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C94" w14:textId="728F288B" w:rsidR="003F0671" w:rsidRPr="006D254A" w:rsidRDefault="003C59FF"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80229" w:rsidRPr="006D254A">
        <w:rPr>
          <w:rFonts w:ascii="Palatino Linotype" w:eastAsia="Palatino Linotype" w:hAnsi="Palatino Linotype" w:cs="Palatino Linotype"/>
          <w:sz w:val="24"/>
          <w:szCs w:val="24"/>
        </w:rPr>
        <w:t>cinco de julio</w:t>
      </w:r>
      <w:r w:rsidR="00B77D90" w:rsidRPr="006D254A">
        <w:rPr>
          <w:rFonts w:ascii="Palatino Linotype" w:eastAsia="Palatino Linotype" w:hAnsi="Palatino Linotype" w:cs="Palatino Linotype"/>
          <w:sz w:val="24"/>
          <w:szCs w:val="24"/>
        </w:rPr>
        <w:t xml:space="preserve"> de dos mil veintitrés. </w:t>
      </w:r>
    </w:p>
    <w:p w14:paraId="412803E3" w14:textId="77777777" w:rsidR="00A364FD" w:rsidRPr="006D254A" w:rsidRDefault="00A364FD" w:rsidP="00B4175F">
      <w:pPr>
        <w:spacing w:after="0" w:line="360" w:lineRule="auto"/>
        <w:ind w:right="49"/>
        <w:jc w:val="both"/>
        <w:rPr>
          <w:rFonts w:ascii="Palatino Linotype" w:eastAsia="Palatino Linotype" w:hAnsi="Palatino Linotype" w:cs="Palatino Linotype"/>
          <w:sz w:val="24"/>
          <w:szCs w:val="24"/>
        </w:rPr>
      </w:pPr>
    </w:p>
    <w:p w14:paraId="29BF5A1F" w14:textId="4E181F65" w:rsidR="003F0671" w:rsidRPr="006D254A" w:rsidRDefault="003C59FF"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Visto el expediente relativo al recurso de revisión </w:t>
      </w:r>
      <w:r w:rsidR="00E80229" w:rsidRPr="006D254A">
        <w:rPr>
          <w:rFonts w:ascii="Palatino Linotype" w:eastAsia="Palatino Linotype" w:hAnsi="Palatino Linotype" w:cs="Palatino Linotype"/>
          <w:b/>
          <w:sz w:val="24"/>
          <w:szCs w:val="24"/>
        </w:rPr>
        <w:t>01314</w:t>
      </w:r>
      <w:r w:rsidRPr="006D254A">
        <w:rPr>
          <w:rFonts w:ascii="Palatino Linotype" w:eastAsia="Palatino Linotype" w:hAnsi="Palatino Linotype" w:cs="Palatino Linotype"/>
          <w:b/>
          <w:sz w:val="24"/>
          <w:szCs w:val="24"/>
        </w:rPr>
        <w:t>/INFOEM/IP/RR/202</w:t>
      </w:r>
      <w:r w:rsidR="00E80229" w:rsidRPr="006D254A">
        <w:rPr>
          <w:rFonts w:ascii="Palatino Linotype" w:eastAsia="Palatino Linotype" w:hAnsi="Palatino Linotype" w:cs="Palatino Linotype"/>
          <w:b/>
          <w:sz w:val="24"/>
          <w:szCs w:val="24"/>
        </w:rPr>
        <w:t>3</w:t>
      </w:r>
      <w:r w:rsidRPr="006D254A">
        <w:rPr>
          <w:rFonts w:ascii="Palatino Linotype" w:eastAsia="Palatino Linotype" w:hAnsi="Palatino Linotype" w:cs="Palatino Linotype"/>
          <w:sz w:val="24"/>
          <w:szCs w:val="24"/>
        </w:rPr>
        <w:t xml:space="preserve">, interpuesto por </w:t>
      </w:r>
      <w:r w:rsidR="00AE6319" w:rsidRPr="006D254A">
        <w:rPr>
          <w:rFonts w:ascii="Palatino Linotype" w:eastAsia="Palatino Linotype" w:hAnsi="Palatino Linotype" w:cs="Palatino Linotype"/>
          <w:b/>
          <w:sz w:val="24"/>
          <w:szCs w:val="24"/>
        </w:rPr>
        <w:t>una persona usuaria del Sistema de Acceso a la Información Mexiquense</w:t>
      </w:r>
      <w:r w:rsidRPr="006D254A">
        <w:rPr>
          <w:rFonts w:ascii="Palatino Linotype" w:eastAsia="Palatino Linotype" w:hAnsi="Palatino Linotype" w:cs="Palatino Linotype"/>
          <w:sz w:val="24"/>
          <w:szCs w:val="24"/>
        </w:rPr>
        <w:t>, al cual en lo sucesivo se le denominar</w:t>
      </w:r>
      <w:r w:rsidR="002E66DC" w:rsidRPr="006D254A">
        <w:rPr>
          <w:rFonts w:ascii="Palatino Linotype" w:eastAsia="Palatino Linotype" w:hAnsi="Palatino Linotype" w:cs="Palatino Linotype"/>
          <w:sz w:val="24"/>
          <w:szCs w:val="24"/>
        </w:rPr>
        <w:t>á</w:t>
      </w:r>
      <w:r w:rsidR="007F348D" w:rsidRPr="006D254A">
        <w:rPr>
          <w:rFonts w:ascii="Palatino Linotype" w:eastAsia="Palatino Linotype" w:hAnsi="Palatino Linotype" w:cs="Palatino Linotype"/>
          <w:sz w:val="24"/>
          <w:szCs w:val="24"/>
        </w:rPr>
        <w:t xml:space="preserve"> la parte</w:t>
      </w:r>
      <w:r w:rsidRPr="006D254A">
        <w:rPr>
          <w:rFonts w:ascii="Palatino Linotype" w:eastAsia="Palatino Linotype" w:hAnsi="Palatino Linotype" w:cs="Palatino Linotype"/>
          <w:sz w:val="24"/>
          <w:szCs w:val="24"/>
        </w:rPr>
        <w:t xml:space="preserve"> </w:t>
      </w:r>
      <w:r w:rsidRPr="006D254A">
        <w:rPr>
          <w:rFonts w:ascii="Palatino Linotype" w:eastAsia="Palatino Linotype" w:hAnsi="Palatino Linotype" w:cs="Palatino Linotype"/>
          <w:b/>
          <w:sz w:val="24"/>
          <w:szCs w:val="24"/>
        </w:rPr>
        <w:t>RECURRENTE</w:t>
      </w:r>
      <w:r w:rsidR="001759F5" w:rsidRPr="006D254A">
        <w:rPr>
          <w:rFonts w:ascii="Palatino Linotype" w:eastAsia="Palatino Linotype" w:hAnsi="Palatino Linotype" w:cs="Palatino Linotype"/>
          <w:sz w:val="24"/>
          <w:szCs w:val="24"/>
        </w:rPr>
        <w:t>, en contra</w:t>
      </w:r>
      <w:r w:rsidR="007F348D" w:rsidRPr="006D254A">
        <w:rPr>
          <w:rFonts w:ascii="Palatino Linotype" w:eastAsia="Palatino Linotype" w:hAnsi="Palatino Linotype" w:cs="Palatino Linotype"/>
          <w:sz w:val="24"/>
          <w:szCs w:val="24"/>
        </w:rPr>
        <w:t xml:space="preserve"> de</w:t>
      </w:r>
      <w:r w:rsidR="001759F5" w:rsidRPr="006D254A">
        <w:rPr>
          <w:rFonts w:ascii="Palatino Linotype" w:eastAsia="Palatino Linotype" w:hAnsi="Palatino Linotype" w:cs="Palatino Linotype"/>
          <w:sz w:val="24"/>
          <w:szCs w:val="24"/>
        </w:rPr>
        <w:t xml:space="preserve"> </w:t>
      </w:r>
      <w:r w:rsidRPr="006D254A">
        <w:rPr>
          <w:rFonts w:ascii="Palatino Linotype" w:eastAsia="Palatino Linotype" w:hAnsi="Palatino Linotype" w:cs="Palatino Linotype"/>
          <w:sz w:val="24"/>
          <w:szCs w:val="24"/>
        </w:rPr>
        <w:t>la</w:t>
      </w:r>
      <w:r w:rsidR="001759F5" w:rsidRPr="006D254A">
        <w:rPr>
          <w:rFonts w:ascii="Palatino Linotype" w:eastAsia="Palatino Linotype" w:hAnsi="Palatino Linotype" w:cs="Palatino Linotype"/>
          <w:sz w:val="24"/>
          <w:szCs w:val="24"/>
        </w:rPr>
        <w:t xml:space="preserve"> </w:t>
      </w:r>
      <w:r w:rsidR="00A364FD" w:rsidRPr="006D254A">
        <w:rPr>
          <w:rFonts w:ascii="Palatino Linotype" w:eastAsia="Palatino Linotype" w:hAnsi="Palatino Linotype" w:cs="Palatino Linotype"/>
          <w:sz w:val="24"/>
          <w:szCs w:val="24"/>
        </w:rPr>
        <w:t>respuesta</w:t>
      </w:r>
      <w:r w:rsidRPr="006D254A">
        <w:rPr>
          <w:rFonts w:ascii="Palatino Linotype" w:eastAsia="Palatino Linotype" w:hAnsi="Palatino Linotype" w:cs="Palatino Linotype"/>
          <w:sz w:val="24"/>
          <w:szCs w:val="24"/>
        </w:rPr>
        <w:t xml:space="preserve"> a su solicitud de información identificada con número de folio </w:t>
      </w:r>
      <w:r w:rsidR="002E66DC" w:rsidRPr="006D254A">
        <w:rPr>
          <w:rFonts w:ascii="Palatino Linotype" w:eastAsia="Palatino Linotype" w:hAnsi="Palatino Linotype" w:cs="Palatino Linotype"/>
          <w:b/>
          <w:sz w:val="24"/>
          <w:szCs w:val="24"/>
        </w:rPr>
        <w:t>0</w:t>
      </w:r>
      <w:r w:rsidR="00B77D90" w:rsidRPr="006D254A">
        <w:rPr>
          <w:rFonts w:ascii="Palatino Linotype" w:eastAsia="Palatino Linotype" w:hAnsi="Palatino Linotype" w:cs="Palatino Linotype"/>
          <w:b/>
          <w:sz w:val="24"/>
          <w:szCs w:val="24"/>
        </w:rPr>
        <w:t>0</w:t>
      </w:r>
      <w:r w:rsidR="00E80229" w:rsidRPr="006D254A">
        <w:rPr>
          <w:rFonts w:ascii="Palatino Linotype" w:eastAsia="Palatino Linotype" w:hAnsi="Palatino Linotype" w:cs="Palatino Linotype"/>
          <w:b/>
          <w:sz w:val="24"/>
          <w:szCs w:val="24"/>
        </w:rPr>
        <w:t>044</w:t>
      </w:r>
      <w:r w:rsidRPr="006D254A">
        <w:rPr>
          <w:rFonts w:ascii="Palatino Linotype" w:eastAsia="Palatino Linotype" w:hAnsi="Palatino Linotype" w:cs="Palatino Linotype"/>
          <w:b/>
          <w:sz w:val="24"/>
          <w:szCs w:val="24"/>
        </w:rPr>
        <w:t>/</w:t>
      </w:r>
      <w:r w:rsidR="00E80229" w:rsidRPr="006D254A">
        <w:rPr>
          <w:rFonts w:ascii="Palatino Linotype" w:eastAsia="Palatino Linotype" w:hAnsi="Palatino Linotype" w:cs="Palatino Linotype"/>
          <w:b/>
          <w:sz w:val="24"/>
          <w:szCs w:val="24"/>
        </w:rPr>
        <w:t>SECOGEM</w:t>
      </w:r>
      <w:r w:rsidRPr="006D254A">
        <w:rPr>
          <w:rFonts w:ascii="Palatino Linotype" w:eastAsia="Palatino Linotype" w:hAnsi="Palatino Linotype" w:cs="Palatino Linotype"/>
          <w:b/>
          <w:sz w:val="24"/>
          <w:szCs w:val="24"/>
        </w:rPr>
        <w:t>/IP/202</w:t>
      </w:r>
      <w:r w:rsidR="00E80229" w:rsidRPr="006D254A">
        <w:rPr>
          <w:rFonts w:ascii="Palatino Linotype" w:eastAsia="Palatino Linotype" w:hAnsi="Palatino Linotype" w:cs="Palatino Linotype"/>
          <w:b/>
          <w:sz w:val="24"/>
          <w:szCs w:val="24"/>
        </w:rPr>
        <w:t>3</w:t>
      </w:r>
      <w:r w:rsidR="00B77D90" w:rsidRPr="006D254A">
        <w:rPr>
          <w:rFonts w:ascii="Palatino Linotype" w:eastAsia="Palatino Linotype" w:hAnsi="Palatino Linotype" w:cs="Palatino Linotype"/>
          <w:sz w:val="24"/>
          <w:szCs w:val="24"/>
        </w:rPr>
        <w:t xml:space="preserve"> proporcionada por parte de la Secretaría de </w:t>
      </w:r>
      <w:r w:rsidR="00E80229" w:rsidRPr="006D254A">
        <w:rPr>
          <w:rFonts w:ascii="Palatino Linotype" w:eastAsia="Palatino Linotype" w:hAnsi="Palatino Linotype" w:cs="Palatino Linotype"/>
          <w:sz w:val="24"/>
          <w:szCs w:val="24"/>
        </w:rPr>
        <w:t>la Contraloría</w:t>
      </w:r>
      <w:r w:rsidR="0022555B" w:rsidRPr="006D254A">
        <w:rPr>
          <w:rFonts w:ascii="Palatino Linotype" w:eastAsia="Palatino Linotype" w:hAnsi="Palatino Linotype" w:cs="Palatino Linotype"/>
          <w:sz w:val="24"/>
          <w:szCs w:val="24"/>
        </w:rPr>
        <w:t xml:space="preserve">, </w:t>
      </w:r>
      <w:r w:rsidRPr="006D254A">
        <w:rPr>
          <w:rFonts w:ascii="Palatino Linotype" w:eastAsia="Palatino Linotype" w:hAnsi="Palatino Linotype" w:cs="Palatino Linotype"/>
          <w:sz w:val="24"/>
          <w:szCs w:val="24"/>
        </w:rPr>
        <w:t xml:space="preserve">en lo sucesivo el </w:t>
      </w:r>
      <w:r w:rsidRPr="006D254A">
        <w:rPr>
          <w:rFonts w:ascii="Palatino Linotype" w:eastAsia="Palatino Linotype" w:hAnsi="Palatino Linotype" w:cs="Palatino Linotype"/>
          <w:b/>
          <w:sz w:val="24"/>
          <w:szCs w:val="24"/>
        </w:rPr>
        <w:t>SUJETO OBLIGADO</w:t>
      </w:r>
      <w:r w:rsidRPr="006D254A">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6D254A" w:rsidRDefault="003C59FF" w:rsidP="00B4175F">
      <w:pPr>
        <w:spacing w:after="0" w:line="360" w:lineRule="auto"/>
        <w:ind w:right="49"/>
        <w:jc w:val="center"/>
        <w:rPr>
          <w:rFonts w:ascii="Palatino Linotype" w:eastAsia="Palatino Linotype" w:hAnsi="Palatino Linotype" w:cs="Palatino Linotype"/>
          <w:b/>
          <w:sz w:val="24"/>
          <w:szCs w:val="24"/>
        </w:rPr>
      </w:pPr>
      <w:r w:rsidRPr="006D254A">
        <w:rPr>
          <w:rFonts w:ascii="Palatino Linotype" w:eastAsia="Palatino Linotype" w:hAnsi="Palatino Linotype" w:cs="Palatino Linotype"/>
          <w:b/>
          <w:sz w:val="24"/>
          <w:szCs w:val="24"/>
        </w:rPr>
        <w:t>I.</w:t>
      </w:r>
      <w:r w:rsidRPr="006D254A">
        <w:rPr>
          <w:rFonts w:ascii="Palatino Linotype" w:eastAsia="Palatino Linotype" w:hAnsi="Palatino Linotype" w:cs="Palatino Linotype"/>
          <w:b/>
          <w:sz w:val="24"/>
          <w:szCs w:val="24"/>
        </w:rPr>
        <w:tab/>
        <w:t>A N T E C E D E N T E S</w:t>
      </w:r>
    </w:p>
    <w:p w14:paraId="617AC7BD"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3E4D891C" w14:textId="524D6DE0" w:rsidR="003F0671" w:rsidRPr="006D254A" w:rsidRDefault="003C59FF"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Solicitud de acceso a la información.</w:t>
      </w:r>
      <w:r w:rsidRPr="006D254A">
        <w:rPr>
          <w:rFonts w:ascii="Palatino Linotype" w:eastAsia="Palatino Linotype" w:hAnsi="Palatino Linotype" w:cs="Palatino Linotype"/>
          <w:sz w:val="24"/>
          <w:szCs w:val="24"/>
        </w:rPr>
        <w:t xml:space="preserve"> Con fecha </w:t>
      </w:r>
      <w:r w:rsidR="00E80229" w:rsidRPr="006D254A">
        <w:rPr>
          <w:rFonts w:ascii="Palatino Linotype" w:eastAsia="Palatino Linotype" w:hAnsi="Palatino Linotype" w:cs="Palatino Linotype"/>
          <w:b/>
          <w:sz w:val="24"/>
          <w:szCs w:val="24"/>
        </w:rPr>
        <w:t>veintisiete de febrero</w:t>
      </w:r>
      <w:r w:rsidR="002E66DC" w:rsidRPr="006D254A">
        <w:rPr>
          <w:rFonts w:ascii="Palatino Linotype" w:eastAsia="Palatino Linotype" w:hAnsi="Palatino Linotype" w:cs="Palatino Linotype"/>
          <w:b/>
          <w:sz w:val="24"/>
          <w:szCs w:val="24"/>
        </w:rPr>
        <w:t xml:space="preserve"> </w:t>
      </w:r>
      <w:r w:rsidR="00932D1F" w:rsidRPr="006D254A">
        <w:rPr>
          <w:rFonts w:ascii="Palatino Linotype" w:eastAsia="Palatino Linotype" w:hAnsi="Palatino Linotype" w:cs="Palatino Linotype"/>
          <w:b/>
          <w:sz w:val="24"/>
          <w:szCs w:val="24"/>
        </w:rPr>
        <w:t>de</w:t>
      </w:r>
      <w:r w:rsidRPr="006D254A">
        <w:rPr>
          <w:rFonts w:ascii="Palatino Linotype" w:eastAsia="Palatino Linotype" w:hAnsi="Palatino Linotype" w:cs="Palatino Linotype"/>
          <w:b/>
          <w:sz w:val="24"/>
          <w:szCs w:val="24"/>
        </w:rPr>
        <w:t xml:space="preserve"> dos mil veinti</w:t>
      </w:r>
      <w:r w:rsidR="00E80229" w:rsidRPr="006D254A">
        <w:rPr>
          <w:rFonts w:ascii="Palatino Linotype" w:eastAsia="Palatino Linotype" w:hAnsi="Palatino Linotype" w:cs="Palatino Linotype"/>
          <w:b/>
          <w:sz w:val="24"/>
          <w:szCs w:val="24"/>
        </w:rPr>
        <w:t>trés</w:t>
      </w:r>
      <w:r w:rsidRPr="006D254A">
        <w:rPr>
          <w:rFonts w:ascii="Palatino Linotype" w:eastAsia="Palatino Linotype" w:hAnsi="Palatino Linotype" w:cs="Palatino Linotype"/>
          <w:sz w:val="24"/>
          <w:szCs w:val="24"/>
        </w:rPr>
        <w:t xml:space="preserve">, la parte </w:t>
      </w:r>
      <w:r w:rsidRPr="006D254A">
        <w:rPr>
          <w:rFonts w:ascii="Palatino Linotype" w:eastAsia="Palatino Linotype" w:hAnsi="Palatino Linotype" w:cs="Palatino Linotype"/>
          <w:b/>
          <w:sz w:val="24"/>
          <w:szCs w:val="24"/>
        </w:rPr>
        <w:t>RECURRENTE</w:t>
      </w:r>
      <w:r w:rsidRPr="006D254A">
        <w:rPr>
          <w:rFonts w:ascii="Palatino Linotype" w:eastAsia="Palatino Linotype" w:hAnsi="Palatino Linotype" w:cs="Palatino Linotype"/>
          <w:sz w:val="24"/>
          <w:szCs w:val="24"/>
        </w:rPr>
        <w:t xml:space="preserve"> formuló solicitud de acceso a información pública al</w:t>
      </w:r>
      <w:r w:rsidRPr="006D254A">
        <w:rPr>
          <w:rFonts w:ascii="Palatino Linotype" w:eastAsia="Palatino Linotype" w:hAnsi="Palatino Linotype" w:cs="Palatino Linotype"/>
          <w:b/>
          <w:sz w:val="24"/>
          <w:szCs w:val="24"/>
        </w:rPr>
        <w:t xml:space="preserve"> SUJETO OBLIGADO</w:t>
      </w:r>
      <w:r w:rsidRPr="006D254A">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550414AE" w14:textId="33924356" w:rsidR="003F0671" w:rsidRPr="006D254A" w:rsidRDefault="003C59FF" w:rsidP="00B4175F">
      <w:pPr>
        <w:spacing w:after="0"/>
        <w:ind w:left="567" w:right="560"/>
        <w:jc w:val="both"/>
        <w:rPr>
          <w:rFonts w:ascii="Palatino Linotype" w:eastAsia="Times New Roman" w:hAnsi="Palatino Linotype" w:cs="Times New Roman"/>
          <w:i/>
        </w:rPr>
      </w:pPr>
      <w:bookmarkStart w:id="0" w:name="_Hlk122728518"/>
      <w:r w:rsidRPr="006D254A">
        <w:rPr>
          <w:rFonts w:ascii="Palatino Linotype" w:eastAsia="Palatino Linotype" w:hAnsi="Palatino Linotype" w:cs="Palatino Linotype"/>
          <w:i/>
        </w:rPr>
        <w:t>“</w:t>
      </w:r>
      <w:r w:rsidR="00E80229" w:rsidRPr="006D254A">
        <w:rPr>
          <w:rFonts w:ascii="Palatino Linotype" w:eastAsia="Times New Roman" w:hAnsi="Palatino Linotype" w:cs="Times New Roman"/>
          <w:i/>
        </w:rPr>
        <w:t xml:space="preserve">Requiero la versión pública del documento más reciente mediante el cual fue inhabilitado Orlando Llera Vargas en valle de </w:t>
      </w:r>
      <w:proofErr w:type="spellStart"/>
      <w:r w:rsidR="00E80229" w:rsidRPr="006D254A">
        <w:rPr>
          <w:rFonts w:ascii="Palatino Linotype" w:eastAsia="Times New Roman" w:hAnsi="Palatino Linotype" w:cs="Times New Roman"/>
          <w:i/>
        </w:rPr>
        <w:t>chalco</w:t>
      </w:r>
      <w:proofErr w:type="spellEnd"/>
      <w:r w:rsidR="00E80229" w:rsidRPr="006D254A">
        <w:rPr>
          <w:rFonts w:ascii="Palatino Linotype" w:eastAsia="Times New Roman" w:hAnsi="Palatino Linotype" w:cs="Times New Roman"/>
          <w:i/>
        </w:rPr>
        <w:t xml:space="preserve"> solidaridad. Asimismo, requiero los documentos en los cuales se detalle la razón por la cual fue inhabilitado recientemente Orlando Llera Vargas. se anexa documento para pronta referencia.</w:t>
      </w:r>
      <w:r w:rsidR="00B77D90" w:rsidRPr="006D254A">
        <w:rPr>
          <w:rFonts w:ascii="Palatino Linotype" w:eastAsia="Times New Roman" w:hAnsi="Palatino Linotype" w:cs="Times New Roman"/>
          <w:i/>
        </w:rPr>
        <w:t xml:space="preserve">”. </w:t>
      </w:r>
    </w:p>
    <w:p w14:paraId="189A30C1" w14:textId="77777777" w:rsidR="003F0671" w:rsidRPr="006D254A" w:rsidRDefault="003F0671" w:rsidP="00B4175F">
      <w:pPr>
        <w:spacing w:after="0" w:line="360" w:lineRule="auto"/>
        <w:ind w:left="567" w:right="560"/>
        <w:jc w:val="both"/>
        <w:rPr>
          <w:rFonts w:ascii="Palatino Linotype" w:eastAsia="Palatino Linotype" w:hAnsi="Palatino Linotype" w:cs="Palatino Linotype"/>
          <w:i/>
        </w:rPr>
      </w:pPr>
    </w:p>
    <w:p w14:paraId="059217B6" w14:textId="376576AD" w:rsidR="00454069" w:rsidRPr="006D254A" w:rsidRDefault="003C59FF"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lastRenderedPageBreak/>
        <w:t>Modalidad elegida para la entrega de la información:</w:t>
      </w:r>
      <w:r w:rsidRPr="006D254A">
        <w:rPr>
          <w:rFonts w:ascii="Palatino Linotype" w:eastAsia="Palatino Linotype" w:hAnsi="Palatino Linotype" w:cs="Palatino Linotype"/>
          <w:sz w:val="24"/>
          <w:szCs w:val="24"/>
        </w:rPr>
        <w:t xml:space="preserve"> a través del Sistema de Acceso a la Información Mexiquense (SAIMEX). </w:t>
      </w:r>
    </w:p>
    <w:p w14:paraId="3A6F2AB1" w14:textId="77777777" w:rsidR="00E80229" w:rsidRPr="006D254A" w:rsidRDefault="00E80229" w:rsidP="00B4175F">
      <w:pPr>
        <w:spacing w:after="0" w:line="360" w:lineRule="auto"/>
        <w:ind w:right="49"/>
        <w:jc w:val="both"/>
        <w:rPr>
          <w:rFonts w:ascii="Palatino Linotype" w:eastAsia="Palatino Linotype" w:hAnsi="Palatino Linotype" w:cs="Palatino Linotype"/>
          <w:sz w:val="24"/>
          <w:szCs w:val="24"/>
        </w:rPr>
      </w:pPr>
    </w:p>
    <w:p w14:paraId="1899BFE2" w14:textId="7C652DE1" w:rsidR="00E80229" w:rsidRPr="006D254A" w:rsidRDefault="00E80229"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El Particular a su solicitud de información anexó una imagen, la cual es la siguiente: </w:t>
      </w:r>
    </w:p>
    <w:p w14:paraId="5B58BB28" w14:textId="77777777" w:rsidR="00E80229" w:rsidRPr="006D254A" w:rsidRDefault="00E80229" w:rsidP="00B4175F">
      <w:pPr>
        <w:spacing w:after="0" w:line="360" w:lineRule="auto"/>
        <w:ind w:right="49"/>
        <w:jc w:val="both"/>
        <w:rPr>
          <w:rFonts w:ascii="Palatino Linotype" w:eastAsia="Palatino Linotype" w:hAnsi="Palatino Linotype" w:cs="Palatino Linotype"/>
          <w:sz w:val="24"/>
          <w:szCs w:val="24"/>
        </w:rPr>
      </w:pPr>
    </w:p>
    <w:p w14:paraId="00F348B1" w14:textId="4B1E7614" w:rsidR="00E80229" w:rsidRPr="006D254A" w:rsidRDefault="00E80229" w:rsidP="00E80229">
      <w:pPr>
        <w:spacing w:after="0" w:line="360" w:lineRule="auto"/>
        <w:ind w:right="49"/>
        <w:jc w:val="center"/>
        <w:rPr>
          <w:rFonts w:ascii="Palatino Linotype" w:eastAsia="Palatino Linotype" w:hAnsi="Palatino Linotype" w:cs="Palatino Linotype"/>
          <w:sz w:val="24"/>
          <w:szCs w:val="24"/>
        </w:rPr>
      </w:pPr>
      <w:r w:rsidRPr="006D254A">
        <w:rPr>
          <w:rFonts w:ascii="Palatino Linotype" w:eastAsia="Palatino Linotype" w:hAnsi="Palatino Linotype" w:cs="Palatino Linotype"/>
          <w:noProof/>
          <w:sz w:val="24"/>
          <w:szCs w:val="24"/>
        </w:rPr>
        <w:drawing>
          <wp:inline distT="0" distB="0" distL="0" distR="0" wp14:anchorId="6AA4CC88" wp14:editId="3586F383">
            <wp:extent cx="3819525" cy="3235043"/>
            <wp:effectExtent l="0" t="0" r="0" b="3810"/>
            <wp:docPr id="754287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87096" name=""/>
                    <pic:cNvPicPr/>
                  </pic:nvPicPr>
                  <pic:blipFill>
                    <a:blip r:embed="rId9"/>
                    <a:stretch>
                      <a:fillRect/>
                    </a:stretch>
                  </pic:blipFill>
                  <pic:spPr>
                    <a:xfrm>
                      <a:off x="0" y="0"/>
                      <a:ext cx="3823785" cy="3238651"/>
                    </a:xfrm>
                    <a:prstGeom prst="rect">
                      <a:avLst/>
                    </a:prstGeom>
                  </pic:spPr>
                </pic:pic>
              </a:graphicData>
            </a:graphic>
          </wp:inline>
        </w:drawing>
      </w:r>
    </w:p>
    <w:p w14:paraId="78DE9875" w14:textId="77777777" w:rsidR="0075031B" w:rsidRPr="006D254A" w:rsidRDefault="0075031B"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4484E" w14:textId="41441C69" w:rsidR="003F0671" w:rsidRPr="006D254A" w:rsidRDefault="00B77D90"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Información que puede estar en Poder de otro Sujeto Obligado.</w:t>
      </w:r>
      <w:r w:rsidR="003C59FF" w:rsidRPr="006D254A">
        <w:rPr>
          <w:rFonts w:ascii="Palatino Linotype" w:eastAsia="Palatino Linotype" w:hAnsi="Palatino Linotype" w:cs="Palatino Linotype"/>
          <w:sz w:val="24"/>
          <w:szCs w:val="24"/>
        </w:rPr>
        <w:t xml:space="preserve"> </w:t>
      </w:r>
      <w:r w:rsidR="00A364FD" w:rsidRPr="006D254A">
        <w:rPr>
          <w:rFonts w:ascii="Palatino Linotype" w:eastAsia="Palatino Linotype" w:hAnsi="Palatino Linotype" w:cs="Palatino Linotype"/>
          <w:sz w:val="24"/>
          <w:szCs w:val="24"/>
        </w:rPr>
        <w:t xml:space="preserve">En fecha </w:t>
      </w:r>
      <w:r w:rsidR="00E80229" w:rsidRPr="006D254A">
        <w:rPr>
          <w:rFonts w:ascii="Palatino Linotype" w:eastAsia="Palatino Linotype" w:hAnsi="Palatino Linotype" w:cs="Palatino Linotype"/>
          <w:b/>
          <w:sz w:val="24"/>
          <w:szCs w:val="24"/>
        </w:rPr>
        <w:t>uno de marzo</w:t>
      </w:r>
      <w:r w:rsidR="00305E61" w:rsidRPr="006D254A">
        <w:rPr>
          <w:rFonts w:ascii="Palatino Linotype" w:eastAsia="Palatino Linotype" w:hAnsi="Palatino Linotype" w:cs="Palatino Linotype"/>
          <w:b/>
          <w:sz w:val="24"/>
          <w:szCs w:val="24"/>
        </w:rPr>
        <w:t xml:space="preserve"> de dos mil veinti</w:t>
      </w:r>
      <w:r w:rsidR="00E80229" w:rsidRPr="006D254A">
        <w:rPr>
          <w:rFonts w:ascii="Palatino Linotype" w:eastAsia="Palatino Linotype" w:hAnsi="Palatino Linotype" w:cs="Palatino Linotype"/>
          <w:b/>
          <w:sz w:val="24"/>
          <w:szCs w:val="24"/>
        </w:rPr>
        <w:t>trés</w:t>
      </w:r>
      <w:r w:rsidR="00A364FD" w:rsidRPr="006D254A">
        <w:rPr>
          <w:rFonts w:ascii="Palatino Linotype" w:eastAsia="Palatino Linotype" w:hAnsi="Palatino Linotype" w:cs="Palatino Linotype"/>
          <w:sz w:val="24"/>
          <w:szCs w:val="24"/>
        </w:rPr>
        <w:t xml:space="preserve">, el </w:t>
      </w:r>
      <w:r w:rsidR="00305E61" w:rsidRPr="006D254A">
        <w:rPr>
          <w:rFonts w:ascii="Palatino Linotype" w:eastAsia="Palatino Linotype" w:hAnsi="Palatino Linotype" w:cs="Palatino Linotype"/>
          <w:b/>
          <w:sz w:val="24"/>
          <w:szCs w:val="24"/>
        </w:rPr>
        <w:t xml:space="preserve">SUJETO OBLIGADO </w:t>
      </w:r>
      <w:r w:rsidR="00A364FD" w:rsidRPr="006D254A">
        <w:rPr>
          <w:rFonts w:ascii="Palatino Linotype" w:eastAsia="Palatino Linotype" w:hAnsi="Palatino Linotype" w:cs="Palatino Linotype"/>
          <w:sz w:val="24"/>
          <w:szCs w:val="24"/>
        </w:rPr>
        <w:t xml:space="preserve">remitió respuesta a la solicitud de información, al tenor de lo siguiente: </w:t>
      </w:r>
    </w:p>
    <w:p w14:paraId="43FB3599" w14:textId="77777777" w:rsidR="00A364FD" w:rsidRPr="006D254A" w:rsidRDefault="00A364FD"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D761092" w14:textId="7E971FC8" w:rsidR="00B77D90" w:rsidRPr="006D254A" w:rsidRDefault="00E80229" w:rsidP="00E80229">
      <w:pPr>
        <w:spacing w:after="0" w:line="360" w:lineRule="auto"/>
        <w:ind w:left="567" w:right="560"/>
        <w:jc w:val="both"/>
        <w:rPr>
          <w:rFonts w:ascii="Palatino Linotype" w:eastAsia="Palatino Linotype" w:hAnsi="Palatino Linotype" w:cs="Palatino Linotype"/>
          <w:i/>
          <w:szCs w:val="24"/>
        </w:rPr>
      </w:pPr>
      <w:r w:rsidRPr="006D254A">
        <w:rPr>
          <w:rFonts w:ascii="Palatino Linotype" w:eastAsia="Palatino Linotype" w:hAnsi="Palatino Linotype" w:cs="Palatino Linotype"/>
          <w:i/>
          <w:szCs w:val="24"/>
        </w:rPr>
        <w:t xml:space="preserve">SIRVASE ENCONTRAR EN ARCHIVOS ADJUNTOS, EN FORMATO .PDF, OFICIO DE RESPUESTA Y ACUERDO DE ORIENTACION SIGNADO POR EL </w:t>
      </w:r>
      <w:r w:rsidRPr="006D254A">
        <w:rPr>
          <w:rFonts w:ascii="Palatino Linotype" w:eastAsia="Palatino Linotype" w:hAnsi="Palatino Linotype" w:cs="Palatino Linotype"/>
          <w:i/>
          <w:szCs w:val="24"/>
        </w:rPr>
        <w:lastRenderedPageBreak/>
        <w:t>JEFE DE LA UNIDAD DE ÉTICA Y PREVENCIÓN DE LA CORRUPCIÓN Y RESPONSABLE DE LA UNIDAD DE TRANSPARENCIA</w:t>
      </w:r>
    </w:p>
    <w:p w14:paraId="73B6A68F" w14:textId="77777777" w:rsidR="00E80229" w:rsidRPr="006D254A" w:rsidRDefault="00E80229" w:rsidP="00B4175F">
      <w:pPr>
        <w:spacing w:after="0" w:line="360" w:lineRule="auto"/>
        <w:ind w:right="560"/>
        <w:jc w:val="both"/>
        <w:rPr>
          <w:rFonts w:ascii="Palatino Linotype" w:eastAsia="Palatino Linotype" w:hAnsi="Palatino Linotype" w:cs="Palatino Linotype"/>
          <w:szCs w:val="24"/>
        </w:rPr>
      </w:pPr>
    </w:p>
    <w:p w14:paraId="0F59E920" w14:textId="09ACB6F2" w:rsidR="00305E61" w:rsidRPr="006D254A" w:rsidRDefault="00305E61" w:rsidP="00B4175F">
      <w:pPr>
        <w:spacing w:after="0" w:line="360" w:lineRule="auto"/>
        <w:ind w:right="560"/>
        <w:jc w:val="both"/>
        <w:rPr>
          <w:rFonts w:ascii="Palatino Linotype" w:eastAsia="Palatino Linotype" w:hAnsi="Palatino Linotype" w:cs="Palatino Linotype"/>
          <w:szCs w:val="24"/>
        </w:rPr>
      </w:pPr>
      <w:r w:rsidRPr="006D254A">
        <w:rPr>
          <w:rFonts w:ascii="Palatino Linotype" w:eastAsia="Palatino Linotype" w:hAnsi="Palatino Linotype" w:cs="Palatino Linotype"/>
          <w:szCs w:val="24"/>
        </w:rPr>
        <w:t xml:space="preserve">Asimismo, el </w:t>
      </w:r>
      <w:r w:rsidRPr="006D254A">
        <w:rPr>
          <w:rFonts w:ascii="Palatino Linotype" w:eastAsia="Palatino Linotype" w:hAnsi="Palatino Linotype" w:cs="Palatino Linotype"/>
          <w:b/>
          <w:szCs w:val="24"/>
        </w:rPr>
        <w:t xml:space="preserve">SUJETO OBLIGADO </w:t>
      </w:r>
      <w:r w:rsidRPr="006D254A">
        <w:rPr>
          <w:rFonts w:ascii="Palatino Linotype" w:eastAsia="Palatino Linotype" w:hAnsi="Palatino Linotype" w:cs="Palatino Linotype"/>
          <w:szCs w:val="24"/>
        </w:rPr>
        <w:t xml:space="preserve">adjuntó los documentos que se describen a continuación: </w:t>
      </w:r>
    </w:p>
    <w:p w14:paraId="42FD477F" w14:textId="77777777" w:rsidR="00305E61" w:rsidRPr="006D254A" w:rsidRDefault="00305E61" w:rsidP="00B4175F">
      <w:pPr>
        <w:spacing w:after="0" w:line="360" w:lineRule="auto"/>
        <w:ind w:right="560"/>
        <w:jc w:val="both"/>
        <w:rPr>
          <w:rFonts w:ascii="Palatino Linotype" w:eastAsia="Palatino Linotype" w:hAnsi="Palatino Linotype" w:cs="Palatino Linotype"/>
          <w:szCs w:val="24"/>
        </w:rPr>
      </w:pPr>
    </w:p>
    <w:p w14:paraId="70330153" w14:textId="13CDE26C" w:rsidR="00305E61" w:rsidRPr="006D254A" w:rsidRDefault="00B77D90" w:rsidP="00B4175F">
      <w:pPr>
        <w:pStyle w:val="Prrafodelista"/>
        <w:numPr>
          <w:ilvl w:val="0"/>
          <w:numId w:val="45"/>
        </w:numPr>
        <w:spacing w:after="0" w:line="360" w:lineRule="auto"/>
        <w:ind w:right="560"/>
        <w:jc w:val="both"/>
        <w:rPr>
          <w:rFonts w:ascii="Palatino Linotype" w:eastAsia="Palatino Linotype" w:hAnsi="Palatino Linotype" w:cs="Palatino Linotype"/>
          <w:szCs w:val="24"/>
        </w:rPr>
      </w:pPr>
      <w:r w:rsidRPr="006D254A">
        <w:rPr>
          <w:rFonts w:ascii="Palatino Linotype" w:eastAsia="Palatino Linotype" w:hAnsi="Palatino Linotype" w:cs="Palatino Linotype"/>
          <w:szCs w:val="24"/>
        </w:rPr>
        <w:t xml:space="preserve">Acuerdo de </w:t>
      </w:r>
      <w:r w:rsidR="00E80229" w:rsidRPr="006D254A">
        <w:rPr>
          <w:rFonts w:ascii="Palatino Linotype" w:eastAsia="Palatino Linotype" w:hAnsi="Palatino Linotype" w:cs="Palatino Linotype"/>
          <w:szCs w:val="24"/>
        </w:rPr>
        <w:t>orientación</w:t>
      </w:r>
      <w:r w:rsidR="0000354F" w:rsidRPr="006D254A">
        <w:rPr>
          <w:rFonts w:ascii="Palatino Linotype" w:eastAsia="Palatino Linotype" w:hAnsi="Palatino Linotype" w:cs="Palatino Linotype"/>
          <w:szCs w:val="24"/>
        </w:rPr>
        <w:t xml:space="preserve"> </w:t>
      </w:r>
      <w:r w:rsidR="00F43B08" w:rsidRPr="006D254A">
        <w:rPr>
          <w:rFonts w:ascii="Palatino Linotype" w:eastAsia="Palatino Linotype" w:hAnsi="Palatino Linotype" w:cs="Palatino Linotype"/>
          <w:szCs w:val="24"/>
        </w:rPr>
        <w:t xml:space="preserve">signado por el </w:t>
      </w:r>
      <w:proofErr w:type="gramStart"/>
      <w:r w:rsidR="00F43B08" w:rsidRPr="006D254A">
        <w:rPr>
          <w:rFonts w:ascii="Palatino Linotype" w:eastAsia="Palatino Linotype" w:hAnsi="Palatino Linotype" w:cs="Palatino Linotype"/>
          <w:szCs w:val="24"/>
        </w:rPr>
        <w:t>Jefe</w:t>
      </w:r>
      <w:proofErr w:type="gramEnd"/>
      <w:r w:rsidR="00F43B08" w:rsidRPr="006D254A">
        <w:rPr>
          <w:rFonts w:ascii="Palatino Linotype" w:eastAsia="Palatino Linotype" w:hAnsi="Palatino Linotype" w:cs="Palatino Linotype"/>
          <w:szCs w:val="24"/>
        </w:rPr>
        <w:t xml:space="preserve"> de la Unidad de Ética y Prevención de la Corrupción y Responsable de la Unidad de Transparencia, mediante el cual se informa que el requerimiento de información </w:t>
      </w:r>
      <w:r w:rsidR="00F43B08" w:rsidRPr="006D254A">
        <w:rPr>
          <w:rFonts w:ascii="Palatino Linotype" w:eastAsia="Palatino Linotype" w:hAnsi="Palatino Linotype" w:cs="Palatino Linotype"/>
          <w:b/>
          <w:bCs/>
          <w:szCs w:val="24"/>
        </w:rPr>
        <w:t xml:space="preserve">no corresponde a información generada, poseída y administrada en la Secretaría de la Contraloría, </w:t>
      </w:r>
      <w:r w:rsidR="00F43B08" w:rsidRPr="006D254A">
        <w:rPr>
          <w:rFonts w:ascii="Palatino Linotype" w:eastAsia="Palatino Linotype" w:hAnsi="Palatino Linotype" w:cs="Palatino Linotype"/>
          <w:szCs w:val="24"/>
        </w:rPr>
        <w:t xml:space="preserve">sino que puede encontrarse en el Ayuntamiento de Vale de Chalco Solidaridad y el Poder Legislativo, por lo que deberá dirigir su solicitud a cada uno de ellos. </w:t>
      </w:r>
      <w:r w:rsidRPr="006D254A">
        <w:rPr>
          <w:rFonts w:ascii="Palatino Linotype" w:eastAsia="Palatino Linotype" w:hAnsi="Palatino Linotype" w:cs="Palatino Linotype"/>
          <w:szCs w:val="24"/>
        </w:rPr>
        <w:t xml:space="preserve"> </w:t>
      </w:r>
    </w:p>
    <w:p w14:paraId="021C1C32" w14:textId="283CE00D" w:rsidR="00F43B08" w:rsidRPr="006D254A" w:rsidRDefault="00F43B08" w:rsidP="00B4175F">
      <w:pPr>
        <w:pStyle w:val="Prrafodelista"/>
        <w:numPr>
          <w:ilvl w:val="0"/>
          <w:numId w:val="45"/>
        </w:numPr>
        <w:spacing w:after="0" w:line="360" w:lineRule="auto"/>
        <w:ind w:right="560"/>
        <w:jc w:val="both"/>
        <w:rPr>
          <w:rFonts w:ascii="Palatino Linotype" w:eastAsia="Palatino Linotype" w:hAnsi="Palatino Linotype" w:cs="Palatino Linotype"/>
          <w:szCs w:val="24"/>
        </w:rPr>
      </w:pPr>
      <w:r w:rsidRPr="006D254A">
        <w:rPr>
          <w:rFonts w:ascii="Palatino Linotype" w:eastAsia="Palatino Linotype" w:hAnsi="Palatino Linotype" w:cs="Palatino Linotype"/>
          <w:szCs w:val="24"/>
        </w:rPr>
        <w:t xml:space="preserve">Oficio de fecha veintiocho de febrero de dos mil veintitrés, signado por el </w:t>
      </w:r>
      <w:proofErr w:type="gramStart"/>
      <w:r w:rsidRPr="006D254A">
        <w:rPr>
          <w:rFonts w:ascii="Palatino Linotype" w:eastAsia="Palatino Linotype" w:hAnsi="Palatino Linotype" w:cs="Palatino Linotype"/>
          <w:szCs w:val="24"/>
        </w:rPr>
        <w:t>Jefe</w:t>
      </w:r>
      <w:proofErr w:type="gramEnd"/>
      <w:r w:rsidRPr="006D254A">
        <w:rPr>
          <w:rFonts w:ascii="Palatino Linotype" w:eastAsia="Palatino Linotype" w:hAnsi="Palatino Linotype" w:cs="Palatino Linotype"/>
          <w:szCs w:val="24"/>
        </w:rPr>
        <w:t xml:space="preserve"> de la Unidad de Ética y Prevención de la Corrupción y Responsable de la Unidad de Transparencia mediante el cual informa que se notifica el Acuerdo de Orientación de fecha v</w:t>
      </w:r>
      <w:r w:rsidR="009C2FBC" w:rsidRPr="006D254A">
        <w:rPr>
          <w:rFonts w:ascii="Palatino Linotype" w:eastAsia="Palatino Linotype" w:hAnsi="Palatino Linotype" w:cs="Palatino Linotype"/>
          <w:szCs w:val="24"/>
        </w:rPr>
        <w:t xml:space="preserve">eintiocho de febrero de dos mil veintitrés. </w:t>
      </w:r>
    </w:p>
    <w:p w14:paraId="6932918D" w14:textId="77777777" w:rsidR="00305E61" w:rsidRPr="006D254A" w:rsidRDefault="00305E61" w:rsidP="00B4175F">
      <w:pPr>
        <w:pStyle w:val="Prrafodelista"/>
        <w:spacing w:after="0" w:line="360" w:lineRule="auto"/>
        <w:ind w:right="560"/>
        <w:jc w:val="both"/>
        <w:rPr>
          <w:rFonts w:ascii="Palatino Linotype" w:eastAsia="Palatino Linotype" w:hAnsi="Palatino Linotype" w:cs="Palatino Linotype"/>
          <w:szCs w:val="24"/>
        </w:rPr>
      </w:pPr>
    </w:p>
    <w:p w14:paraId="6C4F09D8" w14:textId="33A87431" w:rsidR="003F0671" w:rsidRPr="006D254A" w:rsidRDefault="00EE3C01"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Recurso de revisión.</w:t>
      </w:r>
      <w:r w:rsidRPr="006D254A">
        <w:rPr>
          <w:rFonts w:ascii="Palatino Linotype" w:eastAsia="Palatino Linotype" w:hAnsi="Palatino Linotype" w:cs="Palatino Linotype"/>
          <w:sz w:val="24"/>
          <w:szCs w:val="24"/>
        </w:rPr>
        <w:t xml:space="preserve"> </w:t>
      </w:r>
      <w:r w:rsidR="003C59FF" w:rsidRPr="006D254A">
        <w:rPr>
          <w:rFonts w:ascii="Palatino Linotype" w:eastAsia="Palatino Linotype" w:hAnsi="Palatino Linotype" w:cs="Palatino Linotype"/>
          <w:sz w:val="24"/>
          <w:szCs w:val="24"/>
        </w:rPr>
        <w:t>El Particular, derivado de la</w:t>
      </w:r>
      <w:r w:rsidR="00955B38" w:rsidRPr="006D254A">
        <w:rPr>
          <w:rFonts w:ascii="Palatino Linotype" w:eastAsia="Palatino Linotype" w:hAnsi="Palatino Linotype" w:cs="Palatino Linotype"/>
          <w:sz w:val="24"/>
          <w:szCs w:val="24"/>
        </w:rPr>
        <w:t xml:space="preserve"> </w:t>
      </w:r>
      <w:r w:rsidR="003C59FF" w:rsidRPr="006D254A">
        <w:rPr>
          <w:rFonts w:ascii="Palatino Linotype" w:eastAsia="Palatino Linotype" w:hAnsi="Palatino Linotype" w:cs="Palatino Linotype"/>
          <w:sz w:val="24"/>
          <w:szCs w:val="24"/>
        </w:rPr>
        <w:t xml:space="preserve">respuesta del </w:t>
      </w:r>
      <w:r w:rsidR="003C59FF" w:rsidRPr="006D254A">
        <w:rPr>
          <w:rFonts w:ascii="Palatino Linotype" w:eastAsia="Palatino Linotype" w:hAnsi="Palatino Linotype" w:cs="Palatino Linotype"/>
          <w:b/>
          <w:sz w:val="24"/>
          <w:szCs w:val="24"/>
        </w:rPr>
        <w:t>SUJETO OBLIGADO</w:t>
      </w:r>
      <w:r w:rsidR="003C59FF" w:rsidRPr="006D254A">
        <w:rPr>
          <w:rFonts w:ascii="Palatino Linotype" w:eastAsia="Palatino Linotype" w:hAnsi="Palatino Linotype" w:cs="Palatino Linotype"/>
          <w:sz w:val="24"/>
          <w:szCs w:val="24"/>
        </w:rPr>
        <w:t xml:space="preserve"> interpuso Recurso de Revisión a través del </w:t>
      </w:r>
      <w:r w:rsidR="003C59FF" w:rsidRPr="006D254A">
        <w:rPr>
          <w:rFonts w:ascii="Palatino Linotype" w:eastAsia="Palatino Linotype" w:hAnsi="Palatino Linotype" w:cs="Palatino Linotype"/>
          <w:b/>
          <w:sz w:val="24"/>
          <w:szCs w:val="24"/>
        </w:rPr>
        <w:t>SAIMEX</w:t>
      </w:r>
      <w:r w:rsidR="003C59FF" w:rsidRPr="006D254A">
        <w:rPr>
          <w:rFonts w:ascii="Palatino Linotype" w:eastAsia="Palatino Linotype" w:hAnsi="Palatino Linotype" w:cs="Palatino Linotype"/>
          <w:sz w:val="24"/>
          <w:szCs w:val="24"/>
        </w:rPr>
        <w:t xml:space="preserve"> en fecha </w:t>
      </w:r>
      <w:r w:rsidR="009C2FBC" w:rsidRPr="006D254A">
        <w:rPr>
          <w:rFonts w:ascii="Palatino Linotype" w:eastAsia="Palatino Linotype" w:hAnsi="Palatino Linotype" w:cs="Palatino Linotype"/>
          <w:b/>
          <w:sz w:val="24"/>
          <w:szCs w:val="24"/>
        </w:rPr>
        <w:t>catorce de marzo de dos mil veintitrés</w:t>
      </w:r>
      <w:r w:rsidR="003C59FF" w:rsidRPr="006D254A">
        <w:rPr>
          <w:rFonts w:ascii="Palatino Linotype" w:eastAsia="Palatino Linotype" w:hAnsi="Palatino Linotype" w:cs="Palatino Linotype"/>
          <w:sz w:val="24"/>
          <w:szCs w:val="24"/>
        </w:rPr>
        <w:t>, a través del cual expresó lo siguiente:</w:t>
      </w:r>
    </w:p>
    <w:p w14:paraId="2F3995A9" w14:textId="77777777" w:rsidR="003F0671" w:rsidRPr="006D254A"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6A81A50" w14:textId="77777777" w:rsidR="009C2FBC" w:rsidRPr="006D254A" w:rsidRDefault="003C59FF" w:rsidP="009C2FBC">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iCs/>
        </w:rPr>
      </w:pPr>
      <w:r w:rsidRPr="006D254A">
        <w:rPr>
          <w:rFonts w:ascii="Palatino Linotype" w:eastAsia="Palatino Linotype" w:hAnsi="Palatino Linotype" w:cs="Palatino Linotype"/>
          <w:b/>
          <w:sz w:val="24"/>
          <w:szCs w:val="24"/>
        </w:rPr>
        <w:t xml:space="preserve">Acto impugnado. </w:t>
      </w:r>
      <w:r w:rsidRPr="006D254A">
        <w:rPr>
          <w:rFonts w:ascii="Palatino Linotype" w:eastAsia="Palatino Linotype" w:hAnsi="Palatino Linotype" w:cs="Palatino Linotype"/>
          <w:i/>
          <w:iCs/>
        </w:rPr>
        <w:t>“</w:t>
      </w:r>
      <w:r w:rsidR="009C2FBC" w:rsidRPr="006D254A">
        <w:rPr>
          <w:rFonts w:ascii="Palatino Linotype" w:eastAsia="Palatino Linotype" w:hAnsi="Palatino Linotype" w:cs="Palatino Linotype"/>
          <w:i/>
          <w:iCs/>
          <w:sz w:val="24"/>
          <w:szCs w:val="24"/>
        </w:rPr>
        <w:t>Se interpone recurso de revisión ya que no comprueba la búsqueda exhaustiva y razonable de la información</w:t>
      </w:r>
      <w:r w:rsidR="0075031B" w:rsidRPr="006D254A">
        <w:rPr>
          <w:rFonts w:ascii="Palatino Linotype" w:eastAsia="Palatino Linotype" w:hAnsi="Palatino Linotype" w:cs="Palatino Linotype"/>
          <w:i/>
          <w:iCs/>
          <w:sz w:val="24"/>
          <w:szCs w:val="24"/>
        </w:rPr>
        <w:t>”.</w:t>
      </w:r>
    </w:p>
    <w:p w14:paraId="0A4DA3F4" w14:textId="77777777" w:rsidR="009C2FBC" w:rsidRPr="006D254A" w:rsidRDefault="009C2FBC" w:rsidP="009C2FBC">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p>
    <w:p w14:paraId="62F0484D" w14:textId="55B571F3" w:rsidR="0075031B" w:rsidRPr="006D254A" w:rsidRDefault="003C59FF" w:rsidP="009C2FBC">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iCs/>
        </w:rPr>
      </w:pPr>
      <w:r w:rsidRPr="006D254A">
        <w:rPr>
          <w:rFonts w:ascii="Palatino Linotype" w:eastAsia="Palatino Linotype" w:hAnsi="Palatino Linotype" w:cs="Palatino Linotype"/>
          <w:b/>
          <w:i/>
          <w:iCs/>
        </w:rPr>
        <w:lastRenderedPageBreak/>
        <w:t xml:space="preserve">Razones o motivos de la inconformidad: </w:t>
      </w:r>
      <w:r w:rsidRPr="006D254A">
        <w:rPr>
          <w:rFonts w:ascii="Palatino Linotype" w:eastAsia="Palatino Linotype" w:hAnsi="Palatino Linotype" w:cs="Palatino Linotype"/>
          <w:i/>
          <w:iCs/>
        </w:rPr>
        <w:t>“</w:t>
      </w:r>
      <w:r w:rsidR="009C2FBC" w:rsidRPr="006D254A">
        <w:rPr>
          <w:rFonts w:ascii="Palatino Linotype" w:eastAsia="Times New Roman" w:hAnsi="Palatino Linotype" w:cs="Times New Roman"/>
          <w:i/>
          <w:iCs/>
        </w:rPr>
        <w:t>Se interpone recurso de revisión ya que no comprueba la búsqueda exhaustiva y razonable de la información</w:t>
      </w:r>
      <w:r w:rsidR="0075031B" w:rsidRPr="006D254A">
        <w:rPr>
          <w:rFonts w:ascii="Palatino Linotype" w:eastAsia="Palatino Linotype" w:hAnsi="Palatino Linotype" w:cs="Palatino Linotype"/>
          <w:b/>
          <w:i/>
          <w:iCs/>
          <w:sz w:val="24"/>
          <w:szCs w:val="24"/>
        </w:rPr>
        <w:t>”</w:t>
      </w:r>
    </w:p>
    <w:bookmarkEnd w:id="0"/>
    <w:p w14:paraId="733FD01D"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721FEBBB" w14:textId="44C868DC" w:rsidR="003F0671" w:rsidRPr="006D254A" w:rsidRDefault="003C59FF"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Turno.</w:t>
      </w:r>
      <w:r w:rsidRPr="006D254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6E74D6" w:rsidRPr="006D254A">
        <w:rPr>
          <w:rFonts w:ascii="Palatino Linotype" w:eastAsia="Palatino Linotype" w:hAnsi="Palatino Linotype" w:cs="Palatino Linotype"/>
          <w:b/>
          <w:sz w:val="24"/>
          <w:szCs w:val="24"/>
        </w:rPr>
        <w:t>01314</w:t>
      </w:r>
      <w:r w:rsidRPr="006D254A">
        <w:rPr>
          <w:rFonts w:ascii="Palatino Linotype" w:eastAsia="Palatino Linotype" w:hAnsi="Palatino Linotype" w:cs="Palatino Linotype"/>
          <w:b/>
          <w:sz w:val="24"/>
          <w:szCs w:val="24"/>
        </w:rPr>
        <w:t>/INFOEM/IP/RR/202</w:t>
      </w:r>
      <w:r w:rsidR="006E74D6" w:rsidRPr="006D254A">
        <w:rPr>
          <w:rFonts w:ascii="Palatino Linotype" w:eastAsia="Palatino Linotype" w:hAnsi="Palatino Linotype" w:cs="Palatino Linotype"/>
          <w:b/>
          <w:sz w:val="24"/>
          <w:szCs w:val="24"/>
        </w:rPr>
        <w:t>3</w:t>
      </w:r>
      <w:r w:rsidRPr="006D254A">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6D254A" w:rsidRDefault="003F0671"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4E0C09EA" w:rsidR="003F0671" w:rsidRPr="006D254A" w:rsidRDefault="003C59FF"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Admisión del recurso de revisión</w:t>
      </w:r>
      <w:r w:rsidRPr="006D254A">
        <w:rPr>
          <w:rFonts w:ascii="Palatino Linotype" w:eastAsia="Palatino Linotype" w:hAnsi="Palatino Linotype" w:cs="Palatino Linotype"/>
          <w:sz w:val="24"/>
          <w:szCs w:val="24"/>
        </w:rPr>
        <w:t xml:space="preserve">: En fecha </w:t>
      </w:r>
      <w:r w:rsidR="006E74D6" w:rsidRPr="006D254A">
        <w:rPr>
          <w:rFonts w:ascii="Palatino Linotype" w:eastAsia="Palatino Linotype" w:hAnsi="Palatino Linotype" w:cs="Palatino Linotype"/>
          <w:b/>
          <w:sz w:val="24"/>
          <w:szCs w:val="24"/>
        </w:rPr>
        <w:t>diecisiete de marzo de dos mil veintitrés</w:t>
      </w:r>
      <w:r w:rsidR="006A069A" w:rsidRPr="006D254A">
        <w:rPr>
          <w:rFonts w:ascii="Palatino Linotype" w:eastAsia="Palatino Linotype" w:hAnsi="Palatino Linotype" w:cs="Palatino Linotype"/>
          <w:sz w:val="24"/>
          <w:szCs w:val="24"/>
        </w:rPr>
        <w:t>, la Comisionada Ponente</w:t>
      </w:r>
      <w:r w:rsidRPr="006D254A">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D06A68" w14:textId="77777777" w:rsidR="00AD2CEE" w:rsidRPr="006D254A" w:rsidRDefault="00AD2CEE"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900BDCB" w14:textId="3D8EE504" w:rsidR="004D48DA" w:rsidRPr="006D254A" w:rsidRDefault="00B77D90"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D254A">
        <w:rPr>
          <w:rFonts w:ascii="Palatino Linotype" w:eastAsia="Palatino Linotype" w:hAnsi="Palatino Linotype" w:cs="Palatino Linotype"/>
          <w:b/>
          <w:sz w:val="24"/>
          <w:szCs w:val="24"/>
        </w:rPr>
        <w:t xml:space="preserve">Informe Justificado. </w:t>
      </w:r>
      <w:r w:rsidRPr="006D254A">
        <w:rPr>
          <w:rFonts w:ascii="Palatino Linotype" w:eastAsia="Palatino Linotype" w:hAnsi="Palatino Linotype" w:cs="Palatino Linotype"/>
          <w:sz w:val="24"/>
          <w:szCs w:val="24"/>
        </w:rPr>
        <w:t xml:space="preserve">En fecha </w:t>
      </w:r>
      <w:r w:rsidR="006E74D6" w:rsidRPr="006D254A">
        <w:rPr>
          <w:rFonts w:ascii="Palatino Linotype" w:eastAsia="Palatino Linotype" w:hAnsi="Palatino Linotype" w:cs="Palatino Linotype"/>
          <w:b/>
          <w:sz w:val="24"/>
          <w:szCs w:val="24"/>
        </w:rPr>
        <w:t>diecisiete de marzo de dos mil veintitrés</w:t>
      </w:r>
      <w:r w:rsidRPr="006D254A">
        <w:rPr>
          <w:rFonts w:ascii="Palatino Linotype" w:eastAsia="Palatino Linotype" w:hAnsi="Palatino Linotype" w:cs="Palatino Linotype"/>
          <w:sz w:val="24"/>
          <w:szCs w:val="24"/>
        </w:rPr>
        <w:t xml:space="preserve">, el Sujeto Obligado rindió su informe justificado, mediante el cual precisó lo siguiente: </w:t>
      </w:r>
    </w:p>
    <w:p w14:paraId="6236A783" w14:textId="77777777" w:rsidR="00B77D90" w:rsidRPr="006D254A" w:rsidRDefault="00B77D90"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A49F38" w14:textId="72D9CB90" w:rsidR="00E243B6" w:rsidRPr="006D254A" w:rsidRDefault="00B77D90" w:rsidP="006E74D6">
      <w:pPr>
        <w:pStyle w:val="Prrafodelista"/>
        <w:numPr>
          <w:ilvl w:val="0"/>
          <w:numId w:val="45"/>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6D254A">
        <w:rPr>
          <w:rFonts w:ascii="Palatino Linotype" w:eastAsia="Palatino Linotype" w:hAnsi="Palatino Linotype" w:cs="Palatino Linotype"/>
        </w:rPr>
        <w:t>Oficio de f</w:t>
      </w:r>
      <w:r w:rsidR="006E74D6" w:rsidRPr="006D254A">
        <w:rPr>
          <w:rFonts w:ascii="Palatino Linotype" w:eastAsia="Palatino Linotype" w:hAnsi="Palatino Linotype" w:cs="Palatino Linotype"/>
        </w:rPr>
        <w:t xml:space="preserve">echa dieciséis de marzo de dos mil veintitrés, signado por el Titular de la Unidad de Transparencia, mediante el cual ratificó su respuesta inicial.  </w:t>
      </w:r>
    </w:p>
    <w:p w14:paraId="79ED0CE3" w14:textId="02385834" w:rsidR="00A43C76" w:rsidRPr="006D254A" w:rsidRDefault="00A43C76" w:rsidP="00B4175F">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1F7A2B3B" w14:textId="66E5204B" w:rsidR="00A43C76" w:rsidRPr="006D254A" w:rsidRDefault="006E74D6" w:rsidP="006E74D6">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r w:rsidRPr="006D254A">
        <w:rPr>
          <w:rFonts w:ascii="Palatino Linotype" w:eastAsia="Palatino Linotype" w:hAnsi="Palatino Linotype" w:cs="Palatino Linotype"/>
        </w:rPr>
        <w:lastRenderedPageBreak/>
        <w:t xml:space="preserve">Documento que se hizo del conocimiento del Particular en fecha </w:t>
      </w:r>
      <w:r w:rsidRPr="006D254A">
        <w:rPr>
          <w:rFonts w:ascii="Palatino Linotype" w:eastAsia="Palatino Linotype" w:hAnsi="Palatino Linotype" w:cs="Palatino Linotype"/>
          <w:b/>
          <w:bCs/>
        </w:rPr>
        <w:t xml:space="preserve">veintiocho de junio de dos mil veintitrés. </w:t>
      </w:r>
    </w:p>
    <w:p w14:paraId="5D5B23A4" w14:textId="77777777" w:rsidR="006E74D6" w:rsidRPr="006D254A" w:rsidRDefault="006E74D6" w:rsidP="006E74D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F8722A" w14:textId="0A172915" w:rsidR="006E74D6" w:rsidRPr="006D254A" w:rsidRDefault="006E74D6" w:rsidP="006E74D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D254A">
        <w:rPr>
          <w:rFonts w:ascii="Palatino Linotype" w:eastAsia="Palatino Linotype" w:hAnsi="Palatino Linotype" w:cs="Palatino Linotype"/>
        </w:rPr>
        <w:t xml:space="preserve">El Particular no realizó manifestaciones. </w:t>
      </w:r>
    </w:p>
    <w:p w14:paraId="66156822" w14:textId="77777777" w:rsidR="006E74D6" w:rsidRPr="006D254A" w:rsidRDefault="006E74D6" w:rsidP="006E74D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213B5C" w14:textId="1F747E72" w:rsidR="00A43C76" w:rsidRPr="006D254A" w:rsidRDefault="00A43C76" w:rsidP="00B4175F">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Ampliación de plazo:</w:t>
      </w:r>
      <w:r w:rsidRPr="006D254A">
        <w:rPr>
          <w:rFonts w:ascii="Palatino Linotype" w:eastAsia="Palatino Linotype" w:hAnsi="Palatino Linotype" w:cs="Palatino Linotype"/>
          <w:sz w:val="24"/>
          <w:szCs w:val="24"/>
        </w:rPr>
        <w:t xml:space="preserve"> El</w:t>
      </w:r>
      <w:r w:rsidRPr="006D254A">
        <w:rPr>
          <w:rFonts w:ascii="Palatino Linotype" w:eastAsia="Palatino Linotype" w:hAnsi="Palatino Linotype" w:cs="Palatino Linotype"/>
          <w:b/>
          <w:sz w:val="24"/>
          <w:szCs w:val="24"/>
        </w:rPr>
        <w:t xml:space="preserve"> </w:t>
      </w:r>
      <w:r w:rsidR="00826A08" w:rsidRPr="006D254A">
        <w:rPr>
          <w:rFonts w:ascii="Palatino Linotype" w:eastAsia="Palatino Linotype" w:hAnsi="Palatino Linotype" w:cs="Palatino Linotype"/>
          <w:b/>
          <w:sz w:val="24"/>
          <w:szCs w:val="24"/>
        </w:rPr>
        <w:t>tres de julio</w:t>
      </w:r>
      <w:r w:rsidRPr="006D254A">
        <w:rPr>
          <w:rFonts w:ascii="Palatino Linotype" w:eastAsia="Palatino Linotype" w:hAnsi="Palatino Linotype" w:cs="Palatino Linotype"/>
          <w:b/>
          <w:sz w:val="24"/>
          <w:szCs w:val="24"/>
        </w:rPr>
        <w:t xml:space="preserve"> </w:t>
      </w:r>
      <w:r w:rsidR="00826A08" w:rsidRPr="006D254A">
        <w:rPr>
          <w:rFonts w:ascii="Palatino Linotype" w:eastAsia="Palatino Linotype" w:hAnsi="Palatino Linotype" w:cs="Palatino Linotype"/>
          <w:b/>
          <w:sz w:val="24"/>
          <w:szCs w:val="24"/>
        </w:rPr>
        <w:t>de</w:t>
      </w:r>
      <w:r w:rsidRPr="006D254A">
        <w:rPr>
          <w:rFonts w:ascii="Palatino Linotype" w:eastAsia="Palatino Linotype" w:hAnsi="Palatino Linotype" w:cs="Palatino Linotype"/>
          <w:b/>
          <w:sz w:val="24"/>
          <w:szCs w:val="24"/>
        </w:rPr>
        <w:t xml:space="preserve"> dos mil veintitrés</w:t>
      </w:r>
      <w:r w:rsidRPr="006D254A">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5AE6ED1" w14:textId="77777777" w:rsidR="006E74D6" w:rsidRPr="006D254A" w:rsidRDefault="006E74D6" w:rsidP="006E74D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45B01110" w14:textId="4D84D8F6" w:rsidR="00684B1F" w:rsidRPr="006D254A" w:rsidRDefault="00684B1F" w:rsidP="00B4175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Cierre de instrucción</w:t>
      </w:r>
      <w:r w:rsidRPr="006D254A">
        <w:rPr>
          <w:rFonts w:ascii="Palatino Linotype" w:eastAsia="Palatino Linotype" w:hAnsi="Palatino Linotype" w:cs="Palatino Linotype"/>
          <w:sz w:val="24"/>
          <w:szCs w:val="24"/>
        </w:rPr>
        <w:t xml:space="preserve">. En fecha </w:t>
      </w:r>
      <w:r w:rsidR="006E74D6" w:rsidRPr="006D254A">
        <w:rPr>
          <w:rFonts w:ascii="Palatino Linotype" w:eastAsia="Palatino Linotype" w:hAnsi="Palatino Linotype" w:cs="Palatino Linotype"/>
          <w:b/>
          <w:bCs/>
          <w:sz w:val="24"/>
          <w:szCs w:val="24"/>
        </w:rPr>
        <w:t>cuatro de julio</w:t>
      </w:r>
      <w:r w:rsidRPr="006D254A">
        <w:rPr>
          <w:rFonts w:ascii="Palatino Linotype" w:eastAsia="Palatino Linotype" w:hAnsi="Palatino Linotype" w:cs="Palatino Linotype"/>
          <w:b/>
          <w:bCs/>
          <w:sz w:val="24"/>
          <w:szCs w:val="24"/>
        </w:rPr>
        <w:t xml:space="preserve"> </w:t>
      </w:r>
      <w:r w:rsidRPr="006D254A">
        <w:rPr>
          <w:rFonts w:ascii="Palatino Linotype" w:eastAsia="Palatino Linotype" w:hAnsi="Palatino Linotype" w:cs="Palatino Linotype"/>
          <w:b/>
          <w:sz w:val="24"/>
          <w:szCs w:val="24"/>
        </w:rPr>
        <w:t>de dos mil veinti</w:t>
      </w:r>
      <w:r w:rsidR="00A43C76" w:rsidRPr="006D254A">
        <w:rPr>
          <w:rFonts w:ascii="Palatino Linotype" w:eastAsia="Palatino Linotype" w:hAnsi="Palatino Linotype" w:cs="Palatino Linotype"/>
          <w:b/>
          <w:sz w:val="24"/>
          <w:szCs w:val="24"/>
        </w:rPr>
        <w:t>trés</w:t>
      </w:r>
      <w:r w:rsidRPr="006D254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E8B653D" w14:textId="77777777" w:rsidR="00684B1F" w:rsidRPr="006D254A" w:rsidRDefault="00684B1F"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F44AC8D" w14:textId="1311478D" w:rsidR="00684B1F" w:rsidRPr="006D254A" w:rsidRDefault="00684B1F"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01351FA" w14:textId="77777777" w:rsidR="001D33C8" w:rsidRPr="006D254A" w:rsidRDefault="001D33C8" w:rsidP="00B4175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E7E0C44" w14:textId="77777777" w:rsidR="003F0671" w:rsidRPr="006D254A" w:rsidRDefault="003C59FF" w:rsidP="00B4175F">
      <w:pPr>
        <w:spacing w:after="0" w:line="360" w:lineRule="auto"/>
        <w:ind w:right="49"/>
        <w:jc w:val="center"/>
        <w:rPr>
          <w:rFonts w:ascii="Palatino Linotype" w:eastAsia="Palatino Linotype" w:hAnsi="Palatino Linotype" w:cs="Palatino Linotype"/>
          <w:b/>
          <w:sz w:val="24"/>
          <w:szCs w:val="24"/>
        </w:rPr>
      </w:pPr>
      <w:r w:rsidRPr="006D254A">
        <w:rPr>
          <w:rFonts w:ascii="Palatino Linotype" w:eastAsia="Palatino Linotype" w:hAnsi="Palatino Linotype" w:cs="Palatino Linotype"/>
          <w:b/>
          <w:sz w:val="24"/>
          <w:szCs w:val="24"/>
        </w:rPr>
        <w:t>II.</w:t>
      </w:r>
      <w:r w:rsidRPr="006D254A">
        <w:rPr>
          <w:rFonts w:ascii="Palatino Linotype" w:eastAsia="Palatino Linotype" w:hAnsi="Palatino Linotype" w:cs="Palatino Linotype"/>
          <w:b/>
          <w:sz w:val="24"/>
          <w:szCs w:val="24"/>
        </w:rPr>
        <w:tab/>
        <w:t>C O N S I D E R A N D O:</w:t>
      </w:r>
    </w:p>
    <w:p w14:paraId="54A96AE3"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02766CAC" w14:textId="7A801835" w:rsidR="003F0671" w:rsidRPr="006D254A" w:rsidRDefault="003C59FF"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Primero. Competencia.</w:t>
      </w:r>
      <w:r w:rsidRPr="006D254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w:t>
      </w:r>
      <w:r w:rsidRPr="006D254A">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D33C8" w:rsidRPr="006D254A">
        <w:rPr>
          <w:rFonts w:ascii="Palatino Linotype" w:eastAsia="Palatino Linotype" w:hAnsi="Palatino Linotype" w:cs="Palatino Linotype"/>
          <w:sz w:val="24"/>
          <w:szCs w:val="24"/>
        </w:rPr>
        <w:t>III</w:t>
      </w:r>
      <w:r w:rsidRPr="006D254A">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1433ACAC" w14:textId="77777777" w:rsidR="003F0671" w:rsidRPr="006D254A" w:rsidRDefault="003F0671" w:rsidP="00B4175F">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b/>
          <w:sz w:val="24"/>
        </w:rPr>
        <w:t>Segundo. Oportunidad y Procedibilidad del Recurso de Revisión</w:t>
      </w:r>
      <w:r w:rsidRPr="006D254A">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3494C6D1" w14:textId="29092EE0"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toda vez que el </w:t>
      </w:r>
      <w:r w:rsidRPr="006D254A">
        <w:rPr>
          <w:rFonts w:ascii="Palatino Linotype" w:eastAsia="Palatino Linotype" w:hAnsi="Palatino Linotype" w:cs="Palatino Linotype"/>
          <w:b/>
          <w:sz w:val="24"/>
        </w:rPr>
        <w:t>SUJETO OBLIGADO</w:t>
      </w:r>
      <w:r w:rsidRPr="006D254A">
        <w:rPr>
          <w:rFonts w:ascii="Palatino Linotype" w:eastAsia="Palatino Linotype" w:hAnsi="Palatino Linotype" w:cs="Palatino Linotype"/>
          <w:sz w:val="24"/>
        </w:rPr>
        <w:t xml:space="preserve"> </w:t>
      </w:r>
      <w:r w:rsidR="00924407" w:rsidRPr="006D254A">
        <w:rPr>
          <w:rFonts w:ascii="Palatino Linotype" w:eastAsia="Palatino Linotype" w:hAnsi="Palatino Linotype" w:cs="Palatino Linotype"/>
          <w:sz w:val="24"/>
        </w:rPr>
        <w:t xml:space="preserve">declaró su incompetencia en fecha </w:t>
      </w:r>
      <w:r w:rsidR="006E74D6" w:rsidRPr="006D254A">
        <w:rPr>
          <w:rFonts w:ascii="Palatino Linotype" w:eastAsia="Palatino Linotype" w:hAnsi="Palatino Linotype" w:cs="Palatino Linotype"/>
          <w:b/>
          <w:sz w:val="24"/>
        </w:rPr>
        <w:t>uno de marzo de dos mil veintitrés</w:t>
      </w:r>
      <w:r w:rsidR="00924407" w:rsidRPr="006D254A">
        <w:rPr>
          <w:rFonts w:ascii="Palatino Linotype" w:eastAsia="Palatino Linotype" w:hAnsi="Palatino Linotype" w:cs="Palatino Linotype"/>
          <w:sz w:val="24"/>
        </w:rPr>
        <w:t>,</w:t>
      </w:r>
      <w:r w:rsidRPr="006D254A">
        <w:rPr>
          <w:rFonts w:ascii="Palatino Linotype" w:eastAsia="Palatino Linotype" w:hAnsi="Palatino Linotype" w:cs="Palatino Linotype"/>
          <w:b/>
          <w:sz w:val="24"/>
        </w:rPr>
        <w:t xml:space="preserve"> </w:t>
      </w:r>
      <w:r w:rsidRPr="006D254A">
        <w:rPr>
          <w:rFonts w:ascii="Palatino Linotype" w:eastAsia="Palatino Linotype" w:hAnsi="Palatino Linotype" w:cs="Palatino Linotype"/>
          <w:sz w:val="24"/>
        </w:rPr>
        <w:t xml:space="preserve">mientras que el recurso de revisión interpuesto por </w:t>
      </w:r>
      <w:r w:rsidRPr="006D254A">
        <w:rPr>
          <w:rFonts w:ascii="Palatino Linotype" w:eastAsia="Palatino Linotype" w:hAnsi="Palatino Linotype" w:cs="Palatino Linotype"/>
          <w:bCs/>
          <w:sz w:val="24"/>
        </w:rPr>
        <w:t>la parte</w:t>
      </w:r>
      <w:r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b/>
          <w:sz w:val="24"/>
        </w:rPr>
        <w:t>RECURRENTE</w:t>
      </w:r>
      <w:r w:rsidRPr="006D254A">
        <w:rPr>
          <w:rFonts w:ascii="Palatino Linotype" w:eastAsia="Palatino Linotype" w:hAnsi="Palatino Linotype" w:cs="Palatino Linotype"/>
          <w:sz w:val="24"/>
        </w:rPr>
        <w:t xml:space="preserve"> se tuvo por presentado el</w:t>
      </w:r>
      <w:bookmarkStart w:id="1" w:name="_heading=h.3znysh7" w:colFirst="0" w:colLast="0"/>
      <w:bookmarkEnd w:id="1"/>
      <w:r w:rsidRPr="006D254A">
        <w:rPr>
          <w:rFonts w:ascii="Palatino Linotype" w:eastAsia="Palatino Linotype" w:hAnsi="Palatino Linotype" w:cs="Palatino Linotype"/>
          <w:sz w:val="24"/>
        </w:rPr>
        <w:t xml:space="preserve"> </w:t>
      </w:r>
      <w:r w:rsidR="00075480" w:rsidRPr="006D254A">
        <w:rPr>
          <w:rFonts w:ascii="Palatino Linotype" w:eastAsia="Palatino Linotype" w:hAnsi="Palatino Linotype" w:cs="Palatino Linotype"/>
          <w:b/>
          <w:bCs/>
          <w:sz w:val="24"/>
        </w:rPr>
        <w:t>quince</w:t>
      </w:r>
      <w:r w:rsidR="006E74D6" w:rsidRPr="006D254A">
        <w:rPr>
          <w:rFonts w:ascii="Palatino Linotype" w:eastAsia="Palatino Linotype" w:hAnsi="Palatino Linotype" w:cs="Palatino Linotype"/>
          <w:b/>
          <w:bCs/>
          <w:sz w:val="24"/>
        </w:rPr>
        <w:t xml:space="preserve"> de marzo de dos mil veintitrés</w:t>
      </w:r>
      <w:r w:rsidR="004D48DA" w:rsidRPr="006D254A">
        <w:rPr>
          <w:rFonts w:ascii="Palatino Linotype" w:eastAsia="Palatino Linotype" w:hAnsi="Palatino Linotype" w:cs="Palatino Linotype"/>
          <w:bCs/>
          <w:sz w:val="24"/>
        </w:rPr>
        <w:t xml:space="preserve">, </w:t>
      </w:r>
      <w:r w:rsidR="00A43C76" w:rsidRPr="006D254A">
        <w:rPr>
          <w:rFonts w:ascii="Palatino Linotype" w:eastAsia="Palatino Linotype" w:hAnsi="Palatino Linotype" w:cs="Palatino Linotype"/>
          <w:bCs/>
          <w:sz w:val="24"/>
        </w:rPr>
        <w:t xml:space="preserve">esto es al </w:t>
      </w:r>
      <w:r w:rsidR="00075480" w:rsidRPr="006D254A">
        <w:rPr>
          <w:rFonts w:ascii="Palatino Linotype" w:eastAsia="Palatino Linotype" w:hAnsi="Palatino Linotype" w:cs="Palatino Linotype"/>
          <w:bCs/>
          <w:sz w:val="24"/>
        </w:rPr>
        <w:t>noveno</w:t>
      </w:r>
      <w:r w:rsidR="00924407" w:rsidRPr="006D254A">
        <w:rPr>
          <w:rFonts w:ascii="Palatino Linotype" w:eastAsia="Palatino Linotype" w:hAnsi="Palatino Linotype" w:cs="Palatino Linotype"/>
          <w:bCs/>
          <w:sz w:val="24"/>
        </w:rPr>
        <w:t xml:space="preserve"> día</w:t>
      </w:r>
      <w:r w:rsidR="004D48DA" w:rsidRPr="006D254A">
        <w:rPr>
          <w:rFonts w:ascii="Palatino Linotype" w:eastAsia="Palatino Linotype" w:hAnsi="Palatino Linotype" w:cs="Palatino Linotype"/>
          <w:bCs/>
          <w:sz w:val="24"/>
        </w:rPr>
        <w:t xml:space="preserve"> en que se tuvo conocimiento de la respuesta. </w:t>
      </w:r>
    </w:p>
    <w:p w14:paraId="12469C37" w14:textId="75074091" w:rsidR="00AC6634" w:rsidRPr="006D254A" w:rsidRDefault="00AC6634" w:rsidP="00B4175F">
      <w:pPr>
        <w:spacing w:after="0" w:line="360" w:lineRule="auto"/>
        <w:jc w:val="both"/>
        <w:rPr>
          <w:rFonts w:ascii="Palatino Linotype" w:eastAsia="Palatino Linotype" w:hAnsi="Palatino Linotype" w:cs="Palatino Linotype"/>
          <w:sz w:val="24"/>
        </w:rPr>
      </w:pPr>
    </w:p>
    <w:p w14:paraId="28743896" w14:textId="1F2D9DEB" w:rsidR="00AC6634" w:rsidRPr="006D254A" w:rsidRDefault="00AC6634"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lastRenderedPageBreak/>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10132B" w14:textId="77777777" w:rsidR="001D33C8" w:rsidRPr="006D254A" w:rsidRDefault="001D33C8" w:rsidP="00B4175F">
      <w:pPr>
        <w:spacing w:after="0" w:line="360" w:lineRule="auto"/>
        <w:jc w:val="both"/>
        <w:rPr>
          <w:rFonts w:ascii="Palatino Linotype" w:eastAsia="Palatino Linotype" w:hAnsi="Palatino Linotype" w:cs="Palatino Linotype"/>
          <w:sz w:val="24"/>
          <w:szCs w:val="24"/>
        </w:rPr>
      </w:pPr>
    </w:p>
    <w:p w14:paraId="6C336224" w14:textId="4A16CDC1" w:rsidR="00AC6634" w:rsidRPr="006D254A" w:rsidRDefault="00AC6634" w:rsidP="00B4175F">
      <w:pPr>
        <w:spacing w:after="0" w:line="276" w:lineRule="auto"/>
        <w:ind w:left="567" w:right="843"/>
        <w:jc w:val="both"/>
        <w:rPr>
          <w:rFonts w:ascii="Palatino Linotype" w:eastAsia="Palatino Linotype" w:hAnsi="Palatino Linotype" w:cs="Palatino Linotype"/>
          <w:i/>
          <w:szCs w:val="24"/>
        </w:rPr>
      </w:pPr>
      <w:r w:rsidRPr="006D254A">
        <w:rPr>
          <w:rFonts w:ascii="Palatino Linotype" w:eastAsia="Palatino Linotype" w:hAnsi="Palatino Linotype" w:cs="Palatino Linotype"/>
          <w:i/>
          <w:szCs w:val="24"/>
        </w:rPr>
        <w:t xml:space="preserve">"Las solicitudes </w:t>
      </w:r>
      <w:r w:rsidRPr="006D254A">
        <w:rPr>
          <w:rFonts w:ascii="Palatino Linotype" w:eastAsia="Palatino Linotype" w:hAnsi="Palatino Linotype" w:cs="Palatino Linotype"/>
          <w:b/>
          <w:bCs/>
          <w:i/>
          <w:szCs w:val="24"/>
          <w:u w:val="single"/>
        </w:rPr>
        <w:t>anónimas</w:t>
      </w:r>
      <w:r w:rsidRPr="006D254A">
        <w:rPr>
          <w:rFonts w:ascii="Palatino Linotype" w:eastAsia="Palatino Linotype" w:hAnsi="Palatino Linotype" w:cs="Palatino Linotype"/>
          <w:i/>
          <w:szCs w:val="24"/>
        </w:rPr>
        <w:t xml:space="preserve">, con nombre incompleto o </w:t>
      </w:r>
      <w:r w:rsidRPr="006D254A">
        <w:rPr>
          <w:rFonts w:ascii="Palatino Linotype" w:eastAsia="Palatino Linotype" w:hAnsi="Palatino Linotype" w:cs="Palatino Linotype"/>
          <w:bCs/>
          <w:i/>
          <w:szCs w:val="24"/>
        </w:rPr>
        <w:t>seudónimo</w:t>
      </w:r>
      <w:r w:rsidRPr="006D254A">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726A4EE2" w14:textId="77777777" w:rsidR="00AC6634" w:rsidRPr="006D254A" w:rsidRDefault="00AC6634" w:rsidP="00B4175F">
      <w:pPr>
        <w:spacing w:after="0" w:line="360" w:lineRule="auto"/>
        <w:jc w:val="both"/>
        <w:rPr>
          <w:rFonts w:ascii="Palatino Linotype" w:eastAsia="Palatino Linotype" w:hAnsi="Palatino Linotype" w:cs="Palatino Linotype"/>
          <w:sz w:val="24"/>
        </w:rPr>
      </w:pPr>
    </w:p>
    <w:p w14:paraId="6C44FA62" w14:textId="77777777" w:rsidR="00251A66" w:rsidRPr="006D254A" w:rsidRDefault="00251A66" w:rsidP="00B4175F">
      <w:pPr>
        <w:spacing w:after="0" w:line="360" w:lineRule="auto"/>
        <w:jc w:val="both"/>
        <w:rPr>
          <w:rFonts w:ascii="Palatino Linotype" w:eastAsia="Palatino Linotype" w:hAnsi="Palatino Linotype" w:cs="Palatino Linotype"/>
          <w:b/>
          <w:sz w:val="24"/>
        </w:rPr>
      </w:pPr>
      <w:r w:rsidRPr="006D254A">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D254A">
        <w:rPr>
          <w:rFonts w:ascii="Palatino Linotype" w:eastAsia="Palatino Linotype" w:hAnsi="Palatino Linotype" w:cs="Palatino Linotype"/>
          <w:b/>
          <w:sz w:val="24"/>
        </w:rPr>
        <w:t>SAIMEX.</w:t>
      </w:r>
    </w:p>
    <w:p w14:paraId="2D4679F0"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03C0BB3E" w14:textId="2BEE7B78"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FF394E" w:rsidRPr="006D254A">
        <w:rPr>
          <w:rFonts w:ascii="Palatino Linotype" w:eastAsia="Palatino Linotype" w:hAnsi="Palatino Linotype" w:cs="Palatino Linotype"/>
          <w:sz w:val="24"/>
        </w:rPr>
        <w:t>fracción I</w:t>
      </w:r>
      <w:r w:rsidR="00075480" w:rsidRPr="006D254A">
        <w:rPr>
          <w:rFonts w:ascii="Palatino Linotype" w:eastAsia="Palatino Linotype" w:hAnsi="Palatino Linotype" w:cs="Palatino Linotype"/>
          <w:sz w:val="24"/>
        </w:rPr>
        <w:t>V</w:t>
      </w:r>
      <w:r w:rsidR="00320F84"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sz w:val="24"/>
        </w:rPr>
        <w:t>del ordenamiento legal citado, que a la letra dice: </w:t>
      </w:r>
    </w:p>
    <w:p w14:paraId="13DBDED7"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7500A31D" w14:textId="77777777" w:rsidR="00251A66" w:rsidRPr="006D254A" w:rsidRDefault="00251A66" w:rsidP="00B4175F">
      <w:pPr>
        <w:spacing w:after="0" w:line="276" w:lineRule="auto"/>
        <w:ind w:left="567" w:right="902"/>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r w:rsidRPr="006D254A">
        <w:rPr>
          <w:rFonts w:ascii="Palatino Linotype" w:eastAsia="Palatino Linotype" w:hAnsi="Palatino Linotype" w:cs="Palatino Linotype"/>
          <w:b/>
          <w:i/>
        </w:rPr>
        <w:t>Artículo 179.</w:t>
      </w:r>
      <w:r w:rsidRPr="006D254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F3485A" w14:textId="77777777" w:rsidR="003B23DA" w:rsidRPr="006D254A" w:rsidRDefault="00251A66" w:rsidP="003B23DA">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p>
    <w:p w14:paraId="1B7F1624" w14:textId="7EE68D54" w:rsidR="003B23DA" w:rsidRPr="006D254A" w:rsidRDefault="003B23DA" w:rsidP="006E74D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6D254A">
        <w:rPr>
          <w:rFonts w:ascii="Palatino Linotype" w:eastAsia="Palatino Linotype" w:hAnsi="Palatino Linotype" w:cs="Palatino Linotype"/>
          <w:i/>
        </w:rPr>
        <w:lastRenderedPageBreak/>
        <w:t>IV. La declaración de incompetencia por el sujeto obligado;</w:t>
      </w:r>
    </w:p>
    <w:p w14:paraId="4B377EA1" w14:textId="77777777" w:rsidR="006E74D6" w:rsidRPr="006D254A" w:rsidRDefault="006E74D6" w:rsidP="006E74D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087081F1" w14:textId="13CCFAE1" w:rsidR="00320F84" w:rsidRPr="006D254A" w:rsidRDefault="00320F84"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szCs w:val="24"/>
        </w:rPr>
        <w:t xml:space="preserve">Tercero. Materia de la revisión. </w:t>
      </w:r>
      <w:r w:rsidRPr="006D254A">
        <w:rPr>
          <w:rFonts w:ascii="Palatino Linotype" w:eastAsia="Palatino Linotype" w:hAnsi="Palatino Linotype" w:cs="Palatino Linotype"/>
          <w:sz w:val="24"/>
          <w:szCs w:val="24"/>
        </w:rPr>
        <w:t xml:space="preserve">Este Organismo Garante procede del análisis de los agravios hechos valer por el </w:t>
      </w:r>
      <w:r w:rsidRPr="006D254A">
        <w:rPr>
          <w:rFonts w:ascii="Palatino Linotype" w:eastAsia="Palatino Linotype" w:hAnsi="Palatino Linotype" w:cs="Palatino Linotype"/>
          <w:bCs/>
          <w:sz w:val="24"/>
          <w:szCs w:val="24"/>
        </w:rPr>
        <w:t>Recurrente</w:t>
      </w:r>
      <w:r w:rsidRPr="006D254A">
        <w:rPr>
          <w:rFonts w:ascii="Palatino Linotype" w:eastAsia="Palatino Linotype" w:hAnsi="Palatino Linotype" w:cs="Palatino Linotype"/>
          <w:sz w:val="24"/>
          <w:szCs w:val="24"/>
        </w:rPr>
        <w:t xml:space="preserve">, a fin de determinar </w:t>
      </w:r>
      <w:r w:rsidR="009C161C" w:rsidRPr="006D254A">
        <w:rPr>
          <w:rFonts w:ascii="Palatino Linotype" w:eastAsia="Palatino Linotype" w:hAnsi="Palatino Linotype" w:cs="Palatino Linotype"/>
          <w:sz w:val="24"/>
          <w:szCs w:val="24"/>
        </w:rPr>
        <w:t>si se violenta en perjuicio de e</w:t>
      </w:r>
      <w:r w:rsidRPr="006D254A">
        <w:rPr>
          <w:rFonts w:ascii="Palatino Linotype" w:eastAsia="Palatino Linotype" w:hAnsi="Palatino Linotype" w:cs="Palatino Linotype"/>
          <w:sz w:val="24"/>
          <w:szCs w:val="24"/>
        </w:rPr>
        <w:t>ste, el derecho de acceso a la información previsto en la Constitución Política de los Estados Unidos Mexicanos y en la Constitución Política del Estado Libre y Soberano de México.</w:t>
      </w:r>
    </w:p>
    <w:p w14:paraId="38421D8D" w14:textId="77777777" w:rsidR="001D33C8" w:rsidRPr="006D254A" w:rsidRDefault="001D33C8" w:rsidP="00B4175F">
      <w:pPr>
        <w:spacing w:after="0" w:line="360" w:lineRule="auto"/>
        <w:jc w:val="both"/>
        <w:rPr>
          <w:rFonts w:ascii="Palatino Linotype" w:eastAsia="Palatino Linotype" w:hAnsi="Palatino Linotype" w:cs="Palatino Linotype"/>
          <w:b/>
          <w:sz w:val="24"/>
        </w:rPr>
      </w:pPr>
    </w:p>
    <w:p w14:paraId="01122012" w14:textId="67BC2772"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b/>
          <w:sz w:val="24"/>
        </w:rPr>
        <w:t xml:space="preserve">Cuarto. Estudio del asunto. </w:t>
      </w:r>
      <w:r w:rsidRPr="006D254A">
        <w:rPr>
          <w:rFonts w:ascii="Palatino Linotype" w:eastAsia="Palatino Linotype" w:hAnsi="Palatino Linotype" w:cs="Palatino Linotype"/>
          <w:sz w:val="24"/>
        </w:rPr>
        <w:t xml:space="preserve">En principio, es conveniente analizar si la respuesta del </w:t>
      </w:r>
      <w:r w:rsidRPr="006D254A">
        <w:rPr>
          <w:rFonts w:ascii="Palatino Linotype" w:eastAsia="Palatino Linotype" w:hAnsi="Palatino Linotype" w:cs="Palatino Linotype"/>
          <w:b/>
          <w:sz w:val="24"/>
        </w:rPr>
        <w:t>SUJETO OBLIGADO</w:t>
      </w:r>
      <w:r w:rsidRPr="006D254A">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65087D"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520374DC" w14:textId="77777777" w:rsidR="00251A66" w:rsidRPr="006D254A" w:rsidRDefault="00251A66" w:rsidP="00B4175F">
      <w:pPr>
        <w:spacing w:after="0" w:line="276"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r w:rsidRPr="006D254A">
        <w:rPr>
          <w:rFonts w:ascii="Palatino Linotype" w:eastAsia="Palatino Linotype" w:hAnsi="Palatino Linotype" w:cs="Palatino Linotype"/>
          <w:b/>
          <w:i/>
        </w:rPr>
        <w:t>Artículo 4</w:t>
      </w:r>
      <w:r w:rsidRPr="006D254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6D254A" w:rsidRDefault="00251A66" w:rsidP="00B4175F">
      <w:pPr>
        <w:spacing w:after="0" w:line="276"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D254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6D254A">
        <w:rPr>
          <w:rFonts w:ascii="Palatino Linotype" w:eastAsia="Palatino Linotype" w:hAnsi="Palatino Linotype" w:cs="Palatino Linotype"/>
          <w:i/>
        </w:rPr>
        <w:lastRenderedPageBreak/>
        <w:t>Transparencia y Acceso a la Información Pública del Estado de México y Municipios 29 como reservada temporalmente por razones de interés público, en los términos de las causas legítimas y estrictamente necesarias previstas por esta Ley.</w:t>
      </w:r>
    </w:p>
    <w:p w14:paraId="43B50C7B" w14:textId="179DF2B0" w:rsidR="00251A66" w:rsidRPr="006D254A" w:rsidRDefault="00251A66" w:rsidP="00B4175F">
      <w:pPr>
        <w:spacing w:after="0" w:line="276"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684B1F" w:rsidRPr="006D254A">
        <w:rPr>
          <w:rFonts w:ascii="Palatino Linotype" w:eastAsia="Palatino Linotype" w:hAnsi="Palatino Linotype" w:cs="Palatino Linotype"/>
          <w:i/>
        </w:rPr>
        <w:t>.”</w:t>
      </w:r>
    </w:p>
    <w:p w14:paraId="13ACA56D" w14:textId="77777777" w:rsidR="00251A66" w:rsidRPr="006D254A" w:rsidRDefault="00251A66" w:rsidP="00B4175F">
      <w:pPr>
        <w:spacing w:after="0" w:line="276" w:lineRule="auto"/>
        <w:jc w:val="both"/>
        <w:rPr>
          <w:rFonts w:ascii="Palatino Linotype" w:eastAsia="Palatino Linotype" w:hAnsi="Palatino Linotype" w:cs="Palatino Linotype"/>
        </w:rPr>
      </w:pPr>
    </w:p>
    <w:p w14:paraId="6152F8CC" w14:textId="77777777"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7D59210F" w14:textId="5F5645DE" w:rsidR="003A0E27" w:rsidRPr="006D254A" w:rsidRDefault="00251A66" w:rsidP="003A0E27">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b/>
          <w:i/>
        </w:rPr>
        <w:t>“Artículo 12.-</w:t>
      </w:r>
      <w:r w:rsidRPr="006D254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AE1CFF0" w14:textId="2CFB3FF6" w:rsidR="00251A66" w:rsidRPr="006D254A" w:rsidRDefault="00251A66" w:rsidP="003A0E27">
      <w:pPr>
        <w:spacing w:after="0" w:line="240" w:lineRule="auto"/>
        <w:ind w:left="567" w:right="701"/>
        <w:jc w:val="both"/>
        <w:rPr>
          <w:rFonts w:ascii="Palatino Linotype" w:eastAsia="Palatino Linotype" w:hAnsi="Palatino Linotype" w:cs="Palatino Linotype"/>
          <w:i/>
        </w:rPr>
      </w:pPr>
      <w:r w:rsidRPr="006D254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D254A">
        <w:rPr>
          <w:rFonts w:ascii="Palatino Linotype" w:eastAsia="Palatino Linotype" w:hAnsi="Palatino Linotype" w:cs="Palatino Linotype"/>
          <w:i/>
        </w:rPr>
        <w:t xml:space="preserve">. </w:t>
      </w:r>
      <w:r w:rsidRPr="006D254A">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3F2FB2F" w14:textId="77777777" w:rsidR="00251A66" w:rsidRPr="006D254A" w:rsidRDefault="00251A66" w:rsidP="00B4175F">
      <w:pPr>
        <w:spacing w:after="0" w:line="360" w:lineRule="auto"/>
        <w:ind w:right="-93"/>
        <w:jc w:val="both"/>
        <w:rPr>
          <w:rFonts w:ascii="Palatino Linotype" w:eastAsia="Palatino Linotype" w:hAnsi="Palatino Linotype" w:cs="Palatino Linotype"/>
        </w:rPr>
      </w:pPr>
    </w:p>
    <w:p w14:paraId="21740E59" w14:textId="7581228A" w:rsidR="00684B1F" w:rsidRPr="006D254A" w:rsidRDefault="00251A66" w:rsidP="00B4175F">
      <w:pPr>
        <w:spacing w:after="0" w:line="360" w:lineRule="auto"/>
        <w:ind w:right="-93"/>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w:t>
      </w:r>
      <w:r w:rsidRPr="006D254A">
        <w:rPr>
          <w:rFonts w:ascii="Palatino Linotype" w:eastAsia="Palatino Linotype" w:hAnsi="Palatino Linotype" w:cs="Palatino Linotype"/>
          <w:sz w:val="24"/>
        </w:rPr>
        <w:lastRenderedPageBreak/>
        <w:t>que tengan en su poder en el estado que se encuentran, sin necesidad de concretarse al interés o términos específicos del solicitante.</w:t>
      </w:r>
    </w:p>
    <w:p w14:paraId="53272EAC" w14:textId="77777777" w:rsidR="006E74D6" w:rsidRPr="006D254A" w:rsidRDefault="006E74D6" w:rsidP="00B4175F">
      <w:pPr>
        <w:spacing w:after="0" w:line="360" w:lineRule="auto"/>
        <w:ind w:right="-93"/>
        <w:jc w:val="both"/>
        <w:rPr>
          <w:rFonts w:ascii="Palatino Linotype" w:eastAsia="Palatino Linotype" w:hAnsi="Palatino Linotype" w:cs="Palatino Linotype"/>
          <w:sz w:val="24"/>
        </w:rPr>
      </w:pPr>
    </w:p>
    <w:p w14:paraId="1E9903BF" w14:textId="7C573FF3" w:rsidR="00251A66" w:rsidRPr="006D254A" w:rsidRDefault="00251A66" w:rsidP="00B4175F">
      <w:pPr>
        <w:spacing w:after="0" w:line="360" w:lineRule="auto"/>
        <w:jc w:val="both"/>
        <w:rPr>
          <w:rFonts w:ascii="Palatino Linotype" w:eastAsia="Palatino Linotype" w:hAnsi="Palatino Linotype" w:cs="Palatino Linotype"/>
          <w:b/>
          <w:sz w:val="24"/>
        </w:rPr>
      </w:pPr>
      <w:r w:rsidRPr="006D254A">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6D254A">
        <w:rPr>
          <w:rFonts w:ascii="Palatino Linotype" w:eastAsia="Palatino Linotype" w:hAnsi="Palatino Linotype" w:cs="Palatino Linotype"/>
          <w:b/>
          <w:sz w:val="24"/>
        </w:rPr>
        <w:t xml:space="preserve"> </w:t>
      </w:r>
    </w:p>
    <w:p w14:paraId="533DB75C" w14:textId="77777777" w:rsidR="00A43C76" w:rsidRPr="006D254A" w:rsidRDefault="00A43C76" w:rsidP="00B4175F">
      <w:pPr>
        <w:spacing w:after="0" w:line="360" w:lineRule="auto"/>
        <w:jc w:val="both"/>
        <w:rPr>
          <w:rFonts w:ascii="Palatino Linotype" w:eastAsia="Palatino Linotype" w:hAnsi="Palatino Linotype" w:cs="Palatino Linotype"/>
          <w:b/>
          <w:sz w:val="24"/>
        </w:rPr>
      </w:pPr>
    </w:p>
    <w:p w14:paraId="6F31666A" w14:textId="461FFFE2"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r w:rsidRPr="006D254A">
        <w:rPr>
          <w:rFonts w:ascii="Palatino Linotype" w:eastAsia="Palatino Linotype" w:hAnsi="Palatino Linotype" w:cs="Palatino Linotype"/>
          <w:b/>
          <w:i/>
        </w:rPr>
        <w:t>No existe obligación de elaborar documentos ad hoc para atender las solicitudes de acceso a la información.</w:t>
      </w:r>
      <w:r w:rsidRPr="006D254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6D254A" w:rsidRDefault="00251A66" w:rsidP="00B4175F">
      <w:pPr>
        <w:spacing w:after="0" w:line="360" w:lineRule="auto"/>
        <w:ind w:right="-93"/>
        <w:jc w:val="both"/>
        <w:rPr>
          <w:rFonts w:ascii="Palatino Linotype" w:eastAsia="Palatino Linotype" w:hAnsi="Palatino Linotype" w:cs="Palatino Linotype"/>
        </w:rPr>
      </w:pPr>
    </w:p>
    <w:p w14:paraId="2BC067B9" w14:textId="77777777"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6D254A" w:rsidRDefault="00251A66" w:rsidP="00B4175F">
      <w:pPr>
        <w:spacing w:after="0" w:line="360" w:lineRule="auto"/>
        <w:jc w:val="both"/>
        <w:rPr>
          <w:rFonts w:ascii="Palatino Linotype" w:eastAsia="Palatino Linotype" w:hAnsi="Palatino Linotype" w:cs="Palatino Linotype"/>
        </w:rPr>
      </w:pPr>
    </w:p>
    <w:p w14:paraId="05DA7FB9" w14:textId="54A86DF9" w:rsidR="00251A66" w:rsidRPr="006D254A" w:rsidRDefault="00251A66" w:rsidP="00B4175F">
      <w:pPr>
        <w:spacing w:after="0" w:line="360" w:lineRule="auto"/>
        <w:ind w:right="49"/>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6D254A">
        <w:rPr>
          <w:rFonts w:ascii="Palatino Linotype" w:eastAsia="Palatino Linotype" w:hAnsi="Palatino Linotype" w:cs="Palatino Linotype"/>
          <w:sz w:val="24"/>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6D254A" w:rsidRDefault="00FF394E" w:rsidP="00B4175F">
      <w:pPr>
        <w:spacing w:after="0" w:line="360" w:lineRule="auto"/>
        <w:ind w:right="49"/>
        <w:jc w:val="both"/>
        <w:rPr>
          <w:rFonts w:ascii="Palatino Linotype" w:eastAsia="Palatino Linotype" w:hAnsi="Palatino Linotype" w:cs="Palatino Linotype"/>
          <w:sz w:val="24"/>
        </w:rPr>
      </w:pPr>
    </w:p>
    <w:p w14:paraId="2A627F33" w14:textId="77777777"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6D254A" w:rsidRDefault="00251A66" w:rsidP="00B4175F">
      <w:pPr>
        <w:spacing w:after="0" w:line="360" w:lineRule="auto"/>
        <w:ind w:left="851" w:right="899"/>
        <w:jc w:val="both"/>
        <w:rPr>
          <w:rFonts w:ascii="Palatino Linotype" w:eastAsia="Palatino Linotype" w:hAnsi="Palatino Linotype" w:cs="Palatino Linotype"/>
          <w:i/>
        </w:rPr>
      </w:pPr>
    </w:p>
    <w:p w14:paraId="3B599055"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r w:rsidRPr="006D254A">
        <w:rPr>
          <w:rFonts w:ascii="Palatino Linotype" w:eastAsia="Palatino Linotype" w:hAnsi="Palatino Linotype" w:cs="Palatino Linotype"/>
          <w:b/>
          <w:i/>
        </w:rPr>
        <w:t xml:space="preserve">Artículo 3. </w:t>
      </w:r>
      <w:r w:rsidRPr="006D254A">
        <w:rPr>
          <w:rFonts w:ascii="Palatino Linotype" w:eastAsia="Palatino Linotype" w:hAnsi="Palatino Linotype" w:cs="Palatino Linotype"/>
          <w:i/>
        </w:rPr>
        <w:t>Para los efectos de la presente Ley se entenderá por:</w:t>
      </w:r>
    </w:p>
    <w:p w14:paraId="7602D568"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p>
    <w:p w14:paraId="65C1F063"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b/>
          <w:i/>
        </w:rPr>
        <w:t>XI. Documento:</w:t>
      </w:r>
      <w:r w:rsidRPr="006D254A">
        <w:rPr>
          <w:rFonts w:ascii="Palatino Linotype" w:eastAsia="Palatino Linotype" w:hAnsi="Palatino Linotype" w:cs="Palatino Linotype"/>
          <w:i/>
        </w:rPr>
        <w:t xml:space="preserve"> Los expedientes, reportes, estudios, actas</w:t>
      </w:r>
      <w:r w:rsidRPr="006D254A">
        <w:rPr>
          <w:rFonts w:ascii="Palatino Linotype" w:eastAsia="Palatino Linotype" w:hAnsi="Palatino Linotype" w:cs="Palatino Linotype"/>
          <w:b/>
          <w:i/>
        </w:rPr>
        <w:t>,</w:t>
      </w:r>
      <w:r w:rsidRPr="006D254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C2FFEAC" w14:textId="77777777" w:rsidR="00251A66" w:rsidRPr="006D254A" w:rsidRDefault="00251A66" w:rsidP="00B4175F">
      <w:pPr>
        <w:spacing w:after="0" w:line="360" w:lineRule="auto"/>
        <w:ind w:left="851" w:right="899"/>
        <w:jc w:val="both"/>
        <w:rPr>
          <w:rFonts w:ascii="Palatino Linotype" w:eastAsia="Palatino Linotype" w:hAnsi="Palatino Linotype" w:cs="Palatino Linotype"/>
        </w:rPr>
      </w:pPr>
    </w:p>
    <w:p w14:paraId="11D3F154" w14:textId="4AF004E5" w:rsidR="00251A66" w:rsidRPr="006D254A" w:rsidRDefault="00251A66" w:rsidP="00B4175F">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6D254A">
        <w:rPr>
          <w:rFonts w:ascii="Palatino Linotype" w:eastAsia="Palatino Linotype" w:hAnsi="Palatino Linotype" w:cs="Palatino Linotype"/>
          <w:sz w:val="24"/>
        </w:rPr>
        <w:lastRenderedPageBreak/>
        <w:t>Oficial del Gobierno del Estado Libre y Soberano de México “Gaceta del Gobierno”, el diecinueve de octubre de dos mil once, cuyo rubr</w:t>
      </w:r>
      <w:r w:rsidR="00924407" w:rsidRPr="006D254A">
        <w:rPr>
          <w:rFonts w:ascii="Palatino Linotype" w:eastAsia="Palatino Linotype" w:hAnsi="Palatino Linotype" w:cs="Palatino Linotype"/>
          <w:sz w:val="24"/>
        </w:rPr>
        <w:t>o y texto refieren lo siguiente:</w:t>
      </w:r>
    </w:p>
    <w:p w14:paraId="76170290" w14:textId="77777777" w:rsidR="003B23DA" w:rsidRPr="006D254A" w:rsidRDefault="003B23DA" w:rsidP="00B4175F">
      <w:pPr>
        <w:spacing w:after="0" w:line="360" w:lineRule="auto"/>
        <w:jc w:val="both"/>
        <w:rPr>
          <w:rFonts w:ascii="Palatino Linotype" w:eastAsia="Palatino Linotype" w:hAnsi="Palatino Linotype" w:cs="Palatino Linotype"/>
          <w:sz w:val="24"/>
        </w:rPr>
      </w:pPr>
    </w:p>
    <w:p w14:paraId="021083E8" w14:textId="213BE220" w:rsidR="00251A66" w:rsidRPr="006D254A" w:rsidRDefault="00251A66" w:rsidP="00F94E02">
      <w:pPr>
        <w:spacing w:after="0" w:line="240" w:lineRule="auto"/>
        <w:ind w:left="567" w:right="616"/>
        <w:jc w:val="both"/>
        <w:rPr>
          <w:rFonts w:ascii="Palatino Linotype" w:eastAsia="Palatino Linotype" w:hAnsi="Palatino Linotype" w:cs="Palatino Linotype"/>
          <w:b/>
          <w:i/>
        </w:rPr>
      </w:pPr>
      <w:r w:rsidRPr="006D254A">
        <w:rPr>
          <w:rFonts w:ascii="Palatino Linotype" w:eastAsia="Palatino Linotype" w:hAnsi="Palatino Linotype" w:cs="Palatino Linotype"/>
          <w:b/>
        </w:rPr>
        <w:t>“</w:t>
      </w:r>
      <w:r w:rsidRPr="006D254A">
        <w:rPr>
          <w:rFonts w:ascii="Palatino Linotype" w:eastAsia="Palatino Linotype" w:hAnsi="Palatino Linotype" w:cs="Palatino Linotype"/>
          <w:b/>
          <w:i/>
        </w:rPr>
        <w:t>CRITERIO 0002-11</w:t>
      </w:r>
      <w:r w:rsidR="00F94E02" w:rsidRPr="006D254A">
        <w:rPr>
          <w:rFonts w:ascii="Palatino Linotype" w:eastAsia="Palatino Linotype" w:hAnsi="Palatino Linotype" w:cs="Palatino Linotype"/>
          <w:b/>
          <w:i/>
        </w:rPr>
        <w:t xml:space="preserve">. </w:t>
      </w:r>
      <w:r w:rsidRPr="006D254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D254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A11C3E"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 xml:space="preserve">En </w:t>
      </w:r>
      <w:proofErr w:type="gramStart"/>
      <w:r w:rsidRPr="006D254A">
        <w:rPr>
          <w:rFonts w:ascii="Palatino Linotype" w:eastAsia="Palatino Linotype" w:hAnsi="Palatino Linotype" w:cs="Palatino Linotype"/>
          <w:i/>
        </w:rPr>
        <w:t>consecuencia</w:t>
      </w:r>
      <w:proofErr w:type="gramEnd"/>
      <w:r w:rsidRPr="006D254A">
        <w:rPr>
          <w:rFonts w:ascii="Palatino Linotype" w:eastAsia="Palatino Linotype" w:hAnsi="Palatino Linotype" w:cs="Palatino Linotype"/>
          <w:i/>
        </w:rPr>
        <w:t xml:space="preserve"> el acceso a la información se refiere a que se cumplan cualquiera de los siguientes tres supuestos:</w:t>
      </w:r>
    </w:p>
    <w:p w14:paraId="15C562E0"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i/>
        </w:rPr>
      </w:pPr>
      <w:r w:rsidRPr="006D254A">
        <w:rPr>
          <w:rFonts w:ascii="Palatino Linotype" w:eastAsia="Palatino Linotype" w:hAnsi="Palatino Linotype" w:cs="Palatino Linotype"/>
          <w:i/>
        </w:rPr>
        <w:t xml:space="preserve">1) Que se trate de información registrada en cualquier soporte documental, </w:t>
      </w:r>
      <w:proofErr w:type="gramStart"/>
      <w:r w:rsidRPr="006D254A">
        <w:rPr>
          <w:rFonts w:ascii="Palatino Linotype" w:eastAsia="Palatino Linotype" w:hAnsi="Palatino Linotype" w:cs="Palatino Linotype"/>
          <w:i/>
        </w:rPr>
        <w:t>que</w:t>
      </w:r>
      <w:proofErr w:type="gramEnd"/>
      <w:r w:rsidRPr="006D254A">
        <w:rPr>
          <w:rFonts w:ascii="Palatino Linotype" w:eastAsia="Palatino Linotype" w:hAnsi="Palatino Linotype" w:cs="Palatino Linotype"/>
          <w:i/>
        </w:rPr>
        <w:t xml:space="preserve"> en ejercicio de las atribuciones conferidas, sea generada por los Sujetos Obligados;</w:t>
      </w:r>
    </w:p>
    <w:p w14:paraId="506EE884" w14:textId="77777777" w:rsidR="00251A66" w:rsidRPr="006D254A" w:rsidRDefault="00251A66" w:rsidP="00B4175F">
      <w:pPr>
        <w:spacing w:after="0" w:line="240" w:lineRule="auto"/>
        <w:ind w:left="567" w:right="616"/>
        <w:jc w:val="both"/>
        <w:rPr>
          <w:rFonts w:ascii="Palatino Linotype" w:eastAsia="Palatino Linotype" w:hAnsi="Palatino Linotype" w:cs="Palatino Linotype"/>
          <w:b/>
          <w:i/>
        </w:rPr>
      </w:pPr>
      <w:r w:rsidRPr="006D254A">
        <w:rPr>
          <w:rFonts w:ascii="Palatino Linotype" w:eastAsia="Palatino Linotype" w:hAnsi="Palatino Linotype" w:cs="Palatino Linotype"/>
          <w:b/>
          <w:i/>
        </w:rPr>
        <w:t xml:space="preserve">2) Que se trate de información registrada en cualquier soporte documental, </w:t>
      </w:r>
      <w:proofErr w:type="gramStart"/>
      <w:r w:rsidRPr="006D254A">
        <w:rPr>
          <w:rFonts w:ascii="Palatino Linotype" w:eastAsia="Palatino Linotype" w:hAnsi="Palatino Linotype" w:cs="Palatino Linotype"/>
          <w:b/>
          <w:i/>
        </w:rPr>
        <w:t>que</w:t>
      </w:r>
      <w:proofErr w:type="gramEnd"/>
      <w:r w:rsidRPr="006D254A">
        <w:rPr>
          <w:rFonts w:ascii="Palatino Linotype" w:eastAsia="Palatino Linotype" w:hAnsi="Palatino Linotype" w:cs="Palatino Linotype"/>
          <w:b/>
          <w:i/>
        </w:rPr>
        <w:t xml:space="preserve"> en ejercicio de las atribuciones conferidas, sea administrada por los Sujetos Obligados, y</w:t>
      </w:r>
    </w:p>
    <w:p w14:paraId="49DAF22F" w14:textId="6BCA4705" w:rsidR="00251A66" w:rsidRPr="006D254A" w:rsidRDefault="00251A66" w:rsidP="00B4175F">
      <w:pPr>
        <w:spacing w:after="0" w:line="240" w:lineRule="auto"/>
        <w:ind w:left="567" w:right="616"/>
        <w:jc w:val="both"/>
        <w:rPr>
          <w:rFonts w:ascii="Palatino Linotype" w:eastAsia="Palatino Linotype" w:hAnsi="Palatino Linotype" w:cs="Palatino Linotype"/>
          <w:b/>
          <w:i/>
        </w:rPr>
      </w:pPr>
      <w:r w:rsidRPr="006D254A">
        <w:rPr>
          <w:rFonts w:ascii="Palatino Linotype" w:eastAsia="Palatino Linotype" w:hAnsi="Palatino Linotype" w:cs="Palatino Linotype"/>
          <w:b/>
          <w:i/>
        </w:rPr>
        <w:t xml:space="preserve">3) Que se trate de información registrada en cualquier soporte documental, </w:t>
      </w:r>
      <w:proofErr w:type="gramStart"/>
      <w:r w:rsidRPr="006D254A">
        <w:rPr>
          <w:rFonts w:ascii="Palatino Linotype" w:eastAsia="Palatino Linotype" w:hAnsi="Palatino Linotype" w:cs="Palatino Linotype"/>
          <w:b/>
          <w:i/>
        </w:rPr>
        <w:t>que</w:t>
      </w:r>
      <w:proofErr w:type="gramEnd"/>
      <w:r w:rsidRPr="006D254A">
        <w:rPr>
          <w:rFonts w:ascii="Palatino Linotype" w:eastAsia="Palatino Linotype" w:hAnsi="Palatino Linotype" w:cs="Palatino Linotype"/>
          <w:b/>
          <w:i/>
        </w:rPr>
        <w:t xml:space="preserve"> en ejercicio de las atribuciones conferidas, se encuentre en posesión de los Sujetos Obligados.” </w:t>
      </w:r>
    </w:p>
    <w:p w14:paraId="6F89D3EE" w14:textId="77777777" w:rsidR="00251A66" w:rsidRPr="006D254A" w:rsidRDefault="00251A66" w:rsidP="00B4175F">
      <w:pPr>
        <w:spacing w:after="0" w:line="360" w:lineRule="auto"/>
        <w:ind w:right="-93"/>
        <w:jc w:val="both"/>
        <w:rPr>
          <w:rFonts w:ascii="Palatino Linotype" w:eastAsia="Palatino Linotype" w:hAnsi="Palatino Linotype" w:cs="Palatino Linotype"/>
        </w:rPr>
      </w:pPr>
    </w:p>
    <w:p w14:paraId="15945005" w14:textId="2182D376" w:rsidR="00251A66" w:rsidRPr="006D254A"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Dicho lo anterior, se procede al análisis de</w:t>
      </w:r>
      <w:r w:rsidR="00F74CBA" w:rsidRPr="006D254A">
        <w:rPr>
          <w:rFonts w:ascii="Palatino Linotype" w:eastAsia="Palatino Linotype" w:hAnsi="Palatino Linotype" w:cs="Palatino Linotype"/>
          <w:sz w:val="24"/>
        </w:rPr>
        <w:t xml:space="preserve"> los agravios hechos valer por la</w:t>
      </w:r>
      <w:r w:rsidR="001A499B" w:rsidRPr="006D254A">
        <w:rPr>
          <w:rFonts w:ascii="Palatino Linotype" w:eastAsia="Palatino Linotype" w:hAnsi="Palatino Linotype" w:cs="Palatino Linotype"/>
          <w:sz w:val="24"/>
        </w:rPr>
        <w:t xml:space="preserve"> parte</w:t>
      </w:r>
      <w:r w:rsidR="00FF394E" w:rsidRPr="006D254A">
        <w:rPr>
          <w:rFonts w:ascii="Palatino Linotype" w:eastAsia="Palatino Linotype" w:hAnsi="Palatino Linotype" w:cs="Palatino Linotype"/>
          <w:sz w:val="24"/>
        </w:rPr>
        <w:t xml:space="preserve"> Recurrente que actualizan la causal de procedencia prevista en la fracción</w:t>
      </w:r>
      <w:r w:rsidRPr="006D254A">
        <w:rPr>
          <w:rFonts w:ascii="Palatino Linotype" w:eastAsia="Palatino Linotype" w:hAnsi="Palatino Linotype" w:cs="Palatino Linotype"/>
          <w:sz w:val="24"/>
        </w:rPr>
        <w:t xml:space="preserve"> I</w:t>
      </w:r>
      <w:r w:rsidR="00075480" w:rsidRPr="006D254A">
        <w:rPr>
          <w:rFonts w:ascii="Palatino Linotype" w:eastAsia="Palatino Linotype" w:hAnsi="Palatino Linotype" w:cs="Palatino Linotype"/>
          <w:sz w:val="24"/>
        </w:rPr>
        <w:t>V</w:t>
      </w:r>
      <w:r w:rsidR="00FF394E"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sz w:val="24"/>
        </w:rPr>
        <w:t xml:space="preserve">del artículo 179 de la Ley de Transparencia y Acceso a la Información del Estado de México y Municipios, relativa a </w:t>
      </w:r>
      <w:r w:rsidR="00075480" w:rsidRPr="006D254A">
        <w:rPr>
          <w:rFonts w:ascii="Palatino Linotype" w:eastAsia="Palatino Linotype" w:hAnsi="Palatino Linotype" w:cs="Palatino Linotype"/>
          <w:sz w:val="24"/>
        </w:rPr>
        <w:t>la declaración de incompetencia del sujeto obligado</w:t>
      </w:r>
      <w:r w:rsidR="00924407" w:rsidRPr="006D254A">
        <w:rPr>
          <w:rFonts w:ascii="Palatino Linotype" w:eastAsia="Palatino Linotype" w:hAnsi="Palatino Linotype" w:cs="Palatino Linotype"/>
          <w:sz w:val="24"/>
        </w:rPr>
        <w:t xml:space="preserve">. </w:t>
      </w:r>
      <w:r w:rsidR="00DC64A8" w:rsidRPr="006D254A">
        <w:rPr>
          <w:rFonts w:ascii="Palatino Linotype" w:eastAsia="Palatino Linotype" w:hAnsi="Palatino Linotype" w:cs="Palatino Linotype"/>
          <w:sz w:val="24"/>
        </w:rPr>
        <w:t xml:space="preserve"> </w:t>
      </w:r>
      <w:r w:rsidR="00FF394E"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sz w:val="24"/>
        </w:rPr>
        <w:t xml:space="preserve"> </w:t>
      </w:r>
    </w:p>
    <w:p w14:paraId="75CE7B59" w14:textId="77777777" w:rsidR="00251A66" w:rsidRPr="006D254A" w:rsidRDefault="00251A6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7B8CBC7A" w14:textId="3D14A558" w:rsidR="00924407" w:rsidRPr="006D254A" w:rsidRDefault="00251A66" w:rsidP="006E74D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En ese sentido</w:t>
      </w:r>
      <w:r w:rsidR="00F74CBA" w:rsidRPr="006D254A">
        <w:rPr>
          <w:rFonts w:ascii="Palatino Linotype" w:eastAsia="Palatino Linotype" w:hAnsi="Palatino Linotype" w:cs="Palatino Linotype"/>
          <w:sz w:val="24"/>
        </w:rPr>
        <w:t>, se tiene que la pretensión de la</w:t>
      </w:r>
      <w:r w:rsidRPr="006D254A">
        <w:rPr>
          <w:rFonts w:ascii="Palatino Linotype" w:eastAsia="Palatino Linotype" w:hAnsi="Palatino Linotype" w:cs="Palatino Linotype"/>
          <w:sz w:val="24"/>
        </w:rPr>
        <w:t xml:space="preserve"> ahora Recurrente </w:t>
      </w:r>
      <w:r w:rsidR="00942013" w:rsidRPr="006D254A">
        <w:rPr>
          <w:rFonts w:ascii="Palatino Linotype" w:eastAsia="Palatino Linotype" w:hAnsi="Palatino Linotype" w:cs="Palatino Linotype"/>
          <w:sz w:val="24"/>
        </w:rPr>
        <w:t xml:space="preserve">es obtener </w:t>
      </w:r>
      <w:r w:rsidR="004D48DA" w:rsidRPr="006D254A">
        <w:rPr>
          <w:rFonts w:ascii="Palatino Linotype" w:eastAsia="Palatino Linotype" w:hAnsi="Palatino Linotype" w:cs="Palatino Linotype"/>
          <w:sz w:val="24"/>
        </w:rPr>
        <w:t xml:space="preserve">la siguiente información. </w:t>
      </w:r>
    </w:p>
    <w:p w14:paraId="1B93D030" w14:textId="32C48CF5" w:rsidR="006E74D6" w:rsidRPr="006D254A" w:rsidRDefault="006E74D6" w:rsidP="006E74D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654CF2D0" w14:textId="77777777" w:rsidR="00801D80" w:rsidRPr="006D254A" w:rsidRDefault="00801D80" w:rsidP="006E74D6">
      <w:pPr>
        <w:pStyle w:val="Prrafodelista"/>
        <w:numPr>
          <w:ilvl w:val="0"/>
          <w:numId w:val="45"/>
        </w:numPr>
        <w:pBdr>
          <w:top w:val="nil"/>
          <w:left w:val="nil"/>
          <w:bottom w:val="nil"/>
          <w:right w:val="nil"/>
          <w:between w:val="nil"/>
        </w:pBdr>
        <w:spacing w:after="0" w:line="360" w:lineRule="auto"/>
        <w:ind w:right="-150"/>
        <w:jc w:val="both"/>
        <w:rPr>
          <w:rFonts w:ascii="Palatino Linotype" w:eastAsia="Palatino Linotype" w:hAnsi="Palatino Linotype" w:cs="Palatino Linotype"/>
          <w:szCs w:val="20"/>
        </w:rPr>
      </w:pPr>
      <w:r w:rsidRPr="006D254A">
        <w:rPr>
          <w:rFonts w:ascii="Palatino Linotype" w:eastAsia="Palatino Linotype" w:hAnsi="Palatino Linotype" w:cs="Palatino Linotype"/>
          <w:szCs w:val="20"/>
        </w:rPr>
        <w:t xml:space="preserve">El </w:t>
      </w:r>
      <w:r w:rsidR="006E74D6" w:rsidRPr="006D254A">
        <w:rPr>
          <w:rFonts w:ascii="Palatino Linotype" w:eastAsia="Palatino Linotype" w:hAnsi="Palatino Linotype" w:cs="Palatino Linotype"/>
          <w:szCs w:val="20"/>
        </w:rPr>
        <w:t>documento</w:t>
      </w:r>
      <w:r w:rsidRPr="006D254A">
        <w:rPr>
          <w:rFonts w:ascii="Palatino Linotype" w:eastAsia="Palatino Linotype" w:hAnsi="Palatino Linotype" w:cs="Palatino Linotype"/>
          <w:szCs w:val="20"/>
        </w:rPr>
        <w:t xml:space="preserve"> más reciente </w:t>
      </w:r>
      <w:r w:rsidR="006E74D6" w:rsidRPr="006D254A">
        <w:rPr>
          <w:rFonts w:ascii="Palatino Linotype" w:eastAsia="Palatino Linotype" w:hAnsi="Palatino Linotype" w:cs="Palatino Linotype"/>
          <w:szCs w:val="20"/>
        </w:rPr>
        <w:t xml:space="preserve">mediante el cual fue inhabilitado Orlando Llera Vargas </w:t>
      </w:r>
      <w:r w:rsidRPr="006D254A">
        <w:rPr>
          <w:rFonts w:ascii="Palatino Linotype" w:eastAsia="Palatino Linotype" w:hAnsi="Palatino Linotype" w:cs="Palatino Linotype"/>
          <w:szCs w:val="20"/>
        </w:rPr>
        <w:t xml:space="preserve">y; </w:t>
      </w:r>
    </w:p>
    <w:p w14:paraId="59EAA1B3" w14:textId="77777777" w:rsidR="00801D80" w:rsidRPr="006D254A" w:rsidRDefault="00801D80" w:rsidP="006E74D6">
      <w:pPr>
        <w:pStyle w:val="Prrafodelista"/>
        <w:numPr>
          <w:ilvl w:val="0"/>
          <w:numId w:val="45"/>
        </w:numPr>
        <w:pBdr>
          <w:top w:val="nil"/>
          <w:left w:val="nil"/>
          <w:bottom w:val="nil"/>
          <w:right w:val="nil"/>
          <w:between w:val="nil"/>
        </w:pBdr>
        <w:spacing w:after="0" w:line="360" w:lineRule="auto"/>
        <w:ind w:right="-150"/>
        <w:jc w:val="both"/>
        <w:rPr>
          <w:rFonts w:ascii="Palatino Linotype" w:eastAsia="Palatino Linotype" w:hAnsi="Palatino Linotype" w:cs="Palatino Linotype"/>
          <w:szCs w:val="20"/>
        </w:rPr>
      </w:pPr>
      <w:r w:rsidRPr="006D254A">
        <w:rPr>
          <w:rFonts w:ascii="Palatino Linotype" w:eastAsia="Palatino Linotype" w:hAnsi="Palatino Linotype" w:cs="Palatino Linotype"/>
          <w:szCs w:val="20"/>
        </w:rPr>
        <w:lastRenderedPageBreak/>
        <w:t>L</w:t>
      </w:r>
      <w:r w:rsidR="006E74D6" w:rsidRPr="006D254A">
        <w:rPr>
          <w:rFonts w:ascii="Palatino Linotype" w:eastAsia="Palatino Linotype" w:hAnsi="Palatino Linotype" w:cs="Palatino Linotype"/>
          <w:szCs w:val="20"/>
        </w:rPr>
        <w:t>os documentos en los cuales se detalle la razón por la cual fue inhabilitado recientemente Orlando Llera Vargas.</w:t>
      </w:r>
    </w:p>
    <w:p w14:paraId="60949C00" w14:textId="194A424C" w:rsidR="006E74D6" w:rsidRPr="006D254A" w:rsidRDefault="006E74D6" w:rsidP="00075480">
      <w:pPr>
        <w:pStyle w:val="Prrafodelista"/>
        <w:pBdr>
          <w:top w:val="nil"/>
          <w:left w:val="nil"/>
          <w:bottom w:val="nil"/>
          <w:right w:val="nil"/>
          <w:between w:val="nil"/>
        </w:pBdr>
        <w:spacing w:after="0" w:line="360" w:lineRule="auto"/>
        <w:ind w:right="-150"/>
        <w:jc w:val="both"/>
        <w:rPr>
          <w:rFonts w:ascii="Palatino Linotype" w:eastAsia="Palatino Linotype" w:hAnsi="Palatino Linotype" w:cs="Palatino Linotype"/>
          <w:szCs w:val="20"/>
        </w:rPr>
      </w:pPr>
    </w:p>
    <w:p w14:paraId="7E53E975" w14:textId="2FF9635B" w:rsidR="006921E4" w:rsidRPr="006D254A" w:rsidRDefault="00A43C76"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El Sujeto Obligado, a través de su </w:t>
      </w:r>
      <w:r w:rsidR="00924407" w:rsidRPr="006D254A">
        <w:rPr>
          <w:rFonts w:ascii="Palatino Linotype" w:eastAsia="Palatino Linotype" w:hAnsi="Palatino Linotype" w:cs="Palatino Linotype"/>
          <w:sz w:val="24"/>
        </w:rPr>
        <w:t xml:space="preserve">Titular de la Unidad de Transparencia, refirió que </w:t>
      </w:r>
      <w:r w:rsidR="006D4297" w:rsidRPr="006D254A">
        <w:rPr>
          <w:rFonts w:ascii="Palatino Linotype" w:eastAsia="Palatino Linotype" w:hAnsi="Palatino Linotype" w:cs="Palatino Linotype"/>
          <w:sz w:val="24"/>
        </w:rPr>
        <w:t xml:space="preserve">no contaba con atribuciones para poseer la información referida, por lo que, se infería que el Sujeto Obligado competente era </w:t>
      </w:r>
      <w:r w:rsidR="00801D80" w:rsidRPr="006D254A">
        <w:rPr>
          <w:rFonts w:ascii="Palatino Linotype" w:eastAsia="Palatino Linotype" w:hAnsi="Palatino Linotype" w:cs="Palatino Linotype"/>
          <w:sz w:val="24"/>
        </w:rPr>
        <w:t xml:space="preserve">el Ayuntamiento de Valle de Chalco o el Poder Legislativo del Estado de México. </w:t>
      </w:r>
      <w:r w:rsidR="00833863" w:rsidRPr="006D254A">
        <w:rPr>
          <w:rFonts w:ascii="Palatino Linotype" w:eastAsia="Palatino Linotype" w:hAnsi="Palatino Linotype" w:cs="Palatino Linotype"/>
          <w:sz w:val="24"/>
        </w:rPr>
        <w:t xml:space="preserve">  </w:t>
      </w:r>
    </w:p>
    <w:p w14:paraId="585C7C93" w14:textId="77777777" w:rsidR="001F4608" w:rsidRPr="006D254A" w:rsidRDefault="001F4608"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D801C34" w14:textId="53C9B7AD" w:rsidR="00801D80" w:rsidRPr="006D254A" w:rsidRDefault="00833863" w:rsidP="00B4175F">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6D254A">
        <w:rPr>
          <w:rFonts w:ascii="Palatino Linotype" w:eastAsia="Palatino Linotype" w:hAnsi="Palatino Linotype" w:cs="Palatino Linotype"/>
          <w:sz w:val="24"/>
        </w:rPr>
        <w:t>Derivado de ello, el Particular se inconformó arguyend</w:t>
      </w:r>
      <w:r w:rsidR="00801D80" w:rsidRPr="006D254A">
        <w:rPr>
          <w:rFonts w:ascii="Palatino Linotype" w:eastAsia="Palatino Linotype" w:hAnsi="Palatino Linotype" w:cs="Palatino Linotype"/>
          <w:sz w:val="24"/>
        </w:rPr>
        <w:t xml:space="preserve">o que </w:t>
      </w:r>
      <w:r w:rsidR="0019773D" w:rsidRPr="006D254A">
        <w:rPr>
          <w:rFonts w:ascii="Palatino Linotype" w:eastAsia="Palatino Linotype" w:hAnsi="Palatino Linotype" w:cs="Palatino Linotype"/>
          <w:sz w:val="24"/>
        </w:rPr>
        <w:t xml:space="preserve">el Sujeto Obligado no había </w:t>
      </w:r>
      <w:r w:rsidR="0061654A" w:rsidRPr="006D254A">
        <w:rPr>
          <w:rFonts w:ascii="Palatino Linotype" w:eastAsia="Palatino Linotype" w:hAnsi="Palatino Linotype" w:cs="Palatino Linotype"/>
          <w:sz w:val="24"/>
        </w:rPr>
        <w:t xml:space="preserve">comprobado que se había </w:t>
      </w:r>
      <w:r w:rsidR="0019773D" w:rsidRPr="006D254A">
        <w:rPr>
          <w:rFonts w:ascii="Palatino Linotype" w:eastAsia="Palatino Linotype" w:hAnsi="Palatino Linotype" w:cs="Palatino Linotype"/>
          <w:sz w:val="24"/>
        </w:rPr>
        <w:t xml:space="preserve">realizado </w:t>
      </w:r>
      <w:r w:rsidR="0061654A" w:rsidRPr="006D254A">
        <w:rPr>
          <w:rFonts w:ascii="Palatino Linotype" w:eastAsia="Palatino Linotype" w:hAnsi="Palatino Linotype" w:cs="Palatino Linotype"/>
          <w:sz w:val="24"/>
        </w:rPr>
        <w:t>la</w:t>
      </w:r>
      <w:r w:rsidR="0019773D" w:rsidRPr="006D254A">
        <w:rPr>
          <w:rFonts w:ascii="Palatino Linotype" w:eastAsia="Palatino Linotype" w:hAnsi="Palatino Linotype" w:cs="Palatino Linotype"/>
          <w:sz w:val="24"/>
        </w:rPr>
        <w:t xml:space="preserve"> búsqueda </w:t>
      </w:r>
      <w:r w:rsidR="0061654A" w:rsidRPr="006D254A">
        <w:rPr>
          <w:rFonts w:ascii="Palatino Linotype" w:eastAsia="Palatino Linotype" w:hAnsi="Palatino Linotype" w:cs="Palatino Linotype"/>
          <w:sz w:val="24"/>
        </w:rPr>
        <w:t xml:space="preserve">exhaustiva y razonable de la información solicitada. </w:t>
      </w:r>
    </w:p>
    <w:p w14:paraId="25B16672" w14:textId="77777777" w:rsidR="00833863" w:rsidRPr="006D254A" w:rsidRDefault="00833863" w:rsidP="00B4175F">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rPr>
      </w:pPr>
    </w:p>
    <w:p w14:paraId="7CF8C8EC" w14:textId="624F4F11" w:rsidR="0061654A" w:rsidRPr="006D254A" w:rsidRDefault="0061654A" w:rsidP="00B4175F">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Cs/>
          <w:sz w:val="24"/>
          <w:szCs w:val="24"/>
        </w:rPr>
      </w:pPr>
      <w:r w:rsidRPr="006D254A">
        <w:rPr>
          <w:rFonts w:ascii="Palatino Linotype" w:eastAsia="Palatino Linotype" w:hAnsi="Palatino Linotype" w:cs="Palatino Linotype"/>
          <w:bCs/>
          <w:sz w:val="24"/>
          <w:szCs w:val="24"/>
        </w:rPr>
        <w:t xml:space="preserve">En ese sentido, mediante informe justificado el Sujeto Obligado refirió que de conformidad con el artículo 38 bis, fracción XIX de la Ley Orgánica de la Administración Pública del Estado de México, precisa que a la Secretaría de la Contraloría le corresponde conocer e investigar actos, omisiones o conductas de los servidores público que puedan constituir responsabilidades administrativas, substanciar los procedimientos correspondientes </w:t>
      </w:r>
      <w:r w:rsidR="0036299C" w:rsidRPr="006D254A">
        <w:rPr>
          <w:rFonts w:ascii="Palatino Linotype" w:eastAsia="Palatino Linotype" w:hAnsi="Palatino Linotype" w:cs="Palatino Linotype"/>
          <w:bCs/>
          <w:sz w:val="24"/>
          <w:szCs w:val="24"/>
        </w:rPr>
        <w:t xml:space="preserve">en términos de la Ley de Responsabilidades Administrativas del Estado de México y Municipios, por si o por conducto de los órganos internos de control que correspondan a cada área de la Administración Pública Estatal aplicando las sanciones en los casos que no sean de competencia del Tribunal de Justicia Administrativa del Estado de México y cuando se trate de faltas administrativas graves, ejercer la acción de responsabilidad ante ese en Combate a la Corrupción y ante otras autoridades competentes, inspecciones y </w:t>
      </w:r>
      <w:r w:rsidR="0036299C" w:rsidRPr="006D254A">
        <w:rPr>
          <w:rFonts w:ascii="Palatino Linotype" w:eastAsia="Palatino Linotype" w:hAnsi="Palatino Linotype" w:cs="Palatino Linotype"/>
          <w:bCs/>
          <w:sz w:val="24"/>
          <w:szCs w:val="24"/>
        </w:rPr>
        <w:lastRenderedPageBreak/>
        <w:t xml:space="preserve">supervisiones, a través de acciones encubiertas y usuario simulado, para verificar la legalidad, honradez, eficiencia y oportunidad de la prestación del servicio público. </w:t>
      </w:r>
    </w:p>
    <w:p w14:paraId="2D0EF40B" w14:textId="77777777" w:rsidR="0061654A" w:rsidRPr="006D254A" w:rsidRDefault="0061654A" w:rsidP="00B4175F">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Cs/>
          <w:sz w:val="28"/>
          <w:szCs w:val="24"/>
        </w:rPr>
      </w:pPr>
    </w:p>
    <w:p w14:paraId="44A952FA" w14:textId="77777777" w:rsidR="0036299C" w:rsidRPr="006D254A" w:rsidRDefault="0036299C" w:rsidP="0036299C">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Dicho lo anterior, se procede a contextualizar la información solicitada, refiriendo que, se entiende como </w:t>
      </w:r>
      <w:r w:rsidRPr="006D254A">
        <w:rPr>
          <w:rFonts w:ascii="Palatino Linotype" w:eastAsia="Palatino Linotype" w:hAnsi="Palatino Linotype" w:cs="Palatino Linotype"/>
          <w:b/>
          <w:i/>
          <w:iCs/>
          <w:sz w:val="24"/>
          <w:szCs w:val="24"/>
        </w:rPr>
        <w:t>“servidor público”</w:t>
      </w:r>
      <w:r w:rsidRPr="006D254A">
        <w:rPr>
          <w:rFonts w:ascii="Palatino Linotype" w:eastAsia="Palatino Linotype" w:hAnsi="Palatino Linotype" w:cs="Palatino Linotype"/>
          <w:sz w:val="24"/>
          <w:szCs w:val="24"/>
        </w:rPr>
        <w:t xml:space="preserve"> a toda persona física que preste a una institución pública un trabajo personal subordinado de carácter material o intelectual, o de ambos géneros, mediante el pago de un sueldo, esto de conformidad con el artículo 4 fracción VI de la Ley de Trabajo de los Servidores Públicos del Estado y Municipios.</w:t>
      </w:r>
    </w:p>
    <w:p w14:paraId="2EE12274" w14:textId="77777777" w:rsidR="0036299C" w:rsidRPr="006D254A" w:rsidRDefault="0036299C" w:rsidP="0036299C">
      <w:pPr>
        <w:spacing w:after="0" w:line="360" w:lineRule="auto"/>
        <w:jc w:val="both"/>
        <w:rPr>
          <w:rFonts w:ascii="Palatino Linotype" w:eastAsia="Palatino Linotype" w:hAnsi="Palatino Linotype" w:cs="Palatino Linotype"/>
          <w:sz w:val="24"/>
          <w:szCs w:val="24"/>
        </w:rPr>
      </w:pPr>
    </w:p>
    <w:p w14:paraId="0DF3899F" w14:textId="77777777" w:rsidR="0036299C" w:rsidRPr="006D254A" w:rsidRDefault="0036299C" w:rsidP="0036299C">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En el mismo orden de ideas, la Ley de Trabajo de los Servidores Públicos de la Entidad prevé en su artículo 98 las obligaciones de las instituciones públicas, y en el último párrafo del artículo referido, establece que, en caso de incumplimiento por parte de los servidores públicos, estos quedarán sujetos a lo que establezca la Ley de Responsabilidades Administrativas del Estado de México y Municipios, como a continuación se muestra:</w:t>
      </w:r>
    </w:p>
    <w:p w14:paraId="52F34532" w14:textId="77777777" w:rsidR="0036299C" w:rsidRPr="006D254A" w:rsidRDefault="0036299C" w:rsidP="0071436D">
      <w:pPr>
        <w:spacing w:after="0" w:line="276" w:lineRule="auto"/>
        <w:jc w:val="both"/>
        <w:rPr>
          <w:rFonts w:ascii="Palatino Linotype" w:eastAsia="Palatino Linotype" w:hAnsi="Palatino Linotype" w:cs="Palatino Linotype"/>
          <w:sz w:val="24"/>
          <w:szCs w:val="24"/>
        </w:rPr>
      </w:pPr>
    </w:p>
    <w:p w14:paraId="59B25DFD" w14:textId="77777777" w:rsidR="0036299C" w:rsidRPr="006D254A" w:rsidRDefault="0036299C" w:rsidP="0071436D">
      <w:pPr>
        <w:spacing w:line="276" w:lineRule="auto"/>
        <w:ind w:left="567" w:right="567"/>
        <w:jc w:val="both"/>
        <w:rPr>
          <w:rFonts w:ascii="Palatino Linotype" w:eastAsia="Palatino Linotype" w:hAnsi="Palatino Linotype" w:cs="Palatino Linotype"/>
          <w:i/>
        </w:rPr>
      </w:pPr>
      <w:r w:rsidRPr="006D254A">
        <w:rPr>
          <w:rFonts w:ascii="Palatino Linotype" w:eastAsia="Palatino Linotype" w:hAnsi="Palatino Linotype" w:cs="Palatino Linotype"/>
          <w:b/>
          <w:i/>
        </w:rPr>
        <w:t>“ARTÍCULO 98</w:t>
      </w:r>
      <w:r w:rsidRPr="006D254A">
        <w:rPr>
          <w:rFonts w:ascii="Palatino Linotype" w:eastAsia="Palatino Linotype" w:hAnsi="Palatino Linotype" w:cs="Palatino Linotype"/>
          <w:i/>
        </w:rPr>
        <w:t>. Son obligaciones de las instituciones públicas:</w:t>
      </w:r>
    </w:p>
    <w:p w14:paraId="2ACC900C" w14:textId="77777777" w:rsidR="0036299C" w:rsidRPr="006D254A" w:rsidRDefault="0036299C" w:rsidP="0071436D">
      <w:pPr>
        <w:spacing w:line="276" w:lineRule="auto"/>
        <w:ind w:left="567" w:right="567"/>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p>
    <w:p w14:paraId="04BEEDBC" w14:textId="77777777" w:rsidR="0036299C" w:rsidRPr="006D254A" w:rsidRDefault="0036299C" w:rsidP="0071436D">
      <w:pPr>
        <w:spacing w:line="276" w:lineRule="auto"/>
        <w:ind w:left="567" w:right="567"/>
        <w:jc w:val="both"/>
        <w:rPr>
          <w:rFonts w:ascii="Palatino Linotype" w:eastAsia="Palatino Linotype" w:hAnsi="Palatino Linotype" w:cs="Palatino Linotype"/>
          <w:b/>
          <w:i/>
          <w:u w:val="single"/>
        </w:rPr>
      </w:pPr>
      <w:r w:rsidRPr="006D254A">
        <w:rPr>
          <w:rFonts w:ascii="Palatino Linotype" w:eastAsia="Palatino Linotype" w:hAnsi="Palatino Linotype" w:cs="Palatino Linotype"/>
          <w:b/>
          <w:i/>
          <w:u w:val="single"/>
        </w:rPr>
        <w:t>El incumplimiento a lo previsto en el párrafo anterior, por parte de los servidores públicos estatales y municipales, será sancionado en términos de la Ley de Responsabilidades Administrativas del Estado de México y Municipios.”</w:t>
      </w:r>
    </w:p>
    <w:p w14:paraId="0D379AE7" w14:textId="77777777" w:rsidR="0071436D" w:rsidRPr="006D254A" w:rsidRDefault="0071436D" w:rsidP="0071436D">
      <w:pPr>
        <w:spacing w:after="0" w:line="360" w:lineRule="auto"/>
        <w:ind w:right="49"/>
        <w:jc w:val="both"/>
        <w:rPr>
          <w:rFonts w:ascii="Palatino Linotype" w:hAnsi="Palatino Linotype"/>
          <w:sz w:val="24"/>
          <w:szCs w:val="24"/>
        </w:rPr>
      </w:pPr>
    </w:p>
    <w:p w14:paraId="73CFBE92" w14:textId="3A8D9F5D" w:rsidR="0071436D" w:rsidRPr="006D254A" w:rsidRDefault="0071436D" w:rsidP="0071436D">
      <w:pPr>
        <w:spacing w:after="0" w:line="360" w:lineRule="auto"/>
        <w:ind w:right="49"/>
        <w:jc w:val="both"/>
        <w:rPr>
          <w:rFonts w:ascii="Palatino Linotype" w:hAnsi="Palatino Linotype"/>
          <w:sz w:val="24"/>
          <w:szCs w:val="24"/>
        </w:rPr>
      </w:pPr>
      <w:r w:rsidRPr="006D254A">
        <w:rPr>
          <w:rFonts w:ascii="Palatino Linotype" w:hAnsi="Palatino Linotype"/>
          <w:sz w:val="24"/>
          <w:szCs w:val="24"/>
        </w:rPr>
        <w:lastRenderedPageBreak/>
        <w:t>Por</w:t>
      </w:r>
      <w:r w:rsidR="00075480" w:rsidRPr="006D254A">
        <w:rPr>
          <w:rFonts w:ascii="Palatino Linotype" w:hAnsi="Palatino Linotype"/>
          <w:sz w:val="24"/>
          <w:szCs w:val="24"/>
        </w:rPr>
        <w:t xml:space="preserve"> ello</w:t>
      </w:r>
      <w:r w:rsidRPr="006D254A">
        <w:rPr>
          <w:rFonts w:ascii="Palatino Linotype" w:hAnsi="Palatino Linotype"/>
          <w:sz w:val="24"/>
          <w:szCs w:val="24"/>
        </w:rPr>
        <w:t xml:space="preserve">, es importante traer a colación lo que establece la Ley de Responsabilidades Administrativas del Estado de México y Municipios, la cual señala en sus artículos 9 y 10 lo siguiente: </w:t>
      </w:r>
    </w:p>
    <w:p w14:paraId="7EF6E7E5" w14:textId="77777777" w:rsidR="0071436D" w:rsidRPr="006D254A" w:rsidRDefault="0071436D" w:rsidP="0071436D">
      <w:pPr>
        <w:spacing w:after="0" w:line="360" w:lineRule="auto"/>
        <w:ind w:right="49"/>
        <w:jc w:val="both"/>
        <w:rPr>
          <w:rFonts w:ascii="Palatino Linotype" w:hAnsi="Palatino Linotype"/>
          <w:sz w:val="24"/>
          <w:szCs w:val="24"/>
        </w:rPr>
      </w:pPr>
    </w:p>
    <w:p w14:paraId="63544E1D" w14:textId="77777777" w:rsidR="0071436D"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b/>
          <w:bCs/>
          <w:i/>
          <w:iCs/>
          <w:sz w:val="20"/>
          <w:szCs w:val="20"/>
        </w:rPr>
        <w:t>Artículo 9</w:t>
      </w:r>
      <w:r w:rsidRPr="006D254A">
        <w:rPr>
          <w:rFonts w:ascii="Palatino Linotype" w:hAnsi="Palatino Linotype"/>
          <w:i/>
          <w:iCs/>
          <w:sz w:val="20"/>
          <w:szCs w:val="20"/>
        </w:rPr>
        <w:t>. En el ámbito de su competencia, son autoridades facultadas para aplicar la presente Ley:</w:t>
      </w:r>
    </w:p>
    <w:p w14:paraId="6C84A5EA" w14:textId="77777777" w:rsidR="0071436D" w:rsidRPr="006D254A" w:rsidRDefault="0071436D" w:rsidP="002E7626">
      <w:pPr>
        <w:spacing w:after="0" w:line="276" w:lineRule="auto"/>
        <w:ind w:left="567" w:right="843"/>
        <w:jc w:val="both"/>
        <w:rPr>
          <w:rFonts w:ascii="Palatino Linotype" w:hAnsi="Palatino Linotype"/>
          <w:i/>
          <w:iCs/>
          <w:sz w:val="20"/>
          <w:szCs w:val="20"/>
        </w:rPr>
      </w:pPr>
    </w:p>
    <w:p w14:paraId="230CEC3F" w14:textId="3445957D" w:rsidR="0071436D" w:rsidRPr="006D254A" w:rsidRDefault="0071436D" w:rsidP="002E7626">
      <w:pPr>
        <w:spacing w:after="0" w:line="276" w:lineRule="auto"/>
        <w:ind w:left="567" w:right="843"/>
        <w:jc w:val="both"/>
        <w:rPr>
          <w:rFonts w:ascii="Palatino Linotype" w:hAnsi="Palatino Linotype"/>
          <w:b/>
          <w:bCs/>
          <w:i/>
          <w:iCs/>
          <w:sz w:val="20"/>
          <w:szCs w:val="20"/>
          <w:u w:val="single"/>
        </w:rPr>
      </w:pPr>
      <w:r w:rsidRPr="006D254A">
        <w:rPr>
          <w:rFonts w:ascii="Palatino Linotype" w:hAnsi="Palatino Linotype"/>
          <w:b/>
          <w:bCs/>
          <w:i/>
          <w:iCs/>
          <w:sz w:val="20"/>
          <w:szCs w:val="20"/>
          <w:u w:val="single"/>
        </w:rPr>
        <w:t xml:space="preserve"> I. La Secretaría de la Contraloría. </w:t>
      </w:r>
    </w:p>
    <w:p w14:paraId="1036C3B6"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II. El Órgano Superior de Fiscalización. </w:t>
      </w:r>
    </w:p>
    <w:p w14:paraId="11581D92"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III. El Tribunal de Justicia Administrativa. </w:t>
      </w:r>
    </w:p>
    <w:p w14:paraId="3A971F41"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IV. El Consejo de la Judicatura auxiliándose de su órgano interno de control. </w:t>
      </w:r>
    </w:p>
    <w:p w14:paraId="7D05CB50"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V. Los síndicos municipales y el órgano de contraloría interna municipal. </w:t>
      </w:r>
    </w:p>
    <w:p w14:paraId="6743027E" w14:textId="5296C4B9"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VI. Los órganos constitucionales autónomos. </w:t>
      </w:r>
    </w:p>
    <w:p w14:paraId="4FC4C260" w14:textId="7C731D96" w:rsidR="0071436D"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VII. Las unidades de responsabilidades de las empresas de participación estatal o municipal, de conformidad con las leyes que las regulan. Para tal efecto contarán exclusivamente con las siguientes atribuciones: </w:t>
      </w:r>
    </w:p>
    <w:p w14:paraId="0EF34524"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a) Las que esta Ley prevé para las autoridades investigadoras y substanciadoras. </w:t>
      </w:r>
    </w:p>
    <w:p w14:paraId="74B8016A"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b) Las necesarias para imponer sanciones por faltas administrativas no graves. </w:t>
      </w:r>
    </w:p>
    <w:p w14:paraId="7D8EFDC0"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c) Las relacionadas con la plataforma digital estatal en los términos previstos en esta Ley. </w:t>
      </w:r>
    </w:p>
    <w:p w14:paraId="7A98D896" w14:textId="54B9F8EA"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VIII. Los órganos internos de control. </w:t>
      </w:r>
    </w:p>
    <w:p w14:paraId="3EA74D57" w14:textId="521B40FC" w:rsidR="0036299C" w:rsidRPr="006D254A" w:rsidRDefault="0071436D" w:rsidP="002E7626">
      <w:pPr>
        <w:spacing w:after="0" w:line="276" w:lineRule="auto"/>
        <w:ind w:left="567" w:right="843"/>
        <w:jc w:val="both"/>
        <w:rPr>
          <w:rFonts w:ascii="Palatino Linotype" w:hAnsi="Palatino Linotype"/>
          <w:b/>
          <w:bCs/>
          <w:i/>
          <w:iCs/>
          <w:sz w:val="20"/>
          <w:szCs w:val="20"/>
          <w:u w:val="single"/>
        </w:rPr>
      </w:pPr>
      <w:r w:rsidRPr="006D254A">
        <w:rPr>
          <w:rFonts w:ascii="Palatino Linotype" w:hAnsi="Palatino Linotype"/>
          <w:b/>
          <w:bCs/>
          <w:i/>
          <w:iCs/>
          <w:sz w:val="20"/>
          <w:szCs w:val="20"/>
          <w:u w:val="single"/>
        </w:rPr>
        <w:t>IX. La Contraloría del Poder Legislativo.</w:t>
      </w:r>
    </w:p>
    <w:p w14:paraId="2965F031" w14:textId="1FB69064" w:rsidR="0071436D"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X. Las demás autoridades que determinen las leyes.</w:t>
      </w:r>
    </w:p>
    <w:p w14:paraId="50E31E8C" w14:textId="77777777" w:rsidR="0071436D" w:rsidRPr="006D254A" w:rsidRDefault="0071436D" w:rsidP="002E7626">
      <w:pPr>
        <w:spacing w:after="0" w:line="276" w:lineRule="auto"/>
        <w:ind w:left="567" w:right="843"/>
        <w:jc w:val="both"/>
        <w:rPr>
          <w:rFonts w:ascii="Palatino Linotype" w:hAnsi="Palatino Linotype"/>
          <w:i/>
          <w:iCs/>
          <w:sz w:val="20"/>
          <w:szCs w:val="20"/>
        </w:rPr>
      </w:pPr>
    </w:p>
    <w:p w14:paraId="2CF35C74" w14:textId="77777777" w:rsidR="002E7626"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b/>
          <w:bCs/>
          <w:i/>
          <w:iCs/>
          <w:sz w:val="20"/>
          <w:szCs w:val="20"/>
        </w:rPr>
        <w:t>Artículo 10.</w:t>
      </w:r>
      <w:r w:rsidRPr="006D254A">
        <w:rPr>
          <w:rFonts w:ascii="Palatino Linotype" w:hAnsi="Palatino Linotype"/>
          <w:i/>
          <w:iCs/>
          <w:sz w:val="20"/>
          <w:szCs w:val="20"/>
        </w:rPr>
        <w:t xml:space="preserve"> La Secretaría de la Contraloría y los órganos internos de control tendrán a su cargo, en el ámbito de su competencia, la investigación, substanciación y calificación de las faltas administrativas.</w:t>
      </w:r>
    </w:p>
    <w:p w14:paraId="241F0C48" w14:textId="0F2EA0A4" w:rsidR="002E7626" w:rsidRPr="006D254A" w:rsidRDefault="0071436D" w:rsidP="002E7626">
      <w:pPr>
        <w:spacing w:after="0" w:line="276" w:lineRule="auto"/>
        <w:ind w:left="567" w:right="843"/>
        <w:jc w:val="both"/>
        <w:rPr>
          <w:rFonts w:ascii="Palatino Linotype" w:hAnsi="Palatino Linotype"/>
          <w:b/>
          <w:bCs/>
          <w:i/>
          <w:iCs/>
          <w:sz w:val="20"/>
          <w:szCs w:val="20"/>
          <w:u w:val="single"/>
        </w:rPr>
      </w:pPr>
      <w:r w:rsidRPr="006D254A">
        <w:rPr>
          <w:rFonts w:ascii="Palatino Linotype" w:hAnsi="Palatino Linotype"/>
          <w:b/>
          <w:bCs/>
          <w:i/>
          <w:iCs/>
          <w:sz w:val="20"/>
          <w:szCs w:val="20"/>
          <w:u w:val="single"/>
        </w:rPr>
        <w:t xml:space="preserve">En el caso de la Contraloría del Poder Legislativo, será competente respecto de los servidores públicos de elección popular municipal y de los mismos servidores públicos del Poder Legislativo. </w:t>
      </w:r>
    </w:p>
    <w:p w14:paraId="0C5402DC" w14:textId="22E0C62A" w:rsidR="0071436D" w:rsidRPr="006D254A" w:rsidRDefault="0071436D" w:rsidP="002E7626">
      <w:pPr>
        <w:spacing w:after="0" w:line="276" w:lineRule="auto"/>
        <w:ind w:left="567" w:right="843"/>
        <w:jc w:val="both"/>
        <w:rPr>
          <w:rFonts w:ascii="Palatino Linotype" w:hAnsi="Palatino Linotype"/>
          <w:i/>
          <w:iCs/>
          <w:sz w:val="20"/>
          <w:szCs w:val="20"/>
        </w:rPr>
      </w:pPr>
      <w:r w:rsidRPr="006D254A">
        <w:rPr>
          <w:rFonts w:ascii="Palatino Linotype" w:hAnsi="Palatino Linotype"/>
          <w:i/>
          <w:iCs/>
          <w:sz w:val="20"/>
          <w:szCs w:val="20"/>
        </w:rPr>
        <w:t xml:space="preserve">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En el supuesto que las autoridades investigadoras determinen en su calificación la existencia de faltas administrativas, así como la presunta responsabilidad del </w:t>
      </w:r>
      <w:r w:rsidRPr="006D254A">
        <w:rPr>
          <w:rFonts w:ascii="Palatino Linotype" w:hAnsi="Palatino Linotype"/>
          <w:i/>
          <w:iCs/>
          <w:sz w:val="20"/>
          <w:szCs w:val="20"/>
        </w:rPr>
        <w:lastRenderedPageBreak/>
        <w:t>infractor, deberán elaborar el Informe de Presunta Responsabilidad Administrativa y presentarlo a la autoridad substanciadora para que proceda en los términos previstos en esta Ley.</w:t>
      </w:r>
    </w:p>
    <w:p w14:paraId="4EFA9202" w14:textId="77777777" w:rsidR="0071436D" w:rsidRPr="006D254A" w:rsidRDefault="0071436D" w:rsidP="00B4175F">
      <w:pPr>
        <w:spacing w:after="0" w:line="360" w:lineRule="auto"/>
        <w:ind w:right="49"/>
        <w:jc w:val="both"/>
        <w:rPr>
          <w:rFonts w:ascii="Palatino Linotype" w:eastAsia="Palatino Linotype" w:hAnsi="Palatino Linotype" w:cs="Palatino Linotype"/>
          <w:sz w:val="24"/>
          <w:szCs w:val="24"/>
        </w:rPr>
      </w:pPr>
    </w:p>
    <w:p w14:paraId="120BDDF0" w14:textId="77777777" w:rsidR="0061714A" w:rsidRPr="006D254A" w:rsidRDefault="0061714A" w:rsidP="0061714A">
      <w:pPr>
        <w:spacing w:after="0" w:line="360" w:lineRule="auto"/>
        <w:jc w:val="both"/>
        <w:rPr>
          <w:rFonts w:ascii="Palatino Linotype" w:hAnsi="Palatino Linotype"/>
          <w:sz w:val="24"/>
          <w:szCs w:val="24"/>
        </w:rPr>
      </w:pPr>
      <w:r w:rsidRPr="006D254A">
        <w:rPr>
          <w:rFonts w:ascii="Palatino Linotype" w:hAnsi="Palatino Linotype"/>
          <w:sz w:val="24"/>
          <w:szCs w:val="24"/>
        </w:rPr>
        <w:t xml:space="preserve">De lo hasta aquí expuesto, se entiende entonces que servidor público es toda persona física que preste a una institución pública un trabajo personal subordinado de carácter material o intelectual, por lo que, al incumplimiento de sus obligaciones será sancionado en términos de la Ley de Responsabilidades Administrativas del Estado de México y Municipios, siendo que dicha Ley, otorga facultades de conformidad con el ámbito de su competencia tanto a la Secretaría de la Contraloría y a la Contraloría del Poder Legislativo, correspondiéndole a la Secretaría de la Contraloría la investigación, sustanciación y calificación de las faltas administrativas y a la </w:t>
      </w:r>
      <w:r w:rsidRPr="006D254A">
        <w:rPr>
          <w:rFonts w:ascii="Palatino Linotype" w:hAnsi="Palatino Linotype"/>
          <w:b/>
          <w:bCs/>
          <w:sz w:val="24"/>
          <w:szCs w:val="24"/>
          <w:u w:val="single"/>
        </w:rPr>
        <w:t>Contraloría del Poder legislativo lo competente respecto de los servidores públicos de elección popular municipal.</w:t>
      </w:r>
      <w:r w:rsidRPr="006D254A">
        <w:rPr>
          <w:rFonts w:ascii="Palatino Linotype" w:hAnsi="Palatino Linotype"/>
          <w:sz w:val="24"/>
          <w:szCs w:val="24"/>
        </w:rPr>
        <w:t xml:space="preserve"> </w:t>
      </w:r>
    </w:p>
    <w:p w14:paraId="0C687142" w14:textId="77777777" w:rsidR="0061714A" w:rsidRPr="006D254A" w:rsidRDefault="0061714A" w:rsidP="0061714A">
      <w:pPr>
        <w:shd w:val="clear" w:color="auto" w:fill="FFFFFF"/>
        <w:spacing w:after="0" w:line="360" w:lineRule="auto"/>
        <w:jc w:val="both"/>
        <w:rPr>
          <w:rFonts w:ascii="Palatino Linotype" w:eastAsia="Palatino Linotype" w:hAnsi="Palatino Linotype" w:cs="Palatino Linotype"/>
          <w:sz w:val="24"/>
          <w:szCs w:val="24"/>
        </w:rPr>
      </w:pPr>
    </w:p>
    <w:p w14:paraId="0B3FFE99" w14:textId="52B9DF46" w:rsidR="00A26B5B" w:rsidRPr="006D254A" w:rsidRDefault="00A26B5B" w:rsidP="0061714A">
      <w:pPr>
        <w:shd w:val="clear" w:color="auto" w:fill="FFFFFF"/>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Robustece lo anterior, el artículo 11 del Reglamento Interno de la Contraloría del Poder Legislativo del Estado Libre y Soberano de México que a la letra señala lo siguiente: </w:t>
      </w:r>
    </w:p>
    <w:p w14:paraId="7BEBAE3F" w14:textId="77777777" w:rsidR="00A26B5B" w:rsidRPr="006D254A" w:rsidRDefault="00A26B5B" w:rsidP="0061714A">
      <w:pPr>
        <w:shd w:val="clear" w:color="auto" w:fill="FFFFFF"/>
        <w:spacing w:after="0" w:line="360" w:lineRule="auto"/>
        <w:jc w:val="both"/>
        <w:rPr>
          <w:rFonts w:ascii="Palatino Linotype" w:eastAsia="Palatino Linotype" w:hAnsi="Palatino Linotype" w:cs="Palatino Linotype"/>
          <w:sz w:val="24"/>
          <w:szCs w:val="24"/>
        </w:rPr>
      </w:pPr>
    </w:p>
    <w:p w14:paraId="207EDFAF" w14:textId="77777777" w:rsidR="00A26B5B" w:rsidRPr="006D254A" w:rsidRDefault="00A26B5B" w:rsidP="00A26B5B">
      <w:pPr>
        <w:shd w:val="clear" w:color="auto" w:fill="FFFFFF"/>
        <w:spacing w:after="0" w:line="276" w:lineRule="auto"/>
        <w:ind w:left="567" w:right="843"/>
        <w:jc w:val="both"/>
        <w:rPr>
          <w:rFonts w:ascii="Palatino Linotype" w:hAnsi="Palatino Linotype"/>
          <w:i/>
          <w:iCs/>
        </w:rPr>
      </w:pPr>
      <w:r w:rsidRPr="006D254A">
        <w:rPr>
          <w:rFonts w:ascii="Palatino Linotype" w:hAnsi="Palatino Linotype"/>
          <w:b/>
          <w:bCs/>
          <w:i/>
          <w:iCs/>
        </w:rPr>
        <w:t>Artículo 11.-</w:t>
      </w:r>
      <w:r w:rsidRPr="006D254A">
        <w:rPr>
          <w:rFonts w:ascii="Palatino Linotype" w:hAnsi="Palatino Linotype"/>
          <w:i/>
          <w:iCs/>
        </w:rPr>
        <w:t xml:space="preserve"> La Dirección de Responsabilidades Administrativas, ejercerá las siguientes atribuciones: </w:t>
      </w:r>
    </w:p>
    <w:p w14:paraId="53669D6E" w14:textId="77777777" w:rsidR="00A26B5B" w:rsidRPr="006D254A" w:rsidRDefault="00A26B5B" w:rsidP="00A26B5B">
      <w:pPr>
        <w:shd w:val="clear" w:color="auto" w:fill="FFFFFF"/>
        <w:spacing w:after="0" w:line="276" w:lineRule="auto"/>
        <w:ind w:left="567" w:right="843"/>
        <w:jc w:val="both"/>
        <w:rPr>
          <w:rFonts w:ascii="Palatino Linotype" w:hAnsi="Palatino Linotype"/>
          <w:i/>
          <w:iCs/>
        </w:rPr>
      </w:pPr>
    </w:p>
    <w:p w14:paraId="64B2ACC6" w14:textId="3E580FE5" w:rsidR="00A26B5B" w:rsidRPr="006D254A" w:rsidRDefault="00A26B5B" w:rsidP="00A26B5B">
      <w:pPr>
        <w:shd w:val="clear" w:color="auto" w:fill="FFFFFF"/>
        <w:spacing w:after="0" w:line="276" w:lineRule="auto"/>
        <w:ind w:left="567" w:right="843"/>
        <w:jc w:val="both"/>
        <w:rPr>
          <w:rFonts w:ascii="Palatino Linotype" w:hAnsi="Palatino Linotype"/>
          <w:i/>
          <w:iCs/>
        </w:rPr>
      </w:pPr>
      <w:r w:rsidRPr="006D254A">
        <w:rPr>
          <w:rFonts w:ascii="Palatino Linotype" w:hAnsi="Palatino Linotype"/>
          <w:i/>
          <w:iCs/>
        </w:rPr>
        <w:t xml:space="preserve">I. Verificar que se instaure el procedimiento de responsabilidad administrativa contenido en la Ley de Responsabilidades Administrativas del Estado de México y Municipios, tratándose de diputados, servidores públicos del propio Poder Legislativo y </w:t>
      </w:r>
      <w:r w:rsidRPr="006D254A">
        <w:rPr>
          <w:rFonts w:ascii="Palatino Linotype" w:hAnsi="Palatino Linotype"/>
          <w:b/>
          <w:bCs/>
          <w:i/>
          <w:iCs/>
          <w:u w:val="single"/>
        </w:rPr>
        <w:t>de elección popular municipal</w:t>
      </w:r>
      <w:r w:rsidRPr="006D254A">
        <w:rPr>
          <w:rFonts w:ascii="Palatino Linotype" w:hAnsi="Palatino Linotype"/>
          <w:i/>
          <w:iCs/>
        </w:rPr>
        <w:t>, así como de particulares, de conformidad con la competencia que al respecto le otorga la misma Ley;</w:t>
      </w:r>
    </w:p>
    <w:p w14:paraId="31D73A08" w14:textId="4FA234AD" w:rsidR="00A26B5B" w:rsidRPr="006D254A" w:rsidRDefault="00A26B5B" w:rsidP="00A26B5B">
      <w:pPr>
        <w:shd w:val="clear" w:color="auto" w:fill="FFFFFF"/>
        <w:spacing w:after="0" w:line="276" w:lineRule="auto"/>
        <w:ind w:left="567" w:right="843"/>
        <w:jc w:val="both"/>
        <w:rPr>
          <w:rFonts w:ascii="Palatino Linotype" w:hAnsi="Palatino Linotype"/>
          <w:i/>
          <w:iCs/>
        </w:rPr>
      </w:pPr>
      <w:r w:rsidRPr="006D254A">
        <w:rPr>
          <w:rFonts w:ascii="Palatino Linotype" w:hAnsi="Palatino Linotype"/>
          <w:i/>
          <w:iCs/>
        </w:rPr>
        <w:t>…</w:t>
      </w:r>
    </w:p>
    <w:p w14:paraId="78259A4F" w14:textId="77777777" w:rsidR="00A26B5B" w:rsidRPr="006D254A" w:rsidRDefault="00A26B5B" w:rsidP="00A26B5B">
      <w:pPr>
        <w:shd w:val="clear" w:color="auto" w:fill="FFFFFF"/>
        <w:spacing w:after="0" w:line="276" w:lineRule="auto"/>
        <w:ind w:left="567" w:right="843"/>
        <w:jc w:val="both"/>
        <w:rPr>
          <w:rFonts w:ascii="Palatino Linotype" w:eastAsia="Palatino Linotype" w:hAnsi="Palatino Linotype" w:cs="Palatino Linotype"/>
          <w:i/>
          <w:iCs/>
          <w:sz w:val="24"/>
          <w:szCs w:val="24"/>
        </w:rPr>
      </w:pPr>
    </w:p>
    <w:p w14:paraId="5AAF3B24" w14:textId="155C5392" w:rsidR="0061714A" w:rsidRPr="006D254A" w:rsidRDefault="0061714A" w:rsidP="0061714A">
      <w:pPr>
        <w:pStyle w:val="Prrafodelista"/>
        <w:numPr>
          <w:ilvl w:val="0"/>
          <w:numId w:val="50"/>
        </w:numPr>
        <w:shd w:val="clear" w:color="auto" w:fill="FFFFFF"/>
        <w:spacing w:after="0" w:line="360" w:lineRule="auto"/>
        <w:jc w:val="both"/>
        <w:rPr>
          <w:rFonts w:ascii="Palatino Linotype" w:hAnsi="Palatino Linotype" w:cs="Arial"/>
          <w:sz w:val="24"/>
          <w:szCs w:val="24"/>
        </w:rPr>
      </w:pPr>
      <w:r w:rsidRPr="006D254A">
        <w:rPr>
          <w:rFonts w:ascii="Palatino Linotype" w:hAnsi="Palatino Linotype" w:cs="Arial"/>
          <w:b/>
          <w:bCs/>
          <w:sz w:val="24"/>
          <w:szCs w:val="24"/>
        </w:rPr>
        <w:lastRenderedPageBreak/>
        <w:t>De los cargos de elección popular. </w:t>
      </w:r>
    </w:p>
    <w:p w14:paraId="0F7CADD8" w14:textId="77777777" w:rsidR="0061714A" w:rsidRPr="006D254A" w:rsidRDefault="0061714A" w:rsidP="0061714A">
      <w:pPr>
        <w:pStyle w:val="NormalWeb"/>
        <w:shd w:val="clear" w:color="auto" w:fill="FFFFFF"/>
        <w:spacing w:before="0" w:beforeAutospacing="0" w:after="0" w:afterAutospacing="0" w:line="360" w:lineRule="auto"/>
        <w:ind w:left="540" w:right="30"/>
        <w:jc w:val="both"/>
        <w:rPr>
          <w:rFonts w:ascii="Palatino Linotype" w:hAnsi="Palatino Linotype" w:cs="Arial"/>
        </w:rPr>
      </w:pPr>
      <w:r w:rsidRPr="006D254A">
        <w:rPr>
          <w:rFonts w:ascii="Palatino Linotype" w:hAnsi="Palatino Linotype" w:cs="Arial"/>
        </w:rPr>
        <w:t> </w:t>
      </w:r>
    </w:p>
    <w:p w14:paraId="3D26022C" w14:textId="5B4C9F8B" w:rsidR="0061714A" w:rsidRPr="006D254A" w:rsidRDefault="0061714A" w:rsidP="0061714A">
      <w:pPr>
        <w:pStyle w:val="NormalWeb"/>
        <w:shd w:val="clear" w:color="auto" w:fill="FFFFFF"/>
        <w:spacing w:before="0" w:beforeAutospacing="0" w:after="0" w:afterAutospacing="0" w:line="360" w:lineRule="auto"/>
        <w:ind w:right="30"/>
        <w:jc w:val="both"/>
        <w:rPr>
          <w:rFonts w:ascii="Palatino Linotype" w:hAnsi="Palatino Linotype" w:cs="Arial"/>
        </w:rPr>
      </w:pPr>
      <w:r w:rsidRPr="006D254A">
        <w:rPr>
          <w:rFonts w:ascii="Palatino Linotype" w:hAnsi="Palatino Linotype" w:cs="Arial"/>
        </w:rPr>
        <w:t>De acuerdo con el Sistema de Información Legislativa de la Secretaria de Gobernación (consultado en </w:t>
      </w:r>
      <w:hyperlink r:id="rId10" w:tgtFrame="_blank" w:history="1">
        <w:r w:rsidRPr="006D254A">
          <w:rPr>
            <w:rStyle w:val="Hipervnculo"/>
            <w:rFonts w:ascii="Palatino Linotype" w:hAnsi="Palatino Linotype" w:cs="Arial"/>
            <w:color w:val="auto"/>
          </w:rPr>
          <w:t>http://sil.gobernacion.gob.mx/Glosario/definicionpop.php?ID=31</w:t>
        </w:r>
      </w:hyperlink>
      <w:r w:rsidRPr="006D254A">
        <w:rPr>
          <w:rFonts w:ascii="Palatino Linotype" w:hAnsi="Palatino Linotype" w:cs="Arial"/>
        </w:rPr>
        <w:t>),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762E2F7E" w14:textId="77777777" w:rsidR="0061714A" w:rsidRPr="006D254A" w:rsidRDefault="0061714A" w:rsidP="0061714A">
      <w:pPr>
        <w:pStyle w:val="NormalWeb"/>
        <w:shd w:val="clear" w:color="auto" w:fill="FFFFFF"/>
        <w:spacing w:before="0" w:beforeAutospacing="0" w:after="0" w:afterAutospacing="0" w:line="360" w:lineRule="auto"/>
        <w:ind w:right="30"/>
        <w:jc w:val="both"/>
        <w:rPr>
          <w:rFonts w:ascii="Palatino Linotype" w:hAnsi="Palatino Linotype" w:cs="Arial"/>
        </w:rPr>
      </w:pPr>
      <w:r w:rsidRPr="006D254A">
        <w:rPr>
          <w:rFonts w:ascii="Palatino Linotype" w:hAnsi="Palatino Linotype" w:cs="Arial"/>
        </w:rPr>
        <w:t> </w:t>
      </w:r>
    </w:p>
    <w:p w14:paraId="64E0E8FC" w14:textId="77777777" w:rsidR="0061714A" w:rsidRPr="006D254A" w:rsidRDefault="0061714A" w:rsidP="0061714A">
      <w:pPr>
        <w:pStyle w:val="NormalWeb"/>
        <w:shd w:val="clear" w:color="auto" w:fill="FFFFFF"/>
        <w:spacing w:before="0" w:beforeAutospacing="0" w:after="0" w:afterAutospacing="0" w:line="360" w:lineRule="auto"/>
        <w:ind w:right="30"/>
        <w:jc w:val="both"/>
        <w:rPr>
          <w:rFonts w:ascii="Palatino Linotype" w:hAnsi="Palatino Linotype" w:cs="Arial"/>
          <w:b/>
          <w:bCs/>
          <w:u w:val="single"/>
        </w:rPr>
      </w:pPr>
      <w:r w:rsidRPr="006D254A">
        <w:rPr>
          <w:rFonts w:ascii="Palatino Linotype" w:hAnsi="Palatino Linotype" w:cs="Arial"/>
        </w:rPr>
        <w:t xml:space="preserve">En ese sentido, se consideran como cargos de elección popular en la administración pública a </w:t>
      </w:r>
      <w:r w:rsidRPr="006D254A">
        <w:rPr>
          <w:rFonts w:ascii="Palatino Linotype" w:hAnsi="Palatino Linotype" w:cs="Arial"/>
          <w:b/>
          <w:bCs/>
          <w:u w:val="single"/>
        </w:rPr>
        <w:t>los regidores, síndicos y presidente municipal gobernador o presidente de la República y en el en ámbito legislativo a los diputados locales y federales, así como senadores. </w:t>
      </w:r>
    </w:p>
    <w:p w14:paraId="23570143" w14:textId="77777777" w:rsidR="0061714A" w:rsidRPr="006D254A" w:rsidRDefault="0061714A" w:rsidP="0061714A">
      <w:pPr>
        <w:pStyle w:val="NormalWeb"/>
        <w:shd w:val="clear" w:color="auto" w:fill="FFFFFF"/>
        <w:spacing w:before="0" w:beforeAutospacing="0" w:after="0" w:afterAutospacing="0" w:line="360" w:lineRule="auto"/>
        <w:ind w:right="30"/>
        <w:jc w:val="both"/>
        <w:rPr>
          <w:rFonts w:ascii="Palatino Linotype" w:hAnsi="Palatino Linotype" w:cs="Arial"/>
        </w:rPr>
      </w:pPr>
      <w:r w:rsidRPr="006D254A">
        <w:rPr>
          <w:rFonts w:ascii="Palatino Linotype" w:hAnsi="Palatino Linotype" w:cs="Arial"/>
        </w:rPr>
        <w:t> </w:t>
      </w:r>
    </w:p>
    <w:p w14:paraId="0E979DEF" w14:textId="4E87DAC7" w:rsidR="0061714A" w:rsidRPr="006D254A" w:rsidRDefault="0061714A" w:rsidP="0061714A">
      <w:pPr>
        <w:pStyle w:val="NormalWeb"/>
        <w:shd w:val="clear" w:color="auto" w:fill="FFFFFF"/>
        <w:spacing w:before="0" w:beforeAutospacing="0" w:after="0" w:afterAutospacing="0" w:line="360" w:lineRule="auto"/>
        <w:ind w:right="30"/>
        <w:jc w:val="both"/>
        <w:rPr>
          <w:rFonts w:ascii="Palatino Linotype" w:hAnsi="Palatino Linotype" w:cs="Arial"/>
        </w:rPr>
      </w:pPr>
      <w:r w:rsidRPr="006D254A">
        <w:rPr>
          <w:rFonts w:ascii="Palatino Linotype" w:hAnsi="Palatino Linotype" w:cs="Arial"/>
        </w:rPr>
        <w:t>Ahora bien, desde un sentido político-sociológico, los procesos de elección popular y con ello, los cargos de la misma naturaleza, guardan relación estrecha con la democracia, palabra que 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021391D5" w14:textId="522FB193" w:rsidR="0036299C" w:rsidRPr="006D254A" w:rsidRDefault="0061714A" w:rsidP="0061714A">
      <w:pPr>
        <w:pStyle w:val="NormalWeb"/>
        <w:shd w:val="clear" w:color="auto" w:fill="FFFFFF"/>
        <w:spacing w:before="0" w:beforeAutospacing="0" w:after="0" w:afterAutospacing="0" w:line="360" w:lineRule="auto"/>
        <w:ind w:right="30"/>
        <w:jc w:val="both"/>
        <w:rPr>
          <w:rFonts w:ascii="Palatino Linotype" w:eastAsia="Palatino Linotype" w:hAnsi="Palatino Linotype" w:cs="Palatino Linotype"/>
        </w:rPr>
      </w:pPr>
      <w:r w:rsidRPr="006D254A">
        <w:rPr>
          <w:rFonts w:ascii="Palatino Linotype" w:hAnsi="Palatino Linotype" w:cs="Arial"/>
        </w:rPr>
        <w:lastRenderedPageBreak/>
        <w:t xml:space="preserve">De esto, se colige que las personas que ocupan cargos como regidores, síndicos y presidente municipal, gobernador o presidente de la República, así como los diputados y senadores, fueron electos mediante un proceso democrático, es decir, los ciudadanos los consideraron como adecuados para su representación. </w:t>
      </w:r>
    </w:p>
    <w:p w14:paraId="5C270365" w14:textId="77777777" w:rsidR="0036299C" w:rsidRPr="006D254A" w:rsidRDefault="0036299C" w:rsidP="00B4175F">
      <w:pPr>
        <w:spacing w:after="0" w:line="360" w:lineRule="auto"/>
        <w:ind w:right="49"/>
        <w:jc w:val="both"/>
        <w:rPr>
          <w:rFonts w:ascii="Palatino Linotype" w:eastAsia="Palatino Linotype" w:hAnsi="Palatino Linotype" w:cs="Palatino Linotype"/>
          <w:sz w:val="24"/>
          <w:szCs w:val="24"/>
        </w:rPr>
      </w:pPr>
    </w:p>
    <w:p w14:paraId="6F949A36" w14:textId="27AD0CF4" w:rsidR="0061714A" w:rsidRPr="006D254A" w:rsidRDefault="0061714A" w:rsidP="00B4175F">
      <w:pPr>
        <w:spacing w:after="0" w:line="360" w:lineRule="auto"/>
        <w:ind w:right="49"/>
        <w:jc w:val="both"/>
        <w:rPr>
          <w:rFonts w:ascii="Palatino Linotype" w:eastAsia="Palatino Linotype" w:hAnsi="Palatino Linotype" w:cs="Palatino Linotype"/>
          <w:b/>
          <w:bCs/>
          <w:sz w:val="24"/>
          <w:szCs w:val="24"/>
          <w:u w:val="single"/>
        </w:rPr>
      </w:pPr>
      <w:r w:rsidRPr="006D254A">
        <w:rPr>
          <w:rFonts w:ascii="Palatino Linotype" w:eastAsia="Palatino Linotype" w:hAnsi="Palatino Linotype" w:cs="Palatino Linotype"/>
          <w:b/>
          <w:bCs/>
          <w:sz w:val="24"/>
          <w:szCs w:val="24"/>
          <w:u w:val="single"/>
        </w:rPr>
        <w:t>Es así que, tal como se advirtió los regidores son considerados como cargos de elección popular, por lo que, de conformidad con la Ley de Responsabilidades Administrativas del Estado de México es a la Contraloría del Poder Legislativo la investigación, sustanciación</w:t>
      </w:r>
      <w:r w:rsidR="00D77F9A" w:rsidRPr="006D254A">
        <w:rPr>
          <w:rFonts w:ascii="Palatino Linotype" w:eastAsia="Palatino Linotype" w:hAnsi="Palatino Linotype" w:cs="Palatino Linotype"/>
          <w:b/>
          <w:bCs/>
          <w:sz w:val="24"/>
          <w:szCs w:val="24"/>
          <w:u w:val="single"/>
        </w:rPr>
        <w:t xml:space="preserve"> y</w:t>
      </w:r>
      <w:r w:rsidRPr="006D254A">
        <w:rPr>
          <w:rFonts w:ascii="Palatino Linotype" w:eastAsia="Palatino Linotype" w:hAnsi="Palatino Linotype" w:cs="Palatino Linotype"/>
          <w:b/>
          <w:bCs/>
          <w:sz w:val="24"/>
          <w:szCs w:val="24"/>
          <w:u w:val="single"/>
        </w:rPr>
        <w:t xml:space="preserve"> calificación de las faltas administrativas de los servidores de elección popular municipal. </w:t>
      </w:r>
    </w:p>
    <w:p w14:paraId="23C367A1" w14:textId="77777777" w:rsidR="00FE20AB" w:rsidRPr="006D254A" w:rsidRDefault="00FE20AB" w:rsidP="00B4175F">
      <w:pPr>
        <w:spacing w:after="0" w:line="360" w:lineRule="auto"/>
        <w:ind w:right="49"/>
        <w:jc w:val="both"/>
        <w:rPr>
          <w:rFonts w:ascii="Palatino Linotype" w:eastAsia="Palatino Linotype" w:hAnsi="Palatino Linotype" w:cs="Palatino Linotype"/>
          <w:sz w:val="24"/>
          <w:szCs w:val="24"/>
        </w:rPr>
      </w:pPr>
    </w:p>
    <w:p w14:paraId="28026F15" w14:textId="0D6D76CA" w:rsidR="00D77F9A" w:rsidRPr="006D254A" w:rsidRDefault="00075480"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E</w:t>
      </w:r>
      <w:r w:rsidR="00D77F9A" w:rsidRPr="006D254A">
        <w:rPr>
          <w:rFonts w:ascii="Palatino Linotype" w:eastAsia="Palatino Linotype" w:hAnsi="Palatino Linotype" w:cs="Palatino Linotype"/>
          <w:sz w:val="24"/>
          <w:szCs w:val="24"/>
        </w:rPr>
        <w:t xml:space="preserve">n cuanto hace a los agravios hechos valer por el Particular, relativos a que no se llevó a cabo la búsqueda exhaustiva y razonable de la información, es menester mencionar que </w:t>
      </w:r>
      <w:r w:rsidR="00A26B5B" w:rsidRPr="006D254A">
        <w:rPr>
          <w:rFonts w:ascii="Palatino Linotype" w:eastAsia="Palatino Linotype" w:hAnsi="Palatino Linotype" w:cs="Palatino Linotype"/>
          <w:sz w:val="24"/>
          <w:szCs w:val="24"/>
        </w:rPr>
        <w:t xml:space="preserve">en el caso concreto no se trata de la inexistencia de la información, sino de una incompetencia, es decir;  es decir, la </w:t>
      </w:r>
      <w:r w:rsidR="00A26B5B" w:rsidRPr="006D254A">
        <w:rPr>
          <w:rFonts w:ascii="Palatino Linotype" w:eastAsia="Palatino Linotype" w:hAnsi="Palatino Linotype" w:cs="Palatino Linotype"/>
          <w:b/>
          <w:bCs/>
          <w:i/>
          <w:iCs/>
          <w:sz w:val="24"/>
          <w:szCs w:val="24"/>
        </w:rPr>
        <w:t>inexistencia</w:t>
      </w:r>
      <w:r w:rsidR="00A26B5B" w:rsidRPr="006D254A">
        <w:rPr>
          <w:rFonts w:ascii="Palatino Linotype" w:eastAsia="Palatino Linotype" w:hAnsi="Palatino Linotype" w:cs="Palatino Linotype"/>
          <w:sz w:val="24"/>
          <w:szCs w:val="24"/>
        </w:rPr>
        <w:t xml:space="preserve"> radica en que el sujeto obligado cuenta con facultades, atribuciones y competencia para generar, administrar y poseer la información requerida, pero por alguna cuestión no lo hizo o por cuestiones ajenas no cuenta con la misma, es decir; simplemente la información con la que debería contar no obra en sus archivos; por el contrario, hablamos de </w:t>
      </w:r>
      <w:r w:rsidR="00A26B5B" w:rsidRPr="006D254A">
        <w:rPr>
          <w:rFonts w:ascii="Palatino Linotype" w:eastAsia="Palatino Linotype" w:hAnsi="Palatino Linotype" w:cs="Palatino Linotype"/>
          <w:b/>
          <w:bCs/>
          <w:i/>
          <w:iCs/>
          <w:sz w:val="24"/>
          <w:szCs w:val="24"/>
        </w:rPr>
        <w:t>incompetencia</w:t>
      </w:r>
      <w:r w:rsidR="00A26B5B" w:rsidRPr="006D254A">
        <w:rPr>
          <w:rFonts w:ascii="Palatino Linotype" w:eastAsia="Palatino Linotype" w:hAnsi="Palatino Linotype" w:cs="Palatino Linotype"/>
          <w:sz w:val="24"/>
          <w:szCs w:val="24"/>
        </w:rPr>
        <w:t xml:space="preserve"> cuando el sujeto obligado no cuenta con facultades y/o atribuciones para generar, administrar o poseer la información que se le requiere. </w:t>
      </w:r>
    </w:p>
    <w:p w14:paraId="6BCD37F7" w14:textId="77777777" w:rsidR="00A26B5B" w:rsidRPr="006D254A" w:rsidRDefault="00A26B5B" w:rsidP="00B4175F">
      <w:pPr>
        <w:spacing w:after="0" w:line="360" w:lineRule="auto"/>
        <w:ind w:right="49"/>
        <w:jc w:val="both"/>
        <w:rPr>
          <w:rFonts w:ascii="Palatino Linotype" w:eastAsia="Palatino Linotype" w:hAnsi="Palatino Linotype" w:cs="Palatino Linotype"/>
          <w:sz w:val="24"/>
          <w:szCs w:val="24"/>
        </w:rPr>
      </w:pPr>
    </w:p>
    <w:p w14:paraId="3E7E4563" w14:textId="30924A22" w:rsidR="00A26B5B" w:rsidRPr="006D254A" w:rsidRDefault="00A26B5B"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En ese orden de ideas, en el presente asunto, la Secretaría de la Contraloría no tiene atribuciones, facultades y competencia para conocer, administrar, generar o poseer la </w:t>
      </w:r>
      <w:r w:rsidRPr="006D254A">
        <w:rPr>
          <w:rFonts w:ascii="Palatino Linotype" w:eastAsia="Palatino Linotype" w:hAnsi="Palatino Linotype" w:cs="Palatino Linotype"/>
          <w:sz w:val="24"/>
          <w:szCs w:val="24"/>
        </w:rPr>
        <w:lastRenderedPageBreak/>
        <w:t xml:space="preserve">información relacionada con servidores públicos que ocupan cargos de elección popular, pues como se demostró esto es competencia del Poder Legislativo o bien del Ayuntamiento de Valle de Chalco, ya que, como lo establece la imagen que el Particular adjuntó a su solicitud de información, la autoridad que determinó la destitución del cargo del Regidor fue la Contraloría Municipal, tal como se observa a continuación: </w:t>
      </w:r>
    </w:p>
    <w:p w14:paraId="2E830109" w14:textId="409765A1" w:rsidR="00A26B5B" w:rsidRPr="006D254A" w:rsidRDefault="00B41B33" w:rsidP="00B4175F">
      <w:p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0B229C45" wp14:editId="0F84521F">
                <wp:simplePos x="0" y="0"/>
                <wp:positionH relativeFrom="column">
                  <wp:posOffset>2834640</wp:posOffset>
                </wp:positionH>
                <wp:positionV relativeFrom="paragraph">
                  <wp:posOffset>312420</wp:posOffset>
                </wp:positionV>
                <wp:extent cx="2762250" cy="752475"/>
                <wp:effectExtent l="19050" t="19050" r="19050" b="28575"/>
                <wp:wrapNone/>
                <wp:docPr id="555986375" name="Rectángulo 2"/>
                <wp:cNvGraphicFramePr/>
                <a:graphic xmlns:a="http://schemas.openxmlformats.org/drawingml/2006/main">
                  <a:graphicData uri="http://schemas.microsoft.com/office/word/2010/wordprocessingShape">
                    <wps:wsp>
                      <wps:cNvSpPr/>
                      <wps:spPr>
                        <a:xfrm>
                          <a:off x="0" y="0"/>
                          <a:ext cx="2762250" cy="75247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6DF673" id="Rectángulo 2" o:spid="_x0000_s1026" style="position:absolute;margin-left:223.2pt;margin-top:24.6pt;width:21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" filled="f" strokecolor="red" strokeweight="3pt"/>
            </w:pict>
          </mc:Fallback>
        </mc:AlternateContent>
      </w:r>
      <w:r w:rsidRPr="006D254A">
        <w:rPr>
          <w:rFonts w:ascii="Palatino Linotype" w:eastAsia="Palatino Linotype" w:hAnsi="Palatino Linotype" w:cs="Palatino Linotype"/>
          <w:noProof/>
          <w:sz w:val="24"/>
          <w:szCs w:val="24"/>
        </w:rPr>
        <w:drawing>
          <wp:inline distT="0" distB="0" distL="0" distR="0" wp14:anchorId="1C22C04B" wp14:editId="784D121B">
            <wp:extent cx="5657850" cy="1590675"/>
            <wp:effectExtent l="0" t="0" r="0" b="9525"/>
            <wp:docPr id="96263417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34175" name="Imagen 1" descr="Texto&#10;&#10;Descripción generada automáticamente"/>
                    <pic:cNvPicPr/>
                  </pic:nvPicPr>
                  <pic:blipFill>
                    <a:blip r:embed="rId11"/>
                    <a:stretch>
                      <a:fillRect/>
                    </a:stretch>
                  </pic:blipFill>
                  <pic:spPr>
                    <a:xfrm>
                      <a:off x="0" y="0"/>
                      <a:ext cx="5658654" cy="1590901"/>
                    </a:xfrm>
                    <a:prstGeom prst="rect">
                      <a:avLst/>
                    </a:prstGeom>
                  </pic:spPr>
                </pic:pic>
              </a:graphicData>
            </a:graphic>
          </wp:inline>
        </w:drawing>
      </w:r>
    </w:p>
    <w:p w14:paraId="1189F79C" w14:textId="77777777" w:rsidR="00B41B33" w:rsidRPr="006D254A" w:rsidRDefault="00B41B33" w:rsidP="00B4175F">
      <w:pPr>
        <w:spacing w:after="0" w:line="360" w:lineRule="auto"/>
        <w:ind w:right="49"/>
        <w:jc w:val="both"/>
        <w:rPr>
          <w:rFonts w:ascii="Palatino Linotype" w:eastAsia="Palatino Linotype" w:hAnsi="Palatino Linotype" w:cs="Palatino Linotype"/>
          <w:sz w:val="24"/>
          <w:szCs w:val="24"/>
        </w:rPr>
      </w:pPr>
    </w:p>
    <w:p w14:paraId="3E23DBD6" w14:textId="0F254F4D" w:rsidR="00B41B33" w:rsidRPr="006D254A" w:rsidRDefault="00B41B33" w:rsidP="00B4175F">
      <w:pPr>
        <w:spacing w:after="0" w:line="360" w:lineRule="auto"/>
        <w:ind w:right="49"/>
        <w:jc w:val="both"/>
        <w:rPr>
          <w:rFonts w:ascii="Palatino Linotype" w:eastAsia="Palatino Linotype" w:hAnsi="Palatino Linotype" w:cs="Palatino Linotype"/>
          <w:b/>
          <w:bCs/>
          <w:sz w:val="24"/>
          <w:szCs w:val="24"/>
          <w:u w:val="single"/>
        </w:rPr>
      </w:pPr>
      <w:r w:rsidRPr="006D254A">
        <w:rPr>
          <w:rFonts w:ascii="Palatino Linotype" w:eastAsia="Palatino Linotype" w:hAnsi="Palatino Linotype" w:cs="Palatino Linotype"/>
          <w:b/>
          <w:bCs/>
          <w:sz w:val="24"/>
          <w:szCs w:val="24"/>
          <w:u w:val="single"/>
        </w:rPr>
        <w:t xml:space="preserve">En conclusión, a nada práctico conduciría ordenar al Sujeto Obligado una búsqueda exhaustiva y razonable de la información solicitada, si no cuenta con facultades, atribuciones ni competencia y, en consecuencia, la información no obrará en sus archivos. </w:t>
      </w:r>
    </w:p>
    <w:p w14:paraId="1860F24E" w14:textId="77777777" w:rsidR="00B41B33" w:rsidRPr="006D254A" w:rsidRDefault="00B41B33" w:rsidP="00B4175F">
      <w:pPr>
        <w:spacing w:after="0" w:line="360" w:lineRule="auto"/>
        <w:ind w:right="49"/>
        <w:jc w:val="both"/>
        <w:rPr>
          <w:rFonts w:ascii="Palatino Linotype" w:eastAsia="Palatino Linotype" w:hAnsi="Palatino Linotype" w:cs="Palatino Linotype"/>
          <w:sz w:val="24"/>
          <w:szCs w:val="24"/>
        </w:rPr>
      </w:pPr>
    </w:p>
    <w:p w14:paraId="56FC3279" w14:textId="0890F9AF" w:rsidR="00A5342D" w:rsidRPr="006D254A" w:rsidRDefault="00A5342D" w:rsidP="00B4175F">
      <w:pPr>
        <w:pStyle w:val="Prrafodelista"/>
        <w:numPr>
          <w:ilvl w:val="0"/>
          <w:numId w:val="47"/>
        </w:numPr>
        <w:spacing w:after="0" w:line="360" w:lineRule="auto"/>
        <w:ind w:right="49"/>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bCs/>
          <w:sz w:val="24"/>
          <w:szCs w:val="24"/>
        </w:rPr>
        <w:t xml:space="preserve">De la Declaratoria de Incompetencia de los Sujetos Obligados. </w:t>
      </w:r>
    </w:p>
    <w:p w14:paraId="5F739042" w14:textId="77777777" w:rsidR="00A5342D" w:rsidRPr="006D254A" w:rsidRDefault="00A5342D" w:rsidP="00B4175F">
      <w:pPr>
        <w:pStyle w:val="Prrafodelista"/>
        <w:spacing w:after="0" w:line="360" w:lineRule="auto"/>
        <w:ind w:right="49"/>
        <w:jc w:val="both"/>
        <w:rPr>
          <w:rFonts w:ascii="Palatino Linotype" w:eastAsia="Palatino Linotype" w:hAnsi="Palatino Linotype" w:cs="Palatino Linotype"/>
          <w:sz w:val="24"/>
          <w:szCs w:val="24"/>
        </w:rPr>
      </w:pPr>
    </w:p>
    <w:p w14:paraId="3ECFBC6D" w14:textId="7D303AD1" w:rsidR="002976C4" w:rsidRPr="006D254A" w:rsidRDefault="00A5342D"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rPr>
        <w:t>De acuerdo con,</w:t>
      </w:r>
      <w:r w:rsidR="002976C4" w:rsidRPr="006D254A">
        <w:rPr>
          <w:rFonts w:ascii="Palatino Linotype" w:eastAsia="Palatino Linotype" w:hAnsi="Palatino Linotype" w:cs="Palatino Linotype"/>
          <w:sz w:val="24"/>
          <w:szCs w:val="24"/>
        </w:rPr>
        <w:t xml:space="preserve"> Cabanellas, Guillermo (1993), en el </w:t>
      </w:r>
      <w:r w:rsidR="002976C4" w:rsidRPr="006D254A">
        <w:rPr>
          <w:rFonts w:ascii="Palatino Linotype" w:eastAsia="Palatino Linotype" w:hAnsi="Palatino Linotype" w:cs="Palatino Linotype"/>
          <w:i/>
          <w:sz w:val="24"/>
          <w:szCs w:val="24"/>
        </w:rPr>
        <w:t>“Diccionario Jurídico Elemental”</w:t>
      </w:r>
      <w:r w:rsidR="002976C4" w:rsidRPr="006D254A">
        <w:rPr>
          <w:rFonts w:ascii="Palatino Linotype" w:eastAsia="Palatino Linotype" w:hAnsi="Palatino Linotype" w:cs="Palatino Linotype"/>
          <w:sz w:val="24"/>
          <w:szCs w:val="24"/>
        </w:rPr>
        <w:t xml:space="preserve"> (p. 32 y 161)</w:t>
      </w:r>
      <w:r w:rsidR="00DF5A2E" w:rsidRPr="006D254A">
        <w:rPr>
          <w:rFonts w:ascii="Palatino Linotype" w:eastAsia="Palatino Linotype" w:hAnsi="Palatino Linotype" w:cs="Palatino Linotype"/>
          <w:sz w:val="24"/>
          <w:szCs w:val="24"/>
        </w:rPr>
        <w:t xml:space="preserve"> </w:t>
      </w:r>
      <w:r w:rsidRPr="006D254A">
        <w:rPr>
          <w:rFonts w:ascii="Palatino Linotype" w:eastAsia="Palatino Linotype" w:hAnsi="Palatino Linotype" w:cs="Palatino Linotype"/>
          <w:sz w:val="24"/>
          <w:szCs w:val="24"/>
        </w:rPr>
        <w:t xml:space="preserve">la competencia o bien, la incompetencia se refiere a: </w:t>
      </w:r>
      <w:r w:rsidR="009959B8" w:rsidRPr="006D254A">
        <w:rPr>
          <w:rFonts w:ascii="Palatino Linotype" w:eastAsia="Palatino Linotype" w:hAnsi="Palatino Linotype" w:cs="Palatino Linotype"/>
          <w:sz w:val="24"/>
          <w:szCs w:val="24"/>
        </w:rPr>
        <w:t xml:space="preserve"> </w:t>
      </w:r>
    </w:p>
    <w:p w14:paraId="427C845A"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7BFE60CC" w14:textId="51E3FB5B" w:rsidR="002976C4" w:rsidRPr="006D254A" w:rsidRDefault="002976C4" w:rsidP="00B4175F">
      <w:pPr>
        <w:numPr>
          <w:ilvl w:val="0"/>
          <w:numId w:val="42"/>
        </w:numPr>
        <w:spacing w:after="0" w:line="360" w:lineRule="auto"/>
        <w:jc w:val="both"/>
        <w:rPr>
          <w:rFonts w:ascii="Palatino Linotype" w:eastAsia="Palatino Linotype" w:hAnsi="Palatino Linotype" w:cs="Palatino Linotype"/>
          <w:szCs w:val="24"/>
        </w:rPr>
      </w:pPr>
      <w:r w:rsidRPr="006D254A">
        <w:rPr>
          <w:rFonts w:ascii="Palatino Linotype" w:eastAsia="Palatino Linotype" w:hAnsi="Palatino Linotype" w:cs="Palatino Linotype"/>
          <w:b/>
          <w:szCs w:val="24"/>
        </w:rPr>
        <w:lastRenderedPageBreak/>
        <w:t xml:space="preserve">Competencia: </w:t>
      </w:r>
      <w:r w:rsidRPr="006D254A">
        <w:rPr>
          <w:rFonts w:ascii="Palatino Linotype" w:eastAsia="Palatino Linotype" w:hAnsi="Palatino Linotype" w:cs="Palatino Linotype"/>
          <w:szCs w:val="24"/>
        </w:rPr>
        <w:t>La capacidad de una autoridad para conocer sobre una materia o asunto.</w:t>
      </w:r>
    </w:p>
    <w:p w14:paraId="68D46CEA" w14:textId="77777777" w:rsidR="002976C4" w:rsidRPr="006D254A" w:rsidRDefault="002976C4" w:rsidP="00B4175F">
      <w:pPr>
        <w:numPr>
          <w:ilvl w:val="0"/>
          <w:numId w:val="42"/>
        </w:numPr>
        <w:spacing w:after="0" w:line="360" w:lineRule="auto"/>
        <w:jc w:val="both"/>
        <w:rPr>
          <w:rFonts w:ascii="Palatino Linotype" w:eastAsia="Palatino Linotype" w:hAnsi="Palatino Linotype" w:cs="Palatino Linotype"/>
          <w:szCs w:val="24"/>
        </w:rPr>
      </w:pPr>
      <w:r w:rsidRPr="006D254A">
        <w:rPr>
          <w:rFonts w:ascii="Palatino Linotype" w:eastAsia="Palatino Linotype" w:hAnsi="Palatino Linotype" w:cs="Palatino Linotype"/>
          <w:b/>
          <w:szCs w:val="24"/>
        </w:rPr>
        <w:t>Incompetencia:</w:t>
      </w:r>
      <w:r w:rsidRPr="006D254A">
        <w:rPr>
          <w:rFonts w:ascii="Palatino Linotype" w:eastAsia="Palatino Linotype" w:hAnsi="Palatino Linotype" w:cs="Palatino Linotype"/>
          <w:szCs w:val="24"/>
        </w:rPr>
        <w:t xml:space="preserve"> Falta de Competencia.</w:t>
      </w:r>
    </w:p>
    <w:p w14:paraId="3863421F"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52EC756E"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Por lo que, </w:t>
      </w:r>
      <w:r w:rsidRPr="006D254A">
        <w:rPr>
          <w:rFonts w:ascii="Palatino Linotype" w:eastAsia="Palatino Linotype" w:hAnsi="Palatino Linotype" w:cs="Palatino Linotype"/>
          <w:b/>
          <w:sz w:val="24"/>
          <w:szCs w:val="24"/>
        </w:rPr>
        <w:t>la incompetencia</w:t>
      </w:r>
      <w:r w:rsidRPr="006D254A">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6D254A">
        <w:rPr>
          <w:rFonts w:ascii="Palatino Linotype" w:eastAsia="Palatino Linotype" w:hAnsi="Palatino Linotype" w:cs="Palatino Linotype"/>
          <w:sz w:val="24"/>
          <w:szCs w:val="24"/>
        </w:rPr>
        <w:t>Mayo</w:t>
      </w:r>
      <w:proofErr w:type="gramEnd"/>
      <w:r w:rsidRPr="006D254A">
        <w:rPr>
          <w:rFonts w:ascii="Palatino Linotype" w:eastAsia="Palatino Linotype" w:hAnsi="Palatino Linotype" w:cs="Palatino Linotype"/>
          <w:sz w:val="24"/>
          <w:szCs w:val="24"/>
        </w:rPr>
        <w:t xml:space="preserve"> de 2002, Pág. 1243, ya que precisa lo siguiente: </w:t>
      </w:r>
    </w:p>
    <w:p w14:paraId="5461D274"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47D38FA5" w14:textId="77777777" w:rsidR="002976C4" w:rsidRPr="006D254A" w:rsidRDefault="002976C4" w:rsidP="00B4175F">
      <w:pPr>
        <w:spacing w:after="0" w:line="276" w:lineRule="auto"/>
        <w:ind w:left="567" w:right="567"/>
        <w:jc w:val="both"/>
        <w:rPr>
          <w:rFonts w:ascii="Palatino Linotype" w:eastAsia="Palatino Linotype" w:hAnsi="Palatino Linotype" w:cs="Palatino Linotype"/>
          <w:i/>
          <w:szCs w:val="24"/>
        </w:rPr>
      </w:pPr>
      <w:r w:rsidRPr="006D254A">
        <w:rPr>
          <w:rFonts w:ascii="Palatino Linotype" w:eastAsia="Palatino Linotype" w:hAnsi="Palatino Linotype" w:cs="Palatino Linotype"/>
          <w:b/>
          <w:i/>
          <w:szCs w:val="24"/>
        </w:rPr>
        <w:t xml:space="preserve">“LEGITIMACIÓN DE FUNCIONARIOS PÚBLICOS. LOS TRIBUNALES DE AMPARO, POR ESTAR VINCULADOS CON EL CONCEPTO DE COMPETENCIA A QUE SE REFIERE EL ARTÍCULO 16 CONSTITUCIONAL, NO PUEDEN CONOCER DE AQUÉLLA. </w:t>
      </w:r>
      <w:r w:rsidRPr="006D254A">
        <w:rPr>
          <w:rFonts w:ascii="Palatino Linotype" w:eastAsia="Palatino Linotype" w:hAnsi="Palatino Linotype" w:cs="Palatino Linotype"/>
          <w:i/>
          <w:szCs w:val="24"/>
        </w:rPr>
        <w:t>El artículo </w:t>
      </w:r>
      <w:hyperlink r:id="rId12">
        <w:r w:rsidRPr="006D254A">
          <w:rPr>
            <w:rFonts w:ascii="Palatino Linotype" w:eastAsia="Palatino Linotype" w:hAnsi="Palatino Linotype" w:cs="Palatino Linotype"/>
            <w:i/>
            <w:szCs w:val="24"/>
            <w:u w:val="single"/>
          </w:rPr>
          <w:t>16 constitucional</w:t>
        </w:r>
      </w:hyperlink>
      <w:r w:rsidRPr="006D254A">
        <w:rPr>
          <w:rFonts w:ascii="Palatino Linotype" w:eastAsia="Palatino Linotype" w:hAnsi="Palatino Linotype" w:cs="Palatino Linotype"/>
          <w:i/>
          <w:szCs w:val="24"/>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A3A8F2D"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539369D8"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De la misma manera, resulta necesario traer a colación, el Criterio 13/17, emitido por el Instituto Nacional de Transparencia, Acceso a la Información y Protección de Datos Personales, que dispone lo siguiente: </w:t>
      </w:r>
    </w:p>
    <w:p w14:paraId="59505BA8"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7AD93437" w14:textId="77777777" w:rsidR="002976C4" w:rsidRPr="006D254A" w:rsidRDefault="002976C4" w:rsidP="00B4175F">
      <w:pPr>
        <w:spacing w:after="0" w:line="276" w:lineRule="auto"/>
        <w:ind w:left="567" w:right="567"/>
        <w:jc w:val="both"/>
        <w:rPr>
          <w:rFonts w:ascii="Palatino Linotype" w:eastAsia="Palatino Linotype" w:hAnsi="Palatino Linotype" w:cs="Palatino Linotype"/>
          <w:i/>
          <w:szCs w:val="24"/>
        </w:rPr>
      </w:pPr>
      <w:r w:rsidRPr="006D254A">
        <w:rPr>
          <w:rFonts w:ascii="Palatino Linotype" w:eastAsia="Palatino Linotype" w:hAnsi="Palatino Linotype" w:cs="Palatino Linotype"/>
          <w:i/>
          <w:szCs w:val="24"/>
        </w:rPr>
        <w:lastRenderedPageBreak/>
        <w:t>“</w:t>
      </w:r>
      <w:r w:rsidRPr="006D254A">
        <w:rPr>
          <w:rFonts w:ascii="Palatino Linotype" w:eastAsia="Palatino Linotype" w:hAnsi="Palatino Linotype" w:cs="Palatino Linotype"/>
          <w:b/>
          <w:i/>
          <w:szCs w:val="24"/>
        </w:rPr>
        <w:t xml:space="preserve">Incompetencia. </w:t>
      </w:r>
      <w:r w:rsidRPr="006D254A">
        <w:rPr>
          <w:rFonts w:ascii="Palatino Linotype" w:eastAsia="Palatino Linotype" w:hAnsi="Palatino Linotype" w:cs="Palatino Linotype"/>
          <w:i/>
          <w:szCs w:val="24"/>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9B5094E" w14:textId="77777777" w:rsidR="002976C4" w:rsidRPr="006D254A" w:rsidRDefault="002976C4" w:rsidP="00B4175F">
      <w:pPr>
        <w:spacing w:after="0" w:line="360" w:lineRule="auto"/>
        <w:jc w:val="both"/>
        <w:rPr>
          <w:rFonts w:ascii="Palatino Linotype" w:eastAsia="Palatino Linotype" w:hAnsi="Palatino Linotype" w:cs="Palatino Linotype"/>
          <w:sz w:val="24"/>
          <w:szCs w:val="24"/>
        </w:rPr>
      </w:pPr>
    </w:p>
    <w:p w14:paraId="3132E1C2" w14:textId="2B4A4C31" w:rsidR="002976C4" w:rsidRPr="006D254A" w:rsidRDefault="002976C4" w:rsidP="00B4175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En tal virtud, la </w:t>
      </w:r>
      <w:r w:rsidRPr="006D254A">
        <w:rPr>
          <w:rFonts w:ascii="Palatino Linotype" w:eastAsia="Palatino Linotype" w:hAnsi="Palatino Linotype" w:cs="Palatino Linotype"/>
          <w:b/>
          <w:sz w:val="24"/>
          <w:szCs w:val="24"/>
        </w:rPr>
        <w:t xml:space="preserve">incompetencia </w:t>
      </w:r>
      <w:r w:rsidRPr="006D254A">
        <w:rPr>
          <w:rFonts w:ascii="Palatino Linotype" w:eastAsia="Palatino Linotype" w:hAnsi="Palatino Linotype" w:cs="Palatino Linotype"/>
          <w:sz w:val="24"/>
          <w:szCs w:val="24"/>
        </w:rPr>
        <w:t>implica que</w:t>
      </w:r>
      <w:r w:rsidR="00DF5A2E" w:rsidRPr="006D254A">
        <w:rPr>
          <w:rFonts w:ascii="Palatino Linotype" w:eastAsia="Palatino Linotype" w:hAnsi="Palatino Linotype" w:cs="Palatino Linotype"/>
          <w:sz w:val="24"/>
          <w:szCs w:val="24"/>
        </w:rPr>
        <w:t>,</w:t>
      </w:r>
      <w:r w:rsidRPr="006D254A">
        <w:rPr>
          <w:rFonts w:ascii="Palatino Linotype" w:eastAsia="Palatino Linotype" w:hAnsi="Palatino Linotype" w:cs="Palatino Linotype"/>
          <w:sz w:val="24"/>
          <w:szCs w:val="24"/>
        </w:rPr>
        <w:t xml:space="preserve"> de conformidad con las atribuc</w:t>
      </w:r>
      <w:r w:rsidR="009959B8" w:rsidRPr="006D254A">
        <w:rPr>
          <w:rFonts w:ascii="Palatino Linotype" w:eastAsia="Palatino Linotype" w:hAnsi="Palatino Linotype" w:cs="Palatino Linotype"/>
          <w:sz w:val="24"/>
          <w:szCs w:val="24"/>
        </w:rPr>
        <w:t>iones conferidas al sujeto o</w:t>
      </w:r>
      <w:r w:rsidRPr="006D254A">
        <w:rPr>
          <w:rFonts w:ascii="Palatino Linotype" w:eastAsia="Palatino Linotype" w:hAnsi="Palatino Linotype" w:cs="Palatino Linotype"/>
          <w:sz w:val="24"/>
          <w:szCs w:val="24"/>
        </w:rPr>
        <w:t>bligad</w:t>
      </w:r>
      <w:r w:rsidR="009959B8" w:rsidRPr="006D254A">
        <w:rPr>
          <w:rFonts w:ascii="Palatino Linotype" w:eastAsia="Palatino Linotype" w:hAnsi="Palatino Linotype" w:cs="Palatino Linotype"/>
          <w:sz w:val="24"/>
          <w:szCs w:val="24"/>
        </w:rPr>
        <w:t>o, no habría razón por la cual e</w:t>
      </w:r>
      <w:r w:rsidRPr="006D254A">
        <w:rPr>
          <w:rFonts w:ascii="Palatino Linotype" w:eastAsia="Palatino Linotype" w:hAnsi="Palatino Linotype" w:cs="Palatino Linotype"/>
          <w:sz w:val="24"/>
          <w:szCs w:val="24"/>
        </w:rPr>
        <w:t>ste deba contar con la información solicitada, en cuyo caso, tendría que orientar al particular para que acuda a la instancia competente.</w:t>
      </w:r>
    </w:p>
    <w:p w14:paraId="5C59B1FD" w14:textId="780E2DF8" w:rsidR="00A5342D" w:rsidRPr="006D254A" w:rsidRDefault="00A5342D" w:rsidP="00B4175F">
      <w:pPr>
        <w:spacing w:after="0" w:line="360" w:lineRule="auto"/>
        <w:jc w:val="both"/>
        <w:rPr>
          <w:rFonts w:ascii="Palatino Linotype" w:eastAsia="Palatino Linotype" w:hAnsi="Palatino Linotype" w:cs="Palatino Linotype"/>
          <w:sz w:val="24"/>
          <w:szCs w:val="24"/>
        </w:rPr>
      </w:pPr>
    </w:p>
    <w:p w14:paraId="635AAA6D" w14:textId="59D00F2E" w:rsidR="00A5342D" w:rsidRPr="006D254A" w:rsidRDefault="00A5342D" w:rsidP="00B4175F">
      <w:pPr>
        <w:tabs>
          <w:tab w:val="left" w:pos="142"/>
          <w:tab w:val="left" w:pos="284"/>
        </w:tabs>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t xml:space="preserve">Ahora bien, en cuanto hace a la Declaración de Incompetencia la Ley de Transparencia y Acceso a la Información Pública del Estado de México, establece, en los artículos 49, fracción II y 167, lo siguiente: </w:t>
      </w:r>
    </w:p>
    <w:p w14:paraId="284908BE" w14:textId="77777777" w:rsidR="00A5342D" w:rsidRPr="006D254A" w:rsidRDefault="00A5342D" w:rsidP="00B4175F">
      <w:pPr>
        <w:tabs>
          <w:tab w:val="left" w:pos="142"/>
          <w:tab w:val="left" w:pos="284"/>
        </w:tabs>
        <w:spacing w:after="0" w:line="360" w:lineRule="auto"/>
        <w:ind w:left="851" w:right="902"/>
        <w:jc w:val="both"/>
        <w:rPr>
          <w:rFonts w:ascii="Palatino Linotype" w:eastAsia="Palatino Linotype" w:hAnsi="Palatino Linotype" w:cs="Palatino Linotype"/>
          <w:i/>
        </w:rPr>
      </w:pPr>
    </w:p>
    <w:p w14:paraId="14E11F24" w14:textId="77777777" w:rsidR="00A5342D" w:rsidRPr="006D254A" w:rsidRDefault="00A5342D" w:rsidP="00B4175F">
      <w:pPr>
        <w:tabs>
          <w:tab w:val="left" w:pos="142"/>
          <w:tab w:val="left" w:pos="284"/>
        </w:tabs>
        <w:spacing w:after="0" w:line="276" w:lineRule="auto"/>
        <w:ind w:left="567" w:right="990"/>
        <w:jc w:val="both"/>
        <w:rPr>
          <w:rFonts w:ascii="Palatino Linotype" w:eastAsia="Palatino Linotype" w:hAnsi="Palatino Linotype" w:cs="Palatino Linotype"/>
          <w:i/>
        </w:rPr>
      </w:pPr>
      <w:r w:rsidRPr="006D254A">
        <w:rPr>
          <w:rFonts w:ascii="Palatino Linotype" w:eastAsia="Palatino Linotype" w:hAnsi="Palatino Linotype" w:cs="Palatino Linotype"/>
          <w:i/>
        </w:rPr>
        <w:t>“</w:t>
      </w:r>
      <w:r w:rsidRPr="006D254A">
        <w:rPr>
          <w:rFonts w:ascii="Palatino Linotype" w:eastAsia="Palatino Linotype" w:hAnsi="Palatino Linotype" w:cs="Palatino Linotype"/>
          <w:b/>
          <w:i/>
        </w:rPr>
        <w:t>Artículo 49.</w:t>
      </w:r>
      <w:r w:rsidRPr="006D254A">
        <w:rPr>
          <w:rFonts w:ascii="Palatino Linotype" w:eastAsia="Palatino Linotype" w:hAnsi="Palatino Linotype" w:cs="Palatino Linotype"/>
          <w:i/>
        </w:rPr>
        <w:t xml:space="preserve"> </w:t>
      </w:r>
      <w:r w:rsidRPr="006D254A">
        <w:rPr>
          <w:rFonts w:ascii="Palatino Linotype" w:eastAsia="Palatino Linotype" w:hAnsi="Palatino Linotype" w:cs="Palatino Linotype"/>
          <w:b/>
          <w:i/>
        </w:rPr>
        <w:t>Los Comités de Transparencia</w:t>
      </w:r>
      <w:r w:rsidRPr="006D254A">
        <w:rPr>
          <w:rFonts w:ascii="Palatino Linotype" w:eastAsia="Palatino Linotype" w:hAnsi="Palatino Linotype" w:cs="Palatino Linotype"/>
          <w:i/>
        </w:rPr>
        <w:t xml:space="preserve"> tendrán las siguientes atribuciones:</w:t>
      </w:r>
    </w:p>
    <w:p w14:paraId="1B7471CF" w14:textId="77777777" w:rsidR="00A5342D" w:rsidRPr="006D254A" w:rsidRDefault="00A5342D" w:rsidP="00B4175F">
      <w:pPr>
        <w:tabs>
          <w:tab w:val="left" w:pos="142"/>
          <w:tab w:val="left" w:pos="284"/>
        </w:tabs>
        <w:spacing w:after="0" w:line="276" w:lineRule="auto"/>
        <w:ind w:left="567" w:right="990"/>
        <w:jc w:val="both"/>
        <w:rPr>
          <w:rFonts w:ascii="Palatino Linotype" w:eastAsia="Palatino Linotype" w:hAnsi="Palatino Linotype" w:cs="Palatino Linotype"/>
          <w:b/>
          <w:i/>
        </w:rPr>
      </w:pPr>
      <w:r w:rsidRPr="006D254A">
        <w:rPr>
          <w:rFonts w:ascii="Palatino Linotype" w:eastAsia="Palatino Linotype" w:hAnsi="Palatino Linotype" w:cs="Palatino Linotype"/>
          <w:b/>
          <w:i/>
        </w:rPr>
        <w:t>...</w:t>
      </w:r>
    </w:p>
    <w:p w14:paraId="5D3EE1D9" w14:textId="77777777" w:rsidR="00A5342D" w:rsidRPr="006D254A" w:rsidRDefault="00A5342D" w:rsidP="00B4175F">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6D254A">
        <w:rPr>
          <w:rFonts w:ascii="Palatino Linotype" w:eastAsia="Palatino Linotype" w:hAnsi="Palatino Linotype" w:cs="Palatino Linotype"/>
          <w:b/>
          <w:i/>
        </w:rPr>
        <w:t>II.</w:t>
      </w:r>
      <w:r w:rsidRPr="006D254A">
        <w:t xml:space="preserve"> </w:t>
      </w:r>
      <w:r w:rsidRPr="006D254A">
        <w:rPr>
          <w:rFonts w:ascii="Palatino Linotype" w:eastAsia="Palatino Linotype" w:hAnsi="Palatino Linotype" w:cs="Palatino Linotype"/>
          <w:b/>
          <w:i/>
        </w:rPr>
        <w:t>Confirmar, modificar o revocar</w:t>
      </w:r>
      <w:r w:rsidRPr="006D254A">
        <w:rPr>
          <w:rFonts w:ascii="Palatino Linotype" w:eastAsia="Palatino Linotype" w:hAnsi="Palatino Linotype" w:cs="Palatino Linotype"/>
          <w:i/>
        </w:rPr>
        <w:t xml:space="preserve"> las determinaciones </w:t>
      </w:r>
      <w:proofErr w:type="gramStart"/>
      <w:r w:rsidRPr="006D254A">
        <w:rPr>
          <w:rFonts w:ascii="Palatino Linotype" w:eastAsia="Palatino Linotype" w:hAnsi="Palatino Linotype" w:cs="Palatino Linotype"/>
          <w:i/>
        </w:rPr>
        <w:t>que</w:t>
      </w:r>
      <w:proofErr w:type="gramEnd"/>
      <w:r w:rsidRPr="006D254A">
        <w:rPr>
          <w:rFonts w:ascii="Palatino Linotype" w:eastAsia="Palatino Linotype" w:hAnsi="Palatino Linotype" w:cs="Palatino Linotype"/>
          <w:i/>
        </w:rPr>
        <w:t xml:space="preserve"> en materia de ampliación del plazo de respuesta, clasificación de la información </w:t>
      </w:r>
      <w:r w:rsidRPr="006D254A">
        <w:rPr>
          <w:rFonts w:ascii="Palatino Linotype" w:eastAsia="Palatino Linotype" w:hAnsi="Palatino Linotype" w:cs="Palatino Linotype"/>
          <w:b/>
          <w:i/>
        </w:rPr>
        <w:t>y declaración</w:t>
      </w:r>
      <w:r w:rsidRPr="006D254A">
        <w:rPr>
          <w:rFonts w:ascii="Palatino Linotype" w:eastAsia="Palatino Linotype" w:hAnsi="Palatino Linotype" w:cs="Palatino Linotype"/>
          <w:i/>
        </w:rPr>
        <w:t xml:space="preserve"> de inexistencia o </w:t>
      </w:r>
      <w:r w:rsidRPr="006D254A">
        <w:rPr>
          <w:rFonts w:ascii="Palatino Linotype" w:eastAsia="Palatino Linotype" w:hAnsi="Palatino Linotype" w:cs="Palatino Linotype"/>
          <w:b/>
          <w:i/>
        </w:rPr>
        <w:t>de incompetencia realicen los titulares de las áreas de los sujetos obligados;</w:t>
      </w:r>
    </w:p>
    <w:p w14:paraId="506B1EE4" w14:textId="77777777" w:rsidR="00A5342D" w:rsidRPr="006D254A" w:rsidRDefault="00A5342D" w:rsidP="00B4175F">
      <w:pPr>
        <w:tabs>
          <w:tab w:val="left" w:pos="142"/>
          <w:tab w:val="left" w:pos="284"/>
        </w:tabs>
        <w:spacing w:after="0" w:line="276" w:lineRule="auto"/>
        <w:ind w:left="567" w:right="990"/>
        <w:jc w:val="both"/>
        <w:rPr>
          <w:rFonts w:ascii="Palatino Linotype" w:eastAsia="Palatino Linotype" w:hAnsi="Palatino Linotype" w:cs="Palatino Linotype"/>
          <w:b/>
          <w:i/>
        </w:rPr>
      </w:pPr>
      <w:r w:rsidRPr="006D254A">
        <w:rPr>
          <w:rFonts w:ascii="Palatino Linotype" w:eastAsia="Palatino Linotype" w:hAnsi="Palatino Linotype" w:cs="Palatino Linotype"/>
          <w:b/>
          <w:i/>
        </w:rPr>
        <w:t>...</w:t>
      </w:r>
    </w:p>
    <w:p w14:paraId="388D0199" w14:textId="77777777" w:rsidR="00A5342D" w:rsidRPr="006D254A" w:rsidRDefault="00A5342D" w:rsidP="00B4175F">
      <w:pPr>
        <w:tabs>
          <w:tab w:val="left" w:pos="142"/>
          <w:tab w:val="left" w:pos="284"/>
        </w:tabs>
        <w:spacing w:after="0" w:line="276" w:lineRule="auto"/>
        <w:ind w:left="567" w:right="990"/>
        <w:jc w:val="both"/>
        <w:rPr>
          <w:rFonts w:ascii="Palatino Linotype" w:eastAsia="Palatino Linotype" w:hAnsi="Palatino Linotype" w:cs="Palatino Linotype"/>
          <w:b/>
          <w:i/>
        </w:rPr>
      </w:pPr>
      <w:r w:rsidRPr="006D254A">
        <w:rPr>
          <w:rFonts w:ascii="Palatino Linotype" w:eastAsia="Palatino Linotype" w:hAnsi="Palatino Linotype" w:cs="Palatino Linotype"/>
          <w:b/>
          <w:i/>
        </w:rPr>
        <w:t>Artículo 167</w:t>
      </w:r>
      <w:r w:rsidRPr="006D254A">
        <w:rPr>
          <w:rFonts w:ascii="Palatino Linotype" w:eastAsia="Palatino Linotype" w:hAnsi="Palatino Linotype" w:cs="Palatino Linotype"/>
          <w:i/>
        </w:rPr>
        <w:t xml:space="preserve">. </w:t>
      </w:r>
      <w:r w:rsidRPr="006D254A">
        <w:rPr>
          <w:rFonts w:ascii="Palatino Linotype" w:eastAsia="Palatino Linotype" w:hAnsi="Palatino Linotype" w:cs="Palatino Linotype"/>
          <w:b/>
          <w:i/>
        </w:rPr>
        <w:t>Cuando las unidades de transparencia determinen la notoria incompetencia</w:t>
      </w:r>
      <w:r w:rsidRPr="006D254A">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6D254A">
        <w:rPr>
          <w:rFonts w:ascii="Palatino Linotype" w:eastAsia="Palatino Linotype" w:hAnsi="Palatino Linotype" w:cs="Palatino Linotype"/>
          <w:b/>
          <w:i/>
        </w:rPr>
        <w:t>deberán comunicarlo al solicitante, dentro de los tres días hábiles posteriores a la recepción de la solicitud</w:t>
      </w:r>
      <w:r w:rsidRPr="006D254A">
        <w:rPr>
          <w:rFonts w:ascii="Palatino Linotype" w:eastAsia="Palatino Linotype" w:hAnsi="Palatino Linotype" w:cs="Palatino Linotype"/>
          <w:i/>
        </w:rPr>
        <w:t xml:space="preserve"> y, </w:t>
      </w:r>
      <w:r w:rsidRPr="006D254A">
        <w:rPr>
          <w:rFonts w:ascii="Palatino Linotype" w:eastAsia="Palatino Linotype" w:hAnsi="Palatino Linotype" w:cs="Palatino Linotype"/>
          <w:b/>
          <w:i/>
        </w:rPr>
        <w:t>en su caso orientar al solicitante, el o los sujetos obligados competentes.</w:t>
      </w:r>
    </w:p>
    <w:p w14:paraId="14830C39" w14:textId="77777777" w:rsidR="00A5342D" w:rsidRPr="006D254A" w:rsidRDefault="00A5342D" w:rsidP="00B4175F">
      <w:pPr>
        <w:spacing w:after="0" w:line="360" w:lineRule="auto"/>
        <w:ind w:left="851" w:right="902"/>
        <w:jc w:val="both"/>
        <w:rPr>
          <w:rFonts w:ascii="Palatino Linotype" w:eastAsia="Palatino Linotype" w:hAnsi="Palatino Linotype" w:cs="Palatino Linotype"/>
        </w:rPr>
      </w:pPr>
    </w:p>
    <w:p w14:paraId="5CD30C7C" w14:textId="1C94F70A" w:rsidR="00B4175F" w:rsidRPr="006D254A" w:rsidRDefault="00A5342D" w:rsidP="00B4175F">
      <w:pPr>
        <w:tabs>
          <w:tab w:val="left" w:pos="142"/>
          <w:tab w:val="left" w:pos="284"/>
        </w:tabs>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sz w:val="24"/>
          <w:szCs w:val="24"/>
        </w:rPr>
        <w:lastRenderedPageBreak/>
        <w:t xml:space="preserve">De los preceptos citados se desprende que es atribución del Comité de Transparencia confirmar, modificar o revocar, en su caso, la declaración de incompetencia, en aquellos casos en los que no se trate de una notoria incompetencia, para lo cual </w:t>
      </w:r>
      <w:r w:rsidRPr="006D254A">
        <w:rPr>
          <w:rFonts w:ascii="Palatino Linotype" w:eastAsia="Palatino Linotype" w:hAnsi="Palatino Linotype" w:cs="Palatino Linotype"/>
          <w:b/>
          <w:sz w:val="24"/>
          <w:szCs w:val="24"/>
          <w:u w:val="single"/>
        </w:rPr>
        <w:t xml:space="preserve">deberán comunicarlo dentro de los tres días hábiles posteriores a la recepción de la solicitud y, en su caso, orientar al solicitante respecto de los sujetos </w:t>
      </w:r>
      <w:proofErr w:type="gramStart"/>
      <w:r w:rsidRPr="006D254A">
        <w:rPr>
          <w:rFonts w:ascii="Palatino Linotype" w:eastAsia="Palatino Linotype" w:hAnsi="Palatino Linotype" w:cs="Palatino Linotype"/>
          <w:b/>
          <w:sz w:val="24"/>
          <w:szCs w:val="24"/>
          <w:u w:val="single"/>
        </w:rPr>
        <w:t>obligados</w:t>
      </w:r>
      <w:r w:rsidRPr="006D254A">
        <w:rPr>
          <w:rFonts w:ascii="Palatino Linotype" w:eastAsia="Palatino Linotype" w:hAnsi="Palatino Linotype" w:cs="Palatino Linotype"/>
          <w:sz w:val="24"/>
          <w:szCs w:val="24"/>
        </w:rPr>
        <w:t xml:space="preserve"> </w:t>
      </w:r>
      <w:r w:rsidR="00B4175F" w:rsidRPr="006D254A">
        <w:rPr>
          <w:rFonts w:ascii="Palatino Linotype" w:eastAsia="Palatino Linotype" w:hAnsi="Palatino Linotype" w:cs="Palatino Linotype"/>
          <w:sz w:val="24"/>
          <w:szCs w:val="24"/>
        </w:rPr>
        <w:t xml:space="preserve"> </w:t>
      </w:r>
      <w:r w:rsidRPr="006D254A">
        <w:rPr>
          <w:rFonts w:ascii="Palatino Linotype" w:eastAsia="Palatino Linotype" w:hAnsi="Palatino Linotype" w:cs="Palatino Linotype"/>
          <w:sz w:val="24"/>
          <w:szCs w:val="24"/>
        </w:rPr>
        <w:t>competentes</w:t>
      </w:r>
      <w:proofErr w:type="gramEnd"/>
      <w:r w:rsidRPr="006D254A">
        <w:rPr>
          <w:rFonts w:ascii="Palatino Linotype" w:eastAsia="Palatino Linotype" w:hAnsi="Palatino Linotype" w:cs="Palatino Linotype"/>
          <w:sz w:val="24"/>
          <w:szCs w:val="24"/>
        </w:rPr>
        <w:t xml:space="preserve">. </w:t>
      </w:r>
    </w:p>
    <w:p w14:paraId="496F2ABE" w14:textId="77777777" w:rsidR="00B4175F" w:rsidRPr="006D254A" w:rsidRDefault="00B4175F" w:rsidP="00B4175F">
      <w:pPr>
        <w:tabs>
          <w:tab w:val="left" w:pos="142"/>
          <w:tab w:val="left" w:pos="284"/>
        </w:tabs>
        <w:spacing w:after="0" w:line="360" w:lineRule="auto"/>
        <w:jc w:val="both"/>
        <w:rPr>
          <w:rFonts w:ascii="Palatino Linotype" w:eastAsia="Palatino Linotype" w:hAnsi="Palatino Linotype" w:cs="Palatino Linotype"/>
          <w:sz w:val="24"/>
          <w:szCs w:val="24"/>
        </w:rPr>
      </w:pPr>
    </w:p>
    <w:p w14:paraId="19D5F83A" w14:textId="6432C1A6" w:rsidR="00B4175F" w:rsidRPr="006D254A" w:rsidRDefault="00A5342D" w:rsidP="00B4175F">
      <w:pPr>
        <w:tabs>
          <w:tab w:val="left" w:pos="142"/>
          <w:tab w:val="left" w:pos="284"/>
        </w:tabs>
        <w:spacing w:after="0" w:line="360" w:lineRule="auto"/>
        <w:jc w:val="both"/>
        <w:rPr>
          <w:rFonts w:ascii="Palatino Linotype" w:eastAsia="Palatino Linotype" w:hAnsi="Palatino Linotype" w:cs="Palatino Linotype"/>
          <w:b/>
          <w:bCs/>
          <w:sz w:val="24"/>
          <w:szCs w:val="24"/>
          <w:u w:val="single"/>
        </w:rPr>
      </w:pPr>
      <w:r w:rsidRPr="006D254A">
        <w:rPr>
          <w:rFonts w:ascii="Palatino Linotype" w:eastAsia="Palatino Linotype" w:hAnsi="Palatino Linotype" w:cs="Palatino Linotype"/>
          <w:sz w:val="24"/>
          <w:szCs w:val="24"/>
        </w:rPr>
        <w:t xml:space="preserve">En lo que respecta al presente asunto, </w:t>
      </w:r>
      <w:r w:rsidRPr="006D254A">
        <w:rPr>
          <w:rFonts w:ascii="Palatino Linotype" w:eastAsia="Palatino Linotype" w:hAnsi="Palatino Linotype" w:cs="Palatino Linotype"/>
          <w:bCs/>
          <w:sz w:val="24"/>
          <w:szCs w:val="24"/>
        </w:rPr>
        <w:t>se tiene que</w:t>
      </w:r>
      <w:r w:rsidR="00B4175F" w:rsidRPr="006D254A">
        <w:rPr>
          <w:rFonts w:ascii="Palatino Linotype" w:eastAsia="Palatino Linotype" w:hAnsi="Palatino Linotype" w:cs="Palatino Linotype"/>
          <w:bCs/>
          <w:sz w:val="24"/>
          <w:szCs w:val="24"/>
        </w:rPr>
        <w:t xml:space="preserve"> la solicitud de información se registró el </w:t>
      </w:r>
      <w:r w:rsidR="00B41B33" w:rsidRPr="006D254A">
        <w:rPr>
          <w:rFonts w:ascii="Palatino Linotype" w:eastAsia="Palatino Linotype" w:hAnsi="Palatino Linotype" w:cs="Palatino Linotype"/>
          <w:b/>
          <w:bCs/>
          <w:sz w:val="24"/>
          <w:szCs w:val="24"/>
        </w:rPr>
        <w:t>veintisiete de febrero de dos mil veintitrés</w:t>
      </w:r>
      <w:r w:rsidR="00B4175F" w:rsidRPr="006D254A">
        <w:rPr>
          <w:rFonts w:ascii="Palatino Linotype" w:eastAsia="Palatino Linotype" w:hAnsi="Palatino Linotype" w:cs="Palatino Linotype"/>
          <w:b/>
          <w:bCs/>
          <w:sz w:val="24"/>
          <w:szCs w:val="24"/>
        </w:rPr>
        <w:t xml:space="preserve"> </w:t>
      </w:r>
      <w:r w:rsidR="00B4175F" w:rsidRPr="006D254A">
        <w:rPr>
          <w:rFonts w:ascii="Palatino Linotype" w:eastAsia="Palatino Linotype" w:hAnsi="Palatino Linotype" w:cs="Palatino Linotype"/>
          <w:bCs/>
          <w:sz w:val="24"/>
          <w:szCs w:val="24"/>
        </w:rPr>
        <w:t xml:space="preserve">y el Sujeto Obligado declinó su competencia el </w:t>
      </w:r>
      <w:r w:rsidR="00B41B33" w:rsidRPr="006D254A">
        <w:rPr>
          <w:rFonts w:ascii="Palatino Linotype" w:eastAsia="Palatino Linotype" w:hAnsi="Palatino Linotype" w:cs="Palatino Linotype"/>
          <w:b/>
          <w:bCs/>
          <w:sz w:val="24"/>
          <w:szCs w:val="24"/>
        </w:rPr>
        <w:t>uno de marzo de dos mil veintitrés</w:t>
      </w:r>
      <w:r w:rsidR="00B4175F" w:rsidRPr="006D254A">
        <w:rPr>
          <w:rFonts w:ascii="Palatino Linotype" w:eastAsia="Palatino Linotype" w:hAnsi="Palatino Linotype" w:cs="Palatino Linotype"/>
          <w:bCs/>
          <w:sz w:val="24"/>
          <w:szCs w:val="24"/>
        </w:rPr>
        <w:t>, por lo que, de conformidad con el Calendario O</w:t>
      </w:r>
      <w:r w:rsidR="00F7497D" w:rsidRPr="006D254A">
        <w:rPr>
          <w:rFonts w:ascii="Palatino Linotype" w:eastAsia="Palatino Linotype" w:hAnsi="Palatino Linotype" w:cs="Palatino Linotype"/>
          <w:bCs/>
          <w:sz w:val="24"/>
          <w:szCs w:val="24"/>
        </w:rPr>
        <w:t xml:space="preserve">ficial en materia de Transparencia, Acceso a la Información y Protección de Datos Personales del Estado de México y Municipios, </w:t>
      </w:r>
      <w:r w:rsidR="00F7497D" w:rsidRPr="006D254A">
        <w:rPr>
          <w:rFonts w:ascii="Palatino Linotype" w:eastAsia="Palatino Linotype" w:hAnsi="Palatino Linotype" w:cs="Palatino Linotype"/>
          <w:b/>
          <w:bCs/>
          <w:sz w:val="24"/>
          <w:szCs w:val="24"/>
          <w:u w:val="single"/>
        </w:rPr>
        <w:t xml:space="preserve">la Secretaría de </w:t>
      </w:r>
      <w:r w:rsidR="00B41B33" w:rsidRPr="006D254A">
        <w:rPr>
          <w:rFonts w:ascii="Palatino Linotype" w:eastAsia="Palatino Linotype" w:hAnsi="Palatino Linotype" w:cs="Palatino Linotype"/>
          <w:b/>
          <w:bCs/>
          <w:sz w:val="24"/>
          <w:szCs w:val="24"/>
          <w:u w:val="single"/>
        </w:rPr>
        <w:t>la Contraloría</w:t>
      </w:r>
      <w:r w:rsidR="00F7497D" w:rsidRPr="006D254A">
        <w:rPr>
          <w:rFonts w:ascii="Palatino Linotype" w:eastAsia="Palatino Linotype" w:hAnsi="Palatino Linotype" w:cs="Palatino Linotype"/>
          <w:b/>
          <w:bCs/>
          <w:sz w:val="24"/>
          <w:szCs w:val="24"/>
          <w:u w:val="single"/>
        </w:rPr>
        <w:t xml:space="preserve"> se declaró incompetente al </w:t>
      </w:r>
      <w:r w:rsidR="00B41B33" w:rsidRPr="006D254A">
        <w:rPr>
          <w:rFonts w:ascii="Palatino Linotype" w:eastAsia="Palatino Linotype" w:hAnsi="Palatino Linotype" w:cs="Palatino Linotype"/>
          <w:b/>
          <w:bCs/>
          <w:sz w:val="24"/>
          <w:szCs w:val="24"/>
          <w:u w:val="single"/>
        </w:rPr>
        <w:t>segundo</w:t>
      </w:r>
      <w:r w:rsidR="00F7497D" w:rsidRPr="006D254A">
        <w:rPr>
          <w:rFonts w:ascii="Palatino Linotype" w:eastAsia="Palatino Linotype" w:hAnsi="Palatino Linotype" w:cs="Palatino Linotype"/>
          <w:b/>
          <w:bCs/>
          <w:sz w:val="24"/>
          <w:szCs w:val="24"/>
          <w:u w:val="single"/>
        </w:rPr>
        <w:t xml:space="preserve"> día hábil siguiente de tener conocimiento de la solicitud de información</w:t>
      </w:r>
      <w:r w:rsidR="00F7497D" w:rsidRPr="006D254A">
        <w:rPr>
          <w:rFonts w:ascii="Palatino Linotype" w:eastAsia="Palatino Linotype" w:hAnsi="Palatino Linotype" w:cs="Palatino Linotype"/>
          <w:bCs/>
          <w:sz w:val="24"/>
          <w:szCs w:val="24"/>
        </w:rPr>
        <w:t>, es decir;</w:t>
      </w:r>
      <w:r w:rsidR="00F7497D" w:rsidRPr="006D254A">
        <w:rPr>
          <w:rFonts w:ascii="Palatino Linotype" w:eastAsia="Palatino Linotype" w:hAnsi="Palatino Linotype" w:cs="Palatino Linotype"/>
          <w:b/>
          <w:bCs/>
          <w:sz w:val="24"/>
          <w:szCs w:val="24"/>
          <w:u w:val="single"/>
        </w:rPr>
        <w:t xml:space="preserve"> refirió su incompetencia dentro del plazo establecido por la Ley en la materia. </w:t>
      </w:r>
    </w:p>
    <w:p w14:paraId="582ACAF7" w14:textId="77777777" w:rsidR="00A5342D" w:rsidRPr="006D254A" w:rsidRDefault="00A5342D" w:rsidP="00B4175F">
      <w:pPr>
        <w:spacing w:after="0" w:line="360" w:lineRule="auto"/>
        <w:ind w:left="567" w:right="706"/>
        <w:jc w:val="both"/>
        <w:rPr>
          <w:rFonts w:ascii="Palatino Linotype" w:eastAsia="Palatino Linotype" w:hAnsi="Palatino Linotype" w:cs="Palatino Linotype"/>
          <w:i/>
        </w:rPr>
      </w:pPr>
    </w:p>
    <w:p w14:paraId="2820E91C" w14:textId="3B72E0F9" w:rsidR="00A37128" w:rsidRPr="006D254A" w:rsidRDefault="00F7497D" w:rsidP="00A37128">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t xml:space="preserve">En ese entendido, se determina que toda vez que el Sujeto Obligado declaró su incompetencia dentro de los tres días y a través de este estudio se concluyó que no contaba con atribuciones y competencia para generar y administrar la información solicitada por el Particular; los agravios hechos valer por este devienen </w:t>
      </w:r>
      <w:r w:rsidRPr="006D254A">
        <w:rPr>
          <w:rFonts w:ascii="Palatino Linotype" w:eastAsia="Palatino Linotype" w:hAnsi="Palatino Linotype" w:cs="Palatino Linotype"/>
          <w:b/>
          <w:sz w:val="24"/>
        </w:rPr>
        <w:t xml:space="preserve">INFUNDADOS </w:t>
      </w:r>
      <w:r w:rsidRPr="006D254A">
        <w:rPr>
          <w:rFonts w:ascii="Palatino Linotype" w:eastAsia="Palatino Linotype" w:hAnsi="Palatino Linotype" w:cs="Palatino Linotype"/>
          <w:sz w:val="24"/>
        </w:rPr>
        <w:t xml:space="preserve">y, por lo tanto, resulta procedente </w:t>
      </w:r>
      <w:r w:rsidRPr="006D254A">
        <w:rPr>
          <w:rFonts w:ascii="Palatino Linotype" w:eastAsia="Palatino Linotype" w:hAnsi="Palatino Linotype" w:cs="Palatino Linotype"/>
          <w:b/>
          <w:sz w:val="24"/>
        </w:rPr>
        <w:t>CONFIRMAR la</w:t>
      </w:r>
      <w:r w:rsidRPr="006D254A">
        <w:rPr>
          <w:rFonts w:ascii="Palatino Linotype" w:eastAsia="Palatino Linotype" w:hAnsi="Palatino Linotype" w:cs="Palatino Linotype"/>
          <w:sz w:val="24"/>
        </w:rPr>
        <w:t xml:space="preserve"> respuesta emitida por el Sujeto Obligado, en términos de la fracción II del artículo 186 de la Ley de Transparencia y Acceso a la Información Pública del Estado de México y Municipios. </w:t>
      </w:r>
    </w:p>
    <w:p w14:paraId="3CC701F6" w14:textId="7B21D021" w:rsidR="00F7497D" w:rsidRPr="006D254A" w:rsidRDefault="00F7497D" w:rsidP="00F7497D">
      <w:pPr>
        <w:pBdr>
          <w:top w:val="nil"/>
          <w:left w:val="nil"/>
          <w:bottom w:val="nil"/>
          <w:right w:val="nil"/>
          <w:between w:val="nil"/>
        </w:pBdr>
        <w:spacing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19B57CB" w14:textId="5B3A6E09" w:rsidR="00F7497D" w:rsidRPr="006D254A" w:rsidRDefault="00F7497D" w:rsidP="00F7497D">
      <w:pPr>
        <w:spacing w:after="0" w:line="360" w:lineRule="auto"/>
        <w:jc w:val="center"/>
        <w:rPr>
          <w:rFonts w:ascii="Palatino Linotype" w:eastAsia="Palatino Linotype" w:hAnsi="Palatino Linotype" w:cs="Palatino Linotype"/>
          <w:b/>
        </w:rPr>
      </w:pPr>
      <w:r w:rsidRPr="006D254A">
        <w:rPr>
          <w:rFonts w:ascii="Palatino Linotype" w:eastAsia="Palatino Linotype" w:hAnsi="Palatino Linotype" w:cs="Palatino Linotype"/>
          <w:b/>
        </w:rPr>
        <w:t>R E S U E L V E:</w:t>
      </w:r>
    </w:p>
    <w:p w14:paraId="53C79BF1" w14:textId="77777777" w:rsidR="00F7497D" w:rsidRPr="006D254A" w:rsidRDefault="00F7497D" w:rsidP="00F7497D">
      <w:pPr>
        <w:spacing w:after="0" w:line="360" w:lineRule="auto"/>
        <w:jc w:val="center"/>
        <w:rPr>
          <w:rFonts w:ascii="Palatino Linotype" w:eastAsia="Palatino Linotype" w:hAnsi="Palatino Linotype" w:cs="Palatino Linotype"/>
          <w:b/>
        </w:rPr>
      </w:pPr>
    </w:p>
    <w:p w14:paraId="43D3A843" w14:textId="5680536C" w:rsidR="00F7497D" w:rsidRPr="006D254A" w:rsidRDefault="00F7497D" w:rsidP="00F7497D">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b/>
          <w:sz w:val="24"/>
        </w:rPr>
        <w:t xml:space="preserve">Primero. </w:t>
      </w:r>
      <w:r w:rsidRPr="006D254A">
        <w:rPr>
          <w:rFonts w:ascii="Palatino Linotype" w:eastAsia="Palatino Linotype" w:hAnsi="Palatino Linotype" w:cs="Palatino Linotype"/>
          <w:sz w:val="24"/>
        </w:rPr>
        <w:t xml:space="preserve">Resultan </w:t>
      </w:r>
      <w:r w:rsidRPr="006D254A">
        <w:rPr>
          <w:rFonts w:ascii="Palatino Linotype" w:eastAsia="Palatino Linotype" w:hAnsi="Palatino Linotype" w:cs="Palatino Linotype"/>
          <w:b/>
          <w:sz w:val="24"/>
        </w:rPr>
        <w:t>INFUNDADOS</w:t>
      </w:r>
      <w:r w:rsidRPr="006D254A">
        <w:rPr>
          <w:rFonts w:ascii="Palatino Linotype" w:eastAsia="Palatino Linotype" w:hAnsi="Palatino Linotype" w:cs="Palatino Linotype"/>
          <w:sz w:val="24"/>
        </w:rPr>
        <w:t xml:space="preserve"> los motivos de inconformidad hechos valer por </w:t>
      </w:r>
      <w:r w:rsidR="005F30B1" w:rsidRPr="006D254A">
        <w:rPr>
          <w:rFonts w:ascii="Palatino Linotype" w:eastAsia="Palatino Linotype" w:hAnsi="Palatino Linotype" w:cs="Palatino Linotype"/>
          <w:sz w:val="24"/>
        </w:rPr>
        <w:t>la parte</w:t>
      </w:r>
      <w:r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b/>
          <w:sz w:val="24"/>
        </w:rPr>
        <w:t>RECURRENTE</w:t>
      </w:r>
      <w:r w:rsidRPr="006D254A">
        <w:rPr>
          <w:rFonts w:ascii="Palatino Linotype" w:eastAsia="Palatino Linotype" w:hAnsi="Palatino Linotype" w:cs="Palatino Linotype"/>
          <w:sz w:val="24"/>
        </w:rPr>
        <w:t xml:space="preserve"> en el Recurso de Revisión </w:t>
      </w:r>
      <w:r w:rsidR="00B41B33" w:rsidRPr="006D254A">
        <w:rPr>
          <w:rFonts w:ascii="Palatino Linotype" w:eastAsia="Palatino Linotype" w:hAnsi="Palatino Linotype" w:cs="Palatino Linotype"/>
          <w:b/>
          <w:sz w:val="24"/>
        </w:rPr>
        <w:t>01314</w:t>
      </w:r>
      <w:r w:rsidRPr="006D254A">
        <w:rPr>
          <w:rFonts w:ascii="Palatino Linotype" w:eastAsia="Palatino Linotype" w:hAnsi="Palatino Linotype" w:cs="Palatino Linotype"/>
          <w:b/>
          <w:sz w:val="24"/>
        </w:rPr>
        <w:t>/INFOEM/IP/RR/202</w:t>
      </w:r>
      <w:r w:rsidR="00B41B33" w:rsidRPr="006D254A">
        <w:rPr>
          <w:rFonts w:ascii="Palatino Linotype" w:eastAsia="Palatino Linotype" w:hAnsi="Palatino Linotype" w:cs="Palatino Linotype"/>
          <w:b/>
          <w:sz w:val="24"/>
        </w:rPr>
        <w:t>3</w:t>
      </w:r>
      <w:r w:rsidRPr="006D254A">
        <w:rPr>
          <w:rFonts w:ascii="Palatino Linotype" w:eastAsia="Palatino Linotype" w:hAnsi="Palatino Linotype" w:cs="Palatino Linotype"/>
          <w:sz w:val="24"/>
        </w:rPr>
        <w:t xml:space="preserve"> por lo que, en términos del</w:t>
      </w:r>
      <w:r w:rsidRPr="006D254A">
        <w:rPr>
          <w:rFonts w:ascii="Palatino Linotype" w:eastAsia="Palatino Linotype" w:hAnsi="Palatino Linotype" w:cs="Palatino Linotype"/>
          <w:b/>
          <w:sz w:val="24"/>
        </w:rPr>
        <w:t xml:space="preserve"> Considerando Cuarto </w:t>
      </w:r>
      <w:r w:rsidRPr="006D254A">
        <w:rPr>
          <w:rFonts w:ascii="Palatino Linotype" w:eastAsia="Palatino Linotype" w:hAnsi="Palatino Linotype" w:cs="Palatino Linotype"/>
          <w:sz w:val="24"/>
        </w:rPr>
        <w:t xml:space="preserve">de esta resolución, se </w:t>
      </w:r>
      <w:r w:rsidRPr="006D254A">
        <w:rPr>
          <w:rFonts w:ascii="Palatino Linotype" w:eastAsia="Palatino Linotype" w:hAnsi="Palatino Linotype" w:cs="Palatino Linotype"/>
          <w:b/>
          <w:sz w:val="24"/>
        </w:rPr>
        <w:t xml:space="preserve">CONFIRMA </w:t>
      </w:r>
      <w:r w:rsidRPr="006D254A">
        <w:rPr>
          <w:rFonts w:ascii="Palatino Linotype" w:eastAsia="Palatino Linotype" w:hAnsi="Palatino Linotype" w:cs="Palatino Linotype"/>
          <w:sz w:val="24"/>
        </w:rPr>
        <w:t xml:space="preserve">la respuesta emitida por el </w:t>
      </w:r>
      <w:r w:rsidRPr="006D254A">
        <w:rPr>
          <w:rFonts w:ascii="Palatino Linotype" w:eastAsia="Palatino Linotype" w:hAnsi="Palatino Linotype" w:cs="Palatino Linotype"/>
          <w:b/>
          <w:sz w:val="24"/>
        </w:rPr>
        <w:t>SUJETO OBLIGADO</w:t>
      </w:r>
      <w:r w:rsidRPr="006D254A">
        <w:rPr>
          <w:rFonts w:ascii="Palatino Linotype" w:eastAsia="Palatino Linotype" w:hAnsi="Palatino Linotype" w:cs="Palatino Linotype"/>
          <w:sz w:val="24"/>
        </w:rPr>
        <w:t>.</w:t>
      </w:r>
    </w:p>
    <w:p w14:paraId="193BB781" w14:textId="77777777" w:rsidR="00F7497D" w:rsidRPr="006D254A" w:rsidRDefault="00F7497D" w:rsidP="00F7497D">
      <w:pPr>
        <w:spacing w:after="0" w:line="360" w:lineRule="auto"/>
        <w:jc w:val="both"/>
        <w:rPr>
          <w:rFonts w:ascii="Palatino Linotype" w:eastAsia="Palatino Linotype" w:hAnsi="Palatino Linotype" w:cs="Palatino Linotype"/>
          <w:sz w:val="24"/>
        </w:rPr>
      </w:pPr>
    </w:p>
    <w:p w14:paraId="408F2D2B" w14:textId="4CDFBAF3" w:rsidR="00B41B33" w:rsidRPr="006D254A" w:rsidRDefault="00F7497D" w:rsidP="00BC49FF">
      <w:pPr>
        <w:spacing w:after="0" w:line="360" w:lineRule="auto"/>
        <w:jc w:val="both"/>
        <w:rPr>
          <w:rFonts w:ascii="Palatino Linotype" w:eastAsia="Palatino Linotype" w:hAnsi="Palatino Linotype" w:cs="Palatino Linotype"/>
          <w:sz w:val="24"/>
          <w:szCs w:val="24"/>
        </w:rPr>
      </w:pPr>
      <w:r w:rsidRPr="006D254A">
        <w:rPr>
          <w:rFonts w:ascii="Palatino Linotype" w:eastAsia="Palatino Linotype" w:hAnsi="Palatino Linotype" w:cs="Palatino Linotype"/>
          <w:b/>
          <w:sz w:val="24"/>
        </w:rPr>
        <w:t>Segundo. Notifíquese vía Sistema de Acceso a la Información Mexiquense (SAIMEX)</w:t>
      </w:r>
      <w:r w:rsidRPr="006D254A">
        <w:rPr>
          <w:rFonts w:ascii="Palatino Linotype" w:eastAsia="Palatino Linotype" w:hAnsi="Palatino Linotype" w:cs="Palatino Linotype"/>
          <w:sz w:val="24"/>
        </w:rPr>
        <w:t>, al Titular de la Unidad de Transparencia del Sujeto Obligado</w:t>
      </w:r>
      <w:r w:rsidR="00394828" w:rsidRPr="006D254A">
        <w:rPr>
          <w:rFonts w:ascii="Palatino Linotype" w:eastAsia="Palatino Linotype" w:hAnsi="Palatino Linotype" w:cs="Palatino Linotype"/>
          <w:sz w:val="24"/>
        </w:rPr>
        <w:t>;</w:t>
      </w:r>
      <w:r w:rsidR="003B5AAD" w:rsidRPr="006D254A">
        <w:rPr>
          <w:rFonts w:ascii="Palatino Linotype" w:eastAsia="Palatino Linotype" w:hAnsi="Palatino Linotype" w:cs="Palatino Linotype"/>
          <w:sz w:val="24"/>
        </w:rPr>
        <w:t xml:space="preserve"> </w:t>
      </w:r>
      <w:r w:rsidR="003B5AAD" w:rsidRPr="006D254A">
        <w:rPr>
          <w:rFonts w:ascii="Palatino Linotype" w:eastAsia="Palatino Linotype" w:hAnsi="Palatino Linotype" w:cs="Palatino Linotype"/>
          <w:sz w:val="24"/>
          <w:szCs w:val="24"/>
        </w:rPr>
        <w:t>para su conocimiento; lo anterior en términos del artículo 189 de la Ley de Transparencia y Acceso a la Información Pública del Estado de México y Municipios.</w:t>
      </w:r>
    </w:p>
    <w:p w14:paraId="6E583462" w14:textId="77777777" w:rsidR="00BC49FF" w:rsidRPr="006D254A" w:rsidRDefault="00BC49FF" w:rsidP="00BC49FF">
      <w:pPr>
        <w:spacing w:after="0" w:line="360" w:lineRule="auto"/>
        <w:jc w:val="both"/>
        <w:rPr>
          <w:rFonts w:ascii="Palatino Linotype" w:eastAsia="Palatino Linotype" w:hAnsi="Palatino Linotype" w:cs="Palatino Linotype"/>
          <w:sz w:val="24"/>
          <w:szCs w:val="24"/>
        </w:rPr>
      </w:pPr>
    </w:p>
    <w:p w14:paraId="22FB9B8B" w14:textId="78E5256F" w:rsidR="00F7497D" w:rsidRPr="006D254A" w:rsidRDefault="00F7497D" w:rsidP="00F7497D">
      <w:pPr>
        <w:spacing w:after="0" w:line="360" w:lineRule="auto"/>
        <w:jc w:val="both"/>
        <w:rPr>
          <w:rFonts w:ascii="Palatino Linotype" w:eastAsia="Palatino Linotype" w:hAnsi="Palatino Linotype" w:cs="Palatino Linotype"/>
          <w:sz w:val="24"/>
        </w:rPr>
      </w:pPr>
      <w:r w:rsidRPr="006D254A">
        <w:rPr>
          <w:rFonts w:ascii="Palatino Linotype" w:eastAsia="Palatino Linotype" w:hAnsi="Palatino Linotype" w:cs="Palatino Linotype"/>
          <w:b/>
          <w:sz w:val="24"/>
        </w:rPr>
        <w:t xml:space="preserve">Tercero. Notifíquese </w:t>
      </w:r>
      <w:r w:rsidRPr="006D254A">
        <w:rPr>
          <w:rFonts w:ascii="Palatino Linotype" w:eastAsia="Palatino Linotype" w:hAnsi="Palatino Linotype" w:cs="Palatino Linotype"/>
          <w:sz w:val="24"/>
        </w:rPr>
        <w:t>vía Sistema de Acceso a la Información Mexiquense (SAIMEX)</w:t>
      </w:r>
      <w:r w:rsidRPr="006D254A">
        <w:rPr>
          <w:rFonts w:ascii="Palatino Linotype" w:eastAsia="Palatino Linotype" w:hAnsi="Palatino Linotype" w:cs="Palatino Linotype"/>
          <w:b/>
          <w:sz w:val="24"/>
        </w:rPr>
        <w:t xml:space="preserve"> </w:t>
      </w:r>
      <w:r w:rsidRPr="006D254A">
        <w:rPr>
          <w:rFonts w:ascii="Palatino Linotype" w:eastAsia="Palatino Linotype" w:hAnsi="Palatino Linotype" w:cs="Palatino Linotype"/>
          <w:sz w:val="24"/>
        </w:rPr>
        <w:t xml:space="preserve">la presente resolución a la parte </w:t>
      </w:r>
      <w:r w:rsidR="003B5AAD" w:rsidRPr="006D254A">
        <w:rPr>
          <w:rFonts w:ascii="Palatino Linotype" w:eastAsia="Palatino Linotype" w:hAnsi="Palatino Linotype" w:cs="Palatino Linotype"/>
          <w:b/>
          <w:sz w:val="24"/>
        </w:rPr>
        <w:t>RECURRENTE</w:t>
      </w:r>
      <w:r w:rsidRPr="006D254A">
        <w:rPr>
          <w:rFonts w:ascii="Palatino Linotype" w:eastAsia="Palatino Linotype" w:hAnsi="Palatino Linotype" w:cs="Palatino Linotype"/>
          <w:sz w:val="24"/>
        </w:rPr>
        <w:t>, así como, que de conformidad con lo establecido en el artículo 196 de la Ley de Transparencia y Acceso a la Información Pública del Estado de México y Municipios, podrá impugnarla vía Juicio de Amparo en los términos de las leyes aplicables.</w:t>
      </w:r>
    </w:p>
    <w:p w14:paraId="0659449D" w14:textId="77777777" w:rsidR="008711A3" w:rsidRPr="006D254A" w:rsidRDefault="008711A3" w:rsidP="00F7497D">
      <w:pPr>
        <w:spacing w:after="0" w:line="360" w:lineRule="auto"/>
        <w:jc w:val="both"/>
        <w:rPr>
          <w:rFonts w:ascii="Palatino Linotype" w:eastAsia="Palatino Linotype" w:hAnsi="Palatino Linotype" w:cs="Palatino Linotype"/>
          <w:sz w:val="24"/>
        </w:rPr>
      </w:pPr>
    </w:p>
    <w:p w14:paraId="06AE3CE0" w14:textId="1E78FB17" w:rsidR="0052419D" w:rsidRDefault="00251A66" w:rsidP="00B4175F">
      <w:pPr>
        <w:spacing w:after="0" w:line="360" w:lineRule="auto"/>
        <w:ind w:right="-93"/>
        <w:jc w:val="both"/>
        <w:rPr>
          <w:rFonts w:ascii="Palatino Linotype" w:eastAsia="Palatino Linotype" w:hAnsi="Palatino Linotype" w:cs="Palatino Linotype"/>
          <w:sz w:val="24"/>
        </w:rPr>
      </w:pPr>
      <w:r w:rsidRPr="006D254A">
        <w:rPr>
          <w:rFonts w:ascii="Palatino Linotype" w:eastAsia="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1B33" w:rsidRPr="006D254A">
        <w:rPr>
          <w:rFonts w:ascii="Palatino Linotype" w:eastAsia="Palatino Linotype" w:hAnsi="Palatino Linotype" w:cs="Palatino Linotype"/>
          <w:sz w:val="24"/>
        </w:rPr>
        <w:t>VIGÉSIMA QUINTA</w:t>
      </w:r>
      <w:r w:rsidR="00C447D0" w:rsidRPr="006D254A">
        <w:rPr>
          <w:rFonts w:ascii="Palatino Linotype" w:eastAsia="Palatino Linotype" w:hAnsi="Palatino Linotype" w:cs="Palatino Linotype"/>
          <w:sz w:val="24"/>
        </w:rPr>
        <w:t xml:space="preserve"> </w:t>
      </w:r>
      <w:r w:rsidRPr="006D254A">
        <w:rPr>
          <w:rFonts w:ascii="Palatino Linotype" w:eastAsia="Palatino Linotype" w:hAnsi="Palatino Linotype" w:cs="Palatino Linotype"/>
          <w:sz w:val="24"/>
        </w:rPr>
        <w:t xml:space="preserve">SESIÓN ORDINARIA CELEBRADA EL </w:t>
      </w:r>
      <w:r w:rsidR="00B41B33" w:rsidRPr="006D254A">
        <w:rPr>
          <w:rFonts w:ascii="Palatino Linotype" w:eastAsia="Palatino Linotype" w:hAnsi="Palatino Linotype" w:cs="Palatino Linotype"/>
          <w:sz w:val="24"/>
        </w:rPr>
        <w:t>CINCO DE JULIO</w:t>
      </w:r>
      <w:r w:rsidRPr="006D254A">
        <w:rPr>
          <w:rFonts w:ascii="Palatino Linotype" w:eastAsia="Palatino Linotype" w:hAnsi="Palatino Linotype" w:cs="Palatino Linotype"/>
          <w:sz w:val="24"/>
        </w:rPr>
        <w:t xml:space="preserve"> DE DOS MIL VEINTINTRÉS, ANTE EL SECRETARIO TÉCNICO</w:t>
      </w:r>
      <w:r w:rsidR="00AB5EF7" w:rsidRPr="006D254A">
        <w:rPr>
          <w:rFonts w:ascii="Palatino Linotype" w:eastAsia="Palatino Linotype" w:hAnsi="Palatino Linotype" w:cs="Palatino Linotype"/>
          <w:sz w:val="24"/>
        </w:rPr>
        <w:t xml:space="preserve"> DEL PLENO ALEXIS TAPIA RAMÍREZ.</w:t>
      </w:r>
    </w:p>
    <w:p w14:paraId="78767426" w14:textId="000B0E28" w:rsidR="009E2DC4" w:rsidRDefault="009E2DC4" w:rsidP="00B4175F">
      <w:pPr>
        <w:spacing w:after="0" w:line="360" w:lineRule="auto"/>
        <w:ind w:right="-93"/>
        <w:jc w:val="both"/>
        <w:rPr>
          <w:rFonts w:ascii="Palatino Linotype" w:eastAsia="Palatino Linotype" w:hAnsi="Palatino Linotype" w:cs="Palatino Linotype"/>
          <w:sz w:val="24"/>
        </w:rPr>
      </w:pPr>
      <w:r>
        <w:rPr>
          <w:rFonts w:ascii="Palatino Linotype" w:eastAsia="Palatino Linotype" w:hAnsi="Palatino Linotype" w:cs="Palatino Linotype"/>
          <w:noProof/>
          <w:sz w:val="24"/>
        </w:rPr>
        <mc:AlternateContent>
          <mc:Choice Requires="wps">
            <w:drawing>
              <wp:anchor distT="0" distB="0" distL="114300" distR="114300" simplePos="0" relativeHeight="251660288" behindDoc="0" locked="0" layoutInCell="1" allowOverlap="1" wp14:anchorId="432ABE44" wp14:editId="665C5076">
                <wp:simplePos x="0" y="0"/>
                <wp:positionH relativeFrom="column">
                  <wp:posOffset>227669</wp:posOffset>
                </wp:positionH>
                <wp:positionV relativeFrom="paragraph">
                  <wp:posOffset>299852</wp:posOffset>
                </wp:positionV>
                <wp:extent cx="5007935" cy="3976577"/>
                <wp:effectExtent l="0" t="0" r="21590" b="24130"/>
                <wp:wrapNone/>
                <wp:docPr id="1" name="Conector recto 1"/>
                <wp:cNvGraphicFramePr/>
                <a:graphic xmlns:a="http://schemas.openxmlformats.org/drawingml/2006/main">
                  <a:graphicData uri="http://schemas.microsoft.com/office/word/2010/wordprocessingShape">
                    <wps:wsp>
                      <wps:cNvCnPr/>
                      <wps:spPr>
                        <a:xfrm>
                          <a:off x="0" y="0"/>
                          <a:ext cx="5007935" cy="39765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13251"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5pt,23.6pt" to="412.3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" strokecolor="#5b9bd5 [3204]" strokeweight=".5pt">
                <v:stroke joinstyle="miter"/>
              </v:line>
            </w:pict>
          </mc:Fallback>
        </mc:AlternateContent>
      </w:r>
    </w:p>
    <w:p w14:paraId="7352D388"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4B8A00D1"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084E27DF"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395C569A"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26731B74"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28F0EBE3"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3D962687"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4450D253"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6BA1865A"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2EAC207C"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1C66FD35"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360C8AA9"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1A3035E9"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4690EE2E"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410E3FF0"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5AB7C33C"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56C9C7F6"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1609092D"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73B1D0E5"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07A7E153" w14:textId="77777777" w:rsidR="009E2DC4" w:rsidRDefault="009E2DC4" w:rsidP="00B4175F">
      <w:pPr>
        <w:spacing w:after="0" w:line="360" w:lineRule="auto"/>
        <w:ind w:right="-93"/>
        <w:jc w:val="both"/>
        <w:rPr>
          <w:rFonts w:ascii="Palatino Linotype" w:eastAsia="Palatino Linotype" w:hAnsi="Palatino Linotype" w:cs="Palatino Linotype"/>
          <w:sz w:val="24"/>
        </w:rPr>
      </w:pPr>
    </w:p>
    <w:p w14:paraId="4E7BD1A4" w14:textId="77777777" w:rsidR="009E2DC4" w:rsidRPr="006D254A" w:rsidRDefault="009E2DC4" w:rsidP="00B4175F">
      <w:pPr>
        <w:spacing w:after="0" w:line="360" w:lineRule="auto"/>
        <w:ind w:right="-93"/>
        <w:jc w:val="both"/>
        <w:rPr>
          <w:rFonts w:ascii="Palatino Linotype" w:eastAsia="Palatino Linotype" w:hAnsi="Palatino Linotype" w:cs="Palatino Linotype"/>
          <w:sz w:val="24"/>
        </w:rPr>
      </w:pPr>
    </w:p>
    <w:sectPr w:rsidR="009E2DC4" w:rsidRPr="006D254A">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187C" w14:textId="77777777" w:rsidR="00D722B6" w:rsidRDefault="00D722B6">
      <w:pPr>
        <w:spacing w:after="0" w:line="240" w:lineRule="auto"/>
      </w:pPr>
      <w:r>
        <w:separator/>
      </w:r>
    </w:p>
  </w:endnote>
  <w:endnote w:type="continuationSeparator" w:id="0">
    <w:p w14:paraId="41A06A08" w14:textId="77777777" w:rsidR="00D722B6" w:rsidRDefault="00D7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F47" w14:textId="77777777" w:rsidR="00833863" w:rsidRDefault="0083386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7937">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7937">
      <w:rPr>
        <w:b/>
        <w:noProof/>
        <w:color w:val="000000"/>
        <w:sz w:val="24"/>
        <w:szCs w:val="24"/>
      </w:rPr>
      <w:t>25</w:t>
    </w:r>
    <w:r>
      <w:rPr>
        <w:b/>
        <w:color w:val="000000"/>
        <w:sz w:val="24"/>
        <w:szCs w:val="24"/>
      </w:rPr>
      <w:fldChar w:fldCharType="end"/>
    </w:r>
  </w:p>
  <w:p w14:paraId="5DA1C50F" w14:textId="77777777" w:rsidR="00833863" w:rsidRDefault="0083386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302" w14:textId="77777777" w:rsidR="00833863" w:rsidRDefault="0083386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793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7937">
      <w:rPr>
        <w:b/>
        <w:noProof/>
        <w:color w:val="000000"/>
        <w:sz w:val="24"/>
        <w:szCs w:val="24"/>
      </w:rPr>
      <w:t>25</w:t>
    </w:r>
    <w:r>
      <w:rPr>
        <w:b/>
        <w:color w:val="000000"/>
        <w:sz w:val="24"/>
        <w:szCs w:val="24"/>
      </w:rPr>
      <w:fldChar w:fldCharType="end"/>
    </w:r>
  </w:p>
  <w:p w14:paraId="4FB03E59" w14:textId="77777777" w:rsidR="00833863" w:rsidRDefault="0083386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8558" w14:textId="77777777" w:rsidR="00D722B6" w:rsidRDefault="00D722B6">
      <w:pPr>
        <w:spacing w:after="0" w:line="240" w:lineRule="auto"/>
      </w:pPr>
      <w:r>
        <w:separator/>
      </w:r>
    </w:p>
  </w:footnote>
  <w:footnote w:type="continuationSeparator" w:id="0">
    <w:p w14:paraId="76088AFE" w14:textId="77777777" w:rsidR="00D722B6" w:rsidRDefault="00D7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FB8" w14:textId="2C2785C0" w:rsidR="00833863" w:rsidRDefault="00A3712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58094DA" wp14:editId="77CB499F">
          <wp:simplePos x="0" y="0"/>
          <wp:positionH relativeFrom="column">
            <wp:posOffset>-746125</wp:posOffset>
          </wp:positionH>
          <wp:positionV relativeFrom="paragraph">
            <wp:posOffset>-448310</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833863" w14:paraId="59C268BE" w14:textId="77777777">
      <w:tc>
        <w:tcPr>
          <w:tcW w:w="2551" w:type="dxa"/>
          <w:vAlign w:val="center"/>
        </w:tcPr>
        <w:p w14:paraId="021B8725"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06EFC24F" w:rsidR="00833863" w:rsidRDefault="00E80229" w:rsidP="000A1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01314</w:t>
          </w:r>
          <w:r w:rsidR="00833863">
            <w:rPr>
              <w:rFonts w:ascii="Palatino Linotype" w:eastAsia="Palatino Linotype" w:hAnsi="Palatino Linotype" w:cs="Palatino Linotype"/>
              <w:b/>
              <w:color w:val="000000"/>
            </w:rPr>
            <w:t>/INFOEM/IP/RR/202</w:t>
          </w:r>
          <w:r>
            <w:rPr>
              <w:rFonts w:ascii="Palatino Linotype" w:eastAsia="Palatino Linotype" w:hAnsi="Palatino Linotype" w:cs="Palatino Linotype"/>
              <w:b/>
              <w:color w:val="000000"/>
            </w:rPr>
            <w:t>3</w:t>
          </w:r>
        </w:p>
      </w:tc>
    </w:tr>
    <w:tr w:rsidR="00833863" w14:paraId="0473DCFB" w14:textId="77777777">
      <w:trPr>
        <w:trHeight w:val="228"/>
      </w:trPr>
      <w:tc>
        <w:tcPr>
          <w:tcW w:w="2551" w:type="dxa"/>
          <w:vAlign w:val="center"/>
        </w:tcPr>
        <w:p w14:paraId="3C075DC0"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57BB497" w:rsidR="00E80229" w:rsidRDefault="00E802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738DB6E9" w:rsidR="00833863" w:rsidRDefault="00833863"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w:t>
          </w:r>
          <w:r w:rsidR="00E80229">
            <w:rPr>
              <w:rFonts w:ascii="Palatino Linotype" w:eastAsia="Palatino Linotype" w:hAnsi="Palatino Linotype" w:cs="Palatino Linotype"/>
              <w:b/>
              <w:color w:val="000000"/>
            </w:rPr>
            <w:t xml:space="preserve"> la Contraloría</w:t>
          </w:r>
        </w:p>
      </w:tc>
    </w:tr>
    <w:tr w:rsidR="00833863" w14:paraId="1BA9C659" w14:textId="77777777">
      <w:tc>
        <w:tcPr>
          <w:tcW w:w="2551" w:type="dxa"/>
          <w:vAlign w:val="center"/>
        </w:tcPr>
        <w:p w14:paraId="6BF13CCF"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0BF75FEC" w:rsidR="00833863" w:rsidRDefault="0083386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E4F" w14:textId="6171AABC" w:rsidR="00833863" w:rsidRDefault="0083386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5B714257">
          <wp:simplePos x="0" y="0"/>
          <wp:positionH relativeFrom="column">
            <wp:posOffset>-713105</wp:posOffset>
          </wp:positionH>
          <wp:positionV relativeFrom="paragraph">
            <wp:posOffset>-364490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833863" w14:paraId="2A4BB56A" w14:textId="77777777">
      <w:tc>
        <w:tcPr>
          <w:tcW w:w="2551" w:type="dxa"/>
          <w:vAlign w:val="center"/>
        </w:tcPr>
        <w:p w14:paraId="21A7E426"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538DBD86" w:rsidR="00833863" w:rsidRDefault="00E802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01314</w:t>
          </w:r>
          <w:r w:rsidR="00833863">
            <w:rPr>
              <w:rFonts w:ascii="Palatino Linotype" w:eastAsia="Palatino Linotype" w:hAnsi="Palatino Linotype" w:cs="Palatino Linotype"/>
              <w:b/>
              <w:color w:val="000000"/>
            </w:rPr>
            <w:t>/INFOEM/IP/RR/202</w:t>
          </w:r>
          <w:r>
            <w:rPr>
              <w:rFonts w:ascii="Palatino Linotype" w:eastAsia="Palatino Linotype" w:hAnsi="Palatino Linotype" w:cs="Palatino Linotype"/>
              <w:b/>
              <w:color w:val="000000"/>
            </w:rPr>
            <w:t>3</w:t>
          </w:r>
        </w:p>
      </w:tc>
    </w:tr>
    <w:tr w:rsidR="00833863" w14:paraId="172964B5" w14:textId="77777777">
      <w:tc>
        <w:tcPr>
          <w:tcW w:w="2551" w:type="dxa"/>
          <w:vAlign w:val="center"/>
        </w:tcPr>
        <w:p w14:paraId="357B5F3A"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48ABA81C"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833863" w14:paraId="7F61D7D7" w14:textId="77777777">
      <w:trPr>
        <w:trHeight w:val="228"/>
      </w:trPr>
      <w:tc>
        <w:tcPr>
          <w:tcW w:w="2551" w:type="dxa"/>
          <w:vAlign w:val="center"/>
        </w:tcPr>
        <w:p w14:paraId="18FFF50B"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1893BB0D" w:rsidR="00E80229" w:rsidRDefault="00E802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2798EC3B" w:rsidR="00833863" w:rsidRDefault="00833863"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w:t>
          </w:r>
          <w:r w:rsidR="00E80229">
            <w:rPr>
              <w:rFonts w:ascii="Palatino Linotype" w:eastAsia="Palatino Linotype" w:hAnsi="Palatino Linotype" w:cs="Palatino Linotype"/>
              <w:b/>
              <w:color w:val="000000"/>
            </w:rPr>
            <w:t>ecretaría de la Contraloría</w:t>
          </w:r>
        </w:p>
      </w:tc>
    </w:tr>
    <w:tr w:rsidR="00833863" w14:paraId="054909C3" w14:textId="77777777">
      <w:tc>
        <w:tcPr>
          <w:tcW w:w="2551" w:type="dxa"/>
          <w:vAlign w:val="center"/>
        </w:tcPr>
        <w:p w14:paraId="67A2619E"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833863" w:rsidRDefault="0083386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833863" w:rsidRDefault="0083386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F65064"/>
    <w:multiLevelType w:val="hybridMultilevel"/>
    <w:tmpl w:val="05BEC91A"/>
    <w:lvl w:ilvl="0" w:tplc="2FA41D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B55A1"/>
    <w:multiLevelType w:val="hybridMultilevel"/>
    <w:tmpl w:val="B64E8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7565EA"/>
    <w:multiLevelType w:val="hybridMultilevel"/>
    <w:tmpl w:val="71B00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376E62"/>
    <w:multiLevelType w:val="hybridMultilevel"/>
    <w:tmpl w:val="0108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D24814"/>
    <w:multiLevelType w:val="hybridMultilevel"/>
    <w:tmpl w:val="E042DA5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312C164F"/>
    <w:multiLevelType w:val="hybridMultilevel"/>
    <w:tmpl w:val="00A8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B94ECB"/>
    <w:multiLevelType w:val="hybridMultilevel"/>
    <w:tmpl w:val="17E617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31FE21F9"/>
    <w:multiLevelType w:val="hybridMultilevel"/>
    <w:tmpl w:val="13EEDE3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5"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15:restartNumberingAfterBreak="0">
    <w:nsid w:val="44052D90"/>
    <w:multiLevelType w:val="hybridMultilevel"/>
    <w:tmpl w:val="5316C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C70392"/>
    <w:multiLevelType w:val="hybridMultilevel"/>
    <w:tmpl w:val="D75EABEC"/>
    <w:lvl w:ilvl="0" w:tplc="41CEE36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8D800FA"/>
    <w:multiLevelType w:val="hybridMultilevel"/>
    <w:tmpl w:val="24D0C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5E7F69"/>
    <w:multiLevelType w:val="hybridMultilevel"/>
    <w:tmpl w:val="5D724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15:restartNumberingAfterBreak="0">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9" w15:restartNumberingAfterBreak="0">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6"/>
  </w:num>
  <w:num w:numId="3">
    <w:abstractNumId w:val="3"/>
  </w:num>
  <w:num w:numId="4">
    <w:abstractNumId w:val="7"/>
  </w:num>
  <w:num w:numId="5">
    <w:abstractNumId w:val="18"/>
  </w:num>
  <w:num w:numId="6">
    <w:abstractNumId w:val="9"/>
  </w:num>
  <w:num w:numId="7">
    <w:abstractNumId w:val="39"/>
  </w:num>
  <w:num w:numId="8">
    <w:abstractNumId w:val="6"/>
  </w:num>
  <w:num w:numId="9">
    <w:abstractNumId w:val="42"/>
  </w:num>
  <w:num w:numId="10">
    <w:abstractNumId w:val="48"/>
  </w:num>
  <w:num w:numId="11">
    <w:abstractNumId w:val="17"/>
  </w:num>
  <w:num w:numId="12">
    <w:abstractNumId w:val="19"/>
  </w:num>
  <w:num w:numId="13">
    <w:abstractNumId w:val="26"/>
  </w:num>
  <w:num w:numId="14">
    <w:abstractNumId w:val="33"/>
  </w:num>
  <w:num w:numId="15">
    <w:abstractNumId w:val="25"/>
  </w:num>
  <w:num w:numId="16">
    <w:abstractNumId w:val="1"/>
  </w:num>
  <w:num w:numId="17">
    <w:abstractNumId w:val="43"/>
  </w:num>
  <w:num w:numId="18">
    <w:abstractNumId w:val="4"/>
  </w:num>
  <w:num w:numId="19">
    <w:abstractNumId w:val="38"/>
  </w:num>
  <w:num w:numId="20">
    <w:abstractNumId w:val="0"/>
  </w:num>
  <w:num w:numId="21">
    <w:abstractNumId w:val="34"/>
  </w:num>
  <w:num w:numId="22">
    <w:abstractNumId w:val="44"/>
  </w:num>
  <w:num w:numId="23">
    <w:abstractNumId w:val="32"/>
  </w:num>
  <w:num w:numId="24">
    <w:abstractNumId w:val="13"/>
  </w:num>
  <w:num w:numId="25">
    <w:abstractNumId w:val="28"/>
  </w:num>
  <w:num w:numId="26">
    <w:abstractNumId w:val="20"/>
  </w:num>
  <w:num w:numId="27">
    <w:abstractNumId w:val="36"/>
  </w:num>
  <w:num w:numId="28">
    <w:abstractNumId w:val="24"/>
  </w:num>
  <w:num w:numId="29">
    <w:abstractNumId w:val="12"/>
  </w:num>
  <w:num w:numId="30">
    <w:abstractNumId w:val="31"/>
  </w:num>
  <w:num w:numId="31">
    <w:abstractNumId w:val="10"/>
  </w:num>
  <w:num w:numId="32">
    <w:abstractNumId w:val="40"/>
  </w:num>
  <w:num w:numId="33">
    <w:abstractNumId w:val="11"/>
  </w:num>
  <w:num w:numId="34">
    <w:abstractNumId w:val="49"/>
  </w:num>
  <w:num w:numId="35">
    <w:abstractNumId w:val="27"/>
  </w:num>
  <w:num w:numId="36">
    <w:abstractNumId w:val="35"/>
  </w:num>
  <w:num w:numId="37">
    <w:abstractNumId w:val="23"/>
  </w:num>
  <w:num w:numId="38">
    <w:abstractNumId w:val="41"/>
  </w:num>
  <w:num w:numId="39">
    <w:abstractNumId w:val="5"/>
  </w:num>
  <w:num w:numId="40">
    <w:abstractNumId w:val="14"/>
  </w:num>
  <w:num w:numId="41">
    <w:abstractNumId w:val="30"/>
  </w:num>
  <w:num w:numId="42">
    <w:abstractNumId w:val="29"/>
  </w:num>
  <w:num w:numId="43">
    <w:abstractNumId w:val="16"/>
  </w:num>
  <w:num w:numId="44">
    <w:abstractNumId w:val="47"/>
  </w:num>
  <w:num w:numId="45">
    <w:abstractNumId w:val="15"/>
  </w:num>
  <w:num w:numId="46">
    <w:abstractNumId w:val="45"/>
  </w:num>
  <w:num w:numId="47">
    <w:abstractNumId w:val="22"/>
  </w:num>
  <w:num w:numId="48">
    <w:abstractNumId w:val="8"/>
  </w:num>
  <w:num w:numId="49">
    <w:abstractNumId w:val="3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71"/>
    <w:rsid w:val="0000340C"/>
    <w:rsid w:val="0000354F"/>
    <w:rsid w:val="0000671C"/>
    <w:rsid w:val="00017F42"/>
    <w:rsid w:val="00023471"/>
    <w:rsid w:val="00025DA0"/>
    <w:rsid w:val="00033874"/>
    <w:rsid w:val="0003711C"/>
    <w:rsid w:val="000711BE"/>
    <w:rsid w:val="0007284A"/>
    <w:rsid w:val="00075480"/>
    <w:rsid w:val="000A1541"/>
    <w:rsid w:val="000D4A17"/>
    <w:rsid w:val="000E329E"/>
    <w:rsid w:val="000E567A"/>
    <w:rsid w:val="000F034E"/>
    <w:rsid w:val="0013121E"/>
    <w:rsid w:val="0013122B"/>
    <w:rsid w:val="00162857"/>
    <w:rsid w:val="00170DCC"/>
    <w:rsid w:val="001759F5"/>
    <w:rsid w:val="00186656"/>
    <w:rsid w:val="001929AB"/>
    <w:rsid w:val="0019663A"/>
    <w:rsid w:val="0019773D"/>
    <w:rsid w:val="001A499B"/>
    <w:rsid w:val="001B5B1B"/>
    <w:rsid w:val="001D33C8"/>
    <w:rsid w:val="001E703E"/>
    <w:rsid w:val="001F4608"/>
    <w:rsid w:val="001F7AA9"/>
    <w:rsid w:val="002014C2"/>
    <w:rsid w:val="002025F0"/>
    <w:rsid w:val="002229E8"/>
    <w:rsid w:val="0022555B"/>
    <w:rsid w:val="00234F99"/>
    <w:rsid w:val="00251A66"/>
    <w:rsid w:val="00254D44"/>
    <w:rsid w:val="00257F13"/>
    <w:rsid w:val="002864B0"/>
    <w:rsid w:val="002976C4"/>
    <w:rsid w:val="002C0AFD"/>
    <w:rsid w:val="002D13F3"/>
    <w:rsid w:val="002D482F"/>
    <w:rsid w:val="002D5F37"/>
    <w:rsid w:val="002E6376"/>
    <w:rsid w:val="002E66DC"/>
    <w:rsid w:val="002E7626"/>
    <w:rsid w:val="002F1474"/>
    <w:rsid w:val="0030273D"/>
    <w:rsid w:val="003036DD"/>
    <w:rsid w:val="00305E61"/>
    <w:rsid w:val="0030721A"/>
    <w:rsid w:val="00314CE1"/>
    <w:rsid w:val="00320F84"/>
    <w:rsid w:val="00344EAF"/>
    <w:rsid w:val="00354A73"/>
    <w:rsid w:val="0036299C"/>
    <w:rsid w:val="00383428"/>
    <w:rsid w:val="00384528"/>
    <w:rsid w:val="00394828"/>
    <w:rsid w:val="003A0E27"/>
    <w:rsid w:val="003B23DA"/>
    <w:rsid w:val="003B5AAD"/>
    <w:rsid w:val="003C0B5E"/>
    <w:rsid w:val="003C59FF"/>
    <w:rsid w:val="003F0671"/>
    <w:rsid w:val="003F64A9"/>
    <w:rsid w:val="004167B8"/>
    <w:rsid w:val="00423339"/>
    <w:rsid w:val="0043398A"/>
    <w:rsid w:val="0044679C"/>
    <w:rsid w:val="00451369"/>
    <w:rsid w:val="00454069"/>
    <w:rsid w:val="004655FD"/>
    <w:rsid w:val="00475629"/>
    <w:rsid w:val="00494BAE"/>
    <w:rsid w:val="00494E65"/>
    <w:rsid w:val="004976E6"/>
    <w:rsid w:val="004A1A01"/>
    <w:rsid w:val="004C236E"/>
    <w:rsid w:val="004D1462"/>
    <w:rsid w:val="004D2094"/>
    <w:rsid w:val="004D48DA"/>
    <w:rsid w:val="004D7D93"/>
    <w:rsid w:val="004E5AB8"/>
    <w:rsid w:val="004F57FC"/>
    <w:rsid w:val="00500697"/>
    <w:rsid w:val="00505ACA"/>
    <w:rsid w:val="005078A1"/>
    <w:rsid w:val="00511981"/>
    <w:rsid w:val="0052419D"/>
    <w:rsid w:val="00531ACA"/>
    <w:rsid w:val="0054545D"/>
    <w:rsid w:val="0055362A"/>
    <w:rsid w:val="00562DA8"/>
    <w:rsid w:val="005844D2"/>
    <w:rsid w:val="00586AAE"/>
    <w:rsid w:val="005A22D1"/>
    <w:rsid w:val="005B4186"/>
    <w:rsid w:val="005F30B1"/>
    <w:rsid w:val="0061654A"/>
    <w:rsid w:val="0061714A"/>
    <w:rsid w:val="00620F9B"/>
    <w:rsid w:val="00631D2F"/>
    <w:rsid w:val="00634433"/>
    <w:rsid w:val="00637FCE"/>
    <w:rsid w:val="0064602D"/>
    <w:rsid w:val="0065124E"/>
    <w:rsid w:val="006600EB"/>
    <w:rsid w:val="0067152E"/>
    <w:rsid w:val="0067689E"/>
    <w:rsid w:val="00684B1F"/>
    <w:rsid w:val="006921E4"/>
    <w:rsid w:val="006A05DA"/>
    <w:rsid w:val="006A069A"/>
    <w:rsid w:val="006A2A76"/>
    <w:rsid w:val="006A417F"/>
    <w:rsid w:val="006C5D68"/>
    <w:rsid w:val="006D254A"/>
    <w:rsid w:val="006D4297"/>
    <w:rsid w:val="006E74D6"/>
    <w:rsid w:val="006E7FCF"/>
    <w:rsid w:val="006F218D"/>
    <w:rsid w:val="006F6DFF"/>
    <w:rsid w:val="00706AD4"/>
    <w:rsid w:val="00713D37"/>
    <w:rsid w:val="0071436D"/>
    <w:rsid w:val="0073060E"/>
    <w:rsid w:val="0074341D"/>
    <w:rsid w:val="00744ACC"/>
    <w:rsid w:val="0075031B"/>
    <w:rsid w:val="00757350"/>
    <w:rsid w:val="007579B5"/>
    <w:rsid w:val="0076016E"/>
    <w:rsid w:val="007A398D"/>
    <w:rsid w:val="007A6FE2"/>
    <w:rsid w:val="007C42EE"/>
    <w:rsid w:val="007D1969"/>
    <w:rsid w:val="007E579E"/>
    <w:rsid w:val="007E6ADA"/>
    <w:rsid w:val="007F12FA"/>
    <w:rsid w:val="007F2CAC"/>
    <w:rsid w:val="007F348D"/>
    <w:rsid w:val="00801D80"/>
    <w:rsid w:val="00815342"/>
    <w:rsid w:val="00820A77"/>
    <w:rsid w:val="00826A08"/>
    <w:rsid w:val="00833863"/>
    <w:rsid w:val="00834311"/>
    <w:rsid w:val="00850F16"/>
    <w:rsid w:val="008622EE"/>
    <w:rsid w:val="0086280D"/>
    <w:rsid w:val="008711A3"/>
    <w:rsid w:val="00882B5C"/>
    <w:rsid w:val="008A0F15"/>
    <w:rsid w:val="008B3F46"/>
    <w:rsid w:val="008C3B47"/>
    <w:rsid w:val="008C7937"/>
    <w:rsid w:val="0090511F"/>
    <w:rsid w:val="00914E31"/>
    <w:rsid w:val="009216CE"/>
    <w:rsid w:val="00924407"/>
    <w:rsid w:val="00932761"/>
    <w:rsid w:val="00932D1F"/>
    <w:rsid w:val="00942013"/>
    <w:rsid w:val="00955B07"/>
    <w:rsid w:val="00955B38"/>
    <w:rsid w:val="009703F7"/>
    <w:rsid w:val="009710DE"/>
    <w:rsid w:val="009959B8"/>
    <w:rsid w:val="009B504C"/>
    <w:rsid w:val="009C161C"/>
    <w:rsid w:val="009C2FBC"/>
    <w:rsid w:val="009C7B48"/>
    <w:rsid w:val="009D3137"/>
    <w:rsid w:val="009D6DB6"/>
    <w:rsid w:val="009E24AF"/>
    <w:rsid w:val="009E2DC4"/>
    <w:rsid w:val="009E31D4"/>
    <w:rsid w:val="009E6875"/>
    <w:rsid w:val="00A0515E"/>
    <w:rsid w:val="00A25BF2"/>
    <w:rsid w:val="00A26B5B"/>
    <w:rsid w:val="00A364FD"/>
    <w:rsid w:val="00A37128"/>
    <w:rsid w:val="00A43C76"/>
    <w:rsid w:val="00A441B7"/>
    <w:rsid w:val="00A47A6D"/>
    <w:rsid w:val="00A5342D"/>
    <w:rsid w:val="00A5405C"/>
    <w:rsid w:val="00A54771"/>
    <w:rsid w:val="00A66D3D"/>
    <w:rsid w:val="00A80919"/>
    <w:rsid w:val="00A9509D"/>
    <w:rsid w:val="00AA06C9"/>
    <w:rsid w:val="00AA7928"/>
    <w:rsid w:val="00AB5EF7"/>
    <w:rsid w:val="00AC6634"/>
    <w:rsid w:val="00AD2CEE"/>
    <w:rsid w:val="00AE6319"/>
    <w:rsid w:val="00AF088F"/>
    <w:rsid w:val="00AF2F3D"/>
    <w:rsid w:val="00B211E7"/>
    <w:rsid w:val="00B231AB"/>
    <w:rsid w:val="00B345D9"/>
    <w:rsid w:val="00B4073B"/>
    <w:rsid w:val="00B4175F"/>
    <w:rsid w:val="00B41B33"/>
    <w:rsid w:val="00B62557"/>
    <w:rsid w:val="00B75F06"/>
    <w:rsid w:val="00B77D90"/>
    <w:rsid w:val="00B914DC"/>
    <w:rsid w:val="00B91FBD"/>
    <w:rsid w:val="00B9533B"/>
    <w:rsid w:val="00BB597D"/>
    <w:rsid w:val="00BC49FF"/>
    <w:rsid w:val="00BD2030"/>
    <w:rsid w:val="00BE1F90"/>
    <w:rsid w:val="00BF4FF5"/>
    <w:rsid w:val="00C019DE"/>
    <w:rsid w:val="00C02222"/>
    <w:rsid w:val="00C275EE"/>
    <w:rsid w:val="00C40256"/>
    <w:rsid w:val="00C4427F"/>
    <w:rsid w:val="00C447D0"/>
    <w:rsid w:val="00C53FA1"/>
    <w:rsid w:val="00C80E04"/>
    <w:rsid w:val="00C86B73"/>
    <w:rsid w:val="00C87609"/>
    <w:rsid w:val="00C93F1B"/>
    <w:rsid w:val="00C93F1D"/>
    <w:rsid w:val="00CB3434"/>
    <w:rsid w:val="00CC1B9A"/>
    <w:rsid w:val="00CD2668"/>
    <w:rsid w:val="00D12DDE"/>
    <w:rsid w:val="00D17E49"/>
    <w:rsid w:val="00D3104F"/>
    <w:rsid w:val="00D5343B"/>
    <w:rsid w:val="00D53A16"/>
    <w:rsid w:val="00D6635D"/>
    <w:rsid w:val="00D722B6"/>
    <w:rsid w:val="00D73FEB"/>
    <w:rsid w:val="00D76F7A"/>
    <w:rsid w:val="00D77F9A"/>
    <w:rsid w:val="00D80CF5"/>
    <w:rsid w:val="00DA661D"/>
    <w:rsid w:val="00DB630E"/>
    <w:rsid w:val="00DB6F8E"/>
    <w:rsid w:val="00DC64A8"/>
    <w:rsid w:val="00DF5A2E"/>
    <w:rsid w:val="00E015FB"/>
    <w:rsid w:val="00E04E66"/>
    <w:rsid w:val="00E16FE4"/>
    <w:rsid w:val="00E22CCE"/>
    <w:rsid w:val="00E243B6"/>
    <w:rsid w:val="00E31E3A"/>
    <w:rsid w:val="00E4530B"/>
    <w:rsid w:val="00E55338"/>
    <w:rsid w:val="00E736E6"/>
    <w:rsid w:val="00E80229"/>
    <w:rsid w:val="00EA5CD3"/>
    <w:rsid w:val="00EC7611"/>
    <w:rsid w:val="00ED03FC"/>
    <w:rsid w:val="00ED13FD"/>
    <w:rsid w:val="00ED5B6C"/>
    <w:rsid w:val="00EE0571"/>
    <w:rsid w:val="00EE3C01"/>
    <w:rsid w:val="00EF7454"/>
    <w:rsid w:val="00EF79D2"/>
    <w:rsid w:val="00F20E94"/>
    <w:rsid w:val="00F24788"/>
    <w:rsid w:val="00F315E3"/>
    <w:rsid w:val="00F42620"/>
    <w:rsid w:val="00F43B08"/>
    <w:rsid w:val="00F466B7"/>
    <w:rsid w:val="00F7497D"/>
    <w:rsid w:val="00F74CBA"/>
    <w:rsid w:val="00F80976"/>
    <w:rsid w:val="00F94E02"/>
    <w:rsid w:val="00FB5582"/>
    <w:rsid w:val="00FC4C21"/>
    <w:rsid w:val="00FD1176"/>
    <w:rsid w:val="00FE20AB"/>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99034361">
      <w:bodyDiv w:val="1"/>
      <w:marLeft w:val="0"/>
      <w:marRight w:val="0"/>
      <w:marTop w:val="0"/>
      <w:marBottom w:val="0"/>
      <w:divBdr>
        <w:top w:val="none" w:sz="0" w:space="0" w:color="auto"/>
        <w:left w:val="none" w:sz="0" w:space="0" w:color="auto"/>
        <w:bottom w:val="none" w:sz="0" w:space="0" w:color="auto"/>
        <w:right w:val="none" w:sz="0" w:space="0" w:color="auto"/>
      </w:divBdr>
    </w:div>
    <w:div w:id="208960101">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15437139">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25938453">
      <w:bodyDiv w:val="1"/>
      <w:marLeft w:val="0"/>
      <w:marRight w:val="0"/>
      <w:marTop w:val="0"/>
      <w:marBottom w:val="0"/>
      <w:divBdr>
        <w:top w:val="none" w:sz="0" w:space="0" w:color="auto"/>
        <w:left w:val="none" w:sz="0" w:space="0" w:color="auto"/>
        <w:bottom w:val="none" w:sz="0" w:space="0" w:color="auto"/>
        <w:right w:val="none" w:sz="0" w:space="0" w:color="auto"/>
      </w:divBdr>
    </w:div>
    <w:div w:id="342783092">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56859351">
      <w:bodyDiv w:val="1"/>
      <w:marLeft w:val="0"/>
      <w:marRight w:val="0"/>
      <w:marTop w:val="0"/>
      <w:marBottom w:val="0"/>
      <w:divBdr>
        <w:top w:val="none" w:sz="0" w:space="0" w:color="auto"/>
        <w:left w:val="none" w:sz="0" w:space="0" w:color="auto"/>
        <w:bottom w:val="none" w:sz="0" w:space="0" w:color="auto"/>
        <w:right w:val="none" w:sz="0" w:space="0" w:color="auto"/>
      </w:divBdr>
    </w:div>
    <w:div w:id="381558208">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645820367">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37900612">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21647596">
      <w:bodyDiv w:val="1"/>
      <w:marLeft w:val="0"/>
      <w:marRight w:val="0"/>
      <w:marTop w:val="0"/>
      <w:marBottom w:val="0"/>
      <w:divBdr>
        <w:top w:val="none" w:sz="0" w:space="0" w:color="auto"/>
        <w:left w:val="none" w:sz="0" w:space="0" w:color="auto"/>
        <w:bottom w:val="none" w:sz="0" w:space="0" w:color="auto"/>
        <w:right w:val="none" w:sz="0" w:space="0" w:color="auto"/>
      </w:divBdr>
    </w:div>
    <w:div w:id="924923473">
      <w:bodyDiv w:val="1"/>
      <w:marLeft w:val="0"/>
      <w:marRight w:val="0"/>
      <w:marTop w:val="0"/>
      <w:marBottom w:val="0"/>
      <w:divBdr>
        <w:top w:val="none" w:sz="0" w:space="0" w:color="auto"/>
        <w:left w:val="none" w:sz="0" w:space="0" w:color="auto"/>
        <w:bottom w:val="none" w:sz="0" w:space="0" w:color="auto"/>
        <w:right w:val="none" w:sz="0" w:space="0" w:color="auto"/>
      </w:divBdr>
      <w:divsChild>
        <w:div w:id="949893526">
          <w:marLeft w:val="540"/>
          <w:marRight w:val="30"/>
          <w:marTop w:val="0"/>
          <w:marBottom w:val="0"/>
          <w:divBdr>
            <w:top w:val="none" w:sz="0" w:space="0" w:color="auto"/>
            <w:left w:val="none" w:sz="0" w:space="0" w:color="auto"/>
            <w:bottom w:val="none" w:sz="0" w:space="0" w:color="auto"/>
            <w:right w:val="none" w:sz="0" w:space="0" w:color="auto"/>
          </w:divBdr>
        </w:div>
      </w:divsChild>
    </w:div>
    <w:div w:id="938558615">
      <w:bodyDiv w:val="1"/>
      <w:marLeft w:val="0"/>
      <w:marRight w:val="0"/>
      <w:marTop w:val="0"/>
      <w:marBottom w:val="0"/>
      <w:divBdr>
        <w:top w:val="none" w:sz="0" w:space="0" w:color="auto"/>
        <w:left w:val="none" w:sz="0" w:space="0" w:color="auto"/>
        <w:bottom w:val="none" w:sz="0" w:space="0" w:color="auto"/>
        <w:right w:val="none" w:sz="0" w:space="0" w:color="auto"/>
      </w:divBdr>
    </w:div>
    <w:div w:id="1005089148">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84182536">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57763971">
      <w:bodyDiv w:val="1"/>
      <w:marLeft w:val="0"/>
      <w:marRight w:val="0"/>
      <w:marTop w:val="0"/>
      <w:marBottom w:val="0"/>
      <w:divBdr>
        <w:top w:val="none" w:sz="0" w:space="0" w:color="auto"/>
        <w:left w:val="none" w:sz="0" w:space="0" w:color="auto"/>
        <w:bottom w:val="none" w:sz="0" w:space="0" w:color="auto"/>
        <w:right w:val="none" w:sz="0" w:space="0" w:color="auto"/>
      </w:divBdr>
    </w:div>
    <w:div w:id="1188329433">
      <w:bodyDiv w:val="1"/>
      <w:marLeft w:val="0"/>
      <w:marRight w:val="0"/>
      <w:marTop w:val="0"/>
      <w:marBottom w:val="0"/>
      <w:divBdr>
        <w:top w:val="none" w:sz="0" w:space="0" w:color="auto"/>
        <w:left w:val="none" w:sz="0" w:space="0" w:color="auto"/>
        <w:bottom w:val="none" w:sz="0" w:space="0" w:color="auto"/>
        <w:right w:val="none" w:sz="0" w:space="0" w:color="auto"/>
      </w:divBdr>
    </w:div>
    <w:div w:id="1225987675">
      <w:bodyDiv w:val="1"/>
      <w:marLeft w:val="0"/>
      <w:marRight w:val="0"/>
      <w:marTop w:val="0"/>
      <w:marBottom w:val="0"/>
      <w:divBdr>
        <w:top w:val="none" w:sz="0" w:space="0" w:color="auto"/>
        <w:left w:val="none" w:sz="0" w:space="0" w:color="auto"/>
        <w:bottom w:val="none" w:sz="0" w:space="0" w:color="auto"/>
        <w:right w:val="none" w:sz="0" w:space="0" w:color="auto"/>
      </w:divBdr>
    </w:div>
    <w:div w:id="1309900653">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17004449">
      <w:bodyDiv w:val="1"/>
      <w:marLeft w:val="0"/>
      <w:marRight w:val="0"/>
      <w:marTop w:val="0"/>
      <w:marBottom w:val="0"/>
      <w:divBdr>
        <w:top w:val="none" w:sz="0" w:space="0" w:color="auto"/>
        <w:left w:val="none" w:sz="0" w:space="0" w:color="auto"/>
        <w:bottom w:val="none" w:sz="0" w:space="0" w:color="auto"/>
        <w:right w:val="none" w:sz="0" w:space="0" w:color="auto"/>
      </w:divBdr>
    </w:div>
    <w:div w:id="1785222555">
      <w:bodyDiv w:val="1"/>
      <w:marLeft w:val="0"/>
      <w:marRight w:val="0"/>
      <w:marTop w:val="0"/>
      <w:marBottom w:val="0"/>
      <w:divBdr>
        <w:top w:val="none" w:sz="0" w:space="0" w:color="auto"/>
        <w:left w:val="none" w:sz="0" w:space="0" w:color="auto"/>
        <w:bottom w:val="none" w:sz="0" w:space="0" w:color="auto"/>
        <w:right w:val="none" w:sz="0" w:space="0" w:color="auto"/>
      </w:divBdr>
    </w:div>
    <w:div w:id="1819178938">
      <w:bodyDiv w:val="1"/>
      <w:marLeft w:val="0"/>
      <w:marRight w:val="0"/>
      <w:marTop w:val="0"/>
      <w:marBottom w:val="0"/>
      <w:divBdr>
        <w:top w:val="none" w:sz="0" w:space="0" w:color="auto"/>
        <w:left w:val="none" w:sz="0" w:space="0" w:color="auto"/>
        <w:bottom w:val="none" w:sz="0" w:space="0" w:color="auto"/>
        <w:right w:val="none" w:sz="0" w:space="0" w:color="auto"/>
      </w:divBdr>
    </w:div>
    <w:div w:id="18327184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72730853">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 w:id="2074740802">
      <w:bodyDiv w:val="1"/>
      <w:marLeft w:val="0"/>
      <w:marRight w:val="0"/>
      <w:marTop w:val="0"/>
      <w:marBottom w:val="0"/>
      <w:divBdr>
        <w:top w:val="none" w:sz="0" w:space="0" w:color="auto"/>
        <w:left w:val="none" w:sz="0" w:space="0" w:color="auto"/>
        <w:bottom w:val="none" w:sz="0" w:space="0" w:color="auto"/>
        <w:right w:val="none" w:sz="0" w:space="0" w:color="auto"/>
      </w:divBdr>
    </w:div>
    <w:div w:id="2083796879">
      <w:bodyDiv w:val="1"/>
      <w:marLeft w:val="0"/>
      <w:marRight w:val="0"/>
      <w:marTop w:val="0"/>
      <w:marBottom w:val="0"/>
      <w:divBdr>
        <w:top w:val="none" w:sz="0" w:space="0" w:color="auto"/>
        <w:left w:val="none" w:sz="0" w:space="0" w:color="auto"/>
        <w:bottom w:val="none" w:sz="0" w:space="0" w:color="auto"/>
        <w:right w:val="none" w:sz="0" w:space="0" w:color="auto"/>
      </w:divBdr>
    </w:div>
    <w:div w:id="2104064412">
      <w:bodyDiv w:val="1"/>
      <w:marLeft w:val="0"/>
      <w:marRight w:val="0"/>
      <w:marTop w:val="0"/>
      <w:marBottom w:val="0"/>
      <w:divBdr>
        <w:top w:val="none" w:sz="0" w:space="0" w:color="auto"/>
        <w:left w:val="none" w:sz="0" w:space="0" w:color="auto"/>
        <w:bottom w:val="none" w:sz="0" w:space="0" w:color="auto"/>
        <w:right w:val="none" w:sz="0" w:space="0" w:color="auto"/>
      </w:divBdr>
    </w:div>
    <w:div w:id="2127305514">
      <w:bodyDiv w:val="1"/>
      <w:marLeft w:val="0"/>
      <w:marRight w:val="0"/>
      <w:marTop w:val="0"/>
      <w:marBottom w:val="0"/>
      <w:divBdr>
        <w:top w:val="none" w:sz="0" w:space="0" w:color="auto"/>
        <w:left w:val="none" w:sz="0" w:space="0" w:color="auto"/>
        <w:bottom w:val="none" w:sz="0" w:space="0" w:color="auto"/>
        <w:right w:val="none" w:sz="0" w:space="0" w:color="auto"/>
      </w:divBdr>
    </w:div>
    <w:div w:id="214219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l.gobernacion.gob.mx/Glosario/definicionpop.php?ID=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Props1.xml><?xml version="1.0" encoding="utf-8"?>
<ds:datastoreItem xmlns:ds="http://schemas.openxmlformats.org/officeDocument/2006/customXml" ds:itemID="{8219BC86-CE06-49E4-95EC-45CBFAC0AE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5520</Words>
  <Characters>30361</Characters>
  <Application>Microsoft Office Word</Application>
  <DocSecurity>4</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2023-07-07T18:50:00Z</cp:lastPrinted>
  <dcterms:created xsi:type="dcterms:W3CDTF">2023-08-03T21:16:00Z</dcterms:created>
  <dcterms:modified xsi:type="dcterms:W3CDTF">2023-08-03T21:16:00Z</dcterms:modified>
</cp:coreProperties>
</file>