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B134F" w14:textId="77777777" w:rsidR="001A6082" w:rsidRPr="0038462C" w:rsidRDefault="003431F8">
      <w:pPr>
        <w:spacing w:before="120"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w:t>
      </w:r>
      <w:r w:rsidR="00DA70B0" w:rsidRPr="0038462C">
        <w:rPr>
          <w:rFonts w:ascii="Palatino Linotype" w:eastAsia="Palatino Linotype" w:hAnsi="Palatino Linotype" w:cs="Palatino Linotype"/>
          <w:sz w:val="24"/>
          <w:szCs w:val="24"/>
        </w:rPr>
        <w:t xml:space="preserve">pec, Estado de México, a </w:t>
      </w:r>
      <w:r w:rsidR="002360BB" w:rsidRPr="0038462C">
        <w:rPr>
          <w:rFonts w:ascii="Palatino Linotype" w:eastAsia="Palatino Linotype" w:hAnsi="Palatino Linotype" w:cs="Palatino Linotype"/>
          <w:sz w:val="24"/>
          <w:szCs w:val="24"/>
        </w:rPr>
        <w:t>och</w:t>
      </w:r>
      <w:r w:rsidR="00DA70B0" w:rsidRPr="0038462C">
        <w:rPr>
          <w:rFonts w:ascii="Palatino Linotype" w:eastAsia="Palatino Linotype" w:hAnsi="Palatino Linotype" w:cs="Palatino Linotype"/>
          <w:sz w:val="24"/>
          <w:szCs w:val="24"/>
        </w:rPr>
        <w:t>o</w:t>
      </w:r>
      <w:r w:rsidRPr="0038462C">
        <w:rPr>
          <w:rFonts w:ascii="Palatino Linotype" w:eastAsia="Palatino Linotype" w:hAnsi="Palatino Linotype" w:cs="Palatino Linotype"/>
          <w:sz w:val="24"/>
          <w:szCs w:val="24"/>
        </w:rPr>
        <w:t xml:space="preserve"> de </w:t>
      </w:r>
      <w:r w:rsidR="00DA70B0" w:rsidRPr="0038462C">
        <w:rPr>
          <w:rFonts w:ascii="Palatino Linotype" w:eastAsia="Palatino Linotype" w:hAnsi="Palatino Linotype" w:cs="Palatino Linotype"/>
          <w:sz w:val="24"/>
          <w:szCs w:val="24"/>
        </w:rPr>
        <w:t>marzo</w:t>
      </w:r>
      <w:r w:rsidRPr="0038462C">
        <w:rPr>
          <w:rFonts w:ascii="Palatino Linotype" w:eastAsia="Palatino Linotype" w:hAnsi="Palatino Linotype" w:cs="Palatino Linotype"/>
          <w:sz w:val="24"/>
          <w:szCs w:val="24"/>
        </w:rPr>
        <w:t xml:space="preserve"> de dos mil veintitrés.</w:t>
      </w:r>
    </w:p>
    <w:p w14:paraId="19906CC2" w14:textId="77777777" w:rsidR="001A6082" w:rsidRPr="0038462C" w:rsidRDefault="001A6082"/>
    <w:p w14:paraId="54A904A6" w14:textId="06AA086D" w:rsidR="001A6082" w:rsidRPr="0038462C" w:rsidRDefault="003431F8">
      <w:pPr>
        <w:spacing w:before="120"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Visto </w:t>
      </w:r>
      <w:r w:rsidRPr="0038462C">
        <w:rPr>
          <w:rFonts w:ascii="Palatino Linotype" w:eastAsia="Palatino Linotype" w:hAnsi="Palatino Linotype" w:cs="Palatino Linotype"/>
          <w:sz w:val="24"/>
          <w:szCs w:val="24"/>
        </w:rPr>
        <w:t xml:space="preserve">el expediente relativo al recurso de revisión </w:t>
      </w:r>
      <w:r w:rsidRPr="0038462C">
        <w:rPr>
          <w:rFonts w:ascii="Palatino Linotype" w:eastAsia="Palatino Linotype" w:hAnsi="Palatino Linotype" w:cs="Palatino Linotype"/>
          <w:b/>
          <w:sz w:val="24"/>
          <w:szCs w:val="24"/>
        </w:rPr>
        <w:t>13569/INFOEM/IP/RR/2022</w:t>
      </w:r>
      <w:r w:rsidRPr="0038462C">
        <w:rPr>
          <w:rFonts w:ascii="Palatino Linotype" w:eastAsia="Palatino Linotype" w:hAnsi="Palatino Linotype" w:cs="Palatino Linotype"/>
          <w:sz w:val="24"/>
          <w:szCs w:val="24"/>
        </w:rPr>
        <w:t>, interpuesto por</w:t>
      </w:r>
      <w:r w:rsidR="00F60AF6">
        <w:rPr>
          <w:rFonts w:ascii="Palatino Linotype" w:eastAsia="Palatino Linotype" w:hAnsi="Palatino Linotype" w:cs="Palatino Linotype"/>
          <w:b/>
          <w:sz w:val="24"/>
          <w:szCs w:val="24"/>
        </w:rPr>
        <w:t xml:space="preserve"> XXXXXXXXX XXXXXXXX XXXXXX</w:t>
      </w:r>
      <w:bookmarkStart w:id="0" w:name="_GoBack"/>
      <w:bookmarkEnd w:id="0"/>
      <w:r w:rsidRPr="0038462C">
        <w:rPr>
          <w:rFonts w:ascii="Palatino Linotype" w:eastAsia="Palatino Linotype" w:hAnsi="Palatino Linotype" w:cs="Palatino Linotype"/>
          <w:sz w:val="24"/>
          <w:szCs w:val="24"/>
        </w:rPr>
        <w:t xml:space="preserve">, en lo sucesivo se le denominara </w:t>
      </w:r>
      <w:r w:rsidRPr="0038462C">
        <w:rPr>
          <w:rFonts w:ascii="Palatino Linotype" w:eastAsia="Palatino Linotype" w:hAnsi="Palatino Linotype" w:cs="Palatino Linotype"/>
          <w:b/>
          <w:sz w:val="24"/>
          <w:szCs w:val="24"/>
        </w:rPr>
        <w:t>EL RECURRENTE</w:t>
      </w:r>
      <w:r w:rsidRPr="0038462C">
        <w:rPr>
          <w:rFonts w:ascii="Palatino Linotype" w:eastAsia="Palatino Linotype" w:hAnsi="Palatino Linotype" w:cs="Palatino Linotype"/>
          <w:sz w:val="24"/>
          <w:szCs w:val="24"/>
        </w:rPr>
        <w:t xml:space="preserve">, en contra de la respuesta a la solicitud de información con número de folio </w:t>
      </w:r>
      <w:r w:rsidRPr="0038462C">
        <w:rPr>
          <w:rFonts w:ascii="Palatino Linotype" w:eastAsia="Palatino Linotype" w:hAnsi="Palatino Linotype" w:cs="Palatino Linotype"/>
          <w:b/>
          <w:sz w:val="24"/>
          <w:szCs w:val="24"/>
        </w:rPr>
        <w:t>00138/ELORO/IP/2022,</w:t>
      </w:r>
      <w:r w:rsidRPr="0038462C">
        <w:rPr>
          <w:rFonts w:ascii="Palatino Linotype" w:eastAsia="Palatino Linotype" w:hAnsi="Palatino Linotype" w:cs="Palatino Linotype"/>
          <w:sz w:val="24"/>
          <w:szCs w:val="24"/>
        </w:rPr>
        <w:t xml:space="preserve"> por parte del</w:t>
      </w:r>
      <w:r w:rsidRPr="0038462C">
        <w:rPr>
          <w:rFonts w:ascii="Palatino Linotype" w:eastAsia="Palatino Linotype" w:hAnsi="Palatino Linotype" w:cs="Palatino Linotype"/>
          <w:b/>
          <w:sz w:val="24"/>
          <w:szCs w:val="24"/>
        </w:rPr>
        <w:t xml:space="preserve"> Ayuntamiento de </w:t>
      </w:r>
      <w:r w:rsidR="0065237C" w:rsidRPr="0038462C">
        <w:rPr>
          <w:rFonts w:ascii="Palatino Linotype" w:eastAsia="Palatino Linotype" w:hAnsi="Palatino Linotype" w:cs="Palatino Linotype"/>
          <w:b/>
          <w:sz w:val="24"/>
          <w:szCs w:val="24"/>
        </w:rPr>
        <w:t>E</w:t>
      </w:r>
      <w:r w:rsidRPr="0038462C">
        <w:rPr>
          <w:rFonts w:ascii="Palatino Linotype" w:eastAsia="Palatino Linotype" w:hAnsi="Palatino Linotype" w:cs="Palatino Linotype"/>
          <w:b/>
          <w:sz w:val="24"/>
          <w:szCs w:val="24"/>
        </w:rPr>
        <w:t>l Oro</w:t>
      </w:r>
      <w:r w:rsidRPr="0038462C">
        <w:rPr>
          <w:rFonts w:ascii="Palatino Linotype" w:eastAsia="Palatino Linotype" w:hAnsi="Palatino Linotype" w:cs="Palatino Linotype"/>
          <w:sz w:val="24"/>
          <w:szCs w:val="24"/>
        </w:rPr>
        <w:t>, en lo sucesivo</w:t>
      </w:r>
      <w:r w:rsidRPr="0038462C">
        <w:rPr>
          <w:rFonts w:ascii="Palatino Linotype" w:eastAsia="Palatino Linotype" w:hAnsi="Palatino Linotype" w:cs="Palatino Linotype"/>
          <w:b/>
          <w:sz w:val="24"/>
          <w:szCs w:val="24"/>
        </w:rPr>
        <w:t xml:space="preserve"> EL SUJETO OBLIGADO; </w:t>
      </w:r>
      <w:r w:rsidRPr="0038462C">
        <w:rPr>
          <w:rFonts w:ascii="Palatino Linotype" w:eastAsia="Palatino Linotype" w:hAnsi="Palatino Linotype" w:cs="Palatino Linotype"/>
          <w:sz w:val="24"/>
          <w:szCs w:val="24"/>
        </w:rPr>
        <w:t xml:space="preserve">se procede a dictar la presente resolución, con base en lo siguiente. </w:t>
      </w:r>
    </w:p>
    <w:p w14:paraId="73243AA7"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FEB1D84" w14:textId="77777777" w:rsidR="001A6082" w:rsidRPr="0038462C" w:rsidRDefault="003431F8">
      <w:pPr>
        <w:spacing w:after="0" w:line="360" w:lineRule="auto"/>
        <w:ind w:right="49"/>
        <w:jc w:val="center"/>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A N T E C E D E N T E S</w:t>
      </w:r>
    </w:p>
    <w:p w14:paraId="09D82CBE"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5393C0E"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1.</w:t>
      </w:r>
      <w:r w:rsidRPr="0038462C">
        <w:rPr>
          <w:rFonts w:ascii="Palatino Linotype" w:eastAsia="Palatino Linotype" w:hAnsi="Palatino Linotype" w:cs="Palatino Linotype"/>
          <w:sz w:val="24"/>
          <w:szCs w:val="24"/>
        </w:rPr>
        <w:t xml:space="preserve"> </w:t>
      </w:r>
      <w:r w:rsidRPr="0038462C">
        <w:rPr>
          <w:rFonts w:ascii="Palatino Linotype" w:eastAsia="Palatino Linotype" w:hAnsi="Palatino Linotype" w:cs="Palatino Linotype"/>
          <w:b/>
          <w:sz w:val="24"/>
          <w:szCs w:val="24"/>
        </w:rPr>
        <w:t xml:space="preserve">SOLICITUD DE INFORMACIÓN. </w:t>
      </w:r>
      <w:r w:rsidRPr="0038462C">
        <w:rPr>
          <w:rFonts w:ascii="Palatino Linotype" w:eastAsia="Palatino Linotype" w:hAnsi="Palatino Linotype" w:cs="Palatino Linotype"/>
          <w:sz w:val="24"/>
          <w:szCs w:val="24"/>
        </w:rPr>
        <w:t xml:space="preserve">Con fecha primero de agosto de dos mil veintidós, </w:t>
      </w:r>
      <w:r w:rsidRPr="0038462C">
        <w:rPr>
          <w:rFonts w:ascii="Palatino Linotype" w:eastAsia="Palatino Linotype" w:hAnsi="Palatino Linotype" w:cs="Palatino Linotype"/>
          <w:b/>
          <w:sz w:val="24"/>
          <w:szCs w:val="24"/>
        </w:rPr>
        <w:t>EL RECURRENTE</w:t>
      </w:r>
      <w:r w:rsidRPr="0038462C">
        <w:rPr>
          <w:rFonts w:ascii="Palatino Linotype" w:eastAsia="Palatino Linotype" w:hAnsi="Palatino Linotype" w:cs="Palatino Linotype"/>
          <w:sz w:val="24"/>
          <w:szCs w:val="24"/>
        </w:rPr>
        <w:t>, presentó a través del Sistema de Acceso a la Información Mexiquense (</w:t>
      </w:r>
      <w:r w:rsidRPr="0038462C">
        <w:rPr>
          <w:rFonts w:ascii="Palatino Linotype" w:eastAsia="Palatino Linotype" w:hAnsi="Palatino Linotype" w:cs="Palatino Linotype"/>
          <w:b/>
          <w:sz w:val="24"/>
          <w:szCs w:val="24"/>
        </w:rPr>
        <w:t>SAIMEX)</w:t>
      </w:r>
      <w:r w:rsidRPr="0038462C">
        <w:rPr>
          <w:rFonts w:ascii="Palatino Linotype" w:eastAsia="Palatino Linotype" w:hAnsi="Palatino Linotype" w:cs="Palatino Linotype"/>
          <w:sz w:val="24"/>
          <w:szCs w:val="24"/>
        </w:rPr>
        <w:t xml:space="preserve"> ante </w:t>
      </w:r>
      <w:r w:rsidRPr="0038462C">
        <w:rPr>
          <w:rFonts w:ascii="Palatino Linotype" w:eastAsia="Palatino Linotype" w:hAnsi="Palatino Linotype" w:cs="Palatino Linotype"/>
          <w:b/>
          <w:sz w:val="24"/>
          <w:szCs w:val="24"/>
        </w:rPr>
        <w:t>EL SUJETO OBLIGADO</w:t>
      </w:r>
      <w:r w:rsidRPr="0038462C">
        <w:rPr>
          <w:rFonts w:ascii="Palatino Linotype" w:eastAsia="Palatino Linotype" w:hAnsi="Palatino Linotype" w:cs="Palatino Linotype"/>
          <w:sz w:val="24"/>
          <w:szCs w:val="24"/>
        </w:rPr>
        <w:t>, solicitud de acceso a la información pública, registrada bajo el número de expediente</w:t>
      </w:r>
      <w:r w:rsidRPr="0038462C">
        <w:rPr>
          <w:rFonts w:ascii="Verdana" w:eastAsia="Verdana" w:hAnsi="Verdana" w:cs="Verdana"/>
          <w:b/>
          <w:color w:val="FF0000"/>
        </w:rPr>
        <w:t> </w:t>
      </w:r>
      <w:r w:rsidRPr="0038462C">
        <w:rPr>
          <w:rFonts w:ascii="Palatino Linotype" w:eastAsia="Palatino Linotype" w:hAnsi="Palatino Linotype" w:cs="Palatino Linotype"/>
          <w:b/>
          <w:sz w:val="24"/>
          <w:szCs w:val="24"/>
        </w:rPr>
        <w:t>00138/ELORO/IP/2022</w:t>
      </w:r>
      <w:r w:rsidRPr="0038462C">
        <w:rPr>
          <w:rFonts w:ascii="Palatino Linotype" w:eastAsia="Palatino Linotype" w:hAnsi="Palatino Linotype" w:cs="Palatino Linotype"/>
          <w:sz w:val="24"/>
          <w:szCs w:val="24"/>
        </w:rPr>
        <w:t>,</w:t>
      </w:r>
      <w:r w:rsidRPr="0038462C">
        <w:rPr>
          <w:rFonts w:ascii="Palatino Linotype" w:eastAsia="Palatino Linotype" w:hAnsi="Palatino Linotype" w:cs="Palatino Linotype"/>
          <w:b/>
          <w:sz w:val="24"/>
          <w:szCs w:val="24"/>
        </w:rPr>
        <w:t xml:space="preserve"> </w:t>
      </w:r>
      <w:r w:rsidRPr="0038462C">
        <w:rPr>
          <w:rFonts w:ascii="Palatino Linotype" w:eastAsia="Palatino Linotype" w:hAnsi="Palatino Linotype" w:cs="Palatino Linotype"/>
          <w:sz w:val="24"/>
          <w:szCs w:val="24"/>
        </w:rPr>
        <w:t>mediante la cual solicitó la siguiente información:</w:t>
      </w:r>
    </w:p>
    <w:p w14:paraId="3FC1C66B" w14:textId="77777777" w:rsidR="001A6082" w:rsidRPr="0038462C" w:rsidRDefault="003431F8">
      <w:pPr>
        <w:spacing w:after="0" w:line="276" w:lineRule="auto"/>
        <w:ind w:left="709" w:right="758"/>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color w:val="000000"/>
        </w:rPr>
        <w:t>“Quiero saber: 1. cuántos servidores públicos laboran en la administración pública municipal del ayuntamiento de el oro. 2. el organigrama actual. 3. el manual general de organización actual. 4. las credenciales en digital (escaneadas) de todos los servidores públicos al 31 de julio de 2022, donde se muestre su fotografía.” (Sic).</w:t>
      </w:r>
    </w:p>
    <w:p w14:paraId="07E5CED7" w14:textId="77777777" w:rsidR="001A6082" w:rsidRPr="0038462C" w:rsidRDefault="001A6082">
      <w:pPr>
        <w:spacing w:after="0" w:line="276" w:lineRule="auto"/>
        <w:ind w:left="709" w:right="758"/>
        <w:jc w:val="both"/>
        <w:rPr>
          <w:rFonts w:ascii="Palatino Linotype" w:eastAsia="Palatino Linotype" w:hAnsi="Palatino Linotype" w:cs="Palatino Linotype"/>
          <w:i/>
          <w:color w:val="000000"/>
        </w:rPr>
      </w:pPr>
    </w:p>
    <w:p w14:paraId="163CCB06"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 xml:space="preserve">Modalidad de entrega: A través del </w:t>
      </w:r>
      <w:r w:rsidRPr="0038462C">
        <w:rPr>
          <w:rFonts w:ascii="Palatino Linotype" w:eastAsia="Palatino Linotype" w:hAnsi="Palatino Linotype" w:cs="Palatino Linotype"/>
          <w:b/>
          <w:sz w:val="24"/>
          <w:szCs w:val="24"/>
        </w:rPr>
        <w:t>SAIMEX</w:t>
      </w:r>
      <w:r w:rsidRPr="0038462C">
        <w:rPr>
          <w:rFonts w:ascii="Palatino Linotype" w:eastAsia="Palatino Linotype" w:hAnsi="Palatino Linotype" w:cs="Palatino Linotype"/>
          <w:sz w:val="24"/>
          <w:szCs w:val="24"/>
        </w:rPr>
        <w:t>.</w:t>
      </w:r>
    </w:p>
    <w:p w14:paraId="35457282" w14:textId="77777777" w:rsidR="001A6082" w:rsidRPr="0038462C" w:rsidRDefault="003431F8">
      <w:pPr>
        <w:spacing w:after="0" w:line="360" w:lineRule="auto"/>
        <w:jc w:val="both"/>
      </w:pPr>
      <w:r w:rsidRPr="0038462C">
        <w:rPr>
          <w:rFonts w:ascii="Palatino Linotype" w:eastAsia="Palatino Linotype" w:hAnsi="Palatino Linotype" w:cs="Palatino Linotype"/>
          <w:b/>
          <w:sz w:val="24"/>
          <w:szCs w:val="24"/>
        </w:rPr>
        <w:t xml:space="preserve">2. RESPUESTA.  </w:t>
      </w:r>
      <w:r w:rsidRPr="0038462C">
        <w:rPr>
          <w:rFonts w:ascii="Palatino Linotype" w:eastAsia="Palatino Linotype" w:hAnsi="Palatino Linotype" w:cs="Palatino Linotype"/>
          <w:sz w:val="24"/>
          <w:szCs w:val="24"/>
        </w:rPr>
        <w:t xml:space="preserve">Con fecha dieciséis de agosto del dos mil veintidós, </w:t>
      </w:r>
      <w:r w:rsidRPr="0038462C">
        <w:rPr>
          <w:rFonts w:ascii="Palatino Linotype" w:eastAsia="Palatino Linotype" w:hAnsi="Palatino Linotype" w:cs="Palatino Linotype"/>
          <w:b/>
          <w:sz w:val="24"/>
          <w:szCs w:val="24"/>
        </w:rPr>
        <w:t>EL SUJETO OBLIGADO</w:t>
      </w:r>
      <w:r w:rsidRPr="0038462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38462C">
        <w:t xml:space="preserve"> </w:t>
      </w:r>
    </w:p>
    <w:p w14:paraId="4446AA16" w14:textId="77777777" w:rsidR="001A6082" w:rsidRPr="0038462C" w:rsidRDefault="001A6082">
      <w:pPr>
        <w:spacing w:after="0" w:line="360" w:lineRule="auto"/>
        <w:jc w:val="both"/>
      </w:pPr>
    </w:p>
    <w:p w14:paraId="65F7E50F" w14:textId="77777777" w:rsidR="001A6082" w:rsidRPr="0038462C" w:rsidRDefault="003431F8">
      <w:pPr>
        <w:spacing w:after="0" w:line="276" w:lineRule="auto"/>
        <w:ind w:left="851" w:right="900"/>
        <w:jc w:val="both"/>
        <w:rPr>
          <w:rFonts w:ascii="Palatino Linotype" w:eastAsia="Palatino Linotype" w:hAnsi="Palatino Linotype" w:cs="Palatino Linotype"/>
          <w:i/>
        </w:rPr>
      </w:pPr>
      <w:r w:rsidRPr="0038462C">
        <w:rPr>
          <w:rFonts w:ascii="Palatino Linotype" w:eastAsia="Palatino Linotype" w:hAnsi="Palatino Linotype" w:cs="Palatino Linotype"/>
          <w:i/>
        </w:rPr>
        <w:t>“Dando cumplimiento en tiempo y forma a lo establecido por la legislación vigente, y con fundamento en el Art. 3 Fracción XLV, 12, 24 Fracción VI y XIV, 132, 137, 143 de la Ley de Transparencia y Acceso a la Información Pública del Estado de México y Municipios, así como el numeral Trigésimo octavo Fracción I y numeral Quincuagésimo séptimo Fracción II de los Lineamientos Generales en materia de Clasificación y Desclasificación de la Información, así como para la elaboración de Versiones Públicas; se adjuntan al presente 3 archivos en formato PDF como respuesta brindada en VERSIÓN PÚBLICA por la Dirección de Administración a su solicitud de información. La clasificación de la información para la elaboración de la versión pública de la presente respuesta fue confirmada mediante Acuerdo ACTA/15/CT/2022/DÉCIMO QUINTO. Se hace la aclaración que de acuerdo al Criterio de Segunda Época 03/19 emitido por el INFOEM, la fotografía de los servidores públicos únicamente es pública para los que cuentan con la categoría de Mando Medio y Superior; para los demás servidores públicos la fotografía es un dato personal susceptibles de clasificarse como confidencial.</w:t>
      </w:r>
    </w:p>
    <w:p w14:paraId="721B4CD5" w14:textId="77777777" w:rsidR="001A6082" w:rsidRPr="0038462C" w:rsidRDefault="003431F8">
      <w:pPr>
        <w:spacing w:after="0" w:line="276" w:lineRule="auto"/>
        <w:ind w:left="851" w:right="900"/>
        <w:jc w:val="both"/>
        <w:rPr>
          <w:rFonts w:ascii="Palatino Linotype" w:eastAsia="Palatino Linotype" w:hAnsi="Palatino Linotype" w:cs="Palatino Linotype"/>
          <w:i/>
        </w:rPr>
      </w:pPr>
      <w:r w:rsidRPr="0038462C">
        <w:rPr>
          <w:rFonts w:ascii="Palatino Linotype" w:eastAsia="Palatino Linotype" w:hAnsi="Palatino Linotype" w:cs="Palatino Linotype"/>
          <w:i/>
        </w:rPr>
        <w:t>ATENTAMENTE</w:t>
      </w:r>
    </w:p>
    <w:p w14:paraId="1C5F8629" w14:textId="77777777" w:rsidR="001A6082" w:rsidRPr="0038462C" w:rsidRDefault="003431F8">
      <w:pPr>
        <w:spacing w:after="0" w:line="276" w:lineRule="auto"/>
        <w:ind w:left="851" w:right="900"/>
        <w:jc w:val="both"/>
        <w:rPr>
          <w:rFonts w:ascii="Palatino Linotype" w:eastAsia="Palatino Linotype" w:hAnsi="Palatino Linotype" w:cs="Palatino Linotype"/>
          <w:i/>
        </w:rPr>
      </w:pPr>
      <w:r w:rsidRPr="0038462C">
        <w:rPr>
          <w:rFonts w:ascii="Palatino Linotype" w:eastAsia="Palatino Linotype" w:hAnsi="Palatino Linotype" w:cs="Palatino Linotype"/>
          <w:i/>
        </w:rPr>
        <w:t>ING. JOSE DANIEL POSADAS MEJIA”</w:t>
      </w:r>
    </w:p>
    <w:p w14:paraId="17AA9343" w14:textId="77777777" w:rsidR="001A6082" w:rsidRPr="0038462C" w:rsidRDefault="001A6082">
      <w:pPr>
        <w:spacing w:after="0" w:line="360" w:lineRule="auto"/>
        <w:jc w:val="both"/>
        <w:rPr>
          <w:rFonts w:ascii="Palatino Linotype" w:eastAsia="Palatino Linotype" w:hAnsi="Palatino Linotype" w:cs="Palatino Linotype"/>
          <w:b/>
          <w:sz w:val="24"/>
          <w:szCs w:val="24"/>
        </w:rPr>
      </w:pPr>
    </w:p>
    <w:p w14:paraId="05E025F2"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Adjuntando para tal efecto los archivos electrónicos:</w:t>
      </w:r>
    </w:p>
    <w:p w14:paraId="031C55A9"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10EF654"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i/>
          <w:sz w:val="24"/>
          <w:szCs w:val="24"/>
          <w:u w:val="single"/>
        </w:rPr>
        <w:t>MPIO-DA-741-2022.pdf:</w:t>
      </w:r>
      <w:r w:rsidRPr="0038462C">
        <w:rPr>
          <w:rFonts w:ascii="Palatino Linotype" w:eastAsia="Palatino Linotype" w:hAnsi="Palatino Linotype" w:cs="Palatino Linotype"/>
          <w:sz w:val="24"/>
          <w:szCs w:val="24"/>
        </w:rPr>
        <w:t xml:space="preserve"> Oficio MPIO/DA/741/2022 de fecha ocho de agosto de dos mil veintidós, signado por el Director de Administración, mediante el cual menciona que la información solicitada contiene datos susceptibles de clasificar como </w:t>
      </w:r>
      <w:r w:rsidRPr="0038462C">
        <w:rPr>
          <w:rFonts w:ascii="Palatino Linotype" w:eastAsia="Palatino Linotype" w:hAnsi="Palatino Linotype" w:cs="Palatino Linotype"/>
          <w:sz w:val="24"/>
          <w:szCs w:val="24"/>
        </w:rPr>
        <w:lastRenderedPageBreak/>
        <w:t xml:space="preserve">confidenciales como la fotografía y firma, por lo que requiere sea sometida por el Comité de Transparencia de forma clasificada como confidencial de forma parcial. </w:t>
      </w:r>
    </w:p>
    <w:p w14:paraId="660CEEB9"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192F29DE"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i/>
          <w:sz w:val="24"/>
          <w:szCs w:val="24"/>
          <w:u w:val="single"/>
        </w:rPr>
        <w:t>Acta CT-15.PDF:</w:t>
      </w:r>
      <w:r w:rsidRPr="0038462C">
        <w:rPr>
          <w:rFonts w:ascii="Palatino Linotype" w:eastAsia="Palatino Linotype" w:hAnsi="Palatino Linotype" w:cs="Palatino Linotype"/>
          <w:sz w:val="24"/>
          <w:szCs w:val="24"/>
        </w:rPr>
        <w:t xml:space="preserve"> Acta/15/CT/2022 aprobada en la Décima Quinta Sesión Ordinaria del Comité de Transparencia, en donde el décimo sexto punto del orden del día refiere que se declare la confirmación de la clasificación toda vez que contiene datos susceptibles de ser clasificados como confidenciales.</w:t>
      </w:r>
    </w:p>
    <w:p w14:paraId="4165EA6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DDDAF67"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i/>
          <w:sz w:val="24"/>
          <w:szCs w:val="24"/>
          <w:u w:val="single"/>
        </w:rPr>
        <w:t>00138.pdf:</w:t>
      </w:r>
      <w:r w:rsidRPr="0038462C">
        <w:rPr>
          <w:rFonts w:ascii="Palatino Linotype" w:eastAsia="Palatino Linotype" w:hAnsi="Palatino Linotype" w:cs="Palatino Linotype"/>
          <w:sz w:val="24"/>
          <w:szCs w:val="24"/>
        </w:rPr>
        <w:t xml:space="preserve"> Oficio MPIO/DA/769/2022 de fecha quince de agosto de dos mil veintidós, signado por el Director de Administración en donde menciona que cuenta con 352 servidores públicos, que no cuenta con manual de organización, ya que </w:t>
      </w:r>
      <w:r w:rsidR="002360BB" w:rsidRPr="0038462C">
        <w:rPr>
          <w:rFonts w:ascii="Palatino Linotype" w:eastAsia="Palatino Linotype" w:hAnsi="Palatino Linotype" w:cs="Palatino Linotype"/>
          <w:sz w:val="24"/>
          <w:szCs w:val="24"/>
        </w:rPr>
        <w:t>está</w:t>
      </w:r>
      <w:r w:rsidRPr="0038462C">
        <w:rPr>
          <w:rFonts w:ascii="Palatino Linotype" w:eastAsia="Palatino Linotype" w:hAnsi="Palatino Linotype" w:cs="Palatino Linotype"/>
          <w:sz w:val="24"/>
          <w:szCs w:val="24"/>
        </w:rPr>
        <w:t xml:space="preserve"> en proceso de actualización y que anexa la credencial de los servidores públicos adscritos al 31 de julio de 2022.</w:t>
      </w:r>
    </w:p>
    <w:p w14:paraId="3C9F01A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Organigrama de la administración pública municipal.</w:t>
      </w:r>
    </w:p>
    <w:p w14:paraId="3B0F0144"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Credenciales de los servidores públicos adscritos a la administración pública municipal.  </w:t>
      </w:r>
    </w:p>
    <w:p w14:paraId="49B05DE0"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E0E41DB" w14:textId="77777777" w:rsidR="001A6082" w:rsidRPr="0038462C" w:rsidRDefault="003431F8">
      <w:pPr>
        <w:spacing w:after="240" w:line="360" w:lineRule="auto"/>
        <w:ind w:right="-234"/>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3. DEL RECURSO DE REVISIÓN. </w:t>
      </w:r>
      <w:r w:rsidRPr="0038462C">
        <w:rPr>
          <w:rFonts w:ascii="Palatino Linotype" w:eastAsia="Palatino Linotype" w:hAnsi="Palatino Linotype" w:cs="Palatino Linotype"/>
          <w:sz w:val="24"/>
          <w:szCs w:val="24"/>
        </w:rPr>
        <w:t>Inconforme con la respuesta del</w:t>
      </w:r>
      <w:r w:rsidRPr="0038462C">
        <w:rPr>
          <w:rFonts w:ascii="Palatino Linotype" w:eastAsia="Palatino Linotype" w:hAnsi="Palatino Linotype" w:cs="Palatino Linotype"/>
          <w:b/>
          <w:sz w:val="24"/>
          <w:szCs w:val="24"/>
        </w:rPr>
        <w:t xml:space="preserve"> SUJETO OBLIGADO, </w:t>
      </w:r>
      <w:r w:rsidRPr="0038462C">
        <w:rPr>
          <w:rFonts w:ascii="Palatino Linotype" w:eastAsia="Palatino Linotype" w:hAnsi="Palatino Linotype" w:cs="Palatino Linotype"/>
          <w:sz w:val="24"/>
          <w:szCs w:val="24"/>
        </w:rPr>
        <w:t>en fecha veintidós de agosto de dos mil veintidós</w:t>
      </w:r>
      <w:r w:rsidRPr="0038462C">
        <w:rPr>
          <w:rFonts w:ascii="Palatino Linotype" w:eastAsia="Palatino Linotype" w:hAnsi="Palatino Linotype" w:cs="Palatino Linotype"/>
          <w:b/>
          <w:sz w:val="24"/>
          <w:szCs w:val="24"/>
        </w:rPr>
        <w:t xml:space="preserve">, EL RECURRENTE </w:t>
      </w:r>
      <w:r w:rsidRPr="0038462C">
        <w:rPr>
          <w:rFonts w:ascii="Palatino Linotype" w:eastAsia="Palatino Linotype" w:hAnsi="Palatino Linotype" w:cs="Palatino Linotype"/>
          <w:sz w:val="24"/>
          <w:szCs w:val="24"/>
        </w:rPr>
        <w:t>interpuso el recurso de revisión, el cual fue registrado</w:t>
      </w:r>
      <w:r w:rsidRPr="0038462C">
        <w:rPr>
          <w:rFonts w:ascii="Palatino Linotype" w:eastAsia="Palatino Linotype" w:hAnsi="Palatino Linotype" w:cs="Palatino Linotype"/>
          <w:b/>
          <w:sz w:val="24"/>
          <w:szCs w:val="24"/>
        </w:rPr>
        <w:t xml:space="preserve"> </w:t>
      </w:r>
      <w:r w:rsidRPr="0038462C">
        <w:rPr>
          <w:rFonts w:ascii="Palatino Linotype" w:eastAsia="Palatino Linotype" w:hAnsi="Palatino Linotype" w:cs="Palatino Linotype"/>
          <w:sz w:val="24"/>
          <w:szCs w:val="24"/>
        </w:rPr>
        <w:t xml:space="preserve">en el sistema electrónico con el expediente número </w:t>
      </w:r>
      <w:r w:rsidRPr="0038462C">
        <w:rPr>
          <w:rFonts w:ascii="Palatino Linotype" w:eastAsia="Palatino Linotype" w:hAnsi="Palatino Linotype" w:cs="Palatino Linotype"/>
          <w:b/>
          <w:color w:val="000000"/>
          <w:sz w:val="24"/>
          <w:szCs w:val="24"/>
        </w:rPr>
        <w:t>13569/INFOEM/IP/RR/2022</w:t>
      </w:r>
      <w:r w:rsidRPr="0038462C">
        <w:rPr>
          <w:rFonts w:ascii="Palatino Linotype" w:eastAsia="Palatino Linotype" w:hAnsi="Palatino Linotype" w:cs="Palatino Linotype"/>
          <w:sz w:val="24"/>
          <w:szCs w:val="24"/>
        </w:rPr>
        <w:t>, en el cual manifestó, lo siguiente:</w:t>
      </w:r>
    </w:p>
    <w:p w14:paraId="54011C1D" w14:textId="77777777" w:rsidR="001A6082" w:rsidRPr="0038462C" w:rsidRDefault="001A6082">
      <w:pPr>
        <w:spacing w:before="80" w:after="240" w:line="360" w:lineRule="auto"/>
        <w:ind w:right="-234"/>
        <w:jc w:val="both"/>
        <w:rPr>
          <w:rFonts w:ascii="Palatino Linotype" w:eastAsia="Palatino Linotype" w:hAnsi="Palatino Linotype" w:cs="Palatino Linotype"/>
          <w:b/>
          <w:color w:val="000000"/>
          <w:sz w:val="24"/>
          <w:szCs w:val="24"/>
        </w:rPr>
      </w:pPr>
    </w:p>
    <w:p w14:paraId="49A06F28" w14:textId="77777777" w:rsidR="001A6082" w:rsidRPr="0038462C" w:rsidRDefault="003431F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38462C">
        <w:rPr>
          <w:rFonts w:ascii="Palatino Linotype" w:eastAsia="Palatino Linotype" w:hAnsi="Palatino Linotype" w:cs="Palatino Linotype"/>
          <w:b/>
          <w:i/>
          <w:color w:val="000000"/>
          <w:sz w:val="24"/>
          <w:szCs w:val="24"/>
        </w:rPr>
        <w:lastRenderedPageBreak/>
        <w:t>Acto Impugnado:</w:t>
      </w:r>
    </w:p>
    <w:p w14:paraId="2AD53D94" w14:textId="77777777" w:rsidR="001A6082" w:rsidRPr="0038462C" w:rsidRDefault="003431F8">
      <w:pPr>
        <w:spacing w:before="240" w:after="240" w:line="276" w:lineRule="auto"/>
        <w:ind w:left="851"/>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r w:rsidRPr="0038462C">
        <w:rPr>
          <w:rFonts w:ascii="Palatino Linotype" w:eastAsia="Palatino Linotype" w:hAnsi="Palatino Linotype" w:cs="Palatino Linotype"/>
          <w:i/>
          <w:color w:val="000000"/>
        </w:rPr>
        <w:t>no me entregan la información solicitada, ya que la dan incompleta al entregarla con dolo.</w:t>
      </w:r>
      <w:r w:rsidRPr="0038462C">
        <w:rPr>
          <w:rFonts w:ascii="Palatino Linotype" w:eastAsia="Palatino Linotype" w:hAnsi="Palatino Linotype" w:cs="Palatino Linotype"/>
          <w:i/>
        </w:rPr>
        <w:t>” [sic]</w:t>
      </w:r>
    </w:p>
    <w:p w14:paraId="51A82DC2" w14:textId="77777777" w:rsidR="001A6082" w:rsidRPr="0038462C" w:rsidRDefault="003431F8">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38462C">
        <w:rPr>
          <w:rFonts w:ascii="Palatino Linotype" w:eastAsia="Palatino Linotype" w:hAnsi="Palatino Linotype" w:cs="Palatino Linotype"/>
          <w:b/>
          <w:i/>
          <w:color w:val="000000"/>
          <w:sz w:val="24"/>
          <w:szCs w:val="24"/>
        </w:rPr>
        <w:t>Razones o Motivos de Inconformidad</w:t>
      </w:r>
      <w:r w:rsidRPr="0038462C">
        <w:rPr>
          <w:rFonts w:ascii="Palatino Linotype" w:eastAsia="Palatino Linotype" w:hAnsi="Palatino Linotype" w:cs="Palatino Linotype"/>
          <w:i/>
          <w:color w:val="000000"/>
          <w:sz w:val="24"/>
          <w:szCs w:val="24"/>
        </w:rPr>
        <w:t>:</w:t>
      </w:r>
    </w:p>
    <w:p w14:paraId="3BF040E5" w14:textId="77777777" w:rsidR="001A6082" w:rsidRPr="0038462C" w:rsidRDefault="003431F8">
      <w:pPr>
        <w:spacing w:before="240" w:after="0" w:line="276" w:lineRule="auto"/>
        <w:ind w:left="851"/>
        <w:jc w:val="both"/>
        <w:rPr>
          <w:rFonts w:ascii="Palatino Linotype" w:eastAsia="Palatino Linotype" w:hAnsi="Palatino Linotype" w:cs="Palatino Linotype"/>
          <w:i/>
        </w:rPr>
      </w:pPr>
      <w:r w:rsidRPr="0038462C">
        <w:rPr>
          <w:rFonts w:ascii="Palatino Linotype" w:eastAsia="Palatino Linotype" w:hAnsi="Palatino Linotype" w:cs="Palatino Linotype"/>
          <w:i/>
          <w:color w:val="000000"/>
          <w:sz w:val="24"/>
          <w:szCs w:val="24"/>
        </w:rPr>
        <w:t>“</w:t>
      </w:r>
      <w:r w:rsidRPr="0038462C">
        <w:rPr>
          <w:rFonts w:ascii="Palatino Linotype" w:eastAsia="Palatino Linotype" w:hAnsi="Palatino Linotype" w:cs="Palatino Linotype"/>
          <w:i/>
          <w:color w:val="000000"/>
        </w:rPr>
        <w:t xml:space="preserve">las credenciales que son un documento de identificación del servidor publico, no muestran la fotografia ni cargo ni area de adscripcion..” </w:t>
      </w:r>
      <w:r w:rsidRPr="0038462C">
        <w:rPr>
          <w:rFonts w:ascii="Palatino Linotype" w:eastAsia="Palatino Linotype" w:hAnsi="Palatino Linotype" w:cs="Palatino Linotype"/>
          <w:i/>
        </w:rPr>
        <w:t>[sic]</w:t>
      </w:r>
    </w:p>
    <w:p w14:paraId="0AF66DBB"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ADC5EED"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4. TURNO. </w:t>
      </w:r>
      <w:r w:rsidRPr="0038462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8462C">
        <w:rPr>
          <w:rFonts w:ascii="Palatino Linotype" w:eastAsia="Palatino Linotype" w:hAnsi="Palatino Linotype" w:cs="Palatino Linotype"/>
          <w:b/>
          <w:sz w:val="24"/>
          <w:szCs w:val="24"/>
        </w:rPr>
        <w:t xml:space="preserve">Guadalupe Ramírez Peña, </w:t>
      </w:r>
      <w:r w:rsidRPr="0038462C">
        <w:rPr>
          <w:rFonts w:ascii="Palatino Linotype" w:eastAsia="Palatino Linotype" w:hAnsi="Palatino Linotype" w:cs="Palatino Linotype"/>
          <w:sz w:val="24"/>
          <w:szCs w:val="24"/>
        </w:rPr>
        <w:t>a efecto de que analizara sobre su admisión o su desechamiento.</w:t>
      </w:r>
    </w:p>
    <w:p w14:paraId="6332623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1EEEDA0F"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5. ADMISIÓN DEL RECURSO DE REVISIÓN.</w:t>
      </w:r>
      <w:r w:rsidRPr="0038462C">
        <w:rPr>
          <w:rFonts w:ascii="Palatino Linotype" w:eastAsia="Palatino Linotype" w:hAnsi="Palatino Linotype" w:cs="Palatino Linotype"/>
          <w:sz w:val="24"/>
          <w:szCs w:val="24"/>
        </w:rPr>
        <w:t xml:space="preserve"> Con fecha</w:t>
      </w:r>
      <w:r w:rsidRPr="0038462C">
        <w:rPr>
          <w:rFonts w:ascii="Palatino Linotype" w:eastAsia="Palatino Linotype" w:hAnsi="Palatino Linotype" w:cs="Palatino Linotype"/>
          <w:b/>
          <w:sz w:val="24"/>
          <w:szCs w:val="24"/>
        </w:rPr>
        <w:t xml:space="preserve"> veinticinco de agosto de dos mil veintidós, </w:t>
      </w:r>
      <w:r w:rsidRPr="0038462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8462C">
        <w:rPr>
          <w:rFonts w:ascii="Palatino Linotype" w:eastAsia="Palatino Linotype" w:hAnsi="Palatino Linotype" w:cs="Palatino Linotype"/>
          <w:b/>
          <w:sz w:val="24"/>
          <w:szCs w:val="24"/>
        </w:rPr>
        <w:t xml:space="preserve">SUJETO OBLIGADO </w:t>
      </w:r>
      <w:r w:rsidRPr="0038462C">
        <w:rPr>
          <w:rFonts w:ascii="Palatino Linotype" w:eastAsia="Palatino Linotype" w:hAnsi="Palatino Linotype" w:cs="Palatino Linotype"/>
          <w:sz w:val="24"/>
          <w:szCs w:val="24"/>
        </w:rPr>
        <w:t>presentará su informe justificado.</w:t>
      </w:r>
    </w:p>
    <w:p w14:paraId="4C30318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6FE8540A"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lastRenderedPageBreak/>
        <w:t>6. MANIFESTACIONES.</w:t>
      </w:r>
      <w:r w:rsidRPr="0038462C">
        <w:rPr>
          <w:rFonts w:ascii="Palatino Linotype" w:eastAsia="Palatino Linotype" w:hAnsi="Palatino Linotype" w:cs="Palatino Linotype"/>
          <w:sz w:val="24"/>
          <w:szCs w:val="24"/>
        </w:rPr>
        <w:t xml:space="preserve"> El treinta y uno de agosto de dos mil veintidós se recibió, a través del Sistema de Acceso a la Información Mexiquense (SAIMEX), el Informe Justificado del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w:t>
      </w:r>
      <w:r w:rsidRPr="0038462C">
        <w:rPr>
          <w:rFonts w:ascii="Palatino Linotype" w:eastAsia="Palatino Linotype" w:hAnsi="Palatino Linotype" w:cs="Palatino Linotype"/>
          <w:b/>
          <w:sz w:val="24"/>
          <w:szCs w:val="24"/>
        </w:rPr>
        <w:t xml:space="preserve"> </w:t>
      </w:r>
      <w:r w:rsidRPr="0038462C">
        <w:rPr>
          <w:rFonts w:ascii="Palatino Linotype" w:eastAsia="Palatino Linotype" w:hAnsi="Palatino Linotype" w:cs="Palatino Linotype"/>
          <w:sz w:val="24"/>
          <w:szCs w:val="24"/>
        </w:rPr>
        <w:t xml:space="preserve">a través del siguiente archivo electrónico: </w:t>
      </w:r>
    </w:p>
    <w:p w14:paraId="3EED0196"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562BE5F"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i/>
          <w:sz w:val="24"/>
          <w:szCs w:val="24"/>
          <w:u w:val="single"/>
        </w:rPr>
        <w:t xml:space="preserve">“Manifestaciones RR-13569.pdf”: </w:t>
      </w:r>
      <w:r w:rsidRPr="0038462C">
        <w:rPr>
          <w:rFonts w:ascii="Palatino Linotype" w:eastAsia="Palatino Linotype" w:hAnsi="Palatino Linotype" w:cs="Palatino Linotype"/>
          <w:sz w:val="24"/>
          <w:szCs w:val="24"/>
        </w:rPr>
        <w:t xml:space="preserve">Oficio MPIO/DA/769/2022, signado por el Director de Administración, mediante el cual ratifica su respuesta inicial. </w:t>
      </w:r>
    </w:p>
    <w:p w14:paraId="582E050C"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884829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Mismo que se puso a la vista del </w:t>
      </w:r>
      <w:r w:rsidRPr="0038462C">
        <w:rPr>
          <w:rFonts w:ascii="Palatino Linotype" w:eastAsia="Palatino Linotype" w:hAnsi="Palatino Linotype" w:cs="Palatino Linotype"/>
          <w:b/>
          <w:sz w:val="24"/>
          <w:szCs w:val="24"/>
        </w:rPr>
        <w:t xml:space="preserve">RECURRENTE </w:t>
      </w:r>
      <w:r w:rsidRPr="0038462C">
        <w:rPr>
          <w:rFonts w:ascii="Palatino Linotype" w:eastAsia="Palatino Linotype" w:hAnsi="Palatino Linotype" w:cs="Palatino Linotype"/>
          <w:sz w:val="24"/>
          <w:szCs w:val="24"/>
        </w:rPr>
        <w:t xml:space="preserve">en fecha veintitrés de enero de dos mil veintitrés. </w:t>
      </w:r>
    </w:p>
    <w:p w14:paraId="0E929D8C"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9B2AA73"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7. AMPLIACIÓN DEL TÉRMINO PARA RESOLVER</w:t>
      </w:r>
      <w:r w:rsidRPr="0038462C">
        <w:rPr>
          <w:rFonts w:ascii="Palatino Linotype" w:eastAsia="Palatino Linotype" w:hAnsi="Palatino Linotype" w:cs="Palatino Linotype"/>
          <w:sz w:val="24"/>
          <w:szCs w:val="24"/>
        </w:rPr>
        <w:t>.</w:t>
      </w:r>
      <w:r w:rsidRPr="0038462C">
        <w:rPr>
          <w:rFonts w:ascii="Palatino Linotype" w:eastAsia="Palatino Linotype" w:hAnsi="Palatino Linotype" w:cs="Palatino Linotype"/>
        </w:rPr>
        <w:t xml:space="preserve"> </w:t>
      </w:r>
      <w:r w:rsidRPr="0038462C">
        <w:rPr>
          <w:rFonts w:ascii="Palatino Linotype" w:eastAsia="Palatino Linotype" w:hAnsi="Palatino Linotype" w:cs="Palatino Linotype"/>
          <w:sz w:val="24"/>
          <w:szCs w:val="24"/>
        </w:rPr>
        <w:t xml:space="preserve">En </w:t>
      </w:r>
      <w:r w:rsidRPr="0038462C">
        <w:rPr>
          <w:rFonts w:ascii="Palatino Linotype" w:eastAsia="Palatino Linotype" w:hAnsi="Palatino Linotype" w:cs="Palatino Linotype"/>
          <w:color w:val="000000"/>
          <w:sz w:val="24"/>
          <w:szCs w:val="24"/>
        </w:rPr>
        <w:t>fecha</w:t>
      </w:r>
      <w:r w:rsidRPr="0038462C">
        <w:rPr>
          <w:rFonts w:ascii="Palatino Linotype" w:eastAsia="Palatino Linotype" w:hAnsi="Palatino Linotype" w:cs="Palatino Linotype"/>
          <w:sz w:val="24"/>
          <w:szCs w:val="24"/>
        </w:rPr>
        <w:t xml:space="preserve"> veintitrés de enero</w:t>
      </w:r>
      <w:r w:rsidRPr="0038462C">
        <w:rPr>
          <w:rFonts w:ascii="Palatino Linotype" w:eastAsia="Palatino Linotype" w:hAnsi="Palatino Linotype" w:cs="Palatino Linotype"/>
          <w:color w:val="000000"/>
          <w:sz w:val="24"/>
          <w:szCs w:val="24"/>
        </w:rPr>
        <w:t xml:space="preserve"> de dos mil veintidós</w:t>
      </w:r>
      <w:r w:rsidRPr="0038462C">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4641C62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645BD834"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821D6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4AEE271"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431E3B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8F9B515"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A492AF"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3A9C3C49"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C187FA"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198A31ED" w14:textId="77777777" w:rsidR="001A6082" w:rsidRPr="0038462C" w:rsidRDefault="003431F8">
      <w:pPr>
        <w:spacing w:after="0" w:line="360" w:lineRule="auto"/>
        <w:jc w:val="both"/>
        <w:rPr>
          <w:rFonts w:ascii="Palatino Linotype" w:eastAsia="Palatino Linotype" w:hAnsi="Palatino Linotype" w:cs="Palatino Linotype"/>
          <w:strike/>
          <w:color w:val="FF0000"/>
          <w:sz w:val="24"/>
          <w:szCs w:val="24"/>
        </w:rPr>
      </w:pPr>
      <w:r w:rsidRPr="0038462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5AA1C19"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A04E477" w14:textId="77777777" w:rsidR="001A6082" w:rsidRPr="0038462C" w:rsidRDefault="003431F8">
      <w:pPr>
        <w:numPr>
          <w:ilvl w:val="0"/>
          <w:numId w:val="3"/>
        </w:num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38BD8CF6" w14:textId="77777777" w:rsidR="001A6082" w:rsidRPr="0038462C" w:rsidRDefault="003431F8">
      <w:pPr>
        <w:numPr>
          <w:ilvl w:val="0"/>
          <w:numId w:val="3"/>
        </w:num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Actividad Procesal del interesado. Acciones u omisiones del interesado.</w:t>
      </w:r>
    </w:p>
    <w:p w14:paraId="5AD58A2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D215993" w14:textId="77777777" w:rsidR="001A6082" w:rsidRPr="0038462C" w:rsidRDefault="003431F8">
      <w:pPr>
        <w:numPr>
          <w:ilvl w:val="0"/>
          <w:numId w:val="3"/>
        </w:num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37635B8" w14:textId="77777777" w:rsidR="001A6082" w:rsidRPr="0038462C" w:rsidRDefault="003431F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14:paraId="38F79B1A" w14:textId="77777777" w:rsidR="001A6082" w:rsidRPr="0038462C" w:rsidRDefault="001A6082">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14:paraId="0E060452"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E08965"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1C03A5BC" w14:textId="77777777" w:rsidR="001A6082" w:rsidRPr="0038462C" w:rsidRDefault="003431F8">
      <w:pPr>
        <w:spacing w:after="0" w:line="360" w:lineRule="auto"/>
        <w:jc w:val="both"/>
        <w:rPr>
          <w:rFonts w:ascii="Palatino Linotype" w:eastAsia="Palatino Linotype" w:hAnsi="Palatino Linotype" w:cs="Palatino Linotype"/>
          <w:b/>
          <w:sz w:val="24"/>
          <w:szCs w:val="24"/>
        </w:rPr>
      </w:pPr>
      <w:r w:rsidRPr="0038462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38462C">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38462C">
        <w:rPr>
          <w:rFonts w:ascii="Palatino Linotype" w:eastAsia="Palatino Linotype" w:hAnsi="Palatino Linotype" w:cs="Palatino Linotype"/>
          <w:i/>
          <w:sz w:val="24"/>
          <w:szCs w:val="24"/>
        </w:rPr>
        <w:lastRenderedPageBreak/>
        <w:t>CARACTERÍSTICAS DEL CASO.”</w:t>
      </w:r>
      <w:r w:rsidRPr="0038462C">
        <w:rPr>
          <w:rFonts w:ascii="Palatino Linotype" w:eastAsia="Palatino Linotype" w:hAnsi="Palatino Linotype" w:cs="Palatino Linotype"/>
          <w:sz w:val="24"/>
          <w:szCs w:val="24"/>
        </w:rPr>
        <w:t>, visible en la Gaceta del Seminario Judicial de la Federación con el registro digital 205635.</w:t>
      </w:r>
    </w:p>
    <w:p w14:paraId="52F9E00F"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57157338"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F20807"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1C2AE8D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533099F"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204F53A"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 </w:t>
      </w:r>
      <w:r w:rsidRPr="0038462C">
        <w:rPr>
          <w:rFonts w:ascii="Palatino Linotype" w:eastAsia="Palatino Linotype" w:hAnsi="Palatino Linotype" w:cs="Palatino Linotype"/>
          <w:i/>
          <w:sz w:val="24"/>
          <w:szCs w:val="24"/>
        </w:rPr>
        <w:t>“PLAZO RAZONABLE PARA RESOLVER. DIMENSIÓN Y EFECTOS DE ESTE CONCEPTO CUANDO SE ADUCE EXCESIVA CARGA DE TRABAJO.”</w:t>
      </w:r>
      <w:r w:rsidRPr="0038462C">
        <w:rPr>
          <w:rFonts w:ascii="Palatino Linotype" w:eastAsia="Palatino Linotype" w:hAnsi="Palatino Linotype" w:cs="Palatino Linotype"/>
          <w:sz w:val="24"/>
          <w:szCs w:val="24"/>
        </w:rPr>
        <w:t xml:space="preserve"> consultable en el Seminario Judicial de la Federación y su gaceta, con el registro digital 2002351.</w:t>
      </w:r>
    </w:p>
    <w:p w14:paraId="13406B1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95933F7"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38462C">
        <w:rPr>
          <w:rFonts w:ascii="Palatino Linotype" w:eastAsia="Palatino Linotype" w:hAnsi="Palatino Linotype" w:cs="Palatino Linotype"/>
          <w:sz w:val="24"/>
          <w:szCs w:val="24"/>
        </w:rPr>
        <w:t>, visible en el Seminario Judicial de la Federación y su gaceta, con el registro digital 2002350.</w:t>
      </w:r>
    </w:p>
    <w:p w14:paraId="5E2B56B5"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3FAA3EA3"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131C7BD"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6DC84CF0" w14:textId="3C003817" w:rsidR="001A6082" w:rsidRPr="0038462C" w:rsidRDefault="003431F8">
      <w:pP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b/>
          <w:sz w:val="24"/>
          <w:szCs w:val="24"/>
        </w:rPr>
        <w:t xml:space="preserve">8. CIERRE DE INSTRUCCIÓN. </w:t>
      </w:r>
      <w:r w:rsidRPr="0038462C">
        <w:rPr>
          <w:rFonts w:ascii="Palatino Linotype" w:eastAsia="Palatino Linotype" w:hAnsi="Palatino Linotype" w:cs="Palatino Linotype"/>
          <w:color w:val="000000"/>
          <w:sz w:val="24"/>
          <w:szCs w:val="24"/>
        </w:rPr>
        <w:t xml:space="preserve">El </w:t>
      </w:r>
      <w:r w:rsidR="00BB35FD" w:rsidRPr="0038462C">
        <w:rPr>
          <w:rFonts w:ascii="Palatino Linotype" w:eastAsia="Palatino Linotype" w:hAnsi="Palatino Linotype" w:cs="Palatino Linotype"/>
          <w:color w:val="000000"/>
          <w:sz w:val="24"/>
          <w:szCs w:val="24"/>
        </w:rPr>
        <w:t>seis</w:t>
      </w:r>
      <w:r w:rsidRPr="0038462C">
        <w:rPr>
          <w:rFonts w:ascii="Palatino Linotype" w:eastAsia="Palatino Linotype" w:hAnsi="Palatino Linotype" w:cs="Palatino Linotype"/>
          <w:color w:val="000000"/>
          <w:sz w:val="24"/>
          <w:szCs w:val="24"/>
        </w:rPr>
        <w:t xml:space="preserve"> </w:t>
      </w:r>
      <w:r w:rsidRPr="0038462C">
        <w:rPr>
          <w:rFonts w:ascii="Palatino Linotype" w:eastAsia="Palatino Linotype" w:hAnsi="Palatino Linotype" w:cs="Palatino Linotype"/>
          <w:sz w:val="24"/>
          <w:szCs w:val="24"/>
        </w:rPr>
        <w:t xml:space="preserve">de </w:t>
      </w:r>
      <w:r w:rsidR="00BB35FD" w:rsidRPr="0038462C">
        <w:rPr>
          <w:rFonts w:ascii="Palatino Linotype" w:eastAsia="Palatino Linotype" w:hAnsi="Palatino Linotype" w:cs="Palatino Linotype"/>
          <w:sz w:val="24"/>
          <w:szCs w:val="24"/>
        </w:rPr>
        <w:t>marz</w:t>
      </w:r>
      <w:r w:rsidRPr="0038462C">
        <w:rPr>
          <w:rFonts w:ascii="Palatino Linotype" w:eastAsia="Palatino Linotype" w:hAnsi="Palatino Linotype" w:cs="Palatino Linotype"/>
          <w:sz w:val="24"/>
          <w:szCs w:val="24"/>
        </w:rPr>
        <w:t xml:space="preserve">o </w:t>
      </w:r>
      <w:r w:rsidRPr="0038462C">
        <w:rPr>
          <w:rFonts w:ascii="Palatino Linotype" w:eastAsia="Palatino Linotype" w:hAnsi="Palatino Linotype" w:cs="Palatino Linotype"/>
          <w:color w:val="000000"/>
          <w:sz w:val="24"/>
          <w:szCs w:val="24"/>
        </w:rPr>
        <w:t>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83C84A2"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4B8FA05"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D2AD2AE" w14:textId="77777777" w:rsidR="00D258B5" w:rsidRPr="0038462C" w:rsidRDefault="00D258B5">
      <w:pPr>
        <w:spacing w:after="0" w:line="360" w:lineRule="auto"/>
        <w:jc w:val="both"/>
        <w:rPr>
          <w:rFonts w:ascii="Palatino Linotype" w:eastAsia="Palatino Linotype" w:hAnsi="Palatino Linotype" w:cs="Palatino Linotype"/>
          <w:sz w:val="24"/>
          <w:szCs w:val="24"/>
        </w:rPr>
      </w:pPr>
    </w:p>
    <w:p w14:paraId="2EE13E8B" w14:textId="77777777" w:rsidR="00D258B5" w:rsidRPr="0038462C" w:rsidRDefault="00D258B5">
      <w:pPr>
        <w:spacing w:after="0" w:line="360" w:lineRule="auto"/>
        <w:jc w:val="both"/>
        <w:rPr>
          <w:rFonts w:ascii="Palatino Linotype" w:eastAsia="Palatino Linotype" w:hAnsi="Palatino Linotype" w:cs="Palatino Linotype"/>
          <w:sz w:val="24"/>
          <w:szCs w:val="24"/>
        </w:rPr>
      </w:pPr>
    </w:p>
    <w:p w14:paraId="12293277" w14:textId="77777777" w:rsidR="00D258B5" w:rsidRPr="0038462C" w:rsidRDefault="00D258B5">
      <w:pPr>
        <w:spacing w:after="0" w:line="360" w:lineRule="auto"/>
        <w:jc w:val="both"/>
        <w:rPr>
          <w:rFonts w:ascii="Palatino Linotype" w:eastAsia="Palatino Linotype" w:hAnsi="Palatino Linotype" w:cs="Palatino Linotype"/>
          <w:sz w:val="24"/>
          <w:szCs w:val="24"/>
        </w:rPr>
      </w:pPr>
    </w:p>
    <w:p w14:paraId="475C4A0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3A9037C5" w14:textId="77777777" w:rsidR="001A6082" w:rsidRPr="0038462C" w:rsidRDefault="003431F8">
      <w:pPr>
        <w:widowControl w:val="0"/>
        <w:spacing w:after="0" w:line="360" w:lineRule="auto"/>
        <w:jc w:val="center"/>
        <w:rPr>
          <w:rFonts w:ascii="Palatino Linotype" w:eastAsia="Palatino Linotype" w:hAnsi="Palatino Linotype" w:cs="Palatino Linotype"/>
          <w:b/>
          <w:sz w:val="24"/>
          <w:szCs w:val="24"/>
        </w:rPr>
      </w:pPr>
      <w:r w:rsidRPr="0038462C">
        <w:rPr>
          <w:rFonts w:ascii="Palatino Linotype" w:eastAsia="Palatino Linotype" w:hAnsi="Palatino Linotype" w:cs="Palatino Linotype"/>
          <w:b/>
          <w:sz w:val="24"/>
          <w:szCs w:val="24"/>
        </w:rPr>
        <w:lastRenderedPageBreak/>
        <w:t>C O N S I D E R A N D O S</w:t>
      </w:r>
    </w:p>
    <w:p w14:paraId="49B862DF" w14:textId="77777777" w:rsidR="001A6082" w:rsidRPr="0038462C" w:rsidRDefault="001A6082">
      <w:pPr>
        <w:spacing w:after="0" w:line="360" w:lineRule="auto"/>
        <w:jc w:val="both"/>
        <w:rPr>
          <w:rFonts w:ascii="Palatino Linotype" w:eastAsia="Palatino Linotype" w:hAnsi="Palatino Linotype" w:cs="Palatino Linotype"/>
          <w:b/>
          <w:sz w:val="24"/>
          <w:szCs w:val="24"/>
        </w:rPr>
      </w:pPr>
    </w:p>
    <w:p w14:paraId="41B5EAD7"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PRIMERO. COMPETENCIA.</w:t>
      </w:r>
      <w:r w:rsidRPr="0038462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AFF0E2C" w14:textId="77777777" w:rsidR="001A6082" w:rsidRPr="0038462C" w:rsidRDefault="001A6082">
      <w:pPr>
        <w:spacing w:after="40" w:line="360" w:lineRule="auto"/>
        <w:jc w:val="both"/>
        <w:rPr>
          <w:rFonts w:ascii="Palatino Linotype" w:eastAsia="Palatino Linotype" w:hAnsi="Palatino Linotype" w:cs="Palatino Linotype"/>
          <w:sz w:val="24"/>
          <w:szCs w:val="24"/>
        </w:rPr>
      </w:pPr>
    </w:p>
    <w:p w14:paraId="25CFA68C" w14:textId="77777777" w:rsidR="001A6082" w:rsidRPr="0038462C" w:rsidRDefault="003431F8">
      <w:pPr>
        <w:spacing w:before="40" w:after="0" w:line="360" w:lineRule="auto"/>
        <w:ind w:right="-234"/>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SEGUNDO. OPORTUNIDAD Y PROCEDIBILIDAD DEL RECURSO DE REVISIÓN.  </w:t>
      </w:r>
      <w:r w:rsidRPr="0038462C">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sidRPr="0038462C">
        <w:rPr>
          <w:rFonts w:ascii="Palatino Linotype" w:eastAsia="Palatino Linotype" w:hAnsi="Palatino Linotype" w:cs="Palatino Linotype"/>
          <w:color w:val="000000"/>
          <w:sz w:val="24"/>
          <w:szCs w:val="24"/>
        </w:rPr>
        <w:t xml:space="preserve">el recurso de revisión </w:t>
      </w:r>
      <w:r w:rsidRPr="0038462C">
        <w:rPr>
          <w:rFonts w:ascii="Palatino Linotype" w:eastAsia="Palatino Linotype" w:hAnsi="Palatino Linotype" w:cs="Palatino Linotype"/>
          <w:sz w:val="24"/>
          <w:szCs w:val="24"/>
        </w:rPr>
        <w:t>interpuesto, previsto en el artículo 178 y 180 de la Ley de Transparencia y Acceso a la Información Pública del Estado de México y Municipios.</w:t>
      </w:r>
    </w:p>
    <w:p w14:paraId="2A350661"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F426F95" w14:textId="77777777" w:rsidR="001A6082" w:rsidRPr="0038462C" w:rsidRDefault="003431F8">
      <w:pPr>
        <w:spacing w:after="0" w:line="360" w:lineRule="auto"/>
        <w:ind w:right="-234"/>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w:t>
      </w:r>
      <w:r w:rsidRPr="0038462C">
        <w:rPr>
          <w:rFonts w:ascii="Palatino Linotype" w:eastAsia="Palatino Linotype" w:hAnsi="Palatino Linotype" w:cs="Palatino Linotype"/>
          <w:sz w:val="24"/>
          <w:szCs w:val="24"/>
        </w:rPr>
        <w:lastRenderedPageBreak/>
        <w:t>Estado de México y Municipios, contados a partir de la fecha en que</w:t>
      </w:r>
      <w:r w:rsidRPr="0038462C">
        <w:rPr>
          <w:rFonts w:ascii="Palatino Linotype" w:eastAsia="Palatino Linotype" w:hAnsi="Palatino Linotype" w:cs="Palatino Linotype"/>
          <w:b/>
          <w:sz w:val="24"/>
          <w:szCs w:val="24"/>
        </w:rPr>
        <w:t xml:space="preserve"> EL SUJETO OBLIGADO </w:t>
      </w:r>
      <w:r w:rsidRPr="0038462C">
        <w:rPr>
          <w:rFonts w:ascii="Palatino Linotype" w:eastAsia="Palatino Linotype" w:hAnsi="Palatino Linotype" w:cs="Palatino Linotype"/>
          <w:sz w:val="24"/>
          <w:szCs w:val="24"/>
        </w:rPr>
        <w:t xml:space="preserve">emitió la respuesta, toda vez que esta fue pronunciada el día dieciséis de agosto de dos mil veintidós, mientras que </w:t>
      </w:r>
      <w:r w:rsidRPr="0038462C">
        <w:rPr>
          <w:rFonts w:ascii="Palatino Linotype" w:eastAsia="Palatino Linotype" w:hAnsi="Palatino Linotype" w:cs="Palatino Linotype"/>
          <w:b/>
          <w:sz w:val="24"/>
          <w:szCs w:val="24"/>
        </w:rPr>
        <w:t>EL</w:t>
      </w:r>
      <w:r w:rsidRPr="0038462C">
        <w:rPr>
          <w:rFonts w:ascii="Palatino Linotype" w:eastAsia="Palatino Linotype" w:hAnsi="Palatino Linotype" w:cs="Palatino Linotype"/>
          <w:sz w:val="24"/>
          <w:szCs w:val="24"/>
        </w:rPr>
        <w:t xml:space="preserve"> </w:t>
      </w:r>
      <w:r w:rsidRPr="0038462C">
        <w:rPr>
          <w:rFonts w:ascii="Palatino Linotype" w:eastAsia="Palatino Linotype" w:hAnsi="Palatino Linotype" w:cs="Palatino Linotype"/>
          <w:b/>
          <w:sz w:val="24"/>
          <w:szCs w:val="24"/>
        </w:rPr>
        <w:t>RECURRENTE</w:t>
      </w:r>
      <w:r w:rsidRPr="0038462C">
        <w:rPr>
          <w:rFonts w:ascii="Palatino Linotype" w:eastAsia="Palatino Linotype" w:hAnsi="Palatino Linotype" w:cs="Palatino Linotype"/>
          <w:sz w:val="24"/>
          <w:szCs w:val="24"/>
        </w:rPr>
        <w:t xml:space="preserve"> interpuso el recurso de revisión en fecha veintidós de agosto de dos mil veintidós, esto es al cuarto día hábil de haber recibido la respuesta. </w:t>
      </w:r>
    </w:p>
    <w:p w14:paraId="42BF97BF" w14:textId="77777777" w:rsidR="001A6082" w:rsidRPr="0038462C" w:rsidRDefault="001A6082">
      <w:pPr>
        <w:spacing w:after="0" w:line="360" w:lineRule="auto"/>
        <w:ind w:right="-234"/>
        <w:jc w:val="both"/>
        <w:rPr>
          <w:rFonts w:ascii="Palatino Linotype" w:eastAsia="Palatino Linotype" w:hAnsi="Palatino Linotype" w:cs="Palatino Linotype"/>
          <w:sz w:val="24"/>
          <w:szCs w:val="24"/>
        </w:rPr>
      </w:pPr>
    </w:p>
    <w:p w14:paraId="4B2D5473"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En ese sentido, al considerar la fecha en que se formuló </w:t>
      </w:r>
      <w:r w:rsidRPr="0038462C">
        <w:rPr>
          <w:rFonts w:ascii="Palatino Linotype" w:eastAsia="Palatino Linotype" w:hAnsi="Palatino Linotype" w:cs="Palatino Linotype"/>
          <w:color w:val="000000"/>
          <w:sz w:val="24"/>
          <w:szCs w:val="24"/>
        </w:rPr>
        <w:t xml:space="preserve">la solicitud </w:t>
      </w:r>
      <w:r w:rsidRPr="0038462C">
        <w:rPr>
          <w:rFonts w:ascii="Palatino Linotype" w:eastAsia="Palatino Linotype" w:hAnsi="Palatino Linotype" w:cs="Palatino Linotype"/>
          <w:sz w:val="24"/>
          <w:szCs w:val="24"/>
        </w:rPr>
        <w:t xml:space="preserve">y la fecha en la que </w:t>
      </w:r>
      <w:r w:rsidRPr="0038462C">
        <w:rPr>
          <w:rFonts w:ascii="Palatino Linotype" w:eastAsia="Palatino Linotype" w:hAnsi="Palatino Linotype" w:cs="Palatino Linotype"/>
          <w:color w:val="000000"/>
          <w:sz w:val="24"/>
          <w:szCs w:val="24"/>
        </w:rPr>
        <w:t xml:space="preserve">respondieron a estas </w:t>
      </w:r>
      <w:r w:rsidRPr="0038462C">
        <w:rPr>
          <w:rFonts w:ascii="Palatino Linotype" w:eastAsia="Palatino Linotype" w:hAnsi="Palatino Linotype" w:cs="Palatino Linotype"/>
          <w:sz w:val="24"/>
          <w:szCs w:val="24"/>
        </w:rPr>
        <w:t xml:space="preserve">el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50DA65B" w14:textId="77777777" w:rsidR="002360BB" w:rsidRPr="0038462C" w:rsidRDefault="002360BB">
      <w:pPr>
        <w:spacing w:after="0" w:line="360" w:lineRule="auto"/>
        <w:jc w:val="both"/>
        <w:rPr>
          <w:rFonts w:ascii="Palatino Linotype" w:eastAsia="Palatino Linotype" w:hAnsi="Palatino Linotype" w:cs="Palatino Linotype"/>
          <w:sz w:val="24"/>
          <w:szCs w:val="24"/>
        </w:rPr>
      </w:pPr>
    </w:p>
    <w:p w14:paraId="17B3BE1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Además, por cuanto hace a la procedibilidad </w:t>
      </w:r>
      <w:r w:rsidRPr="0038462C">
        <w:rPr>
          <w:rFonts w:ascii="Palatino Linotype" w:eastAsia="Palatino Linotype" w:hAnsi="Palatino Linotype" w:cs="Palatino Linotype"/>
          <w:color w:val="000000"/>
          <w:sz w:val="24"/>
          <w:szCs w:val="24"/>
        </w:rPr>
        <w:t>del recurso de revisión</w:t>
      </w:r>
      <w:r w:rsidRPr="0038462C">
        <w:rPr>
          <w:rFonts w:ascii="Palatino Linotype" w:eastAsia="Palatino Linotype" w:hAnsi="Palatino Linotype" w:cs="Palatino Linotype"/>
          <w:sz w:val="24"/>
          <w:szCs w:val="24"/>
        </w:rPr>
        <w:t xml:space="preserve">, es de suma importancia señalar que la parte </w:t>
      </w:r>
      <w:r w:rsidRPr="0038462C">
        <w:rPr>
          <w:rFonts w:ascii="Palatino Linotype" w:eastAsia="Palatino Linotype" w:hAnsi="Palatino Linotype" w:cs="Palatino Linotype"/>
          <w:b/>
          <w:sz w:val="24"/>
          <w:szCs w:val="24"/>
        </w:rPr>
        <w:t>RECURRENTE</w:t>
      </w:r>
      <w:r w:rsidRPr="0038462C">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902157"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655BEE28" w14:textId="77777777" w:rsidR="001A6082" w:rsidRPr="0038462C" w:rsidRDefault="003431F8">
      <w:pPr>
        <w:spacing w:after="0" w:line="240" w:lineRule="auto"/>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r w:rsidRPr="0038462C">
        <w:rPr>
          <w:rFonts w:ascii="Palatino Linotype" w:eastAsia="Palatino Linotype" w:hAnsi="Palatino Linotype" w:cs="Palatino Linotype"/>
          <w:b/>
          <w:i/>
        </w:rPr>
        <w:t xml:space="preserve">Las solicitudes </w:t>
      </w:r>
      <w:r w:rsidRPr="0038462C">
        <w:rPr>
          <w:rFonts w:ascii="Palatino Linotype" w:eastAsia="Palatino Linotype" w:hAnsi="Palatino Linotype" w:cs="Palatino Linotype"/>
          <w:i/>
        </w:rPr>
        <w:t xml:space="preserve">anónimas, </w:t>
      </w:r>
      <w:r w:rsidRPr="0038462C">
        <w:rPr>
          <w:rFonts w:ascii="Palatino Linotype" w:eastAsia="Palatino Linotype" w:hAnsi="Palatino Linotype" w:cs="Palatino Linotype"/>
          <w:b/>
          <w:i/>
        </w:rPr>
        <w:t>con</w:t>
      </w:r>
      <w:r w:rsidRPr="0038462C">
        <w:rPr>
          <w:rFonts w:ascii="Palatino Linotype" w:eastAsia="Palatino Linotype" w:hAnsi="Palatino Linotype" w:cs="Palatino Linotype"/>
          <w:i/>
        </w:rPr>
        <w:t xml:space="preserve"> nombre incompleto o </w:t>
      </w:r>
      <w:r w:rsidRPr="0038462C">
        <w:rPr>
          <w:rFonts w:ascii="Palatino Linotype" w:eastAsia="Palatino Linotype" w:hAnsi="Palatino Linotype" w:cs="Palatino Linotype"/>
          <w:b/>
          <w:i/>
        </w:rPr>
        <w:t>seudónimo</w:t>
      </w:r>
      <w:r w:rsidRPr="0038462C">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12CC4F6C" w14:textId="77777777" w:rsidR="001A6082" w:rsidRPr="0038462C" w:rsidRDefault="001A6082">
      <w:pPr>
        <w:spacing w:after="0" w:line="360" w:lineRule="auto"/>
        <w:ind w:left="851" w:right="902"/>
        <w:jc w:val="both"/>
        <w:rPr>
          <w:rFonts w:ascii="Palatino Linotype" w:eastAsia="Palatino Linotype" w:hAnsi="Palatino Linotype" w:cs="Palatino Linotype"/>
          <w:i/>
        </w:rPr>
      </w:pPr>
    </w:p>
    <w:p w14:paraId="430FA260" w14:textId="77777777" w:rsidR="001A6082" w:rsidRPr="0038462C" w:rsidRDefault="003431F8">
      <w:pPr>
        <w:spacing w:after="0" w:line="360" w:lineRule="auto"/>
        <w:jc w:val="both"/>
        <w:rPr>
          <w:rFonts w:ascii="Palatino Linotype" w:eastAsia="Palatino Linotype" w:hAnsi="Palatino Linotype" w:cs="Palatino Linotype"/>
          <w:b/>
          <w:sz w:val="24"/>
          <w:szCs w:val="24"/>
        </w:rPr>
      </w:pPr>
      <w:r w:rsidRPr="0038462C">
        <w:rPr>
          <w:rFonts w:ascii="Palatino Linotype" w:eastAsia="Palatino Linotype" w:hAnsi="Palatino Linotype" w:cs="Palatino Linotype"/>
          <w:sz w:val="24"/>
          <w:szCs w:val="24"/>
        </w:rPr>
        <w:lastRenderedPageBreak/>
        <w:t xml:space="preserve">Ahora bien, del análisis efectuado se advierte que resulta procedente la interposición </w:t>
      </w:r>
      <w:r w:rsidRPr="0038462C">
        <w:rPr>
          <w:rFonts w:ascii="Palatino Linotype" w:eastAsia="Palatino Linotype" w:hAnsi="Palatino Linotype" w:cs="Palatino Linotype"/>
          <w:color w:val="000000"/>
          <w:sz w:val="24"/>
          <w:szCs w:val="24"/>
        </w:rPr>
        <w:t xml:space="preserve">del recurso </w:t>
      </w:r>
      <w:r w:rsidRPr="0038462C">
        <w:rPr>
          <w:rFonts w:ascii="Palatino Linotype" w:eastAsia="Palatino Linotype" w:hAnsi="Palatino Linotype" w:cs="Palatino Linotype"/>
          <w:sz w:val="24"/>
          <w:szCs w:val="24"/>
        </w:rPr>
        <w:t xml:space="preserve">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8462C">
        <w:rPr>
          <w:rFonts w:ascii="Palatino Linotype" w:eastAsia="Palatino Linotype" w:hAnsi="Palatino Linotype" w:cs="Palatino Linotype"/>
          <w:b/>
          <w:sz w:val="24"/>
          <w:szCs w:val="24"/>
        </w:rPr>
        <w:t xml:space="preserve">EL SAIMEX.  </w:t>
      </w:r>
    </w:p>
    <w:p w14:paraId="49D502EF" w14:textId="77777777" w:rsidR="001A6082" w:rsidRPr="0038462C" w:rsidRDefault="001A6082">
      <w:pPr>
        <w:spacing w:after="0" w:line="360" w:lineRule="auto"/>
        <w:ind w:right="-234"/>
        <w:jc w:val="both"/>
        <w:rPr>
          <w:rFonts w:ascii="Palatino Linotype" w:eastAsia="Palatino Linotype" w:hAnsi="Palatino Linotype" w:cs="Palatino Linotype"/>
          <w:sz w:val="24"/>
          <w:szCs w:val="24"/>
        </w:rPr>
      </w:pPr>
    </w:p>
    <w:p w14:paraId="0BDE5E4C" w14:textId="77777777" w:rsidR="001A6082" w:rsidRPr="0038462C" w:rsidRDefault="003431F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Finalmente, resulta procedente la interposición del recurso, según lo aducido por </w:t>
      </w:r>
      <w:r w:rsidRPr="0038462C">
        <w:rPr>
          <w:rFonts w:ascii="Palatino Linotype" w:eastAsia="Palatino Linotype" w:hAnsi="Palatino Linotype" w:cs="Palatino Linotype"/>
          <w:b/>
          <w:sz w:val="24"/>
          <w:szCs w:val="24"/>
        </w:rPr>
        <w:t>la parte RECURRENTE</w:t>
      </w:r>
      <w:r w:rsidRPr="0038462C">
        <w:rPr>
          <w:rFonts w:ascii="Palatino Linotype" w:eastAsia="Palatino Linotype" w:hAnsi="Palatino Linotype" w:cs="Palatino Linotype"/>
          <w:sz w:val="24"/>
          <w:szCs w:val="24"/>
        </w:rPr>
        <w:t xml:space="preserve"> en sus razones o motivos de inconformidad, de acuerdo al </w:t>
      </w:r>
      <w:r w:rsidRPr="0038462C">
        <w:rPr>
          <w:rFonts w:ascii="Palatino Linotype" w:eastAsia="Palatino Linotype" w:hAnsi="Palatino Linotype" w:cs="Palatino Linotype"/>
          <w:color w:val="000000"/>
          <w:sz w:val="24"/>
          <w:szCs w:val="24"/>
        </w:rPr>
        <w:t xml:space="preserve">artículo 179, fracción V </w:t>
      </w:r>
      <w:r w:rsidRPr="0038462C">
        <w:rPr>
          <w:rFonts w:ascii="Palatino Linotype" w:eastAsia="Palatino Linotype" w:hAnsi="Palatino Linotype" w:cs="Palatino Linotype"/>
          <w:sz w:val="24"/>
          <w:szCs w:val="24"/>
        </w:rPr>
        <w:t>de la Ley de Transparencia y Acceso a la Información Pública del Estado de México y Municipios; que a la letra dice:</w:t>
      </w:r>
    </w:p>
    <w:p w14:paraId="6CD44A6C" w14:textId="77777777" w:rsidR="001A6082" w:rsidRPr="0038462C" w:rsidRDefault="001A6082">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2737EFA5" w14:textId="77777777" w:rsidR="001A6082" w:rsidRPr="0038462C" w:rsidRDefault="003431F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179</w:t>
      </w:r>
      <w:r w:rsidRPr="0038462C">
        <w:rPr>
          <w:rFonts w:ascii="Palatino Linotype" w:eastAsia="Palatino Linotype" w:hAnsi="Palatino Linotype" w:cs="Palatino Linotype"/>
          <w:i/>
        </w:rPr>
        <w:t xml:space="preserve">. </w:t>
      </w:r>
      <w:r w:rsidRPr="0038462C">
        <w:rPr>
          <w:rFonts w:ascii="Palatino Linotype" w:eastAsia="Palatino Linotype" w:hAnsi="Palatino Linotype" w:cs="Palatino Linotype"/>
          <w:b/>
          <w:i/>
        </w:rPr>
        <w:t>El recurso de revisión</w:t>
      </w:r>
      <w:r w:rsidRPr="0038462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8462C">
        <w:rPr>
          <w:rFonts w:ascii="Palatino Linotype" w:eastAsia="Palatino Linotype" w:hAnsi="Palatino Linotype" w:cs="Palatino Linotype"/>
          <w:b/>
          <w:i/>
        </w:rPr>
        <w:t>, y procederá en contra de las siguientes causas</w:t>
      </w:r>
      <w:r w:rsidRPr="0038462C">
        <w:rPr>
          <w:rFonts w:ascii="Palatino Linotype" w:eastAsia="Palatino Linotype" w:hAnsi="Palatino Linotype" w:cs="Palatino Linotype"/>
          <w:i/>
        </w:rPr>
        <w:t>:</w:t>
      </w:r>
    </w:p>
    <w:p w14:paraId="27F161B0" w14:textId="77777777" w:rsidR="001A6082" w:rsidRPr="0038462C" w:rsidRDefault="003431F8">
      <w:pPr>
        <w:pBdr>
          <w:top w:val="nil"/>
          <w:left w:val="nil"/>
          <w:bottom w:val="nil"/>
          <w:right w:val="nil"/>
          <w:between w:val="nil"/>
        </w:pBdr>
        <w:tabs>
          <w:tab w:val="left" w:pos="1995"/>
        </w:tabs>
        <w:spacing w:after="0"/>
        <w:ind w:right="1043"/>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rPr>
        <w:t xml:space="preserve">                 </w:t>
      </w:r>
      <w:r w:rsidRPr="0038462C">
        <w:rPr>
          <w:rFonts w:ascii="Palatino Linotype" w:eastAsia="Palatino Linotype" w:hAnsi="Palatino Linotype" w:cs="Palatino Linotype"/>
          <w:i/>
          <w:color w:val="000000"/>
        </w:rPr>
        <w:t xml:space="preserve"> (…)</w:t>
      </w:r>
    </w:p>
    <w:p w14:paraId="723D611F" w14:textId="77777777" w:rsidR="001A6082" w:rsidRPr="0038462C" w:rsidRDefault="003431F8">
      <w:pPr>
        <w:pBdr>
          <w:top w:val="nil"/>
          <w:left w:val="nil"/>
          <w:bottom w:val="nil"/>
          <w:right w:val="nil"/>
          <w:between w:val="nil"/>
        </w:pBdr>
        <w:tabs>
          <w:tab w:val="left" w:pos="1995"/>
        </w:tabs>
        <w:spacing w:after="0"/>
        <w:ind w:right="1043"/>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color w:val="000000"/>
        </w:rPr>
        <w:t xml:space="preserve">                  II. La clasificación de la información;</w:t>
      </w:r>
    </w:p>
    <w:p w14:paraId="37C3C757" w14:textId="77777777" w:rsidR="001A6082" w:rsidRPr="0038462C" w:rsidRDefault="003431F8">
      <w:pPr>
        <w:pBdr>
          <w:top w:val="nil"/>
          <w:left w:val="nil"/>
          <w:bottom w:val="nil"/>
          <w:right w:val="nil"/>
          <w:between w:val="nil"/>
        </w:pBdr>
        <w:tabs>
          <w:tab w:val="left" w:pos="1995"/>
        </w:tabs>
        <w:spacing w:after="0"/>
        <w:ind w:right="1043"/>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color w:val="000000"/>
        </w:rPr>
        <w:t xml:space="preserve">                  (…)</w:t>
      </w:r>
    </w:p>
    <w:p w14:paraId="6CC32FCA" w14:textId="77777777" w:rsidR="001A6082" w:rsidRPr="0038462C" w:rsidRDefault="003431F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color w:val="000000"/>
        </w:rPr>
        <w:t>V. La entrega de información incompleta;”</w:t>
      </w:r>
    </w:p>
    <w:p w14:paraId="170D5AC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65FA069" w14:textId="77777777" w:rsidR="001A6082" w:rsidRPr="0038462C" w:rsidRDefault="003431F8">
      <w:pPr>
        <w:spacing w:after="0" w:line="360" w:lineRule="auto"/>
        <w:ind w:right="-234"/>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TERCERO. MATERIA DE LA REVISIÓN. </w:t>
      </w:r>
      <w:r w:rsidRPr="0038462C">
        <w:rPr>
          <w:rFonts w:ascii="Palatino Linotype" w:eastAsia="Palatino Linotype" w:hAnsi="Palatino Linotype" w:cs="Palatino Linotype"/>
          <w:sz w:val="24"/>
          <w:szCs w:val="24"/>
        </w:rPr>
        <w:t>De la revisión a las constancias y documentos que obran en el expediente</w:t>
      </w:r>
      <w:r w:rsidRPr="0038462C">
        <w:rPr>
          <w:rFonts w:ascii="Palatino Linotype" w:eastAsia="Palatino Linotype" w:hAnsi="Palatino Linotype" w:cs="Palatino Linotype"/>
          <w:color w:val="000000"/>
          <w:sz w:val="24"/>
          <w:szCs w:val="24"/>
        </w:rPr>
        <w:t xml:space="preserve"> electrónico </w:t>
      </w:r>
      <w:r w:rsidRPr="0038462C">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38462C">
        <w:rPr>
          <w:rFonts w:ascii="Palatino Linotype" w:eastAsia="Palatino Linotype" w:hAnsi="Palatino Linotype" w:cs="Palatino Linotype"/>
          <w:color w:val="000000"/>
          <w:sz w:val="24"/>
          <w:szCs w:val="24"/>
        </w:rPr>
        <w:t xml:space="preserve">la respuesta otorgada </w:t>
      </w:r>
      <w:r w:rsidRPr="0038462C">
        <w:rPr>
          <w:rFonts w:ascii="Palatino Linotype" w:eastAsia="Palatino Linotype" w:hAnsi="Palatino Linotype" w:cs="Palatino Linotype"/>
          <w:sz w:val="24"/>
          <w:szCs w:val="24"/>
        </w:rPr>
        <w:t xml:space="preserve">por el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 xml:space="preserve"> es adecuada y suficiente para satisfacer el derecho de acceso a la información pública de la parte </w:t>
      </w:r>
      <w:r w:rsidRPr="0038462C">
        <w:rPr>
          <w:rFonts w:ascii="Palatino Linotype" w:eastAsia="Palatino Linotype" w:hAnsi="Palatino Linotype" w:cs="Palatino Linotype"/>
          <w:b/>
          <w:sz w:val="24"/>
          <w:szCs w:val="24"/>
        </w:rPr>
        <w:t>RECURRENTE</w:t>
      </w:r>
      <w:r w:rsidRPr="0038462C">
        <w:rPr>
          <w:rFonts w:ascii="Palatino Linotype" w:eastAsia="Palatino Linotype" w:hAnsi="Palatino Linotype" w:cs="Palatino Linotype"/>
          <w:sz w:val="24"/>
          <w:szCs w:val="24"/>
        </w:rPr>
        <w:t>, o en su defecto, en caso de ser procedente, ordenar la entrega de información oportuna.</w:t>
      </w:r>
    </w:p>
    <w:p w14:paraId="4D99D77A" w14:textId="77777777" w:rsidR="001A6082" w:rsidRPr="0038462C" w:rsidRDefault="001A6082">
      <w:pPr>
        <w:spacing w:after="80" w:line="360" w:lineRule="auto"/>
        <w:contextualSpacing/>
        <w:jc w:val="both"/>
        <w:rPr>
          <w:rFonts w:ascii="Palatino Linotype" w:eastAsia="Palatino Linotype" w:hAnsi="Palatino Linotype" w:cs="Palatino Linotype"/>
          <w:sz w:val="24"/>
          <w:szCs w:val="24"/>
        </w:rPr>
      </w:pPr>
    </w:p>
    <w:p w14:paraId="21EC3C90" w14:textId="77777777" w:rsidR="001A6082" w:rsidRPr="0038462C" w:rsidRDefault="003431F8">
      <w:pPr>
        <w:spacing w:before="80" w:after="240" w:line="360" w:lineRule="auto"/>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color w:val="000000"/>
          <w:sz w:val="24"/>
          <w:szCs w:val="24"/>
        </w:rPr>
        <w:t xml:space="preserve">CUARTO. ESTUDIO Y RESOLUCIÓN DEL ASUNTO.  </w:t>
      </w:r>
      <w:r w:rsidRPr="0038462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DC2099" w14:textId="77777777" w:rsidR="001A6082" w:rsidRPr="0038462C" w:rsidRDefault="003431F8">
      <w:pPr>
        <w:tabs>
          <w:tab w:val="left" w:pos="709"/>
        </w:tabs>
        <w:spacing w:line="276" w:lineRule="auto"/>
        <w:ind w:left="851" w:right="850"/>
        <w:jc w:val="both"/>
        <w:rPr>
          <w:rFonts w:ascii="Palatino Linotype" w:eastAsia="Palatino Linotype" w:hAnsi="Palatino Linotype" w:cs="Palatino Linotype"/>
          <w:i/>
        </w:rPr>
      </w:pPr>
      <w:r w:rsidRPr="0038462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8462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DDB87F0" w14:textId="77777777" w:rsidR="001A6082" w:rsidRPr="0038462C" w:rsidRDefault="003431F8">
      <w:pPr>
        <w:tabs>
          <w:tab w:val="left" w:pos="709"/>
        </w:tabs>
        <w:spacing w:line="276" w:lineRule="auto"/>
        <w:ind w:left="851" w:right="850"/>
        <w:jc w:val="both"/>
        <w:rPr>
          <w:rFonts w:ascii="Palatino Linotype" w:eastAsia="Palatino Linotype" w:hAnsi="Palatino Linotype" w:cs="Palatino Linotype"/>
          <w:b/>
          <w:i/>
        </w:rPr>
      </w:pPr>
      <w:r w:rsidRPr="0038462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9FAF3DA" w14:textId="77777777" w:rsidR="001A6082" w:rsidRPr="0038462C" w:rsidRDefault="003431F8">
      <w:pPr>
        <w:tabs>
          <w:tab w:val="left" w:pos="709"/>
        </w:tabs>
        <w:spacing w:line="276" w:lineRule="auto"/>
        <w:ind w:left="851" w:right="850"/>
        <w:jc w:val="both"/>
        <w:rPr>
          <w:rFonts w:ascii="Palatino Linotype" w:eastAsia="Palatino Linotype" w:hAnsi="Palatino Linotype" w:cs="Palatino Linotype"/>
          <w:i/>
        </w:rPr>
      </w:pPr>
      <w:r w:rsidRPr="0038462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8462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B69E117" w14:textId="77777777" w:rsidR="001A6082" w:rsidRPr="0038462C" w:rsidRDefault="003431F8">
      <w:pPr>
        <w:tabs>
          <w:tab w:val="left" w:pos="709"/>
        </w:tabs>
        <w:ind w:left="851" w:right="850"/>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p>
    <w:p w14:paraId="67ED0299" w14:textId="77777777" w:rsidR="001A6082" w:rsidRPr="0038462C" w:rsidRDefault="003431F8">
      <w:pPr>
        <w:ind w:left="851" w:right="901"/>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6o.</w:t>
      </w:r>
    </w:p>
    <w:p w14:paraId="0A89A038" w14:textId="77777777" w:rsidR="001A6082" w:rsidRPr="0038462C" w:rsidRDefault="003431F8">
      <w:pPr>
        <w:ind w:left="851" w:right="901"/>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p>
    <w:p w14:paraId="5CD448C0" w14:textId="77777777" w:rsidR="001A6082" w:rsidRPr="0038462C" w:rsidRDefault="003431F8">
      <w:pPr>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lastRenderedPageBreak/>
        <w:t xml:space="preserve">A. Para el ejercicio del derecho de acceso a la información, la Federación y </w:t>
      </w:r>
      <w:r w:rsidRPr="0038462C">
        <w:rPr>
          <w:rFonts w:ascii="Palatino Linotype" w:eastAsia="Palatino Linotype" w:hAnsi="Palatino Linotype" w:cs="Palatino Linotype"/>
          <w:b/>
          <w:i/>
          <w:u w:val="single"/>
        </w:rPr>
        <w:t>las entidades federativas</w:t>
      </w:r>
      <w:r w:rsidRPr="0038462C">
        <w:rPr>
          <w:rFonts w:ascii="Palatino Linotype" w:eastAsia="Palatino Linotype" w:hAnsi="Palatino Linotype" w:cs="Palatino Linotype"/>
          <w:b/>
          <w:i/>
        </w:rPr>
        <w:t>,</w:t>
      </w:r>
      <w:r w:rsidRPr="0038462C">
        <w:rPr>
          <w:rFonts w:ascii="Palatino Linotype" w:eastAsia="Palatino Linotype" w:hAnsi="Palatino Linotype" w:cs="Palatino Linotype"/>
          <w:i/>
        </w:rPr>
        <w:t xml:space="preserve"> en el ámbito de sus respectivas competencias, se regirán por los siguientes principios y bases:</w:t>
      </w:r>
    </w:p>
    <w:p w14:paraId="56F7E7BB" w14:textId="77777777" w:rsidR="001A6082" w:rsidRPr="0038462C" w:rsidRDefault="003431F8">
      <w:pPr>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 </w:t>
      </w:r>
    </w:p>
    <w:p w14:paraId="7F81E60B"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I. </w:t>
      </w:r>
      <w:r w:rsidRPr="0038462C">
        <w:rPr>
          <w:rFonts w:ascii="Palatino Linotype" w:eastAsia="Palatino Linotype" w:hAnsi="Palatino Linotype" w:cs="Palatino Linotype"/>
          <w:b/>
          <w:i/>
          <w:u w:val="single"/>
        </w:rPr>
        <w:t>Toda la información en posesión de cualquier autoridad, entidad, órgano y organismo de los Poderes</w:t>
      </w:r>
      <w:r w:rsidRPr="0038462C">
        <w:rPr>
          <w:rFonts w:ascii="Palatino Linotype" w:eastAsia="Palatino Linotype" w:hAnsi="Palatino Linotype" w:cs="Palatino Linotype"/>
          <w:i/>
        </w:rPr>
        <w:t xml:space="preserve"> Ejecutivo, Legislativo </w:t>
      </w:r>
      <w:r w:rsidRPr="0038462C">
        <w:rPr>
          <w:rFonts w:ascii="Palatino Linotype" w:eastAsia="Palatino Linotype" w:hAnsi="Palatino Linotype" w:cs="Palatino Linotype"/>
          <w:b/>
          <w:i/>
          <w:u w:val="single"/>
        </w:rPr>
        <w:t>y Judicial</w:t>
      </w:r>
      <w:r w:rsidRPr="0038462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8462C">
        <w:rPr>
          <w:rFonts w:ascii="Palatino Linotype" w:eastAsia="Palatino Linotype" w:hAnsi="Palatino Linotype" w:cs="Palatino Linotype"/>
          <w:b/>
          <w:i/>
        </w:rPr>
        <w:t>es pública y sólo podrá ser reservada temporalmente por razones de interés público y seguridad nacional,</w:t>
      </w:r>
      <w:r w:rsidRPr="0038462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633087" w14:textId="77777777" w:rsidR="001A6082" w:rsidRPr="0038462C" w:rsidRDefault="003431F8">
      <w:pPr>
        <w:spacing w:line="276" w:lineRule="auto"/>
        <w:ind w:left="851" w:right="851"/>
        <w:jc w:val="both"/>
        <w:rPr>
          <w:rFonts w:ascii="Palatino Linotype" w:eastAsia="Palatino Linotype" w:hAnsi="Palatino Linotype" w:cs="Palatino Linotype"/>
          <w:b/>
          <w:i/>
        </w:rPr>
      </w:pPr>
      <w:r w:rsidRPr="0038462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94980B0"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 </w:t>
      </w:r>
    </w:p>
    <w:p w14:paraId="53DAAB04"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III. </w:t>
      </w:r>
      <w:r w:rsidRPr="0038462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8462C">
        <w:rPr>
          <w:rFonts w:ascii="Palatino Linotype" w:eastAsia="Palatino Linotype" w:hAnsi="Palatino Linotype" w:cs="Palatino Linotype"/>
          <w:i/>
        </w:rPr>
        <w:t xml:space="preserve"> a sus datos personales o a la rectificación de éstos.</w:t>
      </w:r>
    </w:p>
    <w:p w14:paraId="06DF9272"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 </w:t>
      </w:r>
    </w:p>
    <w:p w14:paraId="4A01D8A9"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IV. </w:t>
      </w:r>
      <w:r w:rsidRPr="0038462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3E19C8B" w14:textId="77777777" w:rsidR="001A6082" w:rsidRPr="0038462C" w:rsidRDefault="001A6082">
      <w:pPr>
        <w:spacing w:line="276" w:lineRule="auto"/>
        <w:ind w:left="851" w:right="851"/>
        <w:jc w:val="both"/>
        <w:rPr>
          <w:rFonts w:ascii="Palatino Linotype" w:eastAsia="Palatino Linotype" w:hAnsi="Palatino Linotype" w:cs="Palatino Linotype"/>
          <w:i/>
        </w:rPr>
      </w:pPr>
    </w:p>
    <w:p w14:paraId="413F4F79"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V. </w:t>
      </w:r>
      <w:r w:rsidRPr="0038462C">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38462C">
        <w:rPr>
          <w:rFonts w:ascii="Palatino Linotype" w:eastAsia="Palatino Linotype" w:hAnsi="Palatino Linotype" w:cs="Palatino Linotype"/>
          <w:i/>
        </w:rPr>
        <w:lastRenderedPageBreak/>
        <w:t>públicos y los indicadores que permitan rendir cuenta del cumplimiento de sus objetivos y de los resultados obtenidos.</w:t>
      </w:r>
    </w:p>
    <w:p w14:paraId="34D899AB" w14:textId="77777777" w:rsidR="001A6082" w:rsidRPr="0038462C" w:rsidRDefault="003431F8">
      <w:pPr>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 </w:t>
      </w:r>
    </w:p>
    <w:p w14:paraId="748BFE40" w14:textId="77777777" w:rsidR="001A6082" w:rsidRPr="0038462C" w:rsidRDefault="003431F8">
      <w:pPr>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VI. </w:t>
      </w:r>
      <w:r w:rsidRPr="0038462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9A5C1E1" w14:textId="77777777" w:rsidR="001A6082" w:rsidRPr="0038462C" w:rsidRDefault="003431F8">
      <w:pPr>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 </w:t>
      </w:r>
    </w:p>
    <w:p w14:paraId="270BAC7B" w14:textId="77777777" w:rsidR="001A6082" w:rsidRPr="0038462C" w:rsidRDefault="003431F8">
      <w:pPr>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VII. </w:t>
      </w:r>
      <w:r w:rsidRPr="0038462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5E4B910" w14:textId="77777777" w:rsidR="001A6082" w:rsidRPr="0038462C" w:rsidRDefault="001A6082">
      <w:pPr>
        <w:ind w:right="851"/>
        <w:jc w:val="both"/>
        <w:rPr>
          <w:rFonts w:ascii="Palatino Linotype" w:eastAsia="Palatino Linotype" w:hAnsi="Palatino Linotype" w:cs="Palatino Linotype"/>
          <w:i/>
        </w:rPr>
      </w:pPr>
    </w:p>
    <w:p w14:paraId="329C4E24" w14:textId="77777777" w:rsidR="001A6082" w:rsidRPr="0038462C" w:rsidRDefault="003431F8">
      <w:pPr>
        <w:tabs>
          <w:tab w:val="left" w:pos="709"/>
        </w:tabs>
        <w:spacing w:before="160"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16E7ED1"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703D331" w14:textId="77777777" w:rsidR="001A6082" w:rsidRPr="0038462C" w:rsidRDefault="003431F8">
      <w:pPr>
        <w:spacing w:after="8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En primer lugar, es conveniente analizar si la respuesta del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38462C">
        <w:rPr>
          <w:rFonts w:ascii="Palatino Linotype" w:eastAsia="Palatino Linotype" w:hAnsi="Palatino Linotype" w:cs="Palatino Linotype"/>
          <w:sz w:val="24"/>
          <w:szCs w:val="24"/>
        </w:rPr>
        <w:lastRenderedPageBreak/>
        <w:t>establece dicha determinación, que a continuación se trascribe para un mejor entendimiento:</w:t>
      </w:r>
    </w:p>
    <w:p w14:paraId="68C9F2A3" w14:textId="77777777" w:rsidR="001A6082" w:rsidRPr="0038462C" w:rsidRDefault="003431F8">
      <w:pPr>
        <w:spacing w:before="80" w:line="276" w:lineRule="auto"/>
        <w:ind w:left="709" w:right="760"/>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r w:rsidRPr="0038462C">
        <w:rPr>
          <w:rFonts w:ascii="Palatino Linotype" w:eastAsia="Palatino Linotype" w:hAnsi="Palatino Linotype" w:cs="Palatino Linotype"/>
          <w:b/>
          <w:i/>
        </w:rPr>
        <w:t>Artículo 4.</w:t>
      </w:r>
      <w:r w:rsidRPr="0038462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6E5087" w14:textId="77777777" w:rsidR="001A6082" w:rsidRPr="0038462C" w:rsidRDefault="003431F8">
      <w:pPr>
        <w:spacing w:line="276" w:lineRule="auto"/>
        <w:ind w:left="709" w:right="760"/>
        <w:jc w:val="both"/>
        <w:rPr>
          <w:rFonts w:ascii="Palatino Linotype" w:eastAsia="Palatino Linotype" w:hAnsi="Palatino Linotype" w:cs="Palatino Linotype"/>
          <w:i/>
        </w:rPr>
      </w:pPr>
      <w:r w:rsidRPr="0038462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8462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1140170" w14:textId="77777777" w:rsidR="001A6082" w:rsidRPr="0038462C" w:rsidRDefault="003431F8">
      <w:pPr>
        <w:spacing w:line="276" w:lineRule="auto"/>
        <w:ind w:left="709" w:right="760"/>
        <w:jc w:val="both"/>
        <w:rPr>
          <w:rFonts w:ascii="Palatino Linotype" w:eastAsia="Palatino Linotype" w:hAnsi="Palatino Linotype" w:cs="Palatino Linotype"/>
          <w:i/>
        </w:rPr>
      </w:pPr>
      <w:r w:rsidRPr="0038462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38462C">
        <w:rPr>
          <w:rFonts w:ascii="Palatino Linotype" w:eastAsia="Palatino Linotype" w:hAnsi="Palatino Linotype" w:cs="Palatino Linotype"/>
          <w:i/>
        </w:rPr>
        <w:t>.”(Sic)</w:t>
      </w:r>
    </w:p>
    <w:p w14:paraId="278820F2" w14:textId="77777777" w:rsidR="001A6082" w:rsidRPr="0038462C" w:rsidRDefault="001A6082">
      <w:pPr>
        <w:ind w:left="709" w:right="760"/>
        <w:jc w:val="both"/>
        <w:rPr>
          <w:rFonts w:ascii="Palatino Linotype" w:eastAsia="Palatino Linotype" w:hAnsi="Palatino Linotype" w:cs="Palatino Linotype"/>
          <w:i/>
        </w:rPr>
      </w:pPr>
    </w:p>
    <w:p w14:paraId="2C64B61D" w14:textId="77777777" w:rsidR="001A6082" w:rsidRPr="0038462C" w:rsidRDefault="003431F8">
      <w:pPr>
        <w:spacing w:before="240" w:after="24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EAB33FA" w14:textId="77777777" w:rsidR="001A6082" w:rsidRPr="0038462C" w:rsidRDefault="003431F8" w:rsidP="002360BB">
      <w:pPr>
        <w:spacing w:line="276" w:lineRule="auto"/>
        <w:ind w:left="567" w:right="758"/>
        <w:jc w:val="both"/>
        <w:rPr>
          <w:rFonts w:ascii="Palatino Linotype" w:eastAsia="Palatino Linotype" w:hAnsi="Palatino Linotype" w:cs="Palatino Linotype"/>
          <w:i/>
        </w:rPr>
      </w:pPr>
      <w:r w:rsidRPr="0038462C">
        <w:rPr>
          <w:rFonts w:ascii="Palatino Linotype" w:eastAsia="Palatino Linotype" w:hAnsi="Palatino Linotype" w:cs="Palatino Linotype"/>
          <w:i/>
        </w:rPr>
        <w:lastRenderedPageBreak/>
        <w:t>“</w:t>
      </w:r>
      <w:r w:rsidRPr="0038462C">
        <w:rPr>
          <w:rFonts w:ascii="Palatino Linotype" w:eastAsia="Palatino Linotype" w:hAnsi="Palatino Linotype" w:cs="Palatino Linotype"/>
          <w:b/>
          <w:i/>
        </w:rPr>
        <w:t>Artículo12.-</w:t>
      </w:r>
      <w:r w:rsidRPr="0038462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8F5D58F" w14:textId="77777777" w:rsidR="001A6082" w:rsidRPr="0038462C" w:rsidRDefault="003431F8">
      <w:pPr>
        <w:spacing w:line="276" w:lineRule="auto"/>
        <w:ind w:left="567" w:right="758"/>
        <w:jc w:val="both"/>
        <w:rPr>
          <w:rFonts w:ascii="Palatino Linotype" w:eastAsia="Palatino Linotype" w:hAnsi="Palatino Linotype" w:cs="Palatino Linotype"/>
          <w:i/>
        </w:rPr>
      </w:pPr>
      <w:r w:rsidRPr="0038462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8462C">
        <w:rPr>
          <w:rFonts w:ascii="Palatino Linotype" w:eastAsia="Palatino Linotype" w:hAnsi="Palatino Linotype" w:cs="Palatino Linotype"/>
          <w:i/>
        </w:rPr>
        <w:t xml:space="preserve">. </w:t>
      </w:r>
      <w:r w:rsidRPr="0038462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A0EC3B1"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37610C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36E73F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F63A446"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CA1C73A" w14:textId="77777777" w:rsidR="001A6082" w:rsidRPr="0038462C" w:rsidRDefault="001A6082">
      <w:pPr>
        <w:spacing w:after="0" w:line="360" w:lineRule="auto"/>
        <w:ind w:right="49"/>
        <w:jc w:val="both"/>
        <w:rPr>
          <w:rFonts w:ascii="Palatino Linotype" w:eastAsia="Palatino Linotype" w:hAnsi="Palatino Linotype" w:cs="Palatino Linotype"/>
          <w:sz w:val="24"/>
          <w:szCs w:val="24"/>
        </w:rPr>
      </w:pPr>
    </w:p>
    <w:p w14:paraId="6564E5F1"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6AD641B7"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18.</w:t>
      </w:r>
      <w:r w:rsidRPr="0038462C">
        <w:rPr>
          <w:rFonts w:ascii="Palatino Linotype" w:eastAsia="Palatino Linotype" w:hAnsi="Palatino Linotype" w:cs="Palatino Linotype"/>
          <w:i/>
        </w:rPr>
        <w:t xml:space="preserve"> </w:t>
      </w:r>
      <w:r w:rsidRPr="0038462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8462C">
        <w:rPr>
          <w:rFonts w:ascii="Palatino Linotype" w:eastAsia="Palatino Linotype" w:hAnsi="Palatino Linotype" w:cs="Palatino Linotype"/>
          <w:i/>
        </w:rPr>
        <w:t xml:space="preserve"> y reutilización de la información que generen.</w:t>
      </w:r>
    </w:p>
    <w:p w14:paraId="38A3EA4A" w14:textId="77777777" w:rsidR="001A6082" w:rsidRPr="0038462C" w:rsidRDefault="001A6082">
      <w:pPr>
        <w:spacing w:line="276" w:lineRule="auto"/>
        <w:ind w:left="851" w:right="851"/>
        <w:jc w:val="both"/>
        <w:rPr>
          <w:rFonts w:ascii="Palatino Linotype" w:eastAsia="Palatino Linotype" w:hAnsi="Palatino Linotype" w:cs="Palatino Linotype"/>
          <w:b/>
          <w:i/>
        </w:rPr>
      </w:pPr>
    </w:p>
    <w:p w14:paraId="035FE670"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Artículo 19. </w:t>
      </w:r>
      <w:r w:rsidRPr="0038462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8462C">
        <w:rPr>
          <w:rFonts w:ascii="Palatino Linotype" w:eastAsia="Palatino Linotype" w:hAnsi="Palatino Linotype" w:cs="Palatino Linotype"/>
          <w:i/>
        </w:rPr>
        <w:t>.</w:t>
      </w:r>
    </w:p>
    <w:p w14:paraId="11180A17" w14:textId="77777777" w:rsidR="001A6082" w:rsidRPr="0038462C" w:rsidRDefault="001A6082">
      <w:pPr>
        <w:spacing w:line="276" w:lineRule="auto"/>
        <w:ind w:left="851" w:right="851"/>
        <w:jc w:val="both"/>
        <w:rPr>
          <w:rFonts w:ascii="Palatino Linotype" w:eastAsia="Palatino Linotype" w:hAnsi="Palatino Linotype" w:cs="Palatino Linotype"/>
          <w:i/>
        </w:rPr>
      </w:pPr>
    </w:p>
    <w:p w14:paraId="6247DF0F"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A451FF5" w14:textId="77777777" w:rsidR="001A6082" w:rsidRPr="0038462C" w:rsidRDefault="003431F8">
      <w:pPr>
        <w:spacing w:line="276" w:lineRule="auto"/>
        <w:ind w:left="851" w:right="851"/>
        <w:jc w:val="both"/>
        <w:rPr>
          <w:rFonts w:ascii="Palatino Linotype" w:eastAsia="Palatino Linotype" w:hAnsi="Palatino Linotype" w:cs="Palatino Linotype"/>
          <w:i/>
        </w:rPr>
      </w:pPr>
      <w:r w:rsidRPr="0038462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8E7EE38"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38462C">
        <w:rPr>
          <w:rFonts w:ascii="Palatino Linotype" w:eastAsia="Palatino Linotype" w:hAnsi="Palatino Linotype" w:cs="Palatino Linotype"/>
          <w:sz w:val="24"/>
          <w:szCs w:val="24"/>
        </w:rPr>
        <w:lastRenderedPageBreak/>
        <w:t>establece en la Ley de Transparencia y Acceso a la Información Pública del Estado de México y Municipios.</w:t>
      </w:r>
    </w:p>
    <w:p w14:paraId="04AAA9B2"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23CD2DB"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71D016"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33489C22"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r w:rsidRPr="0038462C">
        <w:rPr>
          <w:rFonts w:ascii="Palatino Linotype" w:eastAsia="Palatino Linotype" w:hAnsi="Palatino Linotype" w:cs="Palatino Linotype"/>
          <w:b/>
          <w:i/>
        </w:rPr>
        <w:t xml:space="preserve">Artículo 3. </w:t>
      </w:r>
      <w:r w:rsidRPr="0038462C">
        <w:rPr>
          <w:rFonts w:ascii="Palatino Linotype" w:eastAsia="Palatino Linotype" w:hAnsi="Palatino Linotype" w:cs="Palatino Linotype"/>
          <w:i/>
        </w:rPr>
        <w:t>Para los efectos de la presente Ley se entenderá por:</w:t>
      </w:r>
    </w:p>
    <w:p w14:paraId="039A8A6A"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p>
    <w:p w14:paraId="5ABCB19D"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b/>
          <w:i/>
        </w:rPr>
        <w:t>XI. Documento:</w:t>
      </w:r>
      <w:r w:rsidRPr="0038462C">
        <w:rPr>
          <w:rFonts w:ascii="Palatino Linotype" w:eastAsia="Palatino Linotype" w:hAnsi="Palatino Linotype" w:cs="Palatino Linotype"/>
          <w:i/>
        </w:rPr>
        <w:t xml:space="preserve"> Los expedientes, reportes, estudios, actas</w:t>
      </w:r>
      <w:r w:rsidRPr="0038462C">
        <w:rPr>
          <w:rFonts w:ascii="Palatino Linotype" w:eastAsia="Palatino Linotype" w:hAnsi="Palatino Linotype" w:cs="Palatino Linotype"/>
          <w:b/>
          <w:i/>
        </w:rPr>
        <w:t>,</w:t>
      </w:r>
      <w:r w:rsidRPr="0038462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3F6BB37" w14:textId="77777777" w:rsidR="001A6082" w:rsidRPr="0038462C" w:rsidRDefault="003431F8">
      <w:pPr>
        <w:spacing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8462C">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7B78E506" w14:textId="77777777" w:rsidR="001A6082" w:rsidRPr="0038462C" w:rsidRDefault="003431F8">
      <w:pPr>
        <w:ind w:left="851" w:right="899"/>
        <w:jc w:val="both"/>
        <w:rPr>
          <w:rFonts w:ascii="Palatino Linotype" w:eastAsia="Palatino Linotype" w:hAnsi="Palatino Linotype" w:cs="Palatino Linotype"/>
          <w:b/>
          <w:i/>
        </w:rPr>
      </w:pPr>
      <w:r w:rsidRPr="0038462C">
        <w:rPr>
          <w:rFonts w:ascii="Palatino Linotype" w:eastAsia="Palatino Linotype" w:hAnsi="Palatino Linotype" w:cs="Palatino Linotype"/>
          <w:b/>
        </w:rPr>
        <w:t>“</w:t>
      </w:r>
      <w:r w:rsidRPr="0038462C">
        <w:rPr>
          <w:rFonts w:ascii="Palatino Linotype" w:eastAsia="Palatino Linotype" w:hAnsi="Palatino Linotype" w:cs="Palatino Linotype"/>
          <w:b/>
          <w:i/>
        </w:rPr>
        <w:t>CRITERIO 0002-11</w:t>
      </w:r>
    </w:p>
    <w:p w14:paraId="67F71249"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8462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856525"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i/>
        </w:rPr>
        <w:t>En consecuencia el acceso a la información se refiere a que se cumplan cualquiera de los siguientes tres supuestos:</w:t>
      </w:r>
    </w:p>
    <w:p w14:paraId="7486021F"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40C5C9E"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949EEE3" w14:textId="77777777" w:rsidR="001A6082" w:rsidRPr="0038462C" w:rsidRDefault="003431F8">
      <w:pPr>
        <w:spacing w:line="276" w:lineRule="auto"/>
        <w:ind w:left="851" w:right="899"/>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45E8456" w14:textId="77777777" w:rsidR="001A6082" w:rsidRPr="0038462C" w:rsidRDefault="003431F8">
      <w:pPr>
        <w:spacing w:before="160"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De ahí que el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38462C">
        <w:rPr>
          <w:rFonts w:ascii="Palatino Linotype" w:eastAsia="Palatino Linotype" w:hAnsi="Palatino Linotype" w:cs="Palatino Linotype"/>
          <w:sz w:val="24"/>
          <w:szCs w:val="24"/>
        </w:rPr>
        <w:lastRenderedPageBreak/>
        <w:t>señaladas por la Ley en la materia</w:t>
      </w:r>
      <w:r w:rsidRPr="0038462C">
        <w:rPr>
          <w:rFonts w:ascii="Palatino Linotype" w:eastAsia="Palatino Linotype" w:hAnsi="Palatino Linotype" w:cs="Palatino Linotype"/>
          <w:sz w:val="24"/>
          <w:szCs w:val="24"/>
          <w:vertAlign w:val="superscript"/>
        </w:rPr>
        <w:footnoteReference w:id="1"/>
      </w:r>
      <w:r w:rsidRPr="0038462C">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8462C">
        <w:rPr>
          <w:rFonts w:ascii="Palatino Linotype" w:eastAsia="Palatino Linotype" w:hAnsi="Palatino Linotype" w:cs="Palatino Linotype"/>
          <w:sz w:val="24"/>
          <w:szCs w:val="24"/>
          <w:vertAlign w:val="superscript"/>
        </w:rPr>
        <w:footnoteReference w:id="2"/>
      </w:r>
      <w:r w:rsidRPr="0038462C">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5907931C" w14:textId="77777777" w:rsidR="001A6082" w:rsidRPr="0038462C" w:rsidRDefault="001A6082">
      <w:pPr>
        <w:spacing w:after="0" w:line="360" w:lineRule="auto"/>
        <w:jc w:val="both"/>
        <w:rPr>
          <w:rFonts w:ascii="Palatino Linotype" w:eastAsia="Palatino Linotype" w:hAnsi="Palatino Linotype" w:cs="Palatino Linotype"/>
          <w:color w:val="000000"/>
          <w:sz w:val="24"/>
          <w:szCs w:val="24"/>
        </w:rPr>
      </w:pPr>
    </w:p>
    <w:p w14:paraId="12A37809" w14:textId="77777777" w:rsidR="001A6082" w:rsidRPr="0038462C" w:rsidRDefault="003431F8">
      <w:pPr>
        <w:spacing w:after="28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En este sentido, cabe reiterar que el particular solicitó al </w:t>
      </w:r>
      <w:r w:rsidRPr="0038462C">
        <w:rPr>
          <w:rFonts w:ascii="Palatino Linotype" w:eastAsia="Palatino Linotype" w:hAnsi="Palatino Linotype" w:cs="Palatino Linotype"/>
          <w:b/>
          <w:color w:val="000000"/>
          <w:sz w:val="24"/>
          <w:szCs w:val="24"/>
        </w:rPr>
        <w:t xml:space="preserve">SUJETO OBLIGADO, </w:t>
      </w:r>
      <w:r w:rsidRPr="0038462C">
        <w:rPr>
          <w:rFonts w:ascii="Palatino Linotype" w:eastAsia="Palatino Linotype" w:hAnsi="Palatino Linotype" w:cs="Palatino Linotype"/>
          <w:color w:val="000000"/>
          <w:sz w:val="24"/>
          <w:szCs w:val="24"/>
        </w:rPr>
        <w:t>lo siguiente:</w:t>
      </w:r>
    </w:p>
    <w:p w14:paraId="2440A319" w14:textId="77777777" w:rsidR="001A6082" w:rsidRPr="0038462C" w:rsidRDefault="003431F8">
      <w:pPr>
        <w:numPr>
          <w:ilvl w:val="0"/>
          <w:numId w:val="4"/>
        </w:numPr>
        <w:pBdr>
          <w:top w:val="nil"/>
          <w:left w:val="nil"/>
          <w:bottom w:val="nil"/>
          <w:right w:val="nil"/>
          <w:between w:val="nil"/>
        </w:pBdr>
        <w:spacing w:before="280"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Cuántos servidores públicos laboran en la administración pública municipal del </w:t>
      </w:r>
      <w:r w:rsidR="002360BB" w:rsidRPr="0038462C">
        <w:rPr>
          <w:rFonts w:ascii="Palatino Linotype" w:eastAsia="Palatino Linotype" w:hAnsi="Palatino Linotype" w:cs="Palatino Linotype"/>
          <w:color w:val="000000"/>
          <w:sz w:val="24"/>
          <w:szCs w:val="24"/>
        </w:rPr>
        <w:t>A</w:t>
      </w:r>
      <w:r w:rsidRPr="0038462C">
        <w:rPr>
          <w:rFonts w:ascii="Palatino Linotype" w:eastAsia="Palatino Linotype" w:hAnsi="Palatino Linotype" w:cs="Palatino Linotype"/>
          <w:color w:val="000000"/>
          <w:sz w:val="24"/>
          <w:szCs w:val="24"/>
        </w:rPr>
        <w:t xml:space="preserve">yuntamiento de </w:t>
      </w:r>
      <w:r w:rsidR="002360BB" w:rsidRPr="0038462C">
        <w:rPr>
          <w:rFonts w:ascii="Palatino Linotype" w:eastAsia="Palatino Linotype" w:hAnsi="Palatino Linotype" w:cs="Palatino Linotype"/>
          <w:color w:val="000000"/>
          <w:sz w:val="24"/>
          <w:szCs w:val="24"/>
        </w:rPr>
        <w:t>E</w:t>
      </w:r>
      <w:r w:rsidRPr="0038462C">
        <w:rPr>
          <w:rFonts w:ascii="Palatino Linotype" w:eastAsia="Palatino Linotype" w:hAnsi="Palatino Linotype" w:cs="Palatino Linotype"/>
          <w:color w:val="000000"/>
          <w:sz w:val="24"/>
          <w:szCs w:val="24"/>
        </w:rPr>
        <w:t xml:space="preserve">l </w:t>
      </w:r>
      <w:r w:rsidR="002360BB" w:rsidRPr="0038462C">
        <w:rPr>
          <w:rFonts w:ascii="Palatino Linotype" w:eastAsia="Palatino Linotype" w:hAnsi="Palatino Linotype" w:cs="Palatino Linotype"/>
          <w:color w:val="000000"/>
          <w:sz w:val="24"/>
          <w:szCs w:val="24"/>
        </w:rPr>
        <w:t>O</w:t>
      </w:r>
      <w:r w:rsidRPr="0038462C">
        <w:rPr>
          <w:rFonts w:ascii="Palatino Linotype" w:eastAsia="Palatino Linotype" w:hAnsi="Palatino Linotype" w:cs="Palatino Linotype"/>
          <w:color w:val="000000"/>
          <w:sz w:val="24"/>
          <w:szCs w:val="24"/>
        </w:rPr>
        <w:t>ro.</w:t>
      </w:r>
    </w:p>
    <w:p w14:paraId="5EBDC7E7" w14:textId="77777777" w:rsidR="001A6082" w:rsidRPr="0038462C" w:rsidRDefault="003431F8">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El organigrama actual. </w:t>
      </w:r>
    </w:p>
    <w:p w14:paraId="31AAD03F" w14:textId="77777777" w:rsidR="001A6082" w:rsidRPr="0038462C" w:rsidRDefault="003431F8">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El manual general de organización actual. </w:t>
      </w:r>
    </w:p>
    <w:p w14:paraId="0103C6E0" w14:textId="77777777" w:rsidR="001A6082" w:rsidRPr="0038462C" w:rsidRDefault="003431F8">
      <w:pPr>
        <w:numPr>
          <w:ilvl w:val="0"/>
          <w:numId w:val="4"/>
        </w:numPr>
        <w:pBdr>
          <w:top w:val="nil"/>
          <w:left w:val="nil"/>
          <w:bottom w:val="nil"/>
          <w:right w:val="nil"/>
          <w:between w:val="nil"/>
        </w:pBdr>
        <w:spacing w:after="28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Las credenciales en digital (escaneadas) de todos los servidores públicos al 31 de julio de 2022, donde se muestre su fotografía.</w:t>
      </w:r>
    </w:p>
    <w:p w14:paraId="08F12584" w14:textId="77777777" w:rsidR="001A6082" w:rsidRPr="0038462C" w:rsidRDefault="003431F8">
      <w:pPr>
        <w:spacing w:before="280" w:after="28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En respuesta, el </w:t>
      </w:r>
      <w:r w:rsidRPr="0038462C">
        <w:rPr>
          <w:rFonts w:ascii="Palatino Linotype" w:eastAsia="Palatino Linotype" w:hAnsi="Palatino Linotype" w:cs="Palatino Linotype"/>
          <w:b/>
          <w:color w:val="000000"/>
          <w:sz w:val="24"/>
          <w:szCs w:val="24"/>
        </w:rPr>
        <w:t xml:space="preserve">SUJETO OBLIGADO, </w:t>
      </w:r>
      <w:r w:rsidRPr="0038462C">
        <w:rPr>
          <w:rFonts w:ascii="Palatino Linotype" w:eastAsia="Palatino Linotype" w:hAnsi="Palatino Linotype" w:cs="Palatino Linotype"/>
          <w:color w:val="000000"/>
          <w:sz w:val="24"/>
          <w:szCs w:val="24"/>
        </w:rPr>
        <w:t xml:space="preserve">menciona que cuenta con 352 servidores públicos, que no cuenta con manual de organización, ya que esta en proceso de </w:t>
      </w:r>
      <w:r w:rsidRPr="0038462C">
        <w:rPr>
          <w:rFonts w:ascii="Palatino Linotype" w:eastAsia="Palatino Linotype" w:hAnsi="Palatino Linotype" w:cs="Palatino Linotype"/>
          <w:color w:val="000000"/>
          <w:sz w:val="24"/>
          <w:szCs w:val="24"/>
        </w:rPr>
        <w:lastRenderedPageBreak/>
        <w:t>actualización, remite las credenciales de los servidores públicos adscritos al 31 de julio de 2022, además adjunta el Organigrama de la administración pública municipal.</w:t>
      </w:r>
    </w:p>
    <w:p w14:paraId="2638FDE4"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Conocida la respuesta por la</w:t>
      </w:r>
      <w:r w:rsidRPr="0038462C">
        <w:rPr>
          <w:rFonts w:ascii="Palatino Linotype" w:eastAsia="Palatino Linotype" w:hAnsi="Palatino Linotype" w:cs="Palatino Linotype"/>
          <w:sz w:val="40"/>
          <w:szCs w:val="40"/>
        </w:rPr>
        <w:t xml:space="preserve"> </w:t>
      </w:r>
      <w:r w:rsidRPr="0038462C">
        <w:rPr>
          <w:rFonts w:ascii="Palatino Linotype" w:eastAsia="Palatino Linotype" w:hAnsi="Palatino Linotype" w:cs="Palatino Linotype"/>
          <w:sz w:val="24"/>
          <w:szCs w:val="24"/>
        </w:rPr>
        <w:t>particular, al no estar conforme con los términos de la misma, presentó el recurso de revisión que nos ocupa, mediante el cual señaló como motivo de inconformidad en lo medular que no me entregan la información solicitada, ya que la dan incompleta al entregarla con dolo, toda vez, que las credenciales que son un documento de identificación del servidor público, no muestran la fotografía ni cargo ni área de adscripción.</w:t>
      </w:r>
    </w:p>
    <w:p w14:paraId="7370D700"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AF501EA" w14:textId="77777777" w:rsidR="001A6082" w:rsidRPr="0038462C" w:rsidRDefault="003431F8">
      <w:pP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Cabe precisar que una vez notificado el recurso de revisión al </w:t>
      </w:r>
      <w:r w:rsidRPr="0038462C">
        <w:rPr>
          <w:rFonts w:ascii="Palatino Linotype" w:eastAsia="Palatino Linotype" w:hAnsi="Palatino Linotype" w:cs="Palatino Linotype"/>
          <w:b/>
          <w:color w:val="000000"/>
          <w:sz w:val="24"/>
          <w:szCs w:val="24"/>
        </w:rPr>
        <w:t>SUJETO OBLIGADO</w:t>
      </w:r>
      <w:r w:rsidRPr="0038462C">
        <w:rPr>
          <w:rFonts w:ascii="Palatino Linotype" w:eastAsia="Palatino Linotype" w:hAnsi="Palatino Linotype" w:cs="Palatino Linotype"/>
          <w:color w:val="000000"/>
          <w:sz w:val="24"/>
          <w:szCs w:val="24"/>
        </w:rPr>
        <w:t>, remitió su informe justificado, en donde ratifica su respuesta inicial.</w:t>
      </w:r>
    </w:p>
    <w:p w14:paraId="34574740" w14:textId="77777777" w:rsidR="001A6082" w:rsidRPr="0038462C" w:rsidRDefault="001A6082">
      <w:pPr>
        <w:spacing w:after="0" w:line="360" w:lineRule="auto"/>
        <w:jc w:val="both"/>
        <w:rPr>
          <w:rFonts w:ascii="Palatino Linotype" w:eastAsia="Palatino Linotype" w:hAnsi="Palatino Linotype" w:cs="Palatino Linotype"/>
          <w:color w:val="000000"/>
          <w:sz w:val="24"/>
          <w:szCs w:val="24"/>
        </w:rPr>
      </w:pPr>
    </w:p>
    <w:p w14:paraId="1355228B" w14:textId="77777777" w:rsidR="001A6082" w:rsidRPr="0038462C" w:rsidRDefault="003431F8">
      <w:pP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Por lo que respecta a los motivos de inconformidad, se advierte que, la parte  </w:t>
      </w:r>
      <w:r w:rsidRPr="0038462C">
        <w:rPr>
          <w:rFonts w:ascii="Palatino Linotype" w:eastAsia="Palatino Linotype" w:hAnsi="Palatino Linotype" w:cs="Palatino Linotype"/>
          <w:b/>
          <w:color w:val="000000"/>
          <w:sz w:val="24"/>
          <w:szCs w:val="24"/>
        </w:rPr>
        <w:t>RECURRENTE</w:t>
      </w:r>
      <w:r w:rsidRPr="0038462C">
        <w:rPr>
          <w:rFonts w:ascii="Palatino Linotype" w:eastAsia="Palatino Linotype" w:hAnsi="Palatino Linotype" w:cs="Palatino Linotype"/>
          <w:color w:val="000000"/>
          <w:sz w:val="24"/>
          <w:szCs w:val="24"/>
        </w:rPr>
        <w:t>, sólo se inconforma, por la versión pública de las credenciales de los servidores públicos entregados en respuesta, por lo que la parte de la respuesta que no fue impugnada es decir</w:t>
      </w:r>
      <w:r w:rsidRPr="0038462C">
        <w:t xml:space="preserve">, </w:t>
      </w:r>
      <w:r w:rsidRPr="0038462C">
        <w:rPr>
          <w:rFonts w:ascii="Palatino Linotype" w:eastAsia="Palatino Linotype" w:hAnsi="Palatino Linotype" w:cs="Palatino Linotype"/>
          <w:color w:val="000000"/>
          <w:sz w:val="24"/>
          <w:szCs w:val="24"/>
        </w:rPr>
        <w:t xml:space="preserve">cuántos servidores públicos laboran en la administración pública municipal, el organigrama actual, el manual general de organización actual, debe declararse consentida por el hoy </w:t>
      </w:r>
      <w:r w:rsidRPr="0038462C">
        <w:rPr>
          <w:rFonts w:ascii="Palatino Linotype" w:eastAsia="Palatino Linotype" w:hAnsi="Palatino Linotype" w:cs="Palatino Linotype"/>
          <w:b/>
          <w:color w:val="000000"/>
          <w:sz w:val="24"/>
          <w:szCs w:val="24"/>
        </w:rPr>
        <w:t>RECURRENTE</w:t>
      </w:r>
      <w:r w:rsidRPr="0038462C">
        <w:rPr>
          <w:rFonts w:ascii="Palatino Linotype" w:eastAsia="Palatino Linotype" w:hAnsi="Palatino Linotype" w:cs="Palatino Linotype"/>
          <w:color w:val="000000"/>
          <w:sz w:val="24"/>
          <w:szCs w:val="24"/>
        </w:rPr>
        <w:t>, en razón de que no se realizaron manifestaciones de inconformidad en el resto de los puntos de la solicitud de información por lo que no pueden producirse efectos jurídicos tendentes a revocar, confirmar o modificar el acto reclamado ya que se infiere un consentimiento de la</w:t>
      </w:r>
      <w:r w:rsidRPr="0038462C">
        <w:rPr>
          <w:rFonts w:ascii="Palatino Linotype" w:eastAsia="Palatino Linotype" w:hAnsi="Palatino Linotype" w:cs="Palatino Linotype"/>
          <w:b/>
          <w:color w:val="000000"/>
          <w:sz w:val="24"/>
          <w:szCs w:val="24"/>
        </w:rPr>
        <w:t xml:space="preserve"> </w:t>
      </w:r>
      <w:r w:rsidRPr="0038462C">
        <w:rPr>
          <w:rFonts w:ascii="Palatino Linotype" w:eastAsia="Palatino Linotype" w:hAnsi="Palatino Linotype" w:cs="Palatino Linotype"/>
          <w:color w:val="000000"/>
          <w:sz w:val="24"/>
          <w:szCs w:val="24"/>
        </w:rPr>
        <w:t>parte</w:t>
      </w:r>
      <w:r w:rsidRPr="0038462C">
        <w:rPr>
          <w:rFonts w:ascii="Palatino Linotype" w:eastAsia="Palatino Linotype" w:hAnsi="Palatino Linotype" w:cs="Palatino Linotype"/>
          <w:b/>
          <w:color w:val="000000"/>
          <w:sz w:val="24"/>
          <w:szCs w:val="24"/>
        </w:rPr>
        <w:t xml:space="preserve"> RECURRENTE</w:t>
      </w:r>
      <w:r w:rsidRPr="0038462C">
        <w:rPr>
          <w:rFonts w:ascii="Palatino Linotype" w:eastAsia="Palatino Linotype" w:hAnsi="Palatino Linotype" w:cs="Palatino Linotype"/>
          <w:color w:val="000000"/>
          <w:sz w:val="24"/>
          <w:szCs w:val="24"/>
        </w:rPr>
        <w:t xml:space="preserve"> ante la falta de impugnación eficaz. </w:t>
      </w:r>
    </w:p>
    <w:p w14:paraId="441ADC21"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557BA937" w14:textId="77777777" w:rsidR="001A6082" w:rsidRPr="0038462C" w:rsidRDefault="003431F8">
      <w:pPr>
        <w:spacing w:after="0" w:line="360" w:lineRule="auto"/>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04178AE9" w14:textId="77777777" w:rsidR="001A6082" w:rsidRPr="0038462C" w:rsidRDefault="001A6082">
      <w:pPr>
        <w:spacing w:after="0" w:line="360" w:lineRule="auto"/>
        <w:jc w:val="both"/>
        <w:rPr>
          <w:rFonts w:ascii="Palatino Linotype" w:eastAsia="Palatino Linotype" w:hAnsi="Palatino Linotype" w:cs="Palatino Linotype"/>
          <w:color w:val="000000"/>
          <w:sz w:val="24"/>
          <w:szCs w:val="24"/>
        </w:rPr>
      </w:pPr>
    </w:p>
    <w:p w14:paraId="1638BDA7" w14:textId="77777777" w:rsidR="001A6082" w:rsidRPr="0038462C" w:rsidRDefault="003431F8">
      <w:pPr>
        <w:shd w:val="clear" w:color="auto" w:fill="FFFFFF"/>
        <w:spacing w:after="120" w:line="276" w:lineRule="auto"/>
        <w:ind w:left="851" w:right="902"/>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color w:val="000000"/>
        </w:rPr>
        <w:t>“</w:t>
      </w:r>
      <w:r w:rsidRPr="0038462C">
        <w:rPr>
          <w:rFonts w:ascii="Palatino Linotype" w:eastAsia="Palatino Linotype" w:hAnsi="Palatino Linotype" w:cs="Palatino Linotype"/>
          <w:b/>
          <w:i/>
          <w:color w:val="000000"/>
        </w:rPr>
        <w:t>ACTOS CONSENTIDOS. SON LOS QUE NO SE IMPUGNAN MEDIANTE EL RECURSO IDÓNEO</w:t>
      </w:r>
      <w:r w:rsidRPr="0038462C">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9D05B34" w14:textId="77777777" w:rsidR="001A6082" w:rsidRPr="0038462C" w:rsidRDefault="001A6082">
      <w:pPr>
        <w:shd w:val="clear" w:color="auto" w:fill="FFFFFF"/>
        <w:spacing w:before="120" w:after="120" w:line="276" w:lineRule="auto"/>
        <w:ind w:left="851" w:right="902"/>
        <w:jc w:val="both"/>
        <w:rPr>
          <w:rFonts w:ascii="Palatino Linotype" w:eastAsia="Palatino Linotype" w:hAnsi="Palatino Linotype" w:cs="Palatino Linotype"/>
          <w:i/>
          <w:color w:val="000000"/>
        </w:rPr>
      </w:pPr>
    </w:p>
    <w:p w14:paraId="6947A1D2" w14:textId="77777777" w:rsidR="001A6082" w:rsidRPr="0038462C" w:rsidRDefault="003431F8">
      <w:pPr>
        <w:spacing w:before="120" w:after="0" w:line="360" w:lineRule="auto"/>
        <w:ind w:right="49"/>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Lo anterior es así, debido a que, cuando la parte </w:t>
      </w:r>
      <w:r w:rsidRPr="0038462C">
        <w:rPr>
          <w:rFonts w:ascii="Palatino Linotype" w:eastAsia="Palatino Linotype" w:hAnsi="Palatino Linotype" w:cs="Palatino Linotype"/>
          <w:b/>
          <w:color w:val="000000"/>
          <w:sz w:val="24"/>
          <w:szCs w:val="24"/>
        </w:rPr>
        <w:t xml:space="preserve">RECURRENTE </w:t>
      </w:r>
      <w:r w:rsidRPr="0038462C">
        <w:rPr>
          <w:rFonts w:ascii="Palatino Linotype" w:eastAsia="Palatino Linotype" w:hAnsi="Palatino Linotype" w:cs="Palatino Linotype"/>
          <w:color w:val="000000"/>
          <w:sz w:val="24"/>
          <w:szCs w:val="24"/>
        </w:rPr>
        <w:t xml:space="preserve">impugnó la respuesta del </w:t>
      </w:r>
      <w:r w:rsidRPr="0038462C">
        <w:rPr>
          <w:rFonts w:ascii="Palatino Linotype" w:eastAsia="Palatino Linotype" w:hAnsi="Palatino Linotype" w:cs="Palatino Linotype"/>
          <w:b/>
          <w:color w:val="000000"/>
          <w:sz w:val="24"/>
          <w:szCs w:val="24"/>
        </w:rPr>
        <w:t>SUJETO OBLIGADO</w:t>
      </w:r>
      <w:r w:rsidRPr="0038462C">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la </w:t>
      </w:r>
      <w:r w:rsidRPr="0038462C">
        <w:rPr>
          <w:rFonts w:ascii="Palatino Linotype" w:eastAsia="Palatino Linotype" w:hAnsi="Palatino Linotype" w:cs="Palatino Linotype"/>
          <w:b/>
          <w:color w:val="000000"/>
          <w:sz w:val="24"/>
          <w:szCs w:val="24"/>
        </w:rPr>
        <w:t>RECURRENTE</w:t>
      </w:r>
      <w:r w:rsidRPr="0038462C">
        <w:rPr>
          <w:rFonts w:ascii="Palatino Linotype" w:eastAsia="Palatino Linotype" w:hAnsi="Palatino Linotype" w:cs="Palatino Linotype"/>
          <w:color w:val="000000"/>
          <w:sz w:val="24"/>
          <w:szCs w:val="24"/>
        </w:rPr>
        <w:t xml:space="preserve"> está conforme con la información al no contravenir la misma.</w:t>
      </w:r>
    </w:p>
    <w:p w14:paraId="7C17DD83" w14:textId="77777777" w:rsidR="001A6082" w:rsidRPr="0038462C" w:rsidRDefault="001A6082">
      <w:pPr>
        <w:spacing w:after="0" w:line="360" w:lineRule="auto"/>
      </w:pPr>
    </w:p>
    <w:p w14:paraId="3A99DDD5" w14:textId="77777777" w:rsidR="001A6082" w:rsidRPr="0038462C" w:rsidRDefault="003431F8">
      <w:pPr>
        <w:spacing w:after="0" w:line="360" w:lineRule="auto"/>
        <w:ind w:right="49"/>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3BDFF5F1" w14:textId="77777777" w:rsidR="001A6082" w:rsidRPr="0038462C" w:rsidRDefault="001A6082">
      <w:pPr>
        <w:spacing w:after="0" w:line="360" w:lineRule="auto"/>
        <w:ind w:right="49"/>
        <w:jc w:val="both"/>
        <w:rPr>
          <w:rFonts w:ascii="Palatino Linotype" w:eastAsia="Palatino Linotype" w:hAnsi="Palatino Linotype" w:cs="Palatino Linotype"/>
          <w:color w:val="000000"/>
          <w:sz w:val="18"/>
          <w:szCs w:val="18"/>
        </w:rPr>
      </w:pPr>
    </w:p>
    <w:p w14:paraId="19EAF5EB" w14:textId="77777777" w:rsidR="001A6082" w:rsidRPr="0038462C" w:rsidRDefault="003431F8">
      <w:pPr>
        <w:spacing w:after="0" w:line="240" w:lineRule="auto"/>
        <w:ind w:left="1080" w:right="918"/>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b/>
          <w:i/>
          <w:color w:val="000000"/>
        </w:rPr>
        <w:t xml:space="preserve">“REVISIÓN EN AMPARO. LOS RESOLUTIVOS NO COMBATIDOS DEBEN DECLARARSE FIRMES. </w:t>
      </w:r>
      <w:r w:rsidRPr="0038462C">
        <w:rPr>
          <w:rFonts w:ascii="Palatino Linotype" w:eastAsia="Palatino Linotype" w:hAnsi="Palatino Linotype" w:cs="Palatino Linotype"/>
          <w:i/>
          <w:color w:val="000000"/>
        </w:rPr>
        <w:t xml:space="preserve">Cuando algún resolutivo de la sentencia impugnada afecta a la </w:t>
      </w:r>
      <w:r w:rsidRPr="0038462C">
        <w:rPr>
          <w:rFonts w:ascii="Palatino Linotype" w:eastAsia="Palatino Linotype" w:hAnsi="Palatino Linotype" w:cs="Palatino Linotype"/>
          <w:b/>
          <w:i/>
          <w:color w:val="000000"/>
        </w:rPr>
        <w:t>RECURRENTE</w:t>
      </w:r>
      <w:r w:rsidRPr="0038462C">
        <w:rPr>
          <w:rFonts w:ascii="Palatino Linotype" w:eastAsia="Palatino Linotype" w:hAnsi="Palatino Linotype" w:cs="Palatino Linotype"/>
          <w:i/>
          <w:color w:val="000000"/>
        </w:rPr>
        <w:t xml:space="preserve">, y ésta no expresa agravio en contra de las consideraciones que le sirven de base, dicho resolutivo debe declararse </w:t>
      </w:r>
      <w:r w:rsidRPr="0038462C">
        <w:rPr>
          <w:rFonts w:ascii="Palatino Linotype" w:eastAsia="Palatino Linotype" w:hAnsi="Palatino Linotype" w:cs="Palatino Linotype"/>
          <w:i/>
          <w:color w:val="000000"/>
        </w:rPr>
        <w:lastRenderedPageBreak/>
        <w:t xml:space="preserve">firme. Esto es, en el caso referido, no obstante que la materia de la revisión comprende a todos los resolutivos que afectan a la </w:t>
      </w:r>
      <w:r w:rsidRPr="0038462C">
        <w:rPr>
          <w:rFonts w:ascii="Palatino Linotype" w:eastAsia="Palatino Linotype" w:hAnsi="Palatino Linotype" w:cs="Palatino Linotype"/>
          <w:b/>
          <w:i/>
          <w:color w:val="000000"/>
        </w:rPr>
        <w:t>RECURRENTE</w:t>
      </w:r>
      <w:r w:rsidRPr="0038462C">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65E90A44" w14:textId="77777777" w:rsidR="001A6082" w:rsidRPr="0038462C" w:rsidRDefault="001A6082">
      <w:pPr>
        <w:spacing w:after="120" w:line="360" w:lineRule="auto"/>
        <w:jc w:val="both"/>
        <w:rPr>
          <w:rFonts w:ascii="Palatino Linotype" w:eastAsia="Palatino Linotype" w:hAnsi="Palatino Linotype" w:cs="Palatino Linotype"/>
          <w:sz w:val="24"/>
          <w:szCs w:val="24"/>
        </w:rPr>
      </w:pPr>
    </w:p>
    <w:p w14:paraId="383BC100" w14:textId="77777777" w:rsidR="001A6082" w:rsidRPr="0038462C" w:rsidRDefault="003431F8">
      <w:pPr>
        <w:numPr>
          <w:ilvl w:val="0"/>
          <w:numId w:val="4"/>
        </w:num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sz w:val="24"/>
          <w:szCs w:val="24"/>
        </w:rPr>
      </w:pPr>
      <w:r w:rsidRPr="0038462C">
        <w:rPr>
          <w:rFonts w:ascii="Palatino Linotype" w:eastAsia="Palatino Linotype" w:hAnsi="Palatino Linotype" w:cs="Palatino Linotype"/>
          <w:b/>
          <w:color w:val="000000"/>
          <w:sz w:val="24"/>
          <w:szCs w:val="24"/>
        </w:rPr>
        <w:t xml:space="preserve">Cargo y Área de Adscripción. </w:t>
      </w:r>
    </w:p>
    <w:p w14:paraId="6767DEDC" w14:textId="77777777" w:rsidR="001A6082" w:rsidRPr="0038462C" w:rsidRDefault="003431F8">
      <w:pPr>
        <w:spacing w:before="120" w:after="12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Por lo que corresponde a este rubro de las credenciales, se insertan la siguiente imagen:</w:t>
      </w:r>
    </w:p>
    <w:p w14:paraId="16DD912A" w14:textId="77777777" w:rsidR="001A6082" w:rsidRPr="0038462C" w:rsidRDefault="003431F8">
      <w:pPr>
        <w:spacing w:before="120" w:after="120" w:line="360" w:lineRule="auto"/>
        <w:jc w:val="both"/>
        <w:rPr>
          <w:rFonts w:ascii="Palatino Linotype" w:eastAsia="Palatino Linotype" w:hAnsi="Palatino Linotype" w:cs="Palatino Linotype"/>
          <w:i/>
        </w:rPr>
      </w:pPr>
      <w:r w:rsidRPr="0038462C">
        <w:rPr>
          <w:noProof/>
        </w:rPr>
        <w:drawing>
          <wp:inline distT="0" distB="0" distL="0" distR="0" wp14:anchorId="131E62A4" wp14:editId="0FBAFAC2">
            <wp:extent cx="5487947" cy="331196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5614" t="31986" r="26171" b="5551"/>
                    <a:stretch>
                      <a:fillRect/>
                    </a:stretch>
                  </pic:blipFill>
                  <pic:spPr>
                    <a:xfrm>
                      <a:off x="0" y="0"/>
                      <a:ext cx="5487947" cy="3311968"/>
                    </a:xfrm>
                    <a:prstGeom prst="rect">
                      <a:avLst/>
                    </a:prstGeom>
                    <a:ln/>
                  </pic:spPr>
                </pic:pic>
              </a:graphicData>
            </a:graphic>
          </wp:inline>
        </w:drawing>
      </w:r>
    </w:p>
    <w:p w14:paraId="4D16B9AB" w14:textId="77777777" w:rsidR="001A6082" w:rsidRPr="0038462C" w:rsidRDefault="001A6082">
      <w:pPr>
        <w:spacing w:after="0" w:line="240" w:lineRule="auto"/>
        <w:ind w:right="918"/>
        <w:jc w:val="both"/>
        <w:rPr>
          <w:rFonts w:ascii="Palatino Linotype" w:eastAsia="Palatino Linotype" w:hAnsi="Palatino Linotype" w:cs="Palatino Linotype"/>
          <w:i/>
        </w:rPr>
      </w:pPr>
    </w:p>
    <w:p w14:paraId="7BDDC4E9"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De acuerdo a lo anterior, si bien es cierto que en una de las credenciales se observa el cargo que se desempeñan, en la otra no se observa que se encuentre dicho dato, sin embargo, no se logra determinar que este fuera testado, siendo que es la forma </w:t>
      </w:r>
      <w:r w:rsidRPr="0038462C">
        <w:rPr>
          <w:rFonts w:ascii="Palatino Linotype" w:eastAsia="Palatino Linotype" w:hAnsi="Palatino Linotype" w:cs="Palatino Linotype"/>
          <w:sz w:val="24"/>
          <w:szCs w:val="24"/>
        </w:rPr>
        <w:lastRenderedPageBreak/>
        <w:t xml:space="preserve">en la que se elaboraron dichas credenciales, además que mediante su respuesta refiere que únicamente se clasifica como confidencial la foto.  </w:t>
      </w:r>
    </w:p>
    <w:p w14:paraId="05D81F27" w14:textId="77777777" w:rsidR="001A6082" w:rsidRPr="0038462C" w:rsidRDefault="001A6082">
      <w:pPr>
        <w:spacing w:after="0" w:line="360" w:lineRule="auto"/>
        <w:ind w:right="49"/>
        <w:jc w:val="both"/>
        <w:rPr>
          <w:rFonts w:ascii="Palatino Linotype" w:eastAsia="Palatino Linotype" w:hAnsi="Palatino Linotype" w:cs="Palatino Linotype"/>
          <w:sz w:val="24"/>
          <w:szCs w:val="24"/>
        </w:rPr>
      </w:pPr>
    </w:p>
    <w:p w14:paraId="4F2FBC10" w14:textId="77777777" w:rsidR="001A6082" w:rsidRPr="0038462C" w:rsidRDefault="003431F8">
      <w:pPr>
        <w:spacing w:after="0" w:line="360" w:lineRule="auto"/>
        <w:contextualSpacing/>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 xml:space="preserve">Además, y de conformidad con lo establecido en el artículo 12 de la Ley de Transparencia y Acceso a la Información Pública del Estado de México y Municipios, anteriormente invocado el </w:t>
      </w:r>
      <w:r w:rsidRPr="0038462C">
        <w:rPr>
          <w:rFonts w:ascii="Palatino Linotype" w:eastAsia="Palatino Linotype" w:hAnsi="Palatino Linotype" w:cs="Palatino Linotype"/>
          <w:b/>
          <w:color w:val="000000"/>
          <w:sz w:val="24"/>
          <w:szCs w:val="24"/>
        </w:rPr>
        <w:t>SUJETO OBLIGADO</w:t>
      </w:r>
      <w:r w:rsidRPr="0038462C">
        <w:rPr>
          <w:rFonts w:ascii="Palatino Linotype" w:eastAsia="Palatino Linotype" w:hAnsi="Palatino Linotype" w:cs="Palatino Linotype"/>
          <w:color w:val="000000"/>
          <w:sz w:val="24"/>
          <w:szCs w:val="24"/>
        </w:rPr>
        <w:t xml:space="preserve"> sólo proporcionará la información que obra en sus archivos, lo que a</w:t>
      </w:r>
      <w:r w:rsidRPr="0038462C">
        <w:rPr>
          <w:rFonts w:ascii="Palatino Linotype" w:eastAsia="Palatino Linotype" w:hAnsi="Palatino Linotype" w:cs="Palatino Linotype"/>
          <w:i/>
          <w:color w:val="000000"/>
          <w:sz w:val="24"/>
          <w:szCs w:val="24"/>
        </w:rPr>
        <w:t xml:space="preserve"> contrario sensu</w:t>
      </w:r>
      <w:r w:rsidRPr="0038462C">
        <w:rPr>
          <w:rFonts w:ascii="Palatino Linotype" w:eastAsia="Palatino Linotype" w:hAnsi="Palatino Linotype" w:cs="Palatino Linotype"/>
          <w:color w:val="000000"/>
          <w:sz w:val="24"/>
          <w:szCs w:val="24"/>
        </w:rPr>
        <w:t xml:space="preserve"> significa que no se está obligado a proporcionar lo que no obre en sus archivos; motivo por el cual se colma el derecho de acceso a la información pública del particular en esta parte de la solicitud.</w:t>
      </w:r>
    </w:p>
    <w:p w14:paraId="754E81AF" w14:textId="77777777" w:rsidR="002360BB" w:rsidRPr="0038462C" w:rsidRDefault="002360BB">
      <w:pPr>
        <w:spacing w:after="0" w:line="360" w:lineRule="auto"/>
        <w:contextualSpacing/>
        <w:jc w:val="both"/>
        <w:rPr>
          <w:rFonts w:ascii="Times New Roman" w:eastAsia="Times New Roman" w:hAnsi="Times New Roman" w:cs="Times New Roman"/>
          <w:sz w:val="28"/>
          <w:szCs w:val="28"/>
        </w:rPr>
      </w:pPr>
    </w:p>
    <w:p w14:paraId="5FD2088A" w14:textId="77777777" w:rsidR="001A6082" w:rsidRPr="0038462C" w:rsidRDefault="003431F8">
      <w:pPr>
        <w:spacing w:after="0" w:line="360" w:lineRule="auto"/>
        <w:contextualSpacing/>
        <w:jc w:val="both"/>
        <w:rPr>
          <w:rFonts w:ascii="Times New Roman" w:eastAsia="Times New Roman" w:hAnsi="Times New Roman" w:cs="Times New Roman"/>
          <w:sz w:val="28"/>
          <w:szCs w:val="28"/>
        </w:rPr>
      </w:pPr>
      <w:r w:rsidRPr="0038462C">
        <w:rPr>
          <w:rFonts w:ascii="Palatino Linotype" w:eastAsia="Palatino Linotype" w:hAnsi="Palatino Linotype" w:cs="Palatino Linotype"/>
          <w:color w:val="000000"/>
          <w:sz w:val="24"/>
          <w:szCs w:val="24"/>
        </w:rPr>
        <w:t>Cabe aclarar que éste Órgano Garante no está facultado para pronunciarse sobre</w:t>
      </w:r>
      <w:r w:rsidRPr="0038462C">
        <w:rPr>
          <w:rFonts w:ascii="Times New Roman" w:eastAsia="Times New Roman" w:hAnsi="Times New Roman" w:cs="Times New Roman"/>
          <w:sz w:val="28"/>
          <w:szCs w:val="28"/>
        </w:rPr>
        <w:t xml:space="preserve"> </w:t>
      </w:r>
      <w:r w:rsidRPr="0038462C">
        <w:rPr>
          <w:rFonts w:ascii="Palatino Linotype" w:eastAsia="Palatino Linotype" w:hAnsi="Palatino Linotype" w:cs="Palatino Linotype"/>
          <w:color w:val="000000"/>
          <w:sz w:val="24"/>
          <w:szCs w:val="24"/>
        </w:rPr>
        <w:t>la veracidad de la información que los Sujetos Obligados ponen a disposición de</w:t>
      </w:r>
      <w:r w:rsidRPr="0038462C">
        <w:rPr>
          <w:rFonts w:ascii="Times New Roman" w:eastAsia="Times New Roman" w:hAnsi="Times New Roman" w:cs="Times New Roman"/>
          <w:sz w:val="28"/>
          <w:szCs w:val="28"/>
        </w:rPr>
        <w:t xml:space="preserve"> </w:t>
      </w:r>
      <w:r w:rsidRPr="0038462C">
        <w:rPr>
          <w:rFonts w:ascii="Palatino Linotype" w:eastAsia="Palatino Linotype" w:hAnsi="Palatino Linotype" w:cs="Palatino Linotype"/>
          <w:color w:val="000000"/>
          <w:sz w:val="24"/>
          <w:szCs w:val="24"/>
        </w:rPr>
        <w:t>los solicitantes; situación que se aleja de las atribuciones de este Instituto máxime</w:t>
      </w:r>
      <w:r w:rsidRPr="0038462C">
        <w:rPr>
          <w:rFonts w:ascii="Times New Roman" w:eastAsia="Times New Roman" w:hAnsi="Times New Roman" w:cs="Times New Roman"/>
          <w:sz w:val="28"/>
          <w:szCs w:val="28"/>
        </w:rPr>
        <w:t xml:space="preserve"> </w:t>
      </w:r>
      <w:r w:rsidRPr="0038462C">
        <w:rPr>
          <w:rFonts w:ascii="Palatino Linotype" w:eastAsia="Palatino Linotype" w:hAnsi="Palatino Linotype" w:cs="Palatino Linotype"/>
          <w:color w:val="000000"/>
          <w:sz w:val="24"/>
          <w:szCs w:val="24"/>
        </w:rPr>
        <w:t>que al momento que ponen a disposición ésta, la misma tiene el carácter oficial y</w:t>
      </w:r>
      <w:r w:rsidRPr="0038462C">
        <w:rPr>
          <w:rFonts w:ascii="Times New Roman" w:eastAsia="Times New Roman" w:hAnsi="Times New Roman" w:cs="Times New Roman"/>
          <w:sz w:val="28"/>
          <w:szCs w:val="28"/>
        </w:rPr>
        <w:t xml:space="preserve"> </w:t>
      </w:r>
      <w:r w:rsidRPr="0038462C">
        <w:rPr>
          <w:rFonts w:ascii="Palatino Linotype" w:eastAsia="Palatino Linotype" w:hAnsi="Palatino Linotype" w:cs="Palatino Linotype"/>
          <w:color w:val="000000"/>
          <w:sz w:val="24"/>
          <w:szCs w:val="24"/>
        </w:rPr>
        <w:t>se presume veraz, tan es así que la misma queda registrada en el Sistema de</w:t>
      </w:r>
      <w:r w:rsidRPr="0038462C">
        <w:rPr>
          <w:rFonts w:ascii="Times New Roman" w:eastAsia="Times New Roman" w:hAnsi="Times New Roman" w:cs="Times New Roman"/>
          <w:sz w:val="28"/>
          <w:szCs w:val="28"/>
        </w:rPr>
        <w:t xml:space="preserve"> </w:t>
      </w:r>
      <w:r w:rsidRPr="0038462C">
        <w:rPr>
          <w:rFonts w:ascii="Palatino Linotype" w:eastAsia="Palatino Linotype" w:hAnsi="Palatino Linotype" w:cs="Palatino Linotype"/>
          <w:color w:val="000000"/>
          <w:sz w:val="24"/>
          <w:szCs w:val="24"/>
        </w:rPr>
        <w:t>Acceso a la Información Mexiquense (SAIMEX).</w:t>
      </w:r>
    </w:p>
    <w:p w14:paraId="179E7A9D" w14:textId="77777777" w:rsidR="001A6082" w:rsidRPr="0038462C" w:rsidRDefault="001A6082">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35D2A2C4" w14:textId="77777777" w:rsidR="001A6082" w:rsidRPr="0038462C" w:rsidRDefault="003431F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14:paraId="6CBB08D9" w14:textId="77777777" w:rsidR="001A6082" w:rsidRPr="0038462C" w:rsidRDefault="001A6082">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E4F7041" w14:textId="77777777" w:rsidR="001A6082" w:rsidRPr="0038462C" w:rsidRDefault="003431F8">
      <w:pPr>
        <w:spacing w:after="0" w:line="360" w:lineRule="auto"/>
        <w:ind w:left="567" w:right="616"/>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w:t>
      </w:r>
      <w:r w:rsidRPr="0038462C">
        <w:rPr>
          <w:rFonts w:ascii="Palatino Linotype" w:eastAsia="Palatino Linotype" w:hAnsi="Palatino Linotype" w:cs="Palatino Linotype"/>
          <w:i/>
        </w:rPr>
        <w:lastRenderedPageBreak/>
        <w:t>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925E88" w14:textId="77777777" w:rsidR="001A6082" w:rsidRPr="0038462C" w:rsidRDefault="001A6082">
      <w:pPr>
        <w:spacing w:after="0" w:line="240" w:lineRule="auto"/>
        <w:ind w:right="918"/>
        <w:jc w:val="both"/>
        <w:rPr>
          <w:rFonts w:ascii="Palatino Linotype" w:eastAsia="Palatino Linotype" w:hAnsi="Palatino Linotype" w:cs="Palatino Linotype"/>
          <w:i/>
        </w:rPr>
      </w:pPr>
    </w:p>
    <w:p w14:paraId="124156FC" w14:textId="77777777" w:rsidR="001A6082" w:rsidRPr="0038462C" w:rsidRDefault="003431F8">
      <w:pPr>
        <w:numPr>
          <w:ilvl w:val="0"/>
          <w:numId w:val="4"/>
        </w:num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sz w:val="24"/>
          <w:szCs w:val="24"/>
        </w:rPr>
      </w:pPr>
      <w:r w:rsidRPr="0038462C">
        <w:rPr>
          <w:rFonts w:ascii="Palatino Linotype" w:eastAsia="Palatino Linotype" w:hAnsi="Palatino Linotype" w:cs="Palatino Linotype"/>
          <w:b/>
          <w:color w:val="000000"/>
          <w:sz w:val="24"/>
          <w:szCs w:val="24"/>
        </w:rPr>
        <w:t xml:space="preserve">Fotografía de los servidores </w:t>
      </w:r>
      <w:r w:rsidRPr="0038462C">
        <w:rPr>
          <w:rFonts w:ascii="Palatino Linotype" w:eastAsia="Palatino Linotype" w:hAnsi="Palatino Linotype" w:cs="Palatino Linotype"/>
          <w:b/>
          <w:sz w:val="24"/>
          <w:szCs w:val="24"/>
        </w:rPr>
        <w:t>públicos</w:t>
      </w:r>
      <w:r w:rsidRPr="0038462C">
        <w:rPr>
          <w:rFonts w:ascii="Palatino Linotype" w:eastAsia="Palatino Linotype" w:hAnsi="Palatino Linotype" w:cs="Palatino Linotype"/>
          <w:b/>
          <w:color w:val="000000"/>
          <w:sz w:val="24"/>
          <w:szCs w:val="24"/>
        </w:rPr>
        <w:t xml:space="preserve">. </w:t>
      </w:r>
    </w:p>
    <w:p w14:paraId="6FB2B146" w14:textId="77777777" w:rsidR="001A6082" w:rsidRPr="0038462C" w:rsidRDefault="003431F8">
      <w:pPr>
        <w:spacing w:before="120"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Ahora bien, por lo que corresponde a la fotografía de los servidores públicos que fue testada, es oportuno mencionar que la fotografía no puede ser considerada como confidencial, ya que esta es de interés y acceso público, esto, a fin de abonar a la identificación del personal que labora en el Ayuntamiento de el Oro para desempeñarse en los diversos cargos de la Administración Pública.</w:t>
      </w:r>
    </w:p>
    <w:p w14:paraId="3547BF52"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1C836E0E"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Por lo que hace a las fotografías, es preciso señalar que estas </w:t>
      </w:r>
      <w:r w:rsidRPr="0038462C">
        <w:rPr>
          <w:rFonts w:ascii="Palatino Linotype" w:eastAsia="Palatino Linotype" w:hAnsi="Palatino Linotype" w:cs="Palatino Linotype"/>
          <w:b/>
          <w:sz w:val="24"/>
          <w:szCs w:val="24"/>
        </w:rPr>
        <w:t>dan cuenta de las características físicas de los particulares.</w:t>
      </w:r>
      <w:r w:rsidRPr="0038462C">
        <w:rPr>
          <w:rFonts w:ascii="Palatino Linotype" w:eastAsia="Palatino Linotype" w:hAnsi="Palatino Linotype" w:cs="Palatino Linotype"/>
          <w:sz w:val="24"/>
          <w:szCs w:val="24"/>
        </w:rPr>
        <w:t xml:space="preserve">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w:t>
      </w:r>
      <w:r w:rsidRPr="0038462C">
        <w:rPr>
          <w:rFonts w:ascii="Palatino Linotype" w:eastAsia="Palatino Linotype" w:hAnsi="Palatino Linotype" w:cs="Palatino Linotype"/>
          <w:sz w:val="24"/>
          <w:szCs w:val="24"/>
        </w:rPr>
        <w:lastRenderedPageBreak/>
        <w:t>más rudimentaria, hasta filmaciones y fotografías transmitidas por televisión, cine, video, correo electrónico o Internet.</w:t>
      </w:r>
    </w:p>
    <w:p w14:paraId="7921CA9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065722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De esa forma, el derecho a la imagen como la representación gráfica de la persona y el derecho a la propia imagen como facultad para permitir o impedir su obtención, reproducción, difusión y distribución por parte de un tercero. Al respecto, el Pleno de la Suprema Corte de Justicia de la Nación se ha pronunciado en el mismo sentido en la siguiente tesis:</w:t>
      </w:r>
    </w:p>
    <w:p w14:paraId="6ED8E24F" w14:textId="77777777" w:rsidR="001A6082" w:rsidRPr="0038462C" w:rsidRDefault="001A6082">
      <w:pPr>
        <w:spacing w:after="0" w:line="360" w:lineRule="auto"/>
      </w:pPr>
    </w:p>
    <w:p w14:paraId="116EEDFC" w14:textId="77777777" w:rsidR="001A6082" w:rsidRPr="0038462C" w:rsidRDefault="003431F8">
      <w:pPr>
        <w:spacing w:after="0" w:line="360" w:lineRule="auto"/>
        <w:ind w:left="567" w:right="567"/>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“DERECHOS A LA INTIMIDAD, PROPIA IMAGEN, IDENTIDAD PERSONAL Y SEXUAL. CONSTITUYEN DERECHOS DE DEFENSA Y GARANTÍA ESENCIAL PARA LA CONDICIÓN HUMANA. </w:t>
      </w:r>
      <w:r w:rsidRPr="0038462C">
        <w:rPr>
          <w:rFonts w:ascii="Palatino Linotype" w:eastAsia="Palatino Linotype" w:hAnsi="Palatino Linotype" w:cs="Palatino Linotype"/>
          <w:i/>
        </w:rPr>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w:t>
      </w:r>
      <w:r w:rsidRPr="0038462C">
        <w:rPr>
          <w:rFonts w:ascii="Palatino Linotype" w:eastAsia="Palatino Linotype" w:hAnsi="Palatino Linotype" w:cs="Palatino Linotype"/>
          <w:i/>
        </w:rPr>
        <w:lastRenderedPageBreak/>
        <w:t xml:space="preserve">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w:t>
      </w:r>
      <w:r w:rsidRPr="0038462C">
        <w:rPr>
          <w:rFonts w:ascii="Palatino Linotype" w:eastAsia="Palatino Linotype" w:hAnsi="Palatino Linotype" w:cs="Palatino Linotype"/>
          <w:b/>
          <w:i/>
        </w:rPr>
        <w:t xml:space="preserve">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w:t>
      </w:r>
      <w:r w:rsidRPr="0038462C">
        <w:rPr>
          <w:rFonts w:ascii="Palatino Linotype" w:eastAsia="Palatino Linotype" w:hAnsi="Palatino Linotype" w:cs="Palatino Linotype"/>
          <w:i/>
        </w:rPr>
        <w:t xml:space="preserve">por lo que, si bien no son absolutos, </w:t>
      </w:r>
      <w:r w:rsidRPr="0038462C">
        <w:rPr>
          <w:rFonts w:ascii="Palatino Linotype" w:eastAsia="Palatino Linotype" w:hAnsi="Palatino Linotype" w:cs="Palatino Linotype"/>
          <w:b/>
          <w:i/>
        </w:rPr>
        <w:t>sólo por ley podrá justificarse su intromisión, siempre que medie un interés superior</w:t>
      </w:r>
      <w:r w:rsidRPr="0038462C">
        <w:rPr>
          <w:rFonts w:ascii="Palatino Linotype" w:eastAsia="Palatino Linotype" w:hAnsi="Palatino Linotype" w:cs="Palatino Linotype"/>
          <w:i/>
        </w:rPr>
        <w:t>.”</w:t>
      </w:r>
    </w:p>
    <w:p w14:paraId="67AC84A2" w14:textId="77777777" w:rsidR="001A6082" w:rsidRPr="0038462C" w:rsidRDefault="003431F8">
      <w:pPr>
        <w:spacing w:after="0" w:line="360" w:lineRule="auto"/>
        <w:ind w:right="-93"/>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 </w:t>
      </w:r>
    </w:p>
    <w:p w14:paraId="60691B82" w14:textId="77777777" w:rsidR="001A6082" w:rsidRPr="0038462C" w:rsidRDefault="001A6082">
      <w:pPr>
        <w:spacing w:after="0" w:line="360" w:lineRule="auto"/>
        <w:ind w:right="-93"/>
        <w:jc w:val="both"/>
        <w:rPr>
          <w:rFonts w:ascii="Palatino Linotype" w:eastAsia="Palatino Linotype" w:hAnsi="Palatino Linotype" w:cs="Palatino Linotype"/>
          <w:sz w:val="24"/>
          <w:szCs w:val="24"/>
        </w:rPr>
      </w:pPr>
    </w:p>
    <w:p w14:paraId="3B513034" w14:textId="77777777" w:rsidR="001A6082" w:rsidRPr="0038462C" w:rsidRDefault="003431F8">
      <w:pPr>
        <w:spacing w:after="0" w:line="360" w:lineRule="auto"/>
        <w:ind w:right="-93"/>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En este tenor, el derecho a la imagen es un derecho inherente a la persona a mantenerse fuera de la injerencia de los demás y se configura como un derecho de defensa y garantía esencial para la condición humana, que pueden reclamarse tanto </w:t>
      </w:r>
      <w:r w:rsidRPr="0038462C">
        <w:rPr>
          <w:rFonts w:ascii="Palatino Linotype" w:eastAsia="Palatino Linotype" w:hAnsi="Palatino Linotype" w:cs="Palatino Linotype"/>
          <w:sz w:val="24"/>
          <w:szCs w:val="24"/>
        </w:rPr>
        <w:lastRenderedPageBreak/>
        <w:t xml:space="preserve">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 </w:t>
      </w:r>
    </w:p>
    <w:p w14:paraId="34B31CE6" w14:textId="77777777" w:rsidR="001A6082" w:rsidRPr="0038462C" w:rsidRDefault="001A6082">
      <w:pPr>
        <w:spacing w:after="0" w:line="360" w:lineRule="auto"/>
        <w:ind w:right="-93"/>
        <w:jc w:val="both"/>
        <w:rPr>
          <w:rFonts w:ascii="Palatino Linotype" w:eastAsia="Palatino Linotype" w:hAnsi="Palatino Linotype" w:cs="Palatino Linotype"/>
          <w:sz w:val="24"/>
          <w:szCs w:val="24"/>
        </w:rPr>
      </w:pPr>
    </w:p>
    <w:p w14:paraId="56686D82"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Ahora bien, no pasa desapercibido que la fotografía, en el presente caso, se trata de servidores públicos; por lo que, se trae a colación, Criterio de Interpretación, de la Primera Época, con número de registro SO/005/200</w:t>
      </w:r>
      <w:r w:rsidR="00DA70B0" w:rsidRPr="0038462C">
        <w:rPr>
          <w:rFonts w:ascii="Palatino Linotype" w:eastAsia="Palatino Linotype" w:hAnsi="Palatino Linotype" w:cs="Palatino Linotype"/>
          <w:sz w:val="24"/>
          <w:szCs w:val="24"/>
        </w:rPr>
        <w:t xml:space="preserve">9, emitido por el pleno </w:t>
      </w:r>
      <w:r w:rsidRPr="0038462C">
        <w:rPr>
          <w:rFonts w:ascii="Palatino Linotype" w:eastAsia="Palatino Linotype" w:hAnsi="Palatino Linotype" w:cs="Palatino Linotype"/>
          <w:sz w:val="24"/>
          <w:szCs w:val="24"/>
        </w:rPr>
        <w:t>del entonces Instituto Federal de Acceso a la Información y Protección de Datos, que establece que la fotografía de servidores públicos es un dato personal confidencial, al ser la reproducción fiel de las características físicas de una persona en un momento determinado, por lo que representan un instrumento de identificación, proyección exterior y factor imprescindible para su propio reconocimiento como sujeto individual.</w:t>
      </w:r>
    </w:p>
    <w:p w14:paraId="7F3DF8C7" w14:textId="77777777" w:rsidR="001A6082" w:rsidRPr="0038462C" w:rsidRDefault="001A6082">
      <w:pPr>
        <w:tabs>
          <w:tab w:val="left" w:pos="4962"/>
        </w:tabs>
        <w:spacing w:after="0" w:line="360" w:lineRule="auto"/>
        <w:jc w:val="both"/>
        <w:rPr>
          <w:rFonts w:ascii="Palatino Linotype" w:eastAsia="Palatino Linotype" w:hAnsi="Palatino Linotype" w:cs="Palatino Linotype"/>
          <w:sz w:val="24"/>
          <w:szCs w:val="24"/>
        </w:rPr>
      </w:pPr>
    </w:p>
    <w:p w14:paraId="077DE15C" w14:textId="77777777" w:rsidR="001A6082" w:rsidRPr="0038462C" w:rsidRDefault="003431F8">
      <w:pPr>
        <w:tabs>
          <w:tab w:val="left" w:pos="4962"/>
        </w:tabs>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No obstante, la mayoría del Pleno de este Instituto ha sostenido, que la fotografía de los servidores públicos que tengan categoría de mando medio o superior, será de naturaleza pública, toda vez que existe un interés público de dar a conocer dichos datos, por sus atribuciones y funciones de Dirección que desarrolla.</w:t>
      </w:r>
    </w:p>
    <w:p w14:paraId="033B2BAA" w14:textId="77777777" w:rsidR="001A6082" w:rsidRPr="0038462C" w:rsidRDefault="001A6082">
      <w:pPr>
        <w:tabs>
          <w:tab w:val="left" w:pos="4962"/>
        </w:tabs>
        <w:spacing w:after="0" w:line="360" w:lineRule="auto"/>
        <w:jc w:val="both"/>
        <w:rPr>
          <w:rFonts w:ascii="Palatino Linotype" w:eastAsia="Palatino Linotype" w:hAnsi="Palatino Linotype" w:cs="Palatino Linotype"/>
          <w:sz w:val="24"/>
          <w:szCs w:val="24"/>
        </w:rPr>
      </w:pPr>
    </w:p>
    <w:p w14:paraId="1006D6CD" w14:textId="77777777" w:rsidR="001A6082" w:rsidRPr="0038462C" w:rsidRDefault="003431F8">
      <w:pPr>
        <w:tabs>
          <w:tab w:val="left" w:pos="4962"/>
        </w:tabs>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Lo anterior, se robustece con el Criterio 03/19, emitido por el Pleno de este Instituto, que precisa lo siguiente:</w:t>
      </w:r>
    </w:p>
    <w:p w14:paraId="716B393C" w14:textId="77777777" w:rsidR="001A6082" w:rsidRPr="0038462C" w:rsidRDefault="001A6082">
      <w:pPr>
        <w:tabs>
          <w:tab w:val="left" w:pos="4962"/>
        </w:tabs>
        <w:spacing w:after="0" w:line="360" w:lineRule="auto"/>
      </w:pPr>
    </w:p>
    <w:p w14:paraId="397F9D92" w14:textId="77777777" w:rsidR="001A6082" w:rsidRPr="0038462C" w:rsidRDefault="003431F8">
      <w:pPr>
        <w:tabs>
          <w:tab w:val="left" w:pos="4962"/>
        </w:tabs>
        <w:spacing w:after="0" w:line="360" w:lineRule="auto"/>
        <w:ind w:left="567" w:right="567"/>
        <w:jc w:val="both"/>
        <w:rPr>
          <w:rFonts w:ascii="Palatino Linotype" w:eastAsia="Palatino Linotype" w:hAnsi="Palatino Linotype" w:cs="Palatino Linotype"/>
          <w:i/>
        </w:rPr>
      </w:pPr>
      <w:r w:rsidRPr="0038462C">
        <w:rPr>
          <w:rFonts w:ascii="Palatino Linotype" w:eastAsia="Palatino Linotype" w:hAnsi="Palatino Linotype" w:cs="Palatino Linotype"/>
          <w:b/>
          <w:i/>
        </w:rPr>
        <w:lastRenderedPageBreak/>
        <w:t xml:space="preserve">“SERVIDORES PÚBLICOS CON CATEGORÍA DE MANDO MEDIO Y SUPERIOR. LA FOTOGRAFÍA DE AQUELLOS ES DE CARÁCTER PÚBLICO. </w:t>
      </w:r>
      <w:r w:rsidRPr="0038462C">
        <w:rPr>
          <w:rFonts w:ascii="Palatino Linotype" w:eastAsia="Palatino Linotype" w:hAnsi="Palatino Linotype" w:cs="Palatino Linotype"/>
          <w:i/>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w:t>
      </w:r>
      <w:r w:rsidRPr="0038462C">
        <w:rPr>
          <w:rFonts w:ascii="Palatino Linotype" w:eastAsia="Palatino Linotype" w:hAnsi="Palatino Linotype" w:cs="Palatino Linotype"/>
          <w:i/>
        </w:rPr>
        <w:lastRenderedPageBreak/>
        <w:t>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6FCCBDBB" w14:textId="77777777" w:rsidR="001A6082" w:rsidRPr="0038462C" w:rsidRDefault="001A6082">
      <w:pPr>
        <w:tabs>
          <w:tab w:val="left" w:pos="4962"/>
        </w:tabs>
        <w:spacing w:after="0" w:line="360" w:lineRule="auto"/>
      </w:pPr>
    </w:p>
    <w:p w14:paraId="01888A81" w14:textId="1182C88E"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Como se logra observar, la fotografía de servidores públicos que ocupan puestos de mandos medios o superiores, no actualizan la causal de clasificación prevista en el artículo 143, fracción I, de la Ley de Transparencia y Acceso a la Información Pública del Estado de México y Municipios; no obstante, el dato de aquellos trabajadores que no ostenten las categorías previamente señaladas es confidencial. Así también aplica el criterio para aquellos servidores que presten servicio al público y para ello sea necesario llevar a cabo la presentación, tales como el caso de quienes realizan actividades de verificación o inspección, que a efecto de dar certeza, seguridad y legalidad a los actos realizados es necesario que se identifiquen con su gafete institucional</w:t>
      </w:r>
      <w:r w:rsidR="00ED5A14" w:rsidRPr="0038462C">
        <w:rPr>
          <w:rFonts w:ascii="Palatino Linotype" w:eastAsia="Palatino Linotype" w:hAnsi="Palatino Linotype" w:cs="Palatino Linotype"/>
          <w:sz w:val="24"/>
          <w:szCs w:val="24"/>
        </w:rPr>
        <w:t>, ya que la publicidad de la imagen de su rostro permite que sea asociado, en su caso con su nombre, cargo y función de gobierno; lo que permite a la ciudadanía identificar al servidor público encargado del trámite que le interesa, por ello, resulta mayor el beneficio de conocer a las personas que dentro de sus atribuciones se encuentra la atención al público.</w:t>
      </w:r>
    </w:p>
    <w:p w14:paraId="760DE97E" w14:textId="79E52731" w:rsidR="00B41071" w:rsidRPr="0038462C" w:rsidRDefault="00B41071">
      <w:pPr>
        <w:spacing w:after="0" w:line="360" w:lineRule="auto"/>
        <w:jc w:val="both"/>
        <w:rPr>
          <w:rFonts w:ascii="Palatino Linotype" w:eastAsia="Palatino Linotype" w:hAnsi="Palatino Linotype" w:cs="Palatino Linotype"/>
          <w:sz w:val="24"/>
          <w:szCs w:val="24"/>
        </w:rPr>
      </w:pPr>
    </w:p>
    <w:p w14:paraId="7556866A" w14:textId="0427D129" w:rsidR="00E55410" w:rsidRPr="0038462C" w:rsidRDefault="00B41071" w:rsidP="00E55410">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 xml:space="preserve">Cabe precisar que por cuanto hace a los servidores públicos con funciones de atención al público, </w:t>
      </w:r>
      <w:r w:rsidR="004771E2" w:rsidRPr="0038462C">
        <w:rPr>
          <w:rFonts w:ascii="Palatino Linotype" w:eastAsia="Palatino Linotype" w:hAnsi="Palatino Linotype" w:cs="Palatino Linotype"/>
          <w:sz w:val="24"/>
          <w:szCs w:val="24"/>
        </w:rPr>
        <w:t>se trata del personal adscrito al Ayuntamiento de</w:t>
      </w:r>
      <w:r w:rsidR="001D0128" w:rsidRPr="0038462C">
        <w:rPr>
          <w:rFonts w:ascii="Palatino Linotype" w:eastAsia="Palatino Linotype" w:hAnsi="Palatino Linotype" w:cs="Palatino Linotype"/>
          <w:sz w:val="24"/>
          <w:szCs w:val="24"/>
        </w:rPr>
        <w:t xml:space="preserve"> e</w:t>
      </w:r>
      <w:r w:rsidR="004771E2" w:rsidRPr="0038462C">
        <w:rPr>
          <w:rFonts w:ascii="Palatino Linotype" w:eastAsia="Palatino Linotype" w:hAnsi="Palatino Linotype" w:cs="Palatino Linotype"/>
          <w:sz w:val="24"/>
          <w:szCs w:val="24"/>
        </w:rPr>
        <w:t>l Oro</w:t>
      </w:r>
      <w:r w:rsidR="00AE4321" w:rsidRPr="0038462C">
        <w:rPr>
          <w:rFonts w:ascii="Palatino Linotype" w:eastAsia="Palatino Linotype" w:hAnsi="Palatino Linotype" w:cs="Palatino Linotype"/>
          <w:sz w:val="24"/>
          <w:szCs w:val="24"/>
        </w:rPr>
        <w:t xml:space="preserve"> con funciones administrativas</w:t>
      </w:r>
      <w:r w:rsidR="004771E2" w:rsidRPr="0038462C">
        <w:rPr>
          <w:rFonts w:ascii="Palatino Linotype" w:eastAsia="Palatino Linotype" w:hAnsi="Palatino Linotype" w:cs="Palatino Linotype"/>
          <w:sz w:val="24"/>
          <w:szCs w:val="24"/>
        </w:rPr>
        <w:t xml:space="preserve"> específicas relacionadas con tr</w:t>
      </w:r>
      <w:r w:rsidR="003379AC" w:rsidRPr="0038462C">
        <w:rPr>
          <w:rFonts w:ascii="Palatino Linotype" w:eastAsia="Palatino Linotype" w:hAnsi="Palatino Linotype" w:cs="Palatino Linotype"/>
          <w:sz w:val="24"/>
          <w:szCs w:val="24"/>
        </w:rPr>
        <w:t xml:space="preserve">ámites y </w:t>
      </w:r>
      <w:r w:rsidR="004771E2" w:rsidRPr="0038462C">
        <w:rPr>
          <w:rFonts w:ascii="Palatino Linotype" w:eastAsia="Palatino Linotype" w:hAnsi="Palatino Linotype" w:cs="Palatino Linotype"/>
          <w:sz w:val="24"/>
          <w:szCs w:val="24"/>
        </w:rPr>
        <w:t xml:space="preserve">consultas </w:t>
      </w:r>
      <w:r w:rsidR="00810481" w:rsidRPr="0038462C">
        <w:rPr>
          <w:rFonts w:ascii="Palatino Linotype" w:eastAsia="Palatino Linotype" w:hAnsi="Palatino Linotype" w:cs="Palatino Linotype"/>
          <w:sz w:val="24"/>
          <w:szCs w:val="24"/>
        </w:rPr>
        <w:t>que atienden</w:t>
      </w:r>
      <w:r w:rsidR="008B46F3" w:rsidRPr="0038462C">
        <w:rPr>
          <w:rFonts w:ascii="Palatino Linotype" w:eastAsia="Palatino Linotype" w:hAnsi="Palatino Linotype" w:cs="Palatino Linotype"/>
          <w:sz w:val="24"/>
          <w:szCs w:val="24"/>
        </w:rPr>
        <w:t xml:space="preserve"> a</w:t>
      </w:r>
      <w:r w:rsidR="00810481" w:rsidRPr="0038462C">
        <w:rPr>
          <w:rFonts w:ascii="Palatino Linotype" w:eastAsia="Palatino Linotype" w:hAnsi="Palatino Linotype" w:cs="Palatino Linotype"/>
          <w:sz w:val="24"/>
          <w:szCs w:val="24"/>
        </w:rPr>
        <w:t xml:space="preserve"> las solicitudes</w:t>
      </w:r>
      <w:r w:rsidR="008B46F3" w:rsidRPr="0038462C">
        <w:rPr>
          <w:rFonts w:ascii="Palatino Linotype" w:eastAsia="Palatino Linotype" w:hAnsi="Palatino Linotype" w:cs="Palatino Linotype"/>
          <w:sz w:val="24"/>
          <w:szCs w:val="24"/>
        </w:rPr>
        <w:t xml:space="preserve"> presentadas por </w:t>
      </w:r>
      <w:r w:rsidR="00E55410" w:rsidRPr="0038462C">
        <w:rPr>
          <w:rFonts w:ascii="Palatino Linotype" w:eastAsia="Palatino Linotype" w:hAnsi="Palatino Linotype" w:cs="Palatino Linotype"/>
          <w:sz w:val="24"/>
          <w:szCs w:val="24"/>
        </w:rPr>
        <w:t>personas físicas o jurídico colectivas</w:t>
      </w:r>
      <w:r w:rsidR="008B5DA7" w:rsidRPr="0038462C">
        <w:rPr>
          <w:rFonts w:ascii="Palatino Linotype" w:eastAsia="Palatino Linotype" w:hAnsi="Palatino Linotype" w:cs="Palatino Linotype"/>
          <w:sz w:val="24"/>
          <w:szCs w:val="24"/>
        </w:rPr>
        <w:t xml:space="preserve">, previo </w:t>
      </w:r>
      <w:r w:rsidR="00E55410" w:rsidRPr="0038462C">
        <w:rPr>
          <w:rFonts w:ascii="Palatino Linotype" w:eastAsia="Palatino Linotype" w:hAnsi="Palatino Linotype" w:cs="Palatino Linotype"/>
          <w:sz w:val="24"/>
          <w:szCs w:val="24"/>
        </w:rPr>
        <w:t xml:space="preserve"> cumplimien</w:t>
      </w:r>
      <w:r w:rsidR="008B5DA7" w:rsidRPr="0038462C">
        <w:rPr>
          <w:rFonts w:ascii="Palatino Linotype" w:eastAsia="Palatino Linotype" w:hAnsi="Palatino Linotype" w:cs="Palatino Linotype"/>
          <w:sz w:val="24"/>
          <w:szCs w:val="24"/>
        </w:rPr>
        <w:t xml:space="preserve">to de los requisitos aplicables. </w:t>
      </w:r>
    </w:p>
    <w:p w14:paraId="4E9EF356" w14:textId="77777777" w:rsidR="00ED5A14" w:rsidRPr="0038462C" w:rsidRDefault="00ED5A14">
      <w:pPr>
        <w:spacing w:after="0" w:line="360" w:lineRule="auto"/>
        <w:jc w:val="both"/>
        <w:rPr>
          <w:rFonts w:ascii="Palatino Linotype" w:eastAsia="Palatino Linotype" w:hAnsi="Palatino Linotype" w:cs="Palatino Linotype"/>
          <w:sz w:val="24"/>
          <w:szCs w:val="24"/>
        </w:rPr>
      </w:pPr>
    </w:p>
    <w:p w14:paraId="6E36265E" w14:textId="6154A0AA"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Finalmente, es de señalar que, </w:t>
      </w:r>
      <w:r w:rsidRPr="0038462C">
        <w:rPr>
          <w:rFonts w:ascii="Palatino Linotype" w:eastAsia="Palatino Linotype" w:hAnsi="Palatino Linotype" w:cs="Palatino Linotype"/>
          <w:b/>
          <w:sz w:val="24"/>
          <w:szCs w:val="24"/>
        </w:rPr>
        <w:t>EL SUJETO OBLIGADO</w:t>
      </w:r>
      <w:r w:rsidRPr="0038462C">
        <w:rPr>
          <w:rFonts w:ascii="Palatino Linotype" w:eastAsia="Palatino Linotype" w:hAnsi="Palatino Linotype" w:cs="Palatino Linotype"/>
          <w:sz w:val="24"/>
          <w:szCs w:val="24"/>
        </w:rPr>
        <w:t xml:space="preserve">, mediante su respuesta deja visible el nombre de servidores públicos </w:t>
      </w:r>
      <w:r w:rsidR="008B5DA7" w:rsidRPr="0038462C">
        <w:rPr>
          <w:rFonts w:ascii="Palatino Linotype" w:eastAsia="Palatino Linotype" w:hAnsi="Palatino Linotype" w:cs="Palatino Linotype"/>
          <w:sz w:val="24"/>
          <w:szCs w:val="24"/>
        </w:rPr>
        <w:t xml:space="preserve">adscritos a la </w:t>
      </w:r>
      <w:r w:rsidRPr="0038462C">
        <w:rPr>
          <w:rFonts w:ascii="Palatino Linotype" w:eastAsia="Palatino Linotype" w:hAnsi="Palatino Linotype" w:cs="Palatino Linotype"/>
          <w:sz w:val="24"/>
          <w:szCs w:val="24"/>
        </w:rPr>
        <w:t xml:space="preserve"> Dirección de Seguridad Pública, </w:t>
      </w:r>
      <w:r w:rsidR="007740D4" w:rsidRPr="0038462C">
        <w:rPr>
          <w:rFonts w:ascii="Palatino Linotype" w:eastAsia="Palatino Linotype" w:hAnsi="Palatino Linotype" w:cs="Palatino Linotype"/>
          <w:sz w:val="24"/>
          <w:szCs w:val="24"/>
        </w:rPr>
        <w:t>de quienes se desconoce el c</w:t>
      </w:r>
      <w:r w:rsidR="008F5503" w:rsidRPr="0038462C">
        <w:rPr>
          <w:rFonts w:ascii="Palatino Linotype" w:eastAsia="Palatino Linotype" w:hAnsi="Palatino Linotype" w:cs="Palatino Linotype"/>
          <w:sz w:val="24"/>
          <w:szCs w:val="24"/>
        </w:rPr>
        <w:t>argo que ostenta</w:t>
      </w:r>
      <w:r w:rsidR="004E604C" w:rsidRPr="0038462C">
        <w:rPr>
          <w:rFonts w:ascii="Palatino Linotype" w:eastAsia="Palatino Linotype" w:hAnsi="Palatino Linotype" w:cs="Palatino Linotype"/>
          <w:sz w:val="24"/>
          <w:szCs w:val="24"/>
        </w:rPr>
        <w:t xml:space="preserve"> y funciones que desempeñan</w:t>
      </w:r>
      <w:r w:rsidR="008F5503" w:rsidRPr="0038462C">
        <w:rPr>
          <w:rFonts w:ascii="Palatino Linotype" w:eastAsia="Palatino Linotype" w:hAnsi="Palatino Linotype" w:cs="Palatino Linotype"/>
          <w:sz w:val="24"/>
          <w:szCs w:val="24"/>
        </w:rPr>
        <w:t xml:space="preserve">, por lo que para </w:t>
      </w:r>
      <w:r w:rsidR="007740D4" w:rsidRPr="0038462C">
        <w:rPr>
          <w:rFonts w:ascii="Palatino Linotype" w:eastAsia="Palatino Linotype" w:hAnsi="Palatino Linotype" w:cs="Palatino Linotype"/>
          <w:sz w:val="24"/>
          <w:szCs w:val="24"/>
        </w:rPr>
        <w:t xml:space="preserve">el caso de tratarse de personal operativo con funciones de seguridad pública, </w:t>
      </w:r>
      <w:r w:rsidR="00172692" w:rsidRPr="0038462C">
        <w:rPr>
          <w:rFonts w:ascii="Palatino Linotype" w:eastAsia="Palatino Linotype" w:hAnsi="Palatino Linotype" w:cs="Palatino Linotype"/>
          <w:sz w:val="24"/>
          <w:szCs w:val="24"/>
        </w:rPr>
        <w:t xml:space="preserve">cuya divulgación y acceso público </w:t>
      </w:r>
      <w:r w:rsidRPr="0038462C">
        <w:rPr>
          <w:rFonts w:ascii="Palatino Linotype" w:eastAsia="Palatino Linotype" w:hAnsi="Palatino Linotype" w:cs="Palatino Linotype"/>
          <w:sz w:val="24"/>
          <w:szCs w:val="24"/>
        </w:rPr>
        <w:t>pued</w:t>
      </w:r>
      <w:r w:rsidR="00AD3827" w:rsidRPr="0038462C">
        <w:rPr>
          <w:rFonts w:ascii="Palatino Linotype" w:eastAsia="Palatino Linotype" w:hAnsi="Palatino Linotype" w:cs="Palatino Linotype"/>
          <w:sz w:val="24"/>
          <w:szCs w:val="24"/>
        </w:rPr>
        <w:t>a</w:t>
      </w:r>
      <w:r w:rsidRPr="0038462C">
        <w:rPr>
          <w:rFonts w:ascii="Palatino Linotype" w:eastAsia="Palatino Linotype" w:hAnsi="Palatino Linotype" w:cs="Palatino Linotype"/>
          <w:sz w:val="24"/>
          <w:szCs w:val="24"/>
        </w:rPr>
        <w:t xml:space="preserve"> generar daños a la integridad de dichos servidores públicos, </w:t>
      </w:r>
      <w:r w:rsidRPr="0038462C">
        <w:rPr>
          <w:rFonts w:ascii="Palatino Linotype" w:eastAsia="Palatino Linotype" w:hAnsi="Palatino Linotype" w:cs="Palatino Linotype"/>
          <w:b/>
          <w:sz w:val="24"/>
          <w:szCs w:val="24"/>
        </w:rPr>
        <w:t>se ordena dar vista al Titular de la Contraloría Interna y Órgano de Control y Vigilancia de este Instituto</w:t>
      </w:r>
      <w:r w:rsidRPr="0038462C">
        <w:rPr>
          <w:rFonts w:ascii="Palatino Linotype" w:eastAsia="Palatino Linotype" w:hAnsi="Palatino Linotype" w:cs="Palatino Linotype"/>
          <w:sz w:val="24"/>
          <w:szCs w:val="24"/>
        </w:rPr>
        <w:t>, para que</w:t>
      </w:r>
      <w:r w:rsidR="008E52E7" w:rsidRPr="0038462C">
        <w:rPr>
          <w:rFonts w:ascii="Palatino Linotype" w:eastAsia="Palatino Linotype" w:hAnsi="Palatino Linotype" w:cs="Palatino Linotype"/>
          <w:sz w:val="24"/>
          <w:szCs w:val="24"/>
        </w:rPr>
        <w:t xml:space="preserve"> investigue y</w:t>
      </w:r>
      <w:r w:rsidRPr="0038462C">
        <w:rPr>
          <w:rFonts w:ascii="Palatino Linotype" w:eastAsia="Palatino Linotype" w:hAnsi="Palatino Linotype" w:cs="Palatino Linotype"/>
          <w:sz w:val="24"/>
          <w:szCs w:val="24"/>
        </w:rPr>
        <w:t xml:space="preserve"> resuelva lo conducente </w:t>
      </w:r>
      <w:r w:rsidR="008E52E7" w:rsidRPr="0038462C">
        <w:rPr>
          <w:rFonts w:ascii="Palatino Linotype" w:eastAsia="Palatino Linotype" w:hAnsi="Palatino Linotype" w:cs="Palatino Linotype"/>
          <w:sz w:val="24"/>
          <w:szCs w:val="24"/>
        </w:rPr>
        <w:t>determinando</w:t>
      </w:r>
      <w:r w:rsidR="008F5503" w:rsidRPr="0038462C">
        <w:rPr>
          <w:rFonts w:ascii="Palatino Linotype" w:eastAsia="Palatino Linotype" w:hAnsi="Palatino Linotype" w:cs="Palatino Linotype"/>
          <w:sz w:val="24"/>
          <w:szCs w:val="24"/>
        </w:rPr>
        <w:t>,</w:t>
      </w:r>
      <w:r w:rsidRPr="0038462C">
        <w:rPr>
          <w:rFonts w:ascii="Palatino Linotype" w:eastAsia="Palatino Linotype" w:hAnsi="Palatino Linotype" w:cs="Palatino Linotype"/>
          <w:sz w:val="24"/>
          <w:szCs w:val="24"/>
        </w:rPr>
        <w:t xml:space="preserve"> en su caso el grado de responsabilidad en el incumplimiento de las obligaciones establecidas en la misma, en términos del artículo 190 de la Ley de Transparencia y Acceso a la Información Pública del Estado de México y Municipios.</w:t>
      </w:r>
    </w:p>
    <w:p w14:paraId="2E6AC422"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50F32597"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Motivo por el que se </w:t>
      </w:r>
      <w:r w:rsidRPr="0038462C">
        <w:rPr>
          <w:rFonts w:ascii="Palatino Linotype" w:eastAsia="Palatino Linotype" w:hAnsi="Palatino Linotype" w:cs="Palatino Linotype"/>
          <w:b/>
          <w:sz w:val="24"/>
          <w:szCs w:val="24"/>
        </w:rPr>
        <w:t xml:space="preserve">MODIFICA </w:t>
      </w:r>
      <w:r w:rsidRPr="0038462C">
        <w:rPr>
          <w:rFonts w:ascii="Palatino Linotype" w:eastAsia="Palatino Linotype" w:hAnsi="Palatino Linotype" w:cs="Palatino Linotype"/>
          <w:sz w:val="24"/>
          <w:szCs w:val="24"/>
        </w:rPr>
        <w:t xml:space="preserve">la respuesta del </w:t>
      </w:r>
      <w:r w:rsidRPr="0038462C">
        <w:rPr>
          <w:rFonts w:ascii="Palatino Linotype" w:eastAsia="Palatino Linotype" w:hAnsi="Palatino Linotype" w:cs="Palatino Linotype"/>
          <w:b/>
          <w:sz w:val="24"/>
          <w:szCs w:val="24"/>
        </w:rPr>
        <w:t xml:space="preserve">SUJETO OBLIGADO </w:t>
      </w:r>
      <w:r w:rsidRPr="0038462C">
        <w:rPr>
          <w:rFonts w:ascii="Palatino Linotype" w:eastAsia="Palatino Linotype" w:hAnsi="Palatino Linotype" w:cs="Palatino Linotype"/>
          <w:sz w:val="24"/>
          <w:szCs w:val="24"/>
        </w:rPr>
        <w:t xml:space="preserve">y se ordena la correcta versión pública de los gafetes enviados en respuesta </w:t>
      </w:r>
      <w:r w:rsidRPr="0038462C">
        <w:rPr>
          <w:rFonts w:ascii="Palatino Linotype" w:eastAsia="Palatino Linotype" w:hAnsi="Palatino Linotype" w:cs="Palatino Linotype"/>
          <w:b/>
          <w:sz w:val="24"/>
          <w:szCs w:val="24"/>
        </w:rPr>
        <w:t>en</w:t>
      </w:r>
      <w:r w:rsidRPr="0038462C">
        <w:rPr>
          <w:rFonts w:ascii="Palatino Linotype" w:eastAsia="Palatino Linotype" w:hAnsi="Palatino Linotype" w:cs="Palatino Linotype"/>
          <w:sz w:val="24"/>
          <w:szCs w:val="24"/>
        </w:rPr>
        <w:t xml:space="preserve"> términos de lo señalado por el considerando quinto del presente fallo.</w:t>
      </w:r>
    </w:p>
    <w:p w14:paraId="1AF5F88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694B6738" w14:textId="77777777" w:rsidR="001A6082" w:rsidRPr="0038462C" w:rsidRDefault="003431F8">
      <w:pPr>
        <w:spacing w:after="0" w:line="360" w:lineRule="auto"/>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lastRenderedPageBreak/>
        <w:t xml:space="preserve">QUINTO. VERSIÓN PÚBLICA. </w:t>
      </w:r>
      <w:r w:rsidRPr="0038462C">
        <w:rPr>
          <w:rFonts w:ascii="Palatino Linotype" w:eastAsia="Palatino Linotype" w:hAnsi="Palatino Linotype" w:cs="Palatino Linotype"/>
          <w:sz w:val="24"/>
          <w:szCs w:val="24"/>
        </w:rPr>
        <w:t>Como fue debidamente apuntado, el</w:t>
      </w:r>
      <w:r w:rsidRPr="0038462C">
        <w:rPr>
          <w:rFonts w:ascii="Palatino Linotype" w:eastAsia="Palatino Linotype" w:hAnsi="Palatino Linotype" w:cs="Palatino Linotype"/>
          <w:b/>
          <w:sz w:val="24"/>
          <w:szCs w:val="24"/>
        </w:rPr>
        <w:t> SUJETO OBLIGADO</w:t>
      </w:r>
      <w:r w:rsidRPr="0038462C">
        <w:rPr>
          <w:rFonts w:ascii="Palatino Linotype" w:eastAsia="Palatino Linotype" w:hAnsi="Palatino Linotype" w:cs="Palatino Linotype"/>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0CC3C0F0" w14:textId="77777777" w:rsidR="002360BB" w:rsidRPr="0038462C" w:rsidRDefault="002360BB">
      <w:pPr>
        <w:spacing w:after="0" w:line="360" w:lineRule="auto"/>
        <w:contextualSpacing/>
        <w:jc w:val="both"/>
        <w:rPr>
          <w:rFonts w:ascii="Palatino Linotype" w:eastAsia="Palatino Linotype" w:hAnsi="Palatino Linotype" w:cs="Palatino Linotype"/>
          <w:sz w:val="24"/>
          <w:szCs w:val="24"/>
        </w:rPr>
      </w:pPr>
    </w:p>
    <w:p w14:paraId="4CCD78C0" w14:textId="77777777" w:rsidR="001A6082" w:rsidRPr="0038462C" w:rsidRDefault="003431F8">
      <w:pPr>
        <w:shd w:val="clear" w:color="auto" w:fill="FFFFFF"/>
        <w:spacing w:after="0" w:line="360" w:lineRule="auto"/>
        <w:ind w:right="49"/>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19E351F" w14:textId="77777777" w:rsidR="001A6082" w:rsidRPr="0038462C" w:rsidRDefault="001A6082">
      <w:pPr>
        <w:shd w:val="clear" w:color="auto" w:fill="FFFFFF"/>
        <w:spacing w:after="0" w:line="360" w:lineRule="auto"/>
        <w:ind w:right="51"/>
        <w:jc w:val="both"/>
        <w:rPr>
          <w:rFonts w:ascii="Palatino Linotype" w:eastAsia="Palatino Linotype" w:hAnsi="Palatino Linotype" w:cs="Palatino Linotype"/>
          <w:sz w:val="24"/>
          <w:szCs w:val="24"/>
        </w:rPr>
      </w:pPr>
    </w:p>
    <w:p w14:paraId="2D6891CC" w14:textId="77777777" w:rsidR="001A6082" w:rsidRPr="0038462C" w:rsidRDefault="003431F8">
      <w:pPr>
        <w:shd w:val="clear" w:color="auto" w:fill="FFFFFF"/>
        <w:spacing w:after="0" w:line="360" w:lineRule="auto"/>
        <w:ind w:right="51"/>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FAE070B" w14:textId="77777777" w:rsidR="001A6082" w:rsidRPr="0038462C" w:rsidRDefault="001A6082">
      <w:pPr>
        <w:shd w:val="clear" w:color="auto" w:fill="FFFFFF"/>
        <w:spacing w:after="0" w:line="360" w:lineRule="auto"/>
        <w:ind w:right="51"/>
        <w:jc w:val="both"/>
        <w:rPr>
          <w:rFonts w:ascii="Palatino Linotype" w:eastAsia="Palatino Linotype" w:hAnsi="Palatino Linotype" w:cs="Palatino Linotype"/>
          <w:sz w:val="24"/>
          <w:szCs w:val="24"/>
        </w:rPr>
      </w:pPr>
    </w:p>
    <w:p w14:paraId="7250FE5B" w14:textId="77777777" w:rsidR="001A6082" w:rsidRPr="0038462C" w:rsidRDefault="003431F8">
      <w:pPr>
        <w:shd w:val="clear" w:color="auto" w:fill="FFFFFF"/>
        <w:spacing w:after="0" w:line="360" w:lineRule="auto"/>
        <w:ind w:right="51"/>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283AEAF3" w14:textId="77777777" w:rsidR="001A6082" w:rsidRPr="0038462C" w:rsidRDefault="001A6082">
      <w:pPr>
        <w:shd w:val="clear" w:color="auto" w:fill="FFFFFF"/>
        <w:spacing w:after="0" w:line="360" w:lineRule="auto"/>
        <w:ind w:right="51"/>
        <w:jc w:val="both"/>
        <w:rPr>
          <w:rFonts w:ascii="Palatino Linotype" w:eastAsia="Palatino Linotype" w:hAnsi="Palatino Linotype" w:cs="Palatino Linotype"/>
          <w:sz w:val="24"/>
          <w:szCs w:val="24"/>
        </w:rPr>
      </w:pPr>
    </w:p>
    <w:p w14:paraId="77542E23" w14:textId="77777777" w:rsidR="001A6082" w:rsidRPr="0038462C" w:rsidRDefault="003431F8">
      <w:pPr>
        <w:spacing w:after="0" w:line="276" w:lineRule="auto"/>
        <w:ind w:left="993" w:right="1041"/>
        <w:jc w:val="both"/>
        <w:rPr>
          <w:rFonts w:ascii="Palatino Linotype" w:eastAsia="Palatino Linotype" w:hAnsi="Palatino Linotype" w:cs="Palatino Linotype"/>
          <w:b/>
          <w:i/>
        </w:rPr>
      </w:pPr>
      <w:r w:rsidRPr="0038462C">
        <w:rPr>
          <w:rFonts w:ascii="Palatino Linotype" w:eastAsia="Palatino Linotype" w:hAnsi="Palatino Linotype" w:cs="Palatino Linotype"/>
          <w:b/>
          <w:i/>
        </w:rPr>
        <w:lastRenderedPageBreak/>
        <w:t xml:space="preserve"> “Artículo 3. Para los efectos de la presente Ley se entenderá por:</w:t>
      </w:r>
    </w:p>
    <w:p w14:paraId="737AE7F4"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IX. Datos personales:</w:t>
      </w:r>
      <w:r w:rsidRPr="0038462C">
        <w:rPr>
          <w:rFonts w:ascii="Palatino Linotype" w:eastAsia="Palatino Linotype" w:hAnsi="Palatino Linotype" w:cs="Palatino Linotype"/>
          <w:i/>
        </w:rPr>
        <w:t xml:space="preserve"> </w:t>
      </w:r>
      <w:r w:rsidRPr="0038462C">
        <w:rPr>
          <w:rFonts w:ascii="Palatino Linotype" w:eastAsia="Palatino Linotype" w:hAnsi="Palatino Linotype" w:cs="Palatino Linotype"/>
          <w:b/>
          <w:i/>
        </w:rPr>
        <w:t>La información concerniente a una persona, identificada o identificable</w:t>
      </w:r>
      <w:r w:rsidRPr="0038462C">
        <w:rPr>
          <w:rFonts w:ascii="Palatino Linotype" w:eastAsia="Palatino Linotype" w:hAnsi="Palatino Linotype" w:cs="Palatino Linotype"/>
          <w:i/>
        </w:rPr>
        <w:t xml:space="preserve"> según lo dispuesto por la Ley de Protección de Datos Personales del Estado de México;</w:t>
      </w:r>
    </w:p>
    <w:p w14:paraId="4D216391"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XX. Información clasificada:</w:t>
      </w:r>
      <w:r w:rsidRPr="0038462C">
        <w:rPr>
          <w:rFonts w:ascii="Palatino Linotype" w:eastAsia="Palatino Linotype" w:hAnsi="Palatino Linotype" w:cs="Palatino Linotype"/>
          <w:i/>
        </w:rPr>
        <w:t xml:space="preserve"> Aquella considerada por la presente Ley como reservada o confidencial;</w:t>
      </w:r>
    </w:p>
    <w:p w14:paraId="14F5891F"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XXXII. Protección de Datos Personales:</w:t>
      </w:r>
      <w:r w:rsidRPr="0038462C">
        <w:rPr>
          <w:rFonts w:ascii="Palatino Linotype" w:eastAsia="Palatino Linotype" w:hAnsi="Palatino Linotype" w:cs="Palatino Linotype"/>
          <w:i/>
        </w:rPr>
        <w:t xml:space="preserve"> Derecho humano que tutela la privacidad de datos personales en poder de los sujetos obligados y sujetos particulares;</w:t>
      </w:r>
    </w:p>
    <w:p w14:paraId="2A9A1CC4"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XLV. Versión pública</w:t>
      </w:r>
      <w:r w:rsidRPr="0038462C">
        <w:rPr>
          <w:rFonts w:ascii="Palatino Linotype" w:eastAsia="Palatino Linotype" w:hAnsi="Palatino Linotype" w:cs="Palatino Linotype"/>
          <w:i/>
        </w:rPr>
        <w:t>: Documento en el que se elimine, suprime o borra la información clasificada como reservada o confidencial para permitir su acceso.”</w:t>
      </w:r>
    </w:p>
    <w:p w14:paraId="754E4F03" w14:textId="77777777" w:rsidR="001A6082" w:rsidRPr="0038462C" w:rsidRDefault="001A6082">
      <w:pPr>
        <w:spacing w:after="0" w:line="276" w:lineRule="auto"/>
        <w:ind w:left="993" w:right="1041"/>
        <w:jc w:val="both"/>
        <w:rPr>
          <w:rFonts w:ascii="Palatino Linotype" w:eastAsia="Palatino Linotype" w:hAnsi="Palatino Linotype" w:cs="Palatino Linotype"/>
          <w:i/>
        </w:rPr>
      </w:pPr>
    </w:p>
    <w:p w14:paraId="583A0EB0"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6.</w:t>
      </w:r>
      <w:r w:rsidRPr="0038462C">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65265A8" w14:textId="77777777" w:rsidR="001A6082" w:rsidRPr="0038462C" w:rsidRDefault="001A6082">
      <w:pPr>
        <w:spacing w:after="0" w:line="276" w:lineRule="auto"/>
        <w:ind w:left="993" w:right="1041"/>
        <w:jc w:val="both"/>
        <w:rPr>
          <w:rFonts w:ascii="Palatino Linotype" w:eastAsia="Palatino Linotype" w:hAnsi="Palatino Linotype" w:cs="Palatino Linotype"/>
          <w:i/>
        </w:rPr>
      </w:pPr>
    </w:p>
    <w:p w14:paraId="6212B133"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i/>
        </w:rPr>
        <w:t> </w:t>
      </w:r>
      <w:r w:rsidRPr="0038462C">
        <w:rPr>
          <w:rFonts w:ascii="Palatino Linotype" w:eastAsia="Palatino Linotype" w:hAnsi="Palatino Linotype" w:cs="Palatino Linotype"/>
          <w:b/>
          <w:i/>
        </w:rPr>
        <w:t>Artículo 49.</w:t>
      </w:r>
      <w:r w:rsidRPr="0038462C">
        <w:rPr>
          <w:rFonts w:ascii="Palatino Linotype" w:eastAsia="Palatino Linotype" w:hAnsi="Palatino Linotype" w:cs="Palatino Linotype"/>
          <w:i/>
        </w:rPr>
        <w:t> Los Comités de Transparencia tendrán las siguientes atribuciones:</w:t>
      </w:r>
    </w:p>
    <w:p w14:paraId="0224E333"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p>
    <w:p w14:paraId="5C2CBDB1"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VIII</w:t>
      </w:r>
      <w:r w:rsidRPr="0038462C">
        <w:rPr>
          <w:rFonts w:ascii="Palatino Linotype" w:eastAsia="Palatino Linotype" w:hAnsi="Palatino Linotype" w:cs="Palatino Linotype"/>
          <w:i/>
        </w:rPr>
        <w:t>. Aprobar, modificar o revocar la clasificación de la información;</w:t>
      </w:r>
    </w:p>
    <w:p w14:paraId="3B7628EA"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p>
    <w:p w14:paraId="3F0C5BEB"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 xml:space="preserve">Artículo 91. </w:t>
      </w:r>
      <w:r w:rsidRPr="0038462C">
        <w:rPr>
          <w:rFonts w:ascii="Palatino Linotype" w:eastAsia="Palatino Linotype" w:hAnsi="Palatino Linotype" w:cs="Palatino Linotype"/>
          <w:i/>
        </w:rPr>
        <w:t>El acceso a la información pública será restringido excepcionalmente, cuando ésta sea clasificada como reservada o confidencial.</w:t>
      </w:r>
    </w:p>
    <w:p w14:paraId="582F2814" w14:textId="77777777" w:rsidR="001A6082" w:rsidRPr="0038462C" w:rsidRDefault="001A6082">
      <w:pPr>
        <w:spacing w:after="0" w:line="276" w:lineRule="auto"/>
        <w:ind w:left="993" w:right="1041"/>
        <w:jc w:val="both"/>
        <w:rPr>
          <w:rFonts w:ascii="Palatino Linotype" w:eastAsia="Palatino Linotype" w:hAnsi="Palatino Linotype" w:cs="Palatino Linotype"/>
          <w:i/>
        </w:rPr>
      </w:pPr>
    </w:p>
    <w:p w14:paraId="24215BB6" w14:textId="77777777" w:rsidR="001A6082" w:rsidRPr="0038462C" w:rsidRDefault="003431F8">
      <w:pPr>
        <w:spacing w:after="0" w:line="276" w:lineRule="auto"/>
        <w:ind w:left="993" w:right="1041"/>
        <w:jc w:val="both"/>
        <w:rPr>
          <w:rFonts w:ascii="Palatino Linotype" w:eastAsia="Palatino Linotype" w:hAnsi="Palatino Linotype" w:cs="Palatino Linotype"/>
          <w:b/>
          <w:i/>
        </w:rPr>
      </w:pPr>
      <w:r w:rsidRPr="0038462C">
        <w:rPr>
          <w:rFonts w:ascii="Palatino Linotype" w:eastAsia="Palatino Linotype" w:hAnsi="Palatino Linotype" w:cs="Palatino Linotype"/>
          <w:b/>
          <w:i/>
        </w:rPr>
        <w:t>“Artículo 137.</w:t>
      </w:r>
      <w:r w:rsidRPr="0038462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w:t>
      </w:r>
      <w:r w:rsidRPr="0038462C">
        <w:rPr>
          <w:rFonts w:ascii="Palatino Linotype" w:eastAsia="Palatino Linotype" w:hAnsi="Palatino Linotype" w:cs="Palatino Linotype"/>
          <w:i/>
        </w:rPr>
        <w:lastRenderedPageBreak/>
        <w:t>versión pública en la que se testen las partes o secciones clasificadas, indicando su contenido de manera genérica y fundando y motivando su clasificación.”</w:t>
      </w:r>
    </w:p>
    <w:p w14:paraId="2EC823CB" w14:textId="77777777" w:rsidR="001A6082" w:rsidRPr="0038462C" w:rsidRDefault="001A6082">
      <w:pPr>
        <w:spacing w:after="0" w:line="276" w:lineRule="auto"/>
        <w:ind w:left="993" w:right="1041"/>
        <w:jc w:val="both"/>
        <w:rPr>
          <w:rFonts w:ascii="Palatino Linotype" w:eastAsia="Palatino Linotype" w:hAnsi="Palatino Linotype" w:cs="Palatino Linotype"/>
          <w:b/>
          <w:i/>
        </w:rPr>
      </w:pPr>
    </w:p>
    <w:p w14:paraId="4F11F1F2"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143</w:t>
      </w:r>
      <w:r w:rsidRPr="0038462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E7BAA86"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b/>
          <w:i/>
        </w:rPr>
        <w:t>I.</w:t>
      </w:r>
      <w:r w:rsidRPr="0038462C">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6949E02C"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229DDD0"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2B2F48A2" w14:textId="77777777" w:rsidR="001A6082" w:rsidRPr="0038462C" w:rsidRDefault="001A6082">
      <w:pPr>
        <w:spacing w:after="0" w:line="276" w:lineRule="auto"/>
        <w:ind w:left="993" w:right="1041"/>
        <w:jc w:val="both"/>
        <w:rPr>
          <w:rFonts w:ascii="Palatino Linotype" w:eastAsia="Palatino Linotype" w:hAnsi="Palatino Linotype" w:cs="Palatino Linotype"/>
          <w:i/>
        </w:rPr>
      </w:pPr>
    </w:p>
    <w:p w14:paraId="5002410C" w14:textId="77777777" w:rsidR="001A6082" w:rsidRPr="0038462C" w:rsidRDefault="003431F8">
      <w:pPr>
        <w:spacing w:after="0" w:line="360" w:lineRule="auto"/>
        <w:ind w:right="51"/>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1864D2B" w14:textId="77777777" w:rsidR="001A6082" w:rsidRPr="0038462C" w:rsidRDefault="001A6082">
      <w:pPr>
        <w:spacing w:after="0" w:line="360" w:lineRule="auto"/>
        <w:ind w:right="51"/>
        <w:jc w:val="both"/>
        <w:rPr>
          <w:rFonts w:ascii="Palatino Linotype" w:eastAsia="Palatino Linotype" w:hAnsi="Palatino Linotype" w:cs="Palatino Linotype"/>
          <w:sz w:val="24"/>
          <w:szCs w:val="24"/>
        </w:rPr>
      </w:pPr>
    </w:p>
    <w:p w14:paraId="184B1C00" w14:textId="77777777" w:rsidR="001A6082" w:rsidRPr="0038462C" w:rsidRDefault="003431F8">
      <w:pPr>
        <w:spacing w:after="0" w:line="360" w:lineRule="auto"/>
        <w:ind w:right="50"/>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47DFA61" w14:textId="77777777" w:rsidR="002360BB" w:rsidRPr="0038462C" w:rsidRDefault="002360BB">
      <w:pPr>
        <w:spacing w:after="0" w:line="360" w:lineRule="auto"/>
        <w:ind w:right="50"/>
        <w:contextualSpacing/>
        <w:jc w:val="both"/>
        <w:rPr>
          <w:rFonts w:ascii="Palatino Linotype" w:eastAsia="Palatino Linotype" w:hAnsi="Palatino Linotype" w:cs="Palatino Linotype"/>
          <w:sz w:val="24"/>
          <w:szCs w:val="24"/>
        </w:rPr>
      </w:pPr>
    </w:p>
    <w:p w14:paraId="3FFB1A11" w14:textId="77777777" w:rsidR="001A6082" w:rsidRPr="0038462C" w:rsidRDefault="003431F8">
      <w:pPr>
        <w:spacing w:after="0" w:line="360" w:lineRule="auto"/>
        <w:ind w:right="51"/>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F23D090" w14:textId="77777777" w:rsidR="001A6082" w:rsidRPr="0038462C" w:rsidRDefault="001A6082">
      <w:pPr>
        <w:spacing w:after="0" w:line="360" w:lineRule="auto"/>
        <w:ind w:right="51"/>
        <w:jc w:val="both"/>
        <w:rPr>
          <w:rFonts w:ascii="Palatino Linotype" w:eastAsia="Palatino Linotype" w:hAnsi="Palatino Linotype" w:cs="Palatino Linotype"/>
          <w:sz w:val="24"/>
          <w:szCs w:val="24"/>
        </w:rPr>
      </w:pPr>
    </w:p>
    <w:p w14:paraId="3C04DFF5" w14:textId="77777777" w:rsidR="001A6082" w:rsidRPr="0038462C" w:rsidRDefault="003431F8">
      <w:pPr>
        <w:spacing w:after="0" w:line="276" w:lineRule="auto"/>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49.</w:t>
      </w:r>
      <w:r w:rsidRPr="0038462C">
        <w:rPr>
          <w:rFonts w:ascii="Palatino Linotype" w:eastAsia="Palatino Linotype" w:hAnsi="Palatino Linotype" w:cs="Palatino Linotype"/>
          <w:i/>
        </w:rPr>
        <w:t xml:space="preserve"> </w:t>
      </w:r>
      <w:r w:rsidRPr="0038462C">
        <w:rPr>
          <w:rFonts w:ascii="Palatino Linotype" w:eastAsia="Palatino Linotype" w:hAnsi="Palatino Linotype" w:cs="Palatino Linotype"/>
          <w:b/>
          <w:i/>
        </w:rPr>
        <w:t>Los Comités de Transparencia</w:t>
      </w:r>
      <w:r w:rsidRPr="0038462C">
        <w:rPr>
          <w:rFonts w:ascii="Palatino Linotype" w:eastAsia="Palatino Linotype" w:hAnsi="Palatino Linotype" w:cs="Palatino Linotype"/>
          <w:i/>
        </w:rPr>
        <w:t xml:space="preserve"> tendrán las siguientes atribuciones:</w:t>
      </w:r>
    </w:p>
    <w:p w14:paraId="221083F6" w14:textId="77777777" w:rsidR="001A6082" w:rsidRPr="0038462C" w:rsidRDefault="003431F8">
      <w:pPr>
        <w:spacing w:after="0" w:line="276" w:lineRule="auto"/>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b/>
          <w:i/>
        </w:rPr>
        <w:t>VIII. Aprobar, modificar o revocar la clasificación de la información</w:t>
      </w:r>
      <w:r w:rsidRPr="0038462C">
        <w:rPr>
          <w:rFonts w:ascii="Palatino Linotype" w:eastAsia="Palatino Linotype" w:hAnsi="Palatino Linotype" w:cs="Palatino Linotype"/>
          <w:i/>
        </w:rPr>
        <w:t>…”</w:t>
      </w:r>
    </w:p>
    <w:p w14:paraId="6EA3328E" w14:textId="77777777" w:rsidR="001A6082" w:rsidRPr="0038462C" w:rsidRDefault="003431F8">
      <w:pPr>
        <w:spacing w:after="0" w:line="276" w:lineRule="auto"/>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r w:rsidRPr="0038462C">
        <w:rPr>
          <w:rFonts w:ascii="Palatino Linotype" w:eastAsia="Palatino Linotype" w:hAnsi="Palatino Linotype" w:cs="Palatino Linotype"/>
          <w:b/>
          <w:i/>
        </w:rPr>
        <w:t>Artículo 53.</w:t>
      </w:r>
      <w:r w:rsidRPr="0038462C">
        <w:rPr>
          <w:rFonts w:ascii="Palatino Linotype" w:eastAsia="Palatino Linotype" w:hAnsi="Palatino Linotype" w:cs="Palatino Linotype"/>
          <w:i/>
        </w:rPr>
        <w:t xml:space="preserve"> Las </w:t>
      </w:r>
      <w:r w:rsidRPr="0038462C">
        <w:rPr>
          <w:rFonts w:ascii="Palatino Linotype" w:eastAsia="Palatino Linotype" w:hAnsi="Palatino Linotype" w:cs="Palatino Linotype"/>
          <w:b/>
          <w:i/>
        </w:rPr>
        <w:t>Unidades de Transparencia</w:t>
      </w:r>
      <w:r w:rsidRPr="0038462C">
        <w:rPr>
          <w:rFonts w:ascii="Palatino Linotype" w:eastAsia="Palatino Linotype" w:hAnsi="Palatino Linotype" w:cs="Palatino Linotype"/>
          <w:i/>
        </w:rPr>
        <w:t xml:space="preserve"> tendrán las siguientes </w:t>
      </w:r>
      <w:r w:rsidRPr="0038462C">
        <w:rPr>
          <w:rFonts w:ascii="Palatino Linotype" w:eastAsia="Palatino Linotype" w:hAnsi="Palatino Linotype" w:cs="Palatino Linotype"/>
          <w:b/>
          <w:i/>
        </w:rPr>
        <w:t>funciones</w:t>
      </w:r>
      <w:r w:rsidRPr="0038462C">
        <w:rPr>
          <w:rFonts w:ascii="Palatino Linotype" w:eastAsia="Palatino Linotype" w:hAnsi="Palatino Linotype" w:cs="Palatino Linotype"/>
          <w:i/>
        </w:rPr>
        <w:t>:</w:t>
      </w:r>
    </w:p>
    <w:p w14:paraId="05D768A7" w14:textId="77777777" w:rsidR="001A6082" w:rsidRPr="0038462C" w:rsidRDefault="003431F8">
      <w:pPr>
        <w:spacing w:after="0" w:line="276" w:lineRule="auto"/>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b/>
          <w:i/>
        </w:rPr>
        <w:t>X. Presentar ante el Comité, el proyecto de clasificación de información</w:t>
      </w:r>
      <w:r w:rsidRPr="0038462C">
        <w:rPr>
          <w:rFonts w:ascii="Palatino Linotype" w:eastAsia="Palatino Linotype" w:hAnsi="Palatino Linotype" w:cs="Palatino Linotype"/>
          <w:i/>
        </w:rPr>
        <w:t xml:space="preserve">…” </w:t>
      </w:r>
    </w:p>
    <w:p w14:paraId="33D673E9" w14:textId="77777777" w:rsidR="001A6082" w:rsidRPr="0038462C" w:rsidRDefault="003431F8">
      <w:pPr>
        <w:spacing w:after="0" w:line="276" w:lineRule="auto"/>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b/>
          <w:i/>
        </w:rPr>
        <w:t>“Artículo 59.</w:t>
      </w:r>
      <w:r w:rsidRPr="0038462C">
        <w:rPr>
          <w:rFonts w:ascii="Palatino Linotype" w:eastAsia="Palatino Linotype" w:hAnsi="Palatino Linotype" w:cs="Palatino Linotype"/>
          <w:i/>
        </w:rPr>
        <w:t xml:space="preserve"> Los </w:t>
      </w:r>
      <w:r w:rsidRPr="0038462C">
        <w:rPr>
          <w:rFonts w:ascii="Palatino Linotype" w:eastAsia="Palatino Linotype" w:hAnsi="Palatino Linotype" w:cs="Palatino Linotype"/>
          <w:b/>
          <w:i/>
        </w:rPr>
        <w:t>servidores públicos habilitados</w:t>
      </w:r>
      <w:r w:rsidRPr="0038462C">
        <w:rPr>
          <w:rFonts w:ascii="Palatino Linotype" w:eastAsia="Palatino Linotype" w:hAnsi="Palatino Linotype" w:cs="Palatino Linotype"/>
          <w:i/>
        </w:rPr>
        <w:t xml:space="preserve"> tendrán las </w:t>
      </w:r>
      <w:r w:rsidRPr="0038462C">
        <w:rPr>
          <w:rFonts w:ascii="Palatino Linotype" w:eastAsia="Palatino Linotype" w:hAnsi="Palatino Linotype" w:cs="Palatino Linotype"/>
          <w:b/>
          <w:i/>
        </w:rPr>
        <w:t>funciones</w:t>
      </w:r>
      <w:r w:rsidRPr="0038462C">
        <w:rPr>
          <w:rFonts w:ascii="Palatino Linotype" w:eastAsia="Palatino Linotype" w:hAnsi="Palatino Linotype" w:cs="Palatino Linotype"/>
          <w:i/>
        </w:rPr>
        <w:t xml:space="preserve"> siguientes:</w:t>
      </w:r>
    </w:p>
    <w:p w14:paraId="45296FAF" w14:textId="77777777" w:rsidR="001A6082" w:rsidRPr="0038462C" w:rsidRDefault="003431F8">
      <w:pPr>
        <w:spacing w:after="0" w:line="276" w:lineRule="auto"/>
        <w:ind w:left="992" w:right="1043"/>
        <w:jc w:val="both"/>
        <w:rPr>
          <w:rFonts w:ascii="Palatino Linotype" w:eastAsia="Palatino Linotype" w:hAnsi="Palatino Linotype" w:cs="Palatino Linotype"/>
          <w:i/>
        </w:rPr>
      </w:pPr>
      <w:r w:rsidRPr="0038462C">
        <w:rPr>
          <w:rFonts w:ascii="Palatino Linotype" w:eastAsia="Palatino Linotype" w:hAnsi="Palatino Linotype" w:cs="Palatino Linotype"/>
          <w:b/>
          <w:i/>
        </w:rPr>
        <w:t>V. Integrar y presentar al responsable de la Unidad de Transparencia la propuesta de clasificación de información</w:t>
      </w:r>
      <w:r w:rsidRPr="0038462C">
        <w:rPr>
          <w:rFonts w:ascii="Palatino Linotype" w:eastAsia="Palatino Linotype" w:hAnsi="Palatino Linotype" w:cs="Palatino Linotype"/>
          <w:i/>
        </w:rPr>
        <w:t>, la cual tendrá los fundamentos y argumentos en que se basa dicha propuesta…”</w:t>
      </w:r>
    </w:p>
    <w:p w14:paraId="61AE75B2" w14:textId="77777777" w:rsidR="001A6082" w:rsidRPr="0038462C" w:rsidRDefault="001A6082">
      <w:pPr>
        <w:spacing w:after="0" w:line="276" w:lineRule="auto"/>
        <w:ind w:left="992" w:right="1043"/>
        <w:jc w:val="both"/>
        <w:rPr>
          <w:rFonts w:ascii="Palatino Linotype" w:eastAsia="Palatino Linotype" w:hAnsi="Palatino Linotype" w:cs="Palatino Linotype"/>
          <w:i/>
        </w:rPr>
      </w:pPr>
    </w:p>
    <w:p w14:paraId="7CE627CB"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49199CC"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0C5F51D"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45591062" w14:textId="77777777" w:rsidR="001A6082" w:rsidRPr="0038462C" w:rsidRDefault="001A6082">
      <w:pPr>
        <w:spacing w:after="0" w:line="360" w:lineRule="auto"/>
        <w:jc w:val="both"/>
        <w:rPr>
          <w:rFonts w:ascii="Palatino Linotype" w:eastAsia="Palatino Linotype" w:hAnsi="Palatino Linotype" w:cs="Palatino Linotype"/>
        </w:rPr>
      </w:pPr>
    </w:p>
    <w:p w14:paraId="04D657F2" w14:textId="77777777" w:rsidR="001A6082" w:rsidRPr="0038462C" w:rsidRDefault="003431F8">
      <w:pPr>
        <w:spacing w:after="0" w:line="276" w:lineRule="auto"/>
        <w:ind w:left="993" w:right="1041"/>
        <w:jc w:val="both"/>
        <w:rPr>
          <w:rFonts w:ascii="Palatino Linotype" w:eastAsia="Palatino Linotype" w:hAnsi="Palatino Linotype" w:cs="Palatino Linotype"/>
          <w:i/>
        </w:rPr>
      </w:pPr>
      <w:r w:rsidRPr="0038462C">
        <w:rPr>
          <w:rFonts w:ascii="Palatino Linotype" w:eastAsia="Palatino Linotype" w:hAnsi="Palatino Linotype" w:cs="Palatino Linotype"/>
          <w:i/>
        </w:rPr>
        <w:t>“</w:t>
      </w:r>
      <w:r w:rsidRPr="0038462C">
        <w:rPr>
          <w:rFonts w:ascii="Palatino Linotype" w:eastAsia="Palatino Linotype" w:hAnsi="Palatino Linotype" w:cs="Palatino Linotype"/>
          <w:b/>
          <w:i/>
        </w:rPr>
        <w:t>Artículo 149.</w:t>
      </w:r>
      <w:r w:rsidRPr="0038462C">
        <w:rPr>
          <w:rFonts w:ascii="Palatino Linotype" w:eastAsia="Palatino Linotype" w:hAnsi="Palatino Linotype" w:cs="Palatino Linotype"/>
          <w:i/>
        </w:rPr>
        <w:t xml:space="preserve"> El </w:t>
      </w:r>
      <w:r w:rsidRPr="0038462C">
        <w:rPr>
          <w:rFonts w:ascii="Palatino Linotype" w:eastAsia="Palatino Linotype" w:hAnsi="Palatino Linotype" w:cs="Palatino Linotype"/>
          <w:b/>
          <w:i/>
        </w:rPr>
        <w:t>acuerdo que clasifique la información como confidencial</w:t>
      </w:r>
      <w:r w:rsidRPr="0038462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2DF8A3C6" w14:textId="77777777" w:rsidR="001A6082" w:rsidRPr="0038462C" w:rsidRDefault="001A6082">
      <w:pPr>
        <w:spacing w:after="0" w:line="360" w:lineRule="auto"/>
        <w:ind w:left="993" w:right="1041"/>
        <w:jc w:val="both"/>
        <w:rPr>
          <w:rFonts w:ascii="Palatino Linotype" w:eastAsia="Palatino Linotype" w:hAnsi="Palatino Linotype" w:cs="Palatino Linotype"/>
          <w:i/>
        </w:rPr>
      </w:pPr>
    </w:p>
    <w:p w14:paraId="36AFB9FF"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38462C">
        <w:rPr>
          <w:rFonts w:ascii="Palatino Linotype" w:eastAsia="Palatino Linotype" w:hAnsi="Palatino Linotype" w:cs="Palatino Linotype"/>
          <w:sz w:val="24"/>
          <w:szCs w:val="24"/>
        </w:rPr>
        <w:lastRenderedPageBreak/>
        <w:t>versión pública de la documentación entregada se estaría violentando el derecho de acceso a la información de la parte solicitante.</w:t>
      </w:r>
    </w:p>
    <w:p w14:paraId="0E7F4807" w14:textId="77777777" w:rsidR="001A6082" w:rsidRPr="0038462C" w:rsidRDefault="001A6082">
      <w:pPr>
        <w:tabs>
          <w:tab w:val="left" w:pos="4962"/>
        </w:tabs>
        <w:spacing w:after="0" w:line="360" w:lineRule="auto"/>
        <w:ind w:right="-28"/>
        <w:jc w:val="both"/>
        <w:rPr>
          <w:rFonts w:ascii="Palatino Linotype" w:eastAsia="Palatino Linotype" w:hAnsi="Palatino Linotype" w:cs="Palatino Linotype"/>
          <w:b/>
          <w:color w:val="FF0000"/>
          <w:sz w:val="24"/>
          <w:szCs w:val="24"/>
        </w:rPr>
      </w:pPr>
    </w:p>
    <w:p w14:paraId="43FAE698"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0B6D3BF3"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8A18DE0"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color w:val="222222"/>
          <w:sz w:val="24"/>
          <w:szCs w:val="24"/>
          <w:u w:val="single"/>
        </w:rPr>
        <w:t>Por otro lado, derivado de la información que se ordena entregar pudiera existir información de la Dirección de Seguridad Pública del Ayuntamiento</w:t>
      </w:r>
      <w:r w:rsidRPr="0038462C">
        <w:rPr>
          <w:rFonts w:ascii="Palatino Linotype" w:eastAsia="Palatino Linotype" w:hAnsi="Palatino Linotype" w:cs="Palatino Linotype"/>
          <w:color w:val="222222"/>
          <w:sz w:val="24"/>
          <w:szCs w:val="24"/>
        </w:rPr>
        <w:t>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cuanto hace al nombre;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68CCB7D8" w14:textId="77777777" w:rsidR="001A6082" w:rsidRPr="0038462C" w:rsidRDefault="003431F8">
      <w:pPr>
        <w:shd w:val="clear" w:color="auto" w:fill="FFFFFF"/>
        <w:spacing w:before="240" w:after="240" w:line="360" w:lineRule="auto"/>
        <w:jc w:val="both"/>
        <w:rPr>
          <w:rFonts w:ascii="Times New Roman" w:eastAsia="Times New Roman" w:hAnsi="Times New Roman" w:cs="Times New Roman"/>
          <w:color w:val="222222"/>
          <w:sz w:val="24"/>
          <w:szCs w:val="24"/>
        </w:rPr>
      </w:pPr>
      <w:r w:rsidRPr="0038462C">
        <w:rPr>
          <w:rFonts w:ascii="Palatino Linotype" w:eastAsia="Palatino Linotype" w:hAnsi="Palatino Linotype" w:cs="Palatino Linotype"/>
          <w:color w:val="222222"/>
          <w:sz w:val="24"/>
          <w:szCs w:val="24"/>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0B5C1D9" w14:textId="77777777" w:rsidR="001A6082" w:rsidRPr="0038462C" w:rsidRDefault="003431F8">
      <w:pPr>
        <w:shd w:val="clear" w:color="auto" w:fill="FFFFFF"/>
        <w:spacing w:after="0" w:line="360" w:lineRule="auto"/>
        <w:jc w:val="both"/>
        <w:rPr>
          <w:rFonts w:ascii="Times New Roman" w:eastAsia="Times New Roman" w:hAnsi="Times New Roman" w:cs="Times New Roman"/>
          <w:color w:val="222222"/>
          <w:sz w:val="24"/>
          <w:szCs w:val="24"/>
        </w:rPr>
      </w:pPr>
      <w:r w:rsidRPr="0038462C">
        <w:rPr>
          <w:rFonts w:ascii="Palatino Linotype" w:eastAsia="Palatino Linotype" w:hAnsi="Palatino Linotype" w:cs="Palatino Linotype"/>
          <w:color w:val="222222"/>
          <w:sz w:val="24"/>
          <w:szCs w:val="24"/>
        </w:rPr>
        <w:t>Al respecto, este Instituto advierte lo siguiente:</w:t>
      </w:r>
    </w:p>
    <w:p w14:paraId="27DA5649" w14:textId="77777777" w:rsidR="001A6082" w:rsidRPr="0038462C" w:rsidRDefault="003431F8">
      <w:pPr>
        <w:shd w:val="clear" w:color="auto" w:fill="FFFFFF"/>
        <w:spacing w:before="280" w:after="280" w:line="360" w:lineRule="auto"/>
        <w:jc w:val="both"/>
        <w:rPr>
          <w:rFonts w:ascii="Arial" w:eastAsia="Arial" w:hAnsi="Arial" w:cs="Arial"/>
          <w:color w:val="222222"/>
          <w:sz w:val="24"/>
          <w:szCs w:val="24"/>
        </w:rPr>
      </w:pPr>
      <w:r w:rsidRPr="0038462C">
        <w:rPr>
          <w:rFonts w:ascii="Palatino Linotype" w:eastAsia="Palatino Linotype" w:hAnsi="Palatino Linotype" w:cs="Palatino Linotype"/>
          <w:color w:val="222222"/>
          <w:sz w:val="24"/>
          <w:szCs w:val="24"/>
        </w:rPr>
        <w:t>•</w:t>
      </w:r>
      <w:r w:rsidRPr="0038462C">
        <w:rPr>
          <w:rFonts w:ascii="Times New Roman" w:eastAsia="Times New Roman" w:hAnsi="Times New Roman" w:cs="Times New Roman"/>
          <w:color w:val="222222"/>
          <w:sz w:val="24"/>
          <w:szCs w:val="24"/>
        </w:rPr>
        <w:t>        </w:t>
      </w:r>
      <w:r w:rsidRPr="0038462C">
        <w:rPr>
          <w:rFonts w:ascii="Palatino Linotype" w:eastAsia="Palatino Linotype" w:hAnsi="Palatino Linotype" w:cs="Palatino Linotype"/>
          <w:color w:val="222222"/>
          <w:sz w:val="24"/>
          <w:szCs w:val="24"/>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14:paraId="7E2CE7B0" w14:textId="77777777" w:rsidR="001A6082" w:rsidRPr="0038462C" w:rsidRDefault="003431F8">
      <w:pPr>
        <w:shd w:val="clear" w:color="auto" w:fill="FFFFFF"/>
        <w:spacing w:before="280" w:after="280" w:line="360" w:lineRule="auto"/>
        <w:jc w:val="both"/>
        <w:rPr>
          <w:rFonts w:ascii="Arial" w:eastAsia="Arial" w:hAnsi="Arial" w:cs="Arial"/>
          <w:color w:val="222222"/>
          <w:sz w:val="24"/>
          <w:szCs w:val="24"/>
        </w:rPr>
      </w:pPr>
      <w:r w:rsidRPr="0038462C">
        <w:rPr>
          <w:rFonts w:ascii="Palatino Linotype" w:eastAsia="Palatino Linotype" w:hAnsi="Palatino Linotype" w:cs="Palatino Linotype"/>
          <w:color w:val="222222"/>
          <w:sz w:val="24"/>
          <w:szCs w:val="24"/>
        </w:rPr>
        <w:t>•</w:t>
      </w:r>
      <w:r w:rsidRPr="0038462C">
        <w:rPr>
          <w:rFonts w:ascii="Times New Roman" w:eastAsia="Times New Roman" w:hAnsi="Times New Roman" w:cs="Times New Roman"/>
          <w:color w:val="222222"/>
          <w:sz w:val="24"/>
          <w:szCs w:val="24"/>
        </w:rPr>
        <w:t>        </w:t>
      </w:r>
      <w:r w:rsidRPr="0038462C">
        <w:rPr>
          <w:rFonts w:ascii="Palatino Linotype" w:eastAsia="Palatino Linotype" w:hAnsi="Palatino Linotype" w:cs="Palatino Linotype"/>
          <w:color w:val="222222"/>
          <w:sz w:val="24"/>
          <w:szCs w:val="24"/>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1BC13B7B" w14:textId="77777777" w:rsidR="001A6082" w:rsidRPr="0038462C" w:rsidRDefault="003431F8">
      <w:pPr>
        <w:shd w:val="clear" w:color="auto" w:fill="FFFFFF"/>
        <w:spacing w:before="280" w:after="0" w:line="360" w:lineRule="auto"/>
        <w:jc w:val="both"/>
        <w:rPr>
          <w:rFonts w:ascii="Palatino Linotype" w:eastAsia="Palatino Linotype" w:hAnsi="Palatino Linotype" w:cs="Palatino Linotype"/>
          <w:color w:val="222222"/>
          <w:sz w:val="24"/>
          <w:szCs w:val="24"/>
        </w:rPr>
      </w:pPr>
      <w:r w:rsidRPr="0038462C">
        <w:rPr>
          <w:rFonts w:ascii="Palatino Linotype" w:eastAsia="Palatino Linotype" w:hAnsi="Palatino Linotype" w:cs="Palatino Linotype"/>
          <w:color w:val="222222"/>
          <w:sz w:val="24"/>
          <w:szCs w:val="24"/>
        </w:rPr>
        <w:t>•</w:t>
      </w:r>
      <w:r w:rsidRPr="0038462C">
        <w:rPr>
          <w:rFonts w:ascii="Times New Roman" w:eastAsia="Times New Roman" w:hAnsi="Times New Roman" w:cs="Times New Roman"/>
          <w:color w:val="222222"/>
          <w:sz w:val="24"/>
          <w:szCs w:val="24"/>
        </w:rPr>
        <w:t>        </w:t>
      </w:r>
      <w:r w:rsidRPr="0038462C">
        <w:rPr>
          <w:rFonts w:ascii="Palatino Linotype" w:eastAsia="Palatino Linotype" w:hAnsi="Palatino Linotype" w:cs="Palatino Linotype"/>
          <w:color w:val="222222"/>
          <w:sz w:val="24"/>
          <w:szCs w:val="24"/>
        </w:rPr>
        <w:t xml:space="preserve">La reserva no se traduce en un medio restrictivo al derecho de acceso a la información, en virtud, de que se trata de una medida temporal, cuya finalidad es </w:t>
      </w:r>
      <w:r w:rsidRPr="0038462C">
        <w:rPr>
          <w:rFonts w:ascii="Palatino Linotype" w:eastAsia="Palatino Linotype" w:hAnsi="Palatino Linotype" w:cs="Palatino Linotype"/>
          <w:color w:val="222222"/>
          <w:sz w:val="24"/>
          <w:szCs w:val="24"/>
        </w:rPr>
        <w:lastRenderedPageBreak/>
        <w:t>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5F13B0ED" w14:textId="77777777" w:rsidR="001A6082" w:rsidRPr="0038462C" w:rsidRDefault="001A6082">
      <w:pPr>
        <w:shd w:val="clear" w:color="auto" w:fill="FFFFFF"/>
        <w:spacing w:after="0" w:line="360" w:lineRule="auto"/>
        <w:jc w:val="both"/>
        <w:rPr>
          <w:rFonts w:ascii="Arial" w:eastAsia="Arial" w:hAnsi="Arial" w:cs="Arial"/>
          <w:color w:val="222222"/>
          <w:sz w:val="24"/>
          <w:szCs w:val="24"/>
        </w:rPr>
      </w:pPr>
    </w:p>
    <w:p w14:paraId="11776CBC" w14:textId="77777777" w:rsidR="001A6082" w:rsidRPr="0038462C" w:rsidRDefault="003431F8">
      <w:pPr>
        <w:shd w:val="clear" w:color="auto" w:fill="FFFFFF"/>
        <w:spacing w:after="0" w:line="360" w:lineRule="auto"/>
        <w:jc w:val="both"/>
        <w:rPr>
          <w:rFonts w:ascii="Palatino Linotype" w:eastAsia="Palatino Linotype" w:hAnsi="Palatino Linotype" w:cs="Palatino Linotype"/>
          <w:color w:val="222222"/>
          <w:sz w:val="24"/>
          <w:szCs w:val="24"/>
        </w:rPr>
      </w:pPr>
      <w:r w:rsidRPr="0038462C">
        <w:rPr>
          <w:rFonts w:ascii="Palatino Linotype" w:eastAsia="Palatino Linotype" w:hAnsi="Palatino Linotype" w:cs="Palatino Linotype"/>
          <w:color w:val="222222"/>
          <w:sz w:val="24"/>
          <w:szCs w:val="24"/>
        </w:rPr>
        <w:t>En ese entendido, la leyenda de clasificación que se genere, deberá establecer ambos supuestos de clasificación: reserva y confidencialidad, en congruencia con los requisitos establecidos en los lineamientos citados.</w:t>
      </w:r>
    </w:p>
    <w:p w14:paraId="2D932CB5" w14:textId="77777777" w:rsidR="001A6082" w:rsidRPr="0038462C" w:rsidRDefault="001A6082">
      <w:pPr>
        <w:shd w:val="clear" w:color="auto" w:fill="FFFFFF"/>
        <w:spacing w:after="0" w:line="360" w:lineRule="auto"/>
        <w:jc w:val="both"/>
        <w:rPr>
          <w:rFonts w:ascii="Times New Roman" w:eastAsia="Times New Roman" w:hAnsi="Times New Roman" w:cs="Times New Roman"/>
          <w:color w:val="222222"/>
          <w:sz w:val="24"/>
          <w:szCs w:val="24"/>
        </w:rPr>
      </w:pPr>
    </w:p>
    <w:p w14:paraId="0226EF61" w14:textId="77777777" w:rsidR="001A6082" w:rsidRPr="0038462C" w:rsidRDefault="003431F8">
      <w:pPr>
        <w:shd w:val="clear" w:color="auto" w:fill="FFFFFF"/>
        <w:spacing w:after="0" w:line="360" w:lineRule="auto"/>
        <w:jc w:val="both"/>
        <w:rPr>
          <w:rFonts w:ascii="Palatino Linotype" w:eastAsia="Palatino Linotype" w:hAnsi="Palatino Linotype" w:cs="Palatino Linotype"/>
          <w:color w:val="222222"/>
          <w:sz w:val="24"/>
          <w:szCs w:val="24"/>
        </w:rPr>
      </w:pPr>
      <w:r w:rsidRPr="0038462C">
        <w:rPr>
          <w:rFonts w:ascii="Palatino Linotype" w:eastAsia="Palatino Linotype" w:hAnsi="Palatino Linotype" w:cs="Palatino Linotype"/>
          <w:color w:val="222222"/>
          <w:sz w:val="24"/>
          <w:szCs w:val="24"/>
        </w:rPr>
        <w:t xml:space="preserve">A este respecto, de conformidad con los artículos 91 y 140, fracción  IV de la vigente Ley de Transparencia, el derecho constitucional de acceso a la información pública puede ser restringido cuando se trate de información clasificada, por razón de seguridad pública, </w:t>
      </w:r>
      <w:r w:rsidRPr="0038462C">
        <w:rPr>
          <w:rFonts w:ascii="Palatino Linotype" w:eastAsia="Palatino Linotype" w:hAnsi="Palatino Linotype" w:cs="Palatino Linotype"/>
          <w:b/>
          <w:color w:val="222222"/>
          <w:sz w:val="24"/>
          <w:szCs w:val="24"/>
          <w:u w:val="single"/>
        </w:rPr>
        <w:t>ponga en riesgo la vida</w:t>
      </w:r>
      <w:r w:rsidRPr="0038462C">
        <w:rPr>
          <w:rFonts w:ascii="Palatino Linotype" w:eastAsia="Palatino Linotype" w:hAnsi="Palatino Linotype" w:cs="Palatino Linotype"/>
          <w:color w:val="222222"/>
          <w:sz w:val="24"/>
          <w:szCs w:val="24"/>
        </w:rPr>
        <w:t>,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2ABA04A0" w14:textId="77777777" w:rsidR="001A6082" w:rsidRPr="0038462C" w:rsidRDefault="001A6082">
      <w:pPr>
        <w:shd w:val="clear" w:color="auto" w:fill="FFFFFF"/>
        <w:spacing w:after="0" w:line="360" w:lineRule="auto"/>
        <w:jc w:val="both"/>
        <w:rPr>
          <w:rFonts w:ascii="Times New Roman" w:eastAsia="Times New Roman" w:hAnsi="Times New Roman" w:cs="Times New Roman"/>
          <w:color w:val="222222"/>
          <w:sz w:val="24"/>
          <w:szCs w:val="24"/>
        </w:rPr>
      </w:pPr>
    </w:p>
    <w:p w14:paraId="3D50444C" w14:textId="77777777" w:rsidR="001A6082" w:rsidRPr="0038462C" w:rsidRDefault="003431F8">
      <w:pPr>
        <w:shd w:val="clear" w:color="auto" w:fill="FFFFFF"/>
        <w:spacing w:after="240" w:line="276" w:lineRule="auto"/>
        <w:ind w:left="851" w:right="709"/>
        <w:jc w:val="both"/>
        <w:rPr>
          <w:rFonts w:ascii="Times New Roman" w:eastAsia="Times New Roman" w:hAnsi="Times New Roman" w:cs="Times New Roman"/>
          <w:color w:val="222222"/>
        </w:rPr>
      </w:pPr>
      <w:r w:rsidRPr="0038462C">
        <w:rPr>
          <w:rFonts w:ascii="Palatino Linotype" w:eastAsia="Palatino Linotype" w:hAnsi="Palatino Linotype" w:cs="Palatino Linotype"/>
          <w:i/>
          <w:color w:val="222222"/>
        </w:rPr>
        <w:t>“</w:t>
      </w:r>
      <w:r w:rsidRPr="0038462C">
        <w:rPr>
          <w:rFonts w:ascii="Palatino Linotype" w:eastAsia="Palatino Linotype" w:hAnsi="Palatino Linotype" w:cs="Palatino Linotype"/>
          <w:b/>
          <w:i/>
          <w:color w:val="222222"/>
        </w:rPr>
        <w:t>Artículo 91.</w:t>
      </w:r>
      <w:r w:rsidRPr="0038462C">
        <w:rPr>
          <w:rFonts w:ascii="Palatino Linotype" w:eastAsia="Palatino Linotype" w:hAnsi="Palatino Linotype" w:cs="Palatino Linotype"/>
          <w:i/>
          <w:color w:val="222222"/>
        </w:rPr>
        <w:t> El acceso a la información pública será restringido excepcionalmente, cuando ésta sea clasificada como reservada o confidencial.</w:t>
      </w:r>
    </w:p>
    <w:p w14:paraId="4B58DDBE" w14:textId="77777777" w:rsidR="001A6082" w:rsidRPr="0038462C" w:rsidRDefault="003431F8">
      <w:pPr>
        <w:shd w:val="clear" w:color="auto" w:fill="FFFFFF"/>
        <w:spacing w:before="240" w:after="240" w:line="276" w:lineRule="auto"/>
        <w:ind w:left="851" w:right="709"/>
        <w:jc w:val="both"/>
        <w:rPr>
          <w:rFonts w:ascii="Times New Roman" w:eastAsia="Times New Roman" w:hAnsi="Times New Roman" w:cs="Times New Roman"/>
          <w:color w:val="222222"/>
        </w:rPr>
      </w:pPr>
      <w:r w:rsidRPr="0038462C">
        <w:rPr>
          <w:rFonts w:ascii="Palatino Linotype" w:eastAsia="Palatino Linotype" w:hAnsi="Palatino Linotype" w:cs="Palatino Linotype"/>
          <w:b/>
          <w:i/>
          <w:color w:val="222222"/>
        </w:rPr>
        <w:t>Artículo 140. </w:t>
      </w:r>
      <w:r w:rsidRPr="0038462C">
        <w:rPr>
          <w:rFonts w:ascii="Palatino Linotype" w:eastAsia="Palatino Linotype" w:hAnsi="Palatino Linotype" w:cs="Palatino Linotype"/>
          <w:i/>
          <w:color w:val="222222"/>
        </w:rPr>
        <w:t>El acceso a la información pública será restringido excepcionalmente, cuando por razones de interés público, ésta sea clasificada como reservada, conforme a los criterios siguientes:</w:t>
      </w:r>
    </w:p>
    <w:p w14:paraId="2B3F9C77" w14:textId="77777777" w:rsidR="001A6082" w:rsidRPr="0038462C" w:rsidRDefault="003431F8">
      <w:pPr>
        <w:shd w:val="clear" w:color="auto" w:fill="FFFFFF"/>
        <w:spacing w:before="240" w:after="240" w:line="276" w:lineRule="auto"/>
        <w:ind w:left="851" w:right="709"/>
        <w:jc w:val="both"/>
        <w:rPr>
          <w:rFonts w:ascii="Times New Roman" w:eastAsia="Times New Roman" w:hAnsi="Times New Roman" w:cs="Times New Roman"/>
          <w:color w:val="222222"/>
        </w:rPr>
      </w:pPr>
      <w:r w:rsidRPr="0038462C">
        <w:rPr>
          <w:rFonts w:ascii="Palatino Linotype" w:eastAsia="Palatino Linotype" w:hAnsi="Palatino Linotype" w:cs="Palatino Linotype"/>
          <w:i/>
          <w:color w:val="222222"/>
        </w:rPr>
        <w:t>…</w:t>
      </w:r>
    </w:p>
    <w:p w14:paraId="42623DEC" w14:textId="77777777" w:rsidR="001A6082" w:rsidRPr="0038462C" w:rsidRDefault="003431F8">
      <w:pPr>
        <w:shd w:val="clear" w:color="auto" w:fill="FFFFFF"/>
        <w:spacing w:before="240" w:after="240" w:line="276" w:lineRule="auto"/>
        <w:ind w:left="851" w:right="709"/>
        <w:jc w:val="both"/>
        <w:rPr>
          <w:rFonts w:ascii="Times New Roman" w:eastAsia="Times New Roman" w:hAnsi="Times New Roman" w:cs="Times New Roman"/>
          <w:color w:val="222222"/>
        </w:rPr>
      </w:pPr>
      <w:r w:rsidRPr="0038462C">
        <w:rPr>
          <w:rFonts w:ascii="Palatino Linotype" w:eastAsia="Palatino Linotype" w:hAnsi="Palatino Linotype" w:cs="Palatino Linotype"/>
          <w:b/>
          <w:i/>
          <w:color w:val="222222"/>
        </w:rPr>
        <w:lastRenderedPageBreak/>
        <w:t>IV.</w:t>
      </w:r>
      <w:r w:rsidRPr="0038462C">
        <w:rPr>
          <w:rFonts w:ascii="Palatino Linotype" w:eastAsia="Palatino Linotype" w:hAnsi="Palatino Linotype" w:cs="Palatino Linotype"/>
          <w:i/>
          <w:color w:val="222222"/>
        </w:rPr>
        <w:t> Ponga en riesgo la vida, la seguridad o la salud de una persona física;…” (Sic)</w:t>
      </w:r>
    </w:p>
    <w:p w14:paraId="4DEE6585" w14:textId="77777777" w:rsidR="001A6082" w:rsidRPr="0038462C" w:rsidRDefault="003431F8">
      <w:pPr>
        <w:shd w:val="clear" w:color="auto" w:fill="FFFFFF"/>
        <w:spacing w:before="240" w:after="0" w:line="360" w:lineRule="auto"/>
        <w:ind w:right="51"/>
        <w:jc w:val="both"/>
        <w:rPr>
          <w:rFonts w:ascii="Palatino Linotype" w:eastAsia="Palatino Linotype" w:hAnsi="Palatino Linotype" w:cs="Palatino Linotype"/>
          <w:color w:val="222222"/>
          <w:sz w:val="24"/>
          <w:szCs w:val="24"/>
        </w:rPr>
      </w:pPr>
      <w:r w:rsidRPr="0038462C">
        <w:rPr>
          <w:rFonts w:ascii="Palatino Linotype" w:eastAsia="Palatino Linotype" w:hAnsi="Palatino Linotype" w:cs="Palatino Linotype"/>
          <w:color w:val="222222"/>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4DB9708A" w14:textId="77777777" w:rsidR="001A6082" w:rsidRPr="0038462C" w:rsidRDefault="001A6082">
      <w:pPr>
        <w:shd w:val="clear" w:color="auto" w:fill="FFFFFF"/>
        <w:spacing w:after="0" w:line="360" w:lineRule="auto"/>
        <w:ind w:right="51"/>
        <w:jc w:val="both"/>
        <w:rPr>
          <w:rFonts w:ascii="Times New Roman" w:eastAsia="Times New Roman" w:hAnsi="Times New Roman" w:cs="Times New Roman"/>
          <w:color w:val="222222"/>
          <w:sz w:val="24"/>
          <w:szCs w:val="24"/>
        </w:rPr>
      </w:pPr>
    </w:p>
    <w:p w14:paraId="5E1F3413" w14:textId="77777777" w:rsidR="001A6082" w:rsidRPr="0038462C" w:rsidRDefault="003431F8">
      <w:pPr>
        <w:shd w:val="clear" w:color="auto" w:fill="FFFFFF"/>
        <w:spacing w:after="0" w:line="360" w:lineRule="auto"/>
        <w:jc w:val="both"/>
        <w:rPr>
          <w:rFonts w:ascii="Palatino Linotype" w:eastAsia="Palatino Linotype" w:hAnsi="Palatino Linotype" w:cs="Palatino Linotype"/>
          <w:color w:val="222222"/>
          <w:sz w:val="24"/>
          <w:szCs w:val="24"/>
        </w:rPr>
      </w:pPr>
      <w:r w:rsidRPr="0038462C">
        <w:rPr>
          <w:rFonts w:ascii="Palatino Linotype" w:eastAsia="Palatino Linotype" w:hAnsi="Palatino Linotype" w:cs="Palatino Linotype"/>
          <w:color w:val="222222"/>
          <w:sz w:val="24"/>
          <w:szCs w:val="24"/>
        </w:rPr>
        <w:t>Sirven de sustento a lo anterior las tesis jurisprudenciales emitidas por la Suprema corte de Justicia de la Nación, que son del literal siguiente:</w:t>
      </w:r>
    </w:p>
    <w:p w14:paraId="6E1DA3DA" w14:textId="77777777" w:rsidR="001A6082" w:rsidRPr="0038462C" w:rsidRDefault="001A6082">
      <w:pPr>
        <w:shd w:val="clear" w:color="auto" w:fill="FFFFFF"/>
        <w:spacing w:after="0" w:line="360" w:lineRule="auto"/>
        <w:jc w:val="both"/>
        <w:rPr>
          <w:rFonts w:ascii="Times New Roman" w:eastAsia="Times New Roman" w:hAnsi="Times New Roman" w:cs="Times New Roman"/>
          <w:color w:val="222222"/>
          <w:sz w:val="24"/>
          <w:szCs w:val="24"/>
        </w:rPr>
      </w:pPr>
    </w:p>
    <w:p w14:paraId="0223D211" w14:textId="77777777" w:rsidR="001A6082" w:rsidRPr="0038462C" w:rsidRDefault="003431F8">
      <w:pPr>
        <w:shd w:val="clear" w:color="auto" w:fill="FFFFFF"/>
        <w:spacing w:after="120" w:line="276" w:lineRule="auto"/>
        <w:ind w:left="851" w:right="760"/>
        <w:jc w:val="both"/>
        <w:rPr>
          <w:rFonts w:ascii="Times New Roman" w:eastAsia="Times New Roman" w:hAnsi="Times New Roman" w:cs="Times New Roman"/>
          <w:color w:val="222222"/>
        </w:rPr>
      </w:pPr>
      <w:r w:rsidRPr="0038462C">
        <w:rPr>
          <w:rFonts w:ascii="Palatino Linotype" w:eastAsia="Palatino Linotype" w:hAnsi="Palatino Linotype" w:cs="Palatino Linotype"/>
          <w:b/>
          <w:i/>
          <w:color w:val="222222"/>
        </w:rPr>
        <w:t>“DERECHO A LA INFORMACIÓN. SU EJERCICIO SE ENCUENTRA LIMITADO TANTO POR LOS INTERESES NACIONALES Y DE LA SOCIEDAD, COMO POR LOS DERECHOS DE TERCEROS. </w:t>
      </w:r>
      <w:r w:rsidRPr="0038462C">
        <w:rPr>
          <w:rFonts w:ascii="Palatino Linotype" w:eastAsia="Palatino Linotype" w:hAnsi="Palatino Linotype" w:cs="Palatino Linotype"/>
          <w:i/>
          <w:color w:val="222222"/>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8462C">
        <w:rPr>
          <w:rFonts w:ascii="Palatino Linotype" w:eastAsia="Palatino Linotype" w:hAnsi="Palatino Linotype" w:cs="Palatino Linotype"/>
          <w:b/>
          <w:i/>
          <w:color w:val="222222"/>
        </w:rPr>
        <w:t xml:space="preserve">restringen el acceso a la información en esta materia, en razón de que su conocimiento público puede generar daños a los intereses nacionales y, </w:t>
      </w:r>
      <w:r w:rsidRPr="0038462C">
        <w:rPr>
          <w:rFonts w:ascii="Palatino Linotype" w:eastAsia="Palatino Linotype" w:hAnsi="Palatino Linotype" w:cs="Palatino Linotype"/>
          <w:b/>
          <w:i/>
          <w:color w:val="222222"/>
        </w:rPr>
        <w:lastRenderedPageBreak/>
        <w:t>por el otro, sancionan la inobservancia de esa reserva;</w:t>
      </w:r>
      <w:r w:rsidRPr="0038462C">
        <w:rPr>
          <w:rFonts w:ascii="Palatino Linotype" w:eastAsia="Palatino Linotype" w:hAnsi="Palatino Linotype" w:cs="Palatino Linotype"/>
          <w:i/>
          <w:color w:val="222222"/>
        </w:rPr>
        <w:t> por lo que hace al interés social, se cuenta con normas que tienden a proteger la averiguación de los delitos, la salud y la moral públicas, </w:t>
      </w:r>
      <w:r w:rsidRPr="0038462C">
        <w:rPr>
          <w:rFonts w:ascii="Palatino Linotype" w:eastAsia="Palatino Linotype" w:hAnsi="Palatino Linotype" w:cs="Palatino Linotype"/>
          <w:b/>
          <w:i/>
          <w:color w:val="222222"/>
        </w:rPr>
        <w:t>mientras que por lo que respecta a la protección de la persona existen normas que protegen el derecho a la vida o a la privacidad de los gobernados.</w:t>
      </w:r>
      <w:r w:rsidRPr="0038462C">
        <w:rPr>
          <w:rFonts w:ascii="Palatino Linotype" w:eastAsia="Palatino Linotype" w:hAnsi="Palatino Linotype" w:cs="Palatino Linotype"/>
          <w:i/>
          <w:color w:val="222222"/>
        </w:rPr>
        <w:t>”</w:t>
      </w:r>
    </w:p>
    <w:p w14:paraId="333E90FF" w14:textId="77777777" w:rsidR="001A6082" w:rsidRPr="0038462C" w:rsidRDefault="003431F8">
      <w:pPr>
        <w:shd w:val="clear" w:color="auto" w:fill="FFFFFF"/>
        <w:spacing w:before="120" w:after="120" w:line="276" w:lineRule="auto"/>
        <w:ind w:left="851" w:right="760"/>
        <w:jc w:val="both"/>
        <w:rPr>
          <w:rFonts w:ascii="Times New Roman" w:eastAsia="Times New Roman" w:hAnsi="Times New Roman" w:cs="Times New Roman"/>
          <w:color w:val="222222"/>
        </w:rPr>
      </w:pPr>
      <w:r w:rsidRPr="0038462C">
        <w:rPr>
          <w:rFonts w:ascii="Palatino Linotype" w:eastAsia="Palatino Linotype" w:hAnsi="Palatino Linotype" w:cs="Palatino Linotype"/>
          <w:i/>
          <w:color w:val="222222"/>
        </w:rPr>
        <w:t> </w:t>
      </w:r>
    </w:p>
    <w:p w14:paraId="024D50AC" w14:textId="77777777" w:rsidR="001A6082" w:rsidRPr="0038462C" w:rsidRDefault="003431F8">
      <w:pPr>
        <w:shd w:val="clear" w:color="auto" w:fill="FFFFFF"/>
        <w:spacing w:before="120" w:after="120" w:line="276" w:lineRule="auto"/>
        <w:ind w:left="851" w:right="760"/>
        <w:jc w:val="both"/>
        <w:rPr>
          <w:rFonts w:ascii="Times New Roman" w:eastAsia="Times New Roman" w:hAnsi="Times New Roman" w:cs="Times New Roman"/>
          <w:color w:val="222222"/>
        </w:rPr>
      </w:pPr>
      <w:r w:rsidRPr="0038462C">
        <w:rPr>
          <w:rFonts w:ascii="Palatino Linotype" w:eastAsia="Palatino Linotype" w:hAnsi="Palatino Linotype" w:cs="Palatino Linotype"/>
          <w:b/>
          <w:i/>
          <w:color w:val="222222"/>
        </w:rPr>
        <w:t>“TRANSPARENCIA Y ACCESO A LA INFORMACIÓN PÚBLICA GUBERNAMENTAL. EL ARTÍCULO 14, FRACCIÓN I, DE LA LEY FEDERAL RELATIVA, NO VIOLA LA GARANTÍA DE ACCESO A LA INFORMACIÓN.</w:t>
      </w:r>
      <w:r w:rsidRPr="0038462C">
        <w:rPr>
          <w:rFonts w:ascii="Palatino Linotype" w:eastAsia="Palatino Linotype" w:hAnsi="Palatino Linotype" w:cs="Palatino Linotype"/>
          <w:i/>
          <w:color w:val="222222"/>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8462C">
        <w:rPr>
          <w:rFonts w:ascii="Palatino Linotype" w:eastAsia="Palatino Linotype" w:hAnsi="Palatino Linotype" w:cs="Palatino Linotype"/>
          <w:b/>
          <w:i/>
          <w:color w:val="2222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8462C">
        <w:rPr>
          <w:rFonts w:ascii="Palatino Linotype" w:eastAsia="Palatino Linotype" w:hAnsi="Palatino Linotype" w:cs="Palatino Linotype"/>
          <w:i/>
          <w:color w:val="2222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6B1C8C48"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color w:val="222222"/>
          <w:sz w:val="24"/>
          <w:szCs w:val="24"/>
        </w:rPr>
        <w:lastRenderedPageBreak/>
        <w:t xml:space="preserve">Asimismo, </w:t>
      </w:r>
      <w:r w:rsidRPr="0038462C">
        <w:rPr>
          <w:rFonts w:ascii="Palatino Linotype" w:eastAsia="Palatino Linotype" w:hAnsi="Palatino Linotype" w:cs="Palatino Linotype"/>
          <w:sz w:val="24"/>
          <w:szCs w:val="24"/>
        </w:rPr>
        <w:t>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413E9008" w14:textId="77777777" w:rsidR="001A6082" w:rsidRPr="0038462C" w:rsidRDefault="001A6082">
      <w:pPr>
        <w:spacing w:after="0" w:line="360" w:lineRule="auto"/>
        <w:jc w:val="both"/>
        <w:rPr>
          <w:rFonts w:ascii="Palatino Linotype" w:eastAsia="Palatino Linotype" w:hAnsi="Palatino Linotype" w:cs="Palatino Linotype"/>
          <w:i/>
        </w:rPr>
      </w:pPr>
    </w:p>
    <w:p w14:paraId="182866A3" w14:textId="77777777" w:rsidR="001A6082" w:rsidRPr="0038462C" w:rsidRDefault="003431F8">
      <w:pPr>
        <w:tabs>
          <w:tab w:val="left" w:pos="4962"/>
        </w:tabs>
        <w:spacing w:after="0" w:line="276" w:lineRule="auto"/>
        <w:ind w:left="567" w:right="567"/>
        <w:jc w:val="both"/>
        <w:rPr>
          <w:rFonts w:ascii="Palatino Linotype" w:eastAsia="Palatino Linotype" w:hAnsi="Palatino Linotype" w:cs="Palatino Linotype"/>
          <w:i/>
        </w:rPr>
      </w:pPr>
      <w:r w:rsidRPr="0038462C">
        <w:rPr>
          <w:rFonts w:ascii="Palatino Linotype" w:eastAsia="Palatino Linotype" w:hAnsi="Palatino Linotype" w:cs="Palatino Linotype"/>
          <w:b/>
          <w:i/>
        </w:rPr>
        <w:t>“Nombres de servidores públicos dedicados a actividades en materia de seguridad, por excepción pueden considerarse información reservada.</w:t>
      </w:r>
      <w:r w:rsidRPr="0038462C">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0F64BFC" w14:textId="77777777" w:rsidR="001A6082" w:rsidRPr="0038462C" w:rsidRDefault="001A6082">
      <w:pPr>
        <w:spacing w:after="0" w:line="276" w:lineRule="auto"/>
        <w:jc w:val="both"/>
        <w:rPr>
          <w:rFonts w:ascii="Palatino Linotype" w:eastAsia="Palatino Linotype" w:hAnsi="Palatino Linotype" w:cs="Palatino Linotype"/>
        </w:rPr>
      </w:pPr>
    </w:p>
    <w:p w14:paraId="63CDFB68" w14:textId="77777777" w:rsidR="001A6082" w:rsidRPr="0038462C" w:rsidRDefault="003431F8">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38462C">
        <w:rPr>
          <w:rFonts w:ascii="Palatino Linotype" w:eastAsia="Palatino Linotype" w:hAnsi="Palatino Linotype" w:cs="Palatino Linotype"/>
          <w:sz w:val="24"/>
          <w:szCs w:val="24"/>
        </w:rPr>
        <w:t xml:space="preserve">De dicho criterio, se desprende que existen funciones a cargo de servidores públicos, tendientes a garantizar de manera directa la seguridad pública, a través de acciones preventivas y correctivas, encaminadas a combatir a la delincuencia en sus </w:t>
      </w:r>
      <w:r w:rsidRPr="0038462C">
        <w:rPr>
          <w:rFonts w:ascii="Palatino Linotype" w:eastAsia="Palatino Linotype" w:hAnsi="Palatino Linotype" w:cs="Palatino Linotype"/>
          <w:sz w:val="24"/>
          <w:szCs w:val="24"/>
        </w:rPr>
        <w:lastRenderedPageBreak/>
        <w:t>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0329E1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60E7EC56"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En ese orden de ideas, si bien por regla general los nombres de los trabajadores gubernamentales son información pública de oficio, existe una excepción relativa a </w:t>
      </w:r>
      <w:r w:rsidRPr="0038462C">
        <w:rPr>
          <w:rFonts w:ascii="Palatino Linotype" w:eastAsia="Palatino Linotype" w:hAnsi="Palatino Linotype" w:cs="Palatino Linotype"/>
          <w:b/>
          <w:sz w:val="24"/>
          <w:szCs w:val="24"/>
        </w:rPr>
        <w:t>aquellos que realicen actividades operativas en materia de seguridad,</w:t>
      </w:r>
      <w:r w:rsidRPr="0038462C">
        <w:rPr>
          <w:rFonts w:ascii="Palatino Linotype" w:eastAsia="Palatino Linotype" w:hAnsi="Palatino Linotype" w:cs="Palatino Linotype"/>
          <w:sz w:val="24"/>
          <w:szCs w:val="24"/>
        </w:rPr>
        <w:t xml:space="preserve"> como es el caso de los elementos operativos y la policía municipal.</w:t>
      </w:r>
    </w:p>
    <w:p w14:paraId="3C62958E"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D103B29" w14:textId="77777777" w:rsidR="001A6082" w:rsidRPr="0038462C" w:rsidRDefault="003431F8">
      <w:pPr>
        <w:shd w:val="clear" w:color="auto" w:fill="FFFFFF"/>
        <w:spacing w:after="0" w:line="360" w:lineRule="auto"/>
        <w:jc w:val="both"/>
        <w:rPr>
          <w:rFonts w:ascii="Times New Roman" w:eastAsia="Times New Roman" w:hAnsi="Times New Roman" w:cs="Times New Roman"/>
          <w:color w:val="222222"/>
          <w:sz w:val="24"/>
          <w:szCs w:val="24"/>
        </w:rPr>
      </w:pPr>
      <w:r w:rsidRPr="0038462C">
        <w:rPr>
          <w:rFonts w:ascii="Palatino Linotype" w:eastAsia="Palatino Linotype" w:hAnsi="Palatino Linotype" w:cs="Palatino Linotype"/>
          <w:color w:val="222222"/>
          <w:sz w:val="24"/>
          <w:szCs w:val="24"/>
        </w:rPr>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8462C">
        <w:rPr>
          <w:rFonts w:ascii="Palatino Linotype" w:eastAsia="Palatino Linotype" w:hAnsi="Palatino Linotype" w:cs="Palatino Linotype"/>
          <w:b/>
          <w:color w:val="222222"/>
          <w:sz w:val="24"/>
          <w:szCs w:val="24"/>
          <w:u w:val="single"/>
        </w:rPr>
        <w:t>razones, motivos o circunstancias especiales</w:t>
      </w:r>
      <w:r w:rsidRPr="0038462C">
        <w:rPr>
          <w:rFonts w:ascii="Palatino Linotype" w:eastAsia="Palatino Linotype" w:hAnsi="Palatino Linotype" w:cs="Palatino Linotype"/>
          <w:color w:val="222222"/>
          <w:sz w:val="24"/>
          <w:szCs w:val="24"/>
        </w:rPr>
        <w:t> </w:t>
      </w:r>
      <w:r w:rsidRPr="0038462C">
        <w:rPr>
          <w:rFonts w:ascii="Palatino Linotype" w:eastAsia="Palatino Linotype" w:hAnsi="Palatino Linotype" w:cs="Palatino Linotype"/>
          <w:b/>
          <w:color w:val="222222"/>
          <w:sz w:val="24"/>
          <w:szCs w:val="24"/>
          <w:u w:val="single"/>
        </w:rPr>
        <w:t>que lo llevaron a concluir que el caso concreto, se ajustó a los supuestos previstos en la normatividad legal invocada como fundamento, para dichos efectos, debe proceder a su vez a realizar una prueba de daño</w:t>
      </w:r>
      <w:r w:rsidRPr="0038462C">
        <w:rPr>
          <w:rFonts w:ascii="Palatino Linotype" w:eastAsia="Palatino Linotype" w:hAnsi="Palatino Linotype" w:cs="Palatino Linotype"/>
          <w:color w:val="222222"/>
          <w:sz w:val="24"/>
          <w:szCs w:val="24"/>
        </w:rPr>
        <w:t xml:space="preserve">, en la que se justificaran las razones, motivos y circunstancias que avalen que la divulgación de la información </w:t>
      </w:r>
      <w:r w:rsidRPr="0038462C">
        <w:rPr>
          <w:rFonts w:ascii="Palatino Linotype" w:eastAsia="Palatino Linotype" w:hAnsi="Palatino Linotype" w:cs="Palatino Linotype"/>
          <w:color w:val="222222"/>
          <w:sz w:val="24"/>
          <w:szCs w:val="24"/>
        </w:rPr>
        <w:lastRenderedPageBreak/>
        <w:t>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2BA4DD0" w14:textId="77777777" w:rsidR="001A6082" w:rsidRPr="0038462C" w:rsidRDefault="001A6082">
      <w:pPr>
        <w:spacing w:after="0" w:line="360" w:lineRule="auto"/>
        <w:rPr>
          <w:rFonts w:ascii="Times New Roman" w:eastAsia="Times New Roman" w:hAnsi="Times New Roman" w:cs="Times New Roman"/>
          <w:sz w:val="24"/>
          <w:szCs w:val="24"/>
        </w:rPr>
      </w:pPr>
    </w:p>
    <w:p w14:paraId="20480E10" w14:textId="77777777" w:rsidR="001A6082" w:rsidRPr="0038462C" w:rsidRDefault="003431F8">
      <w:pPr>
        <w:shd w:val="clear" w:color="auto" w:fill="FFFFFF"/>
        <w:spacing w:after="0" w:line="360" w:lineRule="auto"/>
        <w:ind w:right="51"/>
        <w:jc w:val="both"/>
        <w:rPr>
          <w:rFonts w:ascii="Palatino Linotype" w:eastAsia="Palatino Linotype" w:hAnsi="Palatino Linotype" w:cs="Palatino Linotype"/>
          <w:sz w:val="24"/>
          <w:szCs w:val="24"/>
        </w:rPr>
      </w:pPr>
      <w:bookmarkStart w:id="2" w:name="_heading=h.30j0zll" w:colFirst="0" w:colLast="0"/>
      <w:bookmarkEnd w:id="2"/>
      <w:r w:rsidRPr="0038462C">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8462C">
        <w:rPr>
          <w:rFonts w:ascii="Palatino Linotype" w:eastAsia="Palatino Linotype" w:hAnsi="Palatino Linotype" w:cs="Palatino Linotype"/>
          <w:b/>
          <w:sz w:val="24"/>
          <w:szCs w:val="24"/>
        </w:rPr>
        <w:t>RECURRENTE.</w:t>
      </w:r>
    </w:p>
    <w:p w14:paraId="07504C11"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E82C9E5"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sidRPr="0038462C">
        <w:rPr>
          <w:rFonts w:ascii="Palatino Linotype" w:eastAsia="Palatino Linotype" w:hAnsi="Palatino Linotype" w:cs="Palatino Linotype"/>
          <w:sz w:val="24"/>
          <w:szCs w:val="24"/>
        </w:rPr>
        <w:lastRenderedPageBreak/>
        <w:t xml:space="preserve">suprima aquella información relacionada con la vida privada de los servidores públicos. </w:t>
      </w:r>
    </w:p>
    <w:p w14:paraId="6A8825FD"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42645E9"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B54BDCE"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D027097"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31A601C9" w14:textId="77777777" w:rsidR="001A6082" w:rsidRPr="0038462C" w:rsidRDefault="003431F8">
      <w:pPr>
        <w:spacing w:after="120"/>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“Quincuagésimo sexto</w:t>
      </w:r>
      <w:r w:rsidRPr="0038462C">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89F46F3" w14:textId="77777777" w:rsidR="001A6082" w:rsidRPr="0038462C" w:rsidRDefault="003431F8">
      <w:pPr>
        <w:spacing w:before="120" w:after="120"/>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2171A455" w14:textId="77777777" w:rsidR="001A6082" w:rsidRPr="0038462C" w:rsidRDefault="003431F8">
      <w:pPr>
        <w:spacing w:before="120" w:after="120"/>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FBA125E" w14:textId="77777777" w:rsidR="001A6082" w:rsidRPr="0038462C" w:rsidRDefault="003431F8">
      <w:pPr>
        <w:spacing w:before="120" w:after="120"/>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405F708C" w14:textId="77777777" w:rsidR="001A6082" w:rsidRPr="0038462C" w:rsidRDefault="003431F8">
      <w:pPr>
        <w:spacing w:before="120" w:after="120"/>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286D80E1" w14:textId="77777777" w:rsidR="001A6082" w:rsidRPr="0038462C" w:rsidRDefault="003431F8">
      <w:pPr>
        <w:spacing w:before="120" w:after="120"/>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0BF5FF4C" w14:textId="77777777" w:rsidR="001A6082" w:rsidRPr="0038462C" w:rsidRDefault="003431F8">
      <w:pPr>
        <w:spacing w:before="120" w:after="0" w:line="360" w:lineRule="auto"/>
        <w:ind w:left="851" w:right="902"/>
        <w:jc w:val="both"/>
        <w:rPr>
          <w:rFonts w:ascii="Palatino Linotype" w:eastAsia="Palatino Linotype" w:hAnsi="Palatino Linotype" w:cs="Palatino Linotype"/>
          <w:i/>
        </w:rPr>
      </w:pPr>
      <w:r w:rsidRPr="0038462C">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774FCBFD"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B51B0C1"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 xml:space="preserve">Por lo tanto, </w:t>
      </w:r>
      <w:r w:rsidRPr="0038462C">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38462C">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7F6C218"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7080CE5C" w14:textId="77777777" w:rsidR="001A6082" w:rsidRPr="0038462C" w:rsidRDefault="003431F8">
      <w:pPr>
        <w:spacing w:after="24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1A6082" w:rsidRPr="0038462C" w14:paraId="3E3F308D" w14:textId="77777777">
        <w:tc>
          <w:tcPr>
            <w:tcW w:w="4414" w:type="dxa"/>
            <w:gridSpan w:val="2"/>
          </w:tcPr>
          <w:p w14:paraId="18798FBE" w14:textId="77777777" w:rsidR="001A6082" w:rsidRPr="0038462C" w:rsidRDefault="003431F8">
            <w:pPr>
              <w:jc w:val="center"/>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Parcial</w:t>
            </w:r>
          </w:p>
        </w:tc>
        <w:tc>
          <w:tcPr>
            <w:tcW w:w="4414" w:type="dxa"/>
            <w:gridSpan w:val="2"/>
          </w:tcPr>
          <w:p w14:paraId="0A8C2A4B" w14:textId="77777777" w:rsidR="001A6082" w:rsidRPr="0038462C" w:rsidRDefault="003431F8">
            <w:pPr>
              <w:jc w:val="center"/>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Total</w:t>
            </w:r>
          </w:p>
        </w:tc>
      </w:tr>
      <w:tr w:rsidR="001A6082" w:rsidRPr="0038462C" w14:paraId="264631FD" w14:textId="77777777">
        <w:tc>
          <w:tcPr>
            <w:tcW w:w="846" w:type="dxa"/>
          </w:tcPr>
          <w:p w14:paraId="193658A2" w14:textId="77777777" w:rsidR="001A6082" w:rsidRPr="0038462C" w:rsidRDefault="003431F8">
            <w:pPr>
              <w:jc w:val="center"/>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Concepto</w:t>
            </w:r>
          </w:p>
        </w:tc>
        <w:tc>
          <w:tcPr>
            <w:tcW w:w="3568" w:type="dxa"/>
          </w:tcPr>
          <w:p w14:paraId="54F2F64C" w14:textId="77777777" w:rsidR="001A6082" w:rsidRPr="0038462C" w:rsidRDefault="003431F8">
            <w:pPr>
              <w:jc w:val="center"/>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Dónde</w:t>
            </w:r>
          </w:p>
        </w:tc>
        <w:tc>
          <w:tcPr>
            <w:tcW w:w="968" w:type="dxa"/>
          </w:tcPr>
          <w:p w14:paraId="07DFAB56" w14:textId="77777777" w:rsidR="001A6082" w:rsidRPr="0038462C" w:rsidRDefault="003431F8">
            <w:pPr>
              <w:jc w:val="center"/>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Concepto</w:t>
            </w:r>
          </w:p>
        </w:tc>
        <w:tc>
          <w:tcPr>
            <w:tcW w:w="3446" w:type="dxa"/>
          </w:tcPr>
          <w:p w14:paraId="2ABCC109" w14:textId="77777777" w:rsidR="001A6082" w:rsidRPr="0038462C" w:rsidRDefault="003431F8">
            <w:pPr>
              <w:jc w:val="center"/>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Dónde</w:t>
            </w:r>
          </w:p>
        </w:tc>
      </w:tr>
      <w:tr w:rsidR="001A6082" w:rsidRPr="0038462C" w14:paraId="727FD6CF" w14:textId="77777777">
        <w:tc>
          <w:tcPr>
            <w:tcW w:w="8828" w:type="dxa"/>
            <w:gridSpan w:val="4"/>
          </w:tcPr>
          <w:p w14:paraId="6DF887D5" w14:textId="77777777" w:rsidR="001A6082" w:rsidRPr="0038462C" w:rsidRDefault="003431F8">
            <w:pPr>
              <w:jc w:val="center"/>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lastRenderedPageBreak/>
              <w:t>Sello oficial o logotipo del sujeto obligado</w:t>
            </w:r>
          </w:p>
        </w:tc>
      </w:tr>
      <w:tr w:rsidR="001A6082" w:rsidRPr="0038462C" w14:paraId="65C2BFED" w14:textId="77777777">
        <w:tc>
          <w:tcPr>
            <w:tcW w:w="846" w:type="dxa"/>
          </w:tcPr>
          <w:p w14:paraId="2D60BAB6"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Fecha de clasificación</w:t>
            </w:r>
          </w:p>
        </w:tc>
        <w:tc>
          <w:tcPr>
            <w:tcW w:w="3568" w:type="dxa"/>
          </w:tcPr>
          <w:p w14:paraId="72E7A72A"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C04E84D"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Fecha de clasificación</w:t>
            </w:r>
          </w:p>
        </w:tc>
        <w:tc>
          <w:tcPr>
            <w:tcW w:w="3446" w:type="dxa"/>
          </w:tcPr>
          <w:p w14:paraId="23509722"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A6082" w:rsidRPr="0038462C" w14:paraId="7AFDA4ED" w14:textId="77777777">
        <w:tc>
          <w:tcPr>
            <w:tcW w:w="846" w:type="dxa"/>
          </w:tcPr>
          <w:p w14:paraId="7B49D95C"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Área</w:t>
            </w:r>
          </w:p>
        </w:tc>
        <w:tc>
          <w:tcPr>
            <w:tcW w:w="3568" w:type="dxa"/>
          </w:tcPr>
          <w:p w14:paraId="5B249EB3"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señalará el nombre del área del cual es titular quien clasifica.</w:t>
            </w:r>
          </w:p>
        </w:tc>
        <w:tc>
          <w:tcPr>
            <w:tcW w:w="968" w:type="dxa"/>
          </w:tcPr>
          <w:p w14:paraId="26E911AB"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Área</w:t>
            </w:r>
          </w:p>
        </w:tc>
        <w:tc>
          <w:tcPr>
            <w:tcW w:w="3446" w:type="dxa"/>
          </w:tcPr>
          <w:p w14:paraId="5657A263"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señalará el nombre del área de la cual es el titular quien clasifica.</w:t>
            </w:r>
          </w:p>
        </w:tc>
      </w:tr>
      <w:tr w:rsidR="001A6082" w:rsidRPr="0038462C" w14:paraId="322CD6BD" w14:textId="77777777">
        <w:tc>
          <w:tcPr>
            <w:tcW w:w="846" w:type="dxa"/>
          </w:tcPr>
          <w:p w14:paraId="6FAD06B0"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Información reservada</w:t>
            </w:r>
          </w:p>
        </w:tc>
        <w:tc>
          <w:tcPr>
            <w:tcW w:w="3568" w:type="dxa"/>
          </w:tcPr>
          <w:p w14:paraId="5BE69209"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77D461A"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Reservado</w:t>
            </w:r>
          </w:p>
        </w:tc>
        <w:tc>
          <w:tcPr>
            <w:tcW w:w="3446" w:type="dxa"/>
          </w:tcPr>
          <w:p w14:paraId="5BF71D53"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Leyenda de información RESERVADA.</w:t>
            </w:r>
          </w:p>
        </w:tc>
      </w:tr>
      <w:tr w:rsidR="001A6082" w:rsidRPr="0038462C" w14:paraId="34B14D5E" w14:textId="77777777">
        <w:tc>
          <w:tcPr>
            <w:tcW w:w="846" w:type="dxa"/>
          </w:tcPr>
          <w:p w14:paraId="7D36E57A"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Fundamento legal</w:t>
            </w:r>
          </w:p>
        </w:tc>
        <w:tc>
          <w:tcPr>
            <w:tcW w:w="3568" w:type="dxa"/>
          </w:tcPr>
          <w:p w14:paraId="3E0E6AD6"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A2574C6"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Periodo de reserva</w:t>
            </w:r>
          </w:p>
        </w:tc>
        <w:tc>
          <w:tcPr>
            <w:tcW w:w="3446" w:type="dxa"/>
          </w:tcPr>
          <w:p w14:paraId="19FDB263"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A6082" w:rsidRPr="0038462C" w14:paraId="4933FE52" w14:textId="77777777">
        <w:tc>
          <w:tcPr>
            <w:tcW w:w="846" w:type="dxa"/>
          </w:tcPr>
          <w:p w14:paraId="10F1DAFB"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Ampliación del periodo de reserva</w:t>
            </w:r>
          </w:p>
        </w:tc>
        <w:tc>
          <w:tcPr>
            <w:tcW w:w="3568" w:type="dxa"/>
          </w:tcPr>
          <w:p w14:paraId="296A7BC5"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51AEAF6"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Fundamento legal</w:t>
            </w:r>
          </w:p>
        </w:tc>
        <w:tc>
          <w:tcPr>
            <w:tcW w:w="3446" w:type="dxa"/>
          </w:tcPr>
          <w:p w14:paraId="24B4DAA0"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A6082" w:rsidRPr="0038462C" w14:paraId="430A3637" w14:textId="77777777">
        <w:tc>
          <w:tcPr>
            <w:tcW w:w="846" w:type="dxa"/>
          </w:tcPr>
          <w:p w14:paraId="6AB07397"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Confidencial</w:t>
            </w:r>
          </w:p>
        </w:tc>
        <w:tc>
          <w:tcPr>
            <w:tcW w:w="3568" w:type="dxa"/>
          </w:tcPr>
          <w:p w14:paraId="0E4F65F7"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7075CBF"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Ampliación del periodo de reserva</w:t>
            </w:r>
          </w:p>
        </w:tc>
        <w:tc>
          <w:tcPr>
            <w:tcW w:w="3446" w:type="dxa"/>
          </w:tcPr>
          <w:p w14:paraId="107DBEB7"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A6082" w:rsidRPr="0038462C" w14:paraId="1E628F4D" w14:textId="77777777">
        <w:tc>
          <w:tcPr>
            <w:tcW w:w="846" w:type="dxa"/>
          </w:tcPr>
          <w:p w14:paraId="79CEBD9C"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Fundamento legal</w:t>
            </w:r>
          </w:p>
        </w:tc>
        <w:tc>
          <w:tcPr>
            <w:tcW w:w="3568" w:type="dxa"/>
          </w:tcPr>
          <w:p w14:paraId="0B4CFD84"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3A65D8A"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Confidencial</w:t>
            </w:r>
          </w:p>
        </w:tc>
        <w:tc>
          <w:tcPr>
            <w:tcW w:w="3446" w:type="dxa"/>
          </w:tcPr>
          <w:p w14:paraId="405F2D88"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Leyenda de información CONFIDENCIAL.</w:t>
            </w:r>
          </w:p>
        </w:tc>
      </w:tr>
      <w:tr w:rsidR="001A6082" w:rsidRPr="0038462C" w14:paraId="7AF23780" w14:textId="77777777">
        <w:tc>
          <w:tcPr>
            <w:tcW w:w="846" w:type="dxa"/>
          </w:tcPr>
          <w:p w14:paraId="46204F18"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Rúbrica del titular del área</w:t>
            </w:r>
          </w:p>
        </w:tc>
        <w:tc>
          <w:tcPr>
            <w:tcW w:w="3568" w:type="dxa"/>
          </w:tcPr>
          <w:p w14:paraId="6087288E"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Rúbrica autógrafa de quien clasifica.</w:t>
            </w:r>
          </w:p>
        </w:tc>
        <w:tc>
          <w:tcPr>
            <w:tcW w:w="968" w:type="dxa"/>
          </w:tcPr>
          <w:p w14:paraId="3C2BAB73"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Fundamento legal</w:t>
            </w:r>
          </w:p>
        </w:tc>
        <w:tc>
          <w:tcPr>
            <w:tcW w:w="3446" w:type="dxa"/>
          </w:tcPr>
          <w:p w14:paraId="725D28C6"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A6082" w:rsidRPr="0038462C" w14:paraId="5C414379" w14:textId="77777777">
        <w:tc>
          <w:tcPr>
            <w:tcW w:w="846" w:type="dxa"/>
          </w:tcPr>
          <w:p w14:paraId="39482834"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Fecha de desclasificación</w:t>
            </w:r>
          </w:p>
        </w:tc>
        <w:tc>
          <w:tcPr>
            <w:tcW w:w="3568" w:type="dxa"/>
          </w:tcPr>
          <w:p w14:paraId="203B32BA"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anotará la fecha en que se desclasifica el documento.</w:t>
            </w:r>
          </w:p>
        </w:tc>
        <w:tc>
          <w:tcPr>
            <w:tcW w:w="968" w:type="dxa"/>
          </w:tcPr>
          <w:p w14:paraId="1A15C943"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Rúbrica del titular del área</w:t>
            </w:r>
          </w:p>
        </w:tc>
        <w:tc>
          <w:tcPr>
            <w:tcW w:w="3446" w:type="dxa"/>
          </w:tcPr>
          <w:p w14:paraId="50D6D1F3"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Rúbrica autógrafa de quien clasifica.</w:t>
            </w:r>
          </w:p>
        </w:tc>
      </w:tr>
      <w:tr w:rsidR="001A6082" w:rsidRPr="0038462C" w14:paraId="700A7DDA" w14:textId="77777777">
        <w:tc>
          <w:tcPr>
            <w:tcW w:w="846" w:type="dxa"/>
          </w:tcPr>
          <w:p w14:paraId="4EC65DE3"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Rúbrica y cargo del servidor público</w:t>
            </w:r>
          </w:p>
        </w:tc>
        <w:tc>
          <w:tcPr>
            <w:tcW w:w="3568" w:type="dxa"/>
          </w:tcPr>
          <w:p w14:paraId="2B0C9AA5"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Rúbrica autógrafa de quien desclasifica.</w:t>
            </w:r>
          </w:p>
        </w:tc>
        <w:tc>
          <w:tcPr>
            <w:tcW w:w="968" w:type="dxa"/>
          </w:tcPr>
          <w:p w14:paraId="1D9562DE"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Fecha de desclasificación</w:t>
            </w:r>
          </w:p>
        </w:tc>
        <w:tc>
          <w:tcPr>
            <w:tcW w:w="3446" w:type="dxa"/>
          </w:tcPr>
          <w:p w14:paraId="06FE9799"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Se anotará la fecha en que se desclasifica.</w:t>
            </w:r>
          </w:p>
        </w:tc>
      </w:tr>
      <w:tr w:rsidR="001A6082" w:rsidRPr="0038462C" w14:paraId="3B8CB921" w14:textId="77777777">
        <w:tc>
          <w:tcPr>
            <w:tcW w:w="846" w:type="dxa"/>
          </w:tcPr>
          <w:p w14:paraId="5D8B1A04" w14:textId="77777777" w:rsidR="001A6082" w:rsidRPr="0038462C" w:rsidRDefault="001A6082">
            <w:pPr>
              <w:jc w:val="both"/>
              <w:rPr>
                <w:rFonts w:ascii="Palatino Linotype" w:eastAsia="Palatino Linotype" w:hAnsi="Palatino Linotype" w:cs="Palatino Linotype"/>
                <w:sz w:val="12"/>
                <w:szCs w:val="12"/>
              </w:rPr>
            </w:pPr>
          </w:p>
        </w:tc>
        <w:tc>
          <w:tcPr>
            <w:tcW w:w="3568" w:type="dxa"/>
          </w:tcPr>
          <w:p w14:paraId="3C71F52D" w14:textId="77777777" w:rsidR="001A6082" w:rsidRPr="0038462C" w:rsidRDefault="001A6082">
            <w:pPr>
              <w:jc w:val="both"/>
              <w:rPr>
                <w:rFonts w:ascii="Palatino Linotype" w:eastAsia="Palatino Linotype" w:hAnsi="Palatino Linotype" w:cs="Palatino Linotype"/>
                <w:sz w:val="12"/>
                <w:szCs w:val="12"/>
              </w:rPr>
            </w:pPr>
          </w:p>
        </w:tc>
        <w:tc>
          <w:tcPr>
            <w:tcW w:w="968" w:type="dxa"/>
          </w:tcPr>
          <w:p w14:paraId="7AD7A47F"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Partes o secciones reservadas o confidenciales</w:t>
            </w:r>
          </w:p>
        </w:tc>
        <w:tc>
          <w:tcPr>
            <w:tcW w:w="3446" w:type="dxa"/>
          </w:tcPr>
          <w:p w14:paraId="3DCEA495"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1A6082" w:rsidRPr="0038462C" w14:paraId="4C8AD0B6" w14:textId="77777777">
        <w:tc>
          <w:tcPr>
            <w:tcW w:w="846" w:type="dxa"/>
          </w:tcPr>
          <w:p w14:paraId="20A6E807" w14:textId="77777777" w:rsidR="001A6082" w:rsidRPr="0038462C" w:rsidRDefault="001A6082">
            <w:pPr>
              <w:jc w:val="both"/>
              <w:rPr>
                <w:rFonts w:ascii="Palatino Linotype" w:eastAsia="Palatino Linotype" w:hAnsi="Palatino Linotype" w:cs="Palatino Linotype"/>
                <w:sz w:val="12"/>
                <w:szCs w:val="12"/>
              </w:rPr>
            </w:pPr>
          </w:p>
        </w:tc>
        <w:tc>
          <w:tcPr>
            <w:tcW w:w="3568" w:type="dxa"/>
          </w:tcPr>
          <w:p w14:paraId="3E20217F" w14:textId="77777777" w:rsidR="001A6082" w:rsidRPr="0038462C" w:rsidRDefault="001A6082">
            <w:pPr>
              <w:jc w:val="both"/>
              <w:rPr>
                <w:rFonts w:ascii="Palatino Linotype" w:eastAsia="Palatino Linotype" w:hAnsi="Palatino Linotype" w:cs="Palatino Linotype"/>
                <w:sz w:val="12"/>
                <w:szCs w:val="12"/>
              </w:rPr>
            </w:pPr>
          </w:p>
        </w:tc>
        <w:tc>
          <w:tcPr>
            <w:tcW w:w="968" w:type="dxa"/>
          </w:tcPr>
          <w:p w14:paraId="71B1CD84" w14:textId="77777777" w:rsidR="001A6082" w:rsidRPr="0038462C" w:rsidRDefault="003431F8">
            <w:pPr>
              <w:jc w:val="both"/>
              <w:rPr>
                <w:rFonts w:ascii="Palatino Linotype" w:eastAsia="Palatino Linotype" w:hAnsi="Palatino Linotype" w:cs="Palatino Linotype"/>
                <w:b/>
                <w:sz w:val="12"/>
                <w:szCs w:val="12"/>
              </w:rPr>
            </w:pPr>
            <w:r w:rsidRPr="0038462C">
              <w:rPr>
                <w:rFonts w:ascii="Palatino Linotype" w:eastAsia="Palatino Linotype" w:hAnsi="Palatino Linotype" w:cs="Palatino Linotype"/>
                <w:b/>
                <w:sz w:val="12"/>
                <w:szCs w:val="12"/>
              </w:rPr>
              <w:t>Rúbrica y cargo del servidor público</w:t>
            </w:r>
          </w:p>
        </w:tc>
        <w:tc>
          <w:tcPr>
            <w:tcW w:w="3446" w:type="dxa"/>
          </w:tcPr>
          <w:p w14:paraId="4D262CA0" w14:textId="77777777" w:rsidR="001A6082" w:rsidRPr="0038462C" w:rsidRDefault="003431F8">
            <w:pPr>
              <w:jc w:val="both"/>
              <w:rPr>
                <w:rFonts w:ascii="Palatino Linotype" w:eastAsia="Palatino Linotype" w:hAnsi="Palatino Linotype" w:cs="Palatino Linotype"/>
                <w:sz w:val="12"/>
                <w:szCs w:val="12"/>
              </w:rPr>
            </w:pPr>
            <w:r w:rsidRPr="0038462C">
              <w:rPr>
                <w:rFonts w:ascii="Palatino Linotype" w:eastAsia="Palatino Linotype" w:hAnsi="Palatino Linotype" w:cs="Palatino Linotype"/>
                <w:sz w:val="12"/>
                <w:szCs w:val="12"/>
              </w:rPr>
              <w:t>Rúbrica autógrafa de quien desclasifica.</w:t>
            </w:r>
          </w:p>
        </w:tc>
      </w:tr>
    </w:tbl>
    <w:p w14:paraId="0475C71D" w14:textId="77777777" w:rsidR="001A6082" w:rsidRPr="0038462C" w:rsidRDefault="001A6082">
      <w:pPr>
        <w:spacing w:before="120" w:after="0" w:line="360" w:lineRule="auto"/>
        <w:jc w:val="both"/>
        <w:rPr>
          <w:rFonts w:ascii="Palatino Linotype" w:eastAsia="Palatino Linotype" w:hAnsi="Palatino Linotype" w:cs="Palatino Linotype"/>
          <w:sz w:val="24"/>
          <w:szCs w:val="24"/>
        </w:rPr>
      </w:pPr>
    </w:p>
    <w:p w14:paraId="356453B7" w14:textId="77777777" w:rsidR="001A6082" w:rsidRPr="0038462C" w:rsidRDefault="003431F8">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4EC6573" w14:textId="77777777" w:rsidR="001A6082" w:rsidRPr="0038462C" w:rsidRDefault="003431F8">
      <w:pPr>
        <w:spacing w:after="0" w:line="360" w:lineRule="auto"/>
        <w:ind w:left="-142" w:right="51"/>
        <w:contextualSpacing/>
        <w:jc w:val="center"/>
        <w:rPr>
          <w:rFonts w:ascii="Palatino Linotype" w:eastAsia="Palatino Linotype" w:hAnsi="Palatino Linotype" w:cs="Palatino Linotype"/>
          <w:b/>
          <w:sz w:val="24"/>
          <w:szCs w:val="24"/>
        </w:rPr>
      </w:pPr>
      <w:r w:rsidRPr="0038462C">
        <w:rPr>
          <w:rFonts w:ascii="Palatino Linotype" w:eastAsia="Palatino Linotype" w:hAnsi="Palatino Linotype" w:cs="Palatino Linotype"/>
          <w:b/>
          <w:sz w:val="24"/>
          <w:szCs w:val="24"/>
        </w:rPr>
        <w:t>R E S U E L V E:</w:t>
      </w:r>
    </w:p>
    <w:p w14:paraId="5BFCE20A" w14:textId="77777777" w:rsidR="001A6082" w:rsidRPr="0038462C" w:rsidRDefault="001A6082">
      <w:pPr>
        <w:spacing w:after="0" w:line="360" w:lineRule="auto"/>
        <w:ind w:left="-142" w:right="51"/>
        <w:contextualSpacing/>
        <w:jc w:val="center"/>
        <w:rPr>
          <w:rFonts w:ascii="Palatino Linotype" w:eastAsia="Palatino Linotype" w:hAnsi="Palatino Linotype" w:cs="Palatino Linotype"/>
          <w:b/>
          <w:sz w:val="24"/>
          <w:szCs w:val="24"/>
        </w:rPr>
      </w:pPr>
    </w:p>
    <w:p w14:paraId="0F787DBE" w14:textId="77777777" w:rsidR="001A6082" w:rsidRPr="0038462C" w:rsidRDefault="003431F8">
      <w:pPr>
        <w:spacing w:after="0" w:line="360" w:lineRule="auto"/>
        <w:contextualSpacing/>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PRIMERO. </w:t>
      </w:r>
      <w:r w:rsidRPr="0038462C">
        <w:rPr>
          <w:rFonts w:ascii="Palatino Linotype" w:eastAsia="Palatino Linotype" w:hAnsi="Palatino Linotype" w:cs="Palatino Linotype"/>
          <w:sz w:val="24"/>
          <w:szCs w:val="24"/>
        </w:rPr>
        <w:t xml:space="preserve">Se </w:t>
      </w:r>
      <w:r w:rsidRPr="0038462C">
        <w:rPr>
          <w:rFonts w:ascii="Palatino Linotype" w:eastAsia="Palatino Linotype" w:hAnsi="Palatino Linotype" w:cs="Palatino Linotype"/>
          <w:b/>
          <w:sz w:val="24"/>
          <w:szCs w:val="24"/>
        </w:rPr>
        <w:t xml:space="preserve">MODIFICA </w:t>
      </w:r>
      <w:r w:rsidRPr="0038462C">
        <w:rPr>
          <w:rFonts w:ascii="Palatino Linotype" w:eastAsia="Palatino Linotype" w:hAnsi="Palatino Linotype" w:cs="Palatino Linotype"/>
          <w:sz w:val="24"/>
          <w:szCs w:val="24"/>
        </w:rPr>
        <w:t xml:space="preserve">la respuesta entregada por </w:t>
      </w:r>
      <w:r w:rsidRPr="0038462C">
        <w:rPr>
          <w:rFonts w:ascii="Palatino Linotype" w:eastAsia="Palatino Linotype" w:hAnsi="Palatino Linotype" w:cs="Palatino Linotype"/>
          <w:b/>
          <w:sz w:val="24"/>
          <w:szCs w:val="24"/>
        </w:rPr>
        <w:t xml:space="preserve">EL SUJETO OBLIGADO, </w:t>
      </w:r>
      <w:r w:rsidRPr="0038462C">
        <w:rPr>
          <w:rFonts w:ascii="Palatino Linotype" w:eastAsia="Palatino Linotype" w:hAnsi="Palatino Linotype" w:cs="Palatino Linotype"/>
          <w:sz w:val="24"/>
          <w:szCs w:val="24"/>
        </w:rPr>
        <w:t xml:space="preserve">a la solicitud de información número </w:t>
      </w:r>
      <w:r w:rsidRPr="0038462C">
        <w:rPr>
          <w:rFonts w:ascii="Palatino Linotype" w:eastAsia="Palatino Linotype" w:hAnsi="Palatino Linotype" w:cs="Palatino Linotype"/>
          <w:b/>
          <w:sz w:val="24"/>
          <w:szCs w:val="24"/>
        </w:rPr>
        <w:t>00138/ELORO/IP/2022</w:t>
      </w:r>
      <w:r w:rsidRPr="0038462C">
        <w:rPr>
          <w:rFonts w:ascii="Palatino Linotype" w:eastAsia="Palatino Linotype" w:hAnsi="Palatino Linotype" w:cs="Palatino Linotype"/>
          <w:sz w:val="24"/>
          <w:szCs w:val="24"/>
        </w:rPr>
        <w:t>,</w:t>
      </w:r>
      <w:r w:rsidRPr="0038462C">
        <w:rPr>
          <w:rFonts w:ascii="Palatino Linotype" w:eastAsia="Palatino Linotype" w:hAnsi="Palatino Linotype" w:cs="Palatino Linotype"/>
          <w:b/>
          <w:sz w:val="24"/>
          <w:szCs w:val="24"/>
        </w:rPr>
        <w:t xml:space="preserve"> </w:t>
      </w:r>
      <w:r w:rsidRPr="0038462C">
        <w:rPr>
          <w:rFonts w:ascii="Palatino Linotype" w:eastAsia="Palatino Linotype" w:hAnsi="Palatino Linotype" w:cs="Palatino Linotype"/>
          <w:sz w:val="24"/>
          <w:szCs w:val="24"/>
        </w:rPr>
        <w:t xml:space="preserve">por resultar fundados los motivos de inconformidad que arguye la parte </w:t>
      </w:r>
      <w:r w:rsidRPr="0038462C">
        <w:rPr>
          <w:rFonts w:ascii="Palatino Linotype" w:eastAsia="Palatino Linotype" w:hAnsi="Palatino Linotype" w:cs="Palatino Linotype"/>
          <w:b/>
          <w:sz w:val="24"/>
          <w:szCs w:val="24"/>
        </w:rPr>
        <w:t xml:space="preserve">RECURRENTE, </w:t>
      </w:r>
      <w:r w:rsidRPr="0038462C">
        <w:rPr>
          <w:rFonts w:ascii="Palatino Linotype" w:eastAsia="Palatino Linotype" w:hAnsi="Palatino Linotype" w:cs="Palatino Linotype"/>
          <w:sz w:val="24"/>
          <w:szCs w:val="24"/>
        </w:rPr>
        <w:t xml:space="preserve">en términos del </w:t>
      </w:r>
      <w:r w:rsidRPr="0038462C">
        <w:rPr>
          <w:rFonts w:ascii="Palatino Linotype" w:eastAsia="Palatino Linotype" w:hAnsi="Palatino Linotype" w:cs="Palatino Linotype"/>
          <w:b/>
          <w:sz w:val="24"/>
          <w:szCs w:val="24"/>
        </w:rPr>
        <w:t xml:space="preserve">Considerando Cuarto </w:t>
      </w:r>
      <w:r w:rsidRPr="0038462C">
        <w:rPr>
          <w:rFonts w:ascii="Palatino Linotype" w:eastAsia="Palatino Linotype" w:hAnsi="Palatino Linotype" w:cs="Palatino Linotype"/>
          <w:sz w:val="24"/>
          <w:szCs w:val="24"/>
        </w:rPr>
        <w:t xml:space="preserve">de la presente resolución. </w:t>
      </w:r>
    </w:p>
    <w:p w14:paraId="1C7C88EA" w14:textId="77777777" w:rsidR="001A6082" w:rsidRPr="0038462C" w:rsidRDefault="001A6082">
      <w:pPr>
        <w:spacing w:after="0" w:line="360" w:lineRule="auto"/>
        <w:ind w:right="51"/>
        <w:jc w:val="both"/>
        <w:rPr>
          <w:rFonts w:ascii="Palatino Linotype" w:eastAsia="Palatino Linotype" w:hAnsi="Palatino Linotype" w:cs="Palatino Linotype"/>
          <w:b/>
          <w:color w:val="222222"/>
          <w:sz w:val="24"/>
          <w:szCs w:val="24"/>
        </w:rPr>
      </w:pPr>
    </w:p>
    <w:p w14:paraId="709D36E5"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SEGUNDO.</w:t>
      </w:r>
      <w:r w:rsidRPr="0038462C">
        <w:rPr>
          <w:rFonts w:ascii="Palatino Linotype" w:eastAsia="Palatino Linotype" w:hAnsi="Palatino Linotype" w:cs="Palatino Linotype"/>
          <w:sz w:val="24"/>
          <w:szCs w:val="24"/>
        </w:rPr>
        <w:t xml:space="preserve"> Se </w:t>
      </w:r>
      <w:r w:rsidRPr="0038462C">
        <w:rPr>
          <w:rFonts w:ascii="Palatino Linotype" w:eastAsia="Palatino Linotype" w:hAnsi="Palatino Linotype" w:cs="Palatino Linotype"/>
          <w:b/>
          <w:sz w:val="24"/>
          <w:szCs w:val="24"/>
        </w:rPr>
        <w:t>ORDENA</w:t>
      </w:r>
      <w:r w:rsidRPr="0038462C">
        <w:rPr>
          <w:rFonts w:ascii="Palatino Linotype" w:eastAsia="Palatino Linotype" w:hAnsi="Palatino Linotype" w:cs="Palatino Linotype"/>
          <w:sz w:val="24"/>
          <w:szCs w:val="24"/>
        </w:rPr>
        <w:t xml:space="preserve"> al </w:t>
      </w:r>
      <w:r w:rsidRPr="0038462C">
        <w:rPr>
          <w:rFonts w:ascii="Palatino Linotype" w:eastAsia="Palatino Linotype" w:hAnsi="Palatino Linotype" w:cs="Palatino Linotype"/>
          <w:b/>
          <w:sz w:val="24"/>
          <w:szCs w:val="24"/>
        </w:rPr>
        <w:t>SUJETO OBLIGADO</w:t>
      </w:r>
      <w:r w:rsidRPr="0038462C">
        <w:rPr>
          <w:rFonts w:ascii="Palatino Linotype" w:eastAsia="Palatino Linotype" w:hAnsi="Palatino Linotype" w:cs="Palatino Linotype"/>
          <w:sz w:val="24"/>
          <w:szCs w:val="24"/>
        </w:rPr>
        <w:t xml:space="preserve"> en términos del considerando cuarto haga entrega a la parte</w:t>
      </w:r>
      <w:r w:rsidRPr="0038462C">
        <w:rPr>
          <w:rFonts w:ascii="Palatino Linotype" w:eastAsia="Palatino Linotype" w:hAnsi="Palatino Linotype" w:cs="Palatino Linotype"/>
          <w:b/>
          <w:sz w:val="24"/>
          <w:szCs w:val="24"/>
        </w:rPr>
        <w:t xml:space="preserve"> RECURRENTE, </w:t>
      </w:r>
      <w:r w:rsidRPr="0038462C">
        <w:rPr>
          <w:rFonts w:ascii="Palatino Linotype" w:eastAsia="Palatino Linotype" w:hAnsi="Palatino Linotype" w:cs="Palatino Linotype"/>
          <w:sz w:val="24"/>
          <w:szCs w:val="24"/>
        </w:rPr>
        <w:t xml:space="preserve">a través del Sistema de Acceso a la Información Mexiquense </w:t>
      </w:r>
      <w:r w:rsidRPr="0038462C">
        <w:rPr>
          <w:rFonts w:ascii="Palatino Linotype" w:eastAsia="Palatino Linotype" w:hAnsi="Palatino Linotype" w:cs="Palatino Linotype"/>
          <w:b/>
          <w:sz w:val="24"/>
          <w:szCs w:val="24"/>
        </w:rPr>
        <w:t>(SAIMEX)</w:t>
      </w:r>
      <w:r w:rsidRPr="0038462C">
        <w:rPr>
          <w:rFonts w:ascii="Palatino Linotype" w:eastAsia="Palatino Linotype" w:hAnsi="Palatino Linotype" w:cs="Palatino Linotype"/>
          <w:sz w:val="24"/>
          <w:szCs w:val="24"/>
        </w:rPr>
        <w:t>, en una correcta versión pública, lo siguiente:</w:t>
      </w:r>
    </w:p>
    <w:p w14:paraId="5A4FF0BE" w14:textId="77777777" w:rsidR="001A6082" w:rsidRPr="0038462C" w:rsidRDefault="001A6082">
      <w:pPr>
        <w:spacing w:after="0" w:line="360" w:lineRule="auto"/>
        <w:ind w:left="567" w:right="284"/>
        <w:jc w:val="both"/>
        <w:rPr>
          <w:rFonts w:ascii="Palatino Linotype" w:eastAsia="Palatino Linotype" w:hAnsi="Palatino Linotype" w:cs="Palatino Linotype"/>
          <w:sz w:val="24"/>
          <w:szCs w:val="24"/>
        </w:rPr>
      </w:pPr>
    </w:p>
    <w:p w14:paraId="47D3851C" w14:textId="77777777" w:rsidR="001A6082" w:rsidRPr="0038462C" w:rsidRDefault="003431F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38462C">
        <w:rPr>
          <w:rFonts w:ascii="Palatino Linotype" w:eastAsia="Palatino Linotype" w:hAnsi="Palatino Linotype" w:cs="Palatino Linotype"/>
          <w:color w:val="000000"/>
          <w:sz w:val="24"/>
          <w:szCs w:val="24"/>
        </w:rPr>
        <w:t>Las credenciales que se enviaron en respuesta.</w:t>
      </w:r>
      <w:r w:rsidRPr="0038462C">
        <w:rPr>
          <w:rFonts w:ascii="Palatino Linotype" w:eastAsia="Palatino Linotype" w:hAnsi="Palatino Linotype" w:cs="Palatino Linotype"/>
          <w:sz w:val="24"/>
          <w:szCs w:val="24"/>
        </w:rPr>
        <w:t xml:space="preserve"> </w:t>
      </w:r>
    </w:p>
    <w:p w14:paraId="18A66614" w14:textId="77777777" w:rsidR="001A6082" w:rsidRPr="0038462C" w:rsidRDefault="001A6082">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2A6DE1D" w14:textId="77777777" w:rsidR="001A6082" w:rsidRPr="0038462C" w:rsidRDefault="003431F8">
      <w:pPr>
        <w:spacing w:after="0" w:line="276" w:lineRule="auto"/>
        <w:ind w:right="51"/>
        <w:jc w:val="both"/>
        <w:rPr>
          <w:rFonts w:ascii="Palatino Linotype" w:eastAsia="Palatino Linotype" w:hAnsi="Palatino Linotype" w:cs="Palatino Linotype"/>
          <w:i/>
          <w:color w:val="000000"/>
        </w:rPr>
      </w:pPr>
      <w:r w:rsidRPr="0038462C">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16A3D801" w14:textId="77777777" w:rsidR="001A6082" w:rsidRPr="0038462C" w:rsidRDefault="001A6082">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6A24D32"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lastRenderedPageBreak/>
        <w:t>TERCERO. Notifíquese</w:t>
      </w:r>
      <w:r w:rsidRPr="0038462C">
        <w:rPr>
          <w:rFonts w:ascii="Palatino Linotype" w:eastAsia="Palatino Linotype" w:hAnsi="Palatino Linotype" w:cs="Palatino Linotype"/>
          <w:b/>
          <w:i/>
          <w:sz w:val="24"/>
          <w:szCs w:val="24"/>
        </w:rPr>
        <w:t xml:space="preserve"> </w:t>
      </w:r>
      <w:r w:rsidRPr="0038462C">
        <w:rPr>
          <w:rFonts w:ascii="Palatino Linotype" w:eastAsia="Palatino Linotype" w:hAnsi="Palatino Linotype" w:cs="Palatino Linotype"/>
          <w:sz w:val="24"/>
          <w:szCs w:val="24"/>
        </w:rPr>
        <w:t>al Titular de la Unidad de Transparencia del</w:t>
      </w:r>
      <w:r w:rsidRPr="0038462C">
        <w:rPr>
          <w:rFonts w:ascii="Palatino Linotype" w:eastAsia="Palatino Linotype" w:hAnsi="Palatino Linotype" w:cs="Palatino Linotype"/>
          <w:b/>
          <w:sz w:val="24"/>
          <w:szCs w:val="24"/>
        </w:rPr>
        <w:t xml:space="preserve"> SUJETO OBLIGADO</w:t>
      </w:r>
      <w:r w:rsidRPr="0038462C">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B783ECC"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0F0DE477" w14:textId="77777777" w:rsidR="001A6082" w:rsidRPr="0038462C"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 xml:space="preserve">CUARTO. </w:t>
      </w:r>
      <w:r w:rsidRPr="0038462C">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02603B"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2D327759" w14:textId="77777777" w:rsidR="001A6082" w:rsidRPr="0038462C" w:rsidRDefault="003431F8">
      <w:pPr>
        <w:spacing w:after="0" w:line="360" w:lineRule="auto"/>
        <w:jc w:val="both"/>
        <w:rPr>
          <w:rFonts w:ascii="Palatino Linotype" w:eastAsia="Palatino Linotype" w:hAnsi="Palatino Linotype" w:cs="Palatino Linotype"/>
          <w:color w:val="222222"/>
          <w:sz w:val="24"/>
          <w:szCs w:val="24"/>
        </w:rPr>
      </w:pPr>
      <w:r w:rsidRPr="0038462C">
        <w:rPr>
          <w:rFonts w:ascii="Palatino Linotype" w:eastAsia="Palatino Linotype" w:hAnsi="Palatino Linotype" w:cs="Palatino Linotype"/>
          <w:b/>
          <w:sz w:val="24"/>
          <w:szCs w:val="24"/>
        </w:rPr>
        <w:t xml:space="preserve">QUINTO. NOTIFÍQUESE </w:t>
      </w:r>
      <w:r w:rsidRPr="0038462C">
        <w:rPr>
          <w:rFonts w:ascii="Palatino Linotype" w:eastAsia="Palatino Linotype" w:hAnsi="Palatino Linotype" w:cs="Palatino Linotype"/>
          <w:sz w:val="24"/>
          <w:szCs w:val="24"/>
        </w:rPr>
        <w:t>la presente resolución a la parte</w:t>
      </w:r>
      <w:r w:rsidRPr="0038462C">
        <w:rPr>
          <w:rFonts w:ascii="Palatino Linotype" w:eastAsia="Palatino Linotype" w:hAnsi="Palatino Linotype" w:cs="Palatino Linotype"/>
          <w:b/>
          <w:sz w:val="24"/>
          <w:szCs w:val="24"/>
        </w:rPr>
        <w:t xml:space="preserve"> RECURRENTE vía </w:t>
      </w:r>
      <w:r w:rsidRPr="0038462C">
        <w:rPr>
          <w:rFonts w:ascii="Palatino Linotype" w:eastAsia="Palatino Linotype" w:hAnsi="Palatino Linotype" w:cs="Palatino Linotype"/>
          <w:sz w:val="24"/>
          <w:szCs w:val="24"/>
        </w:rPr>
        <w:t xml:space="preserve">Sistema de Acceso a la Información Mexiquense </w:t>
      </w:r>
      <w:r w:rsidRPr="0038462C">
        <w:rPr>
          <w:rFonts w:ascii="Palatino Linotype" w:eastAsia="Palatino Linotype" w:hAnsi="Palatino Linotype" w:cs="Palatino Linotype"/>
          <w:b/>
          <w:sz w:val="24"/>
          <w:szCs w:val="24"/>
        </w:rPr>
        <w:t>(SAIMEX)</w:t>
      </w:r>
      <w:r w:rsidRPr="0038462C">
        <w:rPr>
          <w:rFonts w:ascii="Palatino Linotype" w:eastAsia="Palatino Linotype" w:hAnsi="Palatino Linotype" w:cs="Palatino Linotype"/>
          <w:sz w:val="24"/>
          <w:szCs w:val="24"/>
        </w:rPr>
        <w:t xml:space="preserve"> y hágase de su conocimiento que, </w:t>
      </w:r>
      <w:r w:rsidRPr="0038462C">
        <w:rPr>
          <w:rFonts w:ascii="Palatino Linotype" w:eastAsia="Palatino Linotype" w:hAnsi="Palatino Linotype" w:cs="Palatino Linotype"/>
          <w:color w:val="222222"/>
          <w:sz w:val="24"/>
          <w:szCs w:val="24"/>
        </w:rPr>
        <w:t>de conformidad con lo establecido en el artículo 196, de la Ley de Transparencia y Acceso a la Información Pública del Estado de México y Municipios, podrá promover el Juicio de Amparo en los términos de las leyes aplicables.</w:t>
      </w:r>
    </w:p>
    <w:p w14:paraId="29002492" w14:textId="77777777" w:rsidR="00776BBB" w:rsidRPr="0038462C" w:rsidRDefault="00776BBB">
      <w:pPr>
        <w:spacing w:after="0" w:line="360" w:lineRule="auto"/>
        <w:jc w:val="both"/>
        <w:rPr>
          <w:rFonts w:ascii="Palatino Linotype" w:eastAsia="Palatino Linotype" w:hAnsi="Palatino Linotype" w:cs="Palatino Linotype"/>
          <w:color w:val="222222"/>
          <w:sz w:val="24"/>
          <w:szCs w:val="24"/>
        </w:rPr>
      </w:pPr>
    </w:p>
    <w:p w14:paraId="041968DA" w14:textId="77777777" w:rsidR="001A6082" w:rsidRPr="0038462C" w:rsidRDefault="003431F8">
      <w:pPr>
        <w:spacing w:after="0" w:line="360" w:lineRule="auto"/>
        <w:ind w:right="49"/>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b/>
          <w:sz w:val="24"/>
          <w:szCs w:val="24"/>
        </w:rPr>
        <w:t>SÉPTIMO. Gírese</w:t>
      </w:r>
      <w:r w:rsidRPr="0038462C">
        <w:rPr>
          <w:rFonts w:ascii="Palatino Linotype" w:eastAsia="Palatino Linotype" w:hAnsi="Palatino Linotype" w:cs="Palatino Linotype"/>
          <w:sz w:val="24"/>
          <w:szCs w:val="24"/>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w:t>
      </w:r>
      <w:r w:rsidRPr="0038462C">
        <w:rPr>
          <w:rFonts w:ascii="Palatino Linotype" w:eastAsia="Palatino Linotype" w:hAnsi="Palatino Linotype" w:cs="Palatino Linotype"/>
          <w:sz w:val="24"/>
          <w:szCs w:val="24"/>
        </w:rPr>
        <w:lastRenderedPageBreak/>
        <w:t xml:space="preserve">Municipios, determine lo conducente, en términos de lo señalado por el Considerando Cuarto de la presente resolución. </w:t>
      </w:r>
    </w:p>
    <w:p w14:paraId="5DD82CAA" w14:textId="77777777" w:rsidR="001A6082" w:rsidRPr="0038462C" w:rsidRDefault="001A6082">
      <w:pPr>
        <w:spacing w:after="0" w:line="360" w:lineRule="auto"/>
        <w:jc w:val="both"/>
        <w:rPr>
          <w:rFonts w:ascii="Palatino Linotype" w:eastAsia="Palatino Linotype" w:hAnsi="Palatino Linotype" w:cs="Palatino Linotype"/>
          <w:sz w:val="24"/>
          <w:szCs w:val="24"/>
        </w:rPr>
      </w:pPr>
    </w:p>
    <w:p w14:paraId="49365BCF" w14:textId="6DCEDC8E" w:rsidR="001A6082" w:rsidRDefault="003431F8">
      <w:pPr>
        <w:spacing w:after="0" w:line="360" w:lineRule="auto"/>
        <w:jc w:val="both"/>
        <w:rPr>
          <w:rFonts w:ascii="Palatino Linotype" w:eastAsia="Palatino Linotype" w:hAnsi="Palatino Linotype" w:cs="Palatino Linotype"/>
          <w:sz w:val="24"/>
          <w:szCs w:val="24"/>
        </w:rPr>
      </w:pPr>
      <w:r w:rsidRPr="0038462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B136B" w:rsidRPr="0038462C">
        <w:rPr>
          <w:rFonts w:ascii="Palatino Linotype" w:eastAsia="Palatino Linotype" w:hAnsi="Palatino Linotype" w:cs="Palatino Linotype"/>
          <w:sz w:val="24"/>
          <w:szCs w:val="24"/>
        </w:rPr>
        <w:t xml:space="preserve"> EMITIENDO VOTO PARTICULAR</w:t>
      </w:r>
      <w:r w:rsidRPr="0038462C">
        <w:rPr>
          <w:rFonts w:ascii="Palatino Linotype" w:eastAsia="Palatino Linotype" w:hAnsi="Palatino Linotype" w:cs="Palatino Linotype"/>
          <w:sz w:val="24"/>
          <w:szCs w:val="24"/>
        </w:rPr>
        <w:t xml:space="preserve"> Y GUADALUPE RAMÍREZ PEÑA; EN LA </w:t>
      </w:r>
      <w:r w:rsidR="002360BB" w:rsidRPr="0038462C">
        <w:rPr>
          <w:rFonts w:ascii="Palatino Linotype" w:eastAsia="Palatino Linotype" w:hAnsi="Palatino Linotype" w:cs="Palatino Linotype"/>
          <w:sz w:val="24"/>
          <w:szCs w:val="24"/>
        </w:rPr>
        <w:t>NOVEN</w:t>
      </w:r>
      <w:r w:rsidRPr="0038462C">
        <w:rPr>
          <w:rFonts w:ascii="Palatino Linotype" w:eastAsia="Palatino Linotype" w:hAnsi="Palatino Linotype" w:cs="Palatino Linotype"/>
          <w:sz w:val="24"/>
          <w:szCs w:val="24"/>
        </w:rPr>
        <w:t xml:space="preserve">A SESIÓN ORDINARIA CELEBRADA EL </w:t>
      </w:r>
      <w:r w:rsidR="00FE1981" w:rsidRPr="0038462C">
        <w:rPr>
          <w:rFonts w:ascii="Palatino Linotype" w:eastAsia="Palatino Linotype" w:hAnsi="Palatino Linotype" w:cs="Palatino Linotype"/>
          <w:sz w:val="24"/>
          <w:szCs w:val="24"/>
        </w:rPr>
        <w:t>OCHO</w:t>
      </w:r>
      <w:r w:rsidRPr="0038462C">
        <w:rPr>
          <w:rFonts w:ascii="Palatino Linotype" w:eastAsia="Palatino Linotype" w:hAnsi="Palatino Linotype" w:cs="Palatino Linotype"/>
          <w:sz w:val="24"/>
          <w:szCs w:val="24"/>
        </w:rPr>
        <w:t xml:space="preserve"> DE MARZO DE DOS MIL VEINTITRÉS, ANTE EL SECRETARIO TÉCNICO DEL PLENO ALEXIS TAPIA RAMÍREZ.</w:t>
      </w:r>
      <w:r>
        <w:rPr>
          <w:rFonts w:ascii="Palatino Linotype" w:eastAsia="Palatino Linotype" w:hAnsi="Palatino Linotype" w:cs="Palatino Linotype"/>
          <w:sz w:val="24"/>
          <w:szCs w:val="24"/>
        </w:rPr>
        <w:t xml:space="preserve"> </w:t>
      </w:r>
    </w:p>
    <w:p w14:paraId="456CFD2C" w14:textId="77777777" w:rsidR="001A6082" w:rsidRDefault="001A6082">
      <w:pPr>
        <w:spacing w:line="360" w:lineRule="auto"/>
        <w:ind w:right="-93"/>
        <w:jc w:val="both"/>
        <w:rPr>
          <w:rFonts w:ascii="Palatino Linotype" w:eastAsia="Palatino Linotype" w:hAnsi="Palatino Linotype" w:cs="Palatino Linotype"/>
          <w:b/>
          <w:i/>
          <w:sz w:val="24"/>
          <w:szCs w:val="24"/>
          <w:u w:val="single"/>
        </w:rPr>
      </w:pPr>
    </w:p>
    <w:p w14:paraId="01396D2F" w14:textId="77777777" w:rsidR="001A6082" w:rsidRDefault="001A6082">
      <w:pPr>
        <w:spacing w:before="120" w:after="120" w:line="360" w:lineRule="auto"/>
        <w:jc w:val="both"/>
        <w:rPr>
          <w:rFonts w:ascii="Palatino Linotype" w:eastAsia="Palatino Linotype" w:hAnsi="Palatino Linotype" w:cs="Palatino Linotype"/>
          <w:sz w:val="24"/>
          <w:szCs w:val="24"/>
        </w:rPr>
      </w:pPr>
    </w:p>
    <w:p w14:paraId="19017AC0"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68CEDA22"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62934801"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473E3FA8"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3A1CDC16"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0033F97C"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64F6B414" w14:textId="77777777" w:rsidR="00FB37AF" w:rsidRDefault="00FB37AF">
      <w:pPr>
        <w:spacing w:before="120" w:after="120" w:line="360" w:lineRule="auto"/>
        <w:jc w:val="both"/>
        <w:rPr>
          <w:rFonts w:ascii="Palatino Linotype" w:eastAsia="Palatino Linotype" w:hAnsi="Palatino Linotype" w:cs="Palatino Linotype"/>
          <w:sz w:val="24"/>
          <w:szCs w:val="24"/>
        </w:rPr>
      </w:pPr>
    </w:p>
    <w:p w14:paraId="67675FA5" w14:textId="77777777" w:rsidR="00FB37AF" w:rsidRDefault="00FB37AF">
      <w:pPr>
        <w:spacing w:before="120" w:after="120" w:line="360" w:lineRule="auto"/>
        <w:jc w:val="both"/>
        <w:rPr>
          <w:rFonts w:ascii="Palatino Linotype" w:eastAsia="Palatino Linotype" w:hAnsi="Palatino Linotype" w:cs="Palatino Linotype"/>
          <w:sz w:val="24"/>
          <w:szCs w:val="24"/>
        </w:rPr>
      </w:pPr>
    </w:p>
    <w:sectPr w:rsidR="00FB37AF">
      <w:headerReference w:type="default" r:id="rId9"/>
      <w:footerReference w:type="default" r:id="rId10"/>
      <w:headerReference w:type="first" r:id="rId11"/>
      <w:footerReference w:type="first" r:id="rId1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86FCD" w14:textId="77777777" w:rsidR="00F93984" w:rsidRDefault="00F93984">
      <w:pPr>
        <w:spacing w:after="0" w:line="240" w:lineRule="auto"/>
      </w:pPr>
      <w:r>
        <w:separator/>
      </w:r>
    </w:p>
  </w:endnote>
  <w:endnote w:type="continuationSeparator" w:id="0">
    <w:p w14:paraId="6D0C02E4" w14:textId="77777777" w:rsidR="00F93984" w:rsidRDefault="00F9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1AD35" w14:textId="77777777" w:rsidR="001A6082" w:rsidRDefault="003431F8">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241B">
      <w:rPr>
        <w:rFonts w:ascii="Arial" w:eastAsia="Arial" w:hAnsi="Arial" w:cs="Arial"/>
        <w:b/>
        <w:noProof/>
        <w:color w:val="000000"/>
        <w:sz w:val="20"/>
        <w:szCs w:val="20"/>
      </w:rPr>
      <w:t>50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241B">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126E88BF" w14:textId="77777777" w:rsidR="001A6082" w:rsidRDefault="001A608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B9CD" w14:textId="77777777" w:rsidR="001A6082" w:rsidRDefault="003431F8">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60AF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60AF6">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44F2A3F2" w14:textId="77777777" w:rsidR="001A6082" w:rsidRDefault="001A608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034AD" w14:textId="77777777" w:rsidR="00F93984" w:rsidRDefault="00F93984">
      <w:pPr>
        <w:spacing w:after="0" w:line="240" w:lineRule="auto"/>
      </w:pPr>
      <w:r>
        <w:separator/>
      </w:r>
    </w:p>
  </w:footnote>
  <w:footnote w:type="continuationSeparator" w:id="0">
    <w:p w14:paraId="3B299E9A" w14:textId="77777777" w:rsidR="00F93984" w:rsidRDefault="00F93984">
      <w:pPr>
        <w:spacing w:after="0" w:line="240" w:lineRule="auto"/>
      </w:pPr>
      <w:r>
        <w:continuationSeparator/>
      </w:r>
    </w:p>
  </w:footnote>
  <w:footnote w:id="1">
    <w:p w14:paraId="007B2302" w14:textId="77777777" w:rsidR="001A6082" w:rsidRDefault="003431F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EFAC0F2" w14:textId="77777777" w:rsidR="001A6082" w:rsidRDefault="003431F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DDDD" w14:textId="77777777" w:rsidR="001A6082" w:rsidRDefault="001A6082">
    <w:pPr>
      <w:widowControl w:val="0"/>
      <w:pBdr>
        <w:top w:val="nil"/>
        <w:left w:val="nil"/>
        <w:bottom w:val="nil"/>
        <w:right w:val="nil"/>
        <w:between w:val="nil"/>
      </w:pBdr>
      <w:spacing w:after="0" w:line="276" w:lineRule="auto"/>
      <w:rPr>
        <w:color w:val="000000"/>
      </w:rPr>
    </w:pPr>
  </w:p>
  <w:tbl>
    <w:tblPr>
      <w:tblStyle w:val="a1"/>
      <w:tblW w:w="10302" w:type="dxa"/>
      <w:tblInd w:w="-1281" w:type="dxa"/>
      <w:tblLayout w:type="fixed"/>
      <w:tblLook w:val="0400" w:firstRow="0" w:lastRow="0" w:firstColumn="0" w:lastColumn="0" w:noHBand="0" w:noVBand="1"/>
    </w:tblPr>
    <w:tblGrid>
      <w:gridCol w:w="5660"/>
      <w:gridCol w:w="4642"/>
    </w:tblGrid>
    <w:tr w:rsidR="001A6082" w14:paraId="765D8DF2" w14:textId="77777777">
      <w:trPr>
        <w:trHeight w:val="260"/>
      </w:trPr>
      <w:tc>
        <w:tcPr>
          <w:tcW w:w="5660" w:type="dxa"/>
        </w:tcPr>
        <w:p w14:paraId="781E1E34" w14:textId="77777777" w:rsidR="001A6082" w:rsidRDefault="003431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3679B690" w14:textId="77777777" w:rsidR="001A6082" w:rsidRDefault="003431F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13569/INFOEM/IP/RR/2022.</w:t>
          </w:r>
        </w:p>
      </w:tc>
    </w:tr>
    <w:tr w:rsidR="001A6082" w14:paraId="62D1B50B" w14:textId="77777777">
      <w:trPr>
        <w:trHeight w:val="224"/>
      </w:trPr>
      <w:tc>
        <w:tcPr>
          <w:tcW w:w="5660" w:type="dxa"/>
        </w:tcPr>
        <w:p w14:paraId="7E1B82BC" w14:textId="77777777" w:rsidR="001A6082" w:rsidRDefault="003431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00735006" w14:textId="77777777" w:rsidR="001A6082" w:rsidRDefault="001A6082">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1A6082" w14:paraId="3D5036EA" w14:textId="77777777">
      <w:trPr>
        <w:trHeight w:val="278"/>
      </w:trPr>
      <w:tc>
        <w:tcPr>
          <w:tcW w:w="5660" w:type="dxa"/>
        </w:tcPr>
        <w:p w14:paraId="221B500D" w14:textId="77777777" w:rsidR="001A6082" w:rsidRDefault="003431F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0CDAB4A1" w14:textId="5D4F5A47" w:rsidR="001A6082" w:rsidRDefault="003431F8" w:rsidP="0065237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Ayuntamiento de </w:t>
          </w:r>
          <w:r w:rsidR="0065237C">
            <w:rPr>
              <w:rFonts w:ascii="Palatino Linotype" w:eastAsia="Palatino Linotype" w:hAnsi="Palatino Linotype" w:cs="Palatino Linotype"/>
            </w:rPr>
            <w:t>E</w:t>
          </w:r>
          <w:r>
            <w:rPr>
              <w:rFonts w:ascii="Palatino Linotype" w:eastAsia="Palatino Linotype" w:hAnsi="Palatino Linotype" w:cs="Palatino Linotype"/>
            </w:rPr>
            <w:t>l Oro</w:t>
          </w:r>
        </w:p>
      </w:tc>
    </w:tr>
    <w:tr w:rsidR="001A6082" w14:paraId="3ADFE896" w14:textId="77777777">
      <w:trPr>
        <w:trHeight w:val="393"/>
      </w:trPr>
      <w:tc>
        <w:tcPr>
          <w:tcW w:w="5660" w:type="dxa"/>
        </w:tcPr>
        <w:p w14:paraId="49579236" w14:textId="77777777" w:rsidR="001A6082" w:rsidRDefault="003431F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3F910E57" w14:textId="77777777" w:rsidR="001A6082" w:rsidRDefault="003431F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AEA992F" w14:textId="77777777" w:rsidR="001A6082" w:rsidRDefault="003431F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CDDC075" wp14:editId="722D20D7">
          <wp:simplePos x="0" y="0"/>
          <wp:positionH relativeFrom="column">
            <wp:posOffset>-845819</wp:posOffset>
          </wp:positionH>
          <wp:positionV relativeFrom="paragraph">
            <wp:posOffset>-1450339</wp:posOffset>
          </wp:positionV>
          <wp:extent cx="7753350" cy="994273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38A1" w14:textId="77777777" w:rsidR="001A6082" w:rsidRDefault="001A6082">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302" w:type="dxa"/>
      <w:tblInd w:w="-1281" w:type="dxa"/>
      <w:tblLayout w:type="fixed"/>
      <w:tblLook w:val="0400" w:firstRow="0" w:lastRow="0" w:firstColumn="0" w:lastColumn="0" w:noHBand="0" w:noVBand="1"/>
    </w:tblPr>
    <w:tblGrid>
      <w:gridCol w:w="5660"/>
      <w:gridCol w:w="4642"/>
    </w:tblGrid>
    <w:tr w:rsidR="001A6082" w14:paraId="095248A0" w14:textId="77777777">
      <w:trPr>
        <w:trHeight w:val="260"/>
      </w:trPr>
      <w:tc>
        <w:tcPr>
          <w:tcW w:w="5660" w:type="dxa"/>
        </w:tcPr>
        <w:p w14:paraId="51F54E5B" w14:textId="77777777" w:rsidR="001A6082" w:rsidRDefault="003431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4ACBD90B" w14:textId="77777777" w:rsidR="001A6082" w:rsidRDefault="003431F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13569/INFOEM/IP/RR/2022.</w:t>
          </w:r>
        </w:p>
      </w:tc>
    </w:tr>
    <w:tr w:rsidR="001A6082" w14:paraId="31DB02BB" w14:textId="77777777">
      <w:trPr>
        <w:trHeight w:val="224"/>
      </w:trPr>
      <w:tc>
        <w:tcPr>
          <w:tcW w:w="5660" w:type="dxa"/>
        </w:tcPr>
        <w:p w14:paraId="34B8DC7F" w14:textId="77777777" w:rsidR="001A6082" w:rsidRDefault="003431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32EFBAB8" w14:textId="15FD40AD" w:rsidR="001A6082" w:rsidRDefault="00F60AF6" w:rsidP="00F60AF6">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XXXXXXXXX XXXXXXXX XXXXXX</w:t>
          </w:r>
        </w:p>
      </w:tc>
    </w:tr>
    <w:tr w:rsidR="001A6082" w14:paraId="36C2D7F8" w14:textId="77777777">
      <w:trPr>
        <w:trHeight w:val="278"/>
      </w:trPr>
      <w:tc>
        <w:tcPr>
          <w:tcW w:w="5660" w:type="dxa"/>
        </w:tcPr>
        <w:p w14:paraId="3A048A43" w14:textId="77777777" w:rsidR="001A6082" w:rsidRDefault="003431F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5B390D5F" w14:textId="57D744EC" w:rsidR="001A6082" w:rsidRDefault="0065237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E</w:t>
          </w:r>
          <w:r w:rsidR="003431F8">
            <w:rPr>
              <w:rFonts w:ascii="Palatino Linotype" w:eastAsia="Palatino Linotype" w:hAnsi="Palatino Linotype" w:cs="Palatino Linotype"/>
            </w:rPr>
            <w:t>l Oro</w:t>
          </w:r>
        </w:p>
      </w:tc>
    </w:tr>
    <w:tr w:rsidR="001A6082" w14:paraId="346F9FAD" w14:textId="77777777">
      <w:trPr>
        <w:trHeight w:val="393"/>
      </w:trPr>
      <w:tc>
        <w:tcPr>
          <w:tcW w:w="5660" w:type="dxa"/>
        </w:tcPr>
        <w:p w14:paraId="6BE4127E" w14:textId="77777777" w:rsidR="001A6082" w:rsidRDefault="003431F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27A65DF7" w14:textId="77777777" w:rsidR="001A6082" w:rsidRDefault="003431F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94D8C9C" w14:textId="77777777" w:rsidR="001A6082" w:rsidRDefault="003431F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4851DE3A" wp14:editId="07C7364F">
          <wp:simplePos x="0" y="0"/>
          <wp:positionH relativeFrom="column">
            <wp:posOffset>-788669</wp:posOffset>
          </wp:positionH>
          <wp:positionV relativeFrom="paragraph">
            <wp:posOffset>-1459864</wp:posOffset>
          </wp:positionV>
          <wp:extent cx="7753350" cy="994219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E78BB"/>
    <w:multiLevelType w:val="multilevel"/>
    <w:tmpl w:val="E0D00EAA"/>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9C2D50"/>
    <w:multiLevelType w:val="multilevel"/>
    <w:tmpl w:val="2634DBF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2E70D3A"/>
    <w:multiLevelType w:val="multilevel"/>
    <w:tmpl w:val="441C5AF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748C0333"/>
    <w:multiLevelType w:val="multilevel"/>
    <w:tmpl w:val="B308B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082"/>
    <w:rsid w:val="00010BFD"/>
    <w:rsid w:val="000B3805"/>
    <w:rsid w:val="00172692"/>
    <w:rsid w:val="001A6082"/>
    <w:rsid w:val="001D0128"/>
    <w:rsid w:val="00220874"/>
    <w:rsid w:val="002360BB"/>
    <w:rsid w:val="00300ED7"/>
    <w:rsid w:val="003379AC"/>
    <w:rsid w:val="003431F8"/>
    <w:rsid w:val="0038462C"/>
    <w:rsid w:val="003F241B"/>
    <w:rsid w:val="004641C6"/>
    <w:rsid w:val="004771E2"/>
    <w:rsid w:val="004E604C"/>
    <w:rsid w:val="0065237C"/>
    <w:rsid w:val="007740D4"/>
    <w:rsid w:val="00776BBB"/>
    <w:rsid w:val="00810481"/>
    <w:rsid w:val="00830B87"/>
    <w:rsid w:val="008B46F3"/>
    <w:rsid w:val="008B5DA7"/>
    <w:rsid w:val="008E52E7"/>
    <w:rsid w:val="008F5503"/>
    <w:rsid w:val="009F5B21"/>
    <w:rsid w:val="00AD3827"/>
    <w:rsid w:val="00AE4321"/>
    <w:rsid w:val="00B41071"/>
    <w:rsid w:val="00B75440"/>
    <w:rsid w:val="00B93B31"/>
    <w:rsid w:val="00BB35FD"/>
    <w:rsid w:val="00C54954"/>
    <w:rsid w:val="00D258B5"/>
    <w:rsid w:val="00D62DA0"/>
    <w:rsid w:val="00DA70B0"/>
    <w:rsid w:val="00E55410"/>
    <w:rsid w:val="00EB136B"/>
    <w:rsid w:val="00EC0B89"/>
    <w:rsid w:val="00ED5A14"/>
    <w:rsid w:val="00F348EA"/>
    <w:rsid w:val="00F60AF6"/>
    <w:rsid w:val="00F84BBD"/>
    <w:rsid w:val="00F93984"/>
    <w:rsid w:val="00FA3F49"/>
    <w:rsid w:val="00FB37AF"/>
    <w:rsid w:val="00FE19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9662A"/>
  <w15:docId w15:val="{4185A0C4-03DB-4324-B07F-A6314F54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8F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728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28FD"/>
  </w:style>
  <w:style w:type="paragraph" w:styleId="Piedepgina">
    <w:name w:val="footer"/>
    <w:basedOn w:val="Normal"/>
    <w:link w:val="PiedepginaCar"/>
    <w:uiPriority w:val="99"/>
    <w:unhideWhenUsed/>
    <w:rsid w:val="003728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28FD"/>
  </w:style>
  <w:style w:type="paragraph" w:styleId="Prrafodelista">
    <w:name w:val="List Paragraph"/>
    <w:basedOn w:val="Normal"/>
    <w:uiPriority w:val="34"/>
    <w:qFormat/>
    <w:rsid w:val="003728FD"/>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0ZfWSKXDPZ5M7IhY1ZLuN+2nmw==">AMUW2mXnZ1yd35NX9nJX0zetqww7byHpgeF6hdM/CpWJmLVpnUl1iRExrtb/4zZpAzOK0PoPI29LfmTt92pr0O+9shmlDK/Vwxh2aI2LOE33grG/vKHNfCaAa/TW+PzyaGP2Cn4ZgNOl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12289</Words>
  <Characters>67590</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2</cp:revision>
  <cp:lastPrinted>2023-03-10T16:32:00Z</cp:lastPrinted>
  <dcterms:created xsi:type="dcterms:W3CDTF">2023-03-14T17:39:00Z</dcterms:created>
  <dcterms:modified xsi:type="dcterms:W3CDTF">2023-03-14T17:39:00Z</dcterms:modified>
</cp:coreProperties>
</file>