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013" w:rsidRPr="004A709C" w:rsidRDefault="00EA28C6">
      <w:pPr>
        <w:spacing w:before="240" w:after="240" w:line="360" w:lineRule="auto"/>
        <w:jc w:val="both"/>
        <w:rPr>
          <w:rFonts w:ascii="Palatino Linotype" w:eastAsia="Palatino Linotype" w:hAnsi="Palatino Linotype" w:cs="Palatino Linotype"/>
        </w:rPr>
      </w:pPr>
      <w:bookmarkStart w:id="0" w:name="_GoBack"/>
      <w:bookmarkEnd w:id="0"/>
      <w:r w:rsidRPr="004A709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veinticinco de octubre de dos mil veintitrés. </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b/>
        </w:rPr>
        <w:t>VISTO</w:t>
      </w:r>
      <w:r w:rsidRPr="004A709C">
        <w:rPr>
          <w:rFonts w:ascii="Palatino Linotype" w:eastAsia="Palatino Linotype" w:hAnsi="Palatino Linotype" w:cs="Palatino Linotype"/>
        </w:rPr>
        <w:t xml:space="preserve"> el expediente formado con motivo del recurso de revisión </w:t>
      </w:r>
      <w:r w:rsidRPr="004A709C">
        <w:rPr>
          <w:rFonts w:ascii="Palatino Linotype" w:eastAsia="Palatino Linotype" w:hAnsi="Palatino Linotype" w:cs="Palatino Linotype"/>
          <w:b/>
        </w:rPr>
        <w:t>04859/INFOEM/IP/RR/2023</w:t>
      </w:r>
      <w:r w:rsidRPr="004A709C">
        <w:rPr>
          <w:rFonts w:ascii="Palatino Linotype" w:eastAsia="Palatino Linotype" w:hAnsi="Palatino Linotype" w:cs="Palatino Linotype"/>
        </w:rPr>
        <w:t>, interpuesto por</w:t>
      </w:r>
      <w:r w:rsidRPr="004A709C">
        <w:rPr>
          <w:rFonts w:ascii="Palatino Linotype" w:eastAsia="Palatino Linotype" w:hAnsi="Palatino Linotype" w:cs="Palatino Linotype"/>
          <w:b/>
        </w:rPr>
        <w:t xml:space="preserve"> un particular que no proporcionó su nombre,</w:t>
      </w:r>
      <w:r w:rsidRPr="004A709C">
        <w:rPr>
          <w:rFonts w:ascii="Palatino Linotype" w:eastAsia="Palatino Linotype" w:hAnsi="Palatino Linotype" w:cs="Palatino Linotype"/>
        </w:rPr>
        <w:t xml:space="preserve"> en lo sucesivo la parte </w:t>
      </w:r>
      <w:r w:rsidRPr="004A709C">
        <w:rPr>
          <w:rFonts w:ascii="Palatino Linotype" w:eastAsia="Palatino Linotype" w:hAnsi="Palatino Linotype" w:cs="Palatino Linotype"/>
          <w:b/>
        </w:rPr>
        <w:t>RECURRENTE,</w:t>
      </w:r>
      <w:r w:rsidRPr="004A709C">
        <w:rPr>
          <w:rFonts w:ascii="Palatino Linotype" w:eastAsia="Palatino Linotype" w:hAnsi="Palatino Linotype" w:cs="Palatino Linotype"/>
        </w:rPr>
        <w:t xml:space="preserve"> en contra de la respuesta a su solicitud por parte del </w:t>
      </w:r>
      <w:r w:rsidRPr="004A709C">
        <w:rPr>
          <w:rFonts w:ascii="Palatino Linotype" w:eastAsia="Palatino Linotype" w:hAnsi="Palatino Linotype" w:cs="Palatino Linotype"/>
          <w:b/>
        </w:rPr>
        <w:t xml:space="preserve">Organismo Descentralizado de Agua Potable Alcantarillado y Saneamiento del Municipio de Ixtapaluca denominado por sus siglas, O.D.A.P.A.S., </w:t>
      </w:r>
      <w:r w:rsidRPr="004A709C">
        <w:rPr>
          <w:rFonts w:ascii="Palatino Linotype" w:eastAsia="Palatino Linotype" w:hAnsi="Palatino Linotype" w:cs="Palatino Linotype"/>
        </w:rPr>
        <w:t xml:space="preserve">en lo sucesivo el </w:t>
      </w:r>
      <w:r w:rsidRPr="004A709C">
        <w:rPr>
          <w:rFonts w:ascii="Palatino Linotype" w:eastAsia="Palatino Linotype" w:hAnsi="Palatino Linotype" w:cs="Palatino Linotype"/>
          <w:b/>
        </w:rPr>
        <w:t xml:space="preserve">SUJETO OBLIGADO, </w:t>
      </w:r>
      <w:r w:rsidRPr="004A709C">
        <w:rPr>
          <w:rFonts w:ascii="Palatino Linotype" w:eastAsia="Palatino Linotype" w:hAnsi="Palatino Linotype" w:cs="Palatino Linotype"/>
        </w:rPr>
        <w:t xml:space="preserve">se procede a dictar la presente resolución con base en los siguientes: </w:t>
      </w:r>
    </w:p>
    <w:p w:rsidR="00633013" w:rsidRPr="004A709C" w:rsidRDefault="00EA28C6">
      <w:pPr>
        <w:spacing w:before="240" w:after="240" w:line="360" w:lineRule="auto"/>
        <w:jc w:val="center"/>
        <w:rPr>
          <w:rFonts w:ascii="Palatino Linotype" w:eastAsia="Palatino Linotype" w:hAnsi="Palatino Linotype" w:cs="Palatino Linotype"/>
          <w:b/>
        </w:rPr>
      </w:pPr>
      <w:r w:rsidRPr="004A709C">
        <w:rPr>
          <w:rFonts w:ascii="Palatino Linotype" w:eastAsia="Palatino Linotype" w:hAnsi="Palatino Linotype" w:cs="Palatino Linotype"/>
          <w:b/>
        </w:rPr>
        <w:t>I. A N T E C E D E N T E S</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b/>
        </w:rPr>
        <w:t>1. Solicitud de acceso a la información.</w:t>
      </w:r>
      <w:r w:rsidRPr="004A709C">
        <w:rPr>
          <w:rFonts w:ascii="Palatino Linotype" w:eastAsia="Palatino Linotype" w:hAnsi="Palatino Linotype" w:cs="Palatino Linotype"/>
        </w:rPr>
        <w:t xml:space="preserve"> Con fecha </w:t>
      </w:r>
      <w:r w:rsidRPr="004A709C">
        <w:rPr>
          <w:rFonts w:ascii="Palatino Linotype" w:eastAsia="Palatino Linotype" w:hAnsi="Palatino Linotype" w:cs="Palatino Linotype"/>
          <w:b/>
        </w:rPr>
        <w:t>diez de agosto de dos mil veintitrés,</w:t>
      </w:r>
      <w:r w:rsidRPr="004A709C">
        <w:rPr>
          <w:rFonts w:ascii="Palatino Linotype" w:eastAsia="Palatino Linotype" w:hAnsi="Palatino Linotype" w:cs="Palatino Linotype"/>
        </w:rPr>
        <w:t xml:space="preserve"> la parte </w:t>
      </w:r>
      <w:r w:rsidRPr="004A709C">
        <w:rPr>
          <w:rFonts w:ascii="Palatino Linotype" w:eastAsia="Palatino Linotype" w:hAnsi="Palatino Linotype" w:cs="Palatino Linotype"/>
          <w:b/>
        </w:rPr>
        <w:t xml:space="preserve">RECURRENTE </w:t>
      </w:r>
      <w:r w:rsidRPr="004A709C">
        <w:rPr>
          <w:rFonts w:ascii="Palatino Linotype" w:eastAsia="Palatino Linotype" w:hAnsi="Palatino Linotype" w:cs="Palatino Linotype"/>
        </w:rPr>
        <w:t xml:space="preserve">presentó, través del Sistema de Acceso a la Información Mexiquense, en lo subsecuente el </w:t>
      </w:r>
      <w:r w:rsidRPr="004A709C">
        <w:rPr>
          <w:rFonts w:ascii="Palatino Linotype" w:eastAsia="Palatino Linotype" w:hAnsi="Palatino Linotype" w:cs="Palatino Linotype"/>
          <w:b/>
        </w:rPr>
        <w:t>SAIMEX,</w:t>
      </w:r>
      <w:r w:rsidRPr="004A709C">
        <w:rPr>
          <w:rFonts w:ascii="Palatino Linotype" w:eastAsia="Palatino Linotype" w:hAnsi="Palatino Linotype" w:cs="Palatino Linotype"/>
        </w:rPr>
        <w:t xml:space="preserve"> ante 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la solicitud de acceso a la información pública, a la que se le asignó el número</w:t>
      </w:r>
      <w:r w:rsidRPr="004A709C">
        <w:rPr>
          <w:rFonts w:ascii="Palatino Linotype" w:eastAsia="Palatino Linotype" w:hAnsi="Palatino Linotype" w:cs="Palatino Linotype"/>
          <w:b/>
        </w:rPr>
        <w:t xml:space="preserve"> 00045/OASIXTAPAL/IP/2023, </w:t>
      </w:r>
      <w:r w:rsidRPr="004A709C">
        <w:rPr>
          <w:rFonts w:ascii="Palatino Linotype" w:eastAsia="Palatino Linotype" w:hAnsi="Palatino Linotype" w:cs="Palatino Linotype"/>
        </w:rPr>
        <w:t xml:space="preserve">mediante la cual requirió la información </w:t>
      </w:r>
      <w:proofErr w:type="gramStart"/>
      <w:r w:rsidRPr="004A709C">
        <w:rPr>
          <w:rFonts w:ascii="Palatino Linotype" w:eastAsia="Palatino Linotype" w:hAnsi="Palatino Linotype" w:cs="Palatino Linotype"/>
        </w:rPr>
        <w:t>siguiente</w:t>
      </w:r>
      <w:proofErr w:type="gramEnd"/>
      <w:r w:rsidRPr="004A709C">
        <w:rPr>
          <w:rFonts w:ascii="Palatino Linotype" w:eastAsia="Palatino Linotype" w:hAnsi="Palatino Linotype" w:cs="Palatino Linotype"/>
        </w:rPr>
        <w:t xml:space="preserve">: </w:t>
      </w:r>
    </w:p>
    <w:p w:rsidR="00633013" w:rsidRPr="004A709C" w:rsidRDefault="00EA28C6">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4A709C">
        <w:rPr>
          <w:rFonts w:ascii="Palatino Linotype" w:eastAsia="Palatino Linotype" w:hAnsi="Palatino Linotype" w:cs="Palatino Linotype"/>
          <w:i/>
          <w:sz w:val="22"/>
          <w:szCs w:val="22"/>
        </w:rPr>
        <w:t xml:space="preserve">“Solicito la nómina general que le es enviada al </w:t>
      </w:r>
      <w:proofErr w:type="spellStart"/>
      <w:r w:rsidRPr="004A709C">
        <w:rPr>
          <w:rFonts w:ascii="Palatino Linotype" w:eastAsia="Palatino Linotype" w:hAnsi="Palatino Linotype" w:cs="Palatino Linotype"/>
          <w:i/>
          <w:sz w:val="22"/>
          <w:szCs w:val="22"/>
        </w:rPr>
        <w:t>osfen</w:t>
      </w:r>
      <w:proofErr w:type="spellEnd"/>
      <w:r w:rsidRPr="004A709C">
        <w:rPr>
          <w:rFonts w:ascii="Palatino Linotype" w:eastAsia="Palatino Linotype" w:hAnsi="Palatino Linotype" w:cs="Palatino Linotype"/>
          <w:i/>
          <w:sz w:val="22"/>
          <w:szCs w:val="22"/>
        </w:rPr>
        <w:t xml:space="preserve"> del periodo del 1 al 15 de julio del 2023” (Sic)</w:t>
      </w:r>
    </w:p>
    <w:p w:rsidR="00633013" w:rsidRPr="004A709C" w:rsidRDefault="00633013">
      <w:pPr>
        <w:ind w:left="851" w:right="902"/>
        <w:jc w:val="both"/>
        <w:rPr>
          <w:rFonts w:ascii="Palatino Linotype" w:eastAsia="Palatino Linotype" w:hAnsi="Palatino Linotype" w:cs="Palatino Linotype"/>
          <w:i/>
          <w:sz w:val="22"/>
          <w:szCs w:val="22"/>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b/>
        </w:rPr>
        <w:lastRenderedPageBreak/>
        <w:t>Modalidad de Entrega:</w:t>
      </w:r>
      <w:r w:rsidRPr="004A709C">
        <w:rPr>
          <w:rFonts w:ascii="Palatino Linotype" w:eastAsia="Palatino Linotype" w:hAnsi="Palatino Linotype" w:cs="Palatino Linotype"/>
        </w:rPr>
        <w:t xml:space="preserve"> A través de SAIMEX.</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after="240" w:line="360" w:lineRule="auto"/>
        <w:jc w:val="both"/>
        <w:rPr>
          <w:rFonts w:ascii="Palatino Linotype" w:eastAsia="Palatino Linotype" w:hAnsi="Palatino Linotype" w:cs="Palatino Linotype"/>
          <w:b/>
        </w:rPr>
      </w:pPr>
      <w:r w:rsidRPr="004A709C">
        <w:rPr>
          <w:rFonts w:ascii="Palatino Linotype" w:eastAsia="Palatino Linotype" w:hAnsi="Palatino Linotype" w:cs="Palatino Linotype"/>
          <w:b/>
        </w:rPr>
        <w:t xml:space="preserve">2. Respuesta. </w:t>
      </w:r>
      <w:r w:rsidRPr="004A709C">
        <w:rPr>
          <w:rFonts w:ascii="Palatino Linotype" w:eastAsia="Palatino Linotype" w:hAnsi="Palatino Linotype" w:cs="Palatino Linotype"/>
        </w:rPr>
        <w:t xml:space="preserve">Con fecha </w:t>
      </w:r>
      <w:r w:rsidRPr="004A709C">
        <w:rPr>
          <w:rFonts w:ascii="Palatino Linotype" w:eastAsia="Palatino Linotype" w:hAnsi="Palatino Linotype" w:cs="Palatino Linotype"/>
          <w:b/>
        </w:rPr>
        <w:t>veinticinco de agosto de dos mil veintitrés</w:t>
      </w:r>
      <w:r w:rsidRPr="004A709C">
        <w:rPr>
          <w:rFonts w:ascii="Palatino Linotype" w:eastAsia="Palatino Linotype" w:hAnsi="Palatino Linotype" w:cs="Palatino Linotype"/>
        </w:rPr>
        <w:t xml:space="preserve">, el </w:t>
      </w:r>
      <w:r w:rsidRPr="004A709C">
        <w:rPr>
          <w:rFonts w:ascii="Palatino Linotype" w:eastAsia="Palatino Linotype" w:hAnsi="Palatino Linotype" w:cs="Palatino Linotype"/>
          <w:b/>
        </w:rPr>
        <w:t xml:space="preserve">SUJETO OBLIGADO </w:t>
      </w:r>
      <w:r w:rsidRPr="004A709C">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633013" w:rsidRPr="004A709C" w:rsidRDefault="00EA28C6">
      <w:pPr>
        <w:spacing w:before="240" w:after="240"/>
        <w:ind w:left="851" w:right="902"/>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“…Sea este el medio por el cual le envío un cordial saludo, así mismo se anexa al presente el oficio de respuesta que otorgó la Coordinación de Recursos Humanos como poseedora de la información para atender la solicitud en turno. Sin más por el momento, quedo de Usted...” (Sic)</w:t>
      </w:r>
    </w:p>
    <w:p w:rsidR="00633013" w:rsidRPr="004A709C" w:rsidRDefault="00EA28C6">
      <w:pPr>
        <w:spacing w:before="240" w:after="240" w:line="360" w:lineRule="auto"/>
        <w:ind w:right="49"/>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adjuntó el siguiente archivo:</w:t>
      </w:r>
    </w:p>
    <w:p w:rsidR="00633013" w:rsidRPr="004A709C" w:rsidRDefault="00EA28C6">
      <w:pPr>
        <w:spacing w:before="240" w:after="240" w:line="360" w:lineRule="auto"/>
        <w:ind w:right="49"/>
        <w:jc w:val="both"/>
        <w:rPr>
          <w:rFonts w:ascii="Palatino Linotype" w:eastAsia="Palatino Linotype" w:hAnsi="Palatino Linotype" w:cs="Palatino Linotype"/>
        </w:rPr>
      </w:pPr>
      <w:r w:rsidRPr="004A709C">
        <w:rPr>
          <w:rFonts w:ascii="Palatino Linotype" w:eastAsia="Palatino Linotype" w:hAnsi="Palatino Linotype" w:cs="Palatino Linotype"/>
        </w:rPr>
        <w:t>“</w:t>
      </w:r>
      <w:hyperlink r:id="rId8">
        <w:r w:rsidRPr="004A709C">
          <w:rPr>
            <w:rFonts w:ascii="Palatino Linotype" w:eastAsia="Palatino Linotype" w:hAnsi="Palatino Linotype" w:cs="Palatino Linotype"/>
          </w:rPr>
          <w:t>RHOI1812023.pdf</w:t>
        </w:r>
      </w:hyperlink>
      <w:r w:rsidRPr="004A709C">
        <w:rPr>
          <w:rFonts w:ascii="Palatino Linotype" w:eastAsia="Palatino Linotype" w:hAnsi="Palatino Linotype" w:cs="Palatino Linotype"/>
        </w:rPr>
        <w:t xml:space="preserve">”, el cual contiene el oficio número RH/01/0181/2023, por medio del cual la Coordinación de Recursos Humanos del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solicitó al interesado aclare la instancia a la que se refiere para que esta Coordinación este en la posibilidad de brindar lo solicitado de acuerdo a la integración y entrega de los informes trimestrales del presente ejercicio fiscal. </w:t>
      </w:r>
    </w:p>
    <w:p w:rsidR="00633013" w:rsidRPr="004A709C" w:rsidRDefault="00EA28C6">
      <w:pPr>
        <w:spacing w:before="240" w:after="240" w:line="360" w:lineRule="auto"/>
        <w:ind w:right="49"/>
        <w:jc w:val="both"/>
        <w:rPr>
          <w:rFonts w:ascii="Palatino Linotype" w:eastAsia="Palatino Linotype" w:hAnsi="Palatino Linotype" w:cs="Palatino Linotype"/>
        </w:rPr>
      </w:pPr>
      <w:r w:rsidRPr="004A709C">
        <w:rPr>
          <w:rFonts w:ascii="Palatino Linotype" w:eastAsia="Palatino Linotype" w:hAnsi="Palatino Linotype" w:cs="Palatino Linotype"/>
          <w:b/>
        </w:rPr>
        <w:t xml:space="preserve">3. Interposición del recurso de revisión. </w:t>
      </w:r>
      <w:r w:rsidRPr="004A709C">
        <w:rPr>
          <w:rFonts w:ascii="Palatino Linotype" w:eastAsia="Palatino Linotype" w:hAnsi="Palatino Linotype" w:cs="Palatino Linotype"/>
        </w:rPr>
        <w:t xml:space="preserve">Inconforme con los términos de la respuesta emitida por parte del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el </w:t>
      </w:r>
      <w:r w:rsidRPr="004A709C">
        <w:rPr>
          <w:rFonts w:ascii="Palatino Linotype" w:eastAsia="Palatino Linotype" w:hAnsi="Palatino Linotype" w:cs="Palatino Linotype"/>
          <w:b/>
        </w:rPr>
        <w:t>veintiocho de agosto del año dos mil veintitrés,</w:t>
      </w:r>
      <w:r w:rsidRPr="004A709C">
        <w:rPr>
          <w:rFonts w:ascii="Palatino Linotype" w:eastAsia="Palatino Linotype" w:hAnsi="Palatino Linotype" w:cs="Palatino Linotype"/>
        </w:rPr>
        <w:t xml:space="preserve"> la parte </w:t>
      </w:r>
      <w:r w:rsidRPr="004A709C">
        <w:rPr>
          <w:rFonts w:ascii="Palatino Linotype" w:eastAsia="Palatino Linotype" w:hAnsi="Palatino Linotype" w:cs="Palatino Linotype"/>
          <w:b/>
        </w:rPr>
        <w:t>RECURRENTE</w:t>
      </w:r>
      <w:r w:rsidRPr="004A709C">
        <w:rPr>
          <w:rFonts w:ascii="Palatino Linotype" w:eastAsia="Palatino Linotype" w:hAnsi="Palatino Linotype" w:cs="Palatino Linotype"/>
        </w:rPr>
        <w:t xml:space="preserve"> interpuso el recurso de revisión a través de </w:t>
      </w:r>
      <w:r w:rsidRPr="004A709C">
        <w:rPr>
          <w:rFonts w:ascii="Palatino Linotype" w:eastAsia="Palatino Linotype" w:hAnsi="Palatino Linotype" w:cs="Palatino Linotype"/>
          <w:b/>
        </w:rPr>
        <w:t xml:space="preserve">SAIMEX, </w:t>
      </w:r>
      <w:r w:rsidRPr="004A709C">
        <w:rPr>
          <w:rFonts w:ascii="Palatino Linotype" w:eastAsia="Palatino Linotype" w:hAnsi="Palatino Linotype" w:cs="Palatino Linotype"/>
        </w:rPr>
        <w:t>en donde se manifestó de la siguiente manera:</w:t>
      </w:r>
    </w:p>
    <w:p w:rsidR="00633013" w:rsidRPr="004A709C" w:rsidRDefault="00EA28C6">
      <w:pPr>
        <w:tabs>
          <w:tab w:val="left" w:pos="2745"/>
        </w:tabs>
        <w:spacing w:before="240" w:after="240" w:line="360" w:lineRule="auto"/>
        <w:jc w:val="both"/>
        <w:rPr>
          <w:rFonts w:ascii="Palatino Linotype" w:eastAsia="Palatino Linotype" w:hAnsi="Palatino Linotype" w:cs="Palatino Linotype"/>
          <w:b/>
        </w:rPr>
      </w:pPr>
      <w:r w:rsidRPr="004A709C">
        <w:rPr>
          <w:rFonts w:ascii="Palatino Linotype" w:eastAsia="Palatino Linotype" w:hAnsi="Palatino Linotype" w:cs="Palatino Linotype"/>
          <w:b/>
        </w:rPr>
        <w:t xml:space="preserve">Acto impugnado: </w:t>
      </w:r>
      <w:r w:rsidRPr="004A709C">
        <w:rPr>
          <w:rFonts w:ascii="Palatino Linotype" w:eastAsia="Palatino Linotype" w:hAnsi="Palatino Linotype" w:cs="Palatino Linotype"/>
          <w:b/>
        </w:rPr>
        <w:tab/>
      </w:r>
    </w:p>
    <w:p w:rsidR="00633013" w:rsidRPr="004A709C" w:rsidRDefault="00EA28C6">
      <w:pPr>
        <w:spacing w:line="360" w:lineRule="auto"/>
        <w:ind w:left="851" w:right="900"/>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“Negativa del sujeto obligado” (Sic)</w:t>
      </w: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b/>
        </w:rPr>
        <w:lastRenderedPageBreak/>
        <w:t>Y Razones o motivos de inconformidad</w:t>
      </w:r>
      <w:r w:rsidRPr="004A709C">
        <w:rPr>
          <w:rFonts w:ascii="Palatino Linotype" w:eastAsia="Palatino Linotype" w:hAnsi="Palatino Linotype" w:cs="Palatino Linotype"/>
        </w:rPr>
        <w:t>:</w:t>
      </w:r>
    </w:p>
    <w:p w:rsidR="00633013" w:rsidRPr="004A709C" w:rsidRDefault="00EA28C6">
      <w:pPr>
        <w:spacing w:line="360"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sidRPr="004A709C">
        <w:rPr>
          <w:rFonts w:ascii="Palatino Linotype" w:eastAsia="Palatino Linotype" w:hAnsi="Palatino Linotype" w:cs="Palatino Linotype"/>
          <w:i/>
          <w:sz w:val="22"/>
          <w:szCs w:val="22"/>
        </w:rPr>
        <w:t xml:space="preserve"> “</w:t>
      </w:r>
      <w:proofErr w:type="spellStart"/>
      <w:r w:rsidRPr="004A709C">
        <w:rPr>
          <w:rFonts w:ascii="Palatino Linotype" w:eastAsia="Palatino Linotype" w:hAnsi="Palatino Linotype" w:cs="Palatino Linotype"/>
          <w:i/>
          <w:sz w:val="22"/>
          <w:szCs w:val="22"/>
        </w:rPr>
        <w:t>Violacion</w:t>
      </w:r>
      <w:proofErr w:type="spellEnd"/>
      <w:r w:rsidRPr="004A709C">
        <w:rPr>
          <w:rFonts w:ascii="Palatino Linotype" w:eastAsia="Palatino Linotype" w:hAnsi="Palatino Linotype" w:cs="Palatino Linotype"/>
          <w:i/>
          <w:sz w:val="22"/>
          <w:szCs w:val="22"/>
        </w:rPr>
        <w:t xml:space="preserve"> al derecho de acceso a la información ya que si es trimestral lo solicito como tal el segundo trimestre del 2023” (Sic)</w:t>
      </w:r>
    </w:p>
    <w:p w:rsidR="00633013" w:rsidRPr="004A709C" w:rsidRDefault="00633013">
      <w:pPr>
        <w:spacing w:line="360" w:lineRule="auto"/>
        <w:ind w:right="51"/>
        <w:jc w:val="both"/>
        <w:rPr>
          <w:rFonts w:ascii="Palatino Linotype" w:eastAsia="Palatino Linotype" w:hAnsi="Palatino Linotype" w:cs="Palatino Linotype"/>
          <w:b/>
        </w:rPr>
      </w:pPr>
    </w:p>
    <w:p w:rsidR="00633013" w:rsidRPr="004A709C" w:rsidRDefault="00EA28C6">
      <w:pPr>
        <w:spacing w:line="360" w:lineRule="auto"/>
        <w:ind w:right="51"/>
        <w:jc w:val="both"/>
        <w:rPr>
          <w:rFonts w:ascii="Palatino Linotype" w:eastAsia="Palatino Linotype" w:hAnsi="Palatino Linotype" w:cs="Palatino Linotype"/>
        </w:rPr>
      </w:pPr>
      <w:r w:rsidRPr="004A709C">
        <w:rPr>
          <w:rFonts w:ascii="Palatino Linotype" w:eastAsia="Palatino Linotype" w:hAnsi="Palatino Linotype" w:cs="Palatino Linotype"/>
          <w:b/>
        </w:rPr>
        <w:t xml:space="preserve">4. Turno. </w:t>
      </w:r>
      <w:r w:rsidRPr="004A709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A709C">
        <w:rPr>
          <w:rFonts w:ascii="Palatino Linotype" w:eastAsia="Palatino Linotype" w:hAnsi="Palatino Linotype" w:cs="Palatino Linotype"/>
          <w:b/>
        </w:rPr>
        <w:t xml:space="preserve">Guadalupe Ramírez Peña, </w:t>
      </w:r>
      <w:r w:rsidRPr="004A709C">
        <w:rPr>
          <w:rFonts w:ascii="Palatino Linotype" w:eastAsia="Palatino Linotype" w:hAnsi="Palatino Linotype" w:cs="Palatino Linotype"/>
        </w:rPr>
        <w:t xml:space="preserve">a efecto de que analizara sobre su admisión o su </w:t>
      </w:r>
      <w:proofErr w:type="spellStart"/>
      <w:r w:rsidRPr="004A709C">
        <w:rPr>
          <w:rFonts w:ascii="Palatino Linotype" w:eastAsia="Palatino Linotype" w:hAnsi="Palatino Linotype" w:cs="Palatino Linotype"/>
        </w:rPr>
        <w:t>desechamiento</w:t>
      </w:r>
      <w:proofErr w:type="spellEnd"/>
      <w:r w:rsidRPr="004A709C">
        <w:rPr>
          <w:rFonts w:ascii="Palatino Linotype" w:eastAsia="Palatino Linotype" w:hAnsi="Palatino Linotype" w:cs="Palatino Linotype"/>
        </w:rPr>
        <w:t>.</w:t>
      </w:r>
    </w:p>
    <w:p w:rsidR="00633013" w:rsidRPr="004A709C" w:rsidRDefault="00633013">
      <w:pPr>
        <w:spacing w:line="360" w:lineRule="auto"/>
        <w:ind w:right="51"/>
        <w:jc w:val="both"/>
        <w:rPr>
          <w:rFonts w:ascii="Palatino Linotype" w:eastAsia="Palatino Linotype" w:hAnsi="Palatino Linotype" w:cs="Palatino Linotype"/>
        </w:rPr>
      </w:pPr>
    </w:p>
    <w:p w:rsidR="00633013" w:rsidRPr="004A709C" w:rsidRDefault="00EA28C6">
      <w:pPr>
        <w:spacing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b/>
        </w:rPr>
        <w:t>5. Admisión del Recurso de revisión.</w:t>
      </w:r>
      <w:r w:rsidRPr="004A709C">
        <w:rPr>
          <w:rFonts w:ascii="Palatino Linotype" w:eastAsia="Palatino Linotype" w:hAnsi="Palatino Linotype" w:cs="Palatino Linotype"/>
        </w:rPr>
        <w:t xml:space="preserve"> Con fecha</w:t>
      </w:r>
      <w:r w:rsidRPr="004A709C">
        <w:rPr>
          <w:rFonts w:ascii="Palatino Linotype" w:eastAsia="Palatino Linotype" w:hAnsi="Palatino Linotype" w:cs="Palatino Linotype"/>
          <w:b/>
        </w:rPr>
        <w:t xml:space="preserve"> treinta y uno de agosto de dos mil veintidós, </w:t>
      </w:r>
      <w:r w:rsidRPr="004A709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A709C">
        <w:rPr>
          <w:rFonts w:ascii="Palatino Linotype" w:eastAsia="Palatino Linotype" w:hAnsi="Palatino Linotype" w:cs="Palatino Linotype"/>
          <w:b/>
        </w:rPr>
        <w:t xml:space="preserve">SUJETO OBLIGADO </w:t>
      </w:r>
      <w:r w:rsidRPr="004A709C">
        <w:rPr>
          <w:rFonts w:ascii="Palatino Linotype" w:eastAsia="Palatino Linotype" w:hAnsi="Palatino Linotype" w:cs="Palatino Linotype"/>
        </w:rPr>
        <w:t>presentara su informe justificado.</w:t>
      </w:r>
    </w:p>
    <w:p w:rsidR="00633013" w:rsidRPr="004A709C" w:rsidRDefault="00EA28C6">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3" w:name="_heading=h.2s8eyo1" w:colFirst="0" w:colLast="0"/>
      <w:bookmarkEnd w:id="3"/>
      <w:r w:rsidRPr="004A709C">
        <w:rPr>
          <w:rFonts w:ascii="Palatino Linotype" w:eastAsia="Palatino Linotype" w:hAnsi="Palatino Linotype" w:cs="Palatino Linotype"/>
          <w:b/>
        </w:rPr>
        <w:t>6. Manifestaciones</w:t>
      </w:r>
      <w:r w:rsidRPr="004A709C">
        <w:rPr>
          <w:rFonts w:ascii="Palatino Linotype" w:eastAsia="Palatino Linotype" w:hAnsi="Palatino Linotype" w:cs="Palatino Linotype"/>
        </w:rPr>
        <w:t xml:space="preserve">. De las constancias que integran el expediente en que se actúa se advierte que la parte </w:t>
      </w:r>
      <w:r w:rsidRPr="004A709C">
        <w:rPr>
          <w:rFonts w:ascii="Palatino Linotype" w:eastAsia="Palatino Linotype" w:hAnsi="Palatino Linotype" w:cs="Palatino Linotype"/>
          <w:b/>
        </w:rPr>
        <w:t>RECURRENT</w:t>
      </w:r>
      <w:r w:rsidRPr="004A709C">
        <w:rPr>
          <w:rFonts w:ascii="Palatino Linotype" w:eastAsia="Palatino Linotype" w:hAnsi="Palatino Linotype" w:cs="Palatino Linotype"/>
        </w:rPr>
        <w:t>E, fue omisa en presentar sus alegatos o manifestación alguna.</w:t>
      </w:r>
    </w:p>
    <w:p w:rsidR="00633013" w:rsidRPr="004A709C" w:rsidRDefault="00EA28C6">
      <w:pPr>
        <w:spacing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lastRenderedPageBreak/>
        <w:t>En fecha veintisiete de septiembre de dos mil veintitrés</w:t>
      </w:r>
      <w:r w:rsidRPr="004A709C">
        <w:rPr>
          <w:rFonts w:ascii="Palatino Linotype" w:eastAsia="Palatino Linotype" w:hAnsi="Palatino Linotype" w:cs="Palatino Linotype"/>
          <w:b/>
        </w:rPr>
        <w:t xml:space="preserve">, </w:t>
      </w:r>
      <w:r w:rsidRPr="004A709C">
        <w:rPr>
          <w:rFonts w:ascii="Palatino Linotype" w:eastAsia="Palatino Linotype" w:hAnsi="Palatino Linotype" w:cs="Palatino Linotype"/>
        </w:rPr>
        <w:t xml:space="preserve">el </w:t>
      </w:r>
      <w:r w:rsidRPr="004A709C">
        <w:rPr>
          <w:rFonts w:ascii="Palatino Linotype" w:eastAsia="Palatino Linotype" w:hAnsi="Palatino Linotype" w:cs="Palatino Linotype"/>
          <w:b/>
        </w:rPr>
        <w:t xml:space="preserve">SUJETO OBLIGADO </w:t>
      </w:r>
      <w:r w:rsidRPr="004A709C">
        <w:rPr>
          <w:rFonts w:ascii="Palatino Linotype" w:eastAsia="Palatino Linotype" w:hAnsi="Palatino Linotype" w:cs="Palatino Linotype"/>
        </w:rPr>
        <w:t>remitió, a través del SAIMEX, los siguientes archivos electrónicos:</w:t>
      </w:r>
    </w:p>
    <w:p w:rsidR="00633013" w:rsidRPr="004A709C" w:rsidRDefault="00EA28C6">
      <w:pPr>
        <w:spacing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w:t>
      </w:r>
      <w:hyperlink r:id="rId9">
        <w:r w:rsidRPr="004A709C">
          <w:rPr>
            <w:rFonts w:ascii="Palatino Linotype" w:eastAsia="Palatino Linotype" w:hAnsi="Palatino Linotype" w:cs="Palatino Linotype"/>
          </w:rPr>
          <w:t>RHOI1812023 (6).</w:t>
        </w:r>
        <w:proofErr w:type="spellStart"/>
        <w:r w:rsidRPr="004A709C">
          <w:rPr>
            <w:rFonts w:ascii="Palatino Linotype" w:eastAsia="Palatino Linotype" w:hAnsi="Palatino Linotype" w:cs="Palatino Linotype"/>
          </w:rPr>
          <w:t>pdf</w:t>
        </w:r>
        <w:proofErr w:type="spellEnd"/>
      </w:hyperlink>
      <w:r w:rsidRPr="004A709C">
        <w:rPr>
          <w:rFonts w:ascii="Palatino Linotype" w:eastAsia="Palatino Linotype" w:hAnsi="Palatino Linotype" w:cs="Palatino Linotype"/>
        </w:rPr>
        <w:t>”, el cual contiene la respuesta otorgada por la Coordinación de Recursos Humanos, descrita en el antecedente número dos de los antecedentes de la presente resolución.</w:t>
      </w:r>
    </w:p>
    <w:p w:rsidR="00633013" w:rsidRPr="004A709C" w:rsidRDefault="00EA28C6">
      <w:pPr>
        <w:spacing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w:t>
      </w:r>
      <w:hyperlink r:id="rId10">
        <w:r w:rsidRPr="004A709C">
          <w:rPr>
            <w:rFonts w:ascii="Palatino Linotype" w:eastAsia="Palatino Linotype" w:hAnsi="Palatino Linotype" w:cs="Palatino Linotype"/>
          </w:rPr>
          <w:t>INFORME 04859 2023.pdf</w:t>
        </w:r>
      </w:hyperlink>
      <w:r w:rsidRPr="004A709C">
        <w:rPr>
          <w:rFonts w:ascii="Palatino Linotype" w:eastAsia="Palatino Linotype" w:hAnsi="Palatino Linotype" w:cs="Palatino Linotype"/>
        </w:rPr>
        <w:t xml:space="preserve">”, el cual contiene el informe justificado del </w:t>
      </w:r>
      <w:r w:rsidRPr="004A709C">
        <w:rPr>
          <w:rFonts w:ascii="Palatino Linotype" w:eastAsia="Palatino Linotype" w:hAnsi="Palatino Linotype" w:cs="Palatino Linotype"/>
          <w:b/>
        </w:rPr>
        <w:t xml:space="preserve">SUJETO OBLIGADO, </w:t>
      </w:r>
      <w:r w:rsidRPr="004A709C">
        <w:rPr>
          <w:rFonts w:ascii="Palatino Linotype" w:eastAsia="Palatino Linotype" w:hAnsi="Palatino Linotype" w:cs="Palatino Linotype"/>
        </w:rPr>
        <w:t>por medio del cual señaló en lo medular:</w:t>
      </w:r>
    </w:p>
    <w:p w:rsidR="00633013" w:rsidRPr="004A709C" w:rsidRDefault="00EA28C6">
      <w:pPr>
        <w:ind w:left="567" w:right="618"/>
        <w:jc w:val="both"/>
        <w:rPr>
          <w:rFonts w:ascii="Palatino Linotype" w:eastAsia="Palatino Linotype" w:hAnsi="Palatino Linotype" w:cs="Palatino Linotype"/>
          <w:i/>
        </w:rPr>
      </w:pPr>
      <w:r w:rsidRPr="004A709C">
        <w:rPr>
          <w:rFonts w:ascii="Palatino Linotype" w:eastAsia="Palatino Linotype" w:hAnsi="Palatino Linotype" w:cs="Palatino Linotype"/>
          <w:i/>
        </w:rPr>
        <w:t>“…Por lo anterior, se hace de su conocimiento que la solicitud se atendió en el tiempo y forma establecidos por la ley, es importante mencionar que con la finalidad de garantizar el derecho de acceso a la información y brindar información oportuna, se solicitó al usuario la aclaración del órgano al que hace referencia en la ya mencionada, toda vez que no existe una entidad con las siglas “</w:t>
      </w:r>
      <w:proofErr w:type="spellStart"/>
      <w:r w:rsidRPr="004A709C">
        <w:rPr>
          <w:rFonts w:ascii="Palatino Linotype" w:eastAsia="Palatino Linotype" w:hAnsi="Palatino Linotype" w:cs="Palatino Linotype"/>
          <w:i/>
        </w:rPr>
        <w:t>Osfen</w:t>
      </w:r>
      <w:proofErr w:type="spellEnd"/>
      <w:r w:rsidRPr="004A709C">
        <w:rPr>
          <w:rFonts w:ascii="Palatino Linotype" w:eastAsia="Palatino Linotype" w:hAnsi="Palatino Linotype" w:cs="Palatino Linotype"/>
          <w:i/>
        </w:rPr>
        <w:t>”, esto con fundamento en los artículos 11, 12, 162, 163 y 166 de la Ley de Transparencia y Acceso a la Información Pública del Estado de México y Municipios, que a la letra establecen…”(Sic)</w:t>
      </w:r>
    </w:p>
    <w:p w:rsidR="00633013" w:rsidRPr="004A709C" w:rsidRDefault="00633013">
      <w:pPr>
        <w:ind w:left="567" w:right="618"/>
        <w:jc w:val="both"/>
        <w:rPr>
          <w:rFonts w:ascii="Palatino Linotype" w:eastAsia="Palatino Linotype" w:hAnsi="Palatino Linotype" w:cs="Palatino Linotype"/>
          <w:i/>
        </w:rPr>
      </w:pPr>
    </w:p>
    <w:p w:rsidR="00633013" w:rsidRPr="004A709C" w:rsidRDefault="00EA28C6">
      <w:pPr>
        <w:spacing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Documentos que, unas vez analizados en fecha dieciocho de octubre del año en curso, se hizo del conocimiento de la parte </w:t>
      </w:r>
      <w:r w:rsidRPr="004A709C">
        <w:rPr>
          <w:rFonts w:ascii="Palatino Linotype" w:eastAsia="Palatino Linotype" w:hAnsi="Palatino Linotype" w:cs="Palatino Linotype"/>
          <w:b/>
        </w:rPr>
        <w:t>RECURRENTE</w:t>
      </w:r>
      <w:r w:rsidRPr="004A709C">
        <w:rPr>
          <w:rFonts w:ascii="Palatino Linotype" w:eastAsia="Palatino Linotype" w:hAnsi="Palatino Linotype" w:cs="Palatino Linotype"/>
        </w:rPr>
        <w:t xml:space="preserve"> a efecto de que manifestara lo que a su derecho estimara conveniente, sin embargo, fue omisa en ejercer dicha prerrogativa en el plazo establecido para tal efecto.</w:t>
      </w:r>
    </w:p>
    <w:p w:rsidR="00633013" w:rsidRPr="004A709C" w:rsidRDefault="00EA28C6">
      <w:pPr>
        <w:widowControl w:val="0"/>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b/>
        </w:rPr>
        <w:t>7. Ampliación del plazo.</w:t>
      </w:r>
      <w:r w:rsidRPr="004A709C">
        <w:rPr>
          <w:rFonts w:ascii="Palatino Linotype" w:eastAsia="Palatino Linotype" w:hAnsi="Palatino Linotype" w:cs="Palatino Linotype"/>
        </w:rPr>
        <w:t xml:space="preserve"> En fecha dieciocho de octubre del año dos mil veintitrés, con fundamento en el artículo 181, párrafo tercero de la Ley de Transparencia y Acceso a la Información Pública del Estado de México y Municipios, se acordó la </w:t>
      </w:r>
      <w:r w:rsidRPr="004A709C">
        <w:rPr>
          <w:rFonts w:ascii="Palatino Linotype" w:eastAsia="Palatino Linotype" w:hAnsi="Palatino Linotype" w:cs="Palatino Linotype"/>
        </w:rPr>
        <w:lastRenderedPageBreak/>
        <w:t>ampliación del plazo para su resolución.</w:t>
      </w:r>
    </w:p>
    <w:p w:rsidR="00633013" w:rsidRPr="004A709C" w:rsidRDefault="00633013">
      <w:pPr>
        <w:widowControl w:val="0"/>
        <w:spacing w:line="360" w:lineRule="auto"/>
        <w:jc w:val="both"/>
        <w:rPr>
          <w:rFonts w:ascii="Palatino Linotype" w:eastAsia="Palatino Linotype" w:hAnsi="Palatino Linotype" w:cs="Palatino Linotype"/>
        </w:rPr>
      </w:pPr>
    </w:p>
    <w:p w:rsidR="00633013" w:rsidRPr="004A709C" w:rsidRDefault="00EA28C6">
      <w:pPr>
        <w:widowControl w:val="0"/>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strike/>
        </w:rPr>
      </w:pPr>
      <w:r w:rsidRPr="004A709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numPr>
          <w:ilvl w:val="0"/>
          <w:numId w:val="6"/>
        </w:numPr>
        <w:ind w:left="851"/>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633013" w:rsidRPr="004A709C" w:rsidRDefault="00633013">
      <w:pPr>
        <w:ind w:left="851" w:hanging="360"/>
        <w:jc w:val="both"/>
        <w:rPr>
          <w:rFonts w:ascii="Palatino Linotype" w:eastAsia="Palatino Linotype" w:hAnsi="Palatino Linotype" w:cs="Palatino Linotype"/>
        </w:rPr>
      </w:pPr>
    </w:p>
    <w:p w:rsidR="00633013" w:rsidRPr="004A709C" w:rsidRDefault="00EA28C6">
      <w:pPr>
        <w:numPr>
          <w:ilvl w:val="0"/>
          <w:numId w:val="6"/>
        </w:numPr>
        <w:ind w:left="851"/>
        <w:jc w:val="both"/>
        <w:rPr>
          <w:rFonts w:ascii="Palatino Linotype" w:eastAsia="Palatino Linotype" w:hAnsi="Palatino Linotype" w:cs="Palatino Linotype"/>
        </w:rPr>
      </w:pPr>
      <w:r w:rsidRPr="004A709C">
        <w:rPr>
          <w:rFonts w:ascii="Palatino Linotype" w:eastAsia="Palatino Linotype" w:hAnsi="Palatino Linotype" w:cs="Palatino Linotype"/>
        </w:rPr>
        <w:t>Actividad Procesal del interesado. Acciones u omisiones del interesado.</w:t>
      </w:r>
    </w:p>
    <w:p w:rsidR="00633013" w:rsidRPr="004A709C" w:rsidRDefault="00633013">
      <w:pPr>
        <w:ind w:left="851" w:hanging="360"/>
        <w:jc w:val="both"/>
        <w:rPr>
          <w:rFonts w:ascii="Palatino Linotype" w:eastAsia="Palatino Linotype" w:hAnsi="Palatino Linotype" w:cs="Palatino Linotype"/>
        </w:rPr>
      </w:pPr>
    </w:p>
    <w:p w:rsidR="00633013" w:rsidRPr="004A709C" w:rsidRDefault="00EA28C6">
      <w:pPr>
        <w:numPr>
          <w:ilvl w:val="0"/>
          <w:numId w:val="6"/>
        </w:numPr>
        <w:ind w:left="851"/>
        <w:jc w:val="both"/>
        <w:rPr>
          <w:rFonts w:ascii="Palatino Linotype" w:eastAsia="Palatino Linotype" w:hAnsi="Palatino Linotype" w:cs="Palatino Linotype"/>
        </w:rPr>
      </w:pPr>
      <w:r w:rsidRPr="004A709C">
        <w:rPr>
          <w:rFonts w:ascii="Palatino Linotype" w:eastAsia="Palatino Linotype" w:hAnsi="Palatino Linotype" w:cs="Palatino Linotype"/>
        </w:rPr>
        <w:t>Conducta de la Autoridad: Las Acciones u omisiones realizadas en el procedimiento. Así como si la autoridad actuó con la debida diligencia.</w:t>
      </w:r>
    </w:p>
    <w:p w:rsidR="00633013" w:rsidRPr="004A709C" w:rsidRDefault="00633013">
      <w:pPr>
        <w:ind w:left="851" w:hanging="360"/>
        <w:rPr>
          <w:rFonts w:ascii="Palatino Linotype" w:eastAsia="Palatino Linotype" w:hAnsi="Palatino Linotype" w:cs="Palatino Linotype"/>
        </w:rPr>
      </w:pPr>
    </w:p>
    <w:p w:rsidR="00633013" w:rsidRPr="004A709C" w:rsidRDefault="00EA28C6">
      <w:pPr>
        <w:ind w:left="851" w:hanging="360"/>
        <w:jc w:val="both"/>
        <w:rPr>
          <w:rFonts w:ascii="Palatino Linotype" w:eastAsia="Palatino Linotype" w:hAnsi="Palatino Linotype" w:cs="Palatino Linotype"/>
        </w:rPr>
      </w:pPr>
      <w:r w:rsidRPr="004A709C">
        <w:rPr>
          <w:rFonts w:ascii="Palatino Linotype" w:eastAsia="Palatino Linotype" w:hAnsi="Palatino Linotype" w:cs="Palatino Linotype"/>
        </w:rPr>
        <w:t>d) La afectación generada en la situación jurídica de la persona involucrada en el proceso: Violación a sus derechos humanos.</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4A709C">
        <w:rPr>
          <w:rFonts w:ascii="Palatino Linotype" w:eastAsia="Palatino Linotype" w:hAnsi="Palatino Linotype" w:cs="Palatino Linotype"/>
        </w:rPr>
        <w:lastRenderedPageBreak/>
        <w:t>relación con la actuación del funcionario, como ha acontecido en el caso que nos ocupa.</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b/>
        </w:rPr>
      </w:pPr>
      <w:r w:rsidRPr="004A709C">
        <w:rPr>
          <w:rFonts w:ascii="Palatino Linotype" w:eastAsia="Palatino Linotype" w:hAnsi="Palatino Linotype" w:cs="Palatino Linotype"/>
        </w:rPr>
        <w:t>Argumento que encuentra sustento en la jurisprudencia P</w:t>
      </w:r>
      <w:proofErr w:type="gramStart"/>
      <w:r w:rsidRPr="004A709C">
        <w:rPr>
          <w:rFonts w:ascii="Palatino Linotype" w:eastAsia="Palatino Linotype" w:hAnsi="Palatino Linotype" w:cs="Palatino Linotype"/>
        </w:rPr>
        <w:t>./</w:t>
      </w:r>
      <w:proofErr w:type="gramEnd"/>
      <w:r w:rsidRPr="004A709C">
        <w:rPr>
          <w:rFonts w:ascii="Palatino Linotype" w:eastAsia="Palatino Linotype" w:hAnsi="Palatino Linotype" w:cs="Palatino Linotype"/>
        </w:rPr>
        <w:t xml:space="preserve">J. 32/92 emitida por el Pleno de la Suprema Corte de Justicia de la Nación de rubro </w:t>
      </w:r>
      <w:r w:rsidRPr="004A709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A709C">
        <w:rPr>
          <w:rFonts w:ascii="Palatino Linotype" w:eastAsia="Palatino Linotype" w:hAnsi="Palatino Linotype" w:cs="Palatino Linotype"/>
        </w:rPr>
        <w:t>, visible en la Gaceta del Seminario Judicial de la Federación con el registro digital 205635.</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 </w:t>
      </w:r>
      <w:r w:rsidRPr="004A709C">
        <w:rPr>
          <w:rFonts w:ascii="Palatino Linotype" w:eastAsia="Palatino Linotype" w:hAnsi="Palatino Linotype" w:cs="Palatino Linotype"/>
          <w:i/>
        </w:rPr>
        <w:t>“PLAZO RAZONABLE PARA RESOLVER. DIMENSIÓN Y EFECTOS DE ESTE CONCEPTO CUANDO SE ADUCE EXCESIVA CARGA DE TRABAJO.”</w:t>
      </w:r>
      <w:r w:rsidRPr="004A709C">
        <w:rPr>
          <w:rFonts w:ascii="Palatino Linotype" w:eastAsia="Palatino Linotype" w:hAnsi="Palatino Linotype" w:cs="Palatino Linotype"/>
        </w:rPr>
        <w:t xml:space="preserve"> consultable en el Seminario Judicial de la Federación y su gaceta, con el registro digital 2002351.</w:t>
      </w:r>
    </w:p>
    <w:p w:rsidR="00633013" w:rsidRPr="004A709C" w:rsidRDefault="00633013">
      <w:pPr>
        <w:spacing w:line="360" w:lineRule="auto"/>
        <w:jc w:val="both"/>
        <w:rPr>
          <w:rFonts w:ascii="Palatino Linotype" w:eastAsia="Palatino Linotype" w:hAnsi="Palatino Linotype" w:cs="Palatino Linotype"/>
          <w:b/>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i/>
        </w:rPr>
        <w:t>“PLAZO RAZONABLE PARA RESOLVER. CONCEPTO Y ELEMENTOS QUE LO INTEGRAN A LA LUZ DEL DERECHO INTERNACIONAL DE LOS DERECHOS HUMANOS.”</w:t>
      </w:r>
      <w:r w:rsidRPr="004A709C">
        <w:rPr>
          <w:rFonts w:ascii="Palatino Linotype" w:eastAsia="Palatino Linotype" w:hAnsi="Palatino Linotype" w:cs="Palatino Linotype"/>
        </w:rPr>
        <w:t>, visible en el Seminario Judicial de la Federación y su gaceta, con el registro digital 2002350.</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b/>
        </w:rPr>
        <w:t xml:space="preserve">8. Cierre de instrucción. </w:t>
      </w:r>
      <w:r w:rsidRPr="004A709C">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4A709C">
        <w:rPr>
          <w:rFonts w:ascii="Palatino Linotype" w:eastAsia="Palatino Linotype" w:hAnsi="Palatino Linotype" w:cs="Palatino Linotype"/>
          <w:b/>
        </w:rPr>
        <w:t xml:space="preserve">veinticuatro de octubre de dos mil veintitrés, </w:t>
      </w:r>
      <w:r w:rsidRPr="004A709C">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rsidR="00633013" w:rsidRPr="004A709C" w:rsidRDefault="00EA28C6">
      <w:pPr>
        <w:widowControl w:val="0"/>
        <w:spacing w:line="360" w:lineRule="auto"/>
        <w:jc w:val="center"/>
        <w:rPr>
          <w:rFonts w:ascii="Palatino Linotype" w:eastAsia="Palatino Linotype" w:hAnsi="Palatino Linotype" w:cs="Palatino Linotype"/>
          <w:b/>
        </w:rPr>
      </w:pPr>
      <w:r w:rsidRPr="004A709C">
        <w:rPr>
          <w:rFonts w:ascii="Palatino Linotype" w:eastAsia="Palatino Linotype" w:hAnsi="Palatino Linotype" w:cs="Palatino Linotype"/>
          <w:b/>
        </w:rPr>
        <w:t>II. C O N S I D E R A N D O S</w:t>
      </w:r>
    </w:p>
    <w:p w:rsidR="00633013" w:rsidRPr="004A709C" w:rsidRDefault="00633013">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b/>
        </w:rPr>
        <w:t>Primero. Competencia.</w:t>
      </w:r>
      <w:r w:rsidRPr="004A709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633013" w:rsidRPr="004A709C" w:rsidRDefault="00EA28C6">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4A709C">
        <w:rPr>
          <w:rFonts w:ascii="Palatino Linotype" w:eastAsia="Palatino Linotype" w:hAnsi="Palatino Linotype" w:cs="Palatino Linotype"/>
          <w:b/>
        </w:rPr>
        <w:t xml:space="preserve">Segundo. Oportunidad y </w:t>
      </w:r>
      <w:proofErr w:type="spellStart"/>
      <w:r w:rsidRPr="004A709C">
        <w:rPr>
          <w:rFonts w:ascii="Palatino Linotype" w:eastAsia="Palatino Linotype" w:hAnsi="Palatino Linotype" w:cs="Palatino Linotype"/>
          <w:b/>
        </w:rPr>
        <w:t>Procedibilidad</w:t>
      </w:r>
      <w:proofErr w:type="spellEnd"/>
      <w:r w:rsidRPr="004A709C">
        <w:rPr>
          <w:rFonts w:ascii="Palatino Linotype" w:eastAsia="Palatino Linotype" w:hAnsi="Palatino Linotype" w:cs="Palatino Linotype"/>
          <w:b/>
        </w:rPr>
        <w:t xml:space="preserve"> del Recurso de Revisión. </w:t>
      </w:r>
      <w:r w:rsidRPr="004A709C">
        <w:rPr>
          <w:rFonts w:ascii="Palatino Linotype" w:eastAsia="Palatino Linotype" w:hAnsi="Palatino Linotype" w:cs="Palatino Linotype"/>
        </w:rPr>
        <w:t xml:space="preserve">Previo al estudio del fondo del asunto, se procede a analizar los requisitos de oportunidad y </w:t>
      </w:r>
      <w:proofErr w:type="spellStart"/>
      <w:r w:rsidRPr="004A709C">
        <w:rPr>
          <w:rFonts w:ascii="Palatino Linotype" w:eastAsia="Palatino Linotype" w:hAnsi="Palatino Linotype" w:cs="Palatino Linotype"/>
        </w:rPr>
        <w:t>procedibilidad</w:t>
      </w:r>
      <w:proofErr w:type="spellEnd"/>
      <w:r w:rsidRPr="004A709C">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lastRenderedPageBreak/>
        <w:t>Al respecto la Ley de Transparencia y Acceso a la Información Pública del Estado de México y Municipios, establece lo siguiente:</w:t>
      </w:r>
    </w:p>
    <w:p w:rsidR="00633013" w:rsidRPr="004A709C" w:rsidRDefault="00EA28C6">
      <w:pPr>
        <w:ind w:left="851" w:right="900"/>
        <w:jc w:val="both"/>
        <w:rPr>
          <w:rFonts w:ascii="Palatino Linotype" w:eastAsia="Palatino Linotype" w:hAnsi="Palatino Linotype" w:cs="Palatino Linotype"/>
          <w:i/>
          <w:sz w:val="28"/>
          <w:szCs w:val="28"/>
        </w:rPr>
      </w:pPr>
      <w:r w:rsidRPr="004A709C">
        <w:rPr>
          <w:rFonts w:ascii="Palatino Linotype" w:eastAsia="Palatino Linotype" w:hAnsi="Palatino Linotype" w:cs="Palatino Linotype"/>
          <w:b/>
          <w:i/>
          <w:sz w:val="22"/>
          <w:szCs w:val="22"/>
        </w:rPr>
        <w:t xml:space="preserve">“Artículo 178. </w:t>
      </w:r>
      <w:r w:rsidRPr="004A709C">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33013" w:rsidRPr="004A709C" w:rsidRDefault="00EA28C6">
      <w:pPr>
        <w:spacing w:before="240" w:after="240" w:line="360" w:lineRule="auto"/>
        <w:ind w:right="49"/>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remitió la respuesta a la solicitud de información el día </w:t>
      </w:r>
      <w:r w:rsidRPr="004A709C">
        <w:rPr>
          <w:rFonts w:ascii="Palatino Linotype" w:eastAsia="Palatino Linotype" w:hAnsi="Palatino Linotype" w:cs="Palatino Linotype"/>
          <w:b/>
        </w:rPr>
        <w:t xml:space="preserve">veinticinco de agosto de dos mil veintitrés, </w:t>
      </w:r>
      <w:r w:rsidRPr="004A709C">
        <w:rPr>
          <w:rFonts w:ascii="Palatino Linotype" w:eastAsia="Palatino Linotype" w:hAnsi="Palatino Linotype" w:cs="Palatino Linotype"/>
        </w:rPr>
        <w:t xml:space="preserve">mientras que el recurso de revisión interpuesto por la parte </w:t>
      </w:r>
      <w:r w:rsidRPr="004A709C">
        <w:rPr>
          <w:rFonts w:ascii="Palatino Linotype" w:eastAsia="Palatino Linotype" w:hAnsi="Palatino Linotype" w:cs="Palatino Linotype"/>
          <w:b/>
        </w:rPr>
        <w:t>RECURRENTE</w:t>
      </w:r>
      <w:r w:rsidRPr="004A709C">
        <w:rPr>
          <w:rFonts w:ascii="Palatino Linotype" w:eastAsia="Palatino Linotype" w:hAnsi="Palatino Linotype" w:cs="Palatino Linotype"/>
        </w:rPr>
        <w:t xml:space="preserve">, se tuvo por presentado el día </w:t>
      </w:r>
      <w:r w:rsidRPr="004A709C">
        <w:rPr>
          <w:rFonts w:ascii="Palatino Linotype" w:eastAsia="Palatino Linotype" w:hAnsi="Palatino Linotype" w:cs="Palatino Linotype"/>
          <w:b/>
        </w:rPr>
        <w:t>veintiocho de agosto del año dos mil veintitrés</w:t>
      </w:r>
      <w:r w:rsidRPr="004A709C">
        <w:rPr>
          <w:rFonts w:ascii="Palatino Linotype" w:eastAsia="Palatino Linotype" w:hAnsi="Palatino Linotype" w:cs="Palatino Linotype"/>
        </w:rPr>
        <w:t>; esto es, al primer día hábil en que tuvo conocimiento de la respuesta.</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Por cuanto hace a la </w:t>
      </w:r>
      <w:proofErr w:type="spellStart"/>
      <w:r w:rsidRPr="004A709C">
        <w:rPr>
          <w:rFonts w:ascii="Palatino Linotype" w:eastAsia="Palatino Linotype" w:hAnsi="Palatino Linotype" w:cs="Palatino Linotype"/>
        </w:rPr>
        <w:t>procedibilidad</w:t>
      </w:r>
      <w:proofErr w:type="spellEnd"/>
      <w:r w:rsidRPr="004A709C">
        <w:rPr>
          <w:rFonts w:ascii="Palatino Linotype" w:eastAsia="Palatino Linotype" w:hAnsi="Palatino Linotype" w:cs="Palatino Linotype"/>
        </w:rPr>
        <w:t xml:space="preserve"> del recurso de revisión, es de suma importancia señalar que la parte </w:t>
      </w:r>
      <w:r w:rsidRPr="004A709C">
        <w:rPr>
          <w:rFonts w:ascii="Palatino Linotype" w:eastAsia="Palatino Linotype" w:hAnsi="Palatino Linotype" w:cs="Palatino Linotype"/>
          <w:b/>
        </w:rPr>
        <w:t>RECURRENTE</w:t>
      </w:r>
      <w:r w:rsidRPr="004A709C">
        <w:rPr>
          <w:rFonts w:ascii="Palatino Linotype" w:eastAsia="Palatino Linotype" w:hAnsi="Palatino Linotype" w:cs="Palatino Linotype"/>
        </w:rPr>
        <w:t>, no proporcionó su nombre</w:t>
      </w:r>
      <w:r w:rsidRPr="004A709C">
        <w:rPr>
          <w:rFonts w:ascii="Palatino Linotype" w:eastAsia="Palatino Linotype" w:hAnsi="Palatino Linotype" w:cs="Palatino Linotype"/>
          <w:b/>
        </w:rPr>
        <w:t>,</w:t>
      </w:r>
      <w:r w:rsidRPr="004A709C">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w:t>
      </w:r>
      <w:r w:rsidRPr="004A709C">
        <w:rPr>
          <w:rFonts w:ascii="Palatino Linotype" w:eastAsia="Palatino Linotype" w:hAnsi="Palatino Linotype" w:cs="Palatino Linotype"/>
        </w:rPr>
        <w:lastRenderedPageBreak/>
        <w:t>Ley de Transparencia y Acceso a la Información Pública del Estado de México y Municipios que establece lo siguiente:</w:t>
      </w:r>
    </w:p>
    <w:p w:rsidR="00633013" w:rsidRPr="004A709C" w:rsidRDefault="00EA28C6">
      <w:pPr>
        <w:spacing w:before="240" w:after="240" w:line="276" w:lineRule="auto"/>
        <w:ind w:left="851" w:right="902"/>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r w:rsidRPr="004A709C">
        <w:rPr>
          <w:rFonts w:ascii="Palatino Linotype" w:eastAsia="Palatino Linotype" w:hAnsi="Palatino Linotype" w:cs="Palatino Linotype"/>
          <w:b/>
          <w:i/>
          <w:sz w:val="22"/>
          <w:szCs w:val="22"/>
        </w:rPr>
        <w:t xml:space="preserve">Las solicitudes </w:t>
      </w:r>
      <w:r w:rsidRPr="004A709C">
        <w:rPr>
          <w:rFonts w:ascii="Palatino Linotype" w:eastAsia="Palatino Linotype" w:hAnsi="Palatino Linotype" w:cs="Palatino Linotype"/>
          <w:i/>
          <w:sz w:val="22"/>
          <w:szCs w:val="22"/>
        </w:rPr>
        <w:t xml:space="preserve">anónimas, con </w:t>
      </w:r>
      <w:r w:rsidRPr="004A709C">
        <w:rPr>
          <w:rFonts w:ascii="Palatino Linotype" w:eastAsia="Palatino Linotype" w:hAnsi="Palatino Linotype" w:cs="Palatino Linotype"/>
          <w:b/>
          <w:i/>
          <w:sz w:val="22"/>
          <w:szCs w:val="22"/>
        </w:rPr>
        <w:t>nombre incompleto o seudónimo</w:t>
      </w:r>
      <w:r w:rsidRPr="004A709C">
        <w:rPr>
          <w:rFonts w:ascii="Palatino Linotype" w:eastAsia="Palatino Linotype" w:hAnsi="Palatino Linotype" w:cs="Palatino Linotype"/>
          <w:i/>
          <w:sz w:val="22"/>
          <w:szCs w:val="22"/>
        </w:rPr>
        <w:t xml:space="preserve"> </w:t>
      </w:r>
      <w:r w:rsidRPr="004A709C">
        <w:rPr>
          <w:rFonts w:ascii="Palatino Linotype" w:eastAsia="Palatino Linotype" w:hAnsi="Palatino Linotype" w:cs="Palatino Linotype"/>
          <w:b/>
          <w:i/>
          <w:sz w:val="22"/>
          <w:szCs w:val="22"/>
        </w:rPr>
        <w:t>serán procedentes para su trámite por parte del sujeto obligado ante quien se presente</w:t>
      </w:r>
      <w:r w:rsidRPr="004A709C">
        <w:rPr>
          <w:rFonts w:ascii="Palatino Linotype" w:eastAsia="Palatino Linotype" w:hAnsi="Palatino Linotype" w:cs="Palatino Linotype"/>
          <w:i/>
          <w:sz w:val="22"/>
          <w:szCs w:val="22"/>
        </w:rPr>
        <w:t>. No podrá requerirse información adicional con motivo del nombre proporcionado por el solicitante."(Sic)</w:t>
      </w:r>
    </w:p>
    <w:p w:rsidR="00633013" w:rsidRPr="004A709C" w:rsidRDefault="00EA28C6">
      <w:pPr>
        <w:spacing w:before="240" w:after="240" w:line="360" w:lineRule="auto"/>
        <w:ind w:right="49"/>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Así también, por cuanto hace a la </w:t>
      </w:r>
      <w:proofErr w:type="spellStart"/>
      <w:r w:rsidRPr="004A709C">
        <w:rPr>
          <w:rFonts w:ascii="Palatino Linotype" w:eastAsia="Palatino Linotype" w:hAnsi="Palatino Linotype" w:cs="Palatino Linotype"/>
        </w:rPr>
        <w:t>procedibilidad</w:t>
      </w:r>
      <w:proofErr w:type="spellEnd"/>
      <w:r w:rsidRPr="004A709C">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rsidR="00633013" w:rsidRPr="004A709C" w:rsidRDefault="00EA28C6">
      <w:pPr>
        <w:ind w:left="1276" w:right="1752"/>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r w:rsidRPr="004A709C">
        <w:rPr>
          <w:rFonts w:ascii="Palatino Linotype" w:eastAsia="Palatino Linotype" w:hAnsi="Palatino Linotype" w:cs="Palatino Linotype"/>
          <w:b/>
          <w:i/>
          <w:sz w:val="22"/>
          <w:szCs w:val="22"/>
        </w:rPr>
        <w:t xml:space="preserve">Artículo 179. </w:t>
      </w:r>
      <w:r w:rsidRPr="004A709C">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4A709C">
        <w:rPr>
          <w:rFonts w:ascii="Palatino Linotype" w:eastAsia="Palatino Linotype" w:hAnsi="Palatino Linotype" w:cs="Palatino Linotype"/>
          <w:i/>
        </w:rPr>
        <w:t>causas</w:t>
      </w:r>
      <w:r w:rsidRPr="004A709C">
        <w:rPr>
          <w:rFonts w:ascii="Palatino Linotype" w:eastAsia="Palatino Linotype" w:hAnsi="Palatino Linotype" w:cs="Palatino Linotype"/>
          <w:i/>
          <w:sz w:val="22"/>
          <w:szCs w:val="22"/>
        </w:rPr>
        <w:t>:</w:t>
      </w:r>
    </w:p>
    <w:p w:rsidR="00633013" w:rsidRPr="004A709C" w:rsidRDefault="00EA28C6">
      <w:pPr>
        <w:numPr>
          <w:ilvl w:val="0"/>
          <w:numId w:val="4"/>
        </w:numPr>
        <w:pBdr>
          <w:top w:val="nil"/>
          <w:left w:val="nil"/>
          <w:bottom w:val="nil"/>
          <w:right w:val="nil"/>
          <w:between w:val="nil"/>
        </w:pBdr>
        <w:ind w:right="1752"/>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La negativa de la información solicitada…” (Sic)</w:t>
      </w:r>
    </w:p>
    <w:p w:rsidR="00633013" w:rsidRPr="004A709C" w:rsidRDefault="00EA28C6">
      <w:pPr>
        <w:spacing w:before="280" w:after="28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b/>
        </w:rPr>
        <w:t>Tercero. Materia de Revisión</w:t>
      </w:r>
      <w:r w:rsidRPr="004A709C">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4A709C">
        <w:rPr>
          <w:rFonts w:ascii="Palatino Linotype" w:eastAsia="Palatino Linotype" w:hAnsi="Palatino Linotype" w:cs="Palatino Linotype"/>
          <w:b/>
        </w:rPr>
        <w:t xml:space="preserve">verificar si la respuesta otorgada por el SUJETO OBLIGADO es adecuada y </w:t>
      </w:r>
      <w:r w:rsidRPr="004A709C">
        <w:rPr>
          <w:rFonts w:ascii="Palatino Linotype" w:eastAsia="Palatino Linotype" w:hAnsi="Palatino Linotype" w:cs="Palatino Linotype"/>
          <w:b/>
        </w:rPr>
        <w:lastRenderedPageBreak/>
        <w:t xml:space="preserve">suficiente para satisfacer el derecho de acceso a la información pública </w:t>
      </w:r>
      <w:r w:rsidRPr="004A709C">
        <w:rPr>
          <w:rFonts w:ascii="Palatino Linotype" w:eastAsia="Palatino Linotype" w:hAnsi="Palatino Linotype" w:cs="Palatino Linotype"/>
        </w:rPr>
        <w:t xml:space="preserve">del </w:t>
      </w:r>
      <w:r w:rsidRPr="004A709C">
        <w:rPr>
          <w:rFonts w:ascii="Palatino Linotype" w:eastAsia="Palatino Linotype" w:hAnsi="Palatino Linotype" w:cs="Palatino Linotype"/>
          <w:b/>
        </w:rPr>
        <w:t>RECURRENTE</w:t>
      </w:r>
      <w:r w:rsidRPr="004A709C">
        <w:rPr>
          <w:rFonts w:ascii="Palatino Linotype" w:eastAsia="Palatino Linotype" w:hAnsi="Palatino Linotype" w:cs="Palatino Linotype"/>
        </w:rPr>
        <w:t>, o en su defecto, en caso de ser procedente, ordenar la entrega de información.</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b/>
        </w:rPr>
        <w:t xml:space="preserve">Cuarto. Estudio de fondo del asunto. </w:t>
      </w:r>
      <w:r w:rsidRPr="004A709C">
        <w:rPr>
          <w:rFonts w:ascii="Palatino Linotype" w:eastAsia="Palatino Linotype" w:hAnsi="Palatino Linotype" w:cs="Palatino Linotype"/>
        </w:rPr>
        <w:t xml:space="preserve">Es conveniente analizar si la respuesta del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633013" w:rsidRPr="004A709C" w:rsidRDefault="00EA28C6">
      <w:pPr>
        <w:spacing w:before="240"/>
        <w:ind w:left="709" w:right="760"/>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r w:rsidRPr="004A709C">
        <w:rPr>
          <w:rFonts w:ascii="Palatino Linotype" w:eastAsia="Palatino Linotype" w:hAnsi="Palatino Linotype" w:cs="Palatino Linotype"/>
          <w:b/>
          <w:i/>
          <w:sz w:val="22"/>
          <w:szCs w:val="22"/>
        </w:rPr>
        <w:t>Artículo 4</w:t>
      </w:r>
      <w:r w:rsidRPr="004A709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33013" w:rsidRPr="004A709C" w:rsidRDefault="00EA28C6">
      <w:pPr>
        <w:ind w:left="709" w:right="760"/>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A709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633013" w:rsidRPr="004A709C" w:rsidRDefault="00EA28C6">
      <w:pPr>
        <w:ind w:left="709" w:right="760"/>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4A709C">
        <w:rPr>
          <w:rFonts w:ascii="Palatino Linotype" w:eastAsia="Palatino Linotype" w:hAnsi="Palatino Linotype" w:cs="Palatino Linotype"/>
          <w:i/>
          <w:sz w:val="22"/>
          <w:szCs w:val="22"/>
        </w:rPr>
        <w:t>.”(Sic)</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ind w:left="567" w:right="758"/>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“Artículo 12.-</w:t>
      </w:r>
      <w:r w:rsidRPr="004A709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633013" w:rsidRPr="004A709C" w:rsidRDefault="00633013">
      <w:pPr>
        <w:ind w:left="567" w:right="758"/>
        <w:jc w:val="both"/>
        <w:rPr>
          <w:rFonts w:ascii="Palatino Linotype" w:eastAsia="Palatino Linotype" w:hAnsi="Palatino Linotype" w:cs="Palatino Linotype"/>
          <w:i/>
          <w:sz w:val="22"/>
          <w:szCs w:val="22"/>
        </w:rPr>
      </w:pPr>
    </w:p>
    <w:p w:rsidR="00633013" w:rsidRPr="004A709C" w:rsidRDefault="00EA28C6">
      <w:pPr>
        <w:ind w:left="567" w:right="758"/>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A709C">
        <w:rPr>
          <w:rFonts w:ascii="Palatino Linotype" w:eastAsia="Palatino Linotype" w:hAnsi="Palatino Linotype" w:cs="Palatino Linotype"/>
          <w:i/>
          <w:sz w:val="22"/>
          <w:szCs w:val="22"/>
        </w:rPr>
        <w:t xml:space="preserve">. </w:t>
      </w:r>
      <w:r w:rsidRPr="004A709C">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633013" w:rsidRPr="004A709C" w:rsidRDefault="00633013">
      <w:pPr>
        <w:spacing w:line="360" w:lineRule="auto"/>
        <w:ind w:right="-93"/>
        <w:jc w:val="both"/>
        <w:rPr>
          <w:rFonts w:ascii="Palatino Linotype" w:eastAsia="Palatino Linotype" w:hAnsi="Palatino Linotype" w:cs="Palatino Linotype"/>
        </w:rPr>
      </w:pPr>
    </w:p>
    <w:p w:rsidR="00633013" w:rsidRPr="004A709C" w:rsidRDefault="00EA28C6">
      <w:pPr>
        <w:spacing w:line="360" w:lineRule="auto"/>
        <w:ind w:right="-93"/>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w:t>
      </w:r>
      <w:r w:rsidRPr="004A709C">
        <w:rPr>
          <w:rFonts w:ascii="Palatino Linotype" w:eastAsia="Palatino Linotype" w:hAnsi="Palatino Linotype" w:cs="Palatino Linotype"/>
        </w:rPr>
        <w:lastRenderedPageBreak/>
        <w:t>que los Sujetos Obligados sólo se concretarán a proporcionar la información solicitada que tengan en su poder en el estado que se encuentran, sin necesidad de concretarse al interés o términos específicos del solicitante.</w:t>
      </w:r>
    </w:p>
    <w:p w:rsidR="00633013" w:rsidRPr="004A709C" w:rsidRDefault="00633013">
      <w:pPr>
        <w:spacing w:line="360" w:lineRule="auto"/>
        <w:ind w:right="-93"/>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b/>
        </w:rPr>
      </w:pPr>
      <w:r w:rsidRPr="004A709C">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4A709C">
        <w:rPr>
          <w:rFonts w:ascii="Palatino Linotype" w:eastAsia="Palatino Linotype" w:hAnsi="Palatino Linotype" w:cs="Palatino Linotype"/>
          <w:b/>
        </w:rPr>
        <w:t xml:space="preserve"> </w:t>
      </w:r>
    </w:p>
    <w:p w:rsidR="00633013" w:rsidRPr="004A709C" w:rsidRDefault="00633013">
      <w:pPr>
        <w:ind w:left="851" w:right="850"/>
        <w:jc w:val="both"/>
        <w:rPr>
          <w:rFonts w:ascii="Palatino Linotype" w:eastAsia="Palatino Linotype" w:hAnsi="Palatino Linotype" w:cs="Palatino Linotype"/>
        </w:rPr>
      </w:pPr>
    </w:p>
    <w:p w:rsidR="00633013" w:rsidRPr="004A709C" w:rsidRDefault="00EA28C6">
      <w:pPr>
        <w:ind w:left="851" w:right="90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r w:rsidRPr="004A709C">
        <w:rPr>
          <w:rFonts w:ascii="Palatino Linotype" w:eastAsia="Palatino Linotype" w:hAnsi="Palatino Linotype" w:cs="Palatino Linotype"/>
          <w:b/>
          <w:i/>
          <w:sz w:val="22"/>
          <w:szCs w:val="22"/>
        </w:rPr>
        <w:t>No existe obligación de elaborar documentos ad hoc para atender las solicitudes de acceso a la información.</w:t>
      </w:r>
      <w:r w:rsidRPr="004A709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633013" w:rsidRPr="004A709C" w:rsidRDefault="00EA28C6">
      <w:pPr>
        <w:ind w:left="851" w:right="90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 xml:space="preserve">Resoluciones: </w:t>
      </w:r>
    </w:p>
    <w:p w:rsidR="00633013" w:rsidRPr="004A709C" w:rsidRDefault="00EA28C6">
      <w:pPr>
        <w:ind w:left="851" w:right="901"/>
        <w:jc w:val="both"/>
        <w:rPr>
          <w:rFonts w:ascii="Palatino Linotype" w:eastAsia="Palatino Linotype" w:hAnsi="Palatino Linotype" w:cs="Palatino Linotype"/>
          <w:i/>
          <w:sz w:val="22"/>
          <w:szCs w:val="22"/>
        </w:rPr>
      </w:pPr>
      <w:r w:rsidRPr="004A709C">
        <w:rPr>
          <w:rFonts w:ascii="Noto Sans Symbols" w:eastAsia="Noto Sans Symbols" w:hAnsi="Noto Sans Symbols" w:cs="Noto Sans Symbols"/>
          <w:i/>
          <w:sz w:val="22"/>
          <w:szCs w:val="22"/>
        </w:rPr>
        <w:t>∙</w:t>
      </w:r>
      <w:r w:rsidRPr="004A709C">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rsidR="00633013" w:rsidRPr="004A709C" w:rsidRDefault="00EA28C6">
      <w:pPr>
        <w:ind w:left="851" w:right="901"/>
        <w:jc w:val="both"/>
        <w:rPr>
          <w:rFonts w:ascii="Palatino Linotype" w:eastAsia="Palatino Linotype" w:hAnsi="Palatino Linotype" w:cs="Palatino Linotype"/>
          <w:i/>
          <w:sz w:val="22"/>
          <w:szCs w:val="22"/>
        </w:rPr>
      </w:pPr>
      <w:r w:rsidRPr="004A709C">
        <w:rPr>
          <w:rFonts w:ascii="Noto Sans Symbols" w:eastAsia="Noto Sans Symbols" w:hAnsi="Noto Sans Symbols" w:cs="Noto Sans Symbols"/>
          <w:i/>
          <w:sz w:val="22"/>
          <w:szCs w:val="22"/>
        </w:rPr>
        <w:t>∙</w:t>
      </w:r>
      <w:r w:rsidRPr="004A709C">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rsidR="00633013" w:rsidRPr="004A709C" w:rsidRDefault="00EA28C6">
      <w:pPr>
        <w:ind w:left="851" w:right="901"/>
        <w:jc w:val="both"/>
        <w:rPr>
          <w:rFonts w:ascii="Palatino Linotype" w:eastAsia="Palatino Linotype" w:hAnsi="Palatino Linotype" w:cs="Palatino Linotype"/>
          <w:i/>
          <w:sz w:val="22"/>
          <w:szCs w:val="22"/>
        </w:rPr>
      </w:pPr>
      <w:r w:rsidRPr="004A709C">
        <w:rPr>
          <w:rFonts w:ascii="Noto Sans Symbols" w:eastAsia="Noto Sans Symbols" w:hAnsi="Noto Sans Symbols" w:cs="Noto Sans Symbols"/>
          <w:i/>
          <w:sz w:val="22"/>
          <w:szCs w:val="22"/>
        </w:rPr>
        <w:t>∙</w:t>
      </w:r>
      <w:r w:rsidRPr="004A709C">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rsidR="00633013" w:rsidRPr="004A709C" w:rsidRDefault="00633013">
      <w:pPr>
        <w:spacing w:line="360" w:lineRule="auto"/>
        <w:ind w:right="-93"/>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w:t>
      </w:r>
      <w:r w:rsidRPr="004A709C">
        <w:rPr>
          <w:rFonts w:ascii="Palatino Linotype" w:eastAsia="Palatino Linotype" w:hAnsi="Palatino Linotype" w:cs="Palatino Linotype"/>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ind w:right="49"/>
        <w:jc w:val="both"/>
        <w:rPr>
          <w:rFonts w:ascii="Palatino Linotype" w:eastAsia="Palatino Linotype" w:hAnsi="Palatino Linotype" w:cs="Palatino Linotype"/>
        </w:rPr>
      </w:pPr>
      <w:r w:rsidRPr="004A709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33013" w:rsidRPr="004A709C" w:rsidRDefault="00633013">
      <w:pPr>
        <w:spacing w:line="360" w:lineRule="auto"/>
        <w:ind w:right="49"/>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633013" w:rsidRPr="004A709C" w:rsidRDefault="00633013">
      <w:pPr>
        <w:ind w:left="851" w:right="899"/>
        <w:jc w:val="both"/>
        <w:rPr>
          <w:rFonts w:ascii="Palatino Linotype" w:eastAsia="Palatino Linotype" w:hAnsi="Palatino Linotype" w:cs="Palatino Linotype"/>
          <w:i/>
          <w:sz w:val="22"/>
          <w:szCs w:val="22"/>
        </w:rPr>
      </w:pPr>
    </w:p>
    <w:p w:rsidR="00633013" w:rsidRPr="004A709C" w:rsidRDefault="00EA28C6">
      <w:pPr>
        <w:ind w:left="851" w:right="89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r w:rsidRPr="004A709C">
        <w:rPr>
          <w:rFonts w:ascii="Palatino Linotype" w:eastAsia="Palatino Linotype" w:hAnsi="Palatino Linotype" w:cs="Palatino Linotype"/>
          <w:b/>
          <w:i/>
          <w:sz w:val="22"/>
          <w:szCs w:val="22"/>
        </w:rPr>
        <w:t xml:space="preserve">Artículo 3. </w:t>
      </w:r>
      <w:r w:rsidRPr="004A709C">
        <w:rPr>
          <w:rFonts w:ascii="Palatino Linotype" w:eastAsia="Palatino Linotype" w:hAnsi="Palatino Linotype" w:cs="Palatino Linotype"/>
          <w:i/>
          <w:sz w:val="22"/>
          <w:szCs w:val="22"/>
        </w:rPr>
        <w:t>Para los efectos de la presente Ley se entenderá por:</w:t>
      </w:r>
    </w:p>
    <w:p w:rsidR="00633013" w:rsidRPr="004A709C" w:rsidRDefault="00EA28C6">
      <w:pPr>
        <w:ind w:left="851" w:right="89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p>
    <w:p w:rsidR="00633013" w:rsidRPr="004A709C" w:rsidRDefault="00EA28C6">
      <w:pPr>
        <w:ind w:left="851" w:right="89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XI. Documento:</w:t>
      </w:r>
      <w:r w:rsidRPr="004A709C">
        <w:rPr>
          <w:rFonts w:ascii="Palatino Linotype" w:eastAsia="Palatino Linotype" w:hAnsi="Palatino Linotype" w:cs="Palatino Linotype"/>
          <w:i/>
          <w:sz w:val="22"/>
          <w:szCs w:val="22"/>
        </w:rPr>
        <w:t xml:space="preserve"> Los expedientes, reportes, estudios, actas</w:t>
      </w:r>
      <w:r w:rsidRPr="004A709C">
        <w:rPr>
          <w:rFonts w:ascii="Palatino Linotype" w:eastAsia="Palatino Linotype" w:hAnsi="Palatino Linotype" w:cs="Palatino Linotype"/>
          <w:b/>
          <w:i/>
          <w:sz w:val="22"/>
          <w:szCs w:val="22"/>
        </w:rPr>
        <w:t>,</w:t>
      </w:r>
      <w:r w:rsidRPr="004A709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633013" w:rsidRPr="004A709C" w:rsidRDefault="00633013">
      <w:pPr>
        <w:ind w:left="851" w:right="899"/>
        <w:jc w:val="both"/>
        <w:rPr>
          <w:rFonts w:ascii="Palatino Linotype" w:eastAsia="Palatino Linotype" w:hAnsi="Palatino Linotype" w:cs="Palatino Linotype"/>
          <w:sz w:val="22"/>
          <w:szCs w:val="22"/>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633013" w:rsidRPr="004A709C" w:rsidRDefault="00633013">
      <w:pPr>
        <w:ind w:left="851" w:right="899"/>
        <w:jc w:val="both"/>
        <w:rPr>
          <w:rFonts w:ascii="Palatino Linotype" w:eastAsia="Palatino Linotype" w:hAnsi="Palatino Linotype" w:cs="Palatino Linotype"/>
        </w:rPr>
      </w:pPr>
    </w:p>
    <w:p w:rsidR="00633013" w:rsidRPr="004A709C" w:rsidRDefault="00EA28C6">
      <w:pPr>
        <w:ind w:left="851" w:right="899"/>
        <w:jc w:val="both"/>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b/>
          <w:sz w:val="22"/>
          <w:szCs w:val="22"/>
        </w:rPr>
        <w:t>“</w:t>
      </w:r>
      <w:r w:rsidRPr="004A709C">
        <w:rPr>
          <w:rFonts w:ascii="Palatino Linotype" w:eastAsia="Palatino Linotype" w:hAnsi="Palatino Linotype" w:cs="Palatino Linotype"/>
          <w:b/>
          <w:i/>
          <w:sz w:val="22"/>
          <w:szCs w:val="22"/>
        </w:rPr>
        <w:t>CRITERIO 0002-11</w:t>
      </w:r>
    </w:p>
    <w:p w:rsidR="00633013" w:rsidRPr="004A709C" w:rsidRDefault="00EA28C6">
      <w:pPr>
        <w:ind w:left="851" w:right="89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A709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33013" w:rsidRPr="004A709C" w:rsidRDefault="00EA28C6">
      <w:pPr>
        <w:ind w:left="851" w:right="89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En consecuencia el acceso a la información se refiere a que se cumplan cualquiera de los siguientes tres supuestos:</w:t>
      </w:r>
    </w:p>
    <w:p w:rsidR="00633013" w:rsidRPr="004A709C" w:rsidRDefault="00EA28C6">
      <w:pPr>
        <w:ind w:left="851" w:right="89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633013" w:rsidRPr="004A709C" w:rsidRDefault="00EA28C6">
      <w:pPr>
        <w:ind w:left="851" w:right="899"/>
        <w:jc w:val="both"/>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633013" w:rsidRPr="004A709C" w:rsidRDefault="00EA28C6">
      <w:pPr>
        <w:ind w:left="851" w:right="899"/>
        <w:jc w:val="both"/>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b/>
          <w:i/>
          <w:sz w:val="22"/>
          <w:szCs w:val="22"/>
        </w:rPr>
        <w:lastRenderedPageBreak/>
        <w:t>3) Que se trate de información registrada en cualquier soporte documental, que en ejercicio de las atribuciones conferidas, se encuentre en posesión de los Sujetos Obligados.” (Sic)</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Ahora bien, del análisis de la solicitud de información motivo del recurso de revisión que ahora se resuelve, se advierte que el particular requirió al Organismo Descentralizado de Agua Potable Alcantarillado y Saneamiento del Municipio de Ixtapaluca denominado por sus siglas, O.D.A.P.A.S., lo siguiente:</w:t>
      </w:r>
    </w:p>
    <w:p w:rsidR="00633013" w:rsidRPr="004A709C" w:rsidRDefault="00EA28C6">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Solicito la nómina general que le es enviada al </w:t>
      </w:r>
      <w:proofErr w:type="spellStart"/>
      <w:r w:rsidRPr="004A709C">
        <w:rPr>
          <w:rFonts w:ascii="Palatino Linotype" w:eastAsia="Palatino Linotype" w:hAnsi="Palatino Linotype" w:cs="Palatino Linotype"/>
        </w:rPr>
        <w:t>osfen</w:t>
      </w:r>
      <w:proofErr w:type="spellEnd"/>
      <w:r w:rsidRPr="004A709C">
        <w:rPr>
          <w:rFonts w:ascii="Palatino Linotype" w:eastAsia="Palatino Linotype" w:hAnsi="Palatino Linotype" w:cs="Palatino Linotype"/>
        </w:rPr>
        <w:t xml:space="preserve"> del periodo del 1 al 15 de julio del 2023.</w:t>
      </w:r>
    </w:p>
    <w:p w:rsidR="00633013" w:rsidRPr="004A709C" w:rsidRDefault="00EA28C6">
      <w:pPr>
        <w:spacing w:before="240" w:after="240" w:line="360" w:lineRule="auto"/>
        <w:ind w:right="49"/>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En respuesta la Coordinación de Recursos Humanos del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solicitó al interesado aclare la instancia a la que se refiere para que esta Coordinación este en la posibilidad de brindar lo solicitado de acuerdo a la integración y entrega de los informes trimestrales del presente ejercicio fiscal. </w:t>
      </w:r>
    </w:p>
    <w:p w:rsidR="00633013" w:rsidRPr="004A709C" w:rsidRDefault="00EA28C6">
      <w:pPr>
        <w:spacing w:before="240" w:line="360" w:lineRule="auto"/>
        <w:ind w:right="49"/>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Conocida la respuesta, de una revisión del acto impugnado como motivos de inconformidad, la parte </w:t>
      </w:r>
      <w:r w:rsidRPr="004A709C">
        <w:rPr>
          <w:rFonts w:ascii="Palatino Linotype" w:eastAsia="Palatino Linotype" w:hAnsi="Palatino Linotype" w:cs="Palatino Linotype"/>
          <w:b/>
        </w:rPr>
        <w:t>RECURRENTE</w:t>
      </w:r>
      <w:r w:rsidRPr="004A709C">
        <w:rPr>
          <w:rFonts w:ascii="Palatino Linotype" w:eastAsia="Palatino Linotype" w:hAnsi="Palatino Linotype" w:cs="Palatino Linotype"/>
        </w:rPr>
        <w:t xml:space="preserve"> se inconformó en lo medular por la negativa de la información solicitada.</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Una vez notificado el recurso de revisión al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este rindió su informe justificado a través del cual informó en esencia que se solicitó al usuario la aclaración del órgano al que hace referencia en la ya mencionada, toda vez que no </w:t>
      </w:r>
      <w:r w:rsidRPr="004A709C">
        <w:rPr>
          <w:rFonts w:ascii="Palatino Linotype" w:eastAsia="Palatino Linotype" w:hAnsi="Palatino Linotype" w:cs="Palatino Linotype"/>
        </w:rPr>
        <w:lastRenderedPageBreak/>
        <w:t>existe una entidad con las siglas “</w:t>
      </w:r>
      <w:proofErr w:type="spellStart"/>
      <w:r w:rsidRPr="004A709C">
        <w:rPr>
          <w:rFonts w:ascii="Palatino Linotype" w:eastAsia="Palatino Linotype" w:hAnsi="Palatino Linotype" w:cs="Palatino Linotype"/>
        </w:rPr>
        <w:t>Osfen</w:t>
      </w:r>
      <w:proofErr w:type="spellEnd"/>
      <w:r w:rsidRPr="004A709C">
        <w:rPr>
          <w:rFonts w:ascii="Palatino Linotype" w:eastAsia="Palatino Linotype" w:hAnsi="Palatino Linotype" w:cs="Palatino Linotype"/>
        </w:rPr>
        <w:t>”, en términos del fundamento legal que señaló.</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En virtud de lo anterior, se determina que la información emitida por 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de ahí que, los motivos de inconformidad acontecen parcialmente fundados para revocar la respuesta del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en razón de las consideraciones de derecho que a continuación se exponen:</w:t>
      </w:r>
    </w:p>
    <w:p w:rsidR="00633013" w:rsidRPr="004A709C" w:rsidRDefault="00EA28C6">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Antes del estudio de fondo, es necesario aclarar que si bien es cierto que de la solicitud de acceso a la información pública la parte </w:t>
      </w:r>
      <w:r w:rsidRPr="004A709C">
        <w:rPr>
          <w:rFonts w:ascii="Palatino Linotype" w:eastAsia="Palatino Linotype" w:hAnsi="Palatino Linotype" w:cs="Palatino Linotype"/>
          <w:b/>
        </w:rPr>
        <w:t>RECURRENTE</w:t>
      </w:r>
      <w:r w:rsidRPr="004A709C">
        <w:rPr>
          <w:rFonts w:ascii="Palatino Linotype" w:eastAsia="Palatino Linotype" w:hAnsi="Palatino Linotype" w:cs="Palatino Linotype"/>
        </w:rPr>
        <w:t xml:space="preserve">, refirió que requería la información de la nómina general que le es enviada al “OSFEN”, motivo por el cual 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en respuesta requirió al solicitante aclarara la instancia a la que se refiere para que esa Coordinación este en la posibilidad de brindar lo solicitado de acuerdo a la integración y entrega de los informes trimestrales del presente ejercicio fiscal y mediante informe justificado informó que en respuesta se solicitó al usuario la aclaración del órgano al que hace referencia en la solicitud, toda vez que no existe una entidad con las siglas “</w:t>
      </w:r>
      <w:proofErr w:type="spellStart"/>
      <w:r w:rsidRPr="004A709C">
        <w:rPr>
          <w:rFonts w:ascii="Palatino Linotype" w:eastAsia="Palatino Linotype" w:hAnsi="Palatino Linotype" w:cs="Palatino Linotype"/>
        </w:rPr>
        <w:t>Osfen</w:t>
      </w:r>
      <w:proofErr w:type="spellEnd"/>
      <w:r w:rsidRPr="004A709C">
        <w:rPr>
          <w:rFonts w:ascii="Palatino Linotype" w:eastAsia="Palatino Linotype" w:hAnsi="Palatino Linotype" w:cs="Palatino Linotype"/>
        </w:rPr>
        <w:t xml:space="preserve">”, si pronunciarse sobre la nómina general solicitada. </w:t>
      </w:r>
    </w:p>
    <w:p w:rsidR="00633013" w:rsidRPr="004A709C" w:rsidRDefault="00EA28C6">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Es ese sentido, de una revisión a la solicitud de acceso a la información pública se advierte que la parte </w:t>
      </w:r>
      <w:r w:rsidRPr="004A709C">
        <w:rPr>
          <w:rFonts w:ascii="Palatino Linotype" w:eastAsia="Palatino Linotype" w:hAnsi="Palatino Linotype" w:cs="Palatino Linotype"/>
          <w:b/>
        </w:rPr>
        <w:t>RECURRENTE</w:t>
      </w:r>
      <w:r w:rsidRPr="004A709C">
        <w:rPr>
          <w:rFonts w:ascii="Palatino Linotype" w:eastAsia="Palatino Linotype" w:hAnsi="Palatino Linotype" w:cs="Palatino Linotype"/>
        </w:rPr>
        <w:t xml:space="preserve">, no escribió correctamente las siglas del Órgano Superior de Fiscalización del Estado de México; por consiguiente, se determina que </w:t>
      </w:r>
      <w:r w:rsidRPr="004A709C">
        <w:rPr>
          <w:rFonts w:ascii="Palatino Linotype" w:eastAsia="Palatino Linotype" w:hAnsi="Palatino Linotype" w:cs="Palatino Linotype"/>
        </w:rPr>
        <w:lastRenderedPageBreak/>
        <w:t>para ingresar una solicitud de acceso a la información pública es necesario que los solicitantes sean expertos en la correcta denominación de los Sujetos Obligado; de ahí que,  se aplica la suplencia de la queja señalada en los referidos artículos 13</w:t>
      </w:r>
      <w:r w:rsidRPr="004A709C">
        <w:rPr>
          <w:rFonts w:ascii="Palatino Linotype" w:eastAsia="Palatino Linotype" w:hAnsi="Palatino Linotype" w:cs="Palatino Linotype"/>
          <w:sz w:val="16"/>
          <w:szCs w:val="16"/>
        </w:rPr>
        <w:t xml:space="preserve"> </w:t>
      </w:r>
      <w:r w:rsidRPr="004A709C">
        <w:rPr>
          <w:rFonts w:ascii="Palatino Linotype" w:eastAsia="Palatino Linotype" w:hAnsi="Palatino Linotype" w:cs="Palatino Linotype"/>
        </w:rPr>
        <w:t>y 181, párrafo cuarto</w:t>
      </w:r>
      <w:r w:rsidRPr="004A709C">
        <w:rPr>
          <w:rFonts w:ascii="Palatino Linotype" w:eastAsia="Palatino Linotype" w:hAnsi="Palatino Linotype" w:cs="Palatino Linotype"/>
          <w:sz w:val="16"/>
          <w:szCs w:val="16"/>
        </w:rPr>
        <w:t xml:space="preserve"> </w:t>
      </w:r>
      <w:r w:rsidRPr="004A709C">
        <w:rPr>
          <w:rFonts w:ascii="Palatino Linotype" w:eastAsia="Palatino Linotype" w:hAnsi="Palatino Linotype" w:cs="Palatino Linotype"/>
        </w:rPr>
        <w:t xml:space="preserve">de la Ley de Transparencia y Acceso a la Información Pública de la entidad, a favor de la parte </w:t>
      </w:r>
      <w:r w:rsidRPr="004A709C">
        <w:rPr>
          <w:rFonts w:ascii="Palatino Linotype" w:eastAsia="Palatino Linotype" w:hAnsi="Palatino Linotype" w:cs="Palatino Linotype"/>
          <w:b/>
        </w:rPr>
        <w:t>RECURRENTE</w:t>
      </w:r>
      <w:r w:rsidRPr="004A709C">
        <w:rPr>
          <w:rFonts w:ascii="Palatino Linotype" w:eastAsia="Palatino Linotype" w:hAnsi="Palatino Linotype" w:cs="Palatino Linotype"/>
        </w:rPr>
        <w:t xml:space="preserve">; por lo que el presente falló se enfocara a la información de la nómina general que le es enviada al Órgano Superior de Fiscalización del Estado de México (OSFEM) en la temporalidad solicitada. </w:t>
      </w: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Por otra parte se le hace del conocimiento al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que en términos de lo señalado por el artículo 159 de la Ley de Transparencia y Acceso a la Información Pública del Estado de México y Municipios, que señala cuando el solicitante no precise los datos suficientes para localizar la documentación de la cual pretende tener acceso, la Unidad de Transparencia requerida la solicitante por única ocasión, para que en el término de 10 días el solicitante proporcione los elementos suficientes, claros y precisos para localizar la información requerida.</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Para el caso de que el solicitante, no desahogue el requerimiento de aclaración dentro del términos de diez día la solicitud no se tendrá por presenta, quedando a salvo sus derechos para que el particular pueda ingresar de nuevo una solicitud de acceso a la información pública; salvo que de la solicitud se desprenda los datos suficientes para identificar la información requerida, como así lo indica en seguida dicho precepto legal, que señala:</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ind w:left="851" w:right="89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lastRenderedPageBreak/>
        <w:t xml:space="preserve">“Artículo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rsidR="00633013" w:rsidRPr="004A709C" w:rsidRDefault="00EA28C6">
      <w:pPr>
        <w:ind w:left="851" w:right="89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rsidR="00633013" w:rsidRPr="004A709C" w:rsidRDefault="00EA28C6">
      <w:pPr>
        <w:ind w:left="851" w:right="89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rsidR="00633013" w:rsidRPr="004A709C" w:rsidRDefault="00EA28C6">
      <w:pPr>
        <w:ind w:left="851" w:right="89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En el caso de requerimientos parciales no desahogados, se tendrá por presentada la solicitud por lo que respecta a los contenidos de información que no formaron parte del requerimiento.” (Sic)</w:t>
      </w:r>
    </w:p>
    <w:p w:rsidR="00633013" w:rsidRPr="004A709C" w:rsidRDefault="00633013">
      <w:pPr>
        <w:spacing w:line="360" w:lineRule="auto"/>
        <w:jc w:val="both"/>
        <w:rPr>
          <w:rFonts w:ascii="Palatino Linotype" w:eastAsia="Palatino Linotype" w:hAnsi="Palatino Linotype" w:cs="Palatino Linotype"/>
          <w:b/>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En ese sentido, se procedió hacer una revisión de la solicitud de acceso a la información pública del solicitante y se advierte que existen elementos suficientes para localizar la información solicitada; por ende, se determina que el requerimiento de aclaración hecho valer por 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no es procedente, además que dicha aclaración se debió hacer antes de la respuesta y no en la misma respuesta, al considerar este Organismo Garante que de la solicitud de información se desprenden elementos suficientes para localizar la información solicitada. </w:t>
      </w:r>
    </w:p>
    <w:p w:rsidR="00633013" w:rsidRPr="004A709C" w:rsidRDefault="00633013">
      <w:pPr>
        <w:tabs>
          <w:tab w:val="left" w:pos="4962"/>
        </w:tabs>
        <w:spacing w:line="360" w:lineRule="auto"/>
        <w:ind w:right="-28"/>
        <w:jc w:val="both"/>
        <w:rPr>
          <w:rFonts w:ascii="Palatino Linotype" w:eastAsia="Palatino Linotype" w:hAnsi="Palatino Linotype" w:cs="Palatino Linotype"/>
        </w:rPr>
      </w:pPr>
    </w:p>
    <w:p w:rsidR="00633013" w:rsidRPr="004A709C" w:rsidRDefault="00EA28C6">
      <w:pPr>
        <w:tabs>
          <w:tab w:val="left" w:pos="4962"/>
        </w:tabs>
        <w:spacing w:line="360" w:lineRule="auto"/>
        <w:ind w:right="-28"/>
        <w:jc w:val="both"/>
        <w:rPr>
          <w:rFonts w:ascii="Palatino Linotype" w:eastAsia="Palatino Linotype" w:hAnsi="Palatino Linotype" w:cs="Palatino Linotype"/>
        </w:rPr>
      </w:pPr>
      <w:r w:rsidRPr="004A709C">
        <w:rPr>
          <w:rFonts w:ascii="Palatino Linotype" w:eastAsia="Palatino Linotype" w:hAnsi="Palatino Linotype" w:cs="Palatino Linotype"/>
        </w:rPr>
        <w:lastRenderedPageBreak/>
        <w:t xml:space="preserve">Por otra parte si bien el particular se inconforma por la negativa a la entrega de la información, también dentro de sus motivos de inconformidad señala que derivado de la respuesta del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requiere la información del segundo trimestre del 2023; de ahí que, de una confronta a la solicitud de información y las razones o motivos de inconformidad, dichos documentos no fueron solicitados, como se desprende del antecedente marcado con el numeral 1 de la presente resolución, por lo que constituyen nuevos requerimientos de información, configurándose así lo que se conoce como </w:t>
      </w:r>
      <w:r w:rsidRPr="004A709C">
        <w:rPr>
          <w:rFonts w:ascii="Palatino Linotype" w:eastAsia="Palatino Linotype" w:hAnsi="Palatino Linotype" w:cs="Palatino Linotype"/>
          <w:i/>
        </w:rPr>
        <w:t xml:space="preserve">plus </w:t>
      </w:r>
      <w:proofErr w:type="spellStart"/>
      <w:r w:rsidRPr="004A709C">
        <w:rPr>
          <w:rFonts w:ascii="Palatino Linotype" w:eastAsia="Palatino Linotype" w:hAnsi="Palatino Linotype" w:cs="Palatino Linotype"/>
          <w:i/>
        </w:rPr>
        <w:t>petitio</w:t>
      </w:r>
      <w:proofErr w:type="spellEnd"/>
      <w:r w:rsidRPr="004A709C">
        <w:rPr>
          <w:rFonts w:ascii="Palatino Linotype" w:eastAsia="Palatino Linotype" w:hAnsi="Palatino Linotype" w:cs="Palatino Linotype"/>
          <w:b/>
          <w:i/>
        </w:rPr>
        <w:t xml:space="preserve">, </w:t>
      </w:r>
      <w:r w:rsidRPr="004A709C">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la parte </w:t>
      </w:r>
      <w:r w:rsidRPr="004A709C">
        <w:rPr>
          <w:rFonts w:ascii="Palatino Linotype" w:eastAsia="Palatino Linotype" w:hAnsi="Palatino Linotype" w:cs="Palatino Linotype"/>
          <w:b/>
        </w:rPr>
        <w:t>RECURRENTE</w:t>
      </w:r>
      <w:r w:rsidRPr="004A709C">
        <w:rPr>
          <w:rFonts w:ascii="Palatino Linotype" w:eastAsia="Palatino Linotype" w:hAnsi="Palatino Linotype" w:cs="Palatino Linotype"/>
        </w:rPr>
        <w:t xml:space="preserve"> amplíe su solicitud en el Recurso de Revisión, </w:t>
      </w:r>
      <w:r w:rsidRPr="004A709C">
        <w:rPr>
          <w:rFonts w:ascii="Palatino Linotype" w:eastAsia="Palatino Linotype" w:hAnsi="Palatino Linotype" w:cs="Palatino Linotype"/>
          <w:b/>
          <w:u w:val="single"/>
        </w:rPr>
        <w:t xml:space="preserve">únicamente respecto de los nuevos contenidos; </w:t>
      </w:r>
      <w:r w:rsidRPr="004A709C">
        <w:rPr>
          <w:rFonts w:ascii="Palatino Linotype" w:eastAsia="Palatino Linotype" w:hAnsi="Palatino Linotype" w:cs="Palatino Linotype"/>
        </w:rPr>
        <w:t xml:space="preserve">cuestión que tuvo lugar en el presente caso, pues la parte </w:t>
      </w:r>
      <w:r w:rsidRPr="004A709C">
        <w:rPr>
          <w:rFonts w:ascii="Palatino Linotype" w:eastAsia="Palatino Linotype" w:hAnsi="Palatino Linotype" w:cs="Palatino Linotype"/>
          <w:b/>
        </w:rPr>
        <w:t>RECURRENTE</w:t>
      </w:r>
      <w:r w:rsidRPr="004A709C">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rsidR="00633013" w:rsidRPr="004A709C" w:rsidRDefault="00633013">
      <w:pPr>
        <w:tabs>
          <w:tab w:val="left" w:pos="709"/>
        </w:tabs>
        <w:spacing w:line="360" w:lineRule="auto"/>
        <w:jc w:val="both"/>
        <w:rPr>
          <w:rFonts w:ascii="Palatino Linotype" w:eastAsia="Palatino Linotype" w:hAnsi="Palatino Linotype" w:cs="Palatino Linotype"/>
        </w:rPr>
      </w:pP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En este tenor, es posible determinar que para el caso que nos ocupa, la totalidad de los argumentos formulados como motivos o razones de inconformidad son una ampliación a la solicitud inicial y corresponden a nuevos requerimientos de información, que no se encuentran relacionados con lo solicitado en un primer momento; por lo que se actualiza el supuesto de improcedencia previsto en el </w:t>
      </w:r>
      <w:r w:rsidRPr="004A709C">
        <w:rPr>
          <w:rFonts w:ascii="Palatino Linotype" w:eastAsia="Palatino Linotype" w:hAnsi="Palatino Linotype" w:cs="Palatino Linotype"/>
        </w:rPr>
        <w:lastRenderedPageBreak/>
        <w:t>artículo 191 fracción VII de la Ley de Transparencia y Acceso a la Información Pública del Estado de México y Municipios; que prevé que son improcedentes los Recursos de Revisión en los que se plantean ampliaciones a las solicitudes iniciales.</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En este orden de ideas, una vez formulada su solicitud inicial,</w:t>
      </w:r>
      <w:r w:rsidRPr="004A709C">
        <w:rPr>
          <w:rFonts w:ascii="Palatino Linotype" w:eastAsia="Palatino Linotype" w:hAnsi="Palatino Linotype" w:cs="Palatino Linotype"/>
          <w:i/>
        </w:rPr>
        <w:t xml:space="preserve"> </w:t>
      </w:r>
      <w:r w:rsidRPr="004A709C">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633013" w:rsidRPr="004A709C" w:rsidRDefault="00EA28C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rsidR="00633013" w:rsidRPr="004A709C" w:rsidRDefault="00EA28C6">
      <w:pPr>
        <w:spacing w:before="240" w:after="240"/>
        <w:ind w:left="851" w:right="900"/>
        <w:jc w:val="both"/>
        <w:rPr>
          <w:rFonts w:ascii="Palatino Linotype" w:eastAsia="Palatino Linotype" w:hAnsi="Palatino Linotype" w:cs="Palatino Linotype"/>
        </w:rPr>
      </w:pPr>
      <w:r w:rsidRPr="004A709C">
        <w:rPr>
          <w:rFonts w:ascii="Palatino Linotype" w:eastAsia="Palatino Linotype" w:hAnsi="Palatino Linotype" w:cs="Palatino Linotype"/>
          <w:i/>
          <w:sz w:val="22"/>
          <w:szCs w:val="22"/>
        </w:rPr>
        <w:t>“</w:t>
      </w:r>
      <w:r w:rsidRPr="004A709C">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4A709C">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4A709C">
        <w:rPr>
          <w:rFonts w:ascii="Palatino Linotype" w:eastAsia="Palatino Linotype" w:hAnsi="Palatino Linotype" w:cs="Palatino Linotype"/>
          <w:b/>
          <w:i/>
          <w:sz w:val="22"/>
          <w:szCs w:val="22"/>
        </w:rPr>
        <w:t>.</w:t>
      </w:r>
      <w:r w:rsidRPr="004A709C">
        <w:rPr>
          <w:rFonts w:ascii="Palatino Linotype" w:eastAsia="Palatino Linotype" w:hAnsi="Palatino Linotype" w:cs="Palatino Linotype"/>
          <w:i/>
          <w:sz w:val="22"/>
          <w:szCs w:val="22"/>
        </w:rPr>
        <w:t>”(Sic)</w:t>
      </w:r>
    </w:p>
    <w:p w:rsidR="00633013" w:rsidRPr="004A709C" w:rsidRDefault="00EA28C6">
      <w:pPr>
        <w:tabs>
          <w:tab w:val="left" w:pos="4962"/>
        </w:tabs>
        <w:spacing w:line="360" w:lineRule="auto"/>
        <w:ind w:right="-28"/>
        <w:jc w:val="both"/>
        <w:rPr>
          <w:rFonts w:ascii="Palatino Linotype" w:eastAsia="Palatino Linotype" w:hAnsi="Palatino Linotype" w:cs="Palatino Linotype"/>
        </w:rPr>
      </w:pPr>
      <w:r w:rsidRPr="004A709C">
        <w:rPr>
          <w:rFonts w:ascii="Palatino Linotype" w:eastAsia="Palatino Linotype" w:hAnsi="Palatino Linotype" w:cs="Palatino Linotype"/>
        </w:rPr>
        <w:t>Por lo que el estudio sólo comprenderá la información solicitada inicialmente, esto es la nómina general del periodo del 1 al 15 de julio del 2023.</w:t>
      </w:r>
    </w:p>
    <w:p w:rsidR="00633013" w:rsidRPr="004A709C" w:rsidRDefault="00633013">
      <w:pPr>
        <w:tabs>
          <w:tab w:val="left" w:pos="4962"/>
        </w:tabs>
        <w:spacing w:line="360" w:lineRule="auto"/>
        <w:ind w:right="-28"/>
        <w:jc w:val="both"/>
        <w:rPr>
          <w:rFonts w:ascii="Palatino Linotype" w:eastAsia="Palatino Linotype" w:hAnsi="Palatino Linotype" w:cs="Palatino Linotype"/>
        </w:rPr>
      </w:pPr>
    </w:p>
    <w:p w:rsidR="00633013" w:rsidRPr="004A709C" w:rsidRDefault="00EA28C6">
      <w:pPr>
        <w:tabs>
          <w:tab w:val="left" w:pos="4962"/>
        </w:tabs>
        <w:spacing w:line="360" w:lineRule="auto"/>
        <w:ind w:right="-28"/>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Precisado lo anterior, respecto de la nómina general solicitada,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4A709C">
        <w:rPr>
          <w:rFonts w:ascii="Palatino Linotype" w:eastAsia="Palatino Linotype" w:hAnsi="Palatino Linotype" w:cs="Palatino Linotype"/>
        </w:rPr>
        <w:t>Presupuestación</w:t>
      </w:r>
      <w:proofErr w:type="spellEnd"/>
      <w:r w:rsidRPr="004A709C">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633013" w:rsidRPr="004A709C" w:rsidRDefault="00633013">
      <w:pPr>
        <w:tabs>
          <w:tab w:val="left" w:pos="4962"/>
        </w:tabs>
        <w:spacing w:line="360" w:lineRule="auto"/>
        <w:ind w:right="-28"/>
        <w:jc w:val="both"/>
        <w:rPr>
          <w:rFonts w:ascii="Palatino Linotype" w:eastAsia="Palatino Linotype" w:hAnsi="Palatino Linotype" w:cs="Palatino Linotype"/>
        </w:rPr>
      </w:pP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 xml:space="preserve">“NÓMINA </w:t>
      </w:r>
      <w:r w:rsidRPr="004A709C">
        <w:rPr>
          <w:rFonts w:ascii="Palatino Linotype" w:eastAsia="Palatino Linotype" w:hAnsi="Palatino Linotype" w:cs="Palatino Linotype"/>
          <w:i/>
          <w:sz w:val="22"/>
          <w:szCs w:val="22"/>
        </w:rPr>
        <w:t>Listado general de los trabajadores de una institución, en</w:t>
      </w:r>
      <w:r w:rsidRPr="004A709C">
        <w:rPr>
          <w:rFonts w:ascii="Palatino Linotype" w:eastAsia="Palatino Linotype" w:hAnsi="Palatino Linotype" w:cs="Palatino Linotype"/>
          <w:b/>
          <w:i/>
          <w:sz w:val="22"/>
          <w:szCs w:val="22"/>
        </w:rPr>
        <w:t xml:space="preserve"> </w:t>
      </w:r>
      <w:r w:rsidRPr="004A709C">
        <w:rPr>
          <w:rFonts w:ascii="Palatino Linotype" w:eastAsia="Palatino Linotype" w:hAnsi="Palatino Linotype" w:cs="Palatino Linotype"/>
          <w:i/>
          <w:sz w:val="22"/>
          <w:szCs w:val="22"/>
        </w:rPr>
        <w:t>el cual se asientan las percepciones brutas, deducciones y</w:t>
      </w:r>
      <w:r w:rsidRPr="004A709C">
        <w:rPr>
          <w:rFonts w:ascii="Palatino Linotype" w:eastAsia="Palatino Linotype" w:hAnsi="Palatino Linotype" w:cs="Palatino Linotype"/>
          <w:b/>
          <w:i/>
          <w:sz w:val="22"/>
          <w:szCs w:val="22"/>
        </w:rPr>
        <w:t xml:space="preserve"> </w:t>
      </w:r>
      <w:r w:rsidRPr="004A709C">
        <w:rPr>
          <w:rFonts w:ascii="Palatino Linotype" w:eastAsia="Palatino Linotype" w:hAnsi="Palatino Linotype" w:cs="Palatino Linotype"/>
          <w:i/>
          <w:sz w:val="22"/>
          <w:szCs w:val="22"/>
        </w:rPr>
        <w:t>alcance neto de las mismas; la nómina es utilizada para</w:t>
      </w:r>
      <w:r w:rsidRPr="004A709C">
        <w:rPr>
          <w:rFonts w:ascii="Palatino Linotype" w:eastAsia="Palatino Linotype" w:hAnsi="Palatino Linotype" w:cs="Palatino Linotype"/>
          <w:b/>
          <w:i/>
          <w:sz w:val="22"/>
          <w:szCs w:val="22"/>
        </w:rPr>
        <w:t xml:space="preserve"> </w:t>
      </w:r>
      <w:r w:rsidRPr="004A709C">
        <w:rPr>
          <w:rFonts w:ascii="Palatino Linotype" w:eastAsia="Palatino Linotype" w:hAnsi="Palatino Linotype" w:cs="Palatino Linotype"/>
          <w:i/>
          <w:sz w:val="22"/>
          <w:szCs w:val="22"/>
        </w:rPr>
        <w:t>efectuar los pagos periódicos (semanales, quincenales o</w:t>
      </w:r>
      <w:r w:rsidRPr="004A709C">
        <w:rPr>
          <w:rFonts w:ascii="Palatino Linotype" w:eastAsia="Palatino Linotype" w:hAnsi="Palatino Linotype" w:cs="Palatino Linotype"/>
          <w:b/>
          <w:i/>
          <w:sz w:val="22"/>
          <w:szCs w:val="22"/>
        </w:rPr>
        <w:t xml:space="preserve"> </w:t>
      </w:r>
      <w:r w:rsidRPr="004A709C">
        <w:rPr>
          <w:rFonts w:ascii="Palatino Linotype" w:eastAsia="Palatino Linotype" w:hAnsi="Palatino Linotype" w:cs="Palatino Linotype"/>
          <w:i/>
          <w:sz w:val="22"/>
          <w:szCs w:val="22"/>
        </w:rPr>
        <w:t>mensuales) a los trabajadores por concepto de sueldos y</w:t>
      </w:r>
      <w:r w:rsidRPr="004A709C">
        <w:rPr>
          <w:rFonts w:ascii="Palatino Linotype" w:eastAsia="Palatino Linotype" w:hAnsi="Palatino Linotype" w:cs="Palatino Linotype"/>
          <w:b/>
          <w:i/>
          <w:sz w:val="22"/>
          <w:szCs w:val="22"/>
        </w:rPr>
        <w:t xml:space="preserve"> </w:t>
      </w:r>
      <w:r w:rsidRPr="004A709C">
        <w:rPr>
          <w:rFonts w:ascii="Palatino Linotype" w:eastAsia="Palatino Linotype" w:hAnsi="Palatino Linotype" w:cs="Palatino Linotype"/>
          <w:i/>
          <w:sz w:val="22"/>
          <w:szCs w:val="22"/>
        </w:rPr>
        <w:t>salarios.”(Sic)</w:t>
      </w:r>
    </w:p>
    <w:p w:rsidR="00633013" w:rsidRPr="004A709C" w:rsidRDefault="00633013">
      <w:pPr>
        <w:spacing w:line="360" w:lineRule="auto"/>
        <w:ind w:right="-93"/>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rsidR="00633013" w:rsidRPr="004A709C" w:rsidRDefault="00633013">
      <w:pPr>
        <w:ind w:left="851" w:right="851"/>
        <w:jc w:val="both"/>
        <w:rPr>
          <w:rFonts w:ascii="Palatino Linotype" w:eastAsia="Palatino Linotype" w:hAnsi="Palatino Linotype" w:cs="Palatino Linotype"/>
          <w:i/>
        </w:rPr>
      </w:pP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rPr>
        <w:t>“</w:t>
      </w:r>
      <w:r w:rsidRPr="004A709C">
        <w:rPr>
          <w:rFonts w:ascii="Palatino Linotype" w:eastAsia="Palatino Linotype" w:hAnsi="Palatino Linotype" w:cs="Palatino Linotype"/>
          <w:b/>
          <w:i/>
          <w:sz w:val="22"/>
          <w:szCs w:val="22"/>
        </w:rPr>
        <w:t>Artículo 804.-</w:t>
      </w:r>
      <w:r w:rsidRPr="004A709C">
        <w:rPr>
          <w:rFonts w:ascii="Palatino Linotype" w:eastAsia="Palatino Linotype" w:hAnsi="Palatino Linotype" w:cs="Palatino Linotype"/>
          <w:i/>
          <w:sz w:val="22"/>
          <w:szCs w:val="22"/>
        </w:rPr>
        <w:t xml:space="preserve"> </w:t>
      </w:r>
      <w:r w:rsidRPr="004A709C">
        <w:rPr>
          <w:rFonts w:ascii="Palatino Linotype" w:eastAsia="Palatino Linotype" w:hAnsi="Palatino Linotype" w:cs="Palatino Linotype"/>
          <w:b/>
          <w:i/>
          <w:sz w:val="22"/>
          <w:szCs w:val="22"/>
        </w:rPr>
        <w:t>El patrón tiene obligación de conservar y exhibir en juicio los documentos que a continuación se precisan</w:t>
      </w:r>
      <w:r w:rsidRPr="004A709C">
        <w:rPr>
          <w:rFonts w:ascii="Palatino Linotype" w:eastAsia="Palatino Linotype" w:hAnsi="Palatino Linotype" w:cs="Palatino Linotype"/>
          <w:i/>
          <w:sz w:val="22"/>
          <w:szCs w:val="22"/>
        </w:rPr>
        <w:t>:</w:t>
      </w:r>
    </w:p>
    <w:p w:rsidR="00633013" w:rsidRPr="004A709C" w:rsidRDefault="00633013">
      <w:pPr>
        <w:ind w:left="851" w:right="851"/>
        <w:jc w:val="both"/>
        <w:rPr>
          <w:rFonts w:ascii="Palatino Linotype" w:eastAsia="Palatino Linotype" w:hAnsi="Palatino Linotype" w:cs="Palatino Linotype"/>
          <w:i/>
          <w:sz w:val="22"/>
          <w:szCs w:val="22"/>
        </w:rPr>
      </w:pP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lastRenderedPageBreak/>
        <w:t>II.</w:t>
      </w:r>
      <w:r w:rsidRPr="004A709C">
        <w:rPr>
          <w:rFonts w:ascii="Palatino Linotype" w:eastAsia="Palatino Linotype" w:hAnsi="Palatino Linotype" w:cs="Palatino Linotype"/>
          <w:i/>
          <w:sz w:val="22"/>
          <w:szCs w:val="22"/>
        </w:rPr>
        <w:t xml:space="preserve"> </w:t>
      </w:r>
      <w:r w:rsidRPr="004A709C">
        <w:rPr>
          <w:rFonts w:ascii="Palatino Linotype" w:eastAsia="Palatino Linotype" w:hAnsi="Palatino Linotype" w:cs="Palatino Linotype"/>
          <w:b/>
          <w:i/>
          <w:sz w:val="22"/>
          <w:szCs w:val="22"/>
        </w:rPr>
        <w:t>Listas de raya o nómina de personal</w:t>
      </w:r>
      <w:r w:rsidRPr="004A709C">
        <w:rPr>
          <w:rFonts w:ascii="Palatino Linotype" w:eastAsia="Palatino Linotype" w:hAnsi="Palatino Linotype" w:cs="Palatino Linotype"/>
          <w:i/>
          <w:sz w:val="22"/>
          <w:szCs w:val="22"/>
        </w:rPr>
        <w:t xml:space="preserve">, cuando se lleven en el centro de trabajo; o recibos de pagos de salarios; </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4A709C">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4A709C">
        <w:rPr>
          <w:rFonts w:ascii="Palatino Linotype" w:eastAsia="Palatino Linotype" w:hAnsi="Palatino Linotype" w:cs="Palatino Linotype"/>
          <w:i/>
          <w:sz w:val="22"/>
          <w:szCs w:val="22"/>
        </w:rPr>
        <w:t>; y los mencionados en la fracción V, conforme lo señalen las Leyes que los rijan.” (Sic)</w:t>
      </w:r>
    </w:p>
    <w:p w:rsidR="00633013" w:rsidRPr="004A709C" w:rsidRDefault="00633013">
      <w:pPr>
        <w:spacing w:after="240" w:line="360" w:lineRule="auto"/>
        <w:jc w:val="both"/>
        <w:rPr>
          <w:rFonts w:ascii="Palatino Linotype" w:eastAsia="Palatino Linotype" w:hAnsi="Palatino Linotype" w:cs="Palatino Linotype"/>
        </w:rPr>
      </w:pPr>
    </w:p>
    <w:p w:rsidR="00633013" w:rsidRPr="004A709C" w:rsidRDefault="00EA28C6">
      <w:pPr>
        <w:spacing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633013" w:rsidRPr="004A709C" w:rsidRDefault="00EA28C6">
      <w:pPr>
        <w:spacing w:before="240" w:after="240" w:line="360" w:lineRule="auto"/>
        <w:ind w:right="49"/>
        <w:jc w:val="both"/>
        <w:rPr>
          <w:rFonts w:ascii="Palatino Linotype" w:eastAsia="Palatino Linotype" w:hAnsi="Palatino Linotype" w:cs="Palatino Linotype"/>
        </w:rPr>
      </w:pPr>
      <w:r w:rsidRPr="004A709C">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rsidR="00633013" w:rsidRPr="004A709C" w:rsidRDefault="00EA28C6">
      <w:pPr>
        <w:tabs>
          <w:tab w:val="left" w:pos="9072"/>
        </w:tabs>
        <w:spacing w:before="240"/>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“ARTÍCULO 220 K.-</w:t>
      </w:r>
      <w:r w:rsidRPr="004A709C">
        <w:rPr>
          <w:rFonts w:ascii="Palatino Linotype" w:eastAsia="Palatino Linotype" w:hAnsi="Palatino Linotype" w:cs="Palatino Linotype"/>
          <w:i/>
          <w:sz w:val="22"/>
          <w:szCs w:val="22"/>
        </w:rPr>
        <w:t xml:space="preserve"> La </w:t>
      </w:r>
      <w:r w:rsidRPr="004A709C">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4A709C">
        <w:rPr>
          <w:rFonts w:ascii="Palatino Linotype" w:eastAsia="Palatino Linotype" w:hAnsi="Palatino Linotype" w:cs="Palatino Linotype"/>
          <w:i/>
          <w:sz w:val="22"/>
          <w:szCs w:val="22"/>
        </w:rPr>
        <w:t xml:space="preserve"> </w:t>
      </w:r>
      <w:r w:rsidRPr="004A709C">
        <w:rPr>
          <w:rFonts w:ascii="Palatino Linotype" w:eastAsia="Palatino Linotype" w:hAnsi="Palatino Linotype" w:cs="Palatino Linotype"/>
          <w:b/>
          <w:i/>
          <w:sz w:val="22"/>
          <w:szCs w:val="22"/>
        </w:rPr>
        <w:t>se precisan</w:t>
      </w:r>
      <w:r w:rsidRPr="004A709C">
        <w:rPr>
          <w:rFonts w:ascii="Palatino Linotype" w:eastAsia="Palatino Linotype" w:hAnsi="Palatino Linotype" w:cs="Palatino Linotype"/>
          <w:i/>
          <w:sz w:val="22"/>
          <w:szCs w:val="22"/>
        </w:rPr>
        <w:t>:</w:t>
      </w:r>
    </w:p>
    <w:p w:rsidR="00633013" w:rsidRPr="004A709C" w:rsidRDefault="00EA28C6">
      <w:pPr>
        <w:tabs>
          <w:tab w:val="left" w:pos="9072"/>
        </w:tabs>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p>
    <w:p w:rsidR="00633013" w:rsidRPr="004A709C" w:rsidRDefault="00EA28C6">
      <w:pPr>
        <w:tabs>
          <w:tab w:val="left" w:pos="9072"/>
        </w:tabs>
        <w:ind w:left="851" w:right="851"/>
        <w:jc w:val="both"/>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i/>
          <w:sz w:val="22"/>
          <w:szCs w:val="22"/>
        </w:rPr>
        <w:t xml:space="preserve">II. </w:t>
      </w:r>
      <w:r w:rsidRPr="004A709C">
        <w:rPr>
          <w:rFonts w:ascii="Palatino Linotype" w:eastAsia="Palatino Linotype" w:hAnsi="Palatino Linotype" w:cs="Palatino Linotype"/>
          <w:b/>
          <w:i/>
          <w:sz w:val="22"/>
          <w:szCs w:val="22"/>
        </w:rPr>
        <w:t>Recibos de pagos de salarios o</w:t>
      </w:r>
      <w:r w:rsidRPr="004A709C">
        <w:rPr>
          <w:rFonts w:ascii="Palatino Linotype" w:eastAsia="Palatino Linotype" w:hAnsi="Palatino Linotype" w:cs="Palatino Linotype"/>
          <w:i/>
          <w:sz w:val="22"/>
          <w:szCs w:val="22"/>
        </w:rPr>
        <w:t xml:space="preserve"> </w:t>
      </w:r>
      <w:r w:rsidRPr="004A709C">
        <w:rPr>
          <w:rFonts w:ascii="Palatino Linotype" w:eastAsia="Palatino Linotype" w:hAnsi="Palatino Linotype" w:cs="Palatino Linotype"/>
          <w:b/>
          <w:i/>
          <w:sz w:val="22"/>
          <w:szCs w:val="22"/>
        </w:rPr>
        <w:t>las constancias documentales del pago de salario</w:t>
      </w:r>
      <w:r w:rsidRPr="004A709C">
        <w:rPr>
          <w:rFonts w:ascii="Palatino Linotype" w:eastAsia="Palatino Linotype" w:hAnsi="Palatino Linotype" w:cs="Palatino Linotype"/>
          <w:i/>
          <w:sz w:val="22"/>
          <w:szCs w:val="22"/>
        </w:rPr>
        <w:t xml:space="preserve"> </w:t>
      </w:r>
      <w:r w:rsidRPr="004A709C">
        <w:rPr>
          <w:rFonts w:ascii="Palatino Linotype" w:eastAsia="Palatino Linotype" w:hAnsi="Palatino Linotype" w:cs="Palatino Linotype"/>
          <w:b/>
          <w:i/>
          <w:sz w:val="22"/>
          <w:szCs w:val="22"/>
        </w:rPr>
        <w:t xml:space="preserve">cuando </w:t>
      </w:r>
      <w:r w:rsidRPr="004A709C">
        <w:rPr>
          <w:rFonts w:ascii="Palatino Linotype" w:eastAsia="Palatino Linotype" w:hAnsi="Palatino Linotype" w:cs="Palatino Linotype"/>
          <w:b/>
          <w:i/>
          <w:sz w:val="22"/>
          <w:szCs w:val="22"/>
          <w:u w:val="single"/>
        </w:rPr>
        <w:t>sea por depósito o mediante información electrónica</w:t>
      </w:r>
      <w:r w:rsidRPr="004A709C">
        <w:rPr>
          <w:rFonts w:ascii="Palatino Linotype" w:eastAsia="Palatino Linotype" w:hAnsi="Palatino Linotype" w:cs="Palatino Linotype"/>
          <w:b/>
          <w:i/>
          <w:sz w:val="22"/>
          <w:szCs w:val="22"/>
        </w:rPr>
        <w:t>;</w:t>
      </w:r>
    </w:p>
    <w:p w:rsidR="00633013" w:rsidRPr="004A709C" w:rsidRDefault="00EA28C6">
      <w:pPr>
        <w:tabs>
          <w:tab w:val="left" w:pos="9072"/>
        </w:tabs>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p>
    <w:p w:rsidR="00633013" w:rsidRPr="004A709C" w:rsidRDefault="00EA28C6">
      <w:pPr>
        <w:tabs>
          <w:tab w:val="left" w:pos="9072"/>
        </w:tabs>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633013" w:rsidRPr="004A709C" w:rsidRDefault="00EA28C6">
      <w:pPr>
        <w:tabs>
          <w:tab w:val="left" w:pos="9072"/>
        </w:tabs>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633013" w:rsidRPr="004A709C" w:rsidRDefault="00633013">
      <w:pPr>
        <w:tabs>
          <w:tab w:val="left" w:pos="9072"/>
        </w:tabs>
        <w:ind w:left="851" w:right="851"/>
        <w:jc w:val="both"/>
        <w:rPr>
          <w:rFonts w:ascii="Palatino Linotype" w:eastAsia="Palatino Linotype" w:hAnsi="Palatino Linotype" w:cs="Palatino Linotype"/>
          <w:i/>
          <w:sz w:val="22"/>
          <w:szCs w:val="22"/>
        </w:rPr>
      </w:pPr>
    </w:p>
    <w:p w:rsidR="00633013" w:rsidRPr="004A709C" w:rsidRDefault="00EA28C6">
      <w:pPr>
        <w:spacing w:line="360" w:lineRule="auto"/>
        <w:ind w:right="51"/>
        <w:jc w:val="both"/>
        <w:rPr>
          <w:rFonts w:ascii="Palatino Linotype" w:eastAsia="Palatino Linotype" w:hAnsi="Palatino Linotype" w:cs="Palatino Linotype"/>
        </w:rPr>
      </w:pPr>
      <w:r w:rsidRPr="004A709C">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633013" w:rsidRPr="004A709C" w:rsidRDefault="00633013">
      <w:pPr>
        <w:spacing w:line="360" w:lineRule="auto"/>
        <w:ind w:right="51"/>
        <w:jc w:val="both"/>
        <w:rPr>
          <w:rFonts w:ascii="Palatino Linotype" w:eastAsia="Palatino Linotype" w:hAnsi="Palatino Linotype" w:cs="Palatino Linotype"/>
        </w:rPr>
      </w:pPr>
    </w:p>
    <w:p w:rsidR="00633013" w:rsidRPr="004A709C" w:rsidRDefault="00EA28C6">
      <w:pPr>
        <w:tabs>
          <w:tab w:val="right" w:pos="8505"/>
        </w:tabs>
        <w:spacing w:after="240" w:line="360" w:lineRule="auto"/>
        <w:jc w:val="both"/>
      </w:pPr>
      <w:r w:rsidRPr="004A709C">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w:t>
      </w:r>
      <w:r w:rsidRPr="004A709C">
        <w:t xml:space="preserve"> </w:t>
      </w:r>
      <w:r w:rsidRPr="004A709C">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rsidR="00633013" w:rsidRPr="004A709C" w:rsidRDefault="00EA28C6">
      <w:pPr>
        <w:spacing w:before="240"/>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 xml:space="preserve">“Artículo 4. </w:t>
      </w:r>
      <w:r w:rsidRPr="004A709C">
        <w:rPr>
          <w:rFonts w:ascii="Palatino Linotype" w:eastAsia="Palatino Linotype" w:hAnsi="Palatino Linotype" w:cs="Palatino Linotype"/>
          <w:i/>
          <w:sz w:val="22"/>
          <w:szCs w:val="22"/>
        </w:rPr>
        <w:t>Son sujetos de fiscalización:</w:t>
      </w:r>
    </w:p>
    <w:p w:rsidR="00633013" w:rsidRPr="004A709C" w:rsidRDefault="00EA28C6">
      <w:pPr>
        <w:ind w:left="851" w:right="851"/>
        <w:jc w:val="both"/>
        <w:rPr>
          <w:i/>
          <w:sz w:val="22"/>
          <w:szCs w:val="22"/>
        </w:rPr>
      </w:pPr>
      <w:r w:rsidRPr="004A709C">
        <w:rPr>
          <w:rFonts w:ascii="Palatino Linotype" w:eastAsia="Palatino Linotype" w:hAnsi="Palatino Linotype" w:cs="Palatino Linotype"/>
          <w:i/>
          <w:sz w:val="22"/>
          <w:szCs w:val="22"/>
        </w:rPr>
        <w:t>…</w:t>
      </w:r>
    </w:p>
    <w:p w:rsidR="00633013" w:rsidRPr="004A709C" w:rsidRDefault="00EA28C6">
      <w:pPr>
        <w:numPr>
          <w:ilvl w:val="0"/>
          <w:numId w:val="3"/>
        </w:numPr>
        <w:pBdr>
          <w:top w:val="nil"/>
          <w:left w:val="nil"/>
          <w:bottom w:val="nil"/>
          <w:right w:val="nil"/>
          <w:between w:val="nil"/>
        </w:pBdr>
        <w:spacing w:before="240" w:after="160"/>
        <w:ind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Los municipios del Estado de México…” (Sic)</w:t>
      </w:r>
    </w:p>
    <w:p w:rsidR="00633013" w:rsidRPr="004A709C" w:rsidRDefault="00633013">
      <w:pPr>
        <w:spacing w:before="240"/>
        <w:ind w:left="851" w:right="851"/>
        <w:jc w:val="both"/>
        <w:rPr>
          <w:b/>
          <w:sz w:val="22"/>
          <w:szCs w:val="22"/>
        </w:rPr>
      </w:pPr>
    </w:p>
    <w:p w:rsidR="00633013" w:rsidRPr="004A709C" w:rsidRDefault="00EA28C6">
      <w:pPr>
        <w:spacing w:line="360" w:lineRule="auto"/>
        <w:ind w:right="49"/>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Asimismo, el ordenamiento legal referido señala en su artículo 8, fracción XI, que el Órgano Superior de Fiscalización del Estado de México, tiene como una de sus atribuciones el de emitir los Lineamientos Integración del Informe Trimestral de los </w:t>
      </w:r>
      <w:r w:rsidRPr="004A709C">
        <w:rPr>
          <w:rFonts w:ascii="Palatino Linotype" w:eastAsia="Palatino Linotype" w:hAnsi="Palatino Linotype" w:cs="Palatino Linotype"/>
        </w:rPr>
        <w:lastRenderedPageBreak/>
        <w:t>Sujetos de Fiscalización Municipales para el Ejercicio 2023, como así se advierte a continuación:</w:t>
      </w:r>
    </w:p>
    <w:p w:rsidR="00633013" w:rsidRPr="004A709C" w:rsidRDefault="00633013">
      <w:pPr>
        <w:spacing w:line="360" w:lineRule="auto"/>
        <w:ind w:right="49"/>
        <w:jc w:val="both"/>
        <w:rPr>
          <w:rFonts w:ascii="Palatino Linotype" w:eastAsia="Palatino Linotype" w:hAnsi="Palatino Linotype" w:cs="Palatino Linotype"/>
        </w:rPr>
      </w:pPr>
    </w:p>
    <w:p w:rsidR="00633013" w:rsidRPr="004A709C" w:rsidRDefault="00EA28C6">
      <w:pPr>
        <w:ind w:left="851" w:right="851"/>
        <w:jc w:val="both"/>
        <w:rPr>
          <w:i/>
          <w:sz w:val="22"/>
          <w:szCs w:val="22"/>
        </w:rPr>
      </w:pPr>
      <w:r w:rsidRPr="004A709C">
        <w:rPr>
          <w:rFonts w:ascii="Palatino Linotype" w:eastAsia="Palatino Linotype" w:hAnsi="Palatino Linotype" w:cs="Palatino Linotype"/>
          <w:b/>
          <w:i/>
          <w:sz w:val="22"/>
          <w:szCs w:val="22"/>
        </w:rPr>
        <w:t xml:space="preserve">“Artículo 8. </w:t>
      </w:r>
      <w:r w:rsidRPr="004A709C">
        <w:rPr>
          <w:rFonts w:ascii="Palatino Linotype" w:eastAsia="Palatino Linotype" w:hAnsi="Palatino Linotype" w:cs="Palatino Linotype"/>
          <w:i/>
          <w:sz w:val="22"/>
          <w:szCs w:val="22"/>
        </w:rPr>
        <w:t>El Órgano Superior tendrá las siguientes atribuciones:</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p>
    <w:p w:rsidR="00633013" w:rsidRPr="004A709C" w:rsidRDefault="00EA28C6">
      <w:pPr>
        <w:ind w:left="851" w:right="851"/>
        <w:jc w:val="both"/>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b/>
          <w:i/>
          <w:sz w:val="22"/>
          <w:szCs w:val="22"/>
        </w:rPr>
        <w:t>XI. Establecer los lineamientos</w:t>
      </w:r>
      <w:r w:rsidRPr="004A709C">
        <w:rPr>
          <w:rFonts w:ascii="Palatino Linotype" w:eastAsia="Palatino Linotype" w:hAnsi="Palatino Linotype" w:cs="Palatino Linotype"/>
          <w:i/>
          <w:sz w:val="22"/>
          <w:szCs w:val="22"/>
        </w:rPr>
        <w:t xml:space="preserve">, criterios, procedimientos, métodos y sistemas </w:t>
      </w:r>
      <w:r w:rsidRPr="004A709C">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4A709C">
        <w:rPr>
          <w:rFonts w:ascii="Palatino Linotype" w:eastAsia="Palatino Linotype" w:hAnsi="Palatino Linotype" w:cs="Palatino Linotype"/>
          <w:i/>
          <w:sz w:val="22"/>
          <w:szCs w:val="22"/>
        </w:rPr>
        <w:t>…</w:t>
      </w:r>
      <w:r w:rsidRPr="004A709C">
        <w:rPr>
          <w:rFonts w:ascii="Palatino Linotype" w:eastAsia="Palatino Linotype" w:hAnsi="Palatino Linotype" w:cs="Palatino Linotype"/>
          <w:sz w:val="22"/>
          <w:szCs w:val="22"/>
        </w:rPr>
        <w:t>” (</w:t>
      </w:r>
      <w:r w:rsidRPr="004A709C">
        <w:rPr>
          <w:rFonts w:ascii="Palatino Linotype" w:eastAsia="Palatino Linotype" w:hAnsi="Palatino Linotype" w:cs="Palatino Linotype"/>
          <w:i/>
          <w:sz w:val="22"/>
          <w:szCs w:val="22"/>
        </w:rPr>
        <w:t>Sic)</w:t>
      </w:r>
    </w:p>
    <w:p w:rsidR="00633013" w:rsidRPr="004A709C" w:rsidRDefault="00633013">
      <w:pPr>
        <w:ind w:left="851" w:right="851"/>
        <w:jc w:val="both"/>
        <w:rPr>
          <w:rFonts w:ascii="Palatino Linotype" w:eastAsia="Palatino Linotype" w:hAnsi="Palatino Linotype" w:cs="Palatino Linotype"/>
          <w:b/>
          <w:i/>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Dentro de los cuales ubicamos en su módulo cuatro la información de la conciliación de nómina, como se advierte en las siguientes imágenes sustraídas de dichos lineamientos:</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633013">
      <w:pPr>
        <w:spacing w:line="360" w:lineRule="auto"/>
        <w:jc w:val="both"/>
      </w:pPr>
    </w:p>
    <w:p w:rsidR="00633013" w:rsidRPr="004A709C" w:rsidRDefault="00EA28C6">
      <w:pPr>
        <w:spacing w:line="360" w:lineRule="auto"/>
        <w:jc w:val="both"/>
        <w:rPr>
          <w:rFonts w:ascii="Palatino Linotype" w:eastAsia="Palatino Linotype" w:hAnsi="Palatino Linotype" w:cs="Palatino Linotype"/>
        </w:rPr>
      </w:pPr>
      <w:r w:rsidRPr="004A709C">
        <w:rPr>
          <w:noProof/>
          <w:lang w:val="es-MX"/>
        </w:rPr>
        <w:drawing>
          <wp:inline distT="0" distB="0" distL="0" distR="0">
            <wp:extent cx="5577768" cy="2270526"/>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43339" t="13688" r="27297" b="25802"/>
                    <a:stretch>
                      <a:fillRect/>
                    </a:stretch>
                  </pic:blipFill>
                  <pic:spPr>
                    <a:xfrm>
                      <a:off x="0" y="0"/>
                      <a:ext cx="5577768" cy="2270526"/>
                    </a:xfrm>
                    <a:prstGeom prst="rect">
                      <a:avLst/>
                    </a:prstGeom>
                    <a:ln/>
                  </pic:spPr>
                </pic:pic>
              </a:graphicData>
            </a:graphic>
          </wp:inline>
        </w:drawing>
      </w:r>
    </w:p>
    <w:p w:rsidR="00633013" w:rsidRPr="004A709C" w:rsidRDefault="00633013">
      <w:pPr>
        <w:spacing w:line="360" w:lineRule="auto"/>
        <w:jc w:val="both"/>
      </w:pPr>
    </w:p>
    <w:p w:rsidR="00633013" w:rsidRPr="004A709C" w:rsidRDefault="00EA28C6">
      <w:pPr>
        <w:spacing w:line="360" w:lineRule="auto"/>
        <w:jc w:val="both"/>
      </w:pPr>
      <w:r w:rsidRPr="004A709C">
        <w:rPr>
          <w:noProof/>
          <w:lang w:val="es-MX"/>
        </w:rPr>
        <w:lastRenderedPageBreak/>
        <w:drawing>
          <wp:inline distT="0" distB="0" distL="0" distR="0">
            <wp:extent cx="5625670" cy="4886336"/>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40111" t="20372" r="25063" b="7025"/>
                    <a:stretch>
                      <a:fillRect/>
                    </a:stretch>
                  </pic:blipFill>
                  <pic:spPr>
                    <a:xfrm>
                      <a:off x="0" y="0"/>
                      <a:ext cx="5625670" cy="4886336"/>
                    </a:xfrm>
                    <a:prstGeom prst="rect">
                      <a:avLst/>
                    </a:prstGeom>
                    <a:ln/>
                  </pic:spPr>
                </pic:pic>
              </a:graphicData>
            </a:graphic>
          </wp:inline>
        </w:drawing>
      </w:r>
    </w:p>
    <w:p w:rsidR="00633013" w:rsidRPr="004A709C" w:rsidRDefault="00EA28C6">
      <w:pPr>
        <w:spacing w:line="360" w:lineRule="auto"/>
        <w:jc w:val="both"/>
        <w:rPr>
          <w:rFonts w:ascii="Palatino Linotype" w:eastAsia="Palatino Linotype" w:hAnsi="Palatino Linotype" w:cs="Palatino Linotype"/>
        </w:rPr>
      </w:pPr>
      <w:r w:rsidRPr="004A709C">
        <w:rPr>
          <w:noProof/>
          <w:lang w:val="es-MX"/>
        </w:rPr>
        <w:lastRenderedPageBreak/>
        <w:drawing>
          <wp:inline distT="0" distB="0" distL="0" distR="0">
            <wp:extent cx="5524737" cy="6954889"/>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39844" t="11619" r="25061" b="12435"/>
                    <a:stretch>
                      <a:fillRect/>
                    </a:stretch>
                  </pic:blipFill>
                  <pic:spPr>
                    <a:xfrm>
                      <a:off x="0" y="0"/>
                      <a:ext cx="5524737" cy="6954889"/>
                    </a:xfrm>
                    <a:prstGeom prst="rect">
                      <a:avLst/>
                    </a:prstGeom>
                    <a:ln/>
                  </pic:spPr>
                </pic:pic>
              </a:graphicData>
            </a:graphic>
          </wp:inline>
        </w:drawing>
      </w:r>
    </w:p>
    <w:p w:rsidR="00633013" w:rsidRPr="004A709C" w:rsidRDefault="00EA28C6">
      <w:pPr>
        <w:spacing w:line="360" w:lineRule="auto"/>
        <w:jc w:val="both"/>
        <w:rPr>
          <w:rFonts w:ascii="Palatino Linotype" w:eastAsia="Palatino Linotype" w:hAnsi="Palatino Linotype" w:cs="Palatino Linotype"/>
        </w:rPr>
      </w:pPr>
      <w:r w:rsidRPr="004A709C">
        <w:rPr>
          <w:noProof/>
          <w:lang w:val="es-MX"/>
        </w:rPr>
        <w:lastRenderedPageBreak/>
        <w:drawing>
          <wp:inline distT="0" distB="0" distL="0" distR="0">
            <wp:extent cx="5617405" cy="3618528"/>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39931" t="27217" r="25246" b="28680"/>
                    <a:stretch>
                      <a:fillRect/>
                    </a:stretch>
                  </pic:blipFill>
                  <pic:spPr>
                    <a:xfrm>
                      <a:off x="0" y="0"/>
                      <a:ext cx="5617405" cy="3618528"/>
                    </a:xfrm>
                    <a:prstGeom prst="rect">
                      <a:avLst/>
                    </a:prstGeom>
                    <a:ln/>
                  </pic:spPr>
                </pic:pic>
              </a:graphicData>
            </a:graphic>
          </wp:inline>
        </w:drawing>
      </w: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En observancia a las imágenes anteriores, se acredita que 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debió generar la información relativa a la conciliación de nómina de manera quincenal.</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ind w:right="51"/>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En resumen, la conciliación de nómina, es el documento que contiene los sueldos, salarios y deducciones de todos de los Servidores Públicos del Organismo Descentralizado de Agua Potable Alcantarillado y Saneamiento del Municipio de Ixtapaluca denominado por sus siglas, O.D.A.P.A., y que es información que 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debió haber</w:t>
      </w:r>
      <w:r w:rsidRPr="004A709C">
        <w:rPr>
          <w:rFonts w:ascii="Palatino Linotype" w:eastAsia="Palatino Linotype" w:hAnsi="Palatino Linotype" w:cs="Palatino Linotype"/>
          <w:b/>
        </w:rPr>
        <w:t xml:space="preserve"> </w:t>
      </w:r>
      <w:r w:rsidRPr="004A709C">
        <w:rPr>
          <w:rFonts w:ascii="Palatino Linotype" w:eastAsia="Palatino Linotype" w:hAnsi="Palatino Linotype" w:cs="Palatino Linotype"/>
        </w:rPr>
        <w:t xml:space="preserve">generado, administrado o poseído de acuerdo a lo establecido en el presente considerando; por lo que resulta procedente ordenar </w:t>
      </w:r>
      <w:r w:rsidRPr="004A709C">
        <w:rPr>
          <w:rFonts w:ascii="Palatino Linotype" w:eastAsia="Palatino Linotype" w:hAnsi="Palatino Linotype" w:cs="Palatino Linotype"/>
        </w:rPr>
        <w:lastRenderedPageBreak/>
        <w:t xml:space="preserve">al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su entrega salvaguardando los datos personales que contenga, de conformidad con el considerando quinto. </w:t>
      </w:r>
    </w:p>
    <w:p w:rsidR="00633013" w:rsidRPr="004A709C" w:rsidRDefault="00633013">
      <w:pPr>
        <w:spacing w:line="360" w:lineRule="auto"/>
        <w:ind w:right="51"/>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ind w:left="851" w:right="851"/>
        <w:jc w:val="both"/>
        <w:rPr>
          <w:rFonts w:ascii="Palatino Linotype" w:eastAsia="Palatino Linotype" w:hAnsi="Palatino Linotype" w:cs="Palatino Linotype"/>
          <w:i/>
          <w:sz w:val="22"/>
          <w:szCs w:val="22"/>
          <w:u w:val="single"/>
        </w:rPr>
      </w:pPr>
      <w:r w:rsidRPr="004A709C">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4A709C">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4A709C">
        <w:rPr>
          <w:rFonts w:ascii="Palatino Linotype" w:eastAsia="Palatino Linotype" w:hAnsi="Palatino Linotype" w:cs="Palatino Linotype"/>
          <w:b/>
          <w:i/>
          <w:sz w:val="22"/>
          <w:szCs w:val="22"/>
          <w:u w:val="single"/>
        </w:rPr>
        <w:t>que reciba y ejerza recursos públicos</w:t>
      </w:r>
      <w:r w:rsidRPr="004A709C">
        <w:rPr>
          <w:rFonts w:ascii="Palatino Linotype" w:eastAsia="Palatino Linotype" w:hAnsi="Palatino Linotype" w:cs="Palatino Linotype"/>
          <w:i/>
          <w:sz w:val="22"/>
          <w:szCs w:val="22"/>
        </w:rPr>
        <w:t xml:space="preserve"> o realice actos de autoridad </w:t>
      </w:r>
      <w:r w:rsidRPr="004A709C">
        <w:rPr>
          <w:rFonts w:ascii="Palatino Linotype" w:eastAsia="Palatino Linotype" w:hAnsi="Palatino Linotype" w:cs="Palatino Linotype"/>
          <w:b/>
          <w:i/>
          <w:sz w:val="22"/>
          <w:szCs w:val="22"/>
          <w:u w:val="single"/>
        </w:rPr>
        <w:t>en el ámbito de competencia del Estado de México y sus municipios</w:t>
      </w:r>
      <w:r w:rsidRPr="004A709C">
        <w:rPr>
          <w:rFonts w:ascii="Palatino Linotype" w:eastAsia="Palatino Linotype" w:hAnsi="Palatino Linotype" w:cs="Palatino Linotype"/>
          <w:i/>
          <w:sz w:val="22"/>
          <w:szCs w:val="22"/>
          <w:u w:val="single"/>
        </w:rPr>
        <w:t>.</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p>
    <w:p w:rsidR="00633013" w:rsidRPr="004A709C" w:rsidRDefault="00EA28C6">
      <w:pPr>
        <w:ind w:left="851" w:right="851"/>
        <w:jc w:val="both"/>
        <w:rPr>
          <w:rFonts w:ascii="Palatino Linotype" w:eastAsia="Palatino Linotype" w:hAnsi="Palatino Linotype" w:cs="Palatino Linotype"/>
          <w:b/>
          <w:i/>
          <w:sz w:val="22"/>
          <w:szCs w:val="22"/>
          <w:u w:val="single"/>
        </w:rPr>
      </w:pPr>
      <w:r w:rsidRPr="004A709C">
        <w:rPr>
          <w:rFonts w:ascii="Palatino Linotype" w:eastAsia="Palatino Linotype" w:hAnsi="Palatino Linotype" w:cs="Palatino Linotype"/>
          <w:b/>
          <w:i/>
          <w:sz w:val="22"/>
          <w:szCs w:val="22"/>
          <w:u w:val="single"/>
        </w:rPr>
        <w:lastRenderedPageBreak/>
        <w:t>IV. Los ayuntamientos y las dependencias, organismos, órganos y entidades de la administración municipal;</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p>
    <w:p w:rsidR="00633013" w:rsidRPr="004A709C" w:rsidRDefault="00EA28C6">
      <w:pPr>
        <w:ind w:left="851" w:right="851"/>
        <w:jc w:val="both"/>
        <w:rPr>
          <w:rFonts w:ascii="Palatino Linotype" w:eastAsia="Palatino Linotype" w:hAnsi="Palatino Linotype" w:cs="Palatino Linotype"/>
          <w:b/>
          <w:i/>
          <w:sz w:val="22"/>
          <w:szCs w:val="22"/>
          <w:u w:val="single"/>
        </w:rPr>
      </w:pPr>
      <w:r w:rsidRPr="004A709C">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33013" w:rsidRPr="004A709C" w:rsidRDefault="00EA28C6">
      <w:pPr>
        <w:ind w:left="851" w:right="851"/>
        <w:jc w:val="both"/>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4A709C">
        <w:rPr>
          <w:rFonts w:ascii="Palatino Linotype" w:eastAsia="Palatino Linotype" w:hAnsi="Palatino Linotype" w:cs="Palatino Linotype"/>
          <w:b/>
          <w:i/>
          <w:sz w:val="22"/>
          <w:szCs w:val="22"/>
        </w:rPr>
        <w:t xml:space="preserve"> [Sic]</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4A709C">
        <w:rPr>
          <w:rFonts w:ascii="Palatino Linotype" w:eastAsia="Palatino Linotype" w:hAnsi="Palatino Linotype" w:cs="Palatino Linotype"/>
          <w:b/>
        </w:rPr>
        <w:t>01/2003</w:t>
      </w:r>
      <w:r w:rsidRPr="004A709C">
        <w:rPr>
          <w:rFonts w:ascii="Palatino Linotype" w:eastAsia="Palatino Linotype" w:hAnsi="Palatino Linotype" w:cs="Palatino Linotype"/>
        </w:rPr>
        <w:t xml:space="preserve"> y </w:t>
      </w:r>
      <w:r w:rsidRPr="004A709C">
        <w:rPr>
          <w:rFonts w:ascii="Palatino Linotype" w:eastAsia="Palatino Linotype" w:hAnsi="Palatino Linotype" w:cs="Palatino Linotype"/>
          <w:b/>
        </w:rPr>
        <w:t>02/2003</w:t>
      </w:r>
      <w:r w:rsidRPr="004A709C">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ind w:left="851" w:right="851"/>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b/>
          <w:i/>
          <w:sz w:val="22"/>
          <w:szCs w:val="22"/>
        </w:rPr>
        <w:t>“Criterio 01/2003.</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4A709C">
        <w:rPr>
          <w:rFonts w:ascii="Palatino Linotype" w:eastAsia="Palatino Linotype" w:hAnsi="Palatino Linotype" w:cs="Palatino Linotype"/>
          <w:i/>
          <w:sz w:val="22"/>
          <w:szCs w:val="22"/>
        </w:rPr>
        <w:t xml:space="preserve"> </w:t>
      </w:r>
    </w:p>
    <w:p w:rsidR="00633013" w:rsidRPr="004A709C" w:rsidRDefault="00EA28C6">
      <w:pPr>
        <w:ind w:left="851" w:right="851"/>
        <w:jc w:val="both"/>
        <w:rPr>
          <w:rFonts w:ascii="Palatino Linotype" w:eastAsia="Palatino Linotype" w:hAnsi="Palatino Linotype" w:cs="Palatino Linotype"/>
          <w:i/>
          <w:sz w:val="22"/>
          <w:szCs w:val="22"/>
          <w:u w:val="single"/>
        </w:rPr>
      </w:pPr>
      <w:r w:rsidRPr="004A709C">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4A709C">
        <w:rPr>
          <w:rFonts w:ascii="Palatino Linotype" w:eastAsia="Palatino Linotype" w:hAnsi="Palatino Linotype" w:cs="Palatino Linotype"/>
          <w:b/>
          <w:i/>
          <w:sz w:val="22"/>
          <w:szCs w:val="22"/>
          <w:u w:val="single"/>
        </w:rPr>
        <w:t xml:space="preserve">deben publicarse en medios remotos o locales de comunicación electrónica, lo que se sustenta en el hecho de que el monto de todos los ingresos que recibe un servidor público por desarrollar las </w:t>
      </w:r>
      <w:r w:rsidRPr="004A709C">
        <w:rPr>
          <w:rFonts w:ascii="Palatino Linotype" w:eastAsia="Palatino Linotype" w:hAnsi="Palatino Linotype" w:cs="Palatino Linotype"/>
          <w:b/>
          <w:i/>
          <w:sz w:val="22"/>
          <w:szCs w:val="22"/>
          <w:u w:val="single"/>
        </w:rPr>
        <w:lastRenderedPageBreak/>
        <w:t>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4A709C">
        <w:rPr>
          <w:rFonts w:ascii="Palatino Linotype" w:eastAsia="Palatino Linotype" w:hAnsi="Palatino Linotype" w:cs="Palatino Linotype"/>
          <w:i/>
          <w:sz w:val="22"/>
          <w:szCs w:val="22"/>
          <w:u w:val="single"/>
        </w:rPr>
        <w:t>…”</w:t>
      </w:r>
    </w:p>
    <w:p w:rsidR="00633013" w:rsidRPr="004A709C" w:rsidRDefault="00633013">
      <w:pPr>
        <w:ind w:left="851" w:right="851"/>
        <w:jc w:val="both"/>
        <w:rPr>
          <w:rFonts w:ascii="Palatino Linotype" w:eastAsia="Palatino Linotype" w:hAnsi="Palatino Linotype" w:cs="Palatino Linotype"/>
          <w:i/>
          <w:sz w:val="22"/>
          <w:szCs w:val="22"/>
        </w:rPr>
      </w:pPr>
    </w:p>
    <w:p w:rsidR="00633013" w:rsidRPr="004A709C" w:rsidRDefault="00EA28C6">
      <w:pPr>
        <w:ind w:left="851" w:right="851"/>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b/>
          <w:i/>
          <w:sz w:val="22"/>
          <w:szCs w:val="22"/>
        </w:rPr>
        <w:t>“Criterio 02/2003.</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4A709C">
        <w:rPr>
          <w:rFonts w:ascii="Palatino Linotype" w:eastAsia="Palatino Linotype" w:hAnsi="Palatino Linotype" w:cs="Palatino Linotype"/>
          <w:i/>
          <w:sz w:val="22"/>
          <w:szCs w:val="22"/>
        </w:rPr>
        <w:t xml:space="preserve"> </w:t>
      </w:r>
    </w:p>
    <w:p w:rsidR="00633013" w:rsidRPr="004A709C" w:rsidRDefault="00EA28C6">
      <w:pPr>
        <w:ind w:left="851" w:right="851"/>
        <w:jc w:val="both"/>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4A709C">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4A709C">
        <w:rPr>
          <w:rFonts w:ascii="Palatino Linotype" w:eastAsia="Palatino Linotype" w:hAnsi="Palatino Linotype" w:cs="Palatino Linotype"/>
          <w:i/>
          <w:sz w:val="22"/>
          <w:szCs w:val="22"/>
        </w:rPr>
        <w:t xml:space="preserve"> el sistema de compensación…” </w:t>
      </w:r>
      <w:r w:rsidRPr="004A709C">
        <w:rPr>
          <w:rFonts w:ascii="Palatino Linotype" w:eastAsia="Palatino Linotype" w:hAnsi="Palatino Linotype" w:cs="Palatino Linotype"/>
          <w:b/>
          <w:i/>
          <w:sz w:val="22"/>
          <w:szCs w:val="22"/>
        </w:rPr>
        <w:t>[Sic]</w:t>
      </w:r>
    </w:p>
    <w:p w:rsidR="00633013" w:rsidRPr="004A709C" w:rsidRDefault="00633013">
      <w:pPr>
        <w:spacing w:line="360" w:lineRule="auto"/>
        <w:ind w:right="-93"/>
        <w:jc w:val="both"/>
        <w:rPr>
          <w:rFonts w:ascii="Palatino Linotype" w:eastAsia="Palatino Linotype" w:hAnsi="Palatino Linotype" w:cs="Palatino Linotype"/>
        </w:rPr>
      </w:pPr>
    </w:p>
    <w:p w:rsidR="00633013" w:rsidRPr="004A709C" w:rsidRDefault="00EA28C6">
      <w:pPr>
        <w:tabs>
          <w:tab w:val="left" w:pos="709"/>
        </w:tabs>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Máxime, que se trata de una obligación de transparencia en términos de lo señalado por el artículo 92 fracción  de la Ley de Transparencia y Acceso a la Información Pública del Estado de México y Municipios vigente, que señala:</w:t>
      </w:r>
    </w:p>
    <w:p w:rsidR="00633013" w:rsidRPr="004A709C" w:rsidRDefault="00633013">
      <w:pPr>
        <w:tabs>
          <w:tab w:val="left" w:pos="709"/>
        </w:tabs>
        <w:spacing w:line="360" w:lineRule="auto"/>
        <w:jc w:val="both"/>
        <w:rPr>
          <w:rFonts w:ascii="Palatino Linotype" w:eastAsia="Palatino Linotype" w:hAnsi="Palatino Linotype" w:cs="Palatino Linotype"/>
        </w:rPr>
      </w:pP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 xml:space="preserve">VIII. </w:t>
      </w:r>
      <w:r w:rsidRPr="004A709C">
        <w:rPr>
          <w:rFonts w:ascii="Palatino Linotype" w:eastAsia="Palatino Linotype" w:hAnsi="Palatino Linotype" w:cs="Palatino Linotype"/>
          <w:i/>
          <w:sz w:val="22"/>
          <w:szCs w:val="22"/>
          <w:u w:val="single"/>
        </w:rPr>
        <w:t xml:space="preserve">La remuneración bruta y neta de todos los servidores públicos de base o de confianza, de todas las percepciones, incluyendo sueldos, prestaciones, </w:t>
      </w:r>
      <w:r w:rsidRPr="004A709C">
        <w:rPr>
          <w:rFonts w:ascii="Palatino Linotype" w:eastAsia="Palatino Linotype" w:hAnsi="Palatino Linotype" w:cs="Palatino Linotype"/>
          <w:i/>
          <w:sz w:val="22"/>
          <w:szCs w:val="22"/>
          <w:u w:val="single"/>
        </w:rPr>
        <w:lastRenderedPageBreak/>
        <w:t>gratificaciones, primas, comisiones, dietas, bonos, estímulos, ingresos y sistemas de compensación</w:t>
      </w:r>
      <w:r w:rsidRPr="004A709C">
        <w:rPr>
          <w:rFonts w:ascii="Palatino Linotype" w:eastAsia="Palatino Linotype" w:hAnsi="Palatino Linotype" w:cs="Palatino Linotype"/>
          <w:i/>
          <w:sz w:val="22"/>
          <w:szCs w:val="22"/>
        </w:rPr>
        <w:t>, señalando la periodicidad de dicha remuneración;</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ind w:right="49"/>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Por consiguiente, la manifestación de la Coordinadora de Recursos Humanos del Organismo Descentralizado de Agua Potable Alcantarillado y Saneamiento del Municipio de Ixtapaluca denominado por sus siglas, O.D.A.P.A.S, en el sentido de requerir a la parte </w:t>
      </w:r>
      <w:r w:rsidRPr="004A709C">
        <w:rPr>
          <w:rFonts w:ascii="Palatino Linotype" w:eastAsia="Palatino Linotype" w:hAnsi="Palatino Linotype" w:cs="Palatino Linotype"/>
          <w:b/>
        </w:rPr>
        <w:t>RECURRENTE</w:t>
      </w:r>
      <w:r w:rsidRPr="004A709C">
        <w:rPr>
          <w:rFonts w:ascii="Palatino Linotype" w:eastAsia="Palatino Linotype" w:hAnsi="Palatino Linotype" w:cs="Palatino Linotype"/>
        </w:rPr>
        <w:t>, mediante la respuesta, aclarara la instancia a la que se refiere para que esa Coordinación este en la posibilidad de brindar lo solicitado, en razón de que no existe una entidad con las siglas “</w:t>
      </w:r>
      <w:proofErr w:type="spellStart"/>
      <w:r w:rsidRPr="004A709C">
        <w:rPr>
          <w:rFonts w:ascii="Palatino Linotype" w:eastAsia="Palatino Linotype" w:hAnsi="Palatino Linotype" w:cs="Palatino Linotype"/>
        </w:rPr>
        <w:t>Osfen</w:t>
      </w:r>
      <w:proofErr w:type="spellEnd"/>
      <w:r w:rsidRPr="004A709C">
        <w:rPr>
          <w:rFonts w:ascii="Palatino Linotype" w:eastAsia="Palatino Linotype" w:hAnsi="Palatino Linotype" w:cs="Palatino Linotype"/>
        </w:rPr>
        <w:t xml:space="preserve">”, no es procedente, para negar la entrega la información solicitada, ya que como se precisó el particular fue claro en solicitar la nómina general del 1 al 15 de julio del 2023, sin que 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se pronunciase sobre la nómina general solicitada. </w:t>
      </w:r>
    </w:p>
    <w:p w:rsidR="00633013" w:rsidRPr="004A709C" w:rsidRDefault="00633013">
      <w:pPr>
        <w:spacing w:line="360" w:lineRule="auto"/>
        <w:ind w:right="49"/>
        <w:jc w:val="both"/>
        <w:rPr>
          <w:rFonts w:ascii="Palatino Linotype" w:eastAsia="Palatino Linotype" w:hAnsi="Palatino Linotype" w:cs="Palatino Linotype"/>
        </w:rPr>
      </w:pPr>
    </w:p>
    <w:p w:rsidR="00633013" w:rsidRPr="004A709C" w:rsidRDefault="00EA28C6">
      <w:pPr>
        <w:spacing w:line="360" w:lineRule="auto"/>
        <w:ind w:right="49"/>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Por otro lado, en cuanto a la manifestación del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también en su respuesta, en donde señaló “…</w:t>
      </w:r>
      <w:r w:rsidRPr="004A709C">
        <w:rPr>
          <w:rFonts w:ascii="Palatino Linotype" w:eastAsia="Palatino Linotype" w:hAnsi="Palatino Linotype" w:cs="Palatino Linotype"/>
          <w:b/>
        </w:rPr>
        <w:t>para que esa Coordinación este en posibilidades de brindar lo solicitado de acuerdo a la integración y entrega de los informes trimestrales municipales del presente ejercicio fiscal</w:t>
      </w:r>
      <w:r w:rsidRPr="004A709C">
        <w:rPr>
          <w:rFonts w:ascii="Palatino Linotype" w:eastAsia="Palatino Linotype" w:hAnsi="Palatino Linotype" w:cs="Palatino Linotype"/>
        </w:rPr>
        <w:t xml:space="preserve">.”, es de señalar que independientemente de la integración y fechas de entrega de los informes trimestrales por parte del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no debe ser un impedimento para entregar la información solicitada en el presente asunto, en razón de que como se acreditó el Organismo Descentralizado de Agua Potable Alcantarillado y Saneamiento del Municipio de Ixtapaluca, debió generar la información de su nómina de manera quincenal y a la fecha de la solicitud que fue el diez de agosto </w:t>
      </w:r>
      <w:r w:rsidRPr="004A709C">
        <w:rPr>
          <w:rFonts w:ascii="Palatino Linotype" w:eastAsia="Palatino Linotype" w:hAnsi="Palatino Linotype" w:cs="Palatino Linotype"/>
        </w:rPr>
        <w:lastRenderedPageBreak/>
        <w:t>del año en curso, ya debe obrar en sus archivos la información de su nómina de la primera quincena del mes de julio del año dos mil veintitrés, lo anterior en términos de lo señalado por el artículo 18 y primer párrafo del artículo 19 de la Ley de la Materia, que son del tenor literal siguiente:</w:t>
      </w:r>
    </w:p>
    <w:p w:rsidR="00633013" w:rsidRPr="004A709C" w:rsidRDefault="00633013">
      <w:pPr>
        <w:ind w:left="851" w:right="902"/>
        <w:jc w:val="both"/>
        <w:rPr>
          <w:rFonts w:ascii="Palatino Linotype" w:eastAsia="Palatino Linotype" w:hAnsi="Palatino Linotype" w:cs="Palatino Linotype"/>
          <w:i/>
          <w:sz w:val="22"/>
          <w:szCs w:val="22"/>
        </w:rPr>
      </w:pPr>
    </w:p>
    <w:p w:rsidR="00633013" w:rsidRPr="004A709C" w:rsidRDefault="00EA28C6">
      <w:pPr>
        <w:ind w:left="567" w:right="902"/>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r w:rsidRPr="004A709C">
        <w:rPr>
          <w:rFonts w:ascii="Palatino Linotype" w:eastAsia="Palatino Linotype" w:hAnsi="Palatino Linotype" w:cs="Palatino Linotype"/>
          <w:b/>
          <w:i/>
          <w:sz w:val="22"/>
          <w:szCs w:val="22"/>
        </w:rPr>
        <w:t>Artículo 18.</w:t>
      </w:r>
      <w:r w:rsidRPr="004A709C">
        <w:rPr>
          <w:rFonts w:ascii="Palatino Linotype" w:eastAsia="Palatino Linotype" w:hAnsi="Palatino Linotype" w:cs="Palatino Linotype"/>
          <w:i/>
          <w:sz w:val="22"/>
          <w:szCs w:val="22"/>
        </w:rPr>
        <w:t xml:space="preserve"> Los sujetos obligados </w:t>
      </w:r>
      <w:r w:rsidRPr="004A709C">
        <w:rPr>
          <w:rFonts w:ascii="Palatino Linotype" w:eastAsia="Palatino Linotype" w:hAnsi="Palatino Linotype" w:cs="Palatino Linotype"/>
          <w:b/>
          <w:i/>
          <w:sz w:val="22"/>
          <w:szCs w:val="22"/>
        </w:rPr>
        <w:t>deberán documentar todo acto</w:t>
      </w:r>
      <w:r w:rsidRPr="004A709C">
        <w:rPr>
          <w:rFonts w:ascii="Palatino Linotype" w:eastAsia="Palatino Linotype" w:hAnsi="Palatino Linotype" w:cs="Palatino Linotype"/>
          <w:i/>
          <w:sz w:val="22"/>
          <w:szCs w:val="22"/>
        </w:rPr>
        <w:t xml:space="preserve"> </w:t>
      </w:r>
      <w:r w:rsidRPr="004A709C">
        <w:rPr>
          <w:rFonts w:ascii="Palatino Linotype" w:eastAsia="Palatino Linotype" w:hAnsi="Palatino Linotype" w:cs="Palatino Linotype"/>
          <w:b/>
          <w:i/>
          <w:sz w:val="22"/>
          <w:szCs w:val="22"/>
        </w:rPr>
        <w:t>que derive del ejercicio de sus facultades, competencias o funciones</w:t>
      </w:r>
      <w:r w:rsidRPr="004A709C">
        <w:rPr>
          <w:rFonts w:ascii="Palatino Linotype" w:eastAsia="Palatino Linotype" w:hAnsi="Palatino Linotype" w:cs="Palatino Linotype"/>
          <w:i/>
          <w:sz w:val="22"/>
          <w:szCs w:val="22"/>
        </w:rPr>
        <w:t>, considerando desde su origen la eventual publicidad y reutilización de la información que generen.</w:t>
      </w:r>
    </w:p>
    <w:p w:rsidR="00633013" w:rsidRPr="004A709C" w:rsidRDefault="00633013">
      <w:pPr>
        <w:ind w:left="567" w:right="851"/>
        <w:jc w:val="both"/>
        <w:rPr>
          <w:rFonts w:ascii="Palatino Linotype" w:eastAsia="Palatino Linotype" w:hAnsi="Palatino Linotype" w:cs="Palatino Linotype"/>
          <w:i/>
          <w:sz w:val="22"/>
          <w:szCs w:val="22"/>
        </w:rPr>
      </w:pPr>
    </w:p>
    <w:p w:rsidR="00633013" w:rsidRPr="004A709C" w:rsidRDefault="00EA28C6">
      <w:pPr>
        <w:ind w:left="567"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Artículo 19. Se presume que la información debe existir si se refiere a las facultades, competencias y funciones que los ordenamientos jurídicos aplicables otorgan a los sujetos obligados</w:t>
      </w:r>
      <w:r w:rsidRPr="004A709C">
        <w:rPr>
          <w:rFonts w:ascii="Palatino Linotype" w:eastAsia="Palatino Linotype" w:hAnsi="Palatino Linotype" w:cs="Palatino Linotype"/>
          <w:i/>
          <w:sz w:val="22"/>
          <w:szCs w:val="22"/>
        </w:rPr>
        <w:t>…”</w:t>
      </w:r>
    </w:p>
    <w:p w:rsidR="00633013" w:rsidRPr="004A709C" w:rsidRDefault="00633013">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sz w:val="22"/>
          <w:szCs w:val="22"/>
        </w:rPr>
      </w:pPr>
    </w:p>
    <w:p w:rsidR="00633013" w:rsidRPr="004A709C" w:rsidRDefault="00EA28C6">
      <w:pPr>
        <w:spacing w:line="360" w:lineRule="auto"/>
        <w:jc w:val="both"/>
        <w:rPr>
          <w:rFonts w:ascii="Palatino Linotype" w:eastAsia="Palatino Linotype" w:hAnsi="Palatino Linotype" w:cs="Palatino Linotype"/>
        </w:rPr>
      </w:pPr>
      <w:bookmarkStart w:id="5" w:name="_heading=h.17dp8vu" w:colFirst="0" w:colLast="0"/>
      <w:bookmarkEnd w:id="5"/>
      <w:r w:rsidRPr="004A709C">
        <w:rPr>
          <w:rFonts w:ascii="Palatino Linotype" w:eastAsia="Palatino Linotype" w:hAnsi="Palatino Linotype" w:cs="Palatino Linotype"/>
        </w:rPr>
        <w:t xml:space="preserve">De ahí que, la manifestación del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633013" w:rsidRPr="004A709C" w:rsidRDefault="00EA28C6">
      <w:pPr>
        <w:spacing w:before="80" w:after="240"/>
        <w:ind w:left="567" w:right="900"/>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 xml:space="preserve">“Congruencia y exhaustividad. Sus alcances para garantizar el derecho de acceso a la información. </w:t>
      </w:r>
      <w:r w:rsidRPr="004A709C">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4A709C">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4A709C">
        <w:rPr>
          <w:rFonts w:ascii="Palatino Linotype" w:eastAsia="Palatino Linotype" w:hAnsi="Palatino Linotype" w:cs="Palatino Linotype"/>
          <w:i/>
          <w:sz w:val="22"/>
          <w:szCs w:val="22"/>
        </w:rPr>
        <w:t xml:space="preserve">; mientras que </w:t>
      </w:r>
      <w:r w:rsidRPr="004A709C">
        <w:rPr>
          <w:rFonts w:ascii="Palatino Linotype" w:eastAsia="Palatino Linotype" w:hAnsi="Palatino Linotype" w:cs="Palatino Linotype"/>
          <w:b/>
          <w:i/>
          <w:sz w:val="22"/>
          <w:szCs w:val="22"/>
        </w:rPr>
        <w:t>la exhaustividad significa que dicha respuesta se refiera expresamente a cada uno de los puntos solicitados</w:t>
      </w:r>
      <w:r w:rsidRPr="004A709C">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lastRenderedPageBreak/>
        <w:t xml:space="preserve">Razones por las cuales lo procedente es ordenar la conciliación de nómina del Organismo Descentralizado de Agua Potable Alcantarillado y Saneamiento del Municipio de Ixtapaluca denominado por sus siglas, O.D.A.P.A.S de la primera quincena del mes de julio del año dos mil veintitrés y en versión pública conforme a lo señalado por el considerando quinto del presente fallo. </w:t>
      </w:r>
    </w:p>
    <w:p w:rsidR="00633013" w:rsidRPr="004A709C" w:rsidRDefault="00633013">
      <w:pPr>
        <w:tabs>
          <w:tab w:val="left" w:pos="709"/>
        </w:tabs>
        <w:spacing w:line="360" w:lineRule="auto"/>
        <w:jc w:val="both"/>
        <w:rPr>
          <w:rFonts w:ascii="Palatino Linotype" w:eastAsia="Palatino Linotype" w:hAnsi="Palatino Linotype" w:cs="Palatino Linotype"/>
          <w:b/>
        </w:rPr>
      </w:pPr>
    </w:p>
    <w:p w:rsidR="00633013" w:rsidRPr="004A709C" w:rsidRDefault="00EA28C6">
      <w:pPr>
        <w:tabs>
          <w:tab w:val="left" w:pos="709"/>
        </w:tabs>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b/>
        </w:rPr>
        <w:t xml:space="preserve">Quinto. Versión Pública. </w:t>
      </w:r>
      <w:r w:rsidRPr="004A709C">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633013" w:rsidRPr="004A709C" w:rsidRDefault="00633013">
      <w:pPr>
        <w:tabs>
          <w:tab w:val="left" w:pos="709"/>
        </w:tabs>
        <w:spacing w:line="360" w:lineRule="auto"/>
        <w:jc w:val="both"/>
        <w:rPr>
          <w:rFonts w:ascii="Palatino Linotype" w:eastAsia="Palatino Linotype" w:hAnsi="Palatino Linotype" w:cs="Palatino Linotype"/>
        </w:rPr>
      </w:pP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r w:rsidRPr="004A709C">
        <w:rPr>
          <w:rFonts w:ascii="Palatino Linotype" w:eastAsia="Palatino Linotype" w:hAnsi="Palatino Linotype" w:cs="Palatino Linotype"/>
          <w:b/>
          <w:i/>
          <w:sz w:val="22"/>
          <w:szCs w:val="22"/>
        </w:rPr>
        <w:t>Artículo 3.</w:t>
      </w:r>
      <w:r w:rsidRPr="004A709C">
        <w:rPr>
          <w:rFonts w:ascii="Palatino Linotype" w:eastAsia="Palatino Linotype" w:hAnsi="Palatino Linotype" w:cs="Palatino Linotype"/>
          <w:i/>
          <w:sz w:val="22"/>
          <w:szCs w:val="22"/>
        </w:rPr>
        <w:t xml:space="preserve"> Para los efectos de la presente Ley se entenderá por:…</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XX.</w:t>
      </w:r>
      <w:r w:rsidRPr="004A709C">
        <w:rPr>
          <w:rFonts w:ascii="Palatino Linotype" w:eastAsia="Palatino Linotype" w:hAnsi="Palatino Linotype" w:cs="Palatino Linotype"/>
          <w:i/>
          <w:sz w:val="22"/>
          <w:szCs w:val="22"/>
        </w:rPr>
        <w:t xml:space="preserve"> Información clasificada: Aquella considerada por la presente Ley como reservada o confidencial; </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XXI.</w:t>
      </w:r>
      <w:r w:rsidRPr="004A709C">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w:t>
      </w:r>
      <w:r w:rsidRPr="004A709C">
        <w:rPr>
          <w:rFonts w:ascii="Palatino Linotype" w:eastAsia="Palatino Linotype" w:hAnsi="Palatino Linotype" w:cs="Palatino Linotype"/>
          <w:i/>
          <w:sz w:val="22"/>
          <w:szCs w:val="22"/>
        </w:rPr>
        <w:lastRenderedPageBreak/>
        <w:t>corresponda a particulares, sujetos de derecho internacional o a sujetos obligados cuando no involucren el ejercicio de recursos públicos;</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XXXIV</w:t>
      </w:r>
      <w:r w:rsidRPr="004A709C">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XLV.</w:t>
      </w:r>
      <w:r w:rsidRPr="004A709C">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Artículo 91.</w:t>
      </w:r>
      <w:r w:rsidRPr="004A709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Artículo 122.</w:t>
      </w:r>
      <w:r w:rsidRPr="004A709C">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4A709C">
        <w:rPr>
          <w:rFonts w:ascii="Palatino Linotype" w:eastAsia="Palatino Linotype" w:hAnsi="Palatino Linotype" w:cs="Palatino Linotype"/>
          <w:i/>
          <w:sz w:val="22"/>
          <w:szCs w:val="22"/>
        </w:rPr>
        <w:t>actualiza</w:t>
      </w:r>
      <w:proofErr w:type="spellEnd"/>
      <w:r w:rsidRPr="004A709C">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Artículo 135.</w:t>
      </w:r>
      <w:r w:rsidRPr="004A709C">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633013" w:rsidRPr="004A709C" w:rsidRDefault="00EA28C6">
      <w:pPr>
        <w:tabs>
          <w:tab w:val="left" w:pos="709"/>
        </w:tabs>
        <w:ind w:left="567" w:right="567"/>
        <w:jc w:val="both"/>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Artículo 143</w:t>
      </w:r>
      <w:r w:rsidRPr="004A709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633013" w:rsidRPr="004A709C" w:rsidRDefault="00EA28C6">
      <w:pPr>
        <w:tabs>
          <w:tab w:val="left" w:pos="709"/>
        </w:tabs>
        <w:ind w:left="567" w:right="567"/>
        <w:jc w:val="both"/>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II.</w:t>
      </w:r>
      <w:r w:rsidRPr="004A709C">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lastRenderedPageBreak/>
        <w:t>III.</w:t>
      </w:r>
      <w:r w:rsidRPr="004A709C">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633013" w:rsidRPr="004A709C" w:rsidRDefault="00EA28C6">
      <w:pPr>
        <w:tabs>
          <w:tab w:val="left" w:pos="709"/>
        </w:tabs>
        <w:ind w:left="567" w:right="567"/>
        <w:jc w:val="both"/>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Artículo 148.</w:t>
      </w:r>
      <w:r w:rsidRPr="004A709C">
        <w:rPr>
          <w:rFonts w:ascii="Palatino Linotype" w:eastAsia="Palatino Linotype" w:hAnsi="Palatino Linotype" w:cs="Palatino Linotype"/>
          <w:i/>
          <w:sz w:val="22"/>
          <w:szCs w:val="22"/>
        </w:rPr>
        <w:t xml:space="preserve"> No se requerirá el consentimiento del titular de la información confidencial cuando:</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I.</w:t>
      </w:r>
      <w:r w:rsidRPr="004A709C">
        <w:rPr>
          <w:rFonts w:ascii="Palatino Linotype" w:eastAsia="Palatino Linotype" w:hAnsi="Palatino Linotype" w:cs="Palatino Linotype"/>
          <w:i/>
          <w:sz w:val="22"/>
          <w:szCs w:val="22"/>
        </w:rPr>
        <w:t xml:space="preserve"> La información se encuentre en registros públicos o fuentes de acceso público;</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II.</w:t>
      </w:r>
      <w:r w:rsidRPr="004A709C">
        <w:rPr>
          <w:rFonts w:ascii="Palatino Linotype" w:eastAsia="Palatino Linotype" w:hAnsi="Palatino Linotype" w:cs="Palatino Linotype"/>
          <w:i/>
          <w:sz w:val="22"/>
          <w:szCs w:val="22"/>
        </w:rPr>
        <w:t xml:space="preserve"> Por Ley tenga el carácter de pública;</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III</w:t>
      </w:r>
      <w:r w:rsidRPr="004A709C">
        <w:rPr>
          <w:rFonts w:ascii="Palatino Linotype" w:eastAsia="Palatino Linotype" w:hAnsi="Palatino Linotype" w:cs="Palatino Linotype"/>
          <w:i/>
          <w:sz w:val="22"/>
          <w:szCs w:val="22"/>
        </w:rPr>
        <w:t>. Exista una orden judicial;</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IV.</w:t>
      </w:r>
      <w:r w:rsidRPr="004A709C">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V.</w:t>
      </w:r>
      <w:r w:rsidRPr="004A709C">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633013" w:rsidRPr="004A709C" w:rsidRDefault="00EA28C6">
      <w:pPr>
        <w:tabs>
          <w:tab w:val="left" w:pos="709"/>
        </w:tabs>
        <w:ind w:left="567" w:right="567"/>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Artículo 149.</w:t>
      </w:r>
      <w:r w:rsidRPr="004A709C">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rsidR="00633013" w:rsidRPr="004A709C" w:rsidRDefault="00633013">
      <w:pPr>
        <w:spacing w:line="360" w:lineRule="auto"/>
        <w:ind w:right="49"/>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De los artículos transcritos anteriormente, se observan las excepciones que tiene el derecho de acceso a la información pública, respecto a algunos tipos de información, </w:t>
      </w:r>
      <w:r w:rsidRPr="004A709C">
        <w:rPr>
          <w:rFonts w:ascii="Palatino Linotype" w:eastAsia="Palatino Linotype" w:hAnsi="Palatino Linotype" w:cs="Palatino Linotype"/>
        </w:rPr>
        <w:lastRenderedPageBreak/>
        <w:t>lo cual restringe su acceso, precisando de manera clara las hipótesis que dan lugar a clasificar la información, la cual puede ser de dos maneras: Reservada o Confidencial.</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ind w:left="567" w:right="616"/>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r w:rsidRPr="004A709C">
        <w:rPr>
          <w:rFonts w:ascii="Palatino Linotype" w:eastAsia="Palatino Linotype" w:hAnsi="Palatino Linotype" w:cs="Palatino Linotype"/>
          <w:b/>
          <w:i/>
          <w:sz w:val="22"/>
          <w:szCs w:val="22"/>
        </w:rPr>
        <w:t>Artículo 168</w:t>
      </w:r>
      <w:r w:rsidRPr="004A709C">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633013" w:rsidRPr="004A709C" w:rsidRDefault="00EA28C6">
      <w:pPr>
        <w:ind w:left="567" w:right="616"/>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I.</w:t>
      </w:r>
      <w:r w:rsidRPr="004A709C">
        <w:rPr>
          <w:rFonts w:ascii="Palatino Linotype" w:eastAsia="Palatino Linotype" w:hAnsi="Palatino Linotype" w:cs="Palatino Linotype"/>
          <w:i/>
          <w:sz w:val="22"/>
          <w:szCs w:val="22"/>
        </w:rPr>
        <w:t xml:space="preserve"> El Área deberá remitir la solicitud, así como un escrito en el que </w:t>
      </w:r>
      <w:r w:rsidRPr="004A709C">
        <w:rPr>
          <w:rFonts w:ascii="Palatino Linotype" w:eastAsia="Palatino Linotype" w:hAnsi="Palatino Linotype" w:cs="Palatino Linotype"/>
          <w:b/>
          <w:i/>
          <w:sz w:val="22"/>
          <w:szCs w:val="22"/>
        </w:rPr>
        <w:t>funde y motive la clasificación al Comité de Transparencia</w:t>
      </w:r>
      <w:r w:rsidRPr="004A709C">
        <w:rPr>
          <w:rFonts w:ascii="Palatino Linotype" w:eastAsia="Palatino Linotype" w:hAnsi="Palatino Linotype" w:cs="Palatino Linotype"/>
          <w:i/>
          <w:sz w:val="22"/>
          <w:szCs w:val="22"/>
        </w:rPr>
        <w:t>, mismo que deberá resolver para:</w:t>
      </w:r>
    </w:p>
    <w:p w:rsidR="00633013" w:rsidRPr="004A709C" w:rsidRDefault="00EA28C6">
      <w:pPr>
        <w:ind w:left="567" w:right="616"/>
        <w:jc w:val="both"/>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i/>
          <w:sz w:val="22"/>
          <w:szCs w:val="22"/>
        </w:rPr>
        <w:t>a</w:t>
      </w:r>
      <w:r w:rsidRPr="004A709C">
        <w:rPr>
          <w:rFonts w:ascii="Palatino Linotype" w:eastAsia="Palatino Linotype" w:hAnsi="Palatino Linotype" w:cs="Palatino Linotype"/>
          <w:b/>
          <w:i/>
          <w:sz w:val="22"/>
          <w:szCs w:val="22"/>
        </w:rPr>
        <w:t>) Confirmar la clasificación;</w:t>
      </w:r>
    </w:p>
    <w:p w:rsidR="00633013" w:rsidRPr="004A709C" w:rsidRDefault="00EA28C6">
      <w:pPr>
        <w:ind w:left="567" w:right="616"/>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lastRenderedPageBreak/>
        <w:t>b) Modificar la clasificación y otorgar total o parcialmente el acceso a la información; y c) Revocar la clasificación y conceder el acceso a la información.</w:t>
      </w:r>
    </w:p>
    <w:p w:rsidR="00633013" w:rsidRPr="004A709C" w:rsidRDefault="00EA28C6">
      <w:pPr>
        <w:ind w:left="567" w:right="616"/>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II.</w:t>
      </w:r>
      <w:r w:rsidRPr="004A709C">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633013" w:rsidRPr="004A709C" w:rsidRDefault="00EA28C6">
      <w:pPr>
        <w:ind w:left="567" w:right="616"/>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III.</w:t>
      </w:r>
      <w:r w:rsidRPr="004A709C">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ind w:right="51"/>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deberá proceder a testar los datos personales que se encuentren contenidos en los documentos a entregar por parte del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4A709C">
        <w:rPr>
          <w:rFonts w:ascii="Palatino Linotype" w:eastAsia="Palatino Linotype" w:hAnsi="Palatino Linotype" w:cs="Palatino Linotype"/>
          <w:b/>
        </w:rPr>
        <w:t xml:space="preserve">Registro Federal de </w:t>
      </w:r>
      <w:r w:rsidRPr="004A709C">
        <w:rPr>
          <w:rFonts w:ascii="Palatino Linotype" w:eastAsia="Palatino Linotype" w:hAnsi="Palatino Linotype" w:cs="Palatino Linotype"/>
          <w:b/>
        </w:rPr>
        <w:lastRenderedPageBreak/>
        <w:t>Contribuyentes</w:t>
      </w:r>
      <w:r w:rsidRPr="004A709C">
        <w:rPr>
          <w:rFonts w:ascii="Palatino Linotype" w:eastAsia="Palatino Linotype" w:hAnsi="Palatino Linotype" w:cs="Palatino Linotype"/>
        </w:rPr>
        <w:t xml:space="preserve"> (RFC), la </w:t>
      </w:r>
      <w:r w:rsidRPr="004A709C">
        <w:rPr>
          <w:rFonts w:ascii="Palatino Linotype" w:eastAsia="Palatino Linotype" w:hAnsi="Palatino Linotype" w:cs="Palatino Linotype"/>
          <w:b/>
        </w:rPr>
        <w:t>Clave Única de Registro de Población</w:t>
      </w:r>
      <w:r w:rsidRPr="004A709C">
        <w:rPr>
          <w:rFonts w:ascii="Palatino Linotype" w:eastAsia="Palatino Linotype" w:hAnsi="Palatino Linotype" w:cs="Palatino Linotype"/>
        </w:rPr>
        <w:t xml:space="preserve"> (CURP) y la </w:t>
      </w:r>
      <w:r w:rsidRPr="004A709C">
        <w:rPr>
          <w:rFonts w:ascii="Palatino Linotype" w:eastAsia="Palatino Linotype" w:hAnsi="Palatino Linotype" w:cs="Palatino Linotype"/>
          <w:b/>
        </w:rPr>
        <w:t>Clave de cualquier tipo de seguridad social</w:t>
      </w:r>
      <w:r w:rsidRPr="004A709C">
        <w:rPr>
          <w:rFonts w:ascii="Palatino Linotype" w:eastAsia="Palatino Linotype" w:hAnsi="Palatino Linotype" w:cs="Palatino Linotype"/>
        </w:rPr>
        <w:t xml:space="preserve"> (ISSEMYM, u otros), así como, los </w:t>
      </w:r>
      <w:r w:rsidRPr="004A709C">
        <w:rPr>
          <w:rFonts w:ascii="Palatino Linotype" w:eastAsia="Palatino Linotype" w:hAnsi="Palatino Linotype" w:cs="Palatino Linotype"/>
          <w:b/>
        </w:rPr>
        <w:t>préstamos o descuentos</w:t>
      </w:r>
      <w:r w:rsidRPr="004A709C">
        <w:rPr>
          <w:rFonts w:ascii="Palatino Linotype" w:eastAsia="Palatino Linotype" w:hAnsi="Palatino Linotype" w:cs="Palatino Linotype"/>
        </w:rPr>
        <w:t xml:space="preserve"> que se le hagan a la persona y que no tengan relación con los impuestos o la cuota por seguridad social, así el</w:t>
      </w:r>
      <w:r w:rsidRPr="004A709C">
        <w:rPr>
          <w:rFonts w:ascii="Palatino Linotype" w:eastAsia="Palatino Linotype" w:hAnsi="Palatino Linotype" w:cs="Palatino Linotype"/>
          <w:b/>
        </w:rPr>
        <w:t xml:space="preserve"> número de empleado, </w:t>
      </w:r>
      <w:r w:rsidRPr="004A709C">
        <w:rPr>
          <w:rFonts w:ascii="Palatino Linotype" w:eastAsia="Palatino Linotype" w:hAnsi="Palatino Linotype" w:cs="Palatino Linotype"/>
        </w:rPr>
        <w:t xml:space="preserve">así como de ser el caso, el </w:t>
      </w:r>
      <w:r w:rsidRPr="004A709C">
        <w:rPr>
          <w:rFonts w:ascii="Palatino Linotype" w:eastAsia="Palatino Linotype" w:hAnsi="Palatino Linotype" w:cs="Palatino Linotype"/>
          <w:b/>
        </w:rPr>
        <w:t>folio fiscal</w:t>
      </w:r>
      <w:r w:rsidRPr="004A709C">
        <w:rPr>
          <w:rFonts w:ascii="Palatino Linotype" w:eastAsia="Palatino Linotype" w:hAnsi="Palatino Linotype" w:cs="Palatino Linotype"/>
        </w:rPr>
        <w:t xml:space="preserve">, la  </w:t>
      </w:r>
      <w:r w:rsidRPr="004A709C">
        <w:rPr>
          <w:rFonts w:ascii="Palatino Linotype" w:eastAsia="Palatino Linotype" w:hAnsi="Palatino Linotype" w:cs="Palatino Linotype"/>
          <w:b/>
        </w:rPr>
        <w:t xml:space="preserve">cadena original, </w:t>
      </w:r>
      <w:r w:rsidRPr="004A709C">
        <w:rPr>
          <w:rFonts w:ascii="Palatino Linotype" w:eastAsia="Palatino Linotype" w:hAnsi="Palatino Linotype" w:cs="Palatino Linotype"/>
        </w:rPr>
        <w:t>los</w:t>
      </w:r>
      <w:r w:rsidRPr="004A709C">
        <w:rPr>
          <w:rFonts w:ascii="Palatino Linotype" w:eastAsia="Palatino Linotype" w:hAnsi="Palatino Linotype" w:cs="Palatino Linotype"/>
          <w:b/>
        </w:rPr>
        <w:t xml:space="preserve"> códigos bidimensionales o códigos QR,</w:t>
      </w:r>
      <w:r w:rsidRPr="004A709C">
        <w:rPr>
          <w:rFonts w:ascii="Palatino Linotype" w:eastAsia="Palatino Linotype" w:hAnsi="Palatino Linotype" w:cs="Palatino Linotype"/>
        </w:rPr>
        <w:t xml:space="preserve"> y cualquier información de carácter fiscal, bajo las siguientes consideraciones. </w:t>
      </w:r>
    </w:p>
    <w:p w:rsidR="00633013" w:rsidRPr="004A709C" w:rsidRDefault="00EA28C6">
      <w:pPr>
        <w:spacing w:line="360" w:lineRule="auto"/>
        <w:ind w:right="49"/>
        <w:jc w:val="both"/>
        <w:rPr>
          <w:rFonts w:ascii="Palatino Linotype" w:eastAsia="Palatino Linotype" w:hAnsi="Palatino Linotype" w:cs="Palatino Linotype"/>
        </w:rPr>
      </w:pPr>
      <w:r w:rsidRPr="004A709C">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rsidR="00633013" w:rsidRPr="004A709C" w:rsidRDefault="00EA28C6">
      <w:pPr>
        <w:spacing w:after="120"/>
        <w:ind w:left="851" w:right="902"/>
        <w:jc w:val="both"/>
        <w:rPr>
          <w:rFonts w:ascii="Arial" w:eastAsia="Arial" w:hAnsi="Arial" w:cs="Arial"/>
        </w:rPr>
      </w:pPr>
      <w:r w:rsidRPr="004A709C">
        <w:rPr>
          <w:rFonts w:ascii="Palatino Linotype" w:eastAsia="Palatino Linotype" w:hAnsi="Palatino Linotype" w:cs="Palatino Linotype"/>
          <w:b/>
          <w:i/>
          <w:sz w:val="20"/>
          <w:szCs w:val="20"/>
        </w:rPr>
        <w:t xml:space="preserve">“Registro Federal de Contribuyentes (RFC) de personas físicas. </w:t>
      </w:r>
      <w:r w:rsidRPr="004A709C">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633013" w:rsidRPr="004A709C" w:rsidRDefault="00EA28C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sidRPr="004A709C">
        <w:rPr>
          <w:rFonts w:ascii="Palatino Linotype" w:eastAsia="Palatino Linotype" w:hAnsi="Palatino Linotype" w:cs="Palatino Linotype"/>
        </w:rPr>
        <w:t>homoclave</w:t>
      </w:r>
      <w:proofErr w:type="spellEnd"/>
      <w:r w:rsidRPr="004A709C">
        <w:rPr>
          <w:rFonts w:ascii="Palatino Linotype" w:eastAsia="Palatino Linotype" w:hAnsi="Palatino Linotype" w:cs="Palatino Linotype"/>
        </w:rPr>
        <w:t xml:space="preserve">, la cual es única e irrepetible </w:t>
      </w:r>
      <w:r w:rsidRPr="004A709C">
        <w:rPr>
          <w:rFonts w:ascii="Palatino Linotype" w:eastAsia="Palatino Linotype" w:hAnsi="Palatino Linotype" w:cs="Palatino Linotype"/>
        </w:rPr>
        <w:lastRenderedPageBreak/>
        <w:t>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633013" w:rsidRPr="004A709C" w:rsidRDefault="00EA28C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Argumento que es compartido por el Instituto Nacional de Transparencia, Acceso a la Información y Protección de Datos (INAI)</w:t>
      </w:r>
      <w:r w:rsidRPr="004A709C">
        <w:rPr>
          <w:rFonts w:ascii="Palatino Linotype" w:eastAsia="Palatino Linotype" w:hAnsi="Palatino Linotype" w:cs="Palatino Linotype"/>
          <w:b/>
        </w:rPr>
        <w:t xml:space="preserve">, conforme al </w:t>
      </w:r>
      <w:r w:rsidRPr="004A709C">
        <w:rPr>
          <w:rFonts w:ascii="Palatino Linotype" w:eastAsia="Palatino Linotype" w:hAnsi="Palatino Linotype" w:cs="Palatino Linotype"/>
        </w:rPr>
        <w:t xml:space="preserve">criterio número 18/17, el cual refiere: </w:t>
      </w:r>
    </w:p>
    <w:p w:rsidR="00633013" w:rsidRPr="004A709C" w:rsidRDefault="00EA28C6">
      <w:pPr>
        <w:pBdr>
          <w:top w:val="nil"/>
          <w:left w:val="nil"/>
          <w:bottom w:val="nil"/>
          <w:right w:val="nil"/>
          <w:between w:val="nil"/>
        </w:pBdr>
        <w:spacing w:after="120"/>
        <w:ind w:left="851" w:right="902"/>
        <w:jc w:val="both"/>
        <w:rPr>
          <w:rFonts w:ascii="Arial" w:eastAsia="Arial" w:hAnsi="Arial" w:cs="Arial"/>
          <w:b/>
        </w:rPr>
      </w:pPr>
      <w:r w:rsidRPr="004A709C">
        <w:rPr>
          <w:rFonts w:ascii="Palatino Linotype" w:eastAsia="Palatino Linotype" w:hAnsi="Palatino Linotype" w:cs="Palatino Linotype"/>
          <w:b/>
          <w:i/>
          <w:sz w:val="20"/>
          <w:szCs w:val="20"/>
        </w:rPr>
        <w:t xml:space="preserve">“Clave Única de Registro de Población (CURP). </w:t>
      </w:r>
      <w:r w:rsidRPr="004A709C">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w:t>
      </w:r>
      <w:r w:rsidRPr="004A709C">
        <w:rPr>
          <w:rFonts w:ascii="Palatino Linotype" w:eastAsia="Palatino Linotype" w:hAnsi="Palatino Linotype" w:cs="Palatino Linotype"/>
        </w:rPr>
        <w:lastRenderedPageBreak/>
        <w:t>el entonces Instituto Federal de Transparencia y Acceso a la Información (INAI, cuyo texto y sentido literal es el siguiente:</w:t>
      </w:r>
    </w:p>
    <w:p w:rsidR="00633013" w:rsidRPr="004A709C" w:rsidRDefault="00EA28C6">
      <w:pPr>
        <w:spacing w:before="240" w:after="240"/>
        <w:ind w:left="567" w:right="900"/>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“El número de ficha de identificación única de los trabajadores es información de carácter confidencial.</w:t>
      </w:r>
      <w:r w:rsidRPr="004A709C">
        <w:rPr>
          <w:rFonts w:ascii="Palatino Linotype" w:eastAsia="Palatino Linotype" w:hAnsi="Palatino Linotype" w:cs="Palatino Linotype"/>
          <w:i/>
          <w:sz w:val="22"/>
          <w:szCs w:val="22"/>
        </w:rPr>
        <w:t xml:space="preserve"> </w:t>
      </w:r>
      <w:r w:rsidRPr="004A709C">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4A709C">
        <w:rPr>
          <w:rFonts w:ascii="Palatino Linotype" w:eastAsia="Palatino Linotype" w:hAnsi="Palatino Linotype" w:cs="Palatino Linotype"/>
          <w:i/>
          <w:sz w:val="22"/>
          <w:szCs w:val="22"/>
        </w:rPr>
        <w:t xml:space="preserve">, </w:t>
      </w:r>
      <w:r w:rsidRPr="004A709C">
        <w:rPr>
          <w:rFonts w:ascii="Palatino Linotype" w:eastAsia="Palatino Linotype" w:hAnsi="Palatino Linotype" w:cs="Palatino Linotype"/>
          <w:i/>
          <w:sz w:val="22"/>
          <w:szCs w:val="22"/>
          <w:u w:val="single"/>
        </w:rPr>
        <w:t>dicha información es susceptible de clasificarse con el carácter de confidencial</w:t>
      </w:r>
      <w:r w:rsidRPr="004A709C">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Respecto de los </w:t>
      </w:r>
      <w:r w:rsidRPr="004A709C">
        <w:rPr>
          <w:rFonts w:ascii="Palatino Linotype" w:eastAsia="Palatino Linotype" w:hAnsi="Palatino Linotype" w:cs="Palatino Linotype"/>
          <w:b/>
        </w:rPr>
        <w:t>préstamos o descuentos</w:t>
      </w:r>
      <w:r w:rsidRPr="004A709C">
        <w:rPr>
          <w:rFonts w:ascii="Palatino Linotype" w:eastAsia="Palatino Linotype" w:hAnsi="Palatino Linotype" w:cs="Palatino Linotype"/>
        </w:rPr>
        <w:t xml:space="preserve"> </w:t>
      </w:r>
      <w:r w:rsidRPr="004A709C">
        <w:rPr>
          <w:rFonts w:ascii="Palatino Linotype" w:eastAsia="Palatino Linotype" w:hAnsi="Palatino Linotype" w:cs="Palatino Linotype"/>
          <w:b/>
        </w:rPr>
        <w:t>de carácter personal</w:t>
      </w:r>
      <w:r w:rsidRPr="004A709C">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633013" w:rsidRPr="004A709C" w:rsidRDefault="00EA28C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A709C">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rsidR="00633013" w:rsidRPr="004A709C" w:rsidRDefault="00EA28C6">
      <w:pPr>
        <w:ind w:left="851" w:right="851"/>
        <w:jc w:val="both"/>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b/>
          <w:i/>
          <w:sz w:val="22"/>
          <w:szCs w:val="22"/>
        </w:rPr>
        <w:t xml:space="preserve">“ARTÍCULO 84. </w:t>
      </w:r>
      <w:r w:rsidRPr="004A709C">
        <w:rPr>
          <w:rFonts w:ascii="Palatino Linotype" w:eastAsia="Palatino Linotype" w:hAnsi="Palatino Linotype" w:cs="Palatino Linotype"/>
          <w:i/>
          <w:sz w:val="22"/>
          <w:szCs w:val="22"/>
        </w:rPr>
        <w:t>Sólo podrán hacerse retenciones, descuentos o deducciones al sueldo de los servidores públicos por concepto de:</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I. Gravámenes fiscales relacionados con el sueldo;</w:t>
      </w:r>
    </w:p>
    <w:p w:rsidR="00633013" w:rsidRPr="004A709C" w:rsidRDefault="00EA28C6">
      <w:pPr>
        <w:ind w:left="851" w:right="851"/>
        <w:jc w:val="both"/>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b/>
          <w:i/>
          <w:sz w:val="22"/>
          <w:szCs w:val="22"/>
        </w:rPr>
        <w:lastRenderedPageBreak/>
        <w:t>II. Deudas contraídas con las instituciones públicas o dependencias por concepto de anticipos de sueldo, pagos hechos con exceso, errores o pérdidas debidamente comprobados;</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III. Cuotas sindicales;</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VII. Faltas de puntualidad o de asistencia injustificadas;</w:t>
      </w:r>
    </w:p>
    <w:p w:rsidR="00633013" w:rsidRPr="004A709C" w:rsidRDefault="00EA28C6">
      <w:pPr>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VIII. Pensiones alimenticias ordenadas por la autoridad judicial;</w:t>
      </w:r>
      <w:r w:rsidRPr="004A709C">
        <w:rPr>
          <w:rFonts w:ascii="Palatino Linotype" w:eastAsia="Palatino Linotype" w:hAnsi="Palatino Linotype" w:cs="Palatino Linotype"/>
          <w:i/>
          <w:sz w:val="22"/>
          <w:szCs w:val="22"/>
        </w:rPr>
        <w:t xml:space="preserve"> o</w:t>
      </w:r>
    </w:p>
    <w:p w:rsidR="00633013" w:rsidRPr="004A709C" w:rsidRDefault="00EA28C6">
      <w:pPr>
        <w:ind w:left="851" w:right="851"/>
        <w:jc w:val="both"/>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b/>
          <w:i/>
          <w:sz w:val="22"/>
          <w:szCs w:val="22"/>
        </w:rPr>
        <w:t>IX. Cualquier otro convenido con instituciones de servicios y aceptado por el servidor público.</w:t>
      </w:r>
    </w:p>
    <w:p w:rsidR="00633013" w:rsidRPr="004A709C" w:rsidRDefault="00EA28C6">
      <w:pPr>
        <w:spacing w:after="120"/>
        <w:ind w:left="851" w:right="85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633013" w:rsidRPr="004A709C" w:rsidRDefault="00EA28C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633013" w:rsidRPr="004A709C" w:rsidRDefault="00EA28C6">
      <w:pPr>
        <w:pBdr>
          <w:top w:val="nil"/>
          <w:left w:val="nil"/>
          <w:bottom w:val="nil"/>
          <w:right w:val="nil"/>
          <w:between w:val="nil"/>
        </w:pBd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lastRenderedPageBreak/>
        <w:t>En conclusión, los préstamos o descuentos de carácter personal, en virtud de no tener relación con la prestación del servicio y al no involucrar instituciones públicas, se consideran datos confidenciales.</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b/>
        </w:rPr>
        <w:t>De la información fiscal</w:t>
      </w:r>
      <w:r w:rsidRPr="004A709C">
        <w:rPr>
          <w:rFonts w:ascii="Palatino Linotype" w:eastAsia="Palatino Linotype" w:hAnsi="Palatino Linotype" w:cs="Palatino Linotype"/>
        </w:rPr>
        <w:t xml:space="preserve">: </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La </w:t>
      </w:r>
      <w:r w:rsidRPr="004A709C">
        <w:rPr>
          <w:rFonts w:ascii="Palatino Linotype" w:eastAsia="Palatino Linotype" w:hAnsi="Palatino Linotype" w:cs="Palatino Linotype"/>
          <w:b/>
        </w:rPr>
        <w:t>Cadena Original</w:t>
      </w:r>
      <w:r w:rsidRPr="004A709C">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Los </w:t>
      </w:r>
      <w:r w:rsidRPr="004A709C">
        <w:rPr>
          <w:rFonts w:ascii="Palatino Linotype" w:eastAsia="Palatino Linotype" w:hAnsi="Palatino Linotype" w:cs="Palatino Linotype"/>
          <w:b/>
        </w:rPr>
        <w:t>códigos bidimensionales</w:t>
      </w:r>
      <w:r w:rsidRPr="004A709C">
        <w:rPr>
          <w:rFonts w:ascii="Palatino Linotype" w:eastAsia="Palatino Linotype" w:hAnsi="Palatino Linotype" w:cs="Palatino Linotype"/>
        </w:rPr>
        <w:t xml:space="preserve"> o </w:t>
      </w:r>
      <w:r w:rsidRPr="004A709C">
        <w:rPr>
          <w:rFonts w:ascii="Palatino Linotype" w:eastAsia="Palatino Linotype" w:hAnsi="Palatino Linotype" w:cs="Palatino Linotype"/>
          <w:b/>
        </w:rPr>
        <w:t xml:space="preserve">códigos QR, </w:t>
      </w:r>
      <w:r w:rsidRPr="004A709C">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4A709C">
        <w:rPr>
          <w:rFonts w:ascii="Palatino Linotype" w:eastAsia="Palatino Linotype" w:hAnsi="Palatino Linotype" w:cs="Palatino Linotype"/>
          <w:b/>
        </w:rPr>
        <w:t xml:space="preserve">Sujeto Obligado </w:t>
      </w:r>
      <w:r w:rsidRPr="004A709C">
        <w:rPr>
          <w:rFonts w:ascii="Palatino Linotype" w:eastAsia="Palatino Linotype" w:hAnsi="Palatino Linotype" w:cs="Palatino Linotype"/>
        </w:rPr>
        <w:t>analizar dicha circunstancia con la finalidad de determinar si se actualiza algún supuesto de confidencialidad.</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En tal sentido, si derivado del análisis efectuado por </w:t>
      </w:r>
      <w:r w:rsidRPr="004A709C">
        <w:rPr>
          <w:rFonts w:ascii="Palatino Linotype" w:eastAsia="Palatino Linotype" w:hAnsi="Palatino Linotype" w:cs="Palatino Linotype"/>
          <w:b/>
        </w:rPr>
        <w:t xml:space="preserve">Sujeto Obligado </w:t>
      </w:r>
      <w:r w:rsidRPr="004A709C">
        <w:rPr>
          <w:rFonts w:ascii="Palatino Linotype" w:eastAsia="Palatino Linotype" w:hAnsi="Palatino Linotype" w:cs="Palatino Linotype"/>
        </w:rPr>
        <w:t xml:space="preserve">en el presente caso, se desprende que, de la información fiscal contenida en los comprobantes </w:t>
      </w:r>
      <w:r w:rsidRPr="004A709C">
        <w:rPr>
          <w:rFonts w:ascii="Palatino Linotype" w:eastAsia="Palatino Linotype" w:hAnsi="Palatino Linotype" w:cs="Palatino Linotype"/>
        </w:rPr>
        <w:lastRenderedPageBreak/>
        <w:t>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633013" w:rsidRPr="004A709C" w:rsidRDefault="00EA28C6">
      <w:pPr>
        <w:spacing w:line="360" w:lineRule="auto"/>
        <w:ind w:right="51"/>
        <w:jc w:val="both"/>
        <w:rPr>
          <w:rFonts w:ascii="Palatino Linotype" w:eastAsia="Palatino Linotype" w:hAnsi="Palatino Linotype" w:cs="Palatino Linotype"/>
        </w:rPr>
      </w:pPr>
      <w:r w:rsidRPr="004A709C">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633013" w:rsidRPr="004A709C" w:rsidRDefault="00633013">
      <w:pPr>
        <w:spacing w:line="360" w:lineRule="auto"/>
        <w:ind w:right="51"/>
        <w:jc w:val="both"/>
        <w:rPr>
          <w:rFonts w:ascii="Palatino Linotype" w:eastAsia="Palatino Linotype" w:hAnsi="Palatino Linotype" w:cs="Palatino Linotype"/>
        </w:rPr>
      </w:pPr>
    </w:p>
    <w:p w:rsidR="00633013" w:rsidRPr="004A709C" w:rsidRDefault="00EA28C6">
      <w:pPr>
        <w:ind w:left="992" w:right="1043"/>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“Artículo 49.</w:t>
      </w:r>
      <w:r w:rsidRPr="004A709C">
        <w:rPr>
          <w:rFonts w:ascii="Palatino Linotype" w:eastAsia="Palatino Linotype" w:hAnsi="Palatino Linotype" w:cs="Palatino Linotype"/>
          <w:i/>
          <w:sz w:val="22"/>
          <w:szCs w:val="22"/>
        </w:rPr>
        <w:t xml:space="preserve"> </w:t>
      </w:r>
      <w:r w:rsidRPr="004A709C">
        <w:rPr>
          <w:rFonts w:ascii="Palatino Linotype" w:eastAsia="Palatino Linotype" w:hAnsi="Palatino Linotype" w:cs="Palatino Linotype"/>
          <w:b/>
          <w:i/>
          <w:sz w:val="22"/>
          <w:szCs w:val="22"/>
        </w:rPr>
        <w:t>Los Comités de Transparencia</w:t>
      </w:r>
      <w:r w:rsidRPr="004A709C">
        <w:rPr>
          <w:rFonts w:ascii="Palatino Linotype" w:eastAsia="Palatino Linotype" w:hAnsi="Palatino Linotype" w:cs="Palatino Linotype"/>
          <w:i/>
          <w:sz w:val="22"/>
          <w:szCs w:val="22"/>
        </w:rPr>
        <w:t xml:space="preserve"> tendrán las siguientes atribuciones:</w:t>
      </w:r>
    </w:p>
    <w:p w:rsidR="00633013" w:rsidRPr="004A709C" w:rsidRDefault="00EA28C6">
      <w:pPr>
        <w:ind w:left="992" w:right="1043"/>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VIII. Aprobar, modificar o revocar la clasificación de la información</w:t>
      </w:r>
      <w:r w:rsidRPr="004A709C">
        <w:rPr>
          <w:rFonts w:ascii="Palatino Linotype" w:eastAsia="Palatino Linotype" w:hAnsi="Palatino Linotype" w:cs="Palatino Linotype"/>
          <w:i/>
          <w:sz w:val="22"/>
          <w:szCs w:val="22"/>
        </w:rPr>
        <w:t>…”</w:t>
      </w:r>
    </w:p>
    <w:p w:rsidR="00633013" w:rsidRPr="004A709C" w:rsidRDefault="00EA28C6">
      <w:pPr>
        <w:ind w:left="992" w:right="1043"/>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r w:rsidRPr="004A709C">
        <w:rPr>
          <w:rFonts w:ascii="Palatino Linotype" w:eastAsia="Palatino Linotype" w:hAnsi="Palatino Linotype" w:cs="Palatino Linotype"/>
          <w:b/>
          <w:i/>
          <w:sz w:val="22"/>
          <w:szCs w:val="22"/>
        </w:rPr>
        <w:t>Artículo 53.</w:t>
      </w:r>
      <w:r w:rsidRPr="004A709C">
        <w:rPr>
          <w:rFonts w:ascii="Palatino Linotype" w:eastAsia="Palatino Linotype" w:hAnsi="Palatino Linotype" w:cs="Palatino Linotype"/>
          <w:i/>
          <w:sz w:val="22"/>
          <w:szCs w:val="22"/>
        </w:rPr>
        <w:t xml:space="preserve"> Las </w:t>
      </w:r>
      <w:r w:rsidRPr="004A709C">
        <w:rPr>
          <w:rFonts w:ascii="Palatino Linotype" w:eastAsia="Palatino Linotype" w:hAnsi="Palatino Linotype" w:cs="Palatino Linotype"/>
          <w:b/>
          <w:i/>
          <w:sz w:val="22"/>
          <w:szCs w:val="22"/>
        </w:rPr>
        <w:t>Unidades de Transparencia</w:t>
      </w:r>
      <w:r w:rsidRPr="004A709C">
        <w:rPr>
          <w:rFonts w:ascii="Palatino Linotype" w:eastAsia="Palatino Linotype" w:hAnsi="Palatino Linotype" w:cs="Palatino Linotype"/>
          <w:i/>
          <w:sz w:val="22"/>
          <w:szCs w:val="22"/>
        </w:rPr>
        <w:t xml:space="preserve"> tendrán las siguientes </w:t>
      </w:r>
      <w:r w:rsidRPr="004A709C">
        <w:rPr>
          <w:rFonts w:ascii="Palatino Linotype" w:eastAsia="Palatino Linotype" w:hAnsi="Palatino Linotype" w:cs="Palatino Linotype"/>
          <w:b/>
          <w:i/>
          <w:sz w:val="22"/>
          <w:szCs w:val="22"/>
        </w:rPr>
        <w:t>funciones</w:t>
      </w:r>
      <w:r w:rsidRPr="004A709C">
        <w:rPr>
          <w:rFonts w:ascii="Palatino Linotype" w:eastAsia="Palatino Linotype" w:hAnsi="Palatino Linotype" w:cs="Palatino Linotype"/>
          <w:i/>
          <w:sz w:val="22"/>
          <w:szCs w:val="22"/>
        </w:rPr>
        <w:t>:</w:t>
      </w:r>
    </w:p>
    <w:p w:rsidR="00633013" w:rsidRPr="004A709C" w:rsidRDefault="00EA28C6">
      <w:pPr>
        <w:ind w:left="992" w:right="1043"/>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X. Presentar ante el Comité, el proyecto de clasificación de información</w:t>
      </w:r>
      <w:r w:rsidRPr="004A709C">
        <w:rPr>
          <w:rFonts w:ascii="Palatino Linotype" w:eastAsia="Palatino Linotype" w:hAnsi="Palatino Linotype" w:cs="Palatino Linotype"/>
          <w:i/>
          <w:sz w:val="22"/>
          <w:szCs w:val="22"/>
        </w:rPr>
        <w:t xml:space="preserve">…” </w:t>
      </w:r>
    </w:p>
    <w:p w:rsidR="00633013" w:rsidRPr="004A709C" w:rsidRDefault="00EA28C6">
      <w:pPr>
        <w:ind w:left="992" w:right="1043"/>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“Artículo 59.</w:t>
      </w:r>
      <w:r w:rsidRPr="004A709C">
        <w:rPr>
          <w:rFonts w:ascii="Palatino Linotype" w:eastAsia="Palatino Linotype" w:hAnsi="Palatino Linotype" w:cs="Palatino Linotype"/>
          <w:i/>
          <w:sz w:val="22"/>
          <w:szCs w:val="22"/>
        </w:rPr>
        <w:t xml:space="preserve"> Los </w:t>
      </w:r>
      <w:r w:rsidRPr="004A709C">
        <w:rPr>
          <w:rFonts w:ascii="Palatino Linotype" w:eastAsia="Palatino Linotype" w:hAnsi="Palatino Linotype" w:cs="Palatino Linotype"/>
          <w:b/>
          <w:i/>
          <w:sz w:val="22"/>
          <w:szCs w:val="22"/>
        </w:rPr>
        <w:t>servidores públicos habilitados</w:t>
      </w:r>
      <w:r w:rsidRPr="004A709C">
        <w:rPr>
          <w:rFonts w:ascii="Palatino Linotype" w:eastAsia="Palatino Linotype" w:hAnsi="Palatino Linotype" w:cs="Palatino Linotype"/>
          <w:i/>
          <w:sz w:val="22"/>
          <w:szCs w:val="22"/>
        </w:rPr>
        <w:t xml:space="preserve"> tendrán las </w:t>
      </w:r>
      <w:r w:rsidRPr="004A709C">
        <w:rPr>
          <w:rFonts w:ascii="Palatino Linotype" w:eastAsia="Palatino Linotype" w:hAnsi="Palatino Linotype" w:cs="Palatino Linotype"/>
          <w:b/>
          <w:i/>
          <w:sz w:val="22"/>
          <w:szCs w:val="22"/>
        </w:rPr>
        <w:t>funciones</w:t>
      </w:r>
      <w:r w:rsidRPr="004A709C">
        <w:rPr>
          <w:rFonts w:ascii="Palatino Linotype" w:eastAsia="Palatino Linotype" w:hAnsi="Palatino Linotype" w:cs="Palatino Linotype"/>
          <w:i/>
          <w:sz w:val="22"/>
          <w:szCs w:val="22"/>
        </w:rPr>
        <w:t xml:space="preserve"> siguientes:</w:t>
      </w:r>
    </w:p>
    <w:p w:rsidR="00633013" w:rsidRPr="004A709C" w:rsidRDefault="00EA28C6">
      <w:pPr>
        <w:ind w:left="992" w:right="1043"/>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4A709C">
        <w:rPr>
          <w:rFonts w:ascii="Palatino Linotype" w:eastAsia="Palatino Linotype" w:hAnsi="Palatino Linotype" w:cs="Palatino Linotype"/>
          <w:i/>
          <w:sz w:val="22"/>
          <w:szCs w:val="22"/>
        </w:rPr>
        <w:t>, la cual tendrá los fundamentos y argumentos en que se basa dicha propuesta…”(Sic)</w:t>
      </w:r>
    </w:p>
    <w:p w:rsidR="00633013" w:rsidRPr="004A709C" w:rsidRDefault="00633013">
      <w:pPr>
        <w:ind w:left="992" w:right="1043"/>
        <w:jc w:val="both"/>
        <w:rPr>
          <w:rFonts w:ascii="Palatino Linotype" w:eastAsia="Palatino Linotype" w:hAnsi="Palatino Linotype" w:cs="Palatino Linotype"/>
          <w:i/>
          <w:sz w:val="22"/>
          <w:szCs w:val="22"/>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after="240"/>
        <w:ind w:left="993" w:right="1041"/>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r w:rsidRPr="004A709C">
        <w:rPr>
          <w:rFonts w:ascii="Palatino Linotype" w:eastAsia="Palatino Linotype" w:hAnsi="Palatino Linotype" w:cs="Palatino Linotype"/>
          <w:b/>
          <w:i/>
          <w:sz w:val="22"/>
          <w:szCs w:val="22"/>
        </w:rPr>
        <w:t>Artículo 149.</w:t>
      </w:r>
      <w:r w:rsidRPr="004A709C">
        <w:rPr>
          <w:rFonts w:ascii="Palatino Linotype" w:eastAsia="Palatino Linotype" w:hAnsi="Palatino Linotype" w:cs="Palatino Linotype"/>
          <w:i/>
          <w:sz w:val="22"/>
          <w:szCs w:val="22"/>
        </w:rPr>
        <w:t xml:space="preserve"> El </w:t>
      </w:r>
      <w:r w:rsidRPr="004A709C">
        <w:rPr>
          <w:rFonts w:ascii="Palatino Linotype" w:eastAsia="Palatino Linotype" w:hAnsi="Palatino Linotype" w:cs="Palatino Linotype"/>
          <w:b/>
          <w:i/>
          <w:sz w:val="22"/>
          <w:szCs w:val="22"/>
        </w:rPr>
        <w:t>acuerdo que clasifique la información como confidencial</w:t>
      </w:r>
      <w:r w:rsidRPr="004A709C">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rsidR="00633013" w:rsidRPr="004A709C" w:rsidRDefault="00633013">
      <w:pPr>
        <w:spacing w:before="240" w:line="360" w:lineRule="auto"/>
        <w:ind w:right="51"/>
        <w:jc w:val="both"/>
        <w:rPr>
          <w:rFonts w:ascii="Palatino Linotype" w:eastAsia="Palatino Linotype" w:hAnsi="Palatino Linotype" w:cs="Palatino Linotype"/>
        </w:rPr>
      </w:pPr>
    </w:p>
    <w:p w:rsidR="00633013" w:rsidRPr="004A709C" w:rsidRDefault="00EA28C6">
      <w:pPr>
        <w:spacing w:line="360" w:lineRule="auto"/>
        <w:ind w:right="51"/>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Es decir, 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w:t>
      </w:r>
      <w:r w:rsidRPr="004A709C">
        <w:rPr>
          <w:rFonts w:ascii="Palatino Linotype" w:eastAsia="Palatino Linotype" w:hAnsi="Palatino Linotype" w:cs="Palatino Linotype"/>
        </w:rPr>
        <w:lastRenderedPageBreak/>
        <w:t>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633013" w:rsidRPr="004A709C" w:rsidRDefault="00633013">
      <w:pPr>
        <w:spacing w:line="360" w:lineRule="auto"/>
        <w:ind w:right="51"/>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Al respecto, se destaca que la versión pública que elabore 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debe cumplir con las formalidades exigidas en la Ley; es decir, resulta necesario que el Comité de Transparencia del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4A709C">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4A709C">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633013" w:rsidRPr="004A709C" w:rsidRDefault="00633013">
      <w:pPr>
        <w:ind w:left="709" w:right="709"/>
        <w:jc w:val="both"/>
        <w:rPr>
          <w:rFonts w:ascii="Palatino Linotype" w:eastAsia="Palatino Linotype" w:hAnsi="Palatino Linotype" w:cs="Palatino Linotype"/>
          <w:b/>
          <w:i/>
          <w:sz w:val="22"/>
          <w:szCs w:val="22"/>
        </w:rPr>
      </w:pP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i/>
          <w:sz w:val="22"/>
          <w:szCs w:val="22"/>
        </w:rPr>
        <w:lastRenderedPageBreak/>
        <w:t>“</w:t>
      </w:r>
      <w:r w:rsidRPr="004A709C">
        <w:rPr>
          <w:rFonts w:ascii="Palatino Linotype" w:eastAsia="Palatino Linotype" w:hAnsi="Palatino Linotype" w:cs="Palatino Linotype"/>
          <w:b/>
          <w:i/>
          <w:sz w:val="22"/>
          <w:szCs w:val="22"/>
        </w:rPr>
        <w:t>Segundo.-</w:t>
      </w:r>
      <w:r w:rsidRPr="004A709C">
        <w:rPr>
          <w:rFonts w:ascii="Palatino Linotype" w:eastAsia="Palatino Linotype" w:hAnsi="Palatino Linotype" w:cs="Palatino Linotype"/>
          <w:i/>
          <w:sz w:val="22"/>
          <w:szCs w:val="22"/>
        </w:rPr>
        <w:t xml:space="preserve"> Para efectos de los presentes Lineamientos Generales, se entenderá por:</w:t>
      </w: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b/>
          <w:i/>
          <w:sz w:val="22"/>
          <w:szCs w:val="22"/>
        </w:rPr>
        <w:t>XVIII.</w:t>
      </w:r>
      <w:r w:rsidRPr="004A709C">
        <w:rPr>
          <w:rFonts w:ascii="Palatino Linotype" w:eastAsia="Palatino Linotype" w:hAnsi="Palatino Linotype" w:cs="Palatino Linotype"/>
          <w:i/>
          <w:sz w:val="22"/>
          <w:szCs w:val="22"/>
        </w:rPr>
        <w:t xml:space="preserve"> </w:t>
      </w:r>
      <w:r w:rsidRPr="004A709C">
        <w:rPr>
          <w:rFonts w:ascii="Palatino Linotype" w:eastAsia="Palatino Linotype" w:hAnsi="Palatino Linotype" w:cs="Palatino Linotype"/>
          <w:b/>
          <w:i/>
          <w:sz w:val="22"/>
          <w:szCs w:val="22"/>
        </w:rPr>
        <w:t>Versión pública:</w:t>
      </w:r>
      <w:r w:rsidRPr="004A709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4A709C">
        <w:rPr>
          <w:rFonts w:ascii="Palatino Linotype" w:eastAsia="Palatino Linotype" w:hAnsi="Palatino Linotype" w:cs="Palatino Linotype"/>
          <w:b/>
          <w:i/>
          <w:sz w:val="22"/>
          <w:szCs w:val="22"/>
          <w:u w:val="single"/>
        </w:rPr>
        <w:t>fundando y motivando la</w:t>
      </w:r>
      <w:r w:rsidRPr="004A709C">
        <w:rPr>
          <w:rFonts w:ascii="Palatino Linotype" w:eastAsia="Palatino Linotype" w:hAnsi="Palatino Linotype" w:cs="Palatino Linotype"/>
          <w:i/>
          <w:sz w:val="22"/>
          <w:szCs w:val="22"/>
        </w:rPr>
        <w:t xml:space="preserve"> reserva o </w:t>
      </w:r>
      <w:r w:rsidRPr="004A709C">
        <w:rPr>
          <w:rFonts w:ascii="Palatino Linotype" w:eastAsia="Palatino Linotype" w:hAnsi="Palatino Linotype" w:cs="Palatino Linotype"/>
          <w:b/>
          <w:i/>
          <w:sz w:val="22"/>
          <w:szCs w:val="22"/>
          <w:u w:val="single"/>
        </w:rPr>
        <w:t>confidencialidad</w:t>
      </w:r>
      <w:r w:rsidRPr="004A709C">
        <w:rPr>
          <w:rFonts w:ascii="Palatino Linotype" w:eastAsia="Palatino Linotype" w:hAnsi="Palatino Linotype" w:cs="Palatino Linotype"/>
          <w:i/>
          <w:sz w:val="22"/>
          <w:szCs w:val="22"/>
        </w:rPr>
        <w:t>, a través de la resolución que para tal efecto emita el Comité de Transparencia.</w:t>
      </w: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b/>
          <w:i/>
          <w:sz w:val="22"/>
          <w:szCs w:val="22"/>
        </w:rPr>
        <w:t>Cuarto.</w:t>
      </w:r>
      <w:r w:rsidRPr="004A709C">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b/>
          <w:i/>
          <w:sz w:val="22"/>
          <w:szCs w:val="22"/>
        </w:rPr>
        <w:t>Quinto.</w:t>
      </w:r>
      <w:r w:rsidRPr="004A709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b/>
          <w:i/>
          <w:sz w:val="22"/>
          <w:szCs w:val="22"/>
        </w:rPr>
        <w:t>…</w:t>
      </w: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b/>
          <w:i/>
          <w:sz w:val="22"/>
          <w:szCs w:val="22"/>
        </w:rPr>
        <w:t>Séptimo.</w:t>
      </w:r>
      <w:r w:rsidRPr="004A709C">
        <w:rPr>
          <w:rFonts w:ascii="Palatino Linotype" w:eastAsia="Palatino Linotype" w:hAnsi="Palatino Linotype" w:cs="Palatino Linotype"/>
          <w:i/>
          <w:sz w:val="22"/>
          <w:szCs w:val="22"/>
        </w:rPr>
        <w:t xml:space="preserve"> La clasificación de la información se llevará a cabo en el momento en que:</w:t>
      </w: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b/>
          <w:i/>
          <w:sz w:val="22"/>
          <w:szCs w:val="22"/>
        </w:rPr>
        <w:t>I.</w:t>
      </w:r>
      <w:r w:rsidRPr="004A709C">
        <w:rPr>
          <w:rFonts w:ascii="Palatino Linotype" w:eastAsia="Palatino Linotype" w:hAnsi="Palatino Linotype" w:cs="Palatino Linotype"/>
          <w:i/>
          <w:sz w:val="22"/>
          <w:szCs w:val="22"/>
        </w:rPr>
        <w:t xml:space="preserve"> Se reciba una solicitud de acceso a la información;</w:t>
      </w:r>
    </w:p>
    <w:p w:rsidR="00633013" w:rsidRPr="004A709C" w:rsidRDefault="00EA28C6">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II.</w:t>
      </w:r>
      <w:r w:rsidRPr="004A709C">
        <w:rPr>
          <w:rFonts w:ascii="Palatino Linotype" w:eastAsia="Palatino Linotype" w:hAnsi="Palatino Linotype" w:cs="Palatino Linotype"/>
          <w:i/>
          <w:sz w:val="22"/>
          <w:szCs w:val="22"/>
        </w:rPr>
        <w:t xml:space="preserve"> Se  determine mediante resolución del Comité de Transparencia, el órgano garante </w:t>
      </w:r>
    </w:p>
    <w:p w:rsidR="00633013" w:rsidRPr="004A709C" w:rsidRDefault="00EA28C6">
      <w:pPr>
        <w:pBdr>
          <w:top w:val="nil"/>
          <w:left w:val="nil"/>
          <w:bottom w:val="nil"/>
          <w:right w:val="nil"/>
          <w:between w:val="nil"/>
        </w:pBdr>
        <w:ind w:left="709" w:right="709"/>
        <w:jc w:val="both"/>
      </w:pPr>
      <w:proofErr w:type="gramStart"/>
      <w:r w:rsidRPr="004A709C">
        <w:rPr>
          <w:rFonts w:ascii="Palatino Linotype" w:eastAsia="Palatino Linotype" w:hAnsi="Palatino Linotype" w:cs="Palatino Linotype"/>
          <w:i/>
          <w:sz w:val="22"/>
          <w:szCs w:val="22"/>
        </w:rPr>
        <w:t>competente</w:t>
      </w:r>
      <w:proofErr w:type="gramEnd"/>
      <w:r w:rsidRPr="004A709C">
        <w:rPr>
          <w:rFonts w:ascii="Palatino Linotype" w:eastAsia="Palatino Linotype" w:hAnsi="Palatino Linotype" w:cs="Palatino Linotype"/>
          <w:i/>
          <w:sz w:val="22"/>
          <w:szCs w:val="22"/>
        </w:rPr>
        <w:t>, o en cumplimiento a una sentencia del Poder Judicial; o</w:t>
      </w: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b/>
          <w:i/>
          <w:sz w:val="22"/>
          <w:szCs w:val="22"/>
        </w:rPr>
        <w:t>III.</w:t>
      </w:r>
      <w:r w:rsidRPr="004A709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b/>
          <w:i/>
          <w:sz w:val="22"/>
          <w:szCs w:val="22"/>
        </w:rPr>
        <w:t>Octavo.</w:t>
      </w:r>
      <w:r w:rsidRPr="004A709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rsidR="00633013" w:rsidRPr="004A709C" w:rsidRDefault="00EA28C6">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b/>
          <w:i/>
          <w:sz w:val="22"/>
          <w:szCs w:val="22"/>
        </w:rPr>
        <w:t>Noveno.</w:t>
      </w:r>
      <w:r w:rsidRPr="004A709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b/>
          <w:i/>
          <w:sz w:val="22"/>
          <w:szCs w:val="22"/>
        </w:rPr>
        <w:t>Décimo.</w:t>
      </w:r>
      <w:r w:rsidRPr="004A709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633013" w:rsidRPr="004A709C" w:rsidRDefault="00EA28C6">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Décimo primero.</w:t>
      </w:r>
      <w:r w:rsidRPr="004A709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33013" w:rsidRPr="004A709C" w:rsidRDefault="00633013">
      <w:pPr>
        <w:pBdr>
          <w:top w:val="nil"/>
          <w:left w:val="nil"/>
          <w:bottom w:val="nil"/>
          <w:right w:val="nil"/>
          <w:between w:val="nil"/>
        </w:pBdr>
        <w:ind w:right="709"/>
        <w:jc w:val="both"/>
      </w:pPr>
    </w:p>
    <w:p w:rsidR="00633013" w:rsidRPr="004A709C" w:rsidRDefault="00EA28C6">
      <w:pPr>
        <w:pBdr>
          <w:top w:val="nil"/>
          <w:left w:val="nil"/>
          <w:bottom w:val="nil"/>
          <w:right w:val="nil"/>
          <w:between w:val="nil"/>
        </w:pBdr>
        <w:ind w:left="709" w:right="709"/>
        <w:jc w:val="both"/>
      </w:pPr>
      <w:r w:rsidRPr="004A709C">
        <w:rPr>
          <w:rFonts w:ascii="Palatino Linotype" w:eastAsia="Palatino Linotype" w:hAnsi="Palatino Linotype" w:cs="Palatino Linotype"/>
          <w:i/>
          <w:sz w:val="22"/>
          <w:szCs w:val="22"/>
        </w:rPr>
        <w:t>[…]</w:t>
      </w:r>
    </w:p>
    <w:p w:rsidR="00633013" w:rsidRPr="004A709C" w:rsidRDefault="00EA28C6">
      <w:pPr>
        <w:pBdr>
          <w:top w:val="nil"/>
          <w:left w:val="nil"/>
          <w:bottom w:val="nil"/>
          <w:right w:val="nil"/>
          <w:between w:val="nil"/>
        </w:pBdr>
        <w:ind w:left="709" w:right="709"/>
        <w:jc w:val="center"/>
      </w:pPr>
      <w:r w:rsidRPr="004A709C">
        <w:rPr>
          <w:rFonts w:ascii="Palatino Linotype" w:eastAsia="Palatino Linotype" w:hAnsi="Palatino Linotype" w:cs="Palatino Linotype"/>
          <w:b/>
          <w:i/>
          <w:sz w:val="22"/>
          <w:szCs w:val="22"/>
        </w:rPr>
        <w:t>CAPÍTULO VIII</w:t>
      </w:r>
    </w:p>
    <w:p w:rsidR="00633013" w:rsidRPr="004A709C" w:rsidRDefault="00EA28C6">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4A709C">
        <w:rPr>
          <w:rFonts w:ascii="Palatino Linotype" w:eastAsia="Palatino Linotype" w:hAnsi="Palatino Linotype" w:cs="Palatino Linotype"/>
          <w:b/>
          <w:i/>
          <w:sz w:val="22"/>
          <w:szCs w:val="22"/>
        </w:rPr>
        <w:t>DE LOS ELEMENTOS PARA LA CLASIFICACIÓN</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Quincuagésimo</w:t>
      </w:r>
      <w:r w:rsidRPr="004A709C">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Quincuagésimo primero</w:t>
      </w:r>
      <w:r w:rsidRPr="004A709C">
        <w:rPr>
          <w:rFonts w:ascii="Palatino Linotype" w:eastAsia="Palatino Linotype" w:hAnsi="Palatino Linotype" w:cs="Palatino Linotype"/>
          <w:i/>
          <w:sz w:val="22"/>
          <w:szCs w:val="22"/>
        </w:rPr>
        <w:t>. Toda acta del Comité de Transparencia deberá contener:</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lastRenderedPageBreak/>
        <w:t xml:space="preserve">I. El número de sesión y fecha; </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II. El nombre del área que solicitó la clasificación de información;</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III. La fundamentación legal y motivación correspondiente;</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IV. La resolución o resoluciones aprobadas; y</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 xml:space="preserve">V. La rúbrica o firma digital de cada integrante del Comité de Transparencia. </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I. Los motivos y razonamientos que sustenten la confirmación o modificación de la prueba de daño;</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II. Descripción de las partes o secciones reservadas, en caso de clasificación parcial;</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III. El periodo por el que mantendrá su clasificación y fecha de expiración; y</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IV. El nombre del titular y área encargada de realizar la versión pública del documento, en su caso.</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Quincuagésimo segundo</w:t>
      </w:r>
      <w:r w:rsidRPr="004A709C">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4A709C">
        <w:rPr>
          <w:rFonts w:ascii="Palatino Linotype" w:eastAsia="Palatino Linotype" w:hAnsi="Palatino Linotype" w:cs="Palatino Linotype"/>
          <w:i/>
          <w:sz w:val="22"/>
          <w:szCs w:val="22"/>
        </w:rPr>
        <w:t>sobreposición</w:t>
      </w:r>
      <w:proofErr w:type="spellEnd"/>
      <w:r w:rsidRPr="004A709C">
        <w:rPr>
          <w:rFonts w:ascii="Palatino Linotype" w:eastAsia="Palatino Linotype" w:hAnsi="Palatino Linotype" w:cs="Palatino Linotype"/>
          <w:i/>
          <w:sz w:val="22"/>
          <w:szCs w:val="22"/>
        </w:rPr>
        <w:t xml:space="preserve"> de contenido distinto al autorizado por el Comité.</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lastRenderedPageBreak/>
        <w:t>II. Señalar dentro del documento el tipo de información confidencial que fue testada en cada caso específico, de conformidad con el lineamiento trigésimo octavo; y</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III. Señalar las personas o instancias autorizadas a acceder a la información clasificada.</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rsidR="00633013" w:rsidRPr="004A709C" w:rsidRDefault="00EA28C6">
      <w:pPr>
        <w:pBdr>
          <w:top w:val="nil"/>
          <w:left w:val="nil"/>
          <w:bottom w:val="nil"/>
          <w:right w:val="nil"/>
          <w:between w:val="nil"/>
        </w:pBdr>
        <w:spacing w:after="160"/>
        <w:ind w:left="709" w:right="709"/>
        <w:jc w:val="both"/>
      </w:pPr>
      <w:r w:rsidRPr="004A709C">
        <w:rPr>
          <w:rFonts w:ascii="Palatino Linotype" w:eastAsia="Palatino Linotype" w:hAnsi="Palatino Linotype" w:cs="Palatino Linotype"/>
          <w:b/>
          <w:i/>
          <w:sz w:val="22"/>
          <w:szCs w:val="22"/>
        </w:rPr>
        <w:t xml:space="preserve">Quincuagésimo tercero. </w:t>
      </w:r>
      <w:r w:rsidRPr="004A709C">
        <w:rPr>
          <w:rFonts w:ascii="Palatino Linotype" w:eastAsia="Palatino Linotype" w:hAnsi="Palatino Linotype" w:cs="Palatino Linotype"/>
          <w:b/>
          <w:i/>
          <w:sz w:val="22"/>
          <w:szCs w:val="22"/>
          <w:u w:val="single"/>
        </w:rPr>
        <w:t>El formato para señalar la clasificación de un documento o expediente que contenga información reservada, es el siguiente</w:t>
      </w:r>
      <w:proofErr w:type="gramStart"/>
      <w:r w:rsidRPr="004A709C">
        <w:rPr>
          <w:rFonts w:ascii="Palatino Linotype" w:eastAsia="Palatino Linotype" w:hAnsi="Palatino Linotype" w:cs="Palatino Linotype"/>
          <w:b/>
          <w:i/>
          <w:sz w:val="22"/>
          <w:szCs w:val="22"/>
          <w:u w:val="single"/>
        </w:rPr>
        <w:t>:</w:t>
      </w:r>
      <w:r w:rsidRPr="004A709C">
        <w:rPr>
          <w:rFonts w:ascii="Palatino Linotype" w:eastAsia="Palatino Linotype" w:hAnsi="Palatino Linotype" w:cs="Palatino Linotype"/>
          <w:i/>
          <w:sz w:val="22"/>
          <w:szCs w:val="22"/>
        </w:rPr>
        <w:t>:</w:t>
      </w:r>
      <w:proofErr w:type="gramEnd"/>
    </w:p>
    <w:tbl>
      <w:tblPr>
        <w:tblStyle w:val="a3"/>
        <w:tblW w:w="8833" w:type="dxa"/>
        <w:jc w:val="center"/>
        <w:tblInd w:w="0" w:type="dxa"/>
        <w:tblLayout w:type="fixed"/>
        <w:tblLook w:val="0400" w:firstRow="0" w:lastRow="0" w:firstColumn="0" w:lastColumn="0" w:noHBand="0" w:noVBand="1"/>
      </w:tblPr>
      <w:tblGrid>
        <w:gridCol w:w="1660"/>
        <w:gridCol w:w="1980"/>
        <w:gridCol w:w="5193"/>
      </w:tblGrid>
      <w:tr w:rsidR="00633013" w:rsidRPr="004A709C">
        <w:trPr>
          <w:jc w:val="center"/>
        </w:trPr>
        <w:tc>
          <w:tcPr>
            <w:tcW w:w="1660" w:type="dxa"/>
            <w:tcBorders>
              <w:bottom w:val="single" w:sz="4" w:space="0" w:color="000000"/>
              <w:right w:val="single" w:sz="4" w:space="0" w:color="000000"/>
            </w:tcBorders>
            <w:tcMar>
              <w:top w:w="0" w:type="dxa"/>
              <w:left w:w="115" w:type="dxa"/>
              <w:bottom w:w="0" w:type="dxa"/>
              <w:right w:w="115" w:type="dxa"/>
            </w:tcMar>
          </w:tcPr>
          <w:p w:rsidR="00633013" w:rsidRPr="004A709C" w:rsidRDefault="00633013"/>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center"/>
            </w:pPr>
            <w:r w:rsidRPr="004A709C">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center"/>
            </w:pPr>
            <w:r w:rsidRPr="004A709C">
              <w:rPr>
                <w:rFonts w:ascii="Palatino Linotype" w:eastAsia="Palatino Linotype" w:hAnsi="Palatino Linotype" w:cs="Palatino Linotype"/>
                <w:b/>
                <w:i/>
              </w:rPr>
              <w:t>Dónde:</w:t>
            </w:r>
          </w:p>
        </w:tc>
      </w:tr>
      <w:tr w:rsidR="00633013" w:rsidRPr="004A709C">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3013" w:rsidRPr="004A709C" w:rsidRDefault="00EA28C6">
            <w:pPr>
              <w:pBdr>
                <w:top w:val="nil"/>
                <w:left w:val="nil"/>
                <w:bottom w:val="nil"/>
                <w:right w:val="nil"/>
                <w:between w:val="nil"/>
              </w:pBdr>
              <w:jc w:val="center"/>
            </w:pPr>
            <w:r w:rsidRPr="004A709C">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center"/>
            </w:pPr>
            <w:r w:rsidRPr="004A709C">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both"/>
            </w:pPr>
            <w:r w:rsidRPr="004A709C">
              <w:rPr>
                <w:rFonts w:ascii="Palatino Linotype" w:eastAsia="Palatino Linotype" w:hAnsi="Palatino Linotype" w:cs="Palatino Linotype"/>
                <w:i/>
              </w:rPr>
              <w:t>Se anotará la fecha en la que el Comité de Transparencia confirmó la clasificación del documento o expediente, en su caso.</w:t>
            </w:r>
          </w:p>
        </w:tc>
      </w:tr>
      <w:tr w:rsidR="00633013" w:rsidRPr="004A709C">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3013" w:rsidRPr="004A709C" w:rsidRDefault="00633013">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center"/>
            </w:pPr>
            <w:r w:rsidRPr="004A709C">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both"/>
            </w:pPr>
            <w:r w:rsidRPr="004A709C">
              <w:rPr>
                <w:rFonts w:ascii="Palatino Linotype" w:eastAsia="Palatino Linotype" w:hAnsi="Palatino Linotype" w:cs="Palatino Linotype"/>
                <w:i/>
              </w:rPr>
              <w:t>Se señalará el nombre del área del cual es titular quien clasifica.</w:t>
            </w:r>
          </w:p>
        </w:tc>
      </w:tr>
      <w:tr w:rsidR="00633013" w:rsidRPr="004A709C">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3013" w:rsidRPr="004A709C" w:rsidRDefault="00633013">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center"/>
            </w:pPr>
            <w:r w:rsidRPr="004A709C">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both"/>
            </w:pPr>
            <w:r w:rsidRPr="004A709C">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633013" w:rsidRPr="004A709C">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3013" w:rsidRPr="004A709C" w:rsidRDefault="00633013">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center"/>
            </w:pPr>
            <w:r w:rsidRPr="004A709C">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both"/>
            </w:pPr>
            <w:r w:rsidRPr="004A709C">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633013" w:rsidRPr="004A709C">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3013" w:rsidRPr="004A709C" w:rsidRDefault="00633013">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center"/>
            </w:pPr>
            <w:r w:rsidRPr="004A709C">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both"/>
            </w:pPr>
            <w:r w:rsidRPr="004A709C">
              <w:rPr>
                <w:rFonts w:ascii="Palatino Linotype" w:eastAsia="Palatino Linotype" w:hAnsi="Palatino Linotype" w:cs="Palatino Linotype"/>
                <w:i/>
              </w:rPr>
              <w:t>Se señalará el nombre del ordenamiento, el o los artículos, fracción(es), párrafo(s) con base en los cuales se sustente la reserva.</w:t>
            </w:r>
          </w:p>
        </w:tc>
      </w:tr>
      <w:tr w:rsidR="00633013" w:rsidRPr="004A709C">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3013" w:rsidRPr="004A709C" w:rsidRDefault="00633013">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center"/>
            </w:pPr>
            <w:r w:rsidRPr="004A709C">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both"/>
            </w:pPr>
            <w:r w:rsidRPr="004A709C">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633013" w:rsidRPr="004A709C">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3013" w:rsidRPr="004A709C" w:rsidRDefault="00633013">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center"/>
            </w:pPr>
            <w:r w:rsidRPr="004A709C">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both"/>
            </w:pPr>
            <w:r w:rsidRPr="004A709C">
              <w:rPr>
                <w:rFonts w:ascii="Palatino Linotype" w:eastAsia="Palatino Linotype" w:hAnsi="Palatino Linotype" w:cs="Palatino Linotype"/>
                <w:i/>
              </w:rPr>
              <w:t>Rúbrica autógrafa o firma digital de quien clasifica.</w:t>
            </w:r>
          </w:p>
        </w:tc>
      </w:tr>
      <w:tr w:rsidR="00633013" w:rsidRPr="004A709C">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3013" w:rsidRPr="004A709C" w:rsidRDefault="00633013">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center"/>
            </w:pPr>
            <w:r w:rsidRPr="004A709C">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both"/>
            </w:pPr>
            <w:r w:rsidRPr="004A709C">
              <w:rPr>
                <w:rFonts w:ascii="Palatino Linotype" w:eastAsia="Palatino Linotype" w:hAnsi="Palatino Linotype" w:cs="Palatino Linotype"/>
                <w:i/>
              </w:rPr>
              <w:t>Se anotará la fecha en que se desclasifica el documento.</w:t>
            </w:r>
          </w:p>
        </w:tc>
      </w:tr>
      <w:tr w:rsidR="00633013" w:rsidRPr="004A709C">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3013" w:rsidRPr="004A709C" w:rsidRDefault="00633013">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33013" w:rsidRPr="004A709C" w:rsidRDefault="00EA28C6">
            <w:pPr>
              <w:pBdr>
                <w:top w:val="nil"/>
                <w:left w:val="nil"/>
                <w:bottom w:val="nil"/>
                <w:right w:val="nil"/>
                <w:between w:val="nil"/>
              </w:pBdr>
              <w:jc w:val="center"/>
            </w:pPr>
            <w:r w:rsidRPr="004A709C">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3013" w:rsidRPr="004A709C" w:rsidRDefault="00EA28C6">
            <w:pPr>
              <w:pBdr>
                <w:top w:val="nil"/>
                <w:left w:val="nil"/>
                <w:bottom w:val="nil"/>
                <w:right w:val="nil"/>
                <w:between w:val="nil"/>
              </w:pBdr>
              <w:jc w:val="both"/>
            </w:pPr>
            <w:r w:rsidRPr="004A709C">
              <w:rPr>
                <w:rFonts w:ascii="Palatino Linotype" w:eastAsia="Palatino Linotype" w:hAnsi="Palatino Linotype" w:cs="Palatino Linotype"/>
                <w:i/>
              </w:rPr>
              <w:t>Rúbrica autógrafa o firma digital de quien desclasifica.</w:t>
            </w:r>
          </w:p>
        </w:tc>
      </w:tr>
      <w:tr w:rsidR="00633013" w:rsidRPr="004A709C">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3013" w:rsidRPr="004A709C" w:rsidRDefault="00633013">
            <w:pPr>
              <w:widowControl w:val="0"/>
              <w:pBdr>
                <w:top w:val="nil"/>
                <w:left w:val="nil"/>
                <w:bottom w:val="nil"/>
                <w:right w:val="nil"/>
                <w:between w:val="nil"/>
              </w:pBdr>
              <w:spacing w:line="276" w:lineRule="auto"/>
            </w:pPr>
          </w:p>
        </w:tc>
      </w:tr>
    </w:tbl>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Quincuagésimo cuarto</w:t>
      </w:r>
      <w:r w:rsidRPr="004A709C">
        <w:rPr>
          <w:rFonts w:ascii="Palatino Linotype" w:eastAsia="Palatino Linotype" w:hAnsi="Palatino Linotype" w:cs="Palatino Linotype"/>
          <w:i/>
          <w:sz w:val="22"/>
          <w:szCs w:val="22"/>
        </w:rPr>
        <w:t>.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b/>
          <w:i/>
          <w:sz w:val="22"/>
          <w:szCs w:val="22"/>
        </w:rPr>
        <w:t>Quincuagésimo quinto</w:t>
      </w:r>
      <w:r w:rsidRPr="004A709C">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4A709C">
        <w:rPr>
          <w:rFonts w:ascii="Palatino Linotype" w:eastAsia="Palatino Linotype" w:hAnsi="Palatino Linotype" w:cs="Palatino Linotype"/>
          <w:i/>
          <w:sz w:val="22"/>
          <w:szCs w:val="22"/>
        </w:rPr>
        <w:t>testado</w:t>
      </w:r>
      <w:proofErr w:type="spellEnd"/>
      <w:r w:rsidRPr="004A709C">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633013" w:rsidRPr="004A709C" w:rsidRDefault="00EA28C6">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w:t>
      </w:r>
    </w:p>
    <w:p w:rsidR="00633013" w:rsidRPr="004A709C" w:rsidRDefault="00EA28C6">
      <w:pPr>
        <w:pBdr>
          <w:top w:val="nil"/>
          <w:left w:val="nil"/>
          <w:bottom w:val="nil"/>
          <w:right w:val="nil"/>
          <w:between w:val="nil"/>
        </w:pBdr>
        <w:spacing w:before="120" w:after="120"/>
        <w:ind w:left="851" w:right="902"/>
        <w:jc w:val="both"/>
      </w:pPr>
      <w:r w:rsidRPr="004A709C">
        <w:rPr>
          <w:rFonts w:ascii="Palatino Linotype" w:eastAsia="Palatino Linotype" w:hAnsi="Palatino Linotype" w:cs="Palatino Linotype"/>
          <w:b/>
          <w:i/>
          <w:sz w:val="22"/>
          <w:szCs w:val="22"/>
        </w:rPr>
        <w:t>Quincuagésimo séptimo</w:t>
      </w:r>
      <w:r w:rsidRPr="004A709C">
        <w:rPr>
          <w:rFonts w:ascii="Palatino Linotype" w:eastAsia="Palatino Linotype" w:hAnsi="Palatino Linotype" w:cs="Palatino Linotype"/>
          <w:i/>
          <w:sz w:val="22"/>
          <w:szCs w:val="22"/>
        </w:rPr>
        <w:t>. Se considera, en principio, como información pública y no podrá omitirse de las versiones públicas la siguiente: </w:t>
      </w:r>
    </w:p>
    <w:p w:rsidR="00633013" w:rsidRPr="004A709C" w:rsidRDefault="00EA28C6">
      <w:pPr>
        <w:pBdr>
          <w:top w:val="nil"/>
          <w:left w:val="nil"/>
          <w:bottom w:val="nil"/>
          <w:right w:val="nil"/>
          <w:between w:val="nil"/>
        </w:pBdr>
        <w:spacing w:before="120" w:after="120"/>
        <w:ind w:left="1134" w:right="902"/>
        <w:jc w:val="both"/>
      </w:pPr>
      <w:r w:rsidRPr="004A709C">
        <w:rPr>
          <w:rFonts w:ascii="Palatino Linotype" w:eastAsia="Palatino Linotype" w:hAnsi="Palatino Linotype" w:cs="Palatino Linotype"/>
          <w:b/>
          <w:i/>
          <w:sz w:val="22"/>
          <w:szCs w:val="22"/>
        </w:rPr>
        <w:t>I</w:t>
      </w:r>
      <w:r w:rsidRPr="004A709C">
        <w:rPr>
          <w:rFonts w:ascii="Palatino Linotype" w:eastAsia="Palatino Linotype" w:hAnsi="Palatino Linotype" w:cs="Palatino Linotype"/>
          <w:i/>
          <w:sz w:val="22"/>
          <w:szCs w:val="22"/>
        </w:rPr>
        <w:t>. La relativa a las Obligaciones de Transparencia que contempla el Título V de la Ley General y las demás disposiciones legales aplicables; </w:t>
      </w:r>
    </w:p>
    <w:p w:rsidR="00633013" w:rsidRPr="004A709C" w:rsidRDefault="00EA28C6">
      <w:pPr>
        <w:pBdr>
          <w:top w:val="nil"/>
          <w:left w:val="nil"/>
          <w:bottom w:val="nil"/>
          <w:right w:val="nil"/>
          <w:between w:val="nil"/>
        </w:pBdr>
        <w:spacing w:before="120" w:after="120"/>
        <w:ind w:left="1134" w:right="902"/>
        <w:jc w:val="both"/>
      </w:pPr>
      <w:r w:rsidRPr="004A709C">
        <w:rPr>
          <w:rFonts w:ascii="Palatino Linotype" w:eastAsia="Palatino Linotype" w:hAnsi="Palatino Linotype" w:cs="Palatino Linotype"/>
          <w:b/>
          <w:i/>
          <w:sz w:val="22"/>
          <w:szCs w:val="22"/>
        </w:rPr>
        <w:t>II.</w:t>
      </w:r>
      <w:r w:rsidRPr="004A709C">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rsidR="00633013" w:rsidRPr="004A709C" w:rsidRDefault="00EA28C6">
      <w:pPr>
        <w:pBdr>
          <w:top w:val="nil"/>
          <w:left w:val="nil"/>
          <w:bottom w:val="nil"/>
          <w:right w:val="nil"/>
          <w:between w:val="nil"/>
        </w:pBdr>
        <w:spacing w:before="120" w:after="120"/>
        <w:ind w:left="1134" w:right="902"/>
        <w:jc w:val="both"/>
      </w:pPr>
      <w:r w:rsidRPr="004A709C">
        <w:rPr>
          <w:rFonts w:ascii="Palatino Linotype" w:eastAsia="Palatino Linotype" w:hAnsi="Palatino Linotype" w:cs="Palatino Linotype"/>
          <w:b/>
          <w:i/>
          <w:sz w:val="22"/>
          <w:szCs w:val="22"/>
        </w:rPr>
        <w:t>III</w:t>
      </w:r>
      <w:r w:rsidRPr="004A709C">
        <w:rPr>
          <w:rFonts w:ascii="Palatino Linotype" w:eastAsia="Palatino Linotype" w:hAnsi="Palatino Linotype" w:cs="Palatino Linotype"/>
          <w:i/>
          <w:sz w:val="22"/>
          <w:szCs w:val="22"/>
        </w:rPr>
        <w:t>. La información que documente decisiones y los actos de autoridad concluidos de los sujetos obligados, así como el ejercicio de las facultades o actividades de los servidores públicos, de manera que se pueda valorar el desempeño de los mismos. </w:t>
      </w:r>
    </w:p>
    <w:p w:rsidR="00633013" w:rsidRPr="004A709C" w:rsidRDefault="00EA28C6">
      <w:pPr>
        <w:pBdr>
          <w:top w:val="nil"/>
          <w:left w:val="nil"/>
          <w:bottom w:val="nil"/>
          <w:right w:val="nil"/>
          <w:between w:val="nil"/>
        </w:pBdr>
        <w:spacing w:before="120" w:after="120"/>
        <w:ind w:left="851" w:right="902"/>
        <w:jc w:val="both"/>
      </w:pPr>
      <w:r w:rsidRPr="004A709C">
        <w:rPr>
          <w:rFonts w:ascii="Palatino Linotype" w:eastAsia="Palatino Linotype" w:hAnsi="Palatino Linotype" w:cs="Palatino Linotype"/>
          <w:i/>
          <w:sz w:val="22"/>
          <w:szCs w:val="22"/>
        </w:rPr>
        <w:t>Lo anterior, siempre y cuando no se acredite alguna causal de clasificación, prevista en las leyes o en los tratados internacionales suscritas por el Estado mexicano.  </w:t>
      </w:r>
    </w:p>
    <w:p w:rsidR="00633013" w:rsidRPr="004A709C" w:rsidRDefault="00EA28C6">
      <w:pPr>
        <w:pBdr>
          <w:top w:val="nil"/>
          <w:left w:val="nil"/>
          <w:bottom w:val="nil"/>
          <w:right w:val="nil"/>
          <w:between w:val="nil"/>
        </w:pBdr>
        <w:spacing w:before="120" w:after="120"/>
        <w:ind w:left="851" w:right="902"/>
        <w:jc w:val="both"/>
      </w:pPr>
      <w:r w:rsidRPr="004A709C">
        <w:rPr>
          <w:rFonts w:ascii="Palatino Linotype" w:eastAsia="Palatino Linotype" w:hAnsi="Palatino Linotype" w:cs="Palatino Linotype"/>
          <w:b/>
          <w:i/>
          <w:sz w:val="22"/>
          <w:szCs w:val="22"/>
        </w:rPr>
        <w:lastRenderedPageBreak/>
        <w:t>Quincuagésimo octavo</w:t>
      </w:r>
      <w:r w:rsidRPr="004A709C">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misma.”(Sic)</w:t>
      </w: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hd w:val="clear" w:color="auto" w:fill="FFFFFF"/>
        <w:spacing w:line="360" w:lineRule="auto"/>
        <w:ind w:right="51"/>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4A709C">
        <w:rPr>
          <w:rFonts w:ascii="Palatino Linotype" w:eastAsia="Palatino Linotype" w:hAnsi="Palatino Linotype" w:cs="Palatino Linotype"/>
          <w:b/>
        </w:rPr>
        <w:t>RECURRENTE</w:t>
      </w:r>
      <w:r w:rsidRPr="004A709C">
        <w:rPr>
          <w:rFonts w:ascii="Palatino Linotype" w:eastAsia="Palatino Linotype" w:hAnsi="Palatino Linotype" w:cs="Palatino Linotype"/>
        </w:rPr>
        <w:t>.</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w:t>
      </w:r>
      <w:r w:rsidRPr="004A709C">
        <w:rPr>
          <w:rFonts w:ascii="Palatino Linotype" w:eastAsia="Palatino Linotype" w:hAnsi="Palatino Linotype" w:cs="Palatino Linotype"/>
        </w:rPr>
        <w:lastRenderedPageBreak/>
        <w:t>personales, la Ley de Transparencia y Acceso a la Información Pública del Estado de México y Municipios permite la elaboración de versiones públicas en las que se suprima aquella información relacionada con la vida privada.</w:t>
      </w:r>
    </w:p>
    <w:p w:rsidR="00633013" w:rsidRPr="004A709C" w:rsidRDefault="00633013">
      <w:pPr>
        <w:spacing w:line="360" w:lineRule="auto"/>
        <w:jc w:val="both"/>
        <w:rPr>
          <w:rFonts w:ascii="Palatino Linotype" w:eastAsia="Palatino Linotype" w:hAnsi="Palatino Linotype" w:cs="Palatino Linotype"/>
        </w:rPr>
      </w:pPr>
    </w:p>
    <w:p w:rsidR="00633013" w:rsidRPr="004A709C" w:rsidRDefault="00EA28C6">
      <w:pPr>
        <w:spacing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633013" w:rsidRPr="004A709C" w:rsidRDefault="00EA28C6">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4A709C">
        <w:rPr>
          <w:rFonts w:ascii="Palatino Linotype" w:eastAsia="Palatino Linotype" w:hAnsi="Palatino Linotype" w:cs="Palatino Linotype"/>
          <w:b/>
          <w:sz w:val="22"/>
          <w:szCs w:val="22"/>
        </w:rPr>
        <w:t>R E S U E L V E:</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b/>
        </w:rPr>
        <w:t xml:space="preserve">Primero. </w:t>
      </w:r>
      <w:r w:rsidRPr="004A709C">
        <w:rPr>
          <w:rFonts w:ascii="Palatino Linotype" w:eastAsia="Palatino Linotype" w:hAnsi="Palatino Linotype" w:cs="Palatino Linotype"/>
        </w:rPr>
        <w:t xml:space="preserve">Resultan fundados los motivos de inconformidad hechos valer por el </w:t>
      </w:r>
      <w:r w:rsidRPr="004A709C">
        <w:rPr>
          <w:rFonts w:ascii="Palatino Linotype" w:eastAsia="Palatino Linotype" w:hAnsi="Palatino Linotype" w:cs="Palatino Linotype"/>
          <w:b/>
        </w:rPr>
        <w:t>RECURRENTE</w:t>
      </w:r>
      <w:r w:rsidRPr="004A709C">
        <w:rPr>
          <w:rFonts w:ascii="Palatino Linotype" w:eastAsia="Palatino Linotype" w:hAnsi="Palatino Linotype" w:cs="Palatino Linotype"/>
        </w:rPr>
        <w:t xml:space="preserve"> en el Recurso de Revisión </w:t>
      </w:r>
      <w:r w:rsidRPr="004A709C">
        <w:rPr>
          <w:rFonts w:ascii="Palatino Linotype" w:eastAsia="Palatino Linotype" w:hAnsi="Palatino Linotype" w:cs="Palatino Linotype"/>
          <w:b/>
        </w:rPr>
        <w:t xml:space="preserve">04859/INFOEM/IP/RR/2023; </w:t>
      </w:r>
      <w:r w:rsidRPr="004A709C">
        <w:rPr>
          <w:rFonts w:ascii="Palatino Linotype" w:eastAsia="Palatino Linotype" w:hAnsi="Palatino Linotype" w:cs="Palatino Linotype"/>
        </w:rPr>
        <w:t xml:space="preserve">por lo que, en términos del considerando </w:t>
      </w:r>
      <w:r w:rsidRPr="004A709C">
        <w:rPr>
          <w:rFonts w:ascii="Palatino Linotype" w:eastAsia="Palatino Linotype" w:hAnsi="Palatino Linotype" w:cs="Palatino Linotype"/>
          <w:b/>
        </w:rPr>
        <w:t xml:space="preserve">Cuarto </w:t>
      </w:r>
      <w:r w:rsidRPr="004A709C">
        <w:rPr>
          <w:rFonts w:ascii="Palatino Linotype" w:eastAsia="Palatino Linotype" w:hAnsi="Palatino Linotype" w:cs="Palatino Linotype"/>
        </w:rPr>
        <w:t xml:space="preserve">de esta resolución, se </w:t>
      </w:r>
      <w:r w:rsidRPr="004A709C">
        <w:rPr>
          <w:rFonts w:ascii="Palatino Linotype" w:eastAsia="Palatino Linotype" w:hAnsi="Palatino Linotype" w:cs="Palatino Linotype"/>
          <w:b/>
        </w:rPr>
        <w:t xml:space="preserve">REVOCA </w:t>
      </w:r>
      <w:r w:rsidRPr="004A709C">
        <w:rPr>
          <w:rFonts w:ascii="Palatino Linotype" w:eastAsia="Palatino Linotype" w:hAnsi="Palatino Linotype" w:cs="Palatino Linotype"/>
        </w:rPr>
        <w:t xml:space="preserve">la respuesta emitida por 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w:t>
      </w:r>
    </w:p>
    <w:p w:rsidR="00633013" w:rsidRPr="004A709C" w:rsidRDefault="00EA28C6">
      <w:pPr>
        <w:spacing w:before="240" w:after="240" w:line="360" w:lineRule="auto"/>
        <w:ind w:right="49"/>
        <w:jc w:val="both"/>
        <w:rPr>
          <w:rFonts w:ascii="Palatino Linotype" w:eastAsia="Palatino Linotype" w:hAnsi="Palatino Linotype" w:cs="Palatino Linotype"/>
        </w:rPr>
      </w:pPr>
      <w:r w:rsidRPr="004A709C">
        <w:rPr>
          <w:rFonts w:ascii="Palatino Linotype" w:eastAsia="Palatino Linotype" w:hAnsi="Palatino Linotype" w:cs="Palatino Linotype"/>
          <w:b/>
        </w:rPr>
        <w:t xml:space="preserve">Segundo. </w:t>
      </w:r>
      <w:r w:rsidRPr="004A709C">
        <w:rPr>
          <w:rFonts w:ascii="Palatino Linotype" w:eastAsia="Palatino Linotype" w:hAnsi="Palatino Linotype" w:cs="Palatino Linotype"/>
        </w:rPr>
        <w:t>Se</w:t>
      </w:r>
      <w:r w:rsidRPr="004A709C">
        <w:rPr>
          <w:rFonts w:ascii="Palatino Linotype" w:eastAsia="Palatino Linotype" w:hAnsi="Palatino Linotype" w:cs="Palatino Linotype"/>
          <w:b/>
        </w:rPr>
        <w:t xml:space="preserve"> ORDENA </w:t>
      </w:r>
      <w:r w:rsidRPr="004A709C">
        <w:rPr>
          <w:rFonts w:ascii="Palatino Linotype" w:eastAsia="Palatino Linotype" w:hAnsi="Palatino Linotype" w:cs="Palatino Linotype"/>
        </w:rPr>
        <w:t xml:space="preserve">al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a que,</w:t>
      </w:r>
      <w:r w:rsidRPr="004A709C">
        <w:rPr>
          <w:rFonts w:ascii="Palatino Linotype" w:eastAsia="Palatino Linotype" w:hAnsi="Palatino Linotype" w:cs="Palatino Linotype"/>
          <w:b/>
        </w:rPr>
        <w:t xml:space="preserve"> </w:t>
      </w:r>
      <w:r w:rsidRPr="004A709C">
        <w:rPr>
          <w:rFonts w:ascii="Palatino Linotype" w:eastAsia="Palatino Linotype" w:hAnsi="Palatino Linotype" w:cs="Palatino Linotype"/>
        </w:rPr>
        <w:t>en términos del Considerando Cuarto y Quinto, haga entrega vía SAIMEX, en versión pública de lo siguiente:</w:t>
      </w:r>
    </w:p>
    <w:p w:rsidR="00633013" w:rsidRPr="004A709C" w:rsidRDefault="00EA28C6">
      <w:pPr>
        <w:numPr>
          <w:ilvl w:val="0"/>
          <w:numId w:val="2"/>
        </w:numPr>
        <w:pBdr>
          <w:top w:val="nil"/>
          <w:left w:val="nil"/>
          <w:bottom w:val="nil"/>
          <w:right w:val="nil"/>
          <w:between w:val="nil"/>
        </w:pBdr>
        <w:spacing w:line="360" w:lineRule="auto"/>
        <w:ind w:right="40"/>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rPr>
        <w:t xml:space="preserve">La conciliación de nómina del Organismo Descentralizado de Agua Potable Alcantarillado y Saneamiento del Municipio de Ixtapaluca denominado por </w:t>
      </w:r>
      <w:r w:rsidRPr="004A709C">
        <w:rPr>
          <w:rFonts w:ascii="Palatino Linotype" w:eastAsia="Palatino Linotype" w:hAnsi="Palatino Linotype" w:cs="Palatino Linotype"/>
        </w:rPr>
        <w:lastRenderedPageBreak/>
        <w:t>sus siglas, O.D.A.P.A.S, de la primera quincena del mes de julio del año dos mil veintitrés.</w:t>
      </w:r>
    </w:p>
    <w:p w:rsidR="00633013" w:rsidRPr="004A709C" w:rsidRDefault="00EA28C6">
      <w:pPr>
        <w:pBdr>
          <w:top w:val="nil"/>
          <w:left w:val="nil"/>
          <w:bottom w:val="nil"/>
          <w:right w:val="nil"/>
          <w:between w:val="nil"/>
        </w:pBdr>
        <w:ind w:left="720" w:right="40"/>
        <w:jc w:val="both"/>
        <w:rPr>
          <w:rFonts w:ascii="Palatino Linotype" w:eastAsia="Palatino Linotype" w:hAnsi="Palatino Linotype" w:cs="Palatino Linotype"/>
          <w:i/>
          <w:sz w:val="22"/>
          <w:szCs w:val="22"/>
        </w:rPr>
      </w:pPr>
      <w:r w:rsidRPr="004A709C">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633013" w:rsidRPr="004A709C" w:rsidRDefault="00633013">
      <w:pPr>
        <w:pBdr>
          <w:top w:val="nil"/>
          <w:left w:val="nil"/>
          <w:bottom w:val="nil"/>
          <w:right w:val="nil"/>
          <w:between w:val="nil"/>
        </w:pBdr>
        <w:spacing w:after="120"/>
        <w:ind w:left="720" w:right="40"/>
        <w:jc w:val="both"/>
        <w:rPr>
          <w:rFonts w:ascii="Palatino Linotype" w:eastAsia="Palatino Linotype" w:hAnsi="Palatino Linotype" w:cs="Palatino Linotype"/>
          <w:i/>
          <w:sz w:val="22"/>
          <w:szCs w:val="22"/>
        </w:rPr>
      </w:pPr>
    </w:p>
    <w:p w:rsidR="00633013" w:rsidRPr="004A709C" w:rsidRDefault="00EA28C6">
      <w:pPr>
        <w:spacing w:line="360" w:lineRule="auto"/>
        <w:ind w:right="49"/>
        <w:jc w:val="both"/>
        <w:rPr>
          <w:rFonts w:ascii="Palatino Linotype" w:eastAsia="Palatino Linotype" w:hAnsi="Palatino Linotype" w:cs="Palatino Linotype"/>
        </w:rPr>
      </w:pPr>
      <w:r w:rsidRPr="004A709C">
        <w:rPr>
          <w:rFonts w:ascii="Palatino Linotype" w:eastAsia="Palatino Linotype" w:hAnsi="Palatino Linotype" w:cs="Palatino Linotype"/>
          <w:b/>
        </w:rPr>
        <w:t xml:space="preserve">Tercero. Notifíquese, </w:t>
      </w:r>
      <w:r w:rsidRPr="004A709C">
        <w:rPr>
          <w:rFonts w:ascii="Palatino Linotype" w:eastAsia="Palatino Linotype" w:hAnsi="Palatino Linotype" w:cs="Palatino Linotype"/>
        </w:rPr>
        <w:t xml:space="preserve">vía </w:t>
      </w:r>
      <w:r w:rsidRPr="004A709C">
        <w:rPr>
          <w:rFonts w:ascii="Palatino Linotype" w:eastAsia="Palatino Linotype" w:hAnsi="Palatino Linotype" w:cs="Palatino Linotype"/>
          <w:b/>
        </w:rPr>
        <w:t>SAIMEX</w:t>
      </w:r>
      <w:r w:rsidRPr="004A709C">
        <w:rPr>
          <w:rFonts w:ascii="Palatino Linotype" w:eastAsia="Palatino Linotype" w:hAnsi="Palatino Linotype" w:cs="Palatino Linotype"/>
        </w:rPr>
        <w:t xml:space="preserve">, al Titular de la Unidad de Transparencia del </w:t>
      </w:r>
      <w:r w:rsidRPr="004A709C">
        <w:rPr>
          <w:rFonts w:ascii="Palatino Linotype" w:eastAsia="Palatino Linotype" w:hAnsi="Palatino Linotype" w:cs="Palatino Linotype"/>
          <w:b/>
        </w:rPr>
        <w:t>SUJETO OBLIGADO,</w:t>
      </w:r>
      <w:r w:rsidRPr="004A709C">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633013" w:rsidRPr="004A709C" w:rsidRDefault="00633013">
      <w:pPr>
        <w:spacing w:line="360" w:lineRule="auto"/>
        <w:ind w:right="49"/>
        <w:jc w:val="both"/>
        <w:rPr>
          <w:rFonts w:ascii="Palatino Linotype" w:eastAsia="Palatino Linotype" w:hAnsi="Palatino Linotype" w:cs="Palatino Linotype"/>
          <w:b/>
        </w:rPr>
      </w:pPr>
    </w:p>
    <w:p w:rsidR="00633013" w:rsidRPr="004A709C" w:rsidRDefault="00EA28C6">
      <w:pPr>
        <w:spacing w:line="360" w:lineRule="auto"/>
        <w:ind w:right="49"/>
        <w:jc w:val="both"/>
        <w:rPr>
          <w:rFonts w:ascii="Palatino Linotype" w:eastAsia="Palatino Linotype" w:hAnsi="Palatino Linotype" w:cs="Palatino Linotype"/>
        </w:rPr>
      </w:pPr>
      <w:r w:rsidRPr="004A709C">
        <w:rPr>
          <w:rFonts w:ascii="Palatino Linotype" w:eastAsia="Palatino Linotype" w:hAnsi="Palatino Linotype" w:cs="Palatino Linotype"/>
          <w:b/>
        </w:rPr>
        <w:t>Cuarto. Notifíquese vía SAIMEX</w:t>
      </w:r>
      <w:r w:rsidRPr="004A709C">
        <w:rPr>
          <w:rFonts w:ascii="Palatino Linotype" w:eastAsia="Palatino Linotype" w:hAnsi="Palatino Linotype" w:cs="Palatino Linotype"/>
        </w:rPr>
        <w:t xml:space="preserve">, a la parte </w:t>
      </w:r>
      <w:r w:rsidRPr="004A709C">
        <w:rPr>
          <w:rFonts w:ascii="Palatino Linotype" w:eastAsia="Palatino Linotype" w:hAnsi="Palatino Linotype" w:cs="Palatino Linotype"/>
          <w:b/>
        </w:rPr>
        <w:t>RECURRENTE</w:t>
      </w:r>
      <w:r w:rsidRPr="004A709C">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w:t>
      </w:r>
      <w:r w:rsidRPr="004A709C">
        <w:rPr>
          <w:rFonts w:ascii="Palatino Linotype" w:eastAsia="Palatino Linotype" w:hAnsi="Palatino Linotype" w:cs="Palatino Linotype"/>
        </w:rPr>
        <w:lastRenderedPageBreak/>
        <w:t>Municipios, podrá impugnar la presente resolución vía Juicio de Amparo en los términos de las leyes aplicables.</w:t>
      </w:r>
    </w:p>
    <w:p w:rsidR="00633013" w:rsidRPr="004A709C" w:rsidRDefault="00EA28C6">
      <w:pPr>
        <w:spacing w:before="240" w:after="240" w:line="360" w:lineRule="auto"/>
        <w:jc w:val="both"/>
        <w:rPr>
          <w:rFonts w:ascii="Palatino Linotype" w:eastAsia="Palatino Linotype" w:hAnsi="Palatino Linotype" w:cs="Palatino Linotype"/>
          <w:b/>
        </w:rPr>
      </w:pPr>
      <w:r w:rsidRPr="004A709C">
        <w:rPr>
          <w:rFonts w:ascii="Palatino Linotype" w:eastAsia="Palatino Linotype" w:hAnsi="Palatino Linotype" w:cs="Palatino Linotype"/>
          <w:b/>
        </w:rPr>
        <w:t>Quinto.</w:t>
      </w:r>
      <w:r w:rsidRPr="004A709C">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633013" w:rsidRPr="004A709C" w:rsidRDefault="00EA28C6">
      <w:pPr>
        <w:spacing w:before="240" w:after="240" w:line="360" w:lineRule="auto"/>
        <w:jc w:val="both"/>
        <w:rPr>
          <w:rFonts w:ascii="Palatino Linotype" w:eastAsia="Palatino Linotype" w:hAnsi="Palatino Linotype" w:cs="Palatino Linotype"/>
        </w:rPr>
      </w:pPr>
      <w:r w:rsidRPr="004A709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1106C">
        <w:rPr>
          <w:rFonts w:ascii="Palatino Linotype" w:eastAsia="Palatino Linotype" w:hAnsi="Palatino Linotype" w:cs="Palatino Linotype"/>
        </w:rPr>
        <w:t>TRIGÉSIMA</w:t>
      </w:r>
      <w:r w:rsidRPr="004A709C">
        <w:rPr>
          <w:rFonts w:ascii="Palatino Linotype" w:eastAsia="Palatino Linotype" w:hAnsi="Palatino Linotype" w:cs="Palatino Linotype"/>
        </w:rPr>
        <w:t xml:space="preserve"> OCTAVA SESIÓN ORDINARIA CELEBRADA EL VEINTICINCO DE OCTUBRE DEL DOS MIL VEINTITRÉS, ANTE EL SECRETARIO TÉCNICO DEL PLENO ALEXIS TAPIA RAMÍREZ.</w:t>
      </w:r>
    </w:p>
    <w:p w:rsidR="004A709C" w:rsidRPr="004A709C" w:rsidRDefault="004A709C">
      <w:pPr>
        <w:spacing w:before="240" w:after="240" w:line="360" w:lineRule="auto"/>
        <w:jc w:val="both"/>
        <w:rPr>
          <w:rFonts w:ascii="Palatino Linotype" w:eastAsia="Palatino Linotype" w:hAnsi="Palatino Linotype" w:cs="Palatino Linotype"/>
        </w:rPr>
      </w:pPr>
    </w:p>
    <w:p w:rsidR="004A709C" w:rsidRPr="004A709C" w:rsidRDefault="004A709C">
      <w:pPr>
        <w:spacing w:before="240" w:after="240" w:line="360" w:lineRule="auto"/>
        <w:jc w:val="both"/>
        <w:rPr>
          <w:rFonts w:ascii="Palatino Linotype" w:eastAsia="Palatino Linotype" w:hAnsi="Palatino Linotype" w:cs="Palatino Linotype"/>
        </w:rPr>
      </w:pPr>
    </w:p>
    <w:p w:rsidR="004A709C" w:rsidRPr="004A709C" w:rsidRDefault="004A709C">
      <w:pPr>
        <w:spacing w:before="240" w:after="240" w:line="360" w:lineRule="auto"/>
        <w:jc w:val="both"/>
        <w:rPr>
          <w:rFonts w:ascii="Palatino Linotype" w:eastAsia="Palatino Linotype" w:hAnsi="Palatino Linotype" w:cs="Palatino Linotype"/>
        </w:rPr>
      </w:pPr>
    </w:p>
    <w:p w:rsidR="004A709C" w:rsidRPr="004A709C" w:rsidRDefault="004A709C">
      <w:pPr>
        <w:spacing w:before="240" w:after="240" w:line="360" w:lineRule="auto"/>
        <w:jc w:val="both"/>
        <w:rPr>
          <w:rFonts w:ascii="Palatino Linotype" w:eastAsia="Palatino Linotype" w:hAnsi="Palatino Linotype" w:cs="Palatino Linotype"/>
        </w:rPr>
      </w:pPr>
    </w:p>
    <w:p w:rsidR="004A709C" w:rsidRPr="004A709C" w:rsidRDefault="004A709C">
      <w:pPr>
        <w:spacing w:before="240" w:after="240" w:line="360" w:lineRule="auto"/>
        <w:jc w:val="both"/>
        <w:rPr>
          <w:rFonts w:ascii="Palatino Linotype" w:eastAsia="Palatino Linotype" w:hAnsi="Palatino Linotype" w:cs="Palatino Linotype"/>
        </w:rPr>
      </w:pPr>
    </w:p>
    <w:p w:rsidR="004A709C" w:rsidRPr="004A709C" w:rsidRDefault="004A709C">
      <w:pPr>
        <w:spacing w:before="240" w:after="240" w:line="360" w:lineRule="auto"/>
        <w:jc w:val="both"/>
        <w:rPr>
          <w:rFonts w:ascii="Palatino Linotype" w:eastAsia="Palatino Linotype" w:hAnsi="Palatino Linotype" w:cs="Palatino Linotype"/>
        </w:rPr>
      </w:pPr>
    </w:p>
    <w:p w:rsidR="004A709C" w:rsidRPr="004A709C" w:rsidRDefault="004A709C">
      <w:pPr>
        <w:spacing w:before="240" w:after="240" w:line="360" w:lineRule="auto"/>
        <w:jc w:val="both"/>
        <w:rPr>
          <w:rFonts w:ascii="Palatino Linotype" w:eastAsia="Palatino Linotype" w:hAnsi="Palatino Linotype" w:cs="Palatino Linotype"/>
        </w:rPr>
      </w:pPr>
    </w:p>
    <w:sectPr w:rsidR="004A709C" w:rsidRPr="004A709C">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567" w:rsidRDefault="00F65567">
      <w:r>
        <w:separator/>
      </w:r>
    </w:p>
  </w:endnote>
  <w:endnote w:type="continuationSeparator" w:id="0">
    <w:p w:rsidR="00F65567" w:rsidRDefault="00F65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013" w:rsidRDefault="00EA28C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D33A5">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D33A5">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rsidR="00633013" w:rsidRDefault="0063301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013" w:rsidRDefault="00EA28C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D33A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D33A5">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rsidR="00633013" w:rsidRDefault="0063301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567" w:rsidRDefault="00F65567">
      <w:r>
        <w:separator/>
      </w:r>
    </w:p>
  </w:footnote>
  <w:footnote w:type="continuationSeparator" w:id="0">
    <w:p w:rsidR="00F65567" w:rsidRDefault="00F655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013" w:rsidRDefault="00EA28C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633013">
      <w:tc>
        <w:tcPr>
          <w:tcW w:w="2489" w:type="dxa"/>
          <w:shd w:val="clear" w:color="auto" w:fill="auto"/>
        </w:tcPr>
        <w:p w:rsidR="00633013" w:rsidRDefault="00EA28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633013" w:rsidRDefault="00EA28C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04859/INFOEM/IP/RR/2023</w:t>
          </w:r>
        </w:p>
      </w:tc>
    </w:tr>
    <w:tr w:rsidR="00633013">
      <w:trPr>
        <w:trHeight w:val="228"/>
      </w:trPr>
      <w:tc>
        <w:tcPr>
          <w:tcW w:w="2489" w:type="dxa"/>
          <w:shd w:val="clear" w:color="auto" w:fill="auto"/>
          <w:vAlign w:val="center"/>
        </w:tcPr>
        <w:p w:rsidR="00633013" w:rsidRDefault="00EA28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633013" w:rsidRDefault="00EA28C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Descentralizado de Agua Potable Alcantarillado y Saneamiento del Municipio de Ixtapaluca denominado por sus siglas, O.D.A.P.A.S.</w:t>
          </w:r>
        </w:p>
      </w:tc>
    </w:tr>
    <w:tr w:rsidR="00633013">
      <w:tc>
        <w:tcPr>
          <w:tcW w:w="2489" w:type="dxa"/>
          <w:shd w:val="clear" w:color="auto" w:fill="auto"/>
          <w:vAlign w:val="center"/>
        </w:tcPr>
        <w:p w:rsidR="00633013" w:rsidRDefault="00EA28C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633013" w:rsidRDefault="00EA28C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33013" w:rsidRDefault="00EA28C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013" w:rsidRDefault="0063301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5670" w:type="dxa"/>
      <w:tblInd w:w="3261" w:type="dxa"/>
      <w:tblLayout w:type="fixed"/>
      <w:tblLook w:val="0400" w:firstRow="0" w:lastRow="0" w:firstColumn="0" w:lastColumn="0" w:noHBand="0" w:noVBand="1"/>
    </w:tblPr>
    <w:tblGrid>
      <w:gridCol w:w="2551"/>
      <w:gridCol w:w="3119"/>
    </w:tblGrid>
    <w:tr w:rsidR="00633013">
      <w:tc>
        <w:tcPr>
          <w:tcW w:w="2551" w:type="dxa"/>
          <w:shd w:val="clear" w:color="auto" w:fill="auto"/>
          <w:vAlign w:val="center"/>
        </w:tcPr>
        <w:p w:rsidR="00633013" w:rsidRDefault="00EA28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633013" w:rsidRDefault="00EA28C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04859/INFOEM/IP/RR/2023</w:t>
          </w:r>
        </w:p>
      </w:tc>
    </w:tr>
    <w:tr w:rsidR="00633013">
      <w:trPr>
        <w:trHeight w:val="130"/>
      </w:trPr>
      <w:tc>
        <w:tcPr>
          <w:tcW w:w="2551" w:type="dxa"/>
          <w:shd w:val="clear" w:color="auto" w:fill="auto"/>
          <w:vAlign w:val="center"/>
        </w:tcPr>
        <w:p w:rsidR="00633013" w:rsidRDefault="00EA28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633013" w:rsidRDefault="00633013">
          <w:pPr>
            <w:ind w:left="-45" w:right="176"/>
            <w:jc w:val="both"/>
            <w:rPr>
              <w:rFonts w:ascii="Palatino Linotype" w:eastAsia="Palatino Linotype" w:hAnsi="Palatino Linotype" w:cs="Palatino Linotype"/>
              <w:b/>
              <w:sz w:val="22"/>
              <w:szCs w:val="22"/>
            </w:rPr>
          </w:pPr>
        </w:p>
      </w:tc>
    </w:tr>
    <w:tr w:rsidR="00633013">
      <w:trPr>
        <w:trHeight w:val="228"/>
      </w:trPr>
      <w:tc>
        <w:tcPr>
          <w:tcW w:w="2551" w:type="dxa"/>
          <w:shd w:val="clear" w:color="auto" w:fill="auto"/>
          <w:vAlign w:val="center"/>
        </w:tcPr>
        <w:p w:rsidR="00633013" w:rsidRDefault="00EA28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633013" w:rsidRDefault="00EA28C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Descentralizado de Agua Potable Alcantarillado y Saneamiento del Municipio de Ixtapaluca denominado por sus siglas, O.D.A.P.A.S.</w:t>
          </w:r>
        </w:p>
      </w:tc>
    </w:tr>
    <w:tr w:rsidR="00633013">
      <w:tc>
        <w:tcPr>
          <w:tcW w:w="2551" w:type="dxa"/>
          <w:shd w:val="clear" w:color="auto" w:fill="auto"/>
          <w:vAlign w:val="center"/>
        </w:tcPr>
        <w:p w:rsidR="00633013" w:rsidRDefault="00EA28C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633013" w:rsidRDefault="00EA28C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33013" w:rsidRDefault="00EA28C6">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-1089658</wp:posOffset>
          </wp:positionH>
          <wp:positionV relativeFrom="paragraph">
            <wp:posOffset>-1169668</wp:posOffset>
          </wp:positionV>
          <wp:extent cx="7809865" cy="10165715"/>
          <wp:effectExtent l="0" t="0" r="0" b="0"/>
          <wp:wrapNone/>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7B61B7"/>
    <w:multiLevelType w:val="multilevel"/>
    <w:tmpl w:val="FBCA1B8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578554E4"/>
    <w:multiLevelType w:val="multilevel"/>
    <w:tmpl w:val="D952D05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5E232976"/>
    <w:multiLevelType w:val="multilevel"/>
    <w:tmpl w:val="989C265C"/>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3">
    <w:nsid w:val="6AAB0217"/>
    <w:multiLevelType w:val="multilevel"/>
    <w:tmpl w:val="D6588EF4"/>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nsid w:val="6F931A31"/>
    <w:multiLevelType w:val="multilevel"/>
    <w:tmpl w:val="1F345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22E22F8"/>
    <w:multiLevelType w:val="multilevel"/>
    <w:tmpl w:val="6F1869D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013"/>
    <w:rsid w:val="0001106C"/>
    <w:rsid w:val="004A709C"/>
    <w:rsid w:val="00633013"/>
    <w:rsid w:val="00DF0E81"/>
    <w:rsid w:val="00EA28C6"/>
    <w:rsid w:val="00F65567"/>
    <w:rsid w:val="00FD33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DD0F85-8EE3-4134-A985-88B35830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73060.pag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1906714.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906713.page"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FicmvegyFoiUBc8shb6WpxTqsQ==">CgMxLjAyCGguZ2pkZ3hzMgloLjMwajB6bGwyCWguMnM4ZXlvMTIIaC50eWpjd3QyCWguMTdkcDh2dTgAciExZnVHdWY5TDJVNkFYV1g0eldYYWo2SXZaXzBwQUlIRHQ=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13470</Words>
  <Characters>74088</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2023-10-27T19:27:00Z</cp:lastPrinted>
  <dcterms:created xsi:type="dcterms:W3CDTF">2023-11-08T17:16:00Z</dcterms:created>
  <dcterms:modified xsi:type="dcterms:W3CDTF">2023-11-08T17:16:00Z</dcterms:modified>
</cp:coreProperties>
</file>