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page" w:tblpX="4190" w:tblpY="721"/>
        <w:tblW w:w="1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gridCol w:w="4473"/>
      </w:tblGrid>
      <w:tr w:rsidR="00F01895" w:rsidRPr="00A408E0" w14:paraId="3C52290D" w14:textId="38C0CBC8" w:rsidTr="00F01895">
        <w:trPr>
          <w:trHeight w:val="82"/>
        </w:trPr>
        <w:tc>
          <w:tcPr>
            <w:tcW w:w="2451" w:type="dxa"/>
          </w:tcPr>
          <w:p w14:paraId="5322B72A" w14:textId="77777777" w:rsidR="00F01895" w:rsidRPr="00A408E0" w:rsidRDefault="00F01895" w:rsidP="008022E4">
            <w:pPr>
              <w:tabs>
                <w:tab w:val="right" w:pos="8838"/>
              </w:tabs>
              <w:ind w:right="-105"/>
              <w:jc w:val="both"/>
              <w:rPr>
                <w:rFonts w:ascii="Palatino Linotype" w:eastAsia="Calibri" w:hAnsi="Palatino Linotype" w:cs="Tahoma"/>
                <w:b/>
                <w:sz w:val="22"/>
                <w:szCs w:val="22"/>
                <w:lang w:val="es-MX" w:eastAsia="en-US"/>
              </w:rPr>
            </w:pPr>
            <w:bookmarkStart w:id="0" w:name="_Hlk92915426"/>
            <w:bookmarkEnd w:id="0"/>
            <w:r w:rsidRPr="00A408E0">
              <w:rPr>
                <w:rFonts w:ascii="Palatino Linotype" w:eastAsia="Calibri" w:hAnsi="Palatino Linotype" w:cs="Tahoma"/>
                <w:b/>
                <w:sz w:val="22"/>
                <w:szCs w:val="22"/>
                <w:lang w:val="es-MX" w:eastAsia="en-US"/>
              </w:rPr>
              <w:t>Recurso de Revisión:</w:t>
            </w:r>
          </w:p>
        </w:tc>
        <w:tc>
          <w:tcPr>
            <w:tcW w:w="4473" w:type="dxa"/>
          </w:tcPr>
          <w:p w14:paraId="75D9B719" w14:textId="784FBD87" w:rsidR="00F01895" w:rsidRPr="00A408E0" w:rsidRDefault="00010A53" w:rsidP="008022E4">
            <w:pPr>
              <w:tabs>
                <w:tab w:val="right" w:pos="8838"/>
              </w:tabs>
              <w:ind w:left="-28"/>
              <w:jc w:val="both"/>
              <w:rPr>
                <w:rFonts w:ascii="Palatino Linotype" w:eastAsia="Calibri" w:hAnsi="Palatino Linotype" w:cs="Tahoma"/>
                <w:b/>
                <w:sz w:val="22"/>
                <w:szCs w:val="22"/>
                <w:lang w:eastAsia="en-US"/>
              </w:rPr>
            </w:pPr>
            <w:r w:rsidRPr="00A408E0">
              <w:rPr>
                <w:rFonts w:ascii="Palatino Linotype" w:eastAsia="Calibri" w:hAnsi="Palatino Linotype" w:cs="Tahoma"/>
                <w:b/>
                <w:sz w:val="22"/>
                <w:szCs w:val="22"/>
                <w:lang w:eastAsia="en-US"/>
              </w:rPr>
              <w:t>13236</w:t>
            </w:r>
            <w:r w:rsidR="00F01895" w:rsidRPr="00A408E0">
              <w:rPr>
                <w:rFonts w:ascii="Palatino Linotype" w:eastAsia="Calibri" w:hAnsi="Palatino Linotype" w:cs="Tahoma"/>
                <w:b/>
                <w:sz w:val="22"/>
                <w:szCs w:val="22"/>
                <w:lang w:eastAsia="en-US"/>
              </w:rPr>
              <w:t>/INFOEM/IP/RR/</w:t>
            </w:r>
            <w:r w:rsidR="00975CC8" w:rsidRPr="00A408E0">
              <w:rPr>
                <w:rFonts w:ascii="Palatino Linotype" w:eastAsia="Calibri" w:hAnsi="Palatino Linotype" w:cs="Tahoma"/>
                <w:b/>
                <w:sz w:val="22"/>
                <w:szCs w:val="22"/>
                <w:lang w:eastAsia="en-US"/>
              </w:rPr>
              <w:t>2022</w:t>
            </w:r>
            <w:r w:rsidR="00F01895" w:rsidRPr="00A408E0">
              <w:rPr>
                <w:rFonts w:ascii="Palatino Linotype" w:eastAsia="Calibri" w:hAnsi="Palatino Linotype" w:cs="Tahoma"/>
                <w:b/>
                <w:sz w:val="22"/>
                <w:szCs w:val="22"/>
                <w:lang w:eastAsia="en-US"/>
              </w:rPr>
              <w:t xml:space="preserve"> y acumulado</w:t>
            </w:r>
            <w:r w:rsidR="009E3831" w:rsidRPr="00A408E0">
              <w:rPr>
                <w:rFonts w:ascii="Palatino Linotype" w:eastAsia="Calibri" w:hAnsi="Palatino Linotype" w:cs="Tahoma"/>
                <w:b/>
                <w:sz w:val="22"/>
                <w:szCs w:val="22"/>
                <w:lang w:eastAsia="en-US"/>
              </w:rPr>
              <w:t>s</w:t>
            </w:r>
          </w:p>
        </w:tc>
        <w:tc>
          <w:tcPr>
            <w:tcW w:w="4473" w:type="dxa"/>
          </w:tcPr>
          <w:p w14:paraId="57569072" w14:textId="77777777" w:rsidR="00F01895" w:rsidRPr="00A408E0" w:rsidRDefault="00F01895" w:rsidP="005D3DEA">
            <w:pPr>
              <w:tabs>
                <w:tab w:val="right" w:pos="8838"/>
              </w:tabs>
              <w:spacing w:line="360" w:lineRule="auto"/>
              <w:ind w:left="-28"/>
              <w:jc w:val="both"/>
              <w:rPr>
                <w:rFonts w:ascii="Palatino Linotype" w:eastAsia="Calibri" w:hAnsi="Palatino Linotype" w:cs="Tahoma"/>
                <w:b/>
                <w:sz w:val="22"/>
                <w:szCs w:val="22"/>
                <w:lang w:eastAsia="en-US"/>
              </w:rPr>
            </w:pPr>
          </w:p>
        </w:tc>
      </w:tr>
      <w:tr w:rsidR="00F01895" w:rsidRPr="00A408E0" w14:paraId="2F32C248" w14:textId="5E09E83E" w:rsidTr="00F01895">
        <w:trPr>
          <w:trHeight w:val="82"/>
        </w:trPr>
        <w:tc>
          <w:tcPr>
            <w:tcW w:w="2451" w:type="dxa"/>
          </w:tcPr>
          <w:p w14:paraId="36FDB203" w14:textId="77777777" w:rsidR="00F01895" w:rsidRPr="00A408E0" w:rsidRDefault="00F01895" w:rsidP="008022E4">
            <w:pPr>
              <w:tabs>
                <w:tab w:val="right" w:pos="8838"/>
              </w:tabs>
              <w:ind w:right="-105"/>
              <w:jc w:val="both"/>
              <w:rPr>
                <w:rFonts w:ascii="Palatino Linotype" w:eastAsia="Calibri" w:hAnsi="Palatino Linotype" w:cs="Tahoma"/>
                <w:b/>
                <w:sz w:val="22"/>
                <w:szCs w:val="22"/>
                <w:lang w:val="es-MX" w:eastAsia="en-US"/>
              </w:rPr>
            </w:pPr>
            <w:r w:rsidRPr="00A408E0">
              <w:rPr>
                <w:rFonts w:ascii="Palatino Linotype" w:eastAsia="Calibri" w:hAnsi="Palatino Linotype" w:cs="Tahoma"/>
                <w:b/>
                <w:sz w:val="22"/>
                <w:szCs w:val="22"/>
                <w:lang w:eastAsia="en-US"/>
              </w:rPr>
              <w:t>Recurrente:</w:t>
            </w:r>
          </w:p>
        </w:tc>
        <w:tc>
          <w:tcPr>
            <w:tcW w:w="4473" w:type="dxa"/>
          </w:tcPr>
          <w:p w14:paraId="3DA2F235" w14:textId="6400F1AF" w:rsidR="00F01895" w:rsidRPr="00A408E0" w:rsidRDefault="00F01895" w:rsidP="008022E4">
            <w:pPr>
              <w:tabs>
                <w:tab w:val="right" w:pos="8838"/>
              </w:tabs>
              <w:ind w:left="-28"/>
              <w:jc w:val="both"/>
              <w:rPr>
                <w:rFonts w:ascii="Palatino Linotype" w:eastAsia="Calibri" w:hAnsi="Palatino Linotype" w:cs="Tahoma"/>
                <w:sz w:val="22"/>
                <w:szCs w:val="22"/>
                <w:lang w:val="es-MX" w:eastAsia="en-US"/>
              </w:rPr>
            </w:pPr>
          </w:p>
        </w:tc>
        <w:tc>
          <w:tcPr>
            <w:tcW w:w="4473" w:type="dxa"/>
          </w:tcPr>
          <w:p w14:paraId="3D1F6937" w14:textId="1E7D6047" w:rsidR="00F01895" w:rsidRPr="00A408E0" w:rsidRDefault="00F01895" w:rsidP="005D3DEA">
            <w:pPr>
              <w:tabs>
                <w:tab w:val="right" w:pos="8838"/>
              </w:tabs>
              <w:spacing w:line="360" w:lineRule="auto"/>
              <w:jc w:val="both"/>
              <w:rPr>
                <w:rFonts w:ascii="Palatino Linotype" w:eastAsia="Calibri" w:hAnsi="Palatino Linotype" w:cs="Tahoma"/>
                <w:sz w:val="22"/>
                <w:szCs w:val="22"/>
                <w:lang w:val="es-MX" w:eastAsia="en-US"/>
              </w:rPr>
            </w:pPr>
          </w:p>
        </w:tc>
      </w:tr>
      <w:tr w:rsidR="00F01895" w:rsidRPr="00A408E0" w14:paraId="06E4A8C2" w14:textId="3694D8FA" w:rsidTr="00F01895">
        <w:trPr>
          <w:trHeight w:val="162"/>
        </w:trPr>
        <w:tc>
          <w:tcPr>
            <w:tcW w:w="2451" w:type="dxa"/>
          </w:tcPr>
          <w:p w14:paraId="495414A1" w14:textId="77777777" w:rsidR="00F01895" w:rsidRPr="00A408E0" w:rsidRDefault="00F01895" w:rsidP="008022E4">
            <w:pPr>
              <w:tabs>
                <w:tab w:val="right" w:pos="8838"/>
              </w:tabs>
              <w:ind w:right="-105"/>
              <w:jc w:val="both"/>
              <w:rPr>
                <w:rFonts w:ascii="Palatino Linotype" w:eastAsia="Calibri" w:hAnsi="Palatino Linotype" w:cs="Tahoma"/>
                <w:b/>
                <w:sz w:val="22"/>
                <w:szCs w:val="22"/>
                <w:lang w:val="es-MX" w:eastAsia="en-US"/>
              </w:rPr>
            </w:pPr>
            <w:r w:rsidRPr="00A408E0">
              <w:rPr>
                <w:rFonts w:ascii="Palatino Linotype" w:eastAsia="Calibri" w:hAnsi="Palatino Linotype" w:cs="Tahoma"/>
                <w:b/>
                <w:sz w:val="22"/>
                <w:szCs w:val="22"/>
                <w:lang w:eastAsia="en-US"/>
              </w:rPr>
              <w:t>Sujeto Obligado:</w:t>
            </w:r>
          </w:p>
        </w:tc>
        <w:tc>
          <w:tcPr>
            <w:tcW w:w="4473" w:type="dxa"/>
          </w:tcPr>
          <w:p w14:paraId="39A8417A" w14:textId="3C5CDEA7" w:rsidR="00F01895" w:rsidRPr="00A408E0" w:rsidRDefault="002C77F6" w:rsidP="00010A53">
            <w:pPr>
              <w:tabs>
                <w:tab w:val="right" w:pos="8838"/>
              </w:tabs>
              <w:ind w:left="-28"/>
              <w:jc w:val="both"/>
              <w:rPr>
                <w:rFonts w:ascii="Palatino Linotype" w:eastAsia="Calibri" w:hAnsi="Palatino Linotype" w:cs="Tahoma"/>
                <w:sz w:val="22"/>
                <w:szCs w:val="22"/>
                <w:lang w:val="es-MX" w:eastAsia="en-US"/>
              </w:rPr>
            </w:pPr>
            <w:r w:rsidRPr="00A408E0">
              <w:rPr>
                <w:rFonts w:ascii="Palatino Linotype" w:eastAsia="Calibri" w:hAnsi="Palatino Linotype" w:cs="Tahoma"/>
                <w:bCs/>
                <w:sz w:val="22"/>
                <w:szCs w:val="22"/>
                <w:lang w:val="es-MX" w:eastAsia="en-US"/>
              </w:rPr>
              <w:t xml:space="preserve">Ayuntamiento de </w:t>
            </w:r>
            <w:r w:rsidR="00010A53" w:rsidRPr="00A408E0">
              <w:rPr>
                <w:rFonts w:ascii="Palatino Linotype" w:eastAsia="Calibri" w:hAnsi="Palatino Linotype" w:cs="Tahoma"/>
                <w:bCs/>
                <w:sz w:val="22"/>
                <w:szCs w:val="22"/>
                <w:lang w:val="es-MX" w:eastAsia="en-US"/>
              </w:rPr>
              <w:t>Amecameca</w:t>
            </w:r>
          </w:p>
        </w:tc>
        <w:tc>
          <w:tcPr>
            <w:tcW w:w="4473" w:type="dxa"/>
          </w:tcPr>
          <w:p w14:paraId="0754BC00" w14:textId="77777777" w:rsidR="00F01895" w:rsidRPr="00A408E0" w:rsidRDefault="00F01895" w:rsidP="005D3DEA">
            <w:pPr>
              <w:tabs>
                <w:tab w:val="right" w:pos="8838"/>
              </w:tabs>
              <w:spacing w:line="360" w:lineRule="auto"/>
              <w:ind w:left="-28"/>
              <w:jc w:val="both"/>
              <w:rPr>
                <w:rFonts w:ascii="Palatino Linotype" w:eastAsia="Calibri" w:hAnsi="Palatino Linotype" w:cs="Tahoma"/>
                <w:bCs/>
                <w:sz w:val="22"/>
                <w:szCs w:val="22"/>
                <w:lang w:val="es-MX" w:eastAsia="en-US"/>
              </w:rPr>
            </w:pPr>
          </w:p>
        </w:tc>
      </w:tr>
      <w:tr w:rsidR="00F01895" w:rsidRPr="00A408E0" w14:paraId="4EA652C6" w14:textId="59833CA2" w:rsidTr="00F01895">
        <w:trPr>
          <w:trHeight w:val="47"/>
        </w:trPr>
        <w:tc>
          <w:tcPr>
            <w:tcW w:w="2451" w:type="dxa"/>
          </w:tcPr>
          <w:p w14:paraId="0D2AE03D" w14:textId="77777777" w:rsidR="00F01895" w:rsidRPr="00A408E0" w:rsidRDefault="00F01895" w:rsidP="008022E4">
            <w:pPr>
              <w:tabs>
                <w:tab w:val="right" w:pos="8838"/>
              </w:tabs>
              <w:ind w:right="-105"/>
              <w:jc w:val="both"/>
              <w:rPr>
                <w:rFonts w:ascii="Palatino Linotype" w:eastAsia="Calibri" w:hAnsi="Palatino Linotype" w:cs="Tahoma"/>
                <w:b/>
                <w:sz w:val="22"/>
                <w:szCs w:val="22"/>
                <w:lang w:val="es-MX" w:eastAsia="en-US"/>
              </w:rPr>
            </w:pPr>
            <w:r w:rsidRPr="00A408E0">
              <w:rPr>
                <w:rFonts w:ascii="Palatino Linotype" w:eastAsia="Calibri" w:hAnsi="Palatino Linotype" w:cs="Tahoma"/>
                <w:b/>
                <w:sz w:val="22"/>
                <w:szCs w:val="22"/>
                <w:lang w:eastAsia="en-US"/>
              </w:rPr>
              <w:t>Comisionado Ponente:</w:t>
            </w:r>
          </w:p>
        </w:tc>
        <w:tc>
          <w:tcPr>
            <w:tcW w:w="4473" w:type="dxa"/>
          </w:tcPr>
          <w:p w14:paraId="40E93BC2" w14:textId="40721992" w:rsidR="00F01895" w:rsidRPr="00A408E0" w:rsidRDefault="00F01895" w:rsidP="008022E4">
            <w:pPr>
              <w:tabs>
                <w:tab w:val="right" w:pos="8838"/>
              </w:tabs>
              <w:ind w:left="-28"/>
              <w:jc w:val="both"/>
              <w:rPr>
                <w:rFonts w:ascii="Palatino Linotype" w:eastAsia="Calibri" w:hAnsi="Palatino Linotype" w:cs="Tahoma"/>
                <w:b/>
                <w:sz w:val="22"/>
                <w:szCs w:val="22"/>
                <w:lang w:val="es-MX" w:eastAsia="en-US"/>
              </w:rPr>
            </w:pPr>
            <w:r w:rsidRPr="00A408E0">
              <w:rPr>
                <w:rFonts w:ascii="Palatino Linotype" w:eastAsia="Calibri" w:hAnsi="Palatino Linotype" w:cs="Tahoma"/>
                <w:sz w:val="22"/>
                <w:szCs w:val="22"/>
                <w:lang w:eastAsia="en-US"/>
              </w:rPr>
              <w:t>Luis Gustavo Parra Noriega</w:t>
            </w:r>
            <w:r w:rsidR="002C04FE" w:rsidRPr="00A408E0">
              <w:rPr>
                <w:rFonts w:ascii="Palatino Linotype" w:eastAsia="Calibri" w:hAnsi="Palatino Linotype" w:cs="Tahoma"/>
                <w:sz w:val="22"/>
                <w:szCs w:val="22"/>
                <w:lang w:eastAsia="en-US"/>
              </w:rPr>
              <w:t xml:space="preserve"> </w:t>
            </w:r>
          </w:p>
        </w:tc>
        <w:tc>
          <w:tcPr>
            <w:tcW w:w="4473" w:type="dxa"/>
          </w:tcPr>
          <w:p w14:paraId="1AB9F250" w14:textId="77777777" w:rsidR="00F01895" w:rsidRPr="00A408E0" w:rsidRDefault="00F01895" w:rsidP="005D3DEA">
            <w:pPr>
              <w:tabs>
                <w:tab w:val="right" w:pos="8838"/>
              </w:tabs>
              <w:spacing w:line="360" w:lineRule="auto"/>
              <w:ind w:left="-28"/>
              <w:jc w:val="both"/>
              <w:rPr>
                <w:rFonts w:ascii="Palatino Linotype" w:eastAsia="Calibri" w:hAnsi="Palatino Linotype" w:cs="Tahoma"/>
                <w:sz w:val="22"/>
                <w:szCs w:val="22"/>
                <w:lang w:eastAsia="en-US"/>
              </w:rPr>
            </w:pPr>
          </w:p>
        </w:tc>
      </w:tr>
    </w:tbl>
    <w:p w14:paraId="09A4A919" w14:textId="77777777" w:rsidR="00A85707" w:rsidRPr="00A408E0" w:rsidRDefault="00A85707" w:rsidP="005D3DEA">
      <w:pPr>
        <w:spacing w:line="360" w:lineRule="auto"/>
        <w:jc w:val="both"/>
        <w:rPr>
          <w:rFonts w:ascii="Palatino Linotype" w:hAnsi="Palatino Linotype" w:cs="Tahoma"/>
          <w:bCs/>
          <w:sz w:val="22"/>
          <w:szCs w:val="22"/>
        </w:rPr>
      </w:pPr>
    </w:p>
    <w:p w14:paraId="52AD8C99" w14:textId="6DA51966" w:rsidR="007A18C4" w:rsidRPr="00A408E0" w:rsidRDefault="007A18C4" w:rsidP="007A18C4">
      <w:pPr>
        <w:spacing w:line="360" w:lineRule="auto"/>
        <w:jc w:val="both"/>
        <w:rPr>
          <w:rFonts w:ascii="Palatino Linotype" w:hAnsi="Palatino Linotype" w:cs="Tahoma"/>
          <w:bCs/>
          <w:sz w:val="22"/>
          <w:szCs w:val="22"/>
        </w:rPr>
      </w:pPr>
      <w:r w:rsidRPr="00A408E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10A53" w:rsidRPr="00A408E0">
        <w:rPr>
          <w:rFonts w:ascii="Palatino Linotype" w:hAnsi="Palatino Linotype" w:cs="Tahoma"/>
          <w:bCs/>
          <w:sz w:val="22"/>
          <w:szCs w:val="22"/>
        </w:rPr>
        <w:t>veinticuatro</w:t>
      </w:r>
      <w:r w:rsidRPr="00A408E0">
        <w:rPr>
          <w:rFonts w:ascii="Palatino Linotype" w:hAnsi="Palatino Linotype" w:cs="Tahoma"/>
          <w:bCs/>
          <w:sz w:val="22"/>
          <w:szCs w:val="22"/>
        </w:rPr>
        <w:t xml:space="preserve"> de </w:t>
      </w:r>
      <w:r w:rsidR="009E3831" w:rsidRPr="00A408E0">
        <w:rPr>
          <w:rFonts w:ascii="Palatino Linotype" w:hAnsi="Palatino Linotype" w:cs="Tahoma"/>
          <w:bCs/>
          <w:sz w:val="22"/>
          <w:szCs w:val="22"/>
        </w:rPr>
        <w:t>mayo</w:t>
      </w:r>
      <w:r w:rsidRPr="00A408E0">
        <w:rPr>
          <w:rFonts w:ascii="Palatino Linotype" w:hAnsi="Palatino Linotype" w:cs="Tahoma"/>
          <w:bCs/>
          <w:sz w:val="22"/>
          <w:szCs w:val="22"/>
        </w:rPr>
        <w:t xml:space="preserve"> de dos mil </w:t>
      </w:r>
      <w:r w:rsidR="009E3831" w:rsidRPr="00A408E0">
        <w:rPr>
          <w:rFonts w:ascii="Palatino Linotype" w:hAnsi="Palatino Linotype" w:cs="Tahoma"/>
          <w:bCs/>
          <w:sz w:val="22"/>
          <w:szCs w:val="22"/>
        </w:rPr>
        <w:t>veintitrés</w:t>
      </w:r>
      <w:r w:rsidRPr="00A408E0">
        <w:rPr>
          <w:rFonts w:ascii="Palatino Linotype" w:hAnsi="Palatino Linotype" w:cs="Tahoma"/>
          <w:bCs/>
          <w:sz w:val="22"/>
          <w:szCs w:val="22"/>
        </w:rPr>
        <w:t>.</w:t>
      </w:r>
    </w:p>
    <w:p w14:paraId="66F7BDF2" w14:textId="77777777" w:rsidR="007A18C4" w:rsidRPr="00A408E0" w:rsidRDefault="007A18C4" w:rsidP="007A18C4">
      <w:pPr>
        <w:spacing w:line="360" w:lineRule="auto"/>
        <w:ind w:right="4585"/>
        <w:jc w:val="both"/>
        <w:rPr>
          <w:rFonts w:ascii="Palatino Linotype" w:hAnsi="Palatino Linotype" w:cs="Calibri"/>
          <w:sz w:val="22"/>
          <w:szCs w:val="22"/>
          <w:lang w:val="es-MX" w:eastAsia="es-MX"/>
        </w:rPr>
      </w:pPr>
      <w:r w:rsidRPr="00A408E0">
        <w:rPr>
          <w:rFonts w:ascii="Palatino Linotype" w:hAnsi="Palatino Linotype" w:cs="Calibri"/>
          <w:sz w:val="22"/>
          <w:szCs w:val="22"/>
          <w:lang w:val="es-MX" w:eastAsia="es-MX"/>
        </w:rPr>
        <w:t> </w:t>
      </w:r>
    </w:p>
    <w:p w14:paraId="493ECA20" w14:textId="1580DDAD" w:rsidR="007A18C4" w:rsidRPr="00A408E0" w:rsidRDefault="007A18C4" w:rsidP="007A18C4">
      <w:pPr>
        <w:spacing w:line="360" w:lineRule="auto"/>
        <w:jc w:val="both"/>
        <w:rPr>
          <w:rFonts w:ascii="Palatino Linotype" w:hAnsi="Palatino Linotype" w:cs="Tahoma"/>
          <w:color w:val="0D0D0D" w:themeColor="text1" w:themeTint="F2"/>
          <w:sz w:val="22"/>
          <w:szCs w:val="22"/>
        </w:rPr>
      </w:pPr>
      <w:r w:rsidRPr="00A408E0">
        <w:rPr>
          <w:rFonts w:ascii="Palatino Linotype" w:hAnsi="Palatino Linotype" w:cs="Tahoma"/>
          <w:b/>
          <w:bCs/>
          <w:color w:val="0D0D0D" w:themeColor="text1" w:themeTint="F2"/>
          <w:sz w:val="22"/>
          <w:szCs w:val="22"/>
        </w:rPr>
        <w:t>VISTOS</w:t>
      </w:r>
      <w:r w:rsidRPr="00A408E0">
        <w:rPr>
          <w:rFonts w:ascii="Palatino Linotype" w:hAnsi="Palatino Linotype" w:cs="Tahoma"/>
          <w:bCs/>
          <w:color w:val="0D0D0D" w:themeColor="text1" w:themeTint="F2"/>
          <w:sz w:val="22"/>
          <w:szCs w:val="22"/>
        </w:rPr>
        <w:t xml:space="preserve"> los expedientes conformados con motivo de los Recursos de Revisión </w:t>
      </w:r>
      <w:r w:rsidR="00010A53" w:rsidRPr="00A408E0">
        <w:rPr>
          <w:rFonts w:ascii="Palatino Linotype" w:hAnsi="Palatino Linotype" w:cs="Tahoma"/>
          <w:b/>
          <w:bCs/>
          <w:color w:val="0D0D0D" w:themeColor="text1" w:themeTint="F2"/>
          <w:sz w:val="22"/>
          <w:szCs w:val="22"/>
        </w:rPr>
        <w:t>13236/INFOEM/IP/RR/2022, 13237/INFOEM/IP/RR/2022, 13238/INFOEM/IP/RR/2022, 13239/INFOEM/IP/RR/2022 y 13247/INFOEM/IP/RR/2022</w:t>
      </w:r>
      <w:r w:rsidRPr="00A408E0">
        <w:rPr>
          <w:rFonts w:ascii="Palatino Linotype" w:hAnsi="Palatino Linotype" w:cs="Tahoma"/>
          <w:sz w:val="22"/>
          <w:szCs w:val="22"/>
        </w:rPr>
        <w:t xml:space="preserve">; </w:t>
      </w:r>
      <w:r w:rsidRPr="00A408E0">
        <w:rPr>
          <w:rFonts w:ascii="Palatino Linotype" w:hAnsi="Palatino Linotype" w:cs="Tahoma"/>
          <w:bCs/>
          <w:color w:val="0D0D0D" w:themeColor="text1" w:themeTint="F2"/>
          <w:sz w:val="22"/>
          <w:szCs w:val="22"/>
        </w:rPr>
        <w:t xml:space="preserve">interpuestos por el Recurrente o Particular, en contra de las respuestas del Sujeto Obligado </w:t>
      </w:r>
      <w:r w:rsidR="00010A53" w:rsidRPr="00A408E0">
        <w:rPr>
          <w:rFonts w:ascii="Palatino Linotype" w:eastAsia="Calibri" w:hAnsi="Palatino Linotype" w:cs="Tahoma"/>
          <w:bCs/>
          <w:sz w:val="22"/>
          <w:szCs w:val="22"/>
          <w:lang w:val="es-MX" w:eastAsia="en-US"/>
        </w:rPr>
        <w:t>Ayuntamiento de Amecameca</w:t>
      </w:r>
      <w:r w:rsidRPr="00A408E0">
        <w:rPr>
          <w:rFonts w:ascii="Palatino Linotype" w:hAnsi="Palatino Linotype" w:cs="Tahoma"/>
          <w:bCs/>
          <w:color w:val="0D0D0D" w:themeColor="text1" w:themeTint="F2"/>
          <w:sz w:val="22"/>
          <w:szCs w:val="22"/>
        </w:rPr>
        <w:t>; se emite la presente Resolución, con base en los Antecedentes y C</w:t>
      </w:r>
      <w:r w:rsidRPr="00A408E0">
        <w:rPr>
          <w:rFonts w:ascii="Palatino Linotype" w:hAnsi="Palatino Linotype" w:cs="Tahoma"/>
          <w:bCs/>
          <w:sz w:val="22"/>
          <w:szCs w:val="22"/>
        </w:rPr>
        <w:t>onsiderandos que a continuación se exponen:</w:t>
      </w:r>
    </w:p>
    <w:p w14:paraId="08DD05F8" w14:textId="77777777" w:rsidR="007A18C4" w:rsidRPr="00A408E0"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23AB47E" w14:textId="77777777" w:rsidR="007A18C4" w:rsidRPr="00A408E0" w:rsidRDefault="007A18C4" w:rsidP="007A18C4">
      <w:pPr>
        <w:tabs>
          <w:tab w:val="center" w:pos="4522"/>
          <w:tab w:val="left" w:pos="7245"/>
          <w:tab w:val="right" w:pos="9044"/>
        </w:tabs>
        <w:spacing w:line="360" w:lineRule="auto"/>
        <w:jc w:val="center"/>
        <w:rPr>
          <w:rFonts w:ascii="Palatino Linotype" w:hAnsi="Palatino Linotype" w:cs="Tahoma"/>
          <w:b/>
          <w:sz w:val="22"/>
          <w:szCs w:val="22"/>
        </w:rPr>
      </w:pPr>
      <w:r w:rsidRPr="00A408E0">
        <w:rPr>
          <w:rFonts w:ascii="Palatino Linotype" w:hAnsi="Palatino Linotype" w:cs="Tahoma"/>
          <w:b/>
          <w:sz w:val="22"/>
          <w:szCs w:val="22"/>
        </w:rPr>
        <w:t>ANTECEDENTES</w:t>
      </w:r>
    </w:p>
    <w:p w14:paraId="412AFE7F" w14:textId="77777777" w:rsidR="007A18C4" w:rsidRPr="00A408E0"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97214DF" w14:textId="77777777" w:rsidR="007A18C4" w:rsidRPr="00A408E0" w:rsidRDefault="007A18C4" w:rsidP="00666F2E">
      <w:pPr>
        <w:pStyle w:val="Prrafodelista"/>
        <w:numPr>
          <w:ilvl w:val="0"/>
          <w:numId w:val="4"/>
        </w:numPr>
        <w:tabs>
          <w:tab w:val="left" w:pos="284"/>
        </w:tabs>
        <w:spacing w:line="360" w:lineRule="auto"/>
        <w:ind w:hanging="1080"/>
        <w:jc w:val="both"/>
        <w:rPr>
          <w:rFonts w:ascii="Palatino Linotype" w:hAnsi="Palatino Linotype" w:cs="Tahoma"/>
          <w:b/>
          <w:szCs w:val="22"/>
        </w:rPr>
      </w:pPr>
      <w:r w:rsidRPr="00A408E0">
        <w:rPr>
          <w:rFonts w:ascii="Palatino Linotype" w:hAnsi="Palatino Linotype" w:cs="Tahoma"/>
          <w:b/>
          <w:szCs w:val="22"/>
        </w:rPr>
        <w:t xml:space="preserve">Presentación de las solicitudes de información. </w:t>
      </w:r>
    </w:p>
    <w:p w14:paraId="18977479" w14:textId="77777777" w:rsidR="007A18C4" w:rsidRPr="00A408E0" w:rsidRDefault="007A18C4" w:rsidP="007A18C4">
      <w:pPr>
        <w:tabs>
          <w:tab w:val="left" w:pos="1766"/>
          <w:tab w:val="left" w:pos="6390"/>
        </w:tabs>
        <w:spacing w:line="360" w:lineRule="auto"/>
        <w:jc w:val="both"/>
        <w:rPr>
          <w:rFonts w:ascii="Palatino Linotype" w:hAnsi="Palatino Linotype" w:cs="Tahoma"/>
          <w:b/>
          <w:szCs w:val="22"/>
        </w:rPr>
      </w:pPr>
      <w:r w:rsidRPr="00A408E0">
        <w:rPr>
          <w:rFonts w:ascii="Palatino Linotype" w:hAnsi="Palatino Linotype" w:cs="Tahoma"/>
          <w:b/>
          <w:szCs w:val="22"/>
        </w:rPr>
        <w:tab/>
      </w:r>
      <w:r w:rsidRPr="00A408E0">
        <w:rPr>
          <w:rFonts w:ascii="Palatino Linotype" w:hAnsi="Palatino Linotype" w:cs="Tahoma"/>
          <w:b/>
          <w:szCs w:val="22"/>
        </w:rPr>
        <w:tab/>
      </w:r>
    </w:p>
    <w:p w14:paraId="055C080C" w14:textId="7D74B582" w:rsidR="007A18C4" w:rsidRPr="00A408E0" w:rsidRDefault="007A18C4" w:rsidP="007A18C4">
      <w:pPr>
        <w:pStyle w:val="Prrafodelista"/>
        <w:tabs>
          <w:tab w:val="left" w:pos="567"/>
        </w:tabs>
        <w:spacing w:line="360" w:lineRule="auto"/>
        <w:ind w:left="0"/>
        <w:jc w:val="both"/>
        <w:rPr>
          <w:rFonts w:ascii="Palatino Linotype" w:hAnsi="Palatino Linotype" w:cs="Tahoma"/>
          <w:szCs w:val="22"/>
        </w:rPr>
      </w:pPr>
      <w:r w:rsidRPr="00A408E0">
        <w:rPr>
          <w:rFonts w:ascii="Palatino Linotype" w:hAnsi="Palatino Linotype" w:cs="Tahoma"/>
          <w:szCs w:val="22"/>
        </w:rPr>
        <w:t xml:space="preserve">En fecha </w:t>
      </w:r>
      <w:r w:rsidR="00010A53" w:rsidRPr="00A408E0">
        <w:rPr>
          <w:rFonts w:ascii="Palatino Linotype" w:hAnsi="Palatino Linotype" w:cs="Tahoma"/>
          <w:szCs w:val="22"/>
        </w:rPr>
        <w:t>veintisiete</w:t>
      </w:r>
      <w:r w:rsidR="00655810" w:rsidRPr="00A408E0">
        <w:rPr>
          <w:rFonts w:ascii="Palatino Linotype" w:hAnsi="Palatino Linotype" w:cs="Tahoma"/>
          <w:szCs w:val="22"/>
        </w:rPr>
        <w:t xml:space="preserve"> </w:t>
      </w:r>
      <w:r w:rsidRPr="00A408E0">
        <w:rPr>
          <w:rFonts w:ascii="Palatino Linotype" w:hAnsi="Palatino Linotype" w:cs="Tahoma"/>
          <w:szCs w:val="22"/>
        </w:rPr>
        <w:t xml:space="preserve">de </w:t>
      </w:r>
      <w:r w:rsidR="00010A53" w:rsidRPr="00A408E0">
        <w:rPr>
          <w:rFonts w:ascii="Palatino Linotype" w:hAnsi="Palatino Linotype" w:cs="Tahoma"/>
          <w:szCs w:val="22"/>
        </w:rPr>
        <w:t>junio</w:t>
      </w:r>
      <w:r w:rsidRPr="00A408E0">
        <w:rPr>
          <w:rFonts w:ascii="Palatino Linotype" w:hAnsi="Palatino Linotype" w:cs="Tahoma"/>
          <w:szCs w:val="22"/>
        </w:rPr>
        <w:t xml:space="preserve"> de dos mil veintidós, el Particular presentó </w:t>
      </w:r>
      <w:r w:rsidR="00010A53" w:rsidRPr="00A408E0">
        <w:rPr>
          <w:rFonts w:ascii="Palatino Linotype" w:hAnsi="Palatino Linotype" w:cs="Tahoma"/>
          <w:szCs w:val="22"/>
        </w:rPr>
        <w:t>cinco</w:t>
      </w:r>
      <w:r w:rsidRPr="00A408E0">
        <w:rPr>
          <w:rFonts w:ascii="Palatino Linotype" w:hAnsi="Palatino Linotype" w:cs="Tahoma"/>
          <w:szCs w:val="22"/>
        </w:rPr>
        <w:t xml:space="preserve"> solicitudes de acceso a la información pública a través del Sistema de Acceso a la Información Mexiquense (SAIMEX)</w:t>
      </w:r>
      <w:r w:rsidR="009E3831" w:rsidRPr="00A408E0">
        <w:rPr>
          <w:rFonts w:ascii="Palatino Linotype" w:hAnsi="Palatino Linotype" w:cs="Tahoma"/>
          <w:szCs w:val="22"/>
        </w:rPr>
        <w:t>, mismas que fueron interpuestas</w:t>
      </w:r>
      <w:r w:rsidRPr="00A408E0">
        <w:rPr>
          <w:rFonts w:ascii="Palatino Linotype" w:hAnsi="Palatino Linotype" w:cs="Tahoma"/>
          <w:szCs w:val="22"/>
        </w:rPr>
        <w:t xml:space="preserve"> ante </w:t>
      </w:r>
      <w:r w:rsidR="00655810" w:rsidRPr="00A408E0">
        <w:rPr>
          <w:rFonts w:ascii="Palatino Linotype" w:hAnsi="Palatino Linotype" w:cs="Tahoma"/>
          <w:szCs w:val="22"/>
        </w:rPr>
        <w:t xml:space="preserve">el </w:t>
      </w:r>
      <w:r w:rsidR="00010A53" w:rsidRPr="00A408E0">
        <w:rPr>
          <w:rFonts w:ascii="Palatino Linotype" w:eastAsia="Calibri" w:hAnsi="Palatino Linotype" w:cs="Tahoma"/>
          <w:bCs/>
          <w:szCs w:val="22"/>
          <w:lang w:val="es-MX" w:eastAsia="en-US"/>
        </w:rPr>
        <w:t>Ayuntamiento de Amecameca</w:t>
      </w:r>
      <w:r w:rsidRPr="00A408E0">
        <w:rPr>
          <w:rFonts w:ascii="Palatino Linotype" w:hAnsi="Palatino Linotype" w:cs="Tahoma"/>
          <w:bCs/>
          <w:color w:val="0D0D0D" w:themeColor="text1" w:themeTint="F2"/>
          <w:szCs w:val="22"/>
        </w:rPr>
        <w:t>;</w:t>
      </w:r>
      <w:r w:rsidRPr="00A408E0">
        <w:rPr>
          <w:rFonts w:ascii="Palatino Linotype" w:hAnsi="Palatino Linotype" w:cs="Tahoma"/>
          <w:szCs w:val="22"/>
        </w:rPr>
        <w:t xml:space="preserve"> mediante las cuales requirió lo siguiente:</w:t>
      </w:r>
    </w:p>
    <w:p w14:paraId="36AD6FC7" w14:textId="77777777" w:rsidR="007A18C4" w:rsidRPr="00A408E0" w:rsidRDefault="007A18C4" w:rsidP="007A18C4">
      <w:pPr>
        <w:pStyle w:val="Prrafodelista"/>
        <w:tabs>
          <w:tab w:val="left" w:pos="2362"/>
        </w:tabs>
        <w:spacing w:line="360" w:lineRule="auto"/>
        <w:ind w:left="0"/>
        <w:jc w:val="both"/>
        <w:rPr>
          <w:rFonts w:ascii="Palatino Linotype" w:hAnsi="Palatino Linotype" w:cs="Tahoma"/>
          <w:szCs w:val="22"/>
        </w:rPr>
      </w:pPr>
      <w:r w:rsidRPr="00A408E0">
        <w:rPr>
          <w:rFonts w:ascii="Palatino Linotype" w:hAnsi="Palatino Linotype" w:cs="Tahoma"/>
          <w:szCs w:val="22"/>
        </w:rPr>
        <w:tab/>
      </w:r>
    </w:p>
    <w:tbl>
      <w:tblPr>
        <w:tblStyle w:val="Tablaconcuadrcula"/>
        <w:tblW w:w="0" w:type="auto"/>
        <w:tblLook w:val="04A0" w:firstRow="1" w:lastRow="0" w:firstColumn="1" w:lastColumn="0" w:noHBand="0" w:noVBand="1"/>
      </w:tblPr>
      <w:tblGrid>
        <w:gridCol w:w="2736"/>
        <w:gridCol w:w="6298"/>
      </w:tblGrid>
      <w:tr w:rsidR="007A18C4" w:rsidRPr="00A408E0" w14:paraId="5BAAA846" w14:textId="77777777" w:rsidTr="00DA17BF">
        <w:tc>
          <w:tcPr>
            <w:tcW w:w="2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A600B5" w14:textId="77777777" w:rsidR="007A18C4" w:rsidRPr="00A408E0" w:rsidRDefault="007A18C4" w:rsidP="00DA17BF">
            <w:pPr>
              <w:tabs>
                <w:tab w:val="left" w:pos="567"/>
              </w:tabs>
              <w:spacing w:line="360" w:lineRule="auto"/>
              <w:jc w:val="center"/>
              <w:rPr>
                <w:rFonts w:ascii="Palatino Linotype" w:hAnsi="Palatino Linotype" w:cs="Tahoma"/>
                <w:b/>
                <w:bCs/>
              </w:rPr>
            </w:pPr>
            <w:bookmarkStart w:id="1" w:name="_Hlk72955961"/>
            <w:r w:rsidRPr="00A408E0">
              <w:rPr>
                <w:rFonts w:ascii="Palatino Linotype" w:hAnsi="Palatino Linotype" w:cs="Tahoma"/>
                <w:b/>
                <w:bCs/>
              </w:rPr>
              <w:t>Folio de solicitud.</w:t>
            </w:r>
          </w:p>
        </w:tc>
        <w:tc>
          <w:tcPr>
            <w:tcW w:w="6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5EA4F" w14:textId="77777777" w:rsidR="007A18C4" w:rsidRPr="00A408E0" w:rsidRDefault="007A18C4" w:rsidP="00DA17BF">
            <w:pPr>
              <w:tabs>
                <w:tab w:val="left" w:pos="567"/>
              </w:tabs>
              <w:spacing w:line="360" w:lineRule="auto"/>
              <w:jc w:val="center"/>
              <w:rPr>
                <w:rFonts w:ascii="Palatino Linotype" w:hAnsi="Palatino Linotype" w:cs="Tahoma"/>
                <w:b/>
                <w:bCs/>
              </w:rPr>
            </w:pPr>
            <w:r w:rsidRPr="00A408E0">
              <w:rPr>
                <w:rFonts w:ascii="Palatino Linotype" w:hAnsi="Palatino Linotype" w:cs="Tahoma"/>
                <w:b/>
                <w:bCs/>
              </w:rPr>
              <w:t>Información solicitada.</w:t>
            </w:r>
          </w:p>
        </w:tc>
      </w:tr>
      <w:tr w:rsidR="007A18C4" w:rsidRPr="00A408E0" w14:paraId="57E59C84" w14:textId="77777777" w:rsidTr="005A7541">
        <w:tc>
          <w:tcPr>
            <w:tcW w:w="2736" w:type="dxa"/>
            <w:tcBorders>
              <w:top w:val="single" w:sz="4" w:space="0" w:color="auto"/>
              <w:left w:val="single" w:sz="4" w:space="0" w:color="auto"/>
              <w:bottom w:val="single" w:sz="4" w:space="0" w:color="auto"/>
              <w:right w:val="single" w:sz="4" w:space="0" w:color="auto"/>
            </w:tcBorders>
            <w:hideMark/>
          </w:tcPr>
          <w:p w14:paraId="3D065B86" w14:textId="6E3918C0" w:rsidR="007A18C4" w:rsidRPr="00A408E0" w:rsidRDefault="00010A53">
            <w:pPr>
              <w:tabs>
                <w:tab w:val="left" w:pos="567"/>
              </w:tabs>
              <w:spacing w:line="360" w:lineRule="auto"/>
              <w:jc w:val="both"/>
              <w:rPr>
                <w:rFonts w:ascii="Palatino Linotype" w:hAnsi="Palatino Linotype" w:cs="Tahoma"/>
                <w:b/>
                <w:bCs/>
              </w:rPr>
            </w:pPr>
            <w:r w:rsidRPr="00A408E0">
              <w:rPr>
                <w:rFonts w:ascii="Palatino Linotype" w:hAnsi="Palatino Linotype" w:cs="Tahoma"/>
                <w:b/>
                <w:bCs/>
              </w:rPr>
              <w:t>01181/AMECAMEC/IP/2022</w:t>
            </w:r>
          </w:p>
        </w:tc>
        <w:tc>
          <w:tcPr>
            <w:tcW w:w="6298" w:type="dxa"/>
            <w:tcBorders>
              <w:top w:val="single" w:sz="4" w:space="0" w:color="auto"/>
              <w:left w:val="single" w:sz="4" w:space="0" w:color="auto"/>
              <w:bottom w:val="single" w:sz="4" w:space="0" w:color="auto"/>
              <w:right w:val="single" w:sz="4" w:space="0" w:color="auto"/>
            </w:tcBorders>
            <w:hideMark/>
          </w:tcPr>
          <w:p w14:paraId="37F1F235" w14:textId="12389716" w:rsidR="007A18C4" w:rsidRPr="00A408E0" w:rsidRDefault="00010A53" w:rsidP="009E3831">
            <w:pPr>
              <w:spacing w:line="360" w:lineRule="auto"/>
              <w:jc w:val="both"/>
              <w:rPr>
                <w:rFonts w:ascii="Palatino Linotype" w:hAnsi="Palatino Linotype"/>
                <w:i/>
                <w:iCs/>
                <w:lang w:val="es-MX" w:eastAsia="es-MX"/>
              </w:rPr>
            </w:pPr>
            <w:r w:rsidRPr="00A408E0">
              <w:rPr>
                <w:rFonts w:ascii="Palatino Linotype" w:hAnsi="Palatino Linotype"/>
                <w:i/>
                <w:iCs/>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w:t>
            </w:r>
            <w:r w:rsidRPr="00A408E0">
              <w:rPr>
                <w:rFonts w:ascii="Palatino Linotype" w:hAnsi="Palatino Linotype"/>
                <w:i/>
                <w:iCs/>
              </w:rPr>
              <w:lastRenderedPageBreak/>
              <w:t>mobiliario urbano, autosoportados por m2 o fracción, que fueron expedidos en febrero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tc>
      </w:tr>
      <w:tr w:rsidR="007A18C4" w:rsidRPr="00A408E0" w14:paraId="2C25C290" w14:textId="77777777" w:rsidTr="005A7541">
        <w:trPr>
          <w:trHeight w:val="802"/>
        </w:trPr>
        <w:tc>
          <w:tcPr>
            <w:tcW w:w="2736" w:type="dxa"/>
            <w:tcBorders>
              <w:top w:val="single" w:sz="4" w:space="0" w:color="auto"/>
              <w:left w:val="single" w:sz="4" w:space="0" w:color="auto"/>
              <w:bottom w:val="single" w:sz="4" w:space="0" w:color="auto"/>
              <w:right w:val="single" w:sz="4" w:space="0" w:color="auto"/>
            </w:tcBorders>
            <w:hideMark/>
          </w:tcPr>
          <w:p w14:paraId="1EB255D0" w14:textId="142F4263" w:rsidR="007A18C4" w:rsidRPr="00A408E0" w:rsidRDefault="00010A53">
            <w:pPr>
              <w:tabs>
                <w:tab w:val="left" w:pos="567"/>
              </w:tabs>
              <w:spacing w:line="360" w:lineRule="auto"/>
              <w:jc w:val="both"/>
              <w:rPr>
                <w:rFonts w:ascii="Palatino Linotype" w:hAnsi="Palatino Linotype" w:cs="Tahoma"/>
                <w:b/>
                <w:bCs/>
              </w:rPr>
            </w:pPr>
            <w:r w:rsidRPr="00A408E0">
              <w:rPr>
                <w:rFonts w:ascii="Palatino Linotype" w:hAnsi="Palatino Linotype" w:cs="Tahoma"/>
                <w:b/>
                <w:bCs/>
              </w:rPr>
              <w:lastRenderedPageBreak/>
              <w:t>01182/AMECAMEC/IP/2022</w:t>
            </w:r>
          </w:p>
        </w:tc>
        <w:tc>
          <w:tcPr>
            <w:tcW w:w="6298" w:type="dxa"/>
            <w:tcBorders>
              <w:top w:val="single" w:sz="4" w:space="0" w:color="auto"/>
              <w:left w:val="single" w:sz="4" w:space="0" w:color="auto"/>
              <w:bottom w:val="single" w:sz="4" w:space="0" w:color="auto"/>
              <w:right w:val="single" w:sz="4" w:space="0" w:color="auto"/>
            </w:tcBorders>
            <w:hideMark/>
          </w:tcPr>
          <w:p w14:paraId="3A92C895" w14:textId="4A94D5A0" w:rsidR="003B2ACE" w:rsidRPr="00A408E0" w:rsidRDefault="00010A53">
            <w:pPr>
              <w:spacing w:line="360" w:lineRule="auto"/>
              <w:jc w:val="both"/>
              <w:rPr>
                <w:rFonts w:ascii="Palatino Linotype" w:hAnsi="Palatino Linotype"/>
                <w:i/>
                <w:iCs/>
                <w:lang w:val="es-MX" w:eastAsia="es-MX"/>
              </w:rPr>
            </w:pPr>
            <w:r w:rsidRPr="00A408E0">
              <w:rPr>
                <w:rFonts w:ascii="Palatino Linotype" w:hAnsi="Palatino Linotype"/>
                <w:i/>
                <w:iCs/>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marzo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tc>
      </w:tr>
      <w:tr w:rsidR="005A7541" w:rsidRPr="00A408E0" w14:paraId="78F1DAA1" w14:textId="77777777" w:rsidTr="005A7541">
        <w:trPr>
          <w:trHeight w:val="802"/>
        </w:trPr>
        <w:tc>
          <w:tcPr>
            <w:tcW w:w="2736" w:type="dxa"/>
            <w:tcBorders>
              <w:top w:val="single" w:sz="4" w:space="0" w:color="auto"/>
              <w:left w:val="single" w:sz="4" w:space="0" w:color="auto"/>
              <w:bottom w:val="single" w:sz="4" w:space="0" w:color="auto"/>
              <w:right w:val="single" w:sz="4" w:space="0" w:color="auto"/>
            </w:tcBorders>
          </w:tcPr>
          <w:p w14:paraId="3CBD0D08" w14:textId="5C1CBFEE" w:rsidR="005A7541" w:rsidRPr="00A408E0" w:rsidRDefault="005A7541" w:rsidP="005A7541">
            <w:pPr>
              <w:tabs>
                <w:tab w:val="left" w:pos="567"/>
              </w:tabs>
              <w:spacing w:line="360" w:lineRule="auto"/>
              <w:jc w:val="both"/>
              <w:rPr>
                <w:rFonts w:ascii="Palatino Linotype" w:hAnsi="Palatino Linotype" w:cs="Tahoma"/>
                <w:b/>
                <w:bCs/>
              </w:rPr>
            </w:pPr>
            <w:bookmarkStart w:id="2" w:name="_Hlk134696808"/>
            <w:r w:rsidRPr="00A408E0">
              <w:rPr>
                <w:rFonts w:ascii="Palatino Linotype" w:hAnsi="Palatino Linotype" w:cs="Tahoma"/>
                <w:b/>
                <w:bCs/>
              </w:rPr>
              <w:t>01183/AMECAMEC/IP/2022</w:t>
            </w:r>
            <w:r w:rsidRPr="00A408E0">
              <w:rPr>
                <w:rFonts w:ascii="Palatino Linotype" w:hAnsi="Palatino Linotype" w:cs="Tahoma"/>
                <w:b/>
                <w:bCs/>
              </w:rPr>
              <w:tab/>
            </w:r>
          </w:p>
        </w:tc>
        <w:tc>
          <w:tcPr>
            <w:tcW w:w="6298" w:type="dxa"/>
            <w:tcBorders>
              <w:top w:val="single" w:sz="4" w:space="0" w:color="auto"/>
              <w:left w:val="single" w:sz="4" w:space="0" w:color="auto"/>
              <w:bottom w:val="single" w:sz="4" w:space="0" w:color="auto"/>
              <w:right w:val="single" w:sz="4" w:space="0" w:color="auto"/>
            </w:tcBorders>
          </w:tcPr>
          <w:p w14:paraId="3BA9B782" w14:textId="3C556D11" w:rsidR="005A7541" w:rsidRPr="00A408E0" w:rsidRDefault="005A7541" w:rsidP="005A7541">
            <w:pPr>
              <w:spacing w:line="360" w:lineRule="auto"/>
              <w:jc w:val="both"/>
              <w:rPr>
                <w:rFonts w:ascii="Palatino Linotype" w:hAnsi="Palatino Linotype"/>
                <w:i/>
                <w:iCs/>
              </w:rPr>
            </w:pPr>
            <w:r w:rsidRPr="00A408E0">
              <w:rPr>
                <w:rFonts w:ascii="Palatino Linotype" w:hAnsi="Palatino Linotype"/>
                <w:i/>
                <w:iCs/>
              </w:rPr>
              <w:t xml:space="preserve">Con fundamento en lo dispuesto por los artículos 4, 15, 16 y 17 de la Ley de Transparencia y Acceso a la Información Pública del Estado de México y Municipios, ejerciendo mi derecho al acceso de información, consagrado en </w:t>
            </w:r>
            <w:r w:rsidRPr="00A408E0">
              <w:rPr>
                <w:rFonts w:ascii="Palatino Linotype" w:hAnsi="Palatino Linotype"/>
                <w:i/>
                <w:iCs/>
              </w:rPr>
              <w:lastRenderedPageBreak/>
              <w:t>nuestra Carta Magna, requiero conocer lo siguiente: Los permisos para anuncios publicitarios estructurales sin iluminación, exterior o interior, mobiliario urbano, autosoportados por m2 o fracción, que fueron expedidos en abril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tc>
      </w:tr>
      <w:tr w:rsidR="005A7541" w:rsidRPr="00A408E0" w14:paraId="03E991E3" w14:textId="77777777" w:rsidTr="005A7541">
        <w:trPr>
          <w:trHeight w:val="802"/>
        </w:trPr>
        <w:tc>
          <w:tcPr>
            <w:tcW w:w="2736" w:type="dxa"/>
            <w:tcBorders>
              <w:top w:val="single" w:sz="4" w:space="0" w:color="auto"/>
              <w:left w:val="single" w:sz="4" w:space="0" w:color="auto"/>
              <w:bottom w:val="single" w:sz="4" w:space="0" w:color="auto"/>
              <w:right w:val="single" w:sz="4" w:space="0" w:color="auto"/>
            </w:tcBorders>
          </w:tcPr>
          <w:p w14:paraId="5932407C" w14:textId="7E091905" w:rsidR="005A7541" w:rsidRPr="00A408E0" w:rsidRDefault="005A7541" w:rsidP="005A7541">
            <w:pPr>
              <w:tabs>
                <w:tab w:val="left" w:pos="567"/>
              </w:tabs>
              <w:spacing w:line="360" w:lineRule="auto"/>
              <w:jc w:val="both"/>
              <w:rPr>
                <w:rFonts w:ascii="Palatino Linotype" w:hAnsi="Palatino Linotype" w:cs="Tahoma"/>
                <w:b/>
                <w:bCs/>
              </w:rPr>
            </w:pPr>
            <w:r w:rsidRPr="00A408E0">
              <w:rPr>
                <w:rFonts w:ascii="Palatino Linotype" w:hAnsi="Palatino Linotype" w:cs="Tahoma"/>
                <w:b/>
                <w:bCs/>
              </w:rPr>
              <w:lastRenderedPageBreak/>
              <w:t>01184/AMECAMEC/IP/2022</w:t>
            </w:r>
            <w:r w:rsidRPr="00A408E0">
              <w:rPr>
                <w:rFonts w:ascii="Palatino Linotype" w:hAnsi="Palatino Linotype" w:cs="Tahoma"/>
                <w:b/>
                <w:bCs/>
              </w:rPr>
              <w:tab/>
            </w:r>
          </w:p>
        </w:tc>
        <w:tc>
          <w:tcPr>
            <w:tcW w:w="6298" w:type="dxa"/>
            <w:tcBorders>
              <w:top w:val="single" w:sz="4" w:space="0" w:color="auto"/>
              <w:left w:val="single" w:sz="4" w:space="0" w:color="auto"/>
              <w:bottom w:val="single" w:sz="4" w:space="0" w:color="auto"/>
              <w:right w:val="single" w:sz="4" w:space="0" w:color="auto"/>
            </w:tcBorders>
          </w:tcPr>
          <w:p w14:paraId="77E0BE18" w14:textId="3916407A" w:rsidR="005A7541" w:rsidRPr="00A408E0" w:rsidRDefault="005A7541" w:rsidP="00586835">
            <w:pPr>
              <w:spacing w:line="360" w:lineRule="auto"/>
              <w:jc w:val="both"/>
              <w:rPr>
                <w:rFonts w:ascii="Palatino Linotype" w:hAnsi="Palatino Linotype"/>
                <w:i/>
                <w:iCs/>
              </w:rPr>
            </w:pPr>
            <w:r w:rsidRPr="00A408E0">
              <w:rPr>
                <w:rFonts w:ascii="Palatino Linotype" w:hAnsi="Palatino Linotype"/>
                <w:i/>
                <w:iCs/>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w:t>
            </w:r>
            <w:r w:rsidR="00586835" w:rsidRPr="00A408E0">
              <w:rPr>
                <w:rFonts w:ascii="Palatino Linotype" w:hAnsi="Palatino Linotype"/>
                <w:i/>
                <w:iCs/>
              </w:rPr>
              <w:t>mayo</w:t>
            </w:r>
            <w:r w:rsidRPr="00A408E0">
              <w:rPr>
                <w:rFonts w:ascii="Palatino Linotype" w:hAnsi="Palatino Linotype"/>
                <w:i/>
                <w:iCs/>
              </w:rPr>
              <w:t xml:space="preserve">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tc>
      </w:tr>
      <w:tr w:rsidR="00586835" w:rsidRPr="00A408E0" w14:paraId="0ED82AC5" w14:textId="77777777" w:rsidTr="005A7541">
        <w:trPr>
          <w:trHeight w:val="802"/>
        </w:trPr>
        <w:tc>
          <w:tcPr>
            <w:tcW w:w="2736" w:type="dxa"/>
            <w:tcBorders>
              <w:top w:val="single" w:sz="4" w:space="0" w:color="auto"/>
              <w:left w:val="single" w:sz="4" w:space="0" w:color="auto"/>
              <w:bottom w:val="single" w:sz="4" w:space="0" w:color="auto"/>
              <w:right w:val="single" w:sz="4" w:space="0" w:color="auto"/>
            </w:tcBorders>
          </w:tcPr>
          <w:p w14:paraId="655C9DB7" w14:textId="0754D2B7" w:rsidR="00586835" w:rsidRPr="00A408E0" w:rsidRDefault="00586835" w:rsidP="00586835">
            <w:pPr>
              <w:tabs>
                <w:tab w:val="left" w:pos="567"/>
              </w:tabs>
              <w:spacing w:line="360" w:lineRule="auto"/>
              <w:jc w:val="both"/>
              <w:rPr>
                <w:rFonts w:ascii="Palatino Linotype" w:hAnsi="Palatino Linotype" w:cs="Tahoma"/>
                <w:b/>
                <w:bCs/>
              </w:rPr>
            </w:pPr>
            <w:r w:rsidRPr="00A408E0">
              <w:rPr>
                <w:rFonts w:ascii="Palatino Linotype" w:hAnsi="Palatino Linotype" w:cs="Tahoma"/>
                <w:b/>
                <w:bCs/>
              </w:rPr>
              <w:lastRenderedPageBreak/>
              <w:t>01166/AMECAMEC/IP/2022</w:t>
            </w:r>
            <w:r w:rsidRPr="00A408E0">
              <w:rPr>
                <w:rFonts w:ascii="Palatino Linotype" w:hAnsi="Palatino Linotype" w:cs="Tahoma"/>
                <w:b/>
                <w:bCs/>
              </w:rPr>
              <w:tab/>
            </w:r>
          </w:p>
        </w:tc>
        <w:tc>
          <w:tcPr>
            <w:tcW w:w="6298" w:type="dxa"/>
            <w:tcBorders>
              <w:top w:val="single" w:sz="4" w:space="0" w:color="auto"/>
              <w:left w:val="single" w:sz="4" w:space="0" w:color="auto"/>
              <w:bottom w:val="single" w:sz="4" w:space="0" w:color="auto"/>
              <w:right w:val="single" w:sz="4" w:space="0" w:color="auto"/>
            </w:tcBorders>
          </w:tcPr>
          <w:p w14:paraId="2D1B6400" w14:textId="68CEBEBF" w:rsidR="00586835" w:rsidRPr="00A408E0" w:rsidRDefault="00586835" w:rsidP="00586835">
            <w:pPr>
              <w:spacing w:line="360" w:lineRule="auto"/>
              <w:jc w:val="both"/>
              <w:rPr>
                <w:rFonts w:ascii="Palatino Linotype" w:hAnsi="Palatino Linotype"/>
                <w:i/>
                <w:iCs/>
              </w:rPr>
            </w:pPr>
            <w:r w:rsidRPr="00A408E0">
              <w:rPr>
                <w:rFonts w:ascii="Palatino Linotype" w:hAnsi="Palatino Linotype"/>
                <w:i/>
                <w:iCs/>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 </w:t>
            </w:r>
            <w:r w:rsidR="00443BDF" w:rsidRPr="00A408E0">
              <w:rPr>
                <w:rFonts w:ascii="Palatino Linotype" w:hAnsi="Palatino Linotype"/>
                <w:i/>
                <w:iCs/>
              </w:rPr>
              <w:t>cédula</w:t>
            </w:r>
            <w:r w:rsidRPr="00A408E0">
              <w:rPr>
                <w:rFonts w:ascii="Palatino Linotype" w:hAnsi="Palatino Linotype"/>
                <w:i/>
                <w:iCs/>
              </w:rPr>
              <w:t xml:space="preserve"> de información del Registro Municipal de Trámite s y Servicios que corresponde al: Permiso para anuncios colgantes como gallardetes o pendones.</w:t>
            </w:r>
          </w:p>
        </w:tc>
      </w:tr>
      <w:bookmarkEnd w:id="1"/>
      <w:bookmarkEnd w:id="2"/>
    </w:tbl>
    <w:p w14:paraId="2A94E199" w14:textId="77777777" w:rsidR="007A18C4" w:rsidRPr="00A408E0" w:rsidRDefault="007A18C4" w:rsidP="007A18C4">
      <w:pPr>
        <w:tabs>
          <w:tab w:val="left" w:pos="4667"/>
        </w:tabs>
        <w:spacing w:line="360" w:lineRule="auto"/>
        <w:ind w:right="567"/>
        <w:jc w:val="both"/>
        <w:rPr>
          <w:rFonts w:ascii="Palatino Linotype" w:hAnsi="Palatino Linotype" w:cs="Arial"/>
          <w:bCs/>
          <w:i/>
        </w:rPr>
      </w:pPr>
    </w:p>
    <w:p w14:paraId="7D380575" w14:textId="2BA0B76D" w:rsidR="007A18C4" w:rsidRPr="00A408E0" w:rsidRDefault="007A18C4" w:rsidP="007A18C4">
      <w:pPr>
        <w:tabs>
          <w:tab w:val="left" w:pos="4667"/>
        </w:tabs>
        <w:spacing w:line="360" w:lineRule="auto"/>
        <w:ind w:right="-28"/>
        <w:jc w:val="both"/>
        <w:rPr>
          <w:rFonts w:ascii="Palatino Linotype" w:hAnsi="Palatino Linotype" w:cs="Arial"/>
          <w:bCs/>
          <w:iCs/>
          <w:sz w:val="22"/>
          <w:szCs w:val="22"/>
        </w:rPr>
      </w:pPr>
      <w:r w:rsidRPr="00A408E0">
        <w:rPr>
          <w:rFonts w:ascii="Palatino Linotype" w:hAnsi="Palatino Linotype" w:cs="Arial"/>
          <w:bCs/>
          <w:iCs/>
          <w:sz w:val="22"/>
          <w:szCs w:val="22"/>
        </w:rPr>
        <w:t>Es de precisar que</w:t>
      </w:r>
      <w:r w:rsidR="009E3831" w:rsidRPr="00A408E0">
        <w:rPr>
          <w:rFonts w:ascii="Palatino Linotype" w:hAnsi="Palatino Linotype" w:cs="Arial"/>
          <w:bCs/>
          <w:iCs/>
          <w:sz w:val="22"/>
          <w:szCs w:val="22"/>
        </w:rPr>
        <w:t>,</w:t>
      </w:r>
      <w:r w:rsidRPr="00A408E0">
        <w:rPr>
          <w:rFonts w:ascii="Palatino Linotype" w:hAnsi="Palatino Linotype" w:cs="Arial"/>
          <w:bCs/>
          <w:iCs/>
          <w:sz w:val="22"/>
          <w:szCs w:val="22"/>
        </w:rPr>
        <w:t xml:space="preserve"> en todas las solicitudes anteriormente listadas, se </w:t>
      </w:r>
      <w:r w:rsidR="009E3831" w:rsidRPr="00A408E0">
        <w:rPr>
          <w:rFonts w:ascii="Palatino Linotype" w:hAnsi="Palatino Linotype" w:cs="Arial"/>
          <w:bCs/>
          <w:iCs/>
          <w:sz w:val="22"/>
          <w:szCs w:val="22"/>
        </w:rPr>
        <w:t>eligió</w:t>
      </w:r>
      <w:r w:rsidRPr="00A408E0">
        <w:rPr>
          <w:rFonts w:ascii="Palatino Linotype" w:hAnsi="Palatino Linotype" w:cs="Arial"/>
          <w:bCs/>
          <w:iCs/>
          <w:sz w:val="22"/>
          <w:szCs w:val="22"/>
        </w:rPr>
        <w:t xml:space="preserve"> </w:t>
      </w:r>
      <w:r w:rsidR="009E3831" w:rsidRPr="00A408E0">
        <w:rPr>
          <w:rFonts w:ascii="Palatino Linotype" w:hAnsi="Palatino Linotype" w:cs="Arial"/>
          <w:bCs/>
          <w:iCs/>
          <w:sz w:val="22"/>
          <w:szCs w:val="22"/>
        </w:rPr>
        <w:t xml:space="preserve">como </w:t>
      </w:r>
      <w:r w:rsidRPr="00A408E0">
        <w:rPr>
          <w:rFonts w:ascii="Palatino Linotype" w:hAnsi="Palatino Linotype" w:cs="Arial"/>
          <w:bCs/>
          <w:iCs/>
          <w:sz w:val="22"/>
          <w:szCs w:val="22"/>
        </w:rPr>
        <w:t>modalidad de entrega de la informació</w:t>
      </w:r>
      <w:r w:rsidR="009E3831" w:rsidRPr="00A408E0">
        <w:rPr>
          <w:rFonts w:ascii="Palatino Linotype" w:hAnsi="Palatino Linotype" w:cs="Arial"/>
          <w:bCs/>
          <w:iCs/>
          <w:sz w:val="22"/>
          <w:szCs w:val="22"/>
        </w:rPr>
        <w:t xml:space="preserve">n, el Sistema de Acceso a la Información Mexiquense (SAIMEX). </w:t>
      </w:r>
    </w:p>
    <w:p w14:paraId="07B0C5CD" w14:textId="77777777" w:rsidR="009E3831" w:rsidRPr="00A408E0" w:rsidRDefault="009E3831" w:rsidP="007A18C4">
      <w:pPr>
        <w:tabs>
          <w:tab w:val="left" w:pos="4667"/>
        </w:tabs>
        <w:spacing w:line="360" w:lineRule="auto"/>
        <w:ind w:right="-28"/>
        <w:jc w:val="both"/>
        <w:rPr>
          <w:rFonts w:ascii="Palatino Linotype" w:hAnsi="Palatino Linotype" w:cs="Arial"/>
          <w:bCs/>
          <w:iCs/>
          <w:sz w:val="22"/>
          <w:szCs w:val="22"/>
        </w:rPr>
      </w:pPr>
    </w:p>
    <w:p w14:paraId="5B5E1FAE" w14:textId="368ABFC0" w:rsidR="00055241" w:rsidRPr="00A408E0" w:rsidRDefault="00055241" w:rsidP="00055241">
      <w:pPr>
        <w:spacing w:line="360" w:lineRule="auto"/>
        <w:jc w:val="both"/>
        <w:rPr>
          <w:rFonts w:ascii="Palatino Linotype" w:eastAsia="Calibri" w:hAnsi="Palatino Linotype" w:cs="Tahoma"/>
          <w:b/>
          <w:bCs/>
          <w:sz w:val="22"/>
          <w:szCs w:val="22"/>
        </w:rPr>
      </w:pPr>
      <w:r w:rsidRPr="00A408E0">
        <w:rPr>
          <w:rFonts w:ascii="Palatino Linotype" w:eastAsia="Calibri" w:hAnsi="Palatino Linotype" w:cs="Tahoma"/>
          <w:b/>
          <w:bCs/>
          <w:sz w:val="22"/>
          <w:szCs w:val="22"/>
        </w:rPr>
        <w:t xml:space="preserve">II. </w:t>
      </w:r>
      <w:r w:rsidR="00D55632" w:rsidRPr="00A408E0">
        <w:rPr>
          <w:rFonts w:ascii="Palatino Linotype" w:eastAsia="Calibri" w:hAnsi="Palatino Linotype" w:cs="Tahoma"/>
          <w:b/>
          <w:bCs/>
          <w:sz w:val="22"/>
          <w:szCs w:val="22"/>
        </w:rPr>
        <w:t>Prórroga para atender los requerimientos de información</w:t>
      </w:r>
      <w:r w:rsidR="009E3831" w:rsidRPr="00A408E0">
        <w:rPr>
          <w:rFonts w:ascii="Palatino Linotype" w:eastAsia="Calibri" w:hAnsi="Palatino Linotype" w:cs="Tahoma"/>
          <w:b/>
          <w:bCs/>
          <w:sz w:val="22"/>
          <w:szCs w:val="22"/>
        </w:rPr>
        <w:t>.</w:t>
      </w:r>
    </w:p>
    <w:p w14:paraId="15C0E576" w14:textId="77777777" w:rsidR="009E3831" w:rsidRPr="00A408E0" w:rsidRDefault="009E3831" w:rsidP="00055241">
      <w:pPr>
        <w:spacing w:line="360" w:lineRule="auto"/>
        <w:jc w:val="both"/>
        <w:rPr>
          <w:rFonts w:ascii="Palatino Linotype" w:eastAsia="Calibri" w:hAnsi="Palatino Linotype" w:cs="Tahoma"/>
          <w:b/>
          <w:bCs/>
          <w:sz w:val="22"/>
          <w:szCs w:val="22"/>
        </w:rPr>
      </w:pPr>
    </w:p>
    <w:p w14:paraId="1B94641A" w14:textId="48889902" w:rsidR="00055241" w:rsidRPr="00A408E0" w:rsidRDefault="00055241" w:rsidP="00055241">
      <w:pPr>
        <w:tabs>
          <w:tab w:val="left" w:pos="4667"/>
          <w:tab w:val="left" w:pos="8222"/>
        </w:tabs>
        <w:spacing w:line="360" w:lineRule="auto"/>
        <w:ind w:right="-28"/>
        <w:jc w:val="both"/>
        <w:rPr>
          <w:rFonts w:ascii="Palatino Linotype" w:hAnsi="Palatino Linotype" w:cs="Tahoma"/>
          <w:bCs/>
          <w:sz w:val="22"/>
          <w:szCs w:val="22"/>
        </w:rPr>
      </w:pPr>
      <w:r w:rsidRPr="00A408E0">
        <w:rPr>
          <w:rFonts w:ascii="Palatino Linotype" w:hAnsi="Palatino Linotype" w:cs="Tahoma"/>
          <w:bCs/>
          <w:sz w:val="22"/>
          <w:szCs w:val="22"/>
        </w:rPr>
        <w:t xml:space="preserve">Con fecha </w:t>
      </w:r>
      <w:r w:rsidR="00D55632" w:rsidRPr="00A408E0">
        <w:rPr>
          <w:rFonts w:ascii="Palatino Linotype" w:hAnsi="Palatino Linotype" w:cs="Tahoma"/>
          <w:bCs/>
          <w:sz w:val="22"/>
          <w:szCs w:val="22"/>
        </w:rPr>
        <w:t>primero</w:t>
      </w:r>
      <w:r w:rsidR="007357DB" w:rsidRPr="00A408E0">
        <w:rPr>
          <w:rFonts w:ascii="Palatino Linotype" w:hAnsi="Palatino Linotype" w:cs="Tahoma"/>
          <w:bCs/>
          <w:sz w:val="22"/>
          <w:szCs w:val="22"/>
        </w:rPr>
        <w:t xml:space="preserve"> de </w:t>
      </w:r>
      <w:r w:rsidR="009E3831" w:rsidRPr="00A408E0">
        <w:rPr>
          <w:rFonts w:ascii="Palatino Linotype" w:hAnsi="Palatino Linotype" w:cs="Tahoma"/>
          <w:bCs/>
          <w:sz w:val="22"/>
          <w:szCs w:val="22"/>
        </w:rPr>
        <w:t>agosto</w:t>
      </w:r>
      <w:r w:rsidR="007357DB" w:rsidRPr="00A408E0">
        <w:rPr>
          <w:rFonts w:ascii="Palatino Linotype" w:hAnsi="Palatino Linotype" w:cs="Tahoma"/>
          <w:bCs/>
          <w:sz w:val="22"/>
          <w:szCs w:val="22"/>
        </w:rPr>
        <w:t xml:space="preserve"> </w:t>
      </w:r>
      <w:r w:rsidRPr="00A408E0">
        <w:rPr>
          <w:rFonts w:ascii="Palatino Linotype" w:hAnsi="Palatino Linotype" w:cs="Tahoma"/>
          <w:bCs/>
          <w:sz w:val="22"/>
          <w:szCs w:val="22"/>
        </w:rPr>
        <w:t xml:space="preserve">de dos mil veintidós, a través del Sistema de Acceso a la Información Mexiquense (SAIMEX), el Sujeto Obligado </w:t>
      </w:r>
      <w:r w:rsidR="00D55632" w:rsidRPr="00A408E0">
        <w:rPr>
          <w:rFonts w:ascii="Palatino Linotype" w:hAnsi="Palatino Linotype" w:cs="Tahoma"/>
          <w:sz w:val="22"/>
          <w:szCs w:val="22"/>
        </w:rPr>
        <w:t xml:space="preserve">notificó al Particular la prórroga autorizada para dar atención a sus diversas solicitudes de acceso a información pública, en los términos siguientes: </w:t>
      </w:r>
    </w:p>
    <w:p w14:paraId="701071BE" w14:textId="77777777" w:rsidR="003C5339" w:rsidRPr="00A408E0" w:rsidRDefault="003C5339" w:rsidP="00055241">
      <w:pPr>
        <w:tabs>
          <w:tab w:val="left" w:pos="4667"/>
          <w:tab w:val="left" w:pos="8222"/>
        </w:tabs>
        <w:spacing w:line="360" w:lineRule="auto"/>
        <w:ind w:right="-28"/>
        <w:jc w:val="both"/>
        <w:rPr>
          <w:rFonts w:ascii="Palatino Linotype" w:hAnsi="Palatino Linotype" w:cs="Tahoma"/>
          <w:bCs/>
          <w:sz w:val="22"/>
          <w:szCs w:val="22"/>
        </w:rPr>
      </w:pPr>
    </w:p>
    <w:p w14:paraId="201A407D" w14:textId="4EA1C9F4" w:rsidR="00D55632" w:rsidRPr="00A408E0" w:rsidRDefault="00D55632" w:rsidP="00D55632">
      <w:pPr>
        <w:tabs>
          <w:tab w:val="left" w:pos="4667"/>
          <w:tab w:val="left" w:pos="8222"/>
        </w:tabs>
        <w:spacing w:line="360" w:lineRule="auto"/>
        <w:ind w:left="567" w:right="539"/>
        <w:jc w:val="both"/>
        <w:rPr>
          <w:rFonts w:ascii="Palatino Linotype" w:hAnsi="Palatino Linotype" w:cs="Tahoma"/>
          <w:bCs/>
          <w:i/>
          <w:iCs/>
          <w:sz w:val="22"/>
          <w:szCs w:val="22"/>
        </w:rPr>
      </w:pPr>
      <w:r w:rsidRPr="00A408E0">
        <w:rPr>
          <w:rFonts w:ascii="Palatino Linotype" w:hAnsi="Palatino Linotype" w:cs="Tahoma"/>
          <w:bCs/>
          <w:i/>
          <w:iCs/>
          <w:sz w:val="22"/>
          <w:szCs w:val="22"/>
        </w:rPr>
        <w:t>En respuesta a su solicitud de prorroga, le informo que fue aprobada para que cumpla con el derecho primario, que es el acceso a la información, quedando de Usted para cualquier aclaración, asimismo le envió un cordial saludo. (sic)</w:t>
      </w:r>
    </w:p>
    <w:p w14:paraId="03B8059E" w14:textId="77777777" w:rsidR="00D55632" w:rsidRPr="00A408E0" w:rsidRDefault="00D55632" w:rsidP="00D55632">
      <w:pPr>
        <w:tabs>
          <w:tab w:val="left" w:pos="4667"/>
          <w:tab w:val="left" w:pos="8222"/>
        </w:tabs>
        <w:spacing w:line="360" w:lineRule="auto"/>
        <w:ind w:right="539"/>
        <w:jc w:val="both"/>
        <w:rPr>
          <w:rFonts w:ascii="Palatino Linotype" w:hAnsi="Palatino Linotype" w:cs="Tahoma"/>
          <w:bCs/>
          <w:i/>
          <w:iCs/>
          <w:sz w:val="22"/>
          <w:szCs w:val="22"/>
        </w:rPr>
      </w:pPr>
    </w:p>
    <w:p w14:paraId="45BC3638" w14:textId="73E4AFE9" w:rsidR="00D55632" w:rsidRPr="00A408E0" w:rsidRDefault="00D55632" w:rsidP="00634BF4">
      <w:pPr>
        <w:tabs>
          <w:tab w:val="left" w:pos="4667"/>
          <w:tab w:val="left" w:pos="8222"/>
        </w:tabs>
        <w:spacing w:line="360" w:lineRule="auto"/>
        <w:ind w:right="-28"/>
        <w:jc w:val="both"/>
        <w:rPr>
          <w:rFonts w:ascii="Palatino Linotype" w:hAnsi="Palatino Linotype" w:cs="Tahoma"/>
          <w:bCs/>
          <w:iCs/>
          <w:sz w:val="22"/>
          <w:szCs w:val="22"/>
        </w:rPr>
      </w:pPr>
      <w:r w:rsidRPr="00A408E0">
        <w:rPr>
          <w:rFonts w:ascii="Palatino Linotype" w:hAnsi="Palatino Linotype" w:cs="Tahoma"/>
          <w:bCs/>
          <w:iCs/>
          <w:sz w:val="22"/>
          <w:szCs w:val="22"/>
        </w:rPr>
        <w:t>Al escrito anterior, el Sujeto Obligado</w:t>
      </w:r>
      <w:r w:rsidR="00634BF4" w:rsidRPr="00A408E0">
        <w:rPr>
          <w:rFonts w:ascii="Palatino Linotype" w:hAnsi="Palatino Linotype" w:cs="Tahoma"/>
          <w:bCs/>
          <w:iCs/>
          <w:sz w:val="22"/>
          <w:szCs w:val="22"/>
        </w:rPr>
        <w:t xml:space="preserve"> adjuntó</w:t>
      </w:r>
      <w:r w:rsidRPr="00A408E0">
        <w:rPr>
          <w:rFonts w:ascii="Palatino Linotype" w:hAnsi="Palatino Linotype" w:cs="Tahoma"/>
          <w:bCs/>
          <w:iCs/>
          <w:sz w:val="22"/>
          <w:szCs w:val="22"/>
        </w:rPr>
        <w:t xml:space="preserve"> el Acta </w:t>
      </w:r>
      <w:r w:rsidR="00634BF4" w:rsidRPr="00A408E0">
        <w:rPr>
          <w:rFonts w:ascii="Palatino Linotype" w:hAnsi="Palatino Linotype" w:cs="Tahoma"/>
          <w:bCs/>
          <w:iCs/>
          <w:sz w:val="22"/>
          <w:szCs w:val="22"/>
        </w:rPr>
        <w:t xml:space="preserve">de la Décima Quinta Sesión </w:t>
      </w:r>
      <w:r w:rsidRPr="00A408E0">
        <w:rPr>
          <w:rFonts w:ascii="Palatino Linotype" w:hAnsi="Palatino Linotype" w:cs="Tahoma"/>
          <w:bCs/>
          <w:iCs/>
          <w:sz w:val="22"/>
          <w:szCs w:val="22"/>
        </w:rPr>
        <w:t xml:space="preserve">Extraordinaria del Comité de Transparencia del Ayuntamiento </w:t>
      </w:r>
      <w:r w:rsidR="00634BF4" w:rsidRPr="00A408E0">
        <w:rPr>
          <w:rFonts w:ascii="Palatino Linotype" w:hAnsi="Palatino Linotype" w:cs="Tahoma"/>
          <w:bCs/>
          <w:iCs/>
          <w:sz w:val="22"/>
          <w:szCs w:val="22"/>
        </w:rPr>
        <w:t xml:space="preserve">de Amecameca, por el cual, </w:t>
      </w:r>
      <w:r w:rsidR="00EA3B36" w:rsidRPr="00A408E0">
        <w:rPr>
          <w:rFonts w:ascii="Palatino Linotype" w:hAnsi="Palatino Linotype" w:cs="Tahoma"/>
          <w:bCs/>
          <w:iCs/>
          <w:sz w:val="22"/>
          <w:szCs w:val="22"/>
        </w:rPr>
        <w:t xml:space="preserve">se aprobó la prórroga por siete días, para atender un total de 392 solicitudes de acceso a la información. </w:t>
      </w:r>
      <w:r w:rsidR="00EA3B36" w:rsidRPr="00A408E0">
        <w:rPr>
          <w:rFonts w:ascii="Palatino Linotype" w:hAnsi="Palatino Linotype" w:cs="Tahoma"/>
          <w:b/>
          <w:bCs/>
          <w:iCs/>
          <w:sz w:val="22"/>
          <w:szCs w:val="22"/>
        </w:rPr>
        <w:t>No obstante, no se precisó el número de requerimientos a que corresponde el Acuerdo en comento.</w:t>
      </w:r>
    </w:p>
    <w:p w14:paraId="280028D4" w14:textId="273D6B0B" w:rsidR="00055241" w:rsidRPr="00A408E0" w:rsidRDefault="007357DB" w:rsidP="00EA3B36">
      <w:pPr>
        <w:tabs>
          <w:tab w:val="left" w:pos="4667"/>
          <w:tab w:val="left" w:pos="8222"/>
        </w:tabs>
        <w:spacing w:line="360" w:lineRule="auto"/>
        <w:ind w:right="-28"/>
        <w:jc w:val="both"/>
        <w:rPr>
          <w:rFonts w:ascii="Palatino Linotype" w:hAnsi="Palatino Linotype" w:cs="Tahoma"/>
          <w:bCs/>
          <w:sz w:val="22"/>
          <w:szCs w:val="22"/>
        </w:rPr>
      </w:pPr>
      <w:r w:rsidRPr="00A408E0">
        <w:rPr>
          <w:rFonts w:ascii="Palatino Linotype" w:hAnsi="Palatino Linotype" w:cs="Tahoma"/>
          <w:bCs/>
          <w:sz w:val="22"/>
          <w:szCs w:val="22"/>
        </w:rPr>
        <w:tab/>
      </w:r>
      <w:r w:rsidRPr="00A408E0">
        <w:rPr>
          <w:rFonts w:ascii="Palatino Linotype" w:hAnsi="Palatino Linotype" w:cs="Tahoma"/>
          <w:bCs/>
          <w:sz w:val="22"/>
          <w:szCs w:val="22"/>
        </w:rPr>
        <w:tab/>
      </w:r>
    </w:p>
    <w:p w14:paraId="69364FAA" w14:textId="09A25926" w:rsidR="007A18C4" w:rsidRPr="00A408E0" w:rsidRDefault="007A18C4" w:rsidP="007A18C4">
      <w:pPr>
        <w:pStyle w:val="Prrafodelista"/>
        <w:tabs>
          <w:tab w:val="left" w:pos="567"/>
        </w:tabs>
        <w:spacing w:line="360" w:lineRule="auto"/>
        <w:ind w:left="0"/>
        <w:jc w:val="both"/>
        <w:rPr>
          <w:rFonts w:ascii="Palatino Linotype" w:hAnsi="Palatino Linotype" w:cs="Tahoma"/>
          <w:b/>
          <w:szCs w:val="22"/>
        </w:rPr>
      </w:pPr>
      <w:r w:rsidRPr="00A408E0">
        <w:rPr>
          <w:rFonts w:ascii="Palatino Linotype" w:hAnsi="Palatino Linotype" w:cs="Tahoma"/>
          <w:b/>
          <w:bCs/>
          <w:szCs w:val="22"/>
        </w:rPr>
        <w:lastRenderedPageBreak/>
        <w:t>I</w:t>
      </w:r>
      <w:r w:rsidR="00EA3B36" w:rsidRPr="00A408E0">
        <w:rPr>
          <w:rFonts w:ascii="Palatino Linotype" w:hAnsi="Palatino Linotype" w:cs="Tahoma"/>
          <w:b/>
          <w:bCs/>
          <w:szCs w:val="22"/>
        </w:rPr>
        <w:t>II</w:t>
      </w:r>
      <w:r w:rsidRPr="00A408E0">
        <w:rPr>
          <w:rFonts w:ascii="Palatino Linotype" w:hAnsi="Palatino Linotype" w:cs="Tahoma"/>
          <w:b/>
          <w:bCs/>
          <w:szCs w:val="22"/>
        </w:rPr>
        <w:t>.</w:t>
      </w:r>
      <w:r w:rsidRPr="00A408E0">
        <w:rPr>
          <w:rFonts w:ascii="Palatino Linotype" w:hAnsi="Palatino Linotype" w:cs="Tahoma"/>
          <w:bCs/>
          <w:szCs w:val="22"/>
        </w:rPr>
        <w:t xml:space="preserve"> </w:t>
      </w:r>
      <w:r w:rsidR="00EA3B36" w:rsidRPr="00A408E0">
        <w:rPr>
          <w:rFonts w:ascii="Palatino Linotype" w:hAnsi="Palatino Linotype" w:cs="Tahoma"/>
          <w:b/>
          <w:szCs w:val="22"/>
        </w:rPr>
        <w:t>Falta de respuesta a las solicitudes de acceso</w:t>
      </w:r>
      <w:r w:rsidRPr="00A408E0">
        <w:rPr>
          <w:rFonts w:ascii="Palatino Linotype" w:hAnsi="Palatino Linotype" w:cs="Tahoma"/>
          <w:b/>
          <w:szCs w:val="22"/>
        </w:rPr>
        <w:t>.</w:t>
      </w:r>
    </w:p>
    <w:p w14:paraId="639B17D4" w14:textId="77777777" w:rsidR="007A18C4" w:rsidRPr="00A408E0" w:rsidRDefault="007A18C4" w:rsidP="007A18C4">
      <w:pPr>
        <w:pStyle w:val="Prrafodelista"/>
        <w:tabs>
          <w:tab w:val="left" w:pos="567"/>
        </w:tabs>
        <w:spacing w:line="360" w:lineRule="auto"/>
        <w:ind w:left="0"/>
        <w:jc w:val="both"/>
        <w:rPr>
          <w:rFonts w:ascii="Palatino Linotype" w:eastAsia="Calibri" w:hAnsi="Palatino Linotype" w:cs="Tahoma"/>
          <w:bCs/>
          <w:i/>
          <w:lang w:eastAsia="en-US"/>
        </w:rPr>
      </w:pPr>
    </w:p>
    <w:p w14:paraId="6BEDA9CE" w14:textId="496140CF" w:rsidR="00EA3B36" w:rsidRPr="00A408E0" w:rsidRDefault="00EA3B36" w:rsidP="00EA3B36">
      <w:pPr>
        <w:autoSpaceDE w:val="0"/>
        <w:autoSpaceDN w:val="0"/>
        <w:adjustRightInd w:val="0"/>
        <w:spacing w:line="360" w:lineRule="auto"/>
        <w:ind w:right="-28"/>
        <w:jc w:val="both"/>
        <w:rPr>
          <w:rFonts w:ascii="Palatino Linotype" w:hAnsi="Palatino Linotype" w:cs="Tahoma"/>
          <w:bCs/>
          <w:sz w:val="22"/>
          <w:szCs w:val="22"/>
          <w:lang w:val="es-ES"/>
        </w:rPr>
      </w:pPr>
      <w:r w:rsidRPr="00A408E0">
        <w:rPr>
          <w:rFonts w:ascii="Palatino Linotype" w:hAnsi="Palatino Linotype" w:cs="Tahoma"/>
          <w:bCs/>
          <w:sz w:val="22"/>
          <w:szCs w:val="22"/>
          <w:lang w:val="es-ES"/>
        </w:rPr>
        <w:t xml:space="preserve">De conformidad con el artículo 163, párrafo primero de la Ley de Transparencia y Acceso a la Información Pública del Estado de México y Municipios, el Sujeto Obligado debió dar atención a los requerimientos de acceso a la información antecedentes de los medios de defensa en los que se actúa; sin embargo, de las constancias que obran en el expediente electrónico del Sistema de Acceso a la Información Mexiquense (SAIMEX), se advierte que el </w:t>
      </w:r>
      <w:r w:rsidRPr="00A408E0">
        <w:rPr>
          <w:rFonts w:ascii="Palatino Linotype" w:hAnsi="Palatino Linotype" w:cs="Tahoma"/>
          <w:b/>
          <w:sz w:val="22"/>
          <w:szCs w:val="22"/>
          <w:lang w:val="es-ES"/>
        </w:rPr>
        <w:t>Ayuntamiento de Amecameca</w:t>
      </w:r>
      <w:r w:rsidRPr="00A408E0">
        <w:rPr>
          <w:rFonts w:ascii="Palatino Linotype" w:hAnsi="Palatino Linotype" w:cs="Tahoma"/>
          <w:bCs/>
          <w:sz w:val="22"/>
          <w:szCs w:val="22"/>
          <w:lang w:val="es-ES"/>
        </w:rPr>
        <w:t xml:space="preserve">, omitió dar respuesta a la solicitudes de acceso con folio </w:t>
      </w:r>
      <w:r w:rsidRPr="00A408E0">
        <w:rPr>
          <w:rFonts w:ascii="Palatino Linotype" w:hAnsi="Palatino Linotype"/>
          <w:sz w:val="22"/>
          <w:szCs w:val="22"/>
        </w:rPr>
        <w:t>01181/AMECAMEC/IP/2022, 01182/AMECAMEC/IP/2022</w:t>
      </w:r>
      <w:r w:rsidRPr="00A408E0">
        <w:rPr>
          <w:rFonts w:ascii="Palatino Linotype" w:hAnsi="Palatino Linotype" w:cs="Tahoma"/>
          <w:bCs/>
          <w:sz w:val="22"/>
          <w:szCs w:val="22"/>
          <w:lang w:val="es-ES"/>
        </w:rPr>
        <w:t>, 01183/AMECAMEC/IP/2022, 01184/AMECAMEC/IP/2022 y 01166/AMECAMEC/IP/2022, por lo que se configura la negativa ficta prevista en los artículos 166, párrafo cuarto y 178, párrafo segundo, de la Ley de Transparencia y Acceso a la Información Pública del Estado de México y Municipios.</w:t>
      </w:r>
    </w:p>
    <w:p w14:paraId="240B5C93" w14:textId="77777777" w:rsidR="007A18C4" w:rsidRPr="00A408E0" w:rsidRDefault="007A18C4" w:rsidP="007A18C4">
      <w:pPr>
        <w:autoSpaceDE w:val="0"/>
        <w:autoSpaceDN w:val="0"/>
        <w:adjustRightInd w:val="0"/>
        <w:spacing w:line="360" w:lineRule="auto"/>
        <w:ind w:right="539"/>
        <w:jc w:val="both"/>
        <w:rPr>
          <w:rFonts w:ascii="Palatino Linotype" w:hAnsi="Palatino Linotype"/>
          <w:sz w:val="22"/>
          <w:szCs w:val="22"/>
        </w:rPr>
      </w:pPr>
    </w:p>
    <w:p w14:paraId="73B7E677" w14:textId="671CF1FB" w:rsidR="007A18C4" w:rsidRPr="00A408E0" w:rsidRDefault="00EA3B36" w:rsidP="007A18C4">
      <w:pPr>
        <w:autoSpaceDE w:val="0"/>
        <w:autoSpaceDN w:val="0"/>
        <w:adjustRightInd w:val="0"/>
        <w:spacing w:line="360" w:lineRule="auto"/>
        <w:jc w:val="both"/>
        <w:rPr>
          <w:rFonts w:ascii="Palatino Linotype" w:hAnsi="Palatino Linotype" w:cs="Tahoma"/>
          <w:b/>
          <w:sz w:val="22"/>
          <w:szCs w:val="22"/>
        </w:rPr>
      </w:pPr>
      <w:r w:rsidRPr="00A408E0">
        <w:rPr>
          <w:rFonts w:ascii="Palatino Linotype" w:hAnsi="Palatino Linotype" w:cs="Tahoma"/>
          <w:b/>
          <w:sz w:val="22"/>
          <w:szCs w:val="22"/>
        </w:rPr>
        <w:t>I</w:t>
      </w:r>
      <w:r w:rsidR="00D30CBB" w:rsidRPr="00A408E0">
        <w:rPr>
          <w:rFonts w:ascii="Palatino Linotype" w:hAnsi="Palatino Linotype" w:cs="Tahoma"/>
          <w:b/>
          <w:sz w:val="22"/>
          <w:szCs w:val="22"/>
        </w:rPr>
        <w:t>V</w:t>
      </w:r>
      <w:r w:rsidR="007A18C4" w:rsidRPr="00A408E0">
        <w:rPr>
          <w:rFonts w:ascii="Palatino Linotype" w:hAnsi="Palatino Linotype" w:cs="Tahoma"/>
          <w:b/>
          <w:sz w:val="22"/>
          <w:szCs w:val="22"/>
        </w:rPr>
        <w:t xml:space="preserve">. Interposición de los Recursos de Revisión. </w:t>
      </w:r>
    </w:p>
    <w:p w14:paraId="39D1DD97" w14:textId="77777777" w:rsidR="000A71F0" w:rsidRPr="00A408E0" w:rsidRDefault="000A71F0" w:rsidP="007A18C4">
      <w:pPr>
        <w:autoSpaceDE w:val="0"/>
        <w:autoSpaceDN w:val="0"/>
        <w:adjustRightInd w:val="0"/>
        <w:spacing w:line="360" w:lineRule="auto"/>
        <w:jc w:val="both"/>
        <w:rPr>
          <w:rFonts w:ascii="Palatino Linotype" w:hAnsi="Palatino Linotype" w:cs="Tahoma"/>
          <w:b/>
          <w:sz w:val="22"/>
          <w:szCs w:val="22"/>
        </w:rPr>
      </w:pPr>
    </w:p>
    <w:p w14:paraId="23595F7C" w14:textId="743BCC92" w:rsidR="0049297A" w:rsidRPr="00A408E0" w:rsidRDefault="00E77545" w:rsidP="007A18C4">
      <w:pPr>
        <w:autoSpaceDE w:val="0"/>
        <w:autoSpaceDN w:val="0"/>
        <w:adjustRightInd w:val="0"/>
        <w:spacing w:line="360" w:lineRule="auto"/>
        <w:jc w:val="both"/>
        <w:rPr>
          <w:rFonts w:ascii="Palatino Linotype" w:hAnsi="Palatino Linotype" w:cs="Tahoma"/>
          <w:sz w:val="22"/>
          <w:szCs w:val="22"/>
        </w:rPr>
      </w:pPr>
      <w:r w:rsidRPr="00A408E0">
        <w:rPr>
          <w:rFonts w:ascii="Palatino Linotype" w:eastAsia="Calibri" w:hAnsi="Palatino Linotype" w:cs="Tahoma"/>
          <w:bCs/>
          <w:sz w:val="22"/>
          <w:szCs w:val="22"/>
          <w:lang w:val="es-ES" w:eastAsia="en-US"/>
        </w:rPr>
        <w:t xml:space="preserve">Con fecha </w:t>
      </w:r>
      <w:r w:rsidR="00435811" w:rsidRPr="00A408E0">
        <w:rPr>
          <w:rFonts w:ascii="Palatino Linotype" w:eastAsia="Calibri" w:hAnsi="Palatino Linotype" w:cs="Tahoma"/>
          <w:bCs/>
          <w:sz w:val="22"/>
          <w:szCs w:val="22"/>
          <w:lang w:val="es-ES" w:eastAsia="en-US"/>
        </w:rPr>
        <w:t>once</w:t>
      </w:r>
      <w:r w:rsidRPr="00A408E0">
        <w:rPr>
          <w:rFonts w:ascii="Palatino Linotype" w:eastAsia="Calibri" w:hAnsi="Palatino Linotype" w:cs="Tahoma"/>
          <w:bCs/>
          <w:sz w:val="22"/>
          <w:szCs w:val="22"/>
          <w:lang w:val="es-ES" w:eastAsia="en-US"/>
        </w:rPr>
        <w:t xml:space="preserve"> de </w:t>
      </w:r>
      <w:r w:rsidR="00435811" w:rsidRPr="00A408E0">
        <w:rPr>
          <w:rFonts w:ascii="Palatino Linotype" w:eastAsia="Calibri" w:hAnsi="Palatino Linotype" w:cs="Tahoma"/>
          <w:bCs/>
          <w:sz w:val="22"/>
          <w:szCs w:val="22"/>
          <w:lang w:val="es-ES" w:eastAsia="en-US"/>
        </w:rPr>
        <w:t>agosto</w:t>
      </w:r>
      <w:r w:rsidRPr="00A408E0">
        <w:rPr>
          <w:rFonts w:ascii="Palatino Linotype" w:eastAsia="Calibri" w:hAnsi="Palatino Linotype" w:cs="Tahoma"/>
          <w:bCs/>
          <w:sz w:val="22"/>
          <w:szCs w:val="22"/>
          <w:lang w:val="es-ES" w:eastAsia="en-US"/>
        </w:rPr>
        <w:t xml:space="preserve"> de dos mil veintidós</w:t>
      </w:r>
      <w:r w:rsidR="007A18C4" w:rsidRPr="00A408E0">
        <w:rPr>
          <w:rFonts w:ascii="Palatino Linotype" w:hAnsi="Palatino Linotype" w:cs="Tahoma"/>
          <w:sz w:val="22"/>
          <w:szCs w:val="22"/>
        </w:rPr>
        <w:t xml:space="preserve">, se recibieron en este </w:t>
      </w:r>
      <w:r w:rsidR="007A18C4" w:rsidRPr="00A408E0">
        <w:rPr>
          <w:rFonts w:ascii="Palatino Linotype" w:eastAsia="Calibri" w:hAnsi="Palatino Linotype" w:cs="Tahoma"/>
          <w:sz w:val="22"/>
          <w:szCs w:val="22"/>
          <w:lang w:eastAsia="en-US"/>
        </w:rPr>
        <w:t xml:space="preserve">Instituto, a través del </w:t>
      </w:r>
      <w:r w:rsidR="007A18C4" w:rsidRPr="00A408E0">
        <w:rPr>
          <w:rFonts w:ascii="Palatino Linotype" w:hAnsi="Palatino Linotype" w:cs="Tahoma"/>
          <w:sz w:val="22"/>
          <w:szCs w:val="22"/>
          <w:lang w:val="es-ES"/>
        </w:rPr>
        <w:t>Sistema de Acceso a la Información Mexiquense (SAIMEX)</w:t>
      </w:r>
      <w:r w:rsidR="007A18C4" w:rsidRPr="00A408E0">
        <w:rPr>
          <w:rFonts w:ascii="Palatino Linotype" w:hAnsi="Palatino Linotype" w:cs="Tahoma"/>
          <w:sz w:val="22"/>
          <w:szCs w:val="22"/>
        </w:rPr>
        <w:t>, los Recursos de Revisión interpuestos po</w:t>
      </w:r>
      <w:r w:rsidR="00435811" w:rsidRPr="00A408E0">
        <w:rPr>
          <w:rFonts w:ascii="Palatino Linotype" w:hAnsi="Palatino Linotype" w:cs="Tahoma"/>
          <w:sz w:val="22"/>
          <w:szCs w:val="22"/>
        </w:rPr>
        <w:t>r el Particular en contra de la falta de</w:t>
      </w:r>
      <w:r w:rsidR="007A18C4" w:rsidRPr="00A408E0">
        <w:rPr>
          <w:rFonts w:ascii="Palatino Linotype" w:hAnsi="Palatino Linotype" w:cs="Tahoma"/>
          <w:sz w:val="22"/>
          <w:szCs w:val="22"/>
        </w:rPr>
        <w:t xml:space="preserve"> respuestas del Sujeto Obligado, en los mismos términos como se muestra a continuación:</w:t>
      </w:r>
    </w:p>
    <w:p w14:paraId="42A4D08F" w14:textId="77777777" w:rsidR="007A18C4" w:rsidRPr="00A408E0" w:rsidRDefault="007A18C4" w:rsidP="007A18C4">
      <w:pPr>
        <w:autoSpaceDE w:val="0"/>
        <w:autoSpaceDN w:val="0"/>
        <w:adjustRightInd w:val="0"/>
        <w:spacing w:line="360" w:lineRule="auto"/>
        <w:jc w:val="both"/>
        <w:rPr>
          <w:rFonts w:ascii="Palatino Linotype" w:hAnsi="Palatino Linotype" w:cs="Tahoma"/>
          <w:sz w:val="22"/>
          <w:szCs w:val="22"/>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929"/>
        <w:gridCol w:w="6105"/>
      </w:tblGrid>
      <w:tr w:rsidR="007A18C4" w:rsidRPr="00A408E0" w14:paraId="4D2A6258" w14:textId="77777777" w:rsidTr="00245265">
        <w:trPr>
          <w:trHeight w:val="299"/>
        </w:trPr>
        <w:tc>
          <w:tcPr>
            <w:tcW w:w="2929" w:type="dxa"/>
            <w:tcBorders>
              <w:top w:val="single" w:sz="4" w:space="0" w:color="auto"/>
              <w:left w:val="single" w:sz="4" w:space="0" w:color="auto"/>
              <w:bottom w:val="single" w:sz="4" w:space="0" w:color="auto"/>
              <w:right w:val="single" w:sz="4" w:space="0" w:color="auto"/>
            </w:tcBorders>
            <w:hideMark/>
          </w:tcPr>
          <w:p w14:paraId="47E1C8CD" w14:textId="77777777" w:rsidR="007A18C4" w:rsidRPr="00A408E0" w:rsidRDefault="007A18C4" w:rsidP="00245265">
            <w:pPr>
              <w:tabs>
                <w:tab w:val="left" w:pos="567"/>
              </w:tabs>
              <w:spacing w:line="360" w:lineRule="auto"/>
              <w:rPr>
                <w:rFonts w:ascii="Palatino Linotype" w:hAnsi="Palatino Linotype" w:cs="Tahoma"/>
                <w:b/>
                <w:bCs/>
                <w:szCs w:val="22"/>
              </w:rPr>
            </w:pPr>
            <w:bookmarkStart w:id="3" w:name="_Hlk80200555"/>
            <w:r w:rsidRPr="00A408E0">
              <w:rPr>
                <w:rFonts w:ascii="Palatino Linotype" w:hAnsi="Palatino Linotype" w:cs="Tahoma"/>
                <w:b/>
                <w:bCs/>
                <w:szCs w:val="22"/>
              </w:rPr>
              <w:t>Número de Recurso</w:t>
            </w:r>
          </w:p>
        </w:tc>
        <w:tc>
          <w:tcPr>
            <w:tcW w:w="6105" w:type="dxa"/>
            <w:tcBorders>
              <w:top w:val="single" w:sz="4" w:space="0" w:color="auto"/>
              <w:left w:val="single" w:sz="4" w:space="0" w:color="auto"/>
              <w:bottom w:val="single" w:sz="4" w:space="0" w:color="auto"/>
              <w:right w:val="single" w:sz="4" w:space="0" w:color="auto"/>
            </w:tcBorders>
            <w:hideMark/>
          </w:tcPr>
          <w:p w14:paraId="3BE14BEC" w14:textId="77777777" w:rsidR="007A18C4" w:rsidRPr="00A408E0" w:rsidRDefault="007A18C4" w:rsidP="00245265">
            <w:pPr>
              <w:tabs>
                <w:tab w:val="left" w:pos="567"/>
              </w:tabs>
              <w:spacing w:line="360" w:lineRule="auto"/>
              <w:jc w:val="both"/>
              <w:rPr>
                <w:rFonts w:ascii="Palatino Linotype" w:hAnsi="Palatino Linotype" w:cs="Tahoma"/>
                <w:b/>
                <w:bCs/>
                <w:szCs w:val="22"/>
              </w:rPr>
            </w:pPr>
            <w:r w:rsidRPr="00A408E0">
              <w:rPr>
                <w:rFonts w:ascii="Palatino Linotype" w:hAnsi="Palatino Linotype" w:cs="Tahoma"/>
                <w:b/>
                <w:bCs/>
                <w:szCs w:val="22"/>
              </w:rPr>
              <w:t xml:space="preserve">Recurso de Revisión </w:t>
            </w:r>
          </w:p>
        </w:tc>
      </w:tr>
      <w:tr w:rsidR="0049297A" w:rsidRPr="00A408E0" w14:paraId="40D10323" w14:textId="77777777" w:rsidTr="00245265">
        <w:trPr>
          <w:trHeight w:val="1305"/>
        </w:trPr>
        <w:tc>
          <w:tcPr>
            <w:tcW w:w="2929" w:type="dxa"/>
            <w:tcBorders>
              <w:top w:val="single" w:sz="4" w:space="0" w:color="auto"/>
              <w:left w:val="single" w:sz="4" w:space="0" w:color="auto"/>
              <w:bottom w:val="single" w:sz="4" w:space="0" w:color="auto"/>
              <w:right w:val="single" w:sz="4" w:space="0" w:color="auto"/>
            </w:tcBorders>
          </w:tcPr>
          <w:p w14:paraId="1BF3FBF4" w14:textId="23635322" w:rsidR="00D73640" w:rsidRPr="00A408E0" w:rsidRDefault="00435811" w:rsidP="00245265">
            <w:pPr>
              <w:tabs>
                <w:tab w:val="left" w:pos="567"/>
              </w:tabs>
              <w:jc w:val="both"/>
              <w:rPr>
                <w:rFonts w:ascii="Palatino Linotype" w:hAnsi="Palatino Linotype" w:cs="Tahoma"/>
                <w:b/>
                <w:bCs/>
                <w:szCs w:val="22"/>
                <w:lang w:val="pt-BR"/>
              </w:rPr>
            </w:pPr>
            <w:r w:rsidRPr="00A408E0">
              <w:rPr>
                <w:rFonts w:ascii="Palatino Linotype" w:hAnsi="Palatino Linotype" w:cs="Tahoma"/>
                <w:b/>
                <w:bCs/>
                <w:szCs w:val="22"/>
                <w:lang w:val="pt-BR"/>
              </w:rPr>
              <w:t>13236/INFOEM/IP/RR/2022</w:t>
            </w:r>
          </w:p>
        </w:tc>
        <w:tc>
          <w:tcPr>
            <w:tcW w:w="6105" w:type="dxa"/>
            <w:tcBorders>
              <w:top w:val="single" w:sz="4" w:space="0" w:color="auto"/>
              <w:left w:val="single" w:sz="4" w:space="0" w:color="auto"/>
              <w:bottom w:val="single" w:sz="4" w:space="0" w:color="auto"/>
              <w:right w:val="single" w:sz="4" w:space="0" w:color="auto"/>
            </w:tcBorders>
          </w:tcPr>
          <w:p w14:paraId="7A15883E" w14:textId="3A435ED9" w:rsidR="0049297A" w:rsidRPr="00A408E0" w:rsidRDefault="0049297A"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ACTO IMPUGNADO</w:t>
            </w:r>
          </w:p>
          <w:p w14:paraId="5B84B9DD" w14:textId="6C1D69DD" w:rsidR="00D73640"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febrero 2022, así como la Cédula de Información REMTyS que </w:t>
            </w:r>
            <w:r w:rsidRPr="00A408E0">
              <w:rPr>
                <w:rFonts w:ascii="Palatino Linotype" w:hAnsi="Palatino Linotype" w:cs="Tahoma"/>
                <w:i/>
                <w:iCs/>
                <w:szCs w:val="22"/>
              </w:rPr>
              <w:lastRenderedPageBreak/>
              <w:t>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p w14:paraId="3F732285" w14:textId="77777777" w:rsidR="00435811" w:rsidRPr="00A408E0" w:rsidRDefault="00435811" w:rsidP="00245265">
            <w:pPr>
              <w:tabs>
                <w:tab w:val="left" w:pos="567"/>
              </w:tabs>
              <w:jc w:val="both"/>
              <w:rPr>
                <w:rFonts w:ascii="Palatino Linotype" w:hAnsi="Palatino Linotype" w:cs="Tahoma"/>
                <w:i/>
                <w:iCs/>
                <w:szCs w:val="22"/>
                <w:lang w:val="es-MX"/>
              </w:rPr>
            </w:pPr>
          </w:p>
          <w:p w14:paraId="6652445D" w14:textId="77777777" w:rsidR="0049297A" w:rsidRPr="00A408E0" w:rsidRDefault="0049297A"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RAZONES O MOTIVOS DE LA INCONFORMIDAD</w:t>
            </w:r>
            <w:r w:rsidRPr="00A408E0">
              <w:rPr>
                <w:rFonts w:ascii="Palatino Linotype" w:hAnsi="Palatino Linotype" w:cs="Tahoma"/>
                <w:b/>
                <w:i/>
                <w:iCs/>
                <w:szCs w:val="22"/>
              </w:rPr>
              <w:tab/>
            </w:r>
          </w:p>
          <w:p w14:paraId="7D159A65" w14:textId="09EB746E" w:rsidR="0049297A"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Sin respuesta</w:t>
            </w:r>
          </w:p>
        </w:tc>
      </w:tr>
      <w:tr w:rsidR="00435811" w:rsidRPr="00A408E0" w14:paraId="7BB6B28C" w14:textId="77777777" w:rsidTr="00245265">
        <w:trPr>
          <w:trHeight w:val="1305"/>
        </w:trPr>
        <w:tc>
          <w:tcPr>
            <w:tcW w:w="2929" w:type="dxa"/>
            <w:tcBorders>
              <w:top w:val="single" w:sz="4" w:space="0" w:color="auto"/>
              <w:left w:val="single" w:sz="4" w:space="0" w:color="auto"/>
              <w:bottom w:val="single" w:sz="4" w:space="0" w:color="auto"/>
              <w:right w:val="single" w:sz="4" w:space="0" w:color="auto"/>
            </w:tcBorders>
          </w:tcPr>
          <w:p w14:paraId="6E95EF7C" w14:textId="716653F0" w:rsidR="00435811" w:rsidRPr="00A408E0" w:rsidRDefault="00435811" w:rsidP="00245265">
            <w:pPr>
              <w:tabs>
                <w:tab w:val="left" w:pos="567"/>
              </w:tabs>
              <w:jc w:val="both"/>
              <w:rPr>
                <w:rFonts w:ascii="Palatino Linotype" w:hAnsi="Palatino Linotype" w:cs="Tahoma"/>
                <w:b/>
                <w:bCs/>
                <w:szCs w:val="22"/>
                <w:lang w:val="pt-BR"/>
              </w:rPr>
            </w:pPr>
            <w:r w:rsidRPr="00A408E0">
              <w:rPr>
                <w:rFonts w:ascii="Palatino Linotype" w:hAnsi="Palatino Linotype" w:cs="Tahoma"/>
                <w:b/>
                <w:bCs/>
                <w:szCs w:val="22"/>
                <w:lang w:val="pt-BR"/>
              </w:rPr>
              <w:lastRenderedPageBreak/>
              <w:t>13237/INFOEM/IP/RR/2022</w:t>
            </w:r>
          </w:p>
        </w:tc>
        <w:tc>
          <w:tcPr>
            <w:tcW w:w="6105" w:type="dxa"/>
            <w:tcBorders>
              <w:top w:val="single" w:sz="4" w:space="0" w:color="auto"/>
              <w:left w:val="single" w:sz="4" w:space="0" w:color="auto"/>
              <w:bottom w:val="single" w:sz="4" w:space="0" w:color="auto"/>
              <w:right w:val="single" w:sz="4" w:space="0" w:color="auto"/>
            </w:tcBorders>
          </w:tcPr>
          <w:p w14:paraId="43054A73"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ACTO IMPUGNADO</w:t>
            </w:r>
          </w:p>
          <w:p w14:paraId="3B9F47BD" w14:textId="77777777" w:rsidR="00435811"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marzo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p w14:paraId="688FF5B3" w14:textId="77777777" w:rsidR="00435811" w:rsidRPr="00A408E0" w:rsidRDefault="00435811" w:rsidP="00245265">
            <w:pPr>
              <w:tabs>
                <w:tab w:val="left" w:pos="567"/>
              </w:tabs>
              <w:jc w:val="both"/>
              <w:rPr>
                <w:rFonts w:ascii="Palatino Linotype" w:hAnsi="Palatino Linotype" w:cs="Tahoma"/>
                <w:i/>
                <w:iCs/>
                <w:szCs w:val="22"/>
              </w:rPr>
            </w:pPr>
          </w:p>
          <w:p w14:paraId="75D1BE46"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RAZONES O MOTIVOS DE LA INCONFORMIDAD</w:t>
            </w:r>
            <w:r w:rsidRPr="00A408E0">
              <w:rPr>
                <w:rFonts w:ascii="Palatino Linotype" w:hAnsi="Palatino Linotype" w:cs="Tahoma"/>
                <w:b/>
                <w:i/>
                <w:iCs/>
                <w:szCs w:val="22"/>
              </w:rPr>
              <w:tab/>
            </w:r>
          </w:p>
          <w:p w14:paraId="0911675B" w14:textId="0A7D7300" w:rsidR="00435811"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Sin respuesta</w:t>
            </w:r>
          </w:p>
        </w:tc>
      </w:tr>
      <w:tr w:rsidR="00435811" w:rsidRPr="00A408E0" w14:paraId="184B7BFE" w14:textId="77777777" w:rsidTr="00245265">
        <w:trPr>
          <w:trHeight w:val="1305"/>
        </w:trPr>
        <w:tc>
          <w:tcPr>
            <w:tcW w:w="2929" w:type="dxa"/>
            <w:tcBorders>
              <w:top w:val="single" w:sz="4" w:space="0" w:color="auto"/>
              <w:left w:val="single" w:sz="4" w:space="0" w:color="auto"/>
              <w:bottom w:val="single" w:sz="4" w:space="0" w:color="auto"/>
              <w:right w:val="single" w:sz="4" w:space="0" w:color="auto"/>
            </w:tcBorders>
          </w:tcPr>
          <w:p w14:paraId="42163AA4" w14:textId="6AD60A5D" w:rsidR="00435811" w:rsidRPr="00A408E0" w:rsidRDefault="00435811" w:rsidP="00245265">
            <w:pPr>
              <w:tabs>
                <w:tab w:val="left" w:pos="567"/>
              </w:tabs>
              <w:jc w:val="both"/>
              <w:rPr>
                <w:rFonts w:ascii="Palatino Linotype" w:hAnsi="Palatino Linotype" w:cs="Tahoma"/>
                <w:b/>
                <w:bCs/>
                <w:szCs w:val="22"/>
                <w:lang w:val="pt-BR"/>
              </w:rPr>
            </w:pPr>
            <w:r w:rsidRPr="00A408E0">
              <w:rPr>
                <w:rFonts w:ascii="Palatino Linotype" w:hAnsi="Palatino Linotype" w:cs="Tahoma"/>
                <w:b/>
                <w:bCs/>
                <w:szCs w:val="22"/>
                <w:lang w:val="pt-BR"/>
              </w:rPr>
              <w:t>13238/INFOEM/IP/RR/2022</w:t>
            </w:r>
          </w:p>
        </w:tc>
        <w:tc>
          <w:tcPr>
            <w:tcW w:w="6105" w:type="dxa"/>
            <w:tcBorders>
              <w:top w:val="single" w:sz="4" w:space="0" w:color="auto"/>
              <w:left w:val="single" w:sz="4" w:space="0" w:color="auto"/>
              <w:bottom w:val="single" w:sz="4" w:space="0" w:color="auto"/>
              <w:right w:val="single" w:sz="4" w:space="0" w:color="auto"/>
            </w:tcBorders>
          </w:tcPr>
          <w:p w14:paraId="79F2B4E7"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ACTO IMPUGNADO</w:t>
            </w:r>
          </w:p>
          <w:p w14:paraId="44C70DB8" w14:textId="40AB1D97" w:rsidR="00435811"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abril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w:t>
            </w:r>
            <w:r w:rsidRPr="00A408E0">
              <w:rPr>
                <w:rFonts w:ascii="Palatino Linotype" w:hAnsi="Palatino Linotype" w:cs="Tahoma"/>
                <w:i/>
                <w:iCs/>
                <w:szCs w:val="22"/>
              </w:rPr>
              <w:lastRenderedPageBreak/>
              <w:t>estos documentos, por cada trámite y/o servicio realizado en el mes). Lo anterior, con fundamento en lo establecido en el artículo 8 de la Constitución Política de los Estados Unidos Mexicanos.</w:t>
            </w:r>
          </w:p>
          <w:p w14:paraId="7F9B01E5" w14:textId="77777777" w:rsidR="00435811" w:rsidRPr="00A408E0" w:rsidRDefault="00435811" w:rsidP="00245265">
            <w:pPr>
              <w:tabs>
                <w:tab w:val="left" w:pos="567"/>
              </w:tabs>
              <w:jc w:val="both"/>
              <w:rPr>
                <w:rFonts w:ascii="Palatino Linotype" w:hAnsi="Palatino Linotype" w:cs="Tahoma"/>
                <w:i/>
                <w:iCs/>
                <w:szCs w:val="22"/>
                <w:lang w:val="es-MX"/>
              </w:rPr>
            </w:pPr>
          </w:p>
          <w:p w14:paraId="2366266F"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RAZONES O MOTIVOS DE LA INCONFORMIDAD</w:t>
            </w:r>
            <w:r w:rsidRPr="00A408E0">
              <w:rPr>
                <w:rFonts w:ascii="Palatino Linotype" w:hAnsi="Palatino Linotype" w:cs="Tahoma"/>
                <w:b/>
                <w:i/>
                <w:iCs/>
                <w:szCs w:val="22"/>
              </w:rPr>
              <w:tab/>
            </w:r>
          </w:p>
          <w:p w14:paraId="69D48050" w14:textId="20DD3AF4"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i/>
                <w:iCs/>
                <w:szCs w:val="22"/>
              </w:rPr>
              <w:t>Sin respuesta</w:t>
            </w:r>
          </w:p>
        </w:tc>
      </w:tr>
      <w:tr w:rsidR="00435811" w:rsidRPr="00A408E0" w14:paraId="36D9DD56" w14:textId="77777777" w:rsidTr="00245265">
        <w:trPr>
          <w:trHeight w:val="611"/>
        </w:trPr>
        <w:tc>
          <w:tcPr>
            <w:tcW w:w="2929" w:type="dxa"/>
            <w:tcBorders>
              <w:top w:val="single" w:sz="4" w:space="0" w:color="auto"/>
              <w:left w:val="single" w:sz="4" w:space="0" w:color="auto"/>
              <w:bottom w:val="single" w:sz="4" w:space="0" w:color="auto"/>
              <w:right w:val="single" w:sz="4" w:space="0" w:color="auto"/>
            </w:tcBorders>
          </w:tcPr>
          <w:p w14:paraId="03AB9908" w14:textId="110D682C" w:rsidR="00435811" w:rsidRPr="00A408E0" w:rsidRDefault="00435811" w:rsidP="00245265">
            <w:pPr>
              <w:tabs>
                <w:tab w:val="left" w:pos="567"/>
              </w:tabs>
              <w:jc w:val="both"/>
              <w:rPr>
                <w:rFonts w:ascii="Palatino Linotype" w:hAnsi="Palatino Linotype" w:cs="Tahoma"/>
                <w:b/>
                <w:bCs/>
                <w:szCs w:val="22"/>
                <w:lang w:val="pt-BR"/>
              </w:rPr>
            </w:pPr>
            <w:r w:rsidRPr="00A408E0">
              <w:rPr>
                <w:rFonts w:ascii="Palatino Linotype" w:hAnsi="Palatino Linotype" w:cs="Tahoma"/>
                <w:b/>
                <w:bCs/>
                <w:szCs w:val="22"/>
                <w:lang w:val="pt-BR"/>
              </w:rPr>
              <w:lastRenderedPageBreak/>
              <w:t>13239/INFOEM/IP/RR/2022</w:t>
            </w:r>
          </w:p>
        </w:tc>
        <w:tc>
          <w:tcPr>
            <w:tcW w:w="6105" w:type="dxa"/>
            <w:tcBorders>
              <w:top w:val="single" w:sz="4" w:space="0" w:color="auto"/>
              <w:left w:val="single" w:sz="4" w:space="0" w:color="auto"/>
              <w:bottom w:val="single" w:sz="4" w:space="0" w:color="auto"/>
              <w:right w:val="single" w:sz="4" w:space="0" w:color="auto"/>
            </w:tcBorders>
          </w:tcPr>
          <w:p w14:paraId="6D7764A9"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ACTO IMPUGNADO</w:t>
            </w:r>
          </w:p>
          <w:p w14:paraId="57C61A70" w14:textId="243CE331" w:rsidR="00435811"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Los permisos para anuncios publicitarios estructurales sin iluminación, exterior o interior, mobiliario urbano, autosoportados por m2 o fracción, que fueron expedidos en mayo 2022, así como la Cédula de Información REMTyS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p>
          <w:p w14:paraId="427FF4AD" w14:textId="77777777" w:rsidR="00245265" w:rsidRPr="00A408E0" w:rsidRDefault="00245265" w:rsidP="00245265">
            <w:pPr>
              <w:tabs>
                <w:tab w:val="left" w:pos="567"/>
              </w:tabs>
              <w:jc w:val="both"/>
              <w:rPr>
                <w:rFonts w:ascii="Palatino Linotype" w:hAnsi="Palatino Linotype" w:cs="Tahoma"/>
                <w:i/>
                <w:iCs/>
                <w:szCs w:val="22"/>
                <w:lang w:val="es-MX"/>
              </w:rPr>
            </w:pPr>
          </w:p>
          <w:p w14:paraId="65F1198B"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RAZONES O MOTIVOS DE LA INCONFORMIDAD</w:t>
            </w:r>
            <w:r w:rsidRPr="00A408E0">
              <w:rPr>
                <w:rFonts w:ascii="Palatino Linotype" w:hAnsi="Palatino Linotype" w:cs="Tahoma"/>
                <w:b/>
                <w:i/>
                <w:iCs/>
                <w:szCs w:val="22"/>
              </w:rPr>
              <w:tab/>
            </w:r>
          </w:p>
          <w:p w14:paraId="691A73D0" w14:textId="6D6DE80C"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i/>
                <w:iCs/>
                <w:szCs w:val="22"/>
              </w:rPr>
              <w:t>Sin respuesta</w:t>
            </w:r>
          </w:p>
        </w:tc>
      </w:tr>
      <w:tr w:rsidR="00435811" w:rsidRPr="00A408E0" w14:paraId="593B4122" w14:textId="77777777" w:rsidTr="00245265">
        <w:trPr>
          <w:trHeight w:val="1305"/>
        </w:trPr>
        <w:tc>
          <w:tcPr>
            <w:tcW w:w="2929" w:type="dxa"/>
            <w:tcBorders>
              <w:top w:val="single" w:sz="4" w:space="0" w:color="auto"/>
              <w:left w:val="single" w:sz="4" w:space="0" w:color="auto"/>
              <w:right w:val="single" w:sz="4" w:space="0" w:color="auto"/>
            </w:tcBorders>
          </w:tcPr>
          <w:p w14:paraId="3624C05E" w14:textId="3A28F95F" w:rsidR="00435811" w:rsidRPr="00A408E0" w:rsidRDefault="00435811" w:rsidP="00245265">
            <w:pPr>
              <w:tabs>
                <w:tab w:val="left" w:pos="567"/>
              </w:tabs>
              <w:jc w:val="both"/>
              <w:rPr>
                <w:rFonts w:ascii="Palatino Linotype" w:hAnsi="Palatino Linotype" w:cs="Tahoma"/>
                <w:b/>
                <w:bCs/>
                <w:szCs w:val="22"/>
                <w:lang w:val="pt-BR"/>
              </w:rPr>
            </w:pPr>
            <w:r w:rsidRPr="00A408E0">
              <w:rPr>
                <w:rFonts w:ascii="Palatino Linotype" w:hAnsi="Palatino Linotype" w:cs="Tahoma"/>
                <w:b/>
                <w:bCs/>
                <w:szCs w:val="22"/>
                <w:lang w:val="pt-BR"/>
              </w:rPr>
              <w:t>13247/INFOEM/IP/RR/2022</w:t>
            </w:r>
          </w:p>
        </w:tc>
        <w:tc>
          <w:tcPr>
            <w:tcW w:w="6105" w:type="dxa"/>
            <w:tcBorders>
              <w:top w:val="single" w:sz="4" w:space="0" w:color="auto"/>
              <w:left w:val="single" w:sz="4" w:space="0" w:color="auto"/>
              <w:right w:val="single" w:sz="4" w:space="0" w:color="auto"/>
            </w:tcBorders>
          </w:tcPr>
          <w:p w14:paraId="58322BD0"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ACTO IMPUGNADO</w:t>
            </w:r>
          </w:p>
          <w:p w14:paraId="61DB0B00" w14:textId="1CC07ACC" w:rsidR="00435811" w:rsidRPr="00A408E0" w:rsidRDefault="00435811" w:rsidP="00245265">
            <w:pPr>
              <w:tabs>
                <w:tab w:val="left" w:pos="567"/>
              </w:tabs>
              <w:jc w:val="both"/>
              <w:rPr>
                <w:rFonts w:ascii="Palatino Linotype" w:hAnsi="Palatino Linotype" w:cs="Tahoma"/>
                <w:i/>
                <w:iCs/>
                <w:szCs w:val="22"/>
              </w:rPr>
            </w:pPr>
            <w:r w:rsidRPr="00A408E0">
              <w:rPr>
                <w:rFonts w:ascii="Palatino Linotype" w:hAnsi="Palatino Linotype" w:cs="Tahoma"/>
                <w:i/>
                <w:iCs/>
                <w:szCs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 </w:t>
            </w:r>
            <w:r w:rsidR="00443BDF" w:rsidRPr="00A408E0">
              <w:rPr>
                <w:rFonts w:ascii="Palatino Linotype" w:hAnsi="Palatino Linotype" w:cs="Tahoma"/>
                <w:i/>
                <w:iCs/>
                <w:szCs w:val="22"/>
              </w:rPr>
              <w:t>cédula</w:t>
            </w:r>
            <w:r w:rsidRPr="00A408E0">
              <w:rPr>
                <w:rFonts w:ascii="Palatino Linotype" w:hAnsi="Palatino Linotype" w:cs="Tahoma"/>
                <w:i/>
                <w:iCs/>
                <w:szCs w:val="22"/>
              </w:rPr>
              <w:t xml:space="preserve"> de información del Registro Municipal de Trámite s y Servicios que corresponde al: Permiso para anuncios colgantes como gallardetes o pendones.</w:t>
            </w:r>
          </w:p>
          <w:p w14:paraId="45D4ABAC" w14:textId="77777777" w:rsidR="00435811" w:rsidRPr="00A408E0" w:rsidRDefault="00435811" w:rsidP="00245265">
            <w:pPr>
              <w:tabs>
                <w:tab w:val="left" w:pos="567"/>
              </w:tabs>
              <w:jc w:val="both"/>
              <w:rPr>
                <w:rFonts w:ascii="Palatino Linotype" w:hAnsi="Palatino Linotype" w:cs="Tahoma"/>
                <w:i/>
                <w:iCs/>
                <w:szCs w:val="22"/>
                <w:lang w:val="es-MX"/>
              </w:rPr>
            </w:pPr>
          </w:p>
          <w:p w14:paraId="2B41F038" w14:textId="77777777"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b/>
                <w:i/>
                <w:iCs/>
                <w:szCs w:val="22"/>
              </w:rPr>
              <w:t>RAZONES O MOTIVOS DE LA INCONFORMIDAD</w:t>
            </w:r>
            <w:r w:rsidRPr="00A408E0">
              <w:rPr>
                <w:rFonts w:ascii="Palatino Linotype" w:hAnsi="Palatino Linotype" w:cs="Tahoma"/>
                <w:b/>
                <w:i/>
                <w:iCs/>
                <w:szCs w:val="22"/>
              </w:rPr>
              <w:tab/>
            </w:r>
          </w:p>
          <w:p w14:paraId="3AF4B7C8" w14:textId="1CFE4052" w:rsidR="00435811" w:rsidRPr="00A408E0" w:rsidRDefault="00435811" w:rsidP="00245265">
            <w:pPr>
              <w:tabs>
                <w:tab w:val="left" w:pos="567"/>
              </w:tabs>
              <w:jc w:val="both"/>
              <w:rPr>
                <w:rFonts w:ascii="Palatino Linotype" w:hAnsi="Palatino Linotype" w:cs="Tahoma"/>
                <w:b/>
                <w:i/>
                <w:iCs/>
                <w:szCs w:val="22"/>
              </w:rPr>
            </w:pPr>
            <w:r w:rsidRPr="00A408E0">
              <w:rPr>
                <w:rFonts w:ascii="Palatino Linotype" w:hAnsi="Palatino Linotype" w:cs="Tahoma"/>
                <w:i/>
                <w:iCs/>
                <w:szCs w:val="22"/>
              </w:rPr>
              <w:t>No existe respuesta a la solicitud</w:t>
            </w:r>
          </w:p>
        </w:tc>
      </w:tr>
    </w:tbl>
    <w:bookmarkEnd w:id="3"/>
    <w:p w14:paraId="776E2A06" w14:textId="739D6F36" w:rsidR="007A18C4" w:rsidRPr="00A408E0" w:rsidRDefault="00245265" w:rsidP="005D3DEA">
      <w:pPr>
        <w:spacing w:line="360" w:lineRule="auto"/>
        <w:jc w:val="both"/>
        <w:rPr>
          <w:rFonts w:ascii="Palatino Linotype" w:hAnsi="Palatino Linotype" w:cs="Tahoma"/>
          <w:b/>
          <w:sz w:val="22"/>
          <w:szCs w:val="22"/>
        </w:rPr>
      </w:pPr>
      <w:r w:rsidRPr="00A408E0">
        <w:rPr>
          <w:rFonts w:ascii="Palatino Linotype" w:hAnsi="Palatino Linotype" w:cs="Tahoma"/>
          <w:b/>
          <w:sz w:val="22"/>
          <w:szCs w:val="22"/>
        </w:rPr>
        <w:br w:type="textWrapping" w:clear="all"/>
      </w:r>
    </w:p>
    <w:p w14:paraId="66DAC8BB" w14:textId="63AA1394" w:rsidR="00E445DA" w:rsidRPr="00A408E0" w:rsidRDefault="00435811" w:rsidP="005D3DEA">
      <w:pPr>
        <w:spacing w:line="360" w:lineRule="auto"/>
        <w:jc w:val="both"/>
        <w:rPr>
          <w:rFonts w:ascii="Palatino Linotype" w:eastAsia="Batang" w:hAnsi="Palatino Linotype" w:cs="Tahoma"/>
          <w:b/>
          <w:bCs/>
          <w:sz w:val="22"/>
          <w:szCs w:val="22"/>
        </w:rPr>
      </w:pPr>
      <w:r w:rsidRPr="00A408E0">
        <w:rPr>
          <w:rFonts w:ascii="Palatino Linotype" w:hAnsi="Palatino Linotype" w:cs="Tahoma"/>
          <w:b/>
          <w:sz w:val="22"/>
          <w:szCs w:val="22"/>
        </w:rPr>
        <w:t>V</w:t>
      </w:r>
      <w:r w:rsidR="00B31222" w:rsidRPr="00A408E0">
        <w:rPr>
          <w:rFonts w:ascii="Palatino Linotype" w:hAnsi="Palatino Linotype" w:cs="Tahoma"/>
          <w:b/>
          <w:sz w:val="22"/>
          <w:szCs w:val="22"/>
        </w:rPr>
        <w:t xml:space="preserve">. </w:t>
      </w:r>
      <w:r w:rsidR="00B31222" w:rsidRPr="00A408E0">
        <w:rPr>
          <w:rFonts w:ascii="Palatino Linotype" w:eastAsia="Batang" w:hAnsi="Palatino Linotype" w:cs="Tahoma"/>
          <w:b/>
          <w:bCs/>
          <w:sz w:val="22"/>
          <w:szCs w:val="22"/>
        </w:rPr>
        <w:t>Trámite de</w:t>
      </w:r>
      <w:r w:rsidR="00626F66" w:rsidRPr="00A408E0">
        <w:rPr>
          <w:rFonts w:ascii="Palatino Linotype" w:eastAsia="Batang" w:hAnsi="Palatino Linotype" w:cs="Tahoma"/>
          <w:b/>
          <w:bCs/>
          <w:sz w:val="22"/>
          <w:szCs w:val="22"/>
        </w:rPr>
        <w:t xml:space="preserve"> </w:t>
      </w:r>
      <w:r w:rsidR="00B31222" w:rsidRPr="00A408E0">
        <w:rPr>
          <w:rFonts w:ascii="Palatino Linotype" w:eastAsia="Batang" w:hAnsi="Palatino Linotype" w:cs="Tahoma"/>
          <w:b/>
          <w:bCs/>
          <w:sz w:val="22"/>
          <w:szCs w:val="22"/>
        </w:rPr>
        <w:t>l</w:t>
      </w:r>
      <w:r w:rsidR="00626F66" w:rsidRPr="00A408E0">
        <w:rPr>
          <w:rFonts w:ascii="Palatino Linotype" w:eastAsia="Batang" w:hAnsi="Palatino Linotype" w:cs="Tahoma"/>
          <w:b/>
          <w:bCs/>
          <w:sz w:val="22"/>
          <w:szCs w:val="22"/>
        </w:rPr>
        <w:t>os</w:t>
      </w:r>
      <w:r w:rsidR="00B31222" w:rsidRPr="00A408E0">
        <w:rPr>
          <w:rFonts w:ascii="Palatino Linotype" w:eastAsia="Batang" w:hAnsi="Palatino Linotype" w:cs="Tahoma"/>
          <w:b/>
          <w:bCs/>
          <w:sz w:val="22"/>
          <w:szCs w:val="22"/>
        </w:rPr>
        <w:t xml:space="preserve"> </w:t>
      </w:r>
      <w:r w:rsidR="00C459A9" w:rsidRPr="00A408E0">
        <w:rPr>
          <w:rFonts w:ascii="Palatino Linotype" w:hAnsi="Palatino Linotype" w:cs="Tahoma"/>
          <w:b/>
          <w:sz w:val="22"/>
          <w:szCs w:val="22"/>
        </w:rPr>
        <w:t>Recurso</w:t>
      </w:r>
      <w:r w:rsidR="00626F66" w:rsidRPr="00A408E0">
        <w:rPr>
          <w:rFonts w:ascii="Palatino Linotype" w:hAnsi="Palatino Linotype" w:cs="Tahoma"/>
          <w:b/>
          <w:sz w:val="22"/>
          <w:szCs w:val="22"/>
        </w:rPr>
        <w:t>s</w:t>
      </w:r>
      <w:r w:rsidR="00C459A9" w:rsidRPr="00A408E0">
        <w:rPr>
          <w:rFonts w:ascii="Palatino Linotype" w:hAnsi="Palatino Linotype" w:cs="Tahoma"/>
          <w:b/>
          <w:sz w:val="22"/>
          <w:szCs w:val="22"/>
        </w:rPr>
        <w:t xml:space="preserve"> de Revisión</w:t>
      </w:r>
      <w:r w:rsidR="00B73823" w:rsidRPr="00A408E0">
        <w:rPr>
          <w:rFonts w:ascii="Palatino Linotype" w:hAnsi="Palatino Linotype" w:cs="Tahoma"/>
          <w:b/>
          <w:sz w:val="22"/>
          <w:szCs w:val="22"/>
        </w:rPr>
        <w:t xml:space="preserve"> </w:t>
      </w:r>
      <w:r w:rsidR="00B31222" w:rsidRPr="00A408E0">
        <w:rPr>
          <w:rFonts w:ascii="Palatino Linotype" w:eastAsia="Batang" w:hAnsi="Palatino Linotype" w:cs="Tahoma"/>
          <w:b/>
          <w:bCs/>
          <w:sz w:val="22"/>
          <w:szCs w:val="22"/>
        </w:rPr>
        <w:t>ante el Instituto</w:t>
      </w:r>
      <w:r w:rsidR="00E445DA" w:rsidRPr="00A408E0">
        <w:rPr>
          <w:rFonts w:ascii="Palatino Linotype" w:eastAsia="Batang" w:hAnsi="Palatino Linotype" w:cs="Tahoma"/>
          <w:b/>
          <w:bCs/>
          <w:sz w:val="22"/>
          <w:szCs w:val="22"/>
        </w:rPr>
        <w:t>.</w:t>
      </w:r>
    </w:p>
    <w:p w14:paraId="54D3809B" w14:textId="77777777" w:rsidR="00886AE6" w:rsidRPr="00A408E0" w:rsidRDefault="00886AE6" w:rsidP="005D3DEA">
      <w:pPr>
        <w:spacing w:line="360" w:lineRule="auto"/>
        <w:jc w:val="both"/>
        <w:rPr>
          <w:rFonts w:ascii="Palatino Linotype" w:eastAsia="Batang" w:hAnsi="Palatino Linotype" w:cs="Tahoma"/>
          <w:b/>
          <w:bCs/>
          <w:sz w:val="22"/>
          <w:szCs w:val="22"/>
        </w:rPr>
      </w:pPr>
    </w:p>
    <w:p w14:paraId="7D38FD0C" w14:textId="41DA6D3C" w:rsidR="006140EA" w:rsidRPr="00A408E0" w:rsidRDefault="00A90F9B" w:rsidP="005D3DEA">
      <w:pPr>
        <w:spacing w:line="360" w:lineRule="auto"/>
        <w:jc w:val="both"/>
        <w:rPr>
          <w:rFonts w:ascii="Palatino Linotype" w:eastAsia="Batang" w:hAnsi="Palatino Linotype" w:cs="Tahoma"/>
          <w:b/>
          <w:bCs/>
          <w:sz w:val="22"/>
          <w:szCs w:val="22"/>
        </w:rPr>
      </w:pPr>
      <w:r w:rsidRPr="00A408E0">
        <w:rPr>
          <w:rFonts w:ascii="Palatino Linotype" w:eastAsia="Batang" w:hAnsi="Palatino Linotype" w:cs="Tahoma"/>
          <w:b/>
          <w:bCs/>
          <w:sz w:val="22"/>
          <w:szCs w:val="22"/>
        </w:rPr>
        <w:lastRenderedPageBreak/>
        <w:t xml:space="preserve">a) </w:t>
      </w:r>
      <w:r w:rsidR="00B31222" w:rsidRPr="00A408E0">
        <w:rPr>
          <w:rFonts w:ascii="Palatino Linotype" w:eastAsia="Batang" w:hAnsi="Palatino Linotype" w:cs="Tahoma"/>
          <w:b/>
          <w:bCs/>
          <w:sz w:val="22"/>
          <w:szCs w:val="22"/>
        </w:rPr>
        <w:t>Turno de</w:t>
      </w:r>
      <w:r w:rsidR="00640050" w:rsidRPr="00A408E0">
        <w:rPr>
          <w:rFonts w:ascii="Palatino Linotype" w:eastAsia="Batang" w:hAnsi="Palatino Linotype" w:cs="Tahoma"/>
          <w:b/>
          <w:bCs/>
          <w:sz w:val="22"/>
          <w:szCs w:val="22"/>
        </w:rPr>
        <w:t xml:space="preserve"> los</w:t>
      </w:r>
      <w:r w:rsidR="00B31222" w:rsidRPr="00A408E0">
        <w:rPr>
          <w:rFonts w:ascii="Palatino Linotype" w:eastAsia="Batang" w:hAnsi="Palatino Linotype" w:cs="Tahoma"/>
          <w:b/>
          <w:bCs/>
          <w:sz w:val="22"/>
          <w:szCs w:val="22"/>
        </w:rPr>
        <w:t xml:space="preserve"> </w:t>
      </w:r>
      <w:r w:rsidR="00C459A9" w:rsidRPr="00A408E0">
        <w:rPr>
          <w:rFonts w:ascii="Palatino Linotype" w:hAnsi="Palatino Linotype" w:cs="Tahoma"/>
          <w:b/>
          <w:sz w:val="22"/>
          <w:szCs w:val="22"/>
        </w:rPr>
        <w:t>Recurso</w:t>
      </w:r>
      <w:r w:rsidR="00640050" w:rsidRPr="00A408E0">
        <w:rPr>
          <w:rFonts w:ascii="Palatino Linotype" w:hAnsi="Palatino Linotype" w:cs="Tahoma"/>
          <w:b/>
          <w:sz w:val="22"/>
          <w:szCs w:val="22"/>
        </w:rPr>
        <w:t>s</w:t>
      </w:r>
      <w:r w:rsidR="00C459A9" w:rsidRPr="00A408E0">
        <w:rPr>
          <w:rFonts w:ascii="Palatino Linotype" w:hAnsi="Palatino Linotype" w:cs="Tahoma"/>
          <w:b/>
          <w:sz w:val="22"/>
          <w:szCs w:val="22"/>
        </w:rPr>
        <w:t xml:space="preserve"> de Revisión</w:t>
      </w:r>
      <w:r w:rsidRPr="00A408E0">
        <w:rPr>
          <w:rFonts w:ascii="Palatino Linotype" w:eastAsia="Batang" w:hAnsi="Palatino Linotype" w:cs="Tahoma"/>
          <w:b/>
          <w:bCs/>
          <w:sz w:val="22"/>
          <w:szCs w:val="22"/>
        </w:rPr>
        <w:t>.</w:t>
      </w:r>
      <w:r w:rsidR="00A9024A" w:rsidRPr="00A408E0">
        <w:rPr>
          <w:rFonts w:ascii="Palatino Linotype" w:eastAsia="Batang" w:hAnsi="Palatino Linotype" w:cs="Tahoma"/>
          <w:b/>
          <w:bCs/>
          <w:sz w:val="22"/>
          <w:szCs w:val="22"/>
        </w:rPr>
        <w:t xml:space="preserve"> </w:t>
      </w:r>
    </w:p>
    <w:p w14:paraId="089AB2C8" w14:textId="77777777" w:rsidR="00245265" w:rsidRPr="00A408E0" w:rsidRDefault="00245265" w:rsidP="005D3DEA">
      <w:pPr>
        <w:spacing w:line="360" w:lineRule="auto"/>
        <w:jc w:val="both"/>
        <w:rPr>
          <w:rFonts w:ascii="Palatino Linotype" w:eastAsia="Batang" w:hAnsi="Palatino Linotype" w:cs="Tahoma"/>
          <w:b/>
          <w:bCs/>
          <w:sz w:val="22"/>
          <w:szCs w:val="22"/>
        </w:rPr>
      </w:pPr>
    </w:p>
    <w:p w14:paraId="49ED67F7" w14:textId="0711F0DC" w:rsidR="00E9375F" w:rsidRPr="00A408E0" w:rsidRDefault="008A2552" w:rsidP="005D3DEA">
      <w:pPr>
        <w:spacing w:line="360" w:lineRule="auto"/>
        <w:jc w:val="both"/>
        <w:rPr>
          <w:rFonts w:ascii="Palatino Linotype" w:eastAsia="Batang" w:hAnsi="Palatino Linotype" w:cs="Tahoma"/>
          <w:bCs/>
          <w:sz w:val="22"/>
          <w:szCs w:val="22"/>
        </w:rPr>
      </w:pPr>
      <w:r w:rsidRPr="00A408E0">
        <w:rPr>
          <w:rFonts w:ascii="Palatino Linotype" w:eastAsia="Calibri" w:hAnsi="Palatino Linotype" w:cs="Tahoma"/>
          <w:bCs/>
          <w:sz w:val="22"/>
          <w:szCs w:val="22"/>
          <w:lang w:val="es-ES" w:eastAsia="en-US"/>
        </w:rPr>
        <w:t xml:space="preserve">Con fecha </w:t>
      </w:r>
      <w:r w:rsidR="00435811" w:rsidRPr="00A408E0">
        <w:rPr>
          <w:rFonts w:ascii="Palatino Linotype" w:eastAsia="Calibri" w:hAnsi="Palatino Linotype" w:cs="Tahoma"/>
          <w:bCs/>
          <w:sz w:val="22"/>
          <w:szCs w:val="22"/>
          <w:lang w:val="es-ES" w:eastAsia="en-US"/>
        </w:rPr>
        <w:t>once</w:t>
      </w:r>
      <w:r w:rsidRPr="00A408E0">
        <w:rPr>
          <w:rFonts w:ascii="Palatino Linotype" w:eastAsia="Calibri" w:hAnsi="Palatino Linotype" w:cs="Tahoma"/>
          <w:bCs/>
          <w:sz w:val="22"/>
          <w:szCs w:val="22"/>
          <w:lang w:val="es-ES" w:eastAsia="en-US"/>
        </w:rPr>
        <w:t xml:space="preserve"> de </w:t>
      </w:r>
      <w:r w:rsidR="00435811" w:rsidRPr="00A408E0">
        <w:rPr>
          <w:rFonts w:ascii="Palatino Linotype" w:eastAsia="Calibri" w:hAnsi="Palatino Linotype" w:cs="Tahoma"/>
          <w:bCs/>
          <w:sz w:val="22"/>
          <w:szCs w:val="22"/>
          <w:lang w:val="es-ES" w:eastAsia="en-US"/>
        </w:rPr>
        <w:t>agosto</w:t>
      </w:r>
      <w:r w:rsidRPr="00A408E0">
        <w:rPr>
          <w:rFonts w:ascii="Palatino Linotype" w:eastAsia="Calibri" w:hAnsi="Palatino Linotype" w:cs="Tahoma"/>
          <w:bCs/>
          <w:sz w:val="22"/>
          <w:szCs w:val="22"/>
          <w:lang w:val="es-ES" w:eastAsia="en-US"/>
        </w:rPr>
        <w:t xml:space="preserve"> de dos mil veintidós</w:t>
      </w:r>
      <w:r w:rsidR="00E9375F" w:rsidRPr="00A408E0">
        <w:rPr>
          <w:rFonts w:ascii="Palatino Linotype" w:eastAsia="Batang" w:hAnsi="Palatino Linotype" w:cs="Tahoma"/>
          <w:bCs/>
          <w:sz w:val="22"/>
          <w:szCs w:val="22"/>
        </w:rPr>
        <w:t>,</w:t>
      </w:r>
      <w:r w:rsidR="00CF2141" w:rsidRPr="00A408E0">
        <w:rPr>
          <w:rFonts w:ascii="Palatino Linotype" w:eastAsia="Batang" w:hAnsi="Palatino Linotype" w:cs="Tahoma"/>
          <w:bCs/>
          <w:sz w:val="22"/>
          <w:szCs w:val="22"/>
        </w:rPr>
        <w:t xml:space="preserve"> </w:t>
      </w:r>
      <w:r w:rsidR="002402B1" w:rsidRPr="00A408E0">
        <w:rPr>
          <w:rFonts w:ascii="Palatino Linotype" w:eastAsia="Batang" w:hAnsi="Palatino Linotype" w:cs="Tahoma"/>
          <w:bCs/>
          <w:sz w:val="22"/>
          <w:szCs w:val="22"/>
        </w:rPr>
        <w:t xml:space="preserve">con base en el sistema aprobado por el Pleno de este Organismo Garante, el </w:t>
      </w:r>
      <w:r w:rsidR="002402B1" w:rsidRPr="00A408E0">
        <w:rPr>
          <w:rFonts w:ascii="Palatino Linotype" w:hAnsi="Palatino Linotype" w:cs="Tahoma"/>
          <w:sz w:val="22"/>
          <w:szCs w:val="22"/>
          <w:lang w:val="es-ES"/>
        </w:rPr>
        <w:t>Sistema de Acceso a la Información Mexiquense (SAIMEX),</w:t>
      </w:r>
      <w:r w:rsidR="002402B1" w:rsidRPr="00A408E0">
        <w:rPr>
          <w:rFonts w:ascii="Palatino Linotype" w:eastAsia="Batang" w:hAnsi="Palatino Linotype" w:cs="Tahoma"/>
          <w:bCs/>
          <w:sz w:val="22"/>
          <w:szCs w:val="22"/>
        </w:rPr>
        <w:t xml:space="preserve"> asignó </w:t>
      </w:r>
      <w:r w:rsidR="0057035E" w:rsidRPr="00A408E0">
        <w:rPr>
          <w:rFonts w:ascii="Palatino Linotype" w:eastAsia="Batang" w:hAnsi="Palatino Linotype" w:cs="Tahoma"/>
          <w:bCs/>
          <w:sz w:val="22"/>
          <w:szCs w:val="22"/>
        </w:rPr>
        <w:t>los números de expedientes</w:t>
      </w:r>
      <w:r w:rsidR="00AE2E72" w:rsidRPr="00A408E0">
        <w:rPr>
          <w:rFonts w:ascii="Palatino Linotype" w:eastAsia="Batang" w:hAnsi="Palatino Linotype" w:cs="Tahoma"/>
          <w:bCs/>
          <w:sz w:val="22"/>
          <w:szCs w:val="22"/>
        </w:rPr>
        <w:t xml:space="preserve"> </w:t>
      </w:r>
      <w:r w:rsidR="00010A53" w:rsidRPr="00A408E0">
        <w:rPr>
          <w:rFonts w:ascii="Palatino Linotype" w:hAnsi="Palatino Linotype" w:cs="Tahoma"/>
          <w:b/>
          <w:color w:val="0D0D0D" w:themeColor="text1" w:themeTint="F2"/>
          <w:sz w:val="22"/>
          <w:szCs w:val="22"/>
        </w:rPr>
        <w:t>13236/INFOEM/IP/RR/2022, 13237/INFOEM/IP/RR/2022, 13238/INFOEM/IP/RR/2022, 13239/INFOEM/IP/RR/2022 y 13247/INFOEM/IP/RR/2022</w:t>
      </w:r>
      <w:r w:rsidR="001D6D72" w:rsidRPr="00A408E0">
        <w:rPr>
          <w:rFonts w:ascii="Palatino Linotype" w:hAnsi="Palatino Linotype" w:cs="Tahoma"/>
          <w:b/>
          <w:color w:val="0D0D0D" w:themeColor="text1" w:themeTint="F2"/>
          <w:sz w:val="22"/>
          <w:szCs w:val="22"/>
        </w:rPr>
        <w:t xml:space="preserve"> </w:t>
      </w:r>
      <w:r w:rsidR="0057035E" w:rsidRPr="00A408E0">
        <w:rPr>
          <w:rFonts w:ascii="Palatino Linotype" w:eastAsia="Batang" w:hAnsi="Palatino Linotype" w:cs="Tahoma"/>
          <w:bCs/>
          <w:sz w:val="22"/>
          <w:szCs w:val="22"/>
        </w:rPr>
        <w:t>a los medios de impugnación que nos ocupan</w:t>
      </w:r>
      <w:r w:rsidR="00B31222" w:rsidRPr="00A408E0">
        <w:rPr>
          <w:rFonts w:ascii="Palatino Linotype" w:eastAsia="Batang" w:hAnsi="Palatino Linotype" w:cs="Tahoma"/>
          <w:bCs/>
          <w:sz w:val="22"/>
          <w:szCs w:val="22"/>
        </w:rPr>
        <w:t xml:space="preserve">, </w:t>
      </w:r>
      <w:r w:rsidR="00A854FF" w:rsidRPr="00A408E0">
        <w:rPr>
          <w:rFonts w:ascii="Palatino Linotype" w:eastAsia="Batang" w:hAnsi="Palatino Linotype" w:cs="Tahoma"/>
          <w:bCs/>
          <w:sz w:val="22"/>
          <w:szCs w:val="22"/>
        </w:rPr>
        <w:t>y</w:t>
      </w:r>
      <w:r w:rsidR="00626F66" w:rsidRPr="00A408E0">
        <w:rPr>
          <w:rFonts w:ascii="Palatino Linotype" w:eastAsia="Batang" w:hAnsi="Palatino Linotype" w:cs="Tahoma"/>
          <w:bCs/>
          <w:sz w:val="22"/>
          <w:szCs w:val="22"/>
        </w:rPr>
        <w:t xml:space="preserve"> </w:t>
      </w:r>
      <w:r w:rsidR="00E3444E" w:rsidRPr="00A408E0">
        <w:rPr>
          <w:rFonts w:ascii="Palatino Linotype" w:eastAsia="Batang" w:hAnsi="Palatino Linotype" w:cs="Tahoma"/>
          <w:bCs/>
          <w:sz w:val="22"/>
          <w:szCs w:val="22"/>
        </w:rPr>
        <w:t>fueron turnados</w:t>
      </w:r>
      <w:r w:rsidR="0017147F" w:rsidRPr="00A408E0">
        <w:rPr>
          <w:rFonts w:ascii="Palatino Linotype" w:eastAsia="Batang" w:hAnsi="Palatino Linotype" w:cs="Tahoma"/>
          <w:bCs/>
          <w:sz w:val="22"/>
          <w:szCs w:val="22"/>
        </w:rPr>
        <w:t xml:space="preserve"> a los Comisionados que integran el Pleno de este Instituto de Transparencia</w:t>
      </w:r>
      <w:r w:rsidR="00257903" w:rsidRPr="00A408E0">
        <w:rPr>
          <w:rFonts w:ascii="Palatino Linotype" w:eastAsia="Batang" w:hAnsi="Palatino Linotype" w:cs="Tahoma"/>
          <w:bCs/>
          <w:sz w:val="22"/>
          <w:szCs w:val="22"/>
        </w:rPr>
        <w:t xml:space="preserve">, </w:t>
      </w:r>
      <w:r w:rsidR="00B31222" w:rsidRPr="00A408E0">
        <w:rPr>
          <w:rFonts w:ascii="Palatino Linotype" w:eastAsia="Batang" w:hAnsi="Palatino Linotype" w:cs="Tahoma"/>
          <w:bCs/>
          <w:sz w:val="22"/>
          <w:szCs w:val="22"/>
        </w:rPr>
        <w:t xml:space="preserve">para los efectos del artículo </w:t>
      </w:r>
      <w:r w:rsidR="00625DFB" w:rsidRPr="00A408E0">
        <w:rPr>
          <w:rFonts w:ascii="Palatino Linotype" w:eastAsia="Batang" w:hAnsi="Palatino Linotype" w:cs="Tahoma"/>
          <w:bCs/>
          <w:sz w:val="22"/>
          <w:szCs w:val="22"/>
        </w:rPr>
        <w:t>185</w:t>
      </w:r>
      <w:r w:rsidR="00B31222" w:rsidRPr="00A408E0">
        <w:rPr>
          <w:rFonts w:ascii="Palatino Linotype" w:eastAsia="Batang" w:hAnsi="Palatino Linotype" w:cs="Tahoma"/>
          <w:bCs/>
          <w:sz w:val="22"/>
          <w:szCs w:val="22"/>
        </w:rPr>
        <w:t>, fracción I</w:t>
      </w:r>
      <w:r w:rsidR="00B73823" w:rsidRPr="00A408E0">
        <w:rPr>
          <w:rFonts w:ascii="Palatino Linotype" w:eastAsia="Batang" w:hAnsi="Palatino Linotype" w:cs="Tahoma"/>
          <w:bCs/>
          <w:sz w:val="22"/>
          <w:szCs w:val="22"/>
        </w:rPr>
        <w:t>,</w:t>
      </w:r>
      <w:r w:rsidR="00B31222" w:rsidRPr="00A408E0">
        <w:rPr>
          <w:rFonts w:ascii="Palatino Linotype" w:eastAsia="Batang" w:hAnsi="Palatino Linotype" w:cs="Tahoma"/>
          <w:bCs/>
          <w:sz w:val="22"/>
          <w:szCs w:val="22"/>
        </w:rPr>
        <w:t xml:space="preserve"> de la </w:t>
      </w:r>
      <w:r w:rsidR="00625DFB" w:rsidRPr="00A408E0">
        <w:rPr>
          <w:rFonts w:ascii="Palatino Linotype" w:eastAsia="Batang" w:hAnsi="Palatino Linotype" w:cs="Tahoma"/>
          <w:bCs/>
          <w:sz w:val="22"/>
          <w:szCs w:val="22"/>
        </w:rPr>
        <w:t>Ley de Transparencia y Acceso a la Información Pública del Estado de México y Municipios</w:t>
      </w:r>
      <w:r w:rsidR="00B31222" w:rsidRPr="00A408E0">
        <w:rPr>
          <w:rFonts w:ascii="Palatino Linotype" w:eastAsia="Batang" w:hAnsi="Palatino Linotype" w:cs="Tahoma"/>
          <w:bCs/>
          <w:sz w:val="22"/>
          <w:szCs w:val="22"/>
        </w:rPr>
        <w:t>.</w:t>
      </w:r>
    </w:p>
    <w:p w14:paraId="3801D6FE" w14:textId="77777777" w:rsidR="00E3444E" w:rsidRPr="00A408E0" w:rsidRDefault="00E3444E" w:rsidP="005D3DEA">
      <w:pPr>
        <w:spacing w:line="360" w:lineRule="auto"/>
        <w:jc w:val="both"/>
        <w:rPr>
          <w:rFonts w:ascii="Palatino Linotype" w:eastAsia="Batang" w:hAnsi="Palatino Linotype" w:cs="Tahoma"/>
          <w:bCs/>
          <w:sz w:val="22"/>
          <w:szCs w:val="22"/>
        </w:rPr>
      </w:pPr>
    </w:p>
    <w:p w14:paraId="4DCE05DA" w14:textId="1FECEC1D" w:rsidR="001B03BC" w:rsidRPr="00A408E0" w:rsidRDefault="00625DFB" w:rsidP="005D3DEA">
      <w:pPr>
        <w:spacing w:line="360" w:lineRule="auto"/>
        <w:jc w:val="both"/>
        <w:rPr>
          <w:rFonts w:ascii="Palatino Linotype" w:eastAsia="Batang" w:hAnsi="Palatino Linotype" w:cs="Tahoma"/>
          <w:b/>
          <w:bCs/>
          <w:sz w:val="22"/>
          <w:szCs w:val="22"/>
        </w:rPr>
      </w:pPr>
      <w:r w:rsidRPr="00A408E0">
        <w:rPr>
          <w:rFonts w:ascii="Palatino Linotype" w:eastAsia="Batang" w:hAnsi="Palatino Linotype" w:cs="Tahoma"/>
          <w:b/>
          <w:bCs/>
          <w:sz w:val="22"/>
          <w:szCs w:val="22"/>
        </w:rPr>
        <w:t>b</w:t>
      </w:r>
      <w:r w:rsidR="009F46DC" w:rsidRPr="00A408E0">
        <w:rPr>
          <w:rFonts w:ascii="Palatino Linotype" w:eastAsia="Batang" w:hAnsi="Palatino Linotype" w:cs="Tahoma"/>
          <w:b/>
          <w:bCs/>
          <w:sz w:val="22"/>
          <w:szCs w:val="22"/>
        </w:rPr>
        <w:t xml:space="preserve">) </w:t>
      </w:r>
      <w:r w:rsidR="0057035E" w:rsidRPr="00A408E0">
        <w:rPr>
          <w:rFonts w:ascii="Palatino Linotype" w:eastAsia="Batang" w:hAnsi="Palatino Linotype" w:cs="Tahoma"/>
          <w:b/>
          <w:bCs/>
          <w:sz w:val="22"/>
          <w:szCs w:val="22"/>
        </w:rPr>
        <w:t>Admisión de los</w:t>
      </w:r>
      <w:r w:rsidR="00B31222" w:rsidRPr="00A408E0">
        <w:rPr>
          <w:rFonts w:ascii="Palatino Linotype" w:eastAsia="Batang" w:hAnsi="Palatino Linotype" w:cs="Tahoma"/>
          <w:b/>
          <w:bCs/>
          <w:sz w:val="22"/>
          <w:szCs w:val="22"/>
        </w:rPr>
        <w:t xml:space="preserve"> </w:t>
      </w:r>
      <w:r w:rsidR="00C459A9" w:rsidRPr="00A408E0">
        <w:rPr>
          <w:rFonts w:ascii="Palatino Linotype" w:hAnsi="Palatino Linotype" w:cs="Tahoma"/>
          <w:b/>
          <w:sz w:val="22"/>
          <w:szCs w:val="22"/>
        </w:rPr>
        <w:t>Recurso</w:t>
      </w:r>
      <w:r w:rsidR="0057035E" w:rsidRPr="00A408E0">
        <w:rPr>
          <w:rFonts w:ascii="Palatino Linotype" w:hAnsi="Palatino Linotype" w:cs="Tahoma"/>
          <w:b/>
          <w:sz w:val="22"/>
          <w:szCs w:val="22"/>
        </w:rPr>
        <w:t>s</w:t>
      </w:r>
      <w:r w:rsidR="00C459A9" w:rsidRPr="00A408E0">
        <w:rPr>
          <w:rFonts w:ascii="Palatino Linotype" w:hAnsi="Palatino Linotype" w:cs="Tahoma"/>
          <w:b/>
          <w:sz w:val="22"/>
          <w:szCs w:val="22"/>
        </w:rPr>
        <w:t xml:space="preserve"> de Revisión</w:t>
      </w:r>
      <w:r w:rsidR="00E3444E" w:rsidRPr="00A408E0">
        <w:rPr>
          <w:rFonts w:ascii="Palatino Linotype" w:eastAsia="Batang" w:hAnsi="Palatino Linotype" w:cs="Tahoma"/>
          <w:b/>
          <w:bCs/>
          <w:sz w:val="22"/>
          <w:szCs w:val="22"/>
        </w:rPr>
        <w:t>.</w:t>
      </w:r>
    </w:p>
    <w:p w14:paraId="599695CF" w14:textId="77777777" w:rsidR="001B03BC" w:rsidRPr="00A408E0" w:rsidRDefault="001B03BC" w:rsidP="005D3DEA">
      <w:pPr>
        <w:spacing w:line="360" w:lineRule="auto"/>
        <w:jc w:val="both"/>
        <w:rPr>
          <w:rFonts w:ascii="Palatino Linotype" w:eastAsia="Batang" w:hAnsi="Palatino Linotype" w:cs="Tahoma"/>
          <w:b/>
          <w:bCs/>
          <w:sz w:val="22"/>
          <w:szCs w:val="22"/>
        </w:rPr>
      </w:pPr>
    </w:p>
    <w:p w14:paraId="5603F7E4" w14:textId="675D34A8" w:rsidR="003C4B68" w:rsidRPr="00A408E0" w:rsidRDefault="00E573C6" w:rsidP="005D3DEA">
      <w:pPr>
        <w:spacing w:line="360" w:lineRule="auto"/>
        <w:jc w:val="both"/>
        <w:rPr>
          <w:rFonts w:ascii="Palatino Linotype" w:eastAsia="Batang" w:hAnsi="Palatino Linotype" w:cs="Tahoma"/>
          <w:bCs/>
          <w:sz w:val="22"/>
          <w:szCs w:val="22"/>
        </w:rPr>
      </w:pPr>
      <w:r w:rsidRPr="00A408E0">
        <w:rPr>
          <w:rFonts w:ascii="Palatino Linotype" w:eastAsia="Batang" w:hAnsi="Palatino Linotype" w:cs="Tahoma"/>
          <w:bCs/>
          <w:sz w:val="22"/>
          <w:szCs w:val="22"/>
        </w:rPr>
        <w:t xml:space="preserve">Con </w:t>
      </w:r>
      <w:r w:rsidR="002241EC" w:rsidRPr="00A408E0">
        <w:rPr>
          <w:rFonts w:ascii="Palatino Linotype" w:eastAsia="Batang" w:hAnsi="Palatino Linotype" w:cs="Tahoma"/>
          <w:bCs/>
          <w:sz w:val="22"/>
          <w:szCs w:val="22"/>
        </w:rPr>
        <w:t xml:space="preserve">fecha </w:t>
      </w:r>
      <w:r w:rsidR="00E3444E" w:rsidRPr="00A408E0">
        <w:rPr>
          <w:rFonts w:ascii="Palatino Linotype" w:eastAsia="Batang" w:hAnsi="Palatino Linotype" w:cs="Tahoma"/>
          <w:bCs/>
          <w:sz w:val="22"/>
          <w:szCs w:val="22"/>
        </w:rPr>
        <w:t xml:space="preserve">quince </w:t>
      </w:r>
      <w:r w:rsidR="00EA4A5A" w:rsidRPr="00A408E0">
        <w:rPr>
          <w:rFonts w:ascii="Palatino Linotype" w:eastAsia="Batang" w:hAnsi="Palatino Linotype" w:cs="Tahoma"/>
          <w:bCs/>
          <w:sz w:val="22"/>
          <w:szCs w:val="22"/>
        </w:rPr>
        <w:t xml:space="preserve">y </w:t>
      </w:r>
      <w:r w:rsidR="00E3444E" w:rsidRPr="00A408E0">
        <w:rPr>
          <w:rFonts w:ascii="Palatino Linotype" w:eastAsia="Batang" w:hAnsi="Palatino Linotype" w:cs="Tahoma"/>
          <w:bCs/>
          <w:sz w:val="22"/>
          <w:szCs w:val="22"/>
        </w:rPr>
        <w:t>dieciséis</w:t>
      </w:r>
      <w:r w:rsidR="002B1F4A" w:rsidRPr="00A408E0">
        <w:rPr>
          <w:rFonts w:ascii="Palatino Linotype" w:eastAsia="Batang" w:hAnsi="Palatino Linotype" w:cs="Tahoma"/>
          <w:bCs/>
          <w:sz w:val="22"/>
          <w:szCs w:val="22"/>
        </w:rPr>
        <w:t xml:space="preserve"> </w:t>
      </w:r>
      <w:r w:rsidR="00A25F66" w:rsidRPr="00A408E0">
        <w:rPr>
          <w:rFonts w:ascii="Palatino Linotype" w:eastAsia="Batang" w:hAnsi="Palatino Linotype" w:cs="Tahoma"/>
          <w:bCs/>
          <w:sz w:val="22"/>
          <w:szCs w:val="22"/>
        </w:rPr>
        <w:t xml:space="preserve">de </w:t>
      </w:r>
      <w:r w:rsidR="00E3444E" w:rsidRPr="00A408E0">
        <w:rPr>
          <w:rFonts w:ascii="Palatino Linotype" w:eastAsia="Batang" w:hAnsi="Palatino Linotype" w:cs="Tahoma"/>
          <w:bCs/>
          <w:sz w:val="22"/>
          <w:szCs w:val="22"/>
        </w:rPr>
        <w:t>agosto</w:t>
      </w:r>
      <w:r w:rsidR="00A25F66" w:rsidRPr="00A408E0">
        <w:rPr>
          <w:rFonts w:ascii="Palatino Linotype" w:eastAsia="Batang" w:hAnsi="Palatino Linotype" w:cs="Tahoma"/>
          <w:bCs/>
          <w:sz w:val="22"/>
          <w:szCs w:val="22"/>
        </w:rPr>
        <w:t xml:space="preserve"> de dos mil veintidós</w:t>
      </w:r>
      <w:r w:rsidR="00B31222" w:rsidRPr="00A408E0">
        <w:rPr>
          <w:rFonts w:ascii="Palatino Linotype" w:eastAsia="Batang" w:hAnsi="Palatino Linotype" w:cs="Tahoma"/>
          <w:bCs/>
          <w:sz w:val="22"/>
          <w:szCs w:val="22"/>
        </w:rPr>
        <w:t>,</w:t>
      </w:r>
      <w:r w:rsidR="00CD0DD9" w:rsidRPr="00A408E0">
        <w:rPr>
          <w:rFonts w:ascii="Palatino Linotype" w:eastAsia="Batang" w:hAnsi="Palatino Linotype" w:cs="Tahoma"/>
          <w:bCs/>
          <w:sz w:val="22"/>
          <w:szCs w:val="22"/>
        </w:rPr>
        <w:t xml:space="preserve"> </w:t>
      </w:r>
      <w:r w:rsidR="00CD0DD9" w:rsidRPr="00A408E0">
        <w:rPr>
          <w:rFonts w:ascii="Palatino Linotype" w:hAnsi="Palatino Linotype" w:cs="Tahoma"/>
          <w:bCs/>
          <w:sz w:val="22"/>
          <w:szCs w:val="22"/>
          <w:lang w:val="es-ES"/>
        </w:rPr>
        <w:t>en términos del artículo 185, fracciones I y II de la Ley de Transparencia y Acceso a la Información Pública del Estado de México y Municipios,</w:t>
      </w:r>
      <w:r w:rsidR="00B31222" w:rsidRPr="00A408E0">
        <w:rPr>
          <w:rFonts w:ascii="Palatino Linotype" w:eastAsia="Batang" w:hAnsi="Palatino Linotype" w:cs="Tahoma"/>
          <w:bCs/>
          <w:sz w:val="22"/>
          <w:szCs w:val="22"/>
        </w:rPr>
        <w:t xml:space="preserve"> </w:t>
      </w:r>
      <w:r w:rsidR="00FE5881" w:rsidRPr="00A408E0">
        <w:rPr>
          <w:rFonts w:ascii="Palatino Linotype" w:eastAsia="Batang" w:hAnsi="Palatino Linotype" w:cs="Tahoma"/>
          <w:bCs/>
          <w:sz w:val="22"/>
          <w:szCs w:val="22"/>
        </w:rPr>
        <w:t>se notificó a través del Sistema de Acceso a la Información Mexiquense (SAIMEX), la admisión de los Recurso</w:t>
      </w:r>
      <w:r w:rsidR="00CD0DD9" w:rsidRPr="00A408E0">
        <w:rPr>
          <w:rFonts w:ascii="Palatino Linotype" w:eastAsia="Batang" w:hAnsi="Palatino Linotype" w:cs="Tahoma"/>
          <w:bCs/>
          <w:sz w:val="22"/>
          <w:szCs w:val="22"/>
        </w:rPr>
        <w:t xml:space="preserve">s </w:t>
      </w:r>
      <w:r w:rsidR="00FE5881" w:rsidRPr="00A408E0">
        <w:rPr>
          <w:rFonts w:ascii="Palatino Linotype" w:eastAsia="Batang" w:hAnsi="Palatino Linotype" w:cs="Tahoma"/>
          <w:bCs/>
          <w:sz w:val="22"/>
          <w:szCs w:val="22"/>
        </w:rPr>
        <w:t>de Revisión</w:t>
      </w:r>
      <w:r w:rsidR="00FE5881" w:rsidRPr="00A408E0">
        <w:rPr>
          <w:rFonts w:ascii="Palatino Linotype" w:hAnsi="Palatino Linotype" w:cs="Tahoma"/>
          <w:b/>
          <w:sz w:val="22"/>
          <w:szCs w:val="22"/>
        </w:rPr>
        <w:t xml:space="preserve"> </w:t>
      </w:r>
      <w:r w:rsidR="00010A53" w:rsidRPr="00A408E0">
        <w:rPr>
          <w:rFonts w:ascii="Palatino Linotype" w:hAnsi="Palatino Linotype" w:cs="Tahoma"/>
          <w:b/>
          <w:color w:val="0D0D0D" w:themeColor="text1" w:themeTint="F2"/>
          <w:sz w:val="22"/>
          <w:szCs w:val="22"/>
        </w:rPr>
        <w:t>13236/INFOEM/IP/RR/2022, 13237/INFOEM/IP/RR/2022, 13238/INFOEM/IP/RR/2022, 13239/INFOEM/IP/RR/2022 y 13247/INFOEM/IP/RR/2022</w:t>
      </w:r>
      <w:r w:rsidR="00EA4A5A" w:rsidRPr="00A408E0">
        <w:rPr>
          <w:rFonts w:ascii="Palatino Linotype" w:hAnsi="Palatino Linotype" w:cs="Tahoma"/>
          <w:b/>
          <w:color w:val="0D0D0D" w:themeColor="text1" w:themeTint="F2"/>
          <w:sz w:val="22"/>
          <w:szCs w:val="22"/>
        </w:rPr>
        <w:t xml:space="preserve">, </w:t>
      </w:r>
      <w:r w:rsidR="009F46DC" w:rsidRPr="00A408E0">
        <w:rPr>
          <w:rFonts w:ascii="Palatino Linotype" w:hAnsi="Palatino Linotype" w:cs="Tahoma"/>
          <w:sz w:val="22"/>
          <w:szCs w:val="22"/>
        </w:rPr>
        <w:t>interpuesto</w:t>
      </w:r>
      <w:r w:rsidR="0057035E" w:rsidRPr="00A408E0">
        <w:rPr>
          <w:rFonts w:ascii="Palatino Linotype" w:hAnsi="Palatino Linotype" w:cs="Tahoma"/>
          <w:sz w:val="22"/>
          <w:szCs w:val="22"/>
        </w:rPr>
        <w:t>s</w:t>
      </w:r>
      <w:r w:rsidR="009F46DC" w:rsidRPr="00A408E0">
        <w:rPr>
          <w:rFonts w:ascii="Palatino Linotype" w:hAnsi="Palatino Linotype" w:cs="Tahoma"/>
          <w:sz w:val="22"/>
          <w:szCs w:val="22"/>
        </w:rPr>
        <w:t xml:space="preserve"> por </w:t>
      </w:r>
      <w:r w:rsidRPr="00A408E0">
        <w:rPr>
          <w:rFonts w:ascii="Palatino Linotype" w:hAnsi="Palatino Linotype" w:cs="Tahoma"/>
          <w:sz w:val="22"/>
          <w:szCs w:val="22"/>
        </w:rPr>
        <w:t>el</w:t>
      </w:r>
      <w:r w:rsidR="00E70503" w:rsidRPr="00A408E0">
        <w:rPr>
          <w:rFonts w:ascii="Palatino Linotype" w:hAnsi="Palatino Linotype" w:cs="Tahoma"/>
          <w:sz w:val="22"/>
          <w:szCs w:val="22"/>
        </w:rPr>
        <w:t xml:space="preserve"> </w:t>
      </w:r>
      <w:r w:rsidR="001F78D9" w:rsidRPr="00A408E0">
        <w:rPr>
          <w:rFonts w:ascii="Palatino Linotype" w:hAnsi="Palatino Linotype" w:cs="Tahoma"/>
          <w:sz w:val="22"/>
          <w:szCs w:val="22"/>
        </w:rPr>
        <w:t>R</w:t>
      </w:r>
      <w:r w:rsidR="009F46DC" w:rsidRPr="00A408E0">
        <w:rPr>
          <w:rFonts w:ascii="Palatino Linotype" w:hAnsi="Palatino Linotype" w:cs="Tahoma"/>
          <w:sz w:val="22"/>
          <w:szCs w:val="22"/>
        </w:rPr>
        <w:t xml:space="preserve">ecurrente en contra </w:t>
      </w:r>
      <w:r w:rsidR="00E3444E" w:rsidRPr="00A408E0">
        <w:rPr>
          <w:rFonts w:ascii="Palatino Linotype" w:hAnsi="Palatino Linotype" w:cs="Tahoma"/>
          <w:sz w:val="22"/>
          <w:szCs w:val="22"/>
        </w:rPr>
        <w:t xml:space="preserve">de la falta de </w:t>
      </w:r>
      <w:r w:rsidR="0057035E" w:rsidRPr="00A408E0">
        <w:rPr>
          <w:rFonts w:ascii="Palatino Linotype" w:hAnsi="Palatino Linotype" w:cs="Tahoma"/>
          <w:sz w:val="22"/>
          <w:szCs w:val="22"/>
        </w:rPr>
        <w:t>respuestas emitidas por</w:t>
      </w:r>
      <w:r w:rsidR="002C77F6" w:rsidRPr="00A408E0">
        <w:rPr>
          <w:rFonts w:ascii="Palatino Linotype" w:hAnsi="Palatino Linotype" w:cs="Tahoma"/>
          <w:sz w:val="22"/>
          <w:szCs w:val="22"/>
        </w:rPr>
        <w:t xml:space="preserve"> el</w:t>
      </w:r>
      <w:r w:rsidR="0057035E" w:rsidRPr="00A408E0">
        <w:rPr>
          <w:rFonts w:ascii="Palatino Linotype" w:hAnsi="Palatino Linotype" w:cs="Tahoma"/>
          <w:sz w:val="22"/>
          <w:szCs w:val="22"/>
        </w:rPr>
        <w:t xml:space="preserve"> </w:t>
      </w:r>
      <w:r w:rsidR="00010A53" w:rsidRPr="00A408E0">
        <w:rPr>
          <w:rFonts w:ascii="Palatino Linotype" w:hAnsi="Palatino Linotype" w:cs="Tahoma"/>
          <w:b/>
          <w:sz w:val="22"/>
          <w:szCs w:val="22"/>
        </w:rPr>
        <w:t>Ayuntamiento de Amecameca</w:t>
      </w:r>
      <w:r w:rsidR="00220BB8" w:rsidRPr="00A408E0">
        <w:rPr>
          <w:rFonts w:ascii="Palatino Linotype" w:hAnsi="Palatino Linotype" w:cs="Tahoma"/>
          <w:sz w:val="22"/>
          <w:szCs w:val="22"/>
        </w:rPr>
        <w:t>,</w:t>
      </w:r>
      <w:r w:rsidR="00CD0DD9" w:rsidRPr="00A408E0">
        <w:rPr>
          <w:rFonts w:ascii="Palatino Linotype" w:hAnsi="Palatino Linotype" w:cs="Tahoma"/>
          <w:bCs/>
          <w:sz w:val="22"/>
          <w:szCs w:val="22"/>
          <w:lang w:val="es-ES"/>
        </w:rPr>
        <w:t xml:space="preserve"> </w:t>
      </w:r>
      <w:r w:rsidR="000A71F0" w:rsidRPr="00A408E0">
        <w:rPr>
          <w:rFonts w:ascii="Palatino Linotype" w:eastAsia="Batang" w:hAnsi="Palatino Linotype" w:cs="Tahoma"/>
          <w:bCs/>
          <w:sz w:val="22"/>
          <w:szCs w:val="22"/>
        </w:rPr>
        <w:t>por lo cual, se les otorgó a las partes un plazo de siete días hábiles posteriores a la misma para que manifestaran lo que a su derecho conviniera y formularan alegatos.</w:t>
      </w:r>
    </w:p>
    <w:p w14:paraId="240AE8DD" w14:textId="77777777" w:rsidR="0001698F" w:rsidRPr="00A408E0" w:rsidRDefault="0001698F" w:rsidP="005D3DEA">
      <w:pPr>
        <w:spacing w:line="360" w:lineRule="auto"/>
        <w:jc w:val="both"/>
        <w:rPr>
          <w:rFonts w:ascii="Palatino Linotype" w:hAnsi="Palatino Linotype"/>
          <w:b/>
          <w:sz w:val="22"/>
        </w:rPr>
      </w:pPr>
    </w:p>
    <w:p w14:paraId="6122358B" w14:textId="2A439654" w:rsidR="00A8546A" w:rsidRPr="00A408E0" w:rsidRDefault="00F10E38" w:rsidP="005D3DEA">
      <w:pPr>
        <w:spacing w:line="360" w:lineRule="auto"/>
        <w:jc w:val="both"/>
        <w:rPr>
          <w:rFonts w:ascii="Palatino Linotype" w:eastAsia="Batang" w:hAnsi="Palatino Linotype" w:cs="Tahoma"/>
          <w:b/>
          <w:sz w:val="22"/>
          <w:szCs w:val="22"/>
        </w:rPr>
      </w:pPr>
      <w:r w:rsidRPr="00A408E0">
        <w:rPr>
          <w:rFonts w:ascii="Palatino Linotype" w:eastAsia="Batang" w:hAnsi="Palatino Linotype" w:cs="Tahoma"/>
          <w:b/>
          <w:bCs/>
          <w:sz w:val="22"/>
          <w:szCs w:val="22"/>
        </w:rPr>
        <w:t>c</w:t>
      </w:r>
      <w:r w:rsidR="00732188" w:rsidRPr="00A408E0">
        <w:rPr>
          <w:rFonts w:ascii="Palatino Linotype" w:eastAsia="Batang" w:hAnsi="Palatino Linotype" w:cs="Tahoma"/>
          <w:b/>
          <w:bCs/>
          <w:sz w:val="22"/>
          <w:szCs w:val="22"/>
        </w:rPr>
        <w:t xml:space="preserve">) </w:t>
      </w:r>
      <w:r w:rsidR="00732188" w:rsidRPr="00A408E0">
        <w:rPr>
          <w:rFonts w:ascii="Palatino Linotype" w:eastAsia="Batang" w:hAnsi="Palatino Linotype" w:cs="Tahoma"/>
          <w:b/>
          <w:sz w:val="22"/>
          <w:szCs w:val="22"/>
        </w:rPr>
        <w:t>Informe Justificado o Manifestaciones.</w:t>
      </w:r>
    </w:p>
    <w:p w14:paraId="6EAF57E3" w14:textId="77777777" w:rsidR="002C77F6" w:rsidRPr="00A408E0" w:rsidRDefault="002C77F6" w:rsidP="005D3DEA">
      <w:pPr>
        <w:spacing w:line="360" w:lineRule="auto"/>
        <w:jc w:val="both"/>
        <w:rPr>
          <w:rFonts w:ascii="Palatino Linotype" w:eastAsia="Batang" w:hAnsi="Palatino Linotype" w:cs="Tahoma"/>
          <w:b/>
          <w:bCs/>
          <w:sz w:val="22"/>
          <w:szCs w:val="22"/>
        </w:rPr>
      </w:pPr>
    </w:p>
    <w:p w14:paraId="071465B1" w14:textId="77777777" w:rsidR="00B702FE" w:rsidRPr="00A408E0" w:rsidRDefault="007503C7" w:rsidP="007503C7">
      <w:pPr>
        <w:spacing w:line="360" w:lineRule="auto"/>
        <w:jc w:val="both"/>
        <w:rPr>
          <w:rFonts w:ascii="Palatino Linotype" w:hAnsi="Palatino Linotype" w:cs="Tahoma"/>
          <w:bCs/>
          <w:sz w:val="22"/>
          <w:szCs w:val="22"/>
          <w:lang w:val="es-ES"/>
        </w:rPr>
      </w:pPr>
      <w:r w:rsidRPr="00A408E0">
        <w:rPr>
          <w:rFonts w:ascii="Palatino Linotype" w:hAnsi="Palatino Linotype" w:cs="Tahoma"/>
          <w:bCs/>
          <w:sz w:val="22"/>
          <w:szCs w:val="22"/>
          <w:lang w:val="es-ES"/>
        </w:rPr>
        <w:t xml:space="preserve">En fecha </w:t>
      </w:r>
      <w:r w:rsidR="00E3444E" w:rsidRPr="00A408E0">
        <w:rPr>
          <w:rFonts w:ascii="Palatino Linotype" w:hAnsi="Palatino Linotype" w:cs="Tahoma"/>
          <w:bCs/>
          <w:sz w:val="22"/>
          <w:szCs w:val="22"/>
          <w:lang w:val="es-ES"/>
        </w:rPr>
        <w:t>veintinueve</w:t>
      </w:r>
      <w:r w:rsidRPr="00A408E0">
        <w:rPr>
          <w:rFonts w:ascii="Palatino Linotype" w:hAnsi="Palatino Linotype" w:cs="Tahoma"/>
          <w:bCs/>
          <w:sz w:val="22"/>
          <w:szCs w:val="22"/>
          <w:lang w:val="es-ES"/>
        </w:rPr>
        <w:t xml:space="preserve"> de </w:t>
      </w:r>
      <w:r w:rsidR="00E3444E" w:rsidRPr="00A408E0">
        <w:rPr>
          <w:rFonts w:ascii="Palatino Linotype" w:hAnsi="Palatino Linotype" w:cs="Tahoma"/>
          <w:bCs/>
          <w:sz w:val="22"/>
          <w:szCs w:val="22"/>
          <w:lang w:val="es-ES"/>
        </w:rPr>
        <w:t>agosto</w:t>
      </w:r>
      <w:r w:rsidR="00B702FE" w:rsidRPr="00A408E0">
        <w:rPr>
          <w:rFonts w:ascii="Palatino Linotype" w:hAnsi="Palatino Linotype" w:cs="Tahoma"/>
          <w:bCs/>
          <w:sz w:val="22"/>
          <w:szCs w:val="22"/>
          <w:lang w:val="es-ES"/>
        </w:rPr>
        <w:t>,</w:t>
      </w:r>
      <w:r w:rsidR="00E3444E" w:rsidRPr="00A408E0">
        <w:rPr>
          <w:rFonts w:ascii="Palatino Linotype" w:hAnsi="Palatino Linotype" w:cs="Tahoma"/>
          <w:bCs/>
          <w:sz w:val="22"/>
          <w:szCs w:val="22"/>
          <w:lang w:val="es-ES"/>
        </w:rPr>
        <w:t xml:space="preserve"> tres y nueve de septiembre</w:t>
      </w:r>
      <w:r w:rsidRPr="00A408E0">
        <w:rPr>
          <w:rFonts w:ascii="Palatino Linotype" w:hAnsi="Palatino Linotype" w:cs="Tahoma"/>
          <w:bCs/>
          <w:sz w:val="22"/>
          <w:szCs w:val="22"/>
          <w:lang w:val="es-ES"/>
        </w:rPr>
        <w:t xml:space="preserve"> de dos mil veintidós, se recibió a través del Sistema de Acceso a la Información Mexiquense (SAIMEX), </w:t>
      </w:r>
      <w:r w:rsidR="00B702FE" w:rsidRPr="00A408E0">
        <w:rPr>
          <w:rFonts w:ascii="Palatino Linotype" w:hAnsi="Palatino Linotype" w:cs="Tahoma"/>
          <w:bCs/>
          <w:sz w:val="22"/>
          <w:szCs w:val="22"/>
          <w:lang w:val="es-ES"/>
        </w:rPr>
        <w:t>los</w:t>
      </w:r>
      <w:r w:rsidRPr="00A408E0">
        <w:rPr>
          <w:rFonts w:ascii="Palatino Linotype" w:hAnsi="Palatino Linotype" w:cs="Tahoma"/>
          <w:bCs/>
          <w:sz w:val="22"/>
          <w:szCs w:val="22"/>
          <w:lang w:val="es-ES"/>
        </w:rPr>
        <w:t xml:space="preserve"> Informe</w:t>
      </w:r>
      <w:r w:rsidR="00B702FE" w:rsidRPr="00A408E0">
        <w:rPr>
          <w:rFonts w:ascii="Palatino Linotype" w:hAnsi="Palatino Linotype" w:cs="Tahoma"/>
          <w:bCs/>
          <w:sz w:val="22"/>
          <w:szCs w:val="22"/>
          <w:lang w:val="es-ES"/>
        </w:rPr>
        <w:t>s</w:t>
      </w:r>
      <w:r w:rsidRPr="00A408E0">
        <w:rPr>
          <w:rFonts w:ascii="Palatino Linotype" w:hAnsi="Palatino Linotype" w:cs="Tahoma"/>
          <w:bCs/>
          <w:sz w:val="22"/>
          <w:szCs w:val="22"/>
          <w:lang w:val="es-ES"/>
        </w:rPr>
        <w:t xml:space="preserve"> </w:t>
      </w:r>
      <w:r w:rsidRPr="00A408E0">
        <w:rPr>
          <w:rFonts w:ascii="Palatino Linotype" w:hAnsi="Palatino Linotype" w:cs="Tahoma"/>
          <w:bCs/>
          <w:sz w:val="22"/>
          <w:szCs w:val="22"/>
          <w:lang w:val="es-ES"/>
        </w:rPr>
        <w:lastRenderedPageBreak/>
        <w:t>Justificado</w:t>
      </w:r>
      <w:r w:rsidR="00B702FE" w:rsidRPr="00A408E0">
        <w:rPr>
          <w:rFonts w:ascii="Palatino Linotype" w:hAnsi="Palatino Linotype" w:cs="Tahoma"/>
          <w:bCs/>
          <w:sz w:val="22"/>
          <w:szCs w:val="22"/>
          <w:lang w:val="es-ES"/>
        </w:rPr>
        <w:t>s</w:t>
      </w:r>
      <w:r w:rsidRPr="00A408E0">
        <w:rPr>
          <w:rFonts w:ascii="Palatino Linotype" w:hAnsi="Palatino Linotype" w:cs="Tahoma"/>
          <w:bCs/>
          <w:sz w:val="22"/>
          <w:szCs w:val="22"/>
          <w:lang w:val="es-ES"/>
        </w:rPr>
        <w:t xml:space="preserve"> remitido</w:t>
      </w:r>
      <w:r w:rsidR="00B702FE" w:rsidRPr="00A408E0">
        <w:rPr>
          <w:rFonts w:ascii="Palatino Linotype" w:hAnsi="Palatino Linotype" w:cs="Tahoma"/>
          <w:bCs/>
          <w:sz w:val="22"/>
          <w:szCs w:val="22"/>
          <w:lang w:val="es-ES"/>
        </w:rPr>
        <w:t>s</w:t>
      </w:r>
      <w:r w:rsidRPr="00A408E0">
        <w:rPr>
          <w:rFonts w:ascii="Palatino Linotype" w:hAnsi="Palatino Linotype" w:cs="Tahoma"/>
          <w:bCs/>
          <w:sz w:val="22"/>
          <w:szCs w:val="22"/>
          <w:lang w:val="es-ES"/>
        </w:rPr>
        <w:t xml:space="preserve"> por el Titular de la Unidad de Transparencia del Sujeto Obligado, </w:t>
      </w:r>
      <w:r w:rsidR="00B702FE" w:rsidRPr="00A408E0">
        <w:rPr>
          <w:rFonts w:ascii="Palatino Linotype" w:hAnsi="Palatino Linotype" w:cs="Tahoma"/>
          <w:bCs/>
          <w:sz w:val="22"/>
          <w:szCs w:val="22"/>
          <w:lang w:val="es-ES"/>
        </w:rPr>
        <w:t xml:space="preserve">tal y como se muestra a continuación: </w:t>
      </w:r>
    </w:p>
    <w:p w14:paraId="412A4059" w14:textId="77777777" w:rsidR="00B702FE" w:rsidRPr="00A408E0" w:rsidRDefault="00B702FE" w:rsidP="007503C7">
      <w:pPr>
        <w:spacing w:line="360" w:lineRule="auto"/>
        <w:jc w:val="both"/>
        <w:rPr>
          <w:rFonts w:ascii="Palatino Linotype" w:hAnsi="Palatino Linotype" w:cs="Tahoma"/>
          <w:bCs/>
          <w:sz w:val="22"/>
          <w:szCs w:val="22"/>
          <w:lang w:val="es-ES"/>
        </w:rPr>
      </w:pPr>
    </w:p>
    <w:p w14:paraId="1A44448C" w14:textId="77777777" w:rsidR="00245265" w:rsidRPr="00A408E0" w:rsidRDefault="00B702FE" w:rsidP="00666F2E">
      <w:pPr>
        <w:pStyle w:val="Prrafodelista"/>
        <w:numPr>
          <w:ilvl w:val="0"/>
          <w:numId w:val="7"/>
        </w:numPr>
        <w:spacing w:line="360" w:lineRule="auto"/>
        <w:jc w:val="both"/>
        <w:rPr>
          <w:rFonts w:ascii="Palatino Linotype" w:hAnsi="Palatino Linotype" w:cs="Tahoma"/>
          <w:bCs/>
          <w:szCs w:val="22"/>
          <w:lang w:val="es-ES"/>
        </w:rPr>
      </w:pPr>
      <w:r w:rsidRPr="00A408E0">
        <w:rPr>
          <w:rFonts w:ascii="Palatino Linotype" w:hAnsi="Palatino Linotype" w:cs="Tahoma"/>
          <w:bCs/>
          <w:szCs w:val="22"/>
          <w:lang w:val="es-ES"/>
        </w:rPr>
        <w:t xml:space="preserve">Recursos de Revisión: </w:t>
      </w:r>
      <w:r w:rsidRPr="00A408E0">
        <w:rPr>
          <w:rFonts w:ascii="Palatino Linotype" w:hAnsi="Palatino Linotype" w:cs="Tahoma"/>
          <w:b/>
          <w:bCs/>
          <w:szCs w:val="22"/>
          <w:lang w:val="es-ES"/>
        </w:rPr>
        <w:t>13236/INFOEM/IP/RR/2022, 13237/INFOEM/IP/RR/2022, 13238/INFOEM/IP/RR/2022 y 13239/INFOEM/IP/RR/2022</w:t>
      </w:r>
      <w:r w:rsidRPr="00A408E0">
        <w:rPr>
          <w:rFonts w:ascii="Palatino Linotype" w:hAnsi="Palatino Linotype" w:cs="Tahoma"/>
          <w:bCs/>
          <w:szCs w:val="22"/>
          <w:lang w:val="es-ES"/>
        </w:rPr>
        <w:t>; por medio del documento denominado</w:t>
      </w:r>
      <w:r w:rsidRPr="00A408E0">
        <w:rPr>
          <w:rFonts w:ascii="Palatino Linotype" w:hAnsi="Palatino Linotype"/>
        </w:rPr>
        <w:t xml:space="preserve"> </w:t>
      </w:r>
      <w:r w:rsidRPr="00A408E0">
        <w:rPr>
          <w:rFonts w:ascii="Palatino Linotype" w:hAnsi="Palatino Linotype" w:cs="Tahoma"/>
          <w:b/>
          <w:bCs/>
          <w:i/>
          <w:szCs w:val="22"/>
          <w:lang w:val="es-ES"/>
        </w:rPr>
        <w:t xml:space="preserve">PERMISO-PARA-ANUNCIOS-PUBLICITARIOS-ESTRUCTURALES-SIN-ILUMINACION.pdf; </w:t>
      </w:r>
      <w:r w:rsidRPr="00A408E0">
        <w:rPr>
          <w:rFonts w:ascii="Palatino Linotype" w:hAnsi="Palatino Linotype" w:cs="Tahoma"/>
          <w:bCs/>
          <w:szCs w:val="22"/>
          <w:lang w:val="es-ES"/>
        </w:rPr>
        <w:t xml:space="preserve">del cual, se desprende la cédula de información del Registro Municipal de Trámites y Servicios, correspondiente al permiso para anuncias publicitarios estructurales sin iluminación, exterior o interior, mobiliario urbano, autosoportados por M2 o fracción, </w:t>
      </w:r>
      <w:r w:rsidR="00245265" w:rsidRPr="00A408E0">
        <w:rPr>
          <w:rFonts w:ascii="Palatino Linotype" w:hAnsi="Palatino Linotype" w:cs="Tahoma"/>
          <w:bCs/>
          <w:szCs w:val="22"/>
          <w:lang w:val="es-ES"/>
        </w:rPr>
        <w:t xml:space="preserve">misma que se ilustra con el siguiente extracto: </w:t>
      </w:r>
    </w:p>
    <w:p w14:paraId="4BFDA967" w14:textId="77777777" w:rsidR="00245265" w:rsidRPr="00A408E0" w:rsidRDefault="00245265" w:rsidP="007503C7">
      <w:pPr>
        <w:spacing w:line="360" w:lineRule="auto"/>
        <w:jc w:val="both"/>
        <w:rPr>
          <w:rFonts w:ascii="Palatino Linotype" w:hAnsi="Palatino Linotype" w:cs="Tahoma"/>
          <w:bCs/>
          <w:sz w:val="22"/>
          <w:szCs w:val="22"/>
          <w:lang w:val="es-ES"/>
        </w:rPr>
      </w:pPr>
    </w:p>
    <w:p w14:paraId="5D58AD0F" w14:textId="777FDD6A" w:rsidR="00245265" w:rsidRPr="00A408E0" w:rsidRDefault="00245265" w:rsidP="00245265">
      <w:pPr>
        <w:spacing w:line="360" w:lineRule="auto"/>
        <w:ind w:left="567" w:right="539"/>
        <w:rPr>
          <w:rFonts w:ascii="Palatino Linotype" w:hAnsi="Palatino Linotype" w:cs="Tahoma"/>
          <w:bCs/>
          <w:sz w:val="22"/>
          <w:szCs w:val="22"/>
          <w:lang w:val="es-ES"/>
        </w:rPr>
      </w:pPr>
      <w:r w:rsidRPr="00A408E0">
        <w:rPr>
          <w:rFonts w:ascii="Palatino Linotype" w:hAnsi="Palatino Linotype" w:cs="Tahoma"/>
          <w:bCs/>
          <w:noProof/>
          <w:sz w:val="22"/>
          <w:szCs w:val="22"/>
          <w:lang w:val="es-MX" w:eastAsia="es-MX"/>
        </w:rPr>
        <w:drawing>
          <wp:inline distT="0" distB="0" distL="0" distR="0" wp14:anchorId="7F5E1993" wp14:editId="1EDBD95C">
            <wp:extent cx="5028565" cy="4214192"/>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6758" cy="4246200"/>
                    </a:xfrm>
                    <a:prstGeom prst="rect">
                      <a:avLst/>
                    </a:prstGeom>
                  </pic:spPr>
                </pic:pic>
              </a:graphicData>
            </a:graphic>
          </wp:inline>
        </w:drawing>
      </w:r>
    </w:p>
    <w:p w14:paraId="3BD7024C" w14:textId="0227DBD4" w:rsidR="00245265" w:rsidRPr="00A408E0" w:rsidRDefault="00245265" w:rsidP="00666F2E">
      <w:pPr>
        <w:pStyle w:val="Prrafodelista"/>
        <w:numPr>
          <w:ilvl w:val="0"/>
          <w:numId w:val="7"/>
        </w:numPr>
        <w:spacing w:line="360" w:lineRule="auto"/>
        <w:jc w:val="both"/>
        <w:rPr>
          <w:rFonts w:ascii="Palatino Linotype" w:hAnsi="Palatino Linotype" w:cs="Tahoma"/>
          <w:bCs/>
          <w:szCs w:val="22"/>
          <w:lang w:val="es-ES"/>
        </w:rPr>
      </w:pPr>
      <w:r w:rsidRPr="00A408E0">
        <w:rPr>
          <w:rFonts w:ascii="Palatino Linotype" w:hAnsi="Palatino Linotype" w:cs="Tahoma"/>
          <w:bCs/>
          <w:szCs w:val="22"/>
          <w:lang w:val="es-ES"/>
        </w:rPr>
        <w:lastRenderedPageBreak/>
        <w:t xml:space="preserve">Recurso de Revisión </w:t>
      </w:r>
      <w:r w:rsidRPr="00A408E0">
        <w:rPr>
          <w:rFonts w:ascii="Palatino Linotype" w:hAnsi="Palatino Linotype" w:cs="Tahoma"/>
          <w:bCs/>
          <w:szCs w:val="22"/>
          <w:lang w:val="es-ES"/>
        </w:rPr>
        <w:tab/>
      </w:r>
      <w:r w:rsidRPr="00A408E0">
        <w:rPr>
          <w:rFonts w:ascii="Palatino Linotype" w:hAnsi="Palatino Linotype" w:cs="Tahoma"/>
          <w:b/>
          <w:bCs/>
          <w:szCs w:val="22"/>
          <w:lang w:val="es-ES"/>
        </w:rPr>
        <w:t xml:space="preserve">13247/INFOEM/IP/RR/2022; </w:t>
      </w:r>
      <w:r w:rsidRPr="00A408E0">
        <w:rPr>
          <w:rFonts w:ascii="Palatino Linotype" w:hAnsi="Palatino Linotype" w:cs="Tahoma"/>
          <w:bCs/>
          <w:szCs w:val="22"/>
          <w:lang w:val="es-ES"/>
        </w:rPr>
        <w:t xml:space="preserve">a través del documento </w:t>
      </w:r>
      <w:r w:rsidRPr="00A408E0">
        <w:rPr>
          <w:rFonts w:ascii="Palatino Linotype" w:hAnsi="Palatino Linotype" w:cs="Tahoma"/>
          <w:b/>
          <w:bCs/>
          <w:i/>
          <w:szCs w:val="22"/>
          <w:lang w:val="es-ES"/>
        </w:rPr>
        <w:t xml:space="preserve">001166.pdf; </w:t>
      </w:r>
      <w:r w:rsidRPr="00A408E0">
        <w:rPr>
          <w:rFonts w:ascii="Palatino Linotype" w:hAnsi="Palatino Linotype" w:cs="Tahoma"/>
          <w:bCs/>
          <w:szCs w:val="22"/>
          <w:lang w:val="es-ES"/>
        </w:rPr>
        <w:t xml:space="preserve">por el cual, a la letra, se desprende lo siguiente: </w:t>
      </w:r>
    </w:p>
    <w:p w14:paraId="50DB2504" w14:textId="77777777" w:rsidR="00245265" w:rsidRPr="00A408E0" w:rsidRDefault="00245265" w:rsidP="00245265">
      <w:pPr>
        <w:spacing w:line="360" w:lineRule="auto"/>
        <w:jc w:val="both"/>
        <w:rPr>
          <w:rFonts w:ascii="Palatino Linotype" w:hAnsi="Palatino Linotype" w:cs="Tahoma"/>
          <w:bCs/>
          <w:szCs w:val="22"/>
          <w:lang w:val="es-ES"/>
        </w:rPr>
      </w:pPr>
    </w:p>
    <w:p w14:paraId="394B0156" w14:textId="002AF976" w:rsidR="00FB18B0" w:rsidRPr="00A408E0" w:rsidRDefault="00245265" w:rsidP="00245265">
      <w:pPr>
        <w:spacing w:line="360" w:lineRule="auto"/>
        <w:ind w:left="567" w:right="539"/>
        <w:jc w:val="center"/>
        <w:rPr>
          <w:rFonts w:ascii="Palatino Linotype" w:hAnsi="Palatino Linotype" w:cs="Tahoma"/>
          <w:bCs/>
          <w:sz w:val="22"/>
          <w:szCs w:val="22"/>
          <w:lang w:val="es-ES"/>
        </w:rPr>
      </w:pPr>
      <w:r w:rsidRPr="00A408E0">
        <w:rPr>
          <w:rFonts w:ascii="Palatino Linotype" w:hAnsi="Palatino Linotype" w:cs="Tahoma"/>
          <w:bCs/>
          <w:noProof/>
          <w:sz w:val="22"/>
          <w:szCs w:val="22"/>
          <w:lang w:val="es-MX" w:eastAsia="es-MX"/>
        </w:rPr>
        <w:drawing>
          <wp:inline distT="0" distB="0" distL="0" distR="0" wp14:anchorId="129740F0" wp14:editId="0CC8CFC4">
            <wp:extent cx="5068570" cy="1093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3866" cy="1098761"/>
                    </a:xfrm>
                    <a:prstGeom prst="rect">
                      <a:avLst/>
                    </a:prstGeom>
                  </pic:spPr>
                </pic:pic>
              </a:graphicData>
            </a:graphic>
          </wp:inline>
        </w:drawing>
      </w:r>
    </w:p>
    <w:p w14:paraId="23B544EC" w14:textId="77777777" w:rsidR="00245265" w:rsidRPr="00A408E0" w:rsidRDefault="00245265" w:rsidP="007503C7">
      <w:pPr>
        <w:spacing w:line="360" w:lineRule="auto"/>
        <w:jc w:val="both"/>
        <w:rPr>
          <w:rFonts w:ascii="Palatino Linotype" w:hAnsi="Palatino Linotype" w:cs="Tahoma"/>
          <w:bCs/>
          <w:sz w:val="22"/>
          <w:szCs w:val="22"/>
          <w:lang w:val="es-ES"/>
        </w:rPr>
      </w:pPr>
    </w:p>
    <w:p w14:paraId="0CEDBEC2" w14:textId="42460A72" w:rsidR="00245265" w:rsidRPr="00A408E0" w:rsidRDefault="00245265" w:rsidP="007503C7">
      <w:pPr>
        <w:spacing w:line="360" w:lineRule="auto"/>
        <w:jc w:val="both"/>
        <w:rPr>
          <w:rFonts w:ascii="Palatino Linotype" w:hAnsi="Palatino Linotype" w:cs="Tahoma"/>
          <w:bCs/>
          <w:sz w:val="22"/>
          <w:szCs w:val="22"/>
          <w:lang w:val="es-ES"/>
        </w:rPr>
      </w:pPr>
      <w:r w:rsidRPr="00A408E0">
        <w:rPr>
          <w:rFonts w:ascii="Palatino Linotype" w:hAnsi="Palatino Linotype" w:cs="Tahoma"/>
          <w:bCs/>
          <w:sz w:val="22"/>
          <w:szCs w:val="22"/>
          <w:lang w:val="es-ES"/>
        </w:rPr>
        <w:t xml:space="preserve">Del enlace anterior, se desprende la cédula de información del Registro Municipal de Trámites y Servicios, correspondiente a permisos para anuncios colgantes como: gallardetes o pendones por cada cien unidades o fracción, tal y como se muestra a continuación con el siguiente extracto: </w:t>
      </w:r>
    </w:p>
    <w:p w14:paraId="64B9AD9B" w14:textId="77777777" w:rsidR="00245265" w:rsidRPr="00A408E0" w:rsidRDefault="00245265" w:rsidP="007503C7">
      <w:pPr>
        <w:spacing w:line="360" w:lineRule="auto"/>
        <w:jc w:val="both"/>
        <w:rPr>
          <w:rFonts w:ascii="Palatino Linotype" w:hAnsi="Palatino Linotype" w:cs="Tahoma"/>
          <w:bCs/>
          <w:sz w:val="22"/>
          <w:szCs w:val="22"/>
          <w:lang w:val="es-ES"/>
        </w:rPr>
      </w:pPr>
    </w:p>
    <w:p w14:paraId="10A44690" w14:textId="32D4A041" w:rsidR="004D3569" w:rsidRPr="00A408E0" w:rsidRDefault="00245265" w:rsidP="00245265">
      <w:pPr>
        <w:spacing w:line="360" w:lineRule="auto"/>
        <w:jc w:val="center"/>
        <w:rPr>
          <w:rFonts w:ascii="Palatino Linotype" w:hAnsi="Palatino Linotype" w:cs="Tahoma"/>
          <w:bCs/>
          <w:sz w:val="22"/>
          <w:szCs w:val="22"/>
          <w:lang w:val="es-ES"/>
        </w:rPr>
      </w:pPr>
      <w:r w:rsidRPr="00A408E0">
        <w:rPr>
          <w:rFonts w:ascii="Palatino Linotype" w:hAnsi="Palatino Linotype" w:cs="Tahoma"/>
          <w:bCs/>
          <w:noProof/>
          <w:sz w:val="22"/>
          <w:szCs w:val="22"/>
          <w:lang w:val="es-MX" w:eastAsia="es-MX"/>
        </w:rPr>
        <w:drawing>
          <wp:inline distT="0" distB="0" distL="0" distR="0" wp14:anchorId="477ECF19" wp14:editId="15EFFD49">
            <wp:extent cx="5087062" cy="366753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7218" cy="3682071"/>
                    </a:xfrm>
                    <a:prstGeom prst="rect">
                      <a:avLst/>
                    </a:prstGeom>
                  </pic:spPr>
                </pic:pic>
              </a:graphicData>
            </a:graphic>
          </wp:inline>
        </w:drawing>
      </w:r>
    </w:p>
    <w:p w14:paraId="4519400E" w14:textId="53AF0191" w:rsidR="00D54716" w:rsidRPr="00A408E0" w:rsidRDefault="00C40414" w:rsidP="00D54716">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A408E0">
        <w:rPr>
          <w:rStyle w:val="normaltextrun"/>
          <w:rFonts w:ascii="Palatino Linotype" w:eastAsiaTheme="majorEastAsia" w:hAnsi="Palatino Linotype" w:cs="Segoe UI"/>
          <w:b/>
          <w:bCs/>
          <w:sz w:val="22"/>
          <w:szCs w:val="22"/>
        </w:rPr>
        <w:lastRenderedPageBreak/>
        <w:t>d</w:t>
      </w:r>
      <w:r w:rsidR="00D54716" w:rsidRPr="00A408E0">
        <w:rPr>
          <w:rStyle w:val="normaltextrun"/>
          <w:rFonts w:ascii="Palatino Linotype" w:eastAsiaTheme="majorEastAsia" w:hAnsi="Palatino Linotype" w:cs="Segoe UI"/>
          <w:b/>
          <w:bCs/>
          <w:sz w:val="22"/>
          <w:szCs w:val="22"/>
        </w:rPr>
        <w:t>) Vista de Informe Justificado</w:t>
      </w:r>
    </w:p>
    <w:p w14:paraId="74BB2A9B" w14:textId="5C44B8B1" w:rsidR="00D54716" w:rsidRPr="00A408E0" w:rsidRDefault="00245265" w:rsidP="00245265">
      <w:pPr>
        <w:pStyle w:val="paragraph"/>
        <w:tabs>
          <w:tab w:val="left" w:pos="2536"/>
        </w:tabs>
        <w:spacing w:before="0" w:beforeAutospacing="0" w:after="0" w:afterAutospacing="0" w:line="360" w:lineRule="auto"/>
        <w:jc w:val="both"/>
        <w:textAlignment w:val="baseline"/>
        <w:rPr>
          <w:rFonts w:ascii="Palatino Linotype" w:hAnsi="Palatino Linotype" w:cs="Segoe UI"/>
          <w:b/>
          <w:bCs/>
          <w:sz w:val="22"/>
          <w:szCs w:val="22"/>
        </w:rPr>
      </w:pPr>
      <w:r w:rsidRPr="00A408E0">
        <w:rPr>
          <w:rFonts w:ascii="Palatino Linotype" w:hAnsi="Palatino Linotype" w:cs="Segoe UI"/>
          <w:b/>
          <w:bCs/>
          <w:sz w:val="22"/>
          <w:szCs w:val="22"/>
        </w:rPr>
        <w:tab/>
      </w:r>
    </w:p>
    <w:p w14:paraId="350F4304" w14:textId="5F3B555B" w:rsidR="00C30FBE" w:rsidRPr="00A408E0" w:rsidRDefault="00D54716" w:rsidP="00C30FBE">
      <w:pPr>
        <w:spacing w:line="360" w:lineRule="auto"/>
        <w:jc w:val="both"/>
        <w:rPr>
          <w:rFonts w:ascii="Palatino Linotype" w:hAnsi="Palatino Linotype" w:cs="Tahoma"/>
          <w:sz w:val="22"/>
          <w:szCs w:val="22"/>
        </w:rPr>
      </w:pPr>
      <w:r w:rsidRPr="00A408E0">
        <w:rPr>
          <w:rStyle w:val="normaltextrun"/>
          <w:rFonts w:ascii="Palatino Linotype" w:eastAsiaTheme="majorEastAsia" w:hAnsi="Palatino Linotype" w:cs="Segoe UI"/>
          <w:sz w:val="22"/>
          <w:szCs w:val="22"/>
        </w:rPr>
        <w:t>En fecha </w:t>
      </w:r>
      <w:r w:rsidR="00245265" w:rsidRPr="00A408E0">
        <w:rPr>
          <w:rStyle w:val="normaltextrun"/>
          <w:rFonts w:ascii="Palatino Linotype" w:eastAsiaTheme="majorEastAsia" w:hAnsi="Palatino Linotype" w:cs="Segoe UI"/>
          <w:sz w:val="22"/>
          <w:szCs w:val="22"/>
        </w:rPr>
        <w:t>siete</w:t>
      </w:r>
      <w:r w:rsidRPr="00A408E0">
        <w:rPr>
          <w:rStyle w:val="normaltextrun"/>
          <w:rFonts w:ascii="Palatino Linotype" w:eastAsiaTheme="majorEastAsia" w:hAnsi="Palatino Linotype" w:cs="Segoe UI"/>
          <w:sz w:val="22"/>
          <w:szCs w:val="22"/>
        </w:rPr>
        <w:t> de </w:t>
      </w:r>
      <w:r w:rsidR="00245265" w:rsidRPr="00A408E0">
        <w:rPr>
          <w:rStyle w:val="normaltextrun"/>
          <w:rFonts w:ascii="Palatino Linotype" w:eastAsiaTheme="majorEastAsia" w:hAnsi="Palatino Linotype" w:cs="Segoe UI"/>
          <w:sz w:val="22"/>
          <w:szCs w:val="22"/>
        </w:rPr>
        <w:t>febrero</w:t>
      </w:r>
      <w:r w:rsidRPr="00A408E0">
        <w:rPr>
          <w:rStyle w:val="normaltextrun"/>
          <w:rFonts w:ascii="Palatino Linotype" w:eastAsiaTheme="majorEastAsia" w:hAnsi="Palatino Linotype" w:cs="Segoe UI"/>
          <w:sz w:val="22"/>
          <w:szCs w:val="22"/>
        </w:rPr>
        <w:t> de dos mil </w:t>
      </w:r>
      <w:r w:rsidR="00245265" w:rsidRPr="00A408E0">
        <w:rPr>
          <w:rStyle w:val="normaltextrun"/>
          <w:rFonts w:ascii="Palatino Linotype" w:eastAsiaTheme="majorEastAsia" w:hAnsi="Palatino Linotype" w:cs="Segoe UI"/>
          <w:sz w:val="22"/>
          <w:szCs w:val="22"/>
        </w:rPr>
        <w:t>veintitrés</w:t>
      </w:r>
      <w:r w:rsidR="004C2EE7" w:rsidRPr="00A408E0">
        <w:rPr>
          <w:rStyle w:val="normaltextrun"/>
          <w:rFonts w:ascii="Palatino Linotype" w:eastAsiaTheme="majorEastAsia" w:hAnsi="Palatino Linotype" w:cs="Segoe UI"/>
          <w:sz w:val="22"/>
          <w:szCs w:val="22"/>
        </w:rPr>
        <w:t xml:space="preserve"> </w:t>
      </w:r>
      <w:r w:rsidR="00C30FBE" w:rsidRPr="00A408E0">
        <w:rPr>
          <w:rFonts w:ascii="Palatino Linotype" w:hAnsi="Palatino Linotype" w:cs="Tahoma"/>
          <w:sz w:val="22"/>
          <w:szCs w:val="22"/>
        </w:rPr>
        <w:t>se notificó a través del Sistema de Acceso a la Información Mexiquense (SAIMEX) el acuerdo mediante el cual se puso a la vista del Particular el Informe Justificado, proveído por el cual se le otorg</w:t>
      </w:r>
      <w:r w:rsidR="00132F46" w:rsidRPr="00A408E0">
        <w:rPr>
          <w:rFonts w:ascii="Palatino Linotype" w:hAnsi="Palatino Linotype" w:cs="Tahoma"/>
          <w:sz w:val="22"/>
          <w:szCs w:val="22"/>
        </w:rPr>
        <w:t>ó</w:t>
      </w:r>
      <w:r w:rsidR="00C30FBE" w:rsidRPr="00A408E0">
        <w:rPr>
          <w:rFonts w:ascii="Palatino Linotype" w:hAnsi="Palatino Linotype" w:cs="Tahoma"/>
          <w:sz w:val="22"/>
          <w:szCs w:val="22"/>
        </w:rPr>
        <w:t xml:space="preserve"> a este último, un término de tres días hábiles contados a partir del día siguiente a la notificación, a fin de que emitiera las manifestaciones que conforme a sus intereses convinieran.</w:t>
      </w:r>
    </w:p>
    <w:p w14:paraId="258ABEE8" w14:textId="77777777" w:rsidR="00C30FBE" w:rsidRPr="00A408E0" w:rsidRDefault="00C30FBE" w:rsidP="00C30FBE">
      <w:pPr>
        <w:pStyle w:val="paragraph"/>
        <w:spacing w:before="0" w:beforeAutospacing="0" w:after="120" w:afterAutospacing="0" w:line="360" w:lineRule="auto"/>
        <w:jc w:val="both"/>
        <w:textAlignment w:val="baseline"/>
        <w:rPr>
          <w:rStyle w:val="normaltextrun"/>
          <w:rFonts w:ascii="Palatino Linotype" w:eastAsiaTheme="majorEastAsia" w:hAnsi="Palatino Linotype" w:cs="Segoe UI"/>
          <w:sz w:val="22"/>
          <w:szCs w:val="22"/>
        </w:rPr>
      </w:pPr>
    </w:p>
    <w:p w14:paraId="04E17B99" w14:textId="58B950AA" w:rsidR="00D54716" w:rsidRPr="00A408E0" w:rsidRDefault="00C30FBE" w:rsidP="00C30FBE">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A408E0">
        <w:rPr>
          <w:rStyle w:val="normaltextrun"/>
          <w:rFonts w:ascii="Palatino Linotype" w:eastAsiaTheme="majorEastAsia" w:hAnsi="Palatino Linotype" w:cs="Segoe UI"/>
          <w:b/>
          <w:bCs/>
          <w:sz w:val="22"/>
          <w:szCs w:val="22"/>
        </w:rPr>
        <w:t xml:space="preserve">No obstante lo anterior, el Recurrente fue omiso en realizar manifestaciones adicionales que convinieran a sus intereses. </w:t>
      </w:r>
    </w:p>
    <w:p w14:paraId="2577AFB9" w14:textId="77777777" w:rsidR="00732188" w:rsidRPr="00A408E0" w:rsidRDefault="00732188" w:rsidP="005D3DEA">
      <w:pPr>
        <w:spacing w:line="360" w:lineRule="auto"/>
        <w:jc w:val="both"/>
        <w:rPr>
          <w:rFonts w:ascii="Palatino Linotype" w:eastAsia="Batang" w:hAnsi="Palatino Linotype" w:cs="Tahoma"/>
          <w:b/>
          <w:bCs/>
          <w:sz w:val="22"/>
          <w:szCs w:val="22"/>
        </w:rPr>
      </w:pPr>
    </w:p>
    <w:p w14:paraId="7CF1AB5F" w14:textId="0135E8B8" w:rsidR="009C31EA" w:rsidRPr="00A408E0" w:rsidRDefault="00C40414" w:rsidP="005D3DEA">
      <w:pPr>
        <w:widowControl w:val="0"/>
        <w:spacing w:line="360" w:lineRule="auto"/>
        <w:jc w:val="both"/>
        <w:rPr>
          <w:rFonts w:ascii="Palatino Linotype" w:hAnsi="Palatino Linotype" w:cs="Tahoma"/>
          <w:sz w:val="22"/>
          <w:szCs w:val="22"/>
        </w:rPr>
      </w:pPr>
      <w:r w:rsidRPr="00A408E0">
        <w:rPr>
          <w:rFonts w:ascii="Palatino Linotype" w:hAnsi="Palatino Linotype" w:cs="Tahoma"/>
          <w:b/>
          <w:sz w:val="22"/>
          <w:szCs w:val="22"/>
        </w:rPr>
        <w:t>e</w:t>
      </w:r>
      <w:r w:rsidR="009C31EA" w:rsidRPr="00A408E0">
        <w:rPr>
          <w:rFonts w:ascii="Palatino Linotype" w:hAnsi="Palatino Linotype" w:cs="Tahoma"/>
          <w:b/>
          <w:sz w:val="22"/>
          <w:szCs w:val="22"/>
        </w:rPr>
        <w:t>) Acumulación de los Medios de Impugnación.</w:t>
      </w:r>
    </w:p>
    <w:p w14:paraId="4D18362D" w14:textId="77777777" w:rsidR="00D85E6F" w:rsidRPr="00A408E0" w:rsidRDefault="00D85E6F" w:rsidP="005D3DEA">
      <w:pPr>
        <w:widowControl w:val="0"/>
        <w:spacing w:line="360" w:lineRule="auto"/>
        <w:jc w:val="both"/>
        <w:rPr>
          <w:rFonts w:ascii="Palatino Linotype" w:hAnsi="Palatino Linotype" w:cs="Tahoma"/>
          <w:sz w:val="22"/>
          <w:szCs w:val="22"/>
        </w:rPr>
      </w:pPr>
    </w:p>
    <w:p w14:paraId="4F1527BA" w14:textId="04D6C697" w:rsidR="00CF7141" w:rsidRPr="00A408E0" w:rsidRDefault="009C31EA" w:rsidP="005D3DEA">
      <w:pPr>
        <w:spacing w:line="360" w:lineRule="auto"/>
        <w:jc w:val="both"/>
        <w:rPr>
          <w:rFonts w:ascii="Palatino Linotype" w:eastAsia="Calibri" w:hAnsi="Palatino Linotype" w:cs="Tahoma"/>
          <w:sz w:val="22"/>
          <w:szCs w:val="22"/>
          <w:lang w:eastAsia="en-US"/>
        </w:rPr>
      </w:pPr>
      <w:r w:rsidRPr="00A408E0">
        <w:rPr>
          <w:rFonts w:ascii="Palatino Linotype" w:eastAsia="Calibri" w:hAnsi="Palatino Linotype" w:cs="Tahoma"/>
          <w:sz w:val="22"/>
          <w:szCs w:val="22"/>
          <w:lang w:eastAsia="en-US"/>
        </w:rPr>
        <w:t xml:space="preserve">En fecha </w:t>
      </w:r>
      <w:r w:rsidR="00245265" w:rsidRPr="00A408E0">
        <w:rPr>
          <w:rFonts w:ascii="Palatino Linotype" w:eastAsia="Calibri" w:hAnsi="Palatino Linotype" w:cs="Tahoma"/>
          <w:sz w:val="22"/>
          <w:szCs w:val="22"/>
          <w:lang w:eastAsia="en-US"/>
        </w:rPr>
        <w:t>veintidós</w:t>
      </w:r>
      <w:r w:rsidR="0001698F" w:rsidRPr="00A408E0">
        <w:rPr>
          <w:rFonts w:ascii="Palatino Linotype" w:eastAsia="Calibri" w:hAnsi="Palatino Linotype" w:cs="Tahoma"/>
          <w:sz w:val="22"/>
          <w:szCs w:val="22"/>
          <w:lang w:eastAsia="en-US"/>
        </w:rPr>
        <w:t xml:space="preserve"> </w:t>
      </w:r>
      <w:r w:rsidR="0050229D" w:rsidRPr="00A408E0">
        <w:rPr>
          <w:rFonts w:ascii="Palatino Linotype" w:eastAsia="Calibri" w:hAnsi="Palatino Linotype" w:cs="Tahoma"/>
          <w:sz w:val="22"/>
          <w:szCs w:val="22"/>
          <w:lang w:eastAsia="en-US"/>
        </w:rPr>
        <w:t xml:space="preserve">de </w:t>
      </w:r>
      <w:r w:rsidR="00245265" w:rsidRPr="00A408E0">
        <w:rPr>
          <w:rFonts w:ascii="Palatino Linotype" w:eastAsia="Calibri" w:hAnsi="Palatino Linotype" w:cs="Tahoma"/>
          <w:sz w:val="22"/>
          <w:szCs w:val="22"/>
          <w:lang w:eastAsia="en-US"/>
        </w:rPr>
        <w:t>septiembre</w:t>
      </w:r>
      <w:r w:rsidR="0050229D" w:rsidRPr="00A408E0">
        <w:rPr>
          <w:rFonts w:ascii="Palatino Linotype" w:eastAsia="Calibri" w:hAnsi="Palatino Linotype" w:cs="Tahoma"/>
          <w:sz w:val="22"/>
          <w:szCs w:val="22"/>
          <w:lang w:eastAsia="en-US"/>
        </w:rPr>
        <w:t xml:space="preserve"> de</w:t>
      </w:r>
      <w:r w:rsidRPr="00A408E0">
        <w:rPr>
          <w:rFonts w:ascii="Palatino Linotype" w:eastAsia="Calibri" w:hAnsi="Palatino Linotype" w:cs="Tahoma"/>
          <w:sz w:val="22"/>
          <w:szCs w:val="22"/>
          <w:lang w:eastAsia="en-US"/>
        </w:rPr>
        <w:t xml:space="preserve"> dos mil </w:t>
      </w:r>
      <w:r w:rsidR="00181620" w:rsidRPr="00A408E0">
        <w:rPr>
          <w:rFonts w:ascii="Palatino Linotype" w:eastAsia="Calibri" w:hAnsi="Palatino Linotype" w:cs="Tahoma"/>
          <w:sz w:val="22"/>
          <w:szCs w:val="22"/>
          <w:lang w:eastAsia="en-US"/>
        </w:rPr>
        <w:t>veintidós</w:t>
      </w:r>
      <w:r w:rsidRPr="00A408E0">
        <w:rPr>
          <w:rFonts w:ascii="Palatino Linotype" w:eastAsia="Calibri" w:hAnsi="Palatino Linotype" w:cs="Tahoma"/>
          <w:sz w:val="22"/>
          <w:szCs w:val="22"/>
          <w:lang w:eastAsia="en-US"/>
        </w:rPr>
        <w:t xml:space="preserve">, </w:t>
      </w:r>
      <w:r w:rsidRPr="00A408E0">
        <w:rPr>
          <w:rFonts w:ascii="Palatino Linotype" w:eastAsia="Calibri" w:hAnsi="Palatino Linotype"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A408E0">
        <w:rPr>
          <w:rFonts w:ascii="Palatino Linotype" w:eastAsia="Calibri" w:hAnsi="Palatino Linotype" w:cs="Tahoma"/>
          <w:sz w:val="22"/>
          <w:szCs w:val="22"/>
          <w:lang w:eastAsia="en-US"/>
        </w:rPr>
        <w:t xml:space="preserve"> análisis de las características de los medios de impugnación identificados con las claves</w:t>
      </w:r>
      <w:r w:rsidR="00A5203B" w:rsidRPr="00A408E0">
        <w:rPr>
          <w:rFonts w:ascii="Palatino Linotype" w:eastAsia="Calibri" w:hAnsi="Palatino Linotype" w:cs="Tahoma"/>
          <w:sz w:val="22"/>
          <w:szCs w:val="22"/>
          <w:lang w:eastAsia="en-US"/>
        </w:rPr>
        <w:t>:</w:t>
      </w:r>
      <w:r w:rsidR="00D85E6F" w:rsidRPr="00A408E0">
        <w:rPr>
          <w:rFonts w:ascii="Palatino Linotype" w:eastAsia="Calibri" w:hAnsi="Palatino Linotype" w:cs="Tahoma"/>
          <w:sz w:val="22"/>
          <w:szCs w:val="22"/>
          <w:lang w:eastAsia="en-US"/>
        </w:rPr>
        <w:t xml:space="preserve"> </w:t>
      </w:r>
      <w:r w:rsidR="00010A53" w:rsidRPr="00A408E0">
        <w:rPr>
          <w:rFonts w:ascii="Palatino Linotype" w:hAnsi="Palatino Linotype" w:cs="Tahoma"/>
          <w:b/>
          <w:color w:val="0D0D0D" w:themeColor="text1" w:themeTint="F2"/>
          <w:sz w:val="22"/>
          <w:szCs w:val="22"/>
        </w:rPr>
        <w:t>13236/INFOEM/IP/RR/2022, 13237/INFOEM/IP/RR/2022, 13238/INFOEM/IP/RR/2022, 13239/INFOEM/IP/RR/2022 y 13247/INFOEM/IP/RR/2022</w:t>
      </w:r>
      <w:r w:rsidR="007E6F3D" w:rsidRPr="00A408E0">
        <w:rPr>
          <w:rFonts w:ascii="Palatino Linotype" w:hAnsi="Palatino Linotype" w:cs="Tahoma"/>
          <w:b/>
          <w:bCs/>
          <w:color w:val="0D0D0D" w:themeColor="text1" w:themeTint="F2"/>
          <w:sz w:val="22"/>
          <w:szCs w:val="22"/>
        </w:rPr>
        <w:t>,</w:t>
      </w:r>
      <w:r w:rsidR="00482CF4" w:rsidRPr="00A408E0">
        <w:rPr>
          <w:rFonts w:ascii="Palatino Linotype" w:hAnsi="Palatino Linotype" w:cs="Tahoma"/>
          <w:b/>
          <w:bCs/>
          <w:color w:val="0D0D0D" w:themeColor="text1" w:themeTint="F2"/>
          <w:sz w:val="22"/>
          <w:szCs w:val="22"/>
        </w:rPr>
        <w:t xml:space="preserve"> </w:t>
      </w:r>
      <w:r w:rsidR="0038715D" w:rsidRPr="00A408E0">
        <w:rPr>
          <w:rFonts w:ascii="Palatino Linotype" w:eastAsia="Calibri" w:hAnsi="Palatino Linotype" w:cs="Tahoma"/>
          <w:sz w:val="22"/>
          <w:szCs w:val="22"/>
          <w:lang w:eastAsia="en-US"/>
        </w:rPr>
        <w:t>toda vez que se</w:t>
      </w:r>
      <w:r w:rsidRPr="00A408E0">
        <w:rPr>
          <w:rFonts w:ascii="Palatino Linotype" w:hAnsi="Palatino Linotype" w:cs="Tahoma"/>
          <w:b/>
          <w:sz w:val="22"/>
          <w:szCs w:val="22"/>
        </w:rPr>
        <w:t xml:space="preserve"> </w:t>
      </w:r>
      <w:r w:rsidR="0038715D" w:rsidRPr="00A408E0">
        <w:rPr>
          <w:rFonts w:ascii="Palatino Linotype" w:eastAsia="Calibri" w:hAnsi="Palatino Linotype" w:cs="Tahoma"/>
          <w:sz w:val="22"/>
          <w:szCs w:val="22"/>
          <w:lang w:eastAsia="en-US"/>
        </w:rPr>
        <w:t>advirtió</w:t>
      </w:r>
      <w:r w:rsidRPr="00A408E0">
        <w:rPr>
          <w:rFonts w:ascii="Palatino Linotype" w:eastAsia="Calibri" w:hAnsi="Palatino Linotype" w:cs="Tahoma"/>
          <w:sz w:val="22"/>
          <w:szCs w:val="22"/>
          <w:lang w:eastAsia="en-US"/>
        </w:rPr>
        <w:t xml:space="preserve"> conexidad entre estos, al haber sido promovidos por la misma persona, en los que se señaló como dependencia o entidad recurrida </w:t>
      </w:r>
      <w:r w:rsidR="009E2544" w:rsidRPr="00A408E0">
        <w:rPr>
          <w:rFonts w:ascii="Palatino Linotype" w:eastAsia="Calibri" w:hAnsi="Palatino Linotype" w:cs="Tahoma"/>
          <w:sz w:val="22"/>
          <w:szCs w:val="22"/>
          <w:lang w:eastAsia="en-US"/>
        </w:rPr>
        <w:t>al</w:t>
      </w:r>
      <w:r w:rsidR="002C04FE" w:rsidRPr="00A408E0">
        <w:rPr>
          <w:rFonts w:ascii="Palatino Linotype" w:eastAsia="Calibri" w:hAnsi="Palatino Linotype" w:cs="Tahoma"/>
          <w:sz w:val="22"/>
          <w:szCs w:val="22"/>
          <w:lang w:eastAsia="en-US"/>
        </w:rPr>
        <w:t xml:space="preserve"> </w:t>
      </w:r>
      <w:r w:rsidR="00010A53" w:rsidRPr="00A408E0">
        <w:rPr>
          <w:rFonts w:ascii="Palatino Linotype" w:eastAsia="Calibri" w:hAnsi="Palatino Linotype" w:cs="Tahoma"/>
          <w:sz w:val="22"/>
          <w:szCs w:val="22"/>
          <w:lang w:eastAsia="en-US"/>
        </w:rPr>
        <w:t>Ayuntamiento de Amecameca</w:t>
      </w:r>
      <w:r w:rsidRPr="00A408E0">
        <w:rPr>
          <w:rFonts w:ascii="Palatino Linotype" w:eastAsia="Calibri" w:hAnsi="Palatino Linotype" w:cs="Tahoma"/>
          <w:sz w:val="22"/>
          <w:szCs w:val="22"/>
          <w:lang w:eastAsia="en-US"/>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se </w:t>
      </w:r>
      <w:r w:rsidRPr="00A408E0">
        <w:rPr>
          <w:rFonts w:ascii="Palatino Linotype" w:eastAsia="Calibri" w:hAnsi="Palatino Linotype" w:cs="Tahoma"/>
          <w:b/>
          <w:sz w:val="22"/>
          <w:szCs w:val="22"/>
          <w:lang w:eastAsia="en-US"/>
        </w:rPr>
        <w:t>decretó</w:t>
      </w:r>
      <w:r w:rsidRPr="00A408E0">
        <w:rPr>
          <w:rFonts w:ascii="Palatino Linotype" w:eastAsia="Calibri" w:hAnsi="Palatino Linotype" w:cs="Tahoma"/>
          <w:sz w:val="22"/>
          <w:szCs w:val="22"/>
          <w:lang w:eastAsia="en-US"/>
        </w:rPr>
        <w:t xml:space="preserve"> la acumulación de</w:t>
      </w:r>
      <w:r w:rsidR="00181620" w:rsidRPr="00A408E0">
        <w:rPr>
          <w:rFonts w:ascii="Palatino Linotype" w:eastAsia="Calibri" w:hAnsi="Palatino Linotype" w:cs="Tahoma"/>
          <w:sz w:val="22"/>
          <w:szCs w:val="22"/>
          <w:lang w:eastAsia="en-US"/>
        </w:rPr>
        <w:t>l</w:t>
      </w:r>
      <w:r w:rsidRPr="00A408E0">
        <w:rPr>
          <w:rFonts w:ascii="Palatino Linotype" w:eastAsia="Calibri" w:hAnsi="Palatino Linotype" w:cs="Tahoma"/>
          <w:sz w:val="22"/>
          <w:szCs w:val="22"/>
          <w:lang w:eastAsia="en-US"/>
        </w:rPr>
        <w:t xml:space="preserve"> Recurso de Revisión</w:t>
      </w:r>
      <w:r w:rsidR="00F009CE" w:rsidRPr="00A408E0">
        <w:rPr>
          <w:rFonts w:ascii="Palatino Linotype" w:hAnsi="Palatino Linotype" w:cs="Tahoma"/>
          <w:b/>
          <w:color w:val="0D0D0D" w:themeColor="text1" w:themeTint="F2"/>
          <w:sz w:val="22"/>
          <w:szCs w:val="22"/>
        </w:rPr>
        <w:t>:</w:t>
      </w:r>
      <w:r w:rsidR="009E2544" w:rsidRPr="00A408E0">
        <w:rPr>
          <w:rFonts w:ascii="Palatino Linotype" w:hAnsi="Palatino Linotype" w:cs="Tahoma"/>
          <w:b/>
          <w:color w:val="0D0D0D" w:themeColor="text1" w:themeTint="F2"/>
          <w:sz w:val="22"/>
          <w:szCs w:val="22"/>
        </w:rPr>
        <w:t xml:space="preserve"> </w:t>
      </w:r>
      <w:r w:rsidR="00245265" w:rsidRPr="00A408E0">
        <w:rPr>
          <w:rFonts w:ascii="Palatino Linotype" w:hAnsi="Palatino Linotype" w:cs="Tahoma"/>
          <w:b/>
          <w:color w:val="0D0D0D" w:themeColor="text1" w:themeTint="F2"/>
          <w:sz w:val="22"/>
          <w:szCs w:val="22"/>
        </w:rPr>
        <w:lastRenderedPageBreak/>
        <w:t>13237/INFOEM/IP/RR/2022, 13238/INFOEM/IP/RR/2022, 13239/INFOEM/IP/RR/2022 y 13247/INFOEM/IP/RR/2022</w:t>
      </w:r>
      <w:r w:rsidR="007E6F3D" w:rsidRPr="00A408E0">
        <w:rPr>
          <w:rFonts w:ascii="Palatino Linotype" w:eastAsia="Calibri" w:hAnsi="Palatino Linotype" w:cs="Tahoma"/>
          <w:b/>
          <w:sz w:val="22"/>
          <w:szCs w:val="22"/>
          <w:lang w:eastAsia="en-US"/>
        </w:rPr>
        <w:t xml:space="preserve">, </w:t>
      </w:r>
      <w:r w:rsidRPr="00A408E0">
        <w:rPr>
          <w:rFonts w:ascii="Palatino Linotype" w:eastAsia="Calibri" w:hAnsi="Palatino Linotype" w:cs="Tahoma"/>
          <w:sz w:val="22"/>
          <w:szCs w:val="22"/>
          <w:lang w:eastAsia="en-US"/>
        </w:rPr>
        <w:t xml:space="preserve">al diverso </w:t>
      </w:r>
      <w:r w:rsidR="00245265" w:rsidRPr="00A408E0">
        <w:rPr>
          <w:rFonts w:ascii="Palatino Linotype" w:hAnsi="Palatino Linotype" w:cs="Tahoma"/>
          <w:b/>
          <w:color w:val="0D0D0D" w:themeColor="text1" w:themeTint="F2"/>
          <w:sz w:val="22"/>
          <w:szCs w:val="22"/>
        </w:rPr>
        <w:t>13236</w:t>
      </w:r>
      <w:r w:rsidR="009E2544" w:rsidRPr="00A408E0">
        <w:rPr>
          <w:rFonts w:ascii="Palatino Linotype" w:hAnsi="Palatino Linotype" w:cs="Tahoma"/>
          <w:b/>
          <w:color w:val="0D0D0D" w:themeColor="text1" w:themeTint="F2"/>
          <w:sz w:val="22"/>
          <w:szCs w:val="22"/>
        </w:rPr>
        <w:t>/INFOEM/IP/RR/</w:t>
      </w:r>
      <w:r w:rsidR="00181620" w:rsidRPr="00A408E0">
        <w:rPr>
          <w:rFonts w:ascii="Palatino Linotype" w:hAnsi="Palatino Linotype" w:cs="Tahoma"/>
          <w:b/>
          <w:color w:val="0D0D0D" w:themeColor="text1" w:themeTint="F2"/>
          <w:sz w:val="22"/>
          <w:szCs w:val="22"/>
        </w:rPr>
        <w:t>2022</w:t>
      </w:r>
      <w:r w:rsidR="0050229D" w:rsidRPr="00A408E0">
        <w:rPr>
          <w:rFonts w:ascii="Palatino Linotype" w:hAnsi="Palatino Linotype" w:cs="Tahoma"/>
          <w:b/>
          <w:bCs/>
          <w:color w:val="0D0D0D" w:themeColor="text1" w:themeTint="F2"/>
          <w:sz w:val="22"/>
          <w:szCs w:val="22"/>
        </w:rPr>
        <w:t xml:space="preserve">, </w:t>
      </w:r>
      <w:r w:rsidRPr="00A408E0">
        <w:rPr>
          <w:rFonts w:ascii="Palatino Linotype" w:eastAsia="Calibri" w:hAnsi="Palatino Linotype" w:cs="Tahoma"/>
          <w:sz w:val="22"/>
          <w:szCs w:val="22"/>
          <w:lang w:eastAsia="en-US"/>
        </w:rPr>
        <w:t xml:space="preserve">por ser este último el más antiguo, sustanciado bajo el índice de </w:t>
      </w:r>
      <w:r w:rsidR="0001514E" w:rsidRPr="00A408E0">
        <w:rPr>
          <w:rFonts w:ascii="Palatino Linotype" w:eastAsia="Calibri" w:hAnsi="Palatino Linotype" w:cs="Tahoma"/>
          <w:sz w:val="22"/>
          <w:szCs w:val="22"/>
          <w:lang w:eastAsia="en-US"/>
        </w:rPr>
        <w:t>esta Ponencia, actuación que fu</w:t>
      </w:r>
      <w:r w:rsidR="009E2544" w:rsidRPr="00A408E0">
        <w:rPr>
          <w:rFonts w:ascii="Palatino Linotype" w:eastAsia="Calibri" w:hAnsi="Palatino Linotype" w:cs="Tahoma"/>
          <w:sz w:val="22"/>
          <w:szCs w:val="22"/>
          <w:lang w:eastAsia="en-US"/>
        </w:rPr>
        <w:t xml:space="preserve">e notificada a las partes, el </w:t>
      </w:r>
      <w:r w:rsidR="0069668F" w:rsidRPr="00A408E0">
        <w:rPr>
          <w:rFonts w:ascii="Palatino Linotype" w:eastAsia="Calibri" w:hAnsi="Palatino Linotype" w:cs="Tahoma"/>
          <w:sz w:val="22"/>
          <w:szCs w:val="22"/>
          <w:lang w:eastAsia="en-US"/>
        </w:rPr>
        <w:t>día</w:t>
      </w:r>
      <w:r w:rsidR="00084EDB" w:rsidRPr="00A408E0">
        <w:rPr>
          <w:rFonts w:ascii="Palatino Linotype" w:eastAsia="Calibri" w:hAnsi="Palatino Linotype" w:cs="Tahoma"/>
          <w:sz w:val="22"/>
          <w:szCs w:val="22"/>
          <w:lang w:eastAsia="en-US"/>
        </w:rPr>
        <w:t xml:space="preserve"> hábil siguiente.</w:t>
      </w:r>
    </w:p>
    <w:p w14:paraId="218FB2FC" w14:textId="77777777" w:rsidR="00011F2F" w:rsidRPr="00A408E0" w:rsidRDefault="00011F2F" w:rsidP="005D3DEA">
      <w:pPr>
        <w:spacing w:line="360" w:lineRule="auto"/>
        <w:jc w:val="both"/>
        <w:rPr>
          <w:rFonts w:ascii="Palatino Linotype" w:eastAsia="Calibri" w:hAnsi="Palatino Linotype" w:cs="Tahoma"/>
          <w:sz w:val="22"/>
          <w:szCs w:val="22"/>
          <w:lang w:eastAsia="en-US"/>
        </w:rPr>
      </w:pPr>
    </w:p>
    <w:p w14:paraId="783C8DC0" w14:textId="11A9E348" w:rsidR="00011F2F" w:rsidRPr="00A408E0" w:rsidRDefault="00084EDB" w:rsidP="00011F2F">
      <w:pPr>
        <w:pStyle w:val="paragraph"/>
        <w:spacing w:before="0" w:beforeAutospacing="0" w:after="0" w:afterAutospacing="0" w:line="360" w:lineRule="auto"/>
        <w:jc w:val="both"/>
        <w:textAlignment w:val="baseline"/>
        <w:rPr>
          <w:rFonts w:ascii="Palatino Linotype" w:hAnsi="Palatino Linotype" w:cs="Segoe UI"/>
          <w:sz w:val="18"/>
          <w:szCs w:val="18"/>
        </w:rPr>
      </w:pPr>
      <w:r w:rsidRPr="00A408E0">
        <w:rPr>
          <w:rStyle w:val="normaltextrun"/>
          <w:rFonts w:ascii="Palatino Linotype" w:eastAsiaTheme="majorEastAsia" w:hAnsi="Palatino Linotype" w:cs="Segoe UI"/>
          <w:b/>
          <w:bCs/>
          <w:sz w:val="22"/>
          <w:szCs w:val="22"/>
        </w:rPr>
        <w:t>f</w:t>
      </w:r>
      <w:r w:rsidR="00011F2F" w:rsidRPr="00A408E0">
        <w:rPr>
          <w:rStyle w:val="normaltextrun"/>
          <w:rFonts w:ascii="Palatino Linotype" w:eastAsiaTheme="majorEastAsia" w:hAnsi="Palatino Linotype" w:cs="Segoe UI"/>
          <w:b/>
          <w:bCs/>
          <w:sz w:val="22"/>
          <w:szCs w:val="22"/>
        </w:rPr>
        <w:t>) Ampliación de plazo para resolver</w:t>
      </w:r>
      <w:r w:rsidR="00011F2F" w:rsidRPr="00A408E0">
        <w:rPr>
          <w:rStyle w:val="eop"/>
          <w:rFonts w:ascii="Palatino Linotype" w:hAnsi="Palatino Linotype" w:cs="Segoe UI"/>
          <w:sz w:val="22"/>
          <w:szCs w:val="22"/>
        </w:rPr>
        <w:t> </w:t>
      </w:r>
    </w:p>
    <w:p w14:paraId="4616E9E6" w14:textId="77777777" w:rsidR="00011F2F" w:rsidRPr="00A408E0" w:rsidRDefault="00011F2F" w:rsidP="00011F2F">
      <w:pPr>
        <w:pStyle w:val="paragraph"/>
        <w:spacing w:before="0" w:beforeAutospacing="0" w:after="0" w:afterAutospacing="0" w:line="360" w:lineRule="auto"/>
        <w:jc w:val="both"/>
        <w:textAlignment w:val="baseline"/>
        <w:rPr>
          <w:rFonts w:ascii="Palatino Linotype" w:hAnsi="Palatino Linotype" w:cs="Segoe UI"/>
          <w:sz w:val="18"/>
          <w:szCs w:val="18"/>
        </w:rPr>
      </w:pPr>
      <w:r w:rsidRPr="00A408E0">
        <w:rPr>
          <w:rStyle w:val="eop"/>
          <w:rFonts w:ascii="Palatino Linotype" w:hAnsi="Palatino Linotype" w:cs="Segoe UI"/>
          <w:sz w:val="22"/>
          <w:szCs w:val="22"/>
        </w:rPr>
        <w:t> </w:t>
      </w:r>
    </w:p>
    <w:p w14:paraId="7817ECCD" w14:textId="7E66D622" w:rsidR="00011F2F" w:rsidRPr="00A408E0" w:rsidRDefault="00011F2F" w:rsidP="00011F2F">
      <w:pPr>
        <w:tabs>
          <w:tab w:val="left" w:pos="3261"/>
        </w:tabs>
        <w:spacing w:line="360" w:lineRule="auto"/>
        <w:jc w:val="both"/>
        <w:rPr>
          <w:rFonts w:ascii="Palatino Linotype" w:eastAsia="Calibri" w:hAnsi="Palatino Linotype" w:cs="Tahoma"/>
          <w:sz w:val="22"/>
          <w:szCs w:val="22"/>
        </w:rPr>
      </w:pPr>
      <w:r w:rsidRPr="00A408E0">
        <w:rPr>
          <w:rFonts w:ascii="Palatino Linotype" w:eastAsia="Calibri" w:hAnsi="Palatino Linotype" w:cs="Tahoma"/>
          <w:sz w:val="22"/>
          <w:szCs w:val="22"/>
        </w:rPr>
        <w:t xml:space="preserve">El </w:t>
      </w:r>
      <w:r w:rsidR="00245265" w:rsidRPr="00A408E0">
        <w:rPr>
          <w:rFonts w:ascii="Palatino Linotype" w:eastAsia="Calibri" w:hAnsi="Palatino Linotype" w:cs="Tahoma"/>
          <w:sz w:val="22"/>
          <w:szCs w:val="22"/>
        </w:rPr>
        <w:t>veintinueve</w:t>
      </w:r>
      <w:r w:rsidRPr="00A408E0">
        <w:rPr>
          <w:rFonts w:ascii="Palatino Linotype" w:eastAsia="Calibri" w:hAnsi="Palatino Linotype" w:cs="Tahoma"/>
          <w:sz w:val="22"/>
          <w:szCs w:val="22"/>
        </w:rPr>
        <w:t xml:space="preserve"> de </w:t>
      </w:r>
      <w:r w:rsidR="00245265" w:rsidRPr="00A408E0">
        <w:rPr>
          <w:rFonts w:ascii="Palatino Linotype" w:eastAsia="Calibri" w:hAnsi="Palatino Linotype" w:cs="Tahoma"/>
          <w:sz w:val="22"/>
          <w:szCs w:val="22"/>
        </w:rPr>
        <w:t>septiembre</w:t>
      </w:r>
      <w:r w:rsidRPr="00A408E0">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razonable el plazo para resolver el Recurso de Revisión que nos ocupa; proveído que fue notificado a las partes mediante el Sistema de Acceso a la Información Mexiquense (SAIMEX), al día hábil siguiente.</w:t>
      </w:r>
    </w:p>
    <w:p w14:paraId="48E462EB" w14:textId="77777777" w:rsidR="00011F2F" w:rsidRPr="00A408E0" w:rsidRDefault="00011F2F" w:rsidP="00011F2F">
      <w:pPr>
        <w:tabs>
          <w:tab w:val="left" w:pos="3261"/>
        </w:tabs>
        <w:spacing w:line="360" w:lineRule="auto"/>
        <w:jc w:val="both"/>
        <w:rPr>
          <w:rFonts w:ascii="Palatino Linotype" w:eastAsia="Calibri" w:hAnsi="Palatino Linotype" w:cs="Tahoma"/>
          <w:sz w:val="22"/>
          <w:szCs w:val="22"/>
        </w:rPr>
      </w:pPr>
    </w:p>
    <w:p w14:paraId="7CB3A151"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866D239" w14:textId="77777777" w:rsidR="0029432C" w:rsidRPr="00A408E0" w:rsidRDefault="0029432C"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3483EDB" w14:textId="4A31CD7D"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 xml:space="preserve">Por ello, es menester precisar </w:t>
      </w:r>
      <w:r w:rsidR="00BE02FE" w:rsidRPr="00A408E0">
        <w:rPr>
          <w:rStyle w:val="eop"/>
          <w:rFonts w:ascii="Palatino Linotype" w:hAnsi="Palatino Linotype" w:cs="Segoe UI"/>
          <w:sz w:val="22"/>
          <w:szCs w:val="22"/>
        </w:rPr>
        <w:t>que,</w:t>
      </w:r>
      <w:r w:rsidRPr="00A408E0">
        <w:rPr>
          <w:rStyle w:val="eop"/>
          <w:rFonts w:ascii="Palatino Linotype" w:hAnsi="Palatino Linotype" w:cs="Segoe UI"/>
          <w:sz w:val="22"/>
          <w:szCs w:val="22"/>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A028A2"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4396DC"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7FF3EC2"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6173ADE"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243A3ECD"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9880461"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221CE923"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b) Actividad Procesal del interesado: Acciones u omisiones del interesado.</w:t>
      </w:r>
    </w:p>
    <w:p w14:paraId="4A28ACC5"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1578DF3B"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d) La afectación generada en la situación jurídica de la persona involucrada en el proceso: Violación a sus derechos humanos.</w:t>
      </w:r>
    </w:p>
    <w:p w14:paraId="59188FDB"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1E53B1F5"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DEBEFA"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B512E6B"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lastRenderedPageBreak/>
        <w:t>Argumento que encuentra sustento en la jurisprudencia P./J. 32/92 emitida por el Pleno de la Suprema Corte de Justicia de la Nación de rubro “</w:t>
      </w:r>
      <w:r w:rsidRPr="00A408E0">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A408E0">
        <w:rPr>
          <w:rStyle w:val="eop"/>
          <w:rFonts w:ascii="Palatino Linotype" w:hAnsi="Palatino Linotype" w:cs="Segoe UI"/>
          <w:sz w:val="22"/>
          <w:szCs w:val="22"/>
        </w:rPr>
        <w:t>.”, visible en la Gaceta del Seminario Judicial de la Federación con el registro digital 205635.</w:t>
      </w:r>
    </w:p>
    <w:p w14:paraId="746EC883"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90F3D5A"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B197F6"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01F9249"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A408E0">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6AFA8B44" w14:textId="77777777" w:rsidR="0029432C" w:rsidRPr="00A408E0" w:rsidRDefault="0029432C"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63BACCC"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408E0">
        <w:rPr>
          <w:rStyle w:val="eop"/>
          <w:rFonts w:ascii="Palatino Linotype" w:hAnsi="Palatino Linotype" w:cs="Segoe UI"/>
          <w:b/>
          <w:bCs/>
          <w:sz w:val="20"/>
          <w:szCs w:val="20"/>
        </w:rPr>
        <w:t>“PLAZO RAZONABLE PARA RESOLVER. DIMENSIÓN Y EFECTOS DE ESTE CONCEPTO CUANDO SE ADUCE EXCESIVA CARGA DE TRABAJO.”</w:t>
      </w:r>
      <w:r w:rsidRPr="00A408E0">
        <w:rPr>
          <w:rStyle w:val="eop"/>
          <w:rFonts w:ascii="Palatino Linotype" w:hAnsi="Palatino Linotype" w:cs="Segoe UI"/>
          <w:sz w:val="20"/>
          <w:szCs w:val="20"/>
        </w:rPr>
        <w:t xml:space="preserve"> consultable en el Seminario Judicial de la Federación y su gaceta, con el registro digital 2002351.</w:t>
      </w:r>
    </w:p>
    <w:p w14:paraId="5A60E360"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51FFCED6" w14:textId="77777777" w:rsidR="00011F2F" w:rsidRPr="00A408E0" w:rsidRDefault="00011F2F" w:rsidP="00011F2F">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A408E0">
        <w:rPr>
          <w:rStyle w:val="eop"/>
          <w:rFonts w:ascii="Palatino Linotype" w:hAnsi="Palatino Linotype" w:cs="Segoe UI"/>
          <w:b/>
          <w:bCs/>
          <w:sz w:val="20"/>
          <w:szCs w:val="20"/>
        </w:rPr>
        <w:t xml:space="preserve">“PLAZO RAZONABLE PARA RESOLVER. CONCEPTO Y ELEMENTOS QUE LO INTEGRAN A LA LUZ DEL DERECHO INTERNACIONAL DE LOS DERECHOS </w:t>
      </w:r>
      <w:r w:rsidRPr="00A408E0">
        <w:rPr>
          <w:rStyle w:val="eop"/>
          <w:rFonts w:ascii="Palatino Linotype" w:hAnsi="Palatino Linotype" w:cs="Segoe UI"/>
          <w:b/>
          <w:bCs/>
          <w:sz w:val="20"/>
          <w:szCs w:val="20"/>
        </w:rPr>
        <w:lastRenderedPageBreak/>
        <w:t>HUMANOS</w:t>
      </w:r>
      <w:r w:rsidRPr="00A408E0">
        <w:rPr>
          <w:rStyle w:val="eop"/>
          <w:rFonts w:ascii="Palatino Linotype" w:hAnsi="Palatino Linotype" w:cs="Segoe UI"/>
          <w:sz w:val="20"/>
          <w:szCs w:val="20"/>
        </w:rPr>
        <w:t>.”, visible en el Seminario Judicial de la Federación y su gaceta, con el registro digital 2002350.</w:t>
      </w:r>
    </w:p>
    <w:p w14:paraId="5DAED656" w14:textId="77777777" w:rsidR="00011F2F" w:rsidRPr="00A408E0" w:rsidRDefault="00011F2F" w:rsidP="00011F2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B745062" w14:textId="4D44E180" w:rsidR="00011F2F" w:rsidRPr="00A408E0" w:rsidRDefault="00011F2F" w:rsidP="0029432C">
      <w:pPr>
        <w:pStyle w:val="paragraph"/>
        <w:spacing w:before="0" w:beforeAutospacing="0" w:after="0" w:afterAutospacing="0" w:line="360" w:lineRule="auto"/>
        <w:jc w:val="both"/>
        <w:textAlignment w:val="baseline"/>
        <w:rPr>
          <w:rFonts w:ascii="Palatino Linotype" w:hAnsi="Palatino Linotype" w:cs="Segoe UI"/>
          <w:sz w:val="22"/>
          <w:szCs w:val="22"/>
        </w:rPr>
      </w:pPr>
      <w:r w:rsidRPr="00A408E0">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14:paraId="65BFAB9C" w14:textId="77777777" w:rsidR="00277729" w:rsidRPr="00A408E0" w:rsidRDefault="00277729" w:rsidP="005D3DEA">
      <w:pPr>
        <w:spacing w:line="360" w:lineRule="auto"/>
        <w:jc w:val="both"/>
        <w:rPr>
          <w:rFonts w:ascii="Palatino Linotype" w:eastAsia="Calibri" w:hAnsi="Palatino Linotype" w:cs="Tahoma"/>
          <w:sz w:val="22"/>
          <w:szCs w:val="22"/>
          <w:lang w:eastAsia="en-US"/>
        </w:rPr>
      </w:pPr>
    </w:p>
    <w:p w14:paraId="40327DE4" w14:textId="3F0601F9" w:rsidR="0017147F" w:rsidRPr="00A408E0" w:rsidRDefault="00C76A66" w:rsidP="005D3DEA">
      <w:pPr>
        <w:spacing w:line="360" w:lineRule="auto"/>
        <w:jc w:val="both"/>
        <w:rPr>
          <w:rFonts w:ascii="Palatino Linotype" w:hAnsi="Palatino Linotype" w:cs="Tahoma"/>
          <w:sz w:val="22"/>
          <w:szCs w:val="22"/>
        </w:rPr>
      </w:pPr>
      <w:r w:rsidRPr="00A408E0">
        <w:rPr>
          <w:rFonts w:ascii="Palatino Linotype" w:hAnsi="Palatino Linotype" w:cs="Tahoma"/>
          <w:b/>
          <w:sz w:val="22"/>
          <w:szCs w:val="22"/>
        </w:rPr>
        <w:t>g</w:t>
      </w:r>
      <w:r w:rsidR="0017147F" w:rsidRPr="00A408E0">
        <w:rPr>
          <w:rFonts w:ascii="Palatino Linotype" w:hAnsi="Palatino Linotype" w:cs="Tahoma"/>
          <w:b/>
          <w:sz w:val="22"/>
          <w:szCs w:val="22"/>
        </w:rPr>
        <w:t>) Cierre de instrucción.</w:t>
      </w:r>
      <w:r w:rsidR="0017147F" w:rsidRPr="00A408E0">
        <w:rPr>
          <w:rFonts w:ascii="Palatino Linotype" w:hAnsi="Palatino Linotype" w:cs="Tahoma"/>
          <w:sz w:val="22"/>
          <w:szCs w:val="22"/>
        </w:rPr>
        <w:t xml:space="preserve"> </w:t>
      </w:r>
    </w:p>
    <w:p w14:paraId="215167EA" w14:textId="77777777" w:rsidR="009C004B" w:rsidRPr="00A408E0" w:rsidRDefault="009C004B" w:rsidP="005D3DEA">
      <w:pPr>
        <w:spacing w:line="360" w:lineRule="auto"/>
        <w:jc w:val="both"/>
        <w:rPr>
          <w:rFonts w:ascii="Palatino Linotype" w:hAnsi="Palatino Linotype" w:cs="Tahoma"/>
          <w:sz w:val="22"/>
          <w:szCs w:val="22"/>
        </w:rPr>
      </w:pPr>
    </w:p>
    <w:p w14:paraId="216AEFC7" w14:textId="5425515F" w:rsidR="001F367C" w:rsidRPr="00A408E0" w:rsidRDefault="0017147F"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t xml:space="preserve">Con fecha </w:t>
      </w:r>
      <w:r w:rsidR="00FC4031" w:rsidRPr="00A408E0">
        <w:rPr>
          <w:rFonts w:ascii="Palatino Linotype" w:hAnsi="Palatino Linotype" w:cs="Tahoma"/>
          <w:sz w:val="22"/>
          <w:szCs w:val="22"/>
        </w:rPr>
        <w:t>diecisiete</w:t>
      </w:r>
      <w:r w:rsidR="00C770C0" w:rsidRPr="00A408E0">
        <w:rPr>
          <w:rFonts w:ascii="Palatino Linotype" w:hAnsi="Palatino Linotype" w:cs="Tahoma"/>
          <w:sz w:val="22"/>
          <w:szCs w:val="22"/>
        </w:rPr>
        <w:t xml:space="preserve"> </w:t>
      </w:r>
      <w:r w:rsidRPr="00A408E0">
        <w:rPr>
          <w:rFonts w:ascii="Palatino Linotype" w:hAnsi="Palatino Linotype" w:cs="Tahoma"/>
          <w:sz w:val="22"/>
          <w:szCs w:val="22"/>
        </w:rPr>
        <w:t xml:space="preserve">de </w:t>
      </w:r>
      <w:r w:rsidR="00FC4031" w:rsidRPr="00A408E0">
        <w:rPr>
          <w:rFonts w:ascii="Palatino Linotype" w:hAnsi="Palatino Linotype" w:cs="Tahoma"/>
          <w:sz w:val="22"/>
          <w:szCs w:val="22"/>
        </w:rPr>
        <w:t>mayo</w:t>
      </w:r>
      <w:r w:rsidR="00EF153D" w:rsidRPr="00A408E0">
        <w:rPr>
          <w:rFonts w:ascii="Palatino Linotype" w:hAnsi="Palatino Linotype" w:cs="Tahoma"/>
          <w:sz w:val="22"/>
          <w:szCs w:val="22"/>
        </w:rPr>
        <w:t xml:space="preserve"> </w:t>
      </w:r>
      <w:r w:rsidRPr="00A408E0">
        <w:rPr>
          <w:rFonts w:ascii="Palatino Linotype" w:hAnsi="Palatino Linotype" w:cs="Tahoma"/>
          <w:sz w:val="22"/>
          <w:szCs w:val="22"/>
        </w:rPr>
        <w:t xml:space="preserve">de dos mil </w:t>
      </w:r>
      <w:r w:rsidR="00FC4031" w:rsidRPr="00A408E0">
        <w:rPr>
          <w:rFonts w:ascii="Palatino Linotype" w:hAnsi="Palatino Linotype" w:cs="Tahoma"/>
          <w:sz w:val="22"/>
          <w:szCs w:val="22"/>
        </w:rPr>
        <w:t>veintitrés</w:t>
      </w:r>
      <w:r w:rsidR="001A46BC" w:rsidRPr="00A408E0">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C76A66" w:rsidRPr="00A408E0">
        <w:rPr>
          <w:rFonts w:ascii="Palatino Linotype" w:hAnsi="Palatino Linotype" w:cs="Tahoma"/>
          <w:sz w:val="22"/>
          <w:szCs w:val="22"/>
        </w:rPr>
        <w:t>el mismo día</w:t>
      </w:r>
      <w:r w:rsidR="001A46BC" w:rsidRPr="00A408E0">
        <w:rPr>
          <w:rFonts w:ascii="Palatino Linotype" w:hAnsi="Palatino Linotype" w:cs="Tahoma"/>
          <w:sz w:val="22"/>
          <w:szCs w:val="22"/>
        </w:rPr>
        <w:t xml:space="preserve">, a través del </w:t>
      </w:r>
      <w:r w:rsidR="001A46BC" w:rsidRPr="00A408E0">
        <w:rPr>
          <w:rFonts w:ascii="Palatino Linotype" w:hAnsi="Palatino Linotype" w:cs="Tahoma"/>
          <w:sz w:val="22"/>
          <w:szCs w:val="22"/>
          <w:lang w:val="es-ES"/>
        </w:rPr>
        <w:t>Sistema de Acceso a la Información Mexiquense (SAIMEX)</w:t>
      </w:r>
      <w:r w:rsidR="001A46BC" w:rsidRPr="00A408E0">
        <w:rPr>
          <w:rFonts w:ascii="Palatino Linotype" w:hAnsi="Palatino Linotype" w:cs="Tahoma"/>
          <w:sz w:val="22"/>
          <w:szCs w:val="22"/>
        </w:rPr>
        <w:t>.</w:t>
      </w:r>
    </w:p>
    <w:p w14:paraId="73A51271" w14:textId="77777777" w:rsidR="00245265" w:rsidRPr="00A408E0" w:rsidRDefault="00245265" w:rsidP="005D3DEA">
      <w:pPr>
        <w:spacing w:line="360" w:lineRule="auto"/>
        <w:jc w:val="both"/>
        <w:rPr>
          <w:rFonts w:ascii="Palatino Linotype" w:hAnsi="Palatino Linotype" w:cs="Tahoma"/>
          <w:sz w:val="22"/>
          <w:szCs w:val="22"/>
        </w:rPr>
      </w:pPr>
    </w:p>
    <w:p w14:paraId="04344F3D" w14:textId="0C25F998" w:rsidR="001A46BC" w:rsidRPr="00A408E0" w:rsidRDefault="001A46BC" w:rsidP="005D3DEA">
      <w:pPr>
        <w:spacing w:line="360" w:lineRule="auto"/>
        <w:jc w:val="both"/>
        <w:rPr>
          <w:rFonts w:ascii="Palatino Linotype" w:hAnsi="Palatino Linotype" w:cs="Tahoma"/>
          <w:color w:val="000000"/>
          <w:sz w:val="22"/>
          <w:szCs w:val="22"/>
        </w:rPr>
      </w:pPr>
      <w:r w:rsidRPr="00A408E0">
        <w:rPr>
          <w:rFonts w:ascii="Palatino Linotype" w:hAnsi="Palatino Linotype" w:cs="Tahoma"/>
          <w:color w:val="000000"/>
          <w:sz w:val="22"/>
          <w:szCs w:val="22"/>
        </w:rPr>
        <w:t xml:space="preserve">En razón </w:t>
      </w:r>
      <w:r w:rsidR="00947BDA" w:rsidRPr="00A408E0">
        <w:rPr>
          <w:rFonts w:ascii="Palatino Linotype" w:hAnsi="Palatino Linotype" w:cs="Tahoma"/>
          <w:color w:val="000000"/>
          <w:sz w:val="22"/>
          <w:szCs w:val="22"/>
        </w:rPr>
        <w:t>a</w:t>
      </w:r>
      <w:r w:rsidRPr="00A408E0">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00F92CEE" w:rsidRPr="00A408E0">
        <w:rPr>
          <w:rFonts w:ascii="Palatino Linotype" w:hAnsi="Palatino Linotype" w:cs="Tahoma"/>
          <w:color w:val="000000"/>
          <w:sz w:val="22"/>
          <w:szCs w:val="22"/>
        </w:rPr>
        <w:t>con</w:t>
      </w:r>
      <w:r w:rsidRPr="00A408E0">
        <w:rPr>
          <w:rFonts w:ascii="Palatino Linotype" w:hAnsi="Palatino Linotype" w:cs="Tahoma"/>
          <w:color w:val="000000"/>
          <w:sz w:val="22"/>
          <w:szCs w:val="22"/>
        </w:rPr>
        <w:t xml:space="preserve"> los siguientes:</w:t>
      </w:r>
    </w:p>
    <w:p w14:paraId="7C258C4E" w14:textId="0C6FC0EB" w:rsidR="003D2841" w:rsidRPr="00A408E0" w:rsidRDefault="003D2841" w:rsidP="005D3DEA">
      <w:pPr>
        <w:spacing w:line="360" w:lineRule="auto"/>
        <w:rPr>
          <w:rFonts w:ascii="Palatino Linotype" w:hAnsi="Palatino Linotype" w:cs="Tahoma"/>
          <w:b/>
          <w:sz w:val="22"/>
          <w:szCs w:val="22"/>
        </w:rPr>
      </w:pPr>
    </w:p>
    <w:p w14:paraId="4FFF55D6" w14:textId="1611A4C6" w:rsidR="0087112F" w:rsidRPr="00A408E0" w:rsidRDefault="009A620E" w:rsidP="005D3DEA">
      <w:pPr>
        <w:spacing w:line="360" w:lineRule="auto"/>
        <w:jc w:val="center"/>
        <w:rPr>
          <w:rFonts w:ascii="Palatino Linotype" w:hAnsi="Palatino Linotype" w:cs="Tahoma"/>
          <w:b/>
          <w:sz w:val="22"/>
          <w:szCs w:val="22"/>
          <w:lang w:val="es-ES"/>
        </w:rPr>
      </w:pPr>
      <w:r w:rsidRPr="00A408E0">
        <w:rPr>
          <w:rFonts w:ascii="Palatino Linotype" w:hAnsi="Palatino Linotype" w:cs="Tahoma"/>
          <w:b/>
          <w:sz w:val="22"/>
          <w:szCs w:val="22"/>
          <w:lang w:val="es-ES"/>
        </w:rPr>
        <w:t>CONSIDERANDOS</w:t>
      </w:r>
    </w:p>
    <w:p w14:paraId="3DEB0AB5" w14:textId="77777777" w:rsidR="004F764B" w:rsidRPr="00A408E0" w:rsidRDefault="004F764B" w:rsidP="005D3DEA">
      <w:pPr>
        <w:spacing w:line="360" w:lineRule="auto"/>
        <w:jc w:val="center"/>
        <w:rPr>
          <w:rFonts w:ascii="Palatino Linotype" w:hAnsi="Palatino Linotype" w:cs="Tahoma"/>
          <w:b/>
          <w:sz w:val="22"/>
          <w:szCs w:val="22"/>
          <w:lang w:val="es-ES"/>
        </w:rPr>
      </w:pPr>
    </w:p>
    <w:p w14:paraId="719865C9" w14:textId="616C6149" w:rsidR="00B727C5" w:rsidRPr="00A408E0" w:rsidRDefault="0096693C" w:rsidP="005D3DEA">
      <w:pPr>
        <w:autoSpaceDE w:val="0"/>
        <w:autoSpaceDN w:val="0"/>
        <w:adjustRightInd w:val="0"/>
        <w:spacing w:line="360" w:lineRule="auto"/>
        <w:jc w:val="both"/>
        <w:rPr>
          <w:rFonts w:ascii="Palatino Linotype" w:hAnsi="Palatino Linotype" w:cs="Tahoma"/>
          <w:b/>
          <w:sz w:val="22"/>
          <w:szCs w:val="22"/>
          <w:lang w:val="es-ES"/>
        </w:rPr>
      </w:pPr>
      <w:r w:rsidRPr="00A408E0">
        <w:rPr>
          <w:rFonts w:ascii="Palatino Linotype" w:eastAsia="Calibri" w:hAnsi="Palatino Linotype" w:cs="Tahoma"/>
          <w:b/>
          <w:color w:val="000000"/>
          <w:sz w:val="22"/>
          <w:szCs w:val="22"/>
          <w:lang w:val="es-ES" w:eastAsia="es-MX"/>
        </w:rPr>
        <w:t>PRIMERO</w:t>
      </w:r>
      <w:r w:rsidR="00B64641" w:rsidRPr="00A408E0">
        <w:rPr>
          <w:rFonts w:ascii="Palatino Linotype" w:eastAsia="Calibri" w:hAnsi="Palatino Linotype" w:cs="Tahoma"/>
          <w:color w:val="000000"/>
          <w:sz w:val="22"/>
          <w:szCs w:val="22"/>
          <w:lang w:val="es-ES" w:eastAsia="es-MX"/>
        </w:rPr>
        <w:t xml:space="preserve">. </w:t>
      </w:r>
      <w:r w:rsidR="00B64641" w:rsidRPr="00A408E0">
        <w:rPr>
          <w:rFonts w:ascii="Palatino Linotype" w:hAnsi="Palatino Linotype" w:cs="Tahoma"/>
          <w:b/>
          <w:sz w:val="22"/>
          <w:szCs w:val="22"/>
          <w:lang w:val="es-ES"/>
        </w:rPr>
        <w:t>Competencia.</w:t>
      </w:r>
    </w:p>
    <w:p w14:paraId="15DD1F1D" w14:textId="77777777" w:rsidR="004C39F2" w:rsidRPr="00A408E0" w:rsidRDefault="004C39F2" w:rsidP="005D3DEA">
      <w:pPr>
        <w:autoSpaceDE w:val="0"/>
        <w:autoSpaceDN w:val="0"/>
        <w:adjustRightInd w:val="0"/>
        <w:spacing w:line="360" w:lineRule="auto"/>
        <w:jc w:val="both"/>
        <w:rPr>
          <w:rFonts w:ascii="Palatino Linotype" w:hAnsi="Palatino Linotype" w:cs="Tahoma"/>
          <w:b/>
          <w:sz w:val="22"/>
          <w:szCs w:val="22"/>
          <w:lang w:val="es-ES"/>
        </w:rPr>
      </w:pPr>
    </w:p>
    <w:p w14:paraId="1D604204" w14:textId="77777777" w:rsidR="003F4954" w:rsidRPr="00A408E0" w:rsidRDefault="003F4954" w:rsidP="003F4954">
      <w:pPr>
        <w:spacing w:line="360" w:lineRule="auto"/>
        <w:jc w:val="both"/>
        <w:rPr>
          <w:rFonts w:ascii="Palatino Linotype" w:hAnsi="Palatino Linotype" w:cs="Tahoma"/>
          <w:sz w:val="22"/>
          <w:szCs w:val="22"/>
        </w:rPr>
      </w:pPr>
      <w:r w:rsidRPr="00A408E0">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0D1577E" w14:textId="77777777" w:rsidR="003F4954" w:rsidRPr="00A408E0" w:rsidRDefault="003F4954" w:rsidP="003F4954">
      <w:pPr>
        <w:spacing w:line="360" w:lineRule="auto"/>
        <w:jc w:val="both"/>
        <w:rPr>
          <w:rFonts w:ascii="Palatino Linotype" w:hAnsi="Palatino Linotype" w:cs="Tahoma"/>
          <w:sz w:val="22"/>
          <w:szCs w:val="22"/>
        </w:rPr>
      </w:pPr>
      <w:r w:rsidRPr="00A408E0">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8216D97" w14:textId="77777777" w:rsidR="003F4954" w:rsidRPr="00A408E0" w:rsidRDefault="003F4954" w:rsidP="003F4954">
      <w:pPr>
        <w:spacing w:line="360" w:lineRule="auto"/>
        <w:jc w:val="both"/>
        <w:rPr>
          <w:rFonts w:ascii="Palatino Linotype" w:hAnsi="Palatino Linotype" w:cs="Tahoma"/>
          <w:sz w:val="22"/>
          <w:szCs w:val="22"/>
        </w:rPr>
      </w:pPr>
    </w:p>
    <w:p w14:paraId="7B2FEDE2" w14:textId="1C4A98BE" w:rsidR="009C4081" w:rsidRPr="00A408E0" w:rsidRDefault="0096693C"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408E0">
        <w:rPr>
          <w:rFonts w:ascii="Palatino Linotype" w:eastAsia="Calibri" w:hAnsi="Palatino Linotype" w:cs="Tahoma"/>
          <w:b/>
          <w:color w:val="000000"/>
          <w:sz w:val="22"/>
          <w:szCs w:val="22"/>
          <w:lang w:val="es-ES" w:eastAsia="es-MX"/>
        </w:rPr>
        <w:t>SEGUNDO</w:t>
      </w:r>
      <w:r w:rsidR="00FA719E" w:rsidRPr="00A408E0">
        <w:rPr>
          <w:rFonts w:ascii="Palatino Linotype" w:eastAsia="Calibri" w:hAnsi="Palatino Linotype" w:cs="Tahoma"/>
          <w:b/>
          <w:color w:val="000000"/>
          <w:sz w:val="22"/>
          <w:szCs w:val="22"/>
          <w:lang w:val="es-ES" w:eastAsia="es-MX"/>
        </w:rPr>
        <w:t>. Causales de improcedencia</w:t>
      </w:r>
      <w:r w:rsidR="009C4081" w:rsidRPr="00A408E0">
        <w:rPr>
          <w:rFonts w:ascii="Palatino Linotype" w:eastAsia="Calibri" w:hAnsi="Palatino Linotype" w:cs="Tahoma"/>
          <w:b/>
          <w:color w:val="000000"/>
          <w:sz w:val="22"/>
          <w:szCs w:val="22"/>
          <w:lang w:val="es-ES" w:eastAsia="es-MX"/>
        </w:rPr>
        <w:t>.</w:t>
      </w:r>
    </w:p>
    <w:p w14:paraId="09D5A760" w14:textId="77777777" w:rsidR="00CF7141" w:rsidRPr="00A408E0" w:rsidRDefault="00CF7141"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8C5EDA3" w14:textId="1D4ECB07" w:rsidR="00CF4012" w:rsidRPr="00A408E0" w:rsidRDefault="00FE541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408E0">
        <w:rPr>
          <w:rFonts w:ascii="Palatino Linotype" w:eastAsia="Calibri" w:hAnsi="Palatino Linotype" w:cs="Tahoma"/>
          <w:color w:val="000000"/>
          <w:sz w:val="22"/>
          <w:szCs w:val="22"/>
          <w:lang w:val="es-ES" w:eastAsia="es-MX"/>
        </w:rPr>
        <w:t>Previo al análisis de fondo del asunto que no ocupa, e</w:t>
      </w:r>
      <w:r w:rsidR="00683CB5" w:rsidRPr="00A408E0">
        <w:rPr>
          <w:rFonts w:ascii="Palatino Linotype" w:eastAsia="Calibri" w:hAnsi="Palatino Linotype" w:cs="Tahoma"/>
          <w:color w:val="000000"/>
          <w:sz w:val="22"/>
          <w:szCs w:val="22"/>
          <w:lang w:val="es-ES" w:eastAsia="es-MX"/>
        </w:rPr>
        <w:t>ste Instituto realiza</w:t>
      </w:r>
      <w:r w:rsidRPr="00A408E0">
        <w:rPr>
          <w:rFonts w:ascii="Palatino Linotype" w:eastAsia="Calibri" w:hAnsi="Palatino Linotype" w:cs="Tahoma"/>
          <w:color w:val="000000"/>
          <w:sz w:val="22"/>
          <w:szCs w:val="22"/>
          <w:lang w:val="es-ES" w:eastAsia="es-MX"/>
        </w:rPr>
        <w:t>rá</w:t>
      </w:r>
      <w:r w:rsidR="00683CB5" w:rsidRPr="00A408E0">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CF93B2" w14:textId="77777777" w:rsidR="00D767B0" w:rsidRPr="00A408E0" w:rsidRDefault="00D767B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CF139DA" w14:textId="24A96C3E" w:rsidR="00906680" w:rsidRPr="00A408E0" w:rsidRDefault="00E46195"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408E0">
        <w:rPr>
          <w:rFonts w:ascii="Palatino Linotype" w:eastAsia="Calibri" w:hAnsi="Palatino Linotype" w:cs="Tahoma"/>
          <w:color w:val="000000"/>
          <w:sz w:val="22"/>
          <w:szCs w:val="22"/>
          <w:lang w:val="es-ES" w:eastAsia="es-MX"/>
        </w:rPr>
        <w:lastRenderedPageBreak/>
        <w:t xml:space="preserve">En el presente caso, </w:t>
      </w:r>
      <w:r w:rsidRPr="00A408E0">
        <w:rPr>
          <w:rFonts w:ascii="Palatino Linotype" w:eastAsia="Calibri" w:hAnsi="Palatino Linotype" w:cs="Tahoma"/>
          <w:b/>
          <w:color w:val="000000"/>
          <w:sz w:val="22"/>
          <w:szCs w:val="22"/>
          <w:lang w:val="es-ES" w:eastAsia="es-MX"/>
        </w:rPr>
        <w:t>no se actualiza ninguna de las causales de improcedencia</w:t>
      </w:r>
      <w:r w:rsidRPr="00A408E0">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2777118" w14:textId="77777777" w:rsidR="003F4954" w:rsidRPr="00A408E0" w:rsidRDefault="003F4954" w:rsidP="005D3DEA">
      <w:pPr>
        <w:spacing w:line="360" w:lineRule="auto"/>
        <w:jc w:val="both"/>
        <w:rPr>
          <w:rFonts w:ascii="Palatino Linotype" w:eastAsia="Calibri" w:hAnsi="Palatino Linotype" w:cs="Tahoma"/>
          <w:sz w:val="22"/>
          <w:szCs w:val="22"/>
          <w:lang w:val="es-ES" w:eastAsia="es-ES_tradnl"/>
        </w:rPr>
      </w:pPr>
    </w:p>
    <w:p w14:paraId="071968CA" w14:textId="77777777" w:rsidR="0025469C" w:rsidRPr="00A408E0" w:rsidRDefault="0096693C" w:rsidP="005D3DEA">
      <w:pPr>
        <w:tabs>
          <w:tab w:val="left" w:pos="4962"/>
        </w:tabs>
        <w:spacing w:line="360" w:lineRule="auto"/>
        <w:jc w:val="both"/>
        <w:rPr>
          <w:rFonts w:ascii="Palatino Linotype" w:eastAsia="Calibri" w:hAnsi="Palatino Linotype" w:cs="Tahoma"/>
          <w:b/>
          <w:iCs/>
          <w:sz w:val="22"/>
          <w:szCs w:val="22"/>
          <w:lang w:val="es-ES" w:eastAsia="es-ES_tradnl"/>
        </w:rPr>
      </w:pPr>
      <w:r w:rsidRPr="00A408E0">
        <w:rPr>
          <w:rFonts w:ascii="Palatino Linotype" w:eastAsia="Calibri" w:hAnsi="Palatino Linotype" w:cs="Tahoma"/>
          <w:b/>
          <w:iCs/>
          <w:sz w:val="22"/>
          <w:szCs w:val="22"/>
          <w:lang w:val="es-ES" w:eastAsia="es-ES_tradnl"/>
        </w:rPr>
        <w:t>TERCERO</w:t>
      </w:r>
      <w:r w:rsidR="00F02171" w:rsidRPr="00A408E0">
        <w:rPr>
          <w:rFonts w:ascii="Palatino Linotype" w:eastAsia="Calibri" w:hAnsi="Palatino Linotype" w:cs="Tahoma"/>
          <w:b/>
          <w:iCs/>
          <w:sz w:val="22"/>
          <w:szCs w:val="22"/>
          <w:lang w:val="es-ES" w:eastAsia="es-ES_tradnl"/>
        </w:rPr>
        <w:t xml:space="preserve">. </w:t>
      </w:r>
      <w:r w:rsidR="0025469C" w:rsidRPr="00A408E0">
        <w:rPr>
          <w:rFonts w:ascii="Palatino Linotype" w:eastAsia="Calibri" w:hAnsi="Palatino Linotype" w:cs="Tahoma"/>
          <w:b/>
          <w:iCs/>
          <w:sz w:val="22"/>
          <w:szCs w:val="22"/>
          <w:lang w:val="es-ES" w:eastAsia="es-ES_tradnl"/>
        </w:rPr>
        <w:t xml:space="preserve">Determinación </w:t>
      </w:r>
      <w:r w:rsidR="009617D3" w:rsidRPr="00A408E0">
        <w:rPr>
          <w:rFonts w:ascii="Palatino Linotype" w:eastAsia="Calibri" w:hAnsi="Palatino Linotype" w:cs="Tahoma"/>
          <w:b/>
          <w:iCs/>
          <w:sz w:val="22"/>
          <w:szCs w:val="22"/>
          <w:lang w:val="es-ES" w:eastAsia="es-ES_tradnl"/>
        </w:rPr>
        <w:t xml:space="preserve">de la </w:t>
      </w:r>
      <w:r w:rsidR="00CF4012" w:rsidRPr="00A408E0">
        <w:rPr>
          <w:rFonts w:ascii="Palatino Linotype" w:eastAsia="Calibri" w:hAnsi="Palatino Linotype" w:cs="Tahoma"/>
          <w:b/>
          <w:iCs/>
          <w:sz w:val="22"/>
          <w:szCs w:val="22"/>
          <w:lang w:val="es-ES" w:eastAsia="es-ES_tradnl"/>
        </w:rPr>
        <w:t>Controversia</w:t>
      </w:r>
      <w:r w:rsidR="00F02171" w:rsidRPr="00A408E0">
        <w:rPr>
          <w:rFonts w:ascii="Palatino Linotype" w:eastAsia="Calibri" w:hAnsi="Palatino Linotype" w:cs="Tahoma"/>
          <w:b/>
          <w:iCs/>
          <w:sz w:val="22"/>
          <w:szCs w:val="22"/>
          <w:lang w:val="es-ES" w:eastAsia="es-ES_tradnl"/>
        </w:rPr>
        <w:t xml:space="preserve">. </w:t>
      </w:r>
    </w:p>
    <w:p w14:paraId="74D5C02E" w14:textId="77777777" w:rsidR="0025469C" w:rsidRPr="00A408E0" w:rsidRDefault="0025469C" w:rsidP="005D3DEA">
      <w:pPr>
        <w:tabs>
          <w:tab w:val="left" w:pos="4962"/>
        </w:tabs>
        <w:spacing w:line="360" w:lineRule="auto"/>
        <w:jc w:val="both"/>
        <w:rPr>
          <w:rFonts w:ascii="Palatino Linotype" w:eastAsia="Calibri" w:hAnsi="Palatino Linotype" w:cs="Tahoma"/>
          <w:b/>
          <w:iCs/>
          <w:sz w:val="22"/>
          <w:szCs w:val="22"/>
          <w:lang w:val="es-ES" w:eastAsia="es-ES_tradnl"/>
        </w:rPr>
      </w:pPr>
    </w:p>
    <w:p w14:paraId="722157DB" w14:textId="3FD701F0" w:rsidR="004C1663" w:rsidRPr="00A408E0" w:rsidRDefault="00753ABF" w:rsidP="005D3DEA">
      <w:pPr>
        <w:tabs>
          <w:tab w:val="left" w:pos="4962"/>
        </w:tabs>
        <w:spacing w:line="360" w:lineRule="auto"/>
        <w:jc w:val="both"/>
        <w:rPr>
          <w:rFonts w:ascii="Palatino Linotype" w:eastAsia="Calibri" w:hAnsi="Palatino Linotype" w:cs="Tahoma"/>
          <w:iCs/>
          <w:sz w:val="22"/>
          <w:szCs w:val="22"/>
          <w:lang w:val="es-ES" w:eastAsia="es-ES_tradnl"/>
        </w:rPr>
      </w:pPr>
      <w:r w:rsidRPr="00A408E0">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A408E0">
        <w:rPr>
          <w:rFonts w:ascii="Palatino Linotype" w:eastAsia="Calibri" w:hAnsi="Palatino Linotype" w:cs="Tahoma"/>
          <w:iCs/>
          <w:sz w:val="22"/>
          <w:szCs w:val="22"/>
          <w:lang w:val="es-ES" w:eastAsia="es-ES_tradnl"/>
        </w:rPr>
        <w:t>que el Recurrente solicitó</w:t>
      </w:r>
      <w:r w:rsidR="005B75A6" w:rsidRPr="00A408E0">
        <w:rPr>
          <w:rFonts w:ascii="Palatino Linotype" w:eastAsia="Calibri" w:hAnsi="Palatino Linotype" w:cs="Tahoma"/>
          <w:iCs/>
          <w:sz w:val="22"/>
          <w:szCs w:val="22"/>
          <w:lang w:val="es-ES" w:eastAsia="es-ES_tradnl"/>
        </w:rPr>
        <w:t xml:space="preserve"> al Sujeto Obligado</w:t>
      </w:r>
      <w:r w:rsidR="00FA719E" w:rsidRPr="00A408E0">
        <w:rPr>
          <w:rFonts w:ascii="Palatino Linotype" w:eastAsia="Calibri" w:hAnsi="Palatino Linotype" w:cs="Tahoma"/>
          <w:iCs/>
          <w:sz w:val="22"/>
          <w:szCs w:val="22"/>
          <w:lang w:val="es-ES" w:eastAsia="es-ES_tradnl"/>
        </w:rPr>
        <w:t xml:space="preserve">, </w:t>
      </w:r>
      <w:r w:rsidR="00FA719E" w:rsidRPr="00A408E0">
        <w:rPr>
          <w:rFonts w:ascii="Palatino Linotype" w:eastAsia="Calibri" w:hAnsi="Palatino Linotype" w:cs="Tahoma"/>
          <w:b/>
          <w:iCs/>
          <w:sz w:val="22"/>
          <w:szCs w:val="22"/>
          <w:lang w:val="es-ES" w:eastAsia="es-ES_tradnl"/>
        </w:rPr>
        <w:t xml:space="preserve">la </w:t>
      </w:r>
      <w:r w:rsidR="00443BDF" w:rsidRPr="00A408E0">
        <w:rPr>
          <w:rFonts w:ascii="Palatino Linotype" w:eastAsia="Calibri" w:hAnsi="Palatino Linotype" w:cs="Tahoma"/>
          <w:b/>
          <w:iCs/>
          <w:sz w:val="22"/>
          <w:szCs w:val="22"/>
          <w:lang w:val="es-ES" w:eastAsia="es-ES_tradnl"/>
        </w:rPr>
        <w:t>cédula</w:t>
      </w:r>
      <w:r w:rsidR="00FA719E" w:rsidRPr="00A408E0">
        <w:rPr>
          <w:rFonts w:ascii="Palatino Linotype" w:eastAsia="Calibri" w:hAnsi="Palatino Linotype" w:cs="Tahoma"/>
          <w:b/>
          <w:iCs/>
          <w:sz w:val="22"/>
          <w:szCs w:val="22"/>
          <w:lang w:val="es-ES" w:eastAsia="es-ES_tradnl"/>
        </w:rPr>
        <w:t xml:space="preserve"> de información del Registro Municipal de Trámites y Servicios que corresponde al Permiso para anuncios colgantes como gallardetes o pendones; </w:t>
      </w:r>
      <w:r w:rsidR="00FA719E" w:rsidRPr="00A408E0">
        <w:rPr>
          <w:rFonts w:ascii="Palatino Linotype" w:eastAsia="Calibri" w:hAnsi="Palatino Linotype" w:cs="Tahoma"/>
          <w:iCs/>
          <w:sz w:val="22"/>
          <w:szCs w:val="22"/>
          <w:lang w:val="es-ES" w:eastAsia="es-ES_tradnl"/>
        </w:rPr>
        <w:t xml:space="preserve">y </w:t>
      </w:r>
      <w:r w:rsidR="00FA719E" w:rsidRPr="00A408E0">
        <w:rPr>
          <w:rFonts w:ascii="Palatino Linotype" w:eastAsia="Calibri" w:hAnsi="Palatino Linotype" w:cs="Tahoma"/>
          <w:iCs/>
          <w:sz w:val="22"/>
          <w:szCs w:val="22"/>
          <w:u w:val="single"/>
          <w:lang w:val="es-ES" w:eastAsia="es-ES_tradnl"/>
        </w:rPr>
        <w:t>del primero de febrero al treinta y uno de mayo de dos mil veintidós</w:t>
      </w:r>
      <w:r w:rsidR="00F9293A" w:rsidRPr="00A408E0">
        <w:rPr>
          <w:rFonts w:ascii="Palatino Linotype" w:eastAsia="Calibri" w:hAnsi="Palatino Linotype" w:cs="Tahoma"/>
          <w:b/>
          <w:bCs/>
          <w:iCs/>
          <w:sz w:val="22"/>
          <w:szCs w:val="22"/>
          <w:lang w:val="es-ES" w:eastAsia="es-ES_tradnl"/>
        </w:rPr>
        <w:t>,</w:t>
      </w:r>
      <w:r w:rsidR="00F9293A" w:rsidRPr="00A408E0">
        <w:rPr>
          <w:rFonts w:ascii="Palatino Linotype" w:eastAsia="Calibri" w:hAnsi="Palatino Linotype" w:cs="Tahoma"/>
          <w:iCs/>
          <w:sz w:val="22"/>
          <w:szCs w:val="22"/>
          <w:lang w:val="es-ES" w:eastAsia="es-ES_tradnl"/>
        </w:rPr>
        <w:t xml:space="preserve"> </w:t>
      </w:r>
      <w:r w:rsidR="00FA719E" w:rsidRPr="00A408E0">
        <w:rPr>
          <w:rFonts w:ascii="Palatino Linotype" w:eastAsia="Calibri" w:hAnsi="Palatino Linotype" w:cs="Tahoma"/>
          <w:b/>
          <w:iCs/>
          <w:sz w:val="22"/>
          <w:szCs w:val="22"/>
          <w:lang w:val="es-ES" w:eastAsia="es-ES_tradnl"/>
        </w:rPr>
        <w:t>los permisos expedidos para anuncios publicitarios estructurales sin iluminación, exterior o interior, mobiliario urbano, autosoportados por m2 o fracción,</w:t>
      </w:r>
      <w:r w:rsidR="00FA719E" w:rsidRPr="00A408E0">
        <w:rPr>
          <w:rFonts w:ascii="Palatino Linotype" w:eastAsia="Calibri" w:hAnsi="Palatino Linotype" w:cs="Tahoma"/>
          <w:iCs/>
          <w:sz w:val="22"/>
          <w:szCs w:val="22"/>
          <w:lang w:val="es-ES" w:eastAsia="es-ES_tradnl"/>
        </w:rPr>
        <w:t xml:space="preserve"> desagregado por: </w:t>
      </w:r>
    </w:p>
    <w:p w14:paraId="17FB05B3" w14:textId="77777777" w:rsidR="00FA719E" w:rsidRPr="00A408E0" w:rsidRDefault="00FA719E" w:rsidP="005D3DEA">
      <w:pPr>
        <w:tabs>
          <w:tab w:val="left" w:pos="4962"/>
        </w:tabs>
        <w:spacing w:line="360" w:lineRule="auto"/>
        <w:jc w:val="both"/>
        <w:rPr>
          <w:rFonts w:ascii="Palatino Linotype" w:eastAsia="Calibri" w:hAnsi="Palatino Linotype" w:cs="Tahoma"/>
          <w:iCs/>
          <w:sz w:val="22"/>
          <w:szCs w:val="22"/>
          <w:lang w:val="es-ES" w:eastAsia="es-ES_tradnl"/>
        </w:rPr>
      </w:pPr>
    </w:p>
    <w:p w14:paraId="3783E8E8" w14:textId="5C92C279"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Cédula de Información REMTyS</w:t>
      </w:r>
    </w:p>
    <w:p w14:paraId="053B756D" w14:textId="70A05966"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Diario de ingresos </w:t>
      </w:r>
    </w:p>
    <w:p w14:paraId="5292847B" w14:textId="7747BA40"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633EB236" w14:textId="61D27023"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w:t>
      </w:r>
    </w:p>
    <w:p w14:paraId="006C9D12" w14:textId="3CFF1969"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Comprobante de domicilio de la unidad económica</w:t>
      </w:r>
    </w:p>
    <w:p w14:paraId="775464EF" w14:textId="41D486F9"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777AEC9F" w14:textId="72D361A0"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1074FB25" w14:textId="488D73D2"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Placa y licencia de alcohol expedida</w:t>
      </w:r>
    </w:p>
    <w:p w14:paraId="75A10F4F" w14:textId="508E4E31" w:rsidR="00FA719E" w:rsidRPr="00A408E0" w:rsidRDefault="00FA719E" w:rsidP="00666F2E">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lastRenderedPageBreak/>
        <w:t>Recibo de pago</w:t>
      </w:r>
    </w:p>
    <w:p w14:paraId="17E676C5" w14:textId="77777777" w:rsidR="000B5342" w:rsidRPr="00A408E0" w:rsidRDefault="000B5342" w:rsidP="005D3DEA">
      <w:pPr>
        <w:tabs>
          <w:tab w:val="left" w:pos="4962"/>
        </w:tabs>
        <w:spacing w:line="360" w:lineRule="auto"/>
        <w:ind w:right="539"/>
        <w:jc w:val="both"/>
        <w:rPr>
          <w:rFonts w:ascii="Palatino Linotype" w:eastAsia="Calibri" w:hAnsi="Palatino Linotype" w:cs="Tahoma"/>
          <w:iCs/>
          <w:szCs w:val="22"/>
          <w:lang w:val="es-ES" w:eastAsia="es-ES_tradnl"/>
        </w:rPr>
      </w:pPr>
    </w:p>
    <w:p w14:paraId="077B63EB" w14:textId="1B3C4B1A" w:rsidR="00081871" w:rsidRPr="00A408E0" w:rsidRDefault="00081871" w:rsidP="00081871">
      <w:pPr>
        <w:spacing w:line="360" w:lineRule="auto"/>
        <w:jc w:val="both"/>
        <w:rPr>
          <w:rFonts w:ascii="Palatino Linotype" w:hAnsi="Palatino Linotype"/>
          <w:sz w:val="22"/>
        </w:rPr>
      </w:pPr>
      <w:r w:rsidRPr="00A408E0">
        <w:rPr>
          <w:rFonts w:ascii="Palatino Linotype" w:hAnsi="Palatino Linotype"/>
          <w:sz w:val="22"/>
        </w:rPr>
        <w:t>Así entonces, toda vez que el Sujeto Obligado fue omiso en dar atención a</w:t>
      </w:r>
      <w:r w:rsidR="00C97EA5" w:rsidRPr="00A408E0">
        <w:rPr>
          <w:rFonts w:ascii="Palatino Linotype" w:hAnsi="Palatino Linotype"/>
          <w:sz w:val="22"/>
        </w:rPr>
        <w:t xml:space="preserve"> los</w:t>
      </w:r>
      <w:r w:rsidRPr="00A408E0">
        <w:rPr>
          <w:rFonts w:ascii="Palatino Linotype" w:hAnsi="Palatino Linotype"/>
          <w:sz w:val="22"/>
        </w:rPr>
        <w:t xml:space="preserve"> requerimiento</w:t>
      </w:r>
      <w:r w:rsidR="00C97EA5" w:rsidRPr="00A408E0">
        <w:rPr>
          <w:rFonts w:ascii="Palatino Linotype" w:hAnsi="Palatino Linotype"/>
          <w:sz w:val="22"/>
        </w:rPr>
        <w:t>s</w:t>
      </w:r>
      <w:r w:rsidRPr="00A408E0">
        <w:rPr>
          <w:rFonts w:ascii="Palatino Linotype" w:hAnsi="Palatino Linotype"/>
          <w:sz w:val="22"/>
        </w:rPr>
        <w:t xml:space="preserve"> del Particular; situación que fue referida por este último al momento de interponer </w:t>
      </w:r>
      <w:r w:rsidR="00C97EA5" w:rsidRPr="00A408E0">
        <w:rPr>
          <w:rFonts w:ascii="Palatino Linotype" w:hAnsi="Palatino Linotype"/>
          <w:sz w:val="22"/>
        </w:rPr>
        <w:t>los</w:t>
      </w:r>
      <w:r w:rsidRPr="00A408E0">
        <w:rPr>
          <w:rFonts w:ascii="Palatino Linotype" w:hAnsi="Palatino Linotype"/>
          <w:sz w:val="22"/>
        </w:rPr>
        <w:t xml:space="preserve"> medio</w:t>
      </w:r>
      <w:r w:rsidR="00C97EA5" w:rsidRPr="00A408E0">
        <w:rPr>
          <w:rFonts w:ascii="Palatino Linotype" w:hAnsi="Palatino Linotype"/>
          <w:sz w:val="22"/>
        </w:rPr>
        <w:t>s</w:t>
      </w:r>
      <w:r w:rsidRPr="00A408E0">
        <w:rPr>
          <w:rFonts w:ascii="Palatino Linotype" w:hAnsi="Palatino Linotype"/>
          <w:sz w:val="22"/>
        </w:rPr>
        <w:t xml:space="preserve"> de defensa al rubro, es que en el caso en estudio se actualiza el supuesto de procedencia previsto en el artículo 179, fracción I, de la Ley de Transparencia y Acceso a la Información Pública del Estado de México y Municipios, pues nos encontramos ante una negativa a la información pública.</w:t>
      </w:r>
    </w:p>
    <w:p w14:paraId="4A61AA59" w14:textId="77777777" w:rsidR="00DE52E0" w:rsidRPr="00A408E0" w:rsidRDefault="00DE52E0" w:rsidP="005D3DEA">
      <w:pPr>
        <w:spacing w:line="360" w:lineRule="auto"/>
        <w:jc w:val="both"/>
        <w:rPr>
          <w:rFonts w:ascii="Palatino Linotype" w:hAnsi="Palatino Linotype"/>
          <w:sz w:val="22"/>
          <w:szCs w:val="24"/>
        </w:rPr>
      </w:pPr>
    </w:p>
    <w:p w14:paraId="1375EF7F" w14:textId="70882F41" w:rsidR="00541731" w:rsidRPr="00A408E0" w:rsidRDefault="00541731" w:rsidP="00541731">
      <w:pPr>
        <w:spacing w:line="360" w:lineRule="auto"/>
        <w:ind w:right="-28"/>
        <w:jc w:val="both"/>
        <w:rPr>
          <w:rFonts w:ascii="Palatino Linotype" w:hAnsi="Palatino Linotype" w:cs="Tahoma"/>
          <w:b/>
          <w:sz w:val="22"/>
          <w:szCs w:val="22"/>
          <w:lang w:val="es-ES"/>
        </w:rPr>
      </w:pPr>
      <w:r w:rsidRPr="00A408E0">
        <w:rPr>
          <w:rFonts w:ascii="Palatino Linotype" w:hAnsi="Palatino Linotype"/>
          <w:sz w:val="22"/>
          <w:szCs w:val="22"/>
        </w:rPr>
        <w:t xml:space="preserve">Ahora bien, conocidos los </w:t>
      </w:r>
      <w:r w:rsidR="00C97EA5" w:rsidRPr="00A408E0">
        <w:rPr>
          <w:rFonts w:ascii="Palatino Linotype" w:hAnsi="Palatino Linotype"/>
          <w:sz w:val="22"/>
          <w:szCs w:val="22"/>
        </w:rPr>
        <w:t>Recursos de Revisión</w:t>
      </w:r>
      <w:r w:rsidRPr="00A408E0">
        <w:rPr>
          <w:rFonts w:ascii="Palatino Linotype" w:hAnsi="Palatino Linotype"/>
          <w:sz w:val="22"/>
          <w:szCs w:val="22"/>
        </w:rPr>
        <w:t xml:space="preserve"> que nos ocupan, el Ente Recurrido por medio de informe justificado modificó su falta de pronunciamiento inicial, pues </w:t>
      </w:r>
      <w:r w:rsidR="00C615DE" w:rsidRPr="00A408E0">
        <w:rPr>
          <w:rFonts w:ascii="Palatino Linotype" w:hAnsi="Palatino Linotype"/>
          <w:sz w:val="22"/>
          <w:szCs w:val="22"/>
        </w:rPr>
        <w:t xml:space="preserve">hizo entrega de las Cédulas de </w:t>
      </w:r>
      <w:r w:rsidR="00FE2A3B" w:rsidRPr="00A408E0">
        <w:rPr>
          <w:rFonts w:ascii="Palatino Linotype" w:hAnsi="Palatino Linotype"/>
          <w:sz w:val="22"/>
          <w:szCs w:val="22"/>
        </w:rPr>
        <w:t>Información</w:t>
      </w:r>
      <w:r w:rsidR="00246CFA" w:rsidRPr="00A408E0">
        <w:rPr>
          <w:rFonts w:ascii="Palatino Linotype" w:hAnsi="Palatino Linotype"/>
          <w:sz w:val="22"/>
          <w:szCs w:val="22"/>
        </w:rPr>
        <w:t xml:space="preserve"> correspondiente</w:t>
      </w:r>
      <w:r w:rsidR="00133A1D" w:rsidRPr="00A408E0">
        <w:rPr>
          <w:rFonts w:ascii="Palatino Linotype" w:hAnsi="Palatino Linotype"/>
          <w:sz w:val="22"/>
          <w:szCs w:val="22"/>
        </w:rPr>
        <w:t xml:space="preserve"> </w:t>
      </w:r>
      <w:r w:rsidR="00246CFA" w:rsidRPr="00A408E0">
        <w:rPr>
          <w:rFonts w:ascii="Palatino Linotype" w:hAnsi="Palatino Linotype"/>
          <w:sz w:val="22"/>
          <w:szCs w:val="22"/>
        </w:rPr>
        <w:t xml:space="preserve">al permiso para anuncios colgantes como: gallardetes o pendones por cada cien unidades o fracción y </w:t>
      </w:r>
      <w:r w:rsidR="00133A1D" w:rsidRPr="00A408E0">
        <w:rPr>
          <w:rFonts w:ascii="Palatino Linotype" w:hAnsi="Palatino Linotype"/>
          <w:sz w:val="22"/>
          <w:szCs w:val="22"/>
        </w:rPr>
        <w:t>al permiso para anuncios publicitarios estructurales sin iluminación</w:t>
      </w:r>
      <w:r w:rsidR="006E5048" w:rsidRPr="00A408E0">
        <w:rPr>
          <w:rFonts w:ascii="Palatino Linotype" w:hAnsi="Palatino Linotype"/>
          <w:sz w:val="22"/>
          <w:szCs w:val="22"/>
        </w:rPr>
        <w:t xml:space="preserve">, exterior o interior, mobiliario urbano, autosoportados por M2 o fracción. </w:t>
      </w:r>
    </w:p>
    <w:p w14:paraId="72CC9B19" w14:textId="77777777" w:rsidR="00541731" w:rsidRPr="00A408E0" w:rsidRDefault="00541731" w:rsidP="005D3DEA">
      <w:pPr>
        <w:spacing w:line="360" w:lineRule="auto"/>
        <w:jc w:val="both"/>
        <w:rPr>
          <w:rFonts w:ascii="Palatino Linotype" w:hAnsi="Palatino Linotype"/>
          <w:sz w:val="22"/>
          <w:szCs w:val="24"/>
        </w:rPr>
      </w:pPr>
    </w:p>
    <w:p w14:paraId="7E45CC2D" w14:textId="1D99755E" w:rsidR="009363A1" w:rsidRPr="00A408E0" w:rsidRDefault="00B856DA" w:rsidP="005D3DEA">
      <w:pPr>
        <w:autoSpaceDE w:val="0"/>
        <w:autoSpaceDN w:val="0"/>
        <w:adjustRightInd w:val="0"/>
        <w:spacing w:line="360" w:lineRule="auto"/>
        <w:jc w:val="both"/>
        <w:rPr>
          <w:rFonts w:ascii="Palatino Linotype" w:hAnsi="Palatino Linotype"/>
          <w:sz w:val="22"/>
        </w:rPr>
      </w:pPr>
      <w:r w:rsidRPr="00A408E0">
        <w:rPr>
          <w:rFonts w:ascii="Palatino Linotype" w:hAnsi="Palatino Linotype"/>
          <w:sz w:val="22"/>
        </w:rPr>
        <w:t>Lo anterior, se desprende de las documentales que obran en el expediente de referencia materia de la presente resolución, consistentes en: las solicitudes de acceso a la información, los escritos recursales</w:t>
      </w:r>
      <w:r w:rsidR="0070614C" w:rsidRPr="00A408E0">
        <w:rPr>
          <w:rFonts w:ascii="Palatino Linotype" w:hAnsi="Palatino Linotype"/>
          <w:sz w:val="22"/>
        </w:rPr>
        <w:t xml:space="preserve"> </w:t>
      </w:r>
      <w:r w:rsidR="006A6954" w:rsidRPr="00A408E0">
        <w:rPr>
          <w:rFonts w:ascii="Palatino Linotype" w:hAnsi="Palatino Linotype"/>
          <w:sz w:val="22"/>
        </w:rPr>
        <w:t xml:space="preserve">y los </w:t>
      </w:r>
      <w:r w:rsidR="0070614C" w:rsidRPr="00A408E0">
        <w:rPr>
          <w:rFonts w:ascii="Palatino Linotype" w:hAnsi="Palatino Linotype"/>
          <w:sz w:val="22"/>
        </w:rPr>
        <w:t>informes justificados</w:t>
      </w:r>
      <w:r w:rsidRPr="00A408E0">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r w:rsidR="00623666" w:rsidRPr="00A408E0">
        <w:rPr>
          <w:rFonts w:ascii="Palatino Linotype" w:hAnsi="Palatino Linotype"/>
          <w:sz w:val="22"/>
        </w:rPr>
        <w:t>.</w:t>
      </w:r>
    </w:p>
    <w:p w14:paraId="41348F34" w14:textId="77777777" w:rsidR="006A6954" w:rsidRPr="00A408E0" w:rsidRDefault="006A6954" w:rsidP="005D3DEA">
      <w:pPr>
        <w:autoSpaceDE w:val="0"/>
        <w:autoSpaceDN w:val="0"/>
        <w:adjustRightInd w:val="0"/>
        <w:spacing w:line="360" w:lineRule="auto"/>
        <w:jc w:val="both"/>
        <w:rPr>
          <w:rFonts w:ascii="Palatino Linotype" w:hAnsi="Palatino Linotype"/>
          <w:sz w:val="22"/>
        </w:rPr>
      </w:pPr>
    </w:p>
    <w:p w14:paraId="2C8EFDD1" w14:textId="4FE5A471" w:rsidR="00B37CF8" w:rsidRPr="00A408E0" w:rsidRDefault="00B37CF8" w:rsidP="005D3DEA">
      <w:pPr>
        <w:spacing w:line="360" w:lineRule="auto"/>
        <w:ind w:right="-93"/>
        <w:jc w:val="both"/>
        <w:rPr>
          <w:rFonts w:ascii="Palatino Linotype" w:hAnsi="Palatino Linotype" w:cs="Tahoma"/>
          <w:b/>
          <w:sz w:val="22"/>
          <w:szCs w:val="22"/>
        </w:rPr>
      </w:pPr>
      <w:r w:rsidRPr="00A408E0">
        <w:rPr>
          <w:rFonts w:ascii="Palatino Linotype" w:hAnsi="Palatino Linotype" w:cs="Tahoma"/>
          <w:b/>
          <w:sz w:val="22"/>
          <w:szCs w:val="22"/>
          <w:lang w:val="es-ES"/>
        </w:rPr>
        <w:t xml:space="preserve">CUARTO. </w:t>
      </w:r>
      <w:r w:rsidRPr="00A408E0">
        <w:rPr>
          <w:rFonts w:ascii="Palatino Linotype" w:hAnsi="Palatino Linotype" w:cs="Tahoma"/>
          <w:b/>
          <w:sz w:val="22"/>
          <w:szCs w:val="22"/>
        </w:rPr>
        <w:t>Marco normativo aplicable en materia de transparencia y acceso a la información pública.</w:t>
      </w:r>
    </w:p>
    <w:p w14:paraId="37E26AAD" w14:textId="77777777" w:rsidR="00B856DA" w:rsidRPr="00A408E0" w:rsidRDefault="00B856DA" w:rsidP="005D3DEA">
      <w:pPr>
        <w:spacing w:line="360" w:lineRule="auto"/>
        <w:ind w:right="-93"/>
        <w:jc w:val="both"/>
        <w:rPr>
          <w:rFonts w:ascii="Palatino Linotype" w:hAnsi="Palatino Linotype" w:cs="Tahoma"/>
          <w:b/>
          <w:sz w:val="22"/>
          <w:szCs w:val="22"/>
        </w:rPr>
      </w:pPr>
    </w:p>
    <w:p w14:paraId="544D06EC" w14:textId="056118D9" w:rsidR="004B6A23" w:rsidRPr="00A408E0" w:rsidRDefault="00B37CF8" w:rsidP="005D3DEA">
      <w:pPr>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lastRenderedPageBreak/>
        <w:t xml:space="preserve">El artículo 6°, Apartado A), fracción I de la Constitución Política de los Estados Unidos Mexicanos, establece que toda la información en posesión de cualquier </w:t>
      </w:r>
      <w:r w:rsidR="00C169A0" w:rsidRPr="00A408E0">
        <w:rPr>
          <w:rFonts w:ascii="Palatino Linotype" w:hAnsi="Palatino Linotype" w:cs="Tahoma"/>
          <w:sz w:val="22"/>
          <w:szCs w:val="22"/>
        </w:rPr>
        <w:t>autoridad</w:t>
      </w:r>
      <w:r w:rsidRPr="00A408E0">
        <w:rPr>
          <w:rFonts w:ascii="Palatino Linotype" w:hAnsi="Palatino Linotype" w:cs="Tahoma"/>
          <w:sz w:val="22"/>
          <w:szCs w:val="22"/>
        </w:rPr>
        <w:t xml:space="preserve"> es pública y sólo podrá ser reservada temporalmente por razones de interés público.</w:t>
      </w:r>
      <w:r w:rsidR="004B6A23" w:rsidRPr="00A408E0">
        <w:rPr>
          <w:rFonts w:ascii="Palatino Linotype" w:hAnsi="Palatino Linotype" w:cs="Tahoma"/>
          <w:sz w:val="22"/>
          <w:szCs w:val="22"/>
        </w:rPr>
        <w:t xml:space="preserve"> </w:t>
      </w:r>
    </w:p>
    <w:p w14:paraId="2A0F7B14" w14:textId="77777777" w:rsidR="004B6A23" w:rsidRPr="00A408E0" w:rsidRDefault="004B6A23" w:rsidP="005D3DEA">
      <w:pPr>
        <w:spacing w:line="360" w:lineRule="auto"/>
        <w:contextualSpacing/>
        <w:jc w:val="both"/>
        <w:rPr>
          <w:rFonts w:ascii="Palatino Linotype" w:hAnsi="Palatino Linotype" w:cs="Tahoma"/>
          <w:sz w:val="22"/>
          <w:szCs w:val="22"/>
        </w:rPr>
      </w:pPr>
    </w:p>
    <w:p w14:paraId="02868AEB" w14:textId="40D09359" w:rsidR="00B37CF8" w:rsidRPr="00A408E0" w:rsidRDefault="00B37CF8" w:rsidP="005D3DEA">
      <w:pPr>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CB1997F" w14:textId="77777777" w:rsidR="0085568D" w:rsidRPr="00A408E0" w:rsidRDefault="0085568D" w:rsidP="005D3DEA">
      <w:pPr>
        <w:spacing w:line="360" w:lineRule="auto"/>
        <w:contextualSpacing/>
        <w:jc w:val="both"/>
        <w:rPr>
          <w:rFonts w:ascii="Palatino Linotype" w:hAnsi="Palatino Linotype" w:cs="Tahoma"/>
          <w:sz w:val="22"/>
          <w:szCs w:val="22"/>
        </w:rPr>
      </w:pPr>
    </w:p>
    <w:p w14:paraId="7E8BF9A9" w14:textId="77777777" w:rsidR="00B37CF8" w:rsidRPr="00A408E0" w:rsidRDefault="00B37CF8"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A408E0">
        <w:rPr>
          <w:rFonts w:ascii="Palatino Linotype" w:hAnsi="Palatino Linotype" w:cs="Tahoma"/>
          <w:sz w:val="22"/>
          <w:szCs w:val="22"/>
        </w:rPr>
        <w:t>Obligado</w:t>
      </w:r>
      <w:r w:rsidRPr="00A408E0">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A408E0" w:rsidRDefault="00B37CF8" w:rsidP="005D3DEA">
      <w:pPr>
        <w:spacing w:line="360" w:lineRule="auto"/>
        <w:jc w:val="both"/>
        <w:rPr>
          <w:rFonts w:ascii="Palatino Linotype" w:hAnsi="Palatino Linotype" w:cs="Tahoma"/>
          <w:sz w:val="22"/>
          <w:szCs w:val="22"/>
        </w:rPr>
      </w:pPr>
    </w:p>
    <w:p w14:paraId="23C40B53" w14:textId="77777777" w:rsidR="00B37CF8" w:rsidRPr="00A408E0" w:rsidRDefault="00B37CF8"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A408E0" w:rsidRDefault="00B37CF8" w:rsidP="005D3DEA">
      <w:pPr>
        <w:spacing w:line="360" w:lineRule="auto"/>
        <w:jc w:val="both"/>
        <w:rPr>
          <w:rFonts w:ascii="Palatino Linotype" w:hAnsi="Palatino Linotype" w:cs="Tahoma"/>
          <w:sz w:val="22"/>
          <w:szCs w:val="22"/>
        </w:rPr>
      </w:pPr>
    </w:p>
    <w:p w14:paraId="355622B8" w14:textId="77777777" w:rsidR="00B37CF8" w:rsidRPr="00A408E0" w:rsidRDefault="00B37CF8"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A408E0" w:rsidRDefault="00B37CF8" w:rsidP="005D3DEA">
      <w:pPr>
        <w:spacing w:line="360" w:lineRule="auto"/>
        <w:jc w:val="both"/>
        <w:rPr>
          <w:rFonts w:ascii="Palatino Linotype" w:hAnsi="Palatino Linotype" w:cs="Tahoma"/>
          <w:sz w:val="22"/>
          <w:szCs w:val="22"/>
        </w:rPr>
      </w:pPr>
    </w:p>
    <w:p w14:paraId="2578543A" w14:textId="71E2758C" w:rsidR="00B37CF8" w:rsidRPr="00A408E0" w:rsidRDefault="00B37CF8"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r w:rsidR="00875C6A" w:rsidRPr="00A408E0">
        <w:rPr>
          <w:rFonts w:ascii="Palatino Linotype" w:hAnsi="Palatino Linotype" w:cs="Tahoma"/>
          <w:sz w:val="22"/>
          <w:szCs w:val="22"/>
        </w:rPr>
        <w:t xml:space="preserve"> </w:t>
      </w:r>
      <w:r w:rsidRPr="00A408E0">
        <w:rPr>
          <w:rFonts w:ascii="Palatino Linotype" w:hAnsi="Palatino Linotype" w:cs="Tahoma"/>
          <w:sz w:val="22"/>
          <w:szCs w:val="22"/>
        </w:rPr>
        <w:t xml:space="preserve">El artículo 18, que, los Sujetos </w:t>
      </w:r>
      <w:r w:rsidR="00956793" w:rsidRPr="00A408E0">
        <w:rPr>
          <w:rFonts w:ascii="Palatino Linotype" w:hAnsi="Palatino Linotype" w:cs="Tahoma"/>
          <w:sz w:val="22"/>
          <w:szCs w:val="22"/>
        </w:rPr>
        <w:t>Obligado</w:t>
      </w:r>
      <w:r w:rsidRPr="00A408E0">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A408E0" w:rsidRDefault="004B6A23" w:rsidP="005D3DEA">
      <w:pPr>
        <w:spacing w:line="360" w:lineRule="auto"/>
        <w:jc w:val="both"/>
        <w:rPr>
          <w:rFonts w:ascii="Palatino Linotype" w:hAnsi="Palatino Linotype" w:cs="Tahoma"/>
          <w:sz w:val="22"/>
          <w:szCs w:val="22"/>
        </w:rPr>
      </w:pPr>
    </w:p>
    <w:p w14:paraId="5E8A9317" w14:textId="1BD470B1" w:rsidR="00B112EF" w:rsidRPr="00A408E0" w:rsidRDefault="00B37CF8" w:rsidP="005D3DEA">
      <w:pPr>
        <w:spacing w:line="360" w:lineRule="auto"/>
        <w:jc w:val="both"/>
        <w:rPr>
          <w:rFonts w:ascii="Palatino Linotype" w:hAnsi="Palatino Linotype" w:cs="Tahoma"/>
          <w:sz w:val="22"/>
          <w:szCs w:val="22"/>
        </w:rPr>
      </w:pPr>
      <w:r w:rsidRPr="00A408E0">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A408E0">
        <w:rPr>
          <w:rFonts w:ascii="Palatino Linotype" w:hAnsi="Palatino Linotype" w:cs="Tahoma"/>
          <w:sz w:val="22"/>
          <w:szCs w:val="22"/>
        </w:rPr>
        <w:t>Obligado</w:t>
      </w:r>
      <w:r w:rsidRPr="00A408E0">
        <w:rPr>
          <w:rFonts w:ascii="Palatino Linotype" w:hAnsi="Palatino Linotype" w:cs="Tahoma"/>
          <w:sz w:val="22"/>
          <w:szCs w:val="22"/>
        </w:rPr>
        <w:t>s y en caso de que dichas facultades no se hayan ejercido, se deberá motivar la respuesta en función de las causas que motivaron tal circunstancia.</w:t>
      </w:r>
    </w:p>
    <w:p w14:paraId="06091148" w14:textId="626A4450" w:rsidR="00E34921" w:rsidRPr="00A408E0" w:rsidRDefault="00E34921" w:rsidP="005D3DEA">
      <w:pPr>
        <w:spacing w:line="360" w:lineRule="auto"/>
        <w:jc w:val="both"/>
        <w:rPr>
          <w:rFonts w:ascii="Palatino Linotype" w:hAnsi="Palatino Linotype" w:cs="Tahoma"/>
          <w:sz w:val="22"/>
          <w:szCs w:val="22"/>
        </w:rPr>
      </w:pPr>
    </w:p>
    <w:p w14:paraId="73BE23FE" w14:textId="77777777" w:rsidR="00237D0D" w:rsidRPr="00A408E0" w:rsidRDefault="00B37CF8" w:rsidP="005D3DEA">
      <w:pPr>
        <w:spacing w:line="360" w:lineRule="auto"/>
        <w:ind w:right="-93"/>
        <w:jc w:val="both"/>
        <w:rPr>
          <w:rFonts w:ascii="Palatino Linotype" w:hAnsi="Palatino Linotype" w:cs="Tahoma"/>
          <w:b/>
          <w:sz w:val="22"/>
          <w:szCs w:val="22"/>
          <w:lang w:val="es-ES"/>
        </w:rPr>
      </w:pPr>
      <w:r w:rsidRPr="00A408E0">
        <w:rPr>
          <w:rFonts w:ascii="Palatino Linotype" w:hAnsi="Palatino Linotype" w:cs="Tahoma"/>
          <w:b/>
          <w:sz w:val="22"/>
          <w:szCs w:val="22"/>
          <w:lang w:val="es-ES"/>
        </w:rPr>
        <w:t>QUINTO</w:t>
      </w:r>
      <w:r w:rsidR="009617D3" w:rsidRPr="00A408E0">
        <w:rPr>
          <w:rFonts w:ascii="Palatino Linotype" w:hAnsi="Palatino Linotype" w:cs="Tahoma"/>
          <w:b/>
          <w:sz w:val="22"/>
          <w:szCs w:val="22"/>
          <w:lang w:val="es-ES"/>
        </w:rPr>
        <w:t>. Estudio de Fondo.</w:t>
      </w:r>
    </w:p>
    <w:p w14:paraId="6077B352" w14:textId="77777777" w:rsidR="004B6A23" w:rsidRPr="00A408E0" w:rsidRDefault="004B6A23" w:rsidP="005D3DEA">
      <w:pPr>
        <w:spacing w:line="360" w:lineRule="auto"/>
        <w:ind w:right="-93"/>
        <w:jc w:val="both"/>
        <w:rPr>
          <w:rFonts w:ascii="Palatino Linotype" w:eastAsia="Calibri" w:hAnsi="Palatino Linotype" w:cs="Tahoma"/>
          <w:bCs/>
          <w:sz w:val="22"/>
          <w:szCs w:val="22"/>
          <w:lang w:eastAsia="en-US"/>
        </w:rPr>
      </w:pPr>
    </w:p>
    <w:p w14:paraId="5833B8D1" w14:textId="0D6E3581" w:rsidR="004B6A23" w:rsidRPr="00A408E0" w:rsidRDefault="00B42871" w:rsidP="005D3DEA">
      <w:pPr>
        <w:tabs>
          <w:tab w:val="left" w:pos="4962"/>
        </w:tabs>
        <w:spacing w:line="360" w:lineRule="auto"/>
        <w:jc w:val="both"/>
        <w:rPr>
          <w:rFonts w:ascii="Palatino Linotype" w:eastAsia="Calibri" w:hAnsi="Palatino Linotype" w:cs="Tahoma"/>
          <w:bCs/>
          <w:iCs/>
          <w:sz w:val="22"/>
          <w:szCs w:val="22"/>
          <w:lang w:val="es-MX" w:eastAsia="es-ES_tradnl"/>
        </w:rPr>
      </w:pPr>
      <w:r w:rsidRPr="00A408E0">
        <w:rPr>
          <w:rFonts w:ascii="Palatino Linotype" w:eastAsia="Calibri" w:hAnsi="Palatino Linotype" w:cs="Tahoma"/>
          <w:bCs/>
          <w:iCs/>
          <w:sz w:val="22"/>
          <w:szCs w:val="22"/>
          <w:lang w:val="es-MX" w:eastAsia="es-ES_tradnl"/>
        </w:rPr>
        <w:t>Expuestas las posturas de las partes, este Órgano C</w:t>
      </w:r>
      <w:r w:rsidR="002B76CF" w:rsidRPr="00A408E0">
        <w:rPr>
          <w:rFonts w:ascii="Palatino Linotype" w:eastAsia="Calibri" w:hAnsi="Palatino Linotype" w:cs="Tahoma"/>
          <w:bCs/>
          <w:iCs/>
          <w:sz w:val="22"/>
          <w:szCs w:val="22"/>
          <w:lang w:val="es-MX" w:eastAsia="es-ES_tradnl"/>
        </w:rPr>
        <w:t>olegiado procede al análisis de los</w:t>
      </w:r>
      <w:r w:rsidRPr="00A408E0">
        <w:rPr>
          <w:rFonts w:ascii="Palatino Linotype" w:eastAsia="Calibri" w:hAnsi="Palatino Linotype" w:cs="Tahoma"/>
          <w:bCs/>
          <w:iCs/>
          <w:sz w:val="22"/>
          <w:szCs w:val="22"/>
          <w:lang w:val="es-MX" w:eastAsia="es-ES_tradnl"/>
        </w:rPr>
        <w:t xml:space="preserve"> agravio</w:t>
      </w:r>
      <w:r w:rsidR="002B76CF" w:rsidRPr="00A408E0">
        <w:rPr>
          <w:rFonts w:ascii="Palatino Linotype" w:eastAsia="Calibri" w:hAnsi="Palatino Linotype" w:cs="Tahoma"/>
          <w:bCs/>
          <w:iCs/>
          <w:sz w:val="22"/>
          <w:szCs w:val="22"/>
          <w:lang w:val="es-MX" w:eastAsia="es-ES_tradnl"/>
        </w:rPr>
        <w:t>s</w:t>
      </w:r>
      <w:r w:rsidRPr="00A408E0">
        <w:rPr>
          <w:rFonts w:ascii="Palatino Linotype" w:eastAsia="Calibri" w:hAnsi="Palatino Linotype" w:cs="Tahoma"/>
          <w:bCs/>
          <w:iCs/>
          <w:sz w:val="22"/>
          <w:szCs w:val="22"/>
          <w:lang w:val="es-MX" w:eastAsia="es-ES_tradnl"/>
        </w:rPr>
        <w:t xml:space="preserve"> hecho</w:t>
      </w:r>
      <w:r w:rsidR="002B76CF" w:rsidRPr="00A408E0">
        <w:rPr>
          <w:rFonts w:ascii="Palatino Linotype" w:eastAsia="Calibri" w:hAnsi="Palatino Linotype" w:cs="Tahoma"/>
          <w:bCs/>
          <w:iCs/>
          <w:sz w:val="22"/>
          <w:szCs w:val="22"/>
          <w:lang w:val="es-MX" w:eastAsia="es-ES_tradnl"/>
        </w:rPr>
        <w:t>s</w:t>
      </w:r>
      <w:r w:rsidRPr="00A408E0">
        <w:rPr>
          <w:rFonts w:ascii="Palatino Linotype" w:eastAsia="Calibri" w:hAnsi="Palatino Linotype" w:cs="Tahoma"/>
          <w:bCs/>
          <w:iCs/>
          <w:sz w:val="22"/>
          <w:szCs w:val="22"/>
          <w:lang w:val="es-MX" w:eastAsia="es-ES_tradnl"/>
        </w:rPr>
        <w:t xml:space="preserve"> valer por el ahora Recurrente, a</w:t>
      </w:r>
      <w:r w:rsidR="00321CB1" w:rsidRPr="00A408E0">
        <w:rPr>
          <w:rFonts w:ascii="Palatino Linotype" w:eastAsia="Calibri" w:hAnsi="Palatino Linotype" w:cs="Tahoma"/>
          <w:bCs/>
          <w:iCs/>
          <w:sz w:val="22"/>
          <w:szCs w:val="22"/>
          <w:lang w:val="es-MX" w:eastAsia="es-ES_tradnl"/>
        </w:rPr>
        <w:t xml:space="preserve"> la</w:t>
      </w:r>
      <w:r w:rsidRPr="00A408E0">
        <w:rPr>
          <w:rFonts w:ascii="Palatino Linotype" w:eastAsia="Calibri" w:hAnsi="Palatino Linotype" w:cs="Tahoma"/>
          <w:bCs/>
          <w:iCs/>
          <w:sz w:val="22"/>
          <w:szCs w:val="22"/>
          <w:lang w:val="es-MX" w:eastAsia="es-ES_tradnl"/>
        </w:rPr>
        <w:t xml:space="preserve"> luz</w:t>
      </w:r>
      <w:r w:rsidR="00FA387A" w:rsidRPr="00A408E0">
        <w:rPr>
          <w:rFonts w:ascii="Palatino Linotype" w:eastAsia="Calibri" w:hAnsi="Palatino Linotype" w:cs="Tahoma"/>
          <w:bCs/>
          <w:iCs/>
          <w:sz w:val="22"/>
          <w:szCs w:val="22"/>
          <w:lang w:val="es-MX" w:eastAsia="es-ES_tradnl"/>
        </w:rPr>
        <w:t xml:space="preserve"> de la</w:t>
      </w:r>
      <w:r w:rsidR="002B76CF" w:rsidRPr="00A408E0">
        <w:rPr>
          <w:rFonts w:ascii="Palatino Linotype" w:eastAsia="Calibri" w:hAnsi="Palatino Linotype" w:cs="Tahoma"/>
          <w:bCs/>
          <w:iCs/>
          <w:sz w:val="22"/>
          <w:szCs w:val="22"/>
          <w:lang w:val="es-MX" w:eastAsia="es-ES_tradnl"/>
        </w:rPr>
        <w:t>s</w:t>
      </w:r>
      <w:r w:rsidR="00FA387A" w:rsidRPr="00A408E0">
        <w:rPr>
          <w:rFonts w:ascii="Palatino Linotype" w:eastAsia="Calibri" w:hAnsi="Palatino Linotype" w:cs="Tahoma"/>
          <w:bCs/>
          <w:iCs/>
          <w:sz w:val="22"/>
          <w:szCs w:val="22"/>
          <w:lang w:val="es-MX" w:eastAsia="es-ES_tradnl"/>
        </w:rPr>
        <w:t xml:space="preserve"> respuesta</w:t>
      </w:r>
      <w:r w:rsidR="002B76CF" w:rsidRPr="00A408E0">
        <w:rPr>
          <w:rFonts w:ascii="Palatino Linotype" w:eastAsia="Calibri" w:hAnsi="Palatino Linotype" w:cs="Tahoma"/>
          <w:bCs/>
          <w:iCs/>
          <w:sz w:val="22"/>
          <w:szCs w:val="22"/>
          <w:lang w:val="es-MX" w:eastAsia="es-ES_tradnl"/>
        </w:rPr>
        <w:t>s</w:t>
      </w:r>
      <w:r w:rsidR="00FA387A" w:rsidRPr="00A408E0">
        <w:rPr>
          <w:rFonts w:ascii="Palatino Linotype" w:eastAsia="Calibri" w:hAnsi="Palatino Linotype" w:cs="Tahoma"/>
          <w:bCs/>
          <w:iCs/>
          <w:sz w:val="22"/>
          <w:szCs w:val="22"/>
          <w:lang w:val="es-MX" w:eastAsia="es-ES_tradnl"/>
        </w:rPr>
        <w:t xml:space="preserve"> otorgada</w:t>
      </w:r>
      <w:r w:rsidR="002B76CF" w:rsidRPr="00A408E0">
        <w:rPr>
          <w:rFonts w:ascii="Palatino Linotype" w:eastAsia="Calibri" w:hAnsi="Palatino Linotype" w:cs="Tahoma"/>
          <w:bCs/>
          <w:iCs/>
          <w:sz w:val="22"/>
          <w:szCs w:val="22"/>
          <w:lang w:val="es-MX" w:eastAsia="es-ES_tradnl"/>
        </w:rPr>
        <w:t>s</w:t>
      </w:r>
      <w:r w:rsidR="00FA387A" w:rsidRPr="00A408E0">
        <w:rPr>
          <w:rFonts w:ascii="Palatino Linotype" w:eastAsia="Calibri" w:hAnsi="Palatino Linotype" w:cs="Tahoma"/>
          <w:bCs/>
          <w:iCs/>
          <w:sz w:val="22"/>
          <w:szCs w:val="22"/>
          <w:lang w:val="es-MX" w:eastAsia="es-ES_tradnl"/>
        </w:rPr>
        <w:t xml:space="preserve"> por </w:t>
      </w:r>
      <w:r w:rsidR="00036483" w:rsidRPr="00A408E0">
        <w:rPr>
          <w:rFonts w:ascii="Palatino Linotype" w:eastAsia="Calibri" w:hAnsi="Palatino Linotype" w:cs="Tahoma"/>
          <w:b/>
          <w:bCs/>
          <w:iCs/>
          <w:sz w:val="22"/>
          <w:szCs w:val="22"/>
          <w:lang w:val="es-MX" w:eastAsia="es-ES_tradnl"/>
        </w:rPr>
        <w:t>el</w:t>
      </w:r>
      <w:r w:rsidR="002C04FE" w:rsidRPr="00A408E0">
        <w:rPr>
          <w:rFonts w:ascii="Palatino Linotype" w:eastAsia="Calibri" w:hAnsi="Palatino Linotype" w:cs="Tahoma"/>
          <w:b/>
          <w:bCs/>
          <w:iCs/>
          <w:sz w:val="22"/>
          <w:szCs w:val="22"/>
          <w:lang w:val="es-MX" w:eastAsia="es-ES_tradnl"/>
        </w:rPr>
        <w:t xml:space="preserve"> </w:t>
      </w:r>
      <w:r w:rsidR="00010A53" w:rsidRPr="00A408E0">
        <w:rPr>
          <w:rFonts w:ascii="Palatino Linotype" w:eastAsia="Calibri" w:hAnsi="Palatino Linotype" w:cs="Tahoma"/>
          <w:b/>
          <w:bCs/>
          <w:iCs/>
          <w:sz w:val="22"/>
          <w:szCs w:val="22"/>
          <w:lang w:val="es-MX" w:eastAsia="es-ES_tradnl"/>
        </w:rPr>
        <w:t>Ayuntamiento de Amecameca</w:t>
      </w:r>
      <w:r w:rsidRPr="00A408E0">
        <w:rPr>
          <w:rFonts w:ascii="Palatino Linotype" w:eastAsia="Calibri" w:hAnsi="Palatino Linotype" w:cs="Tahoma"/>
          <w:b/>
          <w:bCs/>
          <w:iCs/>
          <w:sz w:val="22"/>
          <w:szCs w:val="22"/>
          <w:lang w:val="es-MX" w:eastAsia="es-ES_tradnl"/>
        </w:rPr>
        <w:t>,</w:t>
      </w:r>
      <w:r w:rsidRPr="00A408E0">
        <w:rPr>
          <w:rFonts w:ascii="Palatino Linotype" w:eastAsia="Calibri" w:hAnsi="Palatino Linotype"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14:paraId="58E1EDC9" w14:textId="77777777" w:rsidR="00CA2970" w:rsidRPr="00A408E0" w:rsidRDefault="00CA2970" w:rsidP="005D3DEA">
      <w:pPr>
        <w:tabs>
          <w:tab w:val="left" w:pos="4962"/>
        </w:tabs>
        <w:spacing w:line="360" w:lineRule="auto"/>
        <w:jc w:val="both"/>
        <w:rPr>
          <w:rFonts w:ascii="Palatino Linotype" w:eastAsia="Calibri" w:hAnsi="Palatino Linotype" w:cs="Tahoma"/>
          <w:bCs/>
          <w:iCs/>
          <w:sz w:val="22"/>
          <w:szCs w:val="22"/>
          <w:lang w:val="es-MX" w:eastAsia="es-ES_tradnl"/>
        </w:rPr>
      </w:pPr>
    </w:p>
    <w:p w14:paraId="5345FE5E" w14:textId="2001B85E" w:rsidR="004B6A23" w:rsidRPr="00A408E0" w:rsidRDefault="004B6A23" w:rsidP="005D3DEA">
      <w:pPr>
        <w:spacing w:line="360" w:lineRule="auto"/>
        <w:ind w:right="-93"/>
        <w:jc w:val="both"/>
        <w:rPr>
          <w:rFonts w:ascii="Palatino Linotype" w:eastAsia="Calibri" w:hAnsi="Palatino Linotype" w:cs="Tahoma"/>
          <w:bCs/>
          <w:sz w:val="22"/>
          <w:szCs w:val="22"/>
          <w:lang w:eastAsia="en-US"/>
        </w:rPr>
      </w:pPr>
      <w:r w:rsidRPr="00A408E0">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sidRPr="00A408E0">
        <w:rPr>
          <w:rFonts w:ascii="Palatino Linotype" w:eastAsia="Calibri" w:hAnsi="Palatino Linotype" w:cs="Tahoma"/>
          <w:bCs/>
          <w:sz w:val="22"/>
          <w:szCs w:val="22"/>
          <w:lang w:eastAsia="en-US"/>
        </w:rPr>
        <w:t>con</w:t>
      </w:r>
      <w:r w:rsidRPr="00A408E0">
        <w:rPr>
          <w:rFonts w:ascii="Palatino Linotype" w:eastAsia="Calibri" w:hAnsi="Palatino Linotype" w:cs="Tahoma"/>
          <w:bCs/>
          <w:sz w:val="22"/>
          <w:szCs w:val="22"/>
          <w:lang w:eastAsia="en-US"/>
        </w:rPr>
        <w:t xml:space="preserve"> relación </w:t>
      </w:r>
      <w:r w:rsidR="00AA09BC" w:rsidRPr="00A408E0">
        <w:rPr>
          <w:rFonts w:ascii="Palatino Linotype" w:eastAsia="Calibri" w:hAnsi="Palatino Linotype" w:cs="Tahoma"/>
          <w:bCs/>
          <w:sz w:val="22"/>
          <w:szCs w:val="22"/>
          <w:lang w:eastAsia="en-US"/>
        </w:rPr>
        <w:t>a</w:t>
      </w:r>
      <w:r w:rsidRPr="00A408E0">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A408E0" w:rsidRDefault="004B6A23" w:rsidP="005D3DEA">
      <w:pPr>
        <w:spacing w:line="360" w:lineRule="auto"/>
        <w:ind w:right="-93"/>
        <w:jc w:val="both"/>
        <w:rPr>
          <w:rFonts w:ascii="Palatino Linotype" w:eastAsia="Calibri" w:hAnsi="Palatino Linotype" w:cs="Tahoma"/>
          <w:bCs/>
          <w:sz w:val="22"/>
          <w:szCs w:val="22"/>
          <w:lang w:eastAsia="en-US"/>
        </w:rPr>
      </w:pPr>
    </w:p>
    <w:p w14:paraId="466B2277" w14:textId="6F27054F" w:rsidR="001126BD" w:rsidRPr="00A408E0"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656C378C" w14:textId="72F9D536" w:rsidR="00DF6FBF" w:rsidRPr="00A408E0"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t>Transparentar la gestión pública, mediante la difusión de la información generada por los Sujetos Obligados, y</w:t>
      </w:r>
    </w:p>
    <w:p w14:paraId="20CDC334" w14:textId="12C2B57C" w:rsidR="00F840F9" w:rsidRPr="00A408E0"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2B904CD" w14:textId="77777777" w:rsidR="007171B3" w:rsidRPr="00A408E0" w:rsidRDefault="007171B3" w:rsidP="005D3DEA">
      <w:pPr>
        <w:pStyle w:val="Prrafodelista"/>
        <w:spacing w:line="360" w:lineRule="auto"/>
        <w:ind w:right="-93"/>
        <w:jc w:val="both"/>
        <w:rPr>
          <w:rFonts w:ascii="Palatino Linotype" w:eastAsia="Calibri" w:hAnsi="Palatino Linotype" w:cs="Tahoma"/>
          <w:bCs/>
          <w:szCs w:val="22"/>
          <w:lang w:eastAsia="en-US"/>
        </w:rPr>
      </w:pPr>
    </w:p>
    <w:p w14:paraId="1143E140" w14:textId="77D813B5" w:rsidR="004B6A23" w:rsidRPr="00A408E0" w:rsidRDefault="004B6A23" w:rsidP="005D3DEA">
      <w:pPr>
        <w:spacing w:line="360" w:lineRule="auto"/>
        <w:ind w:right="-93"/>
        <w:jc w:val="both"/>
        <w:rPr>
          <w:rFonts w:ascii="Palatino Linotype" w:eastAsia="Calibri" w:hAnsi="Palatino Linotype" w:cs="Tahoma"/>
          <w:bCs/>
          <w:sz w:val="22"/>
          <w:szCs w:val="22"/>
          <w:lang w:eastAsia="en-US"/>
        </w:rPr>
      </w:pPr>
      <w:r w:rsidRPr="00A408E0">
        <w:rPr>
          <w:rFonts w:ascii="Palatino Linotype" w:eastAsia="Calibri" w:hAnsi="Palatino Linotype" w:cs="Tahoma"/>
          <w:bCs/>
          <w:sz w:val="22"/>
          <w:szCs w:val="22"/>
          <w:lang w:eastAsia="en-US"/>
        </w:rPr>
        <w:t xml:space="preserve">Conforme a lo anterior, se deprende que </w:t>
      </w:r>
      <w:r w:rsidRPr="00A408E0">
        <w:rPr>
          <w:rFonts w:ascii="Palatino Linotype" w:eastAsia="Calibri" w:hAnsi="Palatino Linotype" w:cs="Tahoma"/>
          <w:b/>
          <w:bCs/>
          <w:sz w:val="22"/>
          <w:szCs w:val="22"/>
          <w:lang w:eastAsia="en-US"/>
        </w:rPr>
        <w:t xml:space="preserve">los objetivos de la Ley de la </w:t>
      </w:r>
      <w:r w:rsidR="00947BDA" w:rsidRPr="00A408E0">
        <w:rPr>
          <w:rFonts w:ascii="Palatino Linotype" w:eastAsia="Calibri" w:hAnsi="Palatino Linotype" w:cs="Tahoma"/>
          <w:b/>
          <w:bCs/>
          <w:sz w:val="22"/>
          <w:szCs w:val="22"/>
          <w:lang w:eastAsia="en-US"/>
        </w:rPr>
        <w:t>materia</w:t>
      </w:r>
      <w:r w:rsidRPr="00A408E0">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A408E0" w:rsidRDefault="004B6A23" w:rsidP="005D3DEA">
      <w:pPr>
        <w:spacing w:line="360" w:lineRule="auto"/>
        <w:ind w:right="-93"/>
        <w:jc w:val="both"/>
        <w:rPr>
          <w:rFonts w:ascii="Palatino Linotype" w:eastAsia="Calibri" w:hAnsi="Palatino Linotype" w:cs="Tahoma"/>
          <w:bCs/>
          <w:sz w:val="22"/>
          <w:szCs w:val="22"/>
          <w:lang w:eastAsia="en-US"/>
        </w:rPr>
      </w:pPr>
    </w:p>
    <w:p w14:paraId="0612B1BE" w14:textId="21F06925" w:rsidR="00B06727" w:rsidRPr="00A408E0" w:rsidRDefault="004B6A23" w:rsidP="005D3DEA">
      <w:pPr>
        <w:spacing w:line="360" w:lineRule="auto"/>
        <w:ind w:right="-93"/>
        <w:jc w:val="both"/>
        <w:rPr>
          <w:rFonts w:ascii="Palatino Linotype" w:eastAsia="Calibri" w:hAnsi="Palatino Linotype" w:cs="Tahoma"/>
          <w:bCs/>
          <w:sz w:val="22"/>
          <w:szCs w:val="22"/>
          <w:lang w:eastAsia="en-US"/>
        </w:rPr>
      </w:pPr>
      <w:r w:rsidRPr="00A408E0">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A408E0">
        <w:rPr>
          <w:rFonts w:ascii="Palatino Linotype" w:eastAsia="Calibri" w:hAnsi="Palatino Linotype" w:cs="Tahoma"/>
          <w:sz w:val="22"/>
          <w:szCs w:val="22"/>
          <w:lang w:eastAsia="en-US"/>
        </w:rPr>
        <w:t>principio de máxima publicidad</w:t>
      </w:r>
      <w:r w:rsidRPr="00A408E0">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0974AE9" w14:textId="77777777" w:rsidR="005249F3" w:rsidRPr="00A408E0" w:rsidRDefault="005249F3" w:rsidP="005D3DEA">
      <w:pPr>
        <w:spacing w:line="360" w:lineRule="auto"/>
        <w:ind w:right="-93"/>
        <w:jc w:val="both"/>
        <w:rPr>
          <w:rFonts w:ascii="Palatino Linotype" w:eastAsia="Calibri" w:hAnsi="Palatino Linotype" w:cs="Tahoma"/>
          <w:bCs/>
          <w:sz w:val="22"/>
          <w:szCs w:val="22"/>
          <w:lang w:eastAsia="en-US"/>
        </w:rPr>
      </w:pPr>
    </w:p>
    <w:p w14:paraId="13BBDCD1" w14:textId="7ADE3397" w:rsidR="00132F46" w:rsidRPr="00A408E0" w:rsidRDefault="004B6A23" w:rsidP="005D3DEA">
      <w:pPr>
        <w:spacing w:line="360" w:lineRule="auto"/>
        <w:ind w:right="-93"/>
        <w:jc w:val="both"/>
        <w:rPr>
          <w:rFonts w:ascii="Palatino Linotype" w:eastAsia="Calibri" w:hAnsi="Palatino Linotype" w:cs="Tahoma"/>
          <w:bCs/>
          <w:sz w:val="22"/>
          <w:szCs w:val="22"/>
          <w:lang w:eastAsia="en-US"/>
        </w:rPr>
      </w:pPr>
      <w:r w:rsidRPr="00A408E0">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78A730C" w14:textId="172F7590" w:rsidR="00DF6FBF" w:rsidRPr="00A408E0"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lastRenderedPageBreak/>
        <w:t xml:space="preserve">Las Unidades de Transparencia de los </w:t>
      </w:r>
      <w:r w:rsidR="007C51C9" w:rsidRPr="00A408E0">
        <w:rPr>
          <w:rFonts w:ascii="Palatino Linotype" w:eastAsia="Calibri" w:hAnsi="Palatino Linotype" w:cs="Tahoma"/>
          <w:bCs/>
          <w:szCs w:val="22"/>
          <w:lang w:eastAsia="en-US"/>
        </w:rPr>
        <w:t xml:space="preserve">sujetos obligados </w:t>
      </w:r>
      <w:r w:rsidRPr="00A408E0">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1453836" w14:textId="1DACB679" w:rsidR="00DF6FBF" w:rsidRPr="00A408E0"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t>La respuesta a los requerimientos informativos</w:t>
      </w:r>
      <w:r w:rsidR="00A56C76" w:rsidRPr="00A408E0">
        <w:rPr>
          <w:rFonts w:ascii="Palatino Linotype" w:eastAsia="Calibri" w:hAnsi="Palatino Linotype" w:cs="Tahoma"/>
          <w:bCs/>
          <w:szCs w:val="22"/>
          <w:lang w:eastAsia="en-US"/>
        </w:rPr>
        <w:t>,</w:t>
      </w:r>
      <w:r w:rsidRPr="00A408E0">
        <w:rPr>
          <w:rFonts w:ascii="Palatino Linotype" w:eastAsia="Calibri" w:hAnsi="Palatino Linotype" w:cs="Tahoma"/>
          <w:bCs/>
          <w:szCs w:val="22"/>
          <w:lang w:eastAsia="en-US"/>
        </w:rPr>
        <w:t xml:space="preserve"> deberán notificarse al interesado en el menor tiempo posible, que no podrá exceder de </w:t>
      </w:r>
      <w:r w:rsidRPr="00A408E0">
        <w:rPr>
          <w:rFonts w:ascii="Palatino Linotype" w:eastAsia="Calibri" w:hAnsi="Palatino Linotype" w:cs="Tahoma"/>
          <w:b/>
          <w:bCs/>
          <w:szCs w:val="22"/>
          <w:lang w:eastAsia="en-US"/>
        </w:rPr>
        <w:t>quince días, contados a partir del día siguiente a la presentación de esta.</w:t>
      </w:r>
      <w:r w:rsidRPr="00A408E0">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0B23FC5" w14:textId="13A2FC29" w:rsidR="00DF6FBF" w:rsidRPr="00A408E0"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A408E0">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w:t>
      </w:r>
      <w:r w:rsidR="00947BDA" w:rsidRPr="00A408E0">
        <w:rPr>
          <w:rFonts w:ascii="Palatino Linotype" w:eastAsia="Calibri" w:hAnsi="Palatino Linotype" w:cs="Tahoma"/>
          <w:bCs/>
          <w:szCs w:val="22"/>
          <w:lang w:eastAsia="en-US"/>
        </w:rPr>
        <w:t>con</w:t>
      </w:r>
      <w:r w:rsidRPr="00A408E0">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4B6B7B3" w14:textId="3CB3AD4E" w:rsidR="00DF6FBF" w:rsidRPr="00A408E0" w:rsidRDefault="004B6A23" w:rsidP="005D3DE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A408E0">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291305EF" w14:textId="1658AD4B" w:rsidR="00132F46" w:rsidRPr="00A408E0" w:rsidRDefault="004B6A23" w:rsidP="00346E7D">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408E0">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4B1C16" w:rsidRPr="00A408E0">
        <w:rPr>
          <w:rFonts w:ascii="Palatino Linotype" w:eastAsia="Calibri" w:hAnsi="Palatino Linotype" w:cs="Tahoma"/>
          <w:bCs/>
          <w:szCs w:val="22"/>
          <w:lang w:eastAsia="en-US"/>
        </w:rPr>
        <w:t>, a la destrucción del material.</w:t>
      </w:r>
    </w:p>
    <w:p w14:paraId="04906DB9" w14:textId="0CCB6CBD" w:rsidR="008E6F77" w:rsidRPr="00A408E0" w:rsidRDefault="000408C0" w:rsidP="00346E7D">
      <w:pPr>
        <w:tabs>
          <w:tab w:val="left" w:pos="4962"/>
        </w:tabs>
        <w:spacing w:line="360" w:lineRule="auto"/>
        <w:jc w:val="both"/>
        <w:rPr>
          <w:rFonts w:ascii="Palatino Linotype" w:eastAsia="Calibri" w:hAnsi="Palatino Linotype" w:cs="Tahoma"/>
          <w:b/>
          <w:bCs/>
          <w:iCs/>
          <w:sz w:val="22"/>
          <w:szCs w:val="22"/>
          <w:lang w:val="es-ES" w:eastAsia="es-ES_tradnl"/>
        </w:rPr>
      </w:pPr>
      <w:r w:rsidRPr="00A408E0">
        <w:rPr>
          <w:rFonts w:ascii="Palatino Linotype" w:hAnsi="Palatino Linotype"/>
          <w:sz w:val="22"/>
        </w:rPr>
        <w:lastRenderedPageBreak/>
        <w:t xml:space="preserve">Una vez que se ha establecido lo anterior, resulta conducente hacer énfasis en que el requerimiento del ahora </w:t>
      </w:r>
      <w:r w:rsidR="00BE02FE" w:rsidRPr="00A408E0">
        <w:rPr>
          <w:rFonts w:ascii="Palatino Linotype" w:hAnsi="Palatino Linotype"/>
          <w:sz w:val="22"/>
        </w:rPr>
        <w:t>Recurrente</w:t>
      </w:r>
      <w:r w:rsidRPr="00A408E0">
        <w:rPr>
          <w:rFonts w:ascii="Palatino Linotype" w:hAnsi="Palatino Linotype"/>
          <w:sz w:val="22"/>
        </w:rPr>
        <w:t xml:space="preserve"> versa en </w:t>
      </w:r>
      <w:r w:rsidR="00346E7D" w:rsidRPr="00A408E0">
        <w:rPr>
          <w:rFonts w:ascii="Palatino Linotype" w:hAnsi="Palatino Linotype"/>
          <w:sz w:val="22"/>
        </w:rPr>
        <w:t>lo siguiente:</w:t>
      </w:r>
      <w:r w:rsidR="00AA1C61" w:rsidRPr="00A408E0">
        <w:rPr>
          <w:rFonts w:ascii="Palatino Linotype" w:hAnsi="Palatino Linotype"/>
          <w:sz w:val="22"/>
        </w:rPr>
        <w:t xml:space="preserve"> </w:t>
      </w:r>
    </w:p>
    <w:p w14:paraId="13ECAB2F" w14:textId="77777777" w:rsidR="00346E7D" w:rsidRPr="00A408E0" w:rsidRDefault="00346E7D" w:rsidP="00346E7D">
      <w:pPr>
        <w:tabs>
          <w:tab w:val="left" w:pos="4962"/>
        </w:tabs>
        <w:spacing w:line="360" w:lineRule="auto"/>
        <w:jc w:val="both"/>
        <w:rPr>
          <w:rFonts w:ascii="Palatino Linotype" w:eastAsia="Calibri" w:hAnsi="Palatino Linotype" w:cs="Tahoma"/>
          <w:b/>
          <w:bCs/>
          <w:iCs/>
          <w:sz w:val="22"/>
          <w:szCs w:val="22"/>
          <w:lang w:val="es-ES" w:eastAsia="es-ES_tradnl"/>
        </w:rPr>
      </w:pPr>
    </w:p>
    <w:p w14:paraId="54C6CE0E" w14:textId="5231F8AF" w:rsidR="00346E7D" w:rsidRPr="00A408E0" w:rsidRDefault="00346E7D" w:rsidP="00875C6A">
      <w:pPr>
        <w:pStyle w:val="Prrafodelista"/>
        <w:numPr>
          <w:ilvl w:val="0"/>
          <w:numId w:val="9"/>
        </w:numPr>
        <w:tabs>
          <w:tab w:val="left" w:pos="4962"/>
        </w:tabs>
        <w:spacing w:line="360" w:lineRule="auto"/>
        <w:ind w:right="539"/>
        <w:jc w:val="both"/>
        <w:rPr>
          <w:rFonts w:ascii="Palatino Linotype" w:eastAsia="Calibri" w:hAnsi="Palatino Linotype" w:cs="Tahoma"/>
          <w:bCs/>
          <w:iCs/>
          <w:szCs w:val="22"/>
          <w:lang w:val="es-ES" w:eastAsia="es-ES_tradnl"/>
        </w:rPr>
      </w:pPr>
      <w:r w:rsidRPr="00A408E0">
        <w:rPr>
          <w:rFonts w:ascii="Palatino Linotype" w:eastAsia="Calibri" w:hAnsi="Palatino Linotype" w:cs="Tahoma"/>
          <w:bCs/>
          <w:iCs/>
          <w:szCs w:val="22"/>
          <w:lang w:val="es-ES" w:eastAsia="es-ES_tradnl"/>
        </w:rPr>
        <w:t xml:space="preserve">La </w:t>
      </w:r>
      <w:r w:rsidR="00443BDF" w:rsidRPr="00A408E0">
        <w:rPr>
          <w:rFonts w:ascii="Palatino Linotype" w:eastAsia="Calibri" w:hAnsi="Palatino Linotype" w:cs="Tahoma"/>
          <w:bCs/>
          <w:iCs/>
          <w:szCs w:val="22"/>
          <w:lang w:val="es-ES" w:eastAsia="es-ES_tradnl"/>
        </w:rPr>
        <w:t>cédula</w:t>
      </w:r>
      <w:r w:rsidRPr="00A408E0">
        <w:rPr>
          <w:rFonts w:ascii="Palatino Linotype" w:eastAsia="Calibri" w:hAnsi="Palatino Linotype" w:cs="Tahoma"/>
          <w:bCs/>
          <w:iCs/>
          <w:szCs w:val="22"/>
          <w:lang w:val="es-ES" w:eastAsia="es-ES_tradnl"/>
        </w:rPr>
        <w:t xml:space="preserve"> de información del Registro Municipal de Trámites y Servicios que corresponde al Permiso para anuncios colgantes como gallardetes o pendones.</w:t>
      </w:r>
    </w:p>
    <w:p w14:paraId="223691CF" w14:textId="77777777" w:rsidR="00346E7D" w:rsidRPr="00A408E0" w:rsidRDefault="00346E7D" w:rsidP="00875C6A">
      <w:pPr>
        <w:pStyle w:val="Prrafodelista"/>
        <w:tabs>
          <w:tab w:val="left" w:pos="4962"/>
        </w:tabs>
        <w:spacing w:line="360" w:lineRule="auto"/>
        <w:ind w:right="539"/>
        <w:jc w:val="both"/>
        <w:rPr>
          <w:rFonts w:ascii="Palatino Linotype" w:eastAsia="Calibri" w:hAnsi="Palatino Linotype" w:cs="Tahoma"/>
          <w:bCs/>
          <w:iCs/>
          <w:szCs w:val="22"/>
          <w:lang w:val="es-ES" w:eastAsia="es-ES_tradnl"/>
        </w:rPr>
      </w:pPr>
    </w:p>
    <w:p w14:paraId="1D62C604" w14:textId="44AC7251" w:rsidR="00346E7D" w:rsidRPr="00A408E0" w:rsidRDefault="00346E7D" w:rsidP="00875C6A">
      <w:pPr>
        <w:pStyle w:val="Prrafodelista"/>
        <w:numPr>
          <w:ilvl w:val="0"/>
          <w:numId w:val="9"/>
        </w:numPr>
        <w:tabs>
          <w:tab w:val="left" w:pos="4962"/>
        </w:tabs>
        <w:spacing w:line="360" w:lineRule="auto"/>
        <w:ind w:right="539"/>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u w:val="single"/>
          <w:lang w:val="es-ES" w:eastAsia="es-ES_tradnl"/>
        </w:rPr>
        <w:t>Del primero de febrero al treinta y uno de mayo de dos mil veintidós</w:t>
      </w:r>
      <w:r w:rsidRPr="00A408E0">
        <w:rPr>
          <w:rFonts w:ascii="Palatino Linotype" w:eastAsia="Calibri" w:hAnsi="Palatino Linotype" w:cs="Tahoma"/>
          <w:b/>
          <w:bCs/>
          <w:iCs/>
          <w:szCs w:val="22"/>
          <w:lang w:val="es-ES" w:eastAsia="es-ES_tradnl"/>
        </w:rPr>
        <w:t>,</w:t>
      </w:r>
      <w:r w:rsidRPr="00A408E0">
        <w:rPr>
          <w:rFonts w:ascii="Palatino Linotype" w:eastAsia="Calibri" w:hAnsi="Palatino Linotype" w:cs="Tahoma"/>
          <w:iCs/>
          <w:szCs w:val="22"/>
          <w:lang w:val="es-ES" w:eastAsia="es-ES_tradnl"/>
        </w:rPr>
        <w:t xml:space="preserve"> </w:t>
      </w:r>
      <w:r w:rsidRPr="00A408E0">
        <w:rPr>
          <w:rFonts w:ascii="Palatino Linotype" w:eastAsia="Calibri" w:hAnsi="Palatino Linotype" w:cs="Tahoma"/>
          <w:b/>
          <w:iCs/>
          <w:szCs w:val="22"/>
          <w:lang w:val="es-ES" w:eastAsia="es-ES_tradnl"/>
        </w:rPr>
        <w:t>los permisos expedidos para anuncios publicitarios estructurales sin iluminación, exterior o interior, mobiliario urbano, autosoportados por m2 o fracción,</w:t>
      </w:r>
      <w:r w:rsidRPr="00A408E0">
        <w:rPr>
          <w:rFonts w:ascii="Palatino Linotype" w:eastAsia="Calibri" w:hAnsi="Palatino Linotype" w:cs="Tahoma"/>
          <w:iCs/>
          <w:szCs w:val="22"/>
          <w:lang w:val="es-ES" w:eastAsia="es-ES_tradnl"/>
        </w:rPr>
        <w:t xml:space="preserve"> desagregado por:</w:t>
      </w:r>
    </w:p>
    <w:p w14:paraId="73E93A9F" w14:textId="77777777" w:rsidR="00346E7D" w:rsidRPr="00A408E0" w:rsidRDefault="00346E7D" w:rsidP="00346E7D">
      <w:pPr>
        <w:tabs>
          <w:tab w:val="left" w:pos="4962"/>
        </w:tabs>
        <w:spacing w:line="360" w:lineRule="auto"/>
        <w:jc w:val="both"/>
        <w:rPr>
          <w:rFonts w:ascii="Palatino Linotype" w:eastAsia="Calibri" w:hAnsi="Palatino Linotype" w:cs="Tahoma"/>
          <w:iCs/>
          <w:szCs w:val="22"/>
          <w:lang w:val="es-ES" w:eastAsia="es-ES_tradnl"/>
        </w:rPr>
      </w:pPr>
    </w:p>
    <w:p w14:paraId="0F01EF9B"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Cédula de Información REMTyS</w:t>
      </w:r>
    </w:p>
    <w:p w14:paraId="5851D71D"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Diario de ingresos </w:t>
      </w:r>
    </w:p>
    <w:p w14:paraId="56B64A27"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2A47931C"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w:t>
      </w:r>
    </w:p>
    <w:p w14:paraId="16E363F4"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Comprobante de domicilio de la unidad económica</w:t>
      </w:r>
    </w:p>
    <w:p w14:paraId="2C7E45C2"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0346ED36"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5306D9E7"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Placa y licencia de alcohol expedida</w:t>
      </w:r>
    </w:p>
    <w:p w14:paraId="48E24FFB" w14:textId="77777777" w:rsidR="00346E7D" w:rsidRPr="00A408E0" w:rsidRDefault="00346E7D" w:rsidP="00666F2E">
      <w:pPr>
        <w:pStyle w:val="Prrafodelista"/>
        <w:numPr>
          <w:ilvl w:val="0"/>
          <w:numId w:val="10"/>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Recibo de pago</w:t>
      </w:r>
    </w:p>
    <w:p w14:paraId="012A55A4" w14:textId="118F1EB8" w:rsidR="00B4344A" w:rsidRPr="00A408E0" w:rsidRDefault="00B4344A" w:rsidP="005D3DEA">
      <w:pPr>
        <w:tabs>
          <w:tab w:val="left" w:pos="4962"/>
        </w:tabs>
        <w:spacing w:line="360" w:lineRule="auto"/>
        <w:ind w:right="-28"/>
        <w:jc w:val="both"/>
        <w:rPr>
          <w:rFonts w:ascii="Palatino Linotype" w:eastAsia="Calibri" w:hAnsi="Palatino Linotype" w:cs="Tahoma"/>
          <w:b/>
          <w:bCs/>
          <w:iCs/>
          <w:sz w:val="22"/>
          <w:szCs w:val="24"/>
          <w:lang w:val="es-ES" w:eastAsia="es-ES_tradnl"/>
        </w:rPr>
      </w:pPr>
    </w:p>
    <w:p w14:paraId="3A8BCB05" w14:textId="299BA6B9" w:rsidR="00C56529" w:rsidRPr="00A408E0" w:rsidRDefault="00C56529" w:rsidP="00C56529">
      <w:pPr>
        <w:spacing w:line="360" w:lineRule="auto"/>
        <w:jc w:val="both"/>
        <w:rPr>
          <w:rFonts w:ascii="Palatino Linotype" w:eastAsiaTheme="majorEastAsia" w:hAnsi="Palatino Linotype"/>
          <w:sz w:val="22"/>
        </w:rPr>
      </w:pPr>
      <w:r w:rsidRPr="00A408E0">
        <w:rPr>
          <w:rFonts w:ascii="Palatino Linotype" w:eastAsiaTheme="majorEastAsia" w:hAnsi="Palatino Linotype"/>
          <w:sz w:val="22"/>
        </w:rPr>
        <w:t xml:space="preserve">Fijado lo anterior, es de indicar que </w:t>
      </w:r>
      <w:r w:rsidR="004B3B63" w:rsidRPr="00A408E0">
        <w:rPr>
          <w:rFonts w:ascii="Palatino Linotype" w:eastAsiaTheme="majorEastAsia" w:hAnsi="Palatino Linotype"/>
          <w:sz w:val="22"/>
        </w:rPr>
        <w:t>los</w:t>
      </w:r>
      <w:r w:rsidRPr="00A408E0">
        <w:rPr>
          <w:rFonts w:ascii="Palatino Linotype" w:eastAsiaTheme="majorEastAsia" w:hAnsi="Palatino Linotype"/>
          <w:sz w:val="22"/>
        </w:rPr>
        <w:t xml:space="preserve"> agravio</w:t>
      </w:r>
      <w:r w:rsidR="004B3B63" w:rsidRPr="00A408E0">
        <w:rPr>
          <w:rFonts w:ascii="Palatino Linotype" w:eastAsiaTheme="majorEastAsia" w:hAnsi="Palatino Linotype"/>
          <w:sz w:val="22"/>
        </w:rPr>
        <w:t>s</w:t>
      </w:r>
      <w:r w:rsidRPr="00A408E0">
        <w:rPr>
          <w:rFonts w:ascii="Palatino Linotype" w:eastAsiaTheme="majorEastAsia" w:hAnsi="Palatino Linotype"/>
          <w:sz w:val="22"/>
        </w:rPr>
        <w:t xml:space="preserve"> del Particular consisti</w:t>
      </w:r>
      <w:r w:rsidR="00A15ED3" w:rsidRPr="00A408E0">
        <w:rPr>
          <w:rFonts w:ascii="Palatino Linotype" w:eastAsiaTheme="majorEastAsia" w:hAnsi="Palatino Linotype"/>
          <w:sz w:val="22"/>
        </w:rPr>
        <w:t>eron</w:t>
      </w:r>
      <w:r w:rsidRPr="00A408E0">
        <w:rPr>
          <w:rFonts w:ascii="Palatino Linotype" w:eastAsiaTheme="majorEastAsia" w:hAnsi="Palatino Linotype"/>
          <w:sz w:val="22"/>
        </w:rPr>
        <w:t xml:space="preserve"> en que, a la fecha de interposición de los Recursos de Revisión, el Ayuntamiento de Amecameca no había registrado respuesta a las solicitudes de acceso con folio </w:t>
      </w:r>
      <w:r w:rsidRPr="00A408E0">
        <w:rPr>
          <w:rFonts w:ascii="Palatino Linotype" w:hAnsi="Palatino Linotype"/>
          <w:sz w:val="22"/>
          <w:szCs w:val="22"/>
        </w:rPr>
        <w:t>01181/AMECAMEC/IP/2022, 01182/AMECAMEC/IP/2022</w:t>
      </w:r>
      <w:r w:rsidRPr="00A408E0">
        <w:rPr>
          <w:rFonts w:ascii="Palatino Linotype" w:hAnsi="Palatino Linotype" w:cs="Tahoma"/>
          <w:bCs/>
          <w:sz w:val="22"/>
          <w:szCs w:val="22"/>
          <w:lang w:val="es-ES"/>
        </w:rPr>
        <w:t>, 01183/AMECAMEC/IP/2022, 01184/AMECAMEC/IP/2022 y 01166/AMECAMEC/IP/2022</w:t>
      </w:r>
      <w:r w:rsidRPr="00A408E0">
        <w:rPr>
          <w:rFonts w:ascii="Palatino Linotype" w:eastAsiaTheme="majorEastAsia" w:hAnsi="Palatino Linotype"/>
          <w:b/>
          <w:bCs/>
          <w:sz w:val="22"/>
        </w:rPr>
        <w:t xml:space="preserve"> </w:t>
      </w:r>
      <w:r w:rsidRPr="00A408E0">
        <w:rPr>
          <w:rFonts w:ascii="Palatino Linotype" w:eastAsiaTheme="majorEastAsia" w:hAnsi="Palatino Linotype"/>
          <w:sz w:val="22"/>
        </w:rPr>
        <w:t xml:space="preserve">presentadas el </w:t>
      </w:r>
      <w:r w:rsidR="00C47D1D" w:rsidRPr="00A408E0">
        <w:rPr>
          <w:rFonts w:ascii="Palatino Linotype" w:eastAsiaTheme="majorEastAsia" w:hAnsi="Palatino Linotype"/>
          <w:sz w:val="22"/>
        </w:rPr>
        <w:t>veintisiete de junio de dos mil veintidós</w:t>
      </w:r>
      <w:r w:rsidRPr="00A408E0">
        <w:rPr>
          <w:rFonts w:ascii="Palatino Linotype" w:eastAsiaTheme="majorEastAsia" w:hAnsi="Palatino Linotype"/>
          <w:sz w:val="22"/>
        </w:rPr>
        <w:t>.</w:t>
      </w:r>
    </w:p>
    <w:p w14:paraId="1FF85CC7" w14:textId="7DAAF3E4" w:rsidR="00C56529" w:rsidRPr="00A408E0" w:rsidRDefault="00C56529" w:rsidP="00C56529">
      <w:pPr>
        <w:spacing w:line="360" w:lineRule="auto"/>
        <w:jc w:val="both"/>
        <w:rPr>
          <w:rFonts w:ascii="Palatino Linotype" w:eastAsiaTheme="majorEastAsia" w:hAnsi="Palatino Linotype"/>
          <w:sz w:val="22"/>
        </w:rPr>
      </w:pPr>
      <w:r w:rsidRPr="00A408E0">
        <w:rPr>
          <w:rFonts w:ascii="Palatino Linotype" w:eastAsiaTheme="majorEastAsia" w:hAnsi="Palatino Linotype"/>
          <w:sz w:val="22"/>
        </w:rPr>
        <w:lastRenderedPageBreak/>
        <w:t>En ese orden de ideas, el plazo con el que contaba el Sujeto Obligado para emitir contestación al requerimiento de información</w:t>
      </w:r>
      <w:r w:rsidR="00960DD3" w:rsidRPr="00A408E0">
        <w:rPr>
          <w:rFonts w:ascii="Palatino Linotype" w:eastAsiaTheme="majorEastAsia" w:hAnsi="Palatino Linotype"/>
          <w:sz w:val="22"/>
        </w:rPr>
        <w:t>,</w:t>
      </w:r>
      <w:r w:rsidRPr="00A408E0">
        <w:rPr>
          <w:rFonts w:ascii="Palatino Linotype" w:eastAsiaTheme="majorEastAsia" w:hAnsi="Palatino Linotype"/>
          <w:sz w:val="22"/>
        </w:rPr>
        <w:t xml:space="preserve"> </w:t>
      </w:r>
      <w:r w:rsidRPr="00A408E0">
        <w:rPr>
          <w:rFonts w:ascii="Palatino Linotype" w:eastAsiaTheme="majorEastAsia" w:hAnsi="Palatino Linotype"/>
          <w:b/>
          <w:bCs/>
          <w:sz w:val="22"/>
        </w:rPr>
        <w:t xml:space="preserve">se computó del </w:t>
      </w:r>
      <w:r w:rsidR="0060163D" w:rsidRPr="00A408E0">
        <w:rPr>
          <w:rFonts w:ascii="Palatino Linotype" w:eastAsiaTheme="majorEastAsia" w:hAnsi="Palatino Linotype"/>
          <w:b/>
          <w:bCs/>
          <w:sz w:val="22"/>
        </w:rPr>
        <w:t>veintiocho</w:t>
      </w:r>
      <w:r w:rsidRPr="00A408E0">
        <w:rPr>
          <w:rFonts w:ascii="Palatino Linotype" w:eastAsiaTheme="majorEastAsia" w:hAnsi="Palatino Linotype"/>
          <w:b/>
          <w:bCs/>
          <w:sz w:val="22"/>
        </w:rPr>
        <w:t xml:space="preserve"> de </w:t>
      </w:r>
      <w:r w:rsidR="0060163D" w:rsidRPr="00A408E0">
        <w:rPr>
          <w:rFonts w:ascii="Palatino Linotype" w:eastAsiaTheme="majorEastAsia" w:hAnsi="Palatino Linotype"/>
          <w:b/>
          <w:bCs/>
          <w:sz w:val="22"/>
        </w:rPr>
        <w:t>junio</w:t>
      </w:r>
      <w:r w:rsidRPr="00A408E0">
        <w:rPr>
          <w:rFonts w:ascii="Palatino Linotype" w:eastAsiaTheme="majorEastAsia" w:hAnsi="Palatino Linotype"/>
          <w:b/>
          <w:bCs/>
          <w:sz w:val="22"/>
        </w:rPr>
        <w:t xml:space="preserve"> al </w:t>
      </w:r>
      <w:r w:rsidR="0060163D" w:rsidRPr="00A408E0">
        <w:rPr>
          <w:rFonts w:ascii="Palatino Linotype" w:eastAsiaTheme="majorEastAsia" w:hAnsi="Palatino Linotype"/>
          <w:b/>
          <w:bCs/>
          <w:sz w:val="22"/>
        </w:rPr>
        <w:t>primero</w:t>
      </w:r>
      <w:r w:rsidRPr="00A408E0">
        <w:rPr>
          <w:rFonts w:ascii="Palatino Linotype" w:eastAsiaTheme="majorEastAsia" w:hAnsi="Palatino Linotype"/>
          <w:b/>
          <w:bCs/>
          <w:sz w:val="22"/>
        </w:rPr>
        <w:t xml:space="preserve"> de </w:t>
      </w:r>
      <w:r w:rsidR="0060163D" w:rsidRPr="00A408E0">
        <w:rPr>
          <w:rFonts w:ascii="Palatino Linotype" w:eastAsiaTheme="majorEastAsia" w:hAnsi="Palatino Linotype"/>
          <w:b/>
          <w:bCs/>
          <w:sz w:val="22"/>
        </w:rPr>
        <w:t>agosto</w:t>
      </w:r>
      <w:r w:rsidRPr="00A408E0">
        <w:rPr>
          <w:rFonts w:ascii="Palatino Linotype" w:eastAsiaTheme="majorEastAsia" w:hAnsi="Palatino Linotype"/>
          <w:b/>
          <w:bCs/>
          <w:sz w:val="22"/>
        </w:rPr>
        <w:t xml:space="preserve"> de dos mil veintidós</w:t>
      </w:r>
      <w:r w:rsidRPr="00A408E0">
        <w:rPr>
          <w:rFonts w:ascii="Palatino Linotype" w:eastAsiaTheme="majorEastAsia" w:hAnsi="Palatino Linotype"/>
          <w:sz w:val="22"/>
        </w:rPr>
        <w:t xml:space="preserve">; lo anterior, sin contar los días </w:t>
      </w:r>
      <w:r w:rsidR="00570A8B" w:rsidRPr="00A408E0">
        <w:rPr>
          <w:rFonts w:ascii="Palatino Linotype" w:eastAsiaTheme="majorEastAsia" w:hAnsi="Palatino Linotype"/>
          <w:sz w:val="22"/>
        </w:rPr>
        <w:t xml:space="preserve">dos, tres, nueve, </w:t>
      </w:r>
      <w:r w:rsidR="002A00CB" w:rsidRPr="00A408E0">
        <w:rPr>
          <w:rFonts w:ascii="Palatino Linotype" w:eastAsiaTheme="majorEastAsia" w:hAnsi="Palatino Linotype"/>
          <w:sz w:val="22"/>
        </w:rPr>
        <w:t>diez, dieciséis a treinta y uno de julio de dos mil veintidós</w:t>
      </w:r>
      <w:r w:rsidRPr="00A408E0">
        <w:rPr>
          <w:rFonts w:ascii="Palatino Linotype" w:eastAsiaTheme="majorEastAsia" w:hAnsi="Palatino Linotype"/>
          <w:sz w:val="22"/>
        </w:rPr>
        <w:t>,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veintidós y enero dos mil veintitrés.</w:t>
      </w:r>
    </w:p>
    <w:p w14:paraId="160C0F98" w14:textId="77777777" w:rsidR="00C56529" w:rsidRPr="00A408E0" w:rsidRDefault="00C56529" w:rsidP="00C56529">
      <w:pPr>
        <w:spacing w:line="360" w:lineRule="auto"/>
        <w:jc w:val="both"/>
        <w:rPr>
          <w:rFonts w:ascii="Palatino Linotype" w:eastAsiaTheme="majorEastAsia" w:hAnsi="Palatino Linotype"/>
          <w:sz w:val="22"/>
        </w:rPr>
      </w:pPr>
    </w:p>
    <w:p w14:paraId="67BEF0C4" w14:textId="43F7B3D1" w:rsidR="00C56529" w:rsidRPr="00A408E0" w:rsidRDefault="00C56529" w:rsidP="00C56529">
      <w:pPr>
        <w:spacing w:line="360" w:lineRule="auto"/>
        <w:jc w:val="both"/>
        <w:rPr>
          <w:rFonts w:ascii="Palatino Linotype" w:eastAsiaTheme="majorEastAsia" w:hAnsi="Palatino Linotype"/>
          <w:sz w:val="22"/>
        </w:rPr>
      </w:pPr>
      <w:r w:rsidRPr="00A408E0">
        <w:rPr>
          <w:rFonts w:ascii="Palatino Linotype" w:eastAsiaTheme="majorEastAsia" w:hAnsi="Palatino Linotype"/>
          <w:sz w:val="22"/>
        </w:rPr>
        <w:t xml:space="preserve">Así, este Instituto verificó que, en efecto, no se registró respuesta en el Sistema de Acceso a la Información Mexiquense (SAIMEX). Conforme a ello, se colige que tal como lo precisó el Recurrente, el Ayuntamiento de </w:t>
      </w:r>
      <w:r w:rsidR="00C878B5" w:rsidRPr="00A408E0">
        <w:rPr>
          <w:rFonts w:ascii="Palatino Linotype" w:eastAsiaTheme="majorEastAsia" w:hAnsi="Palatino Linotype"/>
          <w:sz w:val="22"/>
        </w:rPr>
        <w:t>Amecameca</w:t>
      </w:r>
      <w:r w:rsidRPr="00A408E0">
        <w:rPr>
          <w:rFonts w:ascii="Palatino Linotype" w:eastAsiaTheme="majorEastAsia" w:hAnsi="Palatino Linotype"/>
          <w:sz w:val="22"/>
        </w:rPr>
        <w:t xml:space="preserve"> no emitió respuesta a la</w:t>
      </w:r>
      <w:r w:rsidR="00C878B5" w:rsidRPr="00A408E0">
        <w:rPr>
          <w:rFonts w:ascii="Palatino Linotype" w:eastAsiaTheme="majorEastAsia" w:hAnsi="Palatino Linotype"/>
          <w:sz w:val="22"/>
        </w:rPr>
        <w:t>s</w:t>
      </w:r>
      <w:r w:rsidRPr="00A408E0">
        <w:rPr>
          <w:rFonts w:ascii="Palatino Linotype" w:eastAsiaTheme="majorEastAsia" w:hAnsi="Palatino Linotype"/>
          <w:sz w:val="22"/>
        </w:rPr>
        <w:t xml:space="preserve"> solicitud</w:t>
      </w:r>
      <w:r w:rsidR="00C878B5" w:rsidRPr="00A408E0">
        <w:rPr>
          <w:rFonts w:ascii="Palatino Linotype" w:eastAsiaTheme="majorEastAsia" w:hAnsi="Palatino Linotype"/>
          <w:sz w:val="22"/>
        </w:rPr>
        <w:t xml:space="preserve">es </w:t>
      </w:r>
      <w:r w:rsidRPr="00A408E0">
        <w:rPr>
          <w:rFonts w:ascii="Palatino Linotype" w:eastAsiaTheme="majorEastAsia" w:hAnsi="Palatino Linotype"/>
          <w:sz w:val="22"/>
        </w:rPr>
        <w:t xml:space="preserve">de acceso con folio </w:t>
      </w:r>
      <w:r w:rsidR="00C878B5" w:rsidRPr="00A408E0">
        <w:rPr>
          <w:rFonts w:ascii="Palatino Linotype" w:eastAsiaTheme="majorEastAsia" w:hAnsi="Palatino Linotype"/>
          <w:b/>
          <w:bCs/>
          <w:sz w:val="22"/>
        </w:rPr>
        <w:t>01181/AMECAMEC/IP/2022, 01182/AMECAMEC/IP/2022, 01183/AMECAMEC/IP/2022, 01184/AMECAMEC/IP/2022 y 01166/AMECAMEC/IP/202</w:t>
      </w:r>
      <w:r w:rsidR="001A7CBE" w:rsidRPr="00A408E0">
        <w:rPr>
          <w:rFonts w:ascii="Palatino Linotype" w:eastAsiaTheme="majorEastAsia" w:hAnsi="Palatino Linotype"/>
          <w:b/>
          <w:bCs/>
          <w:sz w:val="22"/>
        </w:rPr>
        <w:t>2,</w:t>
      </w:r>
      <w:r w:rsidR="00C878B5" w:rsidRPr="00A408E0">
        <w:rPr>
          <w:rFonts w:ascii="Palatino Linotype" w:eastAsiaTheme="majorEastAsia" w:hAnsi="Palatino Linotype"/>
          <w:b/>
          <w:bCs/>
          <w:sz w:val="22"/>
        </w:rPr>
        <w:t xml:space="preserve"> </w:t>
      </w:r>
      <w:r w:rsidRPr="00A408E0">
        <w:rPr>
          <w:rFonts w:ascii="Palatino Linotype" w:eastAsiaTheme="majorEastAsia" w:hAnsi="Palatino Linotype"/>
          <w:sz w:val="22"/>
        </w:rPr>
        <w:t xml:space="preserve">dentro del plazo establecido en el artículo 163, de la Ley de Transparencia y Acceso a la Información Pública del Estado de México y Municipios, </w:t>
      </w:r>
      <w:r w:rsidRPr="00A408E0">
        <w:rPr>
          <w:rFonts w:ascii="Palatino Linotype" w:eastAsiaTheme="majorEastAsia" w:hAnsi="Palatino Linotype"/>
          <w:b/>
          <w:bCs/>
          <w:sz w:val="22"/>
        </w:rPr>
        <w:t xml:space="preserve">pues tenía hasta el </w:t>
      </w:r>
      <w:r w:rsidR="001A7CBE" w:rsidRPr="00A408E0">
        <w:rPr>
          <w:rFonts w:ascii="Palatino Linotype" w:eastAsiaTheme="majorEastAsia" w:hAnsi="Palatino Linotype"/>
          <w:b/>
          <w:bCs/>
          <w:sz w:val="22"/>
        </w:rPr>
        <w:t>primero</w:t>
      </w:r>
      <w:r w:rsidRPr="00A408E0">
        <w:rPr>
          <w:rFonts w:ascii="Palatino Linotype" w:eastAsiaTheme="majorEastAsia" w:hAnsi="Palatino Linotype"/>
          <w:b/>
          <w:bCs/>
          <w:sz w:val="22"/>
        </w:rPr>
        <w:t xml:space="preserve"> de </w:t>
      </w:r>
      <w:r w:rsidR="001A7CBE" w:rsidRPr="00A408E0">
        <w:rPr>
          <w:rFonts w:ascii="Palatino Linotype" w:eastAsiaTheme="majorEastAsia" w:hAnsi="Palatino Linotype"/>
          <w:b/>
          <w:bCs/>
          <w:sz w:val="22"/>
        </w:rPr>
        <w:t>agosto</w:t>
      </w:r>
      <w:r w:rsidRPr="00A408E0">
        <w:rPr>
          <w:rFonts w:ascii="Palatino Linotype" w:eastAsiaTheme="majorEastAsia" w:hAnsi="Palatino Linotype"/>
          <w:b/>
          <w:bCs/>
          <w:sz w:val="22"/>
        </w:rPr>
        <w:t xml:space="preserve"> de dos mil veintidós</w:t>
      </w:r>
      <w:r w:rsidRPr="00A408E0">
        <w:rPr>
          <w:rFonts w:ascii="Palatino Linotype" w:eastAsiaTheme="majorEastAsia" w:hAnsi="Palatino Linotype"/>
          <w:sz w:val="22"/>
        </w:rPr>
        <w:t xml:space="preserve"> para realizar dicha situación; en consecuencia, </w:t>
      </w:r>
      <w:r w:rsidR="001C5557" w:rsidRPr="00A408E0">
        <w:rPr>
          <w:rFonts w:ascii="Palatino Linotype" w:eastAsiaTheme="majorEastAsia" w:hAnsi="Palatino Linotype"/>
          <w:sz w:val="22"/>
        </w:rPr>
        <w:t>los</w:t>
      </w:r>
      <w:r w:rsidRPr="00A408E0">
        <w:rPr>
          <w:rFonts w:ascii="Palatino Linotype" w:eastAsiaTheme="majorEastAsia" w:hAnsi="Palatino Linotype"/>
          <w:sz w:val="22"/>
        </w:rPr>
        <w:t xml:space="preserve"> agravio</w:t>
      </w:r>
      <w:r w:rsidR="001C5557" w:rsidRPr="00A408E0">
        <w:rPr>
          <w:rFonts w:ascii="Palatino Linotype" w:eastAsiaTheme="majorEastAsia" w:hAnsi="Palatino Linotype"/>
          <w:sz w:val="22"/>
        </w:rPr>
        <w:t>s</w:t>
      </w:r>
      <w:r w:rsidRPr="00A408E0">
        <w:rPr>
          <w:rFonts w:ascii="Palatino Linotype" w:eastAsiaTheme="majorEastAsia" w:hAnsi="Palatino Linotype"/>
          <w:sz w:val="22"/>
        </w:rPr>
        <w:t xml:space="preserve"> hecho</w:t>
      </w:r>
      <w:r w:rsidR="001C5557" w:rsidRPr="00A408E0">
        <w:rPr>
          <w:rFonts w:ascii="Palatino Linotype" w:eastAsiaTheme="majorEastAsia" w:hAnsi="Palatino Linotype"/>
          <w:sz w:val="22"/>
        </w:rPr>
        <w:t>s</w:t>
      </w:r>
      <w:r w:rsidRPr="00A408E0">
        <w:rPr>
          <w:rFonts w:ascii="Palatino Linotype" w:eastAsiaTheme="majorEastAsia" w:hAnsi="Palatino Linotype"/>
          <w:sz w:val="22"/>
        </w:rPr>
        <w:t xml:space="preserve"> valer por el Recurrente deviene</w:t>
      </w:r>
      <w:r w:rsidR="001C5557" w:rsidRPr="00A408E0">
        <w:rPr>
          <w:rFonts w:ascii="Palatino Linotype" w:eastAsiaTheme="majorEastAsia" w:hAnsi="Palatino Linotype"/>
          <w:sz w:val="22"/>
        </w:rPr>
        <w:t>n</w:t>
      </w:r>
      <w:r w:rsidRPr="00A408E0">
        <w:rPr>
          <w:rFonts w:ascii="Palatino Linotype" w:eastAsiaTheme="majorEastAsia" w:hAnsi="Palatino Linotype"/>
          <w:sz w:val="22"/>
        </w:rPr>
        <w:t xml:space="preserve"> </w:t>
      </w:r>
      <w:r w:rsidRPr="00A408E0">
        <w:rPr>
          <w:rFonts w:ascii="Palatino Linotype" w:eastAsiaTheme="majorEastAsia" w:hAnsi="Palatino Linotype"/>
          <w:b/>
          <w:bCs/>
          <w:sz w:val="22"/>
        </w:rPr>
        <w:t>FUNDADO</w:t>
      </w:r>
      <w:r w:rsidR="001C5557" w:rsidRPr="00A408E0">
        <w:rPr>
          <w:rFonts w:ascii="Palatino Linotype" w:eastAsiaTheme="majorEastAsia" w:hAnsi="Palatino Linotype"/>
          <w:b/>
          <w:bCs/>
          <w:sz w:val="22"/>
        </w:rPr>
        <w:t>S</w:t>
      </w:r>
      <w:r w:rsidRPr="00A408E0">
        <w:rPr>
          <w:rFonts w:ascii="Palatino Linotype" w:eastAsiaTheme="majorEastAsia" w:hAnsi="Palatino Linotype"/>
          <w:sz w:val="22"/>
        </w:rPr>
        <w:t>.</w:t>
      </w:r>
    </w:p>
    <w:p w14:paraId="23277209" w14:textId="77777777" w:rsidR="00C56529" w:rsidRPr="00A408E0" w:rsidRDefault="00C56529" w:rsidP="00C56529">
      <w:pPr>
        <w:spacing w:line="360" w:lineRule="auto"/>
        <w:ind w:right="-93"/>
        <w:jc w:val="both"/>
        <w:rPr>
          <w:rFonts w:ascii="Palatino Linotype" w:eastAsia="Calibri" w:hAnsi="Palatino Linotype" w:cs="Tahoma"/>
          <w:b/>
          <w:bCs/>
          <w:sz w:val="22"/>
          <w:szCs w:val="22"/>
        </w:rPr>
      </w:pPr>
    </w:p>
    <w:p w14:paraId="76218614" w14:textId="46A07CFF" w:rsidR="00C11600" w:rsidRPr="00A408E0" w:rsidRDefault="00C56529" w:rsidP="00C11600">
      <w:pPr>
        <w:spacing w:line="360" w:lineRule="auto"/>
        <w:ind w:right="-28"/>
        <w:jc w:val="both"/>
        <w:rPr>
          <w:rFonts w:ascii="Palatino Linotype" w:hAnsi="Palatino Linotype"/>
          <w:sz w:val="22"/>
          <w:szCs w:val="22"/>
        </w:rPr>
      </w:pPr>
      <w:r w:rsidRPr="00A408E0">
        <w:rPr>
          <w:rFonts w:ascii="Palatino Linotype" w:eastAsiaTheme="majorEastAsia" w:hAnsi="Palatino Linotype"/>
          <w:sz w:val="22"/>
        </w:rPr>
        <w:t>Ahora bien, admitido</w:t>
      </w:r>
      <w:r w:rsidR="00A15ED3" w:rsidRPr="00A408E0">
        <w:rPr>
          <w:rFonts w:ascii="Palatino Linotype" w:eastAsiaTheme="majorEastAsia" w:hAnsi="Palatino Linotype"/>
          <w:sz w:val="22"/>
        </w:rPr>
        <w:t xml:space="preserve">s los </w:t>
      </w:r>
      <w:r w:rsidRPr="00A408E0">
        <w:rPr>
          <w:rFonts w:ascii="Palatino Linotype" w:eastAsiaTheme="majorEastAsia" w:hAnsi="Palatino Linotype"/>
          <w:sz w:val="22"/>
        </w:rPr>
        <w:t>Recurso</w:t>
      </w:r>
      <w:r w:rsidR="00A15ED3" w:rsidRPr="00A408E0">
        <w:rPr>
          <w:rFonts w:ascii="Palatino Linotype" w:eastAsiaTheme="majorEastAsia" w:hAnsi="Palatino Linotype"/>
          <w:sz w:val="22"/>
        </w:rPr>
        <w:t>s</w:t>
      </w:r>
      <w:r w:rsidRPr="00A408E0">
        <w:rPr>
          <w:rFonts w:ascii="Palatino Linotype" w:eastAsiaTheme="majorEastAsia" w:hAnsi="Palatino Linotype"/>
          <w:sz w:val="22"/>
        </w:rPr>
        <w:t xml:space="preserve"> de Revisión que nos ocupa</w:t>
      </w:r>
      <w:r w:rsidR="00A15ED3" w:rsidRPr="00A408E0">
        <w:rPr>
          <w:rFonts w:ascii="Palatino Linotype" w:eastAsiaTheme="majorEastAsia" w:hAnsi="Palatino Linotype"/>
          <w:sz w:val="22"/>
        </w:rPr>
        <w:t>n</w:t>
      </w:r>
      <w:r w:rsidRPr="00A408E0">
        <w:rPr>
          <w:rFonts w:ascii="Palatino Linotype" w:eastAsiaTheme="majorEastAsia" w:hAnsi="Palatino Linotype"/>
          <w:sz w:val="22"/>
        </w:rPr>
        <w:t>, el Sujeto Obligado rindió informe</w:t>
      </w:r>
      <w:r w:rsidR="00A15ED3" w:rsidRPr="00A408E0">
        <w:rPr>
          <w:rFonts w:ascii="Palatino Linotype" w:eastAsiaTheme="majorEastAsia" w:hAnsi="Palatino Linotype"/>
          <w:sz w:val="22"/>
        </w:rPr>
        <w:t>s</w:t>
      </w:r>
      <w:r w:rsidRPr="00A408E0">
        <w:rPr>
          <w:rFonts w:ascii="Palatino Linotype" w:eastAsiaTheme="majorEastAsia" w:hAnsi="Palatino Linotype"/>
          <w:sz w:val="22"/>
        </w:rPr>
        <w:t xml:space="preserve"> justificado</w:t>
      </w:r>
      <w:r w:rsidR="00A15ED3" w:rsidRPr="00A408E0">
        <w:rPr>
          <w:rFonts w:ascii="Palatino Linotype" w:eastAsiaTheme="majorEastAsia" w:hAnsi="Palatino Linotype"/>
          <w:sz w:val="22"/>
        </w:rPr>
        <w:t>s</w:t>
      </w:r>
      <w:r w:rsidRPr="00A408E0">
        <w:rPr>
          <w:rFonts w:ascii="Palatino Linotype" w:eastAsiaTheme="majorEastAsia" w:hAnsi="Palatino Linotype"/>
          <w:sz w:val="22"/>
        </w:rPr>
        <w:t xml:space="preserve">, por </w:t>
      </w:r>
      <w:r w:rsidR="00475196" w:rsidRPr="00A408E0">
        <w:rPr>
          <w:rFonts w:ascii="Palatino Linotype" w:eastAsiaTheme="majorEastAsia" w:hAnsi="Palatino Linotype"/>
          <w:sz w:val="22"/>
        </w:rPr>
        <w:t>los</w:t>
      </w:r>
      <w:r w:rsidRPr="00A408E0">
        <w:rPr>
          <w:rFonts w:ascii="Palatino Linotype" w:eastAsiaTheme="majorEastAsia" w:hAnsi="Palatino Linotype"/>
          <w:sz w:val="22"/>
        </w:rPr>
        <w:t xml:space="preserve"> cual</w:t>
      </w:r>
      <w:r w:rsidR="00475196" w:rsidRPr="00A408E0">
        <w:rPr>
          <w:rFonts w:ascii="Palatino Linotype" w:eastAsiaTheme="majorEastAsia" w:hAnsi="Palatino Linotype"/>
          <w:sz w:val="22"/>
        </w:rPr>
        <w:t>es</w:t>
      </w:r>
      <w:r w:rsidRPr="00A408E0">
        <w:rPr>
          <w:rFonts w:ascii="Palatino Linotype" w:eastAsiaTheme="majorEastAsia" w:hAnsi="Palatino Linotype"/>
          <w:sz w:val="22"/>
        </w:rPr>
        <w:t xml:space="preserve">, subsanó la falta de pronunciamiento inicial </w:t>
      </w:r>
      <w:r w:rsidR="00C11600" w:rsidRPr="00A408E0">
        <w:rPr>
          <w:rFonts w:ascii="Palatino Linotype" w:eastAsiaTheme="majorEastAsia" w:hAnsi="Palatino Linotype"/>
          <w:sz w:val="22"/>
        </w:rPr>
        <w:t xml:space="preserve">e hizo entrega de las </w:t>
      </w:r>
      <w:r w:rsidR="00C11600" w:rsidRPr="00A408E0">
        <w:rPr>
          <w:rFonts w:ascii="Palatino Linotype" w:hAnsi="Palatino Linotype"/>
          <w:sz w:val="22"/>
          <w:szCs w:val="22"/>
        </w:rPr>
        <w:t xml:space="preserve">Cédulas de Información correspondientes al permiso para anuncios colgantes como: gallardetes o pendones por cada cien unidades o fracción y al permiso para anuncios publicitarios estructurales sin iluminación, exterior o interior, mobiliario urbano, autosoportados por M2 o fracción. </w:t>
      </w:r>
    </w:p>
    <w:p w14:paraId="03F84D3D" w14:textId="77777777" w:rsidR="00C11600" w:rsidRPr="00A408E0" w:rsidRDefault="00C11600" w:rsidP="00C11600">
      <w:pPr>
        <w:spacing w:line="360" w:lineRule="auto"/>
        <w:ind w:right="-28"/>
        <w:jc w:val="both"/>
        <w:rPr>
          <w:rFonts w:ascii="Palatino Linotype" w:hAnsi="Palatino Linotype"/>
          <w:sz w:val="22"/>
          <w:szCs w:val="22"/>
        </w:rPr>
      </w:pPr>
    </w:p>
    <w:p w14:paraId="11D18EA2" w14:textId="6752299F" w:rsidR="00C11600" w:rsidRPr="00A408E0" w:rsidRDefault="00C11600" w:rsidP="00C11600">
      <w:pPr>
        <w:spacing w:line="360" w:lineRule="auto"/>
        <w:ind w:right="-28"/>
        <w:jc w:val="both"/>
        <w:rPr>
          <w:rFonts w:ascii="Palatino Linotype" w:hAnsi="Palatino Linotype" w:cs="Tahoma"/>
          <w:bCs/>
          <w:sz w:val="22"/>
          <w:szCs w:val="22"/>
          <w:lang w:val="es-ES"/>
        </w:rPr>
      </w:pPr>
      <w:r w:rsidRPr="00A408E0">
        <w:rPr>
          <w:rFonts w:ascii="Palatino Linotype" w:hAnsi="Palatino Linotype" w:cs="Tahoma"/>
          <w:bCs/>
          <w:sz w:val="22"/>
          <w:szCs w:val="22"/>
          <w:lang w:val="es-ES"/>
        </w:rPr>
        <w:lastRenderedPageBreak/>
        <w:t xml:space="preserve">De tal suerte, </w:t>
      </w:r>
      <w:r w:rsidR="00191902" w:rsidRPr="00A408E0">
        <w:rPr>
          <w:rFonts w:ascii="Palatino Linotype" w:hAnsi="Palatino Linotype" w:cs="Tahoma"/>
          <w:bCs/>
          <w:sz w:val="22"/>
          <w:szCs w:val="22"/>
          <w:lang w:val="es-ES"/>
        </w:rPr>
        <w:t xml:space="preserve">es necesario dividir el estudio de la </w:t>
      </w:r>
      <w:r w:rsidR="00D23D10" w:rsidRPr="00A408E0">
        <w:rPr>
          <w:rFonts w:ascii="Palatino Linotype" w:hAnsi="Palatino Linotype" w:cs="Tahoma"/>
          <w:bCs/>
          <w:sz w:val="22"/>
          <w:szCs w:val="22"/>
          <w:lang w:val="es-ES"/>
        </w:rPr>
        <w:t>P</w:t>
      </w:r>
      <w:r w:rsidR="00191902" w:rsidRPr="00A408E0">
        <w:rPr>
          <w:rFonts w:ascii="Palatino Linotype" w:hAnsi="Palatino Linotype" w:cs="Tahoma"/>
          <w:bCs/>
          <w:sz w:val="22"/>
          <w:szCs w:val="22"/>
          <w:lang w:val="es-ES"/>
        </w:rPr>
        <w:t>resente, conforme a lo siguiente:</w:t>
      </w:r>
    </w:p>
    <w:p w14:paraId="4C02408B" w14:textId="77777777" w:rsidR="00D23D10" w:rsidRPr="00A408E0" w:rsidRDefault="00D23D10" w:rsidP="00C11600">
      <w:pPr>
        <w:spacing w:line="360" w:lineRule="auto"/>
        <w:ind w:right="-28"/>
        <w:jc w:val="both"/>
        <w:rPr>
          <w:rFonts w:ascii="Palatino Linotype" w:hAnsi="Palatino Linotype" w:cs="Tahoma"/>
          <w:bCs/>
          <w:sz w:val="22"/>
          <w:szCs w:val="22"/>
          <w:lang w:val="es-ES"/>
        </w:rPr>
      </w:pPr>
    </w:p>
    <w:p w14:paraId="1297A687" w14:textId="77777777" w:rsidR="000C71A6" w:rsidRPr="00A408E0" w:rsidRDefault="000C71A6" w:rsidP="00666F2E">
      <w:pPr>
        <w:pStyle w:val="Prrafodelista"/>
        <w:numPr>
          <w:ilvl w:val="0"/>
          <w:numId w:val="11"/>
        </w:numPr>
        <w:tabs>
          <w:tab w:val="left" w:pos="4962"/>
        </w:tabs>
        <w:spacing w:line="360" w:lineRule="auto"/>
        <w:jc w:val="both"/>
        <w:rPr>
          <w:rFonts w:ascii="Palatino Linotype" w:eastAsia="Calibri" w:hAnsi="Palatino Linotype" w:cs="Tahoma"/>
          <w:bCs/>
          <w:iCs/>
          <w:szCs w:val="22"/>
          <w:lang w:val="es-ES" w:eastAsia="es-ES_tradnl"/>
        </w:rPr>
      </w:pPr>
      <w:r w:rsidRPr="00A408E0">
        <w:rPr>
          <w:rFonts w:ascii="Palatino Linotype" w:eastAsia="Calibri" w:hAnsi="Palatino Linotype" w:cs="Tahoma"/>
          <w:b/>
          <w:iCs/>
          <w:szCs w:val="22"/>
          <w:lang w:val="es-ES" w:eastAsia="es-ES_tradnl"/>
        </w:rPr>
        <w:t xml:space="preserve">Recurso de Revisión 13247/INFOEM/IP/RR/2022 </w:t>
      </w:r>
    </w:p>
    <w:p w14:paraId="5A3364F4" w14:textId="77777777" w:rsidR="000C71A6" w:rsidRPr="00A408E0" w:rsidRDefault="000C71A6" w:rsidP="000C71A6">
      <w:pPr>
        <w:tabs>
          <w:tab w:val="left" w:pos="4962"/>
        </w:tabs>
        <w:spacing w:line="360" w:lineRule="auto"/>
        <w:jc w:val="both"/>
        <w:rPr>
          <w:rFonts w:ascii="Palatino Linotype" w:eastAsia="Calibri" w:hAnsi="Palatino Linotype" w:cs="Tahoma"/>
          <w:bCs/>
          <w:iCs/>
          <w:szCs w:val="22"/>
          <w:lang w:val="es-ES" w:eastAsia="es-ES_tradnl"/>
        </w:rPr>
      </w:pPr>
    </w:p>
    <w:p w14:paraId="210ABC4B" w14:textId="4B226EF8" w:rsidR="00077BC9" w:rsidRPr="00A408E0" w:rsidRDefault="00963821" w:rsidP="00B7175E">
      <w:pPr>
        <w:spacing w:line="360" w:lineRule="auto"/>
        <w:ind w:right="-28"/>
        <w:jc w:val="both"/>
        <w:rPr>
          <w:rFonts w:ascii="Palatino Linotype" w:hAnsi="Palatino Linotype" w:cs="Tahoma"/>
          <w:bCs/>
          <w:sz w:val="22"/>
          <w:szCs w:val="24"/>
          <w:lang w:val="es-ES"/>
        </w:rPr>
      </w:pPr>
      <w:r w:rsidRPr="00A408E0">
        <w:rPr>
          <w:rFonts w:ascii="Palatino Linotype" w:hAnsi="Palatino Linotype" w:cs="Tahoma"/>
          <w:bCs/>
          <w:sz w:val="22"/>
          <w:szCs w:val="24"/>
          <w:lang w:val="es-ES"/>
        </w:rPr>
        <w:t>Por medio</w:t>
      </w:r>
      <w:r w:rsidR="000C71A6" w:rsidRPr="00A408E0">
        <w:rPr>
          <w:rFonts w:ascii="Palatino Linotype" w:hAnsi="Palatino Linotype" w:cs="Tahoma"/>
          <w:bCs/>
          <w:sz w:val="22"/>
          <w:szCs w:val="24"/>
          <w:lang w:val="es-ES"/>
        </w:rPr>
        <w:t xml:space="preserve"> </w:t>
      </w:r>
      <w:r w:rsidR="008641AF" w:rsidRPr="00A408E0">
        <w:rPr>
          <w:rFonts w:ascii="Palatino Linotype" w:hAnsi="Palatino Linotype" w:cs="Tahoma"/>
          <w:bCs/>
          <w:sz w:val="22"/>
          <w:szCs w:val="24"/>
          <w:lang w:val="es-ES"/>
        </w:rPr>
        <w:t>de</w:t>
      </w:r>
      <w:r w:rsidR="000C71A6" w:rsidRPr="00A408E0">
        <w:rPr>
          <w:rFonts w:ascii="Palatino Linotype" w:hAnsi="Palatino Linotype" w:cs="Tahoma"/>
          <w:bCs/>
          <w:sz w:val="22"/>
          <w:szCs w:val="24"/>
          <w:lang w:val="es-ES"/>
        </w:rPr>
        <w:t xml:space="preserve"> la solicitud de acceso </w:t>
      </w:r>
      <w:r w:rsidR="008641AF" w:rsidRPr="00A408E0">
        <w:rPr>
          <w:rFonts w:ascii="Palatino Linotype" w:hAnsi="Palatino Linotype" w:cs="Tahoma"/>
          <w:bCs/>
          <w:sz w:val="22"/>
          <w:szCs w:val="24"/>
          <w:lang w:val="es-ES"/>
        </w:rPr>
        <w:t>01166/AMECAMEC/IP/2022</w:t>
      </w:r>
      <w:r w:rsidR="00654C92" w:rsidRPr="00A408E0">
        <w:rPr>
          <w:rFonts w:ascii="Palatino Linotype" w:hAnsi="Palatino Linotype" w:cs="Tahoma"/>
          <w:bCs/>
          <w:sz w:val="22"/>
          <w:szCs w:val="24"/>
          <w:lang w:val="es-ES"/>
        </w:rPr>
        <w:t xml:space="preserve">, </w:t>
      </w:r>
      <w:r w:rsidR="008641AF" w:rsidRPr="00A408E0">
        <w:rPr>
          <w:rFonts w:ascii="Palatino Linotype" w:hAnsi="Palatino Linotype" w:cs="Tahoma"/>
          <w:bCs/>
          <w:sz w:val="22"/>
          <w:szCs w:val="24"/>
          <w:lang w:val="es-ES"/>
        </w:rPr>
        <w:t xml:space="preserve">el Particular solicitó </w:t>
      </w:r>
      <w:r w:rsidR="00095A7A" w:rsidRPr="00A408E0">
        <w:rPr>
          <w:rFonts w:ascii="Palatino Linotype" w:hAnsi="Palatino Linotype" w:cs="Tahoma"/>
          <w:bCs/>
          <w:sz w:val="22"/>
          <w:szCs w:val="24"/>
          <w:lang w:val="es-ES"/>
        </w:rPr>
        <w:t xml:space="preserve">la </w:t>
      </w:r>
      <w:r w:rsidR="00F81A06" w:rsidRPr="00A408E0">
        <w:rPr>
          <w:rFonts w:ascii="Palatino Linotype" w:hAnsi="Palatino Linotype" w:cs="Tahoma"/>
          <w:b/>
          <w:sz w:val="22"/>
          <w:szCs w:val="24"/>
          <w:lang w:val="es-ES"/>
        </w:rPr>
        <w:t>C</w:t>
      </w:r>
      <w:r w:rsidR="00443BDF" w:rsidRPr="00A408E0">
        <w:rPr>
          <w:rFonts w:ascii="Palatino Linotype" w:hAnsi="Palatino Linotype" w:cs="Tahoma"/>
          <w:b/>
          <w:sz w:val="22"/>
          <w:szCs w:val="24"/>
          <w:lang w:val="es-ES"/>
        </w:rPr>
        <w:t>édula</w:t>
      </w:r>
      <w:r w:rsidR="00095A7A" w:rsidRPr="00A408E0">
        <w:rPr>
          <w:rFonts w:ascii="Palatino Linotype" w:hAnsi="Palatino Linotype" w:cs="Tahoma"/>
          <w:b/>
          <w:sz w:val="22"/>
          <w:szCs w:val="24"/>
          <w:lang w:val="es-ES"/>
        </w:rPr>
        <w:t xml:space="preserve"> de información del Registro Municipal de Trámites y Servicios </w:t>
      </w:r>
      <w:r w:rsidR="00654C92" w:rsidRPr="00A408E0">
        <w:rPr>
          <w:rFonts w:ascii="Palatino Linotype" w:hAnsi="Palatino Linotype" w:cs="Tahoma"/>
          <w:b/>
          <w:sz w:val="22"/>
          <w:szCs w:val="24"/>
          <w:lang w:val="es-ES"/>
        </w:rPr>
        <w:t xml:space="preserve">correspondiente </w:t>
      </w:r>
      <w:r w:rsidR="00095A7A" w:rsidRPr="00A408E0">
        <w:rPr>
          <w:rFonts w:ascii="Palatino Linotype" w:hAnsi="Palatino Linotype" w:cs="Tahoma"/>
          <w:b/>
          <w:sz w:val="22"/>
          <w:szCs w:val="24"/>
          <w:lang w:val="es-ES"/>
        </w:rPr>
        <w:t>al Permiso para anuncios colgantes como gallardetes o pendones</w:t>
      </w:r>
      <w:r w:rsidR="00654C92" w:rsidRPr="00A408E0">
        <w:rPr>
          <w:rFonts w:ascii="Palatino Linotype" w:hAnsi="Palatino Linotype" w:cs="Tahoma"/>
          <w:bCs/>
          <w:sz w:val="22"/>
          <w:szCs w:val="24"/>
          <w:lang w:val="es-ES"/>
        </w:rPr>
        <w:t>;</w:t>
      </w:r>
      <w:r w:rsidR="00443BDF" w:rsidRPr="00A408E0">
        <w:rPr>
          <w:rFonts w:ascii="Palatino Linotype" w:hAnsi="Palatino Linotype" w:cs="Tahoma"/>
          <w:bCs/>
          <w:sz w:val="22"/>
          <w:szCs w:val="24"/>
          <w:lang w:val="es-ES"/>
        </w:rPr>
        <w:t xml:space="preserve"> entonces, </w:t>
      </w:r>
      <w:r w:rsidR="00F81A06" w:rsidRPr="00A408E0">
        <w:rPr>
          <w:rFonts w:ascii="Palatino Linotype" w:hAnsi="Palatino Linotype" w:cs="Tahoma"/>
          <w:bCs/>
          <w:sz w:val="22"/>
          <w:szCs w:val="24"/>
          <w:lang w:val="es-ES"/>
        </w:rPr>
        <w:t xml:space="preserve">si bien, como ya se refirió en líneas anteriores, </w:t>
      </w:r>
      <w:r w:rsidR="00A00D87" w:rsidRPr="00A408E0">
        <w:rPr>
          <w:rFonts w:ascii="Palatino Linotype" w:hAnsi="Palatino Linotype" w:cs="Tahoma"/>
          <w:bCs/>
          <w:sz w:val="22"/>
          <w:szCs w:val="24"/>
          <w:lang w:val="es-ES"/>
        </w:rPr>
        <w:t>el Sujeto Obligado fue omiso en atender dicha solicitud</w:t>
      </w:r>
      <w:r w:rsidR="007E26DA" w:rsidRPr="00A408E0">
        <w:rPr>
          <w:rFonts w:ascii="Palatino Linotype" w:hAnsi="Palatino Linotype" w:cs="Tahoma"/>
          <w:bCs/>
          <w:sz w:val="22"/>
          <w:szCs w:val="24"/>
          <w:lang w:val="es-ES"/>
        </w:rPr>
        <w:t>,</w:t>
      </w:r>
      <w:r w:rsidR="00A00D87" w:rsidRPr="00A408E0">
        <w:rPr>
          <w:rFonts w:ascii="Palatino Linotype" w:hAnsi="Palatino Linotype" w:cs="Tahoma"/>
          <w:bCs/>
          <w:sz w:val="22"/>
          <w:szCs w:val="24"/>
          <w:lang w:val="es-ES"/>
        </w:rPr>
        <w:t xml:space="preserve"> no obstante, por medio de informe justificado </w:t>
      </w:r>
      <w:r w:rsidR="009C3A2E" w:rsidRPr="00A408E0">
        <w:rPr>
          <w:rFonts w:ascii="Palatino Linotype" w:hAnsi="Palatino Linotype" w:cs="Tahoma"/>
          <w:bCs/>
          <w:sz w:val="22"/>
          <w:szCs w:val="24"/>
          <w:lang w:val="es-ES"/>
        </w:rPr>
        <w:t xml:space="preserve">subsanó su falta de pronunciamiento </w:t>
      </w:r>
      <w:r w:rsidR="009C3A2E" w:rsidRPr="00A408E0">
        <w:rPr>
          <w:rFonts w:ascii="Palatino Linotype" w:hAnsi="Palatino Linotype" w:cs="Tahoma"/>
          <w:bCs/>
          <w:sz w:val="22"/>
          <w:szCs w:val="24"/>
          <w:u w:val="single"/>
          <w:lang w:val="es-ES"/>
        </w:rPr>
        <w:t>e hizo entrega del documento correspondiente al trámite interés del Particular</w:t>
      </w:r>
      <w:r w:rsidR="009C3A2E" w:rsidRPr="00A408E0">
        <w:rPr>
          <w:rFonts w:ascii="Palatino Linotype" w:hAnsi="Palatino Linotype" w:cs="Tahoma"/>
          <w:bCs/>
          <w:sz w:val="22"/>
          <w:szCs w:val="24"/>
          <w:lang w:val="es-ES"/>
        </w:rPr>
        <w:t>,</w:t>
      </w:r>
      <w:r w:rsidR="00E95810" w:rsidRPr="00A408E0">
        <w:rPr>
          <w:rFonts w:ascii="Palatino Linotype" w:hAnsi="Palatino Linotype" w:cs="Tahoma"/>
          <w:bCs/>
          <w:sz w:val="22"/>
          <w:szCs w:val="24"/>
          <w:lang w:val="es-ES"/>
        </w:rPr>
        <w:t xml:space="preserve"> </w:t>
      </w:r>
      <w:r w:rsidR="004D6718" w:rsidRPr="00A408E0">
        <w:rPr>
          <w:rFonts w:ascii="Palatino Linotype" w:hAnsi="Palatino Linotype" w:cs="Tahoma"/>
          <w:bCs/>
          <w:sz w:val="22"/>
          <w:szCs w:val="24"/>
          <w:lang w:val="es-ES"/>
        </w:rPr>
        <w:t xml:space="preserve">esto, por medio de un enlace electrónico que dirige directamente a la Cédula de Información en comento, tal y como </w:t>
      </w:r>
      <w:r w:rsidR="00F23A38" w:rsidRPr="00A408E0">
        <w:rPr>
          <w:rFonts w:ascii="Palatino Linotype" w:hAnsi="Palatino Linotype" w:cs="Tahoma"/>
          <w:bCs/>
          <w:sz w:val="22"/>
          <w:szCs w:val="24"/>
          <w:lang w:val="es-ES"/>
        </w:rPr>
        <w:t>se muestra a continuación</w:t>
      </w:r>
      <w:r w:rsidR="0070039C" w:rsidRPr="00A408E0">
        <w:rPr>
          <w:rFonts w:ascii="Palatino Linotype" w:hAnsi="Palatino Linotype" w:cs="Tahoma"/>
          <w:bCs/>
          <w:sz w:val="22"/>
          <w:szCs w:val="24"/>
          <w:lang w:val="es-ES"/>
        </w:rPr>
        <w:t xml:space="preserve"> con el siguiente extracto:</w:t>
      </w:r>
    </w:p>
    <w:p w14:paraId="0B2D2FD0" w14:textId="0FDC701D" w:rsidR="00F23A38" w:rsidRPr="00A408E0" w:rsidRDefault="00F23A38" w:rsidP="00B7175E">
      <w:pPr>
        <w:spacing w:line="360" w:lineRule="auto"/>
        <w:ind w:right="-28"/>
        <w:jc w:val="both"/>
        <w:rPr>
          <w:rFonts w:ascii="Palatino Linotype" w:hAnsi="Palatino Linotype" w:cs="Tahoma"/>
          <w:bCs/>
          <w:sz w:val="22"/>
          <w:szCs w:val="24"/>
          <w:lang w:val="es-ES"/>
        </w:rPr>
      </w:pPr>
    </w:p>
    <w:p w14:paraId="5EC82A38" w14:textId="0B15EA48" w:rsidR="00F23A38" w:rsidRPr="00A408E0" w:rsidRDefault="0080766A" w:rsidP="007170AF">
      <w:pPr>
        <w:spacing w:line="360" w:lineRule="auto"/>
        <w:ind w:right="-28"/>
        <w:jc w:val="center"/>
        <w:rPr>
          <w:rFonts w:ascii="Palatino Linotype" w:hAnsi="Palatino Linotype" w:cs="Tahoma"/>
          <w:bCs/>
          <w:sz w:val="22"/>
          <w:szCs w:val="24"/>
          <w:lang w:val="es-ES"/>
        </w:rPr>
      </w:pPr>
      <w:r w:rsidRPr="00A408E0">
        <w:rPr>
          <w:rFonts w:ascii="Palatino Linotype" w:hAnsi="Palatino Linotype" w:cs="Tahoma"/>
          <w:bCs/>
          <w:noProof/>
          <w:sz w:val="22"/>
          <w:szCs w:val="24"/>
          <w:lang w:val="es-MX" w:eastAsia="es-MX"/>
        </w:rPr>
        <w:drawing>
          <wp:inline distT="0" distB="0" distL="0" distR="0" wp14:anchorId="62C970A5" wp14:editId="64F35563">
            <wp:extent cx="5125165" cy="3639058"/>
            <wp:effectExtent l="0" t="0" r="0" b="0"/>
            <wp:docPr id="1672514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1470" name="Imagen 1" descr="Texto&#10;&#10;Descripción generada automáticamente"/>
                    <pic:cNvPicPr/>
                  </pic:nvPicPr>
                  <pic:blipFill>
                    <a:blip r:embed="rId11"/>
                    <a:stretch>
                      <a:fillRect/>
                    </a:stretch>
                  </pic:blipFill>
                  <pic:spPr>
                    <a:xfrm>
                      <a:off x="0" y="0"/>
                      <a:ext cx="5125165" cy="3639058"/>
                    </a:xfrm>
                    <a:prstGeom prst="rect">
                      <a:avLst/>
                    </a:prstGeom>
                  </pic:spPr>
                </pic:pic>
              </a:graphicData>
            </a:graphic>
          </wp:inline>
        </w:drawing>
      </w:r>
    </w:p>
    <w:p w14:paraId="2D8F87A3" w14:textId="6C11930C" w:rsidR="00AF5D2D" w:rsidRPr="00A408E0" w:rsidRDefault="00AF5D2D" w:rsidP="00AF5D2D">
      <w:pPr>
        <w:spacing w:line="360" w:lineRule="auto"/>
        <w:jc w:val="both"/>
        <w:rPr>
          <w:rFonts w:ascii="Palatino Linotype" w:eastAsia="Calibri" w:hAnsi="Palatino Linotype" w:cs="Tahoma"/>
          <w:bCs/>
          <w:sz w:val="22"/>
          <w:szCs w:val="22"/>
          <w:lang w:eastAsia="en-US"/>
        </w:rPr>
      </w:pPr>
      <w:r w:rsidRPr="00A408E0">
        <w:rPr>
          <w:rFonts w:ascii="Palatino Linotype" w:hAnsi="Palatino Linotype" w:cs="Tahoma"/>
          <w:sz w:val="22"/>
          <w:szCs w:val="22"/>
          <w:lang w:val="es-ES"/>
        </w:rPr>
        <w:lastRenderedPageBreak/>
        <w:t>En consecuencia</w:t>
      </w:r>
      <w:r w:rsidRPr="00A408E0">
        <w:rPr>
          <w:rFonts w:ascii="Palatino Linotype" w:hAnsi="Palatino Linotype" w:cs="Tahoma"/>
          <w:sz w:val="22"/>
          <w:szCs w:val="22"/>
        </w:rPr>
        <w:t>,</w:t>
      </w:r>
      <w:r w:rsidR="00D10366" w:rsidRPr="00A408E0">
        <w:rPr>
          <w:rFonts w:ascii="Palatino Linotype" w:hAnsi="Palatino Linotype" w:cs="Tahoma"/>
          <w:sz w:val="22"/>
          <w:szCs w:val="22"/>
        </w:rPr>
        <w:t xml:space="preserve"> </w:t>
      </w:r>
      <w:r w:rsidR="0045333D" w:rsidRPr="00A408E0">
        <w:rPr>
          <w:rFonts w:ascii="Palatino Linotype" w:hAnsi="Palatino Linotype" w:cs="Tahoma"/>
          <w:sz w:val="22"/>
          <w:szCs w:val="22"/>
          <w:u w:val="single"/>
        </w:rPr>
        <w:t xml:space="preserve">en términos del artículo 161 de la Ley de Transparencia </w:t>
      </w:r>
      <w:r w:rsidR="005D1F5A" w:rsidRPr="00A408E0">
        <w:rPr>
          <w:rFonts w:ascii="Palatino Linotype" w:hAnsi="Palatino Linotype" w:cs="Tahoma"/>
          <w:sz w:val="22"/>
          <w:szCs w:val="22"/>
          <w:u w:val="single"/>
        </w:rPr>
        <w:t>y Acceso a la Información Pública del Estado de México y Municipios</w:t>
      </w:r>
      <w:r w:rsidR="005D1F5A" w:rsidRPr="00A408E0">
        <w:rPr>
          <w:rFonts w:ascii="Palatino Linotype" w:hAnsi="Palatino Linotype" w:cs="Tahoma"/>
          <w:sz w:val="22"/>
          <w:szCs w:val="22"/>
        </w:rPr>
        <w:t>,</w:t>
      </w:r>
      <w:r w:rsidRPr="00A408E0">
        <w:rPr>
          <w:rFonts w:ascii="Palatino Linotype" w:hAnsi="Palatino Linotype" w:cs="Tahoma"/>
          <w:sz w:val="22"/>
          <w:szCs w:val="22"/>
        </w:rPr>
        <w:t xml:space="preserve"> </w:t>
      </w:r>
      <w:r w:rsidRPr="00A408E0">
        <w:rPr>
          <w:rFonts w:ascii="Palatino Linotype" w:eastAsia="Calibri" w:hAnsi="Palatino Linotype" w:cs="Tahoma"/>
          <w:b/>
          <w:sz w:val="22"/>
          <w:szCs w:val="22"/>
          <w:lang w:eastAsia="en-US"/>
        </w:rPr>
        <w:t>el Sujeto Obligado entregó la información solicitada que obra en sus archivo</w:t>
      </w:r>
      <w:r w:rsidR="00025D2A" w:rsidRPr="00A408E0">
        <w:rPr>
          <w:rFonts w:ascii="Palatino Linotype" w:eastAsia="Calibri" w:hAnsi="Palatino Linotype" w:cs="Tahoma"/>
          <w:b/>
          <w:sz w:val="22"/>
          <w:szCs w:val="22"/>
          <w:lang w:eastAsia="en-US"/>
        </w:rPr>
        <w:t>s</w:t>
      </w:r>
      <w:r w:rsidR="00D45FBF" w:rsidRPr="00A408E0">
        <w:rPr>
          <w:rFonts w:ascii="Palatino Linotype" w:eastAsia="Calibri" w:hAnsi="Palatino Linotype" w:cs="Tahoma"/>
          <w:b/>
          <w:sz w:val="22"/>
          <w:szCs w:val="22"/>
          <w:lang w:eastAsia="en-US"/>
        </w:rPr>
        <w:t xml:space="preserve">; </w:t>
      </w:r>
      <w:r w:rsidR="00D45FBF" w:rsidRPr="00A408E0">
        <w:rPr>
          <w:rFonts w:ascii="Palatino Linotype" w:hAnsi="Palatino Linotype" w:cs="Arial"/>
          <w:sz w:val="22"/>
          <w:szCs w:val="22"/>
        </w:rPr>
        <w:t>p</w:t>
      </w:r>
      <w:r w:rsidRPr="00A408E0">
        <w:rPr>
          <w:rFonts w:ascii="Palatino Linotype" w:hAnsi="Palatino Linotype" w:cs="Arial"/>
          <w:sz w:val="22"/>
          <w:szCs w:val="22"/>
        </w:rPr>
        <w:t xml:space="preserve">or lo tanto, como se expuso previamente, </w:t>
      </w:r>
      <w:r w:rsidRPr="00A408E0">
        <w:rPr>
          <w:rFonts w:ascii="Palatino Linotype" w:hAnsi="Palatino Linotype" w:cs="Tahoma"/>
          <w:sz w:val="22"/>
          <w:szCs w:val="22"/>
        </w:rPr>
        <w:t xml:space="preserve">mediante Informe Justificado </w:t>
      </w:r>
      <w:r w:rsidRPr="00A408E0">
        <w:rPr>
          <w:rFonts w:ascii="Palatino Linotype" w:hAnsi="Palatino Linotype" w:cs="Arial"/>
          <w:sz w:val="22"/>
          <w:szCs w:val="22"/>
        </w:rPr>
        <w:t xml:space="preserve">se modificó la </w:t>
      </w:r>
      <w:r w:rsidR="00025D2A" w:rsidRPr="00A408E0">
        <w:rPr>
          <w:rFonts w:ascii="Palatino Linotype" w:hAnsi="Palatino Linotype" w:cs="Arial"/>
          <w:sz w:val="22"/>
          <w:szCs w:val="22"/>
        </w:rPr>
        <w:t xml:space="preserve">falta de </w:t>
      </w:r>
      <w:r w:rsidRPr="00A408E0">
        <w:rPr>
          <w:rFonts w:ascii="Palatino Linotype" w:hAnsi="Palatino Linotype" w:cs="Arial"/>
          <w:sz w:val="22"/>
          <w:szCs w:val="22"/>
        </w:rPr>
        <w:t xml:space="preserve">respuesta </w:t>
      </w:r>
      <w:r w:rsidR="00025D2A" w:rsidRPr="00A408E0">
        <w:rPr>
          <w:rFonts w:ascii="Palatino Linotype" w:hAnsi="Palatino Linotype" w:cs="Arial"/>
          <w:sz w:val="22"/>
          <w:szCs w:val="22"/>
        </w:rPr>
        <w:t xml:space="preserve">a la solicitud de acceso </w:t>
      </w:r>
      <w:r w:rsidR="00025D2A" w:rsidRPr="00A408E0">
        <w:rPr>
          <w:rFonts w:ascii="Palatino Linotype" w:hAnsi="Palatino Linotype" w:cs="Tahoma"/>
          <w:bCs/>
          <w:sz w:val="22"/>
          <w:szCs w:val="24"/>
          <w:lang w:val="es-ES"/>
        </w:rPr>
        <w:t>01166/AMECAMEC/IP/2022</w:t>
      </w:r>
      <w:r w:rsidRPr="00A408E0">
        <w:rPr>
          <w:rFonts w:ascii="Palatino Linotype" w:hAnsi="Palatino Linotype" w:cs="Arial"/>
          <w:sz w:val="22"/>
          <w:szCs w:val="22"/>
        </w:rPr>
        <w:t xml:space="preserve">, </w:t>
      </w:r>
      <w:r w:rsidRPr="00A408E0">
        <w:rPr>
          <w:rFonts w:ascii="Palatino Linotype" w:hAnsi="Palatino Linotype" w:cs="Arial"/>
          <w:b/>
          <w:bCs/>
          <w:sz w:val="22"/>
          <w:szCs w:val="22"/>
        </w:rPr>
        <w:t>situación que deviene en tener por colmado lo solicitado por el Recurrente</w:t>
      </w:r>
      <w:r w:rsidRPr="00A408E0">
        <w:rPr>
          <w:rFonts w:ascii="Palatino Linotype" w:hAnsi="Palatino Linotype" w:cs="Arial"/>
          <w:sz w:val="22"/>
          <w:szCs w:val="22"/>
        </w:rPr>
        <w:t xml:space="preserve"> </w:t>
      </w:r>
      <w:r w:rsidRPr="00A408E0">
        <w:rPr>
          <w:rFonts w:ascii="Palatino Linotype" w:eastAsia="Calibri" w:hAnsi="Palatino Linotype" w:cs="Tahoma"/>
          <w:bCs/>
          <w:sz w:val="22"/>
          <w:szCs w:val="22"/>
          <w:lang w:eastAsia="en-US"/>
        </w:rPr>
        <w:t>y por consiguiente, dejar sin materia el Recurso de Revisión</w:t>
      </w:r>
      <w:r w:rsidR="00025D2A" w:rsidRPr="00A408E0">
        <w:rPr>
          <w:rFonts w:ascii="Palatino Linotype" w:eastAsia="Calibri" w:hAnsi="Palatino Linotype" w:cs="Tahoma"/>
          <w:bCs/>
          <w:sz w:val="22"/>
          <w:szCs w:val="22"/>
          <w:lang w:eastAsia="en-US"/>
        </w:rPr>
        <w:t xml:space="preserve"> </w:t>
      </w:r>
      <w:r w:rsidR="00025D2A" w:rsidRPr="00A408E0">
        <w:rPr>
          <w:rFonts w:ascii="Palatino Linotype" w:eastAsia="Calibri" w:hAnsi="Palatino Linotype" w:cs="Tahoma"/>
          <w:b/>
          <w:sz w:val="22"/>
          <w:szCs w:val="22"/>
          <w:lang w:eastAsia="en-US"/>
        </w:rPr>
        <w:t>13247/INFOEM/IP/RR/2022</w:t>
      </w:r>
      <w:r w:rsidRPr="00A408E0">
        <w:rPr>
          <w:rFonts w:ascii="Palatino Linotype" w:eastAsia="Calibri" w:hAnsi="Palatino Linotype" w:cs="Tahoma"/>
          <w:bCs/>
          <w:sz w:val="22"/>
          <w:szCs w:val="22"/>
          <w:lang w:eastAsia="en-US"/>
        </w:rPr>
        <w:t xml:space="preserve">, toda vez que se actualizó el supuesto establecido en la fracción III, del artículo 192, de la Ley </w:t>
      </w:r>
      <w:r w:rsidR="00025D2A" w:rsidRPr="00A408E0">
        <w:rPr>
          <w:rFonts w:ascii="Palatino Linotype" w:eastAsia="Calibri" w:hAnsi="Palatino Linotype" w:cs="Tahoma"/>
          <w:bCs/>
          <w:sz w:val="22"/>
          <w:szCs w:val="22"/>
          <w:lang w:eastAsia="en-US"/>
        </w:rPr>
        <w:t>antes referida</w:t>
      </w:r>
      <w:r w:rsidRPr="00A408E0">
        <w:rPr>
          <w:rFonts w:ascii="Palatino Linotype" w:eastAsia="Calibri" w:hAnsi="Palatino Linotype" w:cs="Tahoma"/>
          <w:bCs/>
          <w:sz w:val="22"/>
          <w:szCs w:val="22"/>
          <w:lang w:eastAsia="en-US"/>
        </w:rPr>
        <w:t>, el cual determina lo siguiente:</w:t>
      </w:r>
    </w:p>
    <w:p w14:paraId="76535340" w14:textId="77777777" w:rsidR="00AF5D2D" w:rsidRPr="00A408E0" w:rsidRDefault="00AF5D2D" w:rsidP="00AF5D2D">
      <w:pPr>
        <w:spacing w:line="360" w:lineRule="auto"/>
        <w:jc w:val="both"/>
        <w:rPr>
          <w:rFonts w:ascii="Palatino Linotype" w:eastAsia="Calibri" w:hAnsi="Palatino Linotype" w:cs="Tahoma"/>
          <w:bCs/>
          <w:sz w:val="22"/>
          <w:szCs w:val="22"/>
          <w:lang w:eastAsia="en-US"/>
        </w:rPr>
      </w:pPr>
    </w:p>
    <w:p w14:paraId="75ADB2B0" w14:textId="77777777" w:rsidR="00AF5D2D" w:rsidRPr="00A408E0" w:rsidRDefault="00AF5D2D" w:rsidP="00AF5D2D">
      <w:pPr>
        <w:spacing w:line="360" w:lineRule="auto"/>
        <w:ind w:left="567" w:right="539"/>
        <w:contextualSpacing/>
        <w:jc w:val="both"/>
        <w:rPr>
          <w:rFonts w:ascii="Palatino Linotype" w:eastAsia="Calibri" w:hAnsi="Palatino Linotype" w:cs="Tahoma"/>
          <w:bCs/>
          <w:i/>
          <w:szCs w:val="22"/>
          <w:lang w:eastAsia="en-US"/>
        </w:rPr>
      </w:pPr>
      <w:r w:rsidRPr="00A408E0">
        <w:rPr>
          <w:rFonts w:ascii="Palatino Linotype" w:eastAsia="Calibri" w:hAnsi="Palatino Linotype" w:cs="Tahoma"/>
          <w:b/>
          <w:bCs/>
          <w:i/>
          <w:szCs w:val="22"/>
          <w:lang w:eastAsia="en-US"/>
        </w:rPr>
        <w:t>“Artículo 192.</w:t>
      </w:r>
      <w:r w:rsidRPr="00A408E0">
        <w:rPr>
          <w:rFonts w:ascii="Palatino Linotype" w:eastAsia="Calibri" w:hAnsi="Palatino Linotype" w:cs="Tahoma"/>
          <w:bCs/>
          <w:i/>
          <w:szCs w:val="22"/>
          <w:lang w:eastAsia="en-US"/>
        </w:rPr>
        <w:t xml:space="preserve"> El recurso será </w:t>
      </w:r>
      <w:r w:rsidRPr="00A408E0">
        <w:rPr>
          <w:rFonts w:ascii="Palatino Linotype" w:eastAsia="Calibri" w:hAnsi="Palatino Linotype" w:cs="Tahoma"/>
          <w:b/>
          <w:bCs/>
          <w:i/>
          <w:szCs w:val="22"/>
          <w:u w:val="single"/>
          <w:lang w:eastAsia="en-US"/>
        </w:rPr>
        <w:t>sobreseído</w:t>
      </w:r>
      <w:r w:rsidRPr="00A408E0">
        <w:rPr>
          <w:rFonts w:ascii="Palatino Linotype" w:eastAsia="Calibri" w:hAnsi="Palatino Linotype" w:cs="Tahoma"/>
          <w:bCs/>
          <w:i/>
          <w:szCs w:val="22"/>
          <w:lang w:eastAsia="en-US"/>
        </w:rPr>
        <w:t xml:space="preserve">, en todo o en parte, </w:t>
      </w:r>
      <w:r w:rsidRPr="00A408E0">
        <w:rPr>
          <w:rFonts w:ascii="Palatino Linotype" w:eastAsia="Calibri" w:hAnsi="Palatino Linotype" w:cs="Tahoma"/>
          <w:i/>
          <w:szCs w:val="22"/>
          <w:lang w:eastAsia="en-US"/>
        </w:rPr>
        <w:t>cuando</w:t>
      </w:r>
      <w:r w:rsidRPr="00A408E0">
        <w:rPr>
          <w:rFonts w:ascii="Palatino Linotype" w:eastAsia="Calibri" w:hAnsi="Palatino Linotype" w:cs="Tahoma"/>
          <w:b/>
          <w:bCs/>
          <w:i/>
          <w:szCs w:val="22"/>
          <w:lang w:eastAsia="en-US"/>
        </w:rPr>
        <w:t xml:space="preserve"> </w:t>
      </w:r>
      <w:r w:rsidRPr="00A408E0">
        <w:rPr>
          <w:rFonts w:ascii="Palatino Linotype" w:eastAsia="Calibri" w:hAnsi="Palatino Linotype" w:cs="Tahoma"/>
          <w:bCs/>
          <w:i/>
          <w:szCs w:val="22"/>
          <w:lang w:eastAsia="en-US"/>
        </w:rPr>
        <w:t>una vez admitido, se actualicen alguno de los siguientes supuestos:</w:t>
      </w:r>
    </w:p>
    <w:p w14:paraId="23ACEE45" w14:textId="77777777" w:rsidR="00AF5D2D" w:rsidRPr="00A408E0" w:rsidRDefault="00AF5D2D" w:rsidP="00AF5D2D">
      <w:pPr>
        <w:spacing w:line="360" w:lineRule="auto"/>
        <w:ind w:left="567" w:right="539"/>
        <w:contextualSpacing/>
        <w:jc w:val="both"/>
        <w:rPr>
          <w:rFonts w:ascii="Palatino Linotype" w:eastAsia="Calibri" w:hAnsi="Palatino Linotype" w:cs="Tahoma"/>
          <w:bCs/>
          <w:i/>
          <w:szCs w:val="22"/>
          <w:lang w:eastAsia="en-US"/>
        </w:rPr>
      </w:pPr>
    </w:p>
    <w:p w14:paraId="3C3D88EF" w14:textId="3FFB62DD" w:rsidR="00AF5D2D" w:rsidRPr="00A408E0" w:rsidRDefault="00AF5D2D" w:rsidP="00AF5D2D">
      <w:pPr>
        <w:spacing w:line="360" w:lineRule="auto"/>
        <w:ind w:left="567" w:right="539"/>
        <w:contextualSpacing/>
        <w:jc w:val="both"/>
        <w:rPr>
          <w:rFonts w:ascii="Palatino Linotype" w:eastAsia="Calibri" w:hAnsi="Palatino Linotype" w:cs="Tahoma"/>
          <w:bCs/>
          <w:i/>
          <w:szCs w:val="22"/>
          <w:lang w:eastAsia="en-US"/>
        </w:rPr>
      </w:pPr>
      <w:r w:rsidRPr="00A408E0">
        <w:rPr>
          <w:rFonts w:ascii="Palatino Linotype" w:eastAsia="Calibri" w:hAnsi="Palatino Linotype" w:cs="Tahoma"/>
          <w:bCs/>
          <w:i/>
          <w:szCs w:val="22"/>
          <w:lang w:eastAsia="en-US"/>
        </w:rPr>
        <w:t xml:space="preserve">I. </w:t>
      </w:r>
      <w:r w:rsidR="00164CC6" w:rsidRPr="00A408E0">
        <w:rPr>
          <w:rFonts w:ascii="Palatino Linotype" w:eastAsia="Calibri" w:hAnsi="Palatino Linotype" w:cs="Tahoma"/>
          <w:bCs/>
          <w:i/>
          <w:szCs w:val="22"/>
          <w:lang w:eastAsia="en-US"/>
        </w:rPr>
        <w:t>…</w:t>
      </w:r>
    </w:p>
    <w:p w14:paraId="1FBB17B0" w14:textId="40DB327E" w:rsidR="00AF5D2D" w:rsidRPr="00A408E0" w:rsidRDefault="00AF5D2D" w:rsidP="00AF5D2D">
      <w:pPr>
        <w:spacing w:line="360" w:lineRule="auto"/>
        <w:ind w:left="567" w:right="539"/>
        <w:contextualSpacing/>
        <w:jc w:val="both"/>
        <w:rPr>
          <w:rFonts w:ascii="Palatino Linotype" w:eastAsia="Calibri" w:hAnsi="Palatino Linotype" w:cs="Tahoma"/>
          <w:bCs/>
          <w:i/>
          <w:szCs w:val="22"/>
          <w:lang w:eastAsia="en-US"/>
        </w:rPr>
      </w:pPr>
      <w:r w:rsidRPr="00A408E0">
        <w:rPr>
          <w:rFonts w:ascii="Palatino Linotype" w:eastAsia="Calibri" w:hAnsi="Palatino Linotype" w:cs="Tahoma"/>
          <w:bCs/>
          <w:i/>
          <w:szCs w:val="22"/>
          <w:lang w:eastAsia="en-US"/>
        </w:rPr>
        <w:t>II.</w:t>
      </w:r>
      <w:r w:rsidR="00164CC6" w:rsidRPr="00A408E0">
        <w:rPr>
          <w:rFonts w:ascii="Palatino Linotype" w:eastAsia="Calibri" w:hAnsi="Palatino Linotype" w:cs="Tahoma"/>
          <w:bCs/>
          <w:i/>
          <w:szCs w:val="22"/>
          <w:lang w:eastAsia="en-US"/>
        </w:rPr>
        <w:t xml:space="preserve"> a IV. …</w:t>
      </w:r>
    </w:p>
    <w:p w14:paraId="67886CC3" w14:textId="22A785BB" w:rsidR="00AF5D2D" w:rsidRPr="00A408E0" w:rsidRDefault="00164CC6" w:rsidP="00AF5D2D">
      <w:pPr>
        <w:spacing w:line="360" w:lineRule="auto"/>
        <w:ind w:left="567" w:right="539"/>
        <w:contextualSpacing/>
        <w:jc w:val="both"/>
        <w:rPr>
          <w:rFonts w:ascii="Palatino Linotype" w:eastAsia="Calibri" w:hAnsi="Palatino Linotype" w:cs="Tahoma"/>
          <w:b/>
          <w:bCs/>
          <w:i/>
          <w:szCs w:val="22"/>
          <w:lang w:eastAsia="en-US"/>
        </w:rPr>
      </w:pPr>
      <w:r w:rsidRPr="00A408E0">
        <w:rPr>
          <w:rFonts w:ascii="Palatino Linotype" w:eastAsia="Calibri" w:hAnsi="Palatino Linotype" w:cs="Tahoma"/>
          <w:b/>
          <w:bCs/>
          <w:i/>
          <w:szCs w:val="22"/>
          <w:lang w:eastAsia="en-US"/>
        </w:rPr>
        <w:t>V</w:t>
      </w:r>
      <w:r w:rsidR="00AF5D2D" w:rsidRPr="00A408E0">
        <w:rPr>
          <w:rFonts w:ascii="Palatino Linotype" w:eastAsia="Calibri" w:hAnsi="Palatino Linotype" w:cs="Tahoma"/>
          <w:b/>
          <w:bCs/>
          <w:i/>
          <w:szCs w:val="22"/>
          <w:lang w:eastAsia="en-US"/>
        </w:rPr>
        <w:t xml:space="preserve">. </w:t>
      </w:r>
      <w:r w:rsidRPr="00A408E0">
        <w:rPr>
          <w:rFonts w:ascii="Palatino Linotype" w:eastAsia="Calibri" w:hAnsi="Palatino Linotype" w:cs="Tahoma"/>
          <w:b/>
          <w:bCs/>
          <w:i/>
          <w:szCs w:val="22"/>
          <w:lang w:eastAsia="en-US"/>
        </w:rPr>
        <w:t>Cuando por cualquier motivo quede sin materia el recurso.</w:t>
      </w:r>
      <w:r w:rsidR="00AF5D2D" w:rsidRPr="00A408E0">
        <w:rPr>
          <w:rFonts w:ascii="Palatino Linotype" w:eastAsia="Calibri" w:hAnsi="Palatino Linotype" w:cs="Tahoma"/>
          <w:b/>
          <w:bCs/>
          <w:i/>
          <w:szCs w:val="22"/>
          <w:lang w:eastAsia="en-US"/>
        </w:rPr>
        <w:t>;</w:t>
      </w:r>
    </w:p>
    <w:p w14:paraId="77C16D06" w14:textId="77777777" w:rsidR="00AF5D2D" w:rsidRPr="00A408E0" w:rsidRDefault="00AF5D2D" w:rsidP="00AF5D2D">
      <w:pPr>
        <w:spacing w:line="360" w:lineRule="auto"/>
        <w:ind w:left="567" w:right="539"/>
        <w:contextualSpacing/>
        <w:jc w:val="both"/>
        <w:rPr>
          <w:rFonts w:ascii="Palatino Linotype" w:eastAsia="Calibri" w:hAnsi="Palatino Linotype" w:cs="Tahoma"/>
          <w:bCs/>
          <w:i/>
          <w:szCs w:val="22"/>
          <w:lang w:eastAsia="en-US"/>
        </w:rPr>
      </w:pPr>
      <w:r w:rsidRPr="00A408E0">
        <w:rPr>
          <w:rFonts w:ascii="Palatino Linotype" w:eastAsia="Calibri" w:hAnsi="Palatino Linotype" w:cs="Tahoma"/>
          <w:bCs/>
          <w:i/>
          <w:szCs w:val="22"/>
          <w:lang w:eastAsia="en-US"/>
        </w:rPr>
        <w:t>…”</w:t>
      </w:r>
    </w:p>
    <w:p w14:paraId="52806681" w14:textId="77777777" w:rsidR="00AF5D2D" w:rsidRPr="00A408E0" w:rsidRDefault="00AF5D2D" w:rsidP="00AF5D2D">
      <w:pPr>
        <w:spacing w:line="360" w:lineRule="auto"/>
        <w:contextualSpacing/>
        <w:jc w:val="both"/>
        <w:rPr>
          <w:rFonts w:ascii="Palatino Linotype" w:eastAsia="Calibri" w:hAnsi="Palatino Linotype" w:cs="Tahoma"/>
          <w:bCs/>
          <w:i/>
          <w:sz w:val="22"/>
          <w:szCs w:val="22"/>
          <w:lang w:eastAsia="en-US"/>
        </w:rPr>
      </w:pPr>
    </w:p>
    <w:p w14:paraId="22E94F49" w14:textId="5C98EB7F" w:rsidR="00AF5D2D" w:rsidRPr="00A408E0" w:rsidRDefault="00AF5D2D" w:rsidP="00AF5D2D">
      <w:pPr>
        <w:autoSpaceDE w:val="0"/>
        <w:autoSpaceDN w:val="0"/>
        <w:adjustRightInd w:val="0"/>
        <w:spacing w:line="360" w:lineRule="auto"/>
        <w:contextualSpacing/>
        <w:jc w:val="both"/>
        <w:rPr>
          <w:rFonts w:ascii="Palatino Linotype" w:hAnsi="Palatino Linotype" w:cs="Arial"/>
          <w:sz w:val="22"/>
          <w:szCs w:val="22"/>
        </w:rPr>
      </w:pPr>
      <w:r w:rsidRPr="00A408E0">
        <w:rPr>
          <w:rFonts w:ascii="Palatino Linotype" w:hAnsi="Palatino Linotype" w:cs="Arial"/>
          <w:sz w:val="22"/>
          <w:szCs w:val="22"/>
        </w:rPr>
        <w:t xml:space="preserve">Por lo que, con fundamento en los artículos 186, fracción I y 192 fracción III, de la Ley de Transparencia y Acceso a la Información Pública del Estado de México y Municipios, es procedente </w:t>
      </w:r>
      <w:r w:rsidRPr="00A408E0">
        <w:rPr>
          <w:rFonts w:ascii="Palatino Linotype" w:hAnsi="Palatino Linotype" w:cs="Arial"/>
          <w:b/>
          <w:sz w:val="22"/>
          <w:szCs w:val="22"/>
        </w:rPr>
        <w:t>SOBRESEER</w:t>
      </w:r>
      <w:r w:rsidRPr="00A408E0">
        <w:rPr>
          <w:rFonts w:ascii="Palatino Linotype" w:hAnsi="Palatino Linotype" w:cs="Arial"/>
          <w:sz w:val="22"/>
          <w:szCs w:val="22"/>
        </w:rPr>
        <w:t xml:space="preserve"> el Recurso de Revisión </w:t>
      </w:r>
      <w:r w:rsidR="0045037E" w:rsidRPr="00A408E0">
        <w:rPr>
          <w:rFonts w:ascii="Palatino Linotype" w:eastAsia="Calibri" w:hAnsi="Palatino Linotype" w:cs="Tahoma"/>
          <w:b/>
          <w:sz w:val="22"/>
          <w:szCs w:val="22"/>
          <w:lang w:eastAsia="en-US"/>
        </w:rPr>
        <w:t>13247</w:t>
      </w:r>
      <w:r w:rsidRPr="00A408E0">
        <w:rPr>
          <w:rFonts w:ascii="Palatino Linotype" w:hAnsi="Palatino Linotype" w:cs="Tahoma"/>
          <w:b/>
          <w:bCs/>
          <w:color w:val="0D0D0D" w:themeColor="text1" w:themeTint="F2"/>
          <w:sz w:val="22"/>
          <w:szCs w:val="22"/>
        </w:rPr>
        <w:t>/INFOEM/IP/RR/2022</w:t>
      </w:r>
      <w:r w:rsidRPr="00A408E0">
        <w:rPr>
          <w:rFonts w:ascii="Palatino Linotype" w:hAnsi="Palatino Linotype" w:cs="Arial"/>
          <w:sz w:val="22"/>
          <w:szCs w:val="22"/>
        </w:rPr>
        <w:t>, porque al haber modificado la</w:t>
      </w:r>
      <w:r w:rsidR="00F13C78" w:rsidRPr="00A408E0">
        <w:rPr>
          <w:rFonts w:ascii="Palatino Linotype" w:hAnsi="Palatino Linotype" w:cs="Arial"/>
          <w:sz w:val="22"/>
          <w:szCs w:val="22"/>
        </w:rPr>
        <w:t xml:space="preserve"> falta de</w:t>
      </w:r>
      <w:r w:rsidRPr="00A408E0">
        <w:rPr>
          <w:rFonts w:ascii="Palatino Linotype" w:hAnsi="Palatino Linotype" w:cs="Arial"/>
          <w:sz w:val="22"/>
          <w:szCs w:val="22"/>
        </w:rPr>
        <w:t xml:space="preserve"> respuesta</w:t>
      </w:r>
      <w:r w:rsidR="00F13C78" w:rsidRPr="00A408E0">
        <w:rPr>
          <w:rFonts w:ascii="Palatino Linotype" w:hAnsi="Palatino Linotype" w:cs="Arial"/>
          <w:sz w:val="22"/>
          <w:szCs w:val="22"/>
        </w:rPr>
        <w:t xml:space="preserve"> </w:t>
      </w:r>
      <w:r w:rsidRPr="00A408E0">
        <w:rPr>
          <w:rFonts w:ascii="Palatino Linotype" w:hAnsi="Palatino Linotype" w:cs="Arial"/>
          <w:sz w:val="22"/>
          <w:szCs w:val="22"/>
        </w:rPr>
        <w:t>el Sujeto Obligado, el medio de impugnación quedó sin materia.</w:t>
      </w:r>
    </w:p>
    <w:p w14:paraId="6B9376FD" w14:textId="77777777" w:rsidR="00AF5D2D" w:rsidRPr="00A408E0" w:rsidRDefault="00AF5D2D" w:rsidP="00AF5D2D">
      <w:pPr>
        <w:spacing w:line="360" w:lineRule="auto"/>
        <w:jc w:val="both"/>
        <w:rPr>
          <w:rFonts w:ascii="Palatino Linotype" w:eastAsia="Calibri" w:hAnsi="Palatino Linotype" w:cs="Tahoma"/>
          <w:bCs/>
          <w:color w:val="000000" w:themeColor="text1"/>
          <w:sz w:val="22"/>
          <w:szCs w:val="22"/>
          <w:lang w:eastAsia="en-US"/>
        </w:rPr>
      </w:pPr>
    </w:p>
    <w:p w14:paraId="73D50E39" w14:textId="630F7DE0" w:rsidR="004E6FA3" w:rsidRPr="00A408E0" w:rsidRDefault="00591A05" w:rsidP="00666F2E">
      <w:pPr>
        <w:pStyle w:val="Prrafodelista"/>
        <w:numPr>
          <w:ilvl w:val="0"/>
          <w:numId w:val="11"/>
        </w:numPr>
        <w:spacing w:line="360" w:lineRule="auto"/>
        <w:rPr>
          <w:rFonts w:ascii="Palatino Linotype" w:hAnsi="Palatino Linotype" w:cs="Tahoma"/>
          <w:bCs/>
          <w:szCs w:val="22"/>
          <w:lang w:val="es-ES"/>
        </w:rPr>
      </w:pPr>
      <w:r w:rsidRPr="00A408E0">
        <w:rPr>
          <w:rFonts w:ascii="Palatino Linotype" w:hAnsi="Palatino Linotype" w:cs="Tahoma"/>
          <w:b/>
          <w:szCs w:val="22"/>
          <w:lang w:val="es-ES"/>
        </w:rPr>
        <w:t xml:space="preserve">Recursos de Revisión </w:t>
      </w:r>
      <w:r w:rsidR="00B4426B" w:rsidRPr="00A408E0">
        <w:rPr>
          <w:rFonts w:ascii="Palatino Linotype" w:hAnsi="Palatino Linotype" w:cs="Tahoma"/>
          <w:b/>
          <w:szCs w:val="22"/>
          <w:lang w:val="es-ES"/>
        </w:rPr>
        <w:t>13236/INFOEM/IP/RR/2022, 13237/INFOEM/IP/RR/2022, 13238/INFOEM/IP/RR/2022, 13239/INFOEM/IP/RR/2022</w:t>
      </w:r>
    </w:p>
    <w:p w14:paraId="27C3B339" w14:textId="77777777" w:rsidR="004E6FA3" w:rsidRPr="00A408E0" w:rsidRDefault="004E6FA3" w:rsidP="00D52B03">
      <w:pPr>
        <w:spacing w:line="360" w:lineRule="auto"/>
        <w:ind w:right="-93"/>
        <w:jc w:val="both"/>
        <w:rPr>
          <w:rFonts w:ascii="Palatino Linotype" w:eastAsia="Calibri" w:hAnsi="Palatino Linotype" w:cs="Tahoma"/>
          <w:iCs/>
          <w:sz w:val="22"/>
          <w:szCs w:val="24"/>
          <w:lang w:val="es-ES" w:eastAsia="es-ES_tradnl"/>
        </w:rPr>
      </w:pPr>
    </w:p>
    <w:p w14:paraId="2806DFD3" w14:textId="0145BCE9" w:rsidR="0062125D" w:rsidRPr="00A408E0" w:rsidRDefault="00E31AAA" w:rsidP="0062125D">
      <w:pPr>
        <w:tabs>
          <w:tab w:val="left" w:pos="4962"/>
        </w:tabs>
        <w:spacing w:line="360" w:lineRule="auto"/>
        <w:jc w:val="both"/>
        <w:rPr>
          <w:rFonts w:ascii="Palatino Linotype" w:eastAsia="Calibri" w:hAnsi="Palatino Linotype" w:cs="Tahoma"/>
          <w:iCs/>
          <w:sz w:val="22"/>
          <w:szCs w:val="24"/>
          <w:lang w:val="es-ES" w:eastAsia="es-ES_tradnl"/>
        </w:rPr>
      </w:pPr>
      <w:r w:rsidRPr="00A408E0">
        <w:rPr>
          <w:rFonts w:ascii="Palatino Linotype" w:eastAsia="Calibri" w:hAnsi="Palatino Linotype" w:cs="Tahoma"/>
          <w:iCs/>
          <w:sz w:val="22"/>
          <w:szCs w:val="22"/>
          <w:lang w:val="es-ES" w:eastAsia="es-ES_tradnl"/>
        </w:rPr>
        <w:lastRenderedPageBreak/>
        <w:t>De las solicitudes de acceso antece</w:t>
      </w:r>
      <w:r w:rsidR="00012128" w:rsidRPr="00A408E0">
        <w:rPr>
          <w:rFonts w:ascii="Palatino Linotype" w:eastAsia="Calibri" w:hAnsi="Palatino Linotype" w:cs="Tahoma"/>
          <w:iCs/>
          <w:sz w:val="22"/>
          <w:szCs w:val="22"/>
          <w:lang w:val="es-ES" w:eastAsia="es-ES_tradnl"/>
        </w:rPr>
        <w:t xml:space="preserve">dentes de los medios de defensa en comento, se desprende que la </w:t>
      </w:r>
      <w:r w:rsidR="0062125D" w:rsidRPr="00A408E0">
        <w:rPr>
          <w:rFonts w:ascii="Palatino Linotype" w:eastAsia="Calibri" w:hAnsi="Palatino Linotype" w:cs="Tahoma"/>
          <w:iCs/>
          <w:sz w:val="22"/>
          <w:szCs w:val="22"/>
          <w:lang w:val="es-ES" w:eastAsia="es-ES_tradnl"/>
        </w:rPr>
        <w:t xml:space="preserve">pretensión del Particular versa en acceder del </w:t>
      </w:r>
      <w:r w:rsidR="0062125D" w:rsidRPr="00A408E0">
        <w:rPr>
          <w:rFonts w:ascii="Palatino Linotype" w:eastAsia="Calibri" w:hAnsi="Palatino Linotype" w:cs="Tahoma"/>
          <w:iCs/>
          <w:sz w:val="22"/>
          <w:szCs w:val="24"/>
          <w:u w:val="single"/>
          <w:lang w:val="es-ES" w:eastAsia="es-ES_tradnl"/>
        </w:rPr>
        <w:t>primero de febrero al treinta y uno de mayo de dos mil veintidós</w:t>
      </w:r>
      <w:r w:rsidR="0062125D" w:rsidRPr="00A408E0">
        <w:rPr>
          <w:rFonts w:ascii="Palatino Linotype" w:eastAsia="Calibri" w:hAnsi="Palatino Linotype" w:cs="Tahoma"/>
          <w:b/>
          <w:bCs/>
          <w:iCs/>
          <w:sz w:val="22"/>
          <w:szCs w:val="24"/>
          <w:lang w:val="es-ES" w:eastAsia="es-ES_tradnl"/>
        </w:rPr>
        <w:t>,</w:t>
      </w:r>
      <w:r w:rsidR="00C23268" w:rsidRPr="00A408E0">
        <w:rPr>
          <w:rFonts w:ascii="Palatino Linotype" w:eastAsia="Calibri" w:hAnsi="Palatino Linotype" w:cs="Tahoma"/>
          <w:b/>
          <w:bCs/>
          <w:iCs/>
          <w:sz w:val="22"/>
          <w:szCs w:val="24"/>
          <w:lang w:val="es-ES" w:eastAsia="es-ES_tradnl"/>
        </w:rPr>
        <w:t xml:space="preserve"> a</w:t>
      </w:r>
      <w:r w:rsidR="0062125D" w:rsidRPr="00A408E0">
        <w:rPr>
          <w:rFonts w:ascii="Palatino Linotype" w:eastAsia="Calibri" w:hAnsi="Palatino Linotype" w:cs="Tahoma"/>
          <w:iCs/>
          <w:sz w:val="22"/>
          <w:szCs w:val="24"/>
          <w:lang w:val="es-ES" w:eastAsia="es-ES_tradnl"/>
        </w:rPr>
        <w:t xml:space="preserve"> </w:t>
      </w:r>
      <w:r w:rsidR="0062125D" w:rsidRPr="00A408E0">
        <w:rPr>
          <w:rFonts w:ascii="Palatino Linotype" w:eastAsia="Calibri" w:hAnsi="Palatino Linotype" w:cs="Tahoma"/>
          <w:b/>
          <w:iCs/>
          <w:sz w:val="22"/>
          <w:szCs w:val="24"/>
          <w:lang w:val="es-ES" w:eastAsia="es-ES_tradnl"/>
        </w:rPr>
        <w:t xml:space="preserve">los permisos expedidos </w:t>
      </w:r>
      <w:r w:rsidR="00C23268" w:rsidRPr="00A408E0">
        <w:rPr>
          <w:rFonts w:ascii="Palatino Linotype" w:eastAsia="Calibri" w:hAnsi="Palatino Linotype" w:cs="Tahoma"/>
          <w:b/>
          <w:iCs/>
          <w:sz w:val="22"/>
          <w:szCs w:val="24"/>
          <w:lang w:val="es-ES" w:eastAsia="es-ES_tradnl"/>
        </w:rPr>
        <w:t>por</w:t>
      </w:r>
      <w:r w:rsidR="0062125D" w:rsidRPr="00A408E0">
        <w:rPr>
          <w:rFonts w:ascii="Palatino Linotype" w:eastAsia="Calibri" w:hAnsi="Palatino Linotype" w:cs="Tahoma"/>
          <w:b/>
          <w:iCs/>
          <w:sz w:val="22"/>
          <w:szCs w:val="24"/>
          <w:lang w:val="es-ES" w:eastAsia="es-ES_tradnl"/>
        </w:rPr>
        <w:t xml:space="preserve"> anuncios publicitarios estructurales sin iluminación, exterior o interior, mobiliario urbano, autosoportados por m2 o fracción,</w:t>
      </w:r>
      <w:r w:rsidR="0062125D" w:rsidRPr="00A408E0">
        <w:rPr>
          <w:rFonts w:ascii="Palatino Linotype" w:eastAsia="Calibri" w:hAnsi="Palatino Linotype" w:cs="Tahoma"/>
          <w:iCs/>
          <w:sz w:val="22"/>
          <w:szCs w:val="24"/>
          <w:lang w:val="es-ES" w:eastAsia="es-ES_tradnl"/>
        </w:rPr>
        <w:t xml:space="preserve"> desagregado por:</w:t>
      </w:r>
    </w:p>
    <w:p w14:paraId="2AC574F9" w14:textId="77777777" w:rsidR="0062125D" w:rsidRPr="00A408E0" w:rsidRDefault="0062125D" w:rsidP="0062125D">
      <w:pPr>
        <w:tabs>
          <w:tab w:val="left" w:pos="4962"/>
        </w:tabs>
        <w:spacing w:line="360" w:lineRule="auto"/>
        <w:jc w:val="both"/>
        <w:rPr>
          <w:rFonts w:ascii="Palatino Linotype" w:eastAsia="Calibri" w:hAnsi="Palatino Linotype" w:cs="Tahoma"/>
          <w:iCs/>
          <w:szCs w:val="22"/>
          <w:lang w:val="es-ES" w:eastAsia="es-ES_tradnl"/>
        </w:rPr>
      </w:pPr>
    </w:p>
    <w:p w14:paraId="74254DB2" w14:textId="77777777" w:rsidR="0062125D" w:rsidRPr="00A408E0" w:rsidRDefault="0062125D" w:rsidP="00666F2E">
      <w:pPr>
        <w:pStyle w:val="Prrafodelista"/>
        <w:numPr>
          <w:ilvl w:val="0"/>
          <w:numId w:val="12"/>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Cédula de Información REMTyS</w:t>
      </w:r>
    </w:p>
    <w:p w14:paraId="56228C51" w14:textId="690DD803"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Diario de ingresos</w:t>
      </w:r>
    </w:p>
    <w:p w14:paraId="066DD393"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3E5A6134"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w:t>
      </w:r>
    </w:p>
    <w:p w14:paraId="2C4FE793"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Comprobante de domicilio de la unidad económica</w:t>
      </w:r>
    </w:p>
    <w:p w14:paraId="1073CA85"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452D1B2B"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6E782C11"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Placa y licencia de alcohol expedida</w:t>
      </w:r>
    </w:p>
    <w:p w14:paraId="133F7427" w14:textId="77777777" w:rsidR="0062125D" w:rsidRPr="00A408E0" w:rsidRDefault="0062125D" w:rsidP="00666F2E">
      <w:pPr>
        <w:pStyle w:val="Prrafodelista"/>
        <w:numPr>
          <w:ilvl w:val="0"/>
          <w:numId w:val="12"/>
        </w:numPr>
        <w:tabs>
          <w:tab w:val="left" w:pos="4962"/>
        </w:tabs>
        <w:spacing w:line="360" w:lineRule="auto"/>
        <w:ind w:left="993" w:hanging="29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Recibo de pago</w:t>
      </w:r>
    </w:p>
    <w:p w14:paraId="320CA849" w14:textId="77777777" w:rsidR="004E6FA3" w:rsidRPr="00A408E0" w:rsidRDefault="004E6FA3" w:rsidP="00D52B03">
      <w:pPr>
        <w:spacing w:line="360" w:lineRule="auto"/>
        <w:ind w:right="-93"/>
        <w:jc w:val="both"/>
        <w:rPr>
          <w:rFonts w:ascii="Palatino Linotype" w:eastAsia="Calibri" w:hAnsi="Palatino Linotype" w:cs="Tahoma"/>
          <w:iCs/>
          <w:sz w:val="22"/>
          <w:szCs w:val="24"/>
          <w:lang w:val="es-ES" w:eastAsia="es-ES_tradnl"/>
        </w:rPr>
      </w:pPr>
    </w:p>
    <w:p w14:paraId="3139B513" w14:textId="0BF7573A" w:rsidR="00D52B03" w:rsidRPr="00A408E0" w:rsidRDefault="00831CCC" w:rsidP="00D52B03">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iCs/>
          <w:sz w:val="22"/>
          <w:szCs w:val="24"/>
          <w:lang w:val="es-ES" w:eastAsia="es-ES_tradnl"/>
        </w:rPr>
        <w:t xml:space="preserve">En este tenor, </w:t>
      </w:r>
      <w:r w:rsidR="00D52B03" w:rsidRPr="00A408E0">
        <w:rPr>
          <w:rFonts w:ascii="Palatino Linotype" w:eastAsia="Calibri" w:hAnsi="Palatino Linotype" w:cs="Tahoma"/>
          <w:bCs/>
          <w:sz w:val="22"/>
          <w:szCs w:val="22"/>
        </w:rPr>
        <w:t xml:space="preserve">es importante precisar que el artículo 4°, párrafo segundo de la Ley de Transparencia y Acceso a la Información Pública del Estado de México y Municipios, </w:t>
      </w:r>
      <w:r w:rsidR="00D52B03" w:rsidRPr="00A408E0">
        <w:rPr>
          <w:rFonts w:ascii="Palatino Linotype" w:eastAsia="Calibri" w:hAnsi="Palatino Linotype" w:cs="Tahoma"/>
          <w:b/>
          <w:sz w:val="22"/>
          <w:szCs w:val="22"/>
        </w:rPr>
        <w:t>señala que toda la información</w:t>
      </w:r>
      <w:r w:rsidR="00D52B03" w:rsidRPr="00A408E0">
        <w:rPr>
          <w:rFonts w:ascii="Palatino Linotype" w:eastAsia="Calibri" w:hAnsi="Palatino Linotype" w:cs="Tahoma"/>
          <w:bCs/>
          <w:sz w:val="22"/>
          <w:szCs w:val="22"/>
        </w:rPr>
        <w:t xml:space="preserve"> </w:t>
      </w:r>
      <w:r w:rsidR="00D52B03" w:rsidRPr="00A408E0">
        <w:rPr>
          <w:rFonts w:ascii="Palatino Linotype" w:eastAsia="Calibri" w:hAnsi="Palatino Linotype" w:cs="Tahoma"/>
          <w:b/>
          <w:sz w:val="22"/>
          <w:szCs w:val="22"/>
        </w:rPr>
        <w:t>generada, obtenida, adquirida, transformada, administrada o en posesión de los Sujetos Obligados es pública y accesible</w:t>
      </w:r>
      <w:r w:rsidR="00D52B03" w:rsidRPr="00A408E0">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00BC5898" w:rsidRPr="00A408E0">
        <w:rPr>
          <w:rFonts w:ascii="Palatino Linotype" w:eastAsia="Calibri" w:hAnsi="Palatino Linotype" w:cs="Tahoma"/>
          <w:bCs/>
          <w:sz w:val="22"/>
          <w:szCs w:val="22"/>
        </w:rPr>
        <w:t xml:space="preserve"> y s</w:t>
      </w:r>
      <w:r w:rsidR="00D52B03" w:rsidRPr="00A408E0">
        <w:rPr>
          <w:rFonts w:ascii="Palatino Linotype" w:eastAsia="Calibri" w:hAnsi="Palatino Linotype" w:cs="Tahoma"/>
          <w:bCs/>
          <w:sz w:val="22"/>
          <w:szCs w:val="22"/>
        </w:rPr>
        <w:t>olo podrá ser clasificada excepcionalmente, en los términos de las causas legítimas y estrictamente necesarias previstas por esta Ley.</w:t>
      </w:r>
    </w:p>
    <w:p w14:paraId="0DE45C11" w14:textId="77777777" w:rsidR="00D52B03" w:rsidRPr="00A408E0" w:rsidRDefault="00D52B03" w:rsidP="00D52B03">
      <w:pPr>
        <w:spacing w:line="360" w:lineRule="auto"/>
        <w:ind w:right="-93"/>
        <w:jc w:val="both"/>
        <w:rPr>
          <w:rFonts w:ascii="Palatino Linotype" w:eastAsia="Calibri" w:hAnsi="Palatino Linotype" w:cs="Tahoma"/>
          <w:bCs/>
          <w:sz w:val="22"/>
          <w:szCs w:val="22"/>
        </w:rPr>
      </w:pPr>
    </w:p>
    <w:p w14:paraId="0CACBA91" w14:textId="77777777" w:rsidR="00D52B03" w:rsidRPr="00A408E0" w:rsidRDefault="00D52B03" w:rsidP="00D52B03">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lastRenderedPageBreak/>
        <w:t xml:space="preserve">De lo anterior, se deduce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A408E0">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A408E0">
        <w:rPr>
          <w:rFonts w:ascii="Palatino Linotype" w:eastAsia="Calibri" w:hAnsi="Palatino Linotype" w:cs="Tahoma"/>
          <w:b/>
          <w:i/>
          <w:sz w:val="22"/>
          <w:szCs w:val="22"/>
        </w:rPr>
        <w:t>ad hoc</w:t>
      </w:r>
      <w:r w:rsidRPr="00A408E0">
        <w:rPr>
          <w:rFonts w:ascii="Palatino Linotype" w:eastAsia="Calibri" w:hAnsi="Palatino Linotype" w:cs="Tahoma"/>
          <w:b/>
          <w:sz w:val="22"/>
          <w:szCs w:val="22"/>
        </w:rPr>
        <w:t>;</w:t>
      </w:r>
      <w:r w:rsidRPr="00A408E0">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597DFD9A" w14:textId="77777777" w:rsidR="00D52B03" w:rsidRPr="00A408E0" w:rsidRDefault="00D52B03" w:rsidP="00D52B03">
      <w:pPr>
        <w:spacing w:line="360" w:lineRule="auto"/>
        <w:ind w:right="-93"/>
        <w:jc w:val="both"/>
        <w:rPr>
          <w:rFonts w:ascii="Palatino Linotype" w:eastAsia="Calibri" w:hAnsi="Palatino Linotype" w:cs="Tahoma"/>
          <w:bCs/>
          <w:sz w:val="22"/>
          <w:szCs w:val="22"/>
        </w:rPr>
      </w:pPr>
    </w:p>
    <w:p w14:paraId="2E386114" w14:textId="6FA64CD3" w:rsidR="009402D4" w:rsidRPr="00A408E0" w:rsidRDefault="00D52B03" w:rsidP="009402D4">
      <w:pPr>
        <w:spacing w:line="360" w:lineRule="auto"/>
        <w:ind w:right="-93"/>
        <w:jc w:val="both"/>
        <w:rPr>
          <w:rFonts w:ascii="Palatino Linotype" w:hAnsi="Palatino Linotype" w:cs="Tahoma"/>
          <w:bCs/>
          <w:sz w:val="22"/>
          <w:szCs w:val="22"/>
          <w:u w:val="single"/>
          <w:lang w:val="es-ES"/>
        </w:rPr>
      </w:pPr>
      <w:r w:rsidRPr="00A408E0">
        <w:rPr>
          <w:rFonts w:ascii="Palatino Linotype" w:eastAsia="Calibri" w:hAnsi="Palatino Linotype" w:cs="Tahoma"/>
          <w:bCs/>
          <w:sz w:val="22"/>
          <w:szCs w:val="22"/>
        </w:rPr>
        <w:t xml:space="preserve">Asimismo, </w:t>
      </w:r>
      <w:r w:rsidR="00BC5898" w:rsidRPr="00A408E0">
        <w:rPr>
          <w:rFonts w:ascii="Palatino Linotype" w:eastAsia="Calibri" w:hAnsi="Palatino Linotype" w:cs="Tahoma"/>
          <w:bCs/>
          <w:sz w:val="22"/>
          <w:szCs w:val="22"/>
        </w:rPr>
        <w:t>los</w:t>
      </w:r>
      <w:r w:rsidRPr="00A408E0">
        <w:rPr>
          <w:rFonts w:ascii="Palatino Linotype" w:eastAsia="Calibri" w:hAnsi="Palatino Linotype" w:cs="Tahoma"/>
          <w:bCs/>
          <w:sz w:val="22"/>
          <w:szCs w:val="22"/>
        </w:rPr>
        <w:t xml:space="preserve"> artículo</w:t>
      </w:r>
      <w:r w:rsidR="00BC5898" w:rsidRPr="00A408E0">
        <w:rPr>
          <w:rFonts w:ascii="Palatino Linotype" w:eastAsia="Calibri" w:hAnsi="Palatino Linotype" w:cs="Tahoma"/>
          <w:bCs/>
          <w:sz w:val="22"/>
          <w:szCs w:val="22"/>
        </w:rPr>
        <w:t xml:space="preserve">s 12 y </w:t>
      </w:r>
      <w:r w:rsidRPr="00A408E0">
        <w:rPr>
          <w:rFonts w:ascii="Palatino Linotype" w:eastAsia="Calibri" w:hAnsi="Palatino Linotype" w:cs="Tahoma"/>
          <w:bCs/>
          <w:sz w:val="22"/>
          <w:szCs w:val="22"/>
        </w:rPr>
        <w:t>24</w:t>
      </w:r>
      <w:r w:rsidR="00BC5898" w:rsidRPr="00A408E0">
        <w:rPr>
          <w:rFonts w:ascii="Palatino Linotype" w:eastAsia="Calibri" w:hAnsi="Palatino Linotype" w:cs="Tahoma"/>
          <w:bCs/>
          <w:sz w:val="22"/>
          <w:szCs w:val="22"/>
        </w:rPr>
        <w:t>, penúltimo párrafo,</w:t>
      </w:r>
      <w:r w:rsidRPr="00A408E0">
        <w:rPr>
          <w:rFonts w:ascii="Palatino Linotype" w:eastAsia="Calibri" w:hAnsi="Palatino Linotype" w:cs="Tahoma"/>
          <w:bCs/>
          <w:sz w:val="22"/>
          <w:szCs w:val="22"/>
        </w:rPr>
        <w:t xml:space="preserve"> de la Ley </w:t>
      </w:r>
      <w:r w:rsidR="00BC5898" w:rsidRPr="00A408E0">
        <w:rPr>
          <w:rFonts w:ascii="Palatino Linotype" w:eastAsia="Calibri" w:hAnsi="Palatino Linotype" w:cs="Tahoma"/>
          <w:bCs/>
          <w:sz w:val="22"/>
          <w:szCs w:val="22"/>
        </w:rPr>
        <w:t>local de la materia</w:t>
      </w:r>
      <w:r w:rsidRPr="00A408E0">
        <w:rPr>
          <w:rFonts w:ascii="Palatino Linotype" w:eastAsia="Calibri" w:hAnsi="Palatino Linotype" w:cs="Tahoma"/>
          <w:bCs/>
          <w:sz w:val="22"/>
          <w:szCs w:val="22"/>
        </w:rPr>
        <w:t xml:space="preserve">, dispone que los Sujetos Obligados sólo proporcionarán la información pública </w:t>
      </w:r>
      <w:r w:rsidRPr="00A408E0">
        <w:rPr>
          <w:rFonts w:ascii="Palatino Linotype" w:eastAsia="Calibri" w:hAnsi="Palatino Linotype" w:cs="Tahoma"/>
          <w:b/>
          <w:sz w:val="22"/>
          <w:szCs w:val="22"/>
        </w:rPr>
        <w:t>que generen, administren o posean en el ejercicio de sus atribuciones;</w:t>
      </w:r>
      <w:r w:rsidRPr="00A408E0">
        <w:rPr>
          <w:rFonts w:ascii="Palatino Linotype" w:eastAsia="Calibri" w:hAnsi="Palatino Linotype" w:cs="Tahoma"/>
          <w:bCs/>
          <w:sz w:val="22"/>
          <w:szCs w:val="22"/>
        </w:rPr>
        <w:t xml:space="preserve"> por consiguiente, </w:t>
      </w:r>
      <w:r w:rsidR="008A4612" w:rsidRPr="00A408E0">
        <w:rPr>
          <w:rFonts w:ascii="Palatino Linotype" w:eastAsia="Calibri" w:hAnsi="Palatino Linotype" w:cs="Tahoma"/>
          <w:bCs/>
          <w:sz w:val="22"/>
          <w:szCs w:val="22"/>
        </w:rPr>
        <w:t xml:space="preserve">debemos precisar que por medio de informe justificado el Sujeto Obligado modificó la falta de pronunciamiento primigenio a las solicitudes de acceso </w:t>
      </w:r>
      <w:r w:rsidR="002022DC" w:rsidRPr="00A408E0">
        <w:rPr>
          <w:rFonts w:ascii="Palatino Linotype" w:eastAsia="Calibri" w:hAnsi="Palatino Linotype" w:cs="Tahoma"/>
          <w:bCs/>
          <w:sz w:val="22"/>
          <w:szCs w:val="22"/>
        </w:rPr>
        <w:t xml:space="preserve">con folio </w:t>
      </w:r>
      <w:r w:rsidR="00AE61AF" w:rsidRPr="00A408E0">
        <w:rPr>
          <w:rFonts w:ascii="Palatino Linotype" w:hAnsi="Palatino Linotype"/>
          <w:sz w:val="22"/>
          <w:szCs w:val="22"/>
        </w:rPr>
        <w:t>01181/AMECAMEC/IP/2022, 01182/AMECAMEC/IP/2022</w:t>
      </w:r>
      <w:r w:rsidR="00AE61AF" w:rsidRPr="00A408E0">
        <w:rPr>
          <w:rFonts w:ascii="Palatino Linotype" w:hAnsi="Palatino Linotype" w:cs="Tahoma"/>
          <w:bCs/>
          <w:sz w:val="22"/>
          <w:szCs w:val="22"/>
          <w:lang w:val="es-ES"/>
        </w:rPr>
        <w:t xml:space="preserve">, 01183/AMECAMEC/IP/2022, 01184/AMECAMEC/IP/2022, </w:t>
      </w:r>
      <w:r w:rsidR="00AE61AF" w:rsidRPr="00A408E0">
        <w:rPr>
          <w:rFonts w:ascii="Palatino Linotype" w:hAnsi="Palatino Linotype" w:cs="Tahoma"/>
          <w:bCs/>
          <w:sz w:val="22"/>
          <w:szCs w:val="22"/>
          <w:u w:val="single"/>
          <w:lang w:val="es-ES"/>
        </w:rPr>
        <w:t xml:space="preserve">pues hizo entrega de la Cédula </w:t>
      </w:r>
      <w:r w:rsidR="00711E2D" w:rsidRPr="00A408E0">
        <w:rPr>
          <w:rFonts w:ascii="Palatino Linotype" w:hAnsi="Palatino Linotype" w:cs="Tahoma"/>
          <w:bCs/>
          <w:sz w:val="22"/>
          <w:szCs w:val="22"/>
          <w:u w:val="single"/>
          <w:lang w:val="es-ES"/>
        </w:rPr>
        <w:t>de Información correspondiente a los permisos expedidos para anuncios publicitarios estructurales sin iluminación, exterior o interior, mobiliario urbano, autosoportados por m2 o fracción</w:t>
      </w:r>
      <w:r w:rsidR="00AB677A" w:rsidRPr="00A408E0">
        <w:rPr>
          <w:rFonts w:ascii="Palatino Linotype" w:hAnsi="Palatino Linotype" w:cs="Tahoma"/>
          <w:bCs/>
          <w:sz w:val="22"/>
          <w:szCs w:val="22"/>
          <w:u w:val="single"/>
          <w:lang w:val="es-ES"/>
        </w:rPr>
        <w:t>,</w:t>
      </w:r>
      <w:r w:rsidR="00AB677A" w:rsidRPr="00A408E0">
        <w:rPr>
          <w:rFonts w:ascii="Palatino Linotype" w:hAnsi="Palatino Linotype" w:cs="Tahoma"/>
          <w:bCs/>
          <w:sz w:val="22"/>
          <w:szCs w:val="22"/>
          <w:lang w:val="es-ES"/>
        </w:rPr>
        <w:t xml:space="preserve"> tal como se muestra con el siguiente extracto:</w:t>
      </w:r>
    </w:p>
    <w:p w14:paraId="65DF2C1A" w14:textId="77777777" w:rsidR="00AB677A" w:rsidRPr="00A408E0" w:rsidRDefault="00AB677A" w:rsidP="009402D4">
      <w:pPr>
        <w:spacing w:line="360" w:lineRule="auto"/>
        <w:ind w:right="-93"/>
        <w:jc w:val="both"/>
        <w:rPr>
          <w:rFonts w:ascii="Palatino Linotype" w:hAnsi="Palatino Linotype" w:cs="Tahoma"/>
          <w:bCs/>
          <w:sz w:val="22"/>
          <w:szCs w:val="22"/>
          <w:lang w:val="es-ES"/>
        </w:rPr>
      </w:pPr>
    </w:p>
    <w:p w14:paraId="478736BD" w14:textId="5E02C530" w:rsidR="00AB677A" w:rsidRPr="00A408E0" w:rsidRDefault="004E0AD7" w:rsidP="004E0AD7">
      <w:pPr>
        <w:spacing w:line="360" w:lineRule="auto"/>
        <w:ind w:right="-93"/>
        <w:jc w:val="center"/>
        <w:rPr>
          <w:rFonts w:ascii="Palatino Linotype" w:eastAsia="Calibri" w:hAnsi="Palatino Linotype" w:cs="Tahoma"/>
          <w:bCs/>
          <w:sz w:val="22"/>
          <w:szCs w:val="22"/>
        </w:rPr>
      </w:pPr>
      <w:r w:rsidRPr="00A408E0">
        <w:rPr>
          <w:rFonts w:ascii="Palatino Linotype" w:eastAsia="Calibri" w:hAnsi="Palatino Linotype" w:cs="Tahoma"/>
          <w:bCs/>
          <w:noProof/>
          <w:sz w:val="22"/>
          <w:szCs w:val="22"/>
          <w:lang w:val="es-MX" w:eastAsia="es-MX"/>
        </w:rPr>
        <w:drawing>
          <wp:inline distT="0" distB="0" distL="0" distR="0" wp14:anchorId="2B53AEDC" wp14:editId="7CC04459">
            <wp:extent cx="5020573" cy="2009775"/>
            <wp:effectExtent l="0" t="0" r="8890" b="0"/>
            <wp:docPr id="99028445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4450" name="Imagen 1" descr="Interfaz de usuario gráfica, Texto, Aplicación, Correo electrónico&#10;&#10;Descripción generada automáticamente"/>
                    <pic:cNvPicPr/>
                  </pic:nvPicPr>
                  <pic:blipFill>
                    <a:blip r:embed="rId12"/>
                    <a:stretch>
                      <a:fillRect/>
                    </a:stretch>
                  </pic:blipFill>
                  <pic:spPr>
                    <a:xfrm>
                      <a:off x="0" y="0"/>
                      <a:ext cx="5029087" cy="2013183"/>
                    </a:xfrm>
                    <a:prstGeom prst="rect">
                      <a:avLst/>
                    </a:prstGeom>
                  </pic:spPr>
                </pic:pic>
              </a:graphicData>
            </a:graphic>
          </wp:inline>
        </w:drawing>
      </w:r>
    </w:p>
    <w:p w14:paraId="06D43771" w14:textId="5ACFB89F" w:rsidR="009402D4" w:rsidRPr="00A408E0" w:rsidRDefault="003B0FCC" w:rsidP="009402D4">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lastRenderedPageBreak/>
        <w:t>De lo hasta aquí expuesto,</w:t>
      </w:r>
      <w:r w:rsidR="002C02AF" w:rsidRPr="00A408E0">
        <w:rPr>
          <w:rFonts w:ascii="Palatino Linotype" w:eastAsia="Calibri" w:hAnsi="Palatino Linotype" w:cs="Tahoma"/>
          <w:bCs/>
          <w:sz w:val="22"/>
          <w:szCs w:val="22"/>
        </w:rPr>
        <w:t xml:space="preserve"> es viable tener por atendido el inciso a) de la información interés del Recurrente, pues ya se hizo entrega de</w:t>
      </w:r>
      <w:r w:rsidR="002C02AF" w:rsidRPr="00A408E0">
        <w:rPr>
          <w:rFonts w:ascii="Palatino Linotype" w:eastAsia="Calibri" w:hAnsi="Palatino Linotype" w:cs="Tahoma"/>
          <w:b/>
          <w:sz w:val="22"/>
          <w:szCs w:val="22"/>
        </w:rPr>
        <w:t xml:space="preserve"> la Cédula de Información del Registro Municipal de Trámites y Servicios (REMTYS).</w:t>
      </w:r>
    </w:p>
    <w:p w14:paraId="175E1D92" w14:textId="77777777" w:rsidR="002C02AF" w:rsidRPr="00A408E0" w:rsidRDefault="002C02AF" w:rsidP="009402D4">
      <w:pPr>
        <w:spacing w:line="360" w:lineRule="auto"/>
        <w:ind w:right="-93"/>
        <w:jc w:val="both"/>
        <w:rPr>
          <w:rFonts w:ascii="Palatino Linotype" w:eastAsia="Calibri" w:hAnsi="Palatino Linotype" w:cs="Tahoma"/>
          <w:bCs/>
          <w:sz w:val="22"/>
          <w:szCs w:val="22"/>
        </w:rPr>
      </w:pPr>
    </w:p>
    <w:p w14:paraId="122F4906" w14:textId="1332DFE7" w:rsidR="002C02AF" w:rsidRPr="00A408E0" w:rsidRDefault="002C02AF" w:rsidP="009402D4">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 xml:space="preserve">Ahora bien, </w:t>
      </w:r>
      <w:r w:rsidR="00CE61A3" w:rsidRPr="00A408E0">
        <w:rPr>
          <w:rFonts w:ascii="Palatino Linotype" w:eastAsia="Calibri" w:hAnsi="Palatino Linotype" w:cs="Tahoma"/>
          <w:bCs/>
          <w:sz w:val="22"/>
          <w:szCs w:val="22"/>
        </w:rPr>
        <w:t>respecto al cúmulo de información faltante,</w:t>
      </w:r>
      <w:r w:rsidR="00F601D7" w:rsidRPr="00A408E0">
        <w:rPr>
          <w:rFonts w:ascii="Palatino Linotype" w:eastAsia="Calibri" w:hAnsi="Palatino Linotype" w:cs="Tahoma"/>
          <w:bCs/>
          <w:sz w:val="22"/>
          <w:szCs w:val="22"/>
        </w:rPr>
        <w:t xml:space="preserve"> el Sujeto Obligado </w:t>
      </w:r>
      <w:r w:rsidR="009D0BEB" w:rsidRPr="00A408E0">
        <w:rPr>
          <w:rFonts w:ascii="Palatino Linotype" w:eastAsia="Calibri" w:hAnsi="Palatino Linotype" w:cs="Tahoma"/>
          <w:bCs/>
          <w:sz w:val="22"/>
          <w:szCs w:val="22"/>
        </w:rPr>
        <w:t>no hizo pronunciamiento alguno dentro de las etapas procesales pertinentes, entonces,</w:t>
      </w:r>
      <w:r w:rsidR="00CE61A3" w:rsidRPr="00A408E0">
        <w:rPr>
          <w:rFonts w:ascii="Palatino Linotype" w:eastAsia="Calibri" w:hAnsi="Palatino Linotype" w:cs="Tahoma"/>
          <w:bCs/>
          <w:sz w:val="22"/>
          <w:szCs w:val="22"/>
        </w:rPr>
        <w:t xml:space="preserve"> </w:t>
      </w:r>
      <w:r w:rsidR="009761DA" w:rsidRPr="00A408E0">
        <w:rPr>
          <w:rFonts w:ascii="Palatino Linotype" w:eastAsia="Calibri" w:hAnsi="Palatino Linotype" w:cs="Tahoma"/>
          <w:bCs/>
          <w:sz w:val="22"/>
          <w:szCs w:val="22"/>
        </w:rPr>
        <w:t xml:space="preserve">podemos afirmar que dejó de cumplir con </w:t>
      </w:r>
      <w:r w:rsidR="00DF6078" w:rsidRPr="00A408E0">
        <w:rPr>
          <w:rFonts w:ascii="Palatino Linotype" w:eastAsia="Calibri" w:hAnsi="Palatino Linotype" w:cs="Tahoma"/>
          <w:bCs/>
          <w:sz w:val="22"/>
          <w:szCs w:val="22"/>
        </w:rPr>
        <w:t>el</w:t>
      </w:r>
      <w:r w:rsidR="009761DA" w:rsidRPr="00A408E0">
        <w:rPr>
          <w:rFonts w:ascii="Palatino Linotype" w:eastAsia="Calibri" w:hAnsi="Palatino Linotype" w:cs="Tahoma"/>
          <w:bCs/>
          <w:sz w:val="22"/>
          <w:szCs w:val="22"/>
        </w:rPr>
        <w:t xml:space="preserve"> principio</w:t>
      </w:r>
      <w:r w:rsidR="00DF6078" w:rsidRPr="00A408E0">
        <w:rPr>
          <w:rFonts w:ascii="Palatino Linotype" w:eastAsia="Calibri" w:hAnsi="Palatino Linotype" w:cs="Tahoma"/>
          <w:bCs/>
          <w:sz w:val="22"/>
          <w:szCs w:val="22"/>
        </w:rPr>
        <w:t xml:space="preserve"> de </w:t>
      </w:r>
      <w:r w:rsidR="009761DA" w:rsidRPr="00A408E0">
        <w:rPr>
          <w:rFonts w:ascii="Palatino Linotype" w:eastAsia="Calibri" w:hAnsi="Palatino Linotype" w:cs="Tahoma"/>
          <w:bCs/>
          <w:sz w:val="22"/>
          <w:szCs w:val="22"/>
        </w:rPr>
        <w:t>exhaustividad</w:t>
      </w:r>
      <w:r w:rsidR="00B45F43" w:rsidRPr="00A408E0">
        <w:rPr>
          <w:rFonts w:ascii="Palatino Linotype" w:eastAsia="Calibri" w:hAnsi="Palatino Linotype" w:cs="Tahoma"/>
          <w:bCs/>
          <w:sz w:val="22"/>
          <w:szCs w:val="22"/>
        </w:rPr>
        <w:t xml:space="preserve"> previsto en el criterio </w:t>
      </w:r>
      <w:r w:rsidR="00747164" w:rsidRPr="00A408E0">
        <w:rPr>
          <w:rFonts w:ascii="Palatino Linotype" w:eastAsia="Calibri" w:hAnsi="Palatino Linotype" w:cs="Tahoma"/>
          <w:bCs/>
          <w:sz w:val="22"/>
          <w:szCs w:val="22"/>
        </w:rPr>
        <w:t xml:space="preserve">para sujetos obligados </w:t>
      </w:r>
      <w:r w:rsidR="00D33662" w:rsidRPr="00A408E0">
        <w:rPr>
          <w:rFonts w:ascii="Palatino Linotype" w:eastAsia="Calibri" w:hAnsi="Palatino Linotype" w:cs="Tahoma"/>
          <w:bCs/>
          <w:sz w:val="22"/>
          <w:szCs w:val="22"/>
        </w:rPr>
        <w:t xml:space="preserve">con clave de control </w:t>
      </w:r>
      <w:r w:rsidR="00922B1C" w:rsidRPr="00A408E0">
        <w:rPr>
          <w:rFonts w:ascii="Palatino Linotype" w:eastAsia="Calibri" w:hAnsi="Palatino Linotype" w:cs="Tahoma"/>
          <w:bCs/>
          <w:sz w:val="22"/>
          <w:szCs w:val="22"/>
        </w:rPr>
        <w:t>SO/</w:t>
      </w:r>
      <w:r w:rsidR="00996E2C" w:rsidRPr="00A408E0">
        <w:rPr>
          <w:rFonts w:ascii="Palatino Linotype" w:eastAsia="Calibri" w:hAnsi="Palatino Linotype" w:cs="Tahoma"/>
          <w:bCs/>
          <w:sz w:val="22"/>
          <w:szCs w:val="22"/>
        </w:rPr>
        <w:t>002</w:t>
      </w:r>
      <w:r w:rsidR="0045326A" w:rsidRPr="00A408E0">
        <w:rPr>
          <w:rFonts w:ascii="Palatino Linotype" w:eastAsia="Calibri" w:hAnsi="Palatino Linotype" w:cs="Tahoma"/>
          <w:bCs/>
          <w:sz w:val="22"/>
          <w:szCs w:val="22"/>
        </w:rPr>
        <w:t>/2017</w:t>
      </w:r>
      <w:r w:rsidR="00991C67" w:rsidRPr="00A408E0">
        <w:rPr>
          <w:rFonts w:ascii="Palatino Linotype" w:eastAsia="Calibri" w:hAnsi="Palatino Linotype" w:cs="Tahoma"/>
          <w:bCs/>
          <w:sz w:val="22"/>
          <w:szCs w:val="22"/>
        </w:rPr>
        <w:t>,</w:t>
      </w:r>
      <w:r w:rsidR="00613ED4" w:rsidRPr="00A408E0">
        <w:rPr>
          <w:rFonts w:ascii="Palatino Linotype" w:eastAsia="Calibri" w:hAnsi="Palatino Linotype" w:cs="Tahoma"/>
          <w:bCs/>
          <w:sz w:val="22"/>
          <w:szCs w:val="22"/>
        </w:rPr>
        <w:t xml:space="preserve"> emitido por el </w:t>
      </w:r>
      <w:r w:rsidR="00FB1789" w:rsidRPr="00A408E0">
        <w:rPr>
          <w:rFonts w:ascii="Palatino Linotype" w:eastAsia="Calibri" w:hAnsi="Palatino Linotype" w:cs="Tahoma"/>
          <w:bCs/>
          <w:sz w:val="22"/>
          <w:szCs w:val="22"/>
        </w:rPr>
        <w:t>Instituto Nacional de Transparencia, Acceso a la Información y Protección de Datos Personales</w:t>
      </w:r>
      <w:r w:rsidR="00260657" w:rsidRPr="00A408E0">
        <w:rPr>
          <w:rFonts w:ascii="Palatino Linotype" w:eastAsia="Calibri" w:hAnsi="Palatino Linotype" w:cs="Tahoma"/>
          <w:bCs/>
          <w:sz w:val="22"/>
          <w:szCs w:val="22"/>
        </w:rPr>
        <w:t xml:space="preserve"> y que</w:t>
      </w:r>
      <w:r w:rsidR="00F601D7" w:rsidRPr="00A408E0">
        <w:rPr>
          <w:rFonts w:ascii="Palatino Linotype" w:eastAsia="Calibri" w:hAnsi="Palatino Linotype" w:cs="Tahoma"/>
          <w:bCs/>
          <w:sz w:val="22"/>
          <w:szCs w:val="22"/>
        </w:rPr>
        <w:t>, a la letra, dispone lo siguiente:</w:t>
      </w:r>
    </w:p>
    <w:p w14:paraId="613D175A" w14:textId="77777777" w:rsidR="00092FDF" w:rsidRPr="00A408E0" w:rsidRDefault="00092FDF" w:rsidP="009402D4">
      <w:pPr>
        <w:spacing w:line="360" w:lineRule="auto"/>
        <w:ind w:right="-93"/>
        <w:jc w:val="both"/>
        <w:rPr>
          <w:rFonts w:ascii="Palatino Linotype" w:eastAsia="Calibri" w:hAnsi="Palatino Linotype" w:cs="Tahoma"/>
          <w:bCs/>
          <w:sz w:val="22"/>
          <w:szCs w:val="22"/>
        </w:rPr>
      </w:pPr>
    </w:p>
    <w:p w14:paraId="71A25FB7" w14:textId="77777777" w:rsidR="00977053" w:rsidRPr="00A408E0" w:rsidRDefault="00977053" w:rsidP="00977053">
      <w:pPr>
        <w:spacing w:line="360" w:lineRule="auto"/>
        <w:ind w:left="567" w:right="539"/>
        <w:jc w:val="both"/>
        <w:rPr>
          <w:rFonts w:ascii="Palatino Linotype" w:hAnsi="Palatino Linotype"/>
          <w:i/>
          <w:iCs/>
        </w:rPr>
      </w:pPr>
      <w:r w:rsidRPr="00A408E0">
        <w:rPr>
          <w:rFonts w:ascii="Palatino Linotype" w:hAnsi="Palatino Linotype"/>
          <w:b/>
          <w:i/>
          <w:iCs/>
        </w:rPr>
        <w:t xml:space="preserve">Congruencia y exhaustividad. Sus alcances para garantizar el derecho de acceso a la información. </w:t>
      </w:r>
      <w:r w:rsidRPr="00A408E0">
        <w:rPr>
          <w:rFonts w:ascii="Palatino Linotype" w:hAnsi="Palatino Linotype"/>
          <w:bCs/>
          <w:i/>
          <w:iCs/>
        </w:rPr>
        <w:t>De</w:t>
      </w:r>
      <w:r w:rsidRPr="00A408E0">
        <w:rPr>
          <w:rFonts w:ascii="Palatino Linotype" w:hAnsi="Palatino Linotype"/>
          <w:i/>
          <w:iCs/>
        </w:rPr>
        <w:t xml:space="preserv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87425EC" w14:textId="77777777" w:rsidR="00092FDF" w:rsidRPr="00A408E0" w:rsidRDefault="00092FDF" w:rsidP="009402D4">
      <w:pPr>
        <w:spacing w:line="360" w:lineRule="auto"/>
        <w:ind w:right="-93"/>
        <w:jc w:val="both"/>
        <w:rPr>
          <w:rFonts w:ascii="Palatino Linotype" w:eastAsia="Calibri" w:hAnsi="Palatino Linotype" w:cs="Tahoma"/>
          <w:bCs/>
          <w:sz w:val="22"/>
          <w:szCs w:val="22"/>
        </w:rPr>
      </w:pPr>
    </w:p>
    <w:p w14:paraId="6789390F" w14:textId="67CEFBB0" w:rsidR="00C24650" w:rsidRPr="00A408E0" w:rsidRDefault="00260657" w:rsidP="00C24650">
      <w:pPr>
        <w:spacing w:line="360" w:lineRule="auto"/>
        <w:jc w:val="both"/>
        <w:rPr>
          <w:rFonts w:ascii="Palatino Linotype" w:hAnsi="Palatino Linotype" w:cs="Tahoma"/>
          <w:sz w:val="22"/>
          <w:szCs w:val="22"/>
        </w:rPr>
      </w:pPr>
      <w:r w:rsidRPr="00A408E0">
        <w:rPr>
          <w:rFonts w:ascii="Palatino Linotype" w:hAnsi="Palatino Linotype" w:cs="Tahoma"/>
          <w:sz w:val="22"/>
          <w:szCs w:val="22"/>
        </w:rPr>
        <w:t>En este tenor</w:t>
      </w:r>
      <w:r w:rsidR="00C83AF6" w:rsidRPr="00A408E0">
        <w:rPr>
          <w:rFonts w:ascii="Palatino Linotype" w:hAnsi="Palatino Linotype" w:cs="Tahoma"/>
          <w:sz w:val="22"/>
          <w:szCs w:val="22"/>
        </w:rPr>
        <w:t xml:space="preserve">, </w:t>
      </w:r>
      <w:r w:rsidR="00C24650" w:rsidRPr="00A408E0">
        <w:rPr>
          <w:rFonts w:ascii="Palatino Linotype" w:hAnsi="Palatino Linotype" w:cs="Tahoma"/>
          <w:sz w:val="22"/>
          <w:szCs w:val="22"/>
        </w:rPr>
        <w:t>la exhaustividad en los actos del Sujeto Obligado</w:t>
      </w:r>
      <w:r w:rsidRPr="00A408E0">
        <w:rPr>
          <w:rFonts w:ascii="Palatino Linotype" w:hAnsi="Palatino Linotype" w:cs="Tahoma"/>
          <w:sz w:val="22"/>
          <w:szCs w:val="22"/>
        </w:rPr>
        <w:t xml:space="preserve"> </w:t>
      </w:r>
      <w:r w:rsidR="00C24650" w:rsidRPr="00A408E0">
        <w:rPr>
          <w:rFonts w:ascii="Palatino Linotype" w:hAnsi="Palatino Linotype" w:cs="Tahoma"/>
          <w:sz w:val="22"/>
          <w:szCs w:val="22"/>
        </w:rPr>
        <w:t xml:space="preserve">confiere a que este se pronuncie respecto a la totalidad de información que le fue requerida, esto, aún y cuando no cuenta con atribuciones para conocer la misma, o bien, no haya generado la información correspondiente; situación que se traduce en la certeza que se otorga a los Particulares en que </w:t>
      </w:r>
      <w:r w:rsidR="00C24650" w:rsidRPr="00A408E0">
        <w:rPr>
          <w:rFonts w:ascii="Palatino Linotype" w:hAnsi="Palatino Linotype" w:cs="Tahoma"/>
          <w:sz w:val="22"/>
          <w:szCs w:val="22"/>
        </w:rPr>
        <w:lastRenderedPageBreak/>
        <w:t>se realizaron todos los actos pertinentes a fin de permitir, en su caso, el acceso a la información pública solicitada.</w:t>
      </w:r>
    </w:p>
    <w:p w14:paraId="78423187" w14:textId="77777777" w:rsidR="00FB1789" w:rsidRPr="00A408E0" w:rsidRDefault="00FB1789" w:rsidP="00C24650">
      <w:pPr>
        <w:spacing w:line="360" w:lineRule="auto"/>
        <w:contextualSpacing/>
        <w:jc w:val="both"/>
        <w:rPr>
          <w:rFonts w:ascii="Palatino Linotype" w:hAnsi="Palatino Linotype" w:cs="Tahoma"/>
          <w:sz w:val="22"/>
          <w:szCs w:val="22"/>
        </w:rPr>
      </w:pPr>
    </w:p>
    <w:p w14:paraId="165ED542" w14:textId="07895D06" w:rsidR="00C24650" w:rsidRPr="00A408E0" w:rsidRDefault="00260657" w:rsidP="00C24650">
      <w:pPr>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t>Entonces</w:t>
      </w:r>
      <w:r w:rsidR="00C24650" w:rsidRPr="00A408E0">
        <w:rPr>
          <w:rFonts w:ascii="Palatino Linotype" w:hAnsi="Palatino Linotype" w:cs="Tahoma"/>
          <w:sz w:val="22"/>
          <w:szCs w:val="22"/>
        </w:rPr>
        <w:t xml:space="preserve">, ante la falta de pronunciamiento por parte del Ente Recurrido, este Instituto se avocó a verificar la fuente obligacional que faculta al Sujeto Obligado a generar la información peticionada, esto es, la Ley de Transparencia y Acceso a la Información Pública del Estado de México y Municipios, publicada en el Periódico Oficial Gaceta del Gobierno, el cuatro de mayo de dos mil dieciséis, mediante el decreto número 83 </w:t>
      </w:r>
      <w:r w:rsidR="00C24650" w:rsidRPr="00A408E0">
        <w:rPr>
          <w:rFonts w:ascii="Palatino Linotype" w:hAnsi="Palatino Linotype" w:cs="Tahoma"/>
          <w:i/>
          <w:iCs/>
          <w:sz w:val="22"/>
          <w:szCs w:val="22"/>
        </w:rPr>
        <w:t xml:space="preserve">-visible en </w:t>
      </w:r>
      <w:hyperlink r:id="rId13" w:history="1">
        <w:r w:rsidR="00C24650" w:rsidRPr="00A408E0">
          <w:rPr>
            <w:rStyle w:val="Hipervnculo"/>
            <w:rFonts w:ascii="Palatino Linotype" w:hAnsi="Palatino Linotype" w:cs="Tahoma"/>
            <w:i/>
            <w:iCs/>
            <w:sz w:val="22"/>
            <w:szCs w:val="22"/>
          </w:rPr>
          <w:t>https://legislacion.edomex.gob.mx/ve_periodico_oficial?field_fecha_value%5Bmin%5D%5Bdate%5D=04%2F05%2F2016&amp;field_fecha_value%5Bmax%5D%5Bdate%5D=04%2F05%2F2016-</w:t>
        </w:r>
      </w:hyperlink>
      <w:r w:rsidR="00C24650" w:rsidRPr="00A408E0">
        <w:rPr>
          <w:rFonts w:ascii="Palatino Linotype" w:hAnsi="Palatino Linotype" w:cs="Tahoma"/>
          <w:i/>
          <w:iCs/>
          <w:sz w:val="22"/>
          <w:szCs w:val="22"/>
        </w:rPr>
        <w:t xml:space="preserve"> </w:t>
      </w:r>
      <w:r w:rsidR="00C24650" w:rsidRPr="00A408E0">
        <w:rPr>
          <w:rFonts w:ascii="Palatino Linotype" w:hAnsi="Palatino Linotype" w:cs="Tahoma"/>
          <w:sz w:val="22"/>
          <w:szCs w:val="22"/>
        </w:rPr>
        <w:t xml:space="preserve">normatividad que, por cuanto hace al tema que nos ocupa, </w:t>
      </w:r>
      <w:r w:rsidR="00636005" w:rsidRPr="00A408E0">
        <w:rPr>
          <w:rFonts w:ascii="Palatino Linotype" w:hAnsi="Palatino Linotype" w:cs="Tahoma"/>
          <w:sz w:val="22"/>
          <w:szCs w:val="22"/>
        </w:rPr>
        <w:t>dispone</w:t>
      </w:r>
      <w:r w:rsidR="00C24650" w:rsidRPr="00A408E0">
        <w:rPr>
          <w:rFonts w:ascii="Palatino Linotype" w:hAnsi="Palatino Linotype" w:cs="Tahoma"/>
          <w:sz w:val="22"/>
          <w:szCs w:val="22"/>
        </w:rPr>
        <w:t xml:space="preserve"> en el artículo 92, fracción XXX</w:t>
      </w:r>
      <w:r w:rsidR="00843D8B" w:rsidRPr="00A408E0">
        <w:rPr>
          <w:rFonts w:ascii="Palatino Linotype" w:hAnsi="Palatino Linotype" w:cs="Tahoma"/>
          <w:sz w:val="22"/>
          <w:szCs w:val="22"/>
        </w:rPr>
        <w:t>I</w:t>
      </w:r>
      <w:r w:rsidR="00C24650" w:rsidRPr="00A408E0">
        <w:rPr>
          <w:rFonts w:ascii="Palatino Linotype" w:hAnsi="Palatino Linotype" w:cs="Tahoma"/>
          <w:sz w:val="22"/>
          <w:szCs w:val="22"/>
        </w:rPr>
        <w:t xml:space="preserve">I, </w:t>
      </w:r>
      <w:r w:rsidR="00473D3D" w:rsidRPr="00A408E0">
        <w:rPr>
          <w:rFonts w:ascii="Palatino Linotype" w:hAnsi="Palatino Linotype" w:cs="Tahoma"/>
          <w:sz w:val="22"/>
          <w:szCs w:val="22"/>
        </w:rPr>
        <w:t xml:space="preserve">como una obligación de transparencia común </w:t>
      </w:r>
      <w:r w:rsidR="00C24650" w:rsidRPr="00A408E0">
        <w:rPr>
          <w:rFonts w:ascii="Palatino Linotype" w:hAnsi="Palatino Linotype" w:cs="Tahoma"/>
          <w:sz w:val="22"/>
          <w:szCs w:val="22"/>
        </w:rPr>
        <w:t xml:space="preserve">que los Sujetos Obligados </w:t>
      </w:r>
      <w:r w:rsidR="00671746" w:rsidRPr="00A408E0">
        <w:rPr>
          <w:rFonts w:ascii="Palatino Linotype" w:hAnsi="Palatino Linotype" w:cs="Tahoma"/>
          <w:sz w:val="22"/>
          <w:szCs w:val="22"/>
        </w:rPr>
        <w:t>deben</w:t>
      </w:r>
      <w:r w:rsidR="00C24650" w:rsidRPr="00A408E0">
        <w:rPr>
          <w:rFonts w:ascii="Palatino Linotype" w:hAnsi="Palatino Linotype" w:cs="Tahoma"/>
          <w:sz w:val="22"/>
          <w:szCs w:val="22"/>
        </w:rPr>
        <w:t xml:space="preserve"> mantener de forma actualizada y permanente la información correspondiente a</w:t>
      </w:r>
      <w:r w:rsidR="00671746" w:rsidRPr="00A408E0">
        <w:rPr>
          <w:rFonts w:ascii="Palatino Linotype" w:hAnsi="Palatino Linotype" w:cs="Tahoma"/>
          <w:sz w:val="22"/>
          <w:szCs w:val="22"/>
        </w:rPr>
        <w:t xml:space="preserve"> los permisos </w:t>
      </w:r>
      <w:r w:rsidR="00162C1D" w:rsidRPr="00A408E0">
        <w:rPr>
          <w:rFonts w:ascii="Palatino Linotype" w:hAnsi="Palatino Linotype" w:cs="Tahoma"/>
          <w:sz w:val="22"/>
          <w:szCs w:val="22"/>
        </w:rPr>
        <w:t xml:space="preserve">otorgados; tal y como se muestra a continuación: </w:t>
      </w:r>
    </w:p>
    <w:p w14:paraId="5C912964" w14:textId="77777777" w:rsidR="00162C1D" w:rsidRPr="00A408E0" w:rsidRDefault="00162C1D" w:rsidP="00C24650">
      <w:pPr>
        <w:spacing w:line="360" w:lineRule="auto"/>
        <w:contextualSpacing/>
        <w:jc w:val="both"/>
        <w:rPr>
          <w:rFonts w:ascii="Palatino Linotype" w:hAnsi="Palatino Linotype" w:cs="Tahoma"/>
          <w:sz w:val="22"/>
          <w:szCs w:val="22"/>
        </w:rPr>
      </w:pPr>
    </w:p>
    <w:p w14:paraId="0531E34A" w14:textId="104D1CB8" w:rsidR="00162C1D" w:rsidRPr="00A408E0" w:rsidRDefault="00162C1D" w:rsidP="00162C1D">
      <w:pPr>
        <w:spacing w:line="360" w:lineRule="auto"/>
        <w:contextualSpacing/>
        <w:jc w:val="center"/>
        <w:rPr>
          <w:rFonts w:ascii="Palatino Linotype" w:hAnsi="Palatino Linotype" w:cs="Tahoma"/>
          <w:b/>
          <w:bCs/>
          <w:sz w:val="22"/>
          <w:szCs w:val="22"/>
        </w:rPr>
      </w:pPr>
      <w:r w:rsidRPr="00A408E0">
        <w:rPr>
          <w:rFonts w:ascii="Palatino Linotype" w:hAnsi="Palatino Linotype" w:cs="Tahoma"/>
          <w:b/>
          <w:bCs/>
          <w:sz w:val="22"/>
          <w:szCs w:val="22"/>
        </w:rPr>
        <w:t>Capítulo II</w:t>
      </w:r>
    </w:p>
    <w:p w14:paraId="09B02A14" w14:textId="65E92F13" w:rsidR="00162C1D" w:rsidRPr="00A408E0" w:rsidRDefault="00162C1D" w:rsidP="00162C1D">
      <w:pPr>
        <w:spacing w:line="360" w:lineRule="auto"/>
        <w:contextualSpacing/>
        <w:jc w:val="center"/>
        <w:rPr>
          <w:rFonts w:ascii="Palatino Linotype" w:hAnsi="Palatino Linotype" w:cs="Tahoma"/>
          <w:b/>
          <w:bCs/>
          <w:sz w:val="22"/>
          <w:szCs w:val="22"/>
        </w:rPr>
      </w:pPr>
      <w:r w:rsidRPr="00A408E0">
        <w:rPr>
          <w:rFonts w:ascii="Palatino Linotype" w:hAnsi="Palatino Linotype" w:cs="Tahoma"/>
          <w:b/>
          <w:bCs/>
          <w:sz w:val="22"/>
          <w:szCs w:val="22"/>
        </w:rPr>
        <w:t>De las Obligaciones de Transparencia Comunes</w:t>
      </w:r>
    </w:p>
    <w:p w14:paraId="1246FA9A" w14:textId="77777777" w:rsidR="00162C1D" w:rsidRPr="00A408E0" w:rsidRDefault="00162C1D" w:rsidP="00162C1D">
      <w:pPr>
        <w:spacing w:line="360" w:lineRule="auto"/>
        <w:contextualSpacing/>
        <w:rPr>
          <w:rFonts w:ascii="Palatino Linotype" w:hAnsi="Palatino Linotype" w:cs="Tahoma"/>
          <w:b/>
          <w:bCs/>
        </w:rPr>
      </w:pPr>
    </w:p>
    <w:p w14:paraId="0CC497FB" w14:textId="05F22337" w:rsidR="00162C1D" w:rsidRPr="00A408E0" w:rsidRDefault="001C2643" w:rsidP="001C2643">
      <w:pPr>
        <w:spacing w:line="360" w:lineRule="auto"/>
        <w:ind w:left="567" w:right="539"/>
        <w:contextualSpacing/>
        <w:jc w:val="both"/>
        <w:rPr>
          <w:rFonts w:ascii="Palatino Linotype" w:hAnsi="Palatino Linotype" w:cs="Tahoma"/>
          <w:i/>
          <w:iCs/>
        </w:rPr>
      </w:pPr>
      <w:r w:rsidRPr="00A408E0">
        <w:rPr>
          <w:rFonts w:ascii="Palatino Linotype" w:hAnsi="Palatino Linotype" w:cs="Tahoma"/>
          <w:b/>
          <w:bCs/>
          <w:i/>
          <w:iCs/>
        </w:rPr>
        <w:t>Artículo 92.</w:t>
      </w:r>
      <w:r w:rsidRPr="00A408E0">
        <w:rPr>
          <w:rFonts w:ascii="Palatino Linotype" w:hAnsi="Palatino Linotype" w:cs="Tahoma"/>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941579" w14:textId="77777777" w:rsidR="001C2643" w:rsidRPr="00A408E0" w:rsidRDefault="001C2643" w:rsidP="001C2643">
      <w:pPr>
        <w:spacing w:line="360" w:lineRule="auto"/>
        <w:ind w:left="567" w:right="539"/>
        <w:contextualSpacing/>
        <w:jc w:val="both"/>
        <w:rPr>
          <w:rFonts w:ascii="Palatino Linotype" w:hAnsi="Palatino Linotype" w:cs="Tahoma"/>
          <w:i/>
          <w:iCs/>
        </w:rPr>
      </w:pPr>
    </w:p>
    <w:p w14:paraId="2FB963B3" w14:textId="16C4DD10" w:rsidR="001C2643" w:rsidRPr="00A408E0" w:rsidRDefault="001C2643" w:rsidP="001C2643">
      <w:pPr>
        <w:spacing w:line="360" w:lineRule="auto"/>
        <w:ind w:left="567" w:right="539"/>
        <w:contextualSpacing/>
        <w:jc w:val="both"/>
        <w:rPr>
          <w:rFonts w:ascii="Palatino Linotype" w:hAnsi="Palatino Linotype" w:cs="Tahoma"/>
          <w:i/>
          <w:iCs/>
        </w:rPr>
      </w:pPr>
      <w:r w:rsidRPr="00A408E0">
        <w:rPr>
          <w:rFonts w:ascii="Palatino Linotype" w:hAnsi="Palatino Linotype" w:cs="Tahoma"/>
          <w:i/>
          <w:iCs/>
        </w:rPr>
        <w:t>I a XXXI …</w:t>
      </w:r>
    </w:p>
    <w:p w14:paraId="5D9A790C" w14:textId="689E345C" w:rsidR="00542B58" w:rsidRPr="00A408E0" w:rsidRDefault="00E45438" w:rsidP="00E45438">
      <w:pPr>
        <w:spacing w:line="360" w:lineRule="auto"/>
        <w:ind w:left="567" w:right="539"/>
        <w:jc w:val="both"/>
        <w:rPr>
          <w:rFonts w:ascii="Palatino Linotype" w:eastAsia="Calibri" w:hAnsi="Palatino Linotype" w:cs="Tahoma"/>
          <w:bCs/>
          <w:i/>
          <w:iCs/>
        </w:rPr>
      </w:pPr>
      <w:r w:rsidRPr="00A408E0">
        <w:rPr>
          <w:rFonts w:ascii="Palatino Linotype" w:eastAsia="Calibri" w:hAnsi="Palatino Linotype" w:cs="Tahoma"/>
          <w:b/>
          <w:i/>
          <w:iCs/>
        </w:rPr>
        <w:t>XXXII.</w:t>
      </w:r>
      <w:r w:rsidRPr="00A408E0">
        <w:rPr>
          <w:rFonts w:ascii="Palatino Linotype" w:eastAsia="Calibri" w:hAnsi="Palatino Linotype" w:cs="Tahoma"/>
          <w:bCs/>
          <w:i/>
          <w:iCs/>
        </w:rPr>
        <w:t xml:space="preserve"> Las concesiones, contratos, convenios, </w:t>
      </w:r>
      <w:r w:rsidRPr="00A408E0">
        <w:rPr>
          <w:rFonts w:ascii="Palatino Linotype" w:eastAsia="Calibri" w:hAnsi="Palatino Linotype" w:cs="Tahoma"/>
          <w:b/>
          <w:i/>
          <w:iCs/>
        </w:rPr>
        <w:t>permisos</w:t>
      </w:r>
      <w:r w:rsidRPr="00A408E0">
        <w:rPr>
          <w:rFonts w:ascii="Palatino Linotype" w:eastAsia="Calibri" w:hAnsi="Palatino Linotype" w:cs="Tahoma"/>
          <w:bCs/>
          <w:i/>
          <w:iCs/>
        </w:rPr>
        <w:t xml:space="preserve">, licencias o autorizaciones </w:t>
      </w:r>
      <w:r w:rsidRPr="00A408E0">
        <w:rPr>
          <w:rFonts w:ascii="Palatino Linotype" w:eastAsia="Calibri" w:hAnsi="Palatino Linotype" w:cs="Tahoma"/>
          <w:bCs/>
          <w:i/>
          <w:iCs/>
          <w:u w:val="single"/>
        </w:rPr>
        <w:t>otorgados</w:t>
      </w:r>
      <w:r w:rsidRPr="00A408E0">
        <w:rPr>
          <w:rFonts w:ascii="Palatino Linotype" w:eastAsia="Calibri" w:hAnsi="Palatino Linotype" w:cs="Tahoma"/>
          <w:bCs/>
          <w:i/>
          <w:iCs/>
        </w:rPr>
        <w:t xml:space="preserve">, especificando los titulares de aquéllos, debiendo publicarse su objeto, nombre o razón social del </w:t>
      </w:r>
      <w:r w:rsidRPr="00A408E0">
        <w:rPr>
          <w:rFonts w:ascii="Palatino Linotype" w:eastAsia="Calibri" w:hAnsi="Palatino Linotype" w:cs="Tahoma"/>
          <w:bCs/>
          <w:i/>
          <w:iCs/>
        </w:rPr>
        <w:lastRenderedPageBreak/>
        <w:t>titular, vigencia, tipo, términos, condiciones, monto y modificaciones, así como si el procedimiento involucra el aprovechamiento de bienes, servicios y/o recursos públicos;</w:t>
      </w:r>
    </w:p>
    <w:p w14:paraId="30F290E3" w14:textId="7E528C74" w:rsidR="00E45438" w:rsidRPr="00A408E0" w:rsidRDefault="00E45438" w:rsidP="00E45438">
      <w:pPr>
        <w:spacing w:line="360" w:lineRule="auto"/>
        <w:ind w:left="567" w:right="539"/>
        <w:jc w:val="both"/>
        <w:rPr>
          <w:rFonts w:ascii="Palatino Linotype" w:eastAsia="Calibri" w:hAnsi="Palatino Linotype" w:cs="Tahoma"/>
          <w:bCs/>
          <w:i/>
          <w:iCs/>
          <w:sz w:val="22"/>
          <w:szCs w:val="22"/>
        </w:rPr>
      </w:pPr>
      <w:r w:rsidRPr="00A408E0">
        <w:rPr>
          <w:rFonts w:ascii="Palatino Linotype" w:eastAsia="Calibri" w:hAnsi="Palatino Linotype" w:cs="Tahoma"/>
          <w:b/>
          <w:i/>
          <w:iCs/>
        </w:rPr>
        <w:t xml:space="preserve">XXXIII a </w:t>
      </w:r>
      <w:r w:rsidR="00BE3FDD" w:rsidRPr="00A408E0">
        <w:rPr>
          <w:rFonts w:ascii="Palatino Linotype" w:eastAsia="Calibri" w:hAnsi="Palatino Linotype" w:cs="Tahoma"/>
          <w:b/>
          <w:i/>
          <w:iCs/>
        </w:rPr>
        <w:t>LII …</w:t>
      </w:r>
      <w:r w:rsidR="00BE3FDD" w:rsidRPr="00A408E0">
        <w:rPr>
          <w:rFonts w:ascii="Palatino Linotype" w:eastAsia="Calibri" w:hAnsi="Palatino Linotype" w:cs="Tahoma"/>
          <w:bCs/>
          <w:i/>
          <w:iCs/>
        </w:rPr>
        <w:t xml:space="preserve"> </w:t>
      </w:r>
    </w:p>
    <w:p w14:paraId="445A97F1" w14:textId="77777777" w:rsidR="00BE3FDD" w:rsidRPr="00A408E0" w:rsidRDefault="00BE3FDD" w:rsidP="00BE3FDD">
      <w:pPr>
        <w:spacing w:line="360" w:lineRule="auto"/>
        <w:ind w:right="539"/>
        <w:jc w:val="both"/>
        <w:rPr>
          <w:rFonts w:ascii="Palatino Linotype" w:eastAsia="Calibri" w:hAnsi="Palatino Linotype" w:cs="Tahoma"/>
          <w:bCs/>
          <w:i/>
          <w:iCs/>
          <w:sz w:val="22"/>
          <w:szCs w:val="22"/>
        </w:rPr>
      </w:pPr>
    </w:p>
    <w:p w14:paraId="2D0D7B3A" w14:textId="6222D1A8" w:rsidR="005C1107" w:rsidRPr="00A408E0" w:rsidRDefault="00CD29CC" w:rsidP="005A5146">
      <w:pPr>
        <w:tabs>
          <w:tab w:val="left" w:pos="7797"/>
        </w:tabs>
        <w:spacing w:line="360" w:lineRule="auto"/>
        <w:ind w:right="-28"/>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 xml:space="preserve">De lo hasta aquí expuesto, </w:t>
      </w:r>
      <w:r w:rsidR="005A5146" w:rsidRPr="00A408E0">
        <w:rPr>
          <w:rFonts w:ascii="Palatino Linotype" w:eastAsia="Calibri" w:hAnsi="Palatino Linotype" w:cs="Tahoma"/>
          <w:bCs/>
          <w:sz w:val="22"/>
          <w:szCs w:val="22"/>
        </w:rPr>
        <w:t xml:space="preserve">la información interés del Particular se encuentra listada dentro de las obligaciones comunes de transparencia que el Ayuntamiento de Amecameca debe mantener publicada </w:t>
      </w:r>
      <w:r w:rsidR="00EE3114" w:rsidRPr="00A408E0">
        <w:rPr>
          <w:rFonts w:ascii="Palatino Linotype" w:eastAsia="Calibri" w:hAnsi="Palatino Linotype" w:cs="Tahoma"/>
          <w:bCs/>
          <w:sz w:val="22"/>
          <w:szCs w:val="22"/>
        </w:rPr>
        <w:t>de forma</w:t>
      </w:r>
      <w:r w:rsidR="005A5146" w:rsidRPr="00A408E0">
        <w:rPr>
          <w:rFonts w:ascii="Palatino Linotype" w:eastAsia="Calibri" w:hAnsi="Palatino Linotype" w:cs="Tahoma"/>
          <w:bCs/>
          <w:sz w:val="22"/>
          <w:szCs w:val="22"/>
        </w:rPr>
        <w:t xml:space="preserve"> actualizada en los medios digitales correspondientes, a saber, el portal de Información Pública de Oficio Mexiquense (IPOMEX)</w:t>
      </w:r>
      <w:r w:rsidR="00DF0843" w:rsidRPr="00A408E0">
        <w:rPr>
          <w:rFonts w:ascii="Palatino Linotype" w:eastAsia="Calibri" w:hAnsi="Palatino Linotype" w:cs="Tahoma"/>
          <w:bCs/>
          <w:sz w:val="22"/>
          <w:szCs w:val="22"/>
        </w:rPr>
        <w:t>;</w:t>
      </w:r>
      <w:r w:rsidR="00EB61BD" w:rsidRPr="00A408E0">
        <w:rPr>
          <w:rFonts w:ascii="Palatino Linotype" w:eastAsia="Calibri" w:hAnsi="Palatino Linotype" w:cs="Tahoma"/>
          <w:bCs/>
          <w:sz w:val="22"/>
          <w:szCs w:val="22"/>
        </w:rPr>
        <w:t xml:space="preserve"> </w:t>
      </w:r>
      <w:r w:rsidR="00E74A89" w:rsidRPr="00A408E0">
        <w:rPr>
          <w:rFonts w:ascii="Palatino Linotype" w:eastAsia="Calibri" w:hAnsi="Palatino Linotype" w:cs="Tahoma"/>
          <w:bCs/>
          <w:sz w:val="22"/>
          <w:szCs w:val="22"/>
        </w:rPr>
        <w:t xml:space="preserve">entonces, </w:t>
      </w:r>
      <w:r w:rsidR="005C1107" w:rsidRPr="00A408E0">
        <w:rPr>
          <w:rFonts w:ascii="Palatino Linotype" w:eastAsia="Calibri" w:hAnsi="Palatino Linotype" w:cs="Tahoma"/>
          <w:bCs/>
          <w:sz w:val="22"/>
          <w:szCs w:val="22"/>
        </w:rPr>
        <w:t>a fin de establecer s</w:t>
      </w:r>
      <w:r w:rsidR="0035775F" w:rsidRPr="00A408E0">
        <w:rPr>
          <w:rFonts w:ascii="Palatino Linotype" w:eastAsia="Calibri" w:hAnsi="Palatino Linotype" w:cs="Tahoma"/>
          <w:bCs/>
          <w:sz w:val="22"/>
          <w:szCs w:val="22"/>
        </w:rPr>
        <w:t>í</w:t>
      </w:r>
      <w:r w:rsidR="005C1107" w:rsidRPr="00A408E0">
        <w:rPr>
          <w:rFonts w:ascii="Palatino Linotype" w:eastAsia="Calibri" w:hAnsi="Palatino Linotype" w:cs="Tahoma"/>
          <w:bCs/>
          <w:sz w:val="22"/>
          <w:szCs w:val="22"/>
        </w:rPr>
        <w:t xml:space="preserve"> el Sujeto Obligado cuenta con información que</w:t>
      </w:r>
      <w:r w:rsidR="008108EC" w:rsidRPr="00A408E0">
        <w:rPr>
          <w:rFonts w:ascii="Palatino Linotype" w:eastAsia="Calibri" w:hAnsi="Palatino Linotype" w:cs="Tahoma"/>
          <w:bCs/>
          <w:sz w:val="22"/>
          <w:szCs w:val="22"/>
        </w:rPr>
        <w:t xml:space="preserve"> pueda dar cuenta de la pretensión del Recurrente, este Instituto se avocó a verificar</w:t>
      </w:r>
      <w:r w:rsidR="00297F04" w:rsidRPr="00A408E0">
        <w:rPr>
          <w:rFonts w:ascii="Palatino Linotype" w:eastAsia="Calibri" w:hAnsi="Palatino Linotype" w:cs="Tahoma"/>
          <w:bCs/>
          <w:sz w:val="22"/>
          <w:szCs w:val="22"/>
        </w:rPr>
        <w:t xml:space="preserve"> l</w:t>
      </w:r>
      <w:r w:rsidR="0035775F" w:rsidRPr="00A408E0">
        <w:rPr>
          <w:rFonts w:ascii="Palatino Linotype" w:eastAsia="Calibri" w:hAnsi="Palatino Linotype" w:cs="Tahoma"/>
          <w:bCs/>
          <w:sz w:val="22"/>
          <w:szCs w:val="22"/>
        </w:rPr>
        <w:t xml:space="preserve">a </w:t>
      </w:r>
      <w:r w:rsidR="00C354EF" w:rsidRPr="00A408E0">
        <w:rPr>
          <w:rFonts w:ascii="Palatino Linotype" w:eastAsia="Calibri" w:hAnsi="Palatino Linotype" w:cs="Tahoma"/>
          <w:bCs/>
          <w:sz w:val="22"/>
          <w:szCs w:val="22"/>
        </w:rPr>
        <w:t>publicado</w:t>
      </w:r>
      <w:r w:rsidR="0035775F" w:rsidRPr="00A408E0">
        <w:rPr>
          <w:rFonts w:ascii="Palatino Linotype" w:eastAsia="Calibri" w:hAnsi="Palatino Linotype" w:cs="Tahoma"/>
          <w:bCs/>
          <w:sz w:val="22"/>
          <w:szCs w:val="22"/>
        </w:rPr>
        <w:t xml:space="preserve"> </w:t>
      </w:r>
      <w:r w:rsidR="00C354EF" w:rsidRPr="00A408E0">
        <w:rPr>
          <w:rFonts w:ascii="Palatino Linotype" w:eastAsia="Calibri" w:hAnsi="Palatino Linotype" w:cs="Tahoma"/>
          <w:bCs/>
          <w:sz w:val="22"/>
          <w:szCs w:val="22"/>
        </w:rPr>
        <w:t>en la f</w:t>
      </w:r>
      <w:r w:rsidR="0035775F" w:rsidRPr="00A408E0">
        <w:rPr>
          <w:rFonts w:ascii="Palatino Linotype" w:eastAsia="Calibri" w:hAnsi="Palatino Linotype" w:cs="Tahoma"/>
          <w:bCs/>
          <w:sz w:val="22"/>
          <w:szCs w:val="22"/>
        </w:rPr>
        <w:t xml:space="preserve">racción </w:t>
      </w:r>
      <w:r w:rsidR="0035775F" w:rsidRPr="00A408E0">
        <w:rPr>
          <w:rFonts w:ascii="Palatino Linotype" w:eastAsia="Calibri" w:hAnsi="Palatino Linotype" w:cs="Tahoma"/>
          <w:b/>
          <w:sz w:val="22"/>
          <w:szCs w:val="22"/>
        </w:rPr>
        <w:t>XXXII</w:t>
      </w:r>
      <w:r w:rsidR="00C354EF" w:rsidRPr="00A408E0">
        <w:rPr>
          <w:rFonts w:ascii="Palatino Linotype" w:eastAsia="Calibri" w:hAnsi="Palatino Linotype" w:cs="Tahoma"/>
          <w:bCs/>
          <w:sz w:val="22"/>
          <w:szCs w:val="22"/>
        </w:rPr>
        <w:t xml:space="preserve">, </w:t>
      </w:r>
      <w:r w:rsidR="0035775F" w:rsidRPr="00A408E0">
        <w:rPr>
          <w:rFonts w:ascii="Palatino Linotype" w:eastAsia="Calibri" w:hAnsi="Palatino Linotype" w:cs="Tahoma"/>
          <w:bCs/>
          <w:sz w:val="22"/>
          <w:szCs w:val="22"/>
        </w:rPr>
        <w:t xml:space="preserve">denominada </w:t>
      </w:r>
      <w:r w:rsidR="00407AEA" w:rsidRPr="00A408E0">
        <w:rPr>
          <w:rFonts w:ascii="Palatino Linotype" w:eastAsia="Calibri" w:hAnsi="Palatino Linotype" w:cs="Tahoma"/>
          <w:bCs/>
          <w:i/>
          <w:iCs/>
          <w:sz w:val="22"/>
          <w:szCs w:val="22"/>
        </w:rPr>
        <w:t>“Las concesiones, contratos, convenios, permisos, licencias o autorizaciones otorgados”</w:t>
      </w:r>
      <w:r w:rsidR="001D55E1" w:rsidRPr="00A408E0">
        <w:rPr>
          <w:rFonts w:ascii="Palatino Linotype" w:eastAsia="Calibri" w:hAnsi="Palatino Linotype" w:cs="Tahoma"/>
          <w:bCs/>
          <w:i/>
          <w:iCs/>
          <w:sz w:val="22"/>
          <w:szCs w:val="22"/>
        </w:rPr>
        <w:t xml:space="preserve"> </w:t>
      </w:r>
      <w:r w:rsidR="001D55E1" w:rsidRPr="00A408E0">
        <w:rPr>
          <w:rFonts w:ascii="Palatino Linotype" w:eastAsia="Calibri" w:hAnsi="Palatino Linotype" w:cs="Tahoma"/>
          <w:bCs/>
          <w:sz w:val="22"/>
          <w:szCs w:val="22"/>
        </w:rPr>
        <w:t xml:space="preserve">disponible en </w:t>
      </w:r>
      <w:hyperlink r:id="rId14" w:history="1">
        <w:r w:rsidR="001D55E1" w:rsidRPr="00A408E0">
          <w:rPr>
            <w:rStyle w:val="Hipervnculo"/>
            <w:rFonts w:ascii="Palatino Linotype" w:eastAsia="Calibri" w:hAnsi="Palatino Linotype" w:cs="Tahoma"/>
            <w:bCs/>
            <w:sz w:val="22"/>
            <w:szCs w:val="22"/>
          </w:rPr>
          <w:t>https://ipomex.org.mx/ipo3/lgt/indice/AMECAMECA/art_92_xxxii.web?token=03AL8dmw_HOyinVVh0oVqj2mRjoxvV11M8aQyxDVu7ciFukVGcPiTLJsTsqZHN06rQ-tXAlZxzxbrZ-ilenaq7HqORKxQHNVkLpDK_wiEwjYTInDvFeUKFUy8lU50M8HJ8qTARYRZBc3bdqDP8Nxfrq_OTp39uftmWa5cnRtJKQYPfOtOR8JHERG2rdlrGyDIiyc5qG8K0GRFN2UvXrSGS6qbmX2yRaklUeW_iufQj7jzjhLY0M7nVJON-JKERg9Pc7fCiVKctF5MZ4Y_IanOt9fxdf5g1e-WPOxZucDt_Bn0-TItlB6F0X7NbZ6_FjJWB4-ILCwO5kq_p1hZSbc3BXRqZtCZ-9TVKWG2LgAwxUwEZS44zOKkhbHqkyu140mu1Qs18OAnOo7G5MTjSNnMXGJQCic_xATr7NDh7K70WZ4pO-P8The3vf8s_Vn32MqFWq4r20sGFYi0SruOWYvVceVHVuN3UlHpXKbqr7cricM3vkzGPPdjPYlKL4qtCIZbWkPhFgMIqBl-eJANiNTdIczjzcBkAtUIhHM89kq-ClVw8RapZHFk_Jw5XxeYakoBZ7P3R0hNmL-CR28hLL0wHgtgDEHXMFyGlHyW4cGjyN_peIpkEOiY2ihQ#</w:t>
        </w:r>
      </w:hyperlink>
      <w:r w:rsidR="001D55E1" w:rsidRPr="00A408E0">
        <w:rPr>
          <w:rFonts w:ascii="Palatino Linotype" w:eastAsia="Calibri" w:hAnsi="Palatino Linotype" w:cs="Tahoma"/>
          <w:bCs/>
          <w:sz w:val="22"/>
          <w:szCs w:val="22"/>
        </w:rPr>
        <w:t xml:space="preserve">, </w:t>
      </w:r>
      <w:r w:rsidR="00C354EF" w:rsidRPr="00A408E0">
        <w:rPr>
          <w:rFonts w:ascii="Palatino Linotype" w:eastAsia="Calibri" w:hAnsi="Palatino Linotype" w:cs="Tahoma"/>
          <w:bCs/>
          <w:sz w:val="22"/>
          <w:szCs w:val="22"/>
        </w:rPr>
        <w:t xml:space="preserve">y de la cual, </w:t>
      </w:r>
      <w:r w:rsidR="00C519DC" w:rsidRPr="00A408E0">
        <w:rPr>
          <w:rFonts w:ascii="Palatino Linotype" w:eastAsia="Calibri" w:hAnsi="Palatino Linotype" w:cs="Tahoma"/>
          <w:bCs/>
          <w:sz w:val="22"/>
          <w:szCs w:val="22"/>
        </w:rPr>
        <w:t xml:space="preserve">se obtuvo lo siguiente: </w:t>
      </w:r>
    </w:p>
    <w:p w14:paraId="5D95B017" w14:textId="77777777" w:rsidR="00C519DC" w:rsidRPr="00A408E0" w:rsidRDefault="00C519DC" w:rsidP="005A5146">
      <w:pPr>
        <w:tabs>
          <w:tab w:val="left" w:pos="7797"/>
        </w:tabs>
        <w:spacing w:line="360" w:lineRule="auto"/>
        <w:ind w:right="-28"/>
        <w:jc w:val="both"/>
        <w:rPr>
          <w:rFonts w:ascii="Palatino Linotype" w:eastAsia="Calibri" w:hAnsi="Palatino Linotype" w:cs="Tahoma"/>
          <w:bCs/>
          <w:sz w:val="22"/>
          <w:szCs w:val="22"/>
        </w:rPr>
      </w:pPr>
    </w:p>
    <w:p w14:paraId="29E44EA5" w14:textId="77777777" w:rsidR="00C519DC" w:rsidRPr="00A408E0" w:rsidRDefault="00C519DC" w:rsidP="005A5146">
      <w:pPr>
        <w:tabs>
          <w:tab w:val="left" w:pos="7797"/>
        </w:tabs>
        <w:spacing w:line="360" w:lineRule="auto"/>
        <w:ind w:right="-28"/>
        <w:jc w:val="both"/>
        <w:rPr>
          <w:rFonts w:ascii="Palatino Linotype" w:eastAsia="Calibri" w:hAnsi="Palatino Linotype" w:cs="Tahoma"/>
          <w:bCs/>
          <w:sz w:val="22"/>
          <w:szCs w:val="22"/>
        </w:rPr>
      </w:pPr>
    </w:p>
    <w:p w14:paraId="2FA86D43" w14:textId="71362306" w:rsidR="00C519DC" w:rsidRPr="00A408E0" w:rsidRDefault="00F50A36" w:rsidP="00EF64E6">
      <w:pPr>
        <w:tabs>
          <w:tab w:val="left" w:pos="7797"/>
        </w:tabs>
        <w:spacing w:line="360" w:lineRule="auto"/>
        <w:ind w:right="-28"/>
        <w:jc w:val="center"/>
        <w:rPr>
          <w:rFonts w:ascii="Palatino Linotype" w:eastAsia="Calibri" w:hAnsi="Palatino Linotype" w:cs="Tahoma"/>
          <w:bCs/>
          <w:sz w:val="22"/>
          <w:szCs w:val="22"/>
        </w:rPr>
      </w:pPr>
      <w:r w:rsidRPr="00A408E0">
        <w:rPr>
          <w:rFonts w:ascii="Palatino Linotype" w:eastAsia="Calibri" w:hAnsi="Palatino Linotype" w:cs="Tahoma"/>
          <w:bCs/>
          <w:noProof/>
          <w:sz w:val="22"/>
          <w:szCs w:val="22"/>
          <w:lang w:val="es-MX" w:eastAsia="es-MX"/>
        </w:rPr>
        <w:lastRenderedPageBreak/>
        <w:drawing>
          <wp:inline distT="0" distB="0" distL="0" distR="0" wp14:anchorId="44EA87A7" wp14:editId="0CE4FB52">
            <wp:extent cx="5057775" cy="3243532"/>
            <wp:effectExtent l="0" t="0" r="0" b="0"/>
            <wp:docPr id="12261314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31499" name="Imagen 1" descr="Interfaz de usuario gráfica, Texto, Aplicación&#10;&#10;Descripción generada automáticamente"/>
                    <pic:cNvPicPr/>
                  </pic:nvPicPr>
                  <pic:blipFill>
                    <a:blip r:embed="rId15"/>
                    <a:stretch>
                      <a:fillRect/>
                    </a:stretch>
                  </pic:blipFill>
                  <pic:spPr>
                    <a:xfrm>
                      <a:off x="0" y="0"/>
                      <a:ext cx="5061688" cy="3246041"/>
                    </a:xfrm>
                    <a:prstGeom prst="rect">
                      <a:avLst/>
                    </a:prstGeom>
                  </pic:spPr>
                </pic:pic>
              </a:graphicData>
            </a:graphic>
          </wp:inline>
        </w:drawing>
      </w:r>
    </w:p>
    <w:p w14:paraId="6BBE0623" w14:textId="77777777" w:rsidR="009402D4" w:rsidRPr="00A408E0" w:rsidRDefault="009402D4" w:rsidP="009402D4">
      <w:pPr>
        <w:spacing w:line="360" w:lineRule="auto"/>
        <w:ind w:right="-93"/>
        <w:jc w:val="both"/>
        <w:rPr>
          <w:rFonts w:ascii="Palatino Linotype" w:eastAsia="Calibri" w:hAnsi="Palatino Linotype" w:cs="Tahoma"/>
          <w:bCs/>
          <w:sz w:val="22"/>
          <w:szCs w:val="22"/>
        </w:rPr>
      </w:pPr>
    </w:p>
    <w:p w14:paraId="677BFF32" w14:textId="6130EAE0" w:rsidR="00DB5AFE" w:rsidRPr="00A408E0" w:rsidRDefault="00F40FED" w:rsidP="009402D4">
      <w:pPr>
        <w:spacing w:line="360" w:lineRule="auto"/>
        <w:ind w:right="-93"/>
        <w:jc w:val="both"/>
        <w:rPr>
          <w:rFonts w:ascii="Palatino Linotype" w:eastAsia="Calibri" w:hAnsi="Palatino Linotype" w:cs="Tahoma"/>
          <w:bCs/>
          <w:iCs/>
          <w:sz w:val="22"/>
          <w:szCs w:val="24"/>
          <w:lang w:val="es-ES" w:eastAsia="es-ES_tradnl"/>
        </w:rPr>
      </w:pPr>
      <w:r w:rsidRPr="00A408E0">
        <w:rPr>
          <w:rFonts w:ascii="Palatino Linotype" w:eastAsia="Calibri" w:hAnsi="Palatino Linotype" w:cs="Tahoma"/>
          <w:bCs/>
          <w:sz w:val="22"/>
          <w:szCs w:val="22"/>
        </w:rPr>
        <w:t>Debido a</w:t>
      </w:r>
      <w:r w:rsidR="00A170FA" w:rsidRPr="00A408E0">
        <w:rPr>
          <w:rFonts w:ascii="Palatino Linotype" w:eastAsia="Calibri" w:hAnsi="Palatino Linotype" w:cs="Tahoma"/>
          <w:bCs/>
          <w:sz w:val="22"/>
          <w:szCs w:val="22"/>
        </w:rPr>
        <w:t xml:space="preserve"> lo anterior</w:t>
      </w:r>
      <w:r w:rsidR="00F50A36" w:rsidRPr="00A408E0">
        <w:rPr>
          <w:rFonts w:ascii="Palatino Linotype" w:eastAsia="Calibri" w:hAnsi="Palatino Linotype" w:cs="Tahoma"/>
          <w:bCs/>
          <w:sz w:val="22"/>
          <w:szCs w:val="22"/>
        </w:rPr>
        <w:t>, podemos destacar que</w:t>
      </w:r>
      <w:r w:rsidR="00E156C8" w:rsidRPr="00A408E0">
        <w:rPr>
          <w:rFonts w:ascii="Palatino Linotype" w:eastAsia="Calibri" w:hAnsi="Palatino Linotype" w:cs="Tahoma"/>
          <w:bCs/>
          <w:sz w:val="22"/>
          <w:szCs w:val="22"/>
        </w:rPr>
        <w:t>,</w:t>
      </w:r>
      <w:r w:rsidR="00F50A36" w:rsidRPr="00A408E0">
        <w:rPr>
          <w:rFonts w:ascii="Palatino Linotype" w:eastAsia="Calibri" w:hAnsi="Palatino Linotype" w:cs="Tahoma"/>
          <w:bCs/>
          <w:sz w:val="22"/>
          <w:szCs w:val="22"/>
        </w:rPr>
        <w:t xml:space="preserve"> para el ejercicio fiscal de dos mil veintidós, el Sujeto Obligado </w:t>
      </w:r>
      <w:r w:rsidR="00A170FA" w:rsidRPr="00A408E0">
        <w:rPr>
          <w:rFonts w:ascii="Palatino Linotype" w:eastAsia="Calibri" w:hAnsi="Palatino Linotype" w:cs="Tahoma"/>
          <w:bCs/>
          <w:sz w:val="22"/>
          <w:szCs w:val="22"/>
        </w:rPr>
        <w:t>dispone de</w:t>
      </w:r>
      <w:r w:rsidR="00F50A36" w:rsidRPr="00A408E0">
        <w:rPr>
          <w:rFonts w:ascii="Palatino Linotype" w:eastAsia="Calibri" w:hAnsi="Palatino Linotype" w:cs="Tahoma"/>
          <w:bCs/>
          <w:sz w:val="22"/>
          <w:szCs w:val="22"/>
        </w:rPr>
        <w:t xml:space="preserve"> un total de 94 registros</w:t>
      </w:r>
      <w:r w:rsidRPr="00A408E0">
        <w:rPr>
          <w:rFonts w:ascii="Palatino Linotype" w:eastAsia="Calibri" w:hAnsi="Palatino Linotype" w:cs="Tahoma"/>
          <w:bCs/>
          <w:sz w:val="22"/>
          <w:szCs w:val="22"/>
        </w:rPr>
        <w:t>;</w:t>
      </w:r>
      <w:r w:rsidR="00F8109F" w:rsidRPr="00A408E0">
        <w:rPr>
          <w:rFonts w:ascii="Palatino Linotype" w:eastAsia="Calibri" w:hAnsi="Palatino Linotype" w:cs="Tahoma"/>
          <w:bCs/>
          <w:sz w:val="22"/>
          <w:szCs w:val="22"/>
        </w:rPr>
        <w:t xml:space="preserve"> no obstante, este Instituto no </w:t>
      </w:r>
      <w:r w:rsidR="00123053" w:rsidRPr="00A408E0">
        <w:rPr>
          <w:rFonts w:ascii="Palatino Linotype" w:eastAsia="Calibri" w:hAnsi="Palatino Linotype" w:cs="Tahoma"/>
          <w:bCs/>
          <w:sz w:val="22"/>
          <w:szCs w:val="22"/>
        </w:rPr>
        <w:t xml:space="preserve">cuenta con la certeza del número </w:t>
      </w:r>
      <w:r w:rsidR="00A71127" w:rsidRPr="00A408E0">
        <w:rPr>
          <w:rFonts w:ascii="Palatino Linotype" w:eastAsia="Calibri" w:hAnsi="Palatino Linotype" w:cs="Tahoma"/>
          <w:bCs/>
          <w:sz w:val="22"/>
          <w:szCs w:val="22"/>
        </w:rPr>
        <w:t xml:space="preserve">total </w:t>
      </w:r>
      <w:r w:rsidR="00E02764" w:rsidRPr="00A408E0">
        <w:rPr>
          <w:rFonts w:ascii="Palatino Linotype" w:eastAsia="Calibri" w:hAnsi="Palatino Linotype" w:cs="Tahoma"/>
          <w:bCs/>
          <w:sz w:val="22"/>
          <w:szCs w:val="22"/>
        </w:rPr>
        <w:t xml:space="preserve">de </w:t>
      </w:r>
      <w:r w:rsidR="00123053" w:rsidRPr="00A408E0">
        <w:rPr>
          <w:rFonts w:ascii="Palatino Linotype" w:eastAsia="Calibri" w:hAnsi="Palatino Linotype" w:cs="Tahoma"/>
          <w:bCs/>
          <w:sz w:val="22"/>
          <w:szCs w:val="22"/>
        </w:rPr>
        <w:t xml:space="preserve">permisos otorgados para </w:t>
      </w:r>
      <w:r w:rsidR="00123053" w:rsidRPr="00A408E0">
        <w:rPr>
          <w:rFonts w:ascii="Palatino Linotype" w:eastAsia="Calibri" w:hAnsi="Palatino Linotype" w:cs="Tahoma"/>
          <w:b/>
          <w:iCs/>
          <w:sz w:val="22"/>
          <w:szCs w:val="24"/>
          <w:lang w:val="es-ES" w:eastAsia="es-ES_tradnl"/>
        </w:rPr>
        <w:t>anuncios publicitarios estructurales sin iluminación, exterior o interior, mobiliario urbano, autosoportados por m2 o fracción</w:t>
      </w:r>
      <w:r w:rsidRPr="00A408E0">
        <w:rPr>
          <w:rFonts w:ascii="Palatino Linotype" w:eastAsia="Calibri" w:hAnsi="Palatino Linotype" w:cs="Tahoma"/>
          <w:b/>
          <w:iCs/>
          <w:sz w:val="22"/>
          <w:szCs w:val="24"/>
          <w:lang w:val="es-ES" w:eastAsia="es-ES_tradnl"/>
        </w:rPr>
        <w:t>,</w:t>
      </w:r>
      <w:r w:rsidR="00E92044" w:rsidRPr="00A408E0">
        <w:rPr>
          <w:rFonts w:ascii="Palatino Linotype" w:eastAsia="Calibri" w:hAnsi="Palatino Linotype" w:cs="Tahoma"/>
          <w:b/>
          <w:iCs/>
          <w:sz w:val="22"/>
          <w:szCs w:val="24"/>
          <w:lang w:val="es-ES" w:eastAsia="es-ES_tradnl"/>
        </w:rPr>
        <w:t xml:space="preserve"> </w:t>
      </w:r>
      <w:r w:rsidR="00E92044" w:rsidRPr="00A408E0">
        <w:rPr>
          <w:rFonts w:ascii="Palatino Linotype" w:eastAsia="Calibri" w:hAnsi="Palatino Linotype" w:cs="Tahoma"/>
          <w:bCs/>
          <w:iCs/>
          <w:sz w:val="22"/>
          <w:szCs w:val="24"/>
          <w:lang w:val="es-ES" w:eastAsia="es-ES_tradnl"/>
        </w:rPr>
        <w:t xml:space="preserve">pues de la revisión a la totalidad de </w:t>
      </w:r>
      <w:r w:rsidR="00E02764" w:rsidRPr="00A408E0">
        <w:rPr>
          <w:rFonts w:ascii="Palatino Linotype" w:eastAsia="Calibri" w:hAnsi="Palatino Linotype" w:cs="Tahoma"/>
          <w:bCs/>
          <w:iCs/>
          <w:sz w:val="22"/>
          <w:szCs w:val="24"/>
          <w:lang w:val="es-ES" w:eastAsia="es-ES_tradnl"/>
        </w:rPr>
        <w:t xml:space="preserve">información publicada, </w:t>
      </w:r>
      <w:r w:rsidR="00C45B4A" w:rsidRPr="00A408E0">
        <w:rPr>
          <w:rFonts w:ascii="Palatino Linotype" w:eastAsia="Calibri" w:hAnsi="Palatino Linotype" w:cs="Tahoma"/>
          <w:bCs/>
          <w:iCs/>
          <w:sz w:val="22"/>
          <w:szCs w:val="24"/>
          <w:lang w:val="es-ES" w:eastAsia="es-ES_tradnl"/>
        </w:rPr>
        <w:t xml:space="preserve">este Organismo Garante no localizó datos y/o indicios que permitan relacionarse con la pretensión del Recurrente, </w:t>
      </w:r>
      <w:r w:rsidR="00DD12D3" w:rsidRPr="00A408E0">
        <w:rPr>
          <w:rFonts w:ascii="Palatino Linotype" w:eastAsia="Calibri" w:hAnsi="Palatino Linotype" w:cs="Tahoma"/>
          <w:bCs/>
          <w:iCs/>
          <w:sz w:val="22"/>
          <w:szCs w:val="24"/>
          <w:lang w:val="es-ES" w:eastAsia="es-ES_tradnl"/>
        </w:rPr>
        <w:t>incluso, es de señalar</w:t>
      </w:r>
      <w:r w:rsidR="00D07012" w:rsidRPr="00A408E0">
        <w:rPr>
          <w:rFonts w:ascii="Palatino Linotype" w:eastAsia="Calibri" w:hAnsi="Palatino Linotype" w:cs="Tahoma"/>
          <w:bCs/>
          <w:iCs/>
          <w:sz w:val="22"/>
          <w:szCs w:val="24"/>
          <w:lang w:val="es-ES" w:eastAsia="es-ES_tradnl"/>
        </w:rPr>
        <w:t xml:space="preserve"> que la fecha de la última actualización de</w:t>
      </w:r>
      <w:r w:rsidR="00DD12D3" w:rsidRPr="00A408E0">
        <w:rPr>
          <w:rFonts w:ascii="Palatino Linotype" w:eastAsia="Calibri" w:hAnsi="Palatino Linotype" w:cs="Tahoma"/>
          <w:bCs/>
          <w:iCs/>
          <w:sz w:val="22"/>
          <w:szCs w:val="24"/>
          <w:lang w:val="es-ES" w:eastAsia="es-ES_tradnl"/>
        </w:rPr>
        <w:t xml:space="preserve"> la fracción en estudio, </w:t>
      </w:r>
      <w:r w:rsidR="00D07012" w:rsidRPr="00A408E0">
        <w:rPr>
          <w:rFonts w:ascii="Palatino Linotype" w:eastAsia="Calibri" w:hAnsi="Palatino Linotype" w:cs="Tahoma"/>
          <w:bCs/>
          <w:iCs/>
          <w:sz w:val="22"/>
          <w:szCs w:val="24"/>
          <w:lang w:val="es-ES" w:eastAsia="es-ES_tradnl"/>
        </w:rPr>
        <w:t xml:space="preserve">se encuentra registrada el </w:t>
      </w:r>
      <w:r w:rsidR="00DB5AFE" w:rsidRPr="00A408E0">
        <w:rPr>
          <w:rFonts w:ascii="Palatino Linotype" w:eastAsia="Calibri" w:hAnsi="Palatino Linotype" w:cs="Tahoma"/>
          <w:bCs/>
          <w:iCs/>
          <w:sz w:val="22"/>
          <w:szCs w:val="24"/>
          <w:lang w:val="es-ES" w:eastAsia="es-ES_tradnl"/>
        </w:rPr>
        <w:t>cuatro de mayo de la anualidad en curso.</w:t>
      </w:r>
    </w:p>
    <w:p w14:paraId="0491F65B" w14:textId="77777777" w:rsidR="00DB5AFE" w:rsidRPr="00A408E0" w:rsidRDefault="00DB5AFE" w:rsidP="009402D4">
      <w:pPr>
        <w:spacing w:line="360" w:lineRule="auto"/>
        <w:ind w:right="-93"/>
        <w:jc w:val="both"/>
        <w:rPr>
          <w:rFonts w:ascii="Palatino Linotype" w:eastAsia="Calibri" w:hAnsi="Palatino Linotype" w:cs="Tahoma"/>
          <w:bCs/>
          <w:iCs/>
          <w:sz w:val="22"/>
          <w:szCs w:val="24"/>
          <w:lang w:val="es-ES" w:eastAsia="es-ES_tradnl"/>
        </w:rPr>
      </w:pPr>
    </w:p>
    <w:p w14:paraId="68EED4CF" w14:textId="6A340A21" w:rsidR="008E36C0" w:rsidRPr="00A408E0" w:rsidRDefault="00DB5AFE" w:rsidP="009402D4">
      <w:pPr>
        <w:spacing w:line="360" w:lineRule="auto"/>
        <w:ind w:right="-93"/>
        <w:jc w:val="both"/>
        <w:rPr>
          <w:rFonts w:ascii="Palatino Linotype" w:eastAsia="Calibri" w:hAnsi="Palatino Linotype" w:cs="Tahoma"/>
          <w:bCs/>
          <w:iCs/>
          <w:sz w:val="22"/>
          <w:szCs w:val="24"/>
          <w:lang w:val="es-ES" w:eastAsia="es-ES_tradnl"/>
        </w:rPr>
      </w:pPr>
      <w:r w:rsidRPr="00A408E0">
        <w:rPr>
          <w:rFonts w:ascii="Palatino Linotype" w:eastAsia="Calibri" w:hAnsi="Palatino Linotype" w:cs="Tahoma"/>
          <w:bCs/>
          <w:iCs/>
          <w:sz w:val="22"/>
          <w:szCs w:val="24"/>
          <w:lang w:val="es-ES" w:eastAsia="es-ES_tradnl"/>
        </w:rPr>
        <w:t>S</w:t>
      </w:r>
      <w:r w:rsidR="00E60B1C" w:rsidRPr="00A408E0">
        <w:rPr>
          <w:rFonts w:ascii="Palatino Linotype" w:eastAsia="Calibri" w:hAnsi="Palatino Linotype" w:cs="Tahoma"/>
          <w:bCs/>
          <w:iCs/>
          <w:sz w:val="22"/>
          <w:szCs w:val="24"/>
          <w:lang w:val="es-ES" w:eastAsia="es-ES_tradnl"/>
        </w:rPr>
        <w:t xml:space="preserve">in embargo, ante el silencio </w:t>
      </w:r>
      <w:r w:rsidR="00C2420A" w:rsidRPr="00A408E0">
        <w:rPr>
          <w:rFonts w:ascii="Palatino Linotype" w:eastAsia="Calibri" w:hAnsi="Palatino Linotype" w:cs="Tahoma"/>
          <w:bCs/>
          <w:iCs/>
          <w:sz w:val="22"/>
          <w:szCs w:val="24"/>
          <w:lang w:val="es-ES" w:eastAsia="es-ES_tradnl"/>
        </w:rPr>
        <w:t>del Ente Recurrido</w:t>
      </w:r>
      <w:r w:rsidR="00F40FED" w:rsidRPr="00A408E0">
        <w:rPr>
          <w:rFonts w:ascii="Palatino Linotype" w:eastAsia="Calibri" w:hAnsi="Palatino Linotype" w:cs="Tahoma"/>
          <w:bCs/>
          <w:iCs/>
          <w:sz w:val="22"/>
          <w:szCs w:val="24"/>
          <w:lang w:val="es-ES" w:eastAsia="es-ES_tradnl"/>
        </w:rPr>
        <w:t>,</w:t>
      </w:r>
      <w:r w:rsidR="000E2EA4" w:rsidRPr="00A408E0">
        <w:rPr>
          <w:rFonts w:ascii="Palatino Linotype" w:eastAsia="Calibri" w:hAnsi="Palatino Linotype" w:cs="Tahoma"/>
          <w:bCs/>
          <w:iCs/>
          <w:sz w:val="22"/>
          <w:szCs w:val="24"/>
          <w:lang w:val="es-ES" w:eastAsia="es-ES_tradnl"/>
        </w:rPr>
        <w:t xml:space="preserve"> </w:t>
      </w:r>
      <w:r w:rsidR="00313E55" w:rsidRPr="00A408E0">
        <w:rPr>
          <w:rFonts w:ascii="Palatino Linotype" w:eastAsia="Calibri" w:hAnsi="Palatino Linotype" w:cs="Tahoma"/>
          <w:bCs/>
          <w:iCs/>
          <w:sz w:val="22"/>
          <w:szCs w:val="24"/>
          <w:lang w:val="es-ES" w:eastAsia="es-ES_tradnl"/>
        </w:rPr>
        <w:t>lo conducente es ordenar la entrega de la información</w:t>
      </w:r>
      <w:r w:rsidR="006929AD" w:rsidRPr="00A408E0">
        <w:rPr>
          <w:rFonts w:ascii="Palatino Linotype" w:eastAsia="Calibri" w:hAnsi="Palatino Linotype" w:cs="Tahoma"/>
          <w:bCs/>
          <w:iCs/>
          <w:sz w:val="22"/>
          <w:szCs w:val="24"/>
          <w:lang w:val="es-ES" w:eastAsia="es-ES_tradnl"/>
        </w:rPr>
        <w:t xml:space="preserve"> a fin de velar por el Derecho de Acceso a la Información Pública, no obstante, no se deja de lado</w:t>
      </w:r>
      <w:r w:rsidR="00313E55" w:rsidRPr="00A408E0">
        <w:rPr>
          <w:rFonts w:ascii="Palatino Linotype" w:eastAsia="Calibri" w:hAnsi="Palatino Linotype" w:cs="Tahoma"/>
          <w:bCs/>
          <w:iCs/>
          <w:sz w:val="22"/>
          <w:szCs w:val="24"/>
          <w:lang w:val="es-ES" w:eastAsia="es-ES_tradnl"/>
        </w:rPr>
        <w:t xml:space="preserve"> que existe la probabilidad que, </w:t>
      </w:r>
      <w:r w:rsidR="00F66C8D" w:rsidRPr="00A408E0">
        <w:rPr>
          <w:rFonts w:ascii="Palatino Linotype" w:eastAsia="Calibri" w:hAnsi="Palatino Linotype" w:cs="Tahoma"/>
          <w:bCs/>
          <w:iCs/>
          <w:sz w:val="22"/>
          <w:szCs w:val="24"/>
          <w:lang w:val="es-ES" w:eastAsia="es-ES_tradnl"/>
        </w:rPr>
        <w:t>dentro</w:t>
      </w:r>
      <w:r w:rsidR="00313E55" w:rsidRPr="00A408E0">
        <w:rPr>
          <w:rFonts w:ascii="Palatino Linotype" w:eastAsia="Calibri" w:hAnsi="Palatino Linotype" w:cs="Tahoma"/>
          <w:bCs/>
          <w:iCs/>
          <w:sz w:val="22"/>
          <w:szCs w:val="24"/>
          <w:lang w:val="es-ES" w:eastAsia="es-ES_tradnl"/>
        </w:rPr>
        <w:t xml:space="preserve"> </w:t>
      </w:r>
      <w:r w:rsidR="00F66C8D" w:rsidRPr="00A408E0">
        <w:rPr>
          <w:rFonts w:ascii="Palatino Linotype" w:eastAsia="Calibri" w:hAnsi="Palatino Linotype" w:cs="Tahoma"/>
          <w:bCs/>
          <w:iCs/>
          <w:sz w:val="22"/>
          <w:szCs w:val="24"/>
          <w:lang w:val="es-ES" w:eastAsia="es-ES_tradnl"/>
        </w:rPr>
        <w:t xml:space="preserve">del </w:t>
      </w:r>
      <w:r w:rsidR="00313E55" w:rsidRPr="00A408E0">
        <w:rPr>
          <w:rFonts w:ascii="Palatino Linotype" w:eastAsia="Calibri" w:hAnsi="Palatino Linotype" w:cs="Tahoma"/>
          <w:bCs/>
          <w:iCs/>
          <w:sz w:val="22"/>
          <w:szCs w:val="24"/>
          <w:lang w:val="es-ES" w:eastAsia="es-ES_tradnl"/>
        </w:rPr>
        <w:t xml:space="preserve">período </w:t>
      </w:r>
      <w:r w:rsidR="00E23DEC" w:rsidRPr="00A408E0">
        <w:rPr>
          <w:rFonts w:ascii="Palatino Linotype" w:eastAsia="Calibri" w:hAnsi="Palatino Linotype" w:cs="Tahoma"/>
          <w:bCs/>
          <w:iCs/>
          <w:sz w:val="22"/>
          <w:szCs w:val="24"/>
          <w:lang w:val="es-ES" w:eastAsia="es-ES_tradnl"/>
        </w:rPr>
        <w:t>solicitado</w:t>
      </w:r>
      <w:r w:rsidR="00983AF0" w:rsidRPr="00A408E0">
        <w:rPr>
          <w:rFonts w:ascii="Palatino Linotype" w:eastAsia="Calibri" w:hAnsi="Palatino Linotype" w:cs="Tahoma"/>
          <w:bCs/>
          <w:iCs/>
          <w:sz w:val="22"/>
          <w:szCs w:val="24"/>
          <w:lang w:val="es-ES" w:eastAsia="es-ES_tradnl"/>
        </w:rPr>
        <w:t xml:space="preserve"> </w:t>
      </w:r>
      <w:r w:rsidR="00D74B26" w:rsidRPr="00A408E0">
        <w:rPr>
          <w:rFonts w:ascii="Palatino Linotype" w:eastAsia="Calibri" w:hAnsi="Palatino Linotype" w:cs="Tahoma"/>
          <w:bCs/>
          <w:iCs/>
          <w:sz w:val="22"/>
          <w:szCs w:val="24"/>
          <w:lang w:val="es-ES" w:eastAsia="es-ES_tradnl"/>
        </w:rPr>
        <w:t>no se haya emitido ningún permiso afín al interés del Recurrente, pues si bien, se presume la existencia del trámite,</w:t>
      </w:r>
      <w:r w:rsidR="00DD12D3" w:rsidRPr="00A408E0">
        <w:rPr>
          <w:rFonts w:ascii="Palatino Linotype" w:eastAsia="Calibri" w:hAnsi="Palatino Linotype" w:cs="Tahoma"/>
          <w:bCs/>
          <w:iCs/>
          <w:sz w:val="22"/>
          <w:szCs w:val="24"/>
          <w:lang w:val="es-ES" w:eastAsia="es-ES_tradnl"/>
        </w:rPr>
        <w:t xml:space="preserve"> </w:t>
      </w:r>
      <w:r w:rsidR="00DD12D3" w:rsidRPr="00A408E0">
        <w:rPr>
          <w:rFonts w:ascii="Palatino Linotype" w:eastAsia="Calibri" w:hAnsi="Palatino Linotype" w:cs="Tahoma"/>
          <w:bCs/>
          <w:iCs/>
          <w:sz w:val="22"/>
          <w:szCs w:val="24"/>
          <w:lang w:val="es-ES" w:eastAsia="es-ES_tradnl"/>
        </w:rPr>
        <w:lastRenderedPageBreak/>
        <w:t>lo cierto es que el Ayuntamiento de Amecameca</w:t>
      </w:r>
      <w:r w:rsidR="00E23DEC" w:rsidRPr="00A408E0">
        <w:rPr>
          <w:rFonts w:ascii="Palatino Linotype" w:eastAsia="Calibri" w:hAnsi="Palatino Linotype" w:cs="Tahoma"/>
          <w:bCs/>
          <w:iCs/>
          <w:sz w:val="22"/>
          <w:szCs w:val="24"/>
          <w:lang w:val="es-ES" w:eastAsia="es-ES_tradnl"/>
        </w:rPr>
        <w:t xml:space="preserve"> </w:t>
      </w:r>
      <w:r w:rsidR="00DD12D3" w:rsidRPr="00A408E0">
        <w:rPr>
          <w:rFonts w:ascii="Palatino Linotype" w:eastAsia="Calibri" w:hAnsi="Palatino Linotype" w:cs="Tahoma"/>
          <w:bCs/>
          <w:iCs/>
          <w:sz w:val="22"/>
          <w:szCs w:val="24"/>
          <w:lang w:val="es-ES" w:eastAsia="es-ES_tradnl"/>
        </w:rPr>
        <w:t xml:space="preserve">depende de la voluntad de terceros, a fin de generar los expedientes correspondientes a los permisos solicitados; </w:t>
      </w:r>
      <w:r w:rsidR="00E23DEC" w:rsidRPr="00A408E0">
        <w:rPr>
          <w:rFonts w:ascii="Palatino Linotype" w:eastAsia="Calibri" w:hAnsi="Palatino Linotype" w:cs="Tahoma"/>
          <w:bCs/>
          <w:iCs/>
          <w:sz w:val="22"/>
          <w:szCs w:val="24"/>
          <w:lang w:val="es-ES" w:eastAsia="es-ES_tradnl"/>
        </w:rPr>
        <w:t>entonces</w:t>
      </w:r>
      <w:r w:rsidR="00DD12D3" w:rsidRPr="00A408E0">
        <w:rPr>
          <w:rFonts w:ascii="Palatino Linotype" w:eastAsia="Calibri" w:hAnsi="Palatino Linotype" w:cs="Tahoma"/>
          <w:bCs/>
          <w:iCs/>
          <w:sz w:val="22"/>
          <w:szCs w:val="24"/>
          <w:lang w:val="es-ES" w:eastAsia="es-ES_tradnl"/>
        </w:rPr>
        <w:t>,</w:t>
      </w:r>
      <w:r w:rsidR="00E23DEC" w:rsidRPr="00A408E0">
        <w:rPr>
          <w:rFonts w:ascii="Palatino Linotype" w:eastAsia="Calibri" w:hAnsi="Palatino Linotype" w:cs="Tahoma"/>
          <w:bCs/>
          <w:iCs/>
          <w:sz w:val="22"/>
          <w:szCs w:val="24"/>
          <w:lang w:val="es-ES" w:eastAsia="es-ES_tradnl"/>
        </w:rPr>
        <w:t xml:space="preserve"> hecha la precisión anterior,</w:t>
      </w:r>
      <w:r w:rsidR="00F40FED" w:rsidRPr="00A408E0">
        <w:rPr>
          <w:rFonts w:ascii="Palatino Linotype" w:eastAsia="Calibri" w:hAnsi="Palatino Linotype" w:cs="Tahoma"/>
          <w:b/>
          <w:iCs/>
          <w:sz w:val="22"/>
          <w:szCs w:val="24"/>
          <w:lang w:val="es-ES" w:eastAsia="es-ES_tradnl"/>
        </w:rPr>
        <w:t xml:space="preserve"> </w:t>
      </w:r>
      <w:r w:rsidR="00F40FED" w:rsidRPr="00A408E0">
        <w:rPr>
          <w:rFonts w:ascii="Palatino Linotype" w:eastAsia="Calibri" w:hAnsi="Palatino Linotype" w:cs="Tahoma"/>
          <w:bCs/>
          <w:iCs/>
          <w:sz w:val="22"/>
          <w:szCs w:val="24"/>
          <w:lang w:val="es-ES" w:eastAsia="es-ES_tradnl"/>
        </w:rPr>
        <w:t xml:space="preserve">deviene susceptible ordenar al Sujeto </w:t>
      </w:r>
      <w:r w:rsidR="006177FC" w:rsidRPr="00A408E0">
        <w:rPr>
          <w:rFonts w:ascii="Palatino Linotype" w:eastAsia="Calibri" w:hAnsi="Palatino Linotype" w:cs="Tahoma"/>
          <w:bCs/>
          <w:iCs/>
          <w:sz w:val="22"/>
          <w:szCs w:val="24"/>
          <w:lang w:val="es-ES" w:eastAsia="es-ES_tradnl"/>
        </w:rPr>
        <w:t>Obligado</w:t>
      </w:r>
      <w:r w:rsidR="00F40FED" w:rsidRPr="00A408E0">
        <w:rPr>
          <w:rFonts w:ascii="Palatino Linotype" w:eastAsia="Calibri" w:hAnsi="Palatino Linotype" w:cs="Tahoma"/>
          <w:bCs/>
          <w:iCs/>
          <w:sz w:val="22"/>
          <w:szCs w:val="24"/>
          <w:lang w:val="es-ES" w:eastAsia="es-ES_tradnl"/>
        </w:rPr>
        <w:t xml:space="preserve"> que, en </w:t>
      </w:r>
      <w:r w:rsidR="008C56F1" w:rsidRPr="00A408E0">
        <w:rPr>
          <w:rFonts w:ascii="Palatino Linotype" w:eastAsia="Calibri" w:hAnsi="Palatino Linotype" w:cs="Tahoma"/>
          <w:bCs/>
          <w:iCs/>
          <w:sz w:val="22"/>
          <w:szCs w:val="24"/>
          <w:lang w:val="es-ES" w:eastAsia="es-ES_tradnl"/>
        </w:rPr>
        <w:t xml:space="preserve">cumplimiento a la </w:t>
      </w:r>
      <w:r w:rsidR="006177FC" w:rsidRPr="00A408E0">
        <w:rPr>
          <w:rFonts w:ascii="Palatino Linotype" w:eastAsia="Calibri" w:hAnsi="Palatino Linotype" w:cs="Tahoma"/>
          <w:bCs/>
          <w:iCs/>
          <w:sz w:val="22"/>
          <w:szCs w:val="24"/>
          <w:lang w:val="es-ES" w:eastAsia="es-ES_tradnl"/>
        </w:rPr>
        <w:t>P</w:t>
      </w:r>
      <w:r w:rsidR="008C56F1" w:rsidRPr="00A408E0">
        <w:rPr>
          <w:rFonts w:ascii="Palatino Linotype" w:eastAsia="Calibri" w:hAnsi="Palatino Linotype" w:cs="Tahoma"/>
          <w:bCs/>
          <w:iCs/>
          <w:sz w:val="22"/>
          <w:szCs w:val="24"/>
          <w:lang w:val="es-ES" w:eastAsia="es-ES_tradnl"/>
        </w:rPr>
        <w:t xml:space="preserve">resente, </w:t>
      </w:r>
      <w:r w:rsidR="008C56F1" w:rsidRPr="00A408E0">
        <w:rPr>
          <w:rFonts w:ascii="Palatino Linotype" w:eastAsia="Calibri" w:hAnsi="Palatino Linotype" w:cs="Tahoma"/>
          <w:bCs/>
          <w:iCs/>
          <w:sz w:val="22"/>
          <w:szCs w:val="24"/>
          <w:u w:val="single"/>
          <w:lang w:val="es-ES" w:eastAsia="es-ES_tradnl"/>
        </w:rPr>
        <w:t>haga entrega de los permisos otorgados del primero de febrero al treinta y uno de mayo de dos mil veintidós</w:t>
      </w:r>
      <w:r w:rsidR="006177FC" w:rsidRPr="00A408E0">
        <w:rPr>
          <w:rFonts w:ascii="Palatino Linotype" w:eastAsia="Calibri" w:hAnsi="Palatino Linotype" w:cs="Tahoma"/>
          <w:bCs/>
          <w:iCs/>
          <w:sz w:val="22"/>
          <w:szCs w:val="24"/>
          <w:u w:val="single"/>
          <w:lang w:val="es-ES" w:eastAsia="es-ES_tradnl"/>
        </w:rPr>
        <w:t>, por el concepto anteriormente citado</w:t>
      </w:r>
      <w:r w:rsidR="001C49B6" w:rsidRPr="00A408E0">
        <w:rPr>
          <w:rFonts w:ascii="Palatino Linotype" w:eastAsia="Calibri" w:hAnsi="Palatino Linotype" w:cs="Tahoma"/>
          <w:bCs/>
          <w:iCs/>
          <w:sz w:val="22"/>
          <w:szCs w:val="24"/>
          <w:u w:val="single"/>
          <w:lang w:val="es-ES" w:eastAsia="es-ES_tradnl"/>
        </w:rPr>
        <w:t xml:space="preserve"> y en el estado que obre en sus archivos, en términos de los artículos 12 y </w:t>
      </w:r>
      <w:r w:rsidR="00266A4A" w:rsidRPr="00A408E0">
        <w:rPr>
          <w:rFonts w:ascii="Palatino Linotype" w:eastAsia="Calibri" w:hAnsi="Palatino Linotype" w:cs="Tahoma"/>
          <w:bCs/>
          <w:iCs/>
          <w:sz w:val="22"/>
          <w:szCs w:val="24"/>
          <w:u w:val="single"/>
          <w:lang w:val="es-ES" w:eastAsia="es-ES_tradnl"/>
        </w:rPr>
        <w:t>24, último párrafo de la Ley de Transparencia y Acceso a la Información Pública del Estado de México y Municipios.</w:t>
      </w:r>
    </w:p>
    <w:p w14:paraId="19473018" w14:textId="77777777" w:rsidR="007B5B02" w:rsidRPr="00A408E0" w:rsidRDefault="007B5B02" w:rsidP="009402D4">
      <w:pPr>
        <w:spacing w:line="360" w:lineRule="auto"/>
        <w:ind w:right="-93"/>
        <w:jc w:val="both"/>
        <w:rPr>
          <w:rFonts w:ascii="Palatino Linotype" w:eastAsia="Calibri" w:hAnsi="Palatino Linotype" w:cs="Tahoma"/>
          <w:bCs/>
          <w:iCs/>
          <w:sz w:val="22"/>
          <w:szCs w:val="24"/>
          <w:lang w:val="es-ES" w:eastAsia="es-ES_tradnl"/>
        </w:rPr>
      </w:pPr>
    </w:p>
    <w:p w14:paraId="5315BC9A" w14:textId="36BF9748" w:rsidR="00C2420A" w:rsidRPr="00A408E0" w:rsidRDefault="007B5B02" w:rsidP="009402D4">
      <w:pPr>
        <w:spacing w:line="360" w:lineRule="auto"/>
        <w:ind w:right="-93"/>
        <w:jc w:val="both"/>
        <w:rPr>
          <w:rFonts w:ascii="Palatino Linotype" w:eastAsia="Calibri" w:hAnsi="Palatino Linotype" w:cs="Tahoma"/>
          <w:bCs/>
          <w:iCs/>
          <w:sz w:val="22"/>
          <w:szCs w:val="24"/>
          <w:lang w:val="es-ES" w:eastAsia="es-ES_tradnl"/>
        </w:rPr>
      </w:pPr>
      <w:r w:rsidRPr="00A408E0">
        <w:rPr>
          <w:rFonts w:ascii="Palatino Linotype" w:eastAsia="Calibri" w:hAnsi="Palatino Linotype" w:cs="Tahoma"/>
          <w:bCs/>
          <w:iCs/>
          <w:sz w:val="22"/>
          <w:szCs w:val="24"/>
          <w:lang w:val="es-ES" w:eastAsia="es-ES_tradnl"/>
        </w:rPr>
        <w:t xml:space="preserve">Ahora bien, </w:t>
      </w:r>
      <w:r w:rsidR="00C834F8" w:rsidRPr="00A408E0">
        <w:rPr>
          <w:rFonts w:ascii="Palatino Linotype" w:eastAsia="Calibri" w:hAnsi="Palatino Linotype" w:cs="Tahoma"/>
          <w:bCs/>
          <w:iCs/>
          <w:sz w:val="22"/>
          <w:szCs w:val="24"/>
          <w:lang w:val="es-ES" w:eastAsia="es-ES_tradnl"/>
        </w:rPr>
        <w:t>en relación con</w:t>
      </w:r>
      <w:r w:rsidRPr="00A408E0">
        <w:rPr>
          <w:rFonts w:ascii="Palatino Linotype" w:eastAsia="Calibri" w:hAnsi="Palatino Linotype" w:cs="Tahoma"/>
          <w:bCs/>
          <w:iCs/>
          <w:sz w:val="22"/>
          <w:szCs w:val="24"/>
          <w:lang w:val="es-ES" w:eastAsia="es-ES_tradnl"/>
        </w:rPr>
        <w:t xml:space="preserve"> lo anterior, debemos recordar que el Particular solicitó un nivel de desagregación para conocer los permisos </w:t>
      </w:r>
      <w:r w:rsidR="005D1356" w:rsidRPr="00A408E0">
        <w:rPr>
          <w:rFonts w:ascii="Palatino Linotype" w:eastAsia="Calibri" w:hAnsi="Palatino Linotype" w:cs="Tahoma"/>
          <w:bCs/>
          <w:iCs/>
          <w:sz w:val="22"/>
          <w:szCs w:val="24"/>
          <w:lang w:val="es-ES" w:eastAsia="es-ES_tradnl"/>
        </w:rPr>
        <w:t>emitidos por el Sujeto Obligado</w:t>
      </w:r>
      <w:r w:rsidRPr="00A408E0">
        <w:rPr>
          <w:rFonts w:ascii="Palatino Linotype" w:eastAsia="Calibri" w:hAnsi="Palatino Linotype" w:cs="Tahoma"/>
          <w:bCs/>
          <w:iCs/>
          <w:sz w:val="22"/>
          <w:szCs w:val="24"/>
          <w:lang w:val="es-ES" w:eastAsia="es-ES_tradnl"/>
        </w:rPr>
        <w:t>,</w:t>
      </w:r>
      <w:r w:rsidR="00266A4A" w:rsidRPr="00A408E0">
        <w:rPr>
          <w:rFonts w:ascii="Palatino Linotype" w:eastAsia="Calibri" w:hAnsi="Palatino Linotype" w:cs="Tahoma"/>
          <w:bCs/>
          <w:iCs/>
          <w:sz w:val="22"/>
          <w:szCs w:val="24"/>
          <w:lang w:val="es-ES" w:eastAsia="es-ES_tradnl"/>
        </w:rPr>
        <w:t xml:space="preserve"> por ello, conviene subdividir el presente apartado conforme a lo siguiente:</w:t>
      </w:r>
    </w:p>
    <w:p w14:paraId="25F2B59E" w14:textId="77777777" w:rsidR="00C2420A" w:rsidRPr="00A408E0" w:rsidRDefault="00C2420A" w:rsidP="009402D4">
      <w:pPr>
        <w:spacing w:line="360" w:lineRule="auto"/>
        <w:ind w:right="-93"/>
        <w:jc w:val="both"/>
        <w:rPr>
          <w:rFonts w:ascii="Palatino Linotype" w:eastAsia="Calibri" w:hAnsi="Palatino Linotype" w:cs="Tahoma"/>
          <w:bCs/>
          <w:iCs/>
          <w:sz w:val="22"/>
          <w:szCs w:val="24"/>
          <w:lang w:val="es-ES" w:eastAsia="es-ES_tradnl"/>
        </w:rPr>
      </w:pPr>
    </w:p>
    <w:p w14:paraId="5A112A9A" w14:textId="10142AF1" w:rsidR="00266A4A" w:rsidRPr="00A408E0" w:rsidRDefault="00266A4A" w:rsidP="00666F2E">
      <w:pPr>
        <w:pStyle w:val="Prrafodelista"/>
        <w:numPr>
          <w:ilvl w:val="0"/>
          <w:numId w:val="13"/>
        </w:numPr>
        <w:spacing w:line="360" w:lineRule="auto"/>
        <w:ind w:right="539"/>
        <w:jc w:val="both"/>
        <w:rPr>
          <w:rFonts w:ascii="Palatino Linotype" w:eastAsia="Calibri" w:hAnsi="Palatino Linotype" w:cs="Tahoma"/>
          <w:bCs/>
          <w:iCs/>
          <w:lang w:val="es-ES" w:eastAsia="es-ES_tradnl"/>
        </w:rPr>
      </w:pPr>
      <w:r w:rsidRPr="00A408E0">
        <w:rPr>
          <w:rFonts w:ascii="Palatino Linotype" w:eastAsia="Calibri" w:hAnsi="Palatino Linotype" w:cs="Tahoma"/>
          <w:b/>
          <w:iCs/>
          <w:lang w:val="es-ES" w:eastAsia="es-ES_tradnl"/>
        </w:rPr>
        <w:t>Diario de Ingresos</w:t>
      </w:r>
      <w:r w:rsidR="00F670D3" w:rsidRPr="00A408E0">
        <w:rPr>
          <w:rFonts w:ascii="Palatino Linotype" w:eastAsia="Calibri" w:hAnsi="Palatino Linotype" w:cs="Tahoma"/>
          <w:b/>
          <w:iCs/>
          <w:lang w:val="es-ES" w:eastAsia="es-ES_tradnl"/>
        </w:rPr>
        <w:t xml:space="preserve"> del primero de febrero al treinta y uno de mayo de dos mil veintidós. </w:t>
      </w:r>
    </w:p>
    <w:p w14:paraId="134517FC" w14:textId="77777777" w:rsidR="00F670D3" w:rsidRPr="00A408E0" w:rsidRDefault="00F670D3" w:rsidP="00F670D3">
      <w:pPr>
        <w:spacing w:line="360" w:lineRule="auto"/>
        <w:ind w:right="-93"/>
        <w:jc w:val="both"/>
        <w:rPr>
          <w:rFonts w:ascii="Palatino Linotype" w:eastAsia="Calibri" w:hAnsi="Palatino Linotype" w:cs="Tahoma"/>
          <w:bCs/>
          <w:iCs/>
          <w:lang w:val="es-ES" w:eastAsia="es-ES_tradnl"/>
        </w:rPr>
      </w:pPr>
    </w:p>
    <w:p w14:paraId="78D01EF0" w14:textId="7B6750E6" w:rsidR="003F66A0" w:rsidRPr="00A408E0" w:rsidRDefault="00E109EE" w:rsidP="00E23DEC">
      <w:pPr>
        <w:tabs>
          <w:tab w:val="left" w:pos="4962"/>
        </w:tabs>
        <w:spacing w:line="360" w:lineRule="auto"/>
        <w:ind w:right="-28"/>
        <w:jc w:val="both"/>
        <w:rPr>
          <w:rFonts w:ascii="Palatino Linotype" w:eastAsia="Calibri" w:hAnsi="Palatino Linotype" w:cs="Tahoma"/>
          <w:bCs/>
          <w:sz w:val="22"/>
          <w:szCs w:val="22"/>
        </w:rPr>
      </w:pPr>
      <w:r w:rsidRPr="00A408E0">
        <w:rPr>
          <w:rFonts w:ascii="Palatino Linotype" w:eastAsia="Calibri" w:hAnsi="Palatino Linotype" w:cs="Tahoma"/>
          <w:bCs/>
          <w:iCs/>
          <w:sz w:val="22"/>
          <w:szCs w:val="22"/>
          <w:lang w:val="es-ES" w:eastAsia="es-ES_tradnl"/>
        </w:rPr>
        <w:t>Del documento listado, podemos asentar que el interés del Recurrente ver</w:t>
      </w:r>
      <w:r w:rsidR="0001301A" w:rsidRPr="00A408E0">
        <w:rPr>
          <w:rFonts w:ascii="Palatino Linotype" w:eastAsia="Calibri" w:hAnsi="Palatino Linotype" w:cs="Tahoma"/>
          <w:bCs/>
          <w:iCs/>
          <w:sz w:val="22"/>
          <w:szCs w:val="22"/>
          <w:lang w:val="es-ES" w:eastAsia="es-ES_tradnl"/>
        </w:rPr>
        <w:t>sa en acceder a los montos que fueron ingresados a la Hacienda Pública Municipal</w:t>
      </w:r>
      <w:r w:rsidR="002E3C27" w:rsidRPr="00A408E0">
        <w:rPr>
          <w:rFonts w:ascii="Palatino Linotype" w:eastAsia="Calibri" w:hAnsi="Palatino Linotype" w:cs="Tahoma"/>
          <w:bCs/>
          <w:iCs/>
          <w:sz w:val="22"/>
          <w:szCs w:val="22"/>
          <w:lang w:val="es-ES" w:eastAsia="es-ES_tradnl"/>
        </w:rPr>
        <w:t xml:space="preserve"> de Amecameca, por la emisión del permiso referido en las diversas solicitudes de acceso del Particular, por lo tanto, </w:t>
      </w:r>
      <w:r w:rsidR="003F66A0" w:rsidRPr="00A408E0">
        <w:rPr>
          <w:rFonts w:ascii="Palatino Linotype" w:eastAsia="Calibri" w:hAnsi="Palatino Linotype" w:cs="Tahoma"/>
          <w:bCs/>
          <w:sz w:val="22"/>
          <w:szCs w:val="22"/>
        </w:rPr>
        <w:t xml:space="preserve">debe mencionarse que las fracciones I, IV, VI, XVI, y XXI del artículo 95, de la Ley Orgánica Municipal para el Estado de México establecen que es facultad de la Tesorería Municipal administrar la hacienda pública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 entregar oportunamente a él o los Síndicos, según sea el caso, </w:t>
      </w:r>
      <w:r w:rsidR="003F66A0" w:rsidRPr="00A408E0">
        <w:rPr>
          <w:rFonts w:ascii="Palatino Linotype" w:eastAsia="Calibri" w:hAnsi="Palatino Linotype" w:cs="Tahoma"/>
          <w:b/>
          <w:bCs/>
          <w:sz w:val="22"/>
          <w:szCs w:val="22"/>
        </w:rPr>
        <w:t xml:space="preserve">el informe </w:t>
      </w:r>
      <w:r w:rsidR="003F66A0" w:rsidRPr="00A408E0">
        <w:rPr>
          <w:rFonts w:ascii="Palatino Linotype" w:eastAsia="Calibri" w:hAnsi="Palatino Linotype" w:cs="Tahoma"/>
          <w:bCs/>
          <w:sz w:val="22"/>
          <w:szCs w:val="22"/>
        </w:rPr>
        <w:t xml:space="preserve">que corresponda, a fin de que se revise, y de ser necesario, para que se formulen las observaciones respectivas. </w:t>
      </w:r>
    </w:p>
    <w:p w14:paraId="633FE87A" w14:textId="77777777" w:rsidR="003F66A0" w:rsidRPr="00A408E0" w:rsidRDefault="003F66A0" w:rsidP="003F66A0">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lastRenderedPageBreak/>
        <w:t>En este sentido, es pertinente referir que, conforme a lo establecido por la Ley de Fiscalización Superior del Estado de México, en su artículo 2 fracción XI, entiende al informe trimestral como:</w:t>
      </w:r>
    </w:p>
    <w:p w14:paraId="25C683F0" w14:textId="77777777" w:rsidR="003F66A0" w:rsidRPr="00A408E0" w:rsidRDefault="003F66A0" w:rsidP="003F66A0">
      <w:pPr>
        <w:spacing w:line="360" w:lineRule="auto"/>
        <w:ind w:right="-93"/>
        <w:jc w:val="both"/>
        <w:rPr>
          <w:rFonts w:ascii="Palatino Linotype" w:eastAsia="Calibri" w:hAnsi="Palatino Linotype" w:cs="Tahoma"/>
          <w:bCs/>
          <w:sz w:val="22"/>
          <w:szCs w:val="22"/>
        </w:rPr>
      </w:pPr>
    </w:p>
    <w:p w14:paraId="4BC04C14"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t>“</w:t>
      </w:r>
      <w:r w:rsidRPr="00A408E0">
        <w:rPr>
          <w:rFonts w:ascii="Palatino Linotype" w:eastAsia="Calibri" w:hAnsi="Palatino Linotype" w:cs="Tahoma"/>
          <w:b/>
          <w:bCs/>
          <w:i/>
          <w:szCs w:val="22"/>
        </w:rPr>
        <w:t>Artículo 2</w:t>
      </w:r>
      <w:r w:rsidRPr="00A408E0">
        <w:rPr>
          <w:rFonts w:ascii="Palatino Linotype" w:eastAsia="Calibri" w:hAnsi="Palatino Linotype" w:cs="Tahoma"/>
          <w:bCs/>
          <w:i/>
          <w:szCs w:val="22"/>
        </w:rPr>
        <w:t>. Para los efectos de la presente Ley, se entenderá por:</w:t>
      </w:r>
    </w:p>
    <w:p w14:paraId="2B337674"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t>I a X…</w:t>
      </w:r>
    </w:p>
    <w:p w14:paraId="70541C26" w14:textId="77777777" w:rsidR="003F66A0" w:rsidRPr="00A408E0" w:rsidRDefault="003F66A0" w:rsidP="003F66A0">
      <w:pPr>
        <w:spacing w:line="360" w:lineRule="auto"/>
        <w:ind w:left="567" w:right="539"/>
        <w:jc w:val="both"/>
        <w:rPr>
          <w:rFonts w:ascii="Palatino Linotype" w:eastAsia="Calibri" w:hAnsi="Palatino Linotype" w:cs="Tahoma"/>
          <w:b/>
          <w:bCs/>
          <w:i/>
          <w:szCs w:val="22"/>
        </w:rPr>
      </w:pPr>
      <w:r w:rsidRPr="00A408E0">
        <w:rPr>
          <w:rFonts w:ascii="Palatino Linotype" w:eastAsia="Calibri" w:hAnsi="Palatino Linotype" w:cs="Tahoma"/>
          <w:b/>
          <w:bCs/>
          <w:i/>
          <w:szCs w:val="22"/>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w:t>
      </w:r>
    </w:p>
    <w:p w14:paraId="65C8E01A"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t>XII a XIX…</w:t>
      </w:r>
    </w:p>
    <w:p w14:paraId="664A40DA"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p>
    <w:p w14:paraId="38C83ADE" w14:textId="3418F325" w:rsidR="003F66A0" w:rsidRPr="00A408E0" w:rsidRDefault="003F66A0" w:rsidP="003F66A0">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De lo anterior, se advierte que el informe trimestral, es el documento por medio del cual la Tesorería del Sujeto Obligado, describe la manera en cómo ejerce y aplica sus recursos, el cual deberá enviar al Órgano Superior de Fiscalización para su estudio de manera trimestral.</w:t>
      </w:r>
      <w:r w:rsidR="00804323" w:rsidRPr="00A408E0">
        <w:rPr>
          <w:rFonts w:ascii="Palatino Linotype" w:eastAsia="Calibri" w:hAnsi="Palatino Linotype" w:cs="Tahoma"/>
          <w:bCs/>
          <w:sz w:val="22"/>
          <w:szCs w:val="22"/>
        </w:rPr>
        <w:t xml:space="preserve"> </w:t>
      </w:r>
      <w:r w:rsidRPr="00A408E0">
        <w:rPr>
          <w:rFonts w:ascii="Palatino Linotype" w:eastAsia="Calibri" w:hAnsi="Palatino Linotype" w:cs="Tahoma"/>
          <w:bCs/>
          <w:sz w:val="22"/>
          <w:szCs w:val="22"/>
        </w:rPr>
        <w:t>Así, los informes que remite trimestralmente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trimestrales; según lo establecido en el artículo 8, que a la letra dice:</w:t>
      </w:r>
    </w:p>
    <w:p w14:paraId="47D9C4D5" w14:textId="77777777" w:rsidR="00804323" w:rsidRPr="00A408E0" w:rsidRDefault="00804323" w:rsidP="003F66A0">
      <w:pPr>
        <w:spacing w:line="360" w:lineRule="auto"/>
        <w:ind w:right="-93"/>
        <w:jc w:val="both"/>
        <w:rPr>
          <w:rFonts w:ascii="Palatino Linotype" w:eastAsia="Calibri" w:hAnsi="Palatino Linotype" w:cs="Tahoma"/>
          <w:bCs/>
          <w:sz w:val="22"/>
          <w:szCs w:val="22"/>
        </w:rPr>
      </w:pPr>
    </w:p>
    <w:p w14:paraId="74871D9A"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t>“</w:t>
      </w:r>
      <w:r w:rsidRPr="00A408E0">
        <w:rPr>
          <w:rFonts w:ascii="Palatino Linotype" w:eastAsia="Calibri" w:hAnsi="Palatino Linotype" w:cs="Tahoma"/>
          <w:b/>
          <w:bCs/>
          <w:i/>
          <w:szCs w:val="22"/>
        </w:rPr>
        <w:t>Artículo 8</w:t>
      </w:r>
      <w:r w:rsidRPr="00A408E0">
        <w:rPr>
          <w:rFonts w:ascii="Palatino Linotype" w:eastAsia="Calibri" w:hAnsi="Palatino Linotype" w:cs="Tahoma"/>
          <w:bCs/>
          <w:i/>
          <w:szCs w:val="22"/>
        </w:rPr>
        <w:t>.- El Órgano Superior tendrá las siguientes atribuciones:</w:t>
      </w:r>
    </w:p>
    <w:p w14:paraId="7E879DAB"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t>I a X…</w:t>
      </w:r>
    </w:p>
    <w:p w14:paraId="33B8ABB9"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
          <w:bCs/>
          <w:i/>
          <w:szCs w:val="22"/>
        </w:rPr>
        <w:t>XI</w:t>
      </w:r>
      <w:r w:rsidRPr="00A408E0">
        <w:rPr>
          <w:rFonts w:ascii="Palatino Linotype" w:eastAsia="Calibri" w:hAnsi="Palatino Linotype" w:cs="Tahoma"/>
          <w:bCs/>
          <w:i/>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EA0A2C3" w14:textId="77777777" w:rsidR="003F66A0" w:rsidRPr="00A408E0" w:rsidRDefault="003F66A0" w:rsidP="003F66A0">
      <w:pPr>
        <w:spacing w:line="360" w:lineRule="auto"/>
        <w:ind w:left="567" w:right="539"/>
        <w:jc w:val="both"/>
        <w:rPr>
          <w:rFonts w:ascii="Palatino Linotype" w:eastAsia="Calibri" w:hAnsi="Palatino Linotype" w:cs="Tahoma"/>
          <w:bCs/>
          <w:i/>
          <w:szCs w:val="22"/>
        </w:rPr>
      </w:pPr>
      <w:r w:rsidRPr="00A408E0">
        <w:rPr>
          <w:rFonts w:ascii="Palatino Linotype" w:eastAsia="Calibri" w:hAnsi="Palatino Linotype" w:cs="Tahoma"/>
          <w:bCs/>
          <w:i/>
          <w:szCs w:val="22"/>
        </w:rPr>
        <w:lastRenderedPageBreak/>
        <w:t>XII a XXXVI…</w:t>
      </w:r>
    </w:p>
    <w:p w14:paraId="0390E26B" w14:textId="77777777" w:rsidR="003F66A0" w:rsidRPr="00A408E0" w:rsidRDefault="003F66A0" w:rsidP="003F66A0">
      <w:pPr>
        <w:spacing w:line="360" w:lineRule="auto"/>
        <w:ind w:right="-93"/>
        <w:jc w:val="both"/>
        <w:rPr>
          <w:rFonts w:ascii="Palatino Linotype" w:eastAsia="Calibri" w:hAnsi="Palatino Linotype" w:cs="Tahoma"/>
          <w:bCs/>
          <w:sz w:val="22"/>
          <w:szCs w:val="22"/>
        </w:rPr>
      </w:pPr>
    </w:p>
    <w:p w14:paraId="684AD299" w14:textId="77777777" w:rsidR="003F66A0" w:rsidRPr="00A408E0" w:rsidRDefault="003F66A0" w:rsidP="003F66A0">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De lo anterior, el Órgano Superior de Fiscalización emite anualmente los Lineamientos para la elaboración y presentación de los Informes Municipales, los cuales tienen como objetivo establecer las especificaciones necesarias que las entidades fiscalizables deben cumplir para la elaboración y presentación de los informes correspondientes.</w:t>
      </w:r>
    </w:p>
    <w:p w14:paraId="197E2C79" w14:textId="77777777" w:rsidR="003F66A0" w:rsidRPr="00A408E0" w:rsidRDefault="003F66A0" w:rsidP="003F66A0">
      <w:pPr>
        <w:spacing w:line="360" w:lineRule="auto"/>
        <w:ind w:right="-93"/>
        <w:jc w:val="both"/>
        <w:rPr>
          <w:rFonts w:ascii="Palatino Linotype" w:eastAsia="Calibri" w:hAnsi="Palatino Linotype" w:cs="Tahoma"/>
          <w:bCs/>
          <w:sz w:val="22"/>
          <w:szCs w:val="22"/>
        </w:rPr>
      </w:pPr>
    </w:p>
    <w:p w14:paraId="17474D33" w14:textId="6F8DD474" w:rsidR="00F670D3" w:rsidRPr="00A408E0" w:rsidRDefault="003F66A0" w:rsidP="00F670D3">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Órgano Superior de Fiscalización dentro de los 20 días posteriores al término del trimestre correspondiente tal y como lo señala el artículo 32 de la Ley de Fiscalización Superior del Estado de Méx</w:t>
      </w:r>
      <w:r w:rsidR="00804323" w:rsidRPr="00A408E0">
        <w:rPr>
          <w:rFonts w:ascii="Palatino Linotype" w:eastAsia="Calibri" w:hAnsi="Palatino Linotype" w:cs="Tahoma"/>
          <w:bCs/>
          <w:sz w:val="22"/>
          <w:szCs w:val="22"/>
        </w:rPr>
        <w:t xml:space="preserve">ico. </w:t>
      </w:r>
    </w:p>
    <w:p w14:paraId="6BA0FCFA" w14:textId="59DFC876" w:rsidR="00804323" w:rsidRPr="00A408E0" w:rsidRDefault="00804323" w:rsidP="00F670D3">
      <w:pPr>
        <w:spacing w:line="360" w:lineRule="auto"/>
        <w:ind w:right="-93"/>
        <w:jc w:val="both"/>
        <w:rPr>
          <w:rFonts w:ascii="Palatino Linotype" w:eastAsia="Calibri" w:hAnsi="Palatino Linotype" w:cs="Tahoma"/>
          <w:bCs/>
          <w:sz w:val="22"/>
          <w:szCs w:val="22"/>
        </w:rPr>
      </w:pPr>
    </w:p>
    <w:p w14:paraId="7FB99FAB" w14:textId="321C92AA" w:rsidR="00804323" w:rsidRPr="00A408E0" w:rsidRDefault="00804323" w:rsidP="00164E4E">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rPr>
        <w:t xml:space="preserve">Entonces, de los Lineamientos emitidos para el ejercicio fiscal 2022, </w:t>
      </w:r>
      <w:r w:rsidR="0042046A" w:rsidRPr="00A408E0">
        <w:rPr>
          <w:rFonts w:ascii="Palatino Linotype" w:eastAsia="Calibri" w:hAnsi="Palatino Linotype" w:cs="Tahoma"/>
          <w:bCs/>
          <w:sz w:val="22"/>
          <w:szCs w:val="22"/>
        </w:rPr>
        <w:t xml:space="preserve">dentro del Instructivo Módulo 1, se dispone </w:t>
      </w:r>
      <w:r w:rsidR="00164E4E" w:rsidRPr="00A408E0">
        <w:rPr>
          <w:rFonts w:ascii="Palatino Linotype" w:eastAsia="Calibri" w:hAnsi="Palatino Linotype" w:cs="Tahoma"/>
          <w:bCs/>
          <w:sz w:val="22"/>
          <w:szCs w:val="22"/>
        </w:rPr>
        <w:t xml:space="preserve">el instructivo de llenado del Diario de ingresos, </w:t>
      </w:r>
      <w:r w:rsidR="00164E4E" w:rsidRPr="00A408E0">
        <w:rPr>
          <w:rFonts w:ascii="Palatino Linotype" w:eastAsia="Calibri" w:hAnsi="Palatino Linotype" w:cs="Tahoma"/>
          <w:bCs/>
          <w:i/>
          <w:iCs/>
          <w:sz w:val="22"/>
          <w:szCs w:val="22"/>
        </w:rPr>
        <w:t xml:space="preserve">-véase en </w:t>
      </w:r>
      <w:hyperlink r:id="rId16" w:history="1">
        <w:r w:rsidR="00164E4E" w:rsidRPr="00A408E0">
          <w:rPr>
            <w:rStyle w:val="Hipervnculo"/>
            <w:rFonts w:ascii="Palatino Linotype" w:eastAsia="Calibri" w:hAnsi="Palatino Linotype" w:cs="Tahoma"/>
            <w:bCs/>
            <w:i/>
            <w:iCs/>
            <w:sz w:val="22"/>
            <w:szCs w:val="22"/>
          </w:rPr>
          <w:t>https://www.osfem.gob.mx/04_Iconografia/Ent_Fisc/Doc_Apoy/doc/2022/04_Mod1-PodLegPodJudOrgAutyOrgAux.pdf-</w:t>
        </w:r>
      </w:hyperlink>
      <w:r w:rsidR="00164E4E" w:rsidRPr="00A408E0">
        <w:rPr>
          <w:rFonts w:ascii="Palatino Linotype" w:eastAsia="Calibri" w:hAnsi="Palatino Linotype" w:cs="Tahoma"/>
          <w:bCs/>
          <w:sz w:val="22"/>
          <w:szCs w:val="22"/>
        </w:rPr>
        <w:t xml:space="preserve"> mismo qu</w:t>
      </w:r>
      <w:r w:rsidR="000B7933" w:rsidRPr="00A408E0">
        <w:rPr>
          <w:rFonts w:ascii="Palatino Linotype" w:eastAsia="Calibri" w:hAnsi="Palatino Linotype" w:cs="Tahoma"/>
          <w:bCs/>
          <w:sz w:val="22"/>
          <w:szCs w:val="22"/>
        </w:rPr>
        <w:t xml:space="preserve">e, advierte que los datos a considerar en el documento en cita, son los siguientes: </w:t>
      </w:r>
    </w:p>
    <w:p w14:paraId="3C2C7221" w14:textId="63338617" w:rsidR="006B7E44" w:rsidRPr="00A408E0" w:rsidRDefault="003E26ED" w:rsidP="00164E4E">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noProof/>
          <w:sz w:val="22"/>
          <w:szCs w:val="22"/>
          <w:lang w:val="es-MX" w:eastAsia="es-MX"/>
        </w:rPr>
        <mc:AlternateContent>
          <mc:Choice Requires="wps">
            <w:drawing>
              <wp:anchor distT="0" distB="0" distL="114300" distR="114300" simplePos="0" relativeHeight="251660288" behindDoc="0" locked="0" layoutInCell="1" allowOverlap="1" wp14:anchorId="4AABFC24" wp14:editId="4C8EC7C7">
                <wp:simplePos x="0" y="0"/>
                <wp:positionH relativeFrom="column">
                  <wp:posOffset>65507</wp:posOffset>
                </wp:positionH>
                <wp:positionV relativeFrom="paragraph">
                  <wp:posOffset>110091</wp:posOffset>
                </wp:positionV>
                <wp:extent cx="5656521" cy="1945758"/>
                <wp:effectExtent l="0" t="0" r="20955" b="35560"/>
                <wp:wrapNone/>
                <wp:docPr id="1437267331" name="Conector recto 1"/>
                <wp:cNvGraphicFramePr/>
                <a:graphic xmlns:a="http://schemas.openxmlformats.org/drawingml/2006/main">
                  <a:graphicData uri="http://schemas.microsoft.com/office/word/2010/wordprocessingShape">
                    <wps:wsp>
                      <wps:cNvCnPr/>
                      <wps:spPr>
                        <a:xfrm>
                          <a:off x="0" y="0"/>
                          <a:ext cx="5656521" cy="1945758"/>
                        </a:xfrm>
                        <a:prstGeom prst="line">
                          <a:avLst/>
                        </a:prstGeom>
                        <a:ln w="9525">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4F97C"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5pt,8.65pt" to="450.55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A3AEAACIEAAAOAAAAZHJzL2Uyb0RvYy54bWysU9tu2zAMfR+wfxD0vtgO6qw14vShRfey&#10;S7HLB6gyFQvQDZIaO38/Skqcbt3LhtmALJM8JM8Rtb2dtSIH8EFa09NmVVMChttBmn1Pf3x/eHdN&#10;SYjMDExZAz09QqC3u7dvtpPrYG1HqwbwBJOY0E2up2OMrquqwEfQLKysA4NOYb1mEX/9vho8mzC7&#10;VtW6rjfVZP3gvOUQAlrvi5Pucn4hgMcvQgSIRPUUe4t59Xl9Smu127Ju75kbJT+1wf6hC82kwaJL&#10;qnsWGXn28lUqLbm3wYq44lZXVgjJIXNANk39G5tvI3OQuaA4wS0yhf+Xln8+3JlHjzJMLnTBPfrE&#10;YhZepy/2R+Ys1nERC+ZIOBrbDb7rhhKOvubmqn3fXic5qwvc+RA/gNUkbXqqpElsWMcOH0MsoeeQ&#10;ZFaGTD29addtjgpWyeFBKpV8eSDgTnlyYHiUjHMwsclx6ll/skOxX9X4lENFMx59MW/OZmxuyZRb&#10;fVEEfcqg8SJE3sWjgtLdVxBEDki91F0S/dpS4aUMRieYQAILsC7E0nC/5lKAp/gEhTy/fwNeELmy&#10;NXEBa2ms/1P1ODenUxMl/qxA4Z0keLLDMY9IlgYHMSt3ujRp0l/+Z/jlau9+AgAA//8DAFBLAwQU&#10;AAYACAAAACEA3Z/3494AAAAJAQAADwAAAGRycy9kb3ducmV2LnhtbEyPwU7DMBBE70j8g7VI3Kid&#10;REppiFOhqj0itaWi1228JBGxncZuG/6e5QSn0WhGs2/L5WR7caUxdN5pSGYKBLnam841Gg7vm6dn&#10;ECGiM9h7Rxq+KcCyur8rsTD+5nZ03cdG8IgLBWpoYxwKKUPdksUw8wM5zj79aDGyHRtpRrzxuO1l&#10;qlQuLXaOL7Q40Kql+mt/sRrkcZ2ez4c8fzuus/5jt9kuVrjV+vFhen0BEWmKf2X4xWd0qJjp5C/O&#10;BNGzVxk3WeesnC9UkoA4acjSbA6yKuX/D6ofAAAA//8DAFBLAQItABQABgAIAAAAIQC2gziS/gAA&#10;AOEBAAATAAAAAAAAAAAAAAAAAAAAAABbQ29udGVudF9UeXBlc10ueG1sUEsBAi0AFAAGAAgAAAAh&#10;ADj9If/WAAAAlAEAAAsAAAAAAAAAAAAAAAAALwEAAF9yZWxzLy5yZWxzUEsBAi0AFAAGAAgAAAAh&#10;AD56y0DcAQAAIgQAAA4AAAAAAAAAAAAAAAAALgIAAGRycy9lMm9Eb2MueG1sUEsBAi0AFAAGAAgA&#10;AAAhAN2f9+PeAAAACQEAAA8AAAAAAAAAAAAAAAAANgQAAGRycy9kb3ducmV2LnhtbFBLBQYAAAAA&#10;BAAEAPMAAABBBQAAAAA=&#10;" strokecolor="#b4c6e7 [1300]">
                <v:stroke joinstyle="miter"/>
              </v:line>
            </w:pict>
          </mc:Fallback>
        </mc:AlternateContent>
      </w:r>
    </w:p>
    <w:p w14:paraId="32CEEC70" w14:textId="5DC32ABF" w:rsidR="006B7E44" w:rsidRPr="00A408E0" w:rsidRDefault="00D275BC" w:rsidP="006A457E">
      <w:pPr>
        <w:spacing w:line="360" w:lineRule="auto"/>
        <w:ind w:right="-93"/>
        <w:jc w:val="center"/>
        <w:rPr>
          <w:rFonts w:ascii="Palatino Linotype" w:eastAsia="Calibri" w:hAnsi="Palatino Linotype" w:cs="Tahoma"/>
          <w:bCs/>
          <w:sz w:val="22"/>
          <w:szCs w:val="22"/>
        </w:rPr>
      </w:pPr>
      <w:r w:rsidRPr="00A408E0">
        <w:rPr>
          <w:rFonts w:ascii="Palatino Linotype" w:eastAsia="Calibri" w:hAnsi="Palatino Linotype" w:cs="Tahoma"/>
          <w:bCs/>
          <w:noProof/>
          <w:sz w:val="22"/>
          <w:szCs w:val="22"/>
          <w:lang w:val="es-MX" w:eastAsia="es-MX"/>
        </w:rPr>
        <w:lastRenderedPageBreak/>
        <w:drawing>
          <wp:inline distT="0" distB="0" distL="0" distR="0" wp14:anchorId="234BC21F" wp14:editId="5A8F6200">
            <wp:extent cx="5053247" cy="4752753"/>
            <wp:effectExtent l="0" t="0" r="0" b="0"/>
            <wp:docPr id="8647319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1937" name="Imagen 1" descr="Interfaz de usuario gráfica, Texto, Aplicación, Correo electrónico&#10;&#10;Descripción generada automáticamente"/>
                    <pic:cNvPicPr/>
                  </pic:nvPicPr>
                  <pic:blipFill>
                    <a:blip r:embed="rId17"/>
                    <a:stretch>
                      <a:fillRect/>
                    </a:stretch>
                  </pic:blipFill>
                  <pic:spPr>
                    <a:xfrm>
                      <a:off x="0" y="0"/>
                      <a:ext cx="5079376" cy="4777328"/>
                    </a:xfrm>
                    <a:prstGeom prst="rect">
                      <a:avLst/>
                    </a:prstGeom>
                  </pic:spPr>
                </pic:pic>
              </a:graphicData>
            </a:graphic>
          </wp:inline>
        </w:drawing>
      </w:r>
    </w:p>
    <w:p w14:paraId="017A5039" w14:textId="66AF3EE4" w:rsidR="000B7933" w:rsidRPr="00A408E0" w:rsidRDefault="00765C9A" w:rsidP="003E26ED">
      <w:pPr>
        <w:spacing w:line="360" w:lineRule="auto"/>
        <w:ind w:right="-93"/>
        <w:jc w:val="center"/>
        <w:rPr>
          <w:rFonts w:ascii="Palatino Linotype" w:eastAsia="Calibri" w:hAnsi="Palatino Linotype" w:cs="Tahoma"/>
          <w:bCs/>
          <w:sz w:val="22"/>
          <w:szCs w:val="22"/>
        </w:rPr>
      </w:pPr>
      <w:r w:rsidRPr="00A408E0">
        <w:rPr>
          <w:rFonts w:ascii="Palatino Linotype" w:eastAsia="Calibri" w:hAnsi="Palatino Linotype" w:cs="Tahoma"/>
          <w:bCs/>
          <w:noProof/>
          <w:sz w:val="22"/>
          <w:szCs w:val="22"/>
          <w:lang w:val="es-MX" w:eastAsia="es-MX"/>
        </w:rPr>
        <w:drawing>
          <wp:inline distT="0" distB="0" distL="0" distR="0" wp14:anchorId="52DD8C04" wp14:editId="006F4C73">
            <wp:extent cx="4917057" cy="2362200"/>
            <wp:effectExtent l="0" t="0" r="0" b="0"/>
            <wp:docPr id="34333022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30223" name="Imagen 1" descr="Tabla&#10;&#10;Descripción generada automáticamente"/>
                    <pic:cNvPicPr/>
                  </pic:nvPicPr>
                  <pic:blipFill>
                    <a:blip r:embed="rId18"/>
                    <a:stretch>
                      <a:fillRect/>
                    </a:stretch>
                  </pic:blipFill>
                  <pic:spPr>
                    <a:xfrm>
                      <a:off x="0" y="0"/>
                      <a:ext cx="4923932" cy="2365503"/>
                    </a:xfrm>
                    <a:prstGeom prst="rect">
                      <a:avLst/>
                    </a:prstGeom>
                  </pic:spPr>
                </pic:pic>
              </a:graphicData>
            </a:graphic>
          </wp:inline>
        </w:drawing>
      </w:r>
    </w:p>
    <w:p w14:paraId="61609460" w14:textId="1330DD5A" w:rsidR="00765C9A" w:rsidRPr="00A408E0" w:rsidRDefault="00765C9A" w:rsidP="00765C9A">
      <w:pPr>
        <w:spacing w:line="360" w:lineRule="auto"/>
        <w:ind w:right="-93"/>
        <w:jc w:val="both"/>
        <w:rPr>
          <w:rFonts w:ascii="Palatino Linotype" w:eastAsia="Calibri" w:hAnsi="Palatino Linotype" w:cs="Tahoma"/>
          <w:bCs/>
          <w:sz w:val="22"/>
          <w:szCs w:val="22"/>
          <w:u w:val="single"/>
        </w:rPr>
      </w:pPr>
      <w:r w:rsidRPr="00A408E0">
        <w:rPr>
          <w:rFonts w:ascii="Palatino Linotype" w:eastAsia="Calibri" w:hAnsi="Palatino Linotype" w:cs="Tahoma"/>
          <w:bCs/>
          <w:sz w:val="22"/>
          <w:szCs w:val="22"/>
        </w:rPr>
        <w:lastRenderedPageBreak/>
        <w:t>Conforme a lo expuesto, se advierte que el Sujeto Obligado cuenta con facultades para generar, poseer y/o administrar la información solicitada por el Particular, pues son documentales que se remit</w:t>
      </w:r>
      <w:r w:rsidR="001446C5" w:rsidRPr="00A408E0">
        <w:rPr>
          <w:rFonts w:ascii="Palatino Linotype" w:eastAsia="Calibri" w:hAnsi="Palatino Linotype" w:cs="Tahoma"/>
          <w:bCs/>
          <w:sz w:val="22"/>
          <w:szCs w:val="22"/>
        </w:rPr>
        <w:t>en</w:t>
      </w:r>
      <w:r w:rsidRPr="00A408E0">
        <w:rPr>
          <w:rFonts w:ascii="Palatino Linotype" w:eastAsia="Calibri" w:hAnsi="Palatino Linotype" w:cs="Tahoma"/>
          <w:bCs/>
          <w:sz w:val="22"/>
          <w:szCs w:val="22"/>
        </w:rPr>
        <w:t xml:space="preserve"> al Órgano Superior de Fiscalización a fin de cumplir con lo establecido en la Ley de Fiscalización Superior del Estado de México</w:t>
      </w:r>
      <w:r w:rsidR="00DD1665" w:rsidRPr="00A408E0">
        <w:rPr>
          <w:rFonts w:ascii="Palatino Linotype" w:eastAsia="Calibri" w:hAnsi="Palatino Linotype" w:cs="Tahoma"/>
          <w:bCs/>
          <w:sz w:val="22"/>
          <w:szCs w:val="22"/>
        </w:rPr>
        <w:t xml:space="preserve">, </w:t>
      </w:r>
      <w:r w:rsidR="00DD1665" w:rsidRPr="00A408E0">
        <w:rPr>
          <w:rFonts w:ascii="Palatino Linotype" w:eastAsia="Calibri" w:hAnsi="Palatino Linotype" w:cs="Tahoma"/>
          <w:b/>
          <w:sz w:val="22"/>
          <w:szCs w:val="22"/>
        </w:rPr>
        <w:t xml:space="preserve">mismos </w:t>
      </w:r>
      <w:r w:rsidR="00601E6B" w:rsidRPr="00A408E0">
        <w:rPr>
          <w:rFonts w:ascii="Palatino Linotype" w:eastAsia="Calibri" w:hAnsi="Palatino Linotype" w:cs="Tahoma"/>
          <w:b/>
          <w:sz w:val="22"/>
          <w:szCs w:val="22"/>
        </w:rPr>
        <w:t xml:space="preserve">que dan cuenta del importe recibido por el ente público, así como </w:t>
      </w:r>
      <w:r w:rsidR="00DD1665" w:rsidRPr="00A408E0">
        <w:rPr>
          <w:rFonts w:ascii="Palatino Linotype" w:eastAsia="Calibri" w:hAnsi="Palatino Linotype" w:cs="Tahoma"/>
          <w:b/>
          <w:sz w:val="22"/>
          <w:szCs w:val="22"/>
        </w:rPr>
        <w:t>d</w:t>
      </w:r>
      <w:r w:rsidR="00601E6B" w:rsidRPr="00A408E0">
        <w:rPr>
          <w:rFonts w:ascii="Palatino Linotype" w:eastAsia="Calibri" w:hAnsi="Palatino Linotype" w:cs="Tahoma"/>
          <w:b/>
          <w:sz w:val="22"/>
          <w:szCs w:val="22"/>
        </w:rPr>
        <w:t xml:space="preserve">el </w:t>
      </w:r>
      <w:r w:rsidR="00DD1665" w:rsidRPr="00A408E0">
        <w:rPr>
          <w:rFonts w:ascii="Palatino Linotype" w:eastAsia="Calibri" w:hAnsi="Palatino Linotype" w:cs="Tahoma"/>
          <w:b/>
          <w:sz w:val="22"/>
          <w:szCs w:val="22"/>
        </w:rPr>
        <w:t>comprobante de pago que da cuenta del tipo de ingreso percibido</w:t>
      </w:r>
      <w:r w:rsidR="00DD1665" w:rsidRPr="00A408E0">
        <w:rPr>
          <w:rFonts w:ascii="Palatino Linotype" w:eastAsia="Calibri" w:hAnsi="Palatino Linotype" w:cs="Tahoma"/>
          <w:bCs/>
          <w:sz w:val="22"/>
          <w:szCs w:val="22"/>
        </w:rPr>
        <w:t>;</w:t>
      </w:r>
      <w:r w:rsidRPr="00A408E0">
        <w:rPr>
          <w:rFonts w:ascii="Palatino Linotype" w:eastAsia="Calibri" w:hAnsi="Palatino Linotype" w:cs="Tahoma"/>
          <w:bCs/>
          <w:sz w:val="22"/>
          <w:szCs w:val="22"/>
        </w:rPr>
        <w:t xml:space="preserve"> por lo tanto, </w:t>
      </w:r>
      <w:r w:rsidR="00852040" w:rsidRPr="00A408E0">
        <w:rPr>
          <w:rFonts w:ascii="Palatino Linotype" w:eastAsia="Calibri" w:hAnsi="Palatino Linotype" w:cs="Tahoma"/>
          <w:bCs/>
          <w:sz w:val="22"/>
          <w:szCs w:val="22"/>
        </w:rPr>
        <w:t xml:space="preserve">en congruencia con el artículo 19 de la Ley local de la materia, </w:t>
      </w:r>
      <w:r w:rsidR="00852040" w:rsidRPr="00A408E0">
        <w:rPr>
          <w:rFonts w:ascii="Palatino Linotype" w:eastAsia="Calibri" w:hAnsi="Palatino Linotype" w:cs="Tahoma"/>
          <w:b/>
          <w:sz w:val="22"/>
          <w:szCs w:val="22"/>
        </w:rPr>
        <w:t>es viable ordenar la entrega de</w:t>
      </w:r>
      <w:r w:rsidR="001446C5" w:rsidRPr="00A408E0">
        <w:rPr>
          <w:rFonts w:ascii="Palatino Linotype" w:eastAsia="Calibri" w:hAnsi="Palatino Linotype" w:cs="Tahoma"/>
          <w:b/>
          <w:sz w:val="22"/>
          <w:szCs w:val="22"/>
        </w:rPr>
        <w:t>l diario de ingreso del primero de febrero al treinta y uno de mayo de dos mil veintidós</w:t>
      </w:r>
      <w:r w:rsidR="001446C5" w:rsidRPr="00A408E0">
        <w:rPr>
          <w:rFonts w:ascii="Palatino Linotype" w:eastAsia="Calibri" w:hAnsi="Palatino Linotype" w:cs="Tahoma"/>
          <w:bCs/>
          <w:sz w:val="22"/>
          <w:szCs w:val="22"/>
        </w:rPr>
        <w:t xml:space="preserve">; </w:t>
      </w:r>
      <w:r w:rsidR="0073540F" w:rsidRPr="00A408E0">
        <w:rPr>
          <w:rFonts w:ascii="Palatino Linotype" w:eastAsia="Calibri" w:hAnsi="Palatino Linotype" w:cs="Tahoma"/>
          <w:bCs/>
          <w:sz w:val="22"/>
          <w:szCs w:val="22"/>
        </w:rPr>
        <w:t>por lo anterior</w:t>
      </w:r>
      <w:r w:rsidR="001446C5" w:rsidRPr="00A408E0">
        <w:rPr>
          <w:rFonts w:ascii="Palatino Linotype" w:eastAsia="Calibri" w:hAnsi="Palatino Linotype" w:cs="Tahoma"/>
          <w:bCs/>
          <w:sz w:val="22"/>
          <w:szCs w:val="22"/>
        </w:rPr>
        <w:t xml:space="preserve">, </w:t>
      </w:r>
      <w:r w:rsidR="001446C5" w:rsidRPr="00A408E0">
        <w:rPr>
          <w:rFonts w:ascii="Palatino Linotype" w:eastAsia="Calibri" w:hAnsi="Palatino Linotype" w:cs="Tahoma"/>
          <w:bCs/>
          <w:sz w:val="22"/>
          <w:szCs w:val="22"/>
          <w:u w:val="single"/>
        </w:rPr>
        <w:t xml:space="preserve">es necesario precisar que si bien, los Entes Fiscalizables remiten </w:t>
      </w:r>
      <w:r w:rsidR="00BB4DA0" w:rsidRPr="00A408E0">
        <w:rPr>
          <w:rFonts w:ascii="Palatino Linotype" w:eastAsia="Calibri" w:hAnsi="Palatino Linotype" w:cs="Tahoma"/>
          <w:bCs/>
          <w:sz w:val="22"/>
          <w:szCs w:val="22"/>
          <w:u w:val="single"/>
        </w:rPr>
        <w:t>informes de manera trimestral</w:t>
      </w:r>
      <w:r w:rsidR="001446C5" w:rsidRPr="00A408E0">
        <w:rPr>
          <w:rFonts w:ascii="Palatino Linotype" w:eastAsia="Calibri" w:hAnsi="Palatino Linotype" w:cs="Tahoma"/>
          <w:bCs/>
          <w:sz w:val="22"/>
          <w:szCs w:val="22"/>
          <w:u w:val="single"/>
        </w:rPr>
        <w:t xml:space="preserve">, </w:t>
      </w:r>
      <w:r w:rsidR="00AD6AEF" w:rsidRPr="00A408E0">
        <w:rPr>
          <w:rFonts w:ascii="Palatino Linotype" w:eastAsia="Calibri" w:hAnsi="Palatino Linotype" w:cs="Tahoma"/>
          <w:bCs/>
          <w:sz w:val="22"/>
          <w:szCs w:val="22"/>
          <w:u w:val="single"/>
        </w:rPr>
        <w:t xml:space="preserve">no obstante, </w:t>
      </w:r>
      <w:r w:rsidR="009C1F7F" w:rsidRPr="00A408E0">
        <w:rPr>
          <w:rFonts w:ascii="Palatino Linotype" w:eastAsia="Calibri" w:hAnsi="Palatino Linotype" w:cs="Tahoma"/>
          <w:bCs/>
          <w:sz w:val="22"/>
          <w:szCs w:val="22"/>
          <w:u w:val="single"/>
        </w:rPr>
        <w:t xml:space="preserve">el documento en estudio, </w:t>
      </w:r>
      <w:r w:rsidR="00AD6AEF" w:rsidRPr="00A408E0">
        <w:rPr>
          <w:rFonts w:ascii="Palatino Linotype" w:eastAsia="Calibri" w:hAnsi="Palatino Linotype" w:cs="Tahoma"/>
          <w:bCs/>
          <w:sz w:val="22"/>
          <w:szCs w:val="22"/>
          <w:u w:val="single"/>
        </w:rPr>
        <w:t xml:space="preserve">se </w:t>
      </w:r>
      <w:r w:rsidR="00BB4DA0" w:rsidRPr="00A408E0">
        <w:rPr>
          <w:rFonts w:ascii="Palatino Linotype" w:eastAsia="Calibri" w:hAnsi="Palatino Linotype" w:cs="Tahoma"/>
          <w:bCs/>
          <w:sz w:val="22"/>
          <w:szCs w:val="22"/>
          <w:u w:val="single"/>
        </w:rPr>
        <w:t xml:space="preserve">encuentra sujeto a realizarse </w:t>
      </w:r>
      <w:r w:rsidR="006F70FF" w:rsidRPr="00A408E0">
        <w:rPr>
          <w:rFonts w:ascii="Palatino Linotype" w:eastAsia="Calibri" w:hAnsi="Palatino Linotype" w:cs="Tahoma"/>
          <w:bCs/>
          <w:sz w:val="22"/>
          <w:szCs w:val="22"/>
          <w:u w:val="single"/>
        </w:rPr>
        <w:t>mensual</w:t>
      </w:r>
      <w:r w:rsidR="00BB4DA0" w:rsidRPr="00A408E0">
        <w:rPr>
          <w:rFonts w:ascii="Palatino Linotype" w:eastAsia="Calibri" w:hAnsi="Palatino Linotype" w:cs="Tahoma"/>
          <w:bCs/>
          <w:sz w:val="22"/>
          <w:szCs w:val="22"/>
          <w:u w:val="single"/>
        </w:rPr>
        <w:t>mente</w:t>
      </w:r>
      <w:r w:rsidR="006F70FF" w:rsidRPr="00A408E0">
        <w:rPr>
          <w:rFonts w:ascii="Palatino Linotype" w:eastAsia="Calibri" w:hAnsi="Palatino Linotype" w:cs="Tahoma"/>
          <w:bCs/>
          <w:sz w:val="22"/>
          <w:szCs w:val="22"/>
          <w:u w:val="single"/>
        </w:rPr>
        <w:t xml:space="preserve">, pues </w:t>
      </w:r>
      <w:r w:rsidR="00276AC6" w:rsidRPr="00A408E0">
        <w:rPr>
          <w:rFonts w:ascii="Palatino Linotype" w:eastAsia="Calibri" w:hAnsi="Palatino Linotype" w:cs="Tahoma"/>
          <w:bCs/>
          <w:sz w:val="22"/>
          <w:szCs w:val="22"/>
          <w:u w:val="single"/>
        </w:rPr>
        <w:t xml:space="preserve">de los lineamientos </w:t>
      </w:r>
      <w:r w:rsidR="009C1F7F" w:rsidRPr="00A408E0">
        <w:rPr>
          <w:rFonts w:ascii="Palatino Linotype" w:eastAsia="Calibri" w:hAnsi="Palatino Linotype" w:cs="Tahoma"/>
          <w:bCs/>
          <w:sz w:val="22"/>
          <w:szCs w:val="22"/>
          <w:u w:val="single"/>
        </w:rPr>
        <w:t xml:space="preserve">antes citados, </w:t>
      </w:r>
      <w:r w:rsidR="00276AC6" w:rsidRPr="00A408E0">
        <w:rPr>
          <w:rFonts w:ascii="Palatino Linotype" w:eastAsia="Calibri" w:hAnsi="Palatino Linotype" w:cs="Tahoma"/>
          <w:bCs/>
          <w:sz w:val="22"/>
          <w:szCs w:val="22"/>
          <w:u w:val="single"/>
        </w:rPr>
        <w:t xml:space="preserve">se desprende dicha </w:t>
      </w:r>
      <w:r w:rsidR="00BB4DA0" w:rsidRPr="00A408E0">
        <w:rPr>
          <w:rFonts w:ascii="Palatino Linotype" w:eastAsia="Calibri" w:hAnsi="Palatino Linotype" w:cs="Tahoma"/>
          <w:bCs/>
          <w:sz w:val="22"/>
          <w:szCs w:val="22"/>
          <w:u w:val="single"/>
        </w:rPr>
        <w:t>situación</w:t>
      </w:r>
      <w:r w:rsidR="00276AC6" w:rsidRPr="00A408E0">
        <w:rPr>
          <w:rFonts w:ascii="Palatino Linotype" w:eastAsia="Calibri" w:hAnsi="Palatino Linotype" w:cs="Tahoma"/>
          <w:bCs/>
          <w:sz w:val="22"/>
          <w:szCs w:val="22"/>
          <w:u w:val="single"/>
        </w:rPr>
        <w:t xml:space="preserve">, </w:t>
      </w:r>
      <w:r w:rsidR="00BB4DA0" w:rsidRPr="00A408E0">
        <w:rPr>
          <w:rFonts w:ascii="Palatino Linotype" w:eastAsia="Calibri" w:hAnsi="Palatino Linotype" w:cs="Tahoma"/>
          <w:bCs/>
          <w:sz w:val="22"/>
          <w:szCs w:val="22"/>
          <w:u w:val="single"/>
        </w:rPr>
        <w:t>tal y como</w:t>
      </w:r>
      <w:r w:rsidR="00276AC6" w:rsidRPr="00A408E0">
        <w:rPr>
          <w:rFonts w:ascii="Palatino Linotype" w:eastAsia="Calibri" w:hAnsi="Palatino Linotype" w:cs="Tahoma"/>
          <w:bCs/>
          <w:sz w:val="22"/>
          <w:szCs w:val="22"/>
          <w:u w:val="single"/>
        </w:rPr>
        <w:t xml:space="preserve"> se ilustra con el siguiente extracto:</w:t>
      </w:r>
    </w:p>
    <w:p w14:paraId="60A3130B" w14:textId="77777777" w:rsidR="00BB4DA0" w:rsidRPr="00A408E0" w:rsidRDefault="00BB4DA0" w:rsidP="00765C9A">
      <w:pPr>
        <w:spacing w:line="360" w:lineRule="auto"/>
        <w:ind w:right="-93"/>
        <w:jc w:val="both"/>
        <w:rPr>
          <w:rFonts w:ascii="Palatino Linotype" w:eastAsia="Calibri" w:hAnsi="Palatino Linotype" w:cs="Tahoma"/>
          <w:bCs/>
          <w:sz w:val="22"/>
          <w:szCs w:val="22"/>
          <w:u w:val="single"/>
        </w:rPr>
      </w:pPr>
    </w:p>
    <w:p w14:paraId="0B896CD1" w14:textId="509C9BB3" w:rsidR="00BB4DA0" w:rsidRPr="00A408E0" w:rsidRDefault="00346BB2" w:rsidP="00346BB2">
      <w:pPr>
        <w:spacing w:line="360" w:lineRule="auto"/>
        <w:ind w:right="-93"/>
        <w:jc w:val="center"/>
        <w:rPr>
          <w:rFonts w:ascii="Palatino Linotype" w:eastAsia="Calibri" w:hAnsi="Palatino Linotype" w:cs="Tahoma"/>
          <w:bCs/>
          <w:sz w:val="22"/>
          <w:szCs w:val="22"/>
          <w:u w:val="single"/>
        </w:rPr>
      </w:pPr>
      <w:r w:rsidRPr="00A408E0">
        <w:rPr>
          <w:rFonts w:ascii="Palatino Linotype" w:eastAsia="Calibri" w:hAnsi="Palatino Linotype" w:cs="Tahoma"/>
          <w:bCs/>
          <w:noProof/>
          <w:sz w:val="22"/>
          <w:szCs w:val="22"/>
          <w:u w:val="single"/>
          <w:lang w:val="es-MX" w:eastAsia="es-MX"/>
        </w:rPr>
        <w:drawing>
          <wp:inline distT="0" distB="0" distL="0" distR="0" wp14:anchorId="230E0383" wp14:editId="6869C70F">
            <wp:extent cx="4563374" cy="853440"/>
            <wp:effectExtent l="0" t="0" r="8890" b="3810"/>
            <wp:docPr id="790821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21463" name=""/>
                    <pic:cNvPicPr/>
                  </pic:nvPicPr>
                  <pic:blipFill>
                    <a:blip r:embed="rId19"/>
                    <a:stretch>
                      <a:fillRect/>
                    </a:stretch>
                  </pic:blipFill>
                  <pic:spPr>
                    <a:xfrm>
                      <a:off x="0" y="0"/>
                      <a:ext cx="4596514" cy="859638"/>
                    </a:xfrm>
                    <a:prstGeom prst="rect">
                      <a:avLst/>
                    </a:prstGeom>
                  </pic:spPr>
                </pic:pic>
              </a:graphicData>
            </a:graphic>
          </wp:inline>
        </w:drawing>
      </w:r>
    </w:p>
    <w:p w14:paraId="0DE782E8" w14:textId="77777777" w:rsidR="002F6C6D" w:rsidRPr="00A408E0" w:rsidRDefault="002F6C6D" w:rsidP="00765C9A">
      <w:pPr>
        <w:spacing w:line="360" w:lineRule="auto"/>
        <w:ind w:right="-93"/>
        <w:jc w:val="both"/>
        <w:rPr>
          <w:rFonts w:ascii="Palatino Linotype" w:eastAsia="Calibri" w:hAnsi="Palatino Linotype" w:cs="Tahoma"/>
          <w:bCs/>
          <w:sz w:val="22"/>
          <w:szCs w:val="22"/>
          <w:u w:val="single"/>
        </w:rPr>
      </w:pPr>
    </w:p>
    <w:p w14:paraId="3C6A2594" w14:textId="1F6248B6" w:rsidR="00276AC6" w:rsidRPr="00A408E0" w:rsidRDefault="002523BA" w:rsidP="002523BA">
      <w:pPr>
        <w:spacing w:line="360" w:lineRule="auto"/>
        <w:ind w:right="-93"/>
        <w:rPr>
          <w:rFonts w:ascii="Palatino Linotype" w:eastAsia="Calibri" w:hAnsi="Palatino Linotype" w:cs="Tahoma"/>
          <w:bCs/>
          <w:sz w:val="22"/>
          <w:szCs w:val="22"/>
        </w:rPr>
      </w:pPr>
      <w:r w:rsidRPr="00A408E0">
        <w:rPr>
          <w:rFonts w:ascii="Palatino Linotype" w:eastAsia="Calibri" w:hAnsi="Palatino Linotype" w:cs="Tahoma"/>
          <w:bCs/>
          <w:sz w:val="22"/>
          <w:szCs w:val="22"/>
        </w:rPr>
        <w:t xml:space="preserve">Finalmente, </w:t>
      </w:r>
      <w:r w:rsidR="0054626B" w:rsidRPr="00A408E0">
        <w:rPr>
          <w:rFonts w:ascii="Palatino Linotype" w:eastAsia="Calibri" w:hAnsi="Palatino Linotype" w:cs="Tahoma"/>
          <w:bCs/>
          <w:sz w:val="22"/>
          <w:szCs w:val="22"/>
        </w:rPr>
        <w:t>por cuanto hace a los demás documentos solicitados, a saber:</w:t>
      </w:r>
    </w:p>
    <w:p w14:paraId="79FA208D" w14:textId="77777777" w:rsidR="0054626B" w:rsidRPr="00A408E0" w:rsidRDefault="0054626B" w:rsidP="002523BA">
      <w:pPr>
        <w:spacing w:line="360" w:lineRule="auto"/>
        <w:ind w:right="-93"/>
        <w:rPr>
          <w:rFonts w:ascii="Palatino Linotype" w:eastAsia="Calibri" w:hAnsi="Palatino Linotype" w:cs="Tahoma"/>
          <w:bCs/>
          <w:sz w:val="22"/>
          <w:szCs w:val="22"/>
        </w:rPr>
      </w:pPr>
    </w:p>
    <w:p w14:paraId="4116C8BB"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221F976F"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w:t>
      </w:r>
    </w:p>
    <w:p w14:paraId="31014D93"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Comprobante de domicilio de la unidad económica</w:t>
      </w:r>
    </w:p>
    <w:p w14:paraId="1A09C87C"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045D0CD9"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00C2A578" w14:textId="77777777" w:rsidR="001A777C" w:rsidRPr="00A408E0" w:rsidRDefault="001A777C" w:rsidP="00666F2E">
      <w:pPr>
        <w:pStyle w:val="Prrafodelista"/>
        <w:numPr>
          <w:ilvl w:val="0"/>
          <w:numId w:val="14"/>
        </w:numPr>
        <w:tabs>
          <w:tab w:val="left" w:pos="4962"/>
        </w:tabs>
        <w:spacing w:line="360" w:lineRule="auto"/>
        <w:ind w:left="567" w:hanging="283"/>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Placa y licencia de alcohol expedida</w:t>
      </w:r>
    </w:p>
    <w:p w14:paraId="5683434F" w14:textId="77777777" w:rsidR="0054626B" w:rsidRPr="00A408E0" w:rsidRDefault="0054626B" w:rsidP="002523BA">
      <w:pPr>
        <w:spacing w:line="360" w:lineRule="auto"/>
        <w:ind w:right="-93"/>
        <w:rPr>
          <w:rFonts w:ascii="Palatino Linotype" w:eastAsia="Calibri" w:hAnsi="Palatino Linotype" w:cs="Tahoma"/>
          <w:bCs/>
          <w:sz w:val="22"/>
          <w:szCs w:val="22"/>
          <w:lang w:val="es-ES"/>
        </w:rPr>
      </w:pPr>
    </w:p>
    <w:p w14:paraId="778DFB79" w14:textId="72E6B73A" w:rsidR="000E0294" w:rsidRPr="00A408E0" w:rsidRDefault="008E5834" w:rsidP="00366AEF">
      <w:pPr>
        <w:spacing w:line="360" w:lineRule="auto"/>
        <w:ind w:right="-93"/>
        <w:jc w:val="both"/>
        <w:rPr>
          <w:rFonts w:ascii="Palatino Linotype" w:eastAsia="Calibri" w:hAnsi="Palatino Linotype" w:cs="Tahoma"/>
          <w:bCs/>
          <w:sz w:val="22"/>
          <w:szCs w:val="22"/>
          <w:lang w:val="es-ES"/>
        </w:rPr>
      </w:pPr>
      <w:r w:rsidRPr="00A408E0">
        <w:rPr>
          <w:rFonts w:ascii="Palatino Linotype" w:eastAsia="Calibri" w:hAnsi="Palatino Linotype" w:cs="Tahoma"/>
          <w:bCs/>
          <w:sz w:val="22"/>
          <w:szCs w:val="22"/>
          <w:lang w:val="es-ES"/>
        </w:rPr>
        <w:lastRenderedPageBreak/>
        <w:t xml:space="preserve">Debemos destacar que dichos documentos se encuentran dentro de los requisitos establecidos en la Cédula </w:t>
      </w:r>
      <w:r w:rsidR="00D238C4" w:rsidRPr="00A408E0">
        <w:rPr>
          <w:rFonts w:ascii="Palatino Linotype" w:eastAsia="Calibri" w:hAnsi="Palatino Linotype" w:cs="Tahoma"/>
          <w:bCs/>
          <w:sz w:val="22"/>
          <w:szCs w:val="22"/>
          <w:lang w:val="es-ES"/>
        </w:rPr>
        <w:t>de Información del Registro Municipal de Trámites y Servicios</w:t>
      </w:r>
      <w:r w:rsidR="00366AEF" w:rsidRPr="00A408E0">
        <w:rPr>
          <w:rFonts w:ascii="Palatino Linotype" w:eastAsia="Calibri" w:hAnsi="Palatino Linotype" w:cs="Tahoma"/>
          <w:bCs/>
          <w:sz w:val="22"/>
          <w:szCs w:val="22"/>
          <w:lang w:val="es-ES"/>
        </w:rPr>
        <w:t xml:space="preserve"> y por cuanto hace a la placa y licencia de alcohol, como un documento a obtener por la conclusión del trámite en estudio; </w:t>
      </w:r>
      <w:r w:rsidR="0002334B" w:rsidRPr="00A408E0">
        <w:rPr>
          <w:rFonts w:ascii="Palatino Linotype" w:eastAsia="Calibri" w:hAnsi="Palatino Linotype" w:cs="Tahoma"/>
          <w:bCs/>
          <w:sz w:val="22"/>
          <w:szCs w:val="22"/>
          <w:lang w:val="es-ES"/>
        </w:rPr>
        <w:t>situación que se ilustra por medio del si</w:t>
      </w:r>
      <w:r w:rsidR="000215D8" w:rsidRPr="00A408E0">
        <w:rPr>
          <w:rFonts w:ascii="Palatino Linotype" w:eastAsia="Calibri" w:hAnsi="Palatino Linotype" w:cs="Tahoma"/>
          <w:bCs/>
          <w:sz w:val="22"/>
          <w:szCs w:val="22"/>
          <w:lang w:val="es-ES"/>
        </w:rPr>
        <w:t xml:space="preserve">guiente extracto: </w:t>
      </w:r>
    </w:p>
    <w:p w14:paraId="140E89A3" w14:textId="77777777" w:rsidR="001C327C" w:rsidRPr="00A408E0" w:rsidRDefault="001C327C" w:rsidP="00366AEF">
      <w:pPr>
        <w:spacing w:line="360" w:lineRule="auto"/>
        <w:ind w:right="-93"/>
        <w:jc w:val="both"/>
        <w:rPr>
          <w:rFonts w:ascii="Palatino Linotype" w:eastAsia="Calibri" w:hAnsi="Palatino Linotype" w:cs="Tahoma"/>
          <w:bCs/>
          <w:sz w:val="22"/>
          <w:szCs w:val="22"/>
          <w:lang w:val="es-ES"/>
        </w:rPr>
      </w:pPr>
    </w:p>
    <w:p w14:paraId="2EF4E651" w14:textId="72D5CEA5" w:rsidR="001C327C" w:rsidRPr="00A408E0" w:rsidRDefault="000A6920" w:rsidP="001C327C">
      <w:pPr>
        <w:spacing w:line="360" w:lineRule="auto"/>
        <w:ind w:right="-93"/>
        <w:jc w:val="center"/>
        <w:rPr>
          <w:rFonts w:ascii="Palatino Linotype" w:eastAsia="Calibri" w:hAnsi="Palatino Linotype" w:cs="Tahoma"/>
          <w:bCs/>
          <w:sz w:val="22"/>
          <w:szCs w:val="22"/>
          <w:lang w:val="es-ES"/>
        </w:rPr>
      </w:pPr>
      <w:r w:rsidRPr="00A408E0">
        <w:rPr>
          <w:rFonts w:ascii="Palatino Linotype" w:eastAsia="Calibri" w:hAnsi="Palatino Linotype" w:cs="Tahoma"/>
          <w:bCs/>
          <w:noProof/>
          <w:sz w:val="22"/>
          <w:szCs w:val="22"/>
          <w:lang w:val="es-MX" w:eastAsia="es-MX"/>
        </w:rPr>
        <mc:AlternateContent>
          <mc:Choice Requires="wps">
            <w:drawing>
              <wp:anchor distT="0" distB="0" distL="114300" distR="114300" simplePos="0" relativeHeight="251659264" behindDoc="0" locked="0" layoutInCell="1" allowOverlap="1" wp14:anchorId="0F6587E8" wp14:editId="3A4E1810">
                <wp:simplePos x="0" y="0"/>
                <wp:positionH relativeFrom="column">
                  <wp:posOffset>414978</wp:posOffset>
                </wp:positionH>
                <wp:positionV relativeFrom="paragraph">
                  <wp:posOffset>1410934</wp:posOffset>
                </wp:positionV>
                <wp:extent cx="2044461" cy="1880559"/>
                <wp:effectExtent l="19050" t="19050" r="13335" b="24765"/>
                <wp:wrapNone/>
                <wp:docPr id="1481981584" name="Rectángulo 7"/>
                <wp:cNvGraphicFramePr/>
                <a:graphic xmlns:a="http://schemas.openxmlformats.org/drawingml/2006/main">
                  <a:graphicData uri="http://schemas.microsoft.com/office/word/2010/wordprocessingShape">
                    <wps:wsp>
                      <wps:cNvSpPr/>
                      <wps:spPr>
                        <a:xfrm>
                          <a:off x="0" y="0"/>
                          <a:ext cx="2044461" cy="18805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F07BC" id="Rectángulo 7" o:spid="_x0000_s1026" style="position:absolute;margin-left:32.7pt;margin-top:111.1pt;width:161pt;height:14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YCgwIAAGoFAAAOAAAAZHJzL2Uyb0RvYy54bWysVEtv2zAMvg/YfxB0X+0ESZsGdYqgRYYB&#10;RVusHXpWZCk2IIsapbz260fJjwRdscOwHBTKJD+Sn0je3B4aw3YKfQ224KOLnDNlJZS13RT8x+vq&#10;y4wzH4QthQGrCn5Unt8uPn+62bu5GkMFplTICMT6+d4VvArBzbPMy0o1wl+AU5aUGrARga64yUoU&#10;e0JvTDbO88tsD1g6BKm8p6/3rZIvEr7WSoYnrb0KzBSccgvpxHSu45ktbsR8g8JVtezSEP+QRSNq&#10;S0EHqHsRBNti/QdUU0sEDzpcSGgy0LqWKtVA1Yzyd9W8VMKpVAuR491Ak/9/sPJx9+KekWjYOz/3&#10;JMYqDhqb+E/5sUMi6ziQpQ6BSfo4zieTyeWIM0m60WyWT6fXkc7s5O7Qh68KGhaFgiO9RiJJ7B58&#10;aE17kxjNwqo2Jr2IsWxPIWbTq2ny8GDqMmqjncfN+s4g2wl61NUqp18X+MyM0jCWsjmVlaRwNCpi&#10;GPtdaVaXsZA2Quw4NcAKKZUNo1ZViVK10abnwXqPVHMCjMiashywO4DesgXpsVsGOvvoqlLDDs75&#10;3xJrnQePFBlsGJyb2gJ+BGCoqi5ya9+T1FITWVpDeXxGhtCOi3dyVdMLPggfngXSfNAk0cyHJzq0&#10;AXop6CTOKsBfH32P9tS2pOVsT/NWcP9zK1BxZr5Zaujr0WQSBzRdJtOrMV3wXLM+19htcwf0+tR+&#10;lF0So30wvagRmjdaDcsYlVTCSopdcBmwv9yFdg/QcpFquUxmNJROhAf74mQEj6zGDn09vAl0XRsH&#10;moBH6GdTzN91c2sbPS0stwF0nVr9xGvHNw10apxu+cSNcX5PVqcVufgNAAD//wMAUEsDBBQABgAI&#10;AAAAIQBM4hPn3wAAAAoBAAAPAAAAZHJzL2Rvd25yZXYueG1sTI/BTsMwDIbvSLxDZCQuaEs3tlKV&#10;phNiQtwmUdB2dZusrUicqsm2wtNjTuCb7U+/PxebyVlxNmPoPSlYzBMQhhqve2oVfLy/zDIQISJp&#10;tJ6Mgi8TYFNeXxWYa3+hN3OuYis4hEKOCroYh1zK0HTGYZj7wRDvjn50GLkdW6lHvHC4s3KZJKl0&#10;2BNf6HAwz51pPquTU1DvB/t93LrDtK9Swt3rDml7p9TtzfT0CCKaKf7B8KvP6lCyU+1PpIOwCtL1&#10;ikkFSy4QDNxnDzypFawX2QpkWcj/L5Q/AAAA//8DAFBLAQItABQABgAIAAAAIQC2gziS/gAAAOEB&#10;AAATAAAAAAAAAAAAAAAAAAAAAABbQ29udGVudF9UeXBlc10ueG1sUEsBAi0AFAAGAAgAAAAhADj9&#10;If/WAAAAlAEAAAsAAAAAAAAAAAAAAAAALwEAAF9yZWxzLy5yZWxzUEsBAi0AFAAGAAgAAAAhAGtL&#10;dgKDAgAAagUAAA4AAAAAAAAAAAAAAAAALgIAAGRycy9lMm9Eb2MueG1sUEsBAi0AFAAGAAgAAAAh&#10;AEziE+ffAAAACgEAAA8AAAAAAAAAAAAAAAAA3QQAAGRycy9kb3ducmV2LnhtbFBLBQYAAAAABAAE&#10;APMAAADpBQAAAAA=&#10;" filled="f" strokecolor="red" strokeweight="2.25pt"/>
            </w:pict>
          </mc:Fallback>
        </mc:AlternateContent>
      </w:r>
      <w:r w:rsidR="00FB69A0" w:rsidRPr="00A408E0">
        <w:rPr>
          <w:rFonts w:ascii="Palatino Linotype" w:eastAsia="Calibri" w:hAnsi="Palatino Linotype" w:cs="Tahoma"/>
          <w:bCs/>
          <w:noProof/>
          <w:sz w:val="22"/>
          <w:szCs w:val="22"/>
          <w:lang w:val="es-MX" w:eastAsia="es-MX"/>
        </w:rPr>
        <w:drawing>
          <wp:inline distT="0" distB="0" distL="0" distR="0" wp14:anchorId="47A7498F" wp14:editId="41C0F44B">
            <wp:extent cx="5003165" cy="3390181"/>
            <wp:effectExtent l="0" t="0" r="6985" b="1270"/>
            <wp:docPr id="103336914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69148" name="Imagen 1" descr="Imagen que contiene Texto&#10;&#10;Descripción generada automáticamente"/>
                    <pic:cNvPicPr/>
                  </pic:nvPicPr>
                  <pic:blipFill>
                    <a:blip r:embed="rId20"/>
                    <a:stretch>
                      <a:fillRect/>
                    </a:stretch>
                  </pic:blipFill>
                  <pic:spPr>
                    <a:xfrm>
                      <a:off x="0" y="0"/>
                      <a:ext cx="5010707" cy="3395292"/>
                    </a:xfrm>
                    <a:prstGeom prst="rect">
                      <a:avLst/>
                    </a:prstGeom>
                  </pic:spPr>
                </pic:pic>
              </a:graphicData>
            </a:graphic>
          </wp:inline>
        </w:drawing>
      </w:r>
    </w:p>
    <w:p w14:paraId="3969E5B2" w14:textId="77777777" w:rsidR="003E26ED" w:rsidRPr="00A408E0" w:rsidRDefault="003E26ED" w:rsidP="001C327C">
      <w:pPr>
        <w:spacing w:line="360" w:lineRule="auto"/>
        <w:ind w:right="-93"/>
        <w:jc w:val="center"/>
        <w:rPr>
          <w:rFonts w:ascii="Palatino Linotype" w:eastAsia="Calibri" w:hAnsi="Palatino Linotype" w:cs="Tahoma"/>
          <w:bCs/>
          <w:sz w:val="22"/>
          <w:szCs w:val="22"/>
          <w:lang w:val="es-ES"/>
        </w:rPr>
      </w:pPr>
    </w:p>
    <w:p w14:paraId="5F2C2B18" w14:textId="63C93D55" w:rsidR="000215D8" w:rsidRPr="00A408E0" w:rsidRDefault="007C11ED" w:rsidP="000A6920">
      <w:pPr>
        <w:spacing w:line="360" w:lineRule="auto"/>
        <w:ind w:right="-93"/>
        <w:jc w:val="both"/>
        <w:rPr>
          <w:rFonts w:ascii="Palatino Linotype" w:eastAsia="Calibri" w:hAnsi="Palatino Linotype" w:cs="Tahoma"/>
          <w:bCs/>
          <w:sz w:val="22"/>
          <w:szCs w:val="22"/>
        </w:rPr>
      </w:pPr>
      <w:r w:rsidRPr="00A408E0">
        <w:rPr>
          <w:rFonts w:ascii="Palatino Linotype" w:eastAsia="Calibri" w:hAnsi="Palatino Linotype" w:cs="Tahoma"/>
          <w:bCs/>
          <w:sz w:val="22"/>
          <w:szCs w:val="22"/>
          <w:lang w:val="es-ES"/>
        </w:rPr>
        <w:t>De tal suerte,</w:t>
      </w:r>
      <w:r w:rsidR="003F7756" w:rsidRPr="00A408E0">
        <w:rPr>
          <w:rFonts w:ascii="Palatino Linotype" w:eastAsia="Calibri" w:hAnsi="Palatino Linotype" w:cs="Tahoma"/>
          <w:bCs/>
          <w:sz w:val="22"/>
          <w:szCs w:val="22"/>
          <w:lang w:val="es-ES"/>
        </w:rPr>
        <w:t xml:space="preserve"> debemos traer a colación el criterio de interpretación con clave de control </w:t>
      </w:r>
      <w:r w:rsidR="00E57F34" w:rsidRPr="00A408E0">
        <w:rPr>
          <w:rFonts w:ascii="Palatino Linotype" w:eastAsia="Calibri" w:hAnsi="Palatino Linotype" w:cs="Tahoma"/>
          <w:bCs/>
          <w:sz w:val="22"/>
          <w:szCs w:val="22"/>
          <w:lang w:val="es-ES"/>
        </w:rPr>
        <w:t>SO/</w:t>
      </w:r>
      <w:r w:rsidR="00D5162A" w:rsidRPr="00A408E0">
        <w:rPr>
          <w:rFonts w:ascii="Palatino Linotype" w:eastAsia="Calibri" w:hAnsi="Palatino Linotype" w:cs="Tahoma"/>
          <w:bCs/>
          <w:sz w:val="22"/>
          <w:szCs w:val="22"/>
          <w:lang w:val="es-ES"/>
        </w:rPr>
        <w:t>017/20</w:t>
      </w:r>
      <w:r w:rsidR="00CE4B91" w:rsidRPr="00A408E0">
        <w:rPr>
          <w:rFonts w:ascii="Palatino Linotype" w:eastAsia="Calibri" w:hAnsi="Palatino Linotype" w:cs="Tahoma"/>
          <w:bCs/>
          <w:sz w:val="22"/>
          <w:szCs w:val="22"/>
          <w:lang w:val="es-ES"/>
        </w:rPr>
        <w:t>17</w:t>
      </w:r>
      <w:r w:rsidR="000A6920" w:rsidRPr="00A408E0">
        <w:rPr>
          <w:rFonts w:ascii="Palatino Linotype" w:eastAsia="Calibri" w:hAnsi="Palatino Linotype" w:cs="Tahoma"/>
          <w:bCs/>
          <w:sz w:val="22"/>
          <w:szCs w:val="22"/>
          <w:lang w:val="es-ES"/>
        </w:rPr>
        <w:t xml:space="preserve">, emitido por el </w:t>
      </w:r>
      <w:r w:rsidR="000A6920" w:rsidRPr="00A408E0">
        <w:rPr>
          <w:rFonts w:ascii="Palatino Linotype" w:eastAsia="Calibri" w:hAnsi="Palatino Linotype" w:cs="Tahoma"/>
          <w:bCs/>
          <w:sz w:val="22"/>
          <w:szCs w:val="22"/>
        </w:rPr>
        <w:t>Instituto Nacional de Transparencia, Acceso a la Información y Protección de Datos Personales</w:t>
      </w:r>
      <w:r w:rsidR="009D0259" w:rsidRPr="00A408E0">
        <w:rPr>
          <w:rFonts w:ascii="Palatino Linotype" w:eastAsia="Calibri" w:hAnsi="Palatino Linotype" w:cs="Tahoma"/>
          <w:bCs/>
          <w:sz w:val="22"/>
          <w:szCs w:val="22"/>
        </w:rPr>
        <w:t xml:space="preserve">, mismo que </w:t>
      </w:r>
      <w:r w:rsidR="005E6AF5" w:rsidRPr="00A408E0">
        <w:rPr>
          <w:rFonts w:ascii="Palatino Linotype" w:eastAsia="Calibri" w:hAnsi="Palatino Linotype" w:cs="Tahoma"/>
          <w:bCs/>
          <w:sz w:val="22"/>
          <w:szCs w:val="22"/>
        </w:rPr>
        <w:t>en relación con el</w:t>
      </w:r>
      <w:r w:rsidR="009D0259" w:rsidRPr="00A408E0">
        <w:rPr>
          <w:rFonts w:ascii="Palatino Linotype" w:eastAsia="Calibri" w:hAnsi="Palatino Linotype" w:cs="Tahoma"/>
          <w:bCs/>
          <w:sz w:val="22"/>
          <w:szCs w:val="22"/>
        </w:rPr>
        <w:t xml:space="preserve"> tema en estudio, advierte lo siguiente: </w:t>
      </w:r>
    </w:p>
    <w:p w14:paraId="305CA983" w14:textId="77777777" w:rsidR="005E6AF5" w:rsidRPr="00A408E0" w:rsidRDefault="005E6AF5" w:rsidP="000A6920">
      <w:pPr>
        <w:spacing w:line="360" w:lineRule="auto"/>
        <w:ind w:right="-93"/>
        <w:jc w:val="both"/>
        <w:rPr>
          <w:rFonts w:ascii="Palatino Linotype" w:eastAsia="Calibri" w:hAnsi="Palatino Linotype" w:cs="Tahoma"/>
          <w:bCs/>
          <w:sz w:val="22"/>
          <w:szCs w:val="22"/>
        </w:rPr>
      </w:pPr>
    </w:p>
    <w:p w14:paraId="4113693C" w14:textId="46FA0749" w:rsidR="005E6AF5" w:rsidRPr="00A408E0" w:rsidRDefault="008E575C" w:rsidP="008E575C">
      <w:pPr>
        <w:spacing w:line="360" w:lineRule="auto"/>
        <w:ind w:left="709" w:right="539"/>
        <w:jc w:val="both"/>
        <w:rPr>
          <w:rFonts w:ascii="Palatino Linotype" w:eastAsia="Calibri" w:hAnsi="Palatino Linotype" w:cs="Tahoma"/>
          <w:bCs/>
          <w:i/>
          <w:iCs/>
        </w:rPr>
      </w:pPr>
      <w:r w:rsidRPr="00A408E0">
        <w:rPr>
          <w:rFonts w:ascii="Palatino Linotype" w:eastAsia="Calibri" w:hAnsi="Palatino Linotype" w:cs="Tahoma"/>
          <w:b/>
          <w:i/>
          <w:iCs/>
        </w:rPr>
        <w:t>Anexos de los documentos solicitados. Los anexos de un documento se consideran parte integral del mismo.</w:t>
      </w:r>
      <w:r w:rsidRPr="00A408E0">
        <w:rPr>
          <w:rFonts w:ascii="Palatino Linotype" w:eastAsia="Calibri" w:hAnsi="Palatino Linotype" w:cs="Tahoma"/>
          <w:bCs/>
          <w:i/>
          <w:iCs/>
        </w:rPr>
        <w:t xml:space="preserve"> Por lo anterior, ante solicitudes de información relacionadas con documentos que incluyen anexos, los sujetos obligados deberán entregarlos, con excepción de aquellos casos en </w:t>
      </w:r>
      <w:r w:rsidRPr="00A408E0">
        <w:rPr>
          <w:rFonts w:ascii="Palatino Linotype" w:eastAsia="Calibri" w:hAnsi="Palatino Linotype" w:cs="Tahoma"/>
          <w:bCs/>
          <w:i/>
          <w:iCs/>
        </w:rPr>
        <w:lastRenderedPageBreak/>
        <w:t>que el solicitante manifieste expresamente su interés de acceder únicamente al documento principal.</w:t>
      </w:r>
    </w:p>
    <w:p w14:paraId="7C46A97B" w14:textId="77777777" w:rsidR="009D0259" w:rsidRPr="00A408E0" w:rsidRDefault="009D0259" w:rsidP="000A6920">
      <w:pPr>
        <w:spacing w:line="360" w:lineRule="auto"/>
        <w:ind w:right="-93"/>
        <w:jc w:val="both"/>
        <w:rPr>
          <w:rFonts w:ascii="Palatino Linotype" w:eastAsia="Calibri" w:hAnsi="Palatino Linotype" w:cs="Tahoma"/>
          <w:bCs/>
          <w:sz w:val="22"/>
          <w:szCs w:val="22"/>
        </w:rPr>
      </w:pPr>
    </w:p>
    <w:p w14:paraId="36B5D860" w14:textId="3EC416A1" w:rsidR="008E575C" w:rsidRPr="00A408E0" w:rsidRDefault="006D2971" w:rsidP="002A2A53">
      <w:pPr>
        <w:tabs>
          <w:tab w:val="left" w:pos="4962"/>
        </w:tabs>
        <w:spacing w:line="360" w:lineRule="auto"/>
        <w:jc w:val="both"/>
        <w:rPr>
          <w:rFonts w:ascii="Palatino Linotype" w:eastAsia="Calibri" w:hAnsi="Palatino Linotype" w:cs="Tahoma"/>
          <w:iCs/>
          <w:sz w:val="22"/>
          <w:szCs w:val="24"/>
          <w:lang w:val="es-ES" w:eastAsia="es-ES_tradnl"/>
        </w:rPr>
      </w:pPr>
      <w:r w:rsidRPr="00A408E0">
        <w:rPr>
          <w:rFonts w:ascii="Palatino Linotype" w:hAnsi="Palatino Linotype"/>
          <w:sz w:val="22"/>
          <w:szCs w:val="22"/>
        </w:rPr>
        <w:t xml:space="preserve">En consecuencia, </w:t>
      </w:r>
      <w:r w:rsidRPr="00A408E0">
        <w:rPr>
          <w:rFonts w:ascii="Palatino Linotype" w:hAnsi="Palatino Linotype"/>
          <w:b/>
          <w:bCs/>
          <w:sz w:val="22"/>
          <w:szCs w:val="22"/>
        </w:rPr>
        <w:t xml:space="preserve">es susceptible ORDENAR la entrega del o los documentos que den cuenta de </w:t>
      </w:r>
      <w:r w:rsidR="00125D28" w:rsidRPr="00A408E0">
        <w:rPr>
          <w:rFonts w:ascii="Palatino Linotype" w:hAnsi="Palatino Linotype"/>
          <w:b/>
          <w:bCs/>
          <w:sz w:val="22"/>
          <w:szCs w:val="22"/>
        </w:rPr>
        <w:t xml:space="preserve">los permisos para </w:t>
      </w:r>
      <w:r w:rsidR="00125D28" w:rsidRPr="00A408E0">
        <w:rPr>
          <w:rFonts w:ascii="Palatino Linotype" w:eastAsia="Calibri" w:hAnsi="Palatino Linotype" w:cs="Tahoma"/>
          <w:b/>
          <w:iCs/>
          <w:sz w:val="22"/>
          <w:szCs w:val="28"/>
          <w:lang w:val="es-ES" w:eastAsia="es-ES_tradnl"/>
        </w:rPr>
        <w:t>anuncios publicitarios estructurales sin iluminación, exterior o interior, mobiliario urbano, autosoportados por m2 o fracción</w:t>
      </w:r>
      <w:r w:rsidR="00DE5777" w:rsidRPr="00A408E0">
        <w:rPr>
          <w:rFonts w:ascii="Palatino Linotype" w:hAnsi="Palatino Linotype"/>
          <w:b/>
          <w:bCs/>
          <w:sz w:val="22"/>
          <w:szCs w:val="22"/>
          <w:lang w:val="es-ES"/>
        </w:rPr>
        <w:t xml:space="preserve">, </w:t>
      </w:r>
      <w:r w:rsidR="00DE5777" w:rsidRPr="00A408E0">
        <w:rPr>
          <w:rFonts w:ascii="Palatino Linotype" w:hAnsi="Palatino Linotype"/>
          <w:sz w:val="22"/>
          <w:szCs w:val="22"/>
          <w:lang w:val="es-ES"/>
        </w:rPr>
        <w:t xml:space="preserve">desagregado por: </w:t>
      </w:r>
      <w:r w:rsidR="007526F6" w:rsidRPr="00A408E0">
        <w:rPr>
          <w:rFonts w:ascii="Palatino Linotype" w:eastAsia="Calibri" w:hAnsi="Palatino Linotype" w:cs="Tahoma"/>
          <w:iCs/>
          <w:sz w:val="22"/>
          <w:szCs w:val="24"/>
          <w:u w:val="single"/>
          <w:lang w:val="es-ES" w:eastAsia="es-ES_tradnl"/>
        </w:rPr>
        <w:t>Solicitud por escrito del trámite, Identificación vigente, Comprobante de domicilio de la unidad económica, Dictamen Único de Factibilidad, Visto bueno de protección civil</w:t>
      </w:r>
      <w:r w:rsidR="00F775C8" w:rsidRPr="00A408E0">
        <w:rPr>
          <w:rFonts w:ascii="Palatino Linotype" w:eastAsia="Calibri" w:hAnsi="Palatino Linotype" w:cs="Tahoma"/>
          <w:iCs/>
          <w:sz w:val="22"/>
          <w:szCs w:val="24"/>
          <w:u w:val="single"/>
          <w:lang w:val="es-ES" w:eastAsia="es-ES_tradnl"/>
        </w:rPr>
        <w:t xml:space="preserve">, </w:t>
      </w:r>
      <w:r w:rsidR="007526F6" w:rsidRPr="00A408E0">
        <w:rPr>
          <w:rFonts w:ascii="Palatino Linotype" w:eastAsia="Calibri" w:hAnsi="Palatino Linotype" w:cs="Tahoma"/>
          <w:iCs/>
          <w:sz w:val="22"/>
          <w:szCs w:val="24"/>
          <w:u w:val="single"/>
          <w:lang w:val="es-ES" w:eastAsia="es-ES_tradnl"/>
        </w:rPr>
        <w:t>Placa y licencia de alcohol expedida</w:t>
      </w:r>
      <w:r w:rsidR="00F775C8" w:rsidRPr="00A408E0">
        <w:rPr>
          <w:rFonts w:ascii="Palatino Linotype" w:eastAsia="Calibri" w:hAnsi="Palatino Linotype" w:cs="Tahoma"/>
          <w:iCs/>
          <w:sz w:val="22"/>
          <w:szCs w:val="24"/>
          <w:u w:val="single"/>
          <w:lang w:val="es-ES" w:eastAsia="es-ES_tradnl"/>
        </w:rPr>
        <w:t xml:space="preserve"> y Diario de Ingresos, del primero de febrero al treinta y uno de mayo de dos mil veintidós</w:t>
      </w:r>
      <w:r w:rsidR="00877F54" w:rsidRPr="00A408E0">
        <w:rPr>
          <w:rFonts w:ascii="Palatino Linotype" w:eastAsia="Calibri" w:hAnsi="Palatino Linotype" w:cs="Tahoma"/>
          <w:iCs/>
          <w:sz w:val="22"/>
          <w:szCs w:val="24"/>
          <w:lang w:val="es-ES" w:eastAsia="es-ES_tradnl"/>
        </w:rPr>
        <w:t xml:space="preserve">; </w:t>
      </w:r>
      <w:r w:rsidRPr="00A408E0">
        <w:rPr>
          <w:rFonts w:ascii="Palatino Linotype" w:hAnsi="Palatino Linotype"/>
          <w:sz w:val="22"/>
        </w:rPr>
        <w:t xml:space="preserve">en el estado que obre en los archivos del Sujeto Obligado y  </w:t>
      </w:r>
      <w:r w:rsidRPr="00A408E0">
        <w:rPr>
          <w:rFonts w:ascii="Palatino Linotype" w:hAnsi="Palatino Linotype"/>
          <w:sz w:val="22"/>
          <w:szCs w:val="22"/>
        </w:rPr>
        <w:t xml:space="preserve">de ser el caso en versión pública acompañada del Acuerdo del Comité de Transparencia </w:t>
      </w:r>
      <w:r w:rsidRPr="00A408E0">
        <w:rPr>
          <w:rFonts w:ascii="Palatino Linotype" w:hAnsi="Palatino Linotype" w:cs="Tahoma"/>
          <w:sz w:val="22"/>
          <w:szCs w:val="22"/>
          <w:lang w:val="es-ES"/>
        </w:rPr>
        <w:t>mediante el cual se funde y motive la eliminación de la información confidencial, en términos de los artículos 49, fracción VIII, 143, fracción I y 149 de la Ley de Transparencia y Acceso a la Información Pública del Estado de México y Municipios</w:t>
      </w:r>
      <w:r w:rsidR="004C7CC9" w:rsidRPr="00A408E0">
        <w:rPr>
          <w:rFonts w:ascii="Palatino Linotype" w:hAnsi="Palatino Linotype" w:cs="Tahoma"/>
          <w:b/>
          <w:bCs/>
          <w:sz w:val="22"/>
          <w:szCs w:val="22"/>
        </w:rPr>
        <w:t xml:space="preserve">, </w:t>
      </w:r>
      <w:r w:rsidR="004C7CC9" w:rsidRPr="00A408E0">
        <w:rPr>
          <w:rFonts w:ascii="Palatino Linotype" w:hAnsi="Palatino Linotype" w:cs="Tahoma"/>
          <w:sz w:val="22"/>
          <w:szCs w:val="22"/>
        </w:rPr>
        <w:t>en los términos del siguiente Considerando.</w:t>
      </w:r>
    </w:p>
    <w:p w14:paraId="74364855" w14:textId="431E6C05" w:rsidR="009D0259" w:rsidRPr="00A408E0" w:rsidRDefault="009D0259" w:rsidP="000A6920">
      <w:pPr>
        <w:spacing w:line="360" w:lineRule="auto"/>
        <w:ind w:right="-93"/>
        <w:jc w:val="both"/>
        <w:rPr>
          <w:rFonts w:ascii="Palatino Linotype" w:eastAsia="Calibri" w:hAnsi="Palatino Linotype" w:cs="Tahoma"/>
          <w:bCs/>
          <w:sz w:val="22"/>
          <w:szCs w:val="22"/>
        </w:rPr>
      </w:pPr>
    </w:p>
    <w:p w14:paraId="6EB19AAD" w14:textId="77777777" w:rsidR="0091728B" w:rsidRPr="00A408E0" w:rsidRDefault="0091728B" w:rsidP="0091728B">
      <w:pPr>
        <w:spacing w:line="360" w:lineRule="auto"/>
        <w:contextualSpacing/>
        <w:jc w:val="both"/>
        <w:rPr>
          <w:rFonts w:ascii="Palatino Linotype" w:hAnsi="Palatino Linotype" w:cs="Tahoma"/>
          <w:b/>
          <w:bCs/>
          <w:sz w:val="22"/>
          <w:szCs w:val="22"/>
        </w:rPr>
      </w:pPr>
      <w:r w:rsidRPr="00A408E0">
        <w:rPr>
          <w:rFonts w:ascii="Palatino Linotype" w:hAnsi="Palatino Linotype" w:cs="Tahoma"/>
          <w:b/>
          <w:bCs/>
          <w:sz w:val="22"/>
          <w:szCs w:val="22"/>
        </w:rPr>
        <w:t>SEXTO. Versión Pública.</w:t>
      </w:r>
    </w:p>
    <w:p w14:paraId="2E87D4A3" w14:textId="77777777" w:rsidR="0091728B" w:rsidRPr="00A408E0" w:rsidRDefault="0091728B" w:rsidP="0091728B">
      <w:pPr>
        <w:spacing w:line="360" w:lineRule="auto"/>
        <w:contextualSpacing/>
        <w:jc w:val="both"/>
        <w:rPr>
          <w:rFonts w:ascii="Palatino Linotype" w:hAnsi="Palatino Linotype" w:cs="Tahoma"/>
          <w:b/>
          <w:bCs/>
          <w:sz w:val="22"/>
          <w:szCs w:val="22"/>
        </w:rPr>
      </w:pPr>
    </w:p>
    <w:p w14:paraId="2BF5395F" w14:textId="77777777" w:rsidR="0091728B" w:rsidRPr="00A408E0" w:rsidRDefault="0091728B" w:rsidP="0091728B">
      <w:pPr>
        <w:spacing w:line="360" w:lineRule="auto"/>
        <w:ind w:right="-93"/>
        <w:jc w:val="both"/>
        <w:rPr>
          <w:rFonts w:ascii="Palatino Linotype" w:eastAsia="Calibri" w:hAnsi="Palatino Linotype" w:cs="Tahoma"/>
          <w:bCs/>
          <w:iCs/>
          <w:sz w:val="22"/>
          <w:szCs w:val="22"/>
          <w:lang w:eastAsia="es-ES_tradnl"/>
        </w:rPr>
      </w:pPr>
      <w:r w:rsidRPr="00A408E0">
        <w:rPr>
          <w:rFonts w:ascii="Palatino Linotype" w:eastAsia="Calibri" w:hAnsi="Palatino Linotype" w:cs="Tahoma"/>
          <w:bCs/>
          <w:iCs/>
          <w:sz w:val="22"/>
          <w:szCs w:val="22"/>
          <w:lang w:eastAsia="es-ES_tradnl"/>
        </w:rPr>
        <w:t xml:space="preserve">Como fue precisado anteriormente, es </w:t>
      </w:r>
      <w:r w:rsidRPr="00A408E0">
        <w:rPr>
          <w:rFonts w:ascii="Palatino Linotype" w:eastAsia="Calibri" w:hAnsi="Palatino Linotype" w:cs="Tahoma"/>
          <w:bCs/>
          <w:sz w:val="22"/>
          <w:szCs w:val="22"/>
        </w:rPr>
        <w:t>posible</w:t>
      </w:r>
      <w:r w:rsidRPr="00A408E0">
        <w:rPr>
          <w:rFonts w:ascii="Palatino Linotype" w:eastAsia="Calibri" w:hAnsi="Palatino Linotype" w:cs="Tahoma"/>
          <w:bCs/>
          <w:iCs/>
          <w:sz w:val="22"/>
          <w:szCs w:val="22"/>
          <w:lang w:eastAsia="es-ES_tradnl"/>
        </w:rPr>
        <w:t xml:space="preserve"> que los documentos que den cuenta de la información que se ordena entregar, pudieran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w:t>
      </w:r>
      <w:r w:rsidRPr="00A408E0">
        <w:rPr>
          <w:rFonts w:ascii="Palatino Linotype" w:eastAsia="Calibri" w:hAnsi="Palatino Linotype" w:cs="Tahoma"/>
          <w:bCs/>
          <w:iCs/>
          <w:sz w:val="22"/>
          <w:szCs w:val="22"/>
          <w:lang w:eastAsia="es-ES_tradnl"/>
        </w:rPr>
        <w:lastRenderedPageBreak/>
        <w:t>Lineamientos Generales en materia de Clasificación y Desclasificación de la Información, así como para Elaboración de Versiones Públicas.</w:t>
      </w:r>
    </w:p>
    <w:p w14:paraId="79A6C847" w14:textId="77777777" w:rsidR="0091728B" w:rsidRPr="00A408E0" w:rsidRDefault="0091728B" w:rsidP="0091728B">
      <w:pPr>
        <w:spacing w:line="360" w:lineRule="auto"/>
        <w:ind w:right="-93"/>
        <w:jc w:val="both"/>
        <w:rPr>
          <w:rFonts w:ascii="Palatino Linotype" w:eastAsia="Calibri" w:hAnsi="Palatino Linotype" w:cs="Tahoma"/>
          <w:bCs/>
          <w:iCs/>
          <w:sz w:val="22"/>
          <w:szCs w:val="22"/>
          <w:lang w:eastAsia="es-ES_tradnl"/>
        </w:rPr>
      </w:pPr>
    </w:p>
    <w:p w14:paraId="0E5E32AC"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4ECAB318" w14:textId="77777777" w:rsidR="0091728B" w:rsidRPr="00A408E0" w:rsidRDefault="0091728B" w:rsidP="0091728B">
      <w:pPr>
        <w:spacing w:line="360" w:lineRule="auto"/>
        <w:jc w:val="both"/>
        <w:rPr>
          <w:rFonts w:ascii="Palatino Linotype" w:hAnsi="Palatino Linotype"/>
          <w:sz w:val="22"/>
        </w:rPr>
      </w:pPr>
    </w:p>
    <w:p w14:paraId="51458BEA" w14:textId="77777777" w:rsidR="0091728B" w:rsidRPr="00A408E0" w:rsidRDefault="0091728B" w:rsidP="0091728B">
      <w:pPr>
        <w:spacing w:line="360" w:lineRule="auto"/>
        <w:jc w:val="both"/>
        <w:rPr>
          <w:rFonts w:ascii="Palatino Linotype" w:hAnsi="Palatino Linotype"/>
          <w:bCs/>
          <w:iCs/>
          <w:sz w:val="22"/>
        </w:rPr>
      </w:pPr>
      <w:r w:rsidRPr="00A408E0">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A408E0">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41574EF" w14:textId="77777777" w:rsidR="0091728B" w:rsidRPr="00A408E0" w:rsidRDefault="0091728B" w:rsidP="0091728B">
      <w:pPr>
        <w:spacing w:line="360" w:lineRule="auto"/>
        <w:jc w:val="both"/>
        <w:rPr>
          <w:rFonts w:ascii="Palatino Linotype" w:hAnsi="Palatino Linotype"/>
          <w:bCs/>
          <w:iCs/>
        </w:rPr>
      </w:pPr>
    </w:p>
    <w:p w14:paraId="40661539" w14:textId="50C67386"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748F2AA"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w:t>
      </w:r>
      <w:r w:rsidRPr="00A408E0">
        <w:rPr>
          <w:rFonts w:ascii="Palatino Linotype" w:hAnsi="Palatino Linotype"/>
          <w:sz w:val="22"/>
        </w:rPr>
        <w:lastRenderedPageBreak/>
        <w:t>las personas, será protegida a través de un marco jurídico rígido, de tratamiento y manejo de datos personales.</w:t>
      </w:r>
    </w:p>
    <w:p w14:paraId="34923E1F" w14:textId="77777777" w:rsidR="0091728B" w:rsidRPr="00A408E0" w:rsidRDefault="0091728B" w:rsidP="0091728B">
      <w:pPr>
        <w:spacing w:line="360" w:lineRule="auto"/>
        <w:jc w:val="both"/>
        <w:rPr>
          <w:rFonts w:ascii="Palatino Linotype" w:hAnsi="Palatino Linotype"/>
          <w:sz w:val="22"/>
        </w:rPr>
      </w:pPr>
    </w:p>
    <w:p w14:paraId="25592902" w14:textId="5060ACE6"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r w:rsidR="003C74B3" w:rsidRPr="00A408E0">
        <w:rPr>
          <w:rFonts w:ascii="Palatino Linotype" w:hAnsi="Palatino Linotype"/>
          <w:sz w:val="22"/>
        </w:rPr>
        <w:t xml:space="preserve"> </w:t>
      </w:r>
      <w:r w:rsidRPr="00A408E0">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8870B30" w14:textId="77777777" w:rsidR="0091728B" w:rsidRPr="00A408E0" w:rsidRDefault="0091728B" w:rsidP="0091728B">
      <w:pPr>
        <w:spacing w:line="360" w:lineRule="auto"/>
        <w:jc w:val="both"/>
        <w:rPr>
          <w:rFonts w:ascii="Palatino Linotype" w:hAnsi="Palatino Linotype"/>
          <w:sz w:val="22"/>
        </w:rPr>
      </w:pPr>
    </w:p>
    <w:p w14:paraId="1FC52BFF"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A359D44" w14:textId="77777777" w:rsidR="0091728B" w:rsidRPr="00A408E0" w:rsidRDefault="0091728B" w:rsidP="0091728B">
      <w:pPr>
        <w:spacing w:line="360" w:lineRule="auto"/>
        <w:jc w:val="both"/>
        <w:rPr>
          <w:rFonts w:ascii="Palatino Linotype" w:hAnsi="Palatino Linotype"/>
          <w:sz w:val="22"/>
        </w:rPr>
      </w:pPr>
    </w:p>
    <w:p w14:paraId="25DF2C6C"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En términos de lo expuesto, la documentación y aquellos datos que se consideren confidenciales, serán una limitante del derecho de acceso a la información, siempre y cuando:</w:t>
      </w:r>
    </w:p>
    <w:p w14:paraId="7DB7E23A" w14:textId="77777777" w:rsidR="0091728B" w:rsidRPr="00A408E0" w:rsidRDefault="0091728B" w:rsidP="0091728B">
      <w:pPr>
        <w:spacing w:line="360" w:lineRule="auto"/>
        <w:ind w:left="567" w:right="539"/>
        <w:jc w:val="both"/>
        <w:rPr>
          <w:rFonts w:ascii="Palatino Linotype" w:hAnsi="Palatino Linotype" w:cs="Tahoma"/>
          <w:bCs/>
          <w:i/>
          <w:iCs/>
          <w:sz w:val="22"/>
          <w:szCs w:val="22"/>
        </w:rPr>
      </w:pPr>
    </w:p>
    <w:p w14:paraId="126ED7B7" w14:textId="77777777" w:rsidR="0091728B" w:rsidRPr="00A408E0" w:rsidRDefault="0091728B" w:rsidP="00666F2E">
      <w:pPr>
        <w:pStyle w:val="Prrafodelista"/>
        <w:numPr>
          <w:ilvl w:val="0"/>
          <w:numId w:val="5"/>
        </w:numPr>
        <w:spacing w:line="360" w:lineRule="auto"/>
        <w:ind w:left="567" w:right="539" w:hanging="141"/>
        <w:jc w:val="both"/>
        <w:rPr>
          <w:rFonts w:ascii="Palatino Linotype" w:hAnsi="Palatino Linotype"/>
          <w:i/>
          <w:iCs/>
        </w:rPr>
      </w:pPr>
      <w:r w:rsidRPr="00A408E0">
        <w:rPr>
          <w:rFonts w:ascii="Palatino Linotype" w:hAnsi="Palatino Linotype"/>
          <w:i/>
          <w:iCs/>
        </w:rPr>
        <w:t xml:space="preserve">Se trate de datos personales o información privada; esto es, información concerniente a una persona física o jurídico colectiva y que esta sea identificada o identificable. </w:t>
      </w:r>
    </w:p>
    <w:p w14:paraId="415638B5" w14:textId="77777777" w:rsidR="0091728B" w:rsidRPr="00A408E0" w:rsidRDefault="0091728B" w:rsidP="00666F2E">
      <w:pPr>
        <w:pStyle w:val="Prrafodelista"/>
        <w:numPr>
          <w:ilvl w:val="0"/>
          <w:numId w:val="5"/>
        </w:numPr>
        <w:spacing w:line="360" w:lineRule="auto"/>
        <w:ind w:left="567" w:right="539" w:hanging="141"/>
        <w:jc w:val="both"/>
        <w:rPr>
          <w:rFonts w:ascii="Palatino Linotype" w:hAnsi="Palatino Linotype"/>
          <w:i/>
          <w:iCs/>
        </w:rPr>
      </w:pPr>
      <w:r w:rsidRPr="00A408E0">
        <w:rPr>
          <w:rFonts w:ascii="Palatino Linotype" w:hAnsi="Palatino Linotype"/>
          <w:i/>
          <w:iCs/>
        </w:rPr>
        <w:t xml:space="preserve">Para la difusión de los datos, se requiera el consentimiento del titular. </w:t>
      </w:r>
    </w:p>
    <w:p w14:paraId="23CA5E8F" w14:textId="77777777" w:rsidR="0091728B" w:rsidRPr="00A408E0" w:rsidRDefault="0091728B" w:rsidP="0091728B">
      <w:pPr>
        <w:spacing w:line="360" w:lineRule="auto"/>
        <w:ind w:right="-93" w:hanging="141"/>
        <w:jc w:val="both"/>
        <w:rPr>
          <w:rFonts w:ascii="Palatino Linotype" w:hAnsi="Palatino Linotype" w:cs="Tahoma"/>
          <w:bCs/>
          <w:iCs/>
          <w:sz w:val="22"/>
          <w:szCs w:val="22"/>
        </w:rPr>
      </w:pPr>
    </w:p>
    <w:p w14:paraId="259A4F85"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lastRenderedPageBreak/>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BE9644E" w14:textId="77777777" w:rsidR="0091728B" w:rsidRPr="00A408E0" w:rsidRDefault="0091728B" w:rsidP="0091728B">
      <w:pPr>
        <w:spacing w:line="360" w:lineRule="auto"/>
        <w:jc w:val="both"/>
        <w:rPr>
          <w:rFonts w:ascii="Palatino Linotype" w:hAnsi="Palatino Linotype"/>
          <w:sz w:val="22"/>
        </w:rPr>
      </w:pPr>
    </w:p>
    <w:p w14:paraId="3DDE5AE3" w14:textId="63D742F1"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Además, en el artículo 5° de dicho ordenamiento jurídico, establece que es la Ley aplicable para todo tratamiento de datos personales.</w:t>
      </w:r>
      <w:r w:rsidR="003C74B3" w:rsidRPr="00A408E0">
        <w:rPr>
          <w:rFonts w:ascii="Palatino Linotype" w:hAnsi="Palatino Linotype"/>
          <w:sz w:val="22"/>
        </w:rPr>
        <w:t xml:space="preserve"> </w:t>
      </w:r>
      <w:r w:rsidRPr="00A408E0">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6518272"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00609EF" w14:textId="77777777" w:rsidR="0091728B" w:rsidRPr="00A408E0" w:rsidRDefault="0091728B" w:rsidP="0091728B">
      <w:pPr>
        <w:spacing w:line="360" w:lineRule="auto"/>
        <w:jc w:val="both"/>
        <w:rPr>
          <w:rFonts w:ascii="Palatino Linotype" w:hAnsi="Palatino Linotype"/>
          <w:sz w:val="22"/>
        </w:rPr>
      </w:pPr>
    </w:p>
    <w:p w14:paraId="12B7EA59"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w:t>
      </w:r>
      <w:r w:rsidRPr="00A408E0">
        <w:rPr>
          <w:rFonts w:ascii="Palatino Linotype" w:hAnsi="Palatino Linotype"/>
          <w:sz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4A6079D" w14:textId="77777777" w:rsidR="0091728B" w:rsidRPr="00A408E0" w:rsidRDefault="0091728B" w:rsidP="0091728B">
      <w:pPr>
        <w:spacing w:line="360" w:lineRule="auto"/>
        <w:jc w:val="both"/>
        <w:rPr>
          <w:rFonts w:ascii="Palatino Linotype" w:hAnsi="Palatino Linotype"/>
          <w:sz w:val="22"/>
        </w:rPr>
      </w:pPr>
    </w:p>
    <w:p w14:paraId="607EDD1D"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7DF57B85" w14:textId="77777777" w:rsidR="0091728B" w:rsidRPr="00A408E0" w:rsidRDefault="0091728B" w:rsidP="0091728B">
      <w:pPr>
        <w:spacing w:line="360" w:lineRule="auto"/>
        <w:jc w:val="both"/>
        <w:rPr>
          <w:rFonts w:ascii="Palatino Linotype" w:hAnsi="Palatino Linotype"/>
          <w:sz w:val="22"/>
        </w:rPr>
      </w:pPr>
    </w:p>
    <w:p w14:paraId="40D51F08" w14:textId="169EDEF9"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3A356CF" w14:textId="55FE6E6A"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C4632B2" w14:textId="77777777" w:rsidR="0091728B" w:rsidRPr="00A408E0" w:rsidRDefault="0091728B" w:rsidP="0091728B">
      <w:pPr>
        <w:spacing w:line="360" w:lineRule="auto"/>
        <w:jc w:val="both"/>
        <w:rPr>
          <w:rFonts w:ascii="Palatino Linotype" w:hAnsi="Palatino Linotype"/>
          <w:sz w:val="22"/>
        </w:rPr>
      </w:pPr>
      <w:r w:rsidRPr="00A408E0">
        <w:rPr>
          <w:rFonts w:ascii="Palatino Linotype" w:hAnsi="Palatino Linotype"/>
          <w:sz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C1394ED" w14:textId="77777777" w:rsidR="0091728B" w:rsidRPr="00A408E0" w:rsidRDefault="0091728B" w:rsidP="0091728B">
      <w:pPr>
        <w:spacing w:line="360" w:lineRule="auto"/>
        <w:jc w:val="both"/>
        <w:rPr>
          <w:rFonts w:ascii="Palatino Linotype" w:hAnsi="Palatino Linotype"/>
          <w:sz w:val="22"/>
        </w:rPr>
      </w:pPr>
    </w:p>
    <w:p w14:paraId="16454621" w14:textId="60BB2505" w:rsidR="0091728B" w:rsidRPr="00A408E0" w:rsidRDefault="0091728B" w:rsidP="0091728B">
      <w:pPr>
        <w:spacing w:line="360" w:lineRule="auto"/>
        <w:jc w:val="both"/>
        <w:rPr>
          <w:rFonts w:ascii="Palatino Linotype" w:eastAsia="Calibri" w:hAnsi="Palatino Linotype" w:cs="Tahoma"/>
          <w:bCs/>
          <w:color w:val="000000"/>
          <w:sz w:val="22"/>
          <w:szCs w:val="22"/>
        </w:rPr>
      </w:pPr>
      <w:r w:rsidRPr="00A408E0">
        <w:rPr>
          <w:rFonts w:ascii="Palatino Linotype" w:eastAsia="Calibri" w:hAnsi="Palatino Linotype" w:cs="Tahoma"/>
          <w:bCs/>
          <w:color w:val="000000"/>
          <w:sz w:val="22"/>
          <w:szCs w:val="22"/>
        </w:rPr>
        <w:t xml:space="preserve">Bajo ese contexto, </w:t>
      </w:r>
      <w:r w:rsidRPr="00A408E0">
        <w:rPr>
          <w:rFonts w:ascii="Palatino Linotype" w:eastAsia="Calibri" w:hAnsi="Palatino Linotype" w:cs="Tahoma"/>
          <w:b/>
          <w:color w:val="000000"/>
          <w:sz w:val="22"/>
          <w:szCs w:val="22"/>
        </w:rPr>
        <w:t>se analizará</w:t>
      </w:r>
      <w:r w:rsidR="00B21134" w:rsidRPr="00A408E0">
        <w:rPr>
          <w:rFonts w:ascii="Palatino Linotype" w:eastAsia="Calibri" w:hAnsi="Palatino Linotype" w:cs="Tahoma"/>
          <w:b/>
          <w:color w:val="000000"/>
          <w:sz w:val="22"/>
          <w:szCs w:val="22"/>
        </w:rPr>
        <w:t xml:space="preserve"> de manera enunciativa más no limitativa</w:t>
      </w:r>
      <w:r w:rsidR="00B21134" w:rsidRPr="00A408E0">
        <w:rPr>
          <w:rFonts w:ascii="Palatino Linotype" w:eastAsia="Calibri" w:hAnsi="Palatino Linotype" w:cs="Tahoma"/>
          <w:bCs/>
          <w:color w:val="000000"/>
          <w:sz w:val="22"/>
          <w:szCs w:val="22"/>
        </w:rPr>
        <w:t>,</w:t>
      </w:r>
      <w:r w:rsidRPr="00A408E0">
        <w:rPr>
          <w:rFonts w:ascii="Palatino Linotype" w:eastAsia="Calibri" w:hAnsi="Palatino Linotype" w:cs="Tahoma"/>
          <w:bCs/>
          <w:color w:val="000000"/>
          <w:sz w:val="22"/>
          <w:szCs w:val="22"/>
        </w:rPr>
        <w:t xml:space="preserve"> los datos </w:t>
      </w:r>
      <w:r w:rsidR="00CA632B" w:rsidRPr="00A408E0">
        <w:rPr>
          <w:rFonts w:ascii="Palatino Linotype" w:eastAsia="Calibri" w:hAnsi="Palatino Linotype" w:cs="Tahoma"/>
          <w:bCs/>
          <w:color w:val="000000"/>
          <w:sz w:val="22"/>
          <w:szCs w:val="22"/>
        </w:rPr>
        <w:t>que</w:t>
      </w:r>
      <w:r w:rsidRPr="00A408E0">
        <w:rPr>
          <w:rFonts w:ascii="Palatino Linotype" w:eastAsia="Calibri" w:hAnsi="Palatino Linotype" w:cs="Tahoma"/>
          <w:bCs/>
          <w:color w:val="000000"/>
          <w:sz w:val="22"/>
          <w:szCs w:val="22"/>
        </w:rPr>
        <w:t xml:space="preserve"> deben ser considerados confidenciales, en términos del artículo 143, fracción I, de la Ley de Transparencia y Acceso a la Información Pública del Estado de México y Municipios, o públicos</w:t>
      </w:r>
      <w:r w:rsidR="00CA632B" w:rsidRPr="00A408E0">
        <w:rPr>
          <w:rFonts w:ascii="Palatino Linotype" w:eastAsia="Calibri" w:hAnsi="Palatino Linotype" w:cs="Tahoma"/>
          <w:bCs/>
          <w:color w:val="000000"/>
          <w:sz w:val="22"/>
          <w:szCs w:val="22"/>
        </w:rPr>
        <w:t>:</w:t>
      </w:r>
    </w:p>
    <w:p w14:paraId="6AED0115" w14:textId="77777777" w:rsidR="00B21134" w:rsidRPr="00A408E0" w:rsidRDefault="00B21134" w:rsidP="0091728B">
      <w:pPr>
        <w:spacing w:line="360" w:lineRule="auto"/>
        <w:jc w:val="both"/>
        <w:rPr>
          <w:rFonts w:ascii="Palatino Linotype" w:eastAsia="Calibri" w:hAnsi="Palatino Linotype" w:cs="Tahoma"/>
          <w:bCs/>
          <w:color w:val="000000"/>
          <w:sz w:val="22"/>
          <w:szCs w:val="22"/>
        </w:rPr>
      </w:pPr>
    </w:p>
    <w:p w14:paraId="7E4A6D78" w14:textId="77777777" w:rsidR="00464BBD" w:rsidRPr="00A408E0" w:rsidRDefault="00464BBD" w:rsidP="00666F2E">
      <w:pPr>
        <w:numPr>
          <w:ilvl w:val="0"/>
          <w:numId w:val="15"/>
        </w:numPr>
        <w:spacing w:line="360" w:lineRule="auto"/>
        <w:jc w:val="both"/>
        <w:rPr>
          <w:rFonts w:ascii="Palatino Linotype" w:eastAsia="Calibri" w:hAnsi="Palatino Linotype" w:cs="Tahoma"/>
          <w:b/>
          <w:bCs/>
          <w:iCs/>
          <w:sz w:val="22"/>
          <w:szCs w:val="22"/>
        </w:rPr>
      </w:pPr>
      <w:r w:rsidRPr="00A408E0">
        <w:rPr>
          <w:rFonts w:ascii="Palatino Linotype" w:eastAsia="Calibri" w:hAnsi="Palatino Linotype" w:cs="Tahoma"/>
          <w:b/>
          <w:bCs/>
          <w:iCs/>
          <w:sz w:val="22"/>
          <w:szCs w:val="22"/>
        </w:rPr>
        <w:t>Clave Única de Registro de Población (CURP).</w:t>
      </w:r>
    </w:p>
    <w:p w14:paraId="08568A3C"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7B01DA2A"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11B6A35"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2C108093" w14:textId="36B7C530" w:rsidR="00B21134"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4699E5D" w14:textId="09CA3EFB" w:rsidR="00464BBD" w:rsidRPr="00A408E0" w:rsidRDefault="00464BBD" w:rsidP="00464BBD">
      <w:pPr>
        <w:spacing w:line="360" w:lineRule="auto"/>
        <w:contextualSpacing/>
        <w:jc w:val="both"/>
        <w:rPr>
          <w:rFonts w:ascii="Palatino Linotype" w:hAnsi="Palatino Linotype" w:cs="Tahoma"/>
          <w:sz w:val="22"/>
          <w:szCs w:val="22"/>
          <w:lang w:eastAsia="es-MX"/>
        </w:rPr>
      </w:pPr>
      <w:r w:rsidRPr="00A408E0">
        <w:rPr>
          <w:rFonts w:ascii="Palatino Linotype" w:hAnsi="Palatino Linotype" w:cs="Tahoma"/>
          <w:sz w:val="22"/>
          <w:szCs w:val="22"/>
          <w:lang w:eastAsia="es-MX"/>
        </w:rPr>
        <w:lastRenderedPageBreak/>
        <w:t xml:space="preserve">En ese orden de ideas, la Secretaría de Gobernación en las direcciones </w:t>
      </w:r>
      <w:hyperlink r:id="rId21" w:history="1">
        <w:r w:rsidRPr="00A408E0">
          <w:rPr>
            <w:rFonts w:ascii="Palatino Linotype" w:hAnsi="Palatino Linotype" w:cs="Tahoma"/>
            <w:sz w:val="22"/>
            <w:szCs w:val="22"/>
            <w:lang w:eastAsia="es-MX"/>
          </w:rPr>
          <w:t>https://consultas.curp.gob.mx/CurpSP/html/informacionecurpPS.html</w:t>
        </w:r>
      </w:hyperlink>
      <w:r w:rsidRPr="00A408E0">
        <w:rPr>
          <w:rFonts w:ascii="Palatino Linotype" w:hAnsi="Palatino Linotype" w:cs="Tahoma"/>
          <w:sz w:val="22"/>
          <w:szCs w:val="22"/>
          <w:lang w:eastAsia="es-MX"/>
        </w:rPr>
        <w:t xml:space="preserve"> y </w:t>
      </w:r>
      <w:hyperlink r:id="rId22" w:history="1">
        <w:r w:rsidRPr="00A408E0">
          <w:rPr>
            <w:rFonts w:ascii="Palatino Linotype" w:hAnsi="Palatino Linotype" w:cs="Tahoma"/>
            <w:sz w:val="22"/>
            <w:szCs w:val="22"/>
            <w:lang w:eastAsia="es-MX"/>
          </w:rPr>
          <w:t>https://www.gob.mx/segob/renapo/acciones-y-programas/clave-unica-de-registro-de-poblacion-curp-142226</w:t>
        </w:r>
      </w:hyperlink>
      <w:r w:rsidRPr="00A408E0">
        <w:rPr>
          <w:rFonts w:ascii="Palatino Linotype" w:hAnsi="Palatino Linotype" w:cs="Tahoma"/>
          <w:sz w:val="22"/>
          <w:szCs w:val="22"/>
          <w:lang w:eastAsia="es-MX"/>
        </w:rPr>
        <w:t xml:space="preserve"> (consultadas el diez de </w:t>
      </w:r>
      <w:r w:rsidR="00B21134" w:rsidRPr="00A408E0">
        <w:rPr>
          <w:rFonts w:ascii="Palatino Linotype" w:hAnsi="Palatino Linotype" w:cs="Tahoma"/>
          <w:sz w:val="22"/>
          <w:szCs w:val="22"/>
          <w:lang w:eastAsia="es-MX"/>
        </w:rPr>
        <w:t>mayo</w:t>
      </w:r>
      <w:r w:rsidRPr="00A408E0">
        <w:rPr>
          <w:rFonts w:ascii="Palatino Linotype" w:hAnsi="Palatino Linotype" w:cs="Tahoma"/>
          <w:sz w:val="22"/>
          <w:szCs w:val="22"/>
          <w:lang w:eastAsia="es-MX"/>
        </w:rPr>
        <w:t xml:space="preserve"> de dos mil </w:t>
      </w:r>
      <w:r w:rsidR="00B21134" w:rsidRPr="00A408E0">
        <w:rPr>
          <w:rFonts w:ascii="Palatino Linotype" w:hAnsi="Palatino Linotype" w:cs="Tahoma"/>
          <w:sz w:val="22"/>
          <w:szCs w:val="22"/>
          <w:lang w:eastAsia="es-MX"/>
        </w:rPr>
        <w:t>veintitrés</w:t>
      </w:r>
      <w:r w:rsidRPr="00A408E0">
        <w:rPr>
          <w:rFonts w:ascii="Palatino Linotype" w:hAnsi="Palatino Linotype" w:cs="Tahoma"/>
          <w:sz w:val="22"/>
          <w:szCs w:val="22"/>
          <w:lang w:eastAsia="es-MX"/>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A408E0">
        <w:rPr>
          <w:rFonts w:ascii="Palatino Linotype" w:hAnsi="Palatino Linotype" w:cs="Tahoma"/>
          <w:b/>
          <w:sz w:val="22"/>
          <w:szCs w:val="22"/>
          <w:lang w:eastAsia="es-MX"/>
        </w:rPr>
        <w:t>se generan a partir de los datos contenidos en el documento probatorio de la identidad</w:t>
      </w:r>
      <w:r w:rsidRPr="00A408E0">
        <w:rPr>
          <w:rFonts w:ascii="Palatino Linotype" w:hAnsi="Palatino Linotype" w:cs="Tahoma"/>
          <w:sz w:val="22"/>
          <w:szCs w:val="22"/>
          <w:lang w:eastAsia="es-MX"/>
        </w:rPr>
        <w:t xml:space="preserve"> </w:t>
      </w:r>
      <w:r w:rsidRPr="00A408E0">
        <w:rPr>
          <w:rFonts w:ascii="Palatino Linotype" w:hAnsi="Palatino Linotype" w:cs="Tahoma"/>
          <w:b/>
          <w:sz w:val="22"/>
          <w:szCs w:val="22"/>
          <w:lang w:eastAsia="es-MX"/>
        </w:rPr>
        <w:t xml:space="preserve">del interesado </w:t>
      </w:r>
      <w:r w:rsidRPr="00A408E0">
        <w:rPr>
          <w:rFonts w:ascii="Palatino Linotype" w:hAnsi="Palatino Linotype" w:cs="Tahoma"/>
          <w:sz w:val="22"/>
          <w:szCs w:val="22"/>
          <w:lang w:eastAsia="es-MX"/>
        </w:rPr>
        <w:t>(acta de nacimiento, carta de naturalización o documento migratorio) de la siguiente forma:</w:t>
      </w:r>
    </w:p>
    <w:p w14:paraId="22ED2E94" w14:textId="77777777" w:rsidR="00464BBD" w:rsidRPr="00A408E0" w:rsidRDefault="00464BBD" w:rsidP="00464BBD">
      <w:pPr>
        <w:spacing w:line="360" w:lineRule="auto"/>
        <w:contextualSpacing/>
        <w:jc w:val="both"/>
        <w:rPr>
          <w:rFonts w:ascii="Palatino Linotype" w:hAnsi="Palatino Linotype" w:cs="Tahoma"/>
          <w:sz w:val="22"/>
          <w:szCs w:val="22"/>
          <w:lang w:eastAsia="es-MX"/>
        </w:rPr>
      </w:pPr>
    </w:p>
    <w:p w14:paraId="0020A09D" w14:textId="77777777" w:rsidR="00464BBD" w:rsidRPr="00A408E0" w:rsidRDefault="00464BBD" w:rsidP="00666F2E">
      <w:pPr>
        <w:numPr>
          <w:ilvl w:val="0"/>
          <w:numId w:val="16"/>
        </w:numPr>
        <w:spacing w:line="360" w:lineRule="auto"/>
        <w:ind w:left="567" w:firstLine="0"/>
        <w:contextualSpacing/>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El primero y segundo apellidos, así como al nombre de pila;</w:t>
      </w:r>
    </w:p>
    <w:p w14:paraId="7EBE4707" w14:textId="77777777" w:rsidR="00464BBD" w:rsidRPr="00A408E0" w:rsidRDefault="00464BBD" w:rsidP="00666F2E">
      <w:pPr>
        <w:numPr>
          <w:ilvl w:val="0"/>
          <w:numId w:val="16"/>
        </w:numPr>
        <w:spacing w:line="360" w:lineRule="auto"/>
        <w:ind w:left="567" w:firstLine="0"/>
        <w:contextualSpacing/>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La fecha de nacimiento;</w:t>
      </w:r>
    </w:p>
    <w:p w14:paraId="64B7C6E3" w14:textId="77777777" w:rsidR="00464BBD" w:rsidRPr="00A408E0" w:rsidRDefault="00464BBD" w:rsidP="00666F2E">
      <w:pPr>
        <w:numPr>
          <w:ilvl w:val="0"/>
          <w:numId w:val="16"/>
        </w:numPr>
        <w:spacing w:line="360" w:lineRule="auto"/>
        <w:ind w:left="567" w:firstLine="0"/>
        <w:contextualSpacing/>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El sexo, y</w:t>
      </w:r>
    </w:p>
    <w:p w14:paraId="7955D78A" w14:textId="77777777" w:rsidR="00464BBD" w:rsidRPr="00A408E0" w:rsidRDefault="00464BBD" w:rsidP="00666F2E">
      <w:pPr>
        <w:numPr>
          <w:ilvl w:val="0"/>
          <w:numId w:val="16"/>
        </w:numPr>
        <w:spacing w:line="360" w:lineRule="auto"/>
        <w:ind w:left="567" w:firstLine="0"/>
        <w:contextualSpacing/>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La entidad federativa de nacimiento.</w:t>
      </w:r>
    </w:p>
    <w:p w14:paraId="6D3ACA9B"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037B97B8"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778279D"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17948D9A"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lastRenderedPageBreak/>
        <w:t>Situación que se robustece, con el Criterio 18/17, emitido por el Instituto Nacional de Transparencia, Acceso a la Información y Protección de Datos Personales, que establece lo siguiente:</w:t>
      </w:r>
    </w:p>
    <w:p w14:paraId="3908FF13"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292E433C" w14:textId="77777777" w:rsidR="00464BBD" w:rsidRPr="00A408E0" w:rsidRDefault="00464BBD" w:rsidP="00464BBD">
      <w:pPr>
        <w:spacing w:line="360" w:lineRule="auto"/>
        <w:ind w:left="567"/>
        <w:jc w:val="both"/>
        <w:rPr>
          <w:rFonts w:ascii="Palatino Linotype" w:eastAsia="Calibri" w:hAnsi="Palatino Linotype" w:cs="Tahoma"/>
          <w:bCs/>
          <w:i/>
          <w:iCs/>
          <w:szCs w:val="22"/>
        </w:rPr>
      </w:pPr>
      <w:r w:rsidRPr="00A408E0">
        <w:rPr>
          <w:rFonts w:ascii="Palatino Linotype" w:eastAsia="Calibri" w:hAnsi="Palatino Linotype" w:cs="Tahoma"/>
          <w:b/>
          <w:bCs/>
          <w:i/>
          <w:iCs/>
          <w:szCs w:val="22"/>
        </w:rPr>
        <w:t xml:space="preserve">“Clave Única de Registro de Población (CURP). </w:t>
      </w:r>
      <w:r w:rsidRPr="00A408E0">
        <w:rPr>
          <w:rFonts w:ascii="Palatino Linotype" w:eastAsia="Calibri" w:hAnsi="Palatino Linotype" w:cs="Tahoma"/>
          <w:bCs/>
          <w:i/>
          <w:iCs/>
          <w:szCs w:val="22"/>
        </w:rPr>
        <w:t xml:space="preserve">La Clave Única de Registro de Población se integra por datos personales que sólo conciernen al particular titular de esta,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ED62BA3" w14:textId="77777777" w:rsidR="00464BBD" w:rsidRPr="00A408E0" w:rsidRDefault="00464BBD" w:rsidP="00464BBD">
      <w:pPr>
        <w:spacing w:line="360" w:lineRule="auto"/>
        <w:ind w:left="567"/>
        <w:jc w:val="both"/>
        <w:rPr>
          <w:rFonts w:ascii="Palatino Linotype" w:eastAsia="Calibri" w:hAnsi="Palatino Linotype" w:cs="Tahoma"/>
          <w:bCs/>
          <w:i/>
          <w:iCs/>
          <w:szCs w:val="22"/>
        </w:rPr>
      </w:pPr>
    </w:p>
    <w:p w14:paraId="2954FA10"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3C09F661"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653DB46A" w14:textId="77777777" w:rsidR="00464BBD" w:rsidRPr="00A408E0" w:rsidRDefault="00464BBD" w:rsidP="00666F2E">
      <w:pPr>
        <w:numPr>
          <w:ilvl w:val="0"/>
          <w:numId w:val="15"/>
        </w:numPr>
        <w:spacing w:line="360" w:lineRule="auto"/>
        <w:jc w:val="both"/>
        <w:rPr>
          <w:rFonts w:ascii="Palatino Linotype" w:eastAsia="Calibri" w:hAnsi="Palatino Linotype" w:cs="Tahoma"/>
          <w:b/>
          <w:bCs/>
          <w:iCs/>
          <w:sz w:val="22"/>
          <w:szCs w:val="22"/>
        </w:rPr>
      </w:pPr>
      <w:r w:rsidRPr="00A408E0">
        <w:rPr>
          <w:rFonts w:ascii="Palatino Linotype" w:eastAsia="Calibri" w:hAnsi="Palatino Linotype" w:cs="Tahoma"/>
          <w:b/>
          <w:bCs/>
          <w:iCs/>
          <w:sz w:val="22"/>
          <w:szCs w:val="22"/>
        </w:rPr>
        <w:t>Registro Federal de Contribuyentes (RFC).</w:t>
      </w:r>
    </w:p>
    <w:p w14:paraId="0B3F23CC"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104D020F"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554AEB8"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4CBFCEAA"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 xml:space="preserve">De acuerdo con lo establecido en el artículo en comento, esta clave se compone de trece caracteres alfanuméricos, con datos obtenidos de los apellidos, nombre(s), fecha de nacimiento </w:t>
      </w:r>
      <w:r w:rsidRPr="00A408E0">
        <w:rPr>
          <w:rFonts w:ascii="Palatino Linotype" w:eastAsia="Calibri" w:hAnsi="Palatino Linotype" w:cs="Tahoma"/>
          <w:bCs/>
          <w:iCs/>
          <w:sz w:val="22"/>
          <w:szCs w:val="22"/>
        </w:rPr>
        <w:lastRenderedPageBreak/>
        <w:t>del titular, más una homoclave que establece el sistema automático del Servicio de Administración Tributaria.</w:t>
      </w:r>
    </w:p>
    <w:p w14:paraId="7568397B"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3A7208D6"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3C9DBF9"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3208BE51"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47A019F"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47B937AB" w14:textId="6D2FFB35"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813E021" w14:textId="77777777" w:rsidR="00707004" w:rsidRPr="00A408E0" w:rsidRDefault="00707004" w:rsidP="00464BBD">
      <w:pPr>
        <w:spacing w:line="360" w:lineRule="auto"/>
        <w:jc w:val="both"/>
        <w:rPr>
          <w:rFonts w:ascii="Palatino Linotype" w:eastAsia="Calibri" w:hAnsi="Palatino Linotype" w:cs="Tahoma"/>
          <w:bCs/>
          <w:iCs/>
          <w:sz w:val="22"/>
          <w:szCs w:val="22"/>
        </w:rPr>
      </w:pPr>
    </w:p>
    <w:p w14:paraId="27998778" w14:textId="77777777" w:rsidR="00464BBD" w:rsidRPr="00A408E0" w:rsidRDefault="00464BBD" w:rsidP="00464BBD">
      <w:pPr>
        <w:spacing w:line="360" w:lineRule="auto"/>
        <w:ind w:left="567" w:right="567"/>
        <w:jc w:val="both"/>
        <w:rPr>
          <w:rFonts w:ascii="Palatino Linotype" w:eastAsia="Calibri" w:hAnsi="Palatino Linotype" w:cs="Tahoma"/>
          <w:bCs/>
          <w:i/>
          <w:iCs/>
          <w:szCs w:val="22"/>
        </w:rPr>
      </w:pPr>
      <w:r w:rsidRPr="00A408E0">
        <w:rPr>
          <w:rFonts w:ascii="Palatino Linotype" w:eastAsia="Calibri" w:hAnsi="Palatino Linotype" w:cs="Tahoma"/>
          <w:b/>
          <w:bCs/>
          <w:i/>
          <w:iCs/>
          <w:szCs w:val="22"/>
        </w:rPr>
        <w:t>“Registro Federal de Contribuyentes (RFC) de personas físicas.</w:t>
      </w:r>
      <w:r w:rsidRPr="00A408E0">
        <w:rPr>
          <w:rFonts w:ascii="Palatino Linotype" w:eastAsia="Calibri"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14:paraId="47EED318" w14:textId="77777777" w:rsidR="00464BBD" w:rsidRPr="00A408E0" w:rsidRDefault="00464BBD" w:rsidP="00464BBD">
      <w:pPr>
        <w:spacing w:line="360" w:lineRule="auto"/>
        <w:jc w:val="both"/>
        <w:rPr>
          <w:rFonts w:ascii="Palatino Linotype" w:eastAsia="Calibri" w:hAnsi="Palatino Linotype" w:cs="Tahoma"/>
          <w:bCs/>
          <w:iCs/>
          <w:sz w:val="22"/>
          <w:szCs w:val="22"/>
        </w:rPr>
      </w:pPr>
    </w:p>
    <w:p w14:paraId="30252B04" w14:textId="77777777" w:rsidR="00464BBD" w:rsidRPr="00A408E0" w:rsidRDefault="00464BBD" w:rsidP="00464BBD">
      <w:pPr>
        <w:spacing w:line="360" w:lineRule="auto"/>
        <w:jc w:val="both"/>
        <w:rPr>
          <w:rFonts w:ascii="Palatino Linotype" w:eastAsia="Calibri" w:hAnsi="Palatino Linotype" w:cs="Tahoma"/>
          <w:bCs/>
          <w:iCs/>
          <w:sz w:val="22"/>
          <w:szCs w:val="22"/>
        </w:rPr>
      </w:pPr>
      <w:r w:rsidRPr="00A408E0">
        <w:rPr>
          <w:rFonts w:ascii="Palatino Linotype" w:eastAsia="Calibri" w:hAnsi="Palatino Linotype" w:cs="Tahoma"/>
          <w:bCs/>
          <w:iCs/>
          <w:sz w:val="22"/>
          <w:szCs w:val="22"/>
        </w:rPr>
        <w:t xml:space="preserve">De tal suerte, el Registro Federal de Contribuyentes de los servidores públicos no guarda relación con la transparencia de los recursos públicos, así como tampoco con el desempeño </w:t>
      </w:r>
      <w:r w:rsidRPr="00A408E0">
        <w:rPr>
          <w:rFonts w:ascii="Palatino Linotype" w:eastAsia="Calibri" w:hAnsi="Palatino Linotype" w:cs="Tahoma"/>
          <w:bCs/>
          <w:iCs/>
          <w:sz w:val="22"/>
          <w:szCs w:val="22"/>
        </w:rPr>
        <w:lastRenderedPageBreak/>
        <w:t>laboral que pueda tener una persona, por lo que constituye un dato personal confidencial al actualizar el supuesto normativo del artículo 143, fracción I, de la Ley de Transparencia y Acceso a la Información Pública del Estado de México y Municipios.</w:t>
      </w:r>
    </w:p>
    <w:p w14:paraId="32A48619" w14:textId="77777777" w:rsidR="00C62FE9" w:rsidRPr="00A408E0" w:rsidRDefault="00C62FE9" w:rsidP="000A6920">
      <w:pPr>
        <w:spacing w:line="360" w:lineRule="auto"/>
        <w:ind w:right="-93"/>
        <w:jc w:val="both"/>
        <w:rPr>
          <w:rFonts w:ascii="Palatino Linotype" w:eastAsia="Calibri" w:hAnsi="Palatino Linotype" w:cs="Tahoma"/>
          <w:bCs/>
          <w:sz w:val="22"/>
          <w:szCs w:val="22"/>
        </w:rPr>
      </w:pPr>
    </w:p>
    <w:p w14:paraId="719F72F2" w14:textId="77777777" w:rsidR="00B21134" w:rsidRPr="00A408E0" w:rsidRDefault="00B21134" w:rsidP="00666F2E">
      <w:pPr>
        <w:numPr>
          <w:ilvl w:val="0"/>
          <w:numId w:val="17"/>
        </w:numPr>
        <w:spacing w:line="360" w:lineRule="auto"/>
        <w:contextualSpacing/>
        <w:jc w:val="both"/>
        <w:rPr>
          <w:rFonts w:ascii="Palatino Linotype" w:hAnsi="Palatino Linotype" w:cs="Tahoma"/>
          <w:sz w:val="22"/>
          <w:szCs w:val="22"/>
          <w:lang w:val="es-ES"/>
        </w:rPr>
      </w:pPr>
      <w:r w:rsidRPr="00A408E0">
        <w:rPr>
          <w:rFonts w:ascii="Palatino Linotype" w:hAnsi="Palatino Linotype" w:cs="Tahoma"/>
          <w:b/>
          <w:sz w:val="22"/>
          <w:szCs w:val="22"/>
        </w:rPr>
        <w:t>Teléfono particular.</w:t>
      </w:r>
    </w:p>
    <w:p w14:paraId="0D09A5F4" w14:textId="77777777" w:rsidR="00B21134" w:rsidRPr="00A408E0" w:rsidRDefault="00B21134" w:rsidP="00B21134">
      <w:pPr>
        <w:spacing w:line="360" w:lineRule="auto"/>
        <w:contextualSpacing/>
        <w:jc w:val="both"/>
        <w:rPr>
          <w:rFonts w:ascii="Palatino Linotype" w:hAnsi="Palatino Linotype" w:cs="Tahoma"/>
          <w:sz w:val="22"/>
          <w:szCs w:val="22"/>
        </w:rPr>
      </w:pPr>
    </w:p>
    <w:p w14:paraId="55CA1E27" w14:textId="7DD5C9B6" w:rsidR="00B21134" w:rsidRPr="00A408E0" w:rsidRDefault="00B21134" w:rsidP="00F53C4F">
      <w:pPr>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t>El número asignado a un teléfono particular permite localizar a una persona física identificada o identificable, ya sea a través de un dispositivo móvil o bien, en un lugar como el domicilio</w:t>
      </w:r>
      <w:r w:rsidR="00EE6FC1" w:rsidRPr="00A408E0">
        <w:rPr>
          <w:rFonts w:ascii="Palatino Linotype" w:hAnsi="Palatino Linotype" w:cs="Tahoma"/>
          <w:sz w:val="22"/>
          <w:szCs w:val="22"/>
        </w:rPr>
        <w:t>; e</w:t>
      </w:r>
      <w:r w:rsidRPr="00A408E0">
        <w:rPr>
          <w:rFonts w:ascii="Palatino Linotype" w:hAnsi="Palatino Linotype" w:cs="Tahoma"/>
          <w:sz w:val="22"/>
          <w:szCs w:val="22"/>
        </w:rPr>
        <w:t>n ese sentido, el número contacto, permite localizar de manera privada a las personas físicas o servidores públicos; por lo que, la titularidad corresponde a la persona física en su calidad de particular y no como servidor público.</w:t>
      </w:r>
      <w:r w:rsidR="00EE6FC1" w:rsidRPr="00A408E0">
        <w:rPr>
          <w:rFonts w:ascii="Palatino Linotype" w:hAnsi="Palatino Linotype" w:cs="Tahoma"/>
          <w:sz w:val="22"/>
          <w:szCs w:val="22"/>
        </w:rPr>
        <w:t xml:space="preserve"> </w:t>
      </w:r>
      <w:r w:rsidRPr="00A408E0">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02CFB0DC" w14:textId="77777777" w:rsidR="00F53C4F" w:rsidRPr="00A408E0" w:rsidRDefault="00F53C4F" w:rsidP="00F53C4F">
      <w:pPr>
        <w:spacing w:line="360" w:lineRule="auto"/>
        <w:contextualSpacing/>
        <w:jc w:val="both"/>
        <w:rPr>
          <w:rFonts w:ascii="Palatino Linotype" w:hAnsi="Palatino Linotype" w:cs="Tahoma"/>
          <w:sz w:val="22"/>
          <w:szCs w:val="22"/>
        </w:rPr>
      </w:pPr>
    </w:p>
    <w:p w14:paraId="45F3A305" w14:textId="77777777" w:rsidR="00B21134" w:rsidRPr="00A408E0" w:rsidRDefault="00B21134" w:rsidP="00666F2E">
      <w:pPr>
        <w:pStyle w:val="Prrafodelista"/>
        <w:numPr>
          <w:ilvl w:val="0"/>
          <w:numId w:val="17"/>
        </w:numPr>
        <w:spacing w:line="360" w:lineRule="auto"/>
        <w:rPr>
          <w:rFonts w:ascii="Palatino Linotype" w:eastAsia="Calibri" w:hAnsi="Palatino Linotype" w:cs="Tahoma"/>
          <w:b/>
          <w:bCs/>
          <w:szCs w:val="22"/>
          <w:lang w:val="es-ES" w:eastAsia="en-US"/>
        </w:rPr>
      </w:pPr>
      <w:r w:rsidRPr="00A408E0">
        <w:rPr>
          <w:rFonts w:ascii="Palatino Linotype" w:eastAsia="Calibri" w:hAnsi="Palatino Linotype" w:cs="Tahoma"/>
          <w:b/>
          <w:bCs/>
          <w:szCs w:val="22"/>
          <w:lang w:val="es-ES" w:eastAsia="en-US"/>
        </w:rPr>
        <w:t>Correo electrónico particular.</w:t>
      </w:r>
    </w:p>
    <w:p w14:paraId="2EC1E364" w14:textId="77777777" w:rsidR="00B21134" w:rsidRPr="00A408E0" w:rsidRDefault="00B21134" w:rsidP="00B21134">
      <w:pPr>
        <w:spacing w:line="360" w:lineRule="auto"/>
        <w:jc w:val="both"/>
        <w:rPr>
          <w:rFonts w:ascii="Palatino Linotype" w:eastAsia="Calibri" w:hAnsi="Palatino Linotype" w:cs="Tahoma"/>
          <w:bCs/>
          <w:sz w:val="22"/>
          <w:szCs w:val="22"/>
          <w:lang w:val="es-ES" w:eastAsia="en-US"/>
        </w:rPr>
      </w:pPr>
    </w:p>
    <w:p w14:paraId="3DF7E193" w14:textId="4FDCA12E" w:rsidR="00B21134" w:rsidRPr="00A408E0" w:rsidRDefault="00B21134" w:rsidP="00B21134">
      <w:pPr>
        <w:spacing w:line="360" w:lineRule="auto"/>
        <w:jc w:val="both"/>
        <w:rPr>
          <w:rFonts w:ascii="Palatino Linotype" w:eastAsia="Calibri" w:hAnsi="Palatino Linotype" w:cs="Tahoma"/>
          <w:bCs/>
          <w:sz w:val="22"/>
          <w:szCs w:val="22"/>
          <w:lang w:val="es-ES" w:eastAsia="en-US"/>
        </w:rPr>
      </w:pPr>
      <w:r w:rsidRPr="00A408E0">
        <w:rPr>
          <w:rFonts w:ascii="Palatino Linotype" w:eastAsia="Calibri" w:hAnsi="Palatino Linotype" w:cs="Tahoma"/>
          <w:bCs/>
          <w:sz w:val="22"/>
          <w:szCs w:val="22"/>
          <w:lang w:val="es-ES"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r w:rsidR="007E0C38" w:rsidRPr="00A408E0">
        <w:rPr>
          <w:rFonts w:ascii="Palatino Linotype" w:eastAsia="Calibri" w:hAnsi="Palatino Linotype" w:cs="Tahoma"/>
          <w:bCs/>
          <w:sz w:val="22"/>
          <w:szCs w:val="22"/>
          <w:lang w:val="es-ES" w:eastAsia="en-US"/>
        </w:rPr>
        <w:t xml:space="preserve"> </w:t>
      </w:r>
      <w:r w:rsidRPr="00A408E0">
        <w:rPr>
          <w:rFonts w:ascii="Palatino Linotype" w:eastAsia="Calibri" w:hAnsi="Palatino Linotype" w:cs="Tahoma"/>
          <w:bCs/>
          <w:sz w:val="22"/>
          <w:szCs w:val="22"/>
          <w:lang w:val="es-ES" w:eastAsia="en-US"/>
        </w:rPr>
        <w:t>Por lo que corresponde a un dato personal que actualiza la causal de clasificación establecida en el artículo 143, fracción I de la Ley de Transparencia y Acceso a la Información Pública del Estado de México y Municipios.</w:t>
      </w:r>
    </w:p>
    <w:p w14:paraId="6995921A" w14:textId="77777777" w:rsidR="00B21134" w:rsidRPr="00A408E0" w:rsidRDefault="00B21134" w:rsidP="00B21134">
      <w:pPr>
        <w:spacing w:line="360" w:lineRule="auto"/>
        <w:jc w:val="both"/>
        <w:rPr>
          <w:rFonts w:ascii="Palatino Linotype" w:eastAsia="Calibri" w:hAnsi="Palatino Linotype" w:cs="Tahoma"/>
          <w:bCs/>
          <w:sz w:val="22"/>
          <w:szCs w:val="22"/>
          <w:lang w:val="es-ES" w:eastAsia="en-US"/>
        </w:rPr>
      </w:pPr>
    </w:p>
    <w:p w14:paraId="2FD48F44" w14:textId="0F5ECAAB" w:rsidR="00B21134" w:rsidRPr="00A408E0" w:rsidRDefault="00B21134" w:rsidP="00B21134">
      <w:pPr>
        <w:numPr>
          <w:ilvl w:val="0"/>
          <w:numId w:val="17"/>
        </w:numPr>
        <w:spacing w:line="360" w:lineRule="auto"/>
        <w:jc w:val="both"/>
        <w:rPr>
          <w:rFonts w:ascii="Palatino Linotype" w:hAnsi="Palatino Linotype" w:cs="Tahoma"/>
          <w:sz w:val="22"/>
          <w:szCs w:val="22"/>
        </w:rPr>
      </w:pPr>
      <w:r w:rsidRPr="00A408E0">
        <w:rPr>
          <w:rFonts w:ascii="Palatino Linotype" w:hAnsi="Palatino Linotype" w:cs="Tahoma"/>
          <w:b/>
          <w:sz w:val="22"/>
          <w:szCs w:val="22"/>
        </w:rPr>
        <w:t>Domicilio particular</w:t>
      </w:r>
      <w:r w:rsidR="007E0C38" w:rsidRPr="00A408E0">
        <w:rPr>
          <w:rFonts w:ascii="Palatino Linotype" w:hAnsi="Palatino Linotype" w:cs="Tahoma"/>
          <w:b/>
          <w:sz w:val="22"/>
          <w:szCs w:val="22"/>
        </w:rPr>
        <w:t>.</w:t>
      </w:r>
      <w:r w:rsidRPr="00A408E0">
        <w:rPr>
          <w:rFonts w:ascii="Palatino Linotype" w:hAnsi="Palatino Linotype" w:cs="Tahoma"/>
          <w:b/>
          <w:sz w:val="22"/>
          <w:szCs w:val="22"/>
        </w:rPr>
        <w:t xml:space="preserve"> </w:t>
      </w:r>
    </w:p>
    <w:p w14:paraId="3C1FDD06" w14:textId="1B79248B" w:rsidR="00B21134" w:rsidRPr="00A408E0" w:rsidRDefault="00B21134" w:rsidP="00B21134">
      <w:pPr>
        <w:spacing w:line="360" w:lineRule="auto"/>
        <w:jc w:val="both"/>
        <w:rPr>
          <w:rFonts w:ascii="Palatino Linotype" w:hAnsi="Palatino Linotype" w:cs="Tahoma"/>
          <w:sz w:val="22"/>
          <w:szCs w:val="22"/>
          <w:lang w:val="es-ES"/>
        </w:rPr>
      </w:pPr>
      <w:r w:rsidRPr="00A408E0">
        <w:rPr>
          <w:rFonts w:ascii="Palatino Linotype" w:hAnsi="Palatino Linotype" w:cs="Tahoma"/>
          <w:sz w:val="22"/>
          <w:szCs w:val="22"/>
          <w:lang w:val="es-ES"/>
        </w:rPr>
        <w:lastRenderedPageBreak/>
        <w:t>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w:t>
      </w:r>
      <w:r w:rsidRPr="00A408E0">
        <w:rPr>
          <w:rFonts w:ascii="Palatino Linotype" w:hAnsi="Palatino Linotype" w:cs="Tahoma"/>
          <w:b/>
          <w:sz w:val="22"/>
          <w:szCs w:val="22"/>
          <w:lang w:val="es-ES"/>
        </w:rPr>
        <w:t>, e</w:t>
      </w:r>
      <w:r w:rsidRPr="00A408E0">
        <w:rPr>
          <w:rFonts w:ascii="Palatino Linotype" w:hAnsi="Palatino Linotype" w:cs="Tahoma"/>
          <w:sz w:val="22"/>
          <w:szCs w:val="22"/>
          <w:lang w:val="es-ES"/>
        </w:rPr>
        <w:t>s el lugar donde residen habitualmente, el lugar del centro principal de sus negocios, donde residan o el lugar donde se encuentren.</w:t>
      </w:r>
      <w:r w:rsidR="00D320DE" w:rsidRPr="00A408E0">
        <w:rPr>
          <w:rFonts w:ascii="Palatino Linotype" w:hAnsi="Palatino Linotype" w:cs="Tahoma"/>
          <w:sz w:val="22"/>
          <w:szCs w:val="22"/>
          <w:lang w:val="es-ES"/>
        </w:rPr>
        <w:t xml:space="preserve"> </w:t>
      </w:r>
      <w:r w:rsidRPr="00A408E0">
        <w:rPr>
          <w:rFonts w:ascii="Palatino Linotype" w:hAnsi="Palatino Linotype" w:cs="Tahoma"/>
          <w:sz w:val="22"/>
          <w:szCs w:val="22"/>
          <w:lang w:val="es-ES"/>
        </w:rPr>
        <w:t>Además, respecto al domicilio particular se presume que corresponde al lugar donde reside habitualmente</w:t>
      </w:r>
      <w:r w:rsidRPr="00A408E0">
        <w:rPr>
          <w:rFonts w:ascii="Palatino Linotype" w:hAnsi="Palatino Linotype" w:cs="Tahoma"/>
          <w:b/>
          <w:sz w:val="22"/>
          <w:szCs w:val="22"/>
          <w:lang w:val="es-ES"/>
        </w:rPr>
        <w:t>.</w:t>
      </w:r>
    </w:p>
    <w:p w14:paraId="2D6F0E0A" w14:textId="77777777" w:rsidR="00B21134" w:rsidRPr="00A408E0" w:rsidRDefault="00B21134" w:rsidP="00B21134">
      <w:pPr>
        <w:spacing w:line="360" w:lineRule="auto"/>
        <w:jc w:val="both"/>
        <w:rPr>
          <w:rFonts w:ascii="Palatino Linotype" w:hAnsi="Palatino Linotype" w:cs="Tahoma"/>
          <w:sz w:val="22"/>
          <w:szCs w:val="22"/>
          <w:lang w:val="es-ES"/>
        </w:rPr>
      </w:pPr>
    </w:p>
    <w:p w14:paraId="2BD4097A" w14:textId="1AC17289" w:rsidR="00B21134" w:rsidRPr="00A408E0" w:rsidRDefault="00B21134" w:rsidP="00666F2E">
      <w:pPr>
        <w:spacing w:line="360" w:lineRule="auto"/>
        <w:jc w:val="both"/>
        <w:rPr>
          <w:rFonts w:ascii="Palatino Linotype" w:hAnsi="Palatino Linotype" w:cs="Tahoma"/>
          <w:sz w:val="22"/>
          <w:szCs w:val="22"/>
          <w:lang w:val="es-ES"/>
        </w:rPr>
      </w:pPr>
      <w:r w:rsidRPr="00A408E0">
        <w:rPr>
          <w:rFonts w:ascii="Palatino Linotype" w:hAnsi="Palatino Linotype" w:cs="Tahoma"/>
          <w:sz w:val="22"/>
          <w:szCs w:val="22"/>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45507B0F" w14:textId="77777777" w:rsidR="00666F2E" w:rsidRPr="00A408E0" w:rsidRDefault="00666F2E" w:rsidP="00666F2E">
      <w:pPr>
        <w:spacing w:line="360" w:lineRule="auto"/>
        <w:jc w:val="both"/>
        <w:rPr>
          <w:rFonts w:ascii="Palatino Linotype" w:hAnsi="Palatino Linotype" w:cs="Tahoma"/>
          <w:sz w:val="22"/>
          <w:szCs w:val="22"/>
          <w:lang w:val="es-ES"/>
        </w:rPr>
      </w:pPr>
    </w:p>
    <w:p w14:paraId="6509C4BA" w14:textId="130E37AF" w:rsidR="00666F2E" w:rsidRPr="00A408E0" w:rsidRDefault="00666F2E" w:rsidP="00666F2E">
      <w:pPr>
        <w:spacing w:line="360" w:lineRule="auto"/>
        <w:jc w:val="both"/>
        <w:rPr>
          <w:rFonts w:ascii="Palatino Linotype" w:hAnsi="Palatino Linotype" w:cs="Tahoma"/>
          <w:bCs/>
          <w:sz w:val="22"/>
          <w:szCs w:val="22"/>
          <w:lang w:val="es-ES"/>
        </w:rPr>
      </w:pPr>
      <w:r w:rsidRPr="00A408E0">
        <w:rPr>
          <w:rFonts w:ascii="Palatino Linotype" w:hAnsi="Palatino Linotype" w:cs="Tahoma"/>
          <w:bCs/>
          <w:sz w:val="22"/>
          <w:szCs w:val="22"/>
          <w:lang w:val="es-ES"/>
        </w:rPr>
        <w:t>Lo hasta aquí expuesto,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2CD0BC1" w14:textId="77777777" w:rsidR="00666F2E" w:rsidRPr="00A408E0" w:rsidRDefault="00666F2E" w:rsidP="00666F2E">
      <w:pPr>
        <w:spacing w:line="360" w:lineRule="auto"/>
        <w:jc w:val="both"/>
        <w:rPr>
          <w:rFonts w:ascii="Palatino Linotype" w:hAnsi="Palatino Linotype" w:cs="Tahoma"/>
          <w:bCs/>
          <w:sz w:val="22"/>
          <w:szCs w:val="22"/>
          <w:lang w:val="es-ES"/>
        </w:rPr>
      </w:pPr>
    </w:p>
    <w:p w14:paraId="4F48D270" w14:textId="77777777" w:rsidR="00666F2E" w:rsidRPr="00A408E0" w:rsidRDefault="00666F2E" w:rsidP="00666F2E">
      <w:pPr>
        <w:spacing w:line="360" w:lineRule="auto"/>
        <w:jc w:val="both"/>
        <w:rPr>
          <w:rFonts w:ascii="Palatino Linotype" w:hAnsi="Palatino Linotype" w:cs="Tahoma"/>
          <w:sz w:val="22"/>
          <w:szCs w:val="22"/>
          <w:lang w:val="es-ES"/>
        </w:rPr>
      </w:pPr>
      <w:r w:rsidRPr="00A408E0">
        <w:rPr>
          <w:rFonts w:ascii="Palatino Linotype" w:hAnsi="Palatino Linotype" w:cs="Tahoma"/>
          <w:bCs/>
          <w:sz w:val="22"/>
          <w:szCs w:val="22"/>
          <w:lang w:val="es-ES"/>
        </w:rPr>
        <w:lastRenderedPageBreak/>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5C510D4E" w14:textId="77777777" w:rsidR="007C08CD" w:rsidRPr="00A408E0" w:rsidRDefault="007C08CD" w:rsidP="007C08CD">
      <w:pPr>
        <w:spacing w:line="360" w:lineRule="auto"/>
        <w:contextualSpacing/>
        <w:jc w:val="both"/>
        <w:rPr>
          <w:rFonts w:ascii="Palatino Linotype" w:eastAsia="Calibri" w:hAnsi="Palatino Linotype" w:cs="Tahoma"/>
          <w:bCs/>
          <w:iCs/>
          <w:sz w:val="22"/>
          <w:szCs w:val="22"/>
          <w:lang w:eastAsia="es-ES_tradnl"/>
        </w:rPr>
      </w:pPr>
    </w:p>
    <w:p w14:paraId="4912B664" w14:textId="77777777" w:rsidR="00EC156F" w:rsidRPr="00A408E0" w:rsidRDefault="00EC156F" w:rsidP="00EC156F">
      <w:pPr>
        <w:spacing w:line="360" w:lineRule="auto"/>
        <w:ind w:right="-93"/>
        <w:jc w:val="both"/>
        <w:rPr>
          <w:rFonts w:ascii="Palatino Linotype" w:eastAsia="Calibri" w:hAnsi="Palatino Linotype" w:cs="Tahoma"/>
          <w:b/>
          <w:bCs/>
          <w:sz w:val="22"/>
          <w:szCs w:val="22"/>
        </w:rPr>
      </w:pPr>
      <w:r w:rsidRPr="00A408E0">
        <w:rPr>
          <w:rFonts w:ascii="Palatino Linotype" w:eastAsia="Palatino Linotype" w:hAnsi="Palatino Linotype" w:cs="Palatino Linotype"/>
          <w:b/>
          <w:sz w:val="22"/>
          <w:szCs w:val="22"/>
        </w:rPr>
        <w:t xml:space="preserve">SÉPTIMO. </w:t>
      </w:r>
      <w:r w:rsidRPr="00A408E0">
        <w:rPr>
          <w:rFonts w:ascii="Palatino Linotype" w:eastAsia="Calibri" w:hAnsi="Palatino Linotype" w:cs="Tahoma"/>
          <w:b/>
          <w:bCs/>
          <w:sz w:val="22"/>
          <w:szCs w:val="22"/>
        </w:rPr>
        <w:t>Vista la autoridad responsable por la falta de respuesta.</w:t>
      </w:r>
    </w:p>
    <w:p w14:paraId="6DEBF7C3" w14:textId="77777777" w:rsidR="00EC156F" w:rsidRPr="00A408E0" w:rsidRDefault="00EC156F" w:rsidP="00EC156F">
      <w:pPr>
        <w:spacing w:line="360" w:lineRule="auto"/>
        <w:ind w:right="-93"/>
        <w:jc w:val="both"/>
        <w:rPr>
          <w:rFonts w:ascii="Palatino Linotype" w:eastAsia="Calibri" w:hAnsi="Palatino Linotype" w:cs="Tahoma"/>
          <w:b/>
          <w:bCs/>
          <w:sz w:val="22"/>
          <w:szCs w:val="22"/>
        </w:rPr>
      </w:pPr>
    </w:p>
    <w:p w14:paraId="345061EA" w14:textId="29AB7728" w:rsidR="00EC156F" w:rsidRPr="00A408E0" w:rsidRDefault="00EC156F" w:rsidP="00EC156F">
      <w:pPr>
        <w:spacing w:line="360" w:lineRule="auto"/>
        <w:jc w:val="both"/>
        <w:rPr>
          <w:rFonts w:ascii="Palatino Linotype" w:hAnsi="Palatino Linotype" w:cs="Tahoma"/>
          <w:bCs/>
          <w:sz w:val="22"/>
          <w:szCs w:val="22"/>
        </w:rPr>
      </w:pPr>
      <w:r w:rsidRPr="00A408E0">
        <w:rPr>
          <w:rFonts w:ascii="Palatino Linotype" w:hAnsi="Palatino Linotype" w:cs="Tahoma"/>
          <w:bCs/>
          <w:sz w:val="22"/>
          <w:szCs w:val="22"/>
        </w:rPr>
        <w:t xml:space="preserve">En el caso en estudio, ha quedado acreditado que el Ayuntamiento de </w:t>
      </w:r>
      <w:r w:rsidR="00707004" w:rsidRPr="00A408E0">
        <w:rPr>
          <w:rFonts w:ascii="Palatino Linotype" w:hAnsi="Palatino Linotype" w:cs="Tahoma"/>
          <w:bCs/>
          <w:sz w:val="22"/>
          <w:szCs w:val="22"/>
        </w:rPr>
        <w:t>Amecameca</w:t>
      </w:r>
      <w:r w:rsidRPr="00A408E0">
        <w:rPr>
          <w:rFonts w:ascii="Palatino Linotype" w:eastAsia="Calibri" w:hAnsi="Palatino Linotype" w:cs="Tahoma"/>
          <w:bCs/>
          <w:color w:val="000000"/>
          <w:sz w:val="22"/>
          <w:szCs w:val="22"/>
        </w:rPr>
        <w:t xml:space="preserve"> </w:t>
      </w:r>
      <w:r w:rsidRPr="00A408E0">
        <w:rPr>
          <w:rFonts w:ascii="Palatino Linotype" w:hAnsi="Palatino Linotype" w:cs="Tahoma"/>
          <w:bCs/>
          <w:sz w:val="22"/>
          <w:szCs w:val="22"/>
        </w:rPr>
        <w:t>omitió dar respuesta en el plazo señalado en el artículo 163 de la Ley de Transparencia y Acceso a la Información Pública del Estado de México y Municipios</w:t>
      </w:r>
      <w:r w:rsidR="00707004" w:rsidRPr="00A408E0">
        <w:rPr>
          <w:rFonts w:ascii="Palatino Linotype" w:hAnsi="Palatino Linotype" w:cs="Tahoma"/>
          <w:bCs/>
          <w:sz w:val="22"/>
          <w:szCs w:val="22"/>
        </w:rPr>
        <w:t xml:space="preserve">, a las solicitudes de acceso con folio </w:t>
      </w:r>
      <w:r w:rsidR="0042038A" w:rsidRPr="00A408E0">
        <w:rPr>
          <w:rFonts w:ascii="Palatino Linotype" w:hAnsi="Palatino Linotype"/>
          <w:sz w:val="22"/>
          <w:szCs w:val="22"/>
        </w:rPr>
        <w:t>01181/AMECAMEC/IP/2022, 01182/AMECAMEC/IP/2022</w:t>
      </w:r>
      <w:r w:rsidR="0042038A" w:rsidRPr="00A408E0">
        <w:rPr>
          <w:rFonts w:ascii="Palatino Linotype" w:hAnsi="Palatino Linotype" w:cs="Tahoma"/>
          <w:bCs/>
          <w:sz w:val="22"/>
          <w:szCs w:val="22"/>
          <w:lang w:val="es-ES"/>
        </w:rPr>
        <w:t>, 01183/AMECAMEC/IP/2022, 01184/AMECAMEC/IP/2022</w:t>
      </w:r>
      <w:r w:rsidR="00E61084" w:rsidRPr="00A408E0">
        <w:rPr>
          <w:rFonts w:ascii="Palatino Linotype" w:hAnsi="Palatino Linotype" w:cs="Tahoma"/>
          <w:bCs/>
          <w:sz w:val="22"/>
          <w:szCs w:val="22"/>
          <w:lang w:val="es-ES"/>
        </w:rPr>
        <w:t xml:space="preserve"> antecedentes de los Recursos de Revisión </w:t>
      </w:r>
      <w:r w:rsidR="00E61084" w:rsidRPr="00A408E0">
        <w:rPr>
          <w:rFonts w:ascii="Palatino Linotype" w:hAnsi="Palatino Linotype" w:cs="Tahoma"/>
          <w:b/>
          <w:color w:val="0D0D0D" w:themeColor="text1" w:themeTint="F2"/>
          <w:sz w:val="22"/>
          <w:szCs w:val="22"/>
        </w:rPr>
        <w:t>13236/INFOEM/IP/RR/2022, 13237/INFOEM/IP/RR/2022, 13238/INFOEM/IP/RR/2022, 13239/INFOEM/IP/RR/2022</w:t>
      </w:r>
      <w:r w:rsidR="00F402B1" w:rsidRPr="00A408E0">
        <w:rPr>
          <w:rFonts w:ascii="Palatino Linotype" w:hAnsi="Palatino Linotype" w:cs="Tahoma"/>
          <w:bCs/>
          <w:sz w:val="22"/>
          <w:szCs w:val="22"/>
          <w:lang w:val="es-ES"/>
        </w:rPr>
        <w:t xml:space="preserve">; </w:t>
      </w:r>
      <w:r w:rsidR="00F402B1" w:rsidRPr="00A408E0">
        <w:rPr>
          <w:rFonts w:ascii="Palatino Linotype" w:hAnsi="Palatino Linotype" w:cs="Tahoma"/>
          <w:bCs/>
          <w:sz w:val="22"/>
          <w:szCs w:val="22"/>
        </w:rPr>
        <w:t>a</w:t>
      </w:r>
      <w:r w:rsidRPr="00A408E0">
        <w:rPr>
          <w:rFonts w:ascii="Palatino Linotype" w:hAnsi="Palatino Linotype" w:cs="Tahoma"/>
          <w:bCs/>
          <w:sz w:val="22"/>
          <w:szCs w:val="22"/>
        </w:rPr>
        <w:t xml:space="preserve">l respecto, el artículo 36, fracción X, del ordenamiento jurídico en cita, establece que es atribución de este Instituto hacer del conocimiento del Órgano Interno de Control o equivalente de cada Sujeto Obligado las infracciones a esta Ley. </w:t>
      </w:r>
    </w:p>
    <w:p w14:paraId="0AC9284D" w14:textId="77777777" w:rsidR="00EC156F" w:rsidRPr="00A408E0" w:rsidRDefault="00EC156F" w:rsidP="00EC156F">
      <w:pPr>
        <w:spacing w:line="360" w:lineRule="auto"/>
        <w:jc w:val="both"/>
        <w:rPr>
          <w:rFonts w:ascii="Palatino Linotype" w:hAnsi="Palatino Linotype" w:cs="Tahoma"/>
          <w:bCs/>
          <w:sz w:val="22"/>
          <w:szCs w:val="22"/>
        </w:rPr>
      </w:pPr>
    </w:p>
    <w:p w14:paraId="621BC0BA" w14:textId="77777777" w:rsidR="00EC156F" w:rsidRPr="00A408E0" w:rsidRDefault="00EC156F" w:rsidP="00EC156F">
      <w:pPr>
        <w:spacing w:line="360" w:lineRule="auto"/>
        <w:jc w:val="both"/>
        <w:rPr>
          <w:rFonts w:ascii="Palatino Linotype" w:hAnsi="Palatino Linotype" w:cs="Tahoma"/>
          <w:bCs/>
          <w:sz w:val="22"/>
          <w:szCs w:val="22"/>
        </w:rPr>
      </w:pPr>
      <w:r w:rsidRPr="00A408E0">
        <w:rPr>
          <w:rFonts w:ascii="Palatino Linotype" w:hAnsi="Palatino Linotype" w:cs="Tahoma"/>
          <w:bCs/>
          <w:sz w:val="22"/>
          <w:szCs w:val="22"/>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5DBD8698" w14:textId="77777777" w:rsidR="00EC156F" w:rsidRPr="00A408E0" w:rsidRDefault="00EC156F" w:rsidP="00EC156F">
      <w:pPr>
        <w:spacing w:line="360" w:lineRule="auto"/>
        <w:jc w:val="both"/>
        <w:rPr>
          <w:rFonts w:ascii="Palatino Linotype" w:hAnsi="Palatino Linotype" w:cs="Tahoma"/>
          <w:bCs/>
          <w:sz w:val="22"/>
          <w:szCs w:val="22"/>
        </w:rPr>
      </w:pPr>
    </w:p>
    <w:p w14:paraId="4AE16C0E" w14:textId="77777777" w:rsidR="00EC156F" w:rsidRPr="00A408E0" w:rsidRDefault="00EC156F" w:rsidP="00EC156F">
      <w:pPr>
        <w:spacing w:line="360" w:lineRule="auto"/>
        <w:jc w:val="both"/>
        <w:rPr>
          <w:rFonts w:ascii="Palatino Linotype" w:hAnsi="Palatino Linotype" w:cs="Tahoma"/>
          <w:bCs/>
          <w:sz w:val="22"/>
          <w:szCs w:val="22"/>
        </w:rPr>
      </w:pPr>
      <w:r w:rsidRPr="00A408E0">
        <w:rPr>
          <w:rFonts w:ascii="Palatino Linotype" w:hAnsi="Palatino Linotype" w:cs="Tahoma"/>
          <w:bCs/>
          <w:sz w:val="22"/>
          <w:szCs w:val="22"/>
        </w:rPr>
        <w:t xml:space="preserve">Por su parte, el artículo 223 de la Ley de Transparencia y Acceso a la Información Pública del Estado de México y Municipios, prevé que este Instituto deberá dar vista al área competente, </w:t>
      </w:r>
      <w:r w:rsidRPr="00A408E0">
        <w:rPr>
          <w:rFonts w:ascii="Palatino Linotype" w:hAnsi="Palatino Linotype" w:cs="Tahoma"/>
          <w:bCs/>
          <w:sz w:val="22"/>
          <w:szCs w:val="22"/>
        </w:rPr>
        <w:lastRenderedPageBreak/>
        <w:t>con el fin de que determine el grado de responsabilidad de los servidores públicos que incumplan con las obligaciones establecidas en la Ley.</w:t>
      </w:r>
    </w:p>
    <w:p w14:paraId="44FB3212" w14:textId="77777777" w:rsidR="00EC156F" w:rsidRPr="00A408E0" w:rsidRDefault="00EC156F" w:rsidP="00EC156F">
      <w:pPr>
        <w:spacing w:line="360" w:lineRule="auto"/>
        <w:jc w:val="both"/>
        <w:rPr>
          <w:rFonts w:ascii="Palatino Linotype" w:hAnsi="Palatino Linotype" w:cs="Tahoma"/>
          <w:bCs/>
          <w:sz w:val="22"/>
          <w:szCs w:val="22"/>
        </w:rPr>
      </w:pPr>
    </w:p>
    <w:p w14:paraId="73BCC656" w14:textId="77777777" w:rsidR="00EC156F" w:rsidRPr="00A408E0" w:rsidRDefault="00EC156F" w:rsidP="00EC156F">
      <w:pPr>
        <w:spacing w:line="360" w:lineRule="auto"/>
        <w:jc w:val="both"/>
        <w:rPr>
          <w:rFonts w:ascii="Palatino Linotype" w:hAnsi="Palatino Linotype" w:cs="Tahoma"/>
          <w:bCs/>
          <w:sz w:val="22"/>
          <w:szCs w:val="22"/>
        </w:rPr>
      </w:pPr>
      <w:r w:rsidRPr="00A408E0">
        <w:rPr>
          <w:rFonts w:ascii="Palatino Linotype" w:hAnsi="Palatino Linotype" w:cs="Tahoma"/>
          <w:bCs/>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área competente de este Instituto.</w:t>
      </w:r>
    </w:p>
    <w:p w14:paraId="2C11BD5E" w14:textId="77777777" w:rsidR="00EC156F" w:rsidRPr="00A408E0" w:rsidRDefault="00EC156F" w:rsidP="00EC156F">
      <w:pPr>
        <w:spacing w:line="360" w:lineRule="auto"/>
        <w:ind w:right="-93"/>
        <w:jc w:val="both"/>
        <w:rPr>
          <w:rFonts w:ascii="Palatino Linotype" w:eastAsia="Palatino Linotype" w:hAnsi="Palatino Linotype" w:cs="Palatino Linotype"/>
          <w:b/>
          <w:sz w:val="22"/>
          <w:szCs w:val="22"/>
        </w:rPr>
      </w:pPr>
    </w:p>
    <w:p w14:paraId="3F9A76D2" w14:textId="77777777" w:rsidR="00EC156F" w:rsidRPr="00A408E0" w:rsidRDefault="00EC156F" w:rsidP="00EC156F">
      <w:pPr>
        <w:spacing w:line="360" w:lineRule="auto"/>
        <w:ind w:right="-93"/>
        <w:jc w:val="both"/>
        <w:rPr>
          <w:rFonts w:ascii="Palatino Linotype" w:eastAsia="Palatino Linotype" w:hAnsi="Palatino Linotype" w:cs="Palatino Linotype"/>
          <w:b/>
          <w:sz w:val="22"/>
          <w:szCs w:val="22"/>
        </w:rPr>
      </w:pPr>
      <w:r w:rsidRPr="00A408E0">
        <w:rPr>
          <w:rFonts w:ascii="Palatino Linotype" w:eastAsia="Palatino Linotype" w:hAnsi="Palatino Linotype" w:cs="Palatino Linotype"/>
          <w:b/>
          <w:sz w:val="22"/>
          <w:szCs w:val="22"/>
        </w:rPr>
        <w:t>OCTAVO. Decisión.</w:t>
      </w:r>
    </w:p>
    <w:p w14:paraId="23CD2E8E" w14:textId="77777777" w:rsidR="00EC156F" w:rsidRPr="00A408E0" w:rsidRDefault="00EC156F" w:rsidP="00EC156F">
      <w:pPr>
        <w:spacing w:line="360" w:lineRule="auto"/>
        <w:ind w:right="-93"/>
        <w:jc w:val="both"/>
        <w:rPr>
          <w:rFonts w:ascii="Palatino Linotype" w:eastAsia="Palatino Linotype" w:hAnsi="Palatino Linotype" w:cs="Palatino Linotype"/>
          <w:b/>
          <w:sz w:val="22"/>
          <w:szCs w:val="22"/>
        </w:rPr>
      </w:pPr>
    </w:p>
    <w:p w14:paraId="4FC5ECDC" w14:textId="3A365B1F" w:rsidR="00BD602C" w:rsidRPr="00A408E0" w:rsidRDefault="00BD602C" w:rsidP="00BD602C">
      <w:pPr>
        <w:spacing w:line="360" w:lineRule="auto"/>
        <w:ind w:right="-93"/>
        <w:jc w:val="both"/>
        <w:rPr>
          <w:rFonts w:ascii="Palatino Linotype" w:eastAsia="Palatino Linotype" w:hAnsi="Palatino Linotype" w:cs="Palatino Linotype"/>
          <w:sz w:val="22"/>
          <w:szCs w:val="22"/>
        </w:rPr>
      </w:pPr>
      <w:r w:rsidRPr="00A408E0">
        <w:rPr>
          <w:rFonts w:ascii="Palatino Linotype" w:eastAsia="Palatino Linotype" w:hAnsi="Palatino Linotype" w:cs="Palatino Linotype"/>
          <w:sz w:val="22"/>
          <w:szCs w:val="22"/>
        </w:rPr>
        <w:t xml:space="preserve">Con fundamento en el artículo 186, fracción I, de la Ley de Transparencia y Acceso a la Información Pública del Estado de México y Municipios, este Instituto considera procedente </w:t>
      </w:r>
      <w:r w:rsidRPr="00A408E0">
        <w:rPr>
          <w:rFonts w:ascii="Palatino Linotype" w:eastAsia="Palatino Linotype" w:hAnsi="Palatino Linotype" w:cs="Palatino Linotype"/>
          <w:b/>
          <w:sz w:val="22"/>
          <w:szCs w:val="22"/>
        </w:rPr>
        <w:t xml:space="preserve">SOBRESEER </w:t>
      </w:r>
      <w:r w:rsidRPr="00A408E0">
        <w:rPr>
          <w:rFonts w:ascii="Palatino Linotype" w:eastAsia="Palatino Linotype" w:hAnsi="Palatino Linotype" w:cs="Palatino Linotype"/>
          <w:sz w:val="22"/>
          <w:szCs w:val="22"/>
        </w:rPr>
        <w:t xml:space="preserve">el medio de impugnación </w:t>
      </w:r>
      <w:r w:rsidRPr="00A408E0">
        <w:rPr>
          <w:rFonts w:ascii="Palatino Linotype" w:hAnsi="Palatino Linotype" w:cs="Tahoma"/>
          <w:b/>
          <w:bCs/>
          <w:color w:val="0D0D0D" w:themeColor="text1" w:themeTint="F2"/>
          <w:sz w:val="22"/>
          <w:szCs w:val="22"/>
        </w:rPr>
        <w:t>13247/INFOEM/IP/RR/2022</w:t>
      </w:r>
      <w:r w:rsidRPr="00A408E0">
        <w:rPr>
          <w:rFonts w:ascii="Palatino Linotype" w:hAnsi="Palatino Linotype"/>
          <w:sz w:val="22"/>
        </w:rPr>
        <w:t xml:space="preserve">, </w:t>
      </w:r>
      <w:r w:rsidRPr="00A408E0">
        <w:rPr>
          <w:rFonts w:ascii="Palatino Linotype" w:hAnsi="Palatino Linotype" w:cs="Arial"/>
          <w:sz w:val="22"/>
          <w:szCs w:val="22"/>
        </w:rPr>
        <w:t xml:space="preserve">porque el Sujeto Obligado </w:t>
      </w:r>
      <w:r w:rsidRPr="00A408E0">
        <w:rPr>
          <w:rFonts w:ascii="Palatino Linotype" w:hAnsi="Palatino Linotype" w:cs="Arial"/>
          <w:b/>
          <w:bCs/>
          <w:sz w:val="22"/>
          <w:szCs w:val="22"/>
        </w:rPr>
        <w:t>al modificar la falta de respuesta</w:t>
      </w:r>
      <w:r w:rsidRPr="00A408E0">
        <w:rPr>
          <w:rFonts w:ascii="Palatino Linotype" w:hAnsi="Palatino Linotype" w:cs="Arial"/>
          <w:sz w:val="22"/>
          <w:szCs w:val="22"/>
        </w:rPr>
        <w:t xml:space="preserve"> a la solicitud </w:t>
      </w:r>
      <w:r w:rsidRPr="00A408E0">
        <w:rPr>
          <w:rFonts w:ascii="Palatino Linotype" w:hAnsi="Palatino Linotype" w:cs="Arial"/>
          <w:b/>
          <w:bCs/>
          <w:sz w:val="22"/>
          <w:szCs w:val="22"/>
        </w:rPr>
        <w:t xml:space="preserve">01166/AMECAMEC/IP/2022, </w:t>
      </w:r>
      <w:r w:rsidRPr="00A408E0">
        <w:rPr>
          <w:rFonts w:ascii="Palatino Linotype" w:hAnsi="Palatino Linotype" w:cs="Arial"/>
          <w:sz w:val="22"/>
          <w:szCs w:val="22"/>
        </w:rPr>
        <w:t>el Recurso de Revisión</w:t>
      </w:r>
      <w:r w:rsidRPr="00A408E0">
        <w:rPr>
          <w:rFonts w:ascii="Palatino Linotype" w:hAnsi="Palatino Linotype" w:cs="Arial"/>
          <w:b/>
          <w:sz w:val="22"/>
          <w:szCs w:val="22"/>
        </w:rPr>
        <w:t xml:space="preserve"> quedó sin materia</w:t>
      </w:r>
      <w:r w:rsidRPr="00A408E0">
        <w:rPr>
          <w:rFonts w:ascii="Palatino Linotype" w:hAnsi="Palatino Linotype" w:cs="Arial"/>
          <w:sz w:val="22"/>
          <w:szCs w:val="22"/>
        </w:rPr>
        <w:t>, en términos de la fracción III, del artículo 192 de la Ley de Transparencia y Acceso a la Información Pública del Estado de México y Municipios.</w:t>
      </w:r>
    </w:p>
    <w:p w14:paraId="4F2B372E" w14:textId="06FFDDE6" w:rsidR="00BD602C" w:rsidRPr="00A408E0" w:rsidRDefault="00BD602C" w:rsidP="00EC156F">
      <w:pPr>
        <w:spacing w:line="360" w:lineRule="auto"/>
        <w:contextualSpacing/>
        <w:jc w:val="both"/>
        <w:rPr>
          <w:rFonts w:ascii="Palatino Linotype" w:eastAsia="Palatino Linotype" w:hAnsi="Palatino Linotype" w:cs="Palatino Linotype"/>
          <w:sz w:val="22"/>
          <w:szCs w:val="22"/>
        </w:rPr>
      </w:pPr>
    </w:p>
    <w:p w14:paraId="117FD661" w14:textId="300BC903" w:rsidR="00EC156F" w:rsidRPr="00A408E0" w:rsidRDefault="00EC156F" w:rsidP="00EC156F">
      <w:pPr>
        <w:spacing w:line="360" w:lineRule="auto"/>
        <w:contextualSpacing/>
        <w:jc w:val="both"/>
        <w:rPr>
          <w:rFonts w:ascii="Palatino Linotype" w:hAnsi="Palatino Linotype" w:cs="Tahoma"/>
          <w:sz w:val="22"/>
          <w:szCs w:val="22"/>
          <w:lang w:val="es-ES"/>
        </w:rPr>
      </w:pPr>
      <w:r w:rsidRPr="00A408E0">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A408E0">
        <w:rPr>
          <w:rFonts w:ascii="Palatino Linotype" w:eastAsia="Palatino Linotype" w:hAnsi="Palatino Linotype" w:cs="Palatino Linotype"/>
          <w:b/>
          <w:sz w:val="22"/>
          <w:szCs w:val="22"/>
        </w:rPr>
        <w:t xml:space="preserve">ORDENAR </w:t>
      </w:r>
      <w:r w:rsidRPr="00A408E0">
        <w:rPr>
          <w:rFonts w:ascii="Palatino Linotype" w:eastAsia="Palatino Linotype" w:hAnsi="Palatino Linotype" w:cs="Palatino Linotype"/>
          <w:bCs/>
          <w:sz w:val="22"/>
          <w:szCs w:val="22"/>
        </w:rPr>
        <w:t xml:space="preserve">al Ayuntamiento de </w:t>
      </w:r>
      <w:r w:rsidR="008C197E" w:rsidRPr="00A408E0">
        <w:rPr>
          <w:rFonts w:ascii="Palatino Linotype" w:eastAsia="Palatino Linotype" w:hAnsi="Palatino Linotype" w:cs="Palatino Linotype"/>
          <w:bCs/>
          <w:sz w:val="22"/>
          <w:szCs w:val="22"/>
        </w:rPr>
        <w:t>Amecameca</w:t>
      </w:r>
      <w:r w:rsidRPr="00A408E0">
        <w:rPr>
          <w:rFonts w:ascii="Palatino Linotype" w:eastAsia="Palatino Linotype" w:hAnsi="Palatino Linotype" w:cs="Palatino Linotype"/>
          <w:bCs/>
          <w:sz w:val="22"/>
          <w:szCs w:val="22"/>
        </w:rPr>
        <w:t xml:space="preserve">, </w:t>
      </w:r>
      <w:r w:rsidR="004A1CC8" w:rsidRPr="00A408E0">
        <w:rPr>
          <w:rFonts w:ascii="Palatino Linotype" w:eastAsia="Palatino Linotype" w:hAnsi="Palatino Linotype" w:cs="Palatino Linotype"/>
          <w:bCs/>
          <w:sz w:val="22"/>
          <w:szCs w:val="22"/>
        </w:rPr>
        <w:t xml:space="preserve">haga entrega </w:t>
      </w:r>
      <w:r w:rsidRPr="00A408E0">
        <w:rPr>
          <w:rFonts w:ascii="Palatino Linotype" w:eastAsia="Palatino Linotype" w:hAnsi="Palatino Linotype" w:cs="Palatino Linotype"/>
          <w:bCs/>
          <w:sz w:val="22"/>
          <w:szCs w:val="22"/>
        </w:rPr>
        <w:t xml:space="preserve">por medio del Sistema de Acceso a la Información Mexiquense (SAIMEX), </w:t>
      </w:r>
      <w:r w:rsidRPr="00A408E0">
        <w:rPr>
          <w:rFonts w:ascii="Palatino Linotype" w:eastAsia="Palatino Linotype" w:hAnsi="Palatino Linotype" w:cs="Palatino Linotype"/>
          <w:bCs/>
          <w:sz w:val="22"/>
          <w:szCs w:val="22"/>
          <w:u w:val="single"/>
        </w:rPr>
        <w:t xml:space="preserve">del primero de </w:t>
      </w:r>
      <w:r w:rsidR="008C197E" w:rsidRPr="00A408E0">
        <w:rPr>
          <w:rFonts w:ascii="Palatino Linotype" w:eastAsia="Palatino Linotype" w:hAnsi="Palatino Linotype" w:cs="Palatino Linotype"/>
          <w:bCs/>
          <w:sz w:val="22"/>
          <w:szCs w:val="22"/>
          <w:u w:val="single"/>
        </w:rPr>
        <w:t>febrero</w:t>
      </w:r>
      <w:r w:rsidRPr="00A408E0">
        <w:rPr>
          <w:rFonts w:ascii="Palatino Linotype" w:eastAsia="Palatino Linotype" w:hAnsi="Palatino Linotype" w:cs="Palatino Linotype"/>
          <w:bCs/>
          <w:sz w:val="22"/>
          <w:szCs w:val="22"/>
          <w:u w:val="single"/>
        </w:rPr>
        <w:t xml:space="preserve"> al treinta</w:t>
      </w:r>
      <w:r w:rsidR="008C197E" w:rsidRPr="00A408E0">
        <w:rPr>
          <w:rFonts w:ascii="Palatino Linotype" w:eastAsia="Palatino Linotype" w:hAnsi="Palatino Linotype" w:cs="Palatino Linotype"/>
          <w:bCs/>
          <w:sz w:val="22"/>
          <w:szCs w:val="22"/>
          <w:u w:val="single"/>
        </w:rPr>
        <w:t xml:space="preserve"> y uno</w:t>
      </w:r>
      <w:r w:rsidRPr="00A408E0">
        <w:rPr>
          <w:rFonts w:ascii="Palatino Linotype" w:eastAsia="Palatino Linotype" w:hAnsi="Palatino Linotype" w:cs="Palatino Linotype"/>
          <w:bCs/>
          <w:sz w:val="22"/>
          <w:szCs w:val="22"/>
          <w:u w:val="single"/>
        </w:rPr>
        <w:t xml:space="preserve"> de </w:t>
      </w:r>
      <w:r w:rsidR="008C197E" w:rsidRPr="00A408E0">
        <w:rPr>
          <w:rFonts w:ascii="Palatino Linotype" w:eastAsia="Palatino Linotype" w:hAnsi="Palatino Linotype" w:cs="Palatino Linotype"/>
          <w:bCs/>
          <w:sz w:val="22"/>
          <w:szCs w:val="22"/>
          <w:u w:val="single"/>
        </w:rPr>
        <w:t>mayo</w:t>
      </w:r>
      <w:r w:rsidRPr="00A408E0">
        <w:rPr>
          <w:rFonts w:ascii="Palatino Linotype" w:eastAsia="Palatino Linotype" w:hAnsi="Palatino Linotype" w:cs="Palatino Linotype"/>
          <w:bCs/>
          <w:sz w:val="22"/>
          <w:szCs w:val="22"/>
          <w:u w:val="single"/>
        </w:rPr>
        <w:t xml:space="preserve"> de dos mil veintidós</w:t>
      </w:r>
      <w:r w:rsidRPr="00A408E0">
        <w:rPr>
          <w:rFonts w:ascii="Palatino Linotype" w:eastAsia="Palatino Linotype" w:hAnsi="Palatino Linotype" w:cs="Palatino Linotype"/>
          <w:bCs/>
          <w:sz w:val="22"/>
          <w:szCs w:val="22"/>
        </w:rPr>
        <w:t xml:space="preserve">, en su caso, en versión pública, </w:t>
      </w:r>
      <w:r w:rsidRPr="00A408E0">
        <w:rPr>
          <w:rFonts w:ascii="Palatino Linotype" w:hAnsi="Palatino Linotype"/>
          <w:sz w:val="22"/>
          <w:szCs w:val="22"/>
        </w:rPr>
        <w:t xml:space="preserve">acompañada del Acuerdo del Comité de Transparencia </w:t>
      </w:r>
      <w:r w:rsidRPr="00A408E0">
        <w:rPr>
          <w:rFonts w:ascii="Palatino Linotype" w:hAnsi="Palatino Linotype" w:cs="Tahoma"/>
          <w:sz w:val="22"/>
          <w:szCs w:val="22"/>
          <w:lang w:val="es-ES"/>
        </w:rPr>
        <w:t>mediante el cual se funde y motive la eliminación de la información confidencial, en términos de los artículos 49, fracción VIII, 143, fracción I y 149 de la Ley de Transparencia y Acceso a la Información Pública del Estado de México y Municipios</w:t>
      </w:r>
      <w:r w:rsidR="008C197E" w:rsidRPr="00A408E0">
        <w:rPr>
          <w:rFonts w:ascii="Palatino Linotype" w:hAnsi="Palatino Linotype" w:cs="Tahoma"/>
          <w:sz w:val="22"/>
          <w:szCs w:val="22"/>
          <w:lang w:val="es-ES"/>
        </w:rPr>
        <w:t>, lo siguiente:</w:t>
      </w:r>
    </w:p>
    <w:p w14:paraId="4A7F761D" w14:textId="77777777" w:rsidR="008C197E" w:rsidRPr="00A408E0" w:rsidRDefault="008C197E" w:rsidP="00EC156F">
      <w:pPr>
        <w:spacing w:line="360" w:lineRule="auto"/>
        <w:contextualSpacing/>
        <w:jc w:val="both"/>
        <w:rPr>
          <w:rFonts w:ascii="Palatino Linotype" w:hAnsi="Palatino Linotype" w:cs="Tahoma"/>
          <w:sz w:val="22"/>
          <w:szCs w:val="22"/>
          <w:lang w:val="es-ES"/>
        </w:rPr>
      </w:pPr>
    </w:p>
    <w:p w14:paraId="515738BB" w14:textId="35E92F83" w:rsidR="008C197E" w:rsidRPr="00A408E0" w:rsidRDefault="008C197E" w:rsidP="008C197E">
      <w:pPr>
        <w:pStyle w:val="Prrafodelista"/>
        <w:numPr>
          <w:ilvl w:val="0"/>
          <w:numId w:val="19"/>
        </w:numPr>
        <w:tabs>
          <w:tab w:val="left" w:pos="4962"/>
        </w:tabs>
        <w:spacing w:line="360" w:lineRule="auto"/>
        <w:ind w:right="539"/>
        <w:jc w:val="both"/>
        <w:rPr>
          <w:rFonts w:ascii="Palatino Linotype" w:eastAsia="Calibri" w:hAnsi="Palatino Linotype" w:cs="Tahoma"/>
          <w:bCs/>
          <w:iCs/>
          <w:szCs w:val="22"/>
          <w:lang w:val="es-ES" w:eastAsia="es-ES_tradnl"/>
        </w:rPr>
      </w:pPr>
      <w:r w:rsidRPr="00A408E0">
        <w:rPr>
          <w:rFonts w:ascii="Palatino Linotype" w:eastAsia="Calibri" w:hAnsi="Palatino Linotype" w:cs="Tahoma"/>
          <w:bCs/>
          <w:iCs/>
          <w:szCs w:val="22"/>
          <w:lang w:val="es-ES" w:eastAsia="es-ES_tradnl"/>
        </w:rPr>
        <w:t>Permisos expedidos para anuncios publicitarios estructurales sin iluminación, exterior o interior, mobiliario urbano, autosoportados por m2 o fracción, desagregado por:</w:t>
      </w:r>
    </w:p>
    <w:p w14:paraId="1A283D05" w14:textId="77777777" w:rsidR="008C197E" w:rsidRPr="00A408E0" w:rsidRDefault="008C197E" w:rsidP="008C197E">
      <w:pPr>
        <w:tabs>
          <w:tab w:val="left" w:pos="4962"/>
        </w:tabs>
        <w:spacing w:line="360" w:lineRule="auto"/>
        <w:jc w:val="both"/>
        <w:rPr>
          <w:rFonts w:ascii="Palatino Linotype" w:eastAsia="Calibri" w:hAnsi="Palatino Linotype" w:cs="Tahoma"/>
          <w:iCs/>
          <w:szCs w:val="22"/>
          <w:lang w:val="es-ES" w:eastAsia="es-ES_tradnl"/>
        </w:rPr>
      </w:pPr>
    </w:p>
    <w:p w14:paraId="14B9AF8D" w14:textId="77777777" w:rsidR="008C197E"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Cédula de Información REMTyS</w:t>
      </w:r>
    </w:p>
    <w:p w14:paraId="329079AF" w14:textId="77777777" w:rsidR="008C197E"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Diario de ingresos </w:t>
      </w:r>
    </w:p>
    <w:p w14:paraId="6B98F0A9" w14:textId="77777777" w:rsidR="008C197E"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18174AD6" w14:textId="510CAE29" w:rsidR="008C197E"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w:t>
      </w:r>
      <w:r w:rsidR="004F3643" w:rsidRPr="00A408E0">
        <w:rPr>
          <w:rFonts w:ascii="Palatino Linotype" w:eastAsia="Calibri" w:hAnsi="Palatino Linotype" w:cs="Tahoma"/>
          <w:iCs/>
          <w:szCs w:val="22"/>
          <w:lang w:val="es-ES" w:eastAsia="es-ES_tradnl"/>
        </w:rPr>
        <w:t xml:space="preserve"> y c</w:t>
      </w:r>
      <w:r w:rsidRPr="00A408E0">
        <w:rPr>
          <w:rFonts w:ascii="Palatino Linotype" w:eastAsia="Calibri" w:hAnsi="Palatino Linotype" w:cs="Tahoma"/>
          <w:iCs/>
          <w:szCs w:val="22"/>
          <w:lang w:val="es-ES" w:eastAsia="es-ES_tradnl"/>
        </w:rPr>
        <w:t>omprobante de domicilio de la unidad económica</w:t>
      </w:r>
      <w:r w:rsidR="004F3643" w:rsidRPr="00A408E0">
        <w:rPr>
          <w:rFonts w:ascii="Palatino Linotype" w:eastAsia="Calibri" w:hAnsi="Palatino Linotype" w:cs="Tahoma"/>
          <w:iCs/>
          <w:szCs w:val="22"/>
          <w:lang w:val="es-ES" w:eastAsia="es-ES_tradnl"/>
        </w:rPr>
        <w:t>.</w:t>
      </w:r>
    </w:p>
    <w:p w14:paraId="509EC543" w14:textId="77777777" w:rsidR="008C197E"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70500414" w14:textId="4A46F116" w:rsidR="00EC156F" w:rsidRPr="00A408E0" w:rsidRDefault="008C197E" w:rsidP="004F3643">
      <w:pPr>
        <w:pStyle w:val="Prrafodelista"/>
        <w:numPr>
          <w:ilvl w:val="0"/>
          <w:numId w:val="18"/>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564805A1" w14:textId="77777777" w:rsidR="004F3643" w:rsidRPr="00A408E0" w:rsidRDefault="004F3643" w:rsidP="004F3643">
      <w:pPr>
        <w:tabs>
          <w:tab w:val="left" w:pos="4962"/>
        </w:tabs>
        <w:spacing w:line="360" w:lineRule="auto"/>
        <w:jc w:val="both"/>
        <w:rPr>
          <w:rFonts w:ascii="Palatino Linotype" w:eastAsia="Calibri" w:hAnsi="Palatino Linotype" w:cs="Tahoma"/>
          <w:iCs/>
          <w:szCs w:val="22"/>
          <w:lang w:val="es-ES" w:eastAsia="es-ES_tradnl"/>
        </w:rPr>
      </w:pPr>
    </w:p>
    <w:p w14:paraId="48B95FFD" w14:textId="77777777" w:rsidR="00EC156F" w:rsidRPr="00A408E0" w:rsidRDefault="00EC156F" w:rsidP="00EC156F">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A408E0">
        <w:rPr>
          <w:rFonts w:ascii="Palatino Linotype" w:eastAsia="Calibri" w:hAnsi="Palatino Linotype" w:cs="Tahoma"/>
          <w:b/>
          <w:bCs/>
          <w:iCs/>
          <w:sz w:val="22"/>
          <w:szCs w:val="22"/>
          <w:u w:val="single"/>
          <w:lang w:val="es-ES" w:eastAsia="es-ES_tradnl"/>
        </w:rPr>
        <w:t>Términos de la Resolución para el Recurrente:</w:t>
      </w:r>
    </w:p>
    <w:p w14:paraId="0AA435F8" w14:textId="77777777" w:rsidR="00EC156F" w:rsidRPr="00A408E0" w:rsidRDefault="00EC156F" w:rsidP="00EC156F">
      <w:pPr>
        <w:autoSpaceDE w:val="0"/>
        <w:autoSpaceDN w:val="0"/>
        <w:adjustRightInd w:val="0"/>
        <w:spacing w:line="360" w:lineRule="auto"/>
        <w:contextualSpacing/>
        <w:jc w:val="both"/>
        <w:rPr>
          <w:rFonts w:ascii="Palatino Linotype" w:hAnsi="Palatino Linotype"/>
          <w:sz w:val="22"/>
        </w:rPr>
      </w:pPr>
    </w:p>
    <w:p w14:paraId="58B72264" w14:textId="0E3F9E5C" w:rsidR="00EC156F" w:rsidRPr="00A408E0" w:rsidRDefault="00EC156F" w:rsidP="00DA7642">
      <w:pPr>
        <w:tabs>
          <w:tab w:val="left" w:pos="4962"/>
        </w:tabs>
        <w:spacing w:line="360" w:lineRule="auto"/>
        <w:ind w:right="-28"/>
        <w:jc w:val="both"/>
        <w:rPr>
          <w:rFonts w:ascii="Palatino Linotype" w:eastAsia="Calibri" w:hAnsi="Palatino Linotype" w:cs="Tahoma"/>
          <w:bCs/>
          <w:iCs/>
          <w:sz w:val="22"/>
          <w:szCs w:val="24"/>
          <w:lang w:val="es-ES" w:eastAsia="es-ES_tradnl"/>
        </w:rPr>
      </w:pPr>
      <w:r w:rsidRPr="00A408E0">
        <w:rPr>
          <w:rFonts w:ascii="Palatino Linotype" w:hAnsi="Palatino Linotype" w:cs="Tahoma"/>
          <w:sz w:val="22"/>
          <w:szCs w:val="24"/>
        </w:rPr>
        <w:t>Este Instituto Garante le concede la razón a</w:t>
      </w:r>
      <w:r w:rsidR="00DA7642" w:rsidRPr="00A408E0">
        <w:rPr>
          <w:rFonts w:ascii="Palatino Linotype" w:hAnsi="Palatino Linotype" w:cs="Tahoma"/>
          <w:sz w:val="22"/>
          <w:szCs w:val="24"/>
        </w:rPr>
        <w:t xml:space="preserve"> los</w:t>
      </w:r>
      <w:r w:rsidRPr="00A408E0">
        <w:rPr>
          <w:rFonts w:ascii="Palatino Linotype" w:hAnsi="Palatino Linotype" w:cs="Tahoma"/>
          <w:sz w:val="22"/>
          <w:szCs w:val="24"/>
        </w:rPr>
        <w:t xml:space="preserve"> motivo</w:t>
      </w:r>
      <w:r w:rsidR="00DA7642" w:rsidRPr="00A408E0">
        <w:rPr>
          <w:rFonts w:ascii="Palatino Linotype" w:hAnsi="Palatino Linotype" w:cs="Tahoma"/>
          <w:sz w:val="22"/>
          <w:szCs w:val="24"/>
        </w:rPr>
        <w:t>s</w:t>
      </w:r>
      <w:r w:rsidRPr="00A408E0">
        <w:rPr>
          <w:rFonts w:ascii="Palatino Linotype" w:hAnsi="Palatino Linotype" w:cs="Tahoma"/>
          <w:sz w:val="22"/>
          <w:szCs w:val="24"/>
        </w:rPr>
        <w:t xml:space="preserve"> de inconformidad que hizo valer a través de la interposición de</w:t>
      </w:r>
      <w:r w:rsidR="00DA7642" w:rsidRPr="00A408E0">
        <w:rPr>
          <w:rFonts w:ascii="Palatino Linotype" w:hAnsi="Palatino Linotype" w:cs="Tahoma"/>
          <w:sz w:val="22"/>
          <w:szCs w:val="24"/>
        </w:rPr>
        <w:t xml:space="preserve"> sus</w:t>
      </w:r>
      <w:r w:rsidRPr="00A408E0">
        <w:rPr>
          <w:rFonts w:ascii="Palatino Linotype" w:hAnsi="Palatino Linotype" w:cs="Tahoma"/>
          <w:sz w:val="22"/>
          <w:szCs w:val="24"/>
        </w:rPr>
        <w:t xml:space="preserve"> Recurso</w:t>
      </w:r>
      <w:r w:rsidR="00DA7642" w:rsidRPr="00A408E0">
        <w:rPr>
          <w:rFonts w:ascii="Palatino Linotype" w:hAnsi="Palatino Linotype" w:cs="Tahoma"/>
          <w:sz w:val="22"/>
          <w:szCs w:val="24"/>
        </w:rPr>
        <w:t>s</w:t>
      </w:r>
      <w:r w:rsidRPr="00A408E0">
        <w:rPr>
          <w:rFonts w:ascii="Palatino Linotype" w:hAnsi="Palatino Linotype" w:cs="Tahoma"/>
          <w:sz w:val="22"/>
          <w:szCs w:val="24"/>
        </w:rPr>
        <w:t xml:space="preserve"> de Revisión, pues se observó que, incluso a la fecha de la presente Resolución, el Ayuntamiento de </w:t>
      </w:r>
      <w:r w:rsidR="00DA7642" w:rsidRPr="00A408E0">
        <w:rPr>
          <w:rFonts w:ascii="Palatino Linotype" w:hAnsi="Palatino Linotype" w:cs="Tahoma"/>
          <w:sz w:val="22"/>
          <w:szCs w:val="24"/>
        </w:rPr>
        <w:t>Amecameca</w:t>
      </w:r>
      <w:r w:rsidRPr="00A408E0">
        <w:rPr>
          <w:rFonts w:ascii="Palatino Linotype" w:hAnsi="Palatino Linotype" w:cs="Tahoma"/>
          <w:sz w:val="22"/>
          <w:szCs w:val="24"/>
        </w:rPr>
        <w:t xml:space="preserve"> no había otorgado respuesta a </w:t>
      </w:r>
      <w:r w:rsidR="00DA7642" w:rsidRPr="00A408E0">
        <w:rPr>
          <w:rFonts w:ascii="Palatino Linotype" w:hAnsi="Palatino Linotype" w:cs="Tahoma"/>
          <w:sz w:val="22"/>
          <w:szCs w:val="24"/>
        </w:rPr>
        <w:t>las</w:t>
      </w:r>
      <w:r w:rsidRPr="00A408E0">
        <w:rPr>
          <w:rFonts w:ascii="Palatino Linotype" w:hAnsi="Palatino Linotype" w:cs="Tahoma"/>
          <w:sz w:val="22"/>
          <w:szCs w:val="24"/>
        </w:rPr>
        <w:t xml:space="preserve"> solicitud de acceso</w:t>
      </w:r>
      <w:r w:rsidR="00DA7642" w:rsidRPr="00A408E0">
        <w:rPr>
          <w:rFonts w:ascii="Palatino Linotype" w:hAnsi="Palatino Linotype" w:cs="Tahoma"/>
          <w:sz w:val="22"/>
          <w:szCs w:val="24"/>
        </w:rPr>
        <w:t xml:space="preserve"> con folio </w:t>
      </w:r>
      <w:r w:rsidR="00DA7642" w:rsidRPr="00A408E0">
        <w:rPr>
          <w:rFonts w:ascii="Palatino Linotype" w:hAnsi="Palatino Linotype"/>
          <w:sz w:val="22"/>
          <w:szCs w:val="24"/>
        </w:rPr>
        <w:t>01181/AMECAMEC/IP/2022, 01182/AMECAMEC/IP/2022</w:t>
      </w:r>
      <w:r w:rsidR="00DA7642" w:rsidRPr="00A408E0">
        <w:rPr>
          <w:rFonts w:ascii="Palatino Linotype" w:hAnsi="Palatino Linotype" w:cs="Tahoma"/>
          <w:bCs/>
          <w:sz w:val="22"/>
          <w:szCs w:val="24"/>
          <w:lang w:val="es-ES"/>
        </w:rPr>
        <w:t>, 01183/AMECAMEC/IP/2022, 01184/AMECAMEC/IP/2022,</w:t>
      </w:r>
      <w:r w:rsidRPr="00A408E0">
        <w:rPr>
          <w:rFonts w:ascii="Palatino Linotype" w:hAnsi="Palatino Linotype" w:cs="Tahoma"/>
          <w:sz w:val="22"/>
          <w:szCs w:val="24"/>
        </w:rPr>
        <w:t xml:space="preserve"> además, la información que le fue remitida en informe justificado no atiende su derecho de acceso, </w:t>
      </w:r>
      <w:r w:rsidR="00DA7642" w:rsidRPr="00A408E0">
        <w:rPr>
          <w:rFonts w:ascii="Palatino Linotype" w:hAnsi="Palatino Linotype" w:cs="Tahoma"/>
          <w:sz w:val="22"/>
          <w:szCs w:val="24"/>
        </w:rPr>
        <w:t>ya que únicamente se remitió la cédula de información del Registro Municipal de Trámites y Servicios;</w:t>
      </w:r>
      <w:r w:rsidRPr="00A408E0">
        <w:rPr>
          <w:rFonts w:ascii="Palatino Linotype" w:hAnsi="Palatino Linotype" w:cs="Tahoma"/>
          <w:sz w:val="22"/>
          <w:szCs w:val="24"/>
        </w:rPr>
        <w:t xml:space="preserve"> por lo tanto, toda vez que </w:t>
      </w:r>
      <w:r w:rsidR="00DA7642" w:rsidRPr="00A408E0">
        <w:rPr>
          <w:rFonts w:ascii="Palatino Linotype" w:hAnsi="Palatino Linotype" w:cs="Tahoma"/>
          <w:sz w:val="22"/>
          <w:szCs w:val="24"/>
        </w:rPr>
        <w:t xml:space="preserve">el Sujeto Obligado </w:t>
      </w:r>
      <w:r w:rsidRPr="00A408E0">
        <w:rPr>
          <w:rFonts w:ascii="Palatino Linotype" w:hAnsi="Palatino Linotype" w:cs="Tahoma"/>
          <w:sz w:val="22"/>
          <w:szCs w:val="24"/>
        </w:rPr>
        <w:t xml:space="preserve">cuenta con atribuciones para emitir una respuesta a su requerimiento, </w:t>
      </w:r>
      <w:r w:rsidRPr="00A408E0">
        <w:rPr>
          <w:rFonts w:ascii="Palatino Linotype" w:hAnsi="Palatino Linotype" w:cs="Tahoma"/>
          <w:b/>
          <w:sz w:val="22"/>
          <w:szCs w:val="24"/>
        </w:rPr>
        <w:t>es que se ordenó la entrega de</w:t>
      </w:r>
      <w:r w:rsidR="00DA7642" w:rsidRPr="00A408E0">
        <w:rPr>
          <w:rFonts w:ascii="Palatino Linotype" w:hAnsi="Palatino Linotype" w:cs="Tahoma"/>
          <w:b/>
          <w:sz w:val="22"/>
          <w:szCs w:val="24"/>
        </w:rPr>
        <w:t xml:space="preserve"> los permisos emitidos</w:t>
      </w:r>
      <w:r w:rsidRPr="00A408E0">
        <w:rPr>
          <w:rFonts w:ascii="Palatino Linotype" w:hAnsi="Palatino Linotype" w:cs="Tahoma"/>
          <w:b/>
          <w:sz w:val="22"/>
          <w:szCs w:val="24"/>
        </w:rPr>
        <w:t xml:space="preserve"> </w:t>
      </w:r>
      <w:r w:rsidR="00DA7642" w:rsidRPr="00A408E0">
        <w:rPr>
          <w:rFonts w:ascii="Palatino Linotype" w:hAnsi="Palatino Linotype" w:cs="Tahoma"/>
          <w:b/>
          <w:sz w:val="22"/>
          <w:szCs w:val="24"/>
        </w:rPr>
        <w:t xml:space="preserve">por concepto de </w:t>
      </w:r>
      <w:r w:rsidR="00DA7642" w:rsidRPr="00A408E0">
        <w:rPr>
          <w:rFonts w:ascii="Palatino Linotype" w:eastAsia="Calibri" w:hAnsi="Palatino Linotype" w:cs="Tahoma"/>
          <w:bCs/>
          <w:iCs/>
          <w:sz w:val="22"/>
          <w:szCs w:val="24"/>
          <w:lang w:val="es-ES" w:eastAsia="es-ES_tradnl"/>
        </w:rPr>
        <w:t>anuncios publicitarios estructurales sin iluminación, exterior o interior, mobiliario urbano, autosoportados por m2 o fracción, sin dejar de lado los anexos correspondientes.</w:t>
      </w:r>
    </w:p>
    <w:p w14:paraId="6B2E6A77" w14:textId="77777777" w:rsidR="00DA7642" w:rsidRPr="00A408E0" w:rsidRDefault="00DA7642" w:rsidP="00DA7642">
      <w:pPr>
        <w:tabs>
          <w:tab w:val="left" w:pos="4962"/>
        </w:tabs>
        <w:spacing w:line="360" w:lineRule="auto"/>
        <w:ind w:right="-28"/>
        <w:jc w:val="both"/>
        <w:rPr>
          <w:rFonts w:ascii="Palatino Linotype" w:eastAsia="Calibri" w:hAnsi="Palatino Linotype" w:cs="Tahoma"/>
          <w:bCs/>
          <w:iCs/>
          <w:sz w:val="22"/>
          <w:szCs w:val="24"/>
          <w:lang w:val="es-ES" w:eastAsia="es-ES_tradnl"/>
        </w:rPr>
      </w:pPr>
    </w:p>
    <w:p w14:paraId="542CDECB" w14:textId="39F926E9" w:rsidR="00EC156F" w:rsidRPr="00A408E0" w:rsidRDefault="00EC156F" w:rsidP="00EC156F">
      <w:pPr>
        <w:autoSpaceDE w:val="0"/>
        <w:autoSpaceDN w:val="0"/>
        <w:adjustRightInd w:val="0"/>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lastRenderedPageBreak/>
        <w:t>Conforme a lo anterior, se hace de su conocimiento que respecto a la naturaleza de la información que solicitó, es posible que deban testarse datos personales que deben ser clasificados en su totalidad esto, de conformidad con la Ley de Transparencia y Acceso a la Información Pública del Estado de México y Municipios, por ello, es que el Sujeto Obligado deberá acompañar a las documentales que correspondan, el Acuerdo emitido por su Comité de Transparencia, en el que de manera fundada y motivada, se aprueben las versiones públicas que le entreguen.</w:t>
      </w:r>
    </w:p>
    <w:p w14:paraId="42137A6D" w14:textId="77777777" w:rsidR="004F6847" w:rsidRPr="00A408E0" w:rsidRDefault="004F6847" w:rsidP="00EC156F">
      <w:pPr>
        <w:autoSpaceDE w:val="0"/>
        <w:autoSpaceDN w:val="0"/>
        <w:adjustRightInd w:val="0"/>
        <w:spacing w:line="360" w:lineRule="auto"/>
        <w:contextualSpacing/>
        <w:jc w:val="both"/>
        <w:rPr>
          <w:rFonts w:ascii="Palatino Linotype" w:hAnsi="Palatino Linotype" w:cs="Tahoma"/>
          <w:sz w:val="22"/>
          <w:szCs w:val="22"/>
        </w:rPr>
      </w:pPr>
    </w:p>
    <w:p w14:paraId="5D4C0F86" w14:textId="350C6AE6" w:rsidR="005646BA" w:rsidRPr="00A408E0" w:rsidRDefault="005646BA" w:rsidP="00EC156F">
      <w:pPr>
        <w:autoSpaceDE w:val="0"/>
        <w:autoSpaceDN w:val="0"/>
        <w:adjustRightInd w:val="0"/>
        <w:spacing w:line="360" w:lineRule="auto"/>
        <w:contextualSpacing/>
        <w:jc w:val="both"/>
        <w:rPr>
          <w:rFonts w:ascii="Palatino Linotype" w:hAnsi="Palatino Linotype" w:cs="Tahoma"/>
          <w:sz w:val="22"/>
          <w:szCs w:val="22"/>
        </w:rPr>
      </w:pPr>
      <w:r w:rsidRPr="00A408E0">
        <w:rPr>
          <w:rFonts w:ascii="Palatino Linotype" w:hAnsi="Palatino Linotype" w:cs="Tahoma"/>
          <w:sz w:val="22"/>
          <w:szCs w:val="22"/>
        </w:rPr>
        <w:t xml:space="preserve">Finalmente, respecto al Recurso de Revisión </w:t>
      </w:r>
      <w:r w:rsidRPr="00A408E0">
        <w:rPr>
          <w:rFonts w:ascii="Palatino Linotype" w:hAnsi="Palatino Linotype" w:cs="Tahoma"/>
          <w:b/>
          <w:bCs/>
          <w:sz w:val="22"/>
          <w:szCs w:val="22"/>
        </w:rPr>
        <w:t>13247/INFOEM/IP/RR/2022,</w:t>
      </w:r>
      <w:r w:rsidRPr="00A408E0">
        <w:rPr>
          <w:rFonts w:ascii="Palatino Linotype" w:hAnsi="Palatino Linotype" w:cs="Tahoma"/>
          <w:sz w:val="22"/>
          <w:szCs w:val="22"/>
        </w:rPr>
        <w:t xml:space="preserve"> se le informa que las razones o motivos para quedar sin </w:t>
      </w:r>
      <w:r w:rsidR="001C6E2E" w:rsidRPr="00A408E0">
        <w:rPr>
          <w:rFonts w:ascii="Palatino Linotype" w:hAnsi="Palatino Linotype" w:cs="Tahoma"/>
          <w:sz w:val="22"/>
          <w:szCs w:val="22"/>
        </w:rPr>
        <w:t xml:space="preserve">materia, corresponden a que el Sujeto Obligado le remitió por medio de informe justificado el documento que usted solicitó, por lo tanto, no existió materia sobre la que resolver en un sentido diverso. </w:t>
      </w:r>
    </w:p>
    <w:p w14:paraId="516098F4" w14:textId="77777777" w:rsidR="001C6E2E" w:rsidRPr="00A408E0" w:rsidRDefault="001C6E2E" w:rsidP="00EC156F">
      <w:pPr>
        <w:autoSpaceDE w:val="0"/>
        <w:autoSpaceDN w:val="0"/>
        <w:adjustRightInd w:val="0"/>
        <w:spacing w:line="360" w:lineRule="auto"/>
        <w:contextualSpacing/>
        <w:jc w:val="both"/>
        <w:rPr>
          <w:rFonts w:ascii="Palatino Linotype" w:hAnsi="Palatino Linotype" w:cs="Tahoma"/>
          <w:sz w:val="22"/>
          <w:szCs w:val="22"/>
        </w:rPr>
      </w:pPr>
    </w:p>
    <w:p w14:paraId="586BE9B6" w14:textId="77777777" w:rsidR="00EC156F" w:rsidRPr="00A408E0" w:rsidRDefault="00EC156F" w:rsidP="00EC156F">
      <w:pPr>
        <w:spacing w:line="360" w:lineRule="auto"/>
        <w:contextualSpacing/>
        <w:jc w:val="both"/>
        <w:rPr>
          <w:rFonts w:ascii="Palatino Linotype" w:eastAsia="Calibri" w:hAnsi="Palatino Linotype" w:cs="Tahoma"/>
          <w:bCs/>
          <w:iCs/>
          <w:sz w:val="22"/>
          <w:szCs w:val="22"/>
          <w:lang w:eastAsia="es-ES_tradnl"/>
        </w:rPr>
      </w:pPr>
      <w:r w:rsidRPr="00A408E0">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3EF1CE66" w14:textId="77777777" w:rsidR="00EC156F" w:rsidRPr="00A408E0" w:rsidRDefault="00EC156F" w:rsidP="00EC156F">
      <w:pPr>
        <w:spacing w:line="360" w:lineRule="auto"/>
        <w:jc w:val="both"/>
        <w:rPr>
          <w:rFonts w:ascii="Palatino Linotype" w:eastAsia="Palatino Linotype" w:hAnsi="Palatino Linotype" w:cs="Palatino Linotype"/>
          <w:sz w:val="22"/>
          <w:szCs w:val="22"/>
        </w:rPr>
      </w:pPr>
      <w:r w:rsidRPr="00A408E0">
        <w:rPr>
          <w:rFonts w:ascii="Palatino Linotype" w:eastAsia="Palatino Linotype" w:hAnsi="Palatino Linotype" w:cs="Palatino Linotype"/>
          <w:sz w:val="22"/>
          <w:szCs w:val="22"/>
        </w:rPr>
        <w:t>Por lo expuesto y fundado, este Pleno:</w:t>
      </w:r>
    </w:p>
    <w:p w14:paraId="5D87EC61" w14:textId="77777777" w:rsidR="00EC156F" w:rsidRPr="00A408E0" w:rsidRDefault="00EC156F" w:rsidP="00EC156F">
      <w:pPr>
        <w:spacing w:line="360" w:lineRule="auto"/>
        <w:jc w:val="both"/>
        <w:rPr>
          <w:rFonts w:ascii="Palatino Linotype" w:eastAsia="Palatino Linotype" w:hAnsi="Palatino Linotype" w:cs="Palatino Linotype"/>
          <w:sz w:val="22"/>
          <w:szCs w:val="22"/>
        </w:rPr>
      </w:pPr>
    </w:p>
    <w:p w14:paraId="42843076" w14:textId="77777777" w:rsidR="00EC156F" w:rsidRPr="00A408E0" w:rsidRDefault="00EC156F" w:rsidP="00EC156F">
      <w:pPr>
        <w:spacing w:line="360" w:lineRule="auto"/>
        <w:ind w:right="-91"/>
        <w:jc w:val="center"/>
        <w:rPr>
          <w:rFonts w:ascii="Palatino Linotype" w:eastAsia="Palatino Linotype" w:hAnsi="Palatino Linotype" w:cs="Palatino Linotype"/>
          <w:b/>
          <w:sz w:val="22"/>
          <w:szCs w:val="22"/>
        </w:rPr>
      </w:pPr>
      <w:r w:rsidRPr="00A408E0">
        <w:rPr>
          <w:rFonts w:ascii="Palatino Linotype" w:eastAsia="Palatino Linotype" w:hAnsi="Palatino Linotype" w:cs="Palatino Linotype"/>
          <w:b/>
          <w:sz w:val="22"/>
          <w:szCs w:val="22"/>
        </w:rPr>
        <w:t>RESUELVE:</w:t>
      </w:r>
    </w:p>
    <w:p w14:paraId="6443F5EF" w14:textId="77777777" w:rsidR="00EC156F" w:rsidRPr="00A408E0" w:rsidRDefault="00EC156F" w:rsidP="00EC156F">
      <w:pPr>
        <w:spacing w:line="360" w:lineRule="auto"/>
        <w:contextualSpacing/>
        <w:jc w:val="both"/>
        <w:rPr>
          <w:rFonts w:ascii="Palatino Linotype" w:eastAsia="Calibri" w:hAnsi="Palatino Linotype" w:cs="Tahoma"/>
          <w:bCs/>
          <w:iCs/>
          <w:sz w:val="22"/>
          <w:szCs w:val="22"/>
          <w:lang w:eastAsia="en-US"/>
        </w:rPr>
      </w:pPr>
    </w:p>
    <w:p w14:paraId="3A9FBDA2" w14:textId="345F12EA" w:rsidR="001F2DC8" w:rsidRPr="00A408E0" w:rsidRDefault="00EC156F" w:rsidP="00EC156F">
      <w:pPr>
        <w:spacing w:line="360" w:lineRule="auto"/>
        <w:jc w:val="both"/>
        <w:rPr>
          <w:rFonts w:ascii="Palatino Linotype" w:hAnsi="Palatino Linotype" w:cs="Arial"/>
          <w:sz w:val="22"/>
          <w:szCs w:val="22"/>
        </w:rPr>
      </w:pPr>
      <w:r w:rsidRPr="00A408E0">
        <w:rPr>
          <w:rFonts w:ascii="Palatino Linotype" w:hAnsi="Palatino Linotype" w:cs="Tahoma"/>
          <w:b/>
          <w:bCs/>
          <w:sz w:val="22"/>
          <w:szCs w:val="22"/>
        </w:rPr>
        <w:t>PRIMERO.</w:t>
      </w:r>
      <w:r w:rsidR="001F2DC8" w:rsidRPr="00A408E0">
        <w:rPr>
          <w:rFonts w:ascii="Palatino Linotype" w:hAnsi="Palatino Linotype" w:cs="Tahoma"/>
          <w:b/>
          <w:bCs/>
          <w:sz w:val="22"/>
          <w:szCs w:val="22"/>
        </w:rPr>
        <w:t xml:space="preserve"> </w:t>
      </w:r>
      <w:r w:rsidR="001F2DC8" w:rsidRPr="00A408E0">
        <w:rPr>
          <w:rFonts w:ascii="Palatino Linotype" w:eastAsia="Calibri" w:hAnsi="Palatino Linotype" w:cs="Tahoma"/>
          <w:bCs/>
          <w:sz w:val="22"/>
          <w:lang w:eastAsia="en-US"/>
        </w:rPr>
        <w:t xml:space="preserve">Se </w:t>
      </w:r>
      <w:r w:rsidR="001F2DC8" w:rsidRPr="00A408E0">
        <w:rPr>
          <w:rFonts w:ascii="Palatino Linotype" w:eastAsia="Calibri" w:hAnsi="Palatino Linotype" w:cs="Tahoma"/>
          <w:b/>
          <w:bCs/>
          <w:sz w:val="22"/>
          <w:lang w:eastAsia="en-US"/>
        </w:rPr>
        <w:t xml:space="preserve">SOBRESEE </w:t>
      </w:r>
      <w:r w:rsidR="001F2DC8" w:rsidRPr="00A408E0">
        <w:rPr>
          <w:rFonts w:ascii="Palatino Linotype" w:eastAsia="Calibri" w:hAnsi="Palatino Linotype" w:cs="Tahoma"/>
          <w:bCs/>
          <w:sz w:val="22"/>
          <w:lang w:eastAsia="en-US"/>
        </w:rPr>
        <w:t xml:space="preserve">el Recurso de Revisión </w:t>
      </w:r>
      <w:r w:rsidR="00517751" w:rsidRPr="00A408E0">
        <w:rPr>
          <w:rFonts w:ascii="Palatino Linotype" w:hAnsi="Palatino Linotype" w:cs="Tahoma"/>
          <w:b/>
          <w:bCs/>
          <w:color w:val="0D0D0D" w:themeColor="text1" w:themeTint="F2"/>
          <w:sz w:val="22"/>
          <w:szCs w:val="22"/>
        </w:rPr>
        <w:t>13247</w:t>
      </w:r>
      <w:r w:rsidR="001F2DC8" w:rsidRPr="00A408E0">
        <w:rPr>
          <w:rFonts w:ascii="Palatino Linotype" w:hAnsi="Palatino Linotype" w:cs="Tahoma"/>
          <w:b/>
          <w:bCs/>
          <w:color w:val="0D0D0D" w:themeColor="text1" w:themeTint="F2"/>
          <w:sz w:val="22"/>
          <w:szCs w:val="22"/>
        </w:rPr>
        <w:t>/INFOEM/IP/RR/2022</w:t>
      </w:r>
      <w:r w:rsidR="001F2DC8" w:rsidRPr="00A408E0">
        <w:rPr>
          <w:rFonts w:ascii="Palatino Linotype" w:hAnsi="Palatino Linotype"/>
          <w:sz w:val="22"/>
        </w:rPr>
        <w:t xml:space="preserve">, </w:t>
      </w:r>
      <w:r w:rsidR="001F2DC8" w:rsidRPr="00A408E0">
        <w:rPr>
          <w:rFonts w:ascii="Palatino Linotype" w:hAnsi="Palatino Linotype" w:cs="Arial"/>
          <w:sz w:val="22"/>
          <w:szCs w:val="22"/>
        </w:rPr>
        <w:t xml:space="preserve">porque el Sujeto Obligado </w:t>
      </w:r>
      <w:r w:rsidR="001F2DC8" w:rsidRPr="00A408E0">
        <w:rPr>
          <w:rFonts w:ascii="Palatino Linotype" w:hAnsi="Palatino Linotype" w:cs="Arial"/>
          <w:b/>
          <w:bCs/>
          <w:sz w:val="22"/>
          <w:szCs w:val="22"/>
        </w:rPr>
        <w:t>al modificar la</w:t>
      </w:r>
      <w:r w:rsidR="00517751" w:rsidRPr="00A408E0">
        <w:rPr>
          <w:rFonts w:ascii="Palatino Linotype" w:hAnsi="Palatino Linotype" w:cs="Arial"/>
          <w:b/>
          <w:bCs/>
          <w:sz w:val="22"/>
          <w:szCs w:val="22"/>
        </w:rPr>
        <w:t xml:space="preserve"> falta de</w:t>
      </w:r>
      <w:r w:rsidR="001F2DC8" w:rsidRPr="00A408E0">
        <w:rPr>
          <w:rFonts w:ascii="Palatino Linotype" w:hAnsi="Palatino Linotype" w:cs="Arial"/>
          <w:b/>
          <w:bCs/>
          <w:sz w:val="22"/>
          <w:szCs w:val="22"/>
        </w:rPr>
        <w:t xml:space="preserve"> respuesta</w:t>
      </w:r>
      <w:r w:rsidR="001F2DC8" w:rsidRPr="00A408E0">
        <w:rPr>
          <w:rFonts w:ascii="Palatino Linotype" w:hAnsi="Palatino Linotype" w:cs="Arial"/>
          <w:sz w:val="22"/>
          <w:szCs w:val="22"/>
        </w:rPr>
        <w:t xml:space="preserve"> a la solicitud </w:t>
      </w:r>
      <w:r w:rsidR="00517751" w:rsidRPr="00A408E0">
        <w:rPr>
          <w:rFonts w:ascii="Palatino Linotype" w:hAnsi="Palatino Linotype" w:cs="Arial"/>
          <w:b/>
          <w:bCs/>
          <w:sz w:val="22"/>
          <w:szCs w:val="22"/>
        </w:rPr>
        <w:t xml:space="preserve">01166/AMECAMEC/IP/2022, </w:t>
      </w:r>
      <w:r w:rsidR="001F2DC8" w:rsidRPr="00A408E0">
        <w:rPr>
          <w:rFonts w:ascii="Palatino Linotype" w:hAnsi="Palatino Linotype" w:cs="Arial"/>
          <w:sz w:val="22"/>
          <w:szCs w:val="22"/>
        </w:rPr>
        <w:t>el Recurso de Revisión</w:t>
      </w:r>
      <w:r w:rsidR="001F2DC8" w:rsidRPr="00A408E0">
        <w:rPr>
          <w:rFonts w:ascii="Palatino Linotype" w:hAnsi="Palatino Linotype" w:cs="Arial"/>
          <w:b/>
          <w:sz w:val="22"/>
          <w:szCs w:val="22"/>
        </w:rPr>
        <w:t xml:space="preserve"> quedó sin materia</w:t>
      </w:r>
      <w:r w:rsidR="001F2DC8" w:rsidRPr="00A408E0">
        <w:rPr>
          <w:rFonts w:ascii="Palatino Linotype" w:hAnsi="Palatino Linotype" w:cs="Arial"/>
          <w:sz w:val="22"/>
          <w:szCs w:val="22"/>
        </w:rPr>
        <w:t xml:space="preserve">, en términos </w:t>
      </w:r>
      <w:r w:rsidR="00517751" w:rsidRPr="00A408E0">
        <w:rPr>
          <w:rFonts w:ascii="Palatino Linotype" w:hAnsi="Palatino Linotype" w:cs="Arial"/>
          <w:sz w:val="22"/>
          <w:szCs w:val="22"/>
        </w:rPr>
        <w:t xml:space="preserve">de la fracción </w:t>
      </w:r>
      <w:r w:rsidR="00164CC6" w:rsidRPr="00A408E0">
        <w:rPr>
          <w:rFonts w:ascii="Palatino Linotype" w:hAnsi="Palatino Linotype" w:cs="Arial"/>
          <w:sz w:val="22"/>
          <w:szCs w:val="22"/>
        </w:rPr>
        <w:t>V</w:t>
      </w:r>
      <w:r w:rsidR="00517751" w:rsidRPr="00A408E0">
        <w:rPr>
          <w:rFonts w:ascii="Palatino Linotype" w:hAnsi="Palatino Linotype" w:cs="Arial"/>
          <w:sz w:val="22"/>
          <w:szCs w:val="22"/>
        </w:rPr>
        <w:t>, del artículo 192 de la Ley de Transparencia y Acceso a la Información Pública del Estado de México y Municipios.</w:t>
      </w:r>
    </w:p>
    <w:p w14:paraId="65AE2608" w14:textId="77777777" w:rsidR="00EC156F" w:rsidRPr="00A408E0" w:rsidRDefault="00EC156F" w:rsidP="00EC156F">
      <w:pPr>
        <w:spacing w:line="360" w:lineRule="auto"/>
        <w:jc w:val="both"/>
        <w:rPr>
          <w:rFonts w:ascii="Palatino Linotype" w:eastAsia="Calibri" w:hAnsi="Palatino Linotype" w:cs="Tahoma"/>
          <w:sz w:val="22"/>
          <w:szCs w:val="22"/>
          <w:lang w:eastAsia="en-US"/>
        </w:rPr>
      </w:pPr>
    </w:p>
    <w:p w14:paraId="328EE46E" w14:textId="77777777" w:rsidR="00164CC6" w:rsidRPr="00A408E0" w:rsidRDefault="00EC156F" w:rsidP="00164CC6">
      <w:pPr>
        <w:spacing w:line="360" w:lineRule="auto"/>
        <w:jc w:val="both"/>
        <w:rPr>
          <w:rFonts w:ascii="Palatino Linotype" w:eastAsia="Calibri" w:hAnsi="Palatino Linotype" w:cs="Tahoma"/>
          <w:sz w:val="22"/>
          <w:szCs w:val="22"/>
          <w:lang w:eastAsia="en-US"/>
        </w:rPr>
      </w:pPr>
      <w:r w:rsidRPr="00A408E0">
        <w:rPr>
          <w:rFonts w:ascii="Palatino Linotype" w:eastAsia="Calibri" w:hAnsi="Palatino Linotype" w:cs="Tahoma"/>
          <w:b/>
          <w:bCs/>
          <w:sz w:val="22"/>
          <w:szCs w:val="22"/>
          <w:lang w:eastAsia="en-US"/>
        </w:rPr>
        <w:lastRenderedPageBreak/>
        <w:t>SEGUNDO</w:t>
      </w:r>
      <w:r w:rsidRPr="00A408E0">
        <w:rPr>
          <w:rFonts w:ascii="Palatino Linotype" w:hAnsi="Palatino Linotype" w:cs="Tahoma"/>
          <w:b/>
          <w:bCs/>
          <w:sz w:val="22"/>
          <w:szCs w:val="22"/>
        </w:rPr>
        <w:t xml:space="preserve">. </w:t>
      </w:r>
      <w:r w:rsidR="00164CC6" w:rsidRPr="00A408E0">
        <w:rPr>
          <w:rFonts w:ascii="Palatino Linotype" w:eastAsia="Calibri" w:hAnsi="Palatino Linotype" w:cs="Tahoma"/>
          <w:sz w:val="22"/>
          <w:szCs w:val="22"/>
        </w:rPr>
        <w:t xml:space="preserve">Resultan </w:t>
      </w:r>
      <w:r w:rsidR="00164CC6" w:rsidRPr="00A408E0">
        <w:rPr>
          <w:rFonts w:ascii="Palatino Linotype" w:eastAsia="Calibri" w:hAnsi="Palatino Linotype" w:cs="Tahoma"/>
          <w:b/>
          <w:bCs/>
          <w:sz w:val="22"/>
          <w:szCs w:val="22"/>
        </w:rPr>
        <w:t>FUNDADAS</w:t>
      </w:r>
      <w:r w:rsidR="00164CC6" w:rsidRPr="00A408E0">
        <w:rPr>
          <w:rFonts w:ascii="Palatino Linotype" w:eastAsia="Calibri" w:hAnsi="Palatino Linotype" w:cs="Tahoma"/>
          <w:sz w:val="22"/>
          <w:szCs w:val="22"/>
        </w:rPr>
        <w:t xml:space="preserve"> las razones o motivos de inconformidad hechos valer por el Recurrente en los Recursos de Revisión </w:t>
      </w:r>
      <w:r w:rsidR="00164CC6" w:rsidRPr="00A408E0">
        <w:rPr>
          <w:rFonts w:ascii="Palatino Linotype" w:hAnsi="Palatino Linotype" w:cs="Tahoma"/>
          <w:b/>
          <w:color w:val="0D0D0D" w:themeColor="text1" w:themeTint="F2"/>
          <w:sz w:val="22"/>
          <w:szCs w:val="22"/>
        </w:rPr>
        <w:t xml:space="preserve">13236/INFOEM/IP/RR/2022, 13237/INFOEM/IP/RR/2022, 13238/INFOEM/IP/RR/2022, 13239/INFOEM/IP/RR/2022; </w:t>
      </w:r>
      <w:r w:rsidR="00164CC6" w:rsidRPr="00A408E0">
        <w:rPr>
          <w:rFonts w:ascii="Palatino Linotype" w:eastAsia="Calibri" w:hAnsi="Palatino Linotype" w:cs="Tahoma"/>
          <w:sz w:val="22"/>
          <w:szCs w:val="22"/>
        </w:rPr>
        <w:t>en términos de los Considerandos QUINTO y OCTAVO</w:t>
      </w:r>
      <w:r w:rsidR="00164CC6" w:rsidRPr="00A408E0">
        <w:rPr>
          <w:rFonts w:ascii="Palatino Linotype" w:eastAsia="Calibri" w:hAnsi="Palatino Linotype" w:cs="Tahoma"/>
          <w:b/>
          <w:bCs/>
          <w:sz w:val="22"/>
          <w:szCs w:val="22"/>
        </w:rPr>
        <w:t xml:space="preserve"> </w:t>
      </w:r>
      <w:r w:rsidR="00164CC6" w:rsidRPr="00A408E0">
        <w:rPr>
          <w:rFonts w:ascii="Palatino Linotype" w:eastAsia="Calibri" w:hAnsi="Palatino Linotype" w:cs="Tahoma"/>
          <w:sz w:val="22"/>
          <w:szCs w:val="22"/>
        </w:rPr>
        <w:t>de la presente Resolución.</w:t>
      </w:r>
    </w:p>
    <w:p w14:paraId="51A53C6D" w14:textId="77777777" w:rsidR="00164CC6" w:rsidRPr="00A408E0" w:rsidRDefault="00164CC6" w:rsidP="00EC156F">
      <w:pPr>
        <w:autoSpaceDE w:val="0"/>
        <w:autoSpaceDN w:val="0"/>
        <w:adjustRightInd w:val="0"/>
        <w:spacing w:line="360" w:lineRule="auto"/>
        <w:contextualSpacing/>
        <w:jc w:val="both"/>
        <w:rPr>
          <w:rFonts w:ascii="Palatino Linotype" w:hAnsi="Palatino Linotype" w:cs="Tahoma"/>
          <w:b/>
          <w:bCs/>
          <w:sz w:val="22"/>
          <w:szCs w:val="22"/>
        </w:rPr>
      </w:pPr>
    </w:p>
    <w:p w14:paraId="64F5E7A2" w14:textId="68C1108F" w:rsidR="00EC156F" w:rsidRPr="00A408E0" w:rsidRDefault="00EC156F" w:rsidP="00EC156F">
      <w:pPr>
        <w:autoSpaceDE w:val="0"/>
        <w:autoSpaceDN w:val="0"/>
        <w:adjustRightInd w:val="0"/>
        <w:spacing w:line="360" w:lineRule="auto"/>
        <w:contextualSpacing/>
        <w:jc w:val="both"/>
        <w:rPr>
          <w:rFonts w:ascii="Palatino Linotype" w:hAnsi="Palatino Linotype" w:cs="Tahoma"/>
          <w:bCs/>
          <w:iCs/>
          <w:sz w:val="22"/>
          <w:szCs w:val="22"/>
        </w:rPr>
      </w:pPr>
      <w:r w:rsidRPr="00A408E0">
        <w:rPr>
          <w:rFonts w:ascii="Palatino Linotype" w:hAnsi="Palatino Linotype" w:cs="Tahoma"/>
          <w:sz w:val="22"/>
          <w:szCs w:val="22"/>
        </w:rPr>
        <w:t xml:space="preserve">Se </w:t>
      </w:r>
      <w:r w:rsidRPr="00A408E0">
        <w:rPr>
          <w:rFonts w:ascii="Palatino Linotype" w:hAnsi="Palatino Linotype" w:cs="Tahoma"/>
          <w:b/>
          <w:sz w:val="22"/>
          <w:szCs w:val="22"/>
        </w:rPr>
        <w:t xml:space="preserve">ORDENA </w:t>
      </w:r>
      <w:r w:rsidRPr="00A408E0">
        <w:rPr>
          <w:rFonts w:ascii="Palatino Linotype" w:hAnsi="Palatino Linotype" w:cs="Tahoma"/>
          <w:sz w:val="22"/>
          <w:szCs w:val="22"/>
        </w:rPr>
        <w:t xml:space="preserve">al </w:t>
      </w:r>
      <w:r w:rsidRPr="00A408E0">
        <w:rPr>
          <w:rFonts w:ascii="Palatino Linotype" w:hAnsi="Palatino Linotype" w:cs="Tahoma"/>
          <w:b/>
          <w:bCs/>
          <w:sz w:val="22"/>
          <w:szCs w:val="22"/>
        </w:rPr>
        <w:t xml:space="preserve">Ayuntamiento de </w:t>
      </w:r>
      <w:r w:rsidR="00791745" w:rsidRPr="00A408E0">
        <w:rPr>
          <w:rFonts w:ascii="Palatino Linotype" w:hAnsi="Palatino Linotype" w:cs="Tahoma"/>
          <w:b/>
          <w:bCs/>
          <w:sz w:val="22"/>
          <w:szCs w:val="22"/>
        </w:rPr>
        <w:t>Amecameca</w:t>
      </w:r>
      <w:r w:rsidRPr="00A408E0">
        <w:rPr>
          <w:rFonts w:ascii="Palatino Linotype" w:hAnsi="Palatino Linotype" w:cs="Tahoma"/>
          <w:sz w:val="22"/>
          <w:szCs w:val="22"/>
        </w:rPr>
        <w:t xml:space="preserve">, a efecto de que, previa búsqueda exhaustiva y razonable, entregue, en su caso en versión pública, </w:t>
      </w:r>
      <w:r w:rsidRPr="00A408E0">
        <w:rPr>
          <w:rFonts w:ascii="Palatino Linotype" w:hAnsi="Palatino Linotype" w:cs="Tahoma"/>
          <w:bCs/>
          <w:iCs/>
          <w:sz w:val="22"/>
          <w:szCs w:val="22"/>
        </w:rPr>
        <w:t>a través del Sistema de Acceso a la Información Mexiquense (SAIMEX)</w:t>
      </w:r>
      <w:r w:rsidR="00D2270A" w:rsidRPr="00A408E0">
        <w:rPr>
          <w:rFonts w:ascii="Palatino Linotype" w:hAnsi="Palatino Linotype" w:cs="Tahoma"/>
          <w:bCs/>
          <w:iCs/>
          <w:sz w:val="22"/>
          <w:szCs w:val="22"/>
        </w:rPr>
        <w:t>, del primero de febrero al treinta y uno de mayo de dos mil veintidós, lo siguiente:</w:t>
      </w:r>
    </w:p>
    <w:p w14:paraId="5BD6DCF4" w14:textId="77777777" w:rsidR="00D2270A" w:rsidRPr="00A408E0" w:rsidRDefault="00D2270A" w:rsidP="00EC156F">
      <w:pPr>
        <w:autoSpaceDE w:val="0"/>
        <w:autoSpaceDN w:val="0"/>
        <w:adjustRightInd w:val="0"/>
        <w:spacing w:line="360" w:lineRule="auto"/>
        <w:contextualSpacing/>
        <w:jc w:val="both"/>
        <w:rPr>
          <w:rFonts w:ascii="Palatino Linotype" w:hAnsi="Palatino Linotype" w:cs="Tahoma"/>
          <w:bCs/>
          <w:iCs/>
          <w:sz w:val="22"/>
          <w:szCs w:val="22"/>
        </w:rPr>
      </w:pPr>
    </w:p>
    <w:p w14:paraId="30360270" w14:textId="64EE70E2" w:rsidR="00D2270A" w:rsidRPr="00A408E0" w:rsidRDefault="00D2270A" w:rsidP="00D2270A">
      <w:pPr>
        <w:pStyle w:val="Prrafodelista"/>
        <w:numPr>
          <w:ilvl w:val="0"/>
          <w:numId w:val="19"/>
        </w:numPr>
        <w:tabs>
          <w:tab w:val="left" w:pos="4962"/>
        </w:tabs>
        <w:spacing w:line="360" w:lineRule="auto"/>
        <w:ind w:right="539"/>
        <w:jc w:val="both"/>
        <w:rPr>
          <w:rFonts w:ascii="Palatino Linotype" w:eastAsia="Calibri" w:hAnsi="Palatino Linotype" w:cs="Tahoma"/>
          <w:bCs/>
          <w:iCs/>
          <w:szCs w:val="22"/>
          <w:lang w:val="es-ES" w:eastAsia="es-ES_tradnl"/>
        </w:rPr>
      </w:pPr>
      <w:r w:rsidRPr="00A408E0">
        <w:rPr>
          <w:rFonts w:ascii="Palatino Linotype" w:eastAsia="Calibri" w:hAnsi="Palatino Linotype" w:cs="Tahoma"/>
          <w:bCs/>
          <w:iCs/>
          <w:szCs w:val="22"/>
          <w:lang w:val="es-ES" w:eastAsia="es-ES_tradnl"/>
        </w:rPr>
        <w:t xml:space="preserve">Permisos expedidos para anuncios publicitarios estructurales sin iluminación, exterior o interior, mobiliario urbano, autosoportados por m2 o fracción, </w:t>
      </w:r>
      <w:r w:rsidR="002C6C2E" w:rsidRPr="00A408E0">
        <w:rPr>
          <w:rFonts w:ascii="Palatino Linotype" w:eastAsia="Calibri" w:hAnsi="Palatino Linotype" w:cs="Tahoma"/>
          <w:bCs/>
          <w:iCs/>
          <w:szCs w:val="22"/>
          <w:lang w:val="es-ES" w:eastAsia="es-ES_tradnl"/>
        </w:rPr>
        <w:t>así como</w:t>
      </w:r>
      <w:r w:rsidRPr="00A408E0">
        <w:rPr>
          <w:rFonts w:ascii="Palatino Linotype" w:eastAsia="Calibri" w:hAnsi="Palatino Linotype" w:cs="Tahoma"/>
          <w:bCs/>
          <w:iCs/>
          <w:szCs w:val="22"/>
          <w:lang w:val="es-ES" w:eastAsia="es-ES_tradnl"/>
        </w:rPr>
        <w:t>:</w:t>
      </w:r>
    </w:p>
    <w:p w14:paraId="23083F28" w14:textId="77777777" w:rsidR="00D2270A" w:rsidRPr="00A408E0" w:rsidRDefault="00D2270A" w:rsidP="00D2270A">
      <w:pPr>
        <w:tabs>
          <w:tab w:val="left" w:pos="4962"/>
        </w:tabs>
        <w:spacing w:line="360" w:lineRule="auto"/>
        <w:jc w:val="both"/>
        <w:rPr>
          <w:rFonts w:ascii="Palatino Linotype" w:eastAsia="Calibri" w:hAnsi="Palatino Linotype" w:cs="Tahoma"/>
          <w:iCs/>
          <w:szCs w:val="22"/>
          <w:lang w:val="es-ES" w:eastAsia="es-ES_tradnl"/>
        </w:rPr>
      </w:pPr>
    </w:p>
    <w:p w14:paraId="0E6BAB6A"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Cédula de Información REMTyS</w:t>
      </w:r>
    </w:p>
    <w:p w14:paraId="539BB8BB"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Diario de ingresos </w:t>
      </w:r>
    </w:p>
    <w:p w14:paraId="180AB2C1"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Solicitud por escrito del trámite</w:t>
      </w:r>
    </w:p>
    <w:p w14:paraId="6D786144"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Identificación vigente y comprobante de domicilio de la unidad económica.</w:t>
      </w:r>
    </w:p>
    <w:p w14:paraId="3E384EA9"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Dictamen Único de Factibilidad</w:t>
      </w:r>
    </w:p>
    <w:p w14:paraId="112E8509" w14:textId="77777777" w:rsidR="00D2270A" w:rsidRPr="00A408E0" w:rsidRDefault="00D2270A" w:rsidP="00D2270A">
      <w:pPr>
        <w:pStyle w:val="Prrafodelista"/>
        <w:numPr>
          <w:ilvl w:val="0"/>
          <w:numId w:val="20"/>
        </w:numPr>
        <w:tabs>
          <w:tab w:val="left" w:pos="4962"/>
        </w:tabs>
        <w:spacing w:line="360" w:lineRule="auto"/>
        <w:ind w:left="993" w:hanging="284"/>
        <w:jc w:val="both"/>
        <w:rPr>
          <w:rFonts w:ascii="Palatino Linotype" w:eastAsia="Calibri" w:hAnsi="Palatino Linotype" w:cs="Tahoma"/>
          <w:iCs/>
          <w:szCs w:val="22"/>
          <w:lang w:val="es-ES" w:eastAsia="es-ES_tradnl"/>
        </w:rPr>
      </w:pPr>
      <w:r w:rsidRPr="00A408E0">
        <w:rPr>
          <w:rFonts w:ascii="Palatino Linotype" w:eastAsia="Calibri" w:hAnsi="Palatino Linotype" w:cs="Tahoma"/>
          <w:iCs/>
          <w:szCs w:val="22"/>
          <w:lang w:val="es-ES" w:eastAsia="es-ES_tradnl"/>
        </w:rPr>
        <w:t xml:space="preserve">Visto bueno de protección civil. </w:t>
      </w:r>
    </w:p>
    <w:p w14:paraId="48C40CD0" w14:textId="77777777" w:rsidR="00EC156F" w:rsidRPr="00A408E0" w:rsidRDefault="00EC156F" w:rsidP="00EC156F">
      <w:pPr>
        <w:autoSpaceDE w:val="0"/>
        <w:autoSpaceDN w:val="0"/>
        <w:adjustRightInd w:val="0"/>
        <w:spacing w:line="360" w:lineRule="auto"/>
        <w:contextualSpacing/>
        <w:jc w:val="both"/>
        <w:rPr>
          <w:rFonts w:ascii="Palatino Linotype" w:hAnsi="Palatino Linotype" w:cs="Tahoma"/>
          <w:bCs/>
          <w:iCs/>
          <w:sz w:val="22"/>
          <w:szCs w:val="22"/>
        </w:rPr>
      </w:pPr>
    </w:p>
    <w:p w14:paraId="242C7509" w14:textId="77777777" w:rsidR="00EC156F" w:rsidRPr="00A408E0" w:rsidRDefault="00EC156F" w:rsidP="00EC156F">
      <w:pPr>
        <w:spacing w:line="360" w:lineRule="auto"/>
        <w:ind w:right="-28"/>
        <w:jc w:val="both"/>
        <w:rPr>
          <w:rFonts w:ascii="Palatino Linotype" w:hAnsi="Palatino Linotype" w:cs="Tahoma"/>
          <w:sz w:val="22"/>
          <w:szCs w:val="22"/>
          <w:lang w:val="es-ES"/>
        </w:rPr>
      </w:pPr>
      <w:r w:rsidRPr="00A408E0">
        <w:rPr>
          <w:rFonts w:ascii="Palatino Linotype" w:hAnsi="Palatino Linotype" w:cs="Tahoma"/>
          <w:sz w:val="22"/>
          <w:szCs w:val="22"/>
          <w:lang w:val="es-ES"/>
        </w:rPr>
        <w:t>De ser necesarias las versiones públicas, se deberá entregar el Acuerdo del Comité de Transparencia mediante el cual se funde y motive la eliminación de los datos confidenciales, en términos de los artículos 49, fracción VIII, 143, fracción I y 149 de la Ley de Transparencia y Acceso a la Información Pública del Estado de México y Municipios.</w:t>
      </w:r>
    </w:p>
    <w:p w14:paraId="2AA8C311" w14:textId="77777777" w:rsidR="00D2270A" w:rsidRPr="00A408E0" w:rsidRDefault="00D2270A" w:rsidP="00EC156F">
      <w:pPr>
        <w:spacing w:line="360" w:lineRule="auto"/>
        <w:ind w:right="-28"/>
        <w:jc w:val="both"/>
        <w:rPr>
          <w:rFonts w:ascii="Palatino Linotype" w:hAnsi="Palatino Linotype" w:cs="Tahoma"/>
          <w:sz w:val="22"/>
          <w:szCs w:val="22"/>
          <w:lang w:val="es-ES"/>
        </w:rPr>
      </w:pPr>
    </w:p>
    <w:p w14:paraId="4A86E80A" w14:textId="76A46D81" w:rsidR="00D2270A" w:rsidRPr="00A408E0" w:rsidRDefault="00D2270A" w:rsidP="002C6C2E">
      <w:pPr>
        <w:tabs>
          <w:tab w:val="left" w:pos="4962"/>
        </w:tabs>
        <w:spacing w:line="360" w:lineRule="auto"/>
        <w:ind w:right="-28"/>
        <w:jc w:val="both"/>
        <w:rPr>
          <w:rFonts w:ascii="Palatino Linotype" w:hAnsi="Palatino Linotype" w:cs="Tahoma"/>
          <w:sz w:val="22"/>
          <w:szCs w:val="22"/>
          <w:lang w:val="es-ES"/>
        </w:rPr>
      </w:pPr>
      <w:r w:rsidRPr="00A408E0">
        <w:rPr>
          <w:rFonts w:ascii="Palatino Linotype" w:hAnsi="Palatino Linotype" w:cs="Tahoma"/>
          <w:sz w:val="22"/>
          <w:szCs w:val="22"/>
          <w:lang w:val="es-ES"/>
        </w:rPr>
        <w:lastRenderedPageBreak/>
        <w:t xml:space="preserve">Para el caso </w:t>
      </w:r>
      <w:r w:rsidR="003D25B3" w:rsidRPr="00A408E0">
        <w:rPr>
          <w:rFonts w:ascii="Palatino Linotype" w:hAnsi="Palatino Linotype" w:cs="Tahoma"/>
          <w:sz w:val="22"/>
          <w:szCs w:val="22"/>
          <w:lang w:val="es-ES"/>
        </w:rPr>
        <w:t xml:space="preserve">de </w:t>
      </w:r>
      <w:r w:rsidRPr="00A408E0">
        <w:rPr>
          <w:rFonts w:ascii="Palatino Linotype" w:hAnsi="Palatino Linotype" w:cs="Tahoma"/>
          <w:sz w:val="22"/>
          <w:szCs w:val="22"/>
          <w:lang w:val="es-ES"/>
        </w:rPr>
        <w:t xml:space="preserve">que la información ordenada no obre en los archivos del Sujeto Obligado por no haberse </w:t>
      </w:r>
      <w:r w:rsidR="003D25B3" w:rsidRPr="00A408E0">
        <w:rPr>
          <w:rFonts w:ascii="Palatino Linotype" w:hAnsi="Palatino Linotype" w:cs="Tahoma"/>
          <w:sz w:val="22"/>
          <w:szCs w:val="22"/>
          <w:lang w:val="es-ES"/>
        </w:rPr>
        <w:t>expedido</w:t>
      </w:r>
      <w:r w:rsidR="00164CC6" w:rsidRPr="00A408E0">
        <w:rPr>
          <w:rFonts w:ascii="Palatino Linotype" w:hAnsi="Palatino Linotype" w:cs="Tahoma"/>
          <w:sz w:val="22"/>
          <w:szCs w:val="22"/>
          <w:lang w:val="es-ES"/>
        </w:rPr>
        <w:t xml:space="preserve"> los permisos solicitados</w:t>
      </w:r>
      <w:r w:rsidRPr="00A408E0">
        <w:rPr>
          <w:rFonts w:ascii="Palatino Linotype" w:hAnsi="Palatino Linotype" w:cs="Tahoma"/>
          <w:sz w:val="22"/>
          <w:szCs w:val="22"/>
          <w:lang w:val="es-ES"/>
        </w:rPr>
        <w:t>, bastar</w:t>
      </w:r>
      <w:r w:rsidR="00164CC6" w:rsidRPr="00A408E0">
        <w:rPr>
          <w:rFonts w:ascii="Palatino Linotype" w:hAnsi="Palatino Linotype" w:cs="Tahoma"/>
          <w:sz w:val="22"/>
          <w:szCs w:val="22"/>
          <w:lang w:val="es-ES"/>
        </w:rPr>
        <w:t>á</w:t>
      </w:r>
      <w:r w:rsidRPr="00A408E0">
        <w:rPr>
          <w:rFonts w:ascii="Palatino Linotype" w:hAnsi="Palatino Linotype" w:cs="Tahoma"/>
          <w:sz w:val="22"/>
          <w:szCs w:val="22"/>
          <w:lang w:val="es-ES"/>
        </w:rPr>
        <w:t xml:space="preserve"> </w:t>
      </w:r>
      <w:r w:rsidR="00F476CA" w:rsidRPr="00A408E0">
        <w:rPr>
          <w:rFonts w:ascii="Palatino Linotype" w:hAnsi="Palatino Linotype" w:cs="Tahoma"/>
          <w:sz w:val="22"/>
          <w:szCs w:val="22"/>
          <w:lang w:val="es-ES"/>
        </w:rPr>
        <w:t>que,</w:t>
      </w:r>
      <w:r w:rsidRPr="00A408E0">
        <w:rPr>
          <w:rFonts w:ascii="Palatino Linotype" w:hAnsi="Palatino Linotype" w:cs="Tahoma"/>
          <w:sz w:val="22"/>
          <w:szCs w:val="22"/>
          <w:lang w:val="es-ES"/>
        </w:rPr>
        <w:t xml:space="preserve"> de forma clara</w:t>
      </w:r>
      <w:r w:rsidR="00F476CA" w:rsidRPr="00A408E0">
        <w:rPr>
          <w:rFonts w:ascii="Palatino Linotype" w:hAnsi="Palatino Linotype" w:cs="Tahoma"/>
          <w:sz w:val="22"/>
          <w:szCs w:val="22"/>
          <w:lang w:val="es-ES"/>
        </w:rPr>
        <w:t xml:space="preserve"> y precisa</w:t>
      </w:r>
      <w:r w:rsidRPr="00A408E0">
        <w:rPr>
          <w:rFonts w:ascii="Palatino Linotype" w:hAnsi="Palatino Linotype" w:cs="Tahoma"/>
          <w:sz w:val="22"/>
          <w:szCs w:val="22"/>
          <w:lang w:val="es-ES"/>
        </w:rPr>
        <w:t>, se haga del conocimiento del Particular.</w:t>
      </w:r>
    </w:p>
    <w:p w14:paraId="58929C35" w14:textId="77777777" w:rsidR="00EC156F" w:rsidRPr="00A408E0" w:rsidRDefault="00EC156F" w:rsidP="00EC156F">
      <w:pPr>
        <w:spacing w:line="360" w:lineRule="auto"/>
        <w:ind w:right="-28"/>
        <w:jc w:val="both"/>
        <w:rPr>
          <w:rFonts w:ascii="Palatino Linotype" w:hAnsi="Palatino Linotype" w:cs="Tahoma"/>
          <w:bCs/>
          <w:iCs/>
          <w:sz w:val="22"/>
          <w:szCs w:val="22"/>
        </w:rPr>
      </w:pPr>
    </w:p>
    <w:p w14:paraId="0B7F711A" w14:textId="04F30725" w:rsidR="00EC156F" w:rsidRPr="00A408E0" w:rsidRDefault="00EC156F"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t xml:space="preserve">TERCERO. </w:t>
      </w:r>
      <w:r w:rsidRPr="00A408E0">
        <w:rPr>
          <w:rFonts w:ascii="Palatino Linotype" w:eastAsia="Calibri" w:hAnsi="Palatino Linotype" w:cs="Tahoma"/>
          <w:sz w:val="22"/>
          <w:szCs w:val="22"/>
          <w:lang w:eastAsia="en-US"/>
        </w:rPr>
        <w:t>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w:t>
      </w:r>
    </w:p>
    <w:p w14:paraId="2C708005" w14:textId="77777777" w:rsidR="003E3727" w:rsidRPr="00A408E0" w:rsidRDefault="003E3727" w:rsidP="00EC156F">
      <w:pPr>
        <w:spacing w:line="360" w:lineRule="auto"/>
        <w:jc w:val="both"/>
        <w:rPr>
          <w:rFonts w:ascii="Palatino Linotype" w:eastAsia="Calibri" w:hAnsi="Palatino Linotype" w:cs="Tahoma"/>
          <w:b/>
          <w:bCs/>
          <w:sz w:val="22"/>
          <w:szCs w:val="22"/>
          <w:lang w:eastAsia="en-US"/>
        </w:rPr>
      </w:pPr>
    </w:p>
    <w:p w14:paraId="3322AFBD" w14:textId="77777777" w:rsidR="00EC156F" w:rsidRPr="00A408E0" w:rsidRDefault="00EC156F"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t>CUARTO. NOTIFÍQUESE</w:t>
      </w:r>
      <w:r w:rsidRPr="00A408E0">
        <w:rPr>
          <w:rFonts w:ascii="Palatino Linotype" w:eastAsia="Calibri" w:hAnsi="Palatino Linotype" w:cs="Tahoma"/>
          <w:sz w:val="22"/>
          <w:szCs w:val="22"/>
          <w:lang w:eastAsia="en-U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Pr="00A408E0">
        <w:rPr>
          <w:rFonts w:ascii="Palatino Linotype" w:eastAsia="Calibri" w:hAnsi="Palatino Linotype" w:cs="Tahoma"/>
          <w:b/>
          <w:bCs/>
          <w:sz w:val="22"/>
          <w:szCs w:val="22"/>
          <w:lang w:eastAsia="en-US"/>
        </w:rPr>
        <w:t>.</w:t>
      </w:r>
    </w:p>
    <w:p w14:paraId="54BCAF77" w14:textId="77777777" w:rsidR="00EC156F" w:rsidRPr="00A408E0" w:rsidRDefault="00EC156F"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t xml:space="preserve"> </w:t>
      </w:r>
    </w:p>
    <w:p w14:paraId="65A43ED8" w14:textId="77777777" w:rsidR="00EC156F" w:rsidRPr="00A408E0" w:rsidRDefault="00EC156F"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t xml:space="preserve">QUINTO. NOTIFÍQUESE </w:t>
      </w:r>
      <w:r w:rsidRPr="00A408E0">
        <w:rPr>
          <w:rFonts w:ascii="Palatino Linotype" w:eastAsia="Calibri" w:hAnsi="Palatino Linotype" w:cs="Tahoma"/>
          <w:sz w:val="22"/>
          <w:szCs w:val="22"/>
          <w:lang w:eastAsia="en-US"/>
        </w:rPr>
        <w:t>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90BE3C5" w14:textId="77777777" w:rsidR="00EC156F" w:rsidRPr="00A408E0" w:rsidRDefault="00EC156F"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t xml:space="preserve"> </w:t>
      </w:r>
    </w:p>
    <w:p w14:paraId="65051D3B" w14:textId="1EE884C7" w:rsidR="00EC156F" w:rsidRPr="00A408E0" w:rsidRDefault="003E3727" w:rsidP="00EC156F">
      <w:pPr>
        <w:spacing w:line="360" w:lineRule="auto"/>
        <w:jc w:val="both"/>
        <w:rPr>
          <w:rFonts w:ascii="Palatino Linotype" w:eastAsia="Calibri" w:hAnsi="Palatino Linotype" w:cs="Tahoma"/>
          <w:b/>
          <w:bCs/>
          <w:sz w:val="22"/>
          <w:szCs w:val="22"/>
          <w:lang w:eastAsia="en-US"/>
        </w:rPr>
      </w:pPr>
      <w:r w:rsidRPr="00A408E0">
        <w:rPr>
          <w:rFonts w:ascii="Palatino Linotype" w:eastAsia="Calibri" w:hAnsi="Palatino Linotype" w:cs="Tahoma"/>
          <w:b/>
          <w:bCs/>
          <w:sz w:val="22"/>
          <w:szCs w:val="22"/>
          <w:lang w:eastAsia="en-US"/>
        </w:rPr>
        <w:lastRenderedPageBreak/>
        <w:t xml:space="preserve">QUINTO. </w:t>
      </w:r>
      <w:r w:rsidRPr="00A408E0">
        <w:rPr>
          <w:rFonts w:ascii="Palatino Linotype" w:eastAsia="Calibri" w:hAnsi="Palatino Linotype" w:cs="Tahoma"/>
          <w:sz w:val="22"/>
          <w:szCs w:val="22"/>
          <w:lang w:eastAsia="en-US"/>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164CC6" w:rsidRPr="00A408E0">
        <w:rPr>
          <w:rFonts w:ascii="Palatino Linotype" w:eastAsia="Calibri" w:hAnsi="Palatino Linotype" w:cs="Tahoma"/>
          <w:sz w:val="22"/>
          <w:szCs w:val="22"/>
          <w:lang w:eastAsia="en-US"/>
        </w:rPr>
        <w:t>SÉPTIMO</w:t>
      </w:r>
      <w:r w:rsidRPr="00A408E0">
        <w:rPr>
          <w:rFonts w:ascii="Palatino Linotype" w:eastAsia="Calibri" w:hAnsi="Palatino Linotype" w:cs="Tahoma"/>
          <w:sz w:val="22"/>
          <w:szCs w:val="22"/>
          <w:lang w:eastAsia="en-US"/>
        </w:rPr>
        <w:t xml:space="preserve"> de la presente resolución.</w:t>
      </w:r>
    </w:p>
    <w:p w14:paraId="3592A127" w14:textId="77777777" w:rsidR="003E3727" w:rsidRPr="00A408E0" w:rsidRDefault="003E3727" w:rsidP="00EC156F">
      <w:pPr>
        <w:spacing w:line="360" w:lineRule="auto"/>
        <w:jc w:val="both"/>
        <w:rPr>
          <w:rFonts w:ascii="Palatino Linotype" w:hAnsi="Palatino Linotype" w:cs="Tahoma"/>
          <w:sz w:val="22"/>
          <w:szCs w:val="22"/>
        </w:rPr>
      </w:pPr>
    </w:p>
    <w:p w14:paraId="103F5088" w14:textId="459420BF" w:rsidR="00EC156F" w:rsidRPr="004D3E95" w:rsidRDefault="00EC156F" w:rsidP="00EC156F">
      <w:pPr>
        <w:spacing w:line="360" w:lineRule="auto"/>
        <w:ind w:right="-93"/>
        <w:jc w:val="both"/>
        <w:rPr>
          <w:rFonts w:ascii="Palatino Linotype" w:eastAsia="Calibri" w:hAnsi="Palatino Linotype" w:cs="Tahoma"/>
          <w:sz w:val="22"/>
          <w:szCs w:val="22"/>
          <w:lang w:val="es-ES" w:eastAsia="en-US"/>
        </w:rPr>
      </w:pPr>
      <w:r w:rsidRPr="00A408E0">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E1460" w:rsidRPr="00A408E0">
        <w:rPr>
          <w:rFonts w:ascii="Palatino Linotype" w:eastAsia="Calibri" w:hAnsi="Palatino Linotype" w:cs="Tahoma"/>
          <w:sz w:val="22"/>
          <w:szCs w:val="22"/>
          <w:lang w:val="es-ES" w:eastAsia="en-US"/>
        </w:rPr>
        <w:t xml:space="preserve">GUADALUPE RAMÍREZ PEÑA, EN LA DÉCIMA NOVENA SESIÓN ORDINARIA, CELEBRADA EL VEINTICUATRO DE </w:t>
      </w:r>
      <w:r w:rsidRPr="00A408E0">
        <w:rPr>
          <w:rFonts w:ascii="Palatino Linotype" w:eastAsia="Calibri" w:hAnsi="Palatino Linotype" w:cs="Tahoma"/>
          <w:sz w:val="22"/>
          <w:szCs w:val="22"/>
          <w:lang w:val="es-ES" w:eastAsia="en-US"/>
        </w:rPr>
        <w:t>MAYO DE DOS MIL VEINTITRÉS, ANTE EL SECRETARIO TÉCNICO DEL PLENO, ALEXIS TAPIA RAMÍREZ.</w:t>
      </w:r>
    </w:p>
    <w:p w14:paraId="18EB244C" w14:textId="35A5C0E2" w:rsidR="001E619B" w:rsidRPr="00EC156F" w:rsidRDefault="008E1460" w:rsidP="008E1460">
      <w:pPr>
        <w:spacing w:after="160" w:line="259" w:lineRule="auto"/>
        <w:rPr>
          <w:rFonts w:ascii="Palatino Linotype" w:eastAsia="Calibri" w:hAnsi="Palatino Linotype" w:cs="Arial"/>
          <w:sz w:val="22"/>
          <w:szCs w:val="22"/>
          <w:lang w:val="es-ES" w:eastAsia="en-US"/>
        </w:rPr>
      </w:pPr>
      <w:r>
        <w:rPr>
          <w:rFonts w:ascii="Palatino Linotype" w:eastAsia="Calibri" w:hAnsi="Palatino Linotype" w:cs="Arial"/>
          <w:sz w:val="22"/>
          <w:szCs w:val="22"/>
          <w:lang w:val="es-ES" w:eastAsia="en-US"/>
        </w:rPr>
        <w:br w:type="page"/>
      </w:r>
    </w:p>
    <w:sectPr w:rsidR="001E619B" w:rsidRPr="00EC156F" w:rsidSect="00B4586C">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ABE11" w14:textId="77777777" w:rsidR="00675818" w:rsidRDefault="00675818" w:rsidP="00B31222">
      <w:r>
        <w:separator/>
      </w:r>
    </w:p>
  </w:endnote>
  <w:endnote w:type="continuationSeparator" w:id="0">
    <w:p w14:paraId="30B27B81" w14:textId="77777777" w:rsidR="00675818" w:rsidRDefault="0067581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435811" w:rsidRDefault="00435811">
            <w:pPr>
              <w:pStyle w:val="Piedepgina"/>
              <w:jc w:val="right"/>
            </w:pPr>
          </w:p>
          <w:p w14:paraId="78B4C77D" w14:textId="7EB4B77A" w:rsidR="00435811" w:rsidRDefault="0043581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D25B3">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25B3">
              <w:rPr>
                <w:b/>
                <w:bCs/>
                <w:noProof/>
              </w:rPr>
              <w:t>56</w:t>
            </w:r>
            <w:r>
              <w:rPr>
                <w:b/>
                <w:bCs/>
                <w:sz w:val="24"/>
                <w:szCs w:val="24"/>
              </w:rPr>
              <w:fldChar w:fldCharType="end"/>
            </w:r>
          </w:p>
        </w:sdtContent>
      </w:sdt>
    </w:sdtContent>
  </w:sdt>
  <w:p w14:paraId="4A55F4DB" w14:textId="77777777" w:rsidR="00435811" w:rsidRDefault="004358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A09D6C5" w:rsidR="00435811" w:rsidRDefault="0043581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D25B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25B3">
              <w:rPr>
                <w:b/>
                <w:bCs/>
                <w:noProof/>
              </w:rPr>
              <w:t>56</w:t>
            </w:r>
            <w:r>
              <w:rPr>
                <w:b/>
                <w:bCs/>
                <w:sz w:val="24"/>
                <w:szCs w:val="24"/>
              </w:rPr>
              <w:fldChar w:fldCharType="end"/>
            </w:r>
          </w:p>
        </w:sdtContent>
      </w:sdt>
    </w:sdtContent>
  </w:sdt>
  <w:p w14:paraId="1B6D0100" w14:textId="77777777" w:rsidR="00435811" w:rsidRDefault="004358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2A21B" w14:textId="77777777" w:rsidR="00675818" w:rsidRDefault="00675818" w:rsidP="00B31222">
      <w:r>
        <w:separator/>
      </w:r>
    </w:p>
  </w:footnote>
  <w:footnote w:type="continuationSeparator" w:id="0">
    <w:p w14:paraId="657846B1" w14:textId="77777777" w:rsidR="00675818" w:rsidRDefault="0067581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435811" w:rsidRPr="005C106F" w14:paraId="47F54A3E" w14:textId="77777777" w:rsidTr="006A4DAB">
      <w:trPr>
        <w:trHeight w:val="1435"/>
      </w:trPr>
      <w:tc>
        <w:tcPr>
          <w:tcW w:w="283" w:type="dxa"/>
          <w:shd w:val="clear" w:color="auto" w:fill="auto"/>
        </w:tcPr>
        <w:p w14:paraId="09BC9E2D" w14:textId="761D7C21" w:rsidR="00435811" w:rsidRPr="005C106F" w:rsidRDefault="00435811"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435811" w:rsidRDefault="00435811"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435811" w14:paraId="1147C914" w14:textId="77777777" w:rsidTr="006A4DAB">
            <w:trPr>
              <w:trHeight w:val="144"/>
            </w:trPr>
            <w:tc>
              <w:tcPr>
                <w:tcW w:w="2727" w:type="dxa"/>
              </w:tcPr>
              <w:p w14:paraId="4B150E4F" w14:textId="77777777" w:rsidR="00435811" w:rsidRPr="008D640C" w:rsidRDefault="00435811"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7F59367E" w:rsidR="00435811" w:rsidRPr="008D640C" w:rsidRDefault="00435811" w:rsidP="00906680">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13236</w:t>
                </w:r>
                <w:r w:rsidRPr="00E16EC0">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r w:rsidRPr="00E16EC0">
                  <w:rPr>
                    <w:rFonts w:ascii="Palatino Linotype" w:eastAsia="Calibri" w:hAnsi="Palatino Linotype" w:cs="Tahoma"/>
                    <w:b/>
                    <w:bCs/>
                    <w:sz w:val="22"/>
                    <w:szCs w:val="22"/>
                    <w:lang w:eastAsia="en-US"/>
                  </w:rPr>
                  <w:t xml:space="preserve"> y acumulado</w:t>
                </w:r>
                <w:r>
                  <w:rPr>
                    <w:rFonts w:ascii="Palatino Linotype" w:eastAsia="Calibri" w:hAnsi="Palatino Linotype" w:cs="Tahoma"/>
                    <w:b/>
                    <w:bCs/>
                    <w:sz w:val="22"/>
                    <w:szCs w:val="22"/>
                    <w:lang w:eastAsia="en-US"/>
                  </w:rPr>
                  <w:t>s</w:t>
                </w:r>
              </w:p>
            </w:tc>
          </w:tr>
          <w:tr w:rsidR="00435811" w14:paraId="4F6B5074" w14:textId="77777777" w:rsidTr="006A4DAB">
            <w:trPr>
              <w:trHeight w:val="283"/>
            </w:trPr>
            <w:tc>
              <w:tcPr>
                <w:tcW w:w="2727" w:type="dxa"/>
              </w:tcPr>
              <w:p w14:paraId="09F9CA2E" w14:textId="77777777" w:rsidR="00435811" w:rsidRPr="008D640C" w:rsidRDefault="00435811"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54B78FE9" w:rsidR="00435811" w:rsidRPr="008D640C" w:rsidRDefault="00435811" w:rsidP="00010A53">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val="es-MX" w:eastAsia="en-US"/>
                  </w:rPr>
                  <w:t>Ayuntamiento de Amecameca</w:t>
                </w:r>
              </w:p>
            </w:tc>
          </w:tr>
          <w:tr w:rsidR="00435811" w14:paraId="22C5292C" w14:textId="77777777" w:rsidTr="006A4DAB">
            <w:trPr>
              <w:trHeight w:val="586"/>
            </w:trPr>
            <w:tc>
              <w:tcPr>
                <w:tcW w:w="2727" w:type="dxa"/>
              </w:tcPr>
              <w:p w14:paraId="62FA50A0" w14:textId="77777777" w:rsidR="00435811" w:rsidRPr="008D640C" w:rsidRDefault="00435811"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972" w:type="dxa"/>
              </w:tcPr>
              <w:p w14:paraId="37F3E5D7" w14:textId="39FFC01A" w:rsidR="00435811" w:rsidRPr="008D640C" w:rsidRDefault="00435811" w:rsidP="00906680">
                <w:pPr>
                  <w:tabs>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Luis Gustavo Parra Noriega</w:t>
                </w:r>
              </w:p>
            </w:tc>
          </w:tr>
        </w:tbl>
        <w:p w14:paraId="78CC12AC" w14:textId="77777777" w:rsidR="00435811" w:rsidRPr="005C106F" w:rsidRDefault="00435811" w:rsidP="005743D2">
          <w:pPr>
            <w:tabs>
              <w:tab w:val="right" w:pos="8838"/>
            </w:tabs>
            <w:ind w:left="-28"/>
            <w:jc w:val="both"/>
            <w:rPr>
              <w:rFonts w:ascii="Arial" w:eastAsia="Calibri" w:hAnsi="Arial" w:cs="Arial"/>
              <w:b/>
              <w:sz w:val="22"/>
              <w:szCs w:val="22"/>
              <w:lang w:eastAsia="en-US"/>
            </w:rPr>
          </w:pPr>
        </w:p>
      </w:tc>
    </w:tr>
  </w:tbl>
  <w:p w14:paraId="282E0CCF" w14:textId="4B60D77A" w:rsidR="00435811" w:rsidRPr="00443C6B" w:rsidRDefault="00435811"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6C7B25AA">
          <wp:simplePos x="0" y="0"/>
          <wp:positionH relativeFrom="margin">
            <wp:posOffset>-1285240</wp:posOffset>
          </wp:positionH>
          <wp:positionV relativeFrom="margin">
            <wp:posOffset>-1688465</wp:posOffset>
          </wp:positionV>
          <wp:extent cx="8426450" cy="10972800"/>
          <wp:effectExtent l="0" t="0" r="0" b="0"/>
          <wp:wrapNone/>
          <wp:docPr id="1173905153" name="Imagen 117390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435811" w:rsidRPr="005C106F" w14:paraId="2B0A1DD4" w14:textId="77777777" w:rsidTr="003B165A">
      <w:trPr>
        <w:trHeight w:val="1435"/>
      </w:trPr>
      <w:tc>
        <w:tcPr>
          <w:tcW w:w="2835" w:type="dxa"/>
          <w:shd w:val="clear" w:color="auto" w:fill="auto"/>
        </w:tcPr>
        <w:p w14:paraId="1F3A5ECD" w14:textId="79F99A8C" w:rsidR="00435811" w:rsidRPr="005C106F" w:rsidRDefault="00435811"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435811" w:rsidRPr="005C106F" w:rsidRDefault="00435811" w:rsidP="00DB7E5F">
          <w:pPr>
            <w:tabs>
              <w:tab w:val="right" w:pos="8838"/>
            </w:tabs>
            <w:ind w:left="-28"/>
            <w:jc w:val="both"/>
            <w:rPr>
              <w:rFonts w:ascii="Arial" w:eastAsia="Calibri" w:hAnsi="Arial" w:cs="Arial"/>
              <w:b/>
              <w:sz w:val="22"/>
              <w:szCs w:val="22"/>
              <w:lang w:eastAsia="en-US"/>
            </w:rPr>
          </w:pPr>
        </w:p>
      </w:tc>
    </w:tr>
  </w:tbl>
  <w:p w14:paraId="3E271E44" w14:textId="77AAD4DB" w:rsidR="00435811" w:rsidRDefault="00A408E0"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79.4pt;margin-top:-115.0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933440"/>
    <w:multiLevelType w:val="hybridMultilevel"/>
    <w:tmpl w:val="969ED2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3F00FD"/>
    <w:multiLevelType w:val="hybridMultilevel"/>
    <w:tmpl w:val="F32A119C"/>
    <w:lvl w:ilvl="0" w:tplc="FFFFFFFF">
      <w:start w:val="1"/>
      <w:numFmt w:val="lowerLetter"/>
      <w:lvlText w:val="%1)"/>
      <w:lvlJc w:val="left"/>
      <w:pPr>
        <w:ind w:left="5955" w:hanging="360"/>
      </w:pPr>
      <w:rPr>
        <w:rFonts w:hint="default"/>
        <w:b/>
        <w:sz w:val="22"/>
      </w:rPr>
    </w:lvl>
    <w:lvl w:ilvl="1" w:tplc="FFFFFFFF" w:tentative="1">
      <w:start w:val="1"/>
      <w:numFmt w:val="lowerLetter"/>
      <w:lvlText w:val="%2."/>
      <w:lvlJc w:val="left"/>
      <w:pPr>
        <w:ind w:left="6675" w:hanging="360"/>
      </w:pPr>
    </w:lvl>
    <w:lvl w:ilvl="2" w:tplc="FFFFFFFF" w:tentative="1">
      <w:start w:val="1"/>
      <w:numFmt w:val="lowerRoman"/>
      <w:lvlText w:val="%3."/>
      <w:lvlJc w:val="right"/>
      <w:pPr>
        <w:ind w:left="7395" w:hanging="180"/>
      </w:pPr>
    </w:lvl>
    <w:lvl w:ilvl="3" w:tplc="FFFFFFFF" w:tentative="1">
      <w:start w:val="1"/>
      <w:numFmt w:val="decimal"/>
      <w:lvlText w:val="%4."/>
      <w:lvlJc w:val="left"/>
      <w:pPr>
        <w:ind w:left="8115" w:hanging="360"/>
      </w:pPr>
    </w:lvl>
    <w:lvl w:ilvl="4" w:tplc="FFFFFFFF" w:tentative="1">
      <w:start w:val="1"/>
      <w:numFmt w:val="lowerLetter"/>
      <w:lvlText w:val="%5."/>
      <w:lvlJc w:val="left"/>
      <w:pPr>
        <w:ind w:left="8835" w:hanging="360"/>
      </w:pPr>
    </w:lvl>
    <w:lvl w:ilvl="5" w:tplc="FFFFFFFF" w:tentative="1">
      <w:start w:val="1"/>
      <w:numFmt w:val="lowerRoman"/>
      <w:lvlText w:val="%6."/>
      <w:lvlJc w:val="right"/>
      <w:pPr>
        <w:ind w:left="9555" w:hanging="180"/>
      </w:pPr>
    </w:lvl>
    <w:lvl w:ilvl="6" w:tplc="FFFFFFFF" w:tentative="1">
      <w:start w:val="1"/>
      <w:numFmt w:val="decimal"/>
      <w:lvlText w:val="%7."/>
      <w:lvlJc w:val="left"/>
      <w:pPr>
        <w:ind w:left="10275" w:hanging="360"/>
      </w:pPr>
    </w:lvl>
    <w:lvl w:ilvl="7" w:tplc="FFFFFFFF" w:tentative="1">
      <w:start w:val="1"/>
      <w:numFmt w:val="lowerLetter"/>
      <w:lvlText w:val="%8."/>
      <w:lvlJc w:val="left"/>
      <w:pPr>
        <w:ind w:left="10995" w:hanging="360"/>
      </w:pPr>
    </w:lvl>
    <w:lvl w:ilvl="8" w:tplc="FFFFFFFF" w:tentative="1">
      <w:start w:val="1"/>
      <w:numFmt w:val="lowerRoman"/>
      <w:lvlText w:val="%9."/>
      <w:lvlJc w:val="right"/>
      <w:pPr>
        <w:ind w:left="11715" w:hanging="180"/>
      </w:pPr>
    </w:lvl>
  </w:abstractNum>
  <w:abstractNum w:abstractNumId="4" w15:restartNumberingAfterBreak="0">
    <w:nsid w:val="1BC03908"/>
    <w:multiLevelType w:val="hybridMultilevel"/>
    <w:tmpl w:val="BE6E276E"/>
    <w:lvl w:ilvl="0" w:tplc="772E8F6C">
      <w:start w:val="1"/>
      <w:numFmt w:val="decimal"/>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8B389D"/>
    <w:multiLevelType w:val="hybridMultilevel"/>
    <w:tmpl w:val="F32A119C"/>
    <w:lvl w:ilvl="0" w:tplc="FFFFFFFF">
      <w:start w:val="1"/>
      <w:numFmt w:val="lowerLetter"/>
      <w:lvlText w:val="%1)"/>
      <w:lvlJc w:val="left"/>
      <w:pPr>
        <w:ind w:left="720" w:hanging="360"/>
      </w:pPr>
      <w:rPr>
        <w:rFonts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A97637"/>
    <w:multiLevelType w:val="hybridMultilevel"/>
    <w:tmpl w:val="90581680"/>
    <w:lvl w:ilvl="0" w:tplc="080A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6F08FB"/>
    <w:multiLevelType w:val="hybridMultilevel"/>
    <w:tmpl w:val="117AF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E711D1"/>
    <w:multiLevelType w:val="hybridMultilevel"/>
    <w:tmpl w:val="FE34CD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967A35"/>
    <w:multiLevelType w:val="hybridMultilevel"/>
    <w:tmpl w:val="102CC2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C30869"/>
    <w:multiLevelType w:val="hybridMultilevel"/>
    <w:tmpl w:val="ACA47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056878"/>
    <w:multiLevelType w:val="hybridMultilevel"/>
    <w:tmpl w:val="D9089BA2"/>
    <w:lvl w:ilvl="0" w:tplc="B61AAA54">
      <w:start w:val="32"/>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721A5C"/>
    <w:multiLevelType w:val="hybridMultilevel"/>
    <w:tmpl w:val="F32A119C"/>
    <w:lvl w:ilvl="0" w:tplc="FFFFFFFF">
      <w:start w:val="1"/>
      <w:numFmt w:val="lowerLetter"/>
      <w:lvlText w:val="%1)"/>
      <w:lvlJc w:val="left"/>
      <w:pPr>
        <w:ind w:left="5955" w:hanging="360"/>
      </w:pPr>
      <w:rPr>
        <w:rFonts w:hint="default"/>
        <w:b/>
        <w:sz w:val="22"/>
      </w:rPr>
    </w:lvl>
    <w:lvl w:ilvl="1" w:tplc="FFFFFFFF" w:tentative="1">
      <w:start w:val="1"/>
      <w:numFmt w:val="lowerLetter"/>
      <w:lvlText w:val="%2."/>
      <w:lvlJc w:val="left"/>
      <w:pPr>
        <w:ind w:left="6675" w:hanging="360"/>
      </w:pPr>
    </w:lvl>
    <w:lvl w:ilvl="2" w:tplc="FFFFFFFF" w:tentative="1">
      <w:start w:val="1"/>
      <w:numFmt w:val="lowerRoman"/>
      <w:lvlText w:val="%3."/>
      <w:lvlJc w:val="right"/>
      <w:pPr>
        <w:ind w:left="7395" w:hanging="180"/>
      </w:pPr>
    </w:lvl>
    <w:lvl w:ilvl="3" w:tplc="FFFFFFFF" w:tentative="1">
      <w:start w:val="1"/>
      <w:numFmt w:val="decimal"/>
      <w:lvlText w:val="%4."/>
      <w:lvlJc w:val="left"/>
      <w:pPr>
        <w:ind w:left="8115" w:hanging="360"/>
      </w:pPr>
    </w:lvl>
    <w:lvl w:ilvl="4" w:tplc="FFFFFFFF" w:tentative="1">
      <w:start w:val="1"/>
      <w:numFmt w:val="lowerLetter"/>
      <w:lvlText w:val="%5."/>
      <w:lvlJc w:val="left"/>
      <w:pPr>
        <w:ind w:left="8835" w:hanging="360"/>
      </w:pPr>
    </w:lvl>
    <w:lvl w:ilvl="5" w:tplc="FFFFFFFF" w:tentative="1">
      <w:start w:val="1"/>
      <w:numFmt w:val="lowerRoman"/>
      <w:lvlText w:val="%6."/>
      <w:lvlJc w:val="right"/>
      <w:pPr>
        <w:ind w:left="9555" w:hanging="180"/>
      </w:pPr>
    </w:lvl>
    <w:lvl w:ilvl="6" w:tplc="FFFFFFFF" w:tentative="1">
      <w:start w:val="1"/>
      <w:numFmt w:val="decimal"/>
      <w:lvlText w:val="%7."/>
      <w:lvlJc w:val="left"/>
      <w:pPr>
        <w:ind w:left="10275" w:hanging="360"/>
      </w:pPr>
    </w:lvl>
    <w:lvl w:ilvl="7" w:tplc="FFFFFFFF" w:tentative="1">
      <w:start w:val="1"/>
      <w:numFmt w:val="lowerLetter"/>
      <w:lvlText w:val="%8."/>
      <w:lvlJc w:val="left"/>
      <w:pPr>
        <w:ind w:left="10995" w:hanging="360"/>
      </w:pPr>
    </w:lvl>
    <w:lvl w:ilvl="8" w:tplc="FFFFFFFF" w:tentative="1">
      <w:start w:val="1"/>
      <w:numFmt w:val="lowerRoman"/>
      <w:lvlText w:val="%9."/>
      <w:lvlJc w:val="right"/>
      <w:pPr>
        <w:ind w:left="11715" w:hanging="180"/>
      </w:pPr>
    </w:lvl>
  </w:abstractNum>
  <w:abstractNum w:abstractNumId="1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553577"/>
    <w:multiLevelType w:val="hybridMultilevel"/>
    <w:tmpl w:val="F32A119C"/>
    <w:lvl w:ilvl="0" w:tplc="080A0017">
      <w:start w:val="1"/>
      <w:numFmt w:val="lowerLetter"/>
      <w:lvlText w:val="%1)"/>
      <w:lvlJc w:val="left"/>
      <w:pPr>
        <w:ind w:left="720" w:hanging="360"/>
      </w:pPr>
      <w:rPr>
        <w:rFonts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A2F3C1B"/>
    <w:multiLevelType w:val="hybridMultilevel"/>
    <w:tmpl w:val="02ACBCE8"/>
    <w:lvl w:ilvl="0" w:tplc="8E305E24">
      <w:start w:val="5"/>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88367146">
    <w:abstractNumId w:val="0"/>
  </w:num>
  <w:num w:numId="2" w16cid:durableId="126901319">
    <w:abstractNumId w:val="6"/>
  </w:num>
  <w:num w:numId="3" w16cid:durableId="1053653301">
    <w:abstractNumId w:val="17"/>
  </w:num>
  <w:num w:numId="4" w16cid:durableId="1862151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1440854">
    <w:abstractNumId w:val="9"/>
  </w:num>
  <w:num w:numId="6" w16cid:durableId="2019312127">
    <w:abstractNumId w:val="19"/>
  </w:num>
  <w:num w:numId="7" w16cid:durableId="1244412517">
    <w:abstractNumId w:val="10"/>
  </w:num>
  <w:num w:numId="8" w16cid:durableId="785542133">
    <w:abstractNumId w:val="12"/>
  </w:num>
  <w:num w:numId="9" w16cid:durableId="1503083455">
    <w:abstractNumId w:val="4"/>
  </w:num>
  <w:num w:numId="10" w16cid:durableId="243078533">
    <w:abstractNumId w:val="18"/>
  </w:num>
  <w:num w:numId="11" w16cid:durableId="453449448">
    <w:abstractNumId w:val="1"/>
  </w:num>
  <w:num w:numId="12" w16cid:durableId="591546289">
    <w:abstractNumId w:val="7"/>
  </w:num>
  <w:num w:numId="13" w16cid:durableId="1803691728">
    <w:abstractNumId w:val="15"/>
  </w:num>
  <w:num w:numId="14" w16cid:durableId="2093501921">
    <w:abstractNumId w:val="8"/>
  </w:num>
  <w:num w:numId="15" w16cid:durableId="166407997">
    <w:abstractNumId w:val="5"/>
  </w:num>
  <w:num w:numId="16" w16cid:durableId="424883934">
    <w:abstractNumId w:val="2"/>
  </w:num>
  <w:num w:numId="17" w16cid:durableId="2089955528">
    <w:abstractNumId w:val="11"/>
  </w:num>
  <w:num w:numId="18" w16cid:durableId="670984063">
    <w:abstractNumId w:val="3"/>
  </w:num>
  <w:num w:numId="19" w16cid:durableId="224144761">
    <w:abstractNumId w:val="13"/>
  </w:num>
  <w:num w:numId="20" w16cid:durableId="6449955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2A1B"/>
    <w:rsid w:val="00002B06"/>
    <w:rsid w:val="00002F68"/>
    <w:rsid w:val="000034F0"/>
    <w:rsid w:val="000044DB"/>
    <w:rsid w:val="0000485A"/>
    <w:rsid w:val="00005245"/>
    <w:rsid w:val="0000579D"/>
    <w:rsid w:val="00006543"/>
    <w:rsid w:val="00007B87"/>
    <w:rsid w:val="00010118"/>
    <w:rsid w:val="0001068E"/>
    <w:rsid w:val="00010A53"/>
    <w:rsid w:val="000117F1"/>
    <w:rsid w:val="00011899"/>
    <w:rsid w:val="00011B15"/>
    <w:rsid w:val="00011F2F"/>
    <w:rsid w:val="00012128"/>
    <w:rsid w:val="00012A99"/>
    <w:rsid w:val="0001301A"/>
    <w:rsid w:val="00013A19"/>
    <w:rsid w:val="00013FB8"/>
    <w:rsid w:val="0001418E"/>
    <w:rsid w:val="00014465"/>
    <w:rsid w:val="00014920"/>
    <w:rsid w:val="00014D27"/>
    <w:rsid w:val="00015069"/>
    <w:rsid w:val="0001514E"/>
    <w:rsid w:val="00015255"/>
    <w:rsid w:val="0001698F"/>
    <w:rsid w:val="00017019"/>
    <w:rsid w:val="000177CE"/>
    <w:rsid w:val="0002077D"/>
    <w:rsid w:val="00020D0B"/>
    <w:rsid w:val="000210FD"/>
    <w:rsid w:val="000212E5"/>
    <w:rsid w:val="000215D8"/>
    <w:rsid w:val="0002184D"/>
    <w:rsid w:val="00021C64"/>
    <w:rsid w:val="0002213E"/>
    <w:rsid w:val="0002218F"/>
    <w:rsid w:val="00022380"/>
    <w:rsid w:val="0002334B"/>
    <w:rsid w:val="000237D8"/>
    <w:rsid w:val="00023963"/>
    <w:rsid w:val="00023C34"/>
    <w:rsid w:val="000241C5"/>
    <w:rsid w:val="0002463D"/>
    <w:rsid w:val="00025D2A"/>
    <w:rsid w:val="00025FFE"/>
    <w:rsid w:val="000264DA"/>
    <w:rsid w:val="00026775"/>
    <w:rsid w:val="00026EBB"/>
    <w:rsid w:val="00027892"/>
    <w:rsid w:val="000303D6"/>
    <w:rsid w:val="00031170"/>
    <w:rsid w:val="00031255"/>
    <w:rsid w:val="000313A7"/>
    <w:rsid w:val="00031713"/>
    <w:rsid w:val="00031B16"/>
    <w:rsid w:val="00032823"/>
    <w:rsid w:val="00032F5B"/>
    <w:rsid w:val="00033336"/>
    <w:rsid w:val="00033C8A"/>
    <w:rsid w:val="00034BF3"/>
    <w:rsid w:val="00034E9D"/>
    <w:rsid w:val="00034FDA"/>
    <w:rsid w:val="000353D6"/>
    <w:rsid w:val="00035486"/>
    <w:rsid w:val="00036483"/>
    <w:rsid w:val="000368A5"/>
    <w:rsid w:val="00036DD1"/>
    <w:rsid w:val="00036E31"/>
    <w:rsid w:val="000373BC"/>
    <w:rsid w:val="0003748A"/>
    <w:rsid w:val="000375E0"/>
    <w:rsid w:val="00037B34"/>
    <w:rsid w:val="00037F4B"/>
    <w:rsid w:val="00040188"/>
    <w:rsid w:val="00040223"/>
    <w:rsid w:val="000408C0"/>
    <w:rsid w:val="00040AF9"/>
    <w:rsid w:val="0004168D"/>
    <w:rsid w:val="0004178F"/>
    <w:rsid w:val="00042072"/>
    <w:rsid w:val="0004269A"/>
    <w:rsid w:val="00043099"/>
    <w:rsid w:val="000436E2"/>
    <w:rsid w:val="00043868"/>
    <w:rsid w:val="00043C4B"/>
    <w:rsid w:val="00044D79"/>
    <w:rsid w:val="00045C9A"/>
    <w:rsid w:val="00046167"/>
    <w:rsid w:val="0004646B"/>
    <w:rsid w:val="0004698D"/>
    <w:rsid w:val="00046B57"/>
    <w:rsid w:val="000474C1"/>
    <w:rsid w:val="000477E7"/>
    <w:rsid w:val="00047D67"/>
    <w:rsid w:val="00047ED7"/>
    <w:rsid w:val="0005013E"/>
    <w:rsid w:val="00050191"/>
    <w:rsid w:val="0005075F"/>
    <w:rsid w:val="000507B2"/>
    <w:rsid w:val="000528E6"/>
    <w:rsid w:val="00052DC0"/>
    <w:rsid w:val="0005350D"/>
    <w:rsid w:val="00053B0B"/>
    <w:rsid w:val="0005488D"/>
    <w:rsid w:val="0005498C"/>
    <w:rsid w:val="00055241"/>
    <w:rsid w:val="00055B5B"/>
    <w:rsid w:val="00056128"/>
    <w:rsid w:val="0005766F"/>
    <w:rsid w:val="0006017B"/>
    <w:rsid w:val="00060A5A"/>
    <w:rsid w:val="000612E4"/>
    <w:rsid w:val="0006133F"/>
    <w:rsid w:val="00061CDA"/>
    <w:rsid w:val="00062648"/>
    <w:rsid w:val="00063181"/>
    <w:rsid w:val="0006462F"/>
    <w:rsid w:val="000648DD"/>
    <w:rsid w:val="00067234"/>
    <w:rsid w:val="000702FD"/>
    <w:rsid w:val="00070C86"/>
    <w:rsid w:val="00071293"/>
    <w:rsid w:val="000716F7"/>
    <w:rsid w:val="0007274B"/>
    <w:rsid w:val="00073139"/>
    <w:rsid w:val="000732F6"/>
    <w:rsid w:val="00073950"/>
    <w:rsid w:val="00074ABC"/>
    <w:rsid w:val="00076476"/>
    <w:rsid w:val="000771AB"/>
    <w:rsid w:val="0007724F"/>
    <w:rsid w:val="00077BC9"/>
    <w:rsid w:val="00080191"/>
    <w:rsid w:val="000813B0"/>
    <w:rsid w:val="0008148B"/>
    <w:rsid w:val="000814FB"/>
    <w:rsid w:val="0008165E"/>
    <w:rsid w:val="00081871"/>
    <w:rsid w:val="00082A54"/>
    <w:rsid w:val="000839E0"/>
    <w:rsid w:val="00083AD6"/>
    <w:rsid w:val="00084783"/>
    <w:rsid w:val="00084C79"/>
    <w:rsid w:val="00084EDB"/>
    <w:rsid w:val="00085302"/>
    <w:rsid w:val="00085E5A"/>
    <w:rsid w:val="000870B9"/>
    <w:rsid w:val="0008740F"/>
    <w:rsid w:val="000876AD"/>
    <w:rsid w:val="00087860"/>
    <w:rsid w:val="00087F26"/>
    <w:rsid w:val="0009009D"/>
    <w:rsid w:val="00090327"/>
    <w:rsid w:val="00091753"/>
    <w:rsid w:val="000923C9"/>
    <w:rsid w:val="00092747"/>
    <w:rsid w:val="00092FDF"/>
    <w:rsid w:val="00093C06"/>
    <w:rsid w:val="00094124"/>
    <w:rsid w:val="0009458E"/>
    <w:rsid w:val="000951A6"/>
    <w:rsid w:val="00095395"/>
    <w:rsid w:val="000955C9"/>
    <w:rsid w:val="00095A7A"/>
    <w:rsid w:val="00095B91"/>
    <w:rsid w:val="00095E83"/>
    <w:rsid w:val="00097211"/>
    <w:rsid w:val="00097753"/>
    <w:rsid w:val="000A08CF"/>
    <w:rsid w:val="000A0FCF"/>
    <w:rsid w:val="000A20A4"/>
    <w:rsid w:val="000A238F"/>
    <w:rsid w:val="000A2948"/>
    <w:rsid w:val="000A309A"/>
    <w:rsid w:val="000A315A"/>
    <w:rsid w:val="000A3522"/>
    <w:rsid w:val="000A3813"/>
    <w:rsid w:val="000A56C3"/>
    <w:rsid w:val="000A5B81"/>
    <w:rsid w:val="000A5B99"/>
    <w:rsid w:val="000A5EA8"/>
    <w:rsid w:val="000A66EE"/>
    <w:rsid w:val="000A6920"/>
    <w:rsid w:val="000A6D0C"/>
    <w:rsid w:val="000A701D"/>
    <w:rsid w:val="000A71F0"/>
    <w:rsid w:val="000A7211"/>
    <w:rsid w:val="000A7666"/>
    <w:rsid w:val="000A7D4F"/>
    <w:rsid w:val="000B1929"/>
    <w:rsid w:val="000B1B4B"/>
    <w:rsid w:val="000B1D37"/>
    <w:rsid w:val="000B25B5"/>
    <w:rsid w:val="000B28D1"/>
    <w:rsid w:val="000B2C93"/>
    <w:rsid w:val="000B36DD"/>
    <w:rsid w:val="000B3A68"/>
    <w:rsid w:val="000B3AF2"/>
    <w:rsid w:val="000B4ACF"/>
    <w:rsid w:val="000B5342"/>
    <w:rsid w:val="000B538B"/>
    <w:rsid w:val="000B5711"/>
    <w:rsid w:val="000B5D57"/>
    <w:rsid w:val="000B6020"/>
    <w:rsid w:val="000B62C4"/>
    <w:rsid w:val="000B691A"/>
    <w:rsid w:val="000B75F3"/>
    <w:rsid w:val="000B76E4"/>
    <w:rsid w:val="000B78AC"/>
    <w:rsid w:val="000B7933"/>
    <w:rsid w:val="000C0258"/>
    <w:rsid w:val="000C03D2"/>
    <w:rsid w:val="000C0490"/>
    <w:rsid w:val="000C14D6"/>
    <w:rsid w:val="000C1665"/>
    <w:rsid w:val="000C2283"/>
    <w:rsid w:val="000C27AC"/>
    <w:rsid w:val="000C27CA"/>
    <w:rsid w:val="000C2D60"/>
    <w:rsid w:val="000C33DA"/>
    <w:rsid w:val="000C36A7"/>
    <w:rsid w:val="000C38B0"/>
    <w:rsid w:val="000C58CD"/>
    <w:rsid w:val="000C5940"/>
    <w:rsid w:val="000C59CB"/>
    <w:rsid w:val="000C71A6"/>
    <w:rsid w:val="000C7339"/>
    <w:rsid w:val="000C7A34"/>
    <w:rsid w:val="000D02A0"/>
    <w:rsid w:val="000D0A89"/>
    <w:rsid w:val="000D0B08"/>
    <w:rsid w:val="000D0CE8"/>
    <w:rsid w:val="000D1690"/>
    <w:rsid w:val="000D2EA1"/>
    <w:rsid w:val="000D411E"/>
    <w:rsid w:val="000D412A"/>
    <w:rsid w:val="000D4BAC"/>
    <w:rsid w:val="000D4D4C"/>
    <w:rsid w:val="000D5918"/>
    <w:rsid w:val="000D5CFB"/>
    <w:rsid w:val="000D66BD"/>
    <w:rsid w:val="000E0028"/>
    <w:rsid w:val="000E0294"/>
    <w:rsid w:val="000E0BEA"/>
    <w:rsid w:val="000E18B0"/>
    <w:rsid w:val="000E2EA4"/>
    <w:rsid w:val="000E3D57"/>
    <w:rsid w:val="000E41E8"/>
    <w:rsid w:val="000E49FB"/>
    <w:rsid w:val="000E60B1"/>
    <w:rsid w:val="000E67E4"/>
    <w:rsid w:val="000E7B03"/>
    <w:rsid w:val="000F0581"/>
    <w:rsid w:val="000F089D"/>
    <w:rsid w:val="000F1C8E"/>
    <w:rsid w:val="000F239A"/>
    <w:rsid w:val="000F24C8"/>
    <w:rsid w:val="000F2870"/>
    <w:rsid w:val="000F2A29"/>
    <w:rsid w:val="000F2C3D"/>
    <w:rsid w:val="000F3171"/>
    <w:rsid w:val="000F373F"/>
    <w:rsid w:val="000F3DA0"/>
    <w:rsid w:val="000F45F6"/>
    <w:rsid w:val="000F4876"/>
    <w:rsid w:val="000F4921"/>
    <w:rsid w:val="000F555D"/>
    <w:rsid w:val="000F5E98"/>
    <w:rsid w:val="000F63A9"/>
    <w:rsid w:val="000F63E0"/>
    <w:rsid w:val="000F668A"/>
    <w:rsid w:val="000F6CB7"/>
    <w:rsid w:val="000F7635"/>
    <w:rsid w:val="000F7720"/>
    <w:rsid w:val="000F7886"/>
    <w:rsid w:val="000F7A45"/>
    <w:rsid w:val="000F7FD8"/>
    <w:rsid w:val="00100BAC"/>
    <w:rsid w:val="00100CB4"/>
    <w:rsid w:val="001017B7"/>
    <w:rsid w:val="00101C56"/>
    <w:rsid w:val="0010279F"/>
    <w:rsid w:val="00102CD1"/>
    <w:rsid w:val="001034BC"/>
    <w:rsid w:val="001034C6"/>
    <w:rsid w:val="001049B0"/>
    <w:rsid w:val="00104ADB"/>
    <w:rsid w:val="00104B27"/>
    <w:rsid w:val="00104C2C"/>
    <w:rsid w:val="001057BC"/>
    <w:rsid w:val="0010736A"/>
    <w:rsid w:val="001075E5"/>
    <w:rsid w:val="001076CC"/>
    <w:rsid w:val="00107981"/>
    <w:rsid w:val="00107D2F"/>
    <w:rsid w:val="001126BD"/>
    <w:rsid w:val="001133D5"/>
    <w:rsid w:val="00113BE3"/>
    <w:rsid w:val="00114068"/>
    <w:rsid w:val="00114467"/>
    <w:rsid w:val="001150E9"/>
    <w:rsid w:val="001162DD"/>
    <w:rsid w:val="001164D8"/>
    <w:rsid w:val="00116E5F"/>
    <w:rsid w:val="0011745E"/>
    <w:rsid w:val="00121204"/>
    <w:rsid w:val="00123053"/>
    <w:rsid w:val="001235DB"/>
    <w:rsid w:val="00125C6A"/>
    <w:rsid w:val="00125D28"/>
    <w:rsid w:val="00126711"/>
    <w:rsid w:val="00126A69"/>
    <w:rsid w:val="00127757"/>
    <w:rsid w:val="0012791F"/>
    <w:rsid w:val="00130F33"/>
    <w:rsid w:val="0013141B"/>
    <w:rsid w:val="00131F9F"/>
    <w:rsid w:val="001323F2"/>
    <w:rsid w:val="001325F8"/>
    <w:rsid w:val="001325FC"/>
    <w:rsid w:val="00132A80"/>
    <w:rsid w:val="00132D35"/>
    <w:rsid w:val="00132EF5"/>
    <w:rsid w:val="00132F46"/>
    <w:rsid w:val="00132F95"/>
    <w:rsid w:val="00133A1D"/>
    <w:rsid w:val="0013419F"/>
    <w:rsid w:val="00134C58"/>
    <w:rsid w:val="00136156"/>
    <w:rsid w:val="00136CE3"/>
    <w:rsid w:val="00137070"/>
    <w:rsid w:val="001377D8"/>
    <w:rsid w:val="00140C9D"/>
    <w:rsid w:val="00140DF1"/>
    <w:rsid w:val="001416FF"/>
    <w:rsid w:val="001426E4"/>
    <w:rsid w:val="0014307A"/>
    <w:rsid w:val="00143224"/>
    <w:rsid w:val="00143CFC"/>
    <w:rsid w:val="001446C5"/>
    <w:rsid w:val="00144D0B"/>
    <w:rsid w:val="00145463"/>
    <w:rsid w:val="00145638"/>
    <w:rsid w:val="00145A07"/>
    <w:rsid w:val="00146504"/>
    <w:rsid w:val="00147566"/>
    <w:rsid w:val="00147FBA"/>
    <w:rsid w:val="00150612"/>
    <w:rsid w:val="0015085B"/>
    <w:rsid w:val="00151053"/>
    <w:rsid w:val="00151288"/>
    <w:rsid w:val="00151FBB"/>
    <w:rsid w:val="0015211F"/>
    <w:rsid w:val="001527B7"/>
    <w:rsid w:val="00152A7C"/>
    <w:rsid w:val="00152AF2"/>
    <w:rsid w:val="001530C6"/>
    <w:rsid w:val="00153331"/>
    <w:rsid w:val="00153A0D"/>
    <w:rsid w:val="001544A2"/>
    <w:rsid w:val="00155F96"/>
    <w:rsid w:val="00156408"/>
    <w:rsid w:val="001565E9"/>
    <w:rsid w:val="00156A6B"/>
    <w:rsid w:val="001573CB"/>
    <w:rsid w:val="001607C1"/>
    <w:rsid w:val="00160910"/>
    <w:rsid w:val="00160AAF"/>
    <w:rsid w:val="00160AD2"/>
    <w:rsid w:val="00161626"/>
    <w:rsid w:val="00161DF9"/>
    <w:rsid w:val="00161E5B"/>
    <w:rsid w:val="001623ED"/>
    <w:rsid w:val="00162C1D"/>
    <w:rsid w:val="00162CCE"/>
    <w:rsid w:val="0016308C"/>
    <w:rsid w:val="0016310B"/>
    <w:rsid w:val="001634E0"/>
    <w:rsid w:val="00164CC6"/>
    <w:rsid w:val="00164E4E"/>
    <w:rsid w:val="00164E73"/>
    <w:rsid w:val="00164E87"/>
    <w:rsid w:val="00165891"/>
    <w:rsid w:val="00167281"/>
    <w:rsid w:val="00167DA5"/>
    <w:rsid w:val="00170545"/>
    <w:rsid w:val="00171226"/>
    <w:rsid w:val="00171351"/>
    <w:rsid w:val="0017147F"/>
    <w:rsid w:val="00171ADD"/>
    <w:rsid w:val="00171D26"/>
    <w:rsid w:val="00172002"/>
    <w:rsid w:val="001727DB"/>
    <w:rsid w:val="00173351"/>
    <w:rsid w:val="00173621"/>
    <w:rsid w:val="00173688"/>
    <w:rsid w:val="00173AA0"/>
    <w:rsid w:val="00173C8A"/>
    <w:rsid w:val="0017459B"/>
    <w:rsid w:val="0017518C"/>
    <w:rsid w:val="00175EDA"/>
    <w:rsid w:val="001765B0"/>
    <w:rsid w:val="001813CF"/>
    <w:rsid w:val="00181620"/>
    <w:rsid w:val="00181B46"/>
    <w:rsid w:val="00182F0F"/>
    <w:rsid w:val="001833A2"/>
    <w:rsid w:val="001839C2"/>
    <w:rsid w:val="00183D24"/>
    <w:rsid w:val="00184984"/>
    <w:rsid w:val="001851A6"/>
    <w:rsid w:val="001855A7"/>
    <w:rsid w:val="00185B08"/>
    <w:rsid w:val="00185E05"/>
    <w:rsid w:val="00186041"/>
    <w:rsid w:val="001875A7"/>
    <w:rsid w:val="001879E1"/>
    <w:rsid w:val="00187B23"/>
    <w:rsid w:val="00187C72"/>
    <w:rsid w:val="00187DAE"/>
    <w:rsid w:val="00187FFB"/>
    <w:rsid w:val="00190AE6"/>
    <w:rsid w:val="00190F73"/>
    <w:rsid w:val="00191902"/>
    <w:rsid w:val="00191EE7"/>
    <w:rsid w:val="00191F75"/>
    <w:rsid w:val="00192E2B"/>
    <w:rsid w:val="0019389B"/>
    <w:rsid w:val="00193B6B"/>
    <w:rsid w:val="00193ED0"/>
    <w:rsid w:val="00194582"/>
    <w:rsid w:val="00194817"/>
    <w:rsid w:val="001949D1"/>
    <w:rsid w:val="00194EA4"/>
    <w:rsid w:val="00195BA3"/>
    <w:rsid w:val="001964EC"/>
    <w:rsid w:val="00196D0C"/>
    <w:rsid w:val="00197F1F"/>
    <w:rsid w:val="001A1ABF"/>
    <w:rsid w:val="001A1B94"/>
    <w:rsid w:val="001A1E3D"/>
    <w:rsid w:val="001A22F5"/>
    <w:rsid w:val="001A26A7"/>
    <w:rsid w:val="001A2FE1"/>
    <w:rsid w:val="001A46BC"/>
    <w:rsid w:val="001A4973"/>
    <w:rsid w:val="001A60B0"/>
    <w:rsid w:val="001A777C"/>
    <w:rsid w:val="001A7CBE"/>
    <w:rsid w:val="001A7E66"/>
    <w:rsid w:val="001A7FD2"/>
    <w:rsid w:val="001B03BC"/>
    <w:rsid w:val="001B07C4"/>
    <w:rsid w:val="001B107D"/>
    <w:rsid w:val="001B109A"/>
    <w:rsid w:val="001B16DB"/>
    <w:rsid w:val="001B285F"/>
    <w:rsid w:val="001B2C93"/>
    <w:rsid w:val="001B2CD9"/>
    <w:rsid w:val="001B2F5A"/>
    <w:rsid w:val="001B3B55"/>
    <w:rsid w:val="001B56F8"/>
    <w:rsid w:val="001B58C7"/>
    <w:rsid w:val="001B5B53"/>
    <w:rsid w:val="001B5F28"/>
    <w:rsid w:val="001B60D3"/>
    <w:rsid w:val="001B62A0"/>
    <w:rsid w:val="001B6774"/>
    <w:rsid w:val="001B6936"/>
    <w:rsid w:val="001B7663"/>
    <w:rsid w:val="001B7905"/>
    <w:rsid w:val="001C082F"/>
    <w:rsid w:val="001C0DD6"/>
    <w:rsid w:val="001C2643"/>
    <w:rsid w:val="001C282F"/>
    <w:rsid w:val="001C2D16"/>
    <w:rsid w:val="001C3257"/>
    <w:rsid w:val="001C327C"/>
    <w:rsid w:val="001C3564"/>
    <w:rsid w:val="001C3813"/>
    <w:rsid w:val="001C3B6C"/>
    <w:rsid w:val="001C4600"/>
    <w:rsid w:val="001C49B6"/>
    <w:rsid w:val="001C49DB"/>
    <w:rsid w:val="001C5557"/>
    <w:rsid w:val="001C6B4F"/>
    <w:rsid w:val="001C6E2E"/>
    <w:rsid w:val="001D0086"/>
    <w:rsid w:val="001D0094"/>
    <w:rsid w:val="001D0A91"/>
    <w:rsid w:val="001D0D33"/>
    <w:rsid w:val="001D10A4"/>
    <w:rsid w:val="001D1149"/>
    <w:rsid w:val="001D239F"/>
    <w:rsid w:val="001D27A8"/>
    <w:rsid w:val="001D3ABF"/>
    <w:rsid w:val="001D55E1"/>
    <w:rsid w:val="001D5991"/>
    <w:rsid w:val="001D6D72"/>
    <w:rsid w:val="001D6FBD"/>
    <w:rsid w:val="001D7012"/>
    <w:rsid w:val="001D7BD2"/>
    <w:rsid w:val="001E0171"/>
    <w:rsid w:val="001E07DA"/>
    <w:rsid w:val="001E1058"/>
    <w:rsid w:val="001E17C1"/>
    <w:rsid w:val="001E28DB"/>
    <w:rsid w:val="001E2970"/>
    <w:rsid w:val="001E2A4D"/>
    <w:rsid w:val="001E38F9"/>
    <w:rsid w:val="001E3BA6"/>
    <w:rsid w:val="001E4199"/>
    <w:rsid w:val="001E4633"/>
    <w:rsid w:val="001E511D"/>
    <w:rsid w:val="001E53C2"/>
    <w:rsid w:val="001E5EF8"/>
    <w:rsid w:val="001E619B"/>
    <w:rsid w:val="001E6359"/>
    <w:rsid w:val="001E714A"/>
    <w:rsid w:val="001F0E9C"/>
    <w:rsid w:val="001F107B"/>
    <w:rsid w:val="001F148A"/>
    <w:rsid w:val="001F1540"/>
    <w:rsid w:val="001F1746"/>
    <w:rsid w:val="001F2DC8"/>
    <w:rsid w:val="001F367C"/>
    <w:rsid w:val="001F3A0B"/>
    <w:rsid w:val="001F417B"/>
    <w:rsid w:val="001F46E9"/>
    <w:rsid w:val="001F4FF0"/>
    <w:rsid w:val="001F652C"/>
    <w:rsid w:val="001F6A9F"/>
    <w:rsid w:val="001F7151"/>
    <w:rsid w:val="001F739F"/>
    <w:rsid w:val="001F78D9"/>
    <w:rsid w:val="001F7C1A"/>
    <w:rsid w:val="00200376"/>
    <w:rsid w:val="00200A44"/>
    <w:rsid w:val="00201605"/>
    <w:rsid w:val="00201AA4"/>
    <w:rsid w:val="00201E1A"/>
    <w:rsid w:val="00201FE9"/>
    <w:rsid w:val="00202222"/>
    <w:rsid w:val="002022DC"/>
    <w:rsid w:val="00202DB8"/>
    <w:rsid w:val="00202ECD"/>
    <w:rsid w:val="0020300B"/>
    <w:rsid w:val="002034AF"/>
    <w:rsid w:val="00203535"/>
    <w:rsid w:val="0020511F"/>
    <w:rsid w:val="002054F9"/>
    <w:rsid w:val="002055DA"/>
    <w:rsid w:val="00205D56"/>
    <w:rsid w:val="002067C9"/>
    <w:rsid w:val="00206F55"/>
    <w:rsid w:val="00207205"/>
    <w:rsid w:val="002073A2"/>
    <w:rsid w:val="00207736"/>
    <w:rsid w:val="002078B6"/>
    <w:rsid w:val="00207949"/>
    <w:rsid w:val="00207C47"/>
    <w:rsid w:val="00207E5B"/>
    <w:rsid w:val="00211043"/>
    <w:rsid w:val="00211288"/>
    <w:rsid w:val="00211B24"/>
    <w:rsid w:val="00211BBA"/>
    <w:rsid w:val="00212460"/>
    <w:rsid w:val="0021401A"/>
    <w:rsid w:val="00214B39"/>
    <w:rsid w:val="00214CE3"/>
    <w:rsid w:val="00214FDD"/>
    <w:rsid w:val="00215D0D"/>
    <w:rsid w:val="00216147"/>
    <w:rsid w:val="00216169"/>
    <w:rsid w:val="0021644B"/>
    <w:rsid w:val="00216ADE"/>
    <w:rsid w:val="00216F25"/>
    <w:rsid w:val="002179B5"/>
    <w:rsid w:val="00217AEF"/>
    <w:rsid w:val="002205F0"/>
    <w:rsid w:val="00220BB8"/>
    <w:rsid w:val="00221C27"/>
    <w:rsid w:val="00221C62"/>
    <w:rsid w:val="00221EC9"/>
    <w:rsid w:val="00222CD6"/>
    <w:rsid w:val="00222F90"/>
    <w:rsid w:val="00223ECD"/>
    <w:rsid w:val="002241A6"/>
    <w:rsid w:val="002241E8"/>
    <w:rsid w:val="002241EC"/>
    <w:rsid w:val="002245D8"/>
    <w:rsid w:val="00224774"/>
    <w:rsid w:val="002247B0"/>
    <w:rsid w:val="00224C04"/>
    <w:rsid w:val="00224F7A"/>
    <w:rsid w:val="00225152"/>
    <w:rsid w:val="002259E2"/>
    <w:rsid w:val="00226687"/>
    <w:rsid w:val="00226709"/>
    <w:rsid w:val="00227851"/>
    <w:rsid w:val="00230257"/>
    <w:rsid w:val="00230E81"/>
    <w:rsid w:val="00232673"/>
    <w:rsid w:val="00232F9A"/>
    <w:rsid w:val="002333FB"/>
    <w:rsid w:val="00234A07"/>
    <w:rsid w:val="00234C23"/>
    <w:rsid w:val="00234C49"/>
    <w:rsid w:val="002355FD"/>
    <w:rsid w:val="00235987"/>
    <w:rsid w:val="00235AE8"/>
    <w:rsid w:val="00235B80"/>
    <w:rsid w:val="002363B2"/>
    <w:rsid w:val="00236564"/>
    <w:rsid w:val="00236863"/>
    <w:rsid w:val="00237514"/>
    <w:rsid w:val="00237631"/>
    <w:rsid w:val="00237C1F"/>
    <w:rsid w:val="00237D0D"/>
    <w:rsid w:val="002402B1"/>
    <w:rsid w:val="00240764"/>
    <w:rsid w:val="00241603"/>
    <w:rsid w:val="00241840"/>
    <w:rsid w:val="002428E1"/>
    <w:rsid w:val="002433A4"/>
    <w:rsid w:val="0024342A"/>
    <w:rsid w:val="002435DC"/>
    <w:rsid w:val="00243639"/>
    <w:rsid w:val="002437EA"/>
    <w:rsid w:val="00244E5C"/>
    <w:rsid w:val="00245265"/>
    <w:rsid w:val="0024583C"/>
    <w:rsid w:val="002458A9"/>
    <w:rsid w:val="00245A7B"/>
    <w:rsid w:val="00245A80"/>
    <w:rsid w:val="00246061"/>
    <w:rsid w:val="00246242"/>
    <w:rsid w:val="00246CFA"/>
    <w:rsid w:val="0024767F"/>
    <w:rsid w:val="002477F2"/>
    <w:rsid w:val="00247B17"/>
    <w:rsid w:val="0025018F"/>
    <w:rsid w:val="00250389"/>
    <w:rsid w:val="002512C4"/>
    <w:rsid w:val="002517A6"/>
    <w:rsid w:val="00251EAB"/>
    <w:rsid w:val="00251F28"/>
    <w:rsid w:val="002523BA"/>
    <w:rsid w:val="00252669"/>
    <w:rsid w:val="0025266C"/>
    <w:rsid w:val="002531E4"/>
    <w:rsid w:val="00253A29"/>
    <w:rsid w:val="00253D63"/>
    <w:rsid w:val="00254093"/>
    <w:rsid w:val="00254209"/>
    <w:rsid w:val="00254288"/>
    <w:rsid w:val="0025469C"/>
    <w:rsid w:val="00254B31"/>
    <w:rsid w:val="002557BB"/>
    <w:rsid w:val="002566DD"/>
    <w:rsid w:val="00257799"/>
    <w:rsid w:val="00257903"/>
    <w:rsid w:val="002579CE"/>
    <w:rsid w:val="0026060E"/>
    <w:rsid w:val="00260657"/>
    <w:rsid w:val="00260FEC"/>
    <w:rsid w:val="00261517"/>
    <w:rsid w:val="00261DD6"/>
    <w:rsid w:val="00261F5C"/>
    <w:rsid w:val="002632D5"/>
    <w:rsid w:val="0026376E"/>
    <w:rsid w:val="00263E1C"/>
    <w:rsid w:val="00263F21"/>
    <w:rsid w:val="00264223"/>
    <w:rsid w:val="002642EC"/>
    <w:rsid w:val="00264E4F"/>
    <w:rsid w:val="002650D7"/>
    <w:rsid w:val="002657E2"/>
    <w:rsid w:val="00265898"/>
    <w:rsid w:val="0026667B"/>
    <w:rsid w:val="00266A4A"/>
    <w:rsid w:val="00266FA4"/>
    <w:rsid w:val="002670BE"/>
    <w:rsid w:val="0026729E"/>
    <w:rsid w:val="002677EA"/>
    <w:rsid w:val="0026790D"/>
    <w:rsid w:val="002705D2"/>
    <w:rsid w:val="00271124"/>
    <w:rsid w:val="00271A52"/>
    <w:rsid w:val="00271EB0"/>
    <w:rsid w:val="002727CC"/>
    <w:rsid w:val="00272B42"/>
    <w:rsid w:val="00272CD2"/>
    <w:rsid w:val="00273618"/>
    <w:rsid w:val="00273679"/>
    <w:rsid w:val="002739E6"/>
    <w:rsid w:val="00274D84"/>
    <w:rsid w:val="00275EB0"/>
    <w:rsid w:val="00275F45"/>
    <w:rsid w:val="00276168"/>
    <w:rsid w:val="00276AC6"/>
    <w:rsid w:val="00277729"/>
    <w:rsid w:val="00280073"/>
    <w:rsid w:val="00280DDB"/>
    <w:rsid w:val="00280ED7"/>
    <w:rsid w:val="00281A35"/>
    <w:rsid w:val="00283A7B"/>
    <w:rsid w:val="00283C41"/>
    <w:rsid w:val="00283E90"/>
    <w:rsid w:val="00284486"/>
    <w:rsid w:val="0028495E"/>
    <w:rsid w:val="00284CB1"/>
    <w:rsid w:val="00285644"/>
    <w:rsid w:val="0028581E"/>
    <w:rsid w:val="00286437"/>
    <w:rsid w:val="00286505"/>
    <w:rsid w:val="00286B23"/>
    <w:rsid w:val="00287FB6"/>
    <w:rsid w:val="00291209"/>
    <w:rsid w:val="00291955"/>
    <w:rsid w:val="002929AE"/>
    <w:rsid w:val="00292EB8"/>
    <w:rsid w:val="00293491"/>
    <w:rsid w:val="00293A8C"/>
    <w:rsid w:val="00293B4B"/>
    <w:rsid w:val="00293E0D"/>
    <w:rsid w:val="0029432C"/>
    <w:rsid w:val="00294419"/>
    <w:rsid w:val="00295019"/>
    <w:rsid w:val="0029557A"/>
    <w:rsid w:val="00295BA6"/>
    <w:rsid w:val="00296435"/>
    <w:rsid w:val="00296493"/>
    <w:rsid w:val="00296664"/>
    <w:rsid w:val="00296C5E"/>
    <w:rsid w:val="00297BA9"/>
    <w:rsid w:val="00297F04"/>
    <w:rsid w:val="002A00CB"/>
    <w:rsid w:val="002A0FB8"/>
    <w:rsid w:val="002A16D8"/>
    <w:rsid w:val="002A20B1"/>
    <w:rsid w:val="002A2A53"/>
    <w:rsid w:val="002A2C27"/>
    <w:rsid w:val="002A2E31"/>
    <w:rsid w:val="002A39F2"/>
    <w:rsid w:val="002A3B3C"/>
    <w:rsid w:val="002A47A1"/>
    <w:rsid w:val="002A55D9"/>
    <w:rsid w:val="002A5BE5"/>
    <w:rsid w:val="002A5D08"/>
    <w:rsid w:val="002A6007"/>
    <w:rsid w:val="002A6193"/>
    <w:rsid w:val="002A6A20"/>
    <w:rsid w:val="002A73FD"/>
    <w:rsid w:val="002A78C1"/>
    <w:rsid w:val="002A7BD4"/>
    <w:rsid w:val="002A7F32"/>
    <w:rsid w:val="002B0715"/>
    <w:rsid w:val="002B1F4A"/>
    <w:rsid w:val="002B1F4D"/>
    <w:rsid w:val="002B20A1"/>
    <w:rsid w:val="002B226E"/>
    <w:rsid w:val="002B24A2"/>
    <w:rsid w:val="002B2C80"/>
    <w:rsid w:val="002B3132"/>
    <w:rsid w:val="002B425F"/>
    <w:rsid w:val="002B46D4"/>
    <w:rsid w:val="002B4873"/>
    <w:rsid w:val="002B54CF"/>
    <w:rsid w:val="002B55B8"/>
    <w:rsid w:val="002B6436"/>
    <w:rsid w:val="002B7653"/>
    <w:rsid w:val="002B76CF"/>
    <w:rsid w:val="002B79E3"/>
    <w:rsid w:val="002C02AF"/>
    <w:rsid w:val="002C04FE"/>
    <w:rsid w:val="002C43A1"/>
    <w:rsid w:val="002C4C87"/>
    <w:rsid w:val="002C51F1"/>
    <w:rsid w:val="002C5695"/>
    <w:rsid w:val="002C5FF2"/>
    <w:rsid w:val="002C6C2E"/>
    <w:rsid w:val="002C6DAB"/>
    <w:rsid w:val="002C77F6"/>
    <w:rsid w:val="002C7E0E"/>
    <w:rsid w:val="002D007E"/>
    <w:rsid w:val="002D0F23"/>
    <w:rsid w:val="002D1BE4"/>
    <w:rsid w:val="002D263D"/>
    <w:rsid w:val="002D2854"/>
    <w:rsid w:val="002D2F11"/>
    <w:rsid w:val="002D3196"/>
    <w:rsid w:val="002D3A27"/>
    <w:rsid w:val="002D3ADD"/>
    <w:rsid w:val="002D4071"/>
    <w:rsid w:val="002D4731"/>
    <w:rsid w:val="002D496C"/>
    <w:rsid w:val="002D50CA"/>
    <w:rsid w:val="002D5DDD"/>
    <w:rsid w:val="002D5E35"/>
    <w:rsid w:val="002D7744"/>
    <w:rsid w:val="002D7F05"/>
    <w:rsid w:val="002D7F84"/>
    <w:rsid w:val="002E0C1E"/>
    <w:rsid w:val="002E12B1"/>
    <w:rsid w:val="002E2047"/>
    <w:rsid w:val="002E26C4"/>
    <w:rsid w:val="002E2722"/>
    <w:rsid w:val="002E2CEE"/>
    <w:rsid w:val="002E357A"/>
    <w:rsid w:val="002E3598"/>
    <w:rsid w:val="002E37D0"/>
    <w:rsid w:val="002E3C27"/>
    <w:rsid w:val="002E413C"/>
    <w:rsid w:val="002E5015"/>
    <w:rsid w:val="002E6004"/>
    <w:rsid w:val="002E6811"/>
    <w:rsid w:val="002E7ACF"/>
    <w:rsid w:val="002F0CE9"/>
    <w:rsid w:val="002F17E7"/>
    <w:rsid w:val="002F199F"/>
    <w:rsid w:val="002F2325"/>
    <w:rsid w:val="002F2718"/>
    <w:rsid w:val="002F3BD0"/>
    <w:rsid w:val="002F3ECE"/>
    <w:rsid w:val="002F3FDF"/>
    <w:rsid w:val="002F48B0"/>
    <w:rsid w:val="002F5B6A"/>
    <w:rsid w:val="002F66F3"/>
    <w:rsid w:val="002F6C6D"/>
    <w:rsid w:val="002F705E"/>
    <w:rsid w:val="00300A0B"/>
    <w:rsid w:val="003015AF"/>
    <w:rsid w:val="003018F1"/>
    <w:rsid w:val="00301F46"/>
    <w:rsid w:val="00302792"/>
    <w:rsid w:val="003028D9"/>
    <w:rsid w:val="00302F07"/>
    <w:rsid w:val="00303694"/>
    <w:rsid w:val="00303CAD"/>
    <w:rsid w:val="00304274"/>
    <w:rsid w:val="0030477C"/>
    <w:rsid w:val="003060D9"/>
    <w:rsid w:val="0030621F"/>
    <w:rsid w:val="00306418"/>
    <w:rsid w:val="003070FA"/>
    <w:rsid w:val="003079F5"/>
    <w:rsid w:val="003100F3"/>
    <w:rsid w:val="00310BE9"/>
    <w:rsid w:val="00310C11"/>
    <w:rsid w:val="00311998"/>
    <w:rsid w:val="00311BC8"/>
    <w:rsid w:val="00311FE3"/>
    <w:rsid w:val="003122EF"/>
    <w:rsid w:val="003130CA"/>
    <w:rsid w:val="00313E55"/>
    <w:rsid w:val="003144F2"/>
    <w:rsid w:val="003145AC"/>
    <w:rsid w:val="00315061"/>
    <w:rsid w:val="00315492"/>
    <w:rsid w:val="0031566B"/>
    <w:rsid w:val="00315672"/>
    <w:rsid w:val="003158FB"/>
    <w:rsid w:val="00315AAF"/>
    <w:rsid w:val="0031617A"/>
    <w:rsid w:val="00316600"/>
    <w:rsid w:val="00316DB6"/>
    <w:rsid w:val="0031727A"/>
    <w:rsid w:val="003172EC"/>
    <w:rsid w:val="003201BA"/>
    <w:rsid w:val="003204A9"/>
    <w:rsid w:val="00320BA5"/>
    <w:rsid w:val="00320EF6"/>
    <w:rsid w:val="00321439"/>
    <w:rsid w:val="00321695"/>
    <w:rsid w:val="0032170B"/>
    <w:rsid w:val="00321874"/>
    <w:rsid w:val="00321CB1"/>
    <w:rsid w:val="00321CF5"/>
    <w:rsid w:val="0032299A"/>
    <w:rsid w:val="00323325"/>
    <w:rsid w:val="0032420E"/>
    <w:rsid w:val="0032439A"/>
    <w:rsid w:val="003243B0"/>
    <w:rsid w:val="00324AB4"/>
    <w:rsid w:val="00324CBF"/>
    <w:rsid w:val="003258E4"/>
    <w:rsid w:val="00325EC0"/>
    <w:rsid w:val="00325F1D"/>
    <w:rsid w:val="00326CFF"/>
    <w:rsid w:val="00326D96"/>
    <w:rsid w:val="00327408"/>
    <w:rsid w:val="00327EDB"/>
    <w:rsid w:val="00330866"/>
    <w:rsid w:val="00331F77"/>
    <w:rsid w:val="003337B2"/>
    <w:rsid w:val="003338FA"/>
    <w:rsid w:val="003340EC"/>
    <w:rsid w:val="0033473E"/>
    <w:rsid w:val="003350FF"/>
    <w:rsid w:val="00335767"/>
    <w:rsid w:val="00336511"/>
    <w:rsid w:val="0034057C"/>
    <w:rsid w:val="00340C56"/>
    <w:rsid w:val="00340E1B"/>
    <w:rsid w:val="003414A8"/>
    <w:rsid w:val="003421C7"/>
    <w:rsid w:val="00343D99"/>
    <w:rsid w:val="00343EAA"/>
    <w:rsid w:val="00344DD1"/>
    <w:rsid w:val="00346BB2"/>
    <w:rsid w:val="00346E7D"/>
    <w:rsid w:val="00347C0C"/>
    <w:rsid w:val="00347D18"/>
    <w:rsid w:val="00350142"/>
    <w:rsid w:val="00350816"/>
    <w:rsid w:val="00350CC2"/>
    <w:rsid w:val="00350CC6"/>
    <w:rsid w:val="00353B6D"/>
    <w:rsid w:val="00353FB0"/>
    <w:rsid w:val="00354920"/>
    <w:rsid w:val="00354A90"/>
    <w:rsid w:val="0035512A"/>
    <w:rsid w:val="003554F3"/>
    <w:rsid w:val="00355DC6"/>
    <w:rsid w:val="00356461"/>
    <w:rsid w:val="003564C2"/>
    <w:rsid w:val="00356DA6"/>
    <w:rsid w:val="003570E0"/>
    <w:rsid w:val="003574E2"/>
    <w:rsid w:val="0035775F"/>
    <w:rsid w:val="003604D7"/>
    <w:rsid w:val="00361721"/>
    <w:rsid w:val="00362733"/>
    <w:rsid w:val="0036351E"/>
    <w:rsid w:val="003639B0"/>
    <w:rsid w:val="00364160"/>
    <w:rsid w:val="00364521"/>
    <w:rsid w:val="00365026"/>
    <w:rsid w:val="00365DEC"/>
    <w:rsid w:val="003661FF"/>
    <w:rsid w:val="00366AEF"/>
    <w:rsid w:val="00367F82"/>
    <w:rsid w:val="0037045D"/>
    <w:rsid w:val="00371075"/>
    <w:rsid w:val="003738D2"/>
    <w:rsid w:val="00373DC5"/>
    <w:rsid w:val="003740CF"/>
    <w:rsid w:val="00374A1B"/>
    <w:rsid w:val="003756AF"/>
    <w:rsid w:val="00375815"/>
    <w:rsid w:val="00375E45"/>
    <w:rsid w:val="003769F4"/>
    <w:rsid w:val="00376BDF"/>
    <w:rsid w:val="00377BA6"/>
    <w:rsid w:val="00380441"/>
    <w:rsid w:val="003808CC"/>
    <w:rsid w:val="003809DD"/>
    <w:rsid w:val="00381632"/>
    <w:rsid w:val="00381D7F"/>
    <w:rsid w:val="00382696"/>
    <w:rsid w:val="00382BFA"/>
    <w:rsid w:val="00382C59"/>
    <w:rsid w:val="00383089"/>
    <w:rsid w:val="0038438A"/>
    <w:rsid w:val="003853EF"/>
    <w:rsid w:val="00385C6B"/>
    <w:rsid w:val="00385D19"/>
    <w:rsid w:val="003864D2"/>
    <w:rsid w:val="00386A93"/>
    <w:rsid w:val="00386CE4"/>
    <w:rsid w:val="0038715D"/>
    <w:rsid w:val="00387A02"/>
    <w:rsid w:val="00387C49"/>
    <w:rsid w:val="00390249"/>
    <w:rsid w:val="003905D2"/>
    <w:rsid w:val="00390BF8"/>
    <w:rsid w:val="00391378"/>
    <w:rsid w:val="003918DB"/>
    <w:rsid w:val="00392877"/>
    <w:rsid w:val="00392E12"/>
    <w:rsid w:val="003931C5"/>
    <w:rsid w:val="00394A1B"/>
    <w:rsid w:val="00394D7E"/>
    <w:rsid w:val="003956E9"/>
    <w:rsid w:val="00395EAC"/>
    <w:rsid w:val="00395F34"/>
    <w:rsid w:val="0039647C"/>
    <w:rsid w:val="003965EC"/>
    <w:rsid w:val="00396BA0"/>
    <w:rsid w:val="00396EFA"/>
    <w:rsid w:val="003974A3"/>
    <w:rsid w:val="0039796B"/>
    <w:rsid w:val="003A0E17"/>
    <w:rsid w:val="003A0EC2"/>
    <w:rsid w:val="003A27B3"/>
    <w:rsid w:val="003A354D"/>
    <w:rsid w:val="003A357E"/>
    <w:rsid w:val="003A4070"/>
    <w:rsid w:val="003A42A2"/>
    <w:rsid w:val="003A4F91"/>
    <w:rsid w:val="003A5187"/>
    <w:rsid w:val="003A5C9F"/>
    <w:rsid w:val="003A67E6"/>
    <w:rsid w:val="003A6B23"/>
    <w:rsid w:val="003A6C70"/>
    <w:rsid w:val="003A6E62"/>
    <w:rsid w:val="003A78B5"/>
    <w:rsid w:val="003A7BE8"/>
    <w:rsid w:val="003A7C6D"/>
    <w:rsid w:val="003A7C85"/>
    <w:rsid w:val="003A7D78"/>
    <w:rsid w:val="003A7FBE"/>
    <w:rsid w:val="003B0BEE"/>
    <w:rsid w:val="003B0D09"/>
    <w:rsid w:val="003B0FCC"/>
    <w:rsid w:val="003B165A"/>
    <w:rsid w:val="003B2041"/>
    <w:rsid w:val="003B2140"/>
    <w:rsid w:val="003B2ACE"/>
    <w:rsid w:val="003B2BD2"/>
    <w:rsid w:val="003B3080"/>
    <w:rsid w:val="003B35EA"/>
    <w:rsid w:val="003B3D2D"/>
    <w:rsid w:val="003B4001"/>
    <w:rsid w:val="003B5574"/>
    <w:rsid w:val="003B56EA"/>
    <w:rsid w:val="003B6744"/>
    <w:rsid w:val="003B69EB"/>
    <w:rsid w:val="003B7609"/>
    <w:rsid w:val="003B7FD1"/>
    <w:rsid w:val="003C17D4"/>
    <w:rsid w:val="003C1BA0"/>
    <w:rsid w:val="003C230E"/>
    <w:rsid w:val="003C2478"/>
    <w:rsid w:val="003C28B8"/>
    <w:rsid w:val="003C2F36"/>
    <w:rsid w:val="003C3C9D"/>
    <w:rsid w:val="003C4769"/>
    <w:rsid w:val="003C4B68"/>
    <w:rsid w:val="003C503E"/>
    <w:rsid w:val="003C5205"/>
    <w:rsid w:val="003C5339"/>
    <w:rsid w:val="003C66E9"/>
    <w:rsid w:val="003C6934"/>
    <w:rsid w:val="003C6BEB"/>
    <w:rsid w:val="003C6EAE"/>
    <w:rsid w:val="003C7287"/>
    <w:rsid w:val="003C74B3"/>
    <w:rsid w:val="003C74F9"/>
    <w:rsid w:val="003C7FD0"/>
    <w:rsid w:val="003D0268"/>
    <w:rsid w:val="003D04F4"/>
    <w:rsid w:val="003D0C4B"/>
    <w:rsid w:val="003D1561"/>
    <w:rsid w:val="003D1A43"/>
    <w:rsid w:val="003D1A64"/>
    <w:rsid w:val="003D21FF"/>
    <w:rsid w:val="003D25B3"/>
    <w:rsid w:val="003D2841"/>
    <w:rsid w:val="003D3F4C"/>
    <w:rsid w:val="003D414A"/>
    <w:rsid w:val="003D4864"/>
    <w:rsid w:val="003D4CFA"/>
    <w:rsid w:val="003D5220"/>
    <w:rsid w:val="003D5A22"/>
    <w:rsid w:val="003D72CC"/>
    <w:rsid w:val="003E139D"/>
    <w:rsid w:val="003E13A6"/>
    <w:rsid w:val="003E1F86"/>
    <w:rsid w:val="003E2045"/>
    <w:rsid w:val="003E26ED"/>
    <w:rsid w:val="003E2790"/>
    <w:rsid w:val="003E292D"/>
    <w:rsid w:val="003E3082"/>
    <w:rsid w:val="003E31E5"/>
    <w:rsid w:val="003E32ED"/>
    <w:rsid w:val="003E3727"/>
    <w:rsid w:val="003E3A39"/>
    <w:rsid w:val="003E3CBF"/>
    <w:rsid w:val="003E4345"/>
    <w:rsid w:val="003E58C9"/>
    <w:rsid w:val="003E5A3C"/>
    <w:rsid w:val="003E5F96"/>
    <w:rsid w:val="003E6536"/>
    <w:rsid w:val="003E6570"/>
    <w:rsid w:val="003E74E6"/>
    <w:rsid w:val="003E7668"/>
    <w:rsid w:val="003E768E"/>
    <w:rsid w:val="003E7B1D"/>
    <w:rsid w:val="003E7E54"/>
    <w:rsid w:val="003E7F52"/>
    <w:rsid w:val="003F065F"/>
    <w:rsid w:val="003F1004"/>
    <w:rsid w:val="003F12C1"/>
    <w:rsid w:val="003F131E"/>
    <w:rsid w:val="003F193B"/>
    <w:rsid w:val="003F1C37"/>
    <w:rsid w:val="003F1FD5"/>
    <w:rsid w:val="003F2919"/>
    <w:rsid w:val="003F3AD3"/>
    <w:rsid w:val="003F4954"/>
    <w:rsid w:val="003F4BBA"/>
    <w:rsid w:val="003F4DD3"/>
    <w:rsid w:val="003F578D"/>
    <w:rsid w:val="003F650B"/>
    <w:rsid w:val="003F66A0"/>
    <w:rsid w:val="003F67B8"/>
    <w:rsid w:val="003F6E2E"/>
    <w:rsid w:val="003F7756"/>
    <w:rsid w:val="003F780F"/>
    <w:rsid w:val="00400414"/>
    <w:rsid w:val="004004E9"/>
    <w:rsid w:val="00400AB3"/>
    <w:rsid w:val="00400FDE"/>
    <w:rsid w:val="004017C9"/>
    <w:rsid w:val="0040184F"/>
    <w:rsid w:val="00401FC1"/>
    <w:rsid w:val="00402595"/>
    <w:rsid w:val="00402AA1"/>
    <w:rsid w:val="00403871"/>
    <w:rsid w:val="00404063"/>
    <w:rsid w:val="004052C5"/>
    <w:rsid w:val="00405EED"/>
    <w:rsid w:val="00407AEA"/>
    <w:rsid w:val="00407F92"/>
    <w:rsid w:val="004100AA"/>
    <w:rsid w:val="004101E0"/>
    <w:rsid w:val="00411172"/>
    <w:rsid w:val="00412203"/>
    <w:rsid w:val="00412E99"/>
    <w:rsid w:val="0041312B"/>
    <w:rsid w:val="00414309"/>
    <w:rsid w:val="0041563A"/>
    <w:rsid w:val="00415C2A"/>
    <w:rsid w:val="00415E47"/>
    <w:rsid w:val="00417929"/>
    <w:rsid w:val="00417DE3"/>
    <w:rsid w:val="0042024C"/>
    <w:rsid w:val="0042038A"/>
    <w:rsid w:val="0042046A"/>
    <w:rsid w:val="0042071F"/>
    <w:rsid w:val="00420B07"/>
    <w:rsid w:val="00420D57"/>
    <w:rsid w:val="0042117A"/>
    <w:rsid w:val="0042120C"/>
    <w:rsid w:val="00421B27"/>
    <w:rsid w:val="00421E22"/>
    <w:rsid w:val="00421F92"/>
    <w:rsid w:val="00422869"/>
    <w:rsid w:val="00422D8F"/>
    <w:rsid w:val="0042485B"/>
    <w:rsid w:val="00425255"/>
    <w:rsid w:val="00426448"/>
    <w:rsid w:val="00427E31"/>
    <w:rsid w:val="00430BEF"/>
    <w:rsid w:val="0043106A"/>
    <w:rsid w:val="004319BA"/>
    <w:rsid w:val="00432327"/>
    <w:rsid w:val="0043257A"/>
    <w:rsid w:val="0043387C"/>
    <w:rsid w:val="004338DB"/>
    <w:rsid w:val="00433DA1"/>
    <w:rsid w:val="00434B04"/>
    <w:rsid w:val="0043507A"/>
    <w:rsid w:val="00435811"/>
    <w:rsid w:val="00436828"/>
    <w:rsid w:val="00436FD3"/>
    <w:rsid w:val="004371CD"/>
    <w:rsid w:val="004373C6"/>
    <w:rsid w:val="004406CF"/>
    <w:rsid w:val="0044070F"/>
    <w:rsid w:val="004408BE"/>
    <w:rsid w:val="00440910"/>
    <w:rsid w:val="004409B7"/>
    <w:rsid w:val="00440C03"/>
    <w:rsid w:val="004416CB"/>
    <w:rsid w:val="00441804"/>
    <w:rsid w:val="004427C9"/>
    <w:rsid w:val="00442B76"/>
    <w:rsid w:val="00442D9F"/>
    <w:rsid w:val="00443370"/>
    <w:rsid w:val="004435B4"/>
    <w:rsid w:val="00443BDF"/>
    <w:rsid w:val="00444427"/>
    <w:rsid w:val="0044451F"/>
    <w:rsid w:val="00444732"/>
    <w:rsid w:val="004458B1"/>
    <w:rsid w:val="004466AF"/>
    <w:rsid w:val="0044677E"/>
    <w:rsid w:val="004469A2"/>
    <w:rsid w:val="0045037E"/>
    <w:rsid w:val="0045066C"/>
    <w:rsid w:val="004514FB"/>
    <w:rsid w:val="00451B93"/>
    <w:rsid w:val="004531C5"/>
    <w:rsid w:val="0045326A"/>
    <w:rsid w:val="0045333D"/>
    <w:rsid w:val="00453546"/>
    <w:rsid w:val="0045478C"/>
    <w:rsid w:val="00455497"/>
    <w:rsid w:val="00455901"/>
    <w:rsid w:val="00456654"/>
    <w:rsid w:val="004566B0"/>
    <w:rsid w:val="00457947"/>
    <w:rsid w:val="00457956"/>
    <w:rsid w:val="00457FAC"/>
    <w:rsid w:val="0046048A"/>
    <w:rsid w:val="00460794"/>
    <w:rsid w:val="00460D9E"/>
    <w:rsid w:val="00461690"/>
    <w:rsid w:val="0046203B"/>
    <w:rsid w:val="004625DE"/>
    <w:rsid w:val="00463271"/>
    <w:rsid w:val="004637BF"/>
    <w:rsid w:val="00463DCB"/>
    <w:rsid w:val="004643F4"/>
    <w:rsid w:val="004643FA"/>
    <w:rsid w:val="00464BBD"/>
    <w:rsid w:val="00466346"/>
    <w:rsid w:val="00467231"/>
    <w:rsid w:val="00467C67"/>
    <w:rsid w:val="00470619"/>
    <w:rsid w:val="0047089C"/>
    <w:rsid w:val="00470A04"/>
    <w:rsid w:val="00470AC2"/>
    <w:rsid w:val="0047186D"/>
    <w:rsid w:val="00471ED9"/>
    <w:rsid w:val="00472224"/>
    <w:rsid w:val="00472742"/>
    <w:rsid w:val="00472930"/>
    <w:rsid w:val="00472C0D"/>
    <w:rsid w:val="00473046"/>
    <w:rsid w:val="0047334E"/>
    <w:rsid w:val="00473ADF"/>
    <w:rsid w:val="00473D3D"/>
    <w:rsid w:val="00474246"/>
    <w:rsid w:val="0047448C"/>
    <w:rsid w:val="0047461F"/>
    <w:rsid w:val="004746C2"/>
    <w:rsid w:val="0047495A"/>
    <w:rsid w:val="00474B45"/>
    <w:rsid w:val="00475196"/>
    <w:rsid w:val="004751D6"/>
    <w:rsid w:val="00475987"/>
    <w:rsid w:val="00476126"/>
    <w:rsid w:val="004762F8"/>
    <w:rsid w:val="004764D1"/>
    <w:rsid w:val="00477761"/>
    <w:rsid w:val="00477DBA"/>
    <w:rsid w:val="00477E20"/>
    <w:rsid w:val="004807DE"/>
    <w:rsid w:val="00480BB8"/>
    <w:rsid w:val="00480CF9"/>
    <w:rsid w:val="00481674"/>
    <w:rsid w:val="00481D51"/>
    <w:rsid w:val="00482907"/>
    <w:rsid w:val="00482CF4"/>
    <w:rsid w:val="00483C1A"/>
    <w:rsid w:val="00483E39"/>
    <w:rsid w:val="00484192"/>
    <w:rsid w:val="0048505E"/>
    <w:rsid w:val="0048519E"/>
    <w:rsid w:val="00485C9F"/>
    <w:rsid w:val="00485EC7"/>
    <w:rsid w:val="004860BD"/>
    <w:rsid w:val="00487430"/>
    <w:rsid w:val="004916FC"/>
    <w:rsid w:val="00491E6C"/>
    <w:rsid w:val="00492107"/>
    <w:rsid w:val="0049297A"/>
    <w:rsid w:val="00492DCA"/>
    <w:rsid w:val="00492F0F"/>
    <w:rsid w:val="0049329C"/>
    <w:rsid w:val="00493942"/>
    <w:rsid w:val="004942E2"/>
    <w:rsid w:val="004952C9"/>
    <w:rsid w:val="00495EBB"/>
    <w:rsid w:val="00496839"/>
    <w:rsid w:val="004968C7"/>
    <w:rsid w:val="00496BDF"/>
    <w:rsid w:val="0049760C"/>
    <w:rsid w:val="004978A4"/>
    <w:rsid w:val="004A038C"/>
    <w:rsid w:val="004A0A7B"/>
    <w:rsid w:val="004A0BB0"/>
    <w:rsid w:val="004A1389"/>
    <w:rsid w:val="004A1CC8"/>
    <w:rsid w:val="004A26CD"/>
    <w:rsid w:val="004A3584"/>
    <w:rsid w:val="004A3D56"/>
    <w:rsid w:val="004A45AF"/>
    <w:rsid w:val="004A4D3B"/>
    <w:rsid w:val="004A5121"/>
    <w:rsid w:val="004A546A"/>
    <w:rsid w:val="004A56E7"/>
    <w:rsid w:val="004A577A"/>
    <w:rsid w:val="004A64A7"/>
    <w:rsid w:val="004A7170"/>
    <w:rsid w:val="004A74B3"/>
    <w:rsid w:val="004A75B0"/>
    <w:rsid w:val="004A7990"/>
    <w:rsid w:val="004A79F6"/>
    <w:rsid w:val="004A7D86"/>
    <w:rsid w:val="004B0024"/>
    <w:rsid w:val="004B017A"/>
    <w:rsid w:val="004B032B"/>
    <w:rsid w:val="004B0628"/>
    <w:rsid w:val="004B0BBA"/>
    <w:rsid w:val="004B1796"/>
    <w:rsid w:val="004B1C16"/>
    <w:rsid w:val="004B1D18"/>
    <w:rsid w:val="004B1E29"/>
    <w:rsid w:val="004B34FA"/>
    <w:rsid w:val="004B3B63"/>
    <w:rsid w:val="004B4D49"/>
    <w:rsid w:val="004B4F49"/>
    <w:rsid w:val="004B591D"/>
    <w:rsid w:val="004B61C7"/>
    <w:rsid w:val="004B62BA"/>
    <w:rsid w:val="004B6506"/>
    <w:rsid w:val="004B6A23"/>
    <w:rsid w:val="004B7070"/>
    <w:rsid w:val="004B7542"/>
    <w:rsid w:val="004B785E"/>
    <w:rsid w:val="004C1319"/>
    <w:rsid w:val="004C1407"/>
    <w:rsid w:val="004C1663"/>
    <w:rsid w:val="004C19AC"/>
    <w:rsid w:val="004C1ED9"/>
    <w:rsid w:val="004C2EE7"/>
    <w:rsid w:val="004C3363"/>
    <w:rsid w:val="004C371E"/>
    <w:rsid w:val="004C39F2"/>
    <w:rsid w:val="004C4071"/>
    <w:rsid w:val="004C4A79"/>
    <w:rsid w:val="004C4ACC"/>
    <w:rsid w:val="004C4BEB"/>
    <w:rsid w:val="004C4D42"/>
    <w:rsid w:val="004C6763"/>
    <w:rsid w:val="004C72A2"/>
    <w:rsid w:val="004C739E"/>
    <w:rsid w:val="004C7CC9"/>
    <w:rsid w:val="004C7E83"/>
    <w:rsid w:val="004D0325"/>
    <w:rsid w:val="004D1F04"/>
    <w:rsid w:val="004D23CA"/>
    <w:rsid w:val="004D2716"/>
    <w:rsid w:val="004D27F5"/>
    <w:rsid w:val="004D2CE8"/>
    <w:rsid w:val="004D2CEC"/>
    <w:rsid w:val="004D30C6"/>
    <w:rsid w:val="004D3569"/>
    <w:rsid w:val="004D5C75"/>
    <w:rsid w:val="004D5DB3"/>
    <w:rsid w:val="004D5FE4"/>
    <w:rsid w:val="004D6337"/>
    <w:rsid w:val="004D65B7"/>
    <w:rsid w:val="004D6718"/>
    <w:rsid w:val="004D6F91"/>
    <w:rsid w:val="004D7621"/>
    <w:rsid w:val="004E0AD7"/>
    <w:rsid w:val="004E11B9"/>
    <w:rsid w:val="004E11C8"/>
    <w:rsid w:val="004E1AD9"/>
    <w:rsid w:val="004E1D8A"/>
    <w:rsid w:val="004E1EC8"/>
    <w:rsid w:val="004E26FB"/>
    <w:rsid w:val="004E33F5"/>
    <w:rsid w:val="004E345F"/>
    <w:rsid w:val="004E357A"/>
    <w:rsid w:val="004E41C7"/>
    <w:rsid w:val="004E49E4"/>
    <w:rsid w:val="004E6137"/>
    <w:rsid w:val="004E657D"/>
    <w:rsid w:val="004E6EDD"/>
    <w:rsid w:val="004E6FA3"/>
    <w:rsid w:val="004E7594"/>
    <w:rsid w:val="004E7F26"/>
    <w:rsid w:val="004F0F0B"/>
    <w:rsid w:val="004F13B5"/>
    <w:rsid w:val="004F14E3"/>
    <w:rsid w:val="004F1F98"/>
    <w:rsid w:val="004F2D88"/>
    <w:rsid w:val="004F329E"/>
    <w:rsid w:val="004F3643"/>
    <w:rsid w:val="004F3912"/>
    <w:rsid w:val="004F3B6F"/>
    <w:rsid w:val="004F3D53"/>
    <w:rsid w:val="004F41A2"/>
    <w:rsid w:val="004F592A"/>
    <w:rsid w:val="004F5F67"/>
    <w:rsid w:val="004F6847"/>
    <w:rsid w:val="004F764B"/>
    <w:rsid w:val="005005FE"/>
    <w:rsid w:val="0050229D"/>
    <w:rsid w:val="00502664"/>
    <w:rsid w:val="00502DD6"/>
    <w:rsid w:val="00503756"/>
    <w:rsid w:val="00504322"/>
    <w:rsid w:val="0050449E"/>
    <w:rsid w:val="005046A9"/>
    <w:rsid w:val="00504963"/>
    <w:rsid w:val="00505A2C"/>
    <w:rsid w:val="00505F94"/>
    <w:rsid w:val="00506324"/>
    <w:rsid w:val="00506980"/>
    <w:rsid w:val="00506A48"/>
    <w:rsid w:val="00506F47"/>
    <w:rsid w:val="005070C3"/>
    <w:rsid w:val="00510F0B"/>
    <w:rsid w:val="00511070"/>
    <w:rsid w:val="005124DC"/>
    <w:rsid w:val="00512F8C"/>
    <w:rsid w:val="00513316"/>
    <w:rsid w:val="00513339"/>
    <w:rsid w:val="00513789"/>
    <w:rsid w:val="00514036"/>
    <w:rsid w:val="005143D5"/>
    <w:rsid w:val="0051477C"/>
    <w:rsid w:val="00515215"/>
    <w:rsid w:val="00515418"/>
    <w:rsid w:val="00515488"/>
    <w:rsid w:val="005157C3"/>
    <w:rsid w:val="00515C01"/>
    <w:rsid w:val="00515EDE"/>
    <w:rsid w:val="00516CC3"/>
    <w:rsid w:val="00517345"/>
    <w:rsid w:val="00517751"/>
    <w:rsid w:val="00517834"/>
    <w:rsid w:val="005204FF"/>
    <w:rsid w:val="00520EE4"/>
    <w:rsid w:val="005220BE"/>
    <w:rsid w:val="00522136"/>
    <w:rsid w:val="0052281A"/>
    <w:rsid w:val="00523222"/>
    <w:rsid w:val="0052332B"/>
    <w:rsid w:val="0052347B"/>
    <w:rsid w:val="00523AC9"/>
    <w:rsid w:val="00523EF8"/>
    <w:rsid w:val="005240B3"/>
    <w:rsid w:val="00524101"/>
    <w:rsid w:val="0052489C"/>
    <w:rsid w:val="005249F3"/>
    <w:rsid w:val="00525AD3"/>
    <w:rsid w:val="00525CCA"/>
    <w:rsid w:val="00525DC2"/>
    <w:rsid w:val="005260E9"/>
    <w:rsid w:val="005266AB"/>
    <w:rsid w:val="00527642"/>
    <w:rsid w:val="0052797C"/>
    <w:rsid w:val="00527A3C"/>
    <w:rsid w:val="00527A88"/>
    <w:rsid w:val="00530054"/>
    <w:rsid w:val="005303D3"/>
    <w:rsid w:val="005318CC"/>
    <w:rsid w:val="00531B5F"/>
    <w:rsid w:val="0053241E"/>
    <w:rsid w:val="00532FEB"/>
    <w:rsid w:val="005339D2"/>
    <w:rsid w:val="00533F96"/>
    <w:rsid w:val="00534908"/>
    <w:rsid w:val="00534975"/>
    <w:rsid w:val="00534A42"/>
    <w:rsid w:val="00534FDA"/>
    <w:rsid w:val="005353F3"/>
    <w:rsid w:val="0053547A"/>
    <w:rsid w:val="0054002D"/>
    <w:rsid w:val="00541731"/>
    <w:rsid w:val="00541851"/>
    <w:rsid w:val="005424EB"/>
    <w:rsid w:val="00542921"/>
    <w:rsid w:val="00542B58"/>
    <w:rsid w:val="00542D5F"/>
    <w:rsid w:val="005432D5"/>
    <w:rsid w:val="005435DE"/>
    <w:rsid w:val="00544385"/>
    <w:rsid w:val="00544C28"/>
    <w:rsid w:val="005450EC"/>
    <w:rsid w:val="00545F05"/>
    <w:rsid w:val="0054626B"/>
    <w:rsid w:val="00546A4F"/>
    <w:rsid w:val="00546BAE"/>
    <w:rsid w:val="00546EF9"/>
    <w:rsid w:val="0054777F"/>
    <w:rsid w:val="005506D8"/>
    <w:rsid w:val="0055179B"/>
    <w:rsid w:val="00551964"/>
    <w:rsid w:val="00551A47"/>
    <w:rsid w:val="00551D25"/>
    <w:rsid w:val="00551DC7"/>
    <w:rsid w:val="00551E78"/>
    <w:rsid w:val="00552EBD"/>
    <w:rsid w:val="005536B5"/>
    <w:rsid w:val="00553827"/>
    <w:rsid w:val="00553B51"/>
    <w:rsid w:val="00554197"/>
    <w:rsid w:val="00554A40"/>
    <w:rsid w:val="00554ABA"/>
    <w:rsid w:val="00554E6C"/>
    <w:rsid w:val="00555F71"/>
    <w:rsid w:val="005607B8"/>
    <w:rsid w:val="0056131B"/>
    <w:rsid w:val="005613B8"/>
    <w:rsid w:val="00561825"/>
    <w:rsid w:val="0056446D"/>
    <w:rsid w:val="005646BA"/>
    <w:rsid w:val="00564AE8"/>
    <w:rsid w:val="00564D5B"/>
    <w:rsid w:val="0056543D"/>
    <w:rsid w:val="005669AC"/>
    <w:rsid w:val="00567145"/>
    <w:rsid w:val="00567739"/>
    <w:rsid w:val="0057035E"/>
    <w:rsid w:val="00570A8B"/>
    <w:rsid w:val="00571096"/>
    <w:rsid w:val="00571950"/>
    <w:rsid w:val="00571FD1"/>
    <w:rsid w:val="005724DD"/>
    <w:rsid w:val="00572935"/>
    <w:rsid w:val="00572E7C"/>
    <w:rsid w:val="0057338D"/>
    <w:rsid w:val="00573930"/>
    <w:rsid w:val="005740F6"/>
    <w:rsid w:val="005743D2"/>
    <w:rsid w:val="00575D47"/>
    <w:rsid w:val="00575DE3"/>
    <w:rsid w:val="00575F48"/>
    <w:rsid w:val="005763E5"/>
    <w:rsid w:val="00576C93"/>
    <w:rsid w:val="00576F74"/>
    <w:rsid w:val="00577509"/>
    <w:rsid w:val="00577E8E"/>
    <w:rsid w:val="005802BD"/>
    <w:rsid w:val="00580332"/>
    <w:rsid w:val="005811D6"/>
    <w:rsid w:val="00583843"/>
    <w:rsid w:val="0058415E"/>
    <w:rsid w:val="00584642"/>
    <w:rsid w:val="00584EEB"/>
    <w:rsid w:val="005854D4"/>
    <w:rsid w:val="00585779"/>
    <w:rsid w:val="00585D4A"/>
    <w:rsid w:val="00585EF2"/>
    <w:rsid w:val="00586835"/>
    <w:rsid w:val="00586D38"/>
    <w:rsid w:val="00586FA8"/>
    <w:rsid w:val="005870B9"/>
    <w:rsid w:val="00587406"/>
    <w:rsid w:val="00587F23"/>
    <w:rsid w:val="0059009A"/>
    <w:rsid w:val="005900B9"/>
    <w:rsid w:val="0059081F"/>
    <w:rsid w:val="00591A05"/>
    <w:rsid w:val="00591E3A"/>
    <w:rsid w:val="00592031"/>
    <w:rsid w:val="00592717"/>
    <w:rsid w:val="00592F0A"/>
    <w:rsid w:val="00593138"/>
    <w:rsid w:val="005939F2"/>
    <w:rsid w:val="00593CB4"/>
    <w:rsid w:val="00595533"/>
    <w:rsid w:val="005963E1"/>
    <w:rsid w:val="005976C1"/>
    <w:rsid w:val="00597FA2"/>
    <w:rsid w:val="005A139F"/>
    <w:rsid w:val="005A1803"/>
    <w:rsid w:val="005A22FF"/>
    <w:rsid w:val="005A23DD"/>
    <w:rsid w:val="005A29F5"/>
    <w:rsid w:val="005A3131"/>
    <w:rsid w:val="005A33BB"/>
    <w:rsid w:val="005A3B41"/>
    <w:rsid w:val="005A4350"/>
    <w:rsid w:val="005A4CCE"/>
    <w:rsid w:val="005A4D6E"/>
    <w:rsid w:val="005A4FE8"/>
    <w:rsid w:val="005A5146"/>
    <w:rsid w:val="005A7541"/>
    <w:rsid w:val="005A79C9"/>
    <w:rsid w:val="005A7B3B"/>
    <w:rsid w:val="005B01A2"/>
    <w:rsid w:val="005B0D7C"/>
    <w:rsid w:val="005B0E86"/>
    <w:rsid w:val="005B12BD"/>
    <w:rsid w:val="005B12E9"/>
    <w:rsid w:val="005B2BE4"/>
    <w:rsid w:val="005B4760"/>
    <w:rsid w:val="005B55D1"/>
    <w:rsid w:val="005B566C"/>
    <w:rsid w:val="005B5DEE"/>
    <w:rsid w:val="005B601A"/>
    <w:rsid w:val="005B6854"/>
    <w:rsid w:val="005B7117"/>
    <w:rsid w:val="005B7534"/>
    <w:rsid w:val="005B7557"/>
    <w:rsid w:val="005B75A6"/>
    <w:rsid w:val="005B7BC2"/>
    <w:rsid w:val="005C08AD"/>
    <w:rsid w:val="005C0A0F"/>
    <w:rsid w:val="005C0DBE"/>
    <w:rsid w:val="005C1107"/>
    <w:rsid w:val="005C2A8F"/>
    <w:rsid w:val="005C3590"/>
    <w:rsid w:val="005C35B8"/>
    <w:rsid w:val="005C3CAF"/>
    <w:rsid w:val="005C4034"/>
    <w:rsid w:val="005C465F"/>
    <w:rsid w:val="005C4D52"/>
    <w:rsid w:val="005C5CFB"/>
    <w:rsid w:val="005C651C"/>
    <w:rsid w:val="005C6DA6"/>
    <w:rsid w:val="005C72E1"/>
    <w:rsid w:val="005C7A5C"/>
    <w:rsid w:val="005D0E35"/>
    <w:rsid w:val="005D1356"/>
    <w:rsid w:val="005D1427"/>
    <w:rsid w:val="005D1599"/>
    <w:rsid w:val="005D17C0"/>
    <w:rsid w:val="005D1835"/>
    <w:rsid w:val="005D1F5A"/>
    <w:rsid w:val="005D208E"/>
    <w:rsid w:val="005D2292"/>
    <w:rsid w:val="005D2B62"/>
    <w:rsid w:val="005D3B2F"/>
    <w:rsid w:val="005D3DEA"/>
    <w:rsid w:val="005D4518"/>
    <w:rsid w:val="005D49C8"/>
    <w:rsid w:val="005D4C98"/>
    <w:rsid w:val="005D4E33"/>
    <w:rsid w:val="005D5607"/>
    <w:rsid w:val="005D6082"/>
    <w:rsid w:val="005D6B05"/>
    <w:rsid w:val="005D6C17"/>
    <w:rsid w:val="005D719A"/>
    <w:rsid w:val="005D79C3"/>
    <w:rsid w:val="005D7D6E"/>
    <w:rsid w:val="005E0BE0"/>
    <w:rsid w:val="005E1BA3"/>
    <w:rsid w:val="005E1D9A"/>
    <w:rsid w:val="005E2E8C"/>
    <w:rsid w:val="005E37E9"/>
    <w:rsid w:val="005E3864"/>
    <w:rsid w:val="005E3922"/>
    <w:rsid w:val="005E3DC9"/>
    <w:rsid w:val="005E4C20"/>
    <w:rsid w:val="005E62F7"/>
    <w:rsid w:val="005E6AF5"/>
    <w:rsid w:val="005E7415"/>
    <w:rsid w:val="005E74D3"/>
    <w:rsid w:val="005E76C8"/>
    <w:rsid w:val="005F0006"/>
    <w:rsid w:val="005F03DB"/>
    <w:rsid w:val="005F1701"/>
    <w:rsid w:val="005F1F41"/>
    <w:rsid w:val="005F52EF"/>
    <w:rsid w:val="005F544C"/>
    <w:rsid w:val="005F5625"/>
    <w:rsid w:val="005F5BC9"/>
    <w:rsid w:val="00600D12"/>
    <w:rsid w:val="0060163D"/>
    <w:rsid w:val="00601E6B"/>
    <w:rsid w:val="00602566"/>
    <w:rsid w:val="00602794"/>
    <w:rsid w:val="00602C57"/>
    <w:rsid w:val="00603866"/>
    <w:rsid w:val="00603896"/>
    <w:rsid w:val="00603A46"/>
    <w:rsid w:val="00603FE9"/>
    <w:rsid w:val="006042F8"/>
    <w:rsid w:val="00604C20"/>
    <w:rsid w:val="00604CC7"/>
    <w:rsid w:val="00605232"/>
    <w:rsid w:val="00605282"/>
    <w:rsid w:val="00605414"/>
    <w:rsid w:val="00605EA4"/>
    <w:rsid w:val="006067CE"/>
    <w:rsid w:val="00606A58"/>
    <w:rsid w:val="00607651"/>
    <w:rsid w:val="00610782"/>
    <w:rsid w:val="00610A86"/>
    <w:rsid w:val="00611A2C"/>
    <w:rsid w:val="00611A49"/>
    <w:rsid w:val="00611D8F"/>
    <w:rsid w:val="0061278A"/>
    <w:rsid w:val="006129E1"/>
    <w:rsid w:val="00612EF4"/>
    <w:rsid w:val="00613017"/>
    <w:rsid w:val="00613A54"/>
    <w:rsid w:val="00613ED4"/>
    <w:rsid w:val="006140EA"/>
    <w:rsid w:val="006141E2"/>
    <w:rsid w:val="006143D5"/>
    <w:rsid w:val="00614C18"/>
    <w:rsid w:val="006155F8"/>
    <w:rsid w:val="006160B5"/>
    <w:rsid w:val="00616189"/>
    <w:rsid w:val="006161C1"/>
    <w:rsid w:val="0061734A"/>
    <w:rsid w:val="006177FC"/>
    <w:rsid w:val="00617D5C"/>
    <w:rsid w:val="0062125D"/>
    <w:rsid w:val="00621760"/>
    <w:rsid w:val="006217BB"/>
    <w:rsid w:val="00621FB4"/>
    <w:rsid w:val="00622008"/>
    <w:rsid w:val="00623666"/>
    <w:rsid w:val="00623A31"/>
    <w:rsid w:val="00624151"/>
    <w:rsid w:val="006241FB"/>
    <w:rsid w:val="00624C27"/>
    <w:rsid w:val="006251C8"/>
    <w:rsid w:val="00625AB0"/>
    <w:rsid w:val="00625BD5"/>
    <w:rsid w:val="00625CAE"/>
    <w:rsid w:val="00625DFB"/>
    <w:rsid w:val="0062630B"/>
    <w:rsid w:val="00626F66"/>
    <w:rsid w:val="00627377"/>
    <w:rsid w:val="00630A62"/>
    <w:rsid w:val="00630F78"/>
    <w:rsid w:val="0063180E"/>
    <w:rsid w:val="00632121"/>
    <w:rsid w:val="00632811"/>
    <w:rsid w:val="006346E5"/>
    <w:rsid w:val="00634777"/>
    <w:rsid w:val="00634BF4"/>
    <w:rsid w:val="00634CEB"/>
    <w:rsid w:val="00635A5F"/>
    <w:rsid w:val="00636005"/>
    <w:rsid w:val="006367A6"/>
    <w:rsid w:val="00636EA7"/>
    <w:rsid w:val="006370D4"/>
    <w:rsid w:val="00637179"/>
    <w:rsid w:val="00637570"/>
    <w:rsid w:val="0064000E"/>
    <w:rsid w:val="00640050"/>
    <w:rsid w:val="0064034D"/>
    <w:rsid w:val="0064070D"/>
    <w:rsid w:val="00640842"/>
    <w:rsid w:val="0064091A"/>
    <w:rsid w:val="0064121E"/>
    <w:rsid w:val="00642893"/>
    <w:rsid w:val="00642A1E"/>
    <w:rsid w:val="0064321A"/>
    <w:rsid w:val="00644421"/>
    <w:rsid w:val="00644E4D"/>
    <w:rsid w:val="00645C63"/>
    <w:rsid w:val="00646100"/>
    <w:rsid w:val="0064736E"/>
    <w:rsid w:val="006476CA"/>
    <w:rsid w:val="0065012B"/>
    <w:rsid w:val="00651C72"/>
    <w:rsid w:val="00651E62"/>
    <w:rsid w:val="006522CA"/>
    <w:rsid w:val="00652542"/>
    <w:rsid w:val="0065258B"/>
    <w:rsid w:val="00652653"/>
    <w:rsid w:val="00652DC9"/>
    <w:rsid w:val="00653268"/>
    <w:rsid w:val="00653A29"/>
    <w:rsid w:val="00654C92"/>
    <w:rsid w:val="00654F19"/>
    <w:rsid w:val="006552AE"/>
    <w:rsid w:val="0065535C"/>
    <w:rsid w:val="00655467"/>
    <w:rsid w:val="00655773"/>
    <w:rsid w:val="00655810"/>
    <w:rsid w:val="00655B06"/>
    <w:rsid w:val="006560C3"/>
    <w:rsid w:val="006563CA"/>
    <w:rsid w:val="00656ACF"/>
    <w:rsid w:val="00656FAB"/>
    <w:rsid w:val="006571A7"/>
    <w:rsid w:val="0065775C"/>
    <w:rsid w:val="00657762"/>
    <w:rsid w:val="006578FC"/>
    <w:rsid w:val="00660300"/>
    <w:rsid w:val="006608AB"/>
    <w:rsid w:val="00660DBF"/>
    <w:rsid w:val="00660FC3"/>
    <w:rsid w:val="006618E7"/>
    <w:rsid w:val="00661CDC"/>
    <w:rsid w:val="00663040"/>
    <w:rsid w:val="00663D71"/>
    <w:rsid w:val="00664587"/>
    <w:rsid w:val="00664838"/>
    <w:rsid w:val="0066530C"/>
    <w:rsid w:val="006653BF"/>
    <w:rsid w:val="00665509"/>
    <w:rsid w:val="006656D6"/>
    <w:rsid w:val="00665A3A"/>
    <w:rsid w:val="00665C08"/>
    <w:rsid w:val="00666E62"/>
    <w:rsid w:val="00666F25"/>
    <w:rsid w:val="00666F2E"/>
    <w:rsid w:val="006671E5"/>
    <w:rsid w:val="00667B07"/>
    <w:rsid w:val="00667C1C"/>
    <w:rsid w:val="00671746"/>
    <w:rsid w:val="006717F0"/>
    <w:rsid w:val="00671885"/>
    <w:rsid w:val="00671FBD"/>
    <w:rsid w:val="00672332"/>
    <w:rsid w:val="006726A9"/>
    <w:rsid w:val="00672722"/>
    <w:rsid w:val="00673CD2"/>
    <w:rsid w:val="00673DD4"/>
    <w:rsid w:val="006744BB"/>
    <w:rsid w:val="00674AEB"/>
    <w:rsid w:val="006753B0"/>
    <w:rsid w:val="00675469"/>
    <w:rsid w:val="00675818"/>
    <w:rsid w:val="00675CBB"/>
    <w:rsid w:val="00677268"/>
    <w:rsid w:val="0067743D"/>
    <w:rsid w:val="00677FB1"/>
    <w:rsid w:val="006806D6"/>
    <w:rsid w:val="006814DE"/>
    <w:rsid w:val="006814F4"/>
    <w:rsid w:val="00681619"/>
    <w:rsid w:val="00681633"/>
    <w:rsid w:val="00681656"/>
    <w:rsid w:val="00682F96"/>
    <w:rsid w:val="00683CB5"/>
    <w:rsid w:val="0068425C"/>
    <w:rsid w:val="0068455C"/>
    <w:rsid w:val="00684B89"/>
    <w:rsid w:val="00684BD1"/>
    <w:rsid w:val="006850F9"/>
    <w:rsid w:val="006851C1"/>
    <w:rsid w:val="00685328"/>
    <w:rsid w:val="00685357"/>
    <w:rsid w:val="006856EE"/>
    <w:rsid w:val="00686867"/>
    <w:rsid w:val="00686A9F"/>
    <w:rsid w:val="006901BF"/>
    <w:rsid w:val="006906E6"/>
    <w:rsid w:val="00691615"/>
    <w:rsid w:val="0069167B"/>
    <w:rsid w:val="0069297A"/>
    <w:rsid w:val="006929AD"/>
    <w:rsid w:val="00692F5C"/>
    <w:rsid w:val="00692F9E"/>
    <w:rsid w:val="0069333E"/>
    <w:rsid w:val="00693C8E"/>
    <w:rsid w:val="00694676"/>
    <w:rsid w:val="006951D9"/>
    <w:rsid w:val="00695210"/>
    <w:rsid w:val="00695D4F"/>
    <w:rsid w:val="0069668F"/>
    <w:rsid w:val="006969BA"/>
    <w:rsid w:val="00696A91"/>
    <w:rsid w:val="00696ADD"/>
    <w:rsid w:val="006977DD"/>
    <w:rsid w:val="00697B5F"/>
    <w:rsid w:val="006A026A"/>
    <w:rsid w:val="006A0425"/>
    <w:rsid w:val="006A1D62"/>
    <w:rsid w:val="006A1D6A"/>
    <w:rsid w:val="006A1EC6"/>
    <w:rsid w:val="006A31BD"/>
    <w:rsid w:val="006A3EA8"/>
    <w:rsid w:val="006A4093"/>
    <w:rsid w:val="006A457E"/>
    <w:rsid w:val="006A4D72"/>
    <w:rsid w:val="006A4DAB"/>
    <w:rsid w:val="006A507A"/>
    <w:rsid w:val="006A56F3"/>
    <w:rsid w:val="006A5829"/>
    <w:rsid w:val="006A62D3"/>
    <w:rsid w:val="006A6954"/>
    <w:rsid w:val="006A6D7F"/>
    <w:rsid w:val="006A7311"/>
    <w:rsid w:val="006A74EF"/>
    <w:rsid w:val="006A7D35"/>
    <w:rsid w:val="006A7EE5"/>
    <w:rsid w:val="006B0298"/>
    <w:rsid w:val="006B0320"/>
    <w:rsid w:val="006B0E83"/>
    <w:rsid w:val="006B112B"/>
    <w:rsid w:val="006B258E"/>
    <w:rsid w:val="006B27A7"/>
    <w:rsid w:val="006B297C"/>
    <w:rsid w:val="006B2B10"/>
    <w:rsid w:val="006B344A"/>
    <w:rsid w:val="006B464B"/>
    <w:rsid w:val="006B4AB2"/>
    <w:rsid w:val="006B52CD"/>
    <w:rsid w:val="006B5493"/>
    <w:rsid w:val="006B67F1"/>
    <w:rsid w:val="006B6E90"/>
    <w:rsid w:val="006B736A"/>
    <w:rsid w:val="006B7557"/>
    <w:rsid w:val="006B7E44"/>
    <w:rsid w:val="006C0DB6"/>
    <w:rsid w:val="006C0E7C"/>
    <w:rsid w:val="006C0FD3"/>
    <w:rsid w:val="006C10C0"/>
    <w:rsid w:val="006C196C"/>
    <w:rsid w:val="006C1B1D"/>
    <w:rsid w:val="006C23F0"/>
    <w:rsid w:val="006C32BB"/>
    <w:rsid w:val="006C355A"/>
    <w:rsid w:val="006C3747"/>
    <w:rsid w:val="006C3BE1"/>
    <w:rsid w:val="006C6BA1"/>
    <w:rsid w:val="006C75E4"/>
    <w:rsid w:val="006C7709"/>
    <w:rsid w:val="006C7760"/>
    <w:rsid w:val="006C7A6D"/>
    <w:rsid w:val="006C7EEA"/>
    <w:rsid w:val="006D05A7"/>
    <w:rsid w:val="006D17E8"/>
    <w:rsid w:val="006D1FDF"/>
    <w:rsid w:val="006D2971"/>
    <w:rsid w:val="006D2AD0"/>
    <w:rsid w:val="006D2F0C"/>
    <w:rsid w:val="006D2FCF"/>
    <w:rsid w:val="006D30F6"/>
    <w:rsid w:val="006D39AE"/>
    <w:rsid w:val="006D3A39"/>
    <w:rsid w:val="006D455A"/>
    <w:rsid w:val="006D522C"/>
    <w:rsid w:val="006D56AA"/>
    <w:rsid w:val="006D5FB6"/>
    <w:rsid w:val="006D67F5"/>
    <w:rsid w:val="006D6ADF"/>
    <w:rsid w:val="006D6B29"/>
    <w:rsid w:val="006D7795"/>
    <w:rsid w:val="006D793E"/>
    <w:rsid w:val="006D7ACB"/>
    <w:rsid w:val="006E00EF"/>
    <w:rsid w:val="006E1A7A"/>
    <w:rsid w:val="006E3288"/>
    <w:rsid w:val="006E3538"/>
    <w:rsid w:val="006E4700"/>
    <w:rsid w:val="006E48E8"/>
    <w:rsid w:val="006E4A3B"/>
    <w:rsid w:val="006E5048"/>
    <w:rsid w:val="006E525C"/>
    <w:rsid w:val="006E6601"/>
    <w:rsid w:val="006E6AB0"/>
    <w:rsid w:val="006E6F99"/>
    <w:rsid w:val="006E7216"/>
    <w:rsid w:val="006E7575"/>
    <w:rsid w:val="006E76AC"/>
    <w:rsid w:val="006E7EB5"/>
    <w:rsid w:val="006F01E7"/>
    <w:rsid w:val="006F0290"/>
    <w:rsid w:val="006F0ABC"/>
    <w:rsid w:val="006F13AC"/>
    <w:rsid w:val="006F1F3A"/>
    <w:rsid w:val="006F1F9B"/>
    <w:rsid w:val="006F2AA1"/>
    <w:rsid w:val="006F3F75"/>
    <w:rsid w:val="006F4050"/>
    <w:rsid w:val="006F4A4E"/>
    <w:rsid w:val="006F4B9A"/>
    <w:rsid w:val="006F6934"/>
    <w:rsid w:val="006F70FF"/>
    <w:rsid w:val="006F758B"/>
    <w:rsid w:val="006F76DD"/>
    <w:rsid w:val="006F7B66"/>
    <w:rsid w:val="006F7EB8"/>
    <w:rsid w:val="0070039C"/>
    <w:rsid w:val="00700BD6"/>
    <w:rsid w:val="00700D56"/>
    <w:rsid w:val="00701635"/>
    <w:rsid w:val="00702711"/>
    <w:rsid w:val="00702DD7"/>
    <w:rsid w:val="00703EBE"/>
    <w:rsid w:val="007043BE"/>
    <w:rsid w:val="007047D3"/>
    <w:rsid w:val="00704E56"/>
    <w:rsid w:val="00705155"/>
    <w:rsid w:val="00705C3A"/>
    <w:rsid w:val="00705C40"/>
    <w:rsid w:val="0070614C"/>
    <w:rsid w:val="007066E2"/>
    <w:rsid w:val="0070683A"/>
    <w:rsid w:val="00706899"/>
    <w:rsid w:val="00706BA4"/>
    <w:rsid w:val="00706FFE"/>
    <w:rsid w:val="00707004"/>
    <w:rsid w:val="0070738A"/>
    <w:rsid w:val="0071060D"/>
    <w:rsid w:val="0071087E"/>
    <w:rsid w:val="00711E2D"/>
    <w:rsid w:val="00711F84"/>
    <w:rsid w:val="0071206E"/>
    <w:rsid w:val="007128E9"/>
    <w:rsid w:val="007136DC"/>
    <w:rsid w:val="00714371"/>
    <w:rsid w:val="00714AD3"/>
    <w:rsid w:val="00715873"/>
    <w:rsid w:val="00715F04"/>
    <w:rsid w:val="0071645E"/>
    <w:rsid w:val="007170AF"/>
    <w:rsid w:val="007171B3"/>
    <w:rsid w:val="00717884"/>
    <w:rsid w:val="00717D44"/>
    <w:rsid w:val="0072090E"/>
    <w:rsid w:val="007229A1"/>
    <w:rsid w:val="00722DA9"/>
    <w:rsid w:val="007230D9"/>
    <w:rsid w:val="007235AA"/>
    <w:rsid w:val="00724858"/>
    <w:rsid w:val="00726A68"/>
    <w:rsid w:val="00727563"/>
    <w:rsid w:val="007275EF"/>
    <w:rsid w:val="00727C81"/>
    <w:rsid w:val="00730160"/>
    <w:rsid w:val="007306BC"/>
    <w:rsid w:val="00731067"/>
    <w:rsid w:val="007313F3"/>
    <w:rsid w:val="0073190D"/>
    <w:rsid w:val="00731E60"/>
    <w:rsid w:val="00732188"/>
    <w:rsid w:val="00732259"/>
    <w:rsid w:val="00732289"/>
    <w:rsid w:val="007323E6"/>
    <w:rsid w:val="007323F2"/>
    <w:rsid w:val="00732EAF"/>
    <w:rsid w:val="00733877"/>
    <w:rsid w:val="00733EA5"/>
    <w:rsid w:val="00734931"/>
    <w:rsid w:val="00734F31"/>
    <w:rsid w:val="0073540F"/>
    <w:rsid w:val="007357DB"/>
    <w:rsid w:val="00735915"/>
    <w:rsid w:val="00735C21"/>
    <w:rsid w:val="00735E6A"/>
    <w:rsid w:val="0073614A"/>
    <w:rsid w:val="00736759"/>
    <w:rsid w:val="00736FF2"/>
    <w:rsid w:val="00737FB3"/>
    <w:rsid w:val="00740AA8"/>
    <w:rsid w:val="00740C8C"/>
    <w:rsid w:val="0074119C"/>
    <w:rsid w:val="00741A00"/>
    <w:rsid w:val="00741AC4"/>
    <w:rsid w:val="00742276"/>
    <w:rsid w:val="0074235D"/>
    <w:rsid w:val="0074285B"/>
    <w:rsid w:val="0074338B"/>
    <w:rsid w:val="00743984"/>
    <w:rsid w:val="007439EB"/>
    <w:rsid w:val="0074489E"/>
    <w:rsid w:val="00744DEA"/>
    <w:rsid w:val="00744E0C"/>
    <w:rsid w:val="00745D0A"/>
    <w:rsid w:val="00747164"/>
    <w:rsid w:val="007503C7"/>
    <w:rsid w:val="00750C25"/>
    <w:rsid w:val="00750F77"/>
    <w:rsid w:val="00751254"/>
    <w:rsid w:val="007515BC"/>
    <w:rsid w:val="007526F6"/>
    <w:rsid w:val="00752D2F"/>
    <w:rsid w:val="007536A9"/>
    <w:rsid w:val="007537D7"/>
    <w:rsid w:val="007537DF"/>
    <w:rsid w:val="0075399D"/>
    <w:rsid w:val="00753ABF"/>
    <w:rsid w:val="00753B82"/>
    <w:rsid w:val="00753FD0"/>
    <w:rsid w:val="007545EC"/>
    <w:rsid w:val="00755170"/>
    <w:rsid w:val="00755980"/>
    <w:rsid w:val="00756524"/>
    <w:rsid w:val="0075673A"/>
    <w:rsid w:val="00756965"/>
    <w:rsid w:val="007573B2"/>
    <w:rsid w:val="007574BB"/>
    <w:rsid w:val="0075764C"/>
    <w:rsid w:val="00757920"/>
    <w:rsid w:val="00762198"/>
    <w:rsid w:val="00762398"/>
    <w:rsid w:val="00762A67"/>
    <w:rsid w:val="007639F1"/>
    <w:rsid w:val="00763A6E"/>
    <w:rsid w:val="00763CE8"/>
    <w:rsid w:val="00764E7C"/>
    <w:rsid w:val="00764FAA"/>
    <w:rsid w:val="00765246"/>
    <w:rsid w:val="00765C9A"/>
    <w:rsid w:val="00765FEE"/>
    <w:rsid w:val="00766EEF"/>
    <w:rsid w:val="00770792"/>
    <w:rsid w:val="00770CF2"/>
    <w:rsid w:val="00771404"/>
    <w:rsid w:val="00772C3B"/>
    <w:rsid w:val="00773A05"/>
    <w:rsid w:val="00774FFE"/>
    <w:rsid w:val="00775638"/>
    <w:rsid w:val="00775677"/>
    <w:rsid w:val="0077599A"/>
    <w:rsid w:val="00775A3D"/>
    <w:rsid w:val="00775E52"/>
    <w:rsid w:val="00777108"/>
    <w:rsid w:val="00777353"/>
    <w:rsid w:val="00777DA7"/>
    <w:rsid w:val="0078095A"/>
    <w:rsid w:val="00780AFC"/>
    <w:rsid w:val="00780CD6"/>
    <w:rsid w:val="00781105"/>
    <w:rsid w:val="0078171A"/>
    <w:rsid w:val="00782EA4"/>
    <w:rsid w:val="0078322E"/>
    <w:rsid w:val="0078380F"/>
    <w:rsid w:val="00783E39"/>
    <w:rsid w:val="0078450F"/>
    <w:rsid w:val="00784659"/>
    <w:rsid w:val="00784AD4"/>
    <w:rsid w:val="00785214"/>
    <w:rsid w:val="00785461"/>
    <w:rsid w:val="00785B29"/>
    <w:rsid w:val="00786F68"/>
    <w:rsid w:val="00786FF3"/>
    <w:rsid w:val="007876CF"/>
    <w:rsid w:val="00787778"/>
    <w:rsid w:val="00790BBD"/>
    <w:rsid w:val="00791038"/>
    <w:rsid w:val="00791130"/>
    <w:rsid w:val="0079147F"/>
    <w:rsid w:val="00791745"/>
    <w:rsid w:val="0079232F"/>
    <w:rsid w:val="00793090"/>
    <w:rsid w:val="007943A2"/>
    <w:rsid w:val="00794854"/>
    <w:rsid w:val="00794C1F"/>
    <w:rsid w:val="00795A4C"/>
    <w:rsid w:val="00796F2A"/>
    <w:rsid w:val="007A0176"/>
    <w:rsid w:val="007A01A6"/>
    <w:rsid w:val="007A0EB8"/>
    <w:rsid w:val="007A18C4"/>
    <w:rsid w:val="007A2F67"/>
    <w:rsid w:val="007A3918"/>
    <w:rsid w:val="007A457C"/>
    <w:rsid w:val="007A5E70"/>
    <w:rsid w:val="007A7613"/>
    <w:rsid w:val="007A774D"/>
    <w:rsid w:val="007A7AC3"/>
    <w:rsid w:val="007B03A1"/>
    <w:rsid w:val="007B0E7E"/>
    <w:rsid w:val="007B0E89"/>
    <w:rsid w:val="007B1661"/>
    <w:rsid w:val="007B262A"/>
    <w:rsid w:val="007B285B"/>
    <w:rsid w:val="007B2B85"/>
    <w:rsid w:val="007B2C38"/>
    <w:rsid w:val="007B2E54"/>
    <w:rsid w:val="007B31A3"/>
    <w:rsid w:val="007B5620"/>
    <w:rsid w:val="007B5B02"/>
    <w:rsid w:val="007B5F93"/>
    <w:rsid w:val="007B6F5A"/>
    <w:rsid w:val="007B7498"/>
    <w:rsid w:val="007B7AEE"/>
    <w:rsid w:val="007B7BFE"/>
    <w:rsid w:val="007B7DA3"/>
    <w:rsid w:val="007C08CD"/>
    <w:rsid w:val="007C11ED"/>
    <w:rsid w:val="007C33EC"/>
    <w:rsid w:val="007C3800"/>
    <w:rsid w:val="007C48E4"/>
    <w:rsid w:val="007C51C9"/>
    <w:rsid w:val="007C5375"/>
    <w:rsid w:val="007C5511"/>
    <w:rsid w:val="007C66F4"/>
    <w:rsid w:val="007C6D4B"/>
    <w:rsid w:val="007C6E6C"/>
    <w:rsid w:val="007C733E"/>
    <w:rsid w:val="007C7EB6"/>
    <w:rsid w:val="007D0156"/>
    <w:rsid w:val="007D290E"/>
    <w:rsid w:val="007D29B7"/>
    <w:rsid w:val="007D2A18"/>
    <w:rsid w:val="007D2F75"/>
    <w:rsid w:val="007D3C0E"/>
    <w:rsid w:val="007D4271"/>
    <w:rsid w:val="007D46D1"/>
    <w:rsid w:val="007D4D1B"/>
    <w:rsid w:val="007D4DD0"/>
    <w:rsid w:val="007D5F47"/>
    <w:rsid w:val="007D6255"/>
    <w:rsid w:val="007D67C6"/>
    <w:rsid w:val="007D6C44"/>
    <w:rsid w:val="007D72D6"/>
    <w:rsid w:val="007D7944"/>
    <w:rsid w:val="007D7EFD"/>
    <w:rsid w:val="007E0C38"/>
    <w:rsid w:val="007E0F76"/>
    <w:rsid w:val="007E1355"/>
    <w:rsid w:val="007E1554"/>
    <w:rsid w:val="007E18A3"/>
    <w:rsid w:val="007E22E7"/>
    <w:rsid w:val="007E26DA"/>
    <w:rsid w:val="007E4232"/>
    <w:rsid w:val="007E5B25"/>
    <w:rsid w:val="007E6761"/>
    <w:rsid w:val="007E69BB"/>
    <w:rsid w:val="007E6A34"/>
    <w:rsid w:val="007E6AB8"/>
    <w:rsid w:val="007E6F3D"/>
    <w:rsid w:val="007F075F"/>
    <w:rsid w:val="007F076A"/>
    <w:rsid w:val="007F2109"/>
    <w:rsid w:val="007F21C5"/>
    <w:rsid w:val="007F2933"/>
    <w:rsid w:val="007F3D86"/>
    <w:rsid w:val="007F3EF1"/>
    <w:rsid w:val="007F50FB"/>
    <w:rsid w:val="007F58D5"/>
    <w:rsid w:val="007F5F63"/>
    <w:rsid w:val="007F6C36"/>
    <w:rsid w:val="007F7DFE"/>
    <w:rsid w:val="0080083D"/>
    <w:rsid w:val="00801A62"/>
    <w:rsid w:val="00801BCE"/>
    <w:rsid w:val="008022E4"/>
    <w:rsid w:val="00802515"/>
    <w:rsid w:val="008026E3"/>
    <w:rsid w:val="00802E8E"/>
    <w:rsid w:val="00804323"/>
    <w:rsid w:val="00805DD4"/>
    <w:rsid w:val="00806460"/>
    <w:rsid w:val="0080766A"/>
    <w:rsid w:val="00807DAC"/>
    <w:rsid w:val="0081054F"/>
    <w:rsid w:val="008108EC"/>
    <w:rsid w:val="00811524"/>
    <w:rsid w:val="00811633"/>
    <w:rsid w:val="008121D2"/>
    <w:rsid w:val="0081283F"/>
    <w:rsid w:val="00812C11"/>
    <w:rsid w:val="00812E86"/>
    <w:rsid w:val="00813AA1"/>
    <w:rsid w:val="0081434E"/>
    <w:rsid w:val="00814352"/>
    <w:rsid w:val="0081480A"/>
    <w:rsid w:val="0081518D"/>
    <w:rsid w:val="0081593D"/>
    <w:rsid w:val="00816795"/>
    <w:rsid w:val="0081765A"/>
    <w:rsid w:val="0081799C"/>
    <w:rsid w:val="008202EB"/>
    <w:rsid w:val="0082050D"/>
    <w:rsid w:val="008207DD"/>
    <w:rsid w:val="00820D1C"/>
    <w:rsid w:val="00820E0C"/>
    <w:rsid w:val="0082134A"/>
    <w:rsid w:val="008213D1"/>
    <w:rsid w:val="008226D7"/>
    <w:rsid w:val="008231FD"/>
    <w:rsid w:val="00823CA3"/>
    <w:rsid w:val="008240D3"/>
    <w:rsid w:val="00824BC1"/>
    <w:rsid w:val="00824CCB"/>
    <w:rsid w:val="008250E0"/>
    <w:rsid w:val="0082551C"/>
    <w:rsid w:val="00826499"/>
    <w:rsid w:val="00826C09"/>
    <w:rsid w:val="0082722E"/>
    <w:rsid w:val="00827F88"/>
    <w:rsid w:val="008300BA"/>
    <w:rsid w:val="00830122"/>
    <w:rsid w:val="0083049D"/>
    <w:rsid w:val="00831179"/>
    <w:rsid w:val="00831CCC"/>
    <w:rsid w:val="008336A5"/>
    <w:rsid w:val="008340A2"/>
    <w:rsid w:val="00835474"/>
    <w:rsid w:val="00836483"/>
    <w:rsid w:val="008373C0"/>
    <w:rsid w:val="0083767C"/>
    <w:rsid w:val="00837F2F"/>
    <w:rsid w:val="008408FC"/>
    <w:rsid w:val="00840B0F"/>
    <w:rsid w:val="0084145F"/>
    <w:rsid w:val="00841DA2"/>
    <w:rsid w:val="00841E07"/>
    <w:rsid w:val="00843D8B"/>
    <w:rsid w:val="0084457F"/>
    <w:rsid w:val="0084465D"/>
    <w:rsid w:val="00844A2F"/>
    <w:rsid w:val="00844D66"/>
    <w:rsid w:val="008450B2"/>
    <w:rsid w:val="008458F6"/>
    <w:rsid w:val="00845AED"/>
    <w:rsid w:val="00846059"/>
    <w:rsid w:val="00846DAF"/>
    <w:rsid w:val="0084708E"/>
    <w:rsid w:val="008504D4"/>
    <w:rsid w:val="00851AE4"/>
    <w:rsid w:val="00852040"/>
    <w:rsid w:val="008525EF"/>
    <w:rsid w:val="00852C6B"/>
    <w:rsid w:val="00853876"/>
    <w:rsid w:val="0085568D"/>
    <w:rsid w:val="0085598D"/>
    <w:rsid w:val="00855C21"/>
    <w:rsid w:val="00856232"/>
    <w:rsid w:val="0086091A"/>
    <w:rsid w:val="0086259F"/>
    <w:rsid w:val="00862771"/>
    <w:rsid w:val="008641AF"/>
    <w:rsid w:val="00864895"/>
    <w:rsid w:val="00865F02"/>
    <w:rsid w:val="0086682F"/>
    <w:rsid w:val="0087095E"/>
    <w:rsid w:val="00870CE4"/>
    <w:rsid w:val="0087112F"/>
    <w:rsid w:val="008723CE"/>
    <w:rsid w:val="00872B1E"/>
    <w:rsid w:val="00873303"/>
    <w:rsid w:val="00875C6A"/>
    <w:rsid w:val="00876C44"/>
    <w:rsid w:val="00876E50"/>
    <w:rsid w:val="00876F54"/>
    <w:rsid w:val="00877292"/>
    <w:rsid w:val="008772A8"/>
    <w:rsid w:val="0087754A"/>
    <w:rsid w:val="0087766C"/>
    <w:rsid w:val="00877F54"/>
    <w:rsid w:val="00880552"/>
    <w:rsid w:val="008808F2"/>
    <w:rsid w:val="00881209"/>
    <w:rsid w:val="008814E1"/>
    <w:rsid w:val="00881DA2"/>
    <w:rsid w:val="008834DC"/>
    <w:rsid w:val="0088372C"/>
    <w:rsid w:val="008839DA"/>
    <w:rsid w:val="00884EE8"/>
    <w:rsid w:val="00884F50"/>
    <w:rsid w:val="0088512F"/>
    <w:rsid w:val="00885168"/>
    <w:rsid w:val="00886AE6"/>
    <w:rsid w:val="00890634"/>
    <w:rsid w:val="0089173B"/>
    <w:rsid w:val="00891E76"/>
    <w:rsid w:val="00891F4B"/>
    <w:rsid w:val="0089220F"/>
    <w:rsid w:val="0089349D"/>
    <w:rsid w:val="008935AA"/>
    <w:rsid w:val="0089460D"/>
    <w:rsid w:val="00894689"/>
    <w:rsid w:val="00895357"/>
    <w:rsid w:val="00895514"/>
    <w:rsid w:val="008956E1"/>
    <w:rsid w:val="00895C45"/>
    <w:rsid w:val="0089602F"/>
    <w:rsid w:val="008963F0"/>
    <w:rsid w:val="00897305"/>
    <w:rsid w:val="00897C84"/>
    <w:rsid w:val="008A03A5"/>
    <w:rsid w:val="008A0DF3"/>
    <w:rsid w:val="008A2552"/>
    <w:rsid w:val="008A2D94"/>
    <w:rsid w:val="008A4138"/>
    <w:rsid w:val="008A4358"/>
    <w:rsid w:val="008A4612"/>
    <w:rsid w:val="008A5386"/>
    <w:rsid w:val="008A5A12"/>
    <w:rsid w:val="008A5D96"/>
    <w:rsid w:val="008A6797"/>
    <w:rsid w:val="008A7336"/>
    <w:rsid w:val="008A74A2"/>
    <w:rsid w:val="008B00BE"/>
    <w:rsid w:val="008B1CC9"/>
    <w:rsid w:val="008B1EBC"/>
    <w:rsid w:val="008B27BD"/>
    <w:rsid w:val="008B333E"/>
    <w:rsid w:val="008B3E84"/>
    <w:rsid w:val="008B4334"/>
    <w:rsid w:val="008B48BB"/>
    <w:rsid w:val="008B4B77"/>
    <w:rsid w:val="008B5C93"/>
    <w:rsid w:val="008B60FB"/>
    <w:rsid w:val="008B626C"/>
    <w:rsid w:val="008B64DB"/>
    <w:rsid w:val="008B6848"/>
    <w:rsid w:val="008B6A27"/>
    <w:rsid w:val="008B71AE"/>
    <w:rsid w:val="008C009B"/>
    <w:rsid w:val="008C0E5E"/>
    <w:rsid w:val="008C183D"/>
    <w:rsid w:val="008C197E"/>
    <w:rsid w:val="008C2214"/>
    <w:rsid w:val="008C275C"/>
    <w:rsid w:val="008C2FA1"/>
    <w:rsid w:val="008C33FB"/>
    <w:rsid w:val="008C357C"/>
    <w:rsid w:val="008C3A65"/>
    <w:rsid w:val="008C3BE2"/>
    <w:rsid w:val="008C3CC6"/>
    <w:rsid w:val="008C3D2C"/>
    <w:rsid w:val="008C56F1"/>
    <w:rsid w:val="008C5E96"/>
    <w:rsid w:val="008C5FF3"/>
    <w:rsid w:val="008C61C9"/>
    <w:rsid w:val="008C6E8B"/>
    <w:rsid w:val="008D0159"/>
    <w:rsid w:val="008D2C41"/>
    <w:rsid w:val="008D2C4C"/>
    <w:rsid w:val="008D2E5A"/>
    <w:rsid w:val="008D366D"/>
    <w:rsid w:val="008D36FF"/>
    <w:rsid w:val="008D4304"/>
    <w:rsid w:val="008D44A1"/>
    <w:rsid w:val="008D48D7"/>
    <w:rsid w:val="008D4AF1"/>
    <w:rsid w:val="008D4B8F"/>
    <w:rsid w:val="008D4BA8"/>
    <w:rsid w:val="008D58A1"/>
    <w:rsid w:val="008D58F0"/>
    <w:rsid w:val="008D5FF7"/>
    <w:rsid w:val="008D79B6"/>
    <w:rsid w:val="008D7C87"/>
    <w:rsid w:val="008D7D5F"/>
    <w:rsid w:val="008D7DC3"/>
    <w:rsid w:val="008D7E0D"/>
    <w:rsid w:val="008D7EDB"/>
    <w:rsid w:val="008E0516"/>
    <w:rsid w:val="008E0758"/>
    <w:rsid w:val="008E1429"/>
    <w:rsid w:val="008E1460"/>
    <w:rsid w:val="008E14AF"/>
    <w:rsid w:val="008E1829"/>
    <w:rsid w:val="008E1D36"/>
    <w:rsid w:val="008E2327"/>
    <w:rsid w:val="008E31D4"/>
    <w:rsid w:val="008E3483"/>
    <w:rsid w:val="008E36C0"/>
    <w:rsid w:val="008E38B1"/>
    <w:rsid w:val="008E4708"/>
    <w:rsid w:val="008E5077"/>
    <w:rsid w:val="008E575C"/>
    <w:rsid w:val="008E5834"/>
    <w:rsid w:val="008E64F0"/>
    <w:rsid w:val="008E6F77"/>
    <w:rsid w:val="008E6FF3"/>
    <w:rsid w:val="008E73EB"/>
    <w:rsid w:val="008E7B05"/>
    <w:rsid w:val="008E7E2D"/>
    <w:rsid w:val="008F05F2"/>
    <w:rsid w:val="008F18ED"/>
    <w:rsid w:val="008F1DD7"/>
    <w:rsid w:val="008F2188"/>
    <w:rsid w:val="008F3181"/>
    <w:rsid w:val="008F3AD5"/>
    <w:rsid w:val="008F3EA1"/>
    <w:rsid w:val="008F4132"/>
    <w:rsid w:val="008F46C2"/>
    <w:rsid w:val="008F64AF"/>
    <w:rsid w:val="008F6E85"/>
    <w:rsid w:val="008F6F0C"/>
    <w:rsid w:val="008F7528"/>
    <w:rsid w:val="008F7BBA"/>
    <w:rsid w:val="009001FC"/>
    <w:rsid w:val="0090050A"/>
    <w:rsid w:val="00900A43"/>
    <w:rsid w:val="00900BEE"/>
    <w:rsid w:val="00901FF7"/>
    <w:rsid w:val="009020A8"/>
    <w:rsid w:val="00903D37"/>
    <w:rsid w:val="0090470B"/>
    <w:rsid w:val="009050F8"/>
    <w:rsid w:val="0090564A"/>
    <w:rsid w:val="009058E3"/>
    <w:rsid w:val="00906680"/>
    <w:rsid w:val="00906A18"/>
    <w:rsid w:val="009079F7"/>
    <w:rsid w:val="0091015B"/>
    <w:rsid w:val="0091023A"/>
    <w:rsid w:val="00910549"/>
    <w:rsid w:val="0091055D"/>
    <w:rsid w:val="009126B2"/>
    <w:rsid w:val="00914156"/>
    <w:rsid w:val="00914C61"/>
    <w:rsid w:val="00915113"/>
    <w:rsid w:val="009161D7"/>
    <w:rsid w:val="00916A24"/>
    <w:rsid w:val="00916E42"/>
    <w:rsid w:val="00916F03"/>
    <w:rsid w:val="00916F74"/>
    <w:rsid w:val="0091728B"/>
    <w:rsid w:val="00917D6F"/>
    <w:rsid w:val="0092001D"/>
    <w:rsid w:val="009200C5"/>
    <w:rsid w:val="0092051C"/>
    <w:rsid w:val="0092075F"/>
    <w:rsid w:val="00920D28"/>
    <w:rsid w:val="00921B1A"/>
    <w:rsid w:val="00921DDA"/>
    <w:rsid w:val="009221C5"/>
    <w:rsid w:val="0092291D"/>
    <w:rsid w:val="00922B1C"/>
    <w:rsid w:val="00924066"/>
    <w:rsid w:val="009242F1"/>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B9C"/>
    <w:rsid w:val="00932BEF"/>
    <w:rsid w:val="0093364D"/>
    <w:rsid w:val="00934284"/>
    <w:rsid w:val="0093435B"/>
    <w:rsid w:val="00934693"/>
    <w:rsid w:val="009348C2"/>
    <w:rsid w:val="009357CD"/>
    <w:rsid w:val="00935A19"/>
    <w:rsid w:val="00935F6E"/>
    <w:rsid w:val="009363A1"/>
    <w:rsid w:val="00936574"/>
    <w:rsid w:val="009402D4"/>
    <w:rsid w:val="00940314"/>
    <w:rsid w:val="00940ED6"/>
    <w:rsid w:val="009413CA"/>
    <w:rsid w:val="009413CF"/>
    <w:rsid w:val="00943377"/>
    <w:rsid w:val="00943BCE"/>
    <w:rsid w:val="009446A1"/>
    <w:rsid w:val="00945023"/>
    <w:rsid w:val="009452C1"/>
    <w:rsid w:val="0094576B"/>
    <w:rsid w:val="0094577E"/>
    <w:rsid w:val="00945B02"/>
    <w:rsid w:val="00945E92"/>
    <w:rsid w:val="00946394"/>
    <w:rsid w:val="00946A18"/>
    <w:rsid w:val="009479D9"/>
    <w:rsid w:val="00947BDA"/>
    <w:rsid w:val="00947E87"/>
    <w:rsid w:val="00950E90"/>
    <w:rsid w:val="00952D2C"/>
    <w:rsid w:val="00952F09"/>
    <w:rsid w:val="00953CC7"/>
    <w:rsid w:val="009546D8"/>
    <w:rsid w:val="00955268"/>
    <w:rsid w:val="0095568C"/>
    <w:rsid w:val="00956071"/>
    <w:rsid w:val="00956793"/>
    <w:rsid w:val="00956A80"/>
    <w:rsid w:val="009570C0"/>
    <w:rsid w:val="00960346"/>
    <w:rsid w:val="009606A8"/>
    <w:rsid w:val="00960DD3"/>
    <w:rsid w:val="009617D3"/>
    <w:rsid w:val="00961998"/>
    <w:rsid w:val="009622D9"/>
    <w:rsid w:val="00962CC6"/>
    <w:rsid w:val="00963821"/>
    <w:rsid w:val="0096463B"/>
    <w:rsid w:val="0096497B"/>
    <w:rsid w:val="00965390"/>
    <w:rsid w:val="00965BBE"/>
    <w:rsid w:val="00966328"/>
    <w:rsid w:val="0096693C"/>
    <w:rsid w:val="0096771C"/>
    <w:rsid w:val="00967869"/>
    <w:rsid w:val="00967AC6"/>
    <w:rsid w:val="0097130A"/>
    <w:rsid w:val="00971366"/>
    <w:rsid w:val="00971F54"/>
    <w:rsid w:val="009725C5"/>
    <w:rsid w:val="00972E0F"/>
    <w:rsid w:val="009738D8"/>
    <w:rsid w:val="00973F40"/>
    <w:rsid w:val="00973FDF"/>
    <w:rsid w:val="00974C10"/>
    <w:rsid w:val="00974E08"/>
    <w:rsid w:val="00975362"/>
    <w:rsid w:val="00975569"/>
    <w:rsid w:val="00975CC8"/>
    <w:rsid w:val="00975FC1"/>
    <w:rsid w:val="009761DA"/>
    <w:rsid w:val="00976201"/>
    <w:rsid w:val="00976591"/>
    <w:rsid w:val="009769F0"/>
    <w:rsid w:val="00977053"/>
    <w:rsid w:val="00977E25"/>
    <w:rsid w:val="0098077A"/>
    <w:rsid w:val="00980995"/>
    <w:rsid w:val="009821EA"/>
    <w:rsid w:val="00982DEB"/>
    <w:rsid w:val="00983AA1"/>
    <w:rsid w:val="00983AF0"/>
    <w:rsid w:val="00984063"/>
    <w:rsid w:val="009840A3"/>
    <w:rsid w:val="0098431D"/>
    <w:rsid w:val="009849EF"/>
    <w:rsid w:val="00984CB8"/>
    <w:rsid w:val="00985849"/>
    <w:rsid w:val="009862B9"/>
    <w:rsid w:val="009868C9"/>
    <w:rsid w:val="00986DB7"/>
    <w:rsid w:val="00987146"/>
    <w:rsid w:val="009876BF"/>
    <w:rsid w:val="0098791D"/>
    <w:rsid w:val="0098795A"/>
    <w:rsid w:val="00987B0A"/>
    <w:rsid w:val="00990F98"/>
    <w:rsid w:val="009911E0"/>
    <w:rsid w:val="00991551"/>
    <w:rsid w:val="00991C67"/>
    <w:rsid w:val="0099200F"/>
    <w:rsid w:val="00992DBD"/>
    <w:rsid w:val="009934CF"/>
    <w:rsid w:val="009939FB"/>
    <w:rsid w:val="00993BFD"/>
    <w:rsid w:val="00993DCF"/>
    <w:rsid w:val="00994CB4"/>
    <w:rsid w:val="00994D1F"/>
    <w:rsid w:val="00996E2C"/>
    <w:rsid w:val="009971B3"/>
    <w:rsid w:val="00997B1F"/>
    <w:rsid w:val="009A0C8C"/>
    <w:rsid w:val="009A0D75"/>
    <w:rsid w:val="009A15D7"/>
    <w:rsid w:val="009A1DDA"/>
    <w:rsid w:val="009A243B"/>
    <w:rsid w:val="009A261A"/>
    <w:rsid w:val="009A2976"/>
    <w:rsid w:val="009A2C30"/>
    <w:rsid w:val="009A2F1E"/>
    <w:rsid w:val="009A3067"/>
    <w:rsid w:val="009A347A"/>
    <w:rsid w:val="009A354F"/>
    <w:rsid w:val="009A3DFB"/>
    <w:rsid w:val="009A461C"/>
    <w:rsid w:val="009A4F47"/>
    <w:rsid w:val="009A5023"/>
    <w:rsid w:val="009A521D"/>
    <w:rsid w:val="009A52AC"/>
    <w:rsid w:val="009A55A0"/>
    <w:rsid w:val="009A620E"/>
    <w:rsid w:val="009A6300"/>
    <w:rsid w:val="009A701C"/>
    <w:rsid w:val="009B03D6"/>
    <w:rsid w:val="009B103C"/>
    <w:rsid w:val="009B15B7"/>
    <w:rsid w:val="009B31F3"/>
    <w:rsid w:val="009B3482"/>
    <w:rsid w:val="009B38FA"/>
    <w:rsid w:val="009B432B"/>
    <w:rsid w:val="009B45E1"/>
    <w:rsid w:val="009B4BC7"/>
    <w:rsid w:val="009B548D"/>
    <w:rsid w:val="009B5C33"/>
    <w:rsid w:val="009B5F8C"/>
    <w:rsid w:val="009B6A6F"/>
    <w:rsid w:val="009B7BD4"/>
    <w:rsid w:val="009C004B"/>
    <w:rsid w:val="009C01CF"/>
    <w:rsid w:val="009C09DB"/>
    <w:rsid w:val="009C10B3"/>
    <w:rsid w:val="009C12B7"/>
    <w:rsid w:val="009C1AFE"/>
    <w:rsid w:val="009C1F7F"/>
    <w:rsid w:val="009C1FA4"/>
    <w:rsid w:val="009C31EA"/>
    <w:rsid w:val="009C3A2E"/>
    <w:rsid w:val="009C4081"/>
    <w:rsid w:val="009C439B"/>
    <w:rsid w:val="009C4758"/>
    <w:rsid w:val="009C51B1"/>
    <w:rsid w:val="009C5F24"/>
    <w:rsid w:val="009C78D4"/>
    <w:rsid w:val="009D0259"/>
    <w:rsid w:val="009D048B"/>
    <w:rsid w:val="009D0503"/>
    <w:rsid w:val="009D0858"/>
    <w:rsid w:val="009D0BEB"/>
    <w:rsid w:val="009D143C"/>
    <w:rsid w:val="009D1681"/>
    <w:rsid w:val="009D208F"/>
    <w:rsid w:val="009D23E9"/>
    <w:rsid w:val="009D2AE3"/>
    <w:rsid w:val="009D2AEB"/>
    <w:rsid w:val="009D31DD"/>
    <w:rsid w:val="009D38F5"/>
    <w:rsid w:val="009D4DD5"/>
    <w:rsid w:val="009D5236"/>
    <w:rsid w:val="009D59DD"/>
    <w:rsid w:val="009D6219"/>
    <w:rsid w:val="009D6999"/>
    <w:rsid w:val="009D69C6"/>
    <w:rsid w:val="009D6A42"/>
    <w:rsid w:val="009D752E"/>
    <w:rsid w:val="009D754F"/>
    <w:rsid w:val="009E0686"/>
    <w:rsid w:val="009E21D8"/>
    <w:rsid w:val="009E2544"/>
    <w:rsid w:val="009E2EDB"/>
    <w:rsid w:val="009E3831"/>
    <w:rsid w:val="009E409A"/>
    <w:rsid w:val="009E5042"/>
    <w:rsid w:val="009E5419"/>
    <w:rsid w:val="009E5745"/>
    <w:rsid w:val="009E5A6E"/>
    <w:rsid w:val="009E5D4E"/>
    <w:rsid w:val="009E6597"/>
    <w:rsid w:val="009E6B49"/>
    <w:rsid w:val="009E6ECA"/>
    <w:rsid w:val="009E7C26"/>
    <w:rsid w:val="009E7C91"/>
    <w:rsid w:val="009F085B"/>
    <w:rsid w:val="009F1B61"/>
    <w:rsid w:val="009F2FA5"/>
    <w:rsid w:val="009F3CCF"/>
    <w:rsid w:val="009F4305"/>
    <w:rsid w:val="009F46DC"/>
    <w:rsid w:val="009F543A"/>
    <w:rsid w:val="009F5E61"/>
    <w:rsid w:val="009F67B2"/>
    <w:rsid w:val="009F714F"/>
    <w:rsid w:val="00A001E3"/>
    <w:rsid w:val="00A00D87"/>
    <w:rsid w:val="00A01707"/>
    <w:rsid w:val="00A01C00"/>
    <w:rsid w:val="00A01C8D"/>
    <w:rsid w:val="00A03056"/>
    <w:rsid w:val="00A03E0A"/>
    <w:rsid w:val="00A0439D"/>
    <w:rsid w:val="00A04773"/>
    <w:rsid w:val="00A04A2C"/>
    <w:rsid w:val="00A04A5C"/>
    <w:rsid w:val="00A04C5D"/>
    <w:rsid w:val="00A05FAD"/>
    <w:rsid w:val="00A0688E"/>
    <w:rsid w:val="00A06BAF"/>
    <w:rsid w:val="00A07411"/>
    <w:rsid w:val="00A105D2"/>
    <w:rsid w:val="00A108D4"/>
    <w:rsid w:val="00A112F7"/>
    <w:rsid w:val="00A1139D"/>
    <w:rsid w:val="00A1198B"/>
    <w:rsid w:val="00A11CAD"/>
    <w:rsid w:val="00A1206F"/>
    <w:rsid w:val="00A124F3"/>
    <w:rsid w:val="00A12CE7"/>
    <w:rsid w:val="00A12F15"/>
    <w:rsid w:val="00A134AC"/>
    <w:rsid w:val="00A13AA9"/>
    <w:rsid w:val="00A13D97"/>
    <w:rsid w:val="00A13E19"/>
    <w:rsid w:val="00A143CD"/>
    <w:rsid w:val="00A14AB8"/>
    <w:rsid w:val="00A15D2B"/>
    <w:rsid w:val="00A15ED3"/>
    <w:rsid w:val="00A1620D"/>
    <w:rsid w:val="00A16AC0"/>
    <w:rsid w:val="00A16D1D"/>
    <w:rsid w:val="00A170FA"/>
    <w:rsid w:val="00A1777C"/>
    <w:rsid w:val="00A2087F"/>
    <w:rsid w:val="00A20CD2"/>
    <w:rsid w:val="00A21423"/>
    <w:rsid w:val="00A21829"/>
    <w:rsid w:val="00A21BD8"/>
    <w:rsid w:val="00A221A9"/>
    <w:rsid w:val="00A22424"/>
    <w:rsid w:val="00A2273E"/>
    <w:rsid w:val="00A2275D"/>
    <w:rsid w:val="00A23D31"/>
    <w:rsid w:val="00A24C9B"/>
    <w:rsid w:val="00A25105"/>
    <w:rsid w:val="00A25154"/>
    <w:rsid w:val="00A25556"/>
    <w:rsid w:val="00A25F66"/>
    <w:rsid w:val="00A26CF4"/>
    <w:rsid w:val="00A26FC2"/>
    <w:rsid w:val="00A27074"/>
    <w:rsid w:val="00A27763"/>
    <w:rsid w:val="00A27D2B"/>
    <w:rsid w:val="00A27F3F"/>
    <w:rsid w:val="00A301A7"/>
    <w:rsid w:val="00A30286"/>
    <w:rsid w:val="00A30ACF"/>
    <w:rsid w:val="00A30C34"/>
    <w:rsid w:val="00A30DB8"/>
    <w:rsid w:val="00A30FD3"/>
    <w:rsid w:val="00A31072"/>
    <w:rsid w:val="00A32E8F"/>
    <w:rsid w:val="00A33B11"/>
    <w:rsid w:val="00A33C1D"/>
    <w:rsid w:val="00A33D15"/>
    <w:rsid w:val="00A33D3D"/>
    <w:rsid w:val="00A33F18"/>
    <w:rsid w:val="00A34C3F"/>
    <w:rsid w:val="00A35978"/>
    <w:rsid w:val="00A35A41"/>
    <w:rsid w:val="00A35E2F"/>
    <w:rsid w:val="00A35EFA"/>
    <w:rsid w:val="00A37891"/>
    <w:rsid w:val="00A37898"/>
    <w:rsid w:val="00A4021E"/>
    <w:rsid w:val="00A408E0"/>
    <w:rsid w:val="00A40A51"/>
    <w:rsid w:val="00A4318F"/>
    <w:rsid w:val="00A44AB2"/>
    <w:rsid w:val="00A44D68"/>
    <w:rsid w:val="00A458AF"/>
    <w:rsid w:val="00A46D36"/>
    <w:rsid w:val="00A46D85"/>
    <w:rsid w:val="00A46EE3"/>
    <w:rsid w:val="00A47112"/>
    <w:rsid w:val="00A4740B"/>
    <w:rsid w:val="00A47916"/>
    <w:rsid w:val="00A47B09"/>
    <w:rsid w:val="00A50671"/>
    <w:rsid w:val="00A506D6"/>
    <w:rsid w:val="00A50EAF"/>
    <w:rsid w:val="00A50FAD"/>
    <w:rsid w:val="00A51995"/>
    <w:rsid w:val="00A52008"/>
    <w:rsid w:val="00A5203B"/>
    <w:rsid w:val="00A52400"/>
    <w:rsid w:val="00A527C4"/>
    <w:rsid w:val="00A52AAE"/>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C3D"/>
    <w:rsid w:val="00A60341"/>
    <w:rsid w:val="00A60C47"/>
    <w:rsid w:val="00A61298"/>
    <w:rsid w:val="00A62309"/>
    <w:rsid w:val="00A62496"/>
    <w:rsid w:val="00A63A40"/>
    <w:rsid w:val="00A63F45"/>
    <w:rsid w:val="00A65983"/>
    <w:rsid w:val="00A65AC6"/>
    <w:rsid w:val="00A65E6D"/>
    <w:rsid w:val="00A6697B"/>
    <w:rsid w:val="00A66E2E"/>
    <w:rsid w:val="00A66F10"/>
    <w:rsid w:val="00A67454"/>
    <w:rsid w:val="00A70601"/>
    <w:rsid w:val="00A71127"/>
    <w:rsid w:val="00A71DFC"/>
    <w:rsid w:val="00A72159"/>
    <w:rsid w:val="00A72DEA"/>
    <w:rsid w:val="00A73380"/>
    <w:rsid w:val="00A74003"/>
    <w:rsid w:val="00A74C2D"/>
    <w:rsid w:val="00A75152"/>
    <w:rsid w:val="00A76B34"/>
    <w:rsid w:val="00A76D69"/>
    <w:rsid w:val="00A77211"/>
    <w:rsid w:val="00A77615"/>
    <w:rsid w:val="00A8082F"/>
    <w:rsid w:val="00A822FE"/>
    <w:rsid w:val="00A83487"/>
    <w:rsid w:val="00A84C0D"/>
    <w:rsid w:val="00A8546A"/>
    <w:rsid w:val="00A854FF"/>
    <w:rsid w:val="00A85707"/>
    <w:rsid w:val="00A866F3"/>
    <w:rsid w:val="00A86F6A"/>
    <w:rsid w:val="00A87035"/>
    <w:rsid w:val="00A870E6"/>
    <w:rsid w:val="00A8745D"/>
    <w:rsid w:val="00A8797C"/>
    <w:rsid w:val="00A87D06"/>
    <w:rsid w:val="00A87FAB"/>
    <w:rsid w:val="00A9024A"/>
    <w:rsid w:val="00A90F9B"/>
    <w:rsid w:val="00A9102A"/>
    <w:rsid w:val="00A92694"/>
    <w:rsid w:val="00A93072"/>
    <w:rsid w:val="00A9348E"/>
    <w:rsid w:val="00A9349E"/>
    <w:rsid w:val="00A93E65"/>
    <w:rsid w:val="00A942AE"/>
    <w:rsid w:val="00A957CD"/>
    <w:rsid w:val="00A95ECF"/>
    <w:rsid w:val="00A9629C"/>
    <w:rsid w:val="00A963D3"/>
    <w:rsid w:val="00A963ED"/>
    <w:rsid w:val="00A96805"/>
    <w:rsid w:val="00A97434"/>
    <w:rsid w:val="00AA04D1"/>
    <w:rsid w:val="00AA09BC"/>
    <w:rsid w:val="00AA1244"/>
    <w:rsid w:val="00AA140F"/>
    <w:rsid w:val="00AA1C61"/>
    <w:rsid w:val="00AA2A08"/>
    <w:rsid w:val="00AA3384"/>
    <w:rsid w:val="00AA35D5"/>
    <w:rsid w:val="00AA417B"/>
    <w:rsid w:val="00AA4CC3"/>
    <w:rsid w:val="00AA514A"/>
    <w:rsid w:val="00AA533F"/>
    <w:rsid w:val="00AA5996"/>
    <w:rsid w:val="00AA5A86"/>
    <w:rsid w:val="00AA5FFD"/>
    <w:rsid w:val="00AA619B"/>
    <w:rsid w:val="00AA67D6"/>
    <w:rsid w:val="00AA70FB"/>
    <w:rsid w:val="00AB010D"/>
    <w:rsid w:val="00AB0749"/>
    <w:rsid w:val="00AB0FDF"/>
    <w:rsid w:val="00AB16FF"/>
    <w:rsid w:val="00AB1857"/>
    <w:rsid w:val="00AB212C"/>
    <w:rsid w:val="00AB2AA9"/>
    <w:rsid w:val="00AB329A"/>
    <w:rsid w:val="00AB3E0A"/>
    <w:rsid w:val="00AB410B"/>
    <w:rsid w:val="00AB52E6"/>
    <w:rsid w:val="00AB5906"/>
    <w:rsid w:val="00AB60C4"/>
    <w:rsid w:val="00AB677A"/>
    <w:rsid w:val="00AB6AEF"/>
    <w:rsid w:val="00AB722A"/>
    <w:rsid w:val="00AB76D8"/>
    <w:rsid w:val="00AB7E6A"/>
    <w:rsid w:val="00AC030E"/>
    <w:rsid w:val="00AC0695"/>
    <w:rsid w:val="00AC0D5B"/>
    <w:rsid w:val="00AC135C"/>
    <w:rsid w:val="00AC14CC"/>
    <w:rsid w:val="00AC1964"/>
    <w:rsid w:val="00AC1B61"/>
    <w:rsid w:val="00AC295B"/>
    <w:rsid w:val="00AC2C36"/>
    <w:rsid w:val="00AC2C6E"/>
    <w:rsid w:val="00AC33FC"/>
    <w:rsid w:val="00AC3C69"/>
    <w:rsid w:val="00AC4641"/>
    <w:rsid w:val="00AC4853"/>
    <w:rsid w:val="00AC5853"/>
    <w:rsid w:val="00AC5CD5"/>
    <w:rsid w:val="00AC5EE6"/>
    <w:rsid w:val="00AC61CA"/>
    <w:rsid w:val="00AC6761"/>
    <w:rsid w:val="00AC6BBF"/>
    <w:rsid w:val="00AD0223"/>
    <w:rsid w:val="00AD0D24"/>
    <w:rsid w:val="00AD0E10"/>
    <w:rsid w:val="00AD11AC"/>
    <w:rsid w:val="00AD1923"/>
    <w:rsid w:val="00AD2611"/>
    <w:rsid w:val="00AD29FD"/>
    <w:rsid w:val="00AD2EF2"/>
    <w:rsid w:val="00AD3AC5"/>
    <w:rsid w:val="00AD3BE2"/>
    <w:rsid w:val="00AD3D57"/>
    <w:rsid w:val="00AD4344"/>
    <w:rsid w:val="00AD4D1D"/>
    <w:rsid w:val="00AD599B"/>
    <w:rsid w:val="00AD5BF6"/>
    <w:rsid w:val="00AD5CB7"/>
    <w:rsid w:val="00AD6409"/>
    <w:rsid w:val="00AD6AEF"/>
    <w:rsid w:val="00AD70BC"/>
    <w:rsid w:val="00AD7301"/>
    <w:rsid w:val="00AD756B"/>
    <w:rsid w:val="00AD7895"/>
    <w:rsid w:val="00AD7A16"/>
    <w:rsid w:val="00AD7A9A"/>
    <w:rsid w:val="00AE024A"/>
    <w:rsid w:val="00AE2B08"/>
    <w:rsid w:val="00AE2C7A"/>
    <w:rsid w:val="00AE2E3F"/>
    <w:rsid w:val="00AE2E72"/>
    <w:rsid w:val="00AE3C80"/>
    <w:rsid w:val="00AE41E7"/>
    <w:rsid w:val="00AE47BF"/>
    <w:rsid w:val="00AE61AF"/>
    <w:rsid w:val="00AE6ADA"/>
    <w:rsid w:val="00AE6B56"/>
    <w:rsid w:val="00AE7493"/>
    <w:rsid w:val="00AE77F2"/>
    <w:rsid w:val="00AF2724"/>
    <w:rsid w:val="00AF3218"/>
    <w:rsid w:val="00AF34D0"/>
    <w:rsid w:val="00AF3964"/>
    <w:rsid w:val="00AF39BF"/>
    <w:rsid w:val="00AF3CA5"/>
    <w:rsid w:val="00AF5D2D"/>
    <w:rsid w:val="00AF5EAB"/>
    <w:rsid w:val="00AF6432"/>
    <w:rsid w:val="00AF7125"/>
    <w:rsid w:val="00AF727C"/>
    <w:rsid w:val="00AF7983"/>
    <w:rsid w:val="00AF79BD"/>
    <w:rsid w:val="00AF7C85"/>
    <w:rsid w:val="00B001D9"/>
    <w:rsid w:val="00B0087B"/>
    <w:rsid w:val="00B017E7"/>
    <w:rsid w:val="00B01BE6"/>
    <w:rsid w:val="00B02059"/>
    <w:rsid w:val="00B026A5"/>
    <w:rsid w:val="00B02852"/>
    <w:rsid w:val="00B030C5"/>
    <w:rsid w:val="00B03320"/>
    <w:rsid w:val="00B04421"/>
    <w:rsid w:val="00B04961"/>
    <w:rsid w:val="00B04C82"/>
    <w:rsid w:val="00B04DF9"/>
    <w:rsid w:val="00B05D3A"/>
    <w:rsid w:val="00B06727"/>
    <w:rsid w:val="00B0708A"/>
    <w:rsid w:val="00B07F12"/>
    <w:rsid w:val="00B105A6"/>
    <w:rsid w:val="00B108C6"/>
    <w:rsid w:val="00B112EF"/>
    <w:rsid w:val="00B11EF0"/>
    <w:rsid w:val="00B12404"/>
    <w:rsid w:val="00B13224"/>
    <w:rsid w:val="00B1415B"/>
    <w:rsid w:val="00B15111"/>
    <w:rsid w:val="00B15278"/>
    <w:rsid w:val="00B156DF"/>
    <w:rsid w:val="00B1581D"/>
    <w:rsid w:val="00B15ECF"/>
    <w:rsid w:val="00B202F8"/>
    <w:rsid w:val="00B204FB"/>
    <w:rsid w:val="00B2086F"/>
    <w:rsid w:val="00B20873"/>
    <w:rsid w:val="00B2106E"/>
    <w:rsid w:val="00B21134"/>
    <w:rsid w:val="00B21222"/>
    <w:rsid w:val="00B21987"/>
    <w:rsid w:val="00B21BEE"/>
    <w:rsid w:val="00B222D6"/>
    <w:rsid w:val="00B225E3"/>
    <w:rsid w:val="00B234EC"/>
    <w:rsid w:val="00B24CA8"/>
    <w:rsid w:val="00B253EF"/>
    <w:rsid w:val="00B25470"/>
    <w:rsid w:val="00B257F9"/>
    <w:rsid w:val="00B2631E"/>
    <w:rsid w:val="00B26ABA"/>
    <w:rsid w:val="00B2748E"/>
    <w:rsid w:val="00B274AE"/>
    <w:rsid w:val="00B274BF"/>
    <w:rsid w:val="00B27667"/>
    <w:rsid w:val="00B30067"/>
    <w:rsid w:val="00B30313"/>
    <w:rsid w:val="00B30CE9"/>
    <w:rsid w:val="00B31222"/>
    <w:rsid w:val="00B31AA8"/>
    <w:rsid w:val="00B322B4"/>
    <w:rsid w:val="00B330B2"/>
    <w:rsid w:val="00B332F6"/>
    <w:rsid w:val="00B334E9"/>
    <w:rsid w:val="00B33686"/>
    <w:rsid w:val="00B35115"/>
    <w:rsid w:val="00B35682"/>
    <w:rsid w:val="00B373AE"/>
    <w:rsid w:val="00B37CF8"/>
    <w:rsid w:val="00B37CFC"/>
    <w:rsid w:val="00B40276"/>
    <w:rsid w:val="00B41725"/>
    <w:rsid w:val="00B42871"/>
    <w:rsid w:val="00B42E81"/>
    <w:rsid w:val="00B4329D"/>
    <w:rsid w:val="00B4344A"/>
    <w:rsid w:val="00B4426B"/>
    <w:rsid w:val="00B443F5"/>
    <w:rsid w:val="00B4586C"/>
    <w:rsid w:val="00B45A18"/>
    <w:rsid w:val="00B45D86"/>
    <w:rsid w:val="00B45F43"/>
    <w:rsid w:val="00B466C0"/>
    <w:rsid w:val="00B47ACD"/>
    <w:rsid w:val="00B47BC0"/>
    <w:rsid w:val="00B5056B"/>
    <w:rsid w:val="00B512A6"/>
    <w:rsid w:val="00B517D5"/>
    <w:rsid w:val="00B51E23"/>
    <w:rsid w:val="00B520F9"/>
    <w:rsid w:val="00B52812"/>
    <w:rsid w:val="00B53C66"/>
    <w:rsid w:val="00B540E9"/>
    <w:rsid w:val="00B5495A"/>
    <w:rsid w:val="00B54BFC"/>
    <w:rsid w:val="00B54E04"/>
    <w:rsid w:val="00B556E6"/>
    <w:rsid w:val="00B5641B"/>
    <w:rsid w:val="00B565B7"/>
    <w:rsid w:val="00B56772"/>
    <w:rsid w:val="00B577A3"/>
    <w:rsid w:val="00B60F11"/>
    <w:rsid w:val="00B6258B"/>
    <w:rsid w:val="00B64641"/>
    <w:rsid w:val="00B646D6"/>
    <w:rsid w:val="00B653B7"/>
    <w:rsid w:val="00B67D38"/>
    <w:rsid w:val="00B702FE"/>
    <w:rsid w:val="00B703A1"/>
    <w:rsid w:val="00B703F3"/>
    <w:rsid w:val="00B70D52"/>
    <w:rsid w:val="00B7175E"/>
    <w:rsid w:val="00B7205B"/>
    <w:rsid w:val="00B7262F"/>
    <w:rsid w:val="00B727C5"/>
    <w:rsid w:val="00B72CFB"/>
    <w:rsid w:val="00B7325E"/>
    <w:rsid w:val="00B73823"/>
    <w:rsid w:val="00B73FD4"/>
    <w:rsid w:val="00B74FC5"/>
    <w:rsid w:val="00B755C4"/>
    <w:rsid w:val="00B75A6C"/>
    <w:rsid w:val="00B76E49"/>
    <w:rsid w:val="00B81A2B"/>
    <w:rsid w:val="00B81A6E"/>
    <w:rsid w:val="00B81BAB"/>
    <w:rsid w:val="00B82F2D"/>
    <w:rsid w:val="00B8381E"/>
    <w:rsid w:val="00B83B4E"/>
    <w:rsid w:val="00B83E2A"/>
    <w:rsid w:val="00B83E38"/>
    <w:rsid w:val="00B83E3F"/>
    <w:rsid w:val="00B840C0"/>
    <w:rsid w:val="00B844A5"/>
    <w:rsid w:val="00B8488D"/>
    <w:rsid w:val="00B84C77"/>
    <w:rsid w:val="00B84DDB"/>
    <w:rsid w:val="00B856DA"/>
    <w:rsid w:val="00B85DF3"/>
    <w:rsid w:val="00B85E33"/>
    <w:rsid w:val="00B86B06"/>
    <w:rsid w:val="00B86C19"/>
    <w:rsid w:val="00B879E7"/>
    <w:rsid w:val="00B87B67"/>
    <w:rsid w:val="00B90337"/>
    <w:rsid w:val="00B90884"/>
    <w:rsid w:val="00B90E62"/>
    <w:rsid w:val="00B9225F"/>
    <w:rsid w:val="00B92528"/>
    <w:rsid w:val="00B92847"/>
    <w:rsid w:val="00B92D4F"/>
    <w:rsid w:val="00B92EDF"/>
    <w:rsid w:val="00B9339C"/>
    <w:rsid w:val="00B93510"/>
    <w:rsid w:val="00B93722"/>
    <w:rsid w:val="00B93E33"/>
    <w:rsid w:val="00B93E87"/>
    <w:rsid w:val="00B94C22"/>
    <w:rsid w:val="00B950D8"/>
    <w:rsid w:val="00B954F3"/>
    <w:rsid w:val="00B95BCD"/>
    <w:rsid w:val="00B95CDC"/>
    <w:rsid w:val="00B95CE5"/>
    <w:rsid w:val="00B961D7"/>
    <w:rsid w:val="00B962F9"/>
    <w:rsid w:val="00B96925"/>
    <w:rsid w:val="00B96AFF"/>
    <w:rsid w:val="00B96EDC"/>
    <w:rsid w:val="00B974E3"/>
    <w:rsid w:val="00B97659"/>
    <w:rsid w:val="00B97B9C"/>
    <w:rsid w:val="00BA0B41"/>
    <w:rsid w:val="00BA0CE7"/>
    <w:rsid w:val="00BA0D0B"/>
    <w:rsid w:val="00BA0ED5"/>
    <w:rsid w:val="00BA119F"/>
    <w:rsid w:val="00BA2237"/>
    <w:rsid w:val="00BA24FE"/>
    <w:rsid w:val="00BA3B4C"/>
    <w:rsid w:val="00BA51A8"/>
    <w:rsid w:val="00BA5557"/>
    <w:rsid w:val="00BA60B4"/>
    <w:rsid w:val="00BA6450"/>
    <w:rsid w:val="00BA679D"/>
    <w:rsid w:val="00BA67A1"/>
    <w:rsid w:val="00BA6C5A"/>
    <w:rsid w:val="00BA792F"/>
    <w:rsid w:val="00BA7A13"/>
    <w:rsid w:val="00BA7C28"/>
    <w:rsid w:val="00BB04E5"/>
    <w:rsid w:val="00BB2983"/>
    <w:rsid w:val="00BB2B04"/>
    <w:rsid w:val="00BB375D"/>
    <w:rsid w:val="00BB3BC9"/>
    <w:rsid w:val="00BB3E79"/>
    <w:rsid w:val="00BB49A0"/>
    <w:rsid w:val="00BB4BC0"/>
    <w:rsid w:val="00BB4DA0"/>
    <w:rsid w:val="00BB515F"/>
    <w:rsid w:val="00BB6B95"/>
    <w:rsid w:val="00BB71D5"/>
    <w:rsid w:val="00BB71D7"/>
    <w:rsid w:val="00BB742F"/>
    <w:rsid w:val="00BC0DFA"/>
    <w:rsid w:val="00BC1085"/>
    <w:rsid w:val="00BC11E7"/>
    <w:rsid w:val="00BC1C2B"/>
    <w:rsid w:val="00BC1CD7"/>
    <w:rsid w:val="00BC1FA5"/>
    <w:rsid w:val="00BC2A6D"/>
    <w:rsid w:val="00BC2C0C"/>
    <w:rsid w:val="00BC3B85"/>
    <w:rsid w:val="00BC4C34"/>
    <w:rsid w:val="00BC5753"/>
    <w:rsid w:val="00BC5898"/>
    <w:rsid w:val="00BC65CD"/>
    <w:rsid w:val="00BC6696"/>
    <w:rsid w:val="00BC732A"/>
    <w:rsid w:val="00BC758B"/>
    <w:rsid w:val="00BD04B0"/>
    <w:rsid w:val="00BD0C28"/>
    <w:rsid w:val="00BD181B"/>
    <w:rsid w:val="00BD1FA9"/>
    <w:rsid w:val="00BD28B5"/>
    <w:rsid w:val="00BD2EAC"/>
    <w:rsid w:val="00BD3696"/>
    <w:rsid w:val="00BD3F80"/>
    <w:rsid w:val="00BD4BB3"/>
    <w:rsid w:val="00BD4BEE"/>
    <w:rsid w:val="00BD4F4C"/>
    <w:rsid w:val="00BD591B"/>
    <w:rsid w:val="00BD5CDF"/>
    <w:rsid w:val="00BD602C"/>
    <w:rsid w:val="00BD631F"/>
    <w:rsid w:val="00BD64A6"/>
    <w:rsid w:val="00BD6703"/>
    <w:rsid w:val="00BD7244"/>
    <w:rsid w:val="00BD7DBD"/>
    <w:rsid w:val="00BE02FE"/>
    <w:rsid w:val="00BE0871"/>
    <w:rsid w:val="00BE0999"/>
    <w:rsid w:val="00BE17C6"/>
    <w:rsid w:val="00BE19CB"/>
    <w:rsid w:val="00BE2460"/>
    <w:rsid w:val="00BE262C"/>
    <w:rsid w:val="00BE2BD3"/>
    <w:rsid w:val="00BE2EC1"/>
    <w:rsid w:val="00BE3FDD"/>
    <w:rsid w:val="00BE46AE"/>
    <w:rsid w:val="00BE474A"/>
    <w:rsid w:val="00BE4865"/>
    <w:rsid w:val="00BE5D8B"/>
    <w:rsid w:val="00BE694F"/>
    <w:rsid w:val="00BE69BF"/>
    <w:rsid w:val="00BE6A71"/>
    <w:rsid w:val="00BE725A"/>
    <w:rsid w:val="00BE7430"/>
    <w:rsid w:val="00BE7B48"/>
    <w:rsid w:val="00BE7C7E"/>
    <w:rsid w:val="00BF0418"/>
    <w:rsid w:val="00BF0A6B"/>
    <w:rsid w:val="00BF0AB6"/>
    <w:rsid w:val="00BF0FF8"/>
    <w:rsid w:val="00BF1C50"/>
    <w:rsid w:val="00BF20A7"/>
    <w:rsid w:val="00BF28F6"/>
    <w:rsid w:val="00BF2A85"/>
    <w:rsid w:val="00BF3381"/>
    <w:rsid w:val="00BF4D51"/>
    <w:rsid w:val="00BF4EFF"/>
    <w:rsid w:val="00BF5DAC"/>
    <w:rsid w:val="00BF73A4"/>
    <w:rsid w:val="00BF7452"/>
    <w:rsid w:val="00BF7660"/>
    <w:rsid w:val="00C00147"/>
    <w:rsid w:val="00C00239"/>
    <w:rsid w:val="00C01697"/>
    <w:rsid w:val="00C0174D"/>
    <w:rsid w:val="00C027E3"/>
    <w:rsid w:val="00C04228"/>
    <w:rsid w:val="00C04308"/>
    <w:rsid w:val="00C04593"/>
    <w:rsid w:val="00C05B87"/>
    <w:rsid w:val="00C06585"/>
    <w:rsid w:val="00C06C17"/>
    <w:rsid w:val="00C070F6"/>
    <w:rsid w:val="00C077AD"/>
    <w:rsid w:val="00C077B5"/>
    <w:rsid w:val="00C07852"/>
    <w:rsid w:val="00C07BEB"/>
    <w:rsid w:val="00C105B6"/>
    <w:rsid w:val="00C105BE"/>
    <w:rsid w:val="00C10649"/>
    <w:rsid w:val="00C10FCF"/>
    <w:rsid w:val="00C11600"/>
    <w:rsid w:val="00C118F8"/>
    <w:rsid w:val="00C1202F"/>
    <w:rsid w:val="00C12077"/>
    <w:rsid w:val="00C12CDE"/>
    <w:rsid w:val="00C130C6"/>
    <w:rsid w:val="00C1375D"/>
    <w:rsid w:val="00C13F61"/>
    <w:rsid w:val="00C146A5"/>
    <w:rsid w:val="00C14941"/>
    <w:rsid w:val="00C149D9"/>
    <w:rsid w:val="00C14CD6"/>
    <w:rsid w:val="00C16105"/>
    <w:rsid w:val="00C16836"/>
    <w:rsid w:val="00C169A0"/>
    <w:rsid w:val="00C16B4B"/>
    <w:rsid w:val="00C17427"/>
    <w:rsid w:val="00C204A0"/>
    <w:rsid w:val="00C20A60"/>
    <w:rsid w:val="00C20C00"/>
    <w:rsid w:val="00C210FD"/>
    <w:rsid w:val="00C21C3A"/>
    <w:rsid w:val="00C21EB2"/>
    <w:rsid w:val="00C22901"/>
    <w:rsid w:val="00C22F6B"/>
    <w:rsid w:val="00C23268"/>
    <w:rsid w:val="00C2420A"/>
    <w:rsid w:val="00C243C0"/>
    <w:rsid w:val="00C24650"/>
    <w:rsid w:val="00C2517E"/>
    <w:rsid w:val="00C25238"/>
    <w:rsid w:val="00C253EA"/>
    <w:rsid w:val="00C2542E"/>
    <w:rsid w:val="00C25475"/>
    <w:rsid w:val="00C2558C"/>
    <w:rsid w:val="00C259E7"/>
    <w:rsid w:val="00C25D8C"/>
    <w:rsid w:val="00C27554"/>
    <w:rsid w:val="00C27833"/>
    <w:rsid w:val="00C2786A"/>
    <w:rsid w:val="00C27D90"/>
    <w:rsid w:val="00C305F2"/>
    <w:rsid w:val="00C30FBE"/>
    <w:rsid w:val="00C32290"/>
    <w:rsid w:val="00C32D08"/>
    <w:rsid w:val="00C3311E"/>
    <w:rsid w:val="00C3345C"/>
    <w:rsid w:val="00C3396A"/>
    <w:rsid w:val="00C33B8D"/>
    <w:rsid w:val="00C35258"/>
    <w:rsid w:val="00C354EF"/>
    <w:rsid w:val="00C35FF0"/>
    <w:rsid w:val="00C362AD"/>
    <w:rsid w:val="00C362EA"/>
    <w:rsid w:val="00C36CB6"/>
    <w:rsid w:val="00C3776C"/>
    <w:rsid w:val="00C37E36"/>
    <w:rsid w:val="00C37F74"/>
    <w:rsid w:val="00C40414"/>
    <w:rsid w:val="00C407E5"/>
    <w:rsid w:val="00C40824"/>
    <w:rsid w:val="00C41392"/>
    <w:rsid w:val="00C419CD"/>
    <w:rsid w:val="00C41CFC"/>
    <w:rsid w:val="00C42262"/>
    <w:rsid w:val="00C425D2"/>
    <w:rsid w:val="00C42A91"/>
    <w:rsid w:val="00C42B2E"/>
    <w:rsid w:val="00C42BA1"/>
    <w:rsid w:val="00C42DAC"/>
    <w:rsid w:val="00C4342B"/>
    <w:rsid w:val="00C43C1F"/>
    <w:rsid w:val="00C44104"/>
    <w:rsid w:val="00C44311"/>
    <w:rsid w:val="00C44DE8"/>
    <w:rsid w:val="00C4563A"/>
    <w:rsid w:val="00C459A9"/>
    <w:rsid w:val="00C45A6B"/>
    <w:rsid w:val="00C45B4A"/>
    <w:rsid w:val="00C45C92"/>
    <w:rsid w:val="00C46282"/>
    <w:rsid w:val="00C4773B"/>
    <w:rsid w:val="00C47D1D"/>
    <w:rsid w:val="00C502A5"/>
    <w:rsid w:val="00C50DEC"/>
    <w:rsid w:val="00C511EC"/>
    <w:rsid w:val="00C51619"/>
    <w:rsid w:val="00C518C0"/>
    <w:rsid w:val="00C519DC"/>
    <w:rsid w:val="00C521F7"/>
    <w:rsid w:val="00C5255C"/>
    <w:rsid w:val="00C53008"/>
    <w:rsid w:val="00C531CD"/>
    <w:rsid w:val="00C543E5"/>
    <w:rsid w:val="00C546F9"/>
    <w:rsid w:val="00C55151"/>
    <w:rsid w:val="00C558FF"/>
    <w:rsid w:val="00C560FA"/>
    <w:rsid w:val="00C5640E"/>
    <w:rsid w:val="00C56529"/>
    <w:rsid w:val="00C56AE3"/>
    <w:rsid w:val="00C56BEF"/>
    <w:rsid w:val="00C570A5"/>
    <w:rsid w:val="00C570C5"/>
    <w:rsid w:val="00C57F9D"/>
    <w:rsid w:val="00C57FF9"/>
    <w:rsid w:val="00C6034B"/>
    <w:rsid w:val="00C60615"/>
    <w:rsid w:val="00C615DE"/>
    <w:rsid w:val="00C61CF6"/>
    <w:rsid w:val="00C62FE9"/>
    <w:rsid w:val="00C63CAE"/>
    <w:rsid w:val="00C63EBE"/>
    <w:rsid w:val="00C63F70"/>
    <w:rsid w:val="00C64434"/>
    <w:rsid w:val="00C64662"/>
    <w:rsid w:val="00C646D9"/>
    <w:rsid w:val="00C65373"/>
    <w:rsid w:val="00C67823"/>
    <w:rsid w:val="00C67B70"/>
    <w:rsid w:val="00C67E35"/>
    <w:rsid w:val="00C7063C"/>
    <w:rsid w:val="00C707B3"/>
    <w:rsid w:val="00C70ABB"/>
    <w:rsid w:val="00C7199D"/>
    <w:rsid w:val="00C723AC"/>
    <w:rsid w:val="00C73038"/>
    <w:rsid w:val="00C730A8"/>
    <w:rsid w:val="00C73B9A"/>
    <w:rsid w:val="00C73C57"/>
    <w:rsid w:val="00C73CF2"/>
    <w:rsid w:val="00C74D43"/>
    <w:rsid w:val="00C75CA7"/>
    <w:rsid w:val="00C769E4"/>
    <w:rsid w:val="00C76A66"/>
    <w:rsid w:val="00C76B5E"/>
    <w:rsid w:val="00C770C0"/>
    <w:rsid w:val="00C8020C"/>
    <w:rsid w:val="00C80667"/>
    <w:rsid w:val="00C8079B"/>
    <w:rsid w:val="00C81961"/>
    <w:rsid w:val="00C81D5A"/>
    <w:rsid w:val="00C834F8"/>
    <w:rsid w:val="00C83943"/>
    <w:rsid w:val="00C83AF6"/>
    <w:rsid w:val="00C83C1D"/>
    <w:rsid w:val="00C853D5"/>
    <w:rsid w:val="00C8583B"/>
    <w:rsid w:val="00C878B5"/>
    <w:rsid w:val="00C87FF5"/>
    <w:rsid w:val="00C901BB"/>
    <w:rsid w:val="00C90267"/>
    <w:rsid w:val="00C902E9"/>
    <w:rsid w:val="00C90CD3"/>
    <w:rsid w:val="00C90DF7"/>
    <w:rsid w:val="00C916CB"/>
    <w:rsid w:val="00C922EB"/>
    <w:rsid w:val="00C92552"/>
    <w:rsid w:val="00C9267F"/>
    <w:rsid w:val="00C92697"/>
    <w:rsid w:val="00C9379B"/>
    <w:rsid w:val="00C93808"/>
    <w:rsid w:val="00C9395B"/>
    <w:rsid w:val="00C93F1B"/>
    <w:rsid w:val="00C93FE9"/>
    <w:rsid w:val="00C9412E"/>
    <w:rsid w:val="00C94171"/>
    <w:rsid w:val="00C95536"/>
    <w:rsid w:val="00C95B69"/>
    <w:rsid w:val="00C976D1"/>
    <w:rsid w:val="00C97EA5"/>
    <w:rsid w:val="00C97F70"/>
    <w:rsid w:val="00CA0E6A"/>
    <w:rsid w:val="00CA1438"/>
    <w:rsid w:val="00CA2970"/>
    <w:rsid w:val="00CA3FAC"/>
    <w:rsid w:val="00CA632B"/>
    <w:rsid w:val="00CA681E"/>
    <w:rsid w:val="00CA71D4"/>
    <w:rsid w:val="00CA73D1"/>
    <w:rsid w:val="00CA7AA5"/>
    <w:rsid w:val="00CA7B80"/>
    <w:rsid w:val="00CA7F83"/>
    <w:rsid w:val="00CB1711"/>
    <w:rsid w:val="00CB1907"/>
    <w:rsid w:val="00CB1A7B"/>
    <w:rsid w:val="00CB23FF"/>
    <w:rsid w:val="00CB3722"/>
    <w:rsid w:val="00CB4799"/>
    <w:rsid w:val="00CB4844"/>
    <w:rsid w:val="00CB5783"/>
    <w:rsid w:val="00CB5D29"/>
    <w:rsid w:val="00CB675A"/>
    <w:rsid w:val="00CB68B1"/>
    <w:rsid w:val="00CB728C"/>
    <w:rsid w:val="00CB782B"/>
    <w:rsid w:val="00CC0529"/>
    <w:rsid w:val="00CC08D6"/>
    <w:rsid w:val="00CC0E77"/>
    <w:rsid w:val="00CC11DF"/>
    <w:rsid w:val="00CC2092"/>
    <w:rsid w:val="00CC27A1"/>
    <w:rsid w:val="00CC341F"/>
    <w:rsid w:val="00CC4178"/>
    <w:rsid w:val="00CC5734"/>
    <w:rsid w:val="00CC5966"/>
    <w:rsid w:val="00CC5E76"/>
    <w:rsid w:val="00CC617D"/>
    <w:rsid w:val="00CC647C"/>
    <w:rsid w:val="00CC79C0"/>
    <w:rsid w:val="00CC7B01"/>
    <w:rsid w:val="00CD023E"/>
    <w:rsid w:val="00CD046E"/>
    <w:rsid w:val="00CD0B4F"/>
    <w:rsid w:val="00CD0DD9"/>
    <w:rsid w:val="00CD1F9B"/>
    <w:rsid w:val="00CD282F"/>
    <w:rsid w:val="00CD29CC"/>
    <w:rsid w:val="00CD2F48"/>
    <w:rsid w:val="00CD3698"/>
    <w:rsid w:val="00CD3A5D"/>
    <w:rsid w:val="00CD57B2"/>
    <w:rsid w:val="00CD59A2"/>
    <w:rsid w:val="00CD5ADD"/>
    <w:rsid w:val="00CD5C5B"/>
    <w:rsid w:val="00CD5FD4"/>
    <w:rsid w:val="00CD6632"/>
    <w:rsid w:val="00CD73E1"/>
    <w:rsid w:val="00CD7B62"/>
    <w:rsid w:val="00CE0762"/>
    <w:rsid w:val="00CE099A"/>
    <w:rsid w:val="00CE0DCE"/>
    <w:rsid w:val="00CE10DF"/>
    <w:rsid w:val="00CE1BC9"/>
    <w:rsid w:val="00CE1EFB"/>
    <w:rsid w:val="00CE27C1"/>
    <w:rsid w:val="00CE2B37"/>
    <w:rsid w:val="00CE33C1"/>
    <w:rsid w:val="00CE374C"/>
    <w:rsid w:val="00CE3B94"/>
    <w:rsid w:val="00CE449D"/>
    <w:rsid w:val="00CE46EA"/>
    <w:rsid w:val="00CE4779"/>
    <w:rsid w:val="00CE4B91"/>
    <w:rsid w:val="00CE4DD6"/>
    <w:rsid w:val="00CE5553"/>
    <w:rsid w:val="00CE5F04"/>
    <w:rsid w:val="00CE61A3"/>
    <w:rsid w:val="00CE62C9"/>
    <w:rsid w:val="00CE6448"/>
    <w:rsid w:val="00CE6B07"/>
    <w:rsid w:val="00CE76FF"/>
    <w:rsid w:val="00CE78E6"/>
    <w:rsid w:val="00CE7CA1"/>
    <w:rsid w:val="00CF1430"/>
    <w:rsid w:val="00CF1BE5"/>
    <w:rsid w:val="00CF204F"/>
    <w:rsid w:val="00CF2141"/>
    <w:rsid w:val="00CF2F6E"/>
    <w:rsid w:val="00CF4012"/>
    <w:rsid w:val="00CF4515"/>
    <w:rsid w:val="00CF4548"/>
    <w:rsid w:val="00CF4DC1"/>
    <w:rsid w:val="00CF5C25"/>
    <w:rsid w:val="00CF64D6"/>
    <w:rsid w:val="00CF6BC6"/>
    <w:rsid w:val="00CF7141"/>
    <w:rsid w:val="00CF7958"/>
    <w:rsid w:val="00CF7E45"/>
    <w:rsid w:val="00CF7F22"/>
    <w:rsid w:val="00CF7F97"/>
    <w:rsid w:val="00D00094"/>
    <w:rsid w:val="00D00462"/>
    <w:rsid w:val="00D004A3"/>
    <w:rsid w:val="00D0156B"/>
    <w:rsid w:val="00D0168C"/>
    <w:rsid w:val="00D01BE9"/>
    <w:rsid w:val="00D02BC6"/>
    <w:rsid w:val="00D0310D"/>
    <w:rsid w:val="00D043F6"/>
    <w:rsid w:val="00D04950"/>
    <w:rsid w:val="00D04BEA"/>
    <w:rsid w:val="00D04DF2"/>
    <w:rsid w:val="00D05803"/>
    <w:rsid w:val="00D05C7C"/>
    <w:rsid w:val="00D06906"/>
    <w:rsid w:val="00D07012"/>
    <w:rsid w:val="00D07742"/>
    <w:rsid w:val="00D10366"/>
    <w:rsid w:val="00D10B4D"/>
    <w:rsid w:val="00D11AC4"/>
    <w:rsid w:val="00D123E0"/>
    <w:rsid w:val="00D1276A"/>
    <w:rsid w:val="00D12963"/>
    <w:rsid w:val="00D12DF2"/>
    <w:rsid w:val="00D1331A"/>
    <w:rsid w:val="00D1364F"/>
    <w:rsid w:val="00D1435C"/>
    <w:rsid w:val="00D14534"/>
    <w:rsid w:val="00D14721"/>
    <w:rsid w:val="00D14DB7"/>
    <w:rsid w:val="00D14E85"/>
    <w:rsid w:val="00D1587B"/>
    <w:rsid w:val="00D15ED5"/>
    <w:rsid w:val="00D16DDD"/>
    <w:rsid w:val="00D16FC9"/>
    <w:rsid w:val="00D17148"/>
    <w:rsid w:val="00D17192"/>
    <w:rsid w:val="00D21110"/>
    <w:rsid w:val="00D212DE"/>
    <w:rsid w:val="00D2228D"/>
    <w:rsid w:val="00D2270A"/>
    <w:rsid w:val="00D22B3B"/>
    <w:rsid w:val="00D22B6A"/>
    <w:rsid w:val="00D232C0"/>
    <w:rsid w:val="00D238C4"/>
    <w:rsid w:val="00D238FD"/>
    <w:rsid w:val="00D23D10"/>
    <w:rsid w:val="00D23D14"/>
    <w:rsid w:val="00D243BD"/>
    <w:rsid w:val="00D244C6"/>
    <w:rsid w:val="00D2478F"/>
    <w:rsid w:val="00D24B80"/>
    <w:rsid w:val="00D24DE5"/>
    <w:rsid w:val="00D24E84"/>
    <w:rsid w:val="00D25AA5"/>
    <w:rsid w:val="00D25CC2"/>
    <w:rsid w:val="00D26C49"/>
    <w:rsid w:val="00D275BC"/>
    <w:rsid w:val="00D30CBB"/>
    <w:rsid w:val="00D30DD8"/>
    <w:rsid w:val="00D319FC"/>
    <w:rsid w:val="00D320DE"/>
    <w:rsid w:val="00D32C19"/>
    <w:rsid w:val="00D33662"/>
    <w:rsid w:val="00D33DFC"/>
    <w:rsid w:val="00D348F7"/>
    <w:rsid w:val="00D35C0B"/>
    <w:rsid w:val="00D35C93"/>
    <w:rsid w:val="00D35E4E"/>
    <w:rsid w:val="00D36A21"/>
    <w:rsid w:val="00D36AC2"/>
    <w:rsid w:val="00D36DE8"/>
    <w:rsid w:val="00D3703D"/>
    <w:rsid w:val="00D376F7"/>
    <w:rsid w:val="00D404A8"/>
    <w:rsid w:val="00D40761"/>
    <w:rsid w:val="00D40BC3"/>
    <w:rsid w:val="00D4151B"/>
    <w:rsid w:val="00D41B4A"/>
    <w:rsid w:val="00D41BE6"/>
    <w:rsid w:val="00D41DE7"/>
    <w:rsid w:val="00D42F3B"/>
    <w:rsid w:val="00D434EC"/>
    <w:rsid w:val="00D43F6D"/>
    <w:rsid w:val="00D441B4"/>
    <w:rsid w:val="00D447B5"/>
    <w:rsid w:val="00D44E9D"/>
    <w:rsid w:val="00D4585C"/>
    <w:rsid w:val="00D459DF"/>
    <w:rsid w:val="00D45FBF"/>
    <w:rsid w:val="00D46065"/>
    <w:rsid w:val="00D4673C"/>
    <w:rsid w:val="00D472A7"/>
    <w:rsid w:val="00D477FD"/>
    <w:rsid w:val="00D47B3D"/>
    <w:rsid w:val="00D5077B"/>
    <w:rsid w:val="00D50E1F"/>
    <w:rsid w:val="00D50F3D"/>
    <w:rsid w:val="00D5162A"/>
    <w:rsid w:val="00D51986"/>
    <w:rsid w:val="00D51E83"/>
    <w:rsid w:val="00D51F34"/>
    <w:rsid w:val="00D52B03"/>
    <w:rsid w:val="00D53B28"/>
    <w:rsid w:val="00D541CC"/>
    <w:rsid w:val="00D54716"/>
    <w:rsid w:val="00D54B89"/>
    <w:rsid w:val="00D554D3"/>
    <w:rsid w:val="00D55632"/>
    <w:rsid w:val="00D563DD"/>
    <w:rsid w:val="00D56BBA"/>
    <w:rsid w:val="00D575C9"/>
    <w:rsid w:val="00D578B2"/>
    <w:rsid w:val="00D60C5C"/>
    <w:rsid w:val="00D60C9B"/>
    <w:rsid w:val="00D61003"/>
    <w:rsid w:val="00D611B7"/>
    <w:rsid w:val="00D61610"/>
    <w:rsid w:val="00D61654"/>
    <w:rsid w:val="00D61A0E"/>
    <w:rsid w:val="00D621E9"/>
    <w:rsid w:val="00D625A8"/>
    <w:rsid w:val="00D62A36"/>
    <w:rsid w:val="00D63021"/>
    <w:rsid w:val="00D641E8"/>
    <w:rsid w:val="00D64D00"/>
    <w:rsid w:val="00D64DB3"/>
    <w:rsid w:val="00D65637"/>
    <w:rsid w:val="00D65AAC"/>
    <w:rsid w:val="00D65B7C"/>
    <w:rsid w:val="00D66B00"/>
    <w:rsid w:val="00D66FA2"/>
    <w:rsid w:val="00D673E8"/>
    <w:rsid w:val="00D67618"/>
    <w:rsid w:val="00D67D74"/>
    <w:rsid w:val="00D71230"/>
    <w:rsid w:val="00D71298"/>
    <w:rsid w:val="00D71523"/>
    <w:rsid w:val="00D7180E"/>
    <w:rsid w:val="00D71CF9"/>
    <w:rsid w:val="00D73640"/>
    <w:rsid w:val="00D74379"/>
    <w:rsid w:val="00D74756"/>
    <w:rsid w:val="00D74B26"/>
    <w:rsid w:val="00D74CEC"/>
    <w:rsid w:val="00D752E0"/>
    <w:rsid w:val="00D75FF9"/>
    <w:rsid w:val="00D761F8"/>
    <w:rsid w:val="00D767B0"/>
    <w:rsid w:val="00D767D7"/>
    <w:rsid w:val="00D76D11"/>
    <w:rsid w:val="00D77350"/>
    <w:rsid w:val="00D773D5"/>
    <w:rsid w:val="00D7764F"/>
    <w:rsid w:val="00D77C38"/>
    <w:rsid w:val="00D80193"/>
    <w:rsid w:val="00D80B31"/>
    <w:rsid w:val="00D80F9D"/>
    <w:rsid w:val="00D811DF"/>
    <w:rsid w:val="00D818F4"/>
    <w:rsid w:val="00D81BAE"/>
    <w:rsid w:val="00D81D71"/>
    <w:rsid w:val="00D822E4"/>
    <w:rsid w:val="00D82625"/>
    <w:rsid w:val="00D82681"/>
    <w:rsid w:val="00D82692"/>
    <w:rsid w:val="00D83403"/>
    <w:rsid w:val="00D83A4F"/>
    <w:rsid w:val="00D84929"/>
    <w:rsid w:val="00D849DD"/>
    <w:rsid w:val="00D84B17"/>
    <w:rsid w:val="00D8507D"/>
    <w:rsid w:val="00D85336"/>
    <w:rsid w:val="00D85372"/>
    <w:rsid w:val="00D85E6F"/>
    <w:rsid w:val="00D86735"/>
    <w:rsid w:val="00D86F1F"/>
    <w:rsid w:val="00D870C7"/>
    <w:rsid w:val="00D8718E"/>
    <w:rsid w:val="00D871FB"/>
    <w:rsid w:val="00D8791F"/>
    <w:rsid w:val="00D905E7"/>
    <w:rsid w:val="00D90A3B"/>
    <w:rsid w:val="00D90C9D"/>
    <w:rsid w:val="00D90E57"/>
    <w:rsid w:val="00D91910"/>
    <w:rsid w:val="00D91AA8"/>
    <w:rsid w:val="00D92671"/>
    <w:rsid w:val="00D92B6F"/>
    <w:rsid w:val="00D92D68"/>
    <w:rsid w:val="00D92F0F"/>
    <w:rsid w:val="00D931D4"/>
    <w:rsid w:val="00D93D1F"/>
    <w:rsid w:val="00D944A6"/>
    <w:rsid w:val="00D94DB7"/>
    <w:rsid w:val="00D94F1F"/>
    <w:rsid w:val="00D9575B"/>
    <w:rsid w:val="00D95B92"/>
    <w:rsid w:val="00D95C7A"/>
    <w:rsid w:val="00D95CD9"/>
    <w:rsid w:val="00D96BF1"/>
    <w:rsid w:val="00D96FC3"/>
    <w:rsid w:val="00D9750C"/>
    <w:rsid w:val="00D97E66"/>
    <w:rsid w:val="00DA07D5"/>
    <w:rsid w:val="00DA0CE2"/>
    <w:rsid w:val="00DA12C3"/>
    <w:rsid w:val="00DA1474"/>
    <w:rsid w:val="00DA16FC"/>
    <w:rsid w:val="00DA17BF"/>
    <w:rsid w:val="00DA1B42"/>
    <w:rsid w:val="00DA2571"/>
    <w:rsid w:val="00DA2D64"/>
    <w:rsid w:val="00DA4116"/>
    <w:rsid w:val="00DA48BB"/>
    <w:rsid w:val="00DA495D"/>
    <w:rsid w:val="00DA53F8"/>
    <w:rsid w:val="00DA58AB"/>
    <w:rsid w:val="00DA5E25"/>
    <w:rsid w:val="00DA7642"/>
    <w:rsid w:val="00DA7755"/>
    <w:rsid w:val="00DA7BA0"/>
    <w:rsid w:val="00DB0920"/>
    <w:rsid w:val="00DB13B3"/>
    <w:rsid w:val="00DB1FDE"/>
    <w:rsid w:val="00DB246E"/>
    <w:rsid w:val="00DB288D"/>
    <w:rsid w:val="00DB3100"/>
    <w:rsid w:val="00DB38AE"/>
    <w:rsid w:val="00DB469A"/>
    <w:rsid w:val="00DB52C3"/>
    <w:rsid w:val="00DB5597"/>
    <w:rsid w:val="00DB5A95"/>
    <w:rsid w:val="00DB5AFE"/>
    <w:rsid w:val="00DB5DA3"/>
    <w:rsid w:val="00DB6C17"/>
    <w:rsid w:val="00DB727D"/>
    <w:rsid w:val="00DB7E5F"/>
    <w:rsid w:val="00DB7F5F"/>
    <w:rsid w:val="00DC10B0"/>
    <w:rsid w:val="00DC1594"/>
    <w:rsid w:val="00DC1E95"/>
    <w:rsid w:val="00DC342B"/>
    <w:rsid w:val="00DC4264"/>
    <w:rsid w:val="00DC4BCD"/>
    <w:rsid w:val="00DC4DE5"/>
    <w:rsid w:val="00DC514F"/>
    <w:rsid w:val="00DC5AF4"/>
    <w:rsid w:val="00DC5E11"/>
    <w:rsid w:val="00DC619D"/>
    <w:rsid w:val="00DC6961"/>
    <w:rsid w:val="00DC6AF9"/>
    <w:rsid w:val="00DC6B8A"/>
    <w:rsid w:val="00DC6D62"/>
    <w:rsid w:val="00DC700A"/>
    <w:rsid w:val="00DD10D6"/>
    <w:rsid w:val="00DD1107"/>
    <w:rsid w:val="00DD12D3"/>
    <w:rsid w:val="00DD131F"/>
    <w:rsid w:val="00DD1665"/>
    <w:rsid w:val="00DD178F"/>
    <w:rsid w:val="00DD1804"/>
    <w:rsid w:val="00DD1FE4"/>
    <w:rsid w:val="00DD33F4"/>
    <w:rsid w:val="00DD3723"/>
    <w:rsid w:val="00DD3A66"/>
    <w:rsid w:val="00DD3E91"/>
    <w:rsid w:val="00DD5006"/>
    <w:rsid w:val="00DD53DC"/>
    <w:rsid w:val="00DD6142"/>
    <w:rsid w:val="00DD6298"/>
    <w:rsid w:val="00DD7518"/>
    <w:rsid w:val="00DD7BDD"/>
    <w:rsid w:val="00DE0CB6"/>
    <w:rsid w:val="00DE1B51"/>
    <w:rsid w:val="00DE1D45"/>
    <w:rsid w:val="00DE2966"/>
    <w:rsid w:val="00DE3038"/>
    <w:rsid w:val="00DE32AC"/>
    <w:rsid w:val="00DE4107"/>
    <w:rsid w:val="00DE4C49"/>
    <w:rsid w:val="00DE52E0"/>
    <w:rsid w:val="00DE5777"/>
    <w:rsid w:val="00DE6551"/>
    <w:rsid w:val="00DE6AB6"/>
    <w:rsid w:val="00DE6CD2"/>
    <w:rsid w:val="00DE751E"/>
    <w:rsid w:val="00DF04D8"/>
    <w:rsid w:val="00DF058D"/>
    <w:rsid w:val="00DF0843"/>
    <w:rsid w:val="00DF0B5E"/>
    <w:rsid w:val="00DF0ED5"/>
    <w:rsid w:val="00DF1260"/>
    <w:rsid w:val="00DF1311"/>
    <w:rsid w:val="00DF293A"/>
    <w:rsid w:val="00DF2B89"/>
    <w:rsid w:val="00DF38EF"/>
    <w:rsid w:val="00DF40B6"/>
    <w:rsid w:val="00DF4173"/>
    <w:rsid w:val="00DF48E5"/>
    <w:rsid w:val="00DF54FB"/>
    <w:rsid w:val="00DF5AE9"/>
    <w:rsid w:val="00DF6078"/>
    <w:rsid w:val="00DF6340"/>
    <w:rsid w:val="00DF6FBF"/>
    <w:rsid w:val="00DF72D9"/>
    <w:rsid w:val="00DF751C"/>
    <w:rsid w:val="00DF7EC8"/>
    <w:rsid w:val="00E003D7"/>
    <w:rsid w:val="00E00778"/>
    <w:rsid w:val="00E01133"/>
    <w:rsid w:val="00E01562"/>
    <w:rsid w:val="00E023FD"/>
    <w:rsid w:val="00E024FB"/>
    <w:rsid w:val="00E02764"/>
    <w:rsid w:val="00E028ED"/>
    <w:rsid w:val="00E03D94"/>
    <w:rsid w:val="00E043E8"/>
    <w:rsid w:val="00E04A38"/>
    <w:rsid w:val="00E050D2"/>
    <w:rsid w:val="00E06A9E"/>
    <w:rsid w:val="00E06AE2"/>
    <w:rsid w:val="00E06B2C"/>
    <w:rsid w:val="00E06DA4"/>
    <w:rsid w:val="00E07152"/>
    <w:rsid w:val="00E073C7"/>
    <w:rsid w:val="00E07F0D"/>
    <w:rsid w:val="00E104F6"/>
    <w:rsid w:val="00E10748"/>
    <w:rsid w:val="00E109EE"/>
    <w:rsid w:val="00E10CB5"/>
    <w:rsid w:val="00E119D9"/>
    <w:rsid w:val="00E119FE"/>
    <w:rsid w:val="00E11EA8"/>
    <w:rsid w:val="00E120D1"/>
    <w:rsid w:val="00E12A87"/>
    <w:rsid w:val="00E12F57"/>
    <w:rsid w:val="00E13435"/>
    <w:rsid w:val="00E13A38"/>
    <w:rsid w:val="00E14282"/>
    <w:rsid w:val="00E142CC"/>
    <w:rsid w:val="00E1529D"/>
    <w:rsid w:val="00E15490"/>
    <w:rsid w:val="00E156C8"/>
    <w:rsid w:val="00E16EC0"/>
    <w:rsid w:val="00E174CF"/>
    <w:rsid w:val="00E17A1F"/>
    <w:rsid w:val="00E17CD0"/>
    <w:rsid w:val="00E206F7"/>
    <w:rsid w:val="00E20A2C"/>
    <w:rsid w:val="00E220B3"/>
    <w:rsid w:val="00E22DCB"/>
    <w:rsid w:val="00E23176"/>
    <w:rsid w:val="00E23D75"/>
    <w:rsid w:val="00E23DEC"/>
    <w:rsid w:val="00E24D87"/>
    <w:rsid w:val="00E24F84"/>
    <w:rsid w:val="00E25420"/>
    <w:rsid w:val="00E256AD"/>
    <w:rsid w:val="00E25DD0"/>
    <w:rsid w:val="00E25F5A"/>
    <w:rsid w:val="00E270EE"/>
    <w:rsid w:val="00E273B7"/>
    <w:rsid w:val="00E27DDF"/>
    <w:rsid w:val="00E27E01"/>
    <w:rsid w:val="00E30A90"/>
    <w:rsid w:val="00E31AAA"/>
    <w:rsid w:val="00E3209B"/>
    <w:rsid w:val="00E32157"/>
    <w:rsid w:val="00E32DBA"/>
    <w:rsid w:val="00E3444E"/>
    <w:rsid w:val="00E34921"/>
    <w:rsid w:val="00E350F4"/>
    <w:rsid w:val="00E3525E"/>
    <w:rsid w:val="00E360D1"/>
    <w:rsid w:val="00E36E0A"/>
    <w:rsid w:val="00E3721C"/>
    <w:rsid w:val="00E37814"/>
    <w:rsid w:val="00E41A56"/>
    <w:rsid w:val="00E42ED4"/>
    <w:rsid w:val="00E43469"/>
    <w:rsid w:val="00E437FC"/>
    <w:rsid w:val="00E44300"/>
    <w:rsid w:val="00E445DA"/>
    <w:rsid w:val="00E447E4"/>
    <w:rsid w:val="00E44E45"/>
    <w:rsid w:val="00E45379"/>
    <w:rsid w:val="00E45438"/>
    <w:rsid w:val="00E46195"/>
    <w:rsid w:val="00E4690D"/>
    <w:rsid w:val="00E46A7C"/>
    <w:rsid w:val="00E4735E"/>
    <w:rsid w:val="00E47ADF"/>
    <w:rsid w:val="00E50179"/>
    <w:rsid w:val="00E50421"/>
    <w:rsid w:val="00E50B22"/>
    <w:rsid w:val="00E51E18"/>
    <w:rsid w:val="00E520E2"/>
    <w:rsid w:val="00E533BD"/>
    <w:rsid w:val="00E53706"/>
    <w:rsid w:val="00E54FC8"/>
    <w:rsid w:val="00E5570F"/>
    <w:rsid w:val="00E560F6"/>
    <w:rsid w:val="00E567F6"/>
    <w:rsid w:val="00E56929"/>
    <w:rsid w:val="00E56A06"/>
    <w:rsid w:val="00E56D0F"/>
    <w:rsid w:val="00E573C6"/>
    <w:rsid w:val="00E57CE2"/>
    <w:rsid w:val="00E57F34"/>
    <w:rsid w:val="00E6008B"/>
    <w:rsid w:val="00E60B1C"/>
    <w:rsid w:val="00E61084"/>
    <w:rsid w:val="00E617BD"/>
    <w:rsid w:val="00E62667"/>
    <w:rsid w:val="00E648BA"/>
    <w:rsid w:val="00E654FE"/>
    <w:rsid w:val="00E65BC3"/>
    <w:rsid w:val="00E65D7D"/>
    <w:rsid w:val="00E65EAB"/>
    <w:rsid w:val="00E67088"/>
    <w:rsid w:val="00E674AE"/>
    <w:rsid w:val="00E67CA4"/>
    <w:rsid w:val="00E67D64"/>
    <w:rsid w:val="00E70503"/>
    <w:rsid w:val="00E705B4"/>
    <w:rsid w:val="00E708FA"/>
    <w:rsid w:val="00E70C04"/>
    <w:rsid w:val="00E70FA0"/>
    <w:rsid w:val="00E72967"/>
    <w:rsid w:val="00E73672"/>
    <w:rsid w:val="00E74A89"/>
    <w:rsid w:val="00E74BD3"/>
    <w:rsid w:val="00E7551C"/>
    <w:rsid w:val="00E766A4"/>
    <w:rsid w:val="00E77053"/>
    <w:rsid w:val="00E77545"/>
    <w:rsid w:val="00E779D4"/>
    <w:rsid w:val="00E77C2B"/>
    <w:rsid w:val="00E8010C"/>
    <w:rsid w:val="00E80297"/>
    <w:rsid w:val="00E80FD5"/>
    <w:rsid w:val="00E8155D"/>
    <w:rsid w:val="00E81EE8"/>
    <w:rsid w:val="00E81FB5"/>
    <w:rsid w:val="00E8301C"/>
    <w:rsid w:val="00E83D88"/>
    <w:rsid w:val="00E83FCB"/>
    <w:rsid w:val="00E841EC"/>
    <w:rsid w:val="00E84535"/>
    <w:rsid w:val="00E8480A"/>
    <w:rsid w:val="00E84B29"/>
    <w:rsid w:val="00E8573D"/>
    <w:rsid w:val="00E8614C"/>
    <w:rsid w:val="00E86361"/>
    <w:rsid w:val="00E8661E"/>
    <w:rsid w:val="00E87686"/>
    <w:rsid w:val="00E87DF1"/>
    <w:rsid w:val="00E90C37"/>
    <w:rsid w:val="00E9158B"/>
    <w:rsid w:val="00E92044"/>
    <w:rsid w:val="00E9218A"/>
    <w:rsid w:val="00E92695"/>
    <w:rsid w:val="00E9277B"/>
    <w:rsid w:val="00E93052"/>
    <w:rsid w:val="00E9375F"/>
    <w:rsid w:val="00E93FED"/>
    <w:rsid w:val="00E94555"/>
    <w:rsid w:val="00E9496C"/>
    <w:rsid w:val="00E949A7"/>
    <w:rsid w:val="00E9552B"/>
    <w:rsid w:val="00E9571C"/>
    <w:rsid w:val="00E95810"/>
    <w:rsid w:val="00E95C4F"/>
    <w:rsid w:val="00E97E77"/>
    <w:rsid w:val="00E97F90"/>
    <w:rsid w:val="00EA0E04"/>
    <w:rsid w:val="00EA119F"/>
    <w:rsid w:val="00EA184B"/>
    <w:rsid w:val="00EA1CAB"/>
    <w:rsid w:val="00EA220D"/>
    <w:rsid w:val="00EA2DDE"/>
    <w:rsid w:val="00EA3156"/>
    <w:rsid w:val="00EA3553"/>
    <w:rsid w:val="00EA382D"/>
    <w:rsid w:val="00EA3B36"/>
    <w:rsid w:val="00EA3C8D"/>
    <w:rsid w:val="00EA3CDF"/>
    <w:rsid w:val="00EA3D59"/>
    <w:rsid w:val="00EA3D92"/>
    <w:rsid w:val="00EA40A2"/>
    <w:rsid w:val="00EA43C0"/>
    <w:rsid w:val="00EA475C"/>
    <w:rsid w:val="00EA4A5A"/>
    <w:rsid w:val="00EA4CD5"/>
    <w:rsid w:val="00EA5311"/>
    <w:rsid w:val="00EA5BE5"/>
    <w:rsid w:val="00EA5C66"/>
    <w:rsid w:val="00EA5D2C"/>
    <w:rsid w:val="00EA5D8E"/>
    <w:rsid w:val="00EA68DA"/>
    <w:rsid w:val="00EA6EDD"/>
    <w:rsid w:val="00EA7424"/>
    <w:rsid w:val="00EA75F0"/>
    <w:rsid w:val="00EA78DE"/>
    <w:rsid w:val="00EB07CF"/>
    <w:rsid w:val="00EB0CDA"/>
    <w:rsid w:val="00EB1CD8"/>
    <w:rsid w:val="00EB201D"/>
    <w:rsid w:val="00EB2262"/>
    <w:rsid w:val="00EB3B88"/>
    <w:rsid w:val="00EB3DFC"/>
    <w:rsid w:val="00EB3F0A"/>
    <w:rsid w:val="00EB478B"/>
    <w:rsid w:val="00EB4E1D"/>
    <w:rsid w:val="00EB57B2"/>
    <w:rsid w:val="00EB61BD"/>
    <w:rsid w:val="00EB64A4"/>
    <w:rsid w:val="00EB6C1B"/>
    <w:rsid w:val="00EB7610"/>
    <w:rsid w:val="00EB76D3"/>
    <w:rsid w:val="00EC0F54"/>
    <w:rsid w:val="00EC156F"/>
    <w:rsid w:val="00EC1971"/>
    <w:rsid w:val="00EC2A7B"/>
    <w:rsid w:val="00EC3B87"/>
    <w:rsid w:val="00EC3B8F"/>
    <w:rsid w:val="00EC4072"/>
    <w:rsid w:val="00EC42C2"/>
    <w:rsid w:val="00EC4B4D"/>
    <w:rsid w:val="00EC4F86"/>
    <w:rsid w:val="00EC5B81"/>
    <w:rsid w:val="00EC5C7C"/>
    <w:rsid w:val="00EC5CA0"/>
    <w:rsid w:val="00EC630B"/>
    <w:rsid w:val="00EC673B"/>
    <w:rsid w:val="00EC6CD2"/>
    <w:rsid w:val="00EC7187"/>
    <w:rsid w:val="00EC7372"/>
    <w:rsid w:val="00EC76B3"/>
    <w:rsid w:val="00ED09AA"/>
    <w:rsid w:val="00ED0EB6"/>
    <w:rsid w:val="00ED1262"/>
    <w:rsid w:val="00ED2C39"/>
    <w:rsid w:val="00ED30E8"/>
    <w:rsid w:val="00ED3B69"/>
    <w:rsid w:val="00ED459F"/>
    <w:rsid w:val="00ED4F62"/>
    <w:rsid w:val="00ED4F69"/>
    <w:rsid w:val="00ED5402"/>
    <w:rsid w:val="00ED546A"/>
    <w:rsid w:val="00ED6CD1"/>
    <w:rsid w:val="00ED729D"/>
    <w:rsid w:val="00ED7461"/>
    <w:rsid w:val="00ED7992"/>
    <w:rsid w:val="00EE000C"/>
    <w:rsid w:val="00EE09BE"/>
    <w:rsid w:val="00EE0B20"/>
    <w:rsid w:val="00EE19C9"/>
    <w:rsid w:val="00EE1BA4"/>
    <w:rsid w:val="00EE20E3"/>
    <w:rsid w:val="00EE2E04"/>
    <w:rsid w:val="00EE3114"/>
    <w:rsid w:val="00EE3577"/>
    <w:rsid w:val="00EE3871"/>
    <w:rsid w:val="00EE443D"/>
    <w:rsid w:val="00EE4CA3"/>
    <w:rsid w:val="00EE584C"/>
    <w:rsid w:val="00EE5B92"/>
    <w:rsid w:val="00EE5F2E"/>
    <w:rsid w:val="00EE6052"/>
    <w:rsid w:val="00EE6103"/>
    <w:rsid w:val="00EE6D88"/>
    <w:rsid w:val="00EE6FC1"/>
    <w:rsid w:val="00EE7108"/>
    <w:rsid w:val="00EE7FE3"/>
    <w:rsid w:val="00EF0F36"/>
    <w:rsid w:val="00EF153D"/>
    <w:rsid w:val="00EF1F52"/>
    <w:rsid w:val="00EF284F"/>
    <w:rsid w:val="00EF2AFA"/>
    <w:rsid w:val="00EF2FFC"/>
    <w:rsid w:val="00EF3490"/>
    <w:rsid w:val="00EF3750"/>
    <w:rsid w:val="00EF4A64"/>
    <w:rsid w:val="00EF5EEA"/>
    <w:rsid w:val="00EF64E6"/>
    <w:rsid w:val="00EF7DC7"/>
    <w:rsid w:val="00F000F1"/>
    <w:rsid w:val="00F00407"/>
    <w:rsid w:val="00F009CE"/>
    <w:rsid w:val="00F01334"/>
    <w:rsid w:val="00F015D5"/>
    <w:rsid w:val="00F01895"/>
    <w:rsid w:val="00F02171"/>
    <w:rsid w:val="00F02AE6"/>
    <w:rsid w:val="00F02B70"/>
    <w:rsid w:val="00F02C0E"/>
    <w:rsid w:val="00F02EAC"/>
    <w:rsid w:val="00F033EF"/>
    <w:rsid w:val="00F0468C"/>
    <w:rsid w:val="00F04714"/>
    <w:rsid w:val="00F057D2"/>
    <w:rsid w:val="00F061A6"/>
    <w:rsid w:val="00F107AF"/>
    <w:rsid w:val="00F1093F"/>
    <w:rsid w:val="00F10DA8"/>
    <w:rsid w:val="00F10E38"/>
    <w:rsid w:val="00F114BB"/>
    <w:rsid w:val="00F11AB3"/>
    <w:rsid w:val="00F12858"/>
    <w:rsid w:val="00F12ED9"/>
    <w:rsid w:val="00F135AA"/>
    <w:rsid w:val="00F13C78"/>
    <w:rsid w:val="00F13E33"/>
    <w:rsid w:val="00F146AC"/>
    <w:rsid w:val="00F1494C"/>
    <w:rsid w:val="00F14BAD"/>
    <w:rsid w:val="00F14D63"/>
    <w:rsid w:val="00F151FE"/>
    <w:rsid w:val="00F15372"/>
    <w:rsid w:val="00F158BE"/>
    <w:rsid w:val="00F15D77"/>
    <w:rsid w:val="00F16123"/>
    <w:rsid w:val="00F1692B"/>
    <w:rsid w:val="00F16C31"/>
    <w:rsid w:val="00F17D0B"/>
    <w:rsid w:val="00F20633"/>
    <w:rsid w:val="00F218DA"/>
    <w:rsid w:val="00F22037"/>
    <w:rsid w:val="00F22440"/>
    <w:rsid w:val="00F2368F"/>
    <w:rsid w:val="00F23A38"/>
    <w:rsid w:val="00F23E81"/>
    <w:rsid w:val="00F25CFE"/>
    <w:rsid w:val="00F271BE"/>
    <w:rsid w:val="00F27519"/>
    <w:rsid w:val="00F27FEF"/>
    <w:rsid w:val="00F30462"/>
    <w:rsid w:val="00F31C5B"/>
    <w:rsid w:val="00F31CB9"/>
    <w:rsid w:val="00F31E55"/>
    <w:rsid w:val="00F32D57"/>
    <w:rsid w:val="00F331D0"/>
    <w:rsid w:val="00F33332"/>
    <w:rsid w:val="00F33DCC"/>
    <w:rsid w:val="00F34D1C"/>
    <w:rsid w:val="00F35243"/>
    <w:rsid w:val="00F36267"/>
    <w:rsid w:val="00F3659A"/>
    <w:rsid w:val="00F36AD0"/>
    <w:rsid w:val="00F36DFE"/>
    <w:rsid w:val="00F400D7"/>
    <w:rsid w:val="00F4018F"/>
    <w:rsid w:val="00F402B1"/>
    <w:rsid w:val="00F4077F"/>
    <w:rsid w:val="00F40D32"/>
    <w:rsid w:val="00F40FED"/>
    <w:rsid w:val="00F423E7"/>
    <w:rsid w:val="00F43437"/>
    <w:rsid w:val="00F43E6E"/>
    <w:rsid w:val="00F44423"/>
    <w:rsid w:val="00F449E8"/>
    <w:rsid w:val="00F454D3"/>
    <w:rsid w:val="00F469A6"/>
    <w:rsid w:val="00F46C47"/>
    <w:rsid w:val="00F476CA"/>
    <w:rsid w:val="00F479BF"/>
    <w:rsid w:val="00F50A36"/>
    <w:rsid w:val="00F51236"/>
    <w:rsid w:val="00F5133C"/>
    <w:rsid w:val="00F518B5"/>
    <w:rsid w:val="00F5374C"/>
    <w:rsid w:val="00F53C4F"/>
    <w:rsid w:val="00F53D2C"/>
    <w:rsid w:val="00F541B8"/>
    <w:rsid w:val="00F54484"/>
    <w:rsid w:val="00F54D0D"/>
    <w:rsid w:val="00F54FC1"/>
    <w:rsid w:val="00F555AE"/>
    <w:rsid w:val="00F55B6A"/>
    <w:rsid w:val="00F55E05"/>
    <w:rsid w:val="00F56CC2"/>
    <w:rsid w:val="00F56FCD"/>
    <w:rsid w:val="00F574B7"/>
    <w:rsid w:val="00F57DF2"/>
    <w:rsid w:val="00F601D7"/>
    <w:rsid w:val="00F60306"/>
    <w:rsid w:val="00F60616"/>
    <w:rsid w:val="00F60BC0"/>
    <w:rsid w:val="00F615C3"/>
    <w:rsid w:val="00F61B7F"/>
    <w:rsid w:val="00F62370"/>
    <w:rsid w:val="00F628D3"/>
    <w:rsid w:val="00F62A4B"/>
    <w:rsid w:val="00F63A08"/>
    <w:rsid w:val="00F640B0"/>
    <w:rsid w:val="00F6497E"/>
    <w:rsid w:val="00F64C16"/>
    <w:rsid w:val="00F658D2"/>
    <w:rsid w:val="00F65BD2"/>
    <w:rsid w:val="00F65FF3"/>
    <w:rsid w:val="00F66C8D"/>
    <w:rsid w:val="00F670D3"/>
    <w:rsid w:val="00F67311"/>
    <w:rsid w:val="00F677E2"/>
    <w:rsid w:val="00F67D0E"/>
    <w:rsid w:val="00F70154"/>
    <w:rsid w:val="00F709C6"/>
    <w:rsid w:val="00F70AE4"/>
    <w:rsid w:val="00F70B8D"/>
    <w:rsid w:val="00F7132A"/>
    <w:rsid w:val="00F71910"/>
    <w:rsid w:val="00F72553"/>
    <w:rsid w:val="00F72A49"/>
    <w:rsid w:val="00F73751"/>
    <w:rsid w:val="00F74A90"/>
    <w:rsid w:val="00F75EAD"/>
    <w:rsid w:val="00F75FB2"/>
    <w:rsid w:val="00F76EAC"/>
    <w:rsid w:val="00F77154"/>
    <w:rsid w:val="00F77254"/>
    <w:rsid w:val="00F7753B"/>
    <w:rsid w:val="00F775C8"/>
    <w:rsid w:val="00F77E3D"/>
    <w:rsid w:val="00F80010"/>
    <w:rsid w:val="00F804B3"/>
    <w:rsid w:val="00F80B48"/>
    <w:rsid w:val="00F80F33"/>
    <w:rsid w:val="00F8109F"/>
    <w:rsid w:val="00F8112A"/>
    <w:rsid w:val="00F814ED"/>
    <w:rsid w:val="00F81A06"/>
    <w:rsid w:val="00F829C7"/>
    <w:rsid w:val="00F82BD1"/>
    <w:rsid w:val="00F840F9"/>
    <w:rsid w:val="00F846D6"/>
    <w:rsid w:val="00F84781"/>
    <w:rsid w:val="00F85301"/>
    <w:rsid w:val="00F85951"/>
    <w:rsid w:val="00F861CF"/>
    <w:rsid w:val="00F86CA3"/>
    <w:rsid w:val="00F86E46"/>
    <w:rsid w:val="00F9173A"/>
    <w:rsid w:val="00F91800"/>
    <w:rsid w:val="00F9293A"/>
    <w:rsid w:val="00F92CEE"/>
    <w:rsid w:val="00F943CA"/>
    <w:rsid w:val="00F94E99"/>
    <w:rsid w:val="00F960E7"/>
    <w:rsid w:val="00F9650A"/>
    <w:rsid w:val="00F967C7"/>
    <w:rsid w:val="00F97707"/>
    <w:rsid w:val="00F97A62"/>
    <w:rsid w:val="00FA0437"/>
    <w:rsid w:val="00FA1E1F"/>
    <w:rsid w:val="00FA233F"/>
    <w:rsid w:val="00FA2403"/>
    <w:rsid w:val="00FA2870"/>
    <w:rsid w:val="00FA2E05"/>
    <w:rsid w:val="00FA31E7"/>
    <w:rsid w:val="00FA34EE"/>
    <w:rsid w:val="00FA387A"/>
    <w:rsid w:val="00FA38EC"/>
    <w:rsid w:val="00FA3FD4"/>
    <w:rsid w:val="00FA4111"/>
    <w:rsid w:val="00FA4A52"/>
    <w:rsid w:val="00FA53E0"/>
    <w:rsid w:val="00FA5A73"/>
    <w:rsid w:val="00FA6757"/>
    <w:rsid w:val="00FA719E"/>
    <w:rsid w:val="00FA7D57"/>
    <w:rsid w:val="00FA7F03"/>
    <w:rsid w:val="00FB0008"/>
    <w:rsid w:val="00FB071C"/>
    <w:rsid w:val="00FB092E"/>
    <w:rsid w:val="00FB1789"/>
    <w:rsid w:val="00FB18B0"/>
    <w:rsid w:val="00FB18C1"/>
    <w:rsid w:val="00FB19F3"/>
    <w:rsid w:val="00FB209D"/>
    <w:rsid w:val="00FB2F8F"/>
    <w:rsid w:val="00FB31D2"/>
    <w:rsid w:val="00FB369A"/>
    <w:rsid w:val="00FB3EA0"/>
    <w:rsid w:val="00FB4127"/>
    <w:rsid w:val="00FB496F"/>
    <w:rsid w:val="00FB55F4"/>
    <w:rsid w:val="00FB574B"/>
    <w:rsid w:val="00FB5FC7"/>
    <w:rsid w:val="00FB611E"/>
    <w:rsid w:val="00FB61F2"/>
    <w:rsid w:val="00FB62BC"/>
    <w:rsid w:val="00FB66FA"/>
    <w:rsid w:val="00FB69A0"/>
    <w:rsid w:val="00FB6E56"/>
    <w:rsid w:val="00FB7428"/>
    <w:rsid w:val="00FB7A45"/>
    <w:rsid w:val="00FC0ADD"/>
    <w:rsid w:val="00FC0B63"/>
    <w:rsid w:val="00FC0BF2"/>
    <w:rsid w:val="00FC1215"/>
    <w:rsid w:val="00FC2209"/>
    <w:rsid w:val="00FC293B"/>
    <w:rsid w:val="00FC3883"/>
    <w:rsid w:val="00FC3F5A"/>
    <w:rsid w:val="00FC4031"/>
    <w:rsid w:val="00FC45E9"/>
    <w:rsid w:val="00FC4F5D"/>
    <w:rsid w:val="00FC5AA8"/>
    <w:rsid w:val="00FC6060"/>
    <w:rsid w:val="00FC6BD3"/>
    <w:rsid w:val="00FC6C65"/>
    <w:rsid w:val="00FC6E5D"/>
    <w:rsid w:val="00FC71E7"/>
    <w:rsid w:val="00FC7364"/>
    <w:rsid w:val="00FC7531"/>
    <w:rsid w:val="00FC7833"/>
    <w:rsid w:val="00FC7EAA"/>
    <w:rsid w:val="00FD0C0A"/>
    <w:rsid w:val="00FD1369"/>
    <w:rsid w:val="00FD1A88"/>
    <w:rsid w:val="00FD2284"/>
    <w:rsid w:val="00FD2911"/>
    <w:rsid w:val="00FD2D96"/>
    <w:rsid w:val="00FD40F2"/>
    <w:rsid w:val="00FD4349"/>
    <w:rsid w:val="00FD4A3F"/>
    <w:rsid w:val="00FD4FA5"/>
    <w:rsid w:val="00FD5166"/>
    <w:rsid w:val="00FD64DF"/>
    <w:rsid w:val="00FD6FAF"/>
    <w:rsid w:val="00FD719E"/>
    <w:rsid w:val="00FE0993"/>
    <w:rsid w:val="00FE09A6"/>
    <w:rsid w:val="00FE1C18"/>
    <w:rsid w:val="00FE2A3B"/>
    <w:rsid w:val="00FE404E"/>
    <w:rsid w:val="00FE43C6"/>
    <w:rsid w:val="00FE48D3"/>
    <w:rsid w:val="00FE5235"/>
    <w:rsid w:val="00FE5410"/>
    <w:rsid w:val="00FE5881"/>
    <w:rsid w:val="00FE5ED9"/>
    <w:rsid w:val="00FE6151"/>
    <w:rsid w:val="00FE6234"/>
    <w:rsid w:val="00FF0633"/>
    <w:rsid w:val="00FF1331"/>
    <w:rsid w:val="00FF2C84"/>
    <w:rsid w:val="00FF329C"/>
    <w:rsid w:val="00FF3378"/>
    <w:rsid w:val="00FF34A6"/>
    <w:rsid w:val="00FF37FF"/>
    <w:rsid w:val="00FF441B"/>
    <w:rsid w:val="00FF456A"/>
    <w:rsid w:val="00FF4B88"/>
    <w:rsid w:val="00FF5A54"/>
    <w:rsid w:val="00FF5E78"/>
    <w:rsid w:val="00FF6127"/>
    <w:rsid w:val="00FF6204"/>
    <w:rsid w:val="00FF634D"/>
    <w:rsid w:val="00FF7553"/>
    <w:rsid w:val="00FF79D5"/>
    <w:rsid w:val="00FF7CC5"/>
    <w:rsid w:val="00FF7CF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C0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EB6C1B"/>
    <w:rPr>
      <w:color w:val="605E5C"/>
      <w:shd w:val="clear" w:color="auto" w:fill="E1DFDD"/>
    </w:rPr>
  </w:style>
  <w:style w:type="character" w:customStyle="1" w:styleId="medium">
    <w:name w:val="medium"/>
    <w:basedOn w:val="Fuentedeprrafopredeter"/>
    <w:rsid w:val="00E41A56"/>
  </w:style>
  <w:style w:type="character" w:customStyle="1" w:styleId="Mencinsinresolver2">
    <w:name w:val="Mención sin resolver2"/>
    <w:basedOn w:val="Fuentedeprrafopredeter"/>
    <w:uiPriority w:val="99"/>
    <w:semiHidden/>
    <w:unhideWhenUsed/>
    <w:rsid w:val="00740AA8"/>
    <w:rPr>
      <w:color w:val="605E5C"/>
      <w:shd w:val="clear" w:color="auto" w:fill="E1DFDD"/>
    </w:rPr>
  </w:style>
  <w:style w:type="paragraph" w:customStyle="1" w:styleId="paragraph">
    <w:name w:val="paragraph"/>
    <w:basedOn w:val="Normal"/>
    <w:rsid w:val="00A33D3D"/>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A33D3D"/>
  </w:style>
  <w:style w:type="character" w:customStyle="1" w:styleId="findhit">
    <w:name w:val="findhit"/>
    <w:basedOn w:val="Fuentedeprrafopredeter"/>
    <w:rsid w:val="00A33D3D"/>
  </w:style>
  <w:style w:type="character" w:customStyle="1" w:styleId="eop">
    <w:name w:val="eop"/>
    <w:basedOn w:val="Fuentedeprrafopredeter"/>
    <w:rsid w:val="00A33D3D"/>
  </w:style>
  <w:style w:type="character" w:customStyle="1" w:styleId="Mencinsinresolver3">
    <w:name w:val="Mención sin resolver3"/>
    <w:basedOn w:val="Fuentedeprrafopredeter"/>
    <w:uiPriority w:val="99"/>
    <w:semiHidden/>
    <w:unhideWhenUsed/>
    <w:rsid w:val="00D212DE"/>
    <w:rPr>
      <w:color w:val="605E5C"/>
      <w:shd w:val="clear" w:color="auto" w:fill="E1DFDD"/>
    </w:rPr>
  </w:style>
  <w:style w:type="character" w:customStyle="1" w:styleId="Mencinsinresolver4">
    <w:name w:val="Mención sin resolver4"/>
    <w:basedOn w:val="Fuentedeprrafopredeter"/>
    <w:uiPriority w:val="99"/>
    <w:semiHidden/>
    <w:unhideWhenUsed/>
    <w:rsid w:val="00B332F6"/>
    <w:rPr>
      <w:color w:val="605E5C"/>
      <w:shd w:val="clear" w:color="auto" w:fill="E1DFDD"/>
    </w:rPr>
  </w:style>
  <w:style w:type="character" w:customStyle="1" w:styleId="Mencinsinresolver5">
    <w:name w:val="Mención sin resolver5"/>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eastAsia="Times New Roman" w:hAnsi="Times New Roman" w:cs="Times New Roman"/>
      <w:sz w:val="20"/>
      <w:szCs w:val="20"/>
      <w:lang w:val="es-ES_tradnl" w:eastAsia="es-ES"/>
    </w:rPr>
  </w:style>
  <w:style w:type="paragraph" w:styleId="Fecha">
    <w:name w:val="Date"/>
    <w:basedOn w:val="Normal"/>
    <w:next w:val="Normal"/>
    <w:link w:val="FechaCar"/>
    <w:uiPriority w:val="99"/>
    <w:semiHidden/>
    <w:unhideWhenUsed/>
    <w:rsid w:val="008772A8"/>
  </w:style>
  <w:style w:type="character" w:customStyle="1" w:styleId="FechaCar">
    <w:name w:val="Fecha Car"/>
    <w:basedOn w:val="Fuentedeprrafopredeter"/>
    <w:link w:val="Fecha"/>
    <w:uiPriority w:val="99"/>
    <w:semiHidden/>
    <w:rsid w:val="008772A8"/>
    <w:rPr>
      <w:rFonts w:ascii="Times New Roman" w:eastAsia="Times New Roman" w:hAnsi="Times New Roman" w:cs="Times New Roman"/>
      <w:sz w:val="20"/>
      <w:szCs w:val="20"/>
      <w:lang w:val="es-ES_tradnl" w:eastAsia="es-ES"/>
    </w:rPr>
  </w:style>
  <w:style w:type="character" w:customStyle="1" w:styleId="Mencinsinresolver6">
    <w:name w:val="Mención sin resolver6"/>
    <w:basedOn w:val="Fuentedeprrafopredeter"/>
    <w:uiPriority w:val="99"/>
    <w:semiHidden/>
    <w:unhideWhenUsed/>
    <w:rsid w:val="001D5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4231599">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42702158">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02257674">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3921064">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141">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36469900">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5644097">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5738964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7054413">
      <w:bodyDiv w:val="1"/>
      <w:marLeft w:val="0"/>
      <w:marRight w:val="0"/>
      <w:marTop w:val="0"/>
      <w:marBottom w:val="0"/>
      <w:divBdr>
        <w:top w:val="none" w:sz="0" w:space="0" w:color="auto"/>
        <w:left w:val="none" w:sz="0" w:space="0" w:color="auto"/>
        <w:bottom w:val="none" w:sz="0" w:space="0" w:color="auto"/>
        <w:right w:val="none" w:sz="0" w:space="0" w:color="auto"/>
      </w:divBdr>
    </w:div>
    <w:div w:id="397368108">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6997578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03602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0285342">
      <w:bodyDiv w:val="1"/>
      <w:marLeft w:val="0"/>
      <w:marRight w:val="0"/>
      <w:marTop w:val="0"/>
      <w:marBottom w:val="0"/>
      <w:divBdr>
        <w:top w:val="none" w:sz="0" w:space="0" w:color="auto"/>
        <w:left w:val="none" w:sz="0" w:space="0" w:color="auto"/>
        <w:bottom w:val="none" w:sz="0" w:space="0" w:color="auto"/>
        <w:right w:val="none" w:sz="0" w:space="0" w:color="auto"/>
      </w:divBdr>
    </w:div>
    <w:div w:id="541938193">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495004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6915857">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79967945">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68617876">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18809715">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36770805">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9314559">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0795830">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04421636">
      <w:bodyDiv w:val="1"/>
      <w:marLeft w:val="0"/>
      <w:marRight w:val="0"/>
      <w:marTop w:val="0"/>
      <w:marBottom w:val="0"/>
      <w:divBdr>
        <w:top w:val="none" w:sz="0" w:space="0" w:color="auto"/>
        <w:left w:val="none" w:sz="0" w:space="0" w:color="auto"/>
        <w:bottom w:val="none" w:sz="0" w:space="0" w:color="auto"/>
        <w:right w:val="none" w:sz="0" w:space="0" w:color="auto"/>
      </w:divBdr>
      <w:divsChild>
        <w:div w:id="1223711006">
          <w:marLeft w:val="0"/>
          <w:marRight w:val="0"/>
          <w:marTop w:val="0"/>
          <w:marBottom w:val="0"/>
          <w:divBdr>
            <w:top w:val="none" w:sz="0" w:space="0" w:color="auto"/>
            <w:left w:val="none" w:sz="0" w:space="0" w:color="auto"/>
            <w:bottom w:val="none" w:sz="0" w:space="0" w:color="auto"/>
            <w:right w:val="none" w:sz="0" w:space="0" w:color="auto"/>
          </w:divBdr>
        </w:div>
      </w:divsChild>
    </w:div>
    <w:div w:id="1106585165">
      <w:bodyDiv w:val="1"/>
      <w:marLeft w:val="0"/>
      <w:marRight w:val="0"/>
      <w:marTop w:val="0"/>
      <w:marBottom w:val="0"/>
      <w:divBdr>
        <w:top w:val="none" w:sz="0" w:space="0" w:color="auto"/>
        <w:left w:val="none" w:sz="0" w:space="0" w:color="auto"/>
        <w:bottom w:val="none" w:sz="0" w:space="0" w:color="auto"/>
        <w:right w:val="none" w:sz="0" w:space="0" w:color="auto"/>
      </w:divBdr>
    </w:div>
    <w:div w:id="1108893241">
      <w:bodyDiv w:val="1"/>
      <w:marLeft w:val="0"/>
      <w:marRight w:val="0"/>
      <w:marTop w:val="0"/>
      <w:marBottom w:val="0"/>
      <w:divBdr>
        <w:top w:val="none" w:sz="0" w:space="0" w:color="auto"/>
        <w:left w:val="none" w:sz="0" w:space="0" w:color="auto"/>
        <w:bottom w:val="none" w:sz="0" w:space="0" w:color="auto"/>
        <w:right w:val="none" w:sz="0" w:space="0" w:color="auto"/>
      </w:divBdr>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7480390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564530">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0342601">
      <w:bodyDiv w:val="1"/>
      <w:marLeft w:val="0"/>
      <w:marRight w:val="0"/>
      <w:marTop w:val="0"/>
      <w:marBottom w:val="0"/>
      <w:divBdr>
        <w:top w:val="none" w:sz="0" w:space="0" w:color="auto"/>
        <w:left w:val="none" w:sz="0" w:space="0" w:color="auto"/>
        <w:bottom w:val="none" w:sz="0" w:space="0" w:color="auto"/>
        <w:right w:val="none" w:sz="0" w:space="0" w:color="auto"/>
      </w:divBdr>
      <w:divsChild>
        <w:div w:id="437414390">
          <w:marLeft w:val="0"/>
          <w:marRight w:val="0"/>
          <w:marTop w:val="0"/>
          <w:marBottom w:val="0"/>
          <w:divBdr>
            <w:top w:val="none" w:sz="0" w:space="0" w:color="auto"/>
            <w:left w:val="none" w:sz="0" w:space="0" w:color="auto"/>
            <w:bottom w:val="none" w:sz="0" w:space="0" w:color="auto"/>
            <w:right w:val="none" w:sz="0" w:space="0" w:color="auto"/>
          </w:divBdr>
        </w:div>
      </w:divsChild>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31637379">
      <w:bodyDiv w:val="1"/>
      <w:marLeft w:val="0"/>
      <w:marRight w:val="0"/>
      <w:marTop w:val="0"/>
      <w:marBottom w:val="0"/>
      <w:divBdr>
        <w:top w:val="none" w:sz="0" w:space="0" w:color="auto"/>
        <w:left w:val="none" w:sz="0" w:space="0" w:color="auto"/>
        <w:bottom w:val="none" w:sz="0" w:space="0" w:color="auto"/>
        <w:right w:val="none" w:sz="0" w:space="0" w:color="auto"/>
      </w:divBdr>
    </w:div>
    <w:div w:id="1338925636">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44163146">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640017">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694917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499734867">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279815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247777">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1967679">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266141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6812935">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11860870">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4143649">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29036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73138358">
      <w:bodyDiv w:val="1"/>
      <w:marLeft w:val="0"/>
      <w:marRight w:val="0"/>
      <w:marTop w:val="0"/>
      <w:marBottom w:val="0"/>
      <w:divBdr>
        <w:top w:val="none" w:sz="0" w:space="0" w:color="auto"/>
        <w:left w:val="none" w:sz="0" w:space="0" w:color="auto"/>
        <w:bottom w:val="none" w:sz="0" w:space="0" w:color="auto"/>
        <w:right w:val="none" w:sz="0" w:space="0" w:color="auto"/>
      </w:divBdr>
      <w:divsChild>
        <w:div w:id="434789559">
          <w:marLeft w:val="0"/>
          <w:marRight w:val="0"/>
          <w:marTop w:val="0"/>
          <w:marBottom w:val="0"/>
          <w:divBdr>
            <w:top w:val="none" w:sz="0" w:space="0" w:color="auto"/>
            <w:left w:val="none" w:sz="0" w:space="0" w:color="auto"/>
            <w:bottom w:val="none" w:sz="0" w:space="0" w:color="auto"/>
            <w:right w:val="none" w:sz="0" w:space="0" w:color="auto"/>
          </w:divBdr>
        </w:div>
      </w:divsChild>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89022671">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699355399">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0664291">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59352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7502258">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37010953">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079551">
      <w:bodyDiv w:val="1"/>
      <w:marLeft w:val="0"/>
      <w:marRight w:val="0"/>
      <w:marTop w:val="0"/>
      <w:marBottom w:val="0"/>
      <w:divBdr>
        <w:top w:val="none" w:sz="0" w:space="0" w:color="auto"/>
        <w:left w:val="none" w:sz="0" w:space="0" w:color="auto"/>
        <w:bottom w:val="none" w:sz="0" w:space="0" w:color="auto"/>
        <w:right w:val="none" w:sz="0" w:space="0" w:color="auto"/>
      </w:divBdr>
    </w:div>
    <w:div w:id="1954047764">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ve_periodico_oficial?field_fecha_value%5Bmin%5D%5Bdate%5D=04%2F05%2F2016&amp;field_fecha_value%5Bmax%5D%5Bdate%5D=04%2F05%2F2016-"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sultas.curp.gob.mx/CurpSP/html/informacionecurpP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osfem.gob.mx/04_Iconografia/Ent_Fisc/Doc_Apoy/doc/2022/04_Mod1-PodLegPodJudOrgAutyOrgAux.pd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omex.org.mx/ipo3/lgt/indice/AMECAMECA/art_92_xxxii.web?token=03AL8dmw_HOyinVVh0oVqj2mRjoxvV11M8aQyxDVu7ciFukVGcPiTLJsTsqZHN06rQ-tXAlZxzxbrZ-ilenaq7HqORKxQHNVkLpDK_wiEwjYTInDvFeUKFUy8lU50M8HJ8qTARYRZBc3bdqDP8Nxfrq_OTp39uftmWa5cnRtJKQYPfOtOR8JHERG2rdlrGyDIiyc5qG8K0GRFN2UvXrSGS6qbmX2yRaklUeW_iufQj7jzjhLY0M7nVJON-JKERg9Pc7fCiVKctF5MZ4Y_IanOt9fxdf5g1e-WPOxZucDt_Bn0-TItlB6F0X7NbZ6_FjJWB4-ILCwO5kq_p1hZSbc3BXRqZtCZ-9TVKWG2LgAwxUwEZS44zOKkhbHqkyu140mu1Qs18OAnOo7G5MTjSNnMXGJQCic_xATr7NDh7K70WZ4pO-P8The3vf8s_Vn32MqFWq4r20sGFYi0SruOWYvVceVHVuN3UlHpXKbqr7cricM3vkzGPPdjPYlKL4qtCIZbWkPhFgMIqBl-eJANiNTdIczjzcBkAtUIhHM89kq-ClVw8RapZHFk_Jw5XxeYakoBZ7P3R0hNmL-CR28hLL0wHgtgDEHXMFyGlHyW4cGjyN_peIpkEOiY2ihQ" TargetMode="External"/><Relationship Id="rId22" Type="http://schemas.openxmlformats.org/officeDocument/2006/relationships/hyperlink" Target="https://www.gob.mx/segob/renapo/acciones-y-programas/clave-unica-de-registro-de-poblacion-curp-142226"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A0EE5-1456-4A37-9B61-8C6277D9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13822</Words>
  <Characters>76025</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Oswaldo Hernández</cp:lastModifiedBy>
  <cp:revision>5</cp:revision>
  <cp:lastPrinted>2019-03-29T16:02:00Z</cp:lastPrinted>
  <dcterms:created xsi:type="dcterms:W3CDTF">2023-05-18T15:49:00Z</dcterms:created>
  <dcterms:modified xsi:type="dcterms:W3CDTF">2023-05-25T03:46:00Z</dcterms:modified>
</cp:coreProperties>
</file>