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EB8" w:rsidRPr="002717B3" w:rsidRDefault="00F35EB8" w:rsidP="00F35EB8">
      <w:pPr>
        <w:spacing w:line="360" w:lineRule="auto"/>
        <w:jc w:val="both"/>
        <w:rPr>
          <w:rFonts w:ascii="Palatino Linotype" w:eastAsiaTheme="minorEastAsia" w:hAnsi="Palatino Linotype"/>
          <w:lang w:val="es-ES_tradnl" w:eastAsia="es-ES"/>
        </w:rPr>
      </w:pPr>
      <w:r w:rsidRPr="002717B3">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BE16ED" w:rsidRPr="002717B3">
        <w:rPr>
          <w:rFonts w:ascii="Palatino Linotype" w:eastAsiaTheme="minorEastAsia" w:hAnsi="Palatino Linotype"/>
          <w:lang w:val="es-ES_tradnl" w:eastAsia="es-ES"/>
        </w:rPr>
        <w:t>once (11) de enero</w:t>
      </w:r>
      <w:r w:rsidRPr="002717B3">
        <w:rPr>
          <w:rFonts w:ascii="Palatino Linotype" w:eastAsiaTheme="minorEastAsia" w:hAnsi="Palatino Linotype"/>
          <w:lang w:val="es-ES_tradnl" w:eastAsia="es-ES"/>
        </w:rPr>
        <w:t xml:space="preserve"> </w:t>
      </w:r>
      <w:r w:rsidR="00D370FD" w:rsidRPr="002717B3">
        <w:rPr>
          <w:rFonts w:ascii="Palatino Linotype" w:eastAsiaTheme="minorEastAsia" w:hAnsi="Palatino Linotype"/>
          <w:lang w:val="es-ES_tradnl" w:eastAsia="es-ES"/>
        </w:rPr>
        <w:t xml:space="preserve"> de dos mil veintitrés</w:t>
      </w:r>
      <w:r w:rsidRPr="002717B3">
        <w:rPr>
          <w:rFonts w:ascii="Palatino Linotype" w:eastAsiaTheme="minorEastAsia" w:hAnsi="Palatino Linotype"/>
          <w:lang w:val="es-ES_tradnl" w:eastAsia="es-ES"/>
        </w:rPr>
        <w:t>.</w:t>
      </w:r>
    </w:p>
    <w:p w:rsidR="00F35EB8" w:rsidRPr="002717B3" w:rsidRDefault="00F35EB8" w:rsidP="00F35EB8">
      <w:pPr>
        <w:spacing w:line="360" w:lineRule="auto"/>
        <w:jc w:val="both"/>
        <w:rPr>
          <w:rFonts w:ascii="Palatino Linotype" w:eastAsiaTheme="minorEastAsia" w:hAnsi="Palatino Linotype"/>
          <w:lang w:val="es-ES_tradnl" w:eastAsia="es-ES"/>
        </w:rPr>
      </w:pPr>
    </w:p>
    <w:p w:rsidR="00F35EB8" w:rsidRPr="002717B3" w:rsidRDefault="00F35EB8" w:rsidP="00F35EB8">
      <w:pPr>
        <w:spacing w:line="360" w:lineRule="auto"/>
        <w:jc w:val="both"/>
        <w:rPr>
          <w:rFonts w:ascii="Palatino Linotype" w:hAnsi="Palatino Linotype"/>
        </w:rPr>
      </w:pPr>
      <w:r w:rsidRPr="002717B3">
        <w:rPr>
          <w:rFonts w:ascii="Palatino Linotype" w:hAnsi="Palatino Linotype"/>
          <w:b/>
        </w:rPr>
        <w:t>VISTO</w:t>
      </w:r>
      <w:r w:rsidR="009C49C1" w:rsidRPr="002717B3">
        <w:rPr>
          <w:rFonts w:ascii="Palatino Linotype" w:hAnsi="Palatino Linotype"/>
          <w:b/>
        </w:rPr>
        <w:t>S</w:t>
      </w:r>
      <w:r w:rsidR="009C49C1" w:rsidRPr="002717B3">
        <w:rPr>
          <w:rFonts w:ascii="Palatino Linotype" w:hAnsi="Palatino Linotype"/>
        </w:rPr>
        <w:t xml:space="preserve"> los</w:t>
      </w:r>
      <w:r w:rsidRPr="002717B3">
        <w:rPr>
          <w:rFonts w:ascii="Palatino Linotype" w:hAnsi="Palatino Linotype"/>
        </w:rPr>
        <w:t xml:space="preserve"> expediente</w:t>
      </w:r>
      <w:r w:rsidR="009C49C1" w:rsidRPr="002717B3">
        <w:rPr>
          <w:rFonts w:ascii="Palatino Linotype" w:hAnsi="Palatino Linotype"/>
        </w:rPr>
        <w:t>s</w:t>
      </w:r>
      <w:r w:rsidRPr="002717B3">
        <w:rPr>
          <w:rFonts w:ascii="Palatino Linotype" w:hAnsi="Palatino Linotype"/>
        </w:rPr>
        <w:t xml:space="preserve"> electrónico</w:t>
      </w:r>
      <w:r w:rsidR="009C49C1" w:rsidRPr="002717B3">
        <w:rPr>
          <w:rFonts w:ascii="Palatino Linotype" w:hAnsi="Palatino Linotype"/>
        </w:rPr>
        <w:t>s</w:t>
      </w:r>
      <w:r w:rsidRPr="002717B3">
        <w:rPr>
          <w:rFonts w:ascii="Palatino Linotype" w:hAnsi="Palatino Linotype"/>
        </w:rPr>
        <w:t xml:space="preserve"> formado</w:t>
      </w:r>
      <w:r w:rsidR="009C49C1" w:rsidRPr="002717B3">
        <w:rPr>
          <w:rFonts w:ascii="Palatino Linotype" w:hAnsi="Palatino Linotype"/>
        </w:rPr>
        <w:t>s</w:t>
      </w:r>
      <w:r w:rsidRPr="002717B3">
        <w:rPr>
          <w:rFonts w:ascii="Palatino Linotype" w:hAnsi="Palatino Linotype"/>
        </w:rPr>
        <w:t xml:space="preserve"> con motivo de</w:t>
      </w:r>
      <w:r w:rsidR="009C49C1" w:rsidRPr="002717B3">
        <w:rPr>
          <w:rFonts w:ascii="Palatino Linotype" w:hAnsi="Palatino Linotype"/>
        </w:rPr>
        <w:t xml:space="preserve"> </w:t>
      </w:r>
      <w:r w:rsidRPr="002717B3">
        <w:rPr>
          <w:rFonts w:ascii="Palatino Linotype" w:hAnsi="Palatino Linotype"/>
        </w:rPr>
        <w:t>l</w:t>
      </w:r>
      <w:r w:rsidR="009C49C1" w:rsidRPr="002717B3">
        <w:rPr>
          <w:rFonts w:ascii="Palatino Linotype" w:hAnsi="Palatino Linotype"/>
        </w:rPr>
        <w:t>os</w:t>
      </w:r>
      <w:r w:rsidRPr="002717B3">
        <w:rPr>
          <w:rFonts w:ascii="Palatino Linotype" w:hAnsi="Palatino Linotype"/>
        </w:rPr>
        <w:t xml:space="preserve"> recurso</w:t>
      </w:r>
      <w:r w:rsidR="009C49C1" w:rsidRPr="002717B3">
        <w:rPr>
          <w:rFonts w:ascii="Palatino Linotype" w:hAnsi="Palatino Linotype"/>
        </w:rPr>
        <w:t>s</w:t>
      </w:r>
      <w:r w:rsidRPr="002717B3">
        <w:rPr>
          <w:rFonts w:ascii="Palatino Linotype" w:hAnsi="Palatino Linotype"/>
        </w:rPr>
        <w:t xml:space="preserve"> de revisión </w:t>
      </w:r>
      <w:r w:rsidRPr="002717B3">
        <w:rPr>
          <w:rFonts w:ascii="Palatino Linotype" w:hAnsi="Palatino Linotype"/>
          <w:b/>
        </w:rPr>
        <w:t>15603/INFOEM/IP/RR/2022</w:t>
      </w:r>
      <w:r w:rsidR="009C49C1" w:rsidRPr="002717B3">
        <w:rPr>
          <w:rFonts w:ascii="Palatino Linotype" w:hAnsi="Palatino Linotype"/>
          <w:b/>
        </w:rPr>
        <w:t xml:space="preserve"> y 15609/INFOEM/IP/RR/2022</w:t>
      </w:r>
      <w:r w:rsidRPr="002717B3">
        <w:rPr>
          <w:rFonts w:ascii="Palatino Linotype" w:hAnsi="Palatino Linotype"/>
          <w:b/>
        </w:rPr>
        <w:t>,</w:t>
      </w:r>
      <w:r w:rsidRPr="002717B3">
        <w:rPr>
          <w:rFonts w:ascii="Palatino Linotype" w:hAnsi="Palatino Linotype" w:cs="Arial"/>
          <w:b/>
          <w:bCs/>
        </w:rPr>
        <w:t xml:space="preserve"> </w:t>
      </w:r>
      <w:r w:rsidRPr="002717B3">
        <w:rPr>
          <w:rFonts w:ascii="Palatino Linotype" w:eastAsiaTheme="minorEastAsia" w:hAnsi="Palatino Linotype"/>
          <w:lang w:val="es-ES_tradnl" w:eastAsia="es-ES"/>
        </w:rPr>
        <w:t xml:space="preserve">promovido por </w:t>
      </w:r>
      <w:r w:rsidRPr="002717B3">
        <w:rPr>
          <w:rFonts w:ascii="Palatino Linotype" w:eastAsiaTheme="minorEastAsia" w:hAnsi="Palatino Linotype"/>
          <w:b/>
          <w:lang w:val="es-ES" w:eastAsia="es-ES"/>
        </w:rPr>
        <w:t>un usuario del Sistema de Acceso a la Información Mexiquense (SAIMEX) que no proporcionó nombre para ser identificado,</w:t>
      </w:r>
      <w:r w:rsidRPr="002717B3">
        <w:rPr>
          <w:rFonts w:ascii="Palatino Linotype" w:eastAsiaTheme="minorEastAsia" w:hAnsi="Palatino Linotype"/>
          <w:lang w:eastAsia="es-ES"/>
        </w:rPr>
        <w:t xml:space="preserve"> quien </w:t>
      </w:r>
      <w:r w:rsidRPr="002717B3">
        <w:rPr>
          <w:rFonts w:ascii="Palatino Linotype" w:hAnsi="Palatino Linotype"/>
        </w:rPr>
        <w:t xml:space="preserve">en lo sucesivo se identificará como </w:t>
      </w:r>
      <w:r w:rsidRPr="002717B3">
        <w:rPr>
          <w:rFonts w:ascii="Palatino Linotype" w:hAnsi="Palatino Linotype"/>
          <w:b/>
        </w:rPr>
        <w:t xml:space="preserve">EL </w:t>
      </w:r>
      <w:r w:rsidRPr="002717B3">
        <w:rPr>
          <w:rFonts w:ascii="Palatino Linotype" w:hAnsi="Palatino Linotype" w:cs="Arial"/>
          <w:b/>
        </w:rPr>
        <w:t>RECURRENTE</w:t>
      </w:r>
      <w:r w:rsidRPr="002717B3">
        <w:rPr>
          <w:rFonts w:ascii="Palatino Linotype" w:hAnsi="Palatino Linotype" w:cs="Arial"/>
        </w:rPr>
        <w:t>, en contra de la</w:t>
      </w:r>
      <w:r w:rsidR="009C49C1" w:rsidRPr="002717B3">
        <w:rPr>
          <w:rFonts w:ascii="Palatino Linotype" w:hAnsi="Palatino Linotype" w:cs="Arial"/>
        </w:rPr>
        <w:t>s</w:t>
      </w:r>
      <w:r w:rsidRPr="002717B3">
        <w:rPr>
          <w:rFonts w:ascii="Palatino Linotype" w:hAnsi="Palatino Linotype" w:cs="Arial"/>
        </w:rPr>
        <w:t xml:space="preserve"> respuesta</w:t>
      </w:r>
      <w:r w:rsidR="009C49C1" w:rsidRPr="002717B3">
        <w:rPr>
          <w:rFonts w:ascii="Palatino Linotype" w:hAnsi="Palatino Linotype" w:cs="Arial"/>
        </w:rPr>
        <w:t>s</w:t>
      </w:r>
      <w:r w:rsidRPr="002717B3">
        <w:rPr>
          <w:rFonts w:ascii="Palatino Linotype" w:hAnsi="Palatino Linotype" w:cs="Arial"/>
        </w:rPr>
        <w:t xml:space="preserve"> del </w:t>
      </w:r>
      <w:r w:rsidRPr="002717B3">
        <w:rPr>
          <w:rFonts w:ascii="Palatino Linotype" w:hAnsi="Palatino Linotype" w:cs="Arial"/>
          <w:b/>
        </w:rPr>
        <w:t>Ayuntamiento de Toluca,</w:t>
      </w:r>
      <w:r w:rsidRPr="002717B3">
        <w:rPr>
          <w:rFonts w:ascii="Palatino Linotype" w:hAnsi="Palatino Linotype"/>
          <w:b/>
        </w:rPr>
        <w:t xml:space="preserve"> </w:t>
      </w:r>
      <w:r w:rsidRPr="002717B3">
        <w:rPr>
          <w:rFonts w:ascii="Palatino Linotype" w:hAnsi="Palatino Linotype"/>
        </w:rPr>
        <w:t>en lo sucesivo el</w:t>
      </w:r>
      <w:r w:rsidRPr="002717B3">
        <w:rPr>
          <w:rFonts w:ascii="Palatino Linotype" w:hAnsi="Palatino Linotype"/>
          <w:b/>
        </w:rPr>
        <w:t xml:space="preserve"> SUJETO OBLIGADO</w:t>
      </w:r>
      <w:r w:rsidRPr="002717B3">
        <w:rPr>
          <w:rFonts w:ascii="Palatino Linotype" w:hAnsi="Palatino Linotype"/>
        </w:rPr>
        <w:t>, por lo que se procede a dictar la presente resolución, con base en los siguientes:</w:t>
      </w:r>
    </w:p>
    <w:p w:rsidR="00F35EB8" w:rsidRPr="002717B3" w:rsidRDefault="00F35EB8" w:rsidP="00F35EB8">
      <w:pPr>
        <w:spacing w:line="360" w:lineRule="auto"/>
        <w:jc w:val="both"/>
        <w:rPr>
          <w:rFonts w:ascii="Palatino Linotype" w:hAnsi="Palatino Linotype"/>
        </w:rPr>
      </w:pPr>
    </w:p>
    <w:p w:rsidR="00F35EB8" w:rsidRPr="002717B3" w:rsidRDefault="00F35EB8" w:rsidP="00F35EB8">
      <w:pPr>
        <w:keepNext/>
        <w:keepLines/>
        <w:spacing w:line="360" w:lineRule="auto"/>
        <w:jc w:val="center"/>
        <w:outlineLvl w:val="0"/>
        <w:rPr>
          <w:rFonts w:ascii="Palatino Linotype" w:eastAsiaTheme="majorEastAsia" w:hAnsi="Palatino Linotype" w:cstheme="majorBidi"/>
          <w:b/>
          <w:szCs w:val="32"/>
        </w:rPr>
      </w:pPr>
      <w:bookmarkStart w:id="0" w:name="_Toc83301633"/>
      <w:r w:rsidRPr="002717B3">
        <w:rPr>
          <w:rFonts w:ascii="Palatino Linotype" w:eastAsiaTheme="majorEastAsia" w:hAnsi="Palatino Linotype" w:cstheme="majorBidi"/>
          <w:b/>
          <w:szCs w:val="32"/>
        </w:rPr>
        <w:t>ANTECEDENTES</w:t>
      </w:r>
      <w:bookmarkEnd w:id="0"/>
    </w:p>
    <w:p w:rsidR="00F35EB8" w:rsidRPr="002717B3" w:rsidRDefault="00F35EB8" w:rsidP="00F35EB8">
      <w:pPr>
        <w:spacing w:line="360" w:lineRule="auto"/>
        <w:rPr>
          <w:rFonts w:ascii="Palatino Linotype" w:eastAsiaTheme="minorEastAsia" w:hAnsi="Palatino Linotype"/>
        </w:rPr>
      </w:pPr>
    </w:p>
    <w:p w:rsidR="00F35EB8" w:rsidRPr="002717B3" w:rsidRDefault="00F35EB8" w:rsidP="00F35EB8">
      <w:pPr>
        <w:numPr>
          <w:ilvl w:val="0"/>
          <w:numId w:val="1"/>
        </w:numPr>
        <w:spacing w:line="360" w:lineRule="auto"/>
        <w:ind w:left="0" w:firstLine="0"/>
        <w:contextualSpacing/>
        <w:jc w:val="both"/>
        <w:rPr>
          <w:rFonts w:ascii="Palatino Linotype" w:hAnsi="Palatino Linotype" w:cs="Arial"/>
          <w:lang w:val="es-ES" w:eastAsia="es-ES"/>
        </w:rPr>
      </w:pPr>
      <w:r w:rsidRPr="002717B3">
        <w:rPr>
          <w:rFonts w:ascii="Palatino Linotype" w:eastAsia="Calibri" w:hAnsi="Palatino Linotype" w:cs="Arial"/>
          <w:lang w:val="es-ES" w:eastAsia="es-ES"/>
        </w:rPr>
        <w:t xml:space="preserve">El uno (01) </w:t>
      </w:r>
      <w:r w:rsidR="009C49C1" w:rsidRPr="002717B3">
        <w:rPr>
          <w:rFonts w:ascii="Palatino Linotype" w:eastAsia="Calibri" w:hAnsi="Palatino Linotype" w:cs="Arial"/>
          <w:lang w:val="es-ES" w:eastAsia="es-ES"/>
        </w:rPr>
        <w:t xml:space="preserve">y trece (13) </w:t>
      </w:r>
      <w:r w:rsidRPr="002717B3">
        <w:rPr>
          <w:rFonts w:ascii="Palatino Linotype" w:eastAsia="Calibri" w:hAnsi="Palatino Linotype" w:cs="Arial"/>
          <w:lang w:val="es-ES" w:eastAsia="es-ES"/>
        </w:rPr>
        <w:t>de septiembre  de dos mil veintidós,</w:t>
      </w:r>
      <w:r w:rsidRPr="002717B3">
        <w:rPr>
          <w:rFonts w:ascii="Palatino Linotype" w:eastAsia="Calibri" w:hAnsi="Palatino Linotype"/>
          <w:lang w:val="es-ES" w:eastAsia="es-ES"/>
        </w:rPr>
        <w:t xml:space="preserve"> </w:t>
      </w:r>
      <w:r w:rsidRPr="002717B3">
        <w:rPr>
          <w:rFonts w:ascii="Palatino Linotype" w:eastAsia="Calibri" w:hAnsi="Palatino Linotype"/>
          <w:b/>
          <w:lang w:val="es-ES" w:eastAsia="es-ES"/>
        </w:rPr>
        <w:t>EL RECURRENTE</w:t>
      </w:r>
      <w:r w:rsidRPr="002717B3">
        <w:rPr>
          <w:rFonts w:ascii="Palatino Linotype" w:eastAsiaTheme="minorEastAsia" w:hAnsi="Palatino Linotype"/>
          <w:b/>
          <w:lang w:val="es-ES_tradnl" w:eastAsia="es-ES"/>
        </w:rPr>
        <w:t>,</w:t>
      </w:r>
      <w:r w:rsidRPr="002717B3">
        <w:rPr>
          <w:rFonts w:ascii="Palatino Linotype" w:eastAsia="Calibri" w:hAnsi="Palatino Linotype" w:cs="Arial"/>
          <w:lang w:val="es-ES" w:eastAsia="es-ES"/>
        </w:rPr>
        <w:t xml:space="preserve"> ante el </w:t>
      </w:r>
      <w:r w:rsidRPr="002717B3">
        <w:rPr>
          <w:rFonts w:ascii="Palatino Linotype" w:eastAsia="Calibri" w:hAnsi="Palatino Linotype" w:cs="Arial"/>
          <w:b/>
          <w:lang w:val="es-ES" w:eastAsia="es-ES"/>
        </w:rPr>
        <w:t>SUJETO OBLIGADO</w:t>
      </w:r>
      <w:r w:rsidRPr="002717B3">
        <w:rPr>
          <w:rFonts w:ascii="Palatino Linotype" w:eastAsia="Calibri" w:hAnsi="Palatino Linotype" w:cs="Arial"/>
          <w:lang w:val="es-ES_tradnl" w:eastAsia="es-ES"/>
        </w:rPr>
        <w:t xml:space="preserve"> vía </w:t>
      </w:r>
      <w:r w:rsidRPr="002717B3">
        <w:rPr>
          <w:rFonts w:ascii="Palatino Linotype" w:eastAsia="Calibri" w:hAnsi="Palatino Linotype" w:cs="Arial"/>
          <w:lang w:val="es-ES" w:eastAsia="es-ES"/>
        </w:rPr>
        <w:t>Sistema de Acceso a la Información Mexiquense (</w:t>
      </w:r>
      <w:r w:rsidRPr="002717B3">
        <w:rPr>
          <w:rFonts w:ascii="Palatino Linotype" w:eastAsia="Calibri" w:hAnsi="Palatino Linotype" w:cs="Arial"/>
          <w:b/>
          <w:lang w:val="es-ES" w:eastAsia="es-ES"/>
        </w:rPr>
        <w:t>SAIMEX)</w:t>
      </w:r>
      <w:r w:rsidR="009C49C1" w:rsidRPr="002717B3">
        <w:rPr>
          <w:rFonts w:ascii="Palatino Linotype" w:eastAsia="Calibri" w:hAnsi="Palatino Linotype" w:cs="Arial"/>
          <w:lang w:val="es-ES" w:eastAsia="es-ES"/>
        </w:rPr>
        <w:t>, presentó las</w:t>
      </w:r>
      <w:r w:rsidRPr="002717B3">
        <w:rPr>
          <w:rFonts w:ascii="Palatino Linotype" w:eastAsia="Calibri" w:hAnsi="Palatino Linotype" w:cs="Arial"/>
          <w:lang w:val="es-ES" w:eastAsia="es-ES"/>
        </w:rPr>
        <w:t xml:space="preserve"> solicitud</w:t>
      </w:r>
      <w:r w:rsidR="009C49C1" w:rsidRPr="002717B3">
        <w:rPr>
          <w:rFonts w:ascii="Palatino Linotype" w:eastAsia="Calibri" w:hAnsi="Palatino Linotype" w:cs="Arial"/>
          <w:lang w:val="es-ES" w:eastAsia="es-ES"/>
        </w:rPr>
        <w:t>es</w:t>
      </w:r>
      <w:r w:rsidRPr="002717B3">
        <w:rPr>
          <w:rFonts w:ascii="Palatino Linotype" w:eastAsia="Calibri" w:hAnsi="Palatino Linotype" w:cs="Arial"/>
          <w:lang w:val="es-ES" w:eastAsia="es-ES"/>
        </w:rPr>
        <w:t xml:space="preserve"> de información registrada</w:t>
      </w:r>
      <w:r w:rsidR="009C49C1" w:rsidRPr="002717B3">
        <w:rPr>
          <w:rFonts w:ascii="Palatino Linotype" w:eastAsia="Calibri" w:hAnsi="Palatino Linotype" w:cs="Arial"/>
          <w:lang w:val="es-ES" w:eastAsia="es-ES"/>
        </w:rPr>
        <w:t>s con los</w:t>
      </w:r>
      <w:r w:rsidRPr="002717B3">
        <w:rPr>
          <w:rFonts w:ascii="Palatino Linotype" w:eastAsia="Calibri" w:hAnsi="Palatino Linotype" w:cs="Arial"/>
          <w:lang w:val="es-ES" w:eastAsia="es-ES"/>
        </w:rPr>
        <w:t xml:space="preserve"> número</w:t>
      </w:r>
      <w:r w:rsidR="009C49C1" w:rsidRPr="002717B3">
        <w:rPr>
          <w:rFonts w:ascii="Palatino Linotype" w:eastAsia="Calibri" w:hAnsi="Palatino Linotype" w:cs="Arial"/>
          <w:lang w:val="es-ES" w:eastAsia="es-ES"/>
        </w:rPr>
        <w:t>s</w:t>
      </w:r>
      <w:r w:rsidRPr="002717B3">
        <w:rPr>
          <w:rFonts w:ascii="Palatino Linotype" w:eastAsia="Calibri" w:hAnsi="Palatino Linotype" w:cs="Arial"/>
          <w:lang w:val="es-ES" w:eastAsia="es-ES"/>
        </w:rPr>
        <w:t xml:space="preserve"> </w:t>
      </w:r>
      <w:r w:rsidRPr="002717B3">
        <w:rPr>
          <w:rFonts w:ascii="Palatino Linotype" w:hAnsi="Palatino Linotype"/>
          <w:b/>
          <w:bCs/>
        </w:rPr>
        <w:t>01882/TOLUCA/IP/2022</w:t>
      </w:r>
      <w:r w:rsidR="009C49C1" w:rsidRPr="002717B3">
        <w:rPr>
          <w:rFonts w:ascii="Palatino Linotype" w:hAnsi="Palatino Linotype"/>
          <w:b/>
          <w:bCs/>
        </w:rPr>
        <w:t xml:space="preserve"> y 01937/TOLUCA/IP/2022</w:t>
      </w:r>
      <w:r w:rsidRPr="002717B3">
        <w:rPr>
          <w:rFonts w:ascii="Palatino Linotype" w:eastAsiaTheme="minorEastAsia" w:hAnsi="Palatino Linotype"/>
          <w:b/>
          <w:lang w:val="es-ES_tradnl" w:eastAsia="es-ES"/>
        </w:rPr>
        <w:t xml:space="preserve">, </w:t>
      </w:r>
      <w:r w:rsidRPr="002717B3">
        <w:rPr>
          <w:rFonts w:ascii="Palatino Linotype" w:eastAsia="Calibri" w:hAnsi="Palatino Linotype" w:cs="Arial"/>
          <w:lang w:val="es-ES" w:eastAsia="es-ES"/>
        </w:rPr>
        <w:t>mediante la cual solicitó lo siguiente:</w:t>
      </w:r>
    </w:p>
    <w:p w:rsidR="00F35EB8" w:rsidRPr="002717B3" w:rsidRDefault="00F35EB8" w:rsidP="00F35EB8">
      <w:pPr>
        <w:spacing w:line="360" w:lineRule="auto"/>
        <w:contextualSpacing/>
        <w:jc w:val="both"/>
        <w:rPr>
          <w:rFonts w:ascii="Palatino Linotype" w:hAnsi="Palatino Linotype" w:cs="Arial"/>
          <w:lang w:val="es-ES" w:eastAsia="es-ES"/>
        </w:rPr>
      </w:pPr>
    </w:p>
    <w:p w:rsidR="009C49C1" w:rsidRPr="002717B3" w:rsidRDefault="009C49C1" w:rsidP="009C49C1">
      <w:pPr>
        <w:pStyle w:val="Prrafodelista"/>
        <w:numPr>
          <w:ilvl w:val="0"/>
          <w:numId w:val="7"/>
        </w:numPr>
        <w:spacing w:line="360" w:lineRule="auto"/>
        <w:jc w:val="both"/>
        <w:rPr>
          <w:rFonts w:ascii="Palatino Linotype" w:hAnsi="Palatino Linotype" w:cs="Arial"/>
          <w:lang w:val="es-ES" w:eastAsia="es-ES"/>
        </w:rPr>
      </w:pPr>
      <w:r w:rsidRPr="002717B3">
        <w:rPr>
          <w:rFonts w:ascii="Palatino Linotype" w:hAnsi="Palatino Linotype"/>
          <w:b/>
          <w:bCs/>
        </w:rPr>
        <w:t xml:space="preserve">01882/TOLUCA/IP/2022: </w:t>
      </w:r>
    </w:p>
    <w:p w:rsidR="00F35EB8" w:rsidRPr="002717B3" w:rsidRDefault="00F35EB8" w:rsidP="00F35EB8">
      <w:pPr>
        <w:pStyle w:val="Prrafodelista"/>
        <w:spacing w:line="360" w:lineRule="auto"/>
        <w:ind w:left="1069" w:right="567"/>
        <w:jc w:val="both"/>
        <w:rPr>
          <w:rFonts w:ascii="Palatino Linotype" w:hAnsi="Palatino Linotype"/>
          <w:i/>
          <w:color w:val="000000"/>
        </w:rPr>
      </w:pPr>
      <w:r w:rsidRPr="002717B3">
        <w:rPr>
          <w:rFonts w:ascii="Palatino Linotype" w:hAnsi="Palatino Linotype"/>
          <w:i/>
          <w:color w:val="000000"/>
        </w:rPr>
        <w:t xml:space="preserve"> “Por este medio solicito curriculum, solicitud de empleo y recibos de nómina del mes de julio de 2022 del personal que se encuentra nominalmente en el programa 072 del ayuntamiento de toluca.” (Sic) </w:t>
      </w:r>
    </w:p>
    <w:p w:rsidR="00487666" w:rsidRPr="002717B3" w:rsidRDefault="00487666" w:rsidP="00F35EB8">
      <w:pPr>
        <w:pStyle w:val="Prrafodelista"/>
        <w:spacing w:line="360" w:lineRule="auto"/>
        <w:ind w:left="1069" w:right="567"/>
        <w:jc w:val="both"/>
        <w:rPr>
          <w:rFonts w:ascii="Palatino Linotype" w:hAnsi="Palatino Linotype"/>
          <w:i/>
          <w:color w:val="000000"/>
        </w:rPr>
      </w:pPr>
    </w:p>
    <w:p w:rsidR="009C49C1" w:rsidRPr="002717B3" w:rsidRDefault="009C49C1" w:rsidP="009C49C1">
      <w:pPr>
        <w:pStyle w:val="Prrafodelista"/>
        <w:numPr>
          <w:ilvl w:val="0"/>
          <w:numId w:val="7"/>
        </w:numPr>
        <w:spacing w:line="360" w:lineRule="auto"/>
        <w:jc w:val="both"/>
        <w:rPr>
          <w:rFonts w:ascii="Palatino Linotype" w:hAnsi="Palatino Linotype" w:cs="Arial"/>
          <w:lang w:val="es-ES" w:eastAsia="es-ES"/>
        </w:rPr>
      </w:pPr>
      <w:r w:rsidRPr="002717B3">
        <w:rPr>
          <w:rFonts w:ascii="Palatino Linotype" w:hAnsi="Palatino Linotype"/>
          <w:b/>
          <w:bCs/>
        </w:rPr>
        <w:lastRenderedPageBreak/>
        <w:t xml:space="preserve"> 01937/TOLUCA/IP/2022: </w:t>
      </w:r>
    </w:p>
    <w:p w:rsidR="009C49C1" w:rsidRPr="002717B3" w:rsidRDefault="009C49C1" w:rsidP="009C49C1">
      <w:pPr>
        <w:pStyle w:val="Prrafodelista"/>
        <w:spacing w:line="360" w:lineRule="auto"/>
        <w:ind w:left="1069" w:right="567"/>
        <w:jc w:val="both"/>
        <w:rPr>
          <w:rFonts w:ascii="Palatino Linotype" w:hAnsi="Palatino Linotype"/>
          <w:i/>
          <w:color w:val="000000"/>
        </w:rPr>
      </w:pPr>
      <w:r w:rsidRPr="002717B3">
        <w:rPr>
          <w:rFonts w:ascii="Palatino Linotype" w:hAnsi="Palatino Linotype"/>
          <w:i/>
          <w:color w:val="000000"/>
        </w:rPr>
        <w:t xml:space="preserve"> “SOLICITO POR ESTE MEDIO SOLICITO,NOMINA COMPLETA DEL AYUNTAMIENTO DE TOLUCA, CABILDO MUNICPAL, DIF MUNICIPAL, AGUA Y SANEAMIENTO DE TOLUCA, COMITES DE AGUA Y SANEAMIENTO DE TOLUCA, DE LOS COPACIS Y DELEGADOS DE CADA UNIDAD BASICA TERROTORIAL, DIRECTORIO COMPLETO DE CADA UNA DE ESTAS AREAS TODO ESTO EN MEDDIO DIGITAL ESCANEADO.” (Sic) </w:t>
      </w:r>
    </w:p>
    <w:p w:rsidR="00F35EB8" w:rsidRPr="002717B3" w:rsidRDefault="00F35EB8" w:rsidP="00F35EB8">
      <w:pPr>
        <w:pStyle w:val="Prrafodelista"/>
        <w:spacing w:line="360" w:lineRule="auto"/>
        <w:ind w:left="1069" w:right="567"/>
        <w:jc w:val="both"/>
        <w:rPr>
          <w:rFonts w:ascii="Palatino Linotype" w:hAnsi="Palatino Linotype"/>
          <w:i/>
          <w:color w:val="000000"/>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lang w:val="es-ES" w:eastAsia="es-ES"/>
        </w:rPr>
      </w:pPr>
      <w:r w:rsidRPr="002717B3">
        <w:rPr>
          <w:rFonts w:ascii="Palatino Linotype" w:eastAsia="Calibri" w:hAnsi="Palatino Linotype"/>
          <w:lang w:val="es-ES" w:eastAsia="es-ES"/>
        </w:rPr>
        <w:t>Se eligió como modalidad de entrega a través de la plataforma digital Sistema de Acceso a la Información Mexiquense (SAIMEX).</w:t>
      </w:r>
    </w:p>
    <w:p w:rsidR="009C49C1" w:rsidRPr="002717B3" w:rsidRDefault="009C49C1" w:rsidP="009C49C1">
      <w:pPr>
        <w:spacing w:line="360" w:lineRule="auto"/>
        <w:contextualSpacing/>
        <w:jc w:val="both"/>
        <w:rPr>
          <w:rFonts w:ascii="Palatino Linotype" w:eastAsia="Calibri" w:hAnsi="Palatino Linotype"/>
          <w:lang w:val="es-ES" w:eastAsia="es-ES"/>
        </w:rPr>
      </w:pPr>
    </w:p>
    <w:p w:rsidR="009C49C1" w:rsidRPr="002717B3" w:rsidRDefault="009C49C1" w:rsidP="00F35EB8">
      <w:pPr>
        <w:numPr>
          <w:ilvl w:val="0"/>
          <w:numId w:val="1"/>
        </w:numPr>
        <w:spacing w:line="360" w:lineRule="auto"/>
        <w:ind w:left="0" w:firstLine="0"/>
        <w:contextualSpacing/>
        <w:jc w:val="both"/>
        <w:rPr>
          <w:rFonts w:ascii="Palatino Linotype" w:eastAsia="Calibri" w:hAnsi="Palatino Linotype"/>
          <w:lang w:val="es-ES" w:eastAsia="es-ES"/>
        </w:rPr>
      </w:pPr>
      <w:r w:rsidRPr="002717B3">
        <w:rPr>
          <w:rFonts w:ascii="Palatino Linotype" w:eastAsia="Calibri" w:hAnsi="Palatino Linotype"/>
          <w:lang w:val="es-ES" w:eastAsia="es-ES"/>
        </w:rPr>
        <w:t>El diecinueve (19) de septiembre de dos  mil veintidós, el Sujeto Obligado declaró incompetencia parcial en el siguiente sentido:</w:t>
      </w:r>
    </w:p>
    <w:p w:rsidR="009C49C1" w:rsidRPr="002717B3" w:rsidRDefault="009C49C1" w:rsidP="009C49C1">
      <w:pPr>
        <w:pStyle w:val="Prrafodelista"/>
        <w:rPr>
          <w:rFonts w:ascii="Palatino Linotype" w:eastAsia="Calibri" w:hAnsi="Palatino Linotype"/>
          <w:lang w:val="es-ES" w:eastAsia="es-ES"/>
        </w:rPr>
      </w:pPr>
    </w:p>
    <w:tbl>
      <w:tblPr>
        <w:tblW w:w="7150" w:type="dxa"/>
        <w:jc w:val="center"/>
        <w:tblCellSpacing w:w="0" w:type="dxa"/>
        <w:tblCellMar>
          <w:left w:w="0" w:type="dxa"/>
          <w:right w:w="0" w:type="dxa"/>
        </w:tblCellMar>
        <w:tblLook w:val="04A0" w:firstRow="1" w:lastRow="0" w:firstColumn="1" w:lastColumn="0" w:noHBand="0" w:noVBand="1"/>
      </w:tblPr>
      <w:tblGrid>
        <w:gridCol w:w="7150"/>
      </w:tblGrid>
      <w:tr w:rsidR="009C49C1" w:rsidRPr="002717B3" w:rsidTr="009C49C1">
        <w:trPr>
          <w:trHeight w:val="324"/>
          <w:tblCellSpacing w:w="0" w:type="dxa"/>
          <w:jc w:val="center"/>
        </w:trPr>
        <w:tc>
          <w:tcPr>
            <w:tcW w:w="0" w:type="auto"/>
            <w:vAlign w:val="center"/>
            <w:hideMark/>
          </w:tcPr>
          <w:p w:rsidR="009C49C1" w:rsidRPr="002717B3" w:rsidRDefault="009C49C1" w:rsidP="009C49C1">
            <w:pPr>
              <w:jc w:val="right"/>
              <w:rPr>
                <w:rFonts w:ascii="Palatino Linotype" w:hAnsi="Palatino Linotype"/>
                <w:i/>
                <w:sz w:val="22"/>
              </w:rPr>
            </w:pPr>
            <w:r w:rsidRPr="002717B3">
              <w:rPr>
                <w:rFonts w:ascii="Palatino Linotype" w:hAnsi="Palatino Linotype"/>
                <w:i/>
                <w:sz w:val="22"/>
                <w:szCs w:val="18"/>
              </w:rPr>
              <w:t>Toluca, México a 19 de Septiembre de 2022</w:t>
            </w:r>
          </w:p>
        </w:tc>
      </w:tr>
      <w:tr w:rsidR="009C49C1" w:rsidRPr="002717B3" w:rsidTr="009C49C1">
        <w:trPr>
          <w:trHeight w:val="324"/>
          <w:tblCellSpacing w:w="0" w:type="dxa"/>
          <w:jc w:val="center"/>
        </w:trPr>
        <w:tc>
          <w:tcPr>
            <w:tcW w:w="0" w:type="auto"/>
            <w:vAlign w:val="center"/>
            <w:hideMark/>
          </w:tcPr>
          <w:p w:rsidR="009C49C1" w:rsidRPr="002717B3" w:rsidRDefault="009C49C1" w:rsidP="009C49C1">
            <w:pPr>
              <w:jc w:val="right"/>
              <w:rPr>
                <w:rFonts w:ascii="Palatino Linotype" w:hAnsi="Palatino Linotype"/>
                <w:i/>
                <w:sz w:val="22"/>
              </w:rPr>
            </w:pPr>
            <w:r w:rsidRPr="002717B3">
              <w:rPr>
                <w:rFonts w:ascii="Palatino Linotype" w:hAnsi="Palatino Linotype"/>
                <w:i/>
                <w:sz w:val="22"/>
                <w:szCs w:val="18"/>
              </w:rPr>
              <w:t>Nombre del solicitante: C. Solicitante</w:t>
            </w:r>
          </w:p>
        </w:tc>
      </w:tr>
      <w:tr w:rsidR="009C49C1" w:rsidRPr="002717B3" w:rsidTr="009C49C1">
        <w:trPr>
          <w:trHeight w:val="324"/>
          <w:tblCellSpacing w:w="0" w:type="dxa"/>
          <w:jc w:val="center"/>
        </w:trPr>
        <w:tc>
          <w:tcPr>
            <w:tcW w:w="0" w:type="auto"/>
            <w:vAlign w:val="center"/>
            <w:hideMark/>
          </w:tcPr>
          <w:p w:rsidR="009C49C1" w:rsidRPr="002717B3" w:rsidRDefault="009C49C1" w:rsidP="009C49C1">
            <w:pPr>
              <w:jc w:val="right"/>
              <w:rPr>
                <w:rFonts w:ascii="Palatino Linotype" w:hAnsi="Palatino Linotype"/>
                <w:i/>
                <w:sz w:val="22"/>
              </w:rPr>
            </w:pPr>
            <w:r w:rsidRPr="002717B3">
              <w:rPr>
                <w:rFonts w:ascii="Palatino Linotype" w:hAnsi="Palatino Linotype"/>
                <w:i/>
                <w:sz w:val="22"/>
                <w:szCs w:val="18"/>
              </w:rPr>
              <w:t>Folio de la solicitud: 01937/TOLUCA/IP/2022</w:t>
            </w:r>
          </w:p>
        </w:tc>
      </w:tr>
      <w:tr w:rsidR="009C49C1" w:rsidRPr="002717B3" w:rsidTr="009C49C1">
        <w:trPr>
          <w:trHeight w:val="487"/>
          <w:tblCellSpacing w:w="0" w:type="dxa"/>
          <w:jc w:val="center"/>
        </w:trPr>
        <w:tc>
          <w:tcPr>
            <w:tcW w:w="0" w:type="auto"/>
            <w:vAlign w:val="center"/>
            <w:hideMark/>
          </w:tcPr>
          <w:p w:rsidR="009C49C1" w:rsidRPr="002717B3" w:rsidRDefault="009C49C1" w:rsidP="009C49C1">
            <w:pPr>
              <w:jc w:val="right"/>
              <w:rPr>
                <w:rFonts w:ascii="Palatino Linotype" w:hAnsi="Palatino Linotype"/>
                <w:i/>
                <w:sz w:val="22"/>
              </w:rPr>
            </w:pPr>
          </w:p>
        </w:tc>
      </w:tr>
      <w:tr w:rsidR="009C49C1" w:rsidRPr="002717B3" w:rsidTr="009C49C1">
        <w:trPr>
          <w:trHeight w:val="162"/>
          <w:tblCellSpacing w:w="0" w:type="dxa"/>
          <w:jc w:val="center"/>
        </w:trPr>
        <w:tc>
          <w:tcPr>
            <w:tcW w:w="0" w:type="auto"/>
            <w:vAlign w:val="center"/>
            <w:hideMark/>
          </w:tcPr>
          <w:p w:rsidR="009C49C1" w:rsidRPr="002717B3" w:rsidRDefault="009C49C1" w:rsidP="009C49C1">
            <w:pPr>
              <w:jc w:val="center"/>
              <w:rPr>
                <w:rFonts w:ascii="Palatino Linotype" w:hAnsi="Palatino Linotype"/>
                <w:i/>
                <w:sz w:val="22"/>
                <w:szCs w:val="20"/>
              </w:rPr>
            </w:pPr>
          </w:p>
        </w:tc>
      </w:tr>
      <w:tr w:rsidR="009C49C1" w:rsidRPr="002717B3" w:rsidTr="009C49C1">
        <w:trPr>
          <w:trHeight w:val="406"/>
          <w:tblCellSpacing w:w="0" w:type="dxa"/>
          <w:jc w:val="center"/>
        </w:trPr>
        <w:tc>
          <w:tcPr>
            <w:tcW w:w="0" w:type="auto"/>
            <w:vAlign w:val="center"/>
            <w:hideMark/>
          </w:tcPr>
          <w:p w:rsidR="009C49C1" w:rsidRPr="002717B3" w:rsidRDefault="009C49C1" w:rsidP="009C49C1">
            <w:pPr>
              <w:rPr>
                <w:rFonts w:ascii="Palatino Linotype" w:hAnsi="Palatino Linotype"/>
                <w:i/>
                <w:sz w:val="22"/>
                <w:szCs w:val="20"/>
              </w:rPr>
            </w:pPr>
          </w:p>
        </w:tc>
      </w:tr>
      <w:tr w:rsidR="009C49C1" w:rsidRPr="002717B3" w:rsidTr="009C49C1">
        <w:trPr>
          <w:trHeight w:val="162"/>
          <w:tblCellSpacing w:w="0" w:type="dxa"/>
          <w:jc w:val="center"/>
        </w:trPr>
        <w:tc>
          <w:tcPr>
            <w:tcW w:w="0" w:type="auto"/>
            <w:vAlign w:val="center"/>
            <w:hideMark/>
          </w:tcPr>
          <w:p w:rsidR="009C49C1" w:rsidRPr="002717B3" w:rsidRDefault="009C49C1" w:rsidP="009C49C1">
            <w:pPr>
              <w:jc w:val="both"/>
              <w:rPr>
                <w:rFonts w:ascii="Palatino Linotype" w:hAnsi="Palatino Linotype"/>
                <w:i/>
                <w:sz w:val="22"/>
              </w:rPr>
            </w:pPr>
            <w:r w:rsidRPr="002717B3">
              <w:rPr>
                <w:rFonts w:ascii="Palatino Linotype" w:hAnsi="Palatino Linotype"/>
                <w:i/>
                <w:sz w:val="22"/>
                <w:szCs w:val="18"/>
              </w:rPr>
              <w:t>Con fundamento en el artículo 167 de la ley de Transparencia y Acceso a la Información Pública del Estado de México y Municipios, se orienta sobre el Sujeto Obligado que puede atender a su solicitud de información de forma parcial.</w:t>
            </w:r>
          </w:p>
        </w:tc>
      </w:tr>
      <w:tr w:rsidR="009C49C1" w:rsidRPr="002717B3" w:rsidTr="009C49C1">
        <w:trPr>
          <w:trHeight w:val="155"/>
          <w:tblCellSpacing w:w="0" w:type="dxa"/>
          <w:jc w:val="center"/>
        </w:trPr>
        <w:tc>
          <w:tcPr>
            <w:tcW w:w="0" w:type="auto"/>
            <w:vAlign w:val="center"/>
            <w:hideMark/>
          </w:tcPr>
          <w:p w:rsidR="009C49C1" w:rsidRPr="002717B3" w:rsidRDefault="009C49C1" w:rsidP="009C49C1">
            <w:pPr>
              <w:rPr>
                <w:rFonts w:ascii="Palatino Linotype" w:hAnsi="Palatino Linotype"/>
                <w:i/>
                <w:sz w:val="22"/>
              </w:rPr>
            </w:pPr>
          </w:p>
        </w:tc>
      </w:tr>
    </w:tbl>
    <w:p w:rsidR="009C49C1" w:rsidRPr="002717B3" w:rsidRDefault="009C49C1" w:rsidP="009C49C1">
      <w:pPr>
        <w:spacing w:line="360" w:lineRule="auto"/>
        <w:contextualSpacing/>
        <w:jc w:val="both"/>
        <w:rPr>
          <w:rFonts w:ascii="Palatino Linotype" w:eastAsia="Calibri" w:hAnsi="Palatino Linotype"/>
          <w:lang w:val="es-ES" w:eastAsia="es-ES"/>
        </w:rPr>
      </w:pPr>
    </w:p>
    <w:p w:rsidR="00F35EB8" w:rsidRPr="002717B3" w:rsidRDefault="009C49C1" w:rsidP="00F35EB8">
      <w:pPr>
        <w:spacing w:line="360" w:lineRule="auto"/>
        <w:contextualSpacing/>
        <w:jc w:val="both"/>
      </w:pPr>
      <w:r w:rsidRPr="002717B3">
        <w:rPr>
          <w:rFonts w:ascii="Palatino Linotype" w:eastAsia="Calibri" w:hAnsi="Palatino Linotype"/>
          <w:lang w:val="es-ES" w:eastAsia="es-ES"/>
        </w:rPr>
        <w:t xml:space="preserve">Se adjuntó el archivo </w:t>
      </w:r>
      <w:hyperlink r:id="rId8" w:tgtFrame="_blank" w:history="1">
        <w:r w:rsidRPr="002717B3">
          <w:rPr>
            <w:rStyle w:val="Hipervnculo"/>
            <w:rFonts w:ascii="Palatino Linotype" w:eastAsiaTheme="majorEastAsia" w:hAnsi="Palatino Linotype" w:cs="Arial"/>
            <w:b/>
            <w:bCs/>
            <w:color w:val="auto"/>
            <w:sz w:val="22"/>
            <w:szCs w:val="22"/>
          </w:rPr>
          <w:t>Incompetencia Parcial 01937_2022.pdf</w:t>
        </w:r>
      </w:hyperlink>
      <w:r w:rsidR="0063649E" w:rsidRPr="002717B3">
        <w:rPr>
          <w:rFonts w:ascii="Palatino Linotype" w:hAnsi="Palatino Linotype"/>
          <w:sz w:val="22"/>
          <w:szCs w:val="22"/>
        </w:rPr>
        <w:t>:</w:t>
      </w:r>
      <w:r w:rsidR="0063649E" w:rsidRPr="002717B3">
        <w:t xml:space="preserve"> acuerdo</w:t>
      </w:r>
      <w:r w:rsidRPr="002717B3">
        <w:rPr>
          <w:rFonts w:ascii="Palatino Linotype" w:hAnsi="Palatino Linotype"/>
        </w:rPr>
        <w:t xml:space="preserve"> de incompetencia parcial </w:t>
      </w:r>
      <w:r w:rsidR="0063649E" w:rsidRPr="002717B3">
        <w:rPr>
          <w:rFonts w:ascii="Palatino Linotype" w:hAnsi="Palatino Linotype"/>
        </w:rPr>
        <w:t xml:space="preserve">de la solicitud de información 01937/TOLUCA/IP/2022, a través del </w:t>
      </w:r>
      <w:r w:rsidR="003E5E1B" w:rsidRPr="002717B3">
        <w:rPr>
          <w:rFonts w:ascii="Palatino Linotype" w:hAnsi="Palatino Linotype"/>
        </w:rPr>
        <w:t>cual</w:t>
      </w:r>
      <w:r w:rsidR="0063649E" w:rsidRPr="002717B3">
        <w:rPr>
          <w:rFonts w:ascii="Palatino Linotype" w:hAnsi="Palatino Linotype"/>
        </w:rPr>
        <w:t xml:space="preserve"> </w:t>
      </w:r>
      <w:r w:rsidR="0063649E" w:rsidRPr="002717B3">
        <w:rPr>
          <w:rFonts w:ascii="Palatino Linotype" w:hAnsi="Palatino Linotype"/>
        </w:rPr>
        <w:lastRenderedPageBreak/>
        <w:t xml:space="preserve">manifestó su incompetencia para conocer de nómina completa del DIF Municipal de Toluca y del Sistema de Agua y Saneamiento de Toluca. </w:t>
      </w:r>
    </w:p>
    <w:p w:rsidR="009C49C1" w:rsidRPr="002717B3" w:rsidRDefault="009C49C1" w:rsidP="00F35EB8">
      <w:pPr>
        <w:spacing w:line="360" w:lineRule="auto"/>
        <w:contextualSpacing/>
        <w:jc w:val="both"/>
        <w:rPr>
          <w:rFonts w:ascii="Palatino Linotype" w:eastAsia="Calibri" w:hAnsi="Palatino Linotype"/>
          <w:lang w:val="es-ES" w:eastAsia="es-ES"/>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lang w:val="es-ES" w:eastAsia="es-ES"/>
        </w:rPr>
      </w:pPr>
      <w:r w:rsidRPr="002717B3">
        <w:rPr>
          <w:rFonts w:ascii="Palatino Linotype" w:eastAsiaTheme="minorEastAsia" w:hAnsi="Palatino Linotype"/>
          <w:lang w:val="es-ES_tradnl" w:eastAsia="es-ES"/>
        </w:rPr>
        <w:t xml:space="preserve">El veintitrés (23) de septiembre </w:t>
      </w:r>
      <w:r w:rsidR="0063649E" w:rsidRPr="002717B3">
        <w:rPr>
          <w:rFonts w:ascii="Palatino Linotype" w:eastAsiaTheme="minorEastAsia" w:hAnsi="Palatino Linotype"/>
          <w:lang w:val="es-ES_tradnl" w:eastAsia="es-ES"/>
        </w:rPr>
        <w:t xml:space="preserve">y cinco (05) de octubre </w:t>
      </w:r>
      <w:r w:rsidRPr="002717B3">
        <w:rPr>
          <w:rFonts w:ascii="Palatino Linotype" w:eastAsiaTheme="minorEastAsia" w:hAnsi="Palatino Linotype"/>
          <w:lang w:val="es-ES_tradnl" w:eastAsia="es-ES"/>
        </w:rPr>
        <w:t xml:space="preserve">de dos mil veintidós, </w:t>
      </w:r>
      <w:r w:rsidRPr="002717B3">
        <w:rPr>
          <w:rFonts w:ascii="Palatino Linotype" w:eastAsia="Calibri" w:hAnsi="Palatino Linotype"/>
          <w:lang w:val="es-ES" w:eastAsia="es-ES"/>
        </w:rPr>
        <w:t xml:space="preserve">el </w:t>
      </w:r>
      <w:r w:rsidRPr="002717B3">
        <w:rPr>
          <w:rFonts w:ascii="Palatino Linotype" w:eastAsia="Calibri" w:hAnsi="Palatino Linotype" w:cs="Arial"/>
          <w:b/>
          <w:lang w:val="es-AR" w:eastAsia="es-ES"/>
        </w:rPr>
        <w:t>SUJETO OBLIGADO</w:t>
      </w:r>
      <w:r w:rsidRPr="002717B3">
        <w:rPr>
          <w:rFonts w:ascii="Palatino Linotype" w:eastAsia="Calibri" w:hAnsi="Palatino Linotype" w:cs="Arial"/>
          <w:b/>
          <w:i/>
          <w:lang w:val="es-AR" w:eastAsia="es-ES"/>
        </w:rPr>
        <w:t xml:space="preserve"> </w:t>
      </w:r>
      <w:r w:rsidRPr="002717B3">
        <w:rPr>
          <w:rFonts w:ascii="Palatino Linotype" w:hAnsi="Palatino Linotype" w:cs="Arial"/>
          <w:lang w:val="es-ES" w:eastAsia="es-ES"/>
        </w:rPr>
        <w:t>dio respuesta a la solicitud de información en los siguientes términos:</w:t>
      </w:r>
    </w:p>
    <w:p w:rsidR="0063649E" w:rsidRPr="002717B3" w:rsidRDefault="0063649E" w:rsidP="0063649E">
      <w:pPr>
        <w:spacing w:line="360" w:lineRule="auto"/>
        <w:contextualSpacing/>
        <w:jc w:val="both"/>
        <w:rPr>
          <w:rFonts w:ascii="Palatino Linotype" w:hAnsi="Palatino Linotype" w:cs="Arial"/>
          <w:lang w:val="es-ES" w:eastAsia="es-ES"/>
        </w:rPr>
      </w:pPr>
    </w:p>
    <w:p w:rsidR="0063649E" w:rsidRPr="002717B3" w:rsidRDefault="0063649E" w:rsidP="0063649E">
      <w:pPr>
        <w:spacing w:line="360" w:lineRule="auto"/>
        <w:jc w:val="both"/>
        <w:rPr>
          <w:rFonts w:ascii="Palatino Linotype" w:hAnsi="Palatino Linotype" w:cs="Arial"/>
          <w:lang w:val="es-ES" w:eastAsia="es-ES"/>
        </w:rPr>
      </w:pPr>
      <w:r w:rsidRPr="002717B3">
        <w:rPr>
          <w:rFonts w:ascii="Palatino Linotype" w:hAnsi="Palatino Linotype"/>
          <w:b/>
          <w:bCs/>
        </w:rPr>
        <w:t xml:space="preserve">01882/TOLUCA/IP/2022: </w:t>
      </w:r>
    </w:p>
    <w:p w:rsidR="0063649E" w:rsidRPr="002717B3" w:rsidRDefault="0063649E" w:rsidP="0063649E">
      <w:pPr>
        <w:spacing w:line="360" w:lineRule="auto"/>
        <w:contextualSpacing/>
        <w:jc w:val="both"/>
        <w:rPr>
          <w:rFonts w:ascii="Palatino Linotype" w:eastAsia="Calibri" w:hAnsi="Palatino Linotype"/>
          <w:lang w:val="es-ES" w:eastAsia="es-ES"/>
        </w:rPr>
      </w:pPr>
    </w:p>
    <w:p w:rsidR="00F35EB8" w:rsidRPr="002717B3" w:rsidRDefault="00F35EB8" w:rsidP="00F35EB8">
      <w:pPr>
        <w:spacing w:line="360" w:lineRule="auto"/>
        <w:contextualSpacing/>
        <w:jc w:val="both"/>
        <w:rPr>
          <w:rFonts w:ascii="Palatino Linotype" w:eastAsia="Calibri" w:hAnsi="Palatino Linotype"/>
          <w:lang w:val="es-ES" w:eastAsia="es-ES"/>
        </w:rPr>
      </w:pPr>
    </w:p>
    <w:tbl>
      <w:tblPr>
        <w:tblW w:w="7105" w:type="dxa"/>
        <w:jc w:val="center"/>
        <w:tblCellSpacing w:w="0" w:type="dxa"/>
        <w:tblCellMar>
          <w:left w:w="0" w:type="dxa"/>
          <w:right w:w="0" w:type="dxa"/>
        </w:tblCellMar>
        <w:tblLook w:val="04A0" w:firstRow="1" w:lastRow="0" w:firstColumn="1" w:lastColumn="0" w:noHBand="0" w:noVBand="1"/>
      </w:tblPr>
      <w:tblGrid>
        <w:gridCol w:w="7105"/>
      </w:tblGrid>
      <w:tr w:rsidR="00F35EB8" w:rsidRPr="002717B3" w:rsidTr="00F35EB8">
        <w:trPr>
          <w:trHeight w:val="362"/>
          <w:tblCellSpacing w:w="0" w:type="dxa"/>
          <w:jc w:val="center"/>
        </w:trPr>
        <w:tc>
          <w:tcPr>
            <w:tcW w:w="0" w:type="auto"/>
            <w:vAlign w:val="center"/>
            <w:hideMark/>
          </w:tcPr>
          <w:p w:rsidR="00F35EB8" w:rsidRPr="002717B3" w:rsidRDefault="00F35EB8" w:rsidP="00F35EB8">
            <w:pPr>
              <w:jc w:val="right"/>
              <w:rPr>
                <w:rFonts w:ascii="Palatino Linotype" w:hAnsi="Palatino Linotype"/>
                <w:i/>
                <w:sz w:val="22"/>
                <w:lang w:val="es-ES" w:eastAsia="es-ES"/>
              </w:rPr>
            </w:pPr>
            <w:r w:rsidRPr="002717B3">
              <w:rPr>
                <w:rFonts w:ascii="Palatino Linotype" w:hAnsi="Palatino Linotype"/>
                <w:i/>
                <w:sz w:val="22"/>
                <w:szCs w:val="18"/>
                <w:lang w:val="es-ES" w:eastAsia="es-ES"/>
              </w:rPr>
              <w:t>Toluca, México a 23 de Septiembre de 2022</w:t>
            </w:r>
          </w:p>
        </w:tc>
      </w:tr>
      <w:tr w:rsidR="00F35EB8" w:rsidRPr="002717B3" w:rsidTr="00F35EB8">
        <w:trPr>
          <w:trHeight w:val="362"/>
          <w:tblCellSpacing w:w="0" w:type="dxa"/>
          <w:jc w:val="center"/>
        </w:trPr>
        <w:tc>
          <w:tcPr>
            <w:tcW w:w="0" w:type="auto"/>
            <w:vAlign w:val="center"/>
            <w:hideMark/>
          </w:tcPr>
          <w:p w:rsidR="00F35EB8" w:rsidRPr="002717B3" w:rsidRDefault="00F35EB8" w:rsidP="00F35EB8">
            <w:pPr>
              <w:jc w:val="right"/>
              <w:rPr>
                <w:rFonts w:ascii="Palatino Linotype" w:hAnsi="Palatino Linotype"/>
                <w:i/>
                <w:sz w:val="22"/>
                <w:lang w:val="es-ES" w:eastAsia="es-ES"/>
              </w:rPr>
            </w:pPr>
            <w:r w:rsidRPr="002717B3">
              <w:rPr>
                <w:rFonts w:ascii="Palatino Linotype" w:hAnsi="Palatino Linotype"/>
                <w:i/>
                <w:sz w:val="22"/>
                <w:szCs w:val="18"/>
                <w:lang w:val="es-ES" w:eastAsia="es-ES"/>
              </w:rPr>
              <w:t>Nombre del solicitante: C. Solicitante</w:t>
            </w:r>
          </w:p>
        </w:tc>
      </w:tr>
      <w:tr w:rsidR="00F35EB8" w:rsidRPr="002717B3" w:rsidTr="00F35EB8">
        <w:trPr>
          <w:trHeight w:val="362"/>
          <w:tblCellSpacing w:w="0" w:type="dxa"/>
          <w:jc w:val="center"/>
        </w:trPr>
        <w:tc>
          <w:tcPr>
            <w:tcW w:w="0" w:type="auto"/>
            <w:vAlign w:val="center"/>
            <w:hideMark/>
          </w:tcPr>
          <w:p w:rsidR="00F35EB8" w:rsidRPr="002717B3" w:rsidRDefault="00F35EB8" w:rsidP="00F35EB8">
            <w:pPr>
              <w:jc w:val="right"/>
              <w:rPr>
                <w:rFonts w:ascii="Palatino Linotype" w:hAnsi="Palatino Linotype"/>
                <w:i/>
                <w:sz w:val="22"/>
                <w:lang w:val="es-ES" w:eastAsia="es-ES"/>
              </w:rPr>
            </w:pPr>
            <w:r w:rsidRPr="002717B3">
              <w:rPr>
                <w:rFonts w:ascii="Palatino Linotype" w:hAnsi="Palatino Linotype"/>
                <w:i/>
                <w:sz w:val="22"/>
                <w:szCs w:val="18"/>
                <w:lang w:val="es-ES" w:eastAsia="es-ES"/>
              </w:rPr>
              <w:t>Folio de la solicitud: 01882/TOLUCA/IP/2022</w:t>
            </w:r>
          </w:p>
        </w:tc>
      </w:tr>
      <w:tr w:rsidR="00F35EB8" w:rsidRPr="002717B3" w:rsidTr="00F35EB8">
        <w:trPr>
          <w:trHeight w:val="543"/>
          <w:tblCellSpacing w:w="0" w:type="dxa"/>
          <w:jc w:val="center"/>
        </w:trPr>
        <w:tc>
          <w:tcPr>
            <w:tcW w:w="0" w:type="auto"/>
            <w:vAlign w:val="center"/>
            <w:hideMark/>
          </w:tcPr>
          <w:p w:rsidR="00F35EB8" w:rsidRPr="002717B3" w:rsidRDefault="00F35EB8" w:rsidP="00F35EB8">
            <w:pPr>
              <w:jc w:val="right"/>
              <w:rPr>
                <w:rFonts w:ascii="Palatino Linotype" w:hAnsi="Palatino Linotype"/>
                <w:i/>
                <w:sz w:val="22"/>
                <w:lang w:val="es-ES" w:eastAsia="es-ES"/>
              </w:rPr>
            </w:pPr>
          </w:p>
        </w:tc>
      </w:tr>
      <w:tr w:rsidR="00F35EB8" w:rsidRPr="002717B3" w:rsidTr="00F35EB8">
        <w:trPr>
          <w:trHeight w:val="181"/>
          <w:tblCellSpacing w:w="0" w:type="dxa"/>
          <w:jc w:val="center"/>
        </w:trPr>
        <w:tc>
          <w:tcPr>
            <w:tcW w:w="0" w:type="auto"/>
            <w:vAlign w:val="center"/>
            <w:hideMark/>
          </w:tcPr>
          <w:p w:rsidR="00F35EB8" w:rsidRPr="002717B3" w:rsidRDefault="00F35EB8" w:rsidP="00F35EB8">
            <w:pPr>
              <w:jc w:val="both"/>
              <w:rPr>
                <w:rFonts w:ascii="Palatino Linotype" w:hAnsi="Palatino Linotype"/>
                <w:i/>
                <w:sz w:val="22"/>
                <w:lang w:val="es-ES" w:eastAsia="es-ES"/>
              </w:rPr>
            </w:pPr>
            <w:r w:rsidRPr="002717B3">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35EB8" w:rsidRPr="002717B3" w:rsidTr="00F35EB8">
        <w:trPr>
          <w:trHeight w:val="453"/>
          <w:tblCellSpacing w:w="0" w:type="dxa"/>
          <w:jc w:val="center"/>
        </w:trPr>
        <w:tc>
          <w:tcPr>
            <w:tcW w:w="0" w:type="auto"/>
            <w:vAlign w:val="center"/>
            <w:hideMark/>
          </w:tcPr>
          <w:p w:rsidR="00F35EB8" w:rsidRPr="002717B3" w:rsidRDefault="00F35EB8" w:rsidP="00F35EB8">
            <w:pPr>
              <w:jc w:val="both"/>
              <w:rPr>
                <w:rFonts w:ascii="Palatino Linotype" w:hAnsi="Palatino Linotype"/>
                <w:i/>
                <w:sz w:val="22"/>
                <w:lang w:val="es-ES" w:eastAsia="es-ES"/>
              </w:rPr>
            </w:pPr>
          </w:p>
        </w:tc>
      </w:tr>
      <w:tr w:rsidR="00F35EB8" w:rsidRPr="002717B3" w:rsidTr="00F35EB8">
        <w:trPr>
          <w:trHeight w:val="181"/>
          <w:tblCellSpacing w:w="0" w:type="dxa"/>
          <w:jc w:val="center"/>
        </w:trPr>
        <w:tc>
          <w:tcPr>
            <w:tcW w:w="0" w:type="auto"/>
            <w:vAlign w:val="center"/>
            <w:hideMark/>
          </w:tcPr>
          <w:p w:rsidR="00F35EB8" w:rsidRPr="002717B3" w:rsidRDefault="00F35EB8" w:rsidP="00F35EB8">
            <w:pPr>
              <w:jc w:val="both"/>
              <w:rPr>
                <w:rFonts w:ascii="Palatino Linotype" w:hAnsi="Palatino Linotype"/>
                <w:i/>
                <w:sz w:val="22"/>
                <w:lang w:val="es-ES" w:eastAsia="es-ES"/>
              </w:rPr>
            </w:pPr>
            <w:r w:rsidRPr="002717B3">
              <w:rPr>
                <w:rFonts w:ascii="Palatino Linotype" w:hAnsi="Palatino Linotype"/>
                <w:i/>
                <w:sz w:val="22"/>
                <w:szCs w:val="18"/>
                <w:lang w:val="es-ES" w:eastAsia="es-ES"/>
              </w:rPr>
              <w:t>En atención a la solicitud con folio 01882/TOLUCA/IP/2022, me permito adjuntar al presente la respuesta correspondiente y anexo. Sin más por el momento, reciba un saludo.</w:t>
            </w:r>
          </w:p>
        </w:tc>
      </w:tr>
      <w:tr w:rsidR="00F35EB8" w:rsidRPr="002717B3" w:rsidTr="00F35EB8">
        <w:trPr>
          <w:trHeight w:val="174"/>
          <w:tblCellSpacing w:w="0" w:type="dxa"/>
          <w:jc w:val="center"/>
        </w:trPr>
        <w:tc>
          <w:tcPr>
            <w:tcW w:w="0" w:type="auto"/>
            <w:vAlign w:val="center"/>
            <w:hideMark/>
          </w:tcPr>
          <w:p w:rsidR="00F35EB8" w:rsidRPr="002717B3" w:rsidRDefault="00F35EB8" w:rsidP="00F35EB8">
            <w:pPr>
              <w:rPr>
                <w:lang w:val="es-ES" w:eastAsia="es-ES"/>
              </w:rPr>
            </w:pPr>
          </w:p>
        </w:tc>
      </w:tr>
    </w:tbl>
    <w:p w:rsidR="00F35EB8" w:rsidRPr="002717B3" w:rsidRDefault="00F35EB8" w:rsidP="00F35EB8">
      <w:pPr>
        <w:spacing w:line="360" w:lineRule="auto"/>
        <w:ind w:right="567"/>
        <w:jc w:val="both"/>
        <w:rPr>
          <w:rFonts w:ascii="Palatino Linotype" w:hAnsi="Palatino Linotype"/>
          <w:i/>
          <w:sz w:val="32"/>
        </w:rPr>
      </w:pPr>
    </w:p>
    <w:p w:rsidR="00F35EB8" w:rsidRPr="002717B3" w:rsidRDefault="00F35EB8" w:rsidP="00F35EB8">
      <w:pPr>
        <w:spacing w:line="360" w:lineRule="auto"/>
        <w:ind w:right="567"/>
        <w:jc w:val="both"/>
        <w:rPr>
          <w:rFonts w:ascii="Palatino Linotype" w:hAnsi="Palatino Linotype"/>
        </w:rPr>
      </w:pPr>
      <w:r w:rsidRPr="002717B3">
        <w:rPr>
          <w:rFonts w:ascii="Palatino Linotype" w:hAnsi="Palatino Linotype"/>
        </w:rPr>
        <w:t>A la respuesta se adjuntaron los documentos que se describen enseguida:</w:t>
      </w:r>
    </w:p>
    <w:p w:rsidR="00F35EB8" w:rsidRPr="002717B3" w:rsidRDefault="00F35EB8" w:rsidP="00F35EB8">
      <w:pPr>
        <w:spacing w:line="360" w:lineRule="auto"/>
        <w:ind w:right="567"/>
        <w:jc w:val="both"/>
        <w:rPr>
          <w:rFonts w:ascii="Palatino Linotype" w:hAnsi="Palatino Linotype"/>
          <w:b/>
        </w:rPr>
      </w:pPr>
    </w:p>
    <w:p w:rsidR="00F35EB8" w:rsidRPr="002717B3" w:rsidRDefault="0037785D" w:rsidP="00F35EB8">
      <w:pPr>
        <w:pStyle w:val="Prrafodelista"/>
        <w:numPr>
          <w:ilvl w:val="0"/>
          <w:numId w:val="5"/>
        </w:numPr>
        <w:spacing w:line="360" w:lineRule="auto"/>
        <w:ind w:right="567"/>
        <w:jc w:val="both"/>
        <w:rPr>
          <w:rFonts w:ascii="Palatino Linotype" w:hAnsi="Palatino Linotype"/>
          <w:b/>
          <w:szCs w:val="22"/>
        </w:rPr>
      </w:pPr>
      <w:hyperlink r:id="rId9" w:tgtFrame="_blank" w:history="1">
        <w:r w:rsidR="00F35EB8" w:rsidRPr="002717B3">
          <w:rPr>
            <w:rStyle w:val="Hipervnculo"/>
            <w:rFonts w:ascii="Palatino Linotype" w:eastAsiaTheme="majorEastAsia" w:hAnsi="Palatino Linotype" w:cs="Arial"/>
            <w:b/>
            <w:bCs/>
            <w:color w:val="auto"/>
            <w:szCs w:val="22"/>
          </w:rPr>
          <w:t>saimex 01882.zip</w:t>
        </w:r>
      </w:hyperlink>
      <w:r w:rsidR="00F35EB8" w:rsidRPr="002717B3">
        <w:rPr>
          <w:rFonts w:ascii="Palatino Linotype" w:eastAsiaTheme="majorEastAsia" w:hAnsi="Palatino Linotype" w:cs="Arial"/>
          <w:b/>
          <w:bCs/>
          <w:szCs w:val="22"/>
          <w:u w:val="single"/>
        </w:rPr>
        <w:t xml:space="preserve">: </w:t>
      </w:r>
      <w:r w:rsidR="00F35EB8" w:rsidRPr="002717B3">
        <w:rPr>
          <w:rFonts w:ascii="Palatino Linotype" w:eastAsiaTheme="majorEastAsia" w:hAnsi="Palatino Linotype" w:cs="Arial"/>
          <w:bCs/>
          <w:szCs w:val="22"/>
        </w:rPr>
        <w:t xml:space="preserve">carpeta de nombre saimex 01882 en formato zip, que consta de doce recibos de nómina referentes a la primera y segunda quincena del mes </w:t>
      </w:r>
      <w:r w:rsidR="00F35EB8" w:rsidRPr="002717B3">
        <w:rPr>
          <w:rFonts w:ascii="Palatino Linotype" w:eastAsiaTheme="majorEastAsia" w:hAnsi="Palatino Linotype" w:cs="Arial"/>
          <w:bCs/>
          <w:szCs w:val="22"/>
        </w:rPr>
        <w:lastRenderedPageBreak/>
        <w:t xml:space="preserve">de julio de dos mil veintidós y seis fichas curriculares con cuatro solicitudes de empleo. </w:t>
      </w:r>
    </w:p>
    <w:p w:rsidR="00F35EB8" w:rsidRPr="002717B3" w:rsidRDefault="00F35EB8" w:rsidP="00F35EB8">
      <w:pPr>
        <w:pStyle w:val="Prrafodelista"/>
        <w:spacing w:line="360" w:lineRule="auto"/>
        <w:ind w:right="567"/>
        <w:jc w:val="both"/>
        <w:rPr>
          <w:rFonts w:ascii="Palatino Linotype" w:hAnsi="Palatino Linotype"/>
          <w:b/>
          <w:szCs w:val="22"/>
        </w:rPr>
      </w:pPr>
    </w:p>
    <w:p w:rsidR="00F35EB8" w:rsidRPr="002717B3" w:rsidRDefault="0037785D" w:rsidP="00F35EB8">
      <w:pPr>
        <w:pStyle w:val="Prrafodelista"/>
        <w:numPr>
          <w:ilvl w:val="0"/>
          <w:numId w:val="5"/>
        </w:numPr>
        <w:spacing w:line="360" w:lineRule="auto"/>
        <w:ind w:right="567"/>
        <w:jc w:val="both"/>
        <w:rPr>
          <w:rFonts w:ascii="Palatino Linotype" w:hAnsi="Palatino Linotype"/>
          <w:b/>
          <w:szCs w:val="22"/>
        </w:rPr>
      </w:pPr>
      <w:hyperlink r:id="rId10" w:tgtFrame="_blank" w:history="1">
        <w:r w:rsidR="00F35EB8" w:rsidRPr="002717B3">
          <w:rPr>
            <w:rStyle w:val="Hipervnculo"/>
            <w:rFonts w:ascii="Palatino Linotype" w:eastAsiaTheme="majorEastAsia" w:hAnsi="Palatino Linotype" w:cs="Arial"/>
            <w:b/>
            <w:bCs/>
            <w:color w:val="auto"/>
            <w:szCs w:val="22"/>
          </w:rPr>
          <w:t>Acta Quingentésima Trigésima Séptima Sesión Extraordinaria.pdf</w:t>
        </w:r>
      </w:hyperlink>
      <w:r w:rsidR="00F35EB8" w:rsidRPr="002717B3">
        <w:rPr>
          <w:rFonts w:ascii="Palatino Linotype" w:hAnsi="Palatino Linotype"/>
          <w:szCs w:val="22"/>
        </w:rPr>
        <w:t xml:space="preserve">: </w:t>
      </w:r>
      <w:r w:rsidR="00110A16" w:rsidRPr="002717B3">
        <w:rPr>
          <w:rFonts w:ascii="Palatino Linotype" w:hAnsi="Palatino Linotype"/>
          <w:szCs w:val="22"/>
        </w:rPr>
        <w:t xml:space="preserve">Acta de la quingentésima trigésima séptima sesión extraordinaria del comité de transparencia de Toluca a través de la cual se aprobó la clasificación de información confidencial contenida en los recibos de nómina y en las solicitudes de empleo remitidas en respuesta. </w:t>
      </w:r>
    </w:p>
    <w:p w:rsidR="00110A16" w:rsidRPr="002717B3" w:rsidRDefault="00110A16" w:rsidP="00110A16">
      <w:pPr>
        <w:spacing w:line="360" w:lineRule="auto"/>
        <w:ind w:right="567"/>
        <w:jc w:val="both"/>
        <w:rPr>
          <w:rFonts w:ascii="Palatino Linotype" w:hAnsi="Palatino Linotype"/>
          <w:b/>
          <w:szCs w:val="22"/>
        </w:rPr>
      </w:pPr>
    </w:p>
    <w:p w:rsidR="00F35EB8" w:rsidRPr="002717B3" w:rsidRDefault="0037785D" w:rsidP="00F35EB8">
      <w:pPr>
        <w:pStyle w:val="Prrafodelista"/>
        <w:numPr>
          <w:ilvl w:val="0"/>
          <w:numId w:val="5"/>
        </w:numPr>
        <w:spacing w:line="360" w:lineRule="auto"/>
        <w:ind w:right="567"/>
        <w:jc w:val="both"/>
        <w:rPr>
          <w:rFonts w:ascii="Palatino Linotype" w:hAnsi="Palatino Linotype"/>
          <w:b/>
          <w:szCs w:val="22"/>
        </w:rPr>
      </w:pPr>
      <w:hyperlink r:id="rId11" w:tgtFrame="_blank" w:history="1">
        <w:r w:rsidR="00F35EB8" w:rsidRPr="002717B3">
          <w:rPr>
            <w:rStyle w:val="Hipervnculo"/>
            <w:rFonts w:ascii="Palatino Linotype" w:eastAsiaTheme="majorEastAsia" w:hAnsi="Palatino Linotype" w:cs="Arial"/>
            <w:b/>
            <w:bCs/>
            <w:color w:val="auto"/>
            <w:szCs w:val="22"/>
          </w:rPr>
          <w:t>Respuesta 01882_2022.pdf</w:t>
        </w:r>
      </w:hyperlink>
      <w:r w:rsidR="00F35EB8" w:rsidRPr="002717B3">
        <w:rPr>
          <w:rFonts w:ascii="Palatino Linotype" w:hAnsi="Palatino Linotype"/>
          <w:szCs w:val="22"/>
        </w:rPr>
        <w:t>:</w:t>
      </w:r>
      <w:r w:rsidR="00110A16" w:rsidRPr="002717B3">
        <w:rPr>
          <w:rFonts w:ascii="Palatino Linotype" w:hAnsi="Palatino Linotype"/>
          <w:szCs w:val="22"/>
        </w:rPr>
        <w:t xml:space="preserve"> respuesta de la solicitud de información suscrita por el Titular de la Unida de Transparencia. </w:t>
      </w:r>
    </w:p>
    <w:p w:rsidR="00F35EB8" w:rsidRPr="002717B3" w:rsidRDefault="00F35EB8" w:rsidP="0063649E">
      <w:pPr>
        <w:spacing w:line="360" w:lineRule="auto"/>
        <w:ind w:right="567"/>
        <w:jc w:val="both"/>
      </w:pPr>
    </w:p>
    <w:p w:rsidR="0063649E" w:rsidRPr="002717B3" w:rsidRDefault="0063649E" w:rsidP="0063649E">
      <w:pPr>
        <w:spacing w:line="360" w:lineRule="auto"/>
        <w:ind w:right="567"/>
        <w:jc w:val="both"/>
        <w:rPr>
          <w:rFonts w:ascii="Palatino Linotype" w:hAnsi="Palatino Linotype"/>
          <w:b/>
          <w:bCs/>
        </w:rPr>
      </w:pPr>
      <w:r w:rsidRPr="002717B3">
        <w:rPr>
          <w:rFonts w:ascii="Palatino Linotype" w:hAnsi="Palatino Linotype"/>
          <w:b/>
          <w:bCs/>
        </w:rPr>
        <w:t>01937/TOLUCA/IP/2022:</w:t>
      </w:r>
    </w:p>
    <w:p w:rsidR="0063649E" w:rsidRPr="002717B3" w:rsidRDefault="0063649E" w:rsidP="0063649E">
      <w:pPr>
        <w:spacing w:line="360" w:lineRule="auto"/>
        <w:ind w:right="567"/>
        <w:jc w:val="both"/>
        <w:rPr>
          <w:rFonts w:ascii="Palatino Linotype" w:hAnsi="Palatino Linotype"/>
          <w:b/>
          <w:bCs/>
        </w:rPr>
      </w:pPr>
    </w:p>
    <w:tbl>
      <w:tblPr>
        <w:tblW w:w="7405" w:type="dxa"/>
        <w:jc w:val="center"/>
        <w:tblCellSpacing w:w="0" w:type="dxa"/>
        <w:tblCellMar>
          <w:left w:w="0" w:type="dxa"/>
          <w:right w:w="0" w:type="dxa"/>
        </w:tblCellMar>
        <w:tblLook w:val="04A0" w:firstRow="1" w:lastRow="0" w:firstColumn="1" w:lastColumn="0" w:noHBand="0" w:noVBand="1"/>
      </w:tblPr>
      <w:tblGrid>
        <w:gridCol w:w="7405"/>
      </w:tblGrid>
      <w:tr w:rsidR="0063649E" w:rsidRPr="002717B3" w:rsidTr="0063649E">
        <w:trPr>
          <w:trHeight w:val="295"/>
          <w:tblCellSpacing w:w="0" w:type="dxa"/>
          <w:jc w:val="center"/>
        </w:trPr>
        <w:tc>
          <w:tcPr>
            <w:tcW w:w="0" w:type="auto"/>
            <w:vAlign w:val="center"/>
            <w:hideMark/>
          </w:tcPr>
          <w:p w:rsidR="0063649E" w:rsidRPr="002717B3" w:rsidRDefault="0063649E" w:rsidP="0063649E">
            <w:pPr>
              <w:jc w:val="right"/>
              <w:rPr>
                <w:rFonts w:ascii="Palatino Linotype" w:hAnsi="Palatino Linotype"/>
                <w:i/>
                <w:sz w:val="22"/>
              </w:rPr>
            </w:pPr>
            <w:r w:rsidRPr="002717B3">
              <w:rPr>
                <w:rFonts w:ascii="Palatino Linotype" w:hAnsi="Palatino Linotype"/>
                <w:i/>
                <w:sz w:val="22"/>
                <w:szCs w:val="18"/>
              </w:rPr>
              <w:t>Toluca, México a 05 de Octubre de 2022</w:t>
            </w:r>
          </w:p>
        </w:tc>
      </w:tr>
      <w:tr w:rsidR="0063649E" w:rsidRPr="002717B3" w:rsidTr="0063649E">
        <w:trPr>
          <w:trHeight w:val="295"/>
          <w:tblCellSpacing w:w="0" w:type="dxa"/>
          <w:jc w:val="center"/>
        </w:trPr>
        <w:tc>
          <w:tcPr>
            <w:tcW w:w="0" w:type="auto"/>
            <w:vAlign w:val="center"/>
            <w:hideMark/>
          </w:tcPr>
          <w:p w:rsidR="0063649E" w:rsidRPr="002717B3" w:rsidRDefault="0063649E" w:rsidP="0063649E">
            <w:pPr>
              <w:jc w:val="right"/>
              <w:rPr>
                <w:rFonts w:ascii="Palatino Linotype" w:hAnsi="Palatino Linotype"/>
                <w:i/>
                <w:sz w:val="22"/>
              </w:rPr>
            </w:pPr>
            <w:r w:rsidRPr="002717B3">
              <w:rPr>
                <w:rFonts w:ascii="Palatino Linotype" w:hAnsi="Palatino Linotype"/>
                <w:i/>
                <w:sz w:val="22"/>
                <w:szCs w:val="18"/>
              </w:rPr>
              <w:t>Nombre del solicitante: C. Solicitante</w:t>
            </w:r>
          </w:p>
        </w:tc>
      </w:tr>
      <w:tr w:rsidR="0063649E" w:rsidRPr="002717B3" w:rsidTr="0063649E">
        <w:trPr>
          <w:trHeight w:val="295"/>
          <w:tblCellSpacing w:w="0" w:type="dxa"/>
          <w:jc w:val="center"/>
        </w:trPr>
        <w:tc>
          <w:tcPr>
            <w:tcW w:w="0" w:type="auto"/>
            <w:vAlign w:val="center"/>
            <w:hideMark/>
          </w:tcPr>
          <w:p w:rsidR="0063649E" w:rsidRPr="002717B3" w:rsidRDefault="0063649E" w:rsidP="0063649E">
            <w:pPr>
              <w:jc w:val="right"/>
              <w:rPr>
                <w:rFonts w:ascii="Palatino Linotype" w:hAnsi="Palatino Linotype"/>
                <w:i/>
                <w:sz w:val="22"/>
              </w:rPr>
            </w:pPr>
            <w:r w:rsidRPr="002717B3">
              <w:rPr>
                <w:rFonts w:ascii="Palatino Linotype" w:hAnsi="Palatino Linotype"/>
                <w:i/>
                <w:sz w:val="22"/>
                <w:szCs w:val="18"/>
              </w:rPr>
              <w:t>Folio de la solicitud: 01937/TOLUCA/IP/2022</w:t>
            </w:r>
          </w:p>
        </w:tc>
      </w:tr>
      <w:tr w:rsidR="0063649E" w:rsidRPr="002717B3" w:rsidTr="0063649E">
        <w:trPr>
          <w:trHeight w:val="442"/>
          <w:tblCellSpacing w:w="0" w:type="dxa"/>
          <w:jc w:val="center"/>
        </w:trPr>
        <w:tc>
          <w:tcPr>
            <w:tcW w:w="0" w:type="auto"/>
            <w:vAlign w:val="center"/>
            <w:hideMark/>
          </w:tcPr>
          <w:p w:rsidR="0063649E" w:rsidRPr="002717B3" w:rsidRDefault="0063649E" w:rsidP="0063649E">
            <w:pPr>
              <w:jc w:val="right"/>
              <w:rPr>
                <w:rFonts w:ascii="Palatino Linotype" w:hAnsi="Palatino Linotype"/>
                <w:i/>
                <w:sz w:val="22"/>
              </w:rPr>
            </w:pPr>
          </w:p>
        </w:tc>
      </w:tr>
      <w:tr w:rsidR="0063649E" w:rsidRPr="002717B3" w:rsidTr="0063649E">
        <w:trPr>
          <w:trHeight w:val="147"/>
          <w:tblCellSpacing w:w="0" w:type="dxa"/>
          <w:jc w:val="center"/>
        </w:trPr>
        <w:tc>
          <w:tcPr>
            <w:tcW w:w="0" w:type="auto"/>
            <w:vAlign w:val="center"/>
            <w:hideMark/>
          </w:tcPr>
          <w:p w:rsidR="0063649E" w:rsidRPr="002717B3" w:rsidRDefault="0063649E" w:rsidP="0063649E">
            <w:pPr>
              <w:jc w:val="both"/>
              <w:rPr>
                <w:rFonts w:ascii="Palatino Linotype" w:hAnsi="Palatino Linotype"/>
                <w:i/>
                <w:sz w:val="22"/>
              </w:rPr>
            </w:pPr>
            <w:r w:rsidRPr="002717B3">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3649E" w:rsidRPr="002717B3" w:rsidTr="0063649E">
        <w:trPr>
          <w:trHeight w:val="368"/>
          <w:tblCellSpacing w:w="0" w:type="dxa"/>
          <w:jc w:val="center"/>
        </w:trPr>
        <w:tc>
          <w:tcPr>
            <w:tcW w:w="0" w:type="auto"/>
            <w:vAlign w:val="center"/>
            <w:hideMark/>
          </w:tcPr>
          <w:p w:rsidR="0063649E" w:rsidRPr="002717B3" w:rsidRDefault="0063649E" w:rsidP="0063649E">
            <w:pPr>
              <w:jc w:val="both"/>
              <w:rPr>
                <w:rFonts w:ascii="Palatino Linotype" w:hAnsi="Palatino Linotype"/>
                <w:i/>
                <w:sz w:val="22"/>
              </w:rPr>
            </w:pPr>
          </w:p>
        </w:tc>
      </w:tr>
      <w:tr w:rsidR="0063649E" w:rsidRPr="002717B3" w:rsidTr="0063649E">
        <w:trPr>
          <w:trHeight w:val="147"/>
          <w:tblCellSpacing w:w="0" w:type="dxa"/>
          <w:jc w:val="center"/>
        </w:trPr>
        <w:tc>
          <w:tcPr>
            <w:tcW w:w="0" w:type="auto"/>
            <w:vAlign w:val="center"/>
            <w:hideMark/>
          </w:tcPr>
          <w:p w:rsidR="0063649E" w:rsidRPr="002717B3" w:rsidRDefault="0063649E" w:rsidP="0063649E">
            <w:pPr>
              <w:jc w:val="both"/>
              <w:rPr>
                <w:rFonts w:ascii="Palatino Linotype" w:hAnsi="Palatino Linotype"/>
                <w:i/>
                <w:sz w:val="22"/>
              </w:rPr>
            </w:pPr>
            <w:r w:rsidRPr="002717B3">
              <w:rPr>
                <w:rFonts w:ascii="Palatino Linotype" w:hAnsi="Palatino Linotype"/>
                <w:i/>
                <w:sz w:val="22"/>
                <w:szCs w:val="18"/>
              </w:rPr>
              <w:t>En atención a la solicitud con folio 01937/TOLUCA/IP/2022, me permito adjuntar al presente la respuesta correspondiente y anexos. Sin más por el momento, reciba un saludo.</w:t>
            </w:r>
          </w:p>
        </w:tc>
      </w:tr>
    </w:tbl>
    <w:p w:rsidR="0063649E" w:rsidRPr="002717B3" w:rsidRDefault="0063649E" w:rsidP="0063649E">
      <w:pPr>
        <w:spacing w:line="360" w:lineRule="auto"/>
        <w:ind w:right="567"/>
        <w:jc w:val="both"/>
      </w:pPr>
    </w:p>
    <w:p w:rsidR="0063649E" w:rsidRPr="002717B3" w:rsidRDefault="0063649E" w:rsidP="0063649E">
      <w:pPr>
        <w:spacing w:line="360" w:lineRule="auto"/>
        <w:ind w:right="567"/>
        <w:jc w:val="both"/>
        <w:rPr>
          <w:rFonts w:ascii="Palatino Linotype" w:hAnsi="Palatino Linotype"/>
        </w:rPr>
      </w:pPr>
      <w:r w:rsidRPr="002717B3">
        <w:rPr>
          <w:rFonts w:ascii="Palatino Linotype" w:hAnsi="Palatino Linotype"/>
        </w:rPr>
        <w:t xml:space="preserve">A la respuesta, el Sujeto Obligado adjuntó los archivos que se describen a continuación: </w:t>
      </w:r>
    </w:p>
    <w:p w:rsidR="00C631BA" w:rsidRPr="002717B3" w:rsidRDefault="00C631BA" w:rsidP="0063649E">
      <w:pPr>
        <w:spacing w:line="360" w:lineRule="auto"/>
        <w:ind w:right="567"/>
        <w:jc w:val="both"/>
        <w:rPr>
          <w:rFonts w:ascii="Palatino Linotype" w:hAnsi="Palatino Linotype"/>
        </w:rPr>
      </w:pPr>
    </w:p>
    <w:p w:rsidR="00487666" w:rsidRPr="002717B3" w:rsidRDefault="0037785D" w:rsidP="00C631BA">
      <w:pPr>
        <w:pStyle w:val="Prrafodelista"/>
        <w:numPr>
          <w:ilvl w:val="0"/>
          <w:numId w:val="7"/>
        </w:numPr>
        <w:spacing w:line="360" w:lineRule="auto"/>
        <w:ind w:right="567"/>
        <w:jc w:val="both"/>
        <w:rPr>
          <w:rFonts w:ascii="Palatino Linotype" w:hAnsi="Palatino Linotype"/>
          <w:szCs w:val="22"/>
        </w:rPr>
      </w:pPr>
      <w:hyperlink r:id="rId12" w:tgtFrame="_blank" w:history="1">
        <w:r w:rsidR="00C631BA" w:rsidRPr="002717B3">
          <w:rPr>
            <w:rStyle w:val="Hipervnculo"/>
            <w:rFonts w:ascii="Palatino Linotype" w:eastAsiaTheme="majorEastAsia" w:hAnsi="Palatino Linotype" w:cs="Arial"/>
            <w:b/>
            <w:bCs/>
            <w:color w:val="auto"/>
            <w:szCs w:val="22"/>
          </w:rPr>
          <w:t>info_Art92_7 (1).xlsx</w:t>
        </w:r>
      </w:hyperlink>
      <w:r w:rsidR="00C631BA" w:rsidRPr="002717B3">
        <w:rPr>
          <w:rFonts w:ascii="Palatino Linotype" w:hAnsi="Palatino Linotype"/>
          <w:szCs w:val="22"/>
        </w:rPr>
        <w:t xml:space="preserve">: </w:t>
      </w:r>
      <w:r w:rsidR="00487666" w:rsidRPr="002717B3">
        <w:rPr>
          <w:rFonts w:ascii="Palatino Linotype" w:hAnsi="Palatino Linotype"/>
          <w:szCs w:val="22"/>
        </w:rPr>
        <w:t xml:space="preserve">Documento en formato Excel con un total de trecientos veinticuatro registros del Directorio de los servidores públicos. </w:t>
      </w:r>
    </w:p>
    <w:p w:rsidR="00C631BA" w:rsidRPr="002717B3" w:rsidRDefault="00487666" w:rsidP="00487666">
      <w:pPr>
        <w:pStyle w:val="Prrafodelista"/>
        <w:spacing w:line="360" w:lineRule="auto"/>
        <w:ind w:right="567"/>
        <w:jc w:val="both"/>
        <w:rPr>
          <w:rFonts w:ascii="Palatino Linotype" w:hAnsi="Palatino Linotype"/>
          <w:szCs w:val="22"/>
        </w:rPr>
      </w:pPr>
      <w:r w:rsidRPr="002717B3">
        <w:rPr>
          <w:rFonts w:ascii="Palatino Linotype" w:hAnsi="Palatino Linotype"/>
          <w:szCs w:val="22"/>
        </w:rPr>
        <w:t xml:space="preserve"> </w:t>
      </w:r>
    </w:p>
    <w:p w:rsidR="00C631BA" w:rsidRPr="002717B3" w:rsidRDefault="0037785D" w:rsidP="00C631BA">
      <w:pPr>
        <w:pStyle w:val="Prrafodelista"/>
        <w:numPr>
          <w:ilvl w:val="0"/>
          <w:numId w:val="7"/>
        </w:numPr>
        <w:spacing w:line="360" w:lineRule="auto"/>
        <w:ind w:right="567"/>
        <w:jc w:val="both"/>
        <w:rPr>
          <w:rFonts w:ascii="Palatino Linotype" w:hAnsi="Palatino Linotype"/>
          <w:szCs w:val="22"/>
        </w:rPr>
      </w:pPr>
      <w:hyperlink r:id="rId13" w:tgtFrame="_blank" w:history="1">
        <w:r w:rsidR="00C631BA" w:rsidRPr="002717B3">
          <w:rPr>
            <w:rStyle w:val="Hipervnculo"/>
            <w:rFonts w:ascii="Palatino Linotype" w:eastAsiaTheme="majorEastAsia" w:hAnsi="Palatino Linotype" w:cs="Arial"/>
            <w:b/>
            <w:bCs/>
            <w:color w:val="auto"/>
            <w:szCs w:val="22"/>
          </w:rPr>
          <w:t>SAIMEX 01937.pdf</w:t>
        </w:r>
      </w:hyperlink>
      <w:r w:rsidR="00C631BA" w:rsidRPr="002717B3">
        <w:rPr>
          <w:rFonts w:ascii="Palatino Linotype" w:hAnsi="Palatino Linotype"/>
          <w:szCs w:val="22"/>
        </w:rPr>
        <w:t>:</w:t>
      </w:r>
      <w:r w:rsidR="00487666" w:rsidRPr="002717B3">
        <w:rPr>
          <w:rFonts w:ascii="Palatino Linotype" w:hAnsi="Palatino Linotype"/>
          <w:szCs w:val="22"/>
        </w:rPr>
        <w:t xml:space="preserve"> nómina referente a la primera quincena de septiembre de dos mil veintidós.</w:t>
      </w:r>
    </w:p>
    <w:p w:rsidR="00487666" w:rsidRPr="002717B3" w:rsidRDefault="00487666" w:rsidP="00487666">
      <w:pPr>
        <w:spacing w:line="360" w:lineRule="auto"/>
        <w:ind w:right="567"/>
        <w:jc w:val="both"/>
        <w:rPr>
          <w:rFonts w:ascii="Palatino Linotype" w:hAnsi="Palatino Linotype"/>
          <w:szCs w:val="22"/>
        </w:rPr>
      </w:pPr>
    </w:p>
    <w:p w:rsidR="00487666" w:rsidRPr="002717B3" w:rsidRDefault="0037785D" w:rsidP="00487666">
      <w:pPr>
        <w:pStyle w:val="Prrafodelista"/>
        <w:numPr>
          <w:ilvl w:val="0"/>
          <w:numId w:val="7"/>
        </w:numPr>
        <w:spacing w:line="360" w:lineRule="auto"/>
        <w:ind w:right="567"/>
        <w:jc w:val="both"/>
        <w:rPr>
          <w:rFonts w:ascii="Palatino Linotype" w:hAnsi="Palatino Linotype"/>
          <w:szCs w:val="22"/>
        </w:rPr>
      </w:pPr>
      <w:hyperlink r:id="rId14" w:tgtFrame="_blank" w:history="1">
        <w:r w:rsidR="00C631BA" w:rsidRPr="002717B3">
          <w:rPr>
            <w:rStyle w:val="Hipervnculo"/>
            <w:rFonts w:ascii="Palatino Linotype" w:eastAsiaTheme="majorEastAsia" w:hAnsi="Palatino Linotype" w:cs="Arial"/>
            <w:b/>
            <w:bCs/>
            <w:color w:val="auto"/>
            <w:szCs w:val="22"/>
          </w:rPr>
          <w:t>Acta Quingentésima Nonagésima Séptima Sesión Extraordinaria.pdf</w:t>
        </w:r>
      </w:hyperlink>
      <w:r w:rsidR="00C631BA" w:rsidRPr="002717B3">
        <w:rPr>
          <w:rFonts w:ascii="Palatino Linotype" w:hAnsi="Palatino Linotype"/>
          <w:szCs w:val="22"/>
        </w:rPr>
        <w:t>:</w:t>
      </w:r>
      <w:r w:rsidR="00487666" w:rsidRPr="002717B3">
        <w:rPr>
          <w:rFonts w:ascii="Palatino Linotype" w:hAnsi="Palatino Linotype"/>
          <w:szCs w:val="22"/>
        </w:rPr>
        <w:t xml:space="preserve"> acta de la Quingentésima nonagésima séptima sesión extraordinaria del comité de transparencia de Toluca a través de la cual se reservó la nómina del personal de la Dirección General de Seguridad y Protección referente a la primera quincena de septiembre de dos mil veintidós. </w:t>
      </w:r>
    </w:p>
    <w:p w:rsidR="00C631BA" w:rsidRPr="002717B3" w:rsidRDefault="00C631BA" w:rsidP="00487666">
      <w:pPr>
        <w:pStyle w:val="Prrafodelista"/>
        <w:spacing w:line="360" w:lineRule="auto"/>
        <w:ind w:right="567"/>
        <w:jc w:val="both"/>
        <w:rPr>
          <w:rFonts w:ascii="Palatino Linotype" w:hAnsi="Palatino Linotype"/>
          <w:szCs w:val="22"/>
        </w:rPr>
      </w:pPr>
    </w:p>
    <w:p w:rsidR="00C631BA" w:rsidRPr="002717B3" w:rsidRDefault="0037785D" w:rsidP="00C631BA">
      <w:pPr>
        <w:pStyle w:val="Prrafodelista"/>
        <w:numPr>
          <w:ilvl w:val="0"/>
          <w:numId w:val="7"/>
        </w:numPr>
        <w:spacing w:line="360" w:lineRule="auto"/>
        <w:ind w:right="567"/>
        <w:jc w:val="both"/>
        <w:rPr>
          <w:rFonts w:ascii="Palatino Linotype" w:hAnsi="Palatino Linotype"/>
          <w:szCs w:val="22"/>
        </w:rPr>
      </w:pPr>
      <w:hyperlink r:id="rId15" w:tgtFrame="_blank" w:history="1">
        <w:r w:rsidR="00C631BA" w:rsidRPr="002717B3">
          <w:rPr>
            <w:rStyle w:val="Hipervnculo"/>
            <w:rFonts w:ascii="Palatino Linotype" w:eastAsiaTheme="majorEastAsia" w:hAnsi="Palatino Linotype" w:cs="Arial"/>
            <w:b/>
            <w:bCs/>
            <w:color w:val="auto"/>
            <w:szCs w:val="22"/>
          </w:rPr>
          <w:t>solicitud 01937.pdf</w:t>
        </w:r>
      </w:hyperlink>
      <w:r w:rsidR="00C631BA" w:rsidRPr="002717B3">
        <w:rPr>
          <w:rFonts w:ascii="Palatino Linotype" w:hAnsi="Palatino Linotype"/>
          <w:szCs w:val="22"/>
        </w:rPr>
        <w:t>:</w:t>
      </w:r>
      <w:r w:rsidR="00487666" w:rsidRPr="002717B3">
        <w:rPr>
          <w:rFonts w:ascii="Palatino Linotype" w:hAnsi="Palatino Linotype"/>
          <w:szCs w:val="22"/>
        </w:rPr>
        <w:t xml:space="preserve"> nómina de la primera y segunda quincena de septiembre de dos mil veintidós del instituto municipal de la mujer; directorio de instituto municipal de la mujer. </w:t>
      </w:r>
    </w:p>
    <w:p w:rsidR="00487666" w:rsidRPr="002717B3" w:rsidRDefault="00487666" w:rsidP="00487666">
      <w:pPr>
        <w:spacing w:line="360" w:lineRule="auto"/>
        <w:ind w:right="567"/>
        <w:jc w:val="both"/>
        <w:rPr>
          <w:rFonts w:ascii="Palatino Linotype" w:hAnsi="Palatino Linotype"/>
          <w:szCs w:val="22"/>
        </w:rPr>
      </w:pPr>
    </w:p>
    <w:p w:rsidR="00C631BA" w:rsidRPr="002717B3" w:rsidRDefault="0037785D" w:rsidP="00C631BA">
      <w:pPr>
        <w:pStyle w:val="Prrafodelista"/>
        <w:numPr>
          <w:ilvl w:val="0"/>
          <w:numId w:val="7"/>
        </w:numPr>
        <w:spacing w:line="360" w:lineRule="auto"/>
        <w:ind w:right="567"/>
        <w:jc w:val="both"/>
        <w:rPr>
          <w:rFonts w:ascii="Palatino Linotype" w:hAnsi="Palatino Linotype"/>
          <w:szCs w:val="22"/>
        </w:rPr>
      </w:pPr>
      <w:hyperlink r:id="rId16" w:tgtFrame="_blank" w:history="1">
        <w:r w:rsidR="00C631BA" w:rsidRPr="002717B3">
          <w:rPr>
            <w:rStyle w:val="Hipervnculo"/>
            <w:rFonts w:ascii="Palatino Linotype" w:eastAsiaTheme="majorEastAsia" w:hAnsi="Palatino Linotype" w:cs="Arial"/>
            <w:b/>
            <w:bCs/>
            <w:color w:val="auto"/>
            <w:szCs w:val="22"/>
          </w:rPr>
          <w:t>Respuesta 01937_2022.pdf</w:t>
        </w:r>
      </w:hyperlink>
      <w:r w:rsidR="00C631BA" w:rsidRPr="002717B3">
        <w:rPr>
          <w:rFonts w:ascii="Palatino Linotype" w:hAnsi="Palatino Linotype"/>
          <w:szCs w:val="22"/>
        </w:rPr>
        <w:t>:</w:t>
      </w:r>
      <w:r w:rsidR="00487666" w:rsidRPr="002717B3">
        <w:rPr>
          <w:rFonts w:ascii="Palatino Linotype" w:hAnsi="Palatino Linotype"/>
          <w:szCs w:val="22"/>
        </w:rPr>
        <w:t xml:space="preserve"> respuesta a la solicitud de información suscrita por el Titular de la Unidad de Transparencia a la que adjuntó la nómina referente a la primera y segunda quincena de septiembre de dos mil veintidós y el directorio del Instituto Municipal de la Mujer.</w:t>
      </w:r>
    </w:p>
    <w:p w:rsidR="00487666" w:rsidRPr="002717B3" w:rsidRDefault="00487666" w:rsidP="00487666">
      <w:pPr>
        <w:spacing w:line="360" w:lineRule="auto"/>
        <w:ind w:right="567"/>
        <w:jc w:val="both"/>
        <w:rPr>
          <w:rFonts w:ascii="Palatino Linotype" w:hAnsi="Palatino Linotype"/>
          <w:szCs w:val="22"/>
        </w:rPr>
      </w:pPr>
    </w:p>
    <w:p w:rsidR="00C631BA" w:rsidRPr="002717B3" w:rsidRDefault="0037785D" w:rsidP="00C631BA">
      <w:pPr>
        <w:pStyle w:val="Prrafodelista"/>
        <w:numPr>
          <w:ilvl w:val="0"/>
          <w:numId w:val="7"/>
        </w:numPr>
        <w:spacing w:line="360" w:lineRule="auto"/>
        <w:ind w:right="567"/>
        <w:jc w:val="both"/>
        <w:rPr>
          <w:rFonts w:ascii="Palatino Linotype" w:hAnsi="Palatino Linotype"/>
          <w:szCs w:val="22"/>
        </w:rPr>
      </w:pPr>
      <w:hyperlink r:id="rId17" w:tgtFrame="_blank" w:history="1">
        <w:r w:rsidR="00C631BA" w:rsidRPr="002717B3">
          <w:rPr>
            <w:rStyle w:val="Hipervnculo"/>
            <w:rFonts w:ascii="Palatino Linotype" w:eastAsiaTheme="majorEastAsia" w:hAnsi="Palatino Linotype" w:cs="Arial"/>
            <w:b/>
            <w:bCs/>
            <w:color w:val="auto"/>
            <w:szCs w:val="22"/>
          </w:rPr>
          <w:t>01937.pdf</w:t>
        </w:r>
      </w:hyperlink>
      <w:r w:rsidR="00C631BA" w:rsidRPr="002717B3">
        <w:rPr>
          <w:rFonts w:ascii="Palatino Linotype" w:hAnsi="Palatino Linotype"/>
          <w:szCs w:val="22"/>
        </w:rPr>
        <w:t xml:space="preserve">: </w:t>
      </w:r>
      <w:r w:rsidR="00487666" w:rsidRPr="002717B3">
        <w:rPr>
          <w:rFonts w:ascii="Palatino Linotype" w:hAnsi="Palatino Linotype" w:cs="Arial"/>
          <w:bCs/>
          <w:szCs w:val="22"/>
        </w:rPr>
        <w:t>nómina de la primera quince de septiembre de dos mil veintidós de la Dirección, Jurídico, UIPPE, Coordinación de Administración, Vinculación, Cultura Física, Instalaciones, Fomento al Deporte y Contraloría.</w:t>
      </w:r>
    </w:p>
    <w:p w:rsidR="00F35EB8" w:rsidRPr="002717B3" w:rsidRDefault="00F35EB8" w:rsidP="00487666">
      <w:pPr>
        <w:spacing w:line="360" w:lineRule="auto"/>
        <w:ind w:right="567"/>
        <w:jc w:val="both"/>
        <w:rPr>
          <w:rFonts w:ascii="Palatino Linotype" w:hAnsi="Palatino Linotype"/>
          <w:b/>
        </w:rPr>
      </w:pPr>
    </w:p>
    <w:p w:rsidR="00F35EB8" w:rsidRPr="002717B3" w:rsidRDefault="00F35EB8" w:rsidP="00F35EB8">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717B3">
        <w:rPr>
          <w:rFonts w:ascii="Palatino Linotype" w:eastAsia="Calibri" w:hAnsi="Palatino Linotype" w:cs="Arial"/>
          <w:lang w:val="es-AR" w:eastAsia="es-ES"/>
        </w:rPr>
        <w:lastRenderedPageBreak/>
        <w:t xml:space="preserve">El </w:t>
      </w:r>
      <w:r w:rsidR="00110A16" w:rsidRPr="002717B3">
        <w:rPr>
          <w:rFonts w:ascii="Palatino Linotype" w:eastAsia="Calibri" w:hAnsi="Palatino Linotype" w:cs="Arial"/>
          <w:lang w:val="es-AR" w:eastAsia="es-ES"/>
        </w:rPr>
        <w:t xml:space="preserve">catorce (14) </w:t>
      </w:r>
      <w:r w:rsidR="00C04761" w:rsidRPr="002717B3">
        <w:rPr>
          <w:rFonts w:ascii="Palatino Linotype" w:eastAsia="Calibri" w:hAnsi="Palatino Linotype" w:cs="Arial"/>
          <w:lang w:val="es-AR" w:eastAsia="es-ES"/>
        </w:rPr>
        <w:t xml:space="preserve">y dieciséis </w:t>
      </w:r>
      <w:r w:rsidR="00110A16" w:rsidRPr="002717B3">
        <w:rPr>
          <w:rFonts w:ascii="Palatino Linotype" w:eastAsia="Calibri" w:hAnsi="Palatino Linotype" w:cs="Arial"/>
          <w:lang w:val="es-AR" w:eastAsia="es-ES"/>
        </w:rPr>
        <w:t>de octubre</w:t>
      </w:r>
      <w:r w:rsidRPr="002717B3">
        <w:rPr>
          <w:rFonts w:ascii="Palatino Linotype" w:eastAsia="Calibri" w:hAnsi="Palatino Linotype" w:cs="Arial"/>
          <w:lang w:val="es-AR" w:eastAsia="es-ES"/>
        </w:rPr>
        <w:t xml:space="preserve">   de dos mil veintidós</w:t>
      </w:r>
      <w:r w:rsidRPr="002717B3">
        <w:rPr>
          <w:rFonts w:ascii="Palatino Linotype" w:hAnsi="Palatino Linotype" w:cs="Arial"/>
          <w:lang w:val="es-ES" w:eastAsia="es-ES"/>
        </w:rPr>
        <w:t xml:space="preserve">, </w:t>
      </w:r>
      <w:r w:rsidRPr="002717B3">
        <w:rPr>
          <w:rFonts w:ascii="Palatino Linotype" w:eastAsiaTheme="minorEastAsia" w:hAnsi="Palatino Linotype"/>
          <w:b/>
          <w:lang w:val="es-ES_tradnl" w:eastAsia="es-ES"/>
        </w:rPr>
        <w:t>EL RECURRENTE</w:t>
      </w:r>
      <w:r w:rsidR="00C04761" w:rsidRPr="002717B3">
        <w:rPr>
          <w:rFonts w:ascii="Palatino Linotype" w:hAnsi="Palatino Linotype" w:cs="Arial"/>
          <w:lang w:val="es-ES" w:eastAsia="es-ES"/>
        </w:rPr>
        <w:t xml:space="preserve"> interpuso los</w:t>
      </w:r>
      <w:r w:rsidRPr="002717B3">
        <w:rPr>
          <w:rFonts w:ascii="Palatino Linotype" w:hAnsi="Palatino Linotype" w:cs="Arial"/>
          <w:lang w:val="es-ES" w:eastAsia="es-ES"/>
        </w:rPr>
        <w:t xml:space="preserve"> recurso</w:t>
      </w:r>
      <w:r w:rsidR="00C04761" w:rsidRPr="002717B3">
        <w:rPr>
          <w:rFonts w:ascii="Palatino Linotype" w:hAnsi="Palatino Linotype" w:cs="Arial"/>
          <w:lang w:val="es-ES" w:eastAsia="es-ES"/>
        </w:rPr>
        <w:t>s</w:t>
      </w:r>
      <w:r w:rsidRPr="002717B3">
        <w:rPr>
          <w:rFonts w:ascii="Palatino Linotype" w:hAnsi="Palatino Linotype" w:cs="Arial"/>
          <w:lang w:val="es-ES" w:eastAsia="es-ES"/>
        </w:rPr>
        <w:t xml:space="preserve"> de revisión, en contra de la</w:t>
      </w:r>
      <w:r w:rsidR="00C04761" w:rsidRPr="002717B3">
        <w:rPr>
          <w:rFonts w:ascii="Palatino Linotype" w:hAnsi="Palatino Linotype" w:cs="Arial"/>
          <w:lang w:val="es-ES" w:eastAsia="es-ES"/>
        </w:rPr>
        <w:t>s</w:t>
      </w:r>
      <w:r w:rsidRPr="002717B3">
        <w:rPr>
          <w:rFonts w:ascii="Palatino Linotype" w:hAnsi="Palatino Linotype" w:cs="Arial"/>
          <w:lang w:val="es-ES" w:eastAsia="es-ES"/>
        </w:rPr>
        <w:t xml:space="preserve"> respuesta, señalando como:</w:t>
      </w:r>
      <w:bookmarkStart w:id="1" w:name="_Toc462307683"/>
      <w:bookmarkStart w:id="2" w:name="_Toc472427085"/>
      <w:bookmarkStart w:id="3" w:name="_Toc472500652"/>
    </w:p>
    <w:p w:rsidR="00F35EB8" w:rsidRPr="002717B3" w:rsidRDefault="00F35EB8" w:rsidP="00C04761">
      <w:pPr>
        <w:spacing w:line="360" w:lineRule="auto"/>
        <w:ind w:right="567"/>
        <w:contextualSpacing/>
        <w:rPr>
          <w:rFonts w:ascii="Palatino Linotype" w:eastAsiaTheme="minorEastAsia" w:hAnsi="Palatino Linotype" w:cs="Arial"/>
          <w:i/>
          <w:lang w:val="es-ES_tradnl" w:eastAsia="es-ES"/>
        </w:rPr>
      </w:pPr>
    </w:p>
    <w:p w:rsidR="00C04761" w:rsidRPr="002717B3" w:rsidRDefault="00C04761" w:rsidP="00C04761">
      <w:pPr>
        <w:spacing w:line="360" w:lineRule="auto"/>
        <w:ind w:right="567"/>
        <w:contextualSpacing/>
        <w:rPr>
          <w:rFonts w:ascii="Palatino Linotype" w:eastAsiaTheme="minorEastAsia" w:hAnsi="Palatino Linotype" w:cs="Arial"/>
          <w:b/>
          <w:lang w:val="es-ES_tradnl" w:eastAsia="es-ES"/>
        </w:rPr>
      </w:pPr>
      <w:r w:rsidRPr="002717B3">
        <w:rPr>
          <w:rFonts w:ascii="Palatino Linotype" w:eastAsiaTheme="minorEastAsia" w:hAnsi="Palatino Linotype" w:cs="Arial"/>
          <w:b/>
          <w:lang w:val="es-ES_tradnl" w:eastAsia="es-ES"/>
        </w:rPr>
        <w:t xml:space="preserve">15603/INFOEM/IP/RR/2022: </w:t>
      </w:r>
    </w:p>
    <w:p w:rsidR="00C04761" w:rsidRPr="002717B3" w:rsidRDefault="00C04761" w:rsidP="00C04761">
      <w:pPr>
        <w:spacing w:line="360" w:lineRule="auto"/>
        <w:ind w:right="567"/>
        <w:contextualSpacing/>
        <w:rPr>
          <w:rFonts w:ascii="Palatino Linotype" w:eastAsiaTheme="minorEastAsia" w:hAnsi="Palatino Linotype" w:cs="Arial"/>
          <w:b/>
          <w:lang w:val="es-ES_tradnl" w:eastAsia="es-ES"/>
        </w:rPr>
      </w:pPr>
    </w:p>
    <w:p w:rsidR="00F35EB8" w:rsidRPr="002717B3" w:rsidRDefault="00F35EB8" w:rsidP="00F35EB8">
      <w:pPr>
        <w:spacing w:line="360" w:lineRule="auto"/>
        <w:ind w:left="567" w:right="567"/>
        <w:contextualSpacing/>
        <w:jc w:val="both"/>
        <w:rPr>
          <w:rFonts w:ascii="Palatino Linotype" w:eastAsia="Calibri" w:hAnsi="Palatino Linotype" w:cs="Arial"/>
          <w:i/>
          <w:lang w:val="es-ES" w:eastAsia="es-ES"/>
        </w:rPr>
      </w:pPr>
      <w:r w:rsidRPr="002717B3">
        <w:rPr>
          <w:rFonts w:ascii="Palatino Linotype" w:eastAsiaTheme="minorEastAsia" w:hAnsi="Palatino Linotype"/>
          <w:b/>
          <w:lang w:val="es-ES_tradnl" w:eastAsia="es-ES"/>
        </w:rPr>
        <w:t>Acto impugnado</w:t>
      </w:r>
      <w:r w:rsidRPr="002717B3">
        <w:rPr>
          <w:rFonts w:ascii="Palatino Linotype" w:eastAsiaTheme="minorEastAsia" w:hAnsi="Palatino Linotype"/>
          <w:b/>
          <w:i/>
          <w:lang w:val="es-ES_tradnl" w:eastAsia="es-ES"/>
        </w:rPr>
        <w:t>:</w:t>
      </w:r>
      <w:r w:rsidRPr="002717B3">
        <w:rPr>
          <w:rFonts w:ascii="Palatino Linotype" w:hAnsi="Palatino Linotype"/>
          <w:i/>
          <w:color w:val="000000"/>
        </w:rPr>
        <w:t xml:space="preserve"> “</w:t>
      </w:r>
      <w:r w:rsidR="008A15D5" w:rsidRPr="002717B3">
        <w:rPr>
          <w:rFonts w:ascii="Palatino Linotype" w:hAnsi="Palatino Linotype"/>
          <w:i/>
          <w:color w:val="000000"/>
        </w:rPr>
        <w:t>No hace entrega de la totalidad de la información solicitada.</w:t>
      </w:r>
      <w:r w:rsidRPr="002717B3">
        <w:rPr>
          <w:rFonts w:ascii="Palatino Linotype" w:hAnsi="Palatino Linotype"/>
          <w:i/>
          <w:color w:val="000000"/>
        </w:rPr>
        <w:t>”</w:t>
      </w:r>
      <w:r w:rsidR="008A15D5" w:rsidRPr="002717B3">
        <w:rPr>
          <w:rFonts w:ascii="Palatino Linotype" w:hAnsi="Palatino Linotype"/>
          <w:i/>
          <w:color w:val="000000"/>
        </w:rPr>
        <w:t xml:space="preserve"> </w:t>
      </w:r>
      <w:r w:rsidRPr="002717B3">
        <w:rPr>
          <w:rFonts w:ascii="Palatino Linotype" w:hAnsi="Palatino Linotype"/>
          <w:i/>
          <w:color w:val="000000"/>
        </w:rPr>
        <w:t>(Sic)</w:t>
      </w:r>
    </w:p>
    <w:p w:rsidR="00F35EB8" w:rsidRPr="002717B3" w:rsidRDefault="00F35EB8" w:rsidP="00F35EB8">
      <w:pPr>
        <w:spacing w:line="360" w:lineRule="auto"/>
        <w:ind w:left="567" w:right="567"/>
        <w:contextualSpacing/>
        <w:jc w:val="both"/>
        <w:rPr>
          <w:rFonts w:ascii="Palatino Linotype" w:eastAsia="Calibri" w:hAnsi="Palatino Linotype" w:cs="Arial"/>
          <w:lang w:val="es-ES" w:eastAsia="es-ES"/>
        </w:rPr>
      </w:pPr>
    </w:p>
    <w:p w:rsidR="00F35EB8" w:rsidRPr="002717B3" w:rsidRDefault="00F35EB8" w:rsidP="00F35EB8">
      <w:pPr>
        <w:spacing w:line="360" w:lineRule="auto"/>
        <w:ind w:left="567" w:right="567"/>
        <w:contextualSpacing/>
        <w:jc w:val="both"/>
        <w:rPr>
          <w:rFonts w:ascii="Palatino Linotype" w:hAnsi="Palatino Linotype"/>
          <w:i/>
          <w:color w:val="000000"/>
        </w:rPr>
      </w:pPr>
      <w:r w:rsidRPr="002717B3">
        <w:rPr>
          <w:rFonts w:ascii="Palatino Linotype" w:eastAsiaTheme="minorEastAsia" w:hAnsi="Palatino Linotype"/>
          <w:b/>
          <w:lang w:val="es-ES_tradnl" w:eastAsia="es-ES"/>
        </w:rPr>
        <w:t>Razones o Motivos de inconformidad:</w:t>
      </w:r>
      <w:r w:rsidRPr="002717B3">
        <w:rPr>
          <w:rFonts w:ascii="Palatino Linotype" w:eastAsiaTheme="majorEastAsia" w:hAnsi="Palatino Linotype" w:cstheme="majorBidi"/>
          <w:b/>
          <w:color w:val="2E74B5" w:themeColor="accent1" w:themeShade="BF"/>
          <w:sz w:val="26"/>
          <w:szCs w:val="26"/>
          <w:lang w:val="es-ES" w:eastAsia="es-ES"/>
        </w:rPr>
        <w:t xml:space="preserve"> </w:t>
      </w:r>
      <w:r w:rsidRPr="002717B3">
        <w:rPr>
          <w:rFonts w:ascii="Palatino Linotype" w:eastAsiaTheme="majorEastAsia" w:hAnsi="Palatino Linotype" w:cstheme="majorBidi"/>
          <w:i/>
          <w:lang w:val="es-ES" w:eastAsia="es-ES"/>
        </w:rPr>
        <w:t>“</w:t>
      </w:r>
      <w:r w:rsidR="008A15D5" w:rsidRPr="002717B3">
        <w:rPr>
          <w:rFonts w:ascii="Palatino Linotype" w:hAnsi="Palatino Linotype"/>
          <w:i/>
          <w:color w:val="000000"/>
        </w:rPr>
        <w:t>No hace entrega de la totalidad de la información solicitada.</w:t>
      </w:r>
      <w:r w:rsidRPr="002717B3">
        <w:rPr>
          <w:rFonts w:ascii="Palatino Linotype" w:hAnsi="Palatino Linotype"/>
          <w:i/>
          <w:color w:val="000000"/>
        </w:rPr>
        <w:t>” (Sic).</w:t>
      </w:r>
    </w:p>
    <w:bookmarkEnd w:id="1"/>
    <w:bookmarkEnd w:id="2"/>
    <w:bookmarkEnd w:id="3"/>
    <w:p w:rsidR="00C04761" w:rsidRPr="002717B3" w:rsidRDefault="00C04761" w:rsidP="00F35EB8">
      <w:pPr>
        <w:tabs>
          <w:tab w:val="left" w:pos="6197"/>
        </w:tabs>
        <w:spacing w:line="360" w:lineRule="auto"/>
        <w:jc w:val="both"/>
        <w:rPr>
          <w:rFonts w:ascii="Palatino Linotype" w:eastAsia="Calibri" w:hAnsi="Palatino Linotype" w:cs="Arial"/>
          <w:lang w:val="es-AR" w:eastAsia="es-ES"/>
        </w:rPr>
      </w:pPr>
    </w:p>
    <w:p w:rsidR="00C04761" w:rsidRPr="002717B3" w:rsidRDefault="00C04761" w:rsidP="00C04761">
      <w:pPr>
        <w:spacing w:line="360" w:lineRule="auto"/>
        <w:ind w:right="567"/>
        <w:contextualSpacing/>
        <w:rPr>
          <w:rFonts w:ascii="Palatino Linotype" w:eastAsiaTheme="minorEastAsia" w:hAnsi="Palatino Linotype" w:cs="Arial"/>
          <w:b/>
          <w:lang w:val="es-ES_tradnl" w:eastAsia="es-ES"/>
        </w:rPr>
      </w:pPr>
      <w:r w:rsidRPr="002717B3">
        <w:rPr>
          <w:rFonts w:ascii="Palatino Linotype" w:eastAsiaTheme="minorEastAsia" w:hAnsi="Palatino Linotype" w:cs="Arial"/>
          <w:b/>
          <w:lang w:val="es-ES_tradnl" w:eastAsia="es-ES"/>
        </w:rPr>
        <w:t xml:space="preserve">15603/INFOEM/IP/RR/2022: </w:t>
      </w:r>
    </w:p>
    <w:p w:rsidR="00C04761" w:rsidRPr="002717B3" w:rsidRDefault="00C04761" w:rsidP="00C04761">
      <w:pPr>
        <w:spacing w:line="360" w:lineRule="auto"/>
        <w:ind w:right="567"/>
        <w:contextualSpacing/>
        <w:rPr>
          <w:rFonts w:ascii="Palatino Linotype" w:eastAsiaTheme="minorEastAsia" w:hAnsi="Palatino Linotype" w:cs="Arial"/>
          <w:b/>
          <w:lang w:val="es-ES_tradnl" w:eastAsia="es-ES"/>
        </w:rPr>
      </w:pPr>
    </w:p>
    <w:p w:rsidR="00C04761" w:rsidRPr="002717B3" w:rsidRDefault="00C04761" w:rsidP="00C04761">
      <w:pPr>
        <w:spacing w:line="360" w:lineRule="auto"/>
        <w:ind w:left="567" w:right="567"/>
        <w:contextualSpacing/>
        <w:jc w:val="both"/>
        <w:rPr>
          <w:rFonts w:ascii="Palatino Linotype" w:eastAsia="Calibri" w:hAnsi="Palatino Linotype" w:cs="Arial"/>
          <w:i/>
          <w:lang w:val="es-ES" w:eastAsia="es-ES"/>
        </w:rPr>
      </w:pPr>
      <w:r w:rsidRPr="002717B3">
        <w:rPr>
          <w:rFonts w:ascii="Palatino Linotype" w:eastAsiaTheme="minorEastAsia" w:hAnsi="Palatino Linotype"/>
          <w:b/>
          <w:lang w:val="es-ES_tradnl" w:eastAsia="es-ES"/>
        </w:rPr>
        <w:t>Acto impugnado</w:t>
      </w:r>
      <w:r w:rsidRPr="002717B3">
        <w:rPr>
          <w:rFonts w:ascii="Palatino Linotype" w:eastAsiaTheme="minorEastAsia" w:hAnsi="Palatino Linotype"/>
          <w:b/>
          <w:i/>
          <w:lang w:val="es-ES_tradnl" w:eastAsia="es-ES"/>
        </w:rPr>
        <w:t>:</w:t>
      </w:r>
      <w:r w:rsidRPr="002717B3">
        <w:rPr>
          <w:rFonts w:ascii="Palatino Linotype" w:hAnsi="Palatino Linotype"/>
          <w:i/>
          <w:color w:val="000000"/>
        </w:rPr>
        <w:t xml:space="preserve"> “No responde a cada uno de los planteamientos de mi solicitud, saliendo por la tangente, además de no realizar la entrega total de la información, con esto obstruye mi derecho de acceso a la información así como mi trabajo, solicito realice la entrega de lo solicitado.” (Sic)</w:t>
      </w:r>
    </w:p>
    <w:p w:rsidR="00C04761" w:rsidRPr="002717B3" w:rsidRDefault="00C04761" w:rsidP="00C04761">
      <w:pPr>
        <w:spacing w:line="360" w:lineRule="auto"/>
        <w:ind w:left="567" w:right="567"/>
        <w:contextualSpacing/>
        <w:jc w:val="both"/>
        <w:rPr>
          <w:rFonts w:ascii="Palatino Linotype" w:eastAsia="Calibri" w:hAnsi="Palatino Linotype" w:cs="Arial"/>
          <w:lang w:val="es-ES" w:eastAsia="es-ES"/>
        </w:rPr>
      </w:pPr>
    </w:p>
    <w:p w:rsidR="00C04761" w:rsidRPr="002717B3" w:rsidRDefault="00C04761" w:rsidP="00C04761">
      <w:pPr>
        <w:spacing w:line="360" w:lineRule="auto"/>
        <w:ind w:left="567" w:right="567"/>
        <w:contextualSpacing/>
        <w:jc w:val="both"/>
        <w:rPr>
          <w:rFonts w:ascii="Palatino Linotype" w:hAnsi="Palatino Linotype"/>
          <w:i/>
          <w:color w:val="000000"/>
        </w:rPr>
      </w:pPr>
      <w:r w:rsidRPr="002717B3">
        <w:rPr>
          <w:rFonts w:ascii="Palatino Linotype" w:eastAsiaTheme="minorEastAsia" w:hAnsi="Palatino Linotype"/>
          <w:b/>
          <w:lang w:val="es-ES_tradnl" w:eastAsia="es-ES"/>
        </w:rPr>
        <w:t>Razones o Motivos de inconformidad:</w:t>
      </w:r>
      <w:r w:rsidRPr="002717B3">
        <w:rPr>
          <w:rFonts w:ascii="Palatino Linotype" w:eastAsiaTheme="majorEastAsia" w:hAnsi="Palatino Linotype" w:cstheme="majorBidi"/>
          <w:b/>
          <w:color w:val="2E74B5" w:themeColor="accent1" w:themeShade="BF"/>
          <w:sz w:val="26"/>
          <w:szCs w:val="26"/>
          <w:lang w:val="es-ES" w:eastAsia="es-ES"/>
        </w:rPr>
        <w:t xml:space="preserve"> </w:t>
      </w:r>
      <w:r w:rsidRPr="002717B3">
        <w:rPr>
          <w:rFonts w:ascii="Palatino Linotype" w:eastAsiaTheme="majorEastAsia" w:hAnsi="Palatino Linotype" w:cstheme="majorBidi"/>
          <w:i/>
          <w:lang w:val="es-ES" w:eastAsia="es-ES"/>
        </w:rPr>
        <w:t>“</w:t>
      </w:r>
      <w:r w:rsidRPr="002717B3">
        <w:rPr>
          <w:rFonts w:ascii="Palatino Linotype" w:hAnsi="Palatino Linotype"/>
          <w:i/>
          <w:color w:val="000000"/>
        </w:rPr>
        <w:t>Omisos.” (Sic).</w:t>
      </w:r>
    </w:p>
    <w:p w:rsidR="00F35EB8" w:rsidRPr="002717B3" w:rsidRDefault="00F35EB8" w:rsidP="00F35EB8">
      <w:pPr>
        <w:tabs>
          <w:tab w:val="left" w:pos="6197"/>
        </w:tabs>
        <w:spacing w:line="360" w:lineRule="auto"/>
        <w:jc w:val="both"/>
        <w:rPr>
          <w:rFonts w:ascii="Palatino Linotype" w:eastAsia="Calibri" w:hAnsi="Palatino Linotype" w:cs="Arial"/>
          <w:lang w:val="es-AR" w:eastAsia="es-ES"/>
        </w:rPr>
      </w:pPr>
      <w:r w:rsidRPr="002717B3">
        <w:rPr>
          <w:rFonts w:ascii="Palatino Linotype" w:eastAsia="Calibri" w:hAnsi="Palatino Linotype" w:cs="Arial"/>
          <w:lang w:val="es-AR" w:eastAsia="es-ES"/>
        </w:rPr>
        <w:tab/>
      </w: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cs="Arial"/>
          <w:lang w:val="es-AR" w:eastAsia="es-ES"/>
        </w:rPr>
      </w:pPr>
      <w:r w:rsidRPr="002717B3">
        <w:rPr>
          <w:rFonts w:ascii="Palatino Linotype" w:hAnsi="Palatino Linotype" w:cs="Arial"/>
          <w:lang w:val="es-ES" w:eastAsia="es-ES"/>
        </w:rPr>
        <w:t xml:space="preserve">Se registró el recurso de revisión bajo el número de expediente </w:t>
      </w:r>
      <w:r w:rsidRPr="002717B3">
        <w:rPr>
          <w:rFonts w:ascii="Palatino Linotype" w:eastAsiaTheme="minorEastAsia" w:hAnsi="Palatino Linotype" w:cs="Arial"/>
          <w:bCs/>
          <w:lang w:val="es-ES_tradnl" w:eastAsia="es-ES"/>
        </w:rPr>
        <w:t xml:space="preserve">al rubro indicado, asimismo con fundamento en lo dispuesto por el </w:t>
      </w:r>
      <w:r w:rsidRPr="002717B3">
        <w:rPr>
          <w:rFonts w:ascii="Palatino Linotype" w:eastAsia="Calibri" w:hAnsi="Palatino Linotype" w:cs="Arial"/>
          <w:lang w:val="es-ES" w:eastAsia="es-ES"/>
        </w:rPr>
        <w:t xml:space="preserve">artículo 185 fracción I de la </w:t>
      </w:r>
      <w:r w:rsidRPr="002717B3">
        <w:rPr>
          <w:rFonts w:ascii="Palatino Linotype" w:eastAsia="Calibri" w:hAnsi="Palatino Linotype" w:cs="Arial"/>
          <w:b/>
          <w:lang w:val="es-ES" w:eastAsia="es-ES"/>
        </w:rPr>
        <w:t xml:space="preserve">Ley de Transparencia y Acceso a la Información Pública del Estado de México y Municipios </w:t>
      </w:r>
      <w:r w:rsidRPr="002717B3">
        <w:rPr>
          <w:rFonts w:ascii="Palatino Linotype" w:hAnsi="Palatino Linotype" w:cs="Arial"/>
          <w:lang w:val="es-ES" w:eastAsia="es-ES"/>
        </w:rPr>
        <w:t xml:space="preserve">se turnó a la </w:t>
      </w:r>
      <w:r w:rsidRPr="002717B3">
        <w:rPr>
          <w:rFonts w:ascii="Palatino Linotype" w:hAnsi="Palatino Linotype" w:cs="Arial"/>
          <w:b/>
          <w:lang w:val="es-ES" w:eastAsia="es-ES"/>
        </w:rPr>
        <w:t xml:space="preserve">Comisionada María del Rosario Mejía Ayala, </w:t>
      </w:r>
      <w:r w:rsidRPr="002717B3">
        <w:rPr>
          <w:rFonts w:ascii="Palatino Linotype" w:hAnsi="Palatino Linotype" w:cs="Arial"/>
          <w:lang w:val="es-ES" w:eastAsia="es-ES"/>
        </w:rPr>
        <w:t xml:space="preserve">con el objeto de </w:t>
      </w:r>
      <w:r w:rsidRPr="002717B3">
        <w:rPr>
          <w:rFonts w:ascii="Palatino Linotype" w:hAnsi="Palatino Linotype" w:cs="Arial"/>
          <w:lang w:eastAsia="es-ES"/>
        </w:rPr>
        <w:t xml:space="preserve">su análisis. </w:t>
      </w:r>
    </w:p>
    <w:p w:rsidR="00F35EB8" w:rsidRPr="002717B3" w:rsidRDefault="00F35EB8" w:rsidP="00F35EB8">
      <w:pPr>
        <w:spacing w:line="360" w:lineRule="auto"/>
        <w:contextualSpacing/>
        <w:jc w:val="both"/>
        <w:rPr>
          <w:rFonts w:ascii="Palatino Linotype" w:eastAsia="Calibri" w:hAnsi="Palatino Linotype" w:cs="Arial"/>
          <w:lang w:val="es-AR" w:eastAsia="es-ES"/>
        </w:rPr>
      </w:pPr>
    </w:p>
    <w:p w:rsidR="00F35EB8" w:rsidRPr="002717B3" w:rsidRDefault="00F35EB8" w:rsidP="00F35EB8">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2717B3">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w:t>
      </w:r>
      <w:r w:rsidR="008A15D5" w:rsidRPr="002717B3">
        <w:rPr>
          <w:rFonts w:ascii="Palatino Linotype" w:eastAsia="Calibri" w:hAnsi="Palatino Linotype" w:cs="Arial"/>
          <w:lang w:val="es-ES" w:eastAsia="es-ES"/>
        </w:rPr>
        <w:t>de fecha dieciocho (18</w:t>
      </w:r>
      <w:r w:rsidRPr="002717B3">
        <w:rPr>
          <w:rFonts w:ascii="Palatino Linotype" w:eastAsia="Calibri" w:hAnsi="Palatino Linotype" w:cs="Arial"/>
          <w:lang w:val="es-ES" w:eastAsia="es-ES"/>
        </w:rPr>
        <w:t>)</w:t>
      </w:r>
      <w:r w:rsidR="005D6C0C" w:rsidRPr="002717B3">
        <w:rPr>
          <w:rFonts w:ascii="Palatino Linotype" w:eastAsia="Calibri" w:hAnsi="Palatino Linotype" w:cs="Arial"/>
          <w:lang w:val="es-ES" w:eastAsia="es-ES"/>
        </w:rPr>
        <w:t xml:space="preserve"> y veinte (20)</w:t>
      </w:r>
      <w:r w:rsidRPr="002717B3">
        <w:rPr>
          <w:rFonts w:ascii="Palatino Linotype" w:eastAsia="Calibri" w:hAnsi="Palatino Linotype" w:cs="Arial"/>
          <w:lang w:val="es-ES" w:eastAsia="es-ES"/>
        </w:rPr>
        <w:t xml:space="preserve"> de octubre de dos mil veintidós, puso a disposición de las partes el expediente electrónico </w:t>
      </w:r>
      <w:r w:rsidRPr="002717B3">
        <w:rPr>
          <w:rFonts w:ascii="Palatino Linotype" w:eastAsia="Calibri" w:hAnsi="Palatino Linotype" w:cs="Arial"/>
          <w:lang w:val="es-ES_tradnl" w:eastAsia="es-ES"/>
        </w:rPr>
        <w:t xml:space="preserve">vía </w:t>
      </w:r>
      <w:r w:rsidRPr="002717B3">
        <w:rPr>
          <w:rFonts w:ascii="Palatino Linotype" w:eastAsia="Calibri" w:hAnsi="Palatino Linotype" w:cs="Arial"/>
          <w:b/>
          <w:lang w:val="es-ES" w:eastAsia="es-ES"/>
        </w:rPr>
        <w:t xml:space="preserve">SAIMEX </w:t>
      </w:r>
      <w:r w:rsidRPr="002717B3">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2717B3">
        <w:rPr>
          <w:rFonts w:ascii="Palatino Linotype" w:eastAsia="Calibri" w:hAnsi="Palatino Linotype" w:cs="Arial"/>
          <w:b/>
          <w:lang w:val="es-ES" w:eastAsia="es-ES"/>
        </w:rPr>
        <w:t>SUJETO OBLIGADO</w:t>
      </w:r>
      <w:r w:rsidRPr="002717B3">
        <w:rPr>
          <w:rFonts w:ascii="Palatino Linotype" w:eastAsia="Calibri" w:hAnsi="Palatino Linotype" w:cs="Arial"/>
          <w:lang w:val="es-ES" w:eastAsia="es-ES"/>
        </w:rPr>
        <w:t xml:space="preserve"> presentara el informe justificado procedente. </w:t>
      </w:r>
    </w:p>
    <w:p w:rsidR="000D5E22" w:rsidRPr="002717B3" w:rsidRDefault="000D5E22" w:rsidP="000D5E22">
      <w:pPr>
        <w:pStyle w:val="Prrafodelista"/>
        <w:rPr>
          <w:rFonts w:ascii="Palatino Linotype" w:eastAsiaTheme="minorEastAsia" w:hAnsi="Palatino Linotype" w:cstheme="minorBidi"/>
          <w:i/>
          <w:color w:val="000000"/>
          <w:szCs w:val="22"/>
          <w:lang w:val="es-ES_tradnl" w:eastAsia="es-ES"/>
        </w:rPr>
      </w:pPr>
    </w:p>
    <w:p w:rsidR="000D5E22" w:rsidRPr="002717B3" w:rsidRDefault="000D5E22" w:rsidP="000D5E22">
      <w:pPr>
        <w:numPr>
          <w:ilvl w:val="0"/>
          <w:numId w:val="1"/>
        </w:numPr>
        <w:spacing w:line="360" w:lineRule="auto"/>
        <w:ind w:left="0" w:firstLine="0"/>
        <w:contextualSpacing/>
        <w:jc w:val="both"/>
        <w:rPr>
          <w:rFonts w:ascii="Palatino Linotype" w:hAnsi="Palatino Linotype" w:cs="Arial"/>
          <w:bCs/>
        </w:rPr>
      </w:pPr>
      <w:r w:rsidRPr="002717B3">
        <w:rPr>
          <w:rFonts w:ascii="Palatino Linotype" w:hAnsi="Palatino Linotype" w:cs="Arial"/>
          <w:bCs/>
        </w:rPr>
        <w:t xml:space="preserve">Asimismo, con fundamento en lo dispuesto por el </w:t>
      </w:r>
      <w:r w:rsidRPr="002717B3">
        <w:rPr>
          <w:rFonts w:ascii="Palatino Linotype" w:eastAsia="Calibri" w:hAnsi="Palatino Linotype" w:cs="Arial"/>
        </w:rPr>
        <w:t xml:space="preserve">artículo 185 fracción I de la </w:t>
      </w:r>
      <w:r w:rsidRPr="002717B3">
        <w:rPr>
          <w:rFonts w:ascii="Palatino Linotype" w:eastAsia="Calibri" w:hAnsi="Palatino Linotype" w:cs="Arial"/>
          <w:b/>
        </w:rPr>
        <w:t>Ley de Transparencia y Acceso a la Información Pública del Estado de México y Municipios,</w:t>
      </w:r>
      <w:r w:rsidRPr="002717B3">
        <w:rPr>
          <w:rFonts w:ascii="Palatino Linotype" w:hAnsi="Palatino Linotype" w:cs="Arial"/>
        </w:rPr>
        <w:t xml:space="preserve"> el recurso de revisión con número </w:t>
      </w:r>
      <w:r w:rsidRPr="002717B3">
        <w:rPr>
          <w:rFonts w:ascii="Palatino Linotype" w:hAnsi="Palatino Linotype" w:cs="Arial"/>
          <w:b/>
          <w:bCs/>
        </w:rPr>
        <w:t>15603/INFOEM/AD/RR/2022</w:t>
      </w:r>
      <w:r w:rsidRPr="002717B3">
        <w:rPr>
          <w:rFonts w:ascii="Palatino Linotype" w:hAnsi="Palatino Linotype" w:cs="Arial"/>
          <w:b/>
        </w:rPr>
        <w:t xml:space="preserve">, </w:t>
      </w:r>
      <w:r w:rsidRPr="002717B3">
        <w:rPr>
          <w:rFonts w:ascii="Palatino Linotype" w:hAnsi="Palatino Linotype" w:cs="Arial"/>
        </w:rPr>
        <w:t>fue turnado</w:t>
      </w:r>
      <w:r w:rsidRPr="002717B3">
        <w:rPr>
          <w:rFonts w:ascii="Palatino Linotype" w:eastAsia="Calibri" w:hAnsi="Palatino Linotype" w:cs="Arial"/>
          <w:b/>
        </w:rPr>
        <w:t xml:space="preserve"> </w:t>
      </w:r>
      <w:r w:rsidRPr="002717B3">
        <w:rPr>
          <w:rFonts w:ascii="Palatino Linotype" w:hAnsi="Palatino Linotype" w:cs="Arial"/>
        </w:rPr>
        <w:t xml:space="preserve">a la </w:t>
      </w:r>
      <w:r w:rsidRPr="002717B3">
        <w:rPr>
          <w:rFonts w:ascii="Palatino Linotype" w:hAnsi="Palatino Linotype" w:cs="Arial"/>
          <w:b/>
        </w:rPr>
        <w:t>Comisionada</w:t>
      </w:r>
      <w:r w:rsidRPr="002717B3">
        <w:rPr>
          <w:rFonts w:ascii="Palatino Linotype" w:hAnsi="Palatino Linotype" w:cs="Arial"/>
        </w:rPr>
        <w:t xml:space="preserve"> </w:t>
      </w:r>
      <w:r w:rsidRPr="002717B3">
        <w:rPr>
          <w:rFonts w:ascii="Palatino Linotype" w:hAnsi="Palatino Linotype" w:cs="Arial"/>
          <w:b/>
          <w:bCs/>
        </w:rPr>
        <w:t>María del Rosario Mejía Ayala</w:t>
      </w:r>
      <w:r w:rsidRPr="002717B3">
        <w:rPr>
          <w:rFonts w:ascii="Palatino Linotype" w:hAnsi="Palatino Linotype" w:cs="Arial"/>
          <w:b/>
        </w:rPr>
        <w:t xml:space="preserve"> </w:t>
      </w:r>
      <w:r w:rsidRPr="002717B3">
        <w:rPr>
          <w:rFonts w:ascii="Palatino Linotype" w:hAnsi="Palatino Linotype" w:cs="Arial"/>
        </w:rPr>
        <w:t xml:space="preserve">con el objeto de su análisis, posteriormente el Pleno </w:t>
      </w:r>
      <w:r w:rsidRPr="002717B3">
        <w:rPr>
          <w:rFonts w:ascii="Palatino Linotype" w:eastAsia="MS Mincho" w:hAnsi="Palatino Linotype" w:cs="Arial"/>
        </w:rPr>
        <w:t>de este Órgano Autónomo, en la</w:t>
      </w:r>
      <w:r w:rsidRPr="002717B3">
        <w:rPr>
          <w:rFonts w:ascii="Palatino Linotype" w:eastAsia="MS Mincho" w:hAnsi="Palatino Linotype" w:cs="Arial"/>
          <w:b/>
        </w:rPr>
        <w:t xml:space="preserve"> Trigésima Novena Sesión Ordinaria del cuatro (04) de noviembre  de dos mil veintidós</w:t>
      </w:r>
      <w:r w:rsidRPr="002717B3">
        <w:rPr>
          <w:rFonts w:ascii="Palatino Linotype" w:eastAsia="MS Mincho" w:hAnsi="Palatino Linotype" w:cs="Arial"/>
        </w:rPr>
        <w:t xml:space="preserve">, ordenó la acumulación del </w:t>
      </w:r>
      <w:r w:rsidRPr="002717B3">
        <w:rPr>
          <w:rFonts w:ascii="Palatino Linotype" w:hAnsi="Palatino Linotype" w:cs="Arial"/>
        </w:rPr>
        <w:t>recurso de revisión</w:t>
      </w:r>
      <w:r w:rsidRPr="002717B3">
        <w:rPr>
          <w:rFonts w:ascii="Palatino Linotype" w:hAnsi="Palatino Linotype" w:cs="Arial"/>
          <w:b/>
          <w:bCs/>
        </w:rPr>
        <w:t xml:space="preserve"> 15609/INFOEM/AD/RR/2022</w:t>
      </w:r>
      <w:r w:rsidRPr="002717B3">
        <w:rPr>
          <w:rFonts w:ascii="Palatino Linotype" w:hAnsi="Palatino Linotype" w:cs="Arial"/>
          <w:b/>
        </w:rPr>
        <w:t xml:space="preserve">;  </w:t>
      </w:r>
      <w:r w:rsidRPr="002717B3">
        <w:rPr>
          <w:rFonts w:ascii="Palatino Linotype" w:eastAsia="MS Mincho" w:hAnsi="Palatino Linotype" w:cs="Arial"/>
        </w:rPr>
        <w:t>a efecto de que ésta Ponencia formulara y presentara el proyecto de resolución correspondiente</w:t>
      </w:r>
      <w:r w:rsidRPr="002717B3">
        <w:rPr>
          <w:rFonts w:ascii="Palatino Linotype" w:hAnsi="Palatino Linotype" w:cs="Arial"/>
        </w:rPr>
        <w:t xml:space="preserve"> de conformidad con el numeral ONCE incisos b) y c) de los </w:t>
      </w:r>
      <w:r w:rsidRPr="002717B3">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2717B3">
        <w:rPr>
          <w:rFonts w:ascii="Palatino Linotype" w:hAnsi="Palatino Linotype"/>
          <w:i/>
          <w:vertAlign w:val="superscript"/>
        </w:rPr>
        <w:footnoteReference w:id="1"/>
      </w:r>
      <w:r w:rsidRPr="002717B3">
        <w:rPr>
          <w:rFonts w:ascii="Palatino Linotype" w:hAnsi="Palatino Linotype" w:cs="Arial"/>
        </w:rPr>
        <w:t>, que señala:</w:t>
      </w:r>
    </w:p>
    <w:p w:rsidR="000D5E22" w:rsidRPr="002717B3" w:rsidRDefault="000D5E22" w:rsidP="000D5E22">
      <w:pPr>
        <w:spacing w:line="360" w:lineRule="auto"/>
        <w:contextualSpacing/>
        <w:jc w:val="both"/>
        <w:rPr>
          <w:rFonts w:ascii="Palatino Linotype" w:hAnsi="Palatino Linotype" w:cs="Arial"/>
          <w:sz w:val="22"/>
        </w:rPr>
      </w:pPr>
    </w:p>
    <w:p w:rsidR="000D5E22" w:rsidRPr="002717B3" w:rsidRDefault="000D5E22" w:rsidP="000D5E22">
      <w:pPr>
        <w:autoSpaceDE w:val="0"/>
        <w:autoSpaceDN w:val="0"/>
        <w:adjustRightInd w:val="0"/>
        <w:spacing w:line="360" w:lineRule="auto"/>
        <w:ind w:left="567" w:right="567"/>
        <w:contextualSpacing/>
        <w:jc w:val="both"/>
        <w:rPr>
          <w:rFonts w:ascii="Palatino Linotype" w:hAnsi="Palatino Linotype" w:cs="Arial"/>
          <w:i/>
          <w:sz w:val="22"/>
        </w:rPr>
      </w:pPr>
      <w:r w:rsidRPr="002717B3">
        <w:rPr>
          <w:rFonts w:ascii="Palatino Linotype" w:hAnsi="Palatino Linotype" w:cs="Arial"/>
          <w:b/>
          <w:i/>
          <w:sz w:val="22"/>
        </w:rPr>
        <w:lastRenderedPageBreak/>
        <w:t>ONCE.</w:t>
      </w:r>
      <w:r w:rsidRPr="002717B3">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0D5E22" w:rsidRPr="002717B3" w:rsidRDefault="000D5E22" w:rsidP="000D5E22">
      <w:pPr>
        <w:autoSpaceDE w:val="0"/>
        <w:autoSpaceDN w:val="0"/>
        <w:adjustRightInd w:val="0"/>
        <w:spacing w:line="360" w:lineRule="auto"/>
        <w:ind w:left="567" w:right="567"/>
        <w:contextualSpacing/>
        <w:jc w:val="both"/>
        <w:rPr>
          <w:rFonts w:ascii="Palatino Linotype" w:hAnsi="Palatino Linotype" w:cs="Arial"/>
          <w:i/>
          <w:sz w:val="22"/>
        </w:rPr>
      </w:pPr>
      <w:r w:rsidRPr="002717B3">
        <w:rPr>
          <w:rFonts w:ascii="Palatino Linotype" w:hAnsi="Palatino Linotype" w:cs="Arial"/>
          <w:i/>
          <w:sz w:val="22"/>
        </w:rPr>
        <w:t>…</w:t>
      </w:r>
    </w:p>
    <w:p w:rsidR="000D5E22" w:rsidRPr="002717B3" w:rsidRDefault="000D5E22" w:rsidP="000D5E22">
      <w:pPr>
        <w:spacing w:line="360" w:lineRule="auto"/>
        <w:ind w:left="567" w:right="567"/>
        <w:jc w:val="both"/>
        <w:rPr>
          <w:rFonts w:ascii="Palatino Linotype" w:hAnsi="Palatino Linotype"/>
          <w:i/>
          <w:color w:val="000000"/>
          <w:sz w:val="22"/>
        </w:rPr>
      </w:pPr>
      <w:r w:rsidRPr="002717B3">
        <w:rPr>
          <w:rFonts w:ascii="Palatino Linotype" w:hAnsi="Palatino Linotype"/>
          <w:i/>
          <w:color w:val="000000"/>
          <w:sz w:val="22"/>
        </w:rPr>
        <w:t>b) Las partes o los actos impugnados sean iguales</w:t>
      </w:r>
    </w:p>
    <w:p w:rsidR="000D5E22" w:rsidRPr="002717B3" w:rsidRDefault="000D5E22" w:rsidP="000D5E22">
      <w:pPr>
        <w:autoSpaceDE w:val="0"/>
        <w:autoSpaceDN w:val="0"/>
        <w:adjustRightInd w:val="0"/>
        <w:spacing w:line="360" w:lineRule="auto"/>
        <w:ind w:left="567" w:right="567"/>
        <w:contextualSpacing/>
        <w:jc w:val="both"/>
        <w:rPr>
          <w:rFonts w:ascii="Palatino Linotype" w:hAnsi="Palatino Linotype" w:cs="Arial"/>
          <w:i/>
          <w:sz w:val="22"/>
        </w:rPr>
      </w:pPr>
      <w:r w:rsidRPr="002717B3">
        <w:rPr>
          <w:rFonts w:ascii="Palatino Linotype" w:hAnsi="Palatino Linotype" w:cs="Arial"/>
          <w:i/>
          <w:sz w:val="22"/>
        </w:rPr>
        <w:t>c) Cuando se trate del mismo solicitante, el mismo SUJETO OBLIGADO, aunque se trate de solicitudes diversas;</w:t>
      </w:r>
    </w:p>
    <w:p w:rsidR="000D5E22" w:rsidRPr="002717B3" w:rsidRDefault="000D5E22" w:rsidP="000D5E22">
      <w:pPr>
        <w:autoSpaceDE w:val="0"/>
        <w:autoSpaceDN w:val="0"/>
        <w:adjustRightInd w:val="0"/>
        <w:spacing w:line="360" w:lineRule="auto"/>
        <w:ind w:left="567" w:right="567"/>
        <w:contextualSpacing/>
        <w:jc w:val="both"/>
        <w:rPr>
          <w:rFonts w:ascii="Palatino Linotype" w:hAnsi="Palatino Linotype" w:cs="Arial"/>
          <w:i/>
          <w:sz w:val="22"/>
        </w:rPr>
      </w:pPr>
      <w:r w:rsidRPr="002717B3">
        <w:rPr>
          <w:rFonts w:ascii="Palatino Linotype" w:hAnsi="Palatino Linotype" w:cs="Arial"/>
          <w:i/>
          <w:sz w:val="22"/>
        </w:rPr>
        <w:t>(…)</w:t>
      </w:r>
    </w:p>
    <w:p w:rsidR="000D5E22" w:rsidRPr="002717B3" w:rsidRDefault="000D5E22" w:rsidP="000D5E22">
      <w:pPr>
        <w:spacing w:line="360" w:lineRule="auto"/>
        <w:contextualSpacing/>
        <w:jc w:val="both"/>
        <w:rPr>
          <w:rFonts w:ascii="Palatino Linotype" w:hAnsi="Palatino Linotype"/>
          <w:sz w:val="22"/>
        </w:rPr>
      </w:pPr>
    </w:p>
    <w:p w:rsidR="000D5E22" w:rsidRPr="002717B3" w:rsidRDefault="000D5E22" w:rsidP="000D5E22">
      <w:pPr>
        <w:numPr>
          <w:ilvl w:val="0"/>
          <w:numId w:val="1"/>
        </w:numPr>
        <w:spacing w:line="360" w:lineRule="auto"/>
        <w:ind w:left="0" w:firstLine="0"/>
        <w:contextualSpacing/>
        <w:jc w:val="both"/>
        <w:rPr>
          <w:rFonts w:ascii="Palatino Linotype" w:hAnsi="Palatino Linotype"/>
        </w:rPr>
      </w:pPr>
      <w:r w:rsidRPr="002717B3">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0D5E22" w:rsidRPr="002717B3" w:rsidRDefault="000D5E22" w:rsidP="000D5E22">
      <w:pPr>
        <w:spacing w:line="360" w:lineRule="auto"/>
        <w:contextualSpacing/>
        <w:jc w:val="both"/>
        <w:rPr>
          <w:rFonts w:ascii="Palatino Linotype" w:hAnsi="Palatino Linotype"/>
          <w:sz w:val="22"/>
        </w:rPr>
      </w:pPr>
    </w:p>
    <w:p w:rsidR="000D5E22" w:rsidRPr="002717B3" w:rsidRDefault="000D5E22" w:rsidP="000D5E22">
      <w:pPr>
        <w:spacing w:line="360" w:lineRule="auto"/>
        <w:ind w:left="709" w:right="616"/>
        <w:contextualSpacing/>
        <w:jc w:val="center"/>
        <w:rPr>
          <w:rFonts w:ascii="Palatino Linotype" w:hAnsi="Palatino Linotype"/>
          <w:b/>
          <w:i/>
          <w:sz w:val="22"/>
        </w:rPr>
      </w:pPr>
      <w:r w:rsidRPr="002717B3">
        <w:rPr>
          <w:rFonts w:ascii="Palatino Linotype" w:hAnsi="Palatino Linotype"/>
          <w:b/>
          <w:i/>
          <w:sz w:val="22"/>
        </w:rPr>
        <w:t>Código de Procedimientos Administrativos del Estado de México.</w:t>
      </w:r>
    </w:p>
    <w:p w:rsidR="000D5E22" w:rsidRPr="002717B3" w:rsidRDefault="000D5E22" w:rsidP="000D5E22">
      <w:pPr>
        <w:spacing w:line="360" w:lineRule="auto"/>
        <w:ind w:left="709" w:right="616"/>
        <w:contextualSpacing/>
        <w:jc w:val="center"/>
        <w:rPr>
          <w:rFonts w:ascii="Palatino Linotype" w:hAnsi="Palatino Linotype"/>
          <w:b/>
          <w:i/>
          <w:sz w:val="22"/>
        </w:rPr>
      </w:pPr>
    </w:p>
    <w:p w:rsidR="000D5E22" w:rsidRPr="002717B3" w:rsidRDefault="000D5E22" w:rsidP="000D5E22">
      <w:pPr>
        <w:spacing w:line="360" w:lineRule="auto"/>
        <w:ind w:left="709" w:right="616"/>
        <w:contextualSpacing/>
        <w:jc w:val="both"/>
        <w:rPr>
          <w:rFonts w:ascii="Palatino Linotype" w:hAnsi="Palatino Linotype"/>
          <w:i/>
          <w:sz w:val="22"/>
        </w:rPr>
      </w:pPr>
      <w:r w:rsidRPr="002717B3">
        <w:rPr>
          <w:rFonts w:ascii="Palatino Linotype" w:hAnsi="Palatino Linotype"/>
          <w:b/>
          <w:i/>
          <w:sz w:val="22"/>
        </w:rPr>
        <w:t>“Artículo 18.-</w:t>
      </w:r>
      <w:r w:rsidRPr="002717B3">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D5E22" w:rsidRPr="002717B3" w:rsidRDefault="000D5E22" w:rsidP="000D5E22">
      <w:pPr>
        <w:spacing w:line="360" w:lineRule="auto"/>
        <w:ind w:right="616"/>
        <w:contextualSpacing/>
        <w:jc w:val="both"/>
        <w:rPr>
          <w:rFonts w:ascii="Palatino Linotype" w:hAnsi="Palatino Linotype"/>
          <w:i/>
          <w:sz w:val="22"/>
        </w:rPr>
      </w:pPr>
    </w:p>
    <w:p w:rsidR="000D5E22" w:rsidRPr="002717B3" w:rsidRDefault="000D5E22" w:rsidP="000D5E22">
      <w:pPr>
        <w:spacing w:line="360" w:lineRule="auto"/>
        <w:ind w:left="709" w:right="616"/>
        <w:contextualSpacing/>
        <w:jc w:val="center"/>
        <w:rPr>
          <w:rFonts w:ascii="Palatino Linotype" w:hAnsi="Palatino Linotype"/>
          <w:b/>
          <w:i/>
          <w:sz w:val="22"/>
        </w:rPr>
      </w:pPr>
      <w:r w:rsidRPr="002717B3">
        <w:rPr>
          <w:rFonts w:ascii="Palatino Linotype" w:hAnsi="Palatino Linotype"/>
          <w:b/>
          <w:i/>
          <w:sz w:val="22"/>
        </w:rPr>
        <w:lastRenderedPageBreak/>
        <w:t>Ley de Transparencia y Acceso a la Información Pública del Estado de México y Municipios</w:t>
      </w:r>
    </w:p>
    <w:p w:rsidR="000D5E22" w:rsidRPr="002717B3" w:rsidRDefault="000D5E22" w:rsidP="000D5E22">
      <w:pPr>
        <w:spacing w:line="360" w:lineRule="auto"/>
        <w:ind w:left="709" w:right="616"/>
        <w:contextualSpacing/>
        <w:jc w:val="center"/>
        <w:rPr>
          <w:rFonts w:ascii="Palatino Linotype" w:hAnsi="Palatino Linotype"/>
          <w:b/>
          <w:i/>
          <w:sz w:val="22"/>
        </w:rPr>
      </w:pPr>
    </w:p>
    <w:p w:rsidR="000D5E22" w:rsidRPr="002717B3" w:rsidRDefault="000D5E22" w:rsidP="000D5E22">
      <w:pPr>
        <w:spacing w:line="360" w:lineRule="auto"/>
        <w:ind w:left="709" w:right="616"/>
        <w:contextualSpacing/>
        <w:jc w:val="both"/>
        <w:rPr>
          <w:rFonts w:ascii="Palatino Linotype" w:hAnsi="Palatino Linotype"/>
          <w:i/>
          <w:sz w:val="22"/>
        </w:rPr>
      </w:pPr>
      <w:r w:rsidRPr="002717B3">
        <w:rPr>
          <w:rFonts w:ascii="Palatino Linotype" w:hAnsi="Palatino Linotype"/>
          <w:b/>
          <w:i/>
          <w:sz w:val="22"/>
        </w:rPr>
        <w:t>“Artículo 195.</w:t>
      </w:r>
      <w:r w:rsidRPr="002717B3">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F35EB8" w:rsidRPr="002717B3" w:rsidRDefault="00F35EB8" w:rsidP="000D5E22">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F35EB8" w:rsidRPr="002717B3" w:rsidRDefault="00F35EB8" w:rsidP="00F35EB8">
      <w:pPr>
        <w:numPr>
          <w:ilvl w:val="0"/>
          <w:numId w:val="1"/>
        </w:numPr>
        <w:spacing w:line="360" w:lineRule="auto"/>
        <w:ind w:left="0" w:firstLine="0"/>
        <w:contextualSpacing/>
        <w:jc w:val="both"/>
        <w:rPr>
          <w:rFonts w:ascii="Arial" w:hAnsi="Arial" w:cs="Arial"/>
          <w:lang w:eastAsia="es-ES"/>
        </w:rPr>
      </w:pPr>
      <w:r w:rsidRPr="002717B3">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que convinieran a su derecho convinieran; por su parte, el Sujeto Obligado </w:t>
      </w:r>
      <w:r w:rsidR="008A15D5" w:rsidRPr="002717B3">
        <w:rPr>
          <w:rFonts w:ascii="Palatino Linotype" w:eastAsia="Calibri" w:hAnsi="Palatino Linotype" w:cs="Arial"/>
          <w:lang w:val="es-ES" w:eastAsia="es-ES"/>
        </w:rPr>
        <w:t>rindió su informe justificado el veintisiete (27)</w:t>
      </w:r>
      <w:r w:rsidR="005D6C0C" w:rsidRPr="002717B3">
        <w:rPr>
          <w:rFonts w:ascii="Palatino Linotype" w:eastAsia="Calibri" w:hAnsi="Palatino Linotype" w:cs="Arial"/>
          <w:lang w:val="es-ES" w:eastAsia="es-ES"/>
        </w:rPr>
        <w:t xml:space="preserve"> y treinta y uno (31) </w:t>
      </w:r>
      <w:r w:rsidR="008A15D5" w:rsidRPr="002717B3">
        <w:rPr>
          <w:rFonts w:ascii="Palatino Linotype" w:eastAsia="Calibri" w:hAnsi="Palatino Linotype" w:cs="Arial"/>
          <w:lang w:val="es-ES" w:eastAsia="es-ES"/>
        </w:rPr>
        <w:t xml:space="preserve"> de octubre de dos mil veintidós</w:t>
      </w:r>
      <w:r w:rsidR="005D6C0C" w:rsidRPr="002717B3">
        <w:rPr>
          <w:rFonts w:ascii="Palatino Linotype" w:eastAsia="Calibri" w:hAnsi="Palatino Linotype" w:cs="Arial"/>
          <w:lang w:val="es-ES" w:eastAsia="es-ES"/>
        </w:rPr>
        <w:t xml:space="preserve">, </w:t>
      </w:r>
      <w:r w:rsidR="008A15D5" w:rsidRPr="002717B3">
        <w:rPr>
          <w:rFonts w:ascii="Palatino Linotype" w:eastAsia="Calibri" w:hAnsi="Palatino Linotype" w:cs="Arial"/>
          <w:lang w:val="es-ES" w:eastAsia="es-ES"/>
        </w:rPr>
        <w:t xml:space="preserve"> y que consta del archivos que se describe a continuación:</w:t>
      </w:r>
    </w:p>
    <w:p w:rsidR="008A15D5" w:rsidRPr="002717B3" w:rsidRDefault="008A15D5" w:rsidP="008A15D5">
      <w:pPr>
        <w:spacing w:line="360" w:lineRule="auto"/>
        <w:contextualSpacing/>
        <w:jc w:val="both"/>
        <w:rPr>
          <w:rFonts w:ascii="Palatino Linotype" w:eastAsia="Calibri" w:hAnsi="Palatino Linotype" w:cs="Arial"/>
          <w:lang w:val="es-ES" w:eastAsia="es-ES"/>
        </w:rPr>
      </w:pPr>
    </w:p>
    <w:p w:rsidR="005D6C0C" w:rsidRPr="002717B3" w:rsidRDefault="005D6C0C" w:rsidP="008A15D5">
      <w:pPr>
        <w:spacing w:line="360" w:lineRule="auto"/>
        <w:contextualSpacing/>
        <w:jc w:val="both"/>
        <w:rPr>
          <w:rFonts w:ascii="Palatino Linotype" w:eastAsia="Calibri" w:hAnsi="Palatino Linotype" w:cs="Arial"/>
          <w:b/>
          <w:lang w:val="es-ES" w:eastAsia="es-ES"/>
        </w:rPr>
      </w:pPr>
      <w:r w:rsidRPr="002717B3">
        <w:rPr>
          <w:rFonts w:ascii="Palatino Linotype" w:eastAsia="Calibri" w:hAnsi="Palatino Linotype" w:cs="Arial"/>
          <w:b/>
          <w:lang w:val="es-ES" w:eastAsia="es-ES"/>
        </w:rPr>
        <w:t>15603/INFOEM/IP/RR/2022:</w:t>
      </w:r>
    </w:p>
    <w:p w:rsidR="005D6C0C" w:rsidRPr="002717B3" w:rsidRDefault="005D6C0C" w:rsidP="008A15D5">
      <w:pPr>
        <w:spacing w:line="360" w:lineRule="auto"/>
        <w:contextualSpacing/>
        <w:jc w:val="both"/>
        <w:rPr>
          <w:rFonts w:ascii="Palatino Linotype" w:eastAsia="Calibri" w:hAnsi="Palatino Linotype" w:cs="Arial"/>
          <w:lang w:val="es-ES" w:eastAsia="es-ES"/>
        </w:rPr>
      </w:pPr>
    </w:p>
    <w:p w:rsidR="008A15D5" w:rsidRPr="002717B3" w:rsidRDefault="0037785D" w:rsidP="008A15D5">
      <w:pPr>
        <w:pStyle w:val="Prrafodelista"/>
        <w:numPr>
          <w:ilvl w:val="0"/>
          <w:numId w:val="6"/>
        </w:numPr>
        <w:spacing w:line="360" w:lineRule="auto"/>
        <w:jc w:val="both"/>
        <w:rPr>
          <w:rFonts w:ascii="Palatino Linotype" w:hAnsi="Palatino Linotype" w:cs="Arial"/>
          <w:szCs w:val="22"/>
          <w:lang w:eastAsia="es-ES"/>
        </w:rPr>
      </w:pPr>
      <w:hyperlink r:id="rId18" w:history="1">
        <w:r w:rsidR="008A15D5" w:rsidRPr="002717B3">
          <w:rPr>
            <w:rStyle w:val="Hipervnculo"/>
            <w:rFonts w:ascii="Palatino Linotype" w:eastAsiaTheme="majorEastAsia" w:hAnsi="Palatino Linotype" w:cs="Arial"/>
            <w:b/>
            <w:bCs/>
            <w:color w:val="auto"/>
            <w:szCs w:val="22"/>
          </w:rPr>
          <w:t>RR 15603.pdf</w:t>
        </w:r>
      </w:hyperlink>
      <w:r w:rsidR="008A15D5" w:rsidRPr="002717B3">
        <w:rPr>
          <w:rFonts w:ascii="Palatino Linotype" w:hAnsi="Palatino Linotype"/>
          <w:szCs w:val="22"/>
        </w:rPr>
        <w:t xml:space="preserve">: informe justificado con número de oficio 2010A4000/UT/RR/0645/2022 de fecha veintisiete (27) de octubre de dos mil veintidós, suscrito por el Titular de la Unidad de Transparencia a través del cual se confirma la respuesta del Sujeto Obligado. </w:t>
      </w:r>
    </w:p>
    <w:p w:rsidR="005D6C0C" w:rsidRPr="002717B3" w:rsidRDefault="005D6C0C" w:rsidP="005D6C0C">
      <w:pPr>
        <w:spacing w:line="360" w:lineRule="auto"/>
        <w:ind w:left="360"/>
        <w:jc w:val="both"/>
        <w:rPr>
          <w:rFonts w:ascii="Palatino Linotype" w:hAnsi="Palatino Linotype" w:cs="Arial"/>
          <w:szCs w:val="22"/>
          <w:lang w:eastAsia="es-ES"/>
        </w:rPr>
      </w:pPr>
    </w:p>
    <w:p w:rsidR="005D6C0C" w:rsidRPr="002717B3" w:rsidRDefault="005D6C0C" w:rsidP="005D6C0C">
      <w:pPr>
        <w:spacing w:line="360" w:lineRule="auto"/>
        <w:jc w:val="both"/>
        <w:rPr>
          <w:rFonts w:ascii="Palatino Linotype" w:eastAsia="Calibri" w:hAnsi="Palatino Linotype" w:cs="Arial"/>
          <w:b/>
          <w:lang w:val="es-ES" w:eastAsia="es-ES"/>
        </w:rPr>
      </w:pPr>
      <w:r w:rsidRPr="002717B3">
        <w:rPr>
          <w:rFonts w:ascii="Palatino Linotype" w:eastAsia="Calibri" w:hAnsi="Palatino Linotype" w:cs="Arial"/>
          <w:b/>
          <w:lang w:val="es-ES" w:eastAsia="es-ES"/>
        </w:rPr>
        <w:t>15603/INFOEM/IP/RR/2022:</w:t>
      </w:r>
    </w:p>
    <w:p w:rsidR="00F35EB8" w:rsidRPr="002717B3" w:rsidRDefault="00F35EB8" w:rsidP="00F35EB8">
      <w:pPr>
        <w:spacing w:line="360" w:lineRule="auto"/>
        <w:contextualSpacing/>
        <w:jc w:val="both"/>
        <w:rPr>
          <w:rFonts w:ascii="Arial" w:hAnsi="Arial" w:cs="Arial"/>
          <w:lang w:eastAsia="es-ES"/>
        </w:rPr>
      </w:pPr>
    </w:p>
    <w:p w:rsidR="005D6C0C" w:rsidRPr="002717B3" w:rsidRDefault="0037785D" w:rsidP="005D6C0C">
      <w:pPr>
        <w:pStyle w:val="Prrafodelista"/>
        <w:numPr>
          <w:ilvl w:val="0"/>
          <w:numId w:val="6"/>
        </w:numPr>
        <w:spacing w:line="360" w:lineRule="auto"/>
        <w:jc w:val="both"/>
        <w:rPr>
          <w:rFonts w:ascii="Palatino Linotype" w:hAnsi="Palatino Linotype" w:cs="Arial"/>
          <w:szCs w:val="22"/>
          <w:lang w:eastAsia="es-ES"/>
        </w:rPr>
      </w:pPr>
      <w:hyperlink r:id="rId19" w:history="1">
        <w:r w:rsidR="005D6C0C" w:rsidRPr="002717B3">
          <w:rPr>
            <w:rStyle w:val="Hipervnculo"/>
            <w:rFonts w:ascii="Palatino Linotype" w:eastAsiaTheme="majorEastAsia" w:hAnsi="Palatino Linotype" w:cs="Arial"/>
            <w:b/>
            <w:bCs/>
            <w:color w:val="auto"/>
            <w:szCs w:val="22"/>
          </w:rPr>
          <w:t>RR 15609.pdf</w:t>
        </w:r>
      </w:hyperlink>
      <w:r w:rsidR="005D6C0C" w:rsidRPr="002717B3">
        <w:rPr>
          <w:rFonts w:ascii="Palatino Linotype" w:hAnsi="Palatino Linotype"/>
          <w:szCs w:val="22"/>
        </w:rPr>
        <w:t>: informe justificado con número de oficio 2010A4000/UT/RR/0655/2022 de fecha treinta y uno (31) de octubre de dos mil veintidós, suscrito por el Titular de la Unidad de Transparencia a través del cual se confirma la respuesta del Sujeto Obligado.</w:t>
      </w:r>
    </w:p>
    <w:p w:rsidR="005D6C0C" w:rsidRPr="002717B3" w:rsidRDefault="005D6C0C" w:rsidP="00F35EB8">
      <w:pPr>
        <w:spacing w:line="360" w:lineRule="auto"/>
        <w:contextualSpacing/>
        <w:jc w:val="both"/>
        <w:rPr>
          <w:rFonts w:ascii="Arial" w:hAnsi="Arial" w:cs="Arial"/>
          <w:lang w:eastAsia="es-ES"/>
        </w:rPr>
      </w:pPr>
    </w:p>
    <w:p w:rsidR="008A15D5" w:rsidRPr="002717B3" w:rsidRDefault="008A15D5" w:rsidP="00F35EB8">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2717B3">
        <w:rPr>
          <w:rFonts w:ascii="Palatino Linotype" w:eastAsiaTheme="minorEastAsia" w:hAnsi="Palatino Linotype"/>
          <w:lang w:val="es-ES_tradnl" w:eastAsia="es-ES"/>
        </w:rPr>
        <w:t>El siete</w:t>
      </w:r>
      <w:r w:rsidR="005D6C0C" w:rsidRPr="002717B3">
        <w:rPr>
          <w:rFonts w:ascii="Palatino Linotype" w:eastAsiaTheme="minorEastAsia" w:hAnsi="Palatino Linotype"/>
          <w:lang w:val="es-ES_tradnl" w:eastAsia="es-ES"/>
        </w:rPr>
        <w:t xml:space="preserve"> (07) y dieciséis (16)</w:t>
      </w:r>
      <w:r w:rsidRPr="002717B3">
        <w:rPr>
          <w:rFonts w:ascii="Palatino Linotype" w:eastAsiaTheme="minorEastAsia" w:hAnsi="Palatino Linotype"/>
          <w:lang w:val="es-ES_tradnl" w:eastAsia="es-ES"/>
        </w:rPr>
        <w:t xml:space="preserve"> de diciembre de dos mil veintidós, se notificó el acuerdo a través del cual se amplió el plazo para emitir resolución por un periodo de quince días hábiles. </w:t>
      </w:r>
    </w:p>
    <w:p w:rsidR="000D5E22" w:rsidRPr="002717B3" w:rsidRDefault="000D5E22" w:rsidP="000D5E22">
      <w:pPr>
        <w:spacing w:line="360" w:lineRule="auto"/>
        <w:contextualSpacing/>
        <w:jc w:val="both"/>
        <w:rPr>
          <w:rFonts w:ascii="Palatino Linotype" w:eastAsiaTheme="minorEastAsia" w:hAnsi="Palatino Linotype"/>
          <w:lang w:val="es-ES_tradnl" w:eastAsia="es-ES"/>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0D5E22" w:rsidRPr="002717B3" w:rsidRDefault="000D5E22" w:rsidP="000D5E22">
      <w:pPr>
        <w:spacing w:line="360" w:lineRule="auto"/>
        <w:rPr>
          <w:rFonts w:ascii="Palatino Linotype" w:hAnsi="Palatino Linotype"/>
        </w:rPr>
      </w:pPr>
    </w:p>
    <w:p w:rsidR="000D5E22" w:rsidRPr="002717B3" w:rsidRDefault="000D5E22" w:rsidP="000D5E22">
      <w:pPr>
        <w:pStyle w:val="Prrafodelista"/>
        <w:numPr>
          <w:ilvl w:val="0"/>
          <w:numId w:val="10"/>
        </w:numPr>
        <w:spacing w:line="360" w:lineRule="auto"/>
        <w:jc w:val="both"/>
        <w:rPr>
          <w:rFonts w:ascii="Palatino Linotype" w:hAnsi="Palatino Linotype"/>
          <w:sz w:val="24"/>
        </w:rPr>
      </w:pPr>
      <w:r w:rsidRPr="002717B3">
        <w:rPr>
          <w:rFonts w:ascii="Palatino Linotype" w:hAnsi="Palatino Linotype"/>
          <w:sz w:val="24"/>
        </w:rPr>
        <w:t xml:space="preserve">Complejidad del Asunto: La complejidad de la prueba, la pluralidad de sujetos procesales, el tiempo transcurrido, las características y contexto del recurso. </w:t>
      </w:r>
    </w:p>
    <w:p w:rsidR="000D5E22" w:rsidRPr="002717B3" w:rsidRDefault="000D5E22" w:rsidP="000D5E22">
      <w:pPr>
        <w:pStyle w:val="Prrafodelista"/>
        <w:spacing w:line="360" w:lineRule="auto"/>
        <w:ind w:left="927"/>
        <w:jc w:val="both"/>
        <w:rPr>
          <w:rFonts w:ascii="Palatino Linotype" w:hAnsi="Palatino Linotype"/>
          <w:sz w:val="24"/>
        </w:rPr>
      </w:pPr>
    </w:p>
    <w:p w:rsidR="000D5E22" w:rsidRPr="002717B3" w:rsidRDefault="000D5E22" w:rsidP="000D5E22">
      <w:pPr>
        <w:pStyle w:val="Prrafodelista"/>
        <w:numPr>
          <w:ilvl w:val="0"/>
          <w:numId w:val="10"/>
        </w:numPr>
        <w:spacing w:line="360" w:lineRule="auto"/>
        <w:jc w:val="both"/>
        <w:rPr>
          <w:rFonts w:ascii="Palatino Linotype" w:hAnsi="Palatino Linotype"/>
          <w:sz w:val="24"/>
        </w:rPr>
      </w:pPr>
      <w:r w:rsidRPr="002717B3">
        <w:rPr>
          <w:rFonts w:ascii="Palatino Linotype" w:hAnsi="Palatino Linotype"/>
          <w:sz w:val="24"/>
        </w:rPr>
        <w:t>Actividad Procesal del interesado. Acciones u omisiones del interesado.</w:t>
      </w:r>
    </w:p>
    <w:p w:rsidR="000D5E22" w:rsidRPr="002717B3" w:rsidRDefault="000D5E22" w:rsidP="000D5E22">
      <w:pPr>
        <w:spacing w:line="360" w:lineRule="auto"/>
        <w:jc w:val="both"/>
        <w:rPr>
          <w:rFonts w:ascii="Palatino Linotype" w:hAnsi="Palatino Linotype"/>
        </w:rPr>
      </w:pPr>
    </w:p>
    <w:p w:rsidR="000D5E22" w:rsidRPr="002717B3" w:rsidRDefault="000D5E22" w:rsidP="000D5E22">
      <w:pPr>
        <w:pStyle w:val="Prrafodelista"/>
        <w:numPr>
          <w:ilvl w:val="0"/>
          <w:numId w:val="10"/>
        </w:numPr>
        <w:spacing w:line="360" w:lineRule="auto"/>
        <w:jc w:val="both"/>
        <w:rPr>
          <w:rFonts w:ascii="Palatino Linotype" w:hAnsi="Palatino Linotype"/>
          <w:sz w:val="24"/>
        </w:rPr>
      </w:pPr>
      <w:r w:rsidRPr="002717B3">
        <w:rPr>
          <w:rFonts w:ascii="Palatino Linotype" w:hAnsi="Palatino Linotype"/>
          <w:sz w:val="24"/>
        </w:rPr>
        <w:t>Conducta de la Autoridad: Las Acciones u omisiones realizadas en el procedimiento. Así como si la autoridad actuó con la debida diligencia.</w:t>
      </w:r>
    </w:p>
    <w:p w:rsidR="000D5E22" w:rsidRPr="002717B3" w:rsidRDefault="000D5E22" w:rsidP="000D5E22">
      <w:pPr>
        <w:pStyle w:val="Prrafodelista"/>
        <w:spacing w:line="360" w:lineRule="auto"/>
        <w:rPr>
          <w:rFonts w:ascii="Palatino Linotype" w:hAnsi="Palatino Linotype"/>
          <w:sz w:val="24"/>
        </w:rPr>
      </w:pPr>
    </w:p>
    <w:p w:rsidR="000D5E22" w:rsidRPr="002717B3" w:rsidRDefault="000D5E22" w:rsidP="000D5E22">
      <w:pPr>
        <w:spacing w:line="360" w:lineRule="auto"/>
        <w:ind w:left="567"/>
        <w:jc w:val="both"/>
        <w:rPr>
          <w:rFonts w:ascii="Palatino Linotype" w:hAnsi="Palatino Linotype"/>
        </w:rPr>
      </w:pPr>
      <w:r w:rsidRPr="002717B3">
        <w:rPr>
          <w:rFonts w:ascii="Palatino Linotype" w:hAnsi="Palatino Linotype"/>
        </w:rPr>
        <w:t>d) La afectación generada en la situación jurídica de la persona involucrada en el proceso: Violación a sus derechos humanos.</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717B3">
        <w:rPr>
          <w:rFonts w:ascii="Palatino Linotype" w:hAnsi="Palatino Linotype"/>
        </w:rPr>
        <w:lastRenderedPageBreak/>
        <w:t>considerarse normal, debe concluirse que es una excluyente de responsabilidad en relación con la actuación del funcionario, como ha acontecido en el caso que nos ocupa.</w:t>
      </w:r>
    </w:p>
    <w:p w:rsidR="000D5E22" w:rsidRPr="002717B3" w:rsidRDefault="000D5E22" w:rsidP="000D5E22">
      <w:pPr>
        <w:spacing w:line="360" w:lineRule="auto"/>
        <w:contextualSpacing/>
        <w:jc w:val="both"/>
        <w:rPr>
          <w:rFonts w:ascii="Palatino Linotype" w:eastAsia="MS Mincho" w:hAnsi="Palatino Linotype"/>
          <w:b/>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 xml:space="preserve">Argumento que encuentra sustento en la jurisprudencia P./J. 32/92 emitida por el Pleno de la Suprema Corte de Justicia de la Nación de rubro </w:t>
      </w:r>
      <w:r w:rsidRPr="002717B3">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717B3">
        <w:rPr>
          <w:rFonts w:ascii="Palatino Linotype" w:hAnsi="Palatino Linotype"/>
        </w:rPr>
        <w:t>, visible en la Gaceta del Seminario Judicial de la Federación con el registro digital 205635.</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0D5E22" w:rsidRPr="002717B3" w:rsidRDefault="000D5E22" w:rsidP="000D5E22">
      <w:pPr>
        <w:spacing w:line="360" w:lineRule="auto"/>
        <w:rPr>
          <w:rFonts w:ascii="Palatino Linotype" w:hAnsi="Palatino Linotype"/>
        </w:rPr>
      </w:pPr>
    </w:p>
    <w:p w:rsidR="000D5E22" w:rsidRPr="002717B3" w:rsidRDefault="000D5E22" w:rsidP="000D5E22">
      <w:pPr>
        <w:numPr>
          <w:ilvl w:val="0"/>
          <w:numId w:val="1"/>
        </w:numPr>
        <w:spacing w:line="360" w:lineRule="auto"/>
        <w:ind w:left="0" w:firstLine="0"/>
        <w:contextualSpacing/>
        <w:jc w:val="both"/>
        <w:rPr>
          <w:rFonts w:ascii="Palatino Linotype" w:eastAsia="MS Mincho" w:hAnsi="Palatino Linotype"/>
          <w:b/>
        </w:rPr>
      </w:pPr>
      <w:r w:rsidRPr="002717B3">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0D5E22" w:rsidRPr="002717B3" w:rsidRDefault="000D5E22" w:rsidP="000D5E22">
      <w:pPr>
        <w:spacing w:line="360" w:lineRule="auto"/>
        <w:jc w:val="both"/>
        <w:rPr>
          <w:rFonts w:ascii="Palatino Linotype" w:hAnsi="Palatino Linotype"/>
        </w:rPr>
      </w:pPr>
    </w:p>
    <w:p w:rsidR="000D5E22" w:rsidRPr="002717B3" w:rsidRDefault="000D5E22" w:rsidP="000D5E22">
      <w:pPr>
        <w:spacing w:line="360" w:lineRule="auto"/>
        <w:ind w:left="851" w:right="822"/>
        <w:jc w:val="both"/>
        <w:rPr>
          <w:rFonts w:ascii="Palatino Linotype" w:hAnsi="Palatino Linotype"/>
        </w:rPr>
      </w:pPr>
      <w:r w:rsidRPr="002717B3">
        <w:rPr>
          <w:rFonts w:ascii="Palatino Linotype" w:hAnsi="Palatino Linotype"/>
        </w:rPr>
        <w:t xml:space="preserve"> </w:t>
      </w:r>
      <w:r w:rsidRPr="002717B3">
        <w:rPr>
          <w:rFonts w:ascii="Palatino Linotype" w:hAnsi="Palatino Linotype"/>
          <w:i/>
        </w:rPr>
        <w:t>“PLAZO RAZONABLE PARA RESOLVER. DIMENSIÓN Y EFECTOS DE ESTE CONCEPTO CUANDO SE ADUCE EXCESIVA CARGA DE TRABAJO.”</w:t>
      </w:r>
      <w:r w:rsidRPr="002717B3">
        <w:rPr>
          <w:rFonts w:ascii="Palatino Linotype" w:hAnsi="Palatino Linotype"/>
        </w:rPr>
        <w:t xml:space="preserve"> consultable en el Seminario Judicial de la Federación y su gaceta, con el registro digital 2002351.</w:t>
      </w:r>
    </w:p>
    <w:p w:rsidR="000D5E22" w:rsidRPr="002717B3" w:rsidRDefault="000D5E22" w:rsidP="000D5E22">
      <w:pPr>
        <w:spacing w:line="360" w:lineRule="auto"/>
        <w:ind w:left="851" w:right="822"/>
        <w:jc w:val="both"/>
        <w:rPr>
          <w:rFonts w:ascii="Palatino Linotype" w:hAnsi="Palatino Linotype"/>
          <w:b/>
        </w:rPr>
      </w:pPr>
    </w:p>
    <w:p w:rsidR="000D5E22" w:rsidRPr="002717B3" w:rsidRDefault="000D5E22" w:rsidP="000D5E22">
      <w:pPr>
        <w:spacing w:line="360" w:lineRule="auto"/>
        <w:ind w:left="851" w:right="822"/>
        <w:jc w:val="both"/>
        <w:rPr>
          <w:rFonts w:ascii="Palatino Linotype" w:hAnsi="Palatino Linotype"/>
        </w:rPr>
      </w:pPr>
      <w:r w:rsidRPr="002717B3">
        <w:rPr>
          <w:rFonts w:ascii="Palatino Linotype" w:hAnsi="Palatino Linotype"/>
          <w:i/>
        </w:rPr>
        <w:t>“PLAZO RAZONABLE PARA RESOLVER. CONCEPTO Y ELEMENTOS QUE LO INTEGRAN A LA LUZ DEL DERECHO INTERNACIONAL DE LOS DERECHOS HUMANOS.”</w:t>
      </w:r>
      <w:r w:rsidRPr="002717B3">
        <w:rPr>
          <w:rFonts w:ascii="Palatino Linotype" w:hAnsi="Palatino Linotype"/>
        </w:rPr>
        <w:t>, visible en el Seminario Judicial de la Federación y su gaceta, con el registro digital 2002350.</w:t>
      </w:r>
    </w:p>
    <w:p w:rsidR="000D5E22" w:rsidRPr="002717B3" w:rsidRDefault="000D5E22" w:rsidP="000D5E22">
      <w:pPr>
        <w:spacing w:line="360" w:lineRule="auto"/>
        <w:ind w:right="822"/>
        <w:jc w:val="both"/>
        <w:rPr>
          <w:rFonts w:ascii="Palatino Linotype" w:hAnsi="Palatino Linotype"/>
          <w:i/>
        </w:rPr>
      </w:pPr>
    </w:p>
    <w:p w:rsidR="000D5E22" w:rsidRPr="002717B3" w:rsidRDefault="000D5E22" w:rsidP="000D5E22">
      <w:pPr>
        <w:pStyle w:val="Prrafodelista"/>
        <w:numPr>
          <w:ilvl w:val="0"/>
          <w:numId w:val="1"/>
        </w:numPr>
        <w:spacing w:line="360" w:lineRule="auto"/>
        <w:ind w:left="0" w:right="822" w:firstLine="0"/>
        <w:jc w:val="both"/>
        <w:rPr>
          <w:rFonts w:ascii="Palatino Linotype" w:hAnsi="Palatino Linotype"/>
          <w:sz w:val="24"/>
        </w:rPr>
      </w:pPr>
      <w:r w:rsidRPr="002717B3">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8A15D5" w:rsidRPr="002717B3" w:rsidRDefault="008A15D5" w:rsidP="008A15D5">
      <w:pPr>
        <w:spacing w:line="360" w:lineRule="auto"/>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2717B3">
        <w:rPr>
          <w:rFonts w:ascii="Palatino Linotype" w:eastAsiaTheme="minorEastAsia" w:hAnsi="Palatino Linotype"/>
          <w:lang w:val="es-ES_tradnl" w:eastAsia="es-ES"/>
        </w:rPr>
        <w:t>El Comisionado Ponente decretó el cierre de instrucción</w:t>
      </w:r>
      <w:r w:rsidRPr="002717B3">
        <w:rPr>
          <w:rFonts w:ascii="Palatino Linotype" w:eastAsiaTheme="minorEastAsia" w:hAnsi="Palatino Linotype" w:cs="Arial"/>
          <w:lang w:val="es-ES_tradnl" w:eastAsia="es-ES"/>
        </w:rPr>
        <w:t xml:space="preserve"> </w:t>
      </w:r>
      <w:r w:rsidRPr="002717B3">
        <w:rPr>
          <w:rFonts w:ascii="Palatino Linotype" w:eastAsiaTheme="minorEastAsia" w:hAnsi="Palatino Linotype"/>
          <w:lang w:val="es-ES_tradnl" w:eastAsia="es-ES"/>
        </w:rPr>
        <w:t xml:space="preserve">mediante el acuerdo de fecha </w:t>
      </w:r>
      <w:r w:rsidR="008A15D5" w:rsidRPr="002717B3">
        <w:rPr>
          <w:rFonts w:ascii="Palatino Linotype" w:eastAsiaTheme="minorEastAsia" w:hAnsi="Palatino Linotype"/>
          <w:lang w:val="es-ES_tradnl" w:eastAsia="es-ES"/>
        </w:rPr>
        <w:t>doce (12)</w:t>
      </w:r>
      <w:r w:rsidR="000D5E22" w:rsidRPr="002717B3">
        <w:rPr>
          <w:rFonts w:ascii="Palatino Linotype" w:eastAsiaTheme="minorEastAsia" w:hAnsi="Palatino Linotype"/>
          <w:lang w:val="es-ES_tradnl" w:eastAsia="es-ES"/>
        </w:rPr>
        <w:t xml:space="preserve"> y veinte (20)</w:t>
      </w:r>
      <w:r w:rsidR="008A15D5" w:rsidRPr="002717B3">
        <w:rPr>
          <w:rFonts w:ascii="Palatino Linotype" w:eastAsiaTheme="minorEastAsia" w:hAnsi="Palatino Linotype"/>
          <w:lang w:val="es-ES_tradnl" w:eastAsia="es-ES"/>
        </w:rPr>
        <w:t xml:space="preserve"> de diciembre de</w:t>
      </w:r>
      <w:r w:rsidRPr="002717B3">
        <w:rPr>
          <w:rFonts w:ascii="Palatino Linotype" w:eastAsiaTheme="minorEastAsia" w:hAnsi="Palatino Linotype"/>
          <w:lang w:val="es-ES_tradnl" w:eastAsia="es-ES"/>
        </w:rPr>
        <w:t xml:space="preserve"> dos mil veintidós.</w:t>
      </w:r>
    </w:p>
    <w:p w:rsidR="00F35EB8" w:rsidRPr="002717B3" w:rsidRDefault="00F35EB8" w:rsidP="00F35EB8">
      <w:pPr>
        <w:pStyle w:val="Prrafodelista"/>
        <w:spacing w:line="360" w:lineRule="auto"/>
        <w:ind w:left="0"/>
        <w:jc w:val="both"/>
        <w:rPr>
          <w:rFonts w:ascii="Palatino Linotype" w:eastAsiaTheme="minorEastAsia" w:hAnsi="Palatino Linotype"/>
          <w:i/>
          <w:color w:val="000000"/>
          <w:sz w:val="24"/>
          <w:lang w:val="es-ES_tradnl" w:eastAsia="es-ES"/>
        </w:rPr>
      </w:pPr>
    </w:p>
    <w:p w:rsidR="000D5E22" w:rsidRPr="002717B3" w:rsidRDefault="000D5E22" w:rsidP="00F35EB8">
      <w:pPr>
        <w:pStyle w:val="Prrafodelista"/>
        <w:spacing w:line="360" w:lineRule="auto"/>
        <w:ind w:left="0"/>
        <w:jc w:val="both"/>
        <w:rPr>
          <w:rFonts w:ascii="Palatino Linotype" w:eastAsiaTheme="minorEastAsia" w:hAnsi="Palatino Linotype"/>
          <w:i/>
          <w:color w:val="000000"/>
          <w:sz w:val="24"/>
          <w:lang w:val="es-ES_tradnl" w:eastAsia="es-ES"/>
        </w:rPr>
      </w:pPr>
    </w:p>
    <w:p w:rsidR="000D5E22" w:rsidRPr="002717B3" w:rsidRDefault="000D5E22" w:rsidP="00F35EB8">
      <w:pPr>
        <w:pStyle w:val="Prrafodelista"/>
        <w:spacing w:line="360" w:lineRule="auto"/>
        <w:ind w:left="0"/>
        <w:jc w:val="both"/>
        <w:rPr>
          <w:rFonts w:ascii="Palatino Linotype" w:eastAsiaTheme="minorEastAsia" w:hAnsi="Palatino Linotype"/>
          <w:i/>
          <w:color w:val="000000"/>
          <w:sz w:val="24"/>
          <w:lang w:val="es-ES_tradnl" w:eastAsia="es-ES"/>
        </w:rPr>
      </w:pPr>
    </w:p>
    <w:p w:rsidR="00F35EB8" w:rsidRPr="002717B3" w:rsidRDefault="00F35EB8" w:rsidP="00F35EB8">
      <w:pPr>
        <w:keepNext/>
        <w:keepLines/>
        <w:spacing w:line="360" w:lineRule="auto"/>
        <w:jc w:val="center"/>
        <w:outlineLvl w:val="0"/>
        <w:rPr>
          <w:rFonts w:ascii="Palatino Linotype" w:eastAsiaTheme="majorEastAsia" w:hAnsi="Palatino Linotype" w:cstheme="majorBidi"/>
        </w:rPr>
      </w:pPr>
      <w:bookmarkStart w:id="4" w:name="_Toc83301634"/>
      <w:r w:rsidRPr="002717B3">
        <w:rPr>
          <w:rFonts w:ascii="Palatino Linotype" w:eastAsiaTheme="majorEastAsia" w:hAnsi="Palatino Linotype" w:cstheme="majorBidi"/>
          <w:b/>
        </w:rPr>
        <w:lastRenderedPageBreak/>
        <w:t>CONSIDERANDO</w:t>
      </w:r>
      <w:bookmarkEnd w:id="4"/>
      <w:r w:rsidRPr="002717B3">
        <w:rPr>
          <w:rFonts w:ascii="Palatino Linotype" w:eastAsiaTheme="majorEastAsia" w:hAnsi="Palatino Linotype" w:cstheme="majorBidi"/>
          <w:b/>
        </w:rPr>
        <w:t xml:space="preserve"> </w:t>
      </w:r>
    </w:p>
    <w:p w:rsidR="00F35EB8" w:rsidRPr="002717B3" w:rsidRDefault="00F35EB8" w:rsidP="00F35EB8">
      <w:pPr>
        <w:spacing w:line="360" w:lineRule="auto"/>
        <w:rPr>
          <w:rFonts w:ascii="Palatino Linotype" w:eastAsiaTheme="minorEastAsia" w:hAnsi="Palatino Linotype"/>
        </w:rPr>
      </w:pPr>
    </w:p>
    <w:p w:rsidR="00F35EB8" w:rsidRPr="002717B3" w:rsidRDefault="00F35EB8" w:rsidP="00F35EB8">
      <w:pPr>
        <w:keepNext/>
        <w:keepLines/>
        <w:spacing w:line="360" w:lineRule="auto"/>
        <w:outlineLvl w:val="1"/>
        <w:rPr>
          <w:rFonts w:ascii="Palatino Linotype" w:eastAsiaTheme="majorEastAsia" w:hAnsi="Palatino Linotype" w:cstheme="majorBidi"/>
          <w:b/>
          <w:szCs w:val="26"/>
        </w:rPr>
      </w:pPr>
      <w:bookmarkStart w:id="5" w:name="_Toc83301635"/>
      <w:r w:rsidRPr="002717B3">
        <w:rPr>
          <w:rFonts w:ascii="Palatino Linotype" w:eastAsiaTheme="majorEastAsia" w:hAnsi="Palatino Linotype" w:cstheme="majorBidi"/>
          <w:b/>
          <w:szCs w:val="26"/>
        </w:rPr>
        <w:t>PRIMERO. De la competencia</w:t>
      </w:r>
      <w:bookmarkEnd w:id="5"/>
    </w:p>
    <w:p w:rsidR="00F35EB8" w:rsidRPr="002717B3" w:rsidRDefault="00F35EB8" w:rsidP="00F35EB8">
      <w:pPr>
        <w:keepNext/>
        <w:keepLines/>
        <w:spacing w:line="360" w:lineRule="auto"/>
        <w:outlineLvl w:val="1"/>
        <w:rPr>
          <w:rFonts w:ascii="Palatino Linotype" w:eastAsiaTheme="majorEastAsia" w:hAnsi="Palatino Linotype" w:cstheme="majorBidi"/>
          <w:b/>
          <w:bCs/>
          <w:spacing w:val="60"/>
          <w:szCs w:val="26"/>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lang w:eastAsia="es-ES"/>
        </w:rPr>
      </w:pPr>
      <w:r w:rsidRPr="002717B3">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2717B3">
        <w:rPr>
          <w:rFonts w:ascii="Palatino Linotype" w:eastAsia="Calibri" w:hAnsi="Palatino Linotype"/>
          <w:b/>
          <w:lang w:val="es-ES" w:eastAsia="es-ES"/>
        </w:rPr>
        <w:t>Constitución Política de los Estados Unidos Mexicanos</w:t>
      </w:r>
      <w:r w:rsidRPr="002717B3">
        <w:rPr>
          <w:rFonts w:ascii="Palatino Linotype" w:eastAsia="Calibri" w:hAnsi="Palatino Linotype"/>
          <w:lang w:val="es-ES" w:eastAsia="es-ES"/>
        </w:rPr>
        <w:t xml:space="preserve">; 5, </w:t>
      </w:r>
      <w:r w:rsidRPr="002717B3">
        <w:rPr>
          <w:rFonts w:ascii="Palatino Linotype" w:eastAsia="Calibri" w:hAnsi="Palatino Linotype"/>
          <w:lang w:eastAsia="es-ES"/>
        </w:rPr>
        <w:t xml:space="preserve">párrafos trigésimo, trigésimo primero y trigésimo segundo, fracciones I, II, III, IV y V de la </w:t>
      </w:r>
      <w:r w:rsidRPr="002717B3">
        <w:rPr>
          <w:rFonts w:ascii="Palatino Linotype" w:eastAsia="Calibri" w:hAnsi="Palatino Linotype"/>
          <w:b/>
          <w:lang w:eastAsia="es-ES"/>
        </w:rPr>
        <w:t>Constitución Política del Estado Libre y Soberano de México</w:t>
      </w:r>
      <w:r w:rsidRPr="002717B3">
        <w:rPr>
          <w:rFonts w:ascii="Palatino Linotype" w:eastAsia="Calibri" w:hAnsi="Palatino Linotype"/>
          <w:b/>
          <w:lang w:val="es-ES" w:eastAsia="es-ES"/>
        </w:rPr>
        <w:t>;</w:t>
      </w:r>
      <w:r w:rsidRPr="002717B3">
        <w:rPr>
          <w:rFonts w:ascii="Palatino Linotype" w:eastAsia="Calibri" w:hAnsi="Palatino Linotype"/>
          <w:lang w:val="es-ES" w:eastAsia="es-ES"/>
        </w:rPr>
        <w:t xml:space="preserve"> 1, 3 fracción I, 82, 97, 98, 119, 123, 124, 127, 128 y 133 </w:t>
      </w:r>
      <w:r w:rsidRPr="002717B3">
        <w:rPr>
          <w:rFonts w:ascii="Palatino Linotype" w:eastAsia="Calibri" w:hAnsi="Palatino Linotype"/>
          <w:b/>
          <w:lang w:eastAsia="es-ES"/>
        </w:rPr>
        <w:t>Ley de Protección de Datos Personales en Posesión de Sujetos Obligados del Estado de México y Municipios</w:t>
      </w:r>
      <w:r w:rsidRPr="002717B3">
        <w:rPr>
          <w:rFonts w:ascii="Palatino Linotype" w:eastAsia="Calibri" w:hAnsi="Palatino Linotype"/>
          <w:lang w:val="es-ES" w:eastAsia="es-ES"/>
        </w:rPr>
        <w:t xml:space="preserve">; y 10, 7, 9 fracciones I y XXIV, y 11 del </w:t>
      </w:r>
      <w:r w:rsidRPr="002717B3">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F35EB8" w:rsidRPr="002717B3" w:rsidRDefault="00F35EB8" w:rsidP="00F35EB8">
      <w:pPr>
        <w:spacing w:line="360" w:lineRule="auto"/>
        <w:contextualSpacing/>
        <w:jc w:val="both"/>
        <w:rPr>
          <w:rFonts w:ascii="Palatino Linotype" w:eastAsiaTheme="minorEastAsia" w:hAnsi="Palatino Linotype"/>
          <w:lang w:val="es-ES_tradnl" w:eastAsia="es-ES"/>
        </w:rPr>
      </w:pPr>
    </w:p>
    <w:p w:rsidR="00F35EB8" w:rsidRPr="002717B3" w:rsidRDefault="00F35EB8" w:rsidP="00F35EB8">
      <w:pPr>
        <w:keepNext/>
        <w:keepLines/>
        <w:spacing w:line="360" w:lineRule="auto"/>
        <w:outlineLvl w:val="1"/>
        <w:rPr>
          <w:rFonts w:ascii="Palatino Linotype" w:eastAsiaTheme="majorEastAsia" w:hAnsi="Palatino Linotype" w:cstheme="majorBidi"/>
          <w:b/>
          <w:szCs w:val="26"/>
        </w:rPr>
      </w:pPr>
      <w:bookmarkStart w:id="6" w:name="_Toc83301636"/>
      <w:r w:rsidRPr="002717B3">
        <w:rPr>
          <w:rFonts w:ascii="Palatino Linotype" w:eastAsiaTheme="majorEastAsia" w:hAnsi="Palatino Linotype" w:cstheme="majorBidi"/>
          <w:b/>
          <w:szCs w:val="26"/>
        </w:rPr>
        <w:t>SEGUNDO. De la oportunidad y procedencia.</w:t>
      </w:r>
      <w:bookmarkEnd w:id="6"/>
    </w:p>
    <w:p w:rsidR="00F35EB8" w:rsidRPr="002717B3" w:rsidRDefault="00F35EB8" w:rsidP="00F35EB8">
      <w:pPr>
        <w:spacing w:line="360" w:lineRule="auto"/>
        <w:rPr>
          <w:rFonts w:ascii="Palatino Linotype" w:eastAsiaTheme="minorEastAsia" w:hAnsi="Palatino Linotype"/>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Calibri" w:hAnsi="Palatino Linotype" w:cs="Arial"/>
          <w:lang w:val="es-ES_tradnl" w:eastAsia="es-ES"/>
        </w:rPr>
        <w:t xml:space="preserve">El medio de impugnación fue presentado a través del </w:t>
      </w:r>
      <w:r w:rsidRPr="002717B3">
        <w:rPr>
          <w:rFonts w:ascii="Palatino Linotype" w:eastAsia="Calibri" w:hAnsi="Palatino Linotype" w:cs="Arial"/>
          <w:b/>
          <w:lang w:val="es-ES_tradnl" w:eastAsia="es-ES"/>
        </w:rPr>
        <w:t>SAIMEX,</w:t>
      </w:r>
      <w:r w:rsidRPr="002717B3">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2717B3">
        <w:rPr>
          <w:rFonts w:ascii="Palatino Linotype" w:eastAsia="Calibri" w:hAnsi="Palatino Linotype" w:cs="Arial"/>
          <w:b/>
          <w:lang w:val="es-ES_tradnl" w:eastAsia="es-ES"/>
        </w:rPr>
        <w:t>SUJETO OBLIGADO</w:t>
      </w:r>
      <w:r w:rsidRPr="002717B3">
        <w:rPr>
          <w:rFonts w:ascii="Palatino Linotype" w:eastAsia="Calibri" w:hAnsi="Palatino Linotype" w:cs="Arial"/>
          <w:lang w:val="es-ES_tradnl" w:eastAsia="es-ES"/>
        </w:rPr>
        <w:t xml:space="preserve"> entregó respuesta a la solicitud </w:t>
      </w:r>
      <w:r w:rsidR="000D5E22" w:rsidRPr="002717B3">
        <w:rPr>
          <w:rFonts w:ascii="Palatino Linotype" w:eastAsia="Calibri" w:hAnsi="Palatino Linotype" w:cs="Arial"/>
          <w:lang w:val="es-ES_tradnl" w:eastAsia="es-ES"/>
        </w:rPr>
        <w:t xml:space="preserve">de información </w:t>
      </w:r>
      <w:r w:rsidR="000D5E22" w:rsidRPr="002717B3">
        <w:rPr>
          <w:rFonts w:ascii="Palatino Linotype" w:hAnsi="Palatino Linotype"/>
          <w:b/>
          <w:bCs/>
        </w:rPr>
        <w:t xml:space="preserve">01882/TOLUCA/IP/2022 </w:t>
      </w:r>
      <w:r w:rsidR="000D5E22" w:rsidRPr="002717B3">
        <w:rPr>
          <w:rFonts w:ascii="Palatino Linotype" w:eastAsia="Calibri" w:hAnsi="Palatino Linotype" w:cs="Arial"/>
          <w:lang w:val="es-ES_tradnl" w:eastAsia="es-ES"/>
        </w:rPr>
        <w:t xml:space="preserve"> </w:t>
      </w:r>
      <w:r w:rsidRPr="002717B3">
        <w:rPr>
          <w:rFonts w:ascii="Palatino Linotype" w:eastAsia="Calibri" w:hAnsi="Palatino Linotype" w:cs="Arial"/>
          <w:lang w:val="es-ES_tradnl" w:eastAsia="es-ES"/>
        </w:rPr>
        <w:t xml:space="preserve">el día </w:t>
      </w:r>
      <w:r w:rsidR="005E50A0" w:rsidRPr="002717B3">
        <w:rPr>
          <w:rFonts w:ascii="Palatino Linotype" w:eastAsia="Calibri" w:hAnsi="Palatino Linotype" w:cs="Arial"/>
          <w:lang w:val="es-ES_tradnl" w:eastAsia="es-ES"/>
        </w:rPr>
        <w:t>veintitrés (23</w:t>
      </w:r>
      <w:r w:rsidRPr="002717B3">
        <w:rPr>
          <w:rFonts w:ascii="Palatino Linotype" w:eastAsia="Calibri" w:hAnsi="Palatino Linotype" w:cs="Arial"/>
          <w:lang w:val="es-ES_tradnl" w:eastAsia="es-ES"/>
        </w:rPr>
        <w:t xml:space="preserve">) de septiembre  de dos mil veintidós, </w:t>
      </w:r>
      <w:r w:rsidRPr="002717B3">
        <w:rPr>
          <w:rFonts w:ascii="Palatino Linotype" w:eastAsiaTheme="minorEastAsia" w:hAnsi="Palatino Linotype" w:cs="Arial"/>
          <w:lang w:val="es-ES_tradnl" w:eastAsia="es-ES"/>
        </w:rPr>
        <w:t xml:space="preserve">de tal forma que el plazo para interponer el recurso de revisión transcurrió del </w:t>
      </w:r>
      <w:r w:rsidR="005E50A0" w:rsidRPr="002717B3">
        <w:rPr>
          <w:rFonts w:ascii="Palatino Linotype" w:eastAsiaTheme="minorEastAsia" w:hAnsi="Palatino Linotype" w:cs="Arial"/>
          <w:lang w:val="es-ES_tradnl" w:eastAsia="es-ES"/>
        </w:rPr>
        <w:t>veintiséis (26</w:t>
      </w:r>
      <w:r w:rsidRPr="002717B3">
        <w:rPr>
          <w:rFonts w:ascii="Palatino Linotype" w:eastAsiaTheme="minorEastAsia" w:hAnsi="Palatino Linotype" w:cs="Arial"/>
          <w:lang w:val="es-ES_tradnl" w:eastAsia="es-ES"/>
        </w:rPr>
        <w:t xml:space="preserve">) de septiembre al </w:t>
      </w:r>
      <w:r w:rsidR="005E50A0" w:rsidRPr="002717B3">
        <w:rPr>
          <w:rFonts w:ascii="Palatino Linotype" w:eastAsiaTheme="minorEastAsia" w:hAnsi="Palatino Linotype" w:cs="Arial"/>
          <w:lang w:val="es-ES_tradnl" w:eastAsia="es-ES"/>
        </w:rPr>
        <w:t>catorce (14</w:t>
      </w:r>
      <w:r w:rsidRPr="002717B3">
        <w:rPr>
          <w:rFonts w:ascii="Palatino Linotype" w:eastAsiaTheme="minorEastAsia" w:hAnsi="Palatino Linotype" w:cs="Arial"/>
          <w:lang w:val="es-ES_tradnl" w:eastAsia="es-ES"/>
        </w:rPr>
        <w:t xml:space="preserve">) de octubre  de dos mil veintidós; en consecuencia, presentó su inconformidad el día </w:t>
      </w:r>
      <w:r w:rsidR="005E50A0" w:rsidRPr="002717B3">
        <w:rPr>
          <w:rFonts w:ascii="Palatino Linotype" w:eastAsiaTheme="minorEastAsia" w:hAnsi="Palatino Linotype" w:cs="Arial"/>
          <w:lang w:val="es-ES_tradnl" w:eastAsia="es-ES"/>
        </w:rPr>
        <w:t xml:space="preserve">catorce (14) de octubre </w:t>
      </w:r>
      <w:r w:rsidRPr="002717B3">
        <w:rPr>
          <w:rFonts w:ascii="Palatino Linotype" w:eastAsiaTheme="minorEastAsia" w:hAnsi="Palatino Linotype" w:cs="Arial"/>
          <w:lang w:val="es-ES_tradnl" w:eastAsia="es-ES"/>
        </w:rPr>
        <w:t xml:space="preserve"> del presente año, por lo que se encuentra dentro de los márgenes temporales previstos en el </w:t>
      </w:r>
      <w:r w:rsidRPr="002717B3">
        <w:rPr>
          <w:rFonts w:ascii="Palatino Linotype" w:eastAsiaTheme="minorEastAsia" w:hAnsi="Palatino Linotype" w:cs="Arial"/>
          <w:lang w:val="es-ES_tradnl" w:eastAsia="es-ES"/>
        </w:rPr>
        <w:lastRenderedPageBreak/>
        <w:t xml:space="preserve">artículo 178 de la </w:t>
      </w:r>
      <w:r w:rsidRPr="002717B3">
        <w:rPr>
          <w:rFonts w:ascii="Palatino Linotype" w:eastAsiaTheme="minorEastAsia" w:hAnsi="Palatino Linotype" w:cs="Arial"/>
          <w:b/>
          <w:lang w:val="es-ES_tradnl" w:eastAsia="es-ES"/>
        </w:rPr>
        <w:t xml:space="preserve">Ley de Transparencia y Acceso a la Información Pública del Estado de México y Municipios </w:t>
      </w:r>
      <w:r w:rsidRPr="002717B3">
        <w:rPr>
          <w:rFonts w:ascii="Palatino Linotype" w:eastAsiaTheme="minorEastAsia" w:hAnsi="Palatino Linotype" w:cs="Arial"/>
          <w:lang w:val="es-ES_tradnl" w:eastAsia="es-ES"/>
        </w:rPr>
        <w:t>vigente.</w:t>
      </w:r>
    </w:p>
    <w:p w:rsidR="000D5E22" w:rsidRPr="002717B3" w:rsidRDefault="000D5E22" w:rsidP="000D5E22">
      <w:pPr>
        <w:spacing w:line="360" w:lineRule="auto"/>
        <w:ind w:right="49"/>
        <w:contextualSpacing/>
        <w:jc w:val="both"/>
        <w:rPr>
          <w:rFonts w:ascii="Palatino Linotype" w:eastAsiaTheme="minorEastAsia" w:hAnsi="Palatino Linotype"/>
          <w:lang w:val="es-ES_tradnl" w:eastAsia="es-ES"/>
        </w:rPr>
      </w:pPr>
    </w:p>
    <w:p w:rsidR="000D5E22" w:rsidRPr="002717B3" w:rsidRDefault="000D5E22" w:rsidP="000D5E22">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Calibri" w:hAnsi="Palatino Linotype" w:cs="Arial"/>
          <w:lang w:val="es-ES_tradnl" w:eastAsia="es-ES"/>
        </w:rPr>
        <w:t xml:space="preserve">Por lo que se refiere a la solicitud de información  </w:t>
      </w:r>
      <w:r w:rsidR="001E402B" w:rsidRPr="002717B3">
        <w:rPr>
          <w:rFonts w:ascii="Palatino Linotype" w:hAnsi="Palatino Linotype"/>
          <w:b/>
          <w:bCs/>
        </w:rPr>
        <w:t xml:space="preserve">01937/TOLUCA/IP/2022 </w:t>
      </w:r>
      <w:r w:rsidRPr="002717B3">
        <w:rPr>
          <w:rFonts w:ascii="Palatino Linotype" w:eastAsia="Calibri" w:hAnsi="Palatino Linotype" w:cs="Arial"/>
          <w:lang w:val="es-ES_tradnl" w:eastAsia="es-ES"/>
        </w:rPr>
        <w:t xml:space="preserve">el </w:t>
      </w:r>
      <w:r w:rsidRPr="002717B3">
        <w:rPr>
          <w:rFonts w:ascii="Palatino Linotype" w:eastAsia="Calibri" w:hAnsi="Palatino Linotype" w:cs="Arial"/>
          <w:b/>
          <w:lang w:val="es-ES_tradnl" w:eastAsia="es-ES"/>
        </w:rPr>
        <w:t>SUJETO OBLIGADO</w:t>
      </w:r>
      <w:r w:rsidRPr="002717B3">
        <w:rPr>
          <w:rFonts w:ascii="Palatino Linotype" w:eastAsia="Calibri" w:hAnsi="Palatino Linotype" w:cs="Arial"/>
          <w:lang w:val="es-ES_tradnl" w:eastAsia="es-ES"/>
        </w:rPr>
        <w:t xml:space="preserve"> entregó respuesta el día </w:t>
      </w:r>
      <w:r w:rsidR="001E402B" w:rsidRPr="002717B3">
        <w:rPr>
          <w:rFonts w:ascii="Palatino Linotype" w:eastAsia="Calibri" w:hAnsi="Palatino Linotype" w:cs="Arial"/>
          <w:lang w:val="es-ES_tradnl" w:eastAsia="es-ES"/>
        </w:rPr>
        <w:t xml:space="preserve">cinco (05) de octubre </w:t>
      </w:r>
      <w:r w:rsidRPr="002717B3">
        <w:rPr>
          <w:rFonts w:ascii="Palatino Linotype" w:eastAsia="Calibri" w:hAnsi="Palatino Linotype" w:cs="Arial"/>
          <w:lang w:val="es-ES_tradnl" w:eastAsia="es-ES"/>
        </w:rPr>
        <w:t xml:space="preserve">de dos mil veintidós, </w:t>
      </w:r>
      <w:r w:rsidRPr="002717B3">
        <w:rPr>
          <w:rFonts w:ascii="Palatino Linotype" w:eastAsiaTheme="minorEastAsia" w:hAnsi="Palatino Linotype" w:cs="Arial"/>
          <w:lang w:val="es-ES_tradnl" w:eastAsia="es-ES"/>
        </w:rPr>
        <w:t xml:space="preserve">de tal forma que el plazo para interponer el recurso de revisión transcurrió del </w:t>
      </w:r>
      <w:r w:rsidR="001E402B" w:rsidRPr="002717B3">
        <w:rPr>
          <w:rFonts w:ascii="Palatino Linotype" w:eastAsiaTheme="minorEastAsia" w:hAnsi="Palatino Linotype" w:cs="Arial"/>
          <w:lang w:val="es-ES_tradnl" w:eastAsia="es-ES"/>
        </w:rPr>
        <w:t>seis (06) al veintisiete (27)</w:t>
      </w:r>
      <w:r w:rsidRPr="002717B3">
        <w:rPr>
          <w:rFonts w:ascii="Palatino Linotype" w:eastAsiaTheme="minorEastAsia" w:hAnsi="Palatino Linotype" w:cs="Arial"/>
          <w:lang w:val="es-ES_tradnl" w:eastAsia="es-ES"/>
        </w:rPr>
        <w:t xml:space="preserve"> de octubre  de dos mil veintidós; en consecuencia, presentó su inconformidad el día </w:t>
      </w:r>
      <w:r w:rsidR="001E402B" w:rsidRPr="002717B3">
        <w:rPr>
          <w:rFonts w:ascii="Palatino Linotype" w:eastAsiaTheme="minorEastAsia" w:hAnsi="Palatino Linotype" w:cs="Arial"/>
          <w:lang w:val="es-ES_tradnl" w:eastAsia="es-ES"/>
        </w:rPr>
        <w:t>dieciséis (16</w:t>
      </w:r>
      <w:r w:rsidRPr="002717B3">
        <w:rPr>
          <w:rFonts w:ascii="Palatino Linotype" w:eastAsiaTheme="minorEastAsia" w:hAnsi="Palatino Linotype" w:cs="Arial"/>
          <w:lang w:val="es-ES_tradnl" w:eastAsia="es-ES"/>
        </w:rPr>
        <w:t xml:space="preserve">) de octubre  del presente año, por lo que se encuentra dentro de los márgenes temporales previstos en el artículo 178 de la </w:t>
      </w:r>
      <w:r w:rsidRPr="002717B3">
        <w:rPr>
          <w:rFonts w:ascii="Palatino Linotype" w:eastAsiaTheme="minorEastAsia" w:hAnsi="Palatino Linotype" w:cs="Arial"/>
          <w:b/>
          <w:lang w:val="es-ES_tradnl" w:eastAsia="es-ES"/>
        </w:rPr>
        <w:t xml:space="preserve">Ley de Transparencia y Acceso a la Información Pública del Estado de México y Municipios </w:t>
      </w:r>
      <w:r w:rsidRPr="002717B3">
        <w:rPr>
          <w:rFonts w:ascii="Palatino Linotype" w:eastAsiaTheme="minorEastAsia" w:hAnsi="Palatino Linotype" w:cs="Arial"/>
          <w:lang w:val="es-ES_tradnl" w:eastAsia="es-ES"/>
        </w:rPr>
        <w:t>vigente.</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717B3">
        <w:rPr>
          <w:rFonts w:ascii="Palatino Linotype" w:eastAsia="Calibri" w:hAnsi="Palatino Linotype" w:cs="Arial"/>
          <w:lang w:val="es-ES_tradnl" w:eastAsia="es-ES"/>
        </w:rPr>
        <w:t xml:space="preserve">Por otra parte, de la revisión al expediente electrónico del </w:t>
      </w:r>
      <w:r w:rsidRPr="002717B3">
        <w:rPr>
          <w:rFonts w:ascii="Palatino Linotype" w:eastAsia="Calibri" w:hAnsi="Palatino Linotype" w:cs="Arial"/>
          <w:b/>
          <w:lang w:val="es-ES_tradnl" w:eastAsia="es-ES"/>
        </w:rPr>
        <w:t>SAIMEX</w:t>
      </w:r>
      <w:r w:rsidRPr="002717B3">
        <w:rPr>
          <w:rFonts w:ascii="Palatino Linotype" w:eastAsia="Calibri" w:hAnsi="Palatino Linotype" w:cs="Arial"/>
          <w:lang w:val="es-ES_tradnl" w:eastAsia="es-ES"/>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F35EB8" w:rsidRPr="002717B3" w:rsidRDefault="00F35EB8" w:rsidP="00F35EB8">
      <w:pPr>
        <w:pStyle w:val="Prrafodelista"/>
        <w:ind w:left="0"/>
        <w:rPr>
          <w:rFonts w:ascii="Palatino Linotype" w:eastAsia="Calibri" w:hAnsi="Palatino Linotype" w:cs="Arial"/>
          <w:sz w:val="24"/>
          <w:lang w:val="es-ES_tradnl" w:eastAsia="es-ES"/>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717B3">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2717B3">
        <w:rPr>
          <w:rFonts w:ascii="Palatino Linotype" w:eastAsia="Calibri" w:hAnsi="Palatino Linotype" w:cs="Arial"/>
          <w:bCs/>
          <w:lang w:val="es-ES" w:eastAsia="es-ES"/>
        </w:rPr>
        <w:t xml:space="preserve">5, párrafos vigésimo, vigésimo primero y vigésimo </w:t>
      </w:r>
      <w:r w:rsidR="003E5E1B" w:rsidRPr="002717B3">
        <w:rPr>
          <w:rFonts w:ascii="Palatino Linotype" w:eastAsia="Calibri" w:hAnsi="Palatino Linotype" w:cs="Arial"/>
          <w:bCs/>
          <w:lang w:val="es-ES" w:eastAsia="es-ES"/>
        </w:rPr>
        <w:t>segundo</w:t>
      </w:r>
      <w:r w:rsidRPr="002717B3">
        <w:rPr>
          <w:rFonts w:ascii="Palatino Linotype" w:eastAsia="Calibri" w:hAnsi="Palatino Linotype" w:cs="Arial"/>
          <w:bCs/>
          <w:lang w:val="es-ES" w:eastAsia="es-ES"/>
        </w:rPr>
        <w:t> fracciones IV y V </w:t>
      </w:r>
      <w:r w:rsidRPr="002717B3">
        <w:rPr>
          <w:rFonts w:ascii="Palatino Linotype" w:eastAsia="Calibri" w:hAnsi="Palatino Linotype" w:cs="Arial"/>
          <w:lang w:val="es-ES_tradnl" w:eastAsia="es-ES"/>
        </w:rPr>
        <w:t xml:space="preserve">de la </w:t>
      </w:r>
      <w:r w:rsidRPr="002717B3">
        <w:rPr>
          <w:rFonts w:ascii="Palatino Linotype" w:eastAsia="Calibri" w:hAnsi="Palatino Linotype" w:cs="Arial"/>
          <w:lang w:val="es-ES_tradnl" w:eastAsia="es-ES"/>
        </w:rPr>
        <w:lastRenderedPageBreak/>
        <w:t>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35EB8" w:rsidRPr="002717B3" w:rsidRDefault="00F35EB8" w:rsidP="00F35EB8">
      <w:pPr>
        <w:pStyle w:val="Prrafodelista"/>
        <w:ind w:left="0"/>
        <w:rPr>
          <w:rFonts w:ascii="Palatino Linotype" w:eastAsia="Calibri" w:hAnsi="Palatino Linotype" w:cs="Arial"/>
          <w:sz w:val="24"/>
          <w:lang w:val="es-ES_tradnl" w:eastAsia="es-ES"/>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717B3">
        <w:rPr>
          <w:rFonts w:ascii="Palatino Linotype" w:eastAsia="Calibri" w:hAnsi="Palatino Linotype" w:cs="Arial"/>
          <w:lang w:val="es-ES_tradnl"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35EB8" w:rsidRPr="002717B3" w:rsidRDefault="00F35EB8" w:rsidP="00F35EB8">
      <w:pPr>
        <w:pStyle w:val="Prrafodelista"/>
        <w:ind w:left="0"/>
        <w:rPr>
          <w:rFonts w:ascii="Palatino Linotype" w:eastAsia="Calibri" w:hAnsi="Palatino Linotype" w:cs="Arial"/>
          <w:sz w:val="24"/>
          <w:lang w:val="es-ES_tradnl" w:eastAsia="es-ES"/>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717B3">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35EB8" w:rsidRPr="002717B3" w:rsidRDefault="00F35EB8" w:rsidP="00F35EB8">
      <w:pPr>
        <w:pStyle w:val="Prrafodelista"/>
        <w:ind w:left="0"/>
        <w:rPr>
          <w:rFonts w:ascii="Palatino Linotype" w:eastAsia="Calibri" w:hAnsi="Palatino Linotype" w:cs="Arial"/>
          <w:sz w:val="24"/>
          <w:lang w:val="es-ES_tradnl" w:eastAsia="es-ES"/>
        </w:rPr>
      </w:pPr>
    </w:p>
    <w:p w:rsidR="00F35EB8" w:rsidRPr="002717B3" w:rsidRDefault="00F35EB8" w:rsidP="00F35EB8">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717B3">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F35EB8" w:rsidRPr="002717B3" w:rsidRDefault="00F35EB8" w:rsidP="00F35EB8">
      <w:pPr>
        <w:pStyle w:val="Prrafodelista"/>
        <w:rPr>
          <w:rFonts w:ascii="Palatino Linotype" w:hAnsi="Palatino Linotype" w:cs="Arial"/>
          <w:i/>
          <w:sz w:val="24"/>
          <w:szCs w:val="20"/>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Calibri" w:hAnsi="Palatino Linotype" w:cs="Arial"/>
          <w:lang w:val="es-ES_tradnl" w:eastAsia="es-ES"/>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65713731"/>
      <w:bookmarkStart w:id="8" w:name="_Toc94119614"/>
      <w:bookmarkStart w:id="9" w:name="_Toc452722829"/>
      <w:bookmarkStart w:id="10" w:name="_Toc454373811"/>
      <w:bookmarkStart w:id="11" w:name="_Toc476675991"/>
    </w:p>
    <w:p w:rsidR="005E50A0" w:rsidRPr="002717B3" w:rsidRDefault="005E50A0" w:rsidP="005E50A0">
      <w:pPr>
        <w:spacing w:line="360" w:lineRule="auto"/>
        <w:ind w:right="49"/>
        <w:contextualSpacing/>
        <w:jc w:val="both"/>
        <w:rPr>
          <w:rFonts w:ascii="Palatino Linotype" w:eastAsia="Calibri" w:hAnsi="Palatino Linotype" w:cs="Arial"/>
          <w:lang w:val="es-ES_tradnl" w:eastAsia="es-ES"/>
        </w:rPr>
      </w:pPr>
    </w:p>
    <w:p w:rsidR="005E50A0" w:rsidRPr="002717B3" w:rsidRDefault="005E50A0" w:rsidP="005E50A0">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spacing w:line="360" w:lineRule="auto"/>
        <w:ind w:right="49"/>
        <w:contextualSpacing/>
        <w:jc w:val="both"/>
        <w:rPr>
          <w:rFonts w:ascii="Palatino Linotype" w:eastAsia="MS Gothic" w:hAnsi="Palatino Linotype" w:cstheme="majorBidi"/>
          <w:b/>
          <w:lang w:eastAsia="es-ES"/>
        </w:rPr>
      </w:pPr>
      <w:r w:rsidRPr="002717B3">
        <w:rPr>
          <w:rFonts w:ascii="Palatino Linotype" w:eastAsia="MS Gothic" w:hAnsi="Palatino Linotype" w:cstheme="majorBidi"/>
          <w:b/>
          <w:lang w:val="es-ES_tradnl" w:eastAsia="es-ES"/>
        </w:rPr>
        <w:t>TERCERO. Planteamiento de la Litis</w:t>
      </w:r>
      <w:r w:rsidRPr="002717B3">
        <w:rPr>
          <w:rFonts w:ascii="Palatino Linotype" w:eastAsia="MS Gothic" w:hAnsi="Palatino Linotype" w:cstheme="majorBidi"/>
          <w:b/>
          <w:lang w:eastAsia="es-ES"/>
        </w:rPr>
        <w:t>.</w:t>
      </w:r>
      <w:bookmarkEnd w:id="7"/>
      <w:bookmarkEnd w:id="8"/>
    </w:p>
    <w:p w:rsidR="00F35EB8" w:rsidRPr="002717B3" w:rsidRDefault="00F35EB8" w:rsidP="00F35EB8">
      <w:pPr>
        <w:spacing w:line="360" w:lineRule="auto"/>
        <w:ind w:right="49"/>
        <w:contextualSpacing/>
        <w:jc w:val="both"/>
        <w:rPr>
          <w:rFonts w:ascii="Palatino Linotype" w:eastAsia="MS Gothic" w:hAnsi="Palatino Linotype" w:cstheme="majorBidi"/>
          <w:b/>
          <w:lang w:eastAsia="es-ES"/>
        </w:rPr>
      </w:pPr>
    </w:p>
    <w:p w:rsidR="001E402B" w:rsidRPr="002717B3" w:rsidRDefault="001E402B" w:rsidP="00F35EB8">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2717B3">
        <w:rPr>
          <w:rFonts w:ascii="Palatino Linotype" w:eastAsia="MS Gothic" w:hAnsi="Palatino Linotype" w:cstheme="majorBidi"/>
          <w:lang w:eastAsia="es-ES"/>
        </w:rPr>
        <w:t>El particular solicitó:</w:t>
      </w:r>
    </w:p>
    <w:p w:rsidR="001E402B" w:rsidRPr="002717B3" w:rsidRDefault="001E402B" w:rsidP="001E402B">
      <w:pPr>
        <w:spacing w:line="360" w:lineRule="auto"/>
        <w:ind w:right="49"/>
        <w:contextualSpacing/>
        <w:jc w:val="both"/>
        <w:rPr>
          <w:rFonts w:ascii="Palatino Linotype" w:eastAsia="MS Gothic" w:hAnsi="Palatino Linotype" w:cstheme="majorBidi"/>
          <w:i/>
          <w:lang w:val="es-ES_tradnl" w:eastAsia="es-ES"/>
        </w:rPr>
      </w:pPr>
    </w:p>
    <w:p w:rsidR="00F35EB8" w:rsidRPr="002717B3" w:rsidRDefault="001E402B" w:rsidP="001E402B">
      <w:pPr>
        <w:spacing w:line="360" w:lineRule="auto"/>
        <w:ind w:left="851" w:right="822"/>
        <w:contextualSpacing/>
        <w:jc w:val="both"/>
        <w:rPr>
          <w:rFonts w:ascii="Palatino Linotype" w:eastAsia="MS Gothic" w:hAnsi="Palatino Linotype" w:cstheme="majorBidi"/>
          <w:lang w:eastAsia="es-ES"/>
        </w:rPr>
      </w:pPr>
      <w:r w:rsidRPr="002717B3">
        <w:rPr>
          <w:rFonts w:ascii="Palatino Linotype" w:eastAsia="MS Gothic" w:hAnsi="Palatino Linotype" w:cstheme="majorBidi"/>
          <w:lang w:eastAsia="es-ES"/>
        </w:rPr>
        <w:t>a). C</w:t>
      </w:r>
      <w:r w:rsidR="005E50A0" w:rsidRPr="002717B3">
        <w:rPr>
          <w:rFonts w:ascii="Palatino Linotype" w:eastAsia="MS Gothic" w:hAnsi="Palatino Linotype" w:cstheme="majorBidi"/>
          <w:lang w:eastAsia="es-ES"/>
        </w:rPr>
        <w:t>urrículum, solicitud de empleo y recibos de nómina del mes de julio de dos mil veintidós, del personal q</w:t>
      </w:r>
      <w:r w:rsidR="00AA4CB0" w:rsidRPr="002717B3">
        <w:rPr>
          <w:rFonts w:ascii="Palatino Linotype" w:eastAsia="MS Gothic" w:hAnsi="Palatino Linotype" w:cstheme="majorBidi"/>
          <w:lang w:eastAsia="es-ES"/>
        </w:rPr>
        <w:t xml:space="preserve">ue se encuentra nominalmente </w:t>
      </w:r>
      <w:r w:rsidR="005E50A0" w:rsidRPr="002717B3">
        <w:rPr>
          <w:rFonts w:ascii="Palatino Linotype" w:eastAsia="MS Gothic" w:hAnsi="Palatino Linotype" w:cstheme="majorBidi"/>
          <w:lang w:eastAsia="es-ES"/>
        </w:rPr>
        <w:t xml:space="preserve">el programa 072 del ayuntamiento de Toluca. </w:t>
      </w:r>
    </w:p>
    <w:p w:rsidR="001E402B" w:rsidRPr="002717B3" w:rsidRDefault="001E402B" w:rsidP="001E402B">
      <w:pPr>
        <w:spacing w:line="360" w:lineRule="auto"/>
        <w:ind w:left="851" w:right="822"/>
        <w:contextualSpacing/>
        <w:jc w:val="both"/>
        <w:rPr>
          <w:rFonts w:ascii="Palatino Linotype" w:eastAsia="MS Gothic" w:hAnsi="Palatino Linotype" w:cstheme="majorBidi"/>
          <w:lang w:eastAsia="es-ES"/>
        </w:rPr>
      </w:pPr>
      <w:r w:rsidRPr="002717B3">
        <w:rPr>
          <w:rFonts w:ascii="Palatino Linotype" w:eastAsia="MS Gothic" w:hAnsi="Palatino Linotype" w:cstheme="majorBidi"/>
          <w:lang w:eastAsia="es-ES"/>
        </w:rPr>
        <w:t xml:space="preserve">b). Nómina completa del Ayuntamiento de Toluca, Cabildo </w:t>
      </w:r>
      <w:r w:rsidR="003E5E1B" w:rsidRPr="002717B3">
        <w:rPr>
          <w:rFonts w:ascii="Palatino Linotype" w:eastAsia="MS Gothic" w:hAnsi="Palatino Linotype" w:cstheme="majorBidi"/>
          <w:lang w:eastAsia="es-ES"/>
        </w:rPr>
        <w:t>Municipal</w:t>
      </w:r>
      <w:r w:rsidRPr="002717B3">
        <w:rPr>
          <w:rFonts w:ascii="Palatino Linotype" w:eastAsia="MS Gothic" w:hAnsi="Palatino Linotype" w:cstheme="majorBidi"/>
          <w:lang w:eastAsia="es-ES"/>
        </w:rPr>
        <w:t>, DIF Municipal, Organismo de Agua y Saneamiento de Toluca, Comités de Agua y Saneamiento de Toluca, COPACIS y Delegados de cada Unidad Básica Territorial.</w:t>
      </w:r>
    </w:p>
    <w:p w:rsidR="001E402B" w:rsidRPr="002717B3" w:rsidRDefault="001E402B" w:rsidP="001E402B">
      <w:pPr>
        <w:spacing w:line="360" w:lineRule="auto"/>
        <w:ind w:left="851" w:right="822"/>
        <w:contextualSpacing/>
        <w:jc w:val="both"/>
        <w:rPr>
          <w:rFonts w:ascii="Palatino Linotype" w:eastAsia="MS Gothic" w:hAnsi="Palatino Linotype" w:cstheme="majorBidi"/>
          <w:i/>
          <w:lang w:val="es-ES_tradnl" w:eastAsia="es-ES"/>
        </w:rPr>
      </w:pPr>
      <w:r w:rsidRPr="002717B3">
        <w:rPr>
          <w:rFonts w:ascii="Palatino Linotype" w:eastAsia="MS Gothic" w:hAnsi="Palatino Linotype" w:cstheme="majorBidi"/>
          <w:lang w:eastAsia="es-ES"/>
        </w:rPr>
        <w:t xml:space="preserve">c). Directorio de cada área. </w:t>
      </w:r>
    </w:p>
    <w:p w:rsidR="00F35EB8" w:rsidRPr="002717B3" w:rsidRDefault="00F35EB8" w:rsidP="00F35EB8">
      <w:pPr>
        <w:spacing w:line="360" w:lineRule="auto"/>
        <w:ind w:right="49"/>
        <w:contextualSpacing/>
        <w:jc w:val="both"/>
        <w:rPr>
          <w:rFonts w:ascii="Palatino Linotype" w:eastAsia="MS Gothic" w:hAnsi="Palatino Linotype" w:cstheme="majorBidi"/>
          <w:i/>
          <w:lang w:val="es-ES_tradnl" w:eastAsia="es-ES"/>
        </w:rPr>
      </w:pPr>
    </w:p>
    <w:p w:rsidR="001E402B" w:rsidRPr="002717B3" w:rsidRDefault="00F35EB8" w:rsidP="001E402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iCs/>
          <w:lang w:eastAsia="es-ES"/>
        </w:rPr>
        <w:t xml:space="preserve">En respuesta, </w:t>
      </w:r>
      <w:r w:rsidR="001E402B" w:rsidRPr="002717B3">
        <w:rPr>
          <w:rFonts w:ascii="Palatino Linotype" w:eastAsia="MS Gothic" w:hAnsi="Palatino Linotype" w:cstheme="majorBidi"/>
          <w:iCs/>
          <w:lang w:eastAsia="es-ES"/>
        </w:rPr>
        <w:t xml:space="preserve">al inciso a) de párrafo anterior, </w:t>
      </w:r>
      <w:r w:rsidRPr="002717B3">
        <w:rPr>
          <w:rFonts w:ascii="Palatino Linotype" w:eastAsia="MS Gothic" w:hAnsi="Palatino Linotype" w:cstheme="majorBidi"/>
          <w:iCs/>
          <w:lang w:eastAsia="es-ES"/>
        </w:rPr>
        <w:t xml:space="preserve">el SUJETO </w:t>
      </w:r>
      <w:r w:rsidR="005E50A0" w:rsidRPr="002717B3">
        <w:rPr>
          <w:rFonts w:ascii="Palatino Linotype" w:eastAsia="MS Gothic" w:hAnsi="Palatino Linotype" w:cstheme="majorBidi"/>
          <w:iCs/>
          <w:lang w:eastAsia="es-ES"/>
        </w:rPr>
        <w:t>OBLIGADO adjuntó</w:t>
      </w:r>
      <w:r w:rsidRPr="002717B3">
        <w:rPr>
          <w:rFonts w:ascii="Palatino Linotype" w:eastAsia="MS Gothic" w:hAnsi="Palatino Linotype" w:cstheme="majorBidi"/>
          <w:iCs/>
          <w:lang w:eastAsia="es-ES"/>
        </w:rPr>
        <w:t xml:space="preserve"> </w:t>
      </w:r>
      <w:r w:rsidR="00AA4CB0" w:rsidRPr="002717B3">
        <w:rPr>
          <w:rFonts w:ascii="Palatino Linotype" w:eastAsia="MS Gothic" w:hAnsi="Palatino Linotype" w:cstheme="majorBidi"/>
          <w:iCs/>
          <w:lang w:eastAsia="es-ES"/>
        </w:rPr>
        <w:t xml:space="preserve">doce recibos de nómina de seis servidores públicos de la primera y segunda quincena del mes de julio de dos mil veintidós, seis fichas curriculares y cuatro solicitudes de empleo. </w:t>
      </w:r>
      <w:r w:rsidRPr="002717B3">
        <w:rPr>
          <w:rFonts w:ascii="Palatino Linotype" w:eastAsia="MS Gothic" w:hAnsi="Palatino Linotype" w:cstheme="majorBidi"/>
          <w:iCs/>
          <w:lang w:eastAsia="es-ES"/>
        </w:rPr>
        <w:t>Derivado de la respuesta, el particular interpuso recurso de revis</w:t>
      </w:r>
      <w:r w:rsidR="00AA4CB0" w:rsidRPr="002717B3">
        <w:rPr>
          <w:rFonts w:ascii="Palatino Linotype" w:eastAsia="MS Gothic" w:hAnsi="Palatino Linotype" w:cstheme="majorBidi"/>
          <w:iCs/>
          <w:lang w:eastAsia="es-ES"/>
        </w:rPr>
        <w:t xml:space="preserve">ión a través </w:t>
      </w:r>
      <w:r w:rsidR="00AA4CB0" w:rsidRPr="002717B3">
        <w:rPr>
          <w:rFonts w:ascii="Palatino Linotype" w:eastAsia="MS Gothic" w:hAnsi="Palatino Linotype" w:cstheme="majorBidi"/>
          <w:iCs/>
          <w:lang w:eastAsia="es-ES"/>
        </w:rPr>
        <w:lastRenderedPageBreak/>
        <w:t xml:space="preserve">del cual se inconformó y manifestó de forma medular como razones o motivos de inconformidad la entrega de información incompleta. </w:t>
      </w:r>
      <w:r w:rsidRPr="002717B3">
        <w:rPr>
          <w:rFonts w:ascii="Palatino Linotype" w:eastAsia="MS Gothic" w:hAnsi="Palatino Linotype" w:cstheme="majorBidi"/>
          <w:iCs/>
          <w:lang w:eastAsia="es-ES"/>
        </w:rPr>
        <w:t xml:space="preserve"> </w:t>
      </w:r>
    </w:p>
    <w:p w:rsidR="001E402B" w:rsidRPr="002717B3" w:rsidRDefault="001E402B" w:rsidP="001E402B">
      <w:pPr>
        <w:spacing w:line="360" w:lineRule="auto"/>
        <w:ind w:right="49"/>
        <w:contextualSpacing/>
        <w:jc w:val="both"/>
        <w:rPr>
          <w:rFonts w:ascii="Palatino Linotype" w:eastAsia="MS Gothic" w:hAnsi="Palatino Linotype" w:cstheme="majorBidi"/>
          <w:lang w:val="es-ES_tradnl" w:eastAsia="es-ES"/>
        </w:rPr>
      </w:pPr>
    </w:p>
    <w:p w:rsidR="001E402B" w:rsidRPr="002717B3" w:rsidRDefault="001E402B" w:rsidP="001E402B">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Por lo que se refiere al inciso b) y c) del párrafo treinta y tres, el Sujeto Obligado remitió nómina de la primera y segunda quincena de septiembre de algunas áreas, reservo la nómina de la Dirección General de Seguridad y Protección y adjunto el directorio del Instituto Municipal de la Mujer. Derivado de la respuesta, el particular se inconformó de forma medular por la entrega de la información incompleta. </w:t>
      </w:r>
    </w:p>
    <w:p w:rsidR="00F35EB8" w:rsidRPr="002717B3" w:rsidRDefault="00F35EB8" w:rsidP="00F35EB8">
      <w:pPr>
        <w:spacing w:line="360" w:lineRule="auto"/>
        <w:ind w:right="49"/>
        <w:contextualSpacing/>
        <w:jc w:val="both"/>
        <w:rPr>
          <w:rFonts w:ascii="Palatino Linotype" w:eastAsia="MS Gothic" w:hAnsi="Palatino Linotype" w:cstheme="majorBidi"/>
          <w:lang w:eastAsia="es-ES"/>
        </w:rPr>
      </w:pPr>
    </w:p>
    <w:p w:rsidR="00AA4CB0" w:rsidRPr="002717B3" w:rsidRDefault="00F35EB8" w:rsidP="00F35EB8">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2717B3">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previstas en el artículo 179, fracción I y V de la Ley de Transparencia y Acceso a la Información Pública del Estado de México y Municipios; que establece la negativa de la información y la entrega de información incompleta. </w:t>
      </w:r>
    </w:p>
    <w:p w:rsidR="00AA4CB0" w:rsidRPr="002717B3" w:rsidRDefault="00AA4CB0" w:rsidP="00F35EB8">
      <w:pPr>
        <w:spacing w:line="360" w:lineRule="auto"/>
        <w:ind w:right="49"/>
        <w:contextualSpacing/>
        <w:jc w:val="both"/>
        <w:rPr>
          <w:rFonts w:ascii="Palatino Linotype" w:eastAsia="MS Gothic" w:hAnsi="Palatino Linotype"/>
        </w:rPr>
      </w:pPr>
    </w:p>
    <w:p w:rsidR="00F35EB8" w:rsidRPr="002717B3" w:rsidRDefault="00F35EB8" w:rsidP="00F35EB8">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2717B3">
        <w:rPr>
          <w:rFonts w:ascii="Palatino Linotype" w:eastAsia="MS Gothic" w:hAnsi="Palatino Linotype" w:cstheme="majorBidi"/>
          <w:b/>
          <w:lang w:val="es-ES_tradnl" w:eastAsia="es-ES"/>
        </w:rPr>
        <w:t>CUARTO. Del estudio y resolución del recurso de revisión.</w:t>
      </w:r>
      <w:bookmarkEnd w:id="12"/>
      <w:bookmarkEnd w:id="13"/>
      <w:bookmarkEnd w:id="14"/>
    </w:p>
    <w:p w:rsidR="00F35EB8" w:rsidRPr="002717B3" w:rsidRDefault="00F35EB8" w:rsidP="00F35EB8">
      <w:pPr>
        <w:keepNext/>
        <w:keepLines/>
        <w:spacing w:line="360" w:lineRule="auto"/>
        <w:ind w:right="48"/>
        <w:outlineLvl w:val="0"/>
        <w:rPr>
          <w:rFonts w:ascii="Palatino Linotype" w:eastAsia="MS Gothic" w:hAnsi="Palatino Linotype" w:cstheme="majorBidi"/>
          <w:b/>
          <w:lang w:val="es-ES_tradnl" w:eastAsia="es-ES"/>
        </w:rPr>
      </w:pPr>
    </w:p>
    <w:p w:rsidR="00F35EB8" w:rsidRPr="002717B3" w:rsidRDefault="00F35EB8" w:rsidP="00F35EB8">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2717B3">
        <w:rPr>
          <w:rFonts w:ascii="Palatino Linotype" w:eastAsia="MS Gothic" w:hAnsi="Palatino Linotype"/>
          <w:b/>
          <w:sz w:val="24"/>
          <w:lang w:val="es-ES_tradnl" w:eastAsia="es-ES"/>
        </w:rPr>
        <w:t>De</w:t>
      </w:r>
      <w:bookmarkEnd w:id="15"/>
      <w:r w:rsidRPr="002717B3">
        <w:rPr>
          <w:rFonts w:ascii="Palatino Linotype" w:eastAsia="MS Gothic" w:hAnsi="Palatino Linotype"/>
          <w:b/>
          <w:sz w:val="24"/>
          <w:lang w:val="es-ES_tradnl" w:eastAsia="es-ES"/>
        </w:rPr>
        <w:t>l derecho de acceso a la información.</w:t>
      </w:r>
      <w:bookmarkEnd w:id="16"/>
      <w:bookmarkEnd w:id="17"/>
      <w:bookmarkEnd w:id="18"/>
      <w:bookmarkEnd w:id="19"/>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Theme="minorEastAsia" w:hAnsi="Palatino Linotype"/>
          <w:lang w:val="es-ES_tradnl" w:eastAsia="es-ES"/>
        </w:rPr>
        <w:t>E</w:t>
      </w:r>
      <w:r w:rsidRPr="002717B3">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717B3">
        <w:rPr>
          <w:rFonts w:ascii="Palatino Linotype" w:hAnsi="Palatino Linotype" w:cs="Arial"/>
          <w:color w:val="000000"/>
          <w:lang w:val="es-ES_tradnl" w:eastAsia="es-ES"/>
        </w:rPr>
        <w:t xml:space="preserve">. </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hAnsi="Palatino Linotype"/>
          <w:lang w:val="es-ES_tradnl" w:eastAsia="es-ES"/>
        </w:rPr>
        <w:lastRenderedPageBreak/>
        <w:t xml:space="preserve">Definiendo el Derecho de Acceso a la Información Pública como: </w:t>
      </w:r>
      <w:r w:rsidRPr="002717B3">
        <w:rPr>
          <w:rFonts w:ascii="Palatino Linotype" w:eastAsiaTheme="minorEastAsia" w:hAnsi="Palatino Linotype"/>
          <w:i/>
          <w:color w:val="000000"/>
          <w:lang w:val="es-ES_tradnl" w:eastAsia="es-ES"/>
        </w:rPr>
        <w:t>La igualdad de oportunidades para recibir, buscar e impartir información</w:t>
      </w:r>
      <w:r w:rsidRPr="002717B3">
        <w:rPr>
          <w:rFonts w:ascii="Palatino Linotype" w:eastAsiaTheme="minorEastAsia" w:hAnsi="Palatino Linotype"/>
          <w:i/>
          <w:vertAlign w:val="superscript"/>
          <w:lang w:val="es-ES_tradnl" w:eastAsia="es-ES"/>
        </w:rPr>
        <w:footnoteReference w:id="2"/>
      </w:r>
      <w:r w:rsidRPr="002717B3">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717B3">
        <w:rPr>
          <w:rFonts w:ascii="Palatino Linotype" w:eastAsiaTheme="minorEastAsia" w:hAnsi="Palatino Linotype"/>
          <w:i/>
          <w:vertAlign w:val="superscript"/>
          <w:lang w:val="es-ES_tradnl" w:eastAsia="es-ES"/>
        </w:rPr>
        <w:footnoteReference w:id="3"/>
      </w:r>
      <w:r w:rsidRPr="002717B3">
        <w:rPr>
          <w:rFonts w:ascii="Palatino Linotype" w:eastAsiaTheme="minorEastAsia" w:hAnsi="Palatino Linotype"/>
          <w:color w:val="000000"/>
          <w:lang w:val="es-ES_tradnl" w:eastAsia="es-ES"/>
        </w:rPr>
        <w:t>que se constituye como una herramienta fundamental para ejercer</w:t>
      </w:r>
      <w:r w:rsidRPr="002717B3">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2717B3">
        <w:rPr>
          <w:rFonts w:ascii="Palatino Linotype" w:eastAsiaTheme="minorEastAsia" w:hAnsi="Palatino Linotype"/>
          <w:i/>
          <w:vertAlign w:val="superscript"/>
          <w:lang w:val="es-ES_tradnl" w:eastAsia="es-ES"/>
        </w:rPr>
        <w:footnoteReference w:id="4"/>
      </w:r>
      <w:r w:rsidRPr="002717B3">
        <w:rPr>
          <w:rFonts w:ascii="Palatino Linotype" w:eastAsiaTheme="minorEastAsia" w:hAnsi="Palatino Linotype"/>
          <w:color w:val="000000"/>
          <w:lang w:val="es-ES_tradnl" w:eastAsia="es-ES"/>
        </w:rPr>
        <w:t>fomentando</w:t>
      </w:r>
      <w:r w:rsidRPr="002717B3">
        <w:rPr>
          <w:rFonts w:ascii="Palatino Linotype" w:eastAsiaTheme="minorEastAsia" w:hAnsi="Palatino Linotype"/>
          <w:i/>
          <w:color w:val="000000"/>
          <w:lang w:val="es-ES_tradnl" w:eastAsia="es-ES"/>
        </w:rPr>
        <w:t xml:space="preserve"> la transparencia de las actividades estatales y </w:t>
      </w:r>
      <w:r w:rsidRPr="002717B3">
        <w:rPr>
          <w:rFonts w:ascii="Palatino Linotype" w:eastAsiaTheme="minorEastAsia" w:hAnsi="Palatino Linotype"/>
          <w:color w:val="000000"/>
          <w:lang w:val="es-ES_tradnl" w:eastAsia="es-ES"/>
        </w:rPr>
        <w:t>promoviendo</w:t>
      </w:r>
      <w:r w:rsidRPr="002717B3">
        <w:rPr>
          <w:rFonts w:ascii="Palatino Linotype" w:eastAsiaTheme="minorEastAsia" w:hAnsi="Palatino Linotype"/>
          <w:i/>
          <w:color w:val="000000"/>
          <w:lang w:val="es-ES_tradnl" w:eastAsia="es-ES"/>
        </w:rPr>
        <w:t xml:space="preserve"> la responsabilidad de los funcionarios sobre su gestión pública,</w:t>
      </w:r>
      <w:r w:rsidRPr="002717B3">
        <w:rPr>
          <w:rFonts w:ascii="Palatino Linotype" w:eastAsiaTheme="minorEastAsia" w:hAnsi="Palatino Linotype"/>
          <w:i/>
          <w:vertAlign w:val="superscript"/>
          <w:lang w:val="es-ES_tradnl" w:eastAsia="es-ES"/>
        </w:rPr>
        <w:footnoteReference w:id="5"/>
      </w:r>
      <w:r w:rsidRPr="002717B3">
        <w:rPr>
          <w:rFonts w:ascii="Palatino Linotype" w:eastAsiaTheme="minorEastAsia" w:hAnsi="Palatino Linotype"/>
          <w:color w:val="000000"/>
          <w:lang w:val="es-ES_tradnl" w:eastAsia="es-ES"/>
        </w:rPr>
        <w:t>que permite</w:t>
      </w:r>
      <w:r w:rsidRPr="002717B3">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F35EB8" w:rsidRPr="002717B3" w:rsidRDefault="00F35EB8" w:rsidP="00F35EB8">
      <w:pPr>
        <w:spacing w:line="360" w:lineRule="auto"/>
        <w:ind w:right="49"/>
        <w:contextualSpacing/>
        <w:jc w:val="both"/>
        <w:rPr>
          <w:rFonts w:ascii="Palatino Linotype" w:hAnsi="Palatino Linotype"/>
          <w:lang w:val="es-ES_tradnl" w:eastAsia="es-ES"/>
        </w:rPr>
      </w:pPr>
    </w:p>
    <w:p w:rsidR="00F35EB8" w:rsidRPr="002717B3" w:rsidRDefault="00F35EB8" w:rsidP="00F35EB8">
      <w:pPr>
        <w:spacing w:line="360" w:lineRule="auto"/>
        <w:ind w:left="567" w:right="567"/>
        <w:contextualSpacing/>
        <w:jc w:val="both"/>
        <w:rPr>
          <w:rFonts w:ascii="Palatino Linotype" w:hAnsi="Palatino Linotype"/>
          <w:i/>
          <w:sz w:val="22"/>
          <w:lang w:val="es-ES_tradnl" w:eastAsia="es-ES"/>
        </w:rPr>
      </w:pPr>
      <w:r w:rsidRPr="002717B3">
        <w:rPr>
          <w:rFonts w:ascii="Palatino Linotype" w:hAnsi="Palatino Linotype"/>
          <w:i/>
          <w:sz w:val="22"/>
          <w:lang w:val="es-ES_tradnl" w:eastAsia="es-ES"/>
        </w:rPr>
        <w:t>“</w:t>
      </w:r>
      <w:r w:rsidRPr="002717B3">
        <w:rPr>
          <w:rFonts w:ascii="Palatino Linotype" w:hAnsi="Palatino Linotype"/>
          <w:b/>
          <w:i/>
          <w:sz w:val="22"/>
          <w:lang w:val="es-ES_tradnl" w:eastAsia="es-ES"/>
        </w:rPr>
        <w:t>Artículo 1.-</w:t>
      </w:r>
      <w:r w:rsidRPr="002717B3">
        <w:rPr>
          <w:rFonts w:ascii="Palatino Linotype" w:hAnsi="Palatino Linotype"/>
          <w:i/>
          <w:sz w:val="22"/>
          <w:lang w:val="es-ES_tradnl" w:eastAsia="es-ES"/>
        </w:rPr>
        <w:t xml:space="preserve"> </w:t>
      </w:r>
    </w:p>
    <w:p w:rsidR="00F35EB8" w:rsidRPr="002717B3" w:rsidRDefault="00F35EB8" w:rsidP="00F35EB8">
      <w:pPr>
        <w:spacing w:line="360" w:lineRule="auto"/>
        <w:ind w:left="567" w:right="567"/>
        <w:contextualSpacing/>
        <w:jc w:val="both"/>
        <w:rPr>
          <w:rFonts w:ascii="Palatino Linotype" w:hAnsi="Palatino Linotype"/>
          <w:i/>
          <w:sz w:val="22"/>
          <w:lang w:val="es-ES_tradnl" w:eastAsia="es-ES"/>
        </w:rPr>
      </w:pPr>
      <w:r w:rsidRPr="002717B3">
        <w:rPr>
          <w:rFonts w:ascii="Palatino Linotype" w:hAnsi="Palatino Linotype"/>
          <w:i/>
          <w:sz w:val="22"/>
          <w:lang w:val="es-ES_tradnl" w:eastAsia="es-ES"/>
        </w:rPr>
        <w:t>(…)</w:t>
      </w:r>
    </w:p>
    <w:p w:rsidR="00F35EB8" w:rsidRPr="002717B3" w:rsidRDefault="00F35EB8" w:rsidP="00F35EB8">
      <w:pPr>
        <w:spacing w:line="360" w:lineRule="auto"/>
        <w:ind w:left="567" w:right="567"/>
        <w:contextualSpacing/>
        <w:jc w:val="both"/>
        <w:rPr>
          <w:rFonts w:ascii="Palatino Linotype" w:hAnsi="Palatino Linotype"/>
          <w:i/>
          <w:sz w:val="22"/>
        </w:rPr>
      </w:pPr>
      <w:r w:rsidRPr="002717B3">
        <w:rPr>
          <w:rFonts w:ascii="Palatino Linotype" w:hAnsi="Palatino Linotype"/>
          <w:i/>
          <w:sz w:val="22"/>
          <w:lang w:val="es-ES_tradnl" w:eastAsia="es-ES"/>
        </w:rPr>
        <w:t>Todas las</w:t>
      </w:r>
      <w:r w:rsidRPr="002717B3">
        <w:rPr>
          <w:rFonts w:ascii="Palatino Linotype" w:hAnsi="Palatino Linotype"/>
          <w:sz w:val="22"/>
          <w:lang w:val="es-ES_tradnl" w:eastAsia="es-ES"/>
        </w:rPr>
        <w:t xml:space="preserve"> </w:t>
      </w:r>
      <w:r w:rsidRPr="002717B3">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2717B3">
        <w:rPr>
          <w:rFonts w:ascii="Palatino Linotype" w:hAnsi="Palatino Linotype"/>
          <w:i/>
          <w:sz w:val="22"/>
        </w:rPr>
        <w:lastRenderedPageBreak/>
        <w:t>Estado deberá prevenir, investigar, sancionar y reparar las violaciones a los derechos humanos, en los términos que establezca la ley.</w:t>
      </w:r>
    </w:p>
    <w:p w:rsidR="00F35EB8" w:rsidRPr="002717B3" w:rsidRDefault="00F35EB8" w:rsidP="00F35EB8">
      <w:pPr>
        <w:spacing w:line="360" w:lineRule="auto"/>
        <w:ind w:left="567" w:right="567"/>
        <w:contextualSpacing/>
        <w:jc w:val="both"/>
        <w:rPr>
          <w:rFonts w:ascii="Palatino Linotype" w:hAnsi="Palatino Linotype"/>
          <w:sz w:val="22"/>
          <w:lang w:val="es-ES_tradnl" w:eastAsia="es-ES"/>
        </w:rPr>
      </w:pPr>
      <w:r w:rsidRPr="002717B3">
        <w:rPr>
          <w:rFonts w:ascii="Palatino Linotype" w:hAnsi="Palatino Linotype"/>
          <w:i/>
          <w:sz w:val="22"/>
        </w:rPr>
        <w:t>(…)</w:t>
      </w:r>
      <w:r w:rsidRPr="002717B3">
        <w:rPr>
          <w:rFonts w:ascii="Palatino Linotype" w:hAnsi="Palatino Linotype"/>
          <w:sz w:val="22"/>
          <w:lang w:val="es-ES_tradnl" w:eastAsia="es-ES"/>
        </w:rPr>
        <w:t>”.</w:t>
      </w:r>
    </w:p>
    <w:p w:rsidR="00F35EB8" w:rsidRPr="002717B3" w:rsidRDefault="00F35EB8" w:rsidP="00F35EB8">
      <w:pPr>
        <w:spacing w:line="360" w:lineRule="auto"/>
        <w:ind w:left="567" w:right="567"/>
        <w:contextualSpacing/>
        <w:jc w:val="both"/>
        <w:rPr>
          <w:rFonts w:ascii="Palatino Linotype" w:hAnsi="Palatino Linotype"/>
          <w:b/>
          <w:sz w:val="22"/>
          <w:lang w:val="es-ES_tradnl" w:eastAsia="es-ES"/>
        </w:rPr>
      </w:pPr>
      <w:r w:rsidRPr="002717B3">
        <w:rPr>
          <w:rFonts w:ascii="Palatino Linotype" w:hAnsi="Palatino Linotype"/>
          <w:b/>
          <w:i/>
          <w:sz w:val="22"/>
        </w:rPr>
        <w:t>(Énfasis Añadido)</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Theme="minorEastAsia" w:hAnsi="Palatino Linotype"/>
          <w:lang w:val="es-ES_tradnl" w:eastAsia="es-ES"/>
        </w:rPr>
        <w:t xml:space="preserve">Así, conforme a la Constitución Política de las Estado Unidos Mexicanos </w:t>
      </w:r>
      <w:r w:rsidRPr="002717B3">
        <w:rPr>
          <w:rFonts w:ascii="Palatino Linotype" w:eastAsia="Calibri" w:hAnsi="Palatino Linotype"/>
          <w:lang w:val="es-ES_tradnl" w:eastAsia="es-ES"/>
        </w:rPr>
        <w:t>y la Constitución Política del Estado Libre y Soberano de México respectivamente</w:t>
      </w:r>
      <w:r w:rsidRPr="002717B3">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spacing w:line="360" w:lineRule="auto"/>
        <w:ind w:left="567" w:right="567"/>
        <w:jc w:val="center"/>
        <w:rPr>
          <w:rFonts w:ascii="Palatino Linotype" w:eastAsiaTheme="minorEastAsia" w:hAnsi="Palatino Linotype" w:cs="Arial"/>
          <w:b/>
          <w:bCs/>
          <w:i/>
          <w:sz w:val="22"/>
          <w:lang w:val="es-ES_tradnl" w:eastAsia="es-ES"/>
        </w:rPr>
      </w:pPr>
      <w:r w:rsidRPr="002717B3">
        <w:rPr>
          <w:rFonts w:ascii="Palatino Linotype" w:eastAsiaTheme="minorEastAsia" w:hAnsi="Palatino Linotype" w:cs="Arial"/>
          <w:b/>
          <w:bCs/>
          <w:i/>
          <w:sz w:val="22"/>
          <w:lang w:val="es-ES_tradnl" w:eastAsia="es-ES"/>
        </w:rPr>
        <w:t>Constitución Política de los Estados Unidos Mexicanos</w:t>
      </w:r>
    </w:p>
    <w:p w:rsidR="00F35EB8" w:rsidRPr="002717B3" w:rsidRDefault="00F35EB8" w:rsidP="00F35EB8">
      <w:pPr>
        <w:spacing w:line="360" w:lineRule="auto"/>
        <w:ind w:left="567" w:right="567"/>
        <w:jc w:val="both"/>
        <w:rPr>
          <w:rFonts w:ascii="Palatino Linotype" w:eastAsiaTheme="minorEastAsia" w:hAnsi="Palatino Linotype" w:cs="Arial"/>
          <w:b/>
          <w:bCs/>
          <w:i/>
          <w:sz w:val="22"/>
          <w:lang w:val="es-ES_tradnl" w:eastAsia="es-ES"/>
        </w:rPr>
      </w:pPr>
      <w:r w:rsidRPr="002717B3">
        <w:rPr>
          <w:rFonts w:ascii="Palatino Linotype" w:eastAsiaTheme="minorEastAsia" w:hAnsi="Palatino Linotype" w:cs="Arial"/>
          <w:b/>
          <w:bCs/>
          <w:i/>
          <w:sz w:val="22"/>
          <w:lang w:val="es-ES_tradnl" w:eastAsia="es-ES"/>
        </w:rPr>
        <w:t>“Artículo 6.</w:t>
      </w:r>
      <w:r w:rsidRPr="002717B3">
        <w:rPr>
          <w:rFonts w:ascii="Palatino Linotype" w:eastAsiaTheme="minorEastAsia" w:hAnsi="Palatino Linotype" w:cs="Arial"/>
          <w:bCs/>
          <w:i/>
          <w:sz w:val="22"/>
          <w:lang w:val="es-ES_tradnl" w:eastAsia="es-ES"/>
        </w:rPr>
        <w:t xml:space="preserve"> …</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Cs/>
          <w:i/>
          <w:sz w:val="22"/>
          <w:lang w:val="es-ES_tradnl" w:eastAsia="es-ES"/>
        </w:rPr>
        <w:t>…</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Cs/>
          <w:i/>
          <w:sz w:val="22"/>
          <w:lang w:val="es-ES_tradnl" w:eastAsia="es-ES"/>
        </w:rPr>
        <w:t>Para efectos de lo dispuesto en el presente artículo se observará lo siguiente:</w:t>
      </w:r>
    </w:p>
    <w:p w:rsidR="00F35EB8" w:rsidRPr="002717B3" w:rsidRDefault="00F35EB8" w:rsidP="00F35EB8">
      <w:pPr>
        <w:spacing w:line="360" w:lineRule="auto"/>
        <w:ind w:left="567" w:right="567"/>
        <w:jc w:val="both"/>
        <w:rPr>
          <w:rFonts w:ascii="Palatino Linotype" w:eastAsiaTheme="minorEastAsia" w:hAnsi="Palatino Linotype" w:cs="Arial"/>
          <w:b/>
          <w:bCs/>
          <w:i/>
          <w:sz w:val="22"/>
          <w:lang w:val="es-ES_tradnl" w:eastAsia="es-ES"/>
        </w:rPr>
      </w:pPr>
      <w:r w:rsidRPr="002717B3">
        <w:rPr>
          <w:rFonts w:ascii="Palatino Linotype" w:eastAsiaTheme="minorEastAsia" w:hAnsi="Palatino Linotype" w:cs="Arial"/>
          <w:b/>
          <w:bCs/>
          <w:i/>
          <w:sz w:val="22"/>
          <w:lang w:val="es-ES_tradnl" w:eastAsia="es-ES"/>
        </w:rPr>
        <w:t>A</w:t>
      </w:r>
      <w:r w:rsidRPr="002717B3">
        <w:rPr>
          <w:rFonts w:ascii="Palatino Linotype" w:eastAsiaTheme="minorEastAsia" w:hAnsi="Palatino Linotype" w:cs="Arial"/>
          <w:bCs/>
          <w:i/>
          <w:sz w:val="22"/>
          <w:lang w:val="es-ES_tradnl" w:eastAsia="es-ES"/>
        </w:rPr>
        <w:t xml:space="preserve">. </w:t>
      </w:r>
      <w:r w:rsidRPr="002717B3">
        <w:rPr>
          <w:rFonts w:ascii="Palatino Linotype" w:eastAsiaTheme="minorEastAsia" w:hAnsi="Palatino Linotype" w:cs="Arial"/>
          <w:b/>
          <w:bCs/>
          <w:i/>
          <w:sz w:val="22"/>
          <w:lang w:val="es-ES_tradnl" w:eastAsia="es-ES"/>
        </w:rPr>
        <w:t>Para el ejercicio del derecho de acceso a la información</w:t>
      </w:r>
      <w:r w:rsidRPr="002717B3">
        <w:rPr>
          <w:rFonts w:ascii="Palatino Linotype" w:eastAsiaTheme="minorEastAsia" w:hAnsi="Palatino Linotype" w:cs="Arial"/>
          <w:bCs/>
          <w:i/>
          <w:sz w:val="22"/>
          <w:lang w:val="es-ES_tradnl" w:eastAsia="es-ES"/>
        </w:rPr>
        <w:t xml:space="preserve">, la Federación y </w:t>
      </w:r>
      <w:r w:rsidRPr="002717B3">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
          <w:bCs/>
          <w:i/>
          <w:sz w:val="22"/>
          <w:lang w:val="es-ES_tradnl" w:eastAsia="es-ES"/>
        </w:rPr>
        <w:t xml:space="preserve">I. </w:t>
      </w:r>
      <w:r w:rsidRPr="002717B3">
        <w:rPr>
          <w:rFonts w:ascii="Palatino Linotype" w:eastAsiaTheme="minorEastAsia" w:hAnsi="Palatino Linotype" w:cs="Arial"/>
          <w:b/>
          <w:bCs/>
          <w:i/>
          <w:sz w:val="22"/>
          <w:lang w:val="es-ES_tradnl" w:eastAsia="es-ES"/>
        </w:rPr>
        <w:tab/>
        <w:t>Toda la información en posesión de cualquier</w:t>
      </w:r>
      <w:r w:rsidRPr="002717B3">
        <w:rPr>
          <w:rFonts w:ascii="Palatino Linotype" w:eastAsiaTheme="minorEastAsia" w:hAnsi="Palatino Linotype" w:cs="Arial"/>
          <w:bCs/>
          <w:i/>
          <w:sz w:val="22"/>
          <w:lang w:val="es-ES_tradnl" w:eastAsia="es-ES"/>
        </w:rPr>
        <w:t xml:space="preserve"> </w:t>
      </w:r>
      <w:r w:rsidRPr="002717B3">
        <w:rPr>
          <w:rFonts w:ascii="Palatino Linotype" w:eastAsiaTheme="minorEastAsia" w:hAnsi="Palatino Linotype" w:cs="Arial"/>
          <w:b/>
          <w:bCs/>
          <w:i/>
          <w:sz w:val="22"/>
          <w:lang w:val="es-ES_tradnl" w:eastAsia="es-ES"/>
        </w:rPr>
        <w:t>autoridad</w:t>
      </w:r>
      <w:r w:rsidRPr="002717B3">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w:t>
      </w:r>
      <w:r w:rsidRPr="002717B3">
        <w:rPr>
          <w:rFonts w:ascii="Palatino Linotype" w:eastAsiaTheme="minorEastAsia" w:hAnsi="Palatino Linotype" w:cs="Arial"/>
          <w:bCs/>
          <w:i/>
          <w:sz w:val="22"/>
          <w:lang w:val="es-ES_tradnl" w:eastAsia="es-ES"/>
        </w:rPr>
        <w:lastRenderedPageBreak/>
        <w:t xml:space="preserve">políticos, fideicomisos y fondos públicos, así como de cualquier persona física, moral o sindicato que reciba y ejerza recursos públicos o realice actos de autoridad en el ámbito federal, estatal y </w:t>
      </w:r>
      <w:r w:rsidRPr="002717B3">
        <w:rPr>
          <w:rFonts w:ascii="Palatino Linotype" w:eastAsiaTheme="minorEastAsia" w:hAnsi="Palatino Linotype" w:cs="Arial"/>
          <w:b/>
          <w:bCs/>
          <w:i/>
          <w:sz w:val="22"/>
          <w:lang w:val="es-ES_tradnl" w:eastAsia="es-ES"/>
        </w:rPr>
        <w:t>municipal</w:t>
      </w:r>
      <w:r w:rsidRPr="002717B3">
        <w:rPr>
          <w:rFonts w:ascii="Palatino Linotype" w:eastAsiaTheme="minorEastAsia" w:hAnsi="Palatino Linotype" w:cs="Arial"/>
          <w:bCs/>
          <w:i/>
          <w:sz w:val="22"/>
          <w:lang w:val="es-ES_tradnl" w:eastAsia="es-ES"/>
        </w:rPr>
        <w:t xml:space="preserve">, </w:t>
      </w:r>
      <w:r w:rsidRPr="002717B3">
        <w:rPr>
          <w:rFonts w:ascii="Palatino Linotype" w:eastAsiaTheme="minorEastAsia" w:hAnsi="Palatino Linotype" w:cs="Arial"/>
          <w:b/>
          <w:bCs/>
          <w:i/>
          <w:sz w:val="22"/>
          <w:lang w:val="es-ES_tradnl" w:eastAsia="es-ES"/>
        </w:rPr>
        <w:t>es pública</w:t>
      </w:r>
      <w:r w:rsidRPr="002717B3">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2717B3">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2717B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35EB8" w:rsidRPr="002717B3" w:rsidRDefault="00F35EB8" w:rsidP="00F35EB8">
      <w:pPr>
        <w:pStyle w:val="Prrafodelista"/>
        <w:tabs>
          <w:tab w:val="left" w:pos="567"/>
        </w:tabs>
        <w:spacing w:line="360" w:lineRule="auto"/>
        <w:ind w:left="567" w:right="567"/>
        <w:jc w:val="both"/>
        <w:rPr>
          <w:rFonts w:ascii="Palatino Linotype" w:hAnsi="Palatino Linotype" w:cs="Arial"/>
          <w:b/>
          <w:bCs/>
          <w:i/>
        </w:rPr>
      </w:pPr>
      <w:r w:rsidRPr="002717B3">
        <w:rPr>
          <w:rFonts w:ascii="Palatino Linotype" w:hAnsi="Palatino Linotype" w:cs="Arial"/>
          <w:b/>
          <w:bCs/>
          <w:i/>
        </w:rPr>
        <w:t>(Énfasis añadido)</w:t>
      </w:r>
    </w:p>
    <w:p w:rsidR="00F35EB8" w:rsidRPr="002717B3" w:rsidRDefault="00F35EB8" w:rsidP="00F35EB8">
      <w:pPr>
        <w:pStyle w:val="Prrafodelista"/>
        <w:tabs>
          <w:tab w:val="left" w:pos="567"/>
        </w:tabs>
        <w:spacing w:line="360" w:lineRule="auto"/>
        <w:ind w:left="567" w:right="567"/>
        <w:jc w:val="both"/>
        <w:rPr>
          <w:rFonts w:ascii="Palatino Linotype" w:hAnsi="Palatino Linotype" w:cs="Arial"/>
          <w:b/>
          <w:bCs/>
          <w:i/>
        </w:rPr>
      </w:pPr>
    </w:p>
    <w:p w:rsidR="00F35EB8" w:rsidRPr="002717B3" w:rsidRDefault="00F35EB8" w:rsidP="00F35EB8">
      <w:pPr>
        <w:spacing w:line="360" w:lineRule="auto"/>
        <w:ind w:left="567" w:right="567"/>
        <w:jc w:val="center"/>
        <w:rPr>
          <w:rFonts w:ascii="Palatino Linotype" w:eastAsiaTheme="minorEastAsia" w:hAnsi="Palatino Linotype" w:cs="Arial"/>
          <w:b/>
          <w:bCs/>
          <w:i/>
          <w:sz w:val="22"/>
          <w:lang w:val="es-ES_tradnl" w:eastAsia="es-ES"/>
        </w:rPr>
      </w:pPr>
      <w:r w:rsidRPr="002717B3">
        <w:rPr>
          <w:rFonts w:ascii="Palatino Linotype" w:eastAsiaTheme="minorEastAsia" w:hAnsi="Palatino Linotype" w:cs="Arial"/>
          <w:b/>
          <w:bCs/>
          <w:i/>
          <w:sz w:val="22"/>
          <w:lang w:val="es-ES_tradnl" w:eastAsia="es-ES"/>
        </w:rPr>
        <w:t>Constitución Política del Estado Libre y Soberano de México</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
          <w:bCs/>
          <w:i/>
          <w:sz w:val="22"/>
          <w:lang w:val="es-ES_tradnl" w:eastAsia="es-ES"/>
        </w:rPr>
        <w:t>“Artículo 5</w:t>
      </w:r>
      <w:r w:rsidRPr="002717B3">
        <w:rPr>
          <w:rFonts w:ascii="Palatino Linotype" w:eastAsiaTheme="minorEastAsia" w:hAnsi="Palatino Linotype" w:cs="Arial"/>
          <w:bCs/>
          <w:i/>
          <w:sz w:val="22"/>
          <w:lang w:val="es-ES_tradnl" w:eastAsia="es-ES"/>
        </w:rPr>
        <w:t>.- …</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Cs/>
          <w:i/>
          <w:sz w:val="22"/>
          <w:lang w:val="es-ES_tradnl" w:eastAsia="es-ES"/>
        </w:rPr>
        <w:t>…</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2717B3">
        <w:rPr>
          <w:rFonts w:ascii="Palatino Linotype" w:eastAsiaTheme="minorEastAsia" w:hAnsi="Palatino Linotype" w:cs="Arial"/>
          <w:bCs/>
          <w:i/>
          <w:sz w:val="22"/>
          <w:lang w:val="es-ES_tradnl" w:eastAsia="es-ES"/>
        </w:rPr>
        <w:t>.</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
          <w:bCs/>
          <w:i/>
          <w:sz w:val="22"/>
          <w:lang w:val="es-ES_tradnl" w:eastAsia="es-ES"/>
        </w:rPr>
        <w:t>Este derecho se regirá por los principios y bases siguientes</w:t>
      </w:r>
      <w:r w:rsidRPr="002717B3">
        <w:rPr>
          <w:rFonts w:ascii="Palatino Linotype" w:eastAsiaTheme="minorEastAsia" w:hAnsi="Palatino Linotype" w:cs="Arial"/>
          <w:bCs/>
          <w:i/>
          <w:sz w:val="22"/>
          <w:lang w:val="es-ES_tradnl" w:eastAsia="es-ES"/>
        </w:rPr>
        <w:t>:</w:t>
      </w:r>
    </w:p>
    <w:p w:rsidR="00F35EB8" w:rsidRPr="002717B3" w:rsidRDefault="00F35EB8" w:rsidP="00F35EB8">
      <w:pPr>
        <w:spacing w:line="360" w:lineRule="auto"/>
        <w:ind w:left="567" w:right="567"/>
        <w:jc w:val="both"/>
        <w:rPr>
          <w:rFonts w:ascii="Palatino Linotype" w:eastAsiaTheme="minorEastAsia" w:hAnsi="Palatino Linotype" w:cs="Arial"/>
          <w:bCs/>
          <w:i/>
          <w:sz w:val="22"/>
          <w:lang w:val="es-ES_tradnl" w:eastAsia="es-ES"/>
        </w:rPr>
      </w:pPr>
      <w:r w:rsidRPr="002717B3">
        <w:rPr>
          <w:rFonts w:ascii="Palatino Linotype" w:eastAsiaTheme="minorEastAsia" w:hAnsi="Palatino Linotype" w:cs="Arial"/>
          <w:b/>
          <w:bCs/>
          <w:i/>
          <w:sz w:val="22"/>
          <w:lang w:val="es-ES_tradnl" w:eastAsia="es-ES"/>
        </w:rPr>
        <w:t>I. Toda la información en posesión de cualquier autoridad, entidad, órgano y organismos de los</w:t>
      </w:r>
      <w:r w:rsidRPr="002717B3">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2717B3">
        <w:rPr>
          <w:rFonts w:ascii="Palatino Linotype" w:eastAsiaTheme="minorEastAsia" w:hAnsi="Palatino Linotype" w:cs="Arial"/>
          <w:b/>
          <w:bCs/>
          <w:i/>
          <w:sz w:val="22"/>
          <w:lang w:val="es-ES_tradnl" w:eastAsia="es-ES"/>
        </w:rPr>
        <w:t>municipales</w:t>
      </w:r>
      <w:r w:rsidRPr="002717B3">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717B3">
        <w:rPr>
          <w:rFonts w:ascii="Palatino Linotype" w:eastAsiaTheme="minorEastAsia" w:hAnsi="Palatino Linotype" w:cs="Arial"/>
          <w:b/>
          <w:bCs/>
          <w:i/>
          <w:sz w:val="22"/>
          <w:lang w:val="es-ES_tradnl" w:eastAsia="es-ES"/>
        </w:rPr>
        <w:t>es pública</w:t>
      </w:r>
      <w:r w:rsidRPr="002717B3">
        <w:rPr>
          <w:rFonts w:ascii="Palatino Linotype" w:eastAsiaTheme="minorEastAsia" w:hAnsi="Palatino Linotype" w:cs="Arial"/>
          <w:bCs/>
          <w:i/>
          <w:sz w:val="22"/>
          <w:lang w:val="es-ES_tradnl" w:eastAsia="es-ES"/>
        </w:rPr>
        <w:t xml:space="preserve"> y sólo podrá ser </w:t>
      </w:r>
      <w:r w:rsidRPr="002717B3">
        <w:rPr>
          <w:rFonts w:ascii="Palatino Linotype" w:eastAsiaTheme="minorEastAsia" w:hAnsi="Palatino Linotype" w:cs="Arial"/>
          <w:bCs/>
          <w:i/>
          <w:sz w:val="22"/>
          <w:lang w:val="es-ES_tradnl" w:eastAsia="es-ES"/>
        </w:rPr>
        <w:lastRenderedPageBreak/>
        <w:t xml:space="preserve">reservada temporalmente por razones previstas en la Constitución Política de los Estados Unidos Mexicanos de interés público y seguridad, en los términos que fijen las leyes. </w:t>
      </w:r>
      <w:r w:rsidRPr="002717B3">
        <w:rPr>
          <w:rFonts w:ascii="Palatino Linotype" w:eastAsiaTheme="minorEastAsia" w:hAnsi="Palatino Linotype" w:cs="Arial"/>
          <w:b/>
          <w:bCs/>
          <w:i/>
          <w:sz w:val="22"/>
          <w:lang w:val="es-ES_tradnl" w:eastAsia="es-ES"/>
        </w:rPr>
        <w:t>En la interpretación de este derecho deberá prevalecer el principio de máxima publicidad</w:t>
      </w:r>
      <w:r w:rsidRPr="002717B3">
        <w:rPr>
          <w:rFonts w:ascii="Palatino Linotype" w:eastAsiaTheme="minorEastAsia" w:hAnsi="Palatino Linotype" w:cs="Arial"/>
          <w:bCs/>
          <w:i/>
          <w:sz w:val="22"/>
          <w:lang w:val="es-ES_tradnl" w:eastAsia="es-ES"/>
        </w:rPr>
        <w:t xml:space="preserve">. </w:t>
      </w:r>
      <w:r w:rsidRPr="002717B3">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2717B3">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F35EB8" w:rsidRPr="002717B3" w:rsidRDefault="00F35EB8" w:rsidP="00F35EB8">
      <w:pPr>
        <w:pStyle w:val="Prrafodelista"/>
        <w:tabs>
          <w:tab w:val="left" w:pos="567"/>
        </w:tabs>
        <w:spacing w:line="360" w:lineRule="auto"/>
        <w:ind w:left="567" w:right="567"/>
        <w:jc w:val="both"/>
        <w:rPr>
          <w:rFonts w:ascii="Palatino Linotype" w:hAnsi="Palatino Linotype" w:cs="Arial"/>
          <w:b/>
          <w:bCs/>
          <w:i/>
        </w:rPr>
      </w:pPr>
      <w:r w:rsidRPr="002717B3">
        <w:rPr>
          <w:rFonts w:ascii="Palatino Linotype" w:hAnsi="Palatino Linotype" w:cs="Arial"/>
          <w:b/>
          <w:bCs/>
          <w:i/>
        </w:rPr>
        <w:t>(Énfasis añadido)</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2717B3">
        <w:rPr>
          <w:rFonts w:ascii="Palatino Linotype" w:eastAsiaTheme="minorEastAsia" w:hAnsi="Palatino Linotype" w:cs="Arial"/>
          <w:i/>
          <w:lang w:val="es-ES_tradnl" w:eastAsia="es-ES"/>
        </w:rPr>
        <w:t>por los principios de simplicidad, rapidez gratuidad del procedimiento, auxilio y orientación a los particulares</w:t>
      </w:r>
      <w:r w:rsidRPr="002717B3">
        <w:rPr>
          <w:rFonts w:ascii="Palatino Linotype" w:eastAsiaTheme="minorEastAsia" w:hAnsi="Palatino Linotype" w:cs="Arial"/>
          <w:lang w:val="es-ES_tradnl" w:eastAsia="es-ES"/>
        </w:rPr>
        <w:t>, contemplando el derecho de las personas con discapacidad y hablantes de lengua indígena.</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2717B3">
        <w:rPr>
          <w:rFonts w:ascii="Palatino Linotype" w:eastAsiaTheme="minorEastAsia" w:hAnsi="Palatino Linotype" w:cs="Arial"/>
          <w:i/>
          <w:lang w:val="es-ES_tradnl" w:eastAsia="es-ES"/>
        </w:rPr>
        <w:t>solicitudes de acceso a la información</w:t>
      </w:r>
      <w:r w:rsidRPr="002717B3">
        <w:rPr>
          <w:rFonts w:ascii="Palatino Linotype" w:eastAsiaTheme="minorEastAsia" w:hAnsi="Palatino Linotype" w:cs="Arial"/>
          <w:lang w:val="es-ES_tradnl" w:eastAsia="es-ES"/>
        </w:rPr>
        <w:t>.</w:t>
      </w:r>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F35EB8" w:rsidRPr="002717B3" w:rsidRDefault="00F35EB8" w:rsidP="00F35EB8">
      <w:pPr>
        <w:spacing w:line="360" w:lineRule="auto"/>
        <w:ind w:right="49"/>
        <w:contextualSpacing/>
        <w:jc w:val="both"/>
        <w:rPr>
          <w:rFonts w:ascii="Palatino Linotype" w:eastAsiaTheme="minorEastAsia" w:hAnsi="Palatino Linotype" w:cs="Arial"/>
          <w:lang w:val="es-ES_tradnl" w:eastAsia="es-ES"/>
        </w:rPr>
      </w:pPr>
    </w:p>
    <w:p w:rsidR="00F35EB8" w:rsidRPr="002717B3" w:rsidRDefault="00F35EB8" w:rsidP="00F35EB8">
      <w:pPr>
        <w:pStyle w:val="Ttulo1"/>
        <w:spacing w:before="0" w:line="360" w:lineRule="auto"/>
        <w:rPr>
          <w:rFonts w:ascii="Palatino Linotype" w:hAnsi="Palatino Linotype"/>
          <w:b/>
          <w:color w:val="auto"/>
          <w:sz w:val="24"/>
          <w:szCs w:val="24"/>
        </w:rPr>
      </w:pPr>
      <w:bookmarkStart w:id="20" w:name="_Toc80812777"/>
      <w:bookmarkStart w:id="21" w:name="_Toc83301641"/>
      <w:r w:rsidRPr="002717B3">
        <w:rPr>
          <w:rFonts w:ascii="Palatino Linotype" w:hAnsi="Palatino Linotype"/>
          <w:b/>
          <w:color w:val="auto"/>
          <w:sz w:val="24"/>
          <w:szCs w:val="24"/>
        </w:rPr>
        <w:lastRenderedPageBreak/>
        <w:t>II. De la información solicitada y la respuesta del Sujeto Obligado.</w:t>
      </w:r>
      <w:bookmarkEnd w:id="20"/>
      <w:bookmarkEnd w:id="21"/>
    </w:p>
    <w:p w:rsidR="00F35EB8" w:rsidRPr="002717B3" w:rsidRDefault="00F35EB8" w:rsidP="00F35EB8">
      <w:pPr>
        <w:spacing w:line="360" w:lineRule="auto"/>
        <w:ind w:right="49"/>
        <w:contextualSpacing/>
        <w:jc w:val="both"/>
        <w:rPr>
          <w:rFonts w:ascii="Palatino Linotype" w:eastAsiaTheme="minorEastAsia" w:hAnsi="Palatino Linotype"/>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2717B3">
        <w:rPr>
          <w:rFonts w:ascii="Palatino Linotype" w:eastAsia="Calibri" w:hAnsi="Palatino Linotype" w:cs="Arial"/>
          <w:lang w:val="es-ES"/>
        </w:rPr>
        <w:t>Ley de Transparencia y Acceso a la Información Pública del Estado de México y Municipios</w:t>
      </w:r>
      <w:r w:rsidRPr="002717B3">
        <w:rPr>
          <w:rFonts w:ascii="Palatino Linotype" w:hAnsi="Palatino Linotype" w:cs="Arial"/>
          <w:lang w:val="es-ES"/>
        </w:rPr>
        <w:t>.</w:t>
      </w:r>
    </w:p>
    <w:p w:rsidR="00CA4910" w:rsidRPr="002717B3" w:rsidRDefault="00CA4910" w:rsidP="00CA4910">
      <w:pPr>
        <w:spacing w:line="360" w:lineRule="auto"/>
        <w:ind w:right="49"/>
        <w:contextualSpacing/>
        <w:jc w:val="both"/>
        <w:rPr>
          <w:rFonts w:ascii="Palatino Linotype" w:eastAsiaTheme="minorEastAsia" w:hAnsi="Palatino Linotype"/>
          <w:lang w:val="es-ES_tradnl" w:eastAsia="es-ES"/>
        </w:rPr>
      </w:pPr>
    </w:p>
    <w:p w:rsidR="00CA4910" w:rsidRPr="002717B3" w:rsidRDefault="00CA4910" w:rsidP="00CA4910">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cs="Arial"/>
          <w:color w:val="000000"/>
          <w:lang w:val="es-ES" w:eastAsia="es-ES"/>
        </w:rPr>
        <w:t>Primeramente es necesario traer a contexto los artículos 4 y 12, de la Ley de Transparencia y Acceso a la Información Pública del Estado de México y Municipios, los cuales establecen lo siguiente:</w:t>
      </w:r>
    </w:p>
    <w:p w:rsidR="00CA4910" w:rsidRPr="002717B3" w:rsidRDefault="00CA4910" w:rsidP="00CA4910">
      <w:pPr>
        <w:spacing w:line="360" w:lineRule="auto"/>
        <w:ind w:right="49"/>
        <w:contextualSpacing/>
        <w:jc w:val="both"/>
        <w:rPr>
          <w:rFonts w:ascii="Palatino Linotype" w:hAnsi="Palatino Linotype" w:cs="Arial"/>
          <w:color w:val="000000"/>
          <w:lang w:val="es-ES" w:eastAsia="es-ES"/>
        </w:rPr>
      </w:pPr>
    </w:p>
    <w:p w:rsidR="00CA4910" w:rsidRPr="002717B3" w:rsidRDefault="00CA4910" w:rsidP="00CA4910">
      <w:pPr>
        <w:autoSpaceDE w:val="0"/>
        <w:autoSpaceDN w:val="0"/>
        <w:adjustRightInd w:val="0"/>
        <w:spacing w:line="360" w:lineRule="auto"/>
        <w:ind w:left="851" w:right="822"/>
        <w:jc w:val="both"/>
        <w:rPr>
          <w:rFonts w:ascii="Palatino Linotype" w:hAnsi="Palatino Linotype" w:cs="Bookman Old Style"/>
          <w:i/>
          <w:sz w:val="22"/>
        </w:rPr>
      </w:pPr>
      <w:r w:rsidRPr="002717B3">
        <w:rPr>
          <w:rFonts w:ascii="Palatino Linotype" w:hAnsi="Palatino Linotype" w:cs="Bookman Old Style,Bold"/>
          <w:b/>
          <w:bCs/>
          <w:i/>
          <w:sz w:val="22"/>
        </w:rPr>
        <w:t xml:space="preserve">Artículo 4. </w:t>
      </w:r>
      <w:r w:rsidRPr="002717B3">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CA4910" w:rsidRPr="002717B3" w:rsidRDefault="00CA4910" w:rsidP="00CA4910">
      <w:pPr>
        <w:autoSpaceDE w:val="0"/>
        <w:autoSpaceDN w:val="0"/>
        <w:adjustRightInd w:val="0"/>
        <w:spacing w:line="360" w:lineRule="auto"/>
        <w:ind w:left="851" w:right="822"/>
        <w:jc w:val="both"/>
        <w:rPr>
          <w:rFonts w:ascii="Palatino Linotype" w:hAnsi="Palatino Linotype" w:cs="Bookman Old Style"/>
          <w:i/>
          <w:sz w:val="22"/>
        </w:rPr>
      </w:pPr>
      <w:r w:rsidRPr="002717B3">
        <w:rPr>
          <w:rFonts w:ascii="Palatino Linotype" w:hAnsi="Palatino Linotype" w:cs="Bookman Old Style"/>
          <w:b/>
          <w:i/>
          <w:sz w:val="22"/>
        </w:rPr>
        <w:t>Toda la información</w:t>
      </w:r>
      <w:r w:rsidRPr="002717B3">
        <w:rPr>
          <w:rFonts w:ascii="Palatino Linotype" w:hAnsi="Palatino Linotype" w:cs="Bookman Old Style"/>
          <w:i/>
          <w:sz w:val="22"/>
        </w:rPr>
        <w:t xml:space="preserve"> generada, obtenida, adquirida, transformada, administrada o </w:t>
      </w:r>
      <w:r w:rsidRPr="002717B3">
        <w:rPr>
          <w:rFonts w:ascii="Palatino Linotype" w:hAnsi="Palatino Linotype" w:cs="Bookman Old Style"/>
          <w:b/>
          <w:i/>
          <w:sz w:val="22"/>
        </w:rPr>
        <w:t>en posesión de los sujetos obligados es pública</w:t>
      </w:r>
      <w:r w:rsidRPr="002717B3">
        <w:rPr>
          <w:rFonts w:ascii="Palatino Linotype" w:hAnsi="Palatino Linotype" w:cs="Bookman Old Style"/>
          <w:i/>
          <w:sz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A4910" w:rsidRPr="002717B3" w:rsidRDefault="00CA4910" w:rsidP="00CA4910">
      <w:pPr>
        <w:autoSpaceDE w:val="0"/>
        <w:autoSpaceDN w:val="0"/>
        <w:adjustRightInd w:val="0"/>
        <w:spacing w:line="360" w:lineRule="auto"/>
        <w:ind w:left="851" w:right="822"/>
        <w:jc w:val="both"/>
        <w:rPr>
          <w:rFonts w:ascii="Palatino Linotype" w:hAnsi="Palatino Linotype" w:cs="Bookman Old Style"/>
          <w:i/>
          <w:sz w:val="22"/>
        </w:rPr>
      </w:pPr>
      <w:r w:rsidRPr="002717B3">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CA4910" w:rsidRPr="002717B3" w:rsidRDefault="00CA4910" w:rsidP="00CA4910">
      <w:pPr>
        <w:autoSpaceDE w:val="0"/>
        <w:autoSpaceDN w:val="0"/>
        <w:adjustRightInd w:val="0"/>
        <w:spacing w:line="360" w:lineRule="auto"/>
        <w:ind w:left="851" w:right="822"/>
        <w:jc w:val="both"/>
        <w:rPr>
          <w:rFonts w:ascii="Palatino Linotype" w:hAnsi="Palatino Linotype" w:cs="Bookman Old Style"/>
          <w:i/>
          <w:sz w:val="22"/>
        </w:rPr>
      </w:pPr>
    </w:p>
    <w:p w:rsidR="00CA4910" w:rsidRPr="002717B3" w:rsidRDefault="00CA4910" w:rsidP="00CA4910">
      <w:pPr>
        <w:autoSpaceDE w:val="0"/>
        <w:autoSpaceDN w:val="0"/>
        <w:adjustRightInd w:val="0"/>
        <w:spacing w:line="360" w:lineRule="auto"/>
        <w:ind w:left="851" w:right="822"/>
        <w:jc w:val="both"/>
        <w:rPr>
          <w:rFonts w:ascii="Palatino Linotype" w:hAnsi="Palatino Linotype" w:cs="Bookman Old Style"/>
          <w:i/>
          <w:sz w:val="22"/>
        </w:rPr>
      </w:pPr>
      <w:r w:rsidRPr="002717B3">
        <w:rPr>
          <w:rFonts w:ascii="Palatino Linotype" w:hAnsi="Palatino Linotype" w:cs="Bookman Old Style"/>
          <w:i/>
          <w:sz w:val="22"/>
        </w:rPr>
        <w:t>Artículo 12. Quienes generen, recopilen, administren, manejen, procesen, archiven o conserven información pública serán responsables de la misma en los términos de las disposiciones jurídicas aplicables.</w:t>
      </w:r>
    </w:p>
    <w:p w:rsidR="00CA4910" w:rsidRPr="002717B3" w:rsidRDefault="00CA4910" w:rsidP="00CA4910">
      <w:pPr>
        <w:autoSpaceDE w:val="0"/>
        <w:autoSpaceDN w:val="0"/>
        <w:adjustRightInd w:val="0"/>
        <w:spacing w:line="360" w:lineRule="auto"/>
        <w:ind w:left="851" w:right="822"/>
        <w:jc w:val="both"/>
        <w:rPr>
          <w:rFonts w:ascii="Palatino Linotype" w:hAnsi="Palatino Linotype" w:cs="Bookman Old Style"/>
          <w:i/>
          <w:sz w:val="22"/>
        </w:rPr>
      </w:pPr>
      <w:r w:rsidRPr="002717B3">
        <w:rPr>
          <w:rFonts w:ascii="Palatino Linotype" w:hAnsi="Palatino Linotype" w:cs="Bookman Old Style"/>
          <w:b/>
          <w:i/>
          <w:sz w:val="22"/>
        </w:rPr>
        <w:t>Los sujetos obligados sólo proporcionarán la información pública que se les requiera y que obre en sus archivos y en el estado en que ésta se encuentre</w:t>
      </w:r>
      <w:r w:rsidRPr="002717B3">
        <w:rPr>
          <w:rFonts w:ascii="Palatino Linotype" w:hAnsi="Palatino Linotype" w:cs="Bookman Old Style"/>
          <w:i/>
          <w:sz w:val="22"/>
        </w:rPr>
        <w:t>. La obligación de proporcionar información no comprende el procesamiento de la misma, ni el presentarla conforme al interés del solicitante; no estarán obligados a generarla, resumirla, efectuar cálculos o practicar investigaciones.</w:t>
      </w:r>
    </w:p>
    <w:p w:rsidR="00CA4910" w:rsidRPr="002717B3" w:rsidRDefault="00CA4910" w:rsidP="00CA4910">
      <w:pPr>
        <w:autoSpaceDE w:val="0"/>
        <w:autoSpaceDN w:val="0"/>
        <w:adjustRightInd w:val="0"/>
        <w:spacing w:line="360" w:lineRule="auto"/>
        <w:ind w:right="822"/>
        <w:jc w:val="both"/>
        <w:rPr>
          <w:rFonts w:ascii="Palatino Linotype" w:hAnsi="Palatino Linotype" w:cs="Bookman Old Style"/>
          <w:i/>
          <w:sz w:val="22"/>
        </w:rPr>
      </w:pPr>
    </w:p>
    <w:p w:rsidR="00CA4910" w:rsidRPr="002717B3" w:rsidRDefault="00CA4910" w:rsidP="00F35EB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w:t>
      </w:r>
    </w:p>
    <w:p w:rsidR="00CA4910" w:rsidRPr="002717B3" w:rsidRDefault="00CA4910" w:rsidP="00CA4910">
      <w:pPr>
        <w:spacing w:line="360" w:lineRule="auto"/>
        <w:ind w:right="49"/>
        <w:contextualSpacing/>
        <w:jc w:val="both"/>
        <w:rPr>
          <w:rFonts w:ascii="Palatino Linotype" w:eastAsiaTheme="minorEastAsia" w:hAnsi="Palatino Linotype"/>
          <w:lang w:val="es-ES_tradnl" w:eastAsia="es-ES"/>
        </w:rPr>
      </w:pPr>
    </w:p>
    <w:p w:rsidR="00BE18B4" w:rsidRPr="002717B3" w:rsidRDefault="00CA4910" w:rsidP="001169D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2717B3">
        <w:rPr>
          <w:rFonts w:ascii="Palatino Linotype" w:eastAsia="Palatino Linotype" w:hAnsi="Palatino Linotype" w:cs="Palatino Linotype"/>
        </w:rPr>
        <w:t xml:space="preserve">Ahora bien, </w:t>
      </w:r>
      <w:r w:rsidR="001169D8" w:rsidRPr="002717B3">
        <w:rPr>
          <w:rFonts w:ascii="Palatino Linotype" w:eastAsia="Palatino Linotype" w:hAnsi="Palatino Linotype" w:cs="Palatino Linotype"/>
        </w:rPr>
        <w:t xml:space="preserve">en el caso de la información solicitada en el inciso a), del párrafo treinta y tres, </w:t>
      </w:r>
      <w:r w:rsidR="00BE18B4" w:rsidRPr="002717B3">
        <w:rPr>
          <w:rFonts w:ascii="Palatino Linotype" w:eastAsia="MS Gothic" w:hAnsi="Palatino Linotype" w:cstheme="majorBidi"/>
          <w:lang w:eastAsia="es-ES"/>
        </w:rPr>
        <w:t xml:space="preserve">currículum, solicitud de empleo y recibos de nómina del mes de julio de dos mil veintidós, del personal que se encuentra nominalmente el programa </w:t>
      </w:r>
      <w:r w:rsidR="001169D8" w:rsidRPr="002717B3">
        <w:rPr>
          <w:rFonts w:ascii="Palatino Linotype" w:eastAsia="MS Gothic" w:hAnsi="Palatino Linotype" w:cstheme="majorBidi"/>
          <w:lang w:eastAsia="es-ES"/>
        </w:rPr>
        <w:t>072 del ayuntamiento de Toluca, e</w:t>
      </w:r>
      <w:r w:rsidR="00BE18B4" w:rsidRPr="002717B3">
        <w:rPr>
          <w:rFonts w:ascii="Palatino Linotype" w:eastAsia="MS Gothic" w:hAnsi="Palatino Linotype" w:cstheme="majorBidi"/>
          <w:iCs/>
          <w:lang w:eastAsia="es-ES"/>
        </w:rPr>
        <w:t xml:space="preserve">l SUJETO OBLIGADO adjuntó doce recibos de nómina de seis servidores públicos de la primera y segunda quincena del mes de julio de dos mil veintidós, seis fichas curriculares </w:t>
      </w:r>
      <w:r w:rsidR="001A1330" w:rsidRPr="002717B3">
        <w:rPr>
          <w:rFonts w:ascii="Palatino Linotype" w:eastAsia="MS Gothic" w:hAnsi="Palatino Linotype" w:cstheme="majorBidi"/>
          <w:iCs/>
          <w:lang w:eastAsia="es-ES"/>
        </w:rPr>
        <w:t xml:space="preserve">correspondientes a los seis servidores públicos </w:t>
      </w:r>
      <w:r w:rsidR="00BE18B4" w:rsidRPr="002717B3">
        <w:rPr>
          <w:rFonts w:ascii="Palatino Linotype" w:eastAsia="MS Gothic" w:hAnsi="Palatino Linotype" w:cstheme="majorBidi"/>
          <w:iCs/>
          <w:lang w:eastAsia="es-ES"/>
        </w:rPr>
        <w:t>y cuatro solicitudes de empleo</w:t>
      </w:r>
      <w:r w:rsidR="001A1330" w:rsidRPr="002717B3">
        <w:rPr>
          <w:rFonts w:ascii="Palatino Linotype" w:eastAsia="MS Gothic" w:hAnsi="Palatino Linotype" w:cstheme="majorBidi"/>
          <w:iCs/>
          <w:lang w:eastAsia="es-ES"/>
        </w:rPr>
        <w:t>, de igual forma, correspondientes a cuatro de los seis servidores públicos</w:t>
      </w:r>
      <w:r w:rsidR="00BE18B4" w:rsidRPr="002717B3">
        <w:rPr>
          <w:rFonts w:ascii="Palatino Linotype" w:eastAsia="MS Gothic" w:hAnsi="Palatino Linotype" w:cstheme="majorBidi"/>
          <w:iCs/>
          <w:lang w:eastAsia="es-ES"/>
        </w:rPr>
        <w:t xml:space="preserve">. </w:t>
      </w:r>
    </w:p>
    <w:p w:rsidR="00F35EB8" w:rsidRPr="002717B3" w:rsidRDefault="00F35EB8" w:rsidP="00BE18B4">
      <w:pPr>
        <w:spacing w:line="360" w:lineRule="auto"/>
        <w:ind w:right="49"/>
        <w:contextualSpacing/>
        <w:jc w:val="both"/>
        <w:rPr>
          <w:rFonts w:ascii="Palatino Linotype" w:eastAsia="MS Gothic" w:hAnsi="Palatino Linotype" w:cstheme="majorBidi"/>
          <w:lang w:val="es-ES_tradnl" w:eastAsia="es-ES"/>
        </w:rPr>
      </w:pPr>
    </w:p>
    <w:p w:rsidR="00F35EB8" w:rsidRPr="002717B3" w:rsidRDefault="00F35EB8" w:rsidP="00F35EB8">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iCs/>
          <w:lang w:eastAsia="es-ES"/>
        </w:rPr>
        <w:lastRenderedPageBreak/>
        <w:t xml:space="preserve">Derivado de la respuesta, el particular interpuso recurso de revisión a través del cual manifestó como motivos de inconformidad la entrega de la información incompleta. </w:t>
      </w:r>
    </w:p>
    <w:p w:rsidR="00F35EB8" w:rsidRPr="002717B3" w:rsidRDefault="00F35EB8" w:rsidP="00F35EB8">
      <w:pPr>
        <w:spacing w:line="360" w:lineRule="auto"/>
        <w:ind w:right="49"/>
        <w:contextualSpacing/>
        <w:jc w:val="both"/>
        <w:rPr>
          <w:rFonts w:ascii="Palatino Linotype" w:eastAsia="MS Gothic" w:hAnsi="Palatino Linotype" w:cstheme="majorBidi"/>
          <w:lang w:val="es-ES_tradnl" w:eastAsia="es-ES"/>
        </w:rPr>
      </w:pPr>
    </w:p>
    <w:p w:rsidR="00EE3981" w:rsidRPr="002717B3" w:rsidRDefault="00F35EB8" w:rsidP="00EE398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Mincho" w:hAnsi="Palatino Linotype" w:cs="Arial"/>
          <w:lang w:eastAsia="es-ES"/>
        </w:rPr>
        <w:t xml:space="preserve">Ahora bien, </w:t>
      </w:r>
      <w:r w:rsidR="001A1330" w:rsidRPr="002717B3">
        <w:rPr>
          <w:rFonts w:ascii="Palatino Linotype" w:eastAsia="MS Mincho" w:hAnsi="Palatino Linotype" w:cs="Arial"/>
          <w:lang w:eastAsia="es-ES"/>
        </w:rPr>
        <w:t xml:space="preserve">atendiendo a que el motivo de inconformidad del particular radica en la entrega de información incompleta, es necesario analizar la información remitida en respuesta. </w:t>
      </w:r>
    </w:p>
    <w:p w:rsidR="00EE3981" w:rsidRPr="002717B3" w:rsidRDefault="00EE3981" w:rsidP="00EE3981">
      <w:pPr>
        <w:pStyle w:val="Prrafodelista"/>
        <w:rPr>
          <w:rFonts w:ascii="Palatino Linotype" w:eastAsia="MS Mincho" w:hAnsi="Palatino Linotype" w:cs="Arial"/>
          <w:lang w:eastAsia="es-ES"/>
        </w:rPr>
      </w:pPr>
    </w:p>
    <w:p w:rsidR="00EE3981" w:rsidRPr="002717B3" w:rsidRDefault="001A1330" w:rsidP="00EE398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Mincho" w:hAnsi="Palatino Linotype" w:cs="Arial"/>
          <w:lang w:eastAsia="es-ES"/>
        </w:rPr>
        <w:t xml:space="preserve">En ese contexto, podemos advertir que el Sujeto Obligado entrego información referente a seis servidores públicos, </w:t>
      </w:r>
      <w:r w:rsidR="00EE3981" w:rsidRPr="002717B3">
        <w:rPr>
          <w:rFonts w:ascii="Palatino Linotype" w:eastAsia="MS Mincho" w:hAnsi="Palatino Linotype" w:cs="Arial"/>
          <w:lang w:eastAsia="es-ES"/>
        </w:rPr>
        <w:t xml:space="preserve">lo que nos indica que son seis los servidores públicos que pertenecen al programa 072, y ante ello </w:t>
      </w:r>
      <w:r w:rsidR="00EE3981" w:rsidRPr="002717B3">
        <w:rPr>
          <w:rFonts w:ascii="Palatino Linotype" w:hAnsi="Palatino Linotype" w:cs="Arial"/>
        </w:rPr>
        <w:t xml:space="preserve">es necesario señalar que éste Órgano Garante no está facultado para pronunciarse sobre la veracidad de la información que los Sujetos Obligados ponen a disposición de los solicitantes; situación que se aleja de las atribuciones de este Instituto </w:t>
      </w:r>
      <w:r w:rsidR="00EE3981" w:rsidRPr="002717B3">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EE3981" w:rsidRPr="002717B3" w:rsidRDefault="00EE3981" w:rsidP="00EE3981">
      <w:pPr>
        <w:pStyle w:val="Prrafodelista"/>
        <w:rPr>
          <w:rFonts w:ascii="Palatino Linotype" w:hAnsi="Palatino Linotype"/>
        </w:rPr>
      </w:pPr>
    </w:p>
    <w:p w:rsidR="00EE3981" w:rsidRPr="002717B3" w:rsidRDefault="00EE3981" w:rsidP="00EE3981">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EE3981" w:rsidRPr="002717B3" w:rsidRDefault="00EE3981" w:rsidP="00EE3981">
      <w:pPr>
        <w:pStyle w:val="Default"/>
        <w:spacing w:before="240" w:after="360" w:line="360" w:lineRule="auto"/>
        <w:ind w:left="851" w:right="850"/>
        <w:jc w:val="both"/>
        <w:rPr>
          <w:rFonts w:ascii="Palatino Linotype" w:hAnsi="Palatino Linotype"/>
          <w:i/>
          <w:sz w:val="22"/>
          <w:szCs w:val="20"/>
        </w:rPr>
      </w:pPr>
      <w:r w:rsidRPr="002717B3">
        <w:rPr>
          <w:rFonts w:ascii="Palatino Linotype" w:hAnsi="Palatino Linotype"/>
          <w:i/>
          <w:sz w:val="22"/>
          <w:szCs w:val="20"/>
        </w:rPr>
        <w:t xml:space="preserve">El Instituto Federal de Acceso a la Información y Protección de Datos </w:t>
      </w:r>
      <w:r w:rsidRPr="002717B3">
        <w:rPr>
          <w:rFonts w:ascii="Palatino Linotype" w:hAnsi="Palatino Linotype"/>
          <w:b/>
          <w:i/>
          <w:sz w:val="22"/>
          <w:szCs w:val="20"/>
        </w:rPr>
        <w:t>no cuenta con facultades para pronunciarse respecto de la veracidad de los documentos proporcionados por los sujetos obligados.</w:t>
      </w:r>
      <w:r w:rsidRPr="002717B3">
        <w:rPr>
          <w:rFonts w:ascii="Palatino Linotype" w:hAnsi="Palatino Linotype"/>
          <w:i/>
          <w:sz w:val="22"/>
          <w:szCs w:val="20"/>
        </w:rPr>
        <w:t xml:space="preserve"> El Instituto Federal de Acceso a la Información y Protección de Datos es un órgano de la Administración </w:t>
      </w:r>
      <w:r w:rsidRPr="002717B3">
        <w:rPr>
          <w:rFonts w:ascii="Palatino Linotype" w:hAnsi="Palatino Linotype"/>
          <w:i/>
          <w:sz w:val="22"/>
          <w:szCs w:val="20"/>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EE3981" w:rsidRPr="002717B3" w:rsidRDefault="00EE3981" w:rsidP="00EE3981">
      <w:pPr>
        <w:pStyle w:val="Prrafodelista"/>
        <w:numPr>
          <w:ilvl w:val="0"/>
          <w:numId w:val="1"/>
        </w:numPr>
        <w:spacing w:line="360" w:lineRule="auto"/>
        <w:ind w:left="0" w:firstLine="0"/>
        <w:jc w:val="both"/>
        <w:rPr>
          <w:rFonts w:ascii="Palatino Linotype" w:hAnsi="Palatino Linotype" w:cs="Arial"/>
          <w:sz w:val="24"/>
        </w:rPr>
      </w:pPr>
      <w:r w:rsidRPr="002717B3">
        <w:rPr>
          <w:rFonts w:ascii="Palatino Linotype" w:hAnsi="Palatino Linotype" w:cs="Arial"/>
          <w:sz w:val="24"/>
        </w:rPr>
        <w:t xml:space="preserve">Así mismo, la </w:t>
      </w:r>
      <w:r w:rsidRPr="002717B3">
        <w:rPr>
          <w:rFonts w:ascii="Palatino Linotype" w:hAnsi="Palatino Linotype" w:cs="Arial"/>
          <w:b/>
          <w:sz w:val="24"/>
        </w:rPr>
        <w:t>Ley de Transparencia y Acceso a la Información Pública del Estado de México y Municipios</w:t>
      </w:r>
      <w:r w:rsidRPr="002717B3">
        <w:rPr>
          <w:rFonts w:ascii="Palatino Linotype" w:hAnsi="Palatino Linotype" w:cs="Arial"/>
          <w:sz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E3981" w:rsidRPr="002717B3" w:rsidRDefault="00EE3981" w:rsidP="00EE3981">
      <w:pPr>
        <w:spacing w:line="360" w:lineRule="auto"/>
        <w:jc w:val="both"/>
        <w:rPr>
          <w:rFonts w:ascii="Palatino Linotype" w:hAnsi="Palatino Linotype" w:cs="Arial"/>
        </w:rPr>
      </w:pPr>
    </w:p>
    <w:p w:rsidR="00EE3981" w:rsidRPr="002717B3" w:rsidRDefault="00EE3981" w:rsidP="00EE3981">
      <w:pPr>
        <w:pStyle w:val="Prrafodelista"/>
        <w:spacing w:line="360" w:lineRule="auto"/>
        <w:ind w:left="851" w:right="902"/>
        <w:jc w:val="both"/>
        <w:rPr>
          <w:rFonts w:ascii="Palatino Linotype" w:hAnsi="Palatino Linotype" w:cs="Arial"/>
          <w:b/>
          <w:i/>
        </w:rPr>
      </w:pPr>
      <w:r w:rsidRPr="002717B3">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717B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EE3981" w:rsidRPr="002717B3" w:rsidRDefault="00EE3981" w:rsidP="00EE3981">
      <w:pPr>
        <w:tabs>
          <w:tab w:val="left" w:pos="709"/>
        </w:tabs>
        <w:spacing w:line="360" w:lineRule="auto"/>
        <w:ind w:right="51"/>
        <w:jc w:val="both"/>
        <w:rPr>
          <w:rFonts w:ascii="Palatino Linotype" w:hAnsi="Palatino Linotype" w:cs="Arial"/>
          <w:noProof/>
        </w:rPr>
      </w:pPr>
    </w:p>
    <w:p w:rsidR="00EE3981" w:rsidRPr="002717B3" w:rsidRDefault="00EE3981" w:rsidP="00EE3981">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2717B3">
        <w:rPr>
          <w:rFonts w:ascii="Palatino Linotype" w:hAnsi="Palatino Linotype" w:cs="Arial"/>
          <w:noProof/>
          <w:sz w:val="24"/>
        </w:rPr>
        <w:t xml:space="preserve">Numerales que compelen al </w:t>
      </w:r>
      <w:r w:rsidRPr="002717B3">
        <w:rPr>
          <w:rFonts w:ascii="Palatino Linotype" w:hAnsi="Palatino Linotype" w:cs="Arial"/>
          <w:b/>
          <w:noProof/>
          <w:sz w:val="24"/>
        </w:rPr>
        <w:t>SUJETO OBLIGADO</w:t>
      </w:r>
      <w:r w:rsidRPr="002717B3">
        <w:rPr>
          <w:rFonts w:ascii="Palatino Linotype" w:hAnsi="Palatino Linotype" w:cs="Arial"/>
          <w:noProof/>
          <w:sz w:val="24"/>
        </w:rPr>
        <w:t xml:space="preserve"> a apegarse en todo momento a los criterios ya expuestos, imipidiendo a este Órgano Colegiado cuestionar la veracidad de la información.</w:t>
      </w:r>
    </w:p>
    <w:p w:rsidR="00EE3981" w:rsidRPr="002717B3" w:rsidRDefault="00EE3981" w:rsidP="00EE3981">
      <w:pPr>
        <w:pStyle w:val="Prrafodelista"/>
        <w:tabs>
          <w:tab w:val="left" w:pos="709"/>
        </w:tabs>
        <w:spacing w:line="360" w:lineRule="auto"/>
        <w:ind w:left="0" w:right="51"/>
        <w:jc w:val="both"/>
        <w:rPr>
          <w:rFonts w:ascii="Palatino Linotype" w:hAnsi="Palatino Linotype" w:cs="Arial"/>
          <w:noProof/>
        </w:rPr>
      </w:pPr>
    </w:p>
    <w:p w:rsidR="00BE18B4" w:rsidRPr="002717B3" w:rsidRDefault="00EE3981" w:rsidP="005D6C0C">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Ahora bien, el Sujeto Obligado entrego doce recibos de nómina de la primera y segunda quincena de julio de dos mil veintidós y que pertenecen a  seis servidores públicos, en este caso, </w:t>
      </w:r>
      <w:r w:rsidR="00F73BB5" w:rsidRPr="002717B3">
        <w:rPr>
          <w:rFonts w:ascii="Palatino Linotype" w:eastAsia="MS Gothic" w:hAnsi="Palatino Linotype" w:cstheme="majorBidi"/>
          <w:lang w:val="es-ES_tradnl" w:eastAsia="es-ES"/>
        </w:rPr>
        <w:t>con la entrega de los recibos de nómina</w:t>
      </w:r>
      <w:r w:rsidRPr="002717B3">
        <w:rPr>
          <w:rFonts w:ascii="Palatino Linotype" w:eastAsia="MS Gothic" w:hAnsi="Palatino Linotype" w:cstheme="majorBidi"/>
          <w:lang w:val="es-ES_tradnl" w:eastAsia="es-ES"/>
        </w:rPr>
        <w:t xml:space="preserve"> se colma ese punto de la solicitud de información. </w:t>
      </w:r>
    </w:p>
    <w:p w:rsidR="00EE3981" w:rsidRPr="002717B3" w:rsidRDefault="00EE3981" w:rsidP="00EE3981">
      <w:pPr>
        <w:pStyle w:val="Prrafodelista"/>
        <w:rPr>
          <w:rFonts w:ascii="Palatino Linotype" w:eastAsia="MS Gothic" w:hAnsi="Palatino Linotype" w:cstheme="majorBidi"/>
          <w:lang w:val="es-ES_tradnl" w:eastAsia="es-ES"/>
        </w:rPr>
      </w:pPr>
    </w:p>
    <w:p w:rsidR="00F23111" w:rsidRPr="002717B3" w:rsidRDefault="00EE3981" w:rsidP="005D6C0C">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Por otra parte, </w:t>
      </w:r>
      <w:r w:rsidR="00F23111" w:rsidRPr="002717B3">
        <w:rPr>
          <w:rFonts w:ascii="Palatino Linotype" w:eastAsia="MS Gothic" w:hAnsi="Palatino Linotype" w:cstheme="majorBidi"/>
          <w:lang w:val="es-ES_tradnl" w:eastAsia="es-ES"/>
        </w:rPr>
        <w:t xml:space="preserve">referente a las fichas curriculares de los servidores públicos que pertenecen al programa 072, el Sujeto Obligado remitió seis fichas curriculares que coinciden con el número y nombre de los servidores públicos que aparecen en los recibos de nómina, </w:t>
      </w:r>
      <w:r w:rsidR="00F73BB5" w:rsidRPr="002717B3">
        <w:rPr>
          <w:rFonts w:ascii="Palatino Linotype" w:eastAsia="MS Gothic" w:hAnsi="Palatino Linotype" w:cstheme="majorBidi"/>
          <w:lang w:val="es-ES_tradnl" w:eastAsia="es-ES"/>
        </w:rPr>
        <w:t xml:space="preserve">es decir, que se remitieron las seis fichas curriculares de los servidores públicos pertenecientes al programa 072 del Ayuntamiento de Toluca, </w:t>
      </w:r>
      <w:r w:rsidR="00F23111" w:rsidRPr="002717B3">
        <w:rPr>
          <w:rFonts w:ascii="Palatino Linotype" w:eastAsia="MS Gothic" w:hAnsi="Palatino Linotype" w:cstheme="majorBidi"/>
          <w:lang w:val="es-ES_tradnl" w:eastAsia="es-ES"/>
        </w:rPr>
        <w:t>por lo que ese punto de la solicitud de información se tiene por colmado.</w:t>
      </w:r>
    </w:p>
    <w:p w:rsidR="00F23111" w:rsidRPr="002717B3" w:rsidRDefault="00F23111" w:rsidP="00F23111">
      <w:pPr>
        <w:pStyle w:val="Prrafodelista"/>
        <w:rPr>
          <w:rFonts w:ascii="Palatino Linotype" w:eastAsia="MS Gothic" w:hAnsi="Palatino Linotype" w:cstheme="majorBidi"/>
          <w:lang w:val="es-ES_tradnl" w:eastAsia="es-ES"/>
        </w:rPr>
      </w:pPr>
    </w:p>
    <w:p w:rsidR="00EE3981" w:rsidRPr="002717B3" w:rsidRDefault="00F23111" w:rsidP="005D6C0C">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Ahora bien, sobre las solicitudes de empleo de los servidores públicos del programa 072 del Ayuntamiento de Toluca, el Sujeto Obligado solo remitió </w:t>
      </w:r>
      <w:r w:rsidR="00F73BB5" w:rsidRPr="002717B3">
        <w:rPr>
          <w:rFonts w:ascii="Palatino Linotype" w:eastAsia="MS Gothic" w:hAnsi="Palatino Linotype" w:cstheme="majorBidi"/>
          <w:lang w:val="es-ES_tradnl" w:eastAsia="es-ES"/>
        </w:rPr>
        <w:t>la</w:t>
      </w:r>
      <w:r w:rsidRPr="002717B3">
        <w:rPr>
          <w:rFonts w:ascii="Palatino Linotype" w:eastAsia="MS Gothic" w:hAnsi="Palatino Linotype" w:cstheme="majorBidi"/>
          <w:lang w:val="es-ES_tradnl" w:eastAsia="es-ES"/>
        </w:rPr>
        <w:t xml:space="preserve"> de cuatro servidores públicos, es</w:t>
      </w:r>
      <w:r w:rsidR="00EE3981" w:rsidRPr="002717B3">
        <w:rPr>
          <w:rFonts w:ascii="Palatino Linotype" w:eastAsia="MS Gothic" w:hAnsi="Palatino Linotype" w:cstheme="majorBidi"/>
          <w:lang w:val="es-ES_tradnl" w:eastAsia="es-ES"/>
        </w:rPr>
        <w:t xml:space="preserve"> </w:t>
      </w:r>
      <w:r w:rsidRPr="002717B3">
        <w:rPr>
          <w:rFonts w:ascii="Palatino Linotype" w:eastAsia="MS Gothic" w:hAnsi="Palatino Linotype" w:cstheme="majorBidi"/>
          <w:lang w:val="es-ES_tradnl" w:eastAsia="es-ES"/>
        </w:rPr>
        <w:t xml:space="preserve">decir, que </w:t>
      </w:r>
      <w:r w:rsidR="00F73BB5" w:rsidRPr="002717B3">
        <w:rPr>
          <w:rFonts w:ascii="Palatino Linotype" w:eastAsia="MS Gothic" w:hAnsi="Palatino Linotype" w:cstheme="majorBidi"/>
          <w:lang w:val="es-ES_tradnl" w:eastAsia="es-ES"/>
        </w:rPr>
        <w:t xml:space="preserve">atendiendo a que la información remitida debe ser de seis servidores públicos, se concluye que </w:t>
      </w:r>
      <w:r w:rsidRPr="002717B3">
        <w:rPr>
          <w:rFonts w:ascii="Palatino Linotype" w:eastAsia="MS Gothic" w:hAnsi="Palatino Linotype" w:cstheme="majorBidi"/>
          <w:lang w:val="es-ES_tradnl" w:eastAsia="es-ES"/>
        </w:rPr>
        <w:t>faltan dos solicitudes de empleo.</w:t>
      </w:r>
    </w:p>
    <w:p w:rsidR="00F23111" w:rsidRPr="002717B3" w:rsidRDefault="00F23111" w:rsidP="00F23111">
      <w:pPr>
        <w:pStyle w:val="Prrafodelista"/>
        <w:rPr>
          <w:rFonts w:ascii="Palatino Linotype" w:eastAsia="MS Gothic" w:hAnsi="Palatino Linotype" w:cstheme="majorBidi"/>
          <w:lang w:val="es-ES_tradnl" w:eastAsia="es-ES"/>
        </w:rPr>
      </w:pPr>
    </w:p>
    <w:p w:rsidR="00F048E7" w:rsidRPr="002717B3" w:rsidRDefault="00F048E7" w:rsidP="005D6C0C">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Ante ellos, es necesario traer a contexto el artículo 47 de la Ley de Trabajo de los Servidores Públicos del Estado y Municipios, que establece:</w:t>
      </w:r>
    </w:p>
    <w:p w:rsidR="00F048E7" w:rsidRPr="002717B3" w:rsidRDefault="00F048E7" w:rsidP="00F048E7">
      <w:pPr>
        <w:pStyle w:val="Prrafodelista"/>
        <w:rPr>
          <w:rFonts w:ascii="Palatino Linotype" w:eastAsia="MS Gothic" w:hAnsi="Palatino Linotype" w:cstheme="majorBidi"/>
          <w:lang w:val="es-ES_tradnl" w:eastAsia="es-ES"/>
        </w:rPr>
      </w:pPr>
    </w:p>
    <w:p w:rsidR="00F048E7" w:rsidRPr="002717B3" w:rsidRDefault="00F048E7" w:rsidP="00F048E7">
      <w:pPr>
        <w:spacing w:line="360" w:lineRule="auto"/>
        <w:ind w:left="851" w:right="822"/>
        <w:contextualSpacing/>
        <w:jc w:val="both"/>
        <w:rPr>
          <w:rFonts w:ascii="Palatino Linotype" w:hAnsi="Palatino Linotype"/>
          <w:i/>
          <w:sz w:val="22"/>
        </w:rPr>
      </w:pPr>
      <w:r w:rsidRPr="002717B3">
        <w:rPr>
          <w:rFonts w:ascii="Palatino Linotype" w:hAnsi="Palatino Linotype"/>
          <w:i/>
          <w:sz w:val="22"/>
        </w:rPr>
        <w:t xml:space="preserve">ARTÍCULO 47. Para ingresar al servicio público se requiere: </w:t>
      </w:r>
    </w:p>
    <w:p w:rsidR="00F048E7" w:rsidRPr="002717B3" w:rsidRDefault="00F048E7" w:rsidP="00F048E7">
      <w:pPr>
        <w:spacing w:line="360" w:lineRule="auto"/>
        <w:ind w:left="851" w:right="822"/>
        <w:contextualSpacing/>
        <w:jc w:val="both"/>
        <w:rPr>
          <w:rFonts w:ascii="Palatino Linotype" w:hAnsi="Palatino Linotype"/>
          <w:i/>
          <w:sz w:val="22"/>
        </w:rPr>
      </w:pPr>
      <w:r w:rsidRPr="002717B3">
        <w:rPr>
          <w:rFonts w:ascii="Palatino Linotype" w:hAnsi="Palatino Linotype"/>
          <w:i/>
          <w:sz w:val="22"/>
        </w:rPr>
        <w:lastRenderedPageBreak/>
        <w:t xml:space="preserve">I. </w:t>
      </w:r>
      <w:r w:rsidRPr="002717B3">
        <w:rPr>
          <w:rFonts w:ascii="Palatino Linotype" w:hAnsi="Palatino Linotype"/>
          <w:b/>
          <w:i/>
          <w:sz w:val="22"/>
        </w:rPr>
        <w:t>Presentar una solicitud utilizando la forma oficial que se autorice por la institución pública o dependencia correspondiente;</w:t>
      </w:r>
      <w:r w:rsidRPr="002717B3">
        <w:rPr>
          <w:rFonts w:ascii="Palatino Linotype" w:hAnsi="Palatino Linotype"/>
          <w:i/>
          <w:sz w:val="22"/>
        </w:rPr>
        <w:t xml:space="preserve"> </w:t>
      </w:r>
    </w:p>
    <w:p w:rsidR="00F048E7" w:rsidRPr="002717B3" w:rsidRDefault="00F048E7" w:rsidP="00F048E7">
      <w:pPr>
        <w:spacing w:line="360" w:lineRule="auto"/>
        <w:ind w:left="851" w:right="822"/>
        <w:contextualSpacing/>
        <w:jc w:val="both"/>
        <w:rPr>
          <w:rFonts w:ascii="Palatino Linotype" w:hAnsi="Palatino Linotype"/>
          <w:i/>
          <w:sz w:val="22"/>
        </w:rPr>
      </w:pPr>
      <w:r w:rsidRPr="002717B3">
        <w:rPr>
          <w:rFonts w:ascii="Palatino Linotype" w:hAnsi="Palatino Linotype"/>
          <w:i/>
          <w:sz w:val="22"/>
        </w:rPr>
        <w:t xml:space="preserve">II. Ser de nacionalidad mexicana, con la excepción prevista en el artículo 17 de la presente ley; </w:t>
      </w:r>
    </w:p>
    <w:p w:rsidR="00F048E7" w:rsidRPr="002717B3" w:rsidRDefault="00F048E7" w:rsidP="00F048E7">
      <w:pPr>
        <w:spacing w:line="360" w:lineRule="auto"/>
        <w:ind w:left="851" w:right="822"/>
        <w:contextualSpacing/>
        <w:jc w:val="both"/>
        <w:rPr>
          <w:rFonts w:ascii="Palatino Linotype" w:eastAsia="MS Gothic" w:hAnsi="Palatino Linotype" w:cstheme="majorBidi"/>
          <w:i/>
          <w:sz w:val="22"/>
          <w:lang w:val="es-ES_tradnl" w:eastAsia="es-ES"/>
        </w:rPr>
      </w:pPr>
      <w:r w:rsidRPr="002717B3">
        <w:rPr>
          <w:rFonts w:ascii="Palatino Linotype" w:hAnsi="Palatino Linotype"/>
          <w:i/>
          <w:sz w:val="22"/>
        </w:rPr>
        <w:t>III. Estar en pleno ejercicio de sus derechos civiles y políticos, en su caso;</w:t>
      </w:r>
    </w:p>
    <w:p w:rsidR="00F048E7" w:rsidRPr="002717B3" w:rsidRDefault="00F048E7" w:rsidP="00F048E7">
      <w:pPr>
        <w:pStyle w:val="Prrafodelista"/>
        <w:rPr>
          <w:rFonts w:ascii="Palatino Linotype" w:eastAsia="MS Gothic" w:hAnsi="Palatino Linotype" w:cstheme="majorBidi"/>
          <w:lang w:val="es-ES_tradnl" w:eastAsia="es-ES"/>
        </w:rPr>
      </w:pPr>
    </w:p>
    <w:p w:rsidR="00F23111" w:rsidRPr="002717B3" w:rsidRDefault="00F048E7" w:rsidP="005D6C0C">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Asimismo, </w:t>
      </w:r>
      <w:r w:rsidR="00572A88" w:rsidRPr="002717B3">
        <w:rPr>
          <w:rFonts w:ascii="Palatino Linotype" w:eastAsia="MS Gothic" w:hAnsi="Palatino Linotype" w:cstheme="majorBidi"/>
          <w:lang w:val="es-ES_tradnl" w:eastAsia="es-ES"/>
        </w:rPr>
        <w:t>, el artículo 48 de la Ley del Trabajo de los Servidores Públicos del Estado y  M</w:t>
      </w:r>
      <w:r w:rsidRPr="002717B3">
        <w:rPr>
          <w:rFonts w:ascii="Palatino Linotype" w:eastAsia="MS Gothic" w:hAnsi="Palatino Linotype" w:cstheme="majorBidi"/>
          <w:lang w:val="es-ES_tradnl" w:eastAsia="es-ES"/>
        </w:rPr>
        <w:t>unicipios,</w:t>
      </w:r>
      <w:r w:rsidR="00572A88" w:rsidRPr="002717B3">
        <w:rPr>
          <w:rFonts w:ascii="Palatino Linotype" w:eastAsia="MS Gothic" w:hAnsi="Palatino Linotype" w:cstheme="majorBidi"/>
          <w:lang w:val="es-ES_tradnl" w:eastAsia="es-ES"/>
        </w:rPr>
        <w:t xml:space="preserve"> establece:</w:t>
      </w:r>
    </w:p>
    <w:p w:rsidR="00572A88" w:rsidRPr="002717B3" w:rsidRDefault="00572A88" w:rsidP="00572A88">
      <w:pPr>
        <w:pStyle w:val="Prrafodelista"/>
        <w:rPr>
          <w:rFonts w:ascii="Palatino Linotype" w:eastAsia="MS Gothic" w:hAnsi="Palatino Linotype" w:cstheme="majorBidi"/>
          <w:lang w:val="es-ES_tradnl" w:eastAsia="es-ES"/>
        </w:rPr>
      </w:pPr>
    </w:p>
    <w:p w:rsidR="00572A88" w:rsidRPr="002717B3" w:rsidRDefault="00572A88" w:rsidP="00572A88">
      <w:pPr>
        <w:spacing w:line="360" w:lineRule="auto"/>
        <w:ind w:left="851" w:right="822"/>
        <w:contextualSpacing/>
        <w:jc w:val="both"/>
        <w:rPr>
          <w:rFonts w:ascii="Palatino Linotype" w:hAnsi="Palatino Linotype"/>
          <w:i/>
          <w:sz w:val="22"/>
        </w:rPr>
      </w:pPr>
      <w:r w:rsidRPr="002717B3">
        <w:rPr>
          <w:rFonts w:ascii="Palatino Linotype" w:hAnsi="Palatino Linotype"/>
          <w:i/>
          <w:sz w:val="22"/>
        </w:rPr>
        <w:t xml:space="preserve">ARTÍCULO 48. Para iniciar la prestación de los servicios se requiere: </w:t>
      </w:r>
    </w:p>
    <w:p w:rsidR="00572A88" w:rsidRPr="002717B3" w:rsidRDefault="00572A88" w:rsidP="00572A88">
      <w:pPr>
        <w:spacing w:line="360" w:lineRule="auto"/>
        <w:ind w:left="851" w:right="822"/>
        <w:contextualSpacing/>
        <w:jc w:val="both"/>
        <w:rPr>
          <w:rFonts w:ascii="Palatino Linotype" w:hAnsi="Palatino Linotype"/>
          <w:b/>
          <w:i/>
          <w:sz w:val="22"/>
        </w:rPr>
      </w:pPr>
      <w:r w:rsidRPr="002717B3">
        <w:rPr>
          <w:rFonts w:ascii="Palatino Linotype" w:hAnsi="Palatino Linotype"/>
          <w:b/>
          <w:i/>
          <w:sz w:val="22"/>
        </w:rPr>
        <w:t xml:space="preserve">I. Tener conferido el nombramiento, contrato respectivo o formato único de Movimientos de Personal; </w:t>
      </w:r>
    </w:p>
    <w:p w:rsidR="00572A88" w:rsidRPr="002717B3" w:rsidRDefault="00572A88" w:rsidP="00572A88">
      <w:pPr>
        <w:spacing w:line="360" w:lineRule="auto"/>
        <w:ind w:left="851" w:right="822"/>
        <w:contextualSpacing/>
        <w:jc w:val="both"/>
        <w:rPr>
          <w:rFonts w:ascii="Palatino Linotype" w:hAnsi="Palatino Linotype"/>
          <w:i/>
          <w:sz w:val="22"/>
        </w:rPr>
      </w:pPr>
      <w:r w:rsidRPr="002717B3">
        <w:rPr>
          <w:rFonts w:ascii="Palatino Linotype" w:hAnsi="Palatino Linotype"/>
          <w:i/>
          <w:sz w:val="22"/>
        </w:rPr>
        <w:t xml:space="preserve">II. Rendir la protesta de ley en caso de nombramiento; y </w:t>
      </w:r>
    </w:p>
    <w:p w:rsidR="00572A88" w:rsidRPr="002717B3" w:rsidRDefault="00572A88" w:rsidP="00572A88">
      <w:pPr>
        <w:spacing w:line="360" w:lineRule="auto"/>
        <w:ind w:left="851" w:right="822"/>
        <w:contextualSpacing/>
        <w:jc w:val="both"/>
        <w:rPr>
          <w:rFonts w:ascii="Palatino Linotype" w:hAnsi="Palatino Linotype"/>
          <w:i/>
          <w:sz w:val="22"/>
        </w:rPr>
      </w:pPr>
      <w:r w:rsidRPr="002717B3">
        <w:rPr>
          <w:rFonts w:ascii="Palatino Linotype" w:hAnsi="Palatino Linotype"/>
          <w:i/>
          <w:sz w:val="22"/>
        </w:rPr>
        <w:t>III. Tomar posesión del cargo.</w:t>
      </w:r>
    </w:p>
    <w:p w:rsidR="00572A88" w:rsidRPr="002717B3" w:rsidRDefault="00572A88" w:rsidP="00572A88">
      <w:pPr>
        <w:spacing w:line="360" w:lineRule="auto"/>
        <w:ind w:left="851" w:right="822"/>
        <w:contextualSpacing/>
        <w:jc w:val="both"/>
        <w:rPr>
          <w:rFonts w:ascii="Palatino Linotype" w:eastAsia="MS Gothic" w:hAnsi="Palatino Linotype" w:cstheme="majorBidi"/>
          <w:i/>
          <w:sz w:val="22"/>
          <w:lang w:val="es-ES_tradnl" w:eastAsia="es-ES"/>
        </w:rPr>
      </w:pPr>
    </w:p>
    <w:p w:rsidR="00B748CE" w:rsidRPr="002717B3" w:rsidRDefault="00F048E7" w:rsidP="00BE18B4">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Como se aprecia de los preceptos legal</w:t>
      </w:r>
      <w:r w:rsidR="00F73BB5" w:rsidRPr="002717B3">
        <w:rPr>
          <w:rFonts w:ascii="Palatino Linotype" w:eastAsia="MS Gothic" w:hAnsi="Palatino Linotype" w:cstheme="majorBidi"/>
          <w:lang w:val="es-ES_tradnl" w:eastAsia="es-ES"/>
        </w:rPr>
        <w:t>es</w:t>
      </w:r>
      <w:r w:rsidRPr="002717B3">
        <w:rPr>
          <w:rFonts w:ascii="Palatino Linotype" w:eastAsia="MS Gothic" w:hAnsi="Palatino Linotype" w:cstheme="majorBidi"/>
          <w:lang w:val="es-ES_tradnl" w:eastAsia="es-ES"/>
        </w:rPr>
        <w:t xml:space="preserve">, para que los servidores públicos </w:t>
      </w:r>
      <w:r w:rsidR="00B748CE" w:rsidRPr="002717B3">
        <w:rPr>
          <w:rFonts w:ascii="Palatino Linotype" w:eastAsia="MS Gothic" w:hAnsi="Palatino Linotype" w:cstheme="majorBidi"/>
          <w:lang w:val="es-ES_tradnl" w:eastAsia="es-ES"/>
        </w:rPr>
        <w:t xml:space="preserve">ingresen al servicio público, deben presentar una solicitud utilizando la forma oficial que autorice la institución, asimismo, para iniciar la prestación de sus servicios, los servidores públicos deben tener conferido un nombramiento, contrato o formato único de movimiento de personal, por lo que el Sujeto Obligado, se encuentra constreñido a generar, poseer o administrar la información solicitada. </w:t>
      </w:r>
    </w:p>
    <w:p w:rsidR="00B748CE" w:rsidRPr="002717B3" w:rsidRDefault="00B748CE" w:rsidP="00B748CE">
      <w:pPr>
        <w:spacing w:line="360" w:lineRule="auto"/>
        <w:ind w:right="49"/>
        <w:contextualSpacing/>
        <w:jc w:val="both"/>
        <w:rPr>
          <w:rFonts w:ascii="Palatino Linotype" w:eastAsia="MS Gothic" w:hAnsi="Palatino Linotype" w:cstheme="majorBidi"/>
          <w:lang w:val="es-ES_tradnl" w:eastAsia="es-ES"/>
        </w:rPr>
      </w:pPr>
    </w:p>
    <w:p w:rsidR="00BE18B4" w:rsidRPr="002717B3" w:rsidRDefault="00B748CE" w:rsidP="00504619">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En</w:t>
      </w:r>
      <w:r w:rsidR="00F73BB5" w:rsidRPr="002717B3">
        <w:rPr>
          <w:rFonts w:ascii="Palatino Linotype" w:eastAsia="MS Gothic" w:hAnsi="Palatino Linotype" w:cstheme="majorBidi"/>
          <w:lang w:val="es-ES_tradnl" w:eastAsia="es-ES"/>
        </w:rPr>
        <w:t xml:space="preserve"> ese sentido</w:t>
      </w:r>
      <w:r w:rsidRPr="002717B3">
        <w:rPr>
          <w:rFonts w:ascii="Palatino Linotype" w:eastAsia="MS Gothic" w:hAnsi="Palatino Linotype" w:cstheme="majorBidi"/>
          <w:lang w:val="es-ES_tradnl" w:eastAsia="es-ES"/>
        </w:rPr>
        <w:t xml:space="preserve">, es dable ordenar al Sujeto Obligado, la entrega de ser procedente en versión pública, de la solicitud de empleo, </w:t>
      </w:r>
      <w:r w:rsidRPr="002717B3">
        <w:rPr>
          <w:rFonts w:ascii="Palatino Linotype" w:hAnsi="Palatino Linotype"/>
        </w:rPr>
        <w:t>nombramiento, contrato respectivo o formato único de Movimientos de Personal de los</w:t>
      </w:r>
      <w:r w:rsidR="00F73BB5" w:rsidRPr="002717B3">
        <w:rPr>
          <w:rFonts w:ascii="Palatino Linotype" w:hAnsi="Palatino Linotype"/>
        </w:rPr>
        <w:t xml:space="preserve"> dos</w:t>
      </w:r>
      <w:r w:rsidRPr="002717B3">
        <w:rPr>
          <w:rFonts w:ascii="Palatino Linotype" w:hAnsi="Palatino Linotype"/>
        </w:rPr>
        <w:t xml:space="preserve"> servidores públicos faltantes en respuesta. </w:t>
      </w:r>
    </w:p>
    <w:p w:rsidR="00504619" w:rsidRPr="002717B3" w:rsidRDefault="00504619" w:rsidP="00504619">
      <w:pPr>
        <w:spacing w:line="360" w:lineRule="auto"/>
        <w:ind w:right="49"/>
        <w:contextualSpacing/>
        <w:jc w:val="both"/>
        <w:rPr>
          <w:rFonts w:ascii="Palatino Linotype" w:eastAsia="MS Gothic" w:hAnsi="Palatino Linotype" w:cstheme="majorBidi"/>
          <w:lang w:val="es-ES_tradnl" w:eastAsia="es-ES"/>
        </w:rPr>
      </w:pPr>
    </w:p>
    <w:p w:rsidR="001169D8" w:rsidRPr="002717B3" w:rsidRDefault="00F35EB8" w:rsidP="001169D8">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Puntualizado lo anterior, podemos advertir que la información remitida por el Sujeto Obligado en respuesta no se apega al principio contenido en el artículo 11 de la Ley de Transparencia en la materia, por encontrarse incompleta. Por lo tanto, este Órgano Garante determina procedente MODIFICAR la respuesta </w:t>
      </w:r>
      <w:r w:rsidR="001169D8" w:rsidRPr="002717B3">
        <w:rPr>
          <w:rFonts w:ascii="Palatino Linotype" w:eastAsia="MS Gothic" w:hAnsi="Palatino Linotype" w:cstheme="majorBidi"/>
          <w:lang w:val="es-ES_tradnl" w:eastAsia="es-ES"/>
        </w:rPr>
        <w:t xml:space="preserve">a la solicitud de información </w:t>
      </w:r>
      <w:r w:rsidR="001169D8" w:rsidRPr="002717B3">
        <w:rPr>
          <w:rFonts w:ascii="Palatino Linotype" w:hAnsi="Palatino Linotype"/>
          <w:b/>
          <w:bCs/>
        </w:rPr>
        <w:t>01882/TOLUCA/IP/2022</w:t>
      </w:r>
      <w:r w:rsidR="001169D8" w:rsidRPr="002717B3">
        <w:rPr>
          <w:rFonts w:ascii="Palatino Linotype" w:eastAsia="MS Gothic" w:hAnsi="Palatino Linotype" w:cstheme="majorBidi"/>
          <w:lang w:val="es-ES_tradnl" w:eastAsia="es-ES"/>
        </w:rPr>
        <w:t xml:space="preserve"> </w:t>
      </w:r>
      <w:r w:rsidRPr="002717B3">
        <w:rPr>
          <w:rFonts w:ascii="Palatino Linotype" w:eastAsia="MS Gothic" w:hAnsi="Palatino Linotype" w:cstheme="majorBidi"/>
          <w:lang w:val="es-ES_tradnl" w:eastAsia="es-ES"/>
        </w:rPr>
        <w:t xml:space="preserve">del Sujeto Obligado y ordena la entrega, de ser procedente en versión pública, </w:t>
      </w:r>
      <w:r w:rsidR="004F6955" w:rsidRPr="002717B3">
        <w:rPr>
          <w:rFonts w:ascii="Palatino Linotype" w:eastAsia="MS Gothic" w:hAnsi="Palatino Linotype" w:cstheme="majorBidi"/>
          <w:lang w:val="es-ES_tradnl" w:eastAsia="es-ES"/>
        </w:rPr>
        <w:t xml:space="preserve">de la solicitud de empleo, </w:t>
      </w:r>
      <w:r w:rsidR="004F6955" w:rsidRPr="002717B3">
        <w:rPr>
          <w:rFonts w:ascii="Palatino Linotype" w:hAnsi="Palatino Linotype"/>
        </w:rPr>
        <w:t xml:space="preserve">nombramiento, contrato respectivo o formato único de Movimientos de Personal de los servidores públicos faltantes en respuesta. </w:t>
      </w:r>
    </w:p>
    <w:p w:rsidR="001169D8" w:rsidRPr="002717B3" w:rsidRDefault="001169D8" w:rsidP="001169D8">
      <w:pPr>
        <w:pStyle w:val="Prrafodelista"/>
        <w:rPr>
          <w:rFonts w:ascii="Palatino Linotype" w:eastAsia="MS Gothic" w:hAnsi="Palatino Linotype" w:cstheme="majorBidi"/>
          <w:lang w:val="es-ES_tradnl" w:eastAsia="es-ES"/>
        </w:rPr>
      </w:pPr>
    </w:p>
    <w:p w:rsidR="001169D8" w:rsidRPr="002717B3" w:rsidRDefault="001169D8" w:rsidP="001169D8">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Por otro lado, referente a la información solicitada, referente al inciso b), del párrafo treinta y tres (</w:t>
      </w:r>
      <w:r w:rsidRPr="002717B3">
        <w:rPr>
          <w:rFonts w:ascii="Palatino Linotype" w:eastAsia="MS Gothic" w:hAnsi="Palatino Linotype" w:cstheme="majorBidi"/>
          <w:lang w:eastAsia="es-ES"/>
        </w:rPr>
        <w:t xml:space="preserve">Nómina completa del Ayuntamiento de Toluca, Cabildo </w:t>
      </w:r>
      <w:r w:rsidR="003E5E1B" w:rsidRPr="002717B3">
        <w:rPr>
          <w:rFonts w:ascii="Palatino Linotype" w:eastAsia="MS Gothic" w:hAnsi="Palatino Linotype" w:cstheme="majorBidi"/>
          <w:lang w:eastAsia="es-ES"/>
        </w:rPr>
        <w:t>Municipal</w:t>
      </w:r>
      <w:r w:rsidRPr="002717B3">
        <w:rPr>
          <w:rFonts w:ascii="Palatino Linotype" w:eastAsia="MS Gothic" w:hAnsi="Palatino Linotype" w:cstheme="majorBidi"/>
          <w:lang w:eastAsia="es-ES"/>
        </w:rPr>
        <w:t xml:space="preserve">, DIF Municipal, Organismo de Agua y Saneamiento de Toluca, Comités de Agua y Saneamiento de Toluca, COPACIS y Delegados de cada Unidad Básica Territorial), el sujeto manifestó incompetencia parcial para conocer de la información referente al DIF Municipal, el Organismo de Agua y Saneamiento de Toluca así como de los Comités de Agua. </w:t>
      </w:r>
    </w:p>
    <w:p w:rsidR="001169D8" w:rsidRPr="002717B3" w:rsidRDefault="001169D8" w:rsidP="001169D8">
      <w:pPr>
        <w:pStyle w:val="Prrafodelista"/>
        <w:rPr>
          <w:rFonts w:ascii="Palatino Linotype" w:eastAsia="MS Gothic" w:hAnsi="Palatino Linotype" w:cstheme="majorBidi"/>
          <w:lang w:val="es-ES_tradnl" w:eastAsia="es-ES"/>
        </w:rPr>
      </w:pPr>
    </w:p>
    <w:p w:rsidR="001169D8" w:rsidRPr="002717B3" w:rsidRDefault="001169D8" w:rsidP="001169D8">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En ese contexto, </w:t>
      </w:r>
      <w:r w:rsidRPr="002717B3">
        <w:rPr>
          <w:rFonts w:ascii="Palatino Linotype" w:hAnsi="Palatino Linotype" w:cs="Arial"/>
          <w:lang w:val="es-ES"/>
        </w:rPr>
        <w:t xml:space="preserve">es necesario señalar que el particular requiere información del </w:t>
      </w:r>
      <w:r w:rsidRPr="002717B3">
        <w:rPr>
          <w:rFonts w:ascii="Palatino Linotype" w:hAnsi="Palatino Linotype" w:cs="Arial"/>
          <w:color w:val="000000" w:themeColor="text1"/>
        </w:rPr>
        <w:t xml:space="preserve">DIF Municipal y del Organismo de Agua y Saneamiento de Toluca y que con base en el </w:t>
      </w:r>
      <w:r w:rsidRPr="002717B3">
        <w:rPr>
          <w:rFonts w:ascii="Palatino Linotype" w:hAnsi="Palatino Linotype"/>
        </w:rPr>
        <w:t>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w:t>
      </w:r>
      <w:r w:rsidRPr="002717B3">
        <w:rPr>
          <w:rFonts w:ascii="Palatino Linotype" w:hAnsi="Palatino Linotype" w:cs="Arial"/>
          <w:color w:val="000000" w:themeColor="text1"/>
          <w:sz w:val="28"/>
        </w:rPr>
        <w:t xml:space="preserve">, </w:t>
      </w:r>
      <w:r w:rsidR="003C4AED" w:rsidRPr="002717B3">
        <w:rPr>
          <w:rFonts w:ascii="Palatino Linotype" w:hAnsi="Palatino Linotype" w:cs="Arial"/>
          <w:color w:val="000000" w:themeColor="text1"/>
        </w:rPr>
        <w:t>son</w:t>
      </w:r>
      <w:r w:rsidRPr="002717B3">
        <w:rPr>
          <w:rFonts w:ascii="Palatino Linotype" w:hAnsi="Palatino Linotype" w:cs="Arial"/>
          <w:color w:val="000000" w:themeColor="text1"/>
        </w:rPr>
        <w:t xml:space="preserve"> Sujeto</w:t>
      </w:r>
      <w:r w:rsidR="003C4AED" w:rsidRPr="002717B3">
        <w:rPr>
          <w:rFonts w:ascii="Palatino Linotype" w:hAnsi="Palatino Linotype" w:cs="Arial"/>
          <w:color w:val="000000" w:themeColor="text1"/>
        </w:rPr>
        <w:t>s</w:t>
      </w:r>
      <w:r w:rsidRPr="002717B3">
        <w:rPr>
          <w:rFonts w:ascii="Palatino Linotype" w:hAnsi="Palatino Linotype" w:cs="Arial"/>
          <w:color w:val="000000" w:themeColor="text1"/>
        </w:rPr>
        <w:t xml:space="preserve"> Obligado</w:t>
      </w:r>
      <w:r w:rsidR="003C4AED" w:rsidRPr="002717B3">
        <w:rPr>
          <w:rFonts w:ascii="Palatino Linotype" w:hAnsi="Palatino Linotype" w:cs="Arial"/>
          <w:color w:val="000000" w:themeColor="text1"/>
        </w:rPr>
        <w:t>s</w:t>
      </w:r>
      <w:r w:rsidRPr="002717B3">
        <w:rPr>
          <w:rFonts w:ascii="Palatino Linotype" w:hAnsi="Palatino Linotype" w:cs="Arial"/>
          <w:color w:val="000000" w:themeColor="text1"/>
        </w:rPr>
        <w:t xml:space="preserve"> distinto</w:t>
      </w:r>
      <w:r w:rsidR="003C4AED" w:rsidRPr="002717B3">
        <w:rPr>
          <w:rFonts w:ascii="Palatino Linotype" w:hAnsi="Palatino Linotype" w:cs="Arial"/>
          <w:color w:val="000000" w:themeColor="text1"/>
        </w:rPr>
        <w:t>s</w:t>
      </w:r>
      <w:r w:rsidRPr="002717B3">
        <w:rPr>
          <w:rFonts w:ascii="Palatino Linotype" w:hAnsi="Palatino Linotype" w:cs="Arial"/>
          <w:color w:val="000000" w:themeColor="text1"/>
        </w:rPr>
        <w:t xml:space="preserve"> al Ayuntamiento de Toluca:</w:t>
      </w:r>
    </w:p>
    <w:p w:rsidR="001169D8" w:rsidRPr="002717B3" w:rsidRDefault="001169D8" w:rsidP="001169D8">
      <w:pPr>
        <w:spacing w:line="360" w:lineRule="auto"/>
        <w:ind w:right="49"/>
        <w:contextualSpacing/>
        <w:jc w:val="both"/>
        <w:rPr>
          <w:rFonts w:ascii="Palatino Linotype" w:eastAsia="MS Gothic" w:hAnsi="Palatino Linotype" w:cstheme="majorBidi"/>
          <w:lang w:val="es-ES_tradnl" w:eastAsia="es-ES"/>
        </w:rPr>
      </w:pPr>
    </w:p>
    <w:p w:rsidR="001169D8" w:rsidRPr="002717B3" w:rsidRDefault="003C4AED" w:rsidP="001169D8">
      <w:pPr>
        <w:spacing w:line="360" w:lineRule="auto"/>
        <w:ind w:right="49"/>
        <w:contextualSpacing/>
        <w:jc w:val="center"/>
        <w:rPr>
          <w:rFonts w:ascii="Palatino Linotype" w:eastAsia="MS Gothic" w:hAnsi="Palatino Linotype" w:cstheme="majorBidi"/>
          <w:lang w:val="es-ES_tradnl" w:eastAsia="es-ES"/>
        </w:rPr>
      </w:pPr>
      <w:r w:rsidRPr="002717B3">
        <w:rPr>
          <w:noProof/>
        </w:rPr>
        <mc:AlternateContent>
          <mc:Choice Requires="wps">
            <w:drawing>
              <wp:anchor distT="0" distB="0" distL="114300" distR="114300" simplePos="0" relativeHeight="251659264" behindDoc="0" locked="0" layoutInCell="1" allowOverlap="1">
                <wp:simplePos x="0" y="0"/>
                <wp:positionH relativeFrom="column">
                  <wp:posOffset>737293</wp:posOffset>
                </wp:positionH>
                <wp:positionV relativeFrom="paragraph">
                  <wp:posOffset>245687</wp:posOffset>
                </wp:positionV>
                <wp:extent cx="2731324" cy="249382"/>
                <wp:effectExtent l="19050" t="19050" r="12065" b="17780"/>
                <wp:wrapNone/>
                <wp:docPr id="4" name="Rectángulo redondeado 4"/>
                <wp:cNvGraphicFramePr/>
                <a:graphic xmlns:a="http://schemas.openxmlformats.org/drawingml/2006/main">
                  <a:graphicData uri="http://schemas.microsoft.com/office/word/2010/wordprocessingShape">
                    <wps:wsp>
                      <wps:cNvSpPr/>
                      <wps:spPr>
                        <a:xfrm>
                          <a:off x="0" y="0"/>
                          <a:ext cx="2731324" cy="2493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EA9218" id="Rectángulo redondeado 4" o:spid="_x0000_s1026" style="position:absolute;margin-left:58.05pt;margin-top:19.35pt;width:215.05pt;height:19.6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" filled="f" strokecolor="red" strokeweight="3pt">
                <v:stroke joinstyle="miter"/>
              </v:roundrect>
            </w:pict>
          </mc:Fallback>
        </mc:AlternateContent>
      </w:r>
      <w:r w:rsidR="001169D8" w:rsidRPr="002717B3">
        <w:rPr>
          <w:noProof/>
        </w:rPr>
        <w:drawing>
          <wp:inline distT="0" distB="0" distL="0" distR="0" wp14:anchorId="379696B7" wp14:editId="39F737D7">
            <wp:extent cx="4491024" cy="950026"/>
            <wp:effectExtent l="0" t="0" r="508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641" t="52224" r="52850" b="39684"/>
                    <a:stretch/>
                  </pic:blipFill>
                  <pic:spPr bwMode="auto">
                    <a:xfrm>
                      <a:off x="0" y="0"/>
                      <a:ext cx="4538238" cy="960014"/>
                    </a:xfrm>
                    <a:prstGeom prst="rect">
                      <a:avLst/>
                    </a:prstGeom>
                    <a:ln>
                      <a:noFill/>
                    </a:ln>
                    <a:extLst>
                      <a:ext uri="{53640926-AAD7-44D8-BBD7-CCE9431645EC}">
                        <a14:shadowObscured xmlns:a14="http://schemas.microsoft.com/office/drawing/2010/main"/>
                      </a:ext>
                    </a:extLst>
                  </pic:spPr>
                </pic:pic>
              </a:graphicData>
            </a:graphic>
          </wp:inline>
        </w:drawing>
      </w:r>
    </w:p>
    <w:p w:rsidR="001169D8" w:rsidRPr="002717B3" w:rsidRDefault="001169D8" w:rsidP="001169D8">
      <w:pPr>
        <w:spacing w:line="360" w:lineRule="auto"/>
        <w:ind w:right="49"/>
        <w:contextualSpacing/>
        <w:jc w:val="center"/>
        <w:rPr>
          <w:rFonts w:ascii="Palatino Linotype" w:eastAsia="MS Gothic" w:hAnsi="Palatino Linotype" w:cstheme="majorBidi"/>
          <w:lang w:val="es-ES_tradnl" w:eastAsia="es-ES"/>
        </w:rPr>
      </w:pPr>
    </w:p>
    <w:p w:rsidR="001169D8" w:rsidRPr="002717B3" w:rsidRDefault="003C4AED" w:rsidP="001169D8">
      <w:pPr>
        <w:spacing w:line="360" w:lineRule="auto"/>
        <w:ind w:right="49"/>
        <w:contextualSpacing/>
        <w:jc w:val="center"/>
        <w:rPr>
          <w:rFonts w:ascii="Palatino Linotype" w:eastAsia="MS Gothic" w:hAnsi="Palatino Linotype" w:cstheme="majorBidi"/>
          <w:lang w:val="es-ES_tradnl" w:eastAsia="es-ES"/>
        </w:rPr>
      </w:pPr>
      <w:r w:rsidRPr="002717B3">
        <w:rPr>
          <w:noProof/>
        </w:rPr>
        <mc:AlternateContent>
          <mc:Choice Requires="wps">
            <w:drawing>
              <wp:anchor distT="0" distB="0" distL="114300" distR="114300" simplePos="0" relativeHeight="251661312" behindDoc="0" locked="0" layoutInCell="1" allowOverlap="1" wp14:anchorId="4537697E" wp14:editId="79D6D0B9">
                <wp:simplePos x="0" y="0"/>
                <wp:positionH relativeFrom="column">
                  <wp:posOffset>392883</wp:posOffset>
                </wp:positionH>
                <wp:positionV relativeFrom="paragraph">
                  <wp:posOffset>299423</wp:posOffset>
                </wp:positionV>
                <wp:extent cx="2731324" cy="249382"/>
                <wp:effectExtent l="19050" t="19050" r="12065" b="17780"/>
                <wp:wrapNone/>
                <wp:docPr id="5" name="Rectángulo redondeado 5"/>
                <wp:cNvGraphicFramePr/>
                <a:graphic xmlns:a="http://schemas.openxmlformats.org/drawingml/2006/main">
                  <a:graphicData uri="http://schemas.microsoft.com/office/word/2010/wordprocessingShape">
                    <wps:wsp>
                      <wps:cNvSpPr/>
                      <wps:spPr>
                        <a:xfrm>
                          <a:off x="0" y="0"/>
                          <a:ext cx="2731324" cy="2493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887878" id="Rectángulo redondeado 5" o:spid="_x0000_s1026" style="position:absolute;margin-left:30.95pt;margin-top:23.6pt;width:215.05pt;height:19.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" filled="f" strokecolor="red" strokeweight="3pt">
                <v:stroke joinstyle="miter"/>
              </v:roundrect>
            </w:pict>
          </mc:Fallback>
        </mc:AlternateContent>
      </w:r>
      <w:r w:rsidR="001169D8" w:rsidRPr="002717B3">
        <w:rPr>
          <w:noProof/>
        </w:rPr>
        <w:drawing>
          <wp:inline distT="0" distB="0" distL="0" distR="0" wp14:anchorId="26B7C9D2" wp14:editId="35FE1C39">
            <wp:extent cx="5183166" cy="117565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642" t="50874" r="25958" b="35521"/>
                    <a:stretch/>
                  </pic:blipFill>
                  <pic:spPr bwMode="auto">
                    <a:xfrm>
                      <a:off x="0" y="0"/>
                      <a:ext cx="5265589" cy="1194352"/>
                    </a:xfrm>
                    <a:prstGeom prst="rect">
                      <a:avLst/>
                    </a:prstGeom>
                    <a:ln>
                      <a:noFill/>
                    </a:ln>
                    <a:extLst>
                      <a:ext uri="{53640926-AAD7-44D8-BBD7-CCE9431645EC}">
                        <a14:shadowObscured xmlns:a14="http://schemas.microsoft.com/office/drawing/2010/main"/>
                      </a:ext>
                    </a:extLst>
                  </pic:spPr>
                </pic:pic>
              </a:graphicData>
            </a:graphic>
          </wp:inline>
        </w:drawing>
      </w:r>
    </w:p>
    <w:p w:rsidR="003C4AED" w:rsidRPr="002717B3" w:rsidRDefault="003C4AED" w:rsidP="001169D8">
      <w:pPr>
        <w:spacing w:line="360" w:lineRule="auto"/>
        <w:ind w:right="49"/>
        <w:contextualSpacing/>
        <w:jc w:val="center"/>
        <w:rPr>
          <w:rFonts w:ascii="Palatino Linotype" w:eastAsia="MS Gothic" w:hAnsi="Palatino Linotype" w:cstheme="majorBidi"/>
          <w:lang w:val="es-ES_tradnl" w:eastAsia="es-ES"/>
        </w:rPr>
      </w:pPr>
    </w:p>
    <w:p w:rsidR="003C4AED" w:rsidRPr="002717B3" w:rsidRDefault="003C4AED" w:rsidP="001169D8">
      <w:pPr>
        <w:spacing w:line="360" w:lineRule="auto"/>
        <w:ind w:right="49"/>
        <w:contextualSpacing/>
        <w:jc w:val="center"/>
        <w:rPr>
          <w:rFonts w:ascii="Palatino Linotype" w:eastAsia="MS Gothic" w:hAnsi="Palatino Linotype" w:cstheme="majorBidi"/>
          <w:lang w:val="es-ES_tradnl" w:eastAsia="es-ES"/>
        </w:rPr>
      </w:pPr>
      <w:r w:rsidRPr="002717B3">
        <w:rPr>
          <w:noProof/>
        </w:rPr>
        <mc:AlternateContent>
          <mc:Choice Requires="wps">
            <w:drawing>
              <wp:anchor distT="0" distB="0" distL="114300" distR="114300" simplePos="0" relativeHeight="251663360" behindDoc="0" locked="0" layoutInCell="1" allowOverlap="1" wp14:anchorId="4537697E" wp14:editId="79D6D0B9">
                <wp:simplePos x="0" y="0"/>
                <wp:positionH relativeFrom="column">
                  <wp:posOffset>464160</wp:posOffset>
                </wp:positionH>
                <wp:positionV relativeFrom="paragraph">
                  <wp:posOffset>539428</wp:posOffset>
                </wp:positionV>
                <wp:extent cx="4239491" cy="261258"/>
                <wp:effectExtent l="19050" t="19050" r="27940" b="24765"/>
                <wp:wrapNone/>
                <wp:docPr id="6" name="Rectángulo redondeado 6"/>
                <wp:cNvGraphicFramePr/>
                <a:graphic xmlns:a="http://schemas.openxmlformats.org/drawingml/2006/main">
                  <a:graphicData uri="http://schemas.microsoft.com/office/word/2010/wordprocessingShape">
                    <wps:wsp>
                      <wps:cNvSpPr/>
                      <wps:spPr>
                        <a:xfrm>
                          <a:off x="0" y="0"/>
                          <a:ext cx="4239491" cy="2612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9F260" id="Rectángulo redondeado 6" o:spid="_x0000_s1026" style="position:absolute;margin-left:36.55pt;margin-top:42.45pt;width:333.8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" filled="f" strokecolor="red" strokeweight="3pt">
                <v:stroke joinstyle="miter"/>
              </v:roundrect>
            </w:pict>
          </mc:Fallback>
        </mc:AlternateContent>
      </w:r>
      <w:r w:rsidRPr="002717B3">
        <w:rPr>
          <w:noProof/>
        </w:rPr>
        <w:drawing>
          <wp:inline distT="0" distB="0" distL="0" distR="0" wp14:anchorId="5C223038" wp14:editId="7D1933BC">
            <wp:extent cx="5013680" cy="171004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054" t="49282" r="34654" b="34167"/>
                    <a:stretch/>
                  </pic:blipFill>
                  <pic:spPr bwMode="auto">
                    <a:xfrm>
                      <a:off x="0" y="0"/>
                      <a:ext cx="5088582" cy="1735594"/>
                    </a:xfrm>
                    <a:prstGeom prst="rect">
                      <a:avLst/>
                    </a:prstGeom>
                    <a:ln>
                      <a:noFill/>
                    </a:ln>
                    <a:extLst>
                      <a:ext uri="{53640926-AAD7-44D8-BBD7-CCE9431645EC}">
                        <a14:shadowObscured xmlns:a14="http://schemas.microsoft.com/office/drawing/2010/main"/>
                      </a:ext>
                    </a:extLst>
                  </pic:spPr>
                </pic:pic>
              </a:graphicData>
            </a:graphic>
          </wp:inline>
        </w:drawing>
      </w:r>
    </w:p>
    <w:p w:rsidR="003C4AED" w:rsidRPr="002717B3" w:rsidRDefault="003C4AED" w:rsidP="001169D8">
      <w:pPr>
        <w:spacing w:line="360" w:lineRule="auto"/>
        <w:ind w:right="49"/>
        <w:contextualSpacing/>
        <w:jc w:val="center"/>
        <w:rPr>
          <w:rFonts w:ascii="Palatino Linotype" w:eastAsia="MS Gothic" w:hAnsi="Palatino Linotype" w:cstheme="majorBidi"/>
          <w:lang w:val="es-ES_tradnl" w:eastAsia="es-ES"/>
        </w:rPr>
      </w:pPr>
    </w:p>
    <w:p w:rsidR="001169D8" w:rsidRPr="002717B3" w:rsidRDefault="001169D8" w:rsidP="001169D8">
      <w:pPr>
        <w:pStyle w:val="Prrafodelista"/>
        <w:rPr>
          <w:rFonts w:ascii="Palatino Linotype" w:eastAsia="MS Gothic" w:hAnsi="Palatino Linotype" w:cstheme="majorBidi"/>
          <w:lang w:val="es-ES_tradnl" w:eastAsia="es-ES"/>
        </w:rPr>
      </w:pPr>
    </w:p>
    <w:p w:rsidR="003C4AED" w:rsidRPr="002717B3" w:rsidRDefault="003C4AED" w:rsidP="003C4AED">
      <w:pPr>
        <w:pStyle w:val="Prrafodelista"/>
        <w:numPr>
          <w:ilvl w:val="0"/>
          <w:numId w:val="1"/>
        </w:numPr>
        <w:spacing w:line="360" w:lineRule="auto"/>
        <w:ind w:left="0" w:firstLine="0"/>
        <w:jc w:val="both"/>
        <w:rPr>
          <w:rFonts w:ascii="Palatino Linotype" w:hAnsi="Palatino Linotype" w:cs="Arial"/>
          <w:sz w:val="24"/>
          <w:lang w:val="es-ES"/>
        </w:rPr>
      </w:pPr>
      <w:r w:rsidRPr="002717B3">
        <w:rPr>
          <w:rFonts w:ascii="Palatino Linotype" w:hAnsi="Palatino Linotype" w:cs="Arial"/>
          <w:sz w:val="24"/>
          <w:lang w:val="es-ES"/>
        </w:rPr>
        <w:t xml:space="preserve">Ahora bien, el artículo </w:t>
      </w:r>
      <w:r w:rsidRPr="002717B3">
        <w:rPr>
          <w:rFonts w:ascii="Palatino Linotype" w:eastAsia="Calibri" w:hAnsi="Palatino Linotype" w:cs="Tahoma"/>
          <w:bCs/>
          <w:sz w:val="24"/>
          <w:lang w:eastAsia="en-US"/>
        </w:rPr>
        <w:t>167 de la Ley de Transparencia y Acceso a la Información Pública del Estado de México y Municipios, establece que cuando las unidades de transparencia determinen la notoria incompetencia por parte del sujeto obligado, dentro del ámbito de aplicación, deberán comunicarlo al solicitante y en su caso orientarlo, dentro de los tres días posteriores a las recepciones de la solicitud de acceso a la información:</w:t>
      </w:r>
    </w:p>
    <w:p w:rsidR="003C4AED" w:rsidRPr="002717B3" w:rsidRDefault="003C4AED" w:rsidP="003C4AED">
      <w:pPr>
        <w:pStyle w:val="Prrafodelista"/>
        <w:spacing w:line="360" w:lineRule="auto"/>
        <w:ind w:left="0"/>
        <w:jc w:val="both"/>
        <w:rPr>
          <w:rFonts w:ascii="Palatino Linotype" w:hAnsi="Palatino Linotype" w:cs="Arial"/>
          <w:sz w:val="32"/>
          <w:lang w:val="es-ES" w:eastAsia="es-ES"/>
        </w:rPr>
      </w:pPr>
    </w:p>
    <w:p w:rsidR="003C4AED" w:rsidRPr="002717B3" w:rsidRDefault="003C4AED" w:rsidP="003C4AED">
      <w:pPr>
        <w:spacing w:line="360" w:lineRule="auto"/>
        <w:ind w:left="851" w:right="822"/>
        <w:jc w:val="both"/>
        <w:rPr>
          <w:rFonts w:ascii="Palatino Linotype" w:hAnsi="Palatino Linotype"/>
          <w:i/>
          <w:sz w:val="22"/>
        </w:rPr>
      </w:pPr>
      <w:r w:rsidRPr="002717B3">
        <w:rPr>
          <w:rFonts w:ascii="Palatino Linotype" w:hAnsi="Palatino Linotype"/>
          <w:i/>
          <w:sz w:val="22"/>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rsidR="003C4AED" w:rsidRPr="002717B3" w:rsidRDefault="003C4AED" w:rsidP="003C4AED">
      <w:pPr>
        <w:spacing w:line="360" w:lineRule="auto"/>
        <w:ind w:left="851" w:right="822"/>
        <w:jc w:val="both"/>
        <w:rPr>
          <w:rFonts w:ascii="Palatino Linotype" w:hAnsi="Palatino Linotype"/>
          <w:i/>
          <w:sz w:val="22"/>
        </w:rPr>
      </w:pPr>
      <w:r w:rsidRPr="002717B3">
        <w:rPr>
          <w:rFonts w:ascii="Palatino Linotype" w:hAnsi="Palatino Linotype"/>
          <w:i/>
          <w:sz w:val="22"/>
        </w:rPr>
        <w:t xml:space="preserve">…” </w:t>
      </w:r>
    </w:p>
    <w:p w:rsidR="003C4AED" w:rsidRPr="002717B3" w:rsidRDefault="003C4AED" w:rsidP="003C4AED">
      <w:pPr>
        <w:spacing w:line="360" w:lineRule="auto"/>
        <w:ind w:right="822"/>
        <w:jc w:val="both"/>
        <w:rPr>
          <w:rFonts w:ascii="Palatino Linotype" w:hAnsi="Palatino Linotype"/>
          <w:i/>
          <w:sz w:val="22"/>
        </w:rPr>
      </w:pPr>
    </w:p>
    <w:p w:rsidR="003C4AED" w:rsidRPr="002717B3" w:rsidRDefault="003C4AED" w:rsidP="003C4AED">
      <w:pPr>
        <w:pStyle w:val="Prrafodelista"/>
        <w:numPr>
          <w:ilvl w:val="0"/>
          <w:numId w:val="1"/>
        </w:numPr>
        <w:spacing w:line="360" w:lineRule="auto"/>
        <w:ind w:left="0" w:firstLine="0"/>
        <w:jc w:val="both"/>
        <w:rPr>
          <w:rFonts w:ascii="Palatino Linotype" w:hAnsi="Palatino Linotype" w:cs="Arial"/>
          <w:sz w:val="32"/>
          <w:lang w:val="es-ES" w:eastAsia="es-ES"/>
        </w:rPr>
      </w:pPr>
      <w:r w:rsidRPr="002717B3">
        <w:rPr>
          <w:rFonts w:ascii="Palatino Linotype" w:hAnsi="Palatino Linotype"/>
          <w:color w:val="000000" w:themeColor="text1"/>
          <w:sz w:val="24"/>
        </w:rPr>
        <w:t xml:space="preserve">Así </w:t>
      </w:r>
      <w:r w:rsidRPr="002717B3">
        <w:rPr>
          <w:rFonts w:ascii="Palatino Linotype" w:eastAsia="Arial Unicode MS" w:hAnsi="Palatino Linotype" w:cs="Arial"/>
          <w:color w:val="000000" w:themeColor="text1"/>
          <w:sz w:val="24"/>
        </w:rPr>
        <w:t xml:space="preserve">de la interpretación sistemática de la disposición antes citada, se obtiene que en aquellos casos en que la información pública solicitada, no sea de la competencia del </w:t>
      </w:r>
      <w:r w:rsidRPr="002717B3">
        <w:rPr>
          <w:rFonts w:ascii="Palatino Linotype" w:eastAsia="Arial Unicode MS" w:hAnsi="Palatino Linotype" w:cs="Arial"/>
          <w:b/>
          <w:color w:val="000000" w:themeColor="text1"/>
          <w:sz w:val="24"/>
        </w:rPr>
        <w:t>SUJETO OBLIGADO</w:t>
      </w:r>
      <w:r w:rsidRPr="002717B3">
        <w:rPr>
          <w:rFonts w:ascii="Palatino Linotype" w:eastAsia="Arial Unicode MS" w:hAnsi="Palatino Linotype" w:cs="Arial"/>
          <w:color w:val="000000" w:themeColor="text1"/>
          <w:sz w:val="24"/>
        </w:rPr>
        <w:t xml:space="preserve"> ante quien se presentó aquélla, éste tiene el deber de orientar al particular, lo que se traduce en el deber del </w:t>
      </w:r>
      <w:r w:rsidRPr="002717B3">
        <w:rPr>
          <w:rFonts w:ascii="Palatino Linotype" w:eastAsia="Arial Unicode MS" w:hAnsi="Palatino Linotype" w:cs="Arial"/>
          <w:b/>
          <w:color w:val="000000" w:themeColor="text1"/>
          <w:sz w:val="24"/>
        </w:rPr>
        <w:t>SUJETO OBLIGADO</w:t>
      </w:r>
      <w:r w:rsidRPr="002717B3">
        <w:rPr>
          <w:rFonts w:ascii="Palatino Linotype" w:eastAsia="Arial Unicode MS" w:hAnsi="Palatino Linotype" w:cs="Arial"/>
          <w:color w:val="000000" w:themeColor="text1"/>
          <w:sz w:val="24"/>
        </w:rPr>
        <w:t xml:space="preserve"> de informar o hacer del conocimiento del particular, la dependencia pública ante quien debe presentar su solicitud, por ser la que genera, posee o administra la información pública que pretende obtener. De tal forma que el plazo, para orientarlo a efecto de que dirija su solicitud ante el </w:t>
      </w:r>
      <w:r w:rsidRPr="002717B3">
        <w:rPr>
          <w:rFonts w:ascii="Palatino Linotype" w:eastAsia="Arial Unicode MS" w:hAnsi="Palatino Linotype" w:cs="Arial"/>
          <w:b/>
          <w:color w:val="000000" w:themeColor="text1"/>
          <w:sz w:val="24"/>
        </w:rPr>
        <w:t>SUJETO OBLIGADO</w:t>
      </w:r>
      <w:r w:rsidRPr="002717B3">
        <w:rPr>
          <w:rFonts w:ascii="Palatino Linotype" w:eastAsia="Arial Unicode MS" w:hAnsi="Palatino Linotype" w:cs="Arial"/>
          <w:color w:val="000000" w:themeColor="text1"/>
          <w:sz w:val="24"/>
        </w:rPr>
        <w:t xml:space="preserve"> que genera, posee o administra la información pública, es de tres días siguientes al que se presenta la solicitud.</w:t>
      </w:r>
    </w:p>
    <w:p w:rsidR="003C4AED" w:rsidRPr="002717B3" w:rsidRDefault="003C4AED" w:rsidP="003C4AED">
      <w:pPr>
        <w:pStyle w:val="Prrafodelista"/>
        <w:spacing w:line="360" w:lineRule="auto"/>
        <w:ind w:left="0"/>
        <w:jc w:val="both"/>
        <w:rPr>
          <w:rFonts w:ascii="Palatino Linotype" w:hAnsi="Palatino Linotype" w:cs="Arial"/>
          <w:sz w:val="32"/>
          <w:lang w:val="es-ES" w:eastAsia="es-ES"/>
        </w:rPr>
      </w:pPr>
    </w:p>
    <w:p w:rsidR="003C4AED" w:rsidRPr="002717B3" w:rsidRDefault="003C4AED" w:rsidP="003C4AED">
      <w:pPr>
        <w:pStyle w:val="Prrafodelista"/>
        <w:numPr>
          <w:ilvl w:val="0"/>
          <w:numId w:val="1"/>
        </w:numPr>
        <w:spacing w:line="360" w:lineRule="auto"/>
        <w:ind w:left="0" w:firstLine="0"/>
        <w:jc w:val="both"/>
        <w:rPr>
          <w:rFonts w:ascii="Palatino Linotype" w:hAnsi="Palatino Linotype" w:cs="Arial"/>
          <w:sz w:val="32"/>
          <w:lang w:val="es-ES" w:eastAsia="es-ES"/>
        </w:rPr>
      </w:pPr>
      <w:r w:rsidRPr="002717B3">
        <w:rPr>
          <w:rFonts w:ascii="Palatino Linotype" w:eastAsia="MS Mincho" w:hAnsi="Palatino Linotype"/>
          <w:sz w:val="24"/>
          <w:lang w:val="es-ES" w:eastAsia="es-ES"/>
        </w:rPr>
        <w:t xml:space="preserve">En este caso, es </w:t>
      </w:r>
      <w:r w:rsidRPr="002717B3">
        <w:rPr>
          <w:rFonts w:ascii="Palatino Linotype" w:eastAsia="MS Mincho" w:hAnsi="Palatino Linotype"/>
          <w:sz w:val="24"/>
          <w:lang w:val="es-CO" w:eastAsia="es-ES"/>
        </w:rPr>
        <w:t xml:space="preserve">oportuno señalar que la declinación de competencia se realizó </w:t>
      </w:r>
      <w:r w:rsidRPr="002717B3">
        <w:rPr>
          <w:rFonts w:ascii="Palatino Linotype" w:eastAsia="MS Mincho" w:hAnsi="Palatino Linotype"/>
          <w:b/>
          <w:sz w:val="24"/>
          <w:u w:val="single"/>
          <w:lang w:val="es-CO" w:eastAsia="es-ES"/>
        </w:rPr>
        <w:t>en tiempo</w:t>
      </w:r>
      <w:r w:rsidRPr="002717B3">
        <w:rPr>
          <w:rFonts w:ascii="Palatino Linotype" w:eastAsia="MS Mincho" w:hAnsi="Palatino Linotype"/>
          <w:sz w:val="24"/>
          <w:lang w:val="es-CO" w:eastAsia="es-ES"/>
        </w:rPr>
        <w:t>, toda vez que se aprecia se presentó la solicitud el día trece (13) de septiembre  de dos  mil veintidós, y fue respondida el diecinueve (19) de septiembre del mismo año, por esta razón la declinación de competencia se realizó con apego al plazo señalado en la legislación</w:t>
      </w:r>
      <w:r w:rsidRPr="002717B3">
        <w:rPr>
          <w:rFonts w:ascii="Palatino Linotype" w:hAnsi="Palatino Linotype" w:cs="Arial"/>
          <w:color w:val="000000" w:themeColor="text1"/>
          <w:sz w:val="24"/>
        </w:rPr>
        <w:t>.</w:t>
      </w:r>
    </w:p>
    <w:p w:rsidR="003C4AED" w:rsidRPr="002717B3" w:rsidRDefault="003C4AED" w:rsidP="003C4AED">
      <w:pPr>
        <w:pStyle w:val="Prrafodelista"/>
        <w:spacing w:line="360" w:lineRule="auto"/>
        <w:ind w:left="0"/>
        <w:jc w:val="both"/>
        <w:rPr>
          <w:rFonts w:ascii="Palatino Linotype" w:hAnsi="Palatino Linotype" w:cs="Arial"/>
          <w:sz w:val="32"/>
          <w:lang w:val="es-ES" w:eastAsia="es-ES"/>
        </w:rPr>
      </w:pPr>
    </w:p>
    <w:p w:rsidR="003C4AED" w:rsidRPr="002717B3" w:rsidRDefault="003C4AED" w:rsidP="003C4AED">
      <w:pPr>
        <w:pStyle w:val="Prrafodelista"/>
        <w:numPr>
          <w:ilvl w:val="0"/>
          <w:numId w:val="1"/>
        </w:numPr>
        <w:spacing w:line="360" w:lineRule="auto"/>
        <w:ind w:left="0" w:firstLine="0"/>
        <w:jc w:val="both"/>
        <w:rPr>
          <w:rFonts w:ascii="Palatino Linotype" w:hAnsi="Palatino Linotype" w:cs="Arial"/>
          <w:sz w:val="32"/>
          <w:lang w:val="es-ES" w:eastAsia="es-ES"/>
        </w:rPr>
      </w:pPr>
      <w:r w:rsidRPr="002717B3">
        <w:rPr>
          <w:rFonts w:ascii="Palatino Linotype" w:eastAsia="MS Mincho" w:hAnsi="Palatino Linotype"/>
          <w:sz w:val="24"/>
        </w:rPr>
        <w:lastRenderedPageBreak/>
        <w:t>Por lo tanto se concluye que la declinación de competencia realiza por el SUJETO Obligado, se hizo en tiempo y forma, conforme al precepto legal contenido en la Ley de Transparencia y Acceso a la Información Pública del Estado de México y Municipios.</w:t>
      </w:r>
    </w:p>
    <w:p w:rsidR="003C4AED" w:rsidRPr="002717B3" w:rsidRDefault="003C4AED" w:rsidP="003C4AED">
      <w:pPr>
        <w:pStyle w:val="Prrafodelista"/>
        <w:rPr>
          <w:rFonts w:ascii="Palatino Linotype" w:hAnsi="Palatino Linotype" w:cs="Arial"/>
          <w:sz w:val="32"/>
          <w:lang w:val="es-ES" w:eastAsia="es-ES"/>
        </w:rPr>
      </w:pPr>
    </w:p>
    <w:p w:rsidR="003C4AED" w:rsidRPr="002717B3" w:rsidRDefault="003C4AED" w:rsidP="003C4AED">
      <w:pPr>
        <w:pStyle w:val="Prrafodelista"/>
        <w:numPr>
          <w:ilvl w:val="0"/>
          <w:numId w:val="1"/>
        </w:numPr>
        <w:spacing w:line="360" w:lineRule="auto"/>
        <w:ind w:left="0" w:firstLine="0"/>
        <w:jc w:val="both"/>
        <w:rPr>
          <w:rFonts w:ascii="Palatino Linotype" w:hAnsi="Palatino Linotype" w:cs="Arial"/>
          <w:sz w:val="24"/>
          <w:lang w:val="es-ES" w:eastAsia="es-ES"/>
        </w:rPr>
      </w:pPr>
      <w:r w:rsidRPr="002717B3">
        <w:rPr>
          <w:rFonts w:ascii="Palatino Linotype" w:hAnsi="Palatino Linotype" w:cs="Arial"/>
          <w:sz w:val="24"/>
          <w:lang w:val="es-ES" w:eastAsia="es-ES"/>
        </w:rPr>
        <w:t>Ahora bien, cabe señalar que el particular solicitó nómina completa del Ayuntamiento, Cabildo Municipal, COPACIS y Delegados de cada Unidad Básica Territorial. En este caso, podemos advertir que el particular requiere la nómina de todo el Ayuntamiento de Toluca, si bien, específico algunas áreas, de l</w:t>
      </w:r>
      <w:r w:rsidR="0081584A" w:rsidRPr="002717B3">
        <w:rPr>
          <w:rFonts w:ascii="Palatino Linotype" w:hAnsi="Palatino Linotype" w:cs="Arial"/>
          <w:sz w:val="24"/>
          <w:lang w:val="es-ES" w:eastAsia="es-ES"/>
        </w:rPr>
        <w:t>a solicitud se aprecia que el particular requiere acceder a la nómina de todas las áreas que integran el Ayuntamiento</w:t>
      </w:r>
      <w:r w:rsidRPr="002717B3">
        <w:rPr>
          <w:rFonts w:ascii="Palatino Linotype" w:hAnsi="Palatino Linotype" w:cs="Arial"/>
          <w:sz w:val="24"/>
          <w:lang w:val="es-ES" w:eastAsia="es-ES"/>
        </w:rPr>
        <w:t xml:space="preserve">. </w:t>
      </w:r>
    </w:p>
    <w:p w:rsidR="003C4AED" w:rsidRPr="002717B3" w:rsidRDefault="003C4AED" w:rsidP="003C4AED">
      <w:pPr>
        <w:pStyle w:val="Prrafodelista"/>
        <w:rPr>
          <w:rFonts w:ascii="Palatino Linotype" w:hAnsi="Palatino Linotype" w:cs="Arial"/>
          <w:sz w:val="24"/>
          <w:lang w:val="es-ES" w:eastAsia="es-ES"/>
        </w:rPr>
      </w:pPr>
    </w:p>
    <w:p w:rsidR="0081584A" w:rsidRPr="002717B3" w:rsidRDefault="003C4AED"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cs="Arial"/>
          <w:lang w:val="es-ES" w:eastAsia="es-ES"/>
        </w:rPr>
        <w:t>Ahora bien, el Sujeto O</w:t>
      </w:r>
      <w:r w:rsidR="00457969" w:rsidRPr="002717B3">
        <w:rPr>
          <w:rFonts w:ascii="Palatino Linotype" w:hAnsi="Palatino Linotype" w:cs="Arial"/>
          <w:lang w:val="es-ES" w:eastAsia="es-ES"/>
        </w:rPr>
        <w:t xml:space="preserve">bligado en respuesta </w:t>
      </w:r>
      <w:r w:rsidRPr="002717B3">
        <w:rPr>
          <w:rFonts w:ascii="Palatino Linotype" w:hAnsi="Palatino Linotype" w:cs="Arial"/>
          <w:lang w:val="es-ES" w:eastAsia="es-ES"/>
        </w:rPr>
        <w:t xml:space="preserve">adjuntó la nómina </w:t>
      </w:r>
      <w:r w:rsidR="0081584A" w:rsidRPr="002717B3">
        <w:rPr>
          <w:rFonts w:ascii="Palatino Linotype" w:hAnsi="Palatino Linotype" w:cs="Arial"/>
          <w:lang w:val="es-ES" w:eastAsia="es-ES"/>
        </w:rPr>
        <w:t>del Ayuntamiento de Toluca referente a la primera quincena de septiembre de dos mil veintidós y la nómina del instituto Municipal de la Mujer</w:t>
      </w:r>
      <w:r w:rsidR="00457969" w:rsidRPr="002717B3">
        <w:rPr>
          <w:rFonts w:ascii="Palatino Linotype" w:hAnsi="Palatino Linotype" w:cs="Arial"/>
          <w:lang w:val="es-ES" w:eastAsia="es-ES"/>
        </w:rPr>
        <w:t>.</w:t>
      </w:r>
    </w:p>
    <w:p w:rsidR="0081584A" w:rsidRPr="002717B3" w:rsidRDefault="0081584A" w:rsidP="0081584A">
      <w:pPr>
        <w:pStyle w:val="Prrafodelista"/>
        <w:rPr>
          <w:rFonts w:ascii="Palatino Linotype" w:hAnsi="Palatino Linotype" w:cs="Arial"/>
          <w:lang w:val="es-ES" w:eastAsia="es-ES"/>
        </w:rPr>
      </w:pPr>
    </w:p>
    <w:p w:rsidR="00457969" w:rsidRPr="002717B3" w:rsidRDefault="00457969"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cs="Arial"/>
          <w:lang w:val="es-ES" w:eastAsia="es-ES"/>
        </w:rPr>
        <w:t xml:space="preserve"> Al respecto, la nómina </w:t>
      </w:r>
      <w:r w:rsidRPr="002717B3">
        <w:rPr>
          <w:rFonts w:ascii="Palatino Linotype" w:eastAsiaTheme="minorEastAsia" w:hAnsi="Palatino Linotype" w:cs="Arial"/>
          <w:lang w:val="es-ES_tradnl"/>
        </w:rPr>
        <w:t xml:space="preserve">deriva de una relación laboral en la que se envuelve el desempeño funcional de servidores públicos cuyas actividades son remuneradas periódicamente y de la cual se debe contar con un registro con el fin de salvaguardar los derechos de ese nexo de supra subordinación; sirva de apoyo los siguientes fragmentos normativos de la </w:t>
      </w:r>
      <w:r w:rsidRPr="002717B3">
        <w:rPr>
          <w:rFonts w:ascii="Palatino Linotype" w:hAnsi="Palatino Linotype" w:cs="Arial"/>
        </w:rPr>
        <w:t>Ley del Trabajo de los Servidores Públicos del Estado y Municipios:</w:t>
      </w:r>
    </w:p>
    <w:p w:rsidR="00457969" w:rsidRPr="002717B3" w:rsidRDefault="00457969" w:rsidP="00457969">
      <w:pPr>
        <w:spacing w:line="360" w:lineRule="auto"/>
        <w:ind w:right="49"/>
        <w:contextualSpacing/>
        <w:jc w:val="both"/>
        <w:rPr>
          <w:rFonts w:ascii="Palatino Linotype" w:hAnsi="Palatino Linotype" w:cs="Arial"/>
        </w:rPr>
      </w:pPr>
    </w:p>
    <w:p w:rsidR="00457969" w:rsidRPr="002717B3" w:rsidRDefault="00457969" w:rsidP="00457969">
      <w:pPr>
        <w:ind w:left="851" w:right="899"/>
        <w:jc w:val="both"/>
        <w:rPr>
          <w:rFonts w:ascii="Palatino Linotype" w:hAnsi="Palatino Linotype"/>
          <w:i/>
          <w:sz w:val="22"/>
          <w:szCs w:val="22"/>
        </w:rPr>
      </w:pPr>
      <w:r w:rsidRPr="002717B3">
        <w:rPr>
          <w:rFonts w:ascii="Palatino Linotype" w:hAnsi="Palatino Linotype"/>
          <w:i/>
          <w:sz w:val="22"/>
          <w:szCs w:val="22"/>
        </w:rPr>
        <w:t>“</w:t>
      </w:r>
      <w:r w:rsidRPr="002717B3">
        <w:rPr>
          <w:rFonts w:ascii="Palatino Linotype" w:hAnsi="Palatino Linotype"/>
          <w:b/>
          <w:i/>
          <w:sz w:val="22"/>
          <w:szCs w:val="22"/>
        </w:rPr>
        <w:t>ARTÍCULO 50</w:t>
      </w:r>
      <w:r w:rsidRPr="002717B3">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457969" w:rsidRPr="002717B3" w:rsidRDefault="00457969" w:rsidP="00457969">
      <w:pPr>
        <w:ind w:left="851" w:right="899"/>
        <w:jc w:val="both"/>
        <w:rPr>
          <w:rFonts w:ascii="Palatino Linotype" w:hAnsi="Palatino Linotype"/>
          <w:i/>
          <w:sz w:val="22"/>
          <w:szCs w:val="22"/>
        </w:rPr>
      </w:pPr>
      <w:r w:rsidRPr="002717B3">
        <w:rPr>
          <w:rFonts w:ascii="Palatino Linotype" w:hAnsi="Palatino Linotype"/>
          <w:i/>
          <w:sz w:val="22"/>
          <w:szCs w:val="22"/>
        </w:rPr>
        <w:lastRenderedPageBreak/>
        <w:t xml:space="preserve">Iguales consecuencias se generarán para todos los </w:t>
      </w:r>
      <w:r w:rsidRPr="002717B3">
        <w:rPr>
          <w:rFonts w:ascii="Palatino Linotype" w:hAnsi="Palatino Linotype"/>
          <w:b/>
          <w:i/>
          <w:sz w:val="22"/>
          <w:szCs w:val="22"/>
        </w:rPr>
        <w:t>servidores públicos, cuando la relación de trabajo se formalice mediante un contrato o por encontrarse en lista de raya</w:t>
      </w:r>
      <w:r w:rsidRPr="002717B3">
        <w:rPr>
          <w:rFonts w:ascii="Palatino Linotype" w:hAnsi="Palatino Linotype"/>
          <w:i/>
          <w:sz w:val="22"/>
          <w:szCs w:val="22"/>
        </w:rPr>
        <w:t>.”</w:t>
      </w:r>
    </w:p>
    <w:p w:rsidR="00457969" w:rsidRPr="002717B3" w:rsidRDefault="00457969" w:rsidP="00457969">
      <w:pPr>
        <w:ind w:left="851" w:right="899"/>
        <w:jc w:val="both"/>
        <w:rPr>
          <w:rFonts w:ascii="Palatino Linotype" w:hAnsi="Palatino Linotype" w:cs="Arial"/>
          <w:sz w:val="22"/>
          <w:szCs w:val="22"/>
        </w:rPr>
      </w:pPr>
    </w:p>
    <w:p w:rsidR="00457969" w:rsidRPr="002717B3" w:rsidRDefault="00457969" w:rsidP="00457969">
      <w:pPr>
        <w:tabs>
          <w:tab w:val="left" w:pos="8222"/>
          <w:tab w:val="left" w:pos="9072"/>
        </w:tabs>
        <w:ind w:left="851" w:right="899"/>
        <w:jc w:val="both"/>
        <w:rPr>
          <w:rFonts w:ascii="Palatino Linotype" w:hAnsi="Palatino Linotype"/>
          <w:bCs/>
          <w:i/>
          <w:sz w:val="22"/>
          <w:szCs w:val="22"/>
        </w:rPr>
      </w:pPr>
      <w:r w:rsidRPr="002717B3">
        <w:rPr>
          <w:rFonts w:ascii="Palatino Linotype" w:hAnsi="Palatino Linotype"/>
          <w:b/>
          <w:bCs/>
          <w:i/>
          <w:sz w:val="22"/>
          <w:szCs w:val="22"/>
        </w:rPr>
        <w:t xml:space="preserve"> “ARTÍCULO 220 K.-</w:t>
      </w:r>
      <w:r w:rsidRPr="002717B3">
        <w:rPr>
          <w:rFonts w:ascii="Palatino Linotype" w:hAnsi="Palatino Linotype"/>
          <w:bCs/>
          <w:i/>
          <w:sz w:val="22"/>
          <w:szCs w:val="22"/>
        </w:rPr>
        <w:t xml:space="preserve"> La institución o dependencia pública tiene la obligación de conservar y exhibir en el proceso los documentos que a continuación se precisan:</w:t>
      </w:r>
    </w:p>
    <w:p w:rsidR="00457969" w:rsidRPr="002717B3" w:rsidRDefault="00457969" w:rsidP="00457969">
      <w:pPr>
        <w:tabs>
          <w:tab w:val="left" w:pos="8222"/>
          <w:tab w:val="left" w:pos="9072"/>
        </w:tabs>
        <w:ind w:left="851" w:right="899"/>
        <w:jc w:val="both"/>
        <w:rPr>
          <w:rFonts w:ascii="Palatino Linotype" w:hAnsi="Palatino Linotype"/>
          <w:bCs/>
          <w:i/>
          <w:sz w:val="22"/>
          <w:szCs w:val="22"/>
        </w:rPr>
      </w:pPr>
      <w:r w:rsidRPr="002717B3">
        <w:rPr>
          <w:rFonts w:ascii="Palatino Linotype" w:hAnsi="Palatino Linotype"/>
          <w:bCs/>
          <w:i/>
          <w:sz w:val="22"/>
          <w:szCs w:val="22"/>
        </w:rPr>
        <w:t>…</w:t>
      </w:r>
    </w:p>
    <w:p w:rsidR="00457969" w:rsidRPr="002717B3" w:rsidRDefault="00457969" w:rsidP="00457969">
      <w:pPr>
        <w:tabs>
          <w:tab w:val="left" w:pos="8222"/>
          <w:tab w:val="left" w:pos="9072"/>
        </w:tabs>
        <w:ind w:left="851" w:right="899"/>
        <w:jc w:val="both"/>
        <w:rPr>
          <w:rFonts w:ascii="Palatino Linotype" w:hAnsi="Palatino Linotype"/>
          <w:bCs/>
          <w:i/>
          <w:sz w:val="22"/>
          <w:szCs w:val="22"/>
        </w:rPr>
      </w:pPr>
      <w:r w:rsidRPr="002717B3">
        <w:rPr>
          <w:rFonts w:ascii="Palatino Linotype" w:hAnsi="Palatino Linotype"/>
          <w:bCs/>
          <w:i/>
          <w:sz w:val="22"/>
          <w:szCs w:val="22"/>
        </w:rPr>
        <w:t xml:space="preserve">II. Recibos de pagos de salarios o </w:t>
      </w:r>
      <w:r w:rsidRPr="002717B3">
        <w:rPr>
          <w:rFonts w:ascii="Palatino Linotype" w:hAnsi="Palatino Linotype"/>
          <w:b/>
          <w:bCs/>
          <w:i/>
          <w:sz w:val="22"/>
          <w:szCs w:val="22"/>
        </w:rPr>
        <w:t>las constancias documentales del pago de salario</w:t>
      </w:r>
      <w:r w:rsidRPr="002717B3">
        <w:rPr>
          <w:rFonts w:ascii="Palatino Linotype" w:hAnsi="Palatino Linotype"/>
          <w:bCs/>
          <w:i/>
          <w:sz w:val="22"/>
          <w:szCs w:val="22"/>
        </w:rPr>
        <w:t xml:space="preserve"> cuando sea por depósito o mediante información electrónica;</w:t>
      </w:r>
    </w:p>
    <w:p w:rsidR="00457969" w:rsidRPr="002717B3" w:rsidRDefault="00457969" w:rsidP="00457969">
      <w:pPr>
        <w:tabs>
          <w:tab w:val="left" w:pos="8222"/>
          <w:tab w:val="left" w:pos="9072"/>
        </w:tabs>
        <w:ind w:left="851" w:right="899"/>
        <w:jc w:val="both"/>
        <w:rPr>
          <w:rFonts w:ascii="Palatino Linotype" w:hAnsi="Palatino Linotype"/>
          <w:bCs/>
          <w:i/>
          <w:sz w:val="22"/>
          <w:szCs w:val="22"/>
        </w:rPr>
      </w:pPr>
      <w:r w:rsidRPr="002717B3">
        <w:rPr>
          <w:rFonts w:ascii="Palatino Linotype" w:hAnsi="Palatino Linotype"/>
          <w:bCs/>
          <w:i/>
          <w:sz w:val="22"/>
          <w:szCs w:val="22"/>
        </w:rPr>
        <w:t>…</w:t>
      </w:r>
    </w:p>
    <w:p w:rsidR="00457969" w:rsidRPr="002717B3" w:rsidRDefault="00457969" w:rsidP="00457969">
      <w:pPr>
        <w:tabs>
          <w:tab w:val="left" w:pos="8222"/>
          <w:tab w:val="left" w:pos="9072"/>
        </w:tabs>
        <w:ind w:left="851" w:right="899"/>
        <w:jc w:val="both"/>
        <w:rPr>
          <w:rFonts w:ascii="Palatino Linotype" w:hAnsi="Palatino Linotype"/>
          <w:bCs/>
          <w:i/>
          <w:sz w:val="22"/>
          <w:szCs w:val="22"/>
        </w:rPr>
      </w:pPr>
      <w:r w:rsidRPr="002717B3">
        <w:rPr>
          <w:rFonts w:ascii="Palatino Linotype" w:hAnsi="Palatino Linotype"/>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457969" w:rsidRPr="002717B3" w:rsidRDefault="00457969" w:rsidP="00457969">
      <w:pPr>
        <w:tabs>
          <w:tab w:val="left" w:pos="8222"/>
          <w:tab w:val="left" w:pos="9072"/>
        </w:tabs>
        <w:ind w:left="851" w:right="899"/>
        <w:jc w:val="both"/>
        <w:rPr>
          <w:rFonts w:ascii="Palatino Linotype" w:hAnsi="Palatino Linotype"/>
          <w:bCs/>
          <w:i/>
          <w:sz w:val="22"/>
          <w:szCs w:val="22"/>
        </w:rPr>
      </w:pPr>
      <w:r w:rsidRPr="002717B3">
        <w:rPr>
          <w:rFonts w:ascii="Palatino Linotype" w:hAnsi="Palatino Linotype"/>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717B3">
        <w:rPr>
          <w:rFonts w:ascii="Palatino Linotype" w:hAnsi="Palatino Linotype"/>
          <w:b/>
          <w:bCs/>
          <w:i/>
          <w:sz w:val="22"/>
          <w:szCs w:val="22"/>
        </w:rPr>
        <w:t>”</w:t>
      </w:r>
    </w:p>
    <w:p w:rsidR="00457969" w:rsidRPr="002717B3" w:rsidRDefault="00457969" w:rsidP="00457969">
      <w:pPr>
        <w:tabs>
          <w:tab w:val="left" w:pos="8222"/>
        </w:tabs>
        <w:ind w:left="851" w:right="899"/>
        <w:jc w:val="both"/>
        <w:rPr>
          <w:rFonts w:ascii="Palatino Linotype" w:hAnsi="Palatino Linotype" w:cs="Arial"/>
          <w:sz w:val="22"/>
          <w:szCs w:val="22"/>
        </w:rPr>
      </w:pPr>
      <w:r w:rsidRPr="002717B3">
        <w:rPr>
          <w:rFonts w:ascii="Palatino Linotype" w:hAnsi="Palatino Linotype" w:cs="Arial"/>
          <w:sz w:val="22"/>
          <w:szCs w:val="22"/>
        </w:rPr>
        <w:t>(Énfasis añadido)</w:t>
      </w: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p>
    <w:p w:rsidR="00457969" w:rsidRPr="002717B3" w:rsidRDefault="00457969"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cs="Arial"/>
        </w:rPr>
        <w:t>Así las cosas, se advierte de lo anteriormente citado,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p>
    <w:p w:rsidR="00457969" w:rsidRPr="002717B3" w:rsidRDefault="00457969"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cs="Arial"/>
        </w:rPr>
        <w:t xml:space="preserve">Ahora bien, </w:t>
      </w:r>
      <w:r w:rsidRPr="002717B3">
        <w:rPr>
          <w:rFonts w:ascii="Palatino Linotype" w:hAnsi="Palatino Linotype" w:cs="Arial"/>
          <w:lang w:val="es-ES"/>
        </w:rPr>
        <w:t xml:space="preserve">en la normatividad de la materia de Transparencia, no se cuenta con una definición de la palabra “nómina”; sin embargo, el “Glosario de Términos Usuales de Finanzas Públicas” del Centro de Estudios de las Finanzas Públicas de la Cámara de Diputados del H. Congreso de la Unión, el “Glosario de Términos </w:t>
      </w:r>
      <w:r w:rsidRPr="002717B3">
        <w:rPr>
          <w:rFonts w:ascii="Palatino Linotype" w:hAnsi="Palatino Linotype" w:cs="Arial"/>
          <w:lang w:val="es-ES"/>
        </w:rPr>
        <w:lastRenderedPageBreak/>
        <w:t>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p>
    <w:p w:rsidR="00457969" w:rsidRPr="002717B3" w:rsidRDefault="00457969" w:rsidP="00457969">
      <w:pPr>
        <w:pStyle w:val="Prrafodelista"/>
        <w:spacing w:line="360" w:lineRule="auto"/>
        <w:ind w:left="644" w:right="899"/>
        <w:jc w:val="both"/>
        <w:rPr>
          <w:rFonts w:ascii="Palatino Linotype" w:hAnsi="Palatino Linotype" w:cs="Arial"/>
          <w:i/>
          <w:lang w:val="es-ES"/>
        </w:rPr>
      </w:pPr>
      <w:r w:rsidRPr="002717B3">
        <w:rPr>
          <w:rFonts w:ascii="Palatino Linotype" w:hAnsi="Palatino Linotype" w:cs="Arial"/>
          <w:b/>
          <w:bCs/>
          <w:i/>
          <w:lang w:val="es-ES"/>
        </w:rPr>
        <w:t xml:space="preserve">“NÓMINA </w:t>
      </w:r>
      <w:r w:rsidRPr="002717B3">
        <w:rPr>
          <w:rFonts w:ascii="Palatino Linotype" w:hAnsi="Palatino Linotype" w:cs="Arial"/>
          <w:i/>
          <w:lang w:val="es-ES"/>
        </w:rPr>
        <w:t>Listado general de los trabajadores de una institución, en</w:t>
      </w:r>
      <w:r w:rsidRPr="002717B3">
        <w:rPr>
          <w:rFonts w:ascii="Palatino Linotype" w:hAnsi="Palatino Linotype" w:cs="Arial"/>
          <w:b/>
          <w:bCs/>
          <w:i/>
          <w:lang w:val="es-ES"/>
        </w:rPr>
        <w:t xml:space="preserve"> </w:t>
      </w:r>
      <w:r w:rsidRPr="002717B3">
        <w:rPr>
          <w:rFonts w:ascii="Palatino Linotype" w:hAnsi="Palatino Linotype" w:cs="Arial"/>
          <w:i/>
          <w:lang w:val="es-ES"/>
        </w:rPr>
        <w:t>el cual se asientan las percepciones brutas, deducciones y</w:t>
      </w:r>
      <w:r w:rsidRPr="002717B3">
        <w:rPr>
          <w:rFonts w:ascii="Palatino Linotype" w:hAnsi="Palatino Linotype" w:cs="Arial"/>
          <w:b/>
          <w:bCs/>
          <w:i/>
          <w:lang w:val="es-ES"/>
        </w:rPr>
        <w:t xml:space="preserve"> </w:t>
      </w:r>
      <w:r w:rsidRPr="002717B3">
        <w:rPr>
          <w:rFonts w:ascii="Palatino Linotype" w:hAnsi="Palatino Linotype" w:cs="Arial"/>
          <w:i/>
          <w:lang w:val="es-ES"/>
        </w:rPr>
        <w:t xml:space="preserve">alcance neto </w:t>
      </w:r>
      <w:r w:rsidRPr="002717B3">
        <w:rPr>
          <w:rFonts w:ascii="Palatino Linotype" w:hAnsi="Palatino Linotype" w:cs="Arial"/>
          <w:i/>
          <w:color w:val="000000"/>
          <w:lang w:val="es-ES"/>
        </w:rPr>
        <w:t>de</w:t>
      </w:r>
      <w:r w:rsidRPr="002717B3">
        <w:rPr>
          <w:rFonts w:ascii="Palatino Linotype" w:hAnsi="Palatino Linotype" w:cs="Arial"/>
          <w:i/>
          <w:lang w:val="es-ES"/>
        </w:rPr>
        <w:t xml:space="preserve"> las mismas; la nómina es utilizada para</w:t>
      </w:r>
      <w:r w:rsidRPr="002717B3">
        <w:rPr>
          <w:rFonts w:ascii="Palatino Linotype" w:hAnsi="Palatino Linotype" w:cs="Arial"/>
          <w:b/>
          <w:bCs/>
          <w:i/>
          <w:lang w:val="es-ES"/>
        </w:rPr>
        <w:t xml:space="preserve"> </w:t>
      </w:r>
      <w:r w:rsidRPr="002717B3">
        <w:rPr>
          <w:rFonts w:ascii="Palatino Linotype" w:hAnsi="Palatino Linotype" w:cs="Arial"/>
          <w:i/>
          <w:lang w:val="es-ES"/>
        </w:rPr>
        <w:t>efectuar los pagos periódicos (semanales, quincenales o</w:t>
      </w:r>
      <w:r w:rsidRPr="002717B3">
        <w:rPr>
          <w:rFonts w:ascii="Palatino Linotype" w:hAnsi="Palatino Linotype" w:cs="Arial"/>
          <w:b/>
          <w:bCs/>
          <w:i/>
          <w:lang w:val="es-ES"/>
        </w:rPr>
        <w:t xml:space="preserve"> </w:t>
      </w:r>
      <w:r w:rsidRPr="002717B3">
        <w:rPr>
          <w:rFonts w:ascii="Palatino Linotype" w:hAnsi="Palatino Linotype" w:cs="Arial"/>
          <w:i/>
          <w:lang w:val="es-ES"/>
        </w:rPr>
        <w:t>mensuales) a los trabajadores por concepto de sueldos y</w:t>
      </w:r>
      <w:r w:rsidRPr="002717B3">
        <w:rPr>
          <w:rFonts w:ascii="Palatino Linotype" w:hAnsi="Palatino Linotype" w:cs="Arial"/>
          <w:b/>
          <w:bCs/>
          <w:i/>
          <w:lang w:val="es-ES"/>
        </w:rPr>
        <w:t xml:space="preserve"> </w:t>
      </w:r>
      <w:r w:rsidRPr="002717B3">
        <w:rPr>
          <w:rFonts w:ascii="Palatino Linotype" w:hAnsi="Palatino Linotype" w:cs="Arial"/>
          <w:i/>
          <w:lang w:val="es-ES"/>
        </w:rPr>
        <w:t>salarios.”</w:t>
      </w: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p>
    <w:p w:rsidR="00457969" w:rsidRPr="002717B3" w:rsidRDefault="00457969"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2717B3">
        <w:rPr>
          <w:rFonts w:ascii="Palatino Linotype" w:hAnsi="Palatino Linotype" w:cs="Arial"/>
          <w:color w:val="000000"/>
        </w:rPr>
        <w:t>Ley de Fiscalización Superior del Estado de México</w:t>
      </w:r>
      <w:r w:rsidRPr="002717B3">
        <w:rPr>
          <w:rFonts w:ascii="Palatino Linotype" w:hAnsi="Palatino Linotype" w:cs="Arial"/>
          <w:color w:val="000000"/>
          <w:vertAlign w:val="superscript"/>
        </w:rPr>
        <w:footnoteReference w:id="6"/>
      </w:r>
      <w:r w:rsidRPr="002717B3">
        <w:rPr>
          <w:rFonts w:ascii="Palatino Linotype" w:hAnsi="Palatino Linotype" w:cs="Arial"/>
          <w:color w:val="000000"/>
        </w:rPr>
        <w:t xml:space="preserve">; razón por la cual, el Órgano Superior de Fiscalización del Estado de México, (OSFEM) emitió en su momento los </w:t>
      </w:r>
      <w:r w:rsidRPr="002717B3">
        <w:rPr>
          <w:rFonts w:ascii="Palatino Linotype" w:hAnsi="Palatino Linotype" w:cs="Arial"/>
          <w:b/>
          <w:color w:val="000000"/>
        </w:rPr>
        <w:t>Lineamientos para la Integración del Informe Trimestral</w:t>
      </w:r>
      <w:r w:rsidRPr="002717B3">
        <w:rPr>
          <w:rFonts w:ascii="Palatino Linotype" w:hAnsi="Palatino Linotype" w:cs="Arial"/>
          <w:color w:val="000000"/>
        </w:rPr>
        <w:t xml:space="preserve">, en términos de la fracción XI del artículo 8 de la Ley de Fiscalización Superior del Estado de México, que señala: </w:t>
      </w:r>
    </w:p>
    <w:p w:rsidR="00457969" w:rsidRPr="002717B3" w:rsidRDefault="00457969" w:rsidP="00457969">
      <w:pPr>
        <w:spacing w:line="360" w:lineRule="auto"/>
        <w:ind w:right="49"/>
        <w:contextualSpacing/>
        <w:jc w:val="both"/>
        <w:rPr>
          <w:rFonts w:ascii="Palatino Linotype" w:hAnsi="Palatino Linotype" w:cs="Arial"/>
          <w:color w:val="000000"/>
        </w:rPr>
      </w:pPr>
    </w:p>
    <w:p w:rsidR="00457969" w:rsidRPr="002717B3" w:rsidRDefault="00457969" w:rsidP="00457969">
      <w:pPr>
        <w:autoSpaceDE w:val="0"/>
        <w:autoSpaceDN w:val="0"/>
        <w:adjustRightInd w:val="0"/>
        <w:spacing w:line="360" w:lineRule="auto"/>
        <w:ind w:left="851" w:right="899"/>
        <w:jc w:val="both"/>
        <w:rPr>
          <w:i/>
          <w:sz w:val="22"/>
          <w:szCs w:val="22"/>
        </w:rPr>
      </w:pPr>
      <w:r w:rsidRPr="002717B3">
        <w:rPr>
          <w:rFonts w:ascii="Palatino Linotype" w:hAnsi="Palatino Linotype" w:cs="Arial"/>
          <w:b/>
          <w:bCs/>
          <w:i/>
          <w:sz w:val="22"/>
          <w:szCs w:val="22"/>
        </w:rPr>
        <w:t>“Artículo</w:t>
      </w:r>
      <w:r w:rsidRPr="002717B3">
        <w:rPr>
          <w:rFonts w:ascii="Palatino Linotype" w:hAnsi="Palatino Linotype" w:cs="Arial"/>
          <w:b/>
          <w:bCs/>
          <w:i/>
        </w:rPr>
        <w:t xml:space="preserve"> </w:t>
      </w:r>
      <w:r w:rsidRPr="002717B3">
        <w:rPr>
          <w:rFonts w:ascii="Palatino Linotype" w:hAnsi="Palatino Linotype" w:cs="Arial"/>
          <w:b/>
          <w:bCs/>
          <w:i/>
          <w:sz w:val="22"/>
          <w:szCs w:val="22"/>
        </w:rPr>
        <w:t>8.</w:t>
      </w:r>
      <w:r w:rsidRPr="002717B3">
        <w:rPr>
          <w:rFonts w:ascii="Palatino Linotype" w:hAnsi="Palatino Linotype" w:cs="Arial"/>
          <w:b/>
          <w:bCs/>
          <w:i/>
        </w:rPr>
        <w:t xml:space="preserve"> </w:t>
      </w:r>
      <w:r w:rsidRPr="002717B3">
        <w:rPr>
          <w:rFonts w:ascii="Palatino Linotype" w:hAnsi="Palatino Linotype" w:cs="Arial"/>
          <w:i/>
          <w:sz w:val="22"/>
          <w:szCs w:val="22"/>
        </w:rPr>
        <w:t>El</w:t>
      </w:r>
      <w:r w:rsidRPr="002717B3">
        <w:rPr>
          <w:rFonts w:ascii="Palatino Linotype" w:hAnsi="Palatino Linotype" w:cs="Arial"/>
          <w:i/>
        </w:rPr>
        <w:t xml:space="preserve"> </w:t>
      </w:r>
      <w:r w:rsidRPr="002717B3">
        <w:rPr>
          <w:rFonts w:ascii="Palatino Linotype" w:hAnsi="Palatino Linotype" w:cs="Arial"/>
          <w:i/>
          <w:sz w:val="22"/>
          <w:szCs w:val="22"/>
        </w:rPr>
        <w:t>Órgano</w:t>
      </w:r>
      <w:r w:rsidRPr="002717B3">
        <w:rPr>
          <w:rFonts w:ascii="Palatino Linotype" w:hAnsi="Palatino Linotype" w:cs="Arial"/>
          <w:i/>
        </w:rPr>
        <w:t xml:space="preserve"> </w:t>
      </w:r>
      <w:r w:rsidRPr="002717B3">
        <w:rPr>
          <w:rFonts w:ascii="Palatino Linotype" w:hAnsi="Palatino Linotype" w:cs="Arial"/>
          <w:i/>
          <w:sz w:val="22"/>
          <w:szCs w:val="22"/>
        </w:rPr>
        <w:t>Superior</w:t>
      </w:r>
      <w:r w:rsidRPr="002717B3">
        <w:rPr>
          <w:rFonts w:ascii="Palatino Linotype" w:hAnsi="Palatino Linotype" w:cs="Arial"/>
          <w:i/>
        </w:rPr>
        <w:t xml:space="preserve"> </w:t>
      </w:r>
      <w:r w:rsidRPr="002717B3">
        <w:rPr>
          <w:rFonts w:ascii="Palatino Linotype" w:hAnsi="Palatino Linotype" w:cs="Arial"/>
          <w:i/>
          <w:sz w:val="22"/>
          <w:szCs w:val="22"/>
        </w:rPr>
        <w:t>tendrá</w:t>
      </w:r>
      <w:r w:rsidRPr="002717B3">
        <w:rPr>
          <w:rFonts w:ascii="Palatino Linotype" w:hAnsi="Palatino Linotype" w:cs="Arial"/>
          <w:i/>
        </w:rPr>
        <w:t xml:space="preserve"> </w:t>
      </w:r>
      <w:r w:rsidRPr="002717B3">
        <w:rPr>
          <w:rFonts w:ascii="Palatino Linotype" w:hAnsi="Palatino Linotype" w:cs="Arial"/>
          <w:i/>
          <w:sz w:val="22"/>
          <w:szCs w:val="22"/>
        </w:rPr>
        <w:t>las</w:t>
      </w:r>
      <w:r w:rsidRPr="002717B3">
        <w:rPr>
          <w:rFonts w:ascii="Palatino Linotype" w:hAnsi="Palatino Linotype" w:cs="Arial"/>
          <w:i/>
        </w:rPr>
        <w:t xml:space="preserve"> </w:t>
      </w:r>
      <w:r w:rsidRPr="002717B3">
        <w:rPr>
          <w:rFonts w:ascii="Palatino Linotype" w:hAnsi="Palatino Linotype" w:cs="Arial"/>
          <w:i/>
          <w:sz w:val="22"/>
          <w:szCs w:val="22"/>
        </w:rPr>
        <w:t>siguientes</w:t>
      </w:r>
      <w:r w:rsidRPr="002717B3">
        <w:rPr>
          <w:rFonts w:ascii="Palatino Linotype" w:hAnsi="Palatino Linotype" w:cs="Arial"/>
          <w:i/>
        </w:rPr>
        <w:t xml:space="preserve"> </w:t>
      </w:r>
      <w:r w:rsidRPr="002717B3">
        <w:rPr>
          <w:rFonts w:ascii="Palatino Linotype" w:hAnsi="Palatino Linotype" w:cs="Arial"/>
          <w:i/>
          <w:sz w:val="22"/>
          <w:szCs w:val="22"/>
        </w:rPr>
        <w:t>atribuciones:</w:t>
      </w:r>
    </w:p>
    <w:p w:rsidR="00457969" w:rsidRPr="002717B3" w:rsidRDefault="00457969" w:rsidP="00457969">
      <w:pPr>
        <w:autoSpaceDE w:val="0"/>
        <w:autoSpaceDN w:val="0"/>
        <w:adjustRightInd w:val="0"/>
        <w:spacing w:line="360" w:lineRule="auto"/>
        <w:ind w:left="851" w:right="899"/>
        <w:jc w:val="both"/>
        <w:rPr>
          <w:rFonts w:ascii="Palatino Linotype" w:hAnsi="Palatino Linotype" w:cs="Arial"/>
          <w:i/>
          <w:sz w:val="22"/>
          <w:szCs w:val="22"/>
        </w:rPr>
      </w:pPr>
      <w:r w:rsidRPr="002717B3">
        <w:rPr>
          <w:rFonts w:ascii="Palatino Linotype" w:hAnsi="Palatino Linotype" w:cs="Arial"/>
          <w:i/>
          <w:sz w:val="22"/>
          <w:szCs w:val="22"/>
        </w:rPr>
        <w:t>…</w:t>
      </w:r>
    </w:p>
    <w:p w:rsidR="00457969" w:rsidRPr="002717B3" w:rsidRDefault="00457969" w:rsidP="00457969">
      <w:pPr>
        <w:autoSpaceDE w:val="0"/>
        <w:autoSpaceDN w:val="0"/>
        <w:adjustRightInd w:val="0"/>
        <w:spacing w:after="240" w:line="360" w:lineRule="auto"/>
        <w:ind w:left="851" w:right="899"/>
        <w:jc w:val="both"/>
        <w:rPr>
          <w:rFonts w:ascii="Palatino Linotype" w:hAnsi="Palatino Linotype" w:cs="Arial"/>
          <w:color w:val="000000"/>
          <w:sz w:val="22"/>
          <w:szCs w:val="22"/>
        </w:rPr>
      </w:pPr>
      <w:r w:rsidRPr="002717B3">
        <w:rPr>
          <w:rFonts w:ascii="Palatino Linotype" w:hAnsi="Palatino Linotype" w:cs="Arial"/>
          <w:b/>
          <w:bCs/>
          <w:i/>
          <w:sz w:val="22"/>
          <w:szCs w:val="22"/>
        </w:rPr>
        <w:lastRenderedPageBreak/>
        <w:t>XI.</w:t>
      </w:r>
      <w:r w:rsidRPr="002717B3">
        <w:rPr>
          <w:rFonts w:ascii="Palatino Linotype" w:hAnsi="Palatino Linotype" w:cs="Arial"/>
          <w:b/>
          <w:bCs/>
          <w:i/>
        </w:rPr>
        <w:t xml:space="preserve"> </w:t>
      </w:r>
      <w:r w:rsidRPr="002717B3">
        <w:rPr>
          <w:rFonts w:ascii="Palatino Linotype" w:hAnsi="Palatino Linotype" w:cs="Arial"/>
          <w:i/>
          <w:sz w:val="22"/>
          <w:szCs w:val="22"/>
        </w:rPr>
        <w:t>Establecer</w:t>
      </w:r>
      <w:r w:rsidRPr="002717B3">
        <w:rPr>
          <w:rFonts w:ascii="Palatino Linotype" w:hAnsi="Palatino Linotype" w:cs="Arial"/>
          <w:i/>
        </w:rPr>
        <w:t xml:space="preserve"> </w:t>
      </w:r>
      <w:r w:rsidRPr="002717B3">
        <w:rPr>
          <w:rFonts w:ascii="Palatino Linotype" w:hAnsi="Palatino Linotype" w:cs="Arial"/>
          <w:i/>
          <w:sz w:val="22"/>
          <w:szCs w:val="22"/>
        </w:rPr>
        <w:t>los</w:t>
      </w:r>
      <w:r w:rsidRPr="002717B3">
        <w:rPr>
          <w:rFonts w:ascii="Palatino Linotype" w:hAnsi="Palatino Linotype" w:cs="Arial"/>
          <w:i/>
        </w:rPr>
        <w:t xml:space="preserve"> </w:t>
      </w:r>
      <w:r w:rsidRPr="002717B3">
        <w:rPr>
          <w:rFonts w:ascii="Palatino Linotype" w:hAnsi="Palatino Linotype" w:cs="Arial"/>
          <w:i/>
          <w:sz w:val="22"/>
          <w:szCs w:val="22"/>
        </w:rPr>
        <w:t>lineamientos,</w:t>
      </w:r>
      <w:r w:rsidRPr="002717B3">
        <w:rPr>
          <w:rFonts w:ascii="Palatino Linotype" w:hAnsi="Palatino Linotype" w:cs="Arial"/>
          <w:i/>
        </w:rPr>
        <w:t xml:space="preserve"> </w:t>
      </w:r>
      <w:r w:rsidRPr="002717B3">
        <w:rPr>
          <w:rFonts w:ascii="Palatino Linotype" w:hAnsi="Palatino Linotype" w:cs="Arial"/>
          <w:i/>
          <w:sz w:val="22"/>
          <w:szCs w:val="22"/>
        </w:rPr>
        <w:t>criterios,</w:t>
      </w:r>
      <w:r w:rsidRPr="002717B3">
        <w:rPr>
          <w:rFonts w:ascii="Palatino Linotype" w:hAnsi="Palatino Linotype" w:cs="Arial"/>
          <w:i/>
        </w:rPr>
        <w:t xml:space="preserve"> </w:t>
      </w:r>
      <w:r w:rsidRPr="002717B3">
        <w:rPr>
          <w:rFonts w:ascii="Palatino Linotype" w:hAnsi="Palatino Linotype" w:cs="Arial"/>
          <w:i/>
          <w:sz w:val="22"/>
          <w:szCs w:val="22"/>
        </w:rPr>
        <w:t>procedimientos,</w:t>
      </w:r>
      <w:r w:rsidRPr="002717B3">
        <w:rPr>
          <w:rFonts w:ascii="Palatino Linotype" w:hAnsi="Palatino Linotype" w:cs="Arial"/>
          <w:i/>
        </w:rPr>
        <w:t xml:space="preserve"> </w:t>
      </w:r>
      <w:r w:rsidRPr="002717B3">
        <w:rPr>
          <w:rFonts w:ascii="Palatino Linotype" w:hAnsi="Palatino Linotype" w:cs="Arial"/>
          <w:i/>
          <w:sz w:val="22"/>
          <w:szCs w:val="22"/>
        </w:rPr>
        <w:t>métodos</w:t>
      </w:r>
      <w:r w:rsidRPr="002717B3">
        <w:rPr>
          <w:rFonts w:ascii="Palatino Linotype" w:hAnsi="Palatino Linotype" w:cs="Arial"/>
          <w:i/>
        </w:rPr>
        <w:t xml:space="preserve"> </w:t>
      </w:r>
      <w:r w:rsidRPr="002717B3">
        <w:rPr>
          <w:rFonts w:ascii="Palatino Linotype" w:hAnsi="Palatino Linotype" w:cs="Arial"/>
          <w:i/>
          <w:sz w:val="22"/>
          <w:szCs w:val="22"/>
        </w:rPr>
        <w:t>y</w:t>
      </w:r>
      <w:r w:rsidRPr="002717B3">
        <w:rPr>
          <w:rFonts w:ascii="Palatino Linotype" w:hAnsi="Palatino Linotype" w:cs="Arial"/>
          <w:i/>
        </w:rPr>
        <w:t xml:space="preserve"> </w:t>
      </w:r>
      <w:r w:rsidRPr="002717B3">
        <w:rPr>
          <w:rFonts w:ascii="Palatino Linotype" w:hAnsi="Palatino Linotype" w:cs="Arial"/>
          <w:i/>
          <w:sz w:val="22"/>
          <w:szCs w:val="22"/>
        </w:rPr>
        <w:t>sistemas</w:t>
      </w:r>
      <w:r w:rsidRPr="002717B3">
        <w:rPr>
          <w:rFonts w:ascii="Palatino Linotype" w:hAnsi="Palatino Linotype" w:cs="Arial"/>
          <w:i/>
        </w:rPr>
        <w:t xml:space="preserve"> </w:t>
      </w:r>
      <w:r w:rsidRPr="002717B3">
        <w:rPr>
          <w:rFonts w:ascii="Palatino Linotype" w:hAnsi="Palatino Linotype" w:cs="Arial"/>
          <w:i/>
          <w:sz w:val="22"/>
          <w:szCs w:val="22"/>
        </w:rPr>
        <w:t>para</w:t>
      </w:r>
      <w:r w:rsidRPr="002717B3">
        <w:rPr>
          <w:rFonts w:ascii="Palatino Linotype" w:hAnsi="Palatino Linotype" w:cs="Arial"/>
          <w:i/>
        </w:rPr>
        <w:t xml:space="preserve"> </w:t>
      </w:r>
      <w:r w:rsidRPr="002717B3">
        <w:rPr>
          <w:rFonts w:ascii="Palatino Linotype" w:hAnsi="Palatino Linotype" w:cs="Arial"/>
          <w:i/>
          <w:sz w:val="22"/>
          <w:szCs w:val="22"/>
        </w:rPr>
        <w:t>las</w:t>
      </w:r>
      <w:r w:rsidRPr="002717B3">
        <w:rPr>
          <w:rFonts w:ascii="Palatino Linotype" w:hAnsi="Palatino Linotype" w:cs="Arial"/>
          <w:i/>
        </w:rPr>
        <w:t xml:space="preserve"> </w:t>
      </w:r>
      <w:r w:rsidRPr="002717B3">
        <w:rPr>
          <w:rFonts w:ascii="Palatino Linotype" w:hAnsi="Palatino Linotype" w:cs="Arial"/>
          <w:i/>
          <w:sz w:val="22"/>
          <w:szCs w:val="22"/>
        </w:rPr>
        <w:t>acciones</w:t>
      </w:r>
      <w:r w:rsidRPr="002717B3">
        <w:rPr>
          <w:rFonts w:ascii="Palatino Linotype" w:hAnsi="Palatino Linotype" w:cs="Arial"/>
          <w:i/>
        </w:rPr>
        <w:t xml:space="preserve"> </w:t>
      </w:r>
      <w:r w:rsidRPr="002717B3">
        <w:rPr>
          <w:rFonts w:ascii="Palatino Linotype" w:hAnsi="Palatino Linotype" w:cs="Arial"/>
          <w:i/>
          <w:sz w:val="22"/>
          <w:szCs w:val="22"/>
        </w:rPr>
        <w:t>de</w:t>
      </w:r>
      <w:r w:rsidRPr="002717B3">
        <w:rPr>
          <w:rFonts w:ascii="Palatino Linotype" w:hAnsi="Palatino Linotype" w:cs="Arial"/>
          <w:i/>
        </w:rPr>
        <w:t xml:space="preserve"> </w:t>
      </w:r>
      <w:r w:rsidRPr="002717B3">
        <w:rPr>
          <w:rFonts w:ascii="Palatino Linotype" w:hAnsi="Palatino Linotype" w:cs="Arial"/>
          <w:i/>
          <w:sz w:val="22"/>
          <w:szCs w:val="22"/>
        </w:rPr>
        <w:t>control</w:t>
      </w:r>
      <w:r w:rsidRPr="002717B3">
        <w:rPr>
          <w:rFonts w:ascii="Palatino Linotype" w:hAnsi="Palatino Linotype" w:cs="Arial"/>
          <w:i/>
        </w:rPr>
        <w:t xml:space="preserve"> </w:t>
      </w:r>
      <w:r w:rsidRPr="002717B3">
        <w:rPr>
          <w:rFonts w:ascii="Palatino Linotype" w:hAnsi="Palatino Linotype" w:cs="Arial"/>
          <w:i/>
          <w:sz w:val="22"/>
          <w:szCs w:val="22"/>
        </w:rPr>
        <w:t>y</w:t>
      </w:r>
      <w:r w:rsidRPr="002717B3">
        <w:rPr>
          <w:rFonts w:ascii="Palatino Linotype" w:hAnsi="Palatino Linotype" w:cs="Arial"/>
          <w:i/>
        </w:rPr>
        <w:t xml:space="preserve"> </w:t>
      </w:r>
      <w:r w:rsidRPr="002717B3">
        <w:rPr>
          <w:rFonts w:ascii="Palatino Linotype" w:hAnsi="Palatino Linotype" w:cs="Arial"/>
          <w:i/>
          <w:sz w:val="22"/>
          <w:szCs w:val="22"/>
        </w:rPr>
        <w:t>evaluación,</w:t>
      </w:r>
      <w:r w:rsidRPr="002717B3">
        <w:rPr>
          <w:rFonts w:ascii="Palatino Linotype" w:hAnsi="Palatino Linotype" w:cs="Arial"/>
          <w:i/>
        </w:rPr>
        <w:t xml:space="preserve"> </w:t>
      </w:r>
      <w:r w:rsidRPr="002717B3">
        <w:rPr>
          <w:rFonts w:ascii="Palatino Linotype" w:hAnsi="Palatino Linotype" w:cs="Arial"/>
          <w:i/>
          <w:sz w:val="22"/>
          <w:szCs w:val="22"/>
        </w:rPr>
        <w:t>necesarios</w:t>
      </w:r>
      <w:r w:rsidRPr="002717B3">
        <w:rPr>
          <w:rFonts w:ascii="Palatino Linotype" w:hAnsi="Palatino Linotype" w:cs="Arial"/>
          <w:i/>
        </w:rPr>
        <w:t xml:space="preserve"> </w:t>
      </w:r>
      <w:r w:rsidRPr="002717B3">
        <w:rPr>
          <w:rFonts w:ascii="Palatino Linotype" w:hAnsi="Palatino Linotype" w:cs="Arial"/>
          <w:i/>
          <w:sz w:val="22"/>
          <w:szCs w:val="22"/>
        </w:rPr>
        <w:t>para</w:t>
      </w:r>
      <w:r w:rsidRPr="002717B3">
        <w:rPr>
          <w:rFonts w:ascii="Palatino Linotype" w:hAnsi="Palatino Linotype" w:cs="Arial"/>
          <w:i/>
        </w:rPr>
        <w:t xml:space="preserve"> </w:t>
      </w:r>
      <w:r w:rsidRPr="002717B3">
        <w:rPr>
          <w:rFonts w:ascii="Palatino Linotype" w:hAnsi="Palatino Linotype" w:cs="Arial"/>
          <w:i/>
          <w:sz w:val="22"/>
          <w:szCs w:val="22"/>
        </w:rPr>
        <w:t>la</w:t>
      </w:r>
      <w:r w:rsidRPr="002717B3">
        <w:rPr>
          <w:rFonts w:ascii="Palatino Linotype" w:hAnsi="Palatino Linotype" w:cs="Arial"/>
          <w:i/>
        </w:rPr>
        <w:t xml:space="preserve"> </w:t>
      </w:r>
      <w:r w:rsidRPr="002717B3">
        <w:rPr>
          <w:rFonts w:ascii="Palatino Linotype" w:hAnsi="Palatino Linotype" w:cs="Arial"/>
          <w:i/>
          <w:sz w:val="22"/>
          <w:szCs w:val="22"/>
        </w:rPr>
        <w:t>fiscalización</w:t>
      </w:r>
      <w:r w:rsidRPr="002717B3">
        <w:rPr>
          <w:rFonts w:ascii="Palatino Linotype" w:hAnsi="Palatino Linotype" w:cs="Arial"/>
          <w:i/>
        </w:rPr>
        <w:t xml:space="preserve"> </w:t>
      </w:r>
      <w:r w:rsidRPr="002717B3">
        <w:rPr>
          <w:rFonts w:ascii="Palatino Linotype" w:hAnsi="Palatino Linotype" w:cs="Arial"/>
          <w:i/>
          <w:sz w:val="22"/>
          <w:szCs w:val="22"/>
        </w:rPr>
        <w:t>de</w:t>
      </w:r>
      <w:r w:rsidRPr="002717B3">
        <w:rPr>
          <w:rFonts w:ascii="Palatino Linotype" w:hAnsi="Palatino Linotype" w:cs="Arial"/>
          <w:i/>
        </w:rPr>
        <w:t xml:space="preserve"> </w:t>
      </w:r>
      <w:r w:rsidRPr="002717B3">
        <w:rPr>
          <w:rFonts w:ascii="Palatino Linotype" w:hAnsi="Palatino Linotype" w:cs="Arial"/>
          <w:i/>
          <w:sz w:val="22"/>
          <w:szCs w:val="22"/>
        </w:rPr>
        <w:t>las</w:t>
      </w:r>
      <w:r w:rsidRPr="002717B3">
        <w:rPr>
          <w:rFonts w:ascii="Palatino Linotype" w:hAnsi="Palatino Linotype" w:cs="Arial"/>
          <w:i/>
        </w:rPr>
        <w:t xml:space="preserve"> </w:t>
      </w:r>
      <w:r w:rsidRPr="002717B3">
        <w:rPr>
          <w:rFonts w:ascii="Palatino Linotype" w:hAnsi="Palatino Linotype" w:cs="Arial"/>
          <w:i/>
          <w:sz w:val="22"/>
          <w:szCs w:val="22"/>
        </w:rPr>
        <w:t>cuentas</w:t>
      </w:r>
      <w:r w:rsidRPr="002717B3">
        <w:rPr>
          <w:rFonts w:ascii="Palatino Linotype" w:hAnsi="Palatino Linotype" w:cs="Arial"/>
          <w:i/>
        </w:rPr>
        <w:t xml:space="preserve"> </w:t>
      </w:r>
      <w:r w:rsidRPr="002717B3">
        <w:rPr>
          <w:rFonts w:ascii="Palatino Linotype" w:hAnsi="Palatino Linotype" w:cs="Arial"/>
          <w:i/>
          <w:sz w:val="22"/>
          <w:szCs w:val="22"/>
        </w:rPr>
        <w:t>públi</w:t>
      </w:r>
      <w:r w:rsidRPr="002717B3">
        <w:rPr>
          <w:rFonts w:ascii="Palatino Linotype" w:hAnsi="Palatino Linotype" w:cs="Arial"/>
          <w:i/>
        </w:rPr>
        <w:t>cas y los informes trimestrales</w:t>
      </w:r>
      <w:r w:rsidRPr="002717B3">
        <w:rPr>
          <w:rStyle w:val="Refdenotaalpie"/>
          <w:rFonts w:ascii="Palatino Linotype" w:hAnsi="Palatino Linotype" w:cs="Arial"/>
          <w:i/>
        </w:rPr>
        <w:footnoteReference w:id="7"/>
      </w:r>
      <w:r w:rsidRPr="002717B3">
        <w:rPr>
          <w:rFonts w:ascii="Palatino Linotype" w:hAnsi="Palatino Linotype" w:cs="Arial"/>
          <w:color w:val="000000"/>
          <w:sz w:val="22"/>
          <w:szCs w:val="22"/>
        </w:rPr>
        <w:t>…”</w:t>
      </w:r>
      <w:r w:rsidRPr="002717B3">
        <w:rPr>
          <w:rFonts w:ascii="Palatino Linotype" w:hAnsi="Palatino Linotype" w:cs="Arial"/>
          <w:color w:val="000000"/>
        </w:rPr>
        <w:t xml:space="preserve"> </w:t>
      </w:r>
      <w:r w:rsidRPr="002717B3">
        <w:rPr>
          <w:rFonts w:ascii="Palatino Linotype" w:hAnsi="Palatino Linotype" w:cs="Arial"/>
          <w:color w:val="000000"/>
          <w:sz w:val="22"/>
          <w:szCs w:val="22"/>
        </w:rPr>
        <w:t>(Sic)</w:t>
      </w: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p>
    <w:p w:rsidR="00457969" w:rsidRPr="002717B3" w:rsidRDefault="00457969"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rPr>
        <w:t>De esta forma, el OSFEM emite anualmente dichos Lineamientos para definir los criterios, formatos y documentación necesaria para presentar los informes trimestrales, dentro de los cuales destacan –en relación con el análisis que nos ocupa-, lo relativo a la matriz de información firmas y archivos</w:t>
      </w:r>
      <w:r w:rsidRPr="002717B3">
        <w:rPr>
          <w:rStyle w:val="Refdenotaalpie"/>
          <w:rFonts w:ascii="Palatino Linotype" w:hAnsi="Palatino Linotype"/>
        </w:rPr>
        <w:footnoteReference w:id="8"/>
      </w:r>
      <w:r w:rsidRPr="002717B3">
        <w:rPr>
          <w:rFonts w:ascii="Palatino Linotype" w:hAnsi="Palatino Linotype"/>
        </w:rPr>
        <w:t>.</w:t>
      </w:r>
    </w:p>
    <w:p w:rsidR="00457969" w:rsidRPr="002717B3" w:rsidRDefault="00457969" w:rsidP="00457969">
      <w:pPr>
        <w:spacing w:line="360" w:lineRule="auto"/>
        <w:ind w:right="49"/>
        <w:contextualSpacing/>
        <w:jc w:val="both"/>
        <w:rPr>
          <w:rFonts w:ascii="Palatino Linotype" w:hAnsi="Palatino Linotype"/>
        </w:rPr>
      </w:pP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r w:rsidRPr="002717B3">
        <w:rPr>
          <w:noProof/>
        </w:rPr>
        <w:drawing>
          <wp:inline distT="0" distB="0" distL="0" distR="0" wp14:anchorId="7FC9120F" wp14:editId="5FC6B498">
            <wp:extent cx="5742940" cy="1898362"/>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1898362"/>
                    </a:xfrm>
                    <a:prstGeom prst="rect">
                      <a:avLst/>
                    </a:prstGeom>
                  </pic:spPr>
                </pic:pic>
              </a:graphicData>
            </a:graphic>
          </wp:inline>
        </w:drawing>
      </w: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p>
    <w:p w:rsidR="00457969" w:rsidRPr="002717B3" w:rsidRDefault="00457969"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w:t>
      </w:r>
      <w:r w:rsidRPr="002717B3">
        <w:rPr>
          <w:rFonts w:ascii="Palatino Linotype" w:hAnsi="Palatino Linotype"/>
        </w:rPr>
        <w:lastRenderedPageBreak/>
        <w:t>trimestre correspondiente de acuerdo a lo establecido en el artículo 32 de la Ley de Fiscalización Superior del Estado de México, que a la letra dice:</w:t>
      </w:r>
    </w:p>
    <w:p w:rsidR="00457969" w:rsidRPr="002717B3" w:rsidRDefault="00457969" w:rsidP="00457969">
      <w:pPr>
        <w:spacing w:line="360" w:lineRule="auto"/>
        <w:ind w:right="49"/>
        <w:contextualSpacing/>
        <w:jc w:val="both"/>
        <w:rPr>
          <w:rFonts w:ascii="Palatino Linotype" w:hAnsi="Palatino Linotype"/>
        </w:rPr>
      </w:pPr>
    </w:p>
    <w:p w:rsidR="00457969" w:rsidRPr="002717B3" w:rsidRDefault="00457969" w:rsidP="00457969">
      <w:pPr>
        <w:spacing w:line="360" w:lineRule="auto"/>
        <w:ind w:left="851" w:right="899"/>
        <w:jc w:val="both"/>
        <w:rPr>
          <w:rFonts w:ascii="Palatino Linotype" w:hAnsi="Palatino Linotype"/>
          <w:i/>
          <w:sz w:val="22"/>
          <w:szCs w:val="22"/>
        </w:rPr>
      </w:pPr>
      <w:r w:rsidRPr="002717B3">
        <w:rPr>
          <w:rFonts w:ascii="Palatino Linotype" w:hAnsi="Palatino Linotype"/>
          <w:b/>
          <w:i/>
          <w:sz w:val="22"/>
          <w:szCs w:val="22"/>
        </w:rPr>
        <w:t>“Artículo</w:t>
      </w:r>
      <w:r w:rsidRPr="002717B3">
        <w:rPr>
          <w:rFonts w:ascii="Palatino Linotype" w:hAnsi="Palatino Linotype"/>
          <w:b/>
          <w:i/>
        </w:rPr>
        <w:t xml:space="preserve"> </w:t>
      </w:r>
      <w:r w:rsidRPr="002717B3">
        <w:rPr>
          <w:rFonts w:ascii="Palatino Linotype" w:hAnsi="Palatino Linotype"/>
          <w:b/>
          <w:i/>
          <w:sz w:val="22"/>
          <w:szCs w:val="22"/>
        </w:rPr>
        <w:t>32.-</w:t>
      </w:r>
      <w:r w:rsidRPr="002717B3">
        <w:rPr>
          <w:rFonts w:ascii="Palatino Linotype" w:hAnsi="Palatino Linotype"/>
          <w:i/>
        </w:rPr>
        <w:t xml:space="preserve"> </w:t>
      </w:r>
      <w:r w:rsidRPr="002717B3">
        <w:rPr>
          <w:rFonts w:ascii="Palatino Linotype" w:hAnsi="Palatino Linotype"/>
          <w:i/>
          <w:sz w:val="22"/>
          <w:szCs w:val="22"/>
        </w:rPr>
        <w:t>El</w:t>
      </w:r>
      <w:r w:rsidRPr="002717B3">
        <w:rPr>
          <w:rFonts w:ascii="Palatino Linotype" w:hAnsi="Palatino Linotype"/>
          <w:i/>
        </w:rPr>
        <w:t xml:space="preserve"> </w:t>
      </w:r>
      <w:r w:rsidRPr="002717B3">
        <w:rPr>
          <w:rFonts w:ascii="Palatino Linotype" w:hAnsi="Palatino Linotype"/>
          <w:i/>
          <w:sz w:val="22"/>
          <w:szCs w:val="22"/>
        </w:rPr>
        <w:t>Gobernador</w:t>
      </w:r>
      <w:r w:rsidRPr="002717B3">
        <w:rPr>
          <w:rFonts w:ascii="Palatino Linotype" w:hAnsi="Palatino Linotype"/>
          <w:i/>
        </w:rPr>
        <w:t xml:space="preserve"> </w:t>
      </w:r>
      <w:r w:rsidRPr="002717B3">
        <w:rPr>
          <w:rFonts w:ascii="Palatino Linotype" w:hAnsi="Palatino Linotype"/>
          <w:i/>
          <w:sz w:val="22"/>
          <w:szCs w:val="22"/>
        </w:rPr>
        <w:t>del</w:t>
      </w:r>
      <w:r w:rsidRPr="002717B3">
        <w:rPr>
          <w:rFonts w:ascii="Palatino Linotype" w:hAnsi="Palatino Linotype"/>
          <w:i/>
        </w:rPr>
        <w:t xml:space="preserve"> </w:t>
      </w:r>
      <w:r w:rsidRPr="002717B3">
        <w:rPr>
          <w:rFonts w:ascii="Palatino Linotype" w:hAnsi="Palatino Linotype"/>
          <w:i/>
          <w:sz w:val="22"/>
          <w:szCs w:val="22"/>
        </w:rPr>
        <w:t>Estado,</w:t>
      </w:r>
      <w:r w:rsidRPr="002717B3">
        <w:rPr>
          <w:rFonts w:ascii="Palatino Linotype" w:hAnsi="Palatino Linotype"/>
          <w:i/>
        </w:rPr>
        <w:t xml:space="preserve"> </w:t>
      </w:r>
      <w:r w:rsidRPr="002717B3">
        <w:rPr>
          <w:rFonts w:ascii="Palatino Linotype" w:hAnsi="Palatino Linotype"/>
          <w:i/>
          <w:sz w:val="22"/>
          <w:szCs w:val="22"/>
        </w:rPr>
        <w:t>por</w:t>
      </w:r>
      <w:r w:rsidRPr="002717B3">
        <w:rPr>
          <w:rFonts w:ascii="Palatino Linotype" w:hAnsi="Palatino Linotype"/>
          <w:i/>
        </w:rPr>
        <w:t xml:space="preserve"> </w:t>
      </w:r>
      <w:r w:rsidRPr="002717B3">
        <w:rPr>
          <w:rFonts w:ascii="Palatino Linotype" w:hAnsi="Palatino Linotype"/>
          <w:i/>
          <w:sz w:val="22"/>
          <w:szCs w:val="22"/>
        </w:rPr>
        <w:t>conducto</w:t>
      </w:r>
      <w:r w:rsidRPr="002717B3">
        <w:rPr>
          <w:rFonts w:ascii="Palatino Linotype" w:hAnsi="Palatino Linotype"/>
          <w:i/>
        </w:rPr>
        <w:t xml:space="preserve"> </w:t>
      </w:r>
      <w:r w:rsidRPr="002717B3">
        <w:rPr>
          <w:rFonts w:ascii="Palatino Linotype" w:hAnsi="Palatino Linotype"/>
          <w:i/>
          <w:sz w:val="22"/>
          <w:szCs w:val="22"/>
        </w:rPr>
        <w:t>del</w:t>
      </w:r>
      <w:r w:rsidRPr="002717B3">
        <w:rPr>
          <w:rFonts w:ascii="Palatino Linotype" w:hAnsi="Palatino Linotype"/>
          <w:i/>
        </w:rPr>
        <w:t xml:space="preserve"> </w:t>
      </w:r>
      <w:r w:rsidRPr="002717B3">
        <w:rPr>
          <w:rFonts w:ascii="Palatino Linotype" w:hAnsi="Palatino Linotype"/>
          <w:i/>
          <w:sz w:val="22"/>
          <w:szCs w:val="22"/>
        </w:rPr>
        <w:t>titular</w:t>
      </w:r>
      <w:r w:rsidRPr="002717B3">
        <w:rPr>
          <w:rFonts w:ascii="Palatino Linotype" w:hAnsi="Palatino Linotype"/>
          <w:i/>
        </w:rPr>
        <w:t xml:space="preserve"> </w:t>
      </w:r>
      <w:r w:rsidRPr="002717B3">
        <w:rPr>
          <w:rFonts w:ascii="Palatino Linotype" w:hAnsi="Palatino Linotype"/>
          <w:i/>
          <w:sz w:val="22"/>
          <w:szCs w:val="22"/>
        </w:rPr>
        <w:t>de</w:t>
      </w:r>
      <w:r w:rsidRPr="002717B3">
        <w:rPr>
          <w:rFonts w:ascii="Palatino Linotype" w:hAnsi="Palatino Linotype"/>
          <w:i/>
        </w:rPr>
        <w:t xml:space="preserve"> </w:t>
      </w:r>
      <w:r w:rsidRPr="002717B3">
        <w:rPr>
          <w:rFonts w:ascii="Palatino Linotype" w:hAnsi="Palatino Linotype"/>
          <w:i/>
          <w:sz w:val="22"/>
          <w:szCs w:val="22"/>
        </w:rPr>
        <w:t>la</w:t>
      </w:r>
      <w:r w:rsidRPr="002717B3">
        <w:rPr>
          <w:rFonts w:ascii="Palatino Linotype" w:hAnsi="Palatino Linotype"/>
          <w:i/>
        </w:rPr>
        <w:t xml:space="preserve"> </w:t>
      </w:r>
      <w:r w:rsidRPr="002717B3">
        <w:rPr>
          <w:rFonts w:ascii="Palatino Linotype" w:hAnsi="Palatino Linotype"/>
          <w:i/>
          <w:sz w:val="22"/>
          <w:szCs w:val="22"/>
        </w:rPr>
        <w:t>dependencia</w:t>
      </w:r>
      <w:r w:rsidRPr="002717B3">
        <w:rPr>
          <w:rFonts w:ascii="Palatino Linotype" w:hAnsi="Palatino Linotype"/>
          <w:i/>
        </w:rPr>
        <w:t xml:space="preserve"> </w:t>
      </w:r>
      <w:r w:rsidRPr="002717B3">
        <w:rPr>
          <w:rFonts w:ascii="Palatino Linotype" w:hAnsi="Palatino Linotype"/>
          <w:i/>
          <w:sz w:val="22"/>
          <w:szCs w:val="22"/>
        </w:rPr>
        <w:t>competente,</w:t>
      </w:r>
      <w:r w:rsidRPr="002717B3">
        <w:rPr>
          <w:rFonts w:ascii="Palatino Linotype" w:hAnsi="Palatino Linotype"/>
          <w:i/>
        </w:rPr>
        <w:t xml:space="preserve"> </w:t>
      </w:r>
      <w:r w:rsidRPr="002717B3">
        <w:rPr>
          <w:rFonts w:ascii="Palatino Linotype" w:hAnsi="Palatino Linotype"/>
          <w:i/>
          <w:sz w:val="22"/>
          <w:szCs w:val="22"/>
        </w:rPr>
        <w:t>presentará</w:t>
      </w:r>
      <w:r w:rsidRPr="002717B3">
        <w:rPr>
          <w:rFonts w:ascii="Palatino Linotype" w:hAnsi="Palatino Linotype"/>
          <w:i/>
        </w:rPr>
        <w:t xml:space="preserve"> </w:t>
      </w:r>
      <w:r w:rsidRPr="002717B3">
        <w:rPr>
          <w:rFonts w:ascii="Palatino Linotype" w:hAnsi="Palatino Linotype"/>
          <w:i/>
          <w:sz w:val="22"/>
          <w:szCs w:val="22"/>
        </w:rPr>
        <w:t>a</w:t>
      </w:r>
      <w:r w:rsidRPr="002717B3">
        <w:rPr>
          <w:rFonts w:ascii="Palatino Linotype" w:hAnsi="Palatino Linotype"/>
          <w:i/>
        </w:rPr>
        <w:t xml:space="preserve"> </w:t>
      </w:r>
      <w:r w:rsidRPr="002717B3">
        <w:rPr>
          <w:rFonts w:ascii="Palatino Linotype" w:hAnsi="Palatino Linotype"/>
          <w:i/>
          <w:sz w:val="22"/>
          <w:szCs w:val="22"/>
        </w:rPr>
        <w:t>la</w:t>
      </w:r>
      <w:r w:rsidRPr="002717B3">
        <w:rPr>
          <w:rFonts w:ascii="Palatino Linotype" w:hAnsi="Palatino Linotype"/>
          <w:i/>
        </w:rPr>
        <w:t xml:space="preserve"> </w:t>
      </w:r>
      <w:r w:rsidRPr="002717B3">
        <w:rPr>
          <w:rFonts w:ascii="Palatino Linotype" w:hAnsi="Palatino Linotype"/>
          <w:i/>
          <w:sz w:val="22"/>
          <w:szCs w:val="22"/>
        </w:rPr>
        <w:t>Legislatura</w:t>
      </w:r>
      <w:r w:rsidRPr="002717B3">
        <w:rPr>
          <w:rFonts w:ascii="Palatino Linotype" w:hAnsi="Palatino Linotype"/>
          <w:i/>
        </w:rPr>
        <w:t xml:space="preserve"> </w:t>
      </w:r>
      <w:r w:rsidRPr="002717B3">
        <w:rPr>
          <w:rFonts w:ascii="Palatino Linotype" w:hAnsi="Palatino Linotype"/>
          <w:i/>
          <w:sz w:val="22"/>
          <w:szCs w:val="22"/>
        </w:rPr>
        <w:t>la</w:t>
      </w:r>
      <w:r w:rsidRPr="002717B3">
        <w:rPr>
          <w:rFonts w:ascii="Palatino Linotype" w:hAnsi="Palatino Linotype"/>
          <w:i/>
        </w:rPr>
        <w:t xml:space="preserve"> </w:t>
      </w:r>
      <w:r w:rsidRPr="002717B3">
        <w:rPr>
          <w:rFonts w:ascii="Palatino Linotype" w:hAnsi="Palatino Linotype"/>
          <w:i/>
          <w:sz w:val="22"/>
          <w:szCs w:val="22"/>
        </w:rPr>
        <w:t>cuenta</w:t>
      </w:r>
      <w:r w:rsidRPr="002717B3">
        <w:rPr>
          <w:rFonts w:ascii="Palatino Linotype" w:hAnsi="Palatino Linotype"/>
          <w:i/>
        </w:rPr>
        <w:t xml:space="preserve"> </w:t>
      </w:r>
      <w:r w:rsidRPr="002717B3">
        <w:rPr>
          <w:rFonts w:ascii="Palatino Linotype" w:hAnsi="Palatino Linotype"/>
          <w:i/>
          <w:sz w:val="22"/>
          <w:szCs w:val="22"/>
        </w:rPr>
        <w:t>pública</w:t>
      </w:r>
      <w:r w:rsidRPr="002717B3">
        <w:rPr>
          <w:rFonts w:ascii="Palatino Linotype" w:hAnsi="Palatino Linotype"/>
          <w:i/>
        </w:rPr>
        <w:t xml:space="preserve"> </w:t>
      </w:r>
      <w:r w:rsidRPr="002717B3">
        <w:rPr>
          <w:rFonts w:ascii="Palatino Linotype" w:hAnsi="Palatino Linotype"/>
          <w:i/>
          <w:sz w:val="22"/>
          <w:szCs w:val="22"/>
        </w:rPr>
        <w:t>del</w:t>
      </w:r>
      <w:r w:rsidRPr="002717B3">
        <w:rPr>
          <w:rFonts w:ascii="Palatino Linotype" w:hAnsi="Palatino Linotype"/>
          <w:i/>
        </w:rPr>
        <w:t xml:space="preserve"> </w:t>
      </w:r>
      <w:r w:rsidRPr="002717B3">
        <w:rPr>
          <w:rFonts w:ascii="Palatino Linotype" w:hAnsi="Palatino Linotype"/>
          <w:i/>
          <w:sz w:val="22"/>
          <w:szCs w:val="22"/>
        </w:rPr>
        <w:t>Gobierno</w:t>
      </w:r>
      <w:r w:rsidRPr="002717B3">
        <w:rPr>
          <w:rFonts w:ascii="Palatino Linotype" w:hAnsi="Palatino Linotype"/>
          <w:i/>
        </w:rPr>
        <w:t xml:space="preserve"> </w:t>
      </w:r>
      <w:r w:rsidRPr="002717B3">
        <w:rPr>
          <w:rFonts w:ascii="Palatino Linotype" w:hAnsi="Palatino Linotype"/>
          <w:i/>
          <w:sz w:val="22"/>
          <w:szCs w:val="22"/>
        </w:rPr>
        <w:t>del</w:t>
      </w:r>
      <w:r w:rsidRPr="002717B3">
        <w:rPr>
          <w:rFonts w:ascii="Palatino Linotype" w:hAnsi="Palatino Linotype"/>
          <w:i/>
        </w:rPr>
        <w:t xml:space="preserve"> </w:t>
      </w:r>
      <w:r w:rsidRPr="002717B3">
        <w:rPr>
          <w:rFonts w:ascii="Palatino Linotype" w:hAnsi="Palatino Linotype"/>
          <w:i/>
          <w:sz w:val="22"/>
          <w:szCs w:val="22"/>
        </w:rPr>
        <w:t>Estado</w:t>
      </w:r>
      <w:r w:rsidRPr="002717B3">
        <w:rPr>
          <w:rFonts w:ascii="Palatino Linotype" w:hAnsi="Palatino Linotype"/>
          <w:i/>
        </w:rPr>
        <w:t xml:space="preserve"> </w:t>
      </w:r>
      <w:r w:rsidRPr="002717B3">
        <w:rPr>
          <w:rFonts w:ascii="Palatino Linotype" w:hAnsi="Palatino Linotype"/>
          <w:i/>
          <w:sz w:val="22"/>
          <w:szCs w:val="22"/>
        </w:rPr>
        <w:t>del</w:t>
      </w:r>
      <w:r w:rsidRPr="002717B3">
        <w:rPr>
          <w:rFonts w:ascii="Palatino Linotype" w:hAnsi="Palatino Linotype"/>
          <w:i/>
        </w:rPr>
        <w:t xml:space="preserve"> </w:t>
      </w:r>
      <w:r w:rsidRPr="002717B3">
        <w:rPr>
          <w:rFonts w:ascii="Palatino Linotype" w:hAnsi="Palatino Linotype"/>
          <w:i/>
          <w:sz w:val="22"/>
          <w:szCs w:val="22"/>
        </w:rPr>
        <w:t>ejercicio</w:t>
      </w:r>
      <w:r w:rsidRPr="002717B3">
        <w:rPr>
          <w:rFonts w:ascii="Palatino Linotype" w:hAnsi="Palatino Linotype"/>
          <w:i/>
        </w:rPr>
        <w:t xml:space="preserve"> </w:t>
      </w:r>
      <w:r w:rsidRPr="002717B3">
        <w:rPr>
          <w:rFonts w:ascii="Palatino Linotype" w:hAnsi="Palatino Linotype"/>
          <w:i/>
          <w:sz w:val="22"/>
          <w:szCs w:val="22"/>
        </w:rPr>
        <w:t>fiscal</w:t>
      </w:r>
      <w:r w:rsidRPr="002717B3">
        <w:rPr>
          <w:rFonts w:ascii="Palatino Linotype" w:hAnsi="Palatino Linotype"/>
          <w:i/>
        </w:rPr>
        <w:t xml:space="preserve"> </w:t>
      </w:r>
      <w:r w:rsidRPr="002717B3">
        <w:rPr>
          <w:rFonts w:ascii="Palatino Linotype" w:hAnsi="Palatino Linotype"/>
          <w:i/>
          <w:sz w:val="22"/>
          <w:szCs w:val="22"/>
        </w:rPr>
        <w:t>inmediato</w:t>
      </w:r>
      <w:r w:rsidRPr="002717B3">
        <w:rPr>
          <w:rFonts w:ascii="Palatino Linotype" w:hAnsi="Palatino Linotype"/>
          <w:i/>
        </w:rPr>
        <w:t xml:space="preserve"> </w:t>
      </w:r>
      <w:r w:rsidRPr="002717B3">
        <w:rPr>
          <w:rFonts w:ascii="Palatino Linotype" w:hAnsi="Palatino Linotype"/>
          <w:i/>
          <w:sz w:val="22"/>
          <w:szCs w:val="22"/>
        </w:rPr>
        <w:t>anterior,</w:t>
      </w:r>
      <w:r w:rsidRPr="002717B3">
        <w:rPr>
          <w:rFonts w:ascii="Palatino Linotype" w:hAnsi="Palatino Linotype"/>
          <w:i/>
        </w:rPr>
        <w:t xml:space="preserve"> </w:t>
      </w:r>
      <w:r w:rsidRPr="002717B3">
        <w:rPr>
          <w:rFonts w:ascii="Palatino Linotype" w:hAnsi="Palatino Linotype"/>
          <w:i/>
          <w:sz w:val="22"/>
          <w:szCs w:val="22"/>
        </w:rPr>
        <w:t>a</w:t>
      </w:r>
      <w:r w:rsidRPr="002717B3">
        <w:rPr>
          <w:rFonts w:ascii="Palatino Linotype" w:hAnsi="Palatino Linotype"/>
          <w:i/>
        </w:rPr>
        <w:t xml:space="preserve"> </w:t>
      </w:r>
      <w:r w:rsidRPr="002717B3">
        <w:rPr>
          <w:rFonts w:ascii="Palatino Linotype" w:hAnsi="Palatino Linotype"/>
          <w:i/>
          <w:sz w:val="22"/>
          <w:szCs w:val="22"/>
        </w:rPr>
        <w:t>más</w:t>
      </w:r>
      <w:r w:rsidRPr="002717B3">
        <w:rPr>
          <w:rFonts w:ascii="Palatino Linotype" w:hAnsi="Palatino Linotype"/>
          <w:i/>
        </w:rPr>
        <w:t xml:space="preserve"> </w:t>
      </w:r>
      <w:r w:rsidRPr="002717B3">
        <w:rPr>
          <w:rFonts w:ascii="Palatino Linotype" w:hAnsi="Palatino Linotype"/>
          <w:i/>
          <w:sz w:val="22"/>
          <w:szCs w:val="22"/>
        </w:rPr>
        <w:t>tardar</w:t>
      </w:r>
      <w:r w:rsidRPr="002717B3">
        <w:rPr>
          <w:rFonts w:ascii="Palatino Linotype" w:hAnsi="Palatino Linotype"/>
          <w:i/>
        </w:rPr>
        <w:t xml:space="preserve"> </w:t>
      </w:r>
      <w:r w:rsidRPr="002717B3">
        <w:rPr>
          <w:rFonts w:ascii="Palatino Linotype" w:hAnsi="Palatino Linotype"/>
          <w:i/>
          <w:sz w:val="22"/>
          <w:szCs w:val="22"/>
        </w:rPr>
        <w:t>el</w:t>
      </w:r>
      <w:r w:rsidRPr="002717B3">
        <w:rPr>
          <w:rFonts w:ascii="Palatino Linotype" w:hAnsi="Palatino Linotype"/>
          <w:i/>
        </w:rPr>
        <w:t xml:space="preserve"> </w:t>
      </w:r>
      <w:r w:rsidRPr="002717B3">
        <w:rPr>
          <w:rFonts w:ascii="Palatino Linotype" w:hAnsi="Palatino Linotype"/>
          <w:i/>
          <w:sz w:val="22"/>
          <w:szCs w:val="22"/>
        </w:rPr>
        <w:t>quince</w:t>
      </w:r>
      <w:r w:rsidRPr="002717B3">
        <w:rPr>
          <w:rFonts w:ascii="Palatino Linotype" w:hAnsi="Palatino Linotype"/>
          <w:i/>
        </w:rPr>
        <w:t xml:space="preserve"> </w:t>
      </w:r>
      <w:r w:rsidRPr="002717B3">
        <w:rPr>
          <w:rFonts w:ascii="Palatino Linotype" w:hAnsi="Palatino Linotype"/>
          <w:i/>
          <w:sz w:val="22"/>
          <w:szCs w:val="22"/>
        </w:rPr>
        <w:t>de</w:t>
      </w:r>
      <w:r w:rsidRPr="002717B3">
        <w:rPr>
          <w:rFonts w:ascii="Palatino Linotype" w:hAnsi="Palatino Linotype"/>
          <w:i/>
        </w:rPr>
        <w:t xml:space="preserve"> </w:t>
      </w:r>
      <w:r w:rsidRPr="002717B3">
        <w:rPr>
          <w:rFonts w:ascii="Palatino Linotype" w:hAnsi="Palatino Linotype"/>
          <w:i/>
          <w:sz w:val="22"/>
          <w:szCs w:val="22"/>
        </w:rPr>
        <w:t>mayo</w:t>
      </w:r>
      <w:r w:rsidRPr="002717B3">
        <w:rPr>
          <w:rFonts w:ascii="Palatino Linotype" w:hAnsi="Palatino Linotype"/>
          <w:i/>
        </w:rPr>
        <w:t xml:space="preserve"> </w:t>
      </w:r>
      <w:r w:rsidRPr="002717B3">
        <w:rPr>
          <w:rFonts w:ascii="Palatino Linotype" w:hAnsi="Palatino Linotype"/>
          <w:i/>
          <w:sz w:val="22"/>
          <w:szCs w:val="22"/>
        </w:rPr>
        <w:t>de</w:t>
      </w:r>
      <w:r w:rsidRPr="002717B3">
        <w:rPr>
          <w:rFonts w:ascii="Palatino Linotype" w:hAnsi="Palatino Linotype"/>
          <w:i/>
        </w:rPr>
        <w:t xml:space="preserve"> </w:t>
      </w:r>
      <w:r w:rsidRPr="002717B3">
        <w:rPr>
          <w:rFonts w:ascii="Palatino Linotype" w:hAnsi="Palatino Linotype"/>
          <w:i/>
          <w:sz w:val="22"/>
          <w:szCs w:val="22"/>
        </w:rPr>
        <w:t>cada</w:t>
      </w:r>
      <w:r w:rsidRPr="002717B3">
        <w:rPr>
          <w:rFonts w:ascii="Palatino Linotype" w:hAnsi="Palatino Linotype"/>
          <w:i/>
        </w:rPr>
        <w:t xml:space="preserve"> </w:t>
      </w:r>
      <w:r w:rsidRPr="002717B3">
        <w:rPr>
          <w:rFonts w:ascii="Palatino Linotype" w:hAnsi="Palatino Linotype"/>
          <w:i/>
          <w:sz w:val="22"/>
          <w:szCs w:val="22"/>
        </w:rPr>
        <w:t>año.</w:t>
      </w:r>
    </w:p>
    <w:p w:rsidR="00457969" w:rsidRPr="002717B3" w:rsidRDefault="00457969" w:rsidP="00457969">
      <w:pPr>
        <w:spacing w:line="360" w:lineRule="auto"/>
        <w:ind w:left="851" w:right="899"/>
        <w:jc w:val="both"/>
        <w:rPr>
          <w:rFonts w:ascii="Palatino Linotype" w:hAnsi="Palatino Linotype"/>
          <w:b/>
          <w:i/>
          <w:sz w:val="22"/>
          <w:szCs w:val="22"/>
        </w:rPr>
      </w:pPr>
      <w:r w:rsidRPr="002717B3">
        <w:rPr>
          <w:rFonts w:ascii="Palatino Linotype" w:hAnsi="Palatino Linotype"/>
          <w:b/>
          <w:i/>
          <w:sz w:val="22"/>
          <w:szCs w:val="22"/>
        </w:rPr>
        <w:t>Los</w:t>
      </w:r>
      <w:r w:rsidRPr="002717B3">
        <w:rPr>
          <w:rFonts w:ascii="Palatino Linotype" w:hAnsi="Palatino Linotype"/>
          <w:b/>
          <w:i/>
        </w:rPr>
        <w:t xml:space="preserve"> </w:t>
      </w:r>
      <w:r w:rsidRPr="002717B3">
        <w:rPr>
          <w:rFonts w:ascii="Palatino Linotype" w:hAnsi="Palatino Linotype"/>
          <w:b/>
          <w:i/>
          <w:sz w:val="22"/>
          <w:szCs w:val="22"/>
        </w:rPr>
        <w:t>Presidentes</w:t>
      </w:r>
      <w:r w:rsidRPr="002717B3">
        <w:rPr>
          <w:rFonts w:ascii="Palatino Linotype" w:hAnsi="Palatino Linotype"/>
          <w:b/>
          <w:i/>
        </w:rPr>
        <w:t xml:space="preserve"> </w:t>
      </w:r>
      <w:r w:rsidRPr="002717B3">
        <w:rPr>
          <w:rFonts w:ascii="Palatino Linotype" w:hAnsi="Palatino Linotype"/>
          <w:b/>
          <w:i/>
          <w:sz w:val="22"/>
          <w:szCs w:val="22"/>
        </w:rPr>
        <w:t>Municipales</w:t>
      </w:r>
      <w:r w:rsidRPr="002717B3">
        <w:rPr>
          <w:rFonts w:ascii="Palatino Linotype" w:hAnsi="Palatino Linotype"/>
          <w:b/>
          <w:i/>
        </w:rPr>
        <w:t xml:space="preserve"> </w:t>
      </w:r>
      <w:r w:rsidRPr="002717B3">
        <w:rPr>
          <w:rFonts w:ascii="Palatino Linotype" w:hAnsi="Palatino Linotype"/>
          <w:b/>
          <w:i/>
          <w:sz w:val="22"/>
          <w:szCs w:val="22"/>
        </w:rPr>
        <w:t>presentarán</w:t>
      </w:r>
      <w:r w:rsidRPr="002717B3">
        <w:rPr>
          <w:rFonts w:ascii="Palatino Linotype" w:hAnsi="Palatino Linotype"/>
          <w:b/>
          <w:i/>
        </w:rPr>
        <w:t xml:space="preserve"> </w:t>
      </w:r>
      <w:r w:rsidRPr="002717B3">
        <w:rPr>
          <w:rFonts w:ascii="Palatino Linotype" w:hAnsi="Palatino Linotype"/>
          <w:b/>
          <w:i/>
          <w:sz w:val="22"/>
          <w:szCs w:val="22"/>
        </w:rPr>
        <w:t>a</w:t>
      </w:r>
      <w:r w:rsidRPr="002717B3">
        <w:rPr>
          <w:rFonts w:ascii="Palatino Linotype" w:hAnsi="Palatino Linotype"/>
          <w:b/>
          <w:i/>
        </w:rPr>
        <w:t xml:space="preserve"> </w:t>
      </w:r>
      <w:r w:rsidRPr="002717B3">
        <w:rPr>
          <w:rFonts w:ascii="Palatino Linotype" w:hAnsi="Palatino Linotype"/>
          <w:b/>
          <w:i/>
          <w:sz w:val="22"/>
          <w:szCs w:val="22"/>
        </w:rPr>
        <w:t>la</w:t>
      </w:r>
      <w:r w:rsidRPr="002717B3">
        <w:rPr>
          <w:rFonts w:ascii="Palatino Linotype" w:hAnsi="Palatino Linotype"/>
          <w:b/>
          <w:i/>
        </w:rPr>
        <w:t xml:space="preserve"> </w:t>
      </w:r>
      <w:r w:rsidRPr="002717B3">
        <w:rPr>
          <w:rFonts w:ascii="Palatino Linotype" w:hAnsi="Palatino Linotype"/>
          <w:b/>
          <w:i/>
          <w:sz w:val="22"/>
          <w:szCs w:val="22"/>
        </w:rPr>
        <w:t>Legislatura</w:t>
      </w:r>
      <w:r w:rsidRPr="002717B3">
        <w:rPr>
          <w:rFonts w:ascii="Palatino Linotype" w:hAnsi="Palatino Linotype"/>
          <w:b/>
          <w:i/>
        </w:rPr>
        <w:t xml:space="preserve"> </w:t>
      </w:r>
      <w:r w:rsidRPr="002717B3">
        <w:rPr>
          <w:rFonts w:ascii="Palatino Linotype" w:hAnsi="Palatino Linotype"/>
          <w:b/>
          <w:i/>
          <w:sz w:val="22"/>
          <w:szCs w:val="22"/>
        </w:rPr>
        <w:t>las</w:t>
      </w:r>
      <w:r w:rsidRPr="002717B3">
        <w:rPr>
          <w:rFonts w:ascii="Palatino Linotype" w:hAnsi="Palatino Linotype"/>
          <w:b/>
          <w:i/>
        </w:rPr>
        <w:t xml:space="preserve"> </w:t>
      </w:r>
      <w:r w:rsidRPr="002717B3">
        <w:rPr>
          <w:rFonts w:ascii="Palatino Linotype" w:hAnsi="Palatino Linotype"/>
          <w:b/>
          <w:i/>
          <w:sz w:val="22"/>
          <w:szCs w:val="22"/>
        </w:rPr>
        <w:t>cuentas</w:t>
      </w:r>
      <w:r w:rsidRPr="002717B3">
        <w:rPr>
          <w:rFonts w:ascii="Palatino Linotype" w:hAnsi="Palatino Linotype"/>
          <w:b/>
          <w:i/>
        </w:rPr>
        <w:t xml:space="preserve"> </w:t>
      </w:r>
      <w:r w:rsidRPr="002717B3">
        <w:rPr>
          <w:rFonts w:ascii="Palatino Linotype" w:hAnsi="Palatino Linotype"/>
          <w:b/>
          <w:i/>
          <w:sz w:val="22"/>
          <w:szCs w:val="22"/>
        </w:rPr>
        <w:t>públicas</w:t>
      </w:r>
      <w:r w:rsidRPr="002717B3">
        <w:rPr>
          <w:rFonts w:ascii="Palatino Linotype" w:hAnsi="Palatino Linotype"/>
          <w:b/>
          <w:i/>
        </w:rPr>
        <w:t xml:space="preserve"> </w:t>
      </w:r>
      <w:r w:rsidRPr="002717B3">
        <w:rPr>
          <w:rFonts w:ascii="Palatino Linotype" w:hAnsi="Palatino Linotype"/>
          <w:b/>
          <w:i/>
          <w:sz w:val="22"/>
          <w:szCs w:val="22"/>
        </w:rPr>
        <w:t>anuales</w:t>
      </w:r>
      <w:r w:rsidRPr="002717B3">
        <w:rPr>
          <w:rFonts w:ascii="Palatino Linotype" w:hAnsi="Palatino Linotype"/>
          <w:i/>
        </w:rPr>
        <w:t xml:space="preserve"> </w:t>
      </w:r>
      <w:r w:rsidRPr="002717B3">
        <w:rPr>
          <w:rFonts w:ascii="Palatino Linotype" w:hAnsi="Palatino Linotype"/>
          <w:i/>
          <w:sz w:val="22"/>
          <w:szCs w:val="22"/>
        </w:rPr>
        <w:t>de</w:t>
      </w:r>
      <w:r w:rsidRPr="002717B3">
        <w:rPr>
          <w:rFonts w:ascii="Palatino Linotype" w:hAnsi="Palatino Linotype"/>
          <w:i/>
        </w:rPr>
        <w:t xml:space="preserve"> </w:t>
      </w:r>
      <w:r w:rsidRPr="002717B3">
        <w:rPr>
          <w:rFonts w:ascii="Palatino Linotype" w:hAnsi="Palatino Linotype"/>
          <w:i/>
          <w:sz w:val="22"/>
          <w:szCs w:val="22"/>
        </w:rPr>
        <w:t>sus</w:t>
      </w:r>
      <w:r w:rsidRPr="002717B3">
        <w:rPr>
          <w:rFonts w:ascii="Palatino Linotype" w:hAnsi="Palatino Linotype"/>
          <w:i/>
        </w:rPr>
        <w:t xml:space="preserve"> </w:t>
      </w:r>
      <w:r w:rsidRPr="002717B3">
        <w:rPr>
          <w:rFonts w:ascii="Palatino Linotype" w:hAnsi="Palatino Linotype"/>
          <w:i/>
          <w:sz w:val="22"/>
          <w:szCs w:val="22"/>
        </w:rPr>
        <w:t>respectivos</w:t>
      </w:r>
      <w:r w:rsidRPr="002717B3">
        <w:rPr>
          <w:rFonts w:ascii="Palatino Linotype" w:hAnsi="Palatino Linotype"/>
          <w:i/>
        </w:rPr>
        <w:t xml:space="preserve"> </w:t>
      </w:r>
      <w:r w:rsidRPr="002717B3">
        <w:rPr>
          <w:rFonts w:ascii="Palatino Linotype" w:hAnsi="Palatino Linotype"/>
          <w:i/>
          <w:sz w:val="22"/>
          <w:szCs w:val="22"/>
        </w:rPr>
        <w:t>municipios,</w:t>
      </w:r>
      <w:r w:rsidRPr="002717B3">
        <w:rPr>
          <w:rFonts w:ascii="Palatino Linotype" w:hAnsi="Palatino Linotype"/>
          <w:i/>
        </w:rPr>
        <w:t xml:space="preserve"> </w:t>
      </w:r>
      <w:r w:rsidRPr="002717B3">
        <w:rPr>
          <w:rFonts w:ascii="Palatino Linotype" w:hAnsi="Palatino Linotype"/>
          <w:i/>
          <w:sz w:val="22"/>
          <w:szCs w:val="22"/>
        </w:rPr>
        <w:t>del</w:t>
      </w:r>
      <w:r w:rsidRPr="002717B3">
        <w:rPr>
          <w:rFonts w:ascii="Palatino Linotype" w:hAnsi="Palatino Linotype"/>
          <w:i/>
        </w:rPr>
        <w:t xml:space="preserve"> </w:t>
      </w:r>
      <w:r w:rsidRPr="002717B3">
        <w:rPr>
          <w:rFonts w:ascii="Palatino Linotype" w:hAnsi="Palatino Linotype"/>
          <w:i/>
          <w:sz w:val="22"/>
          <w:szCs w:val="22"/>
        </w:rPr>
        <w:t>ejercicio</w:t>
      </w:r>
      <w:r w:rsidRPr="002717B3">
        <w:rPr>
          <w:rFonts w:ascii="Palatino Linotype" w:hAnsi="Palatino Linotype"/>
          <w:i/>
        </w:rPr>
        <w:t xml:space="preserve"> </w:t>
      </w:r>
      <w:r w:rsidRPr="002717B3">
        <w:rPr>
          <w:rFonts w:ascii="Palatino Linotype" w:hAnsi="Palatino Linotype"/>
          <w:i/>
          <w:sz w:val="22"/>
          <w:szCs w:val="22"/>
        </w:rPr>
        <w:t>fiscal</w:t>
      </w:r>
      <w:r w:rsidRPr="002717B3">
        <w:rPr>
          <w:rFonts w:ascii="Palatino Linotype" w:hAnsi="Palatino Linotype"/>
          <w:i/>
        </w:rPr>
        <w:t xml:space="preserve"> </w:t>
      </w:r>
      <w:r w:rsidRPr="002717B3">
        <w:rPr>
          <w:rFonts w:ascii="Palatino Linotype" w:hAnsi="Palatino Linotype"/>
          <w:i/>
          <w:sz w:val="22"/>
          <w:szCs w:val="22"/>
        </w:rPr>
        <w:t>inmediato</w:t>
      </w:r>
      <w:r w:rsidRPr="002717B3">
        <w:rPr>
          <w:rFonts w:ascii="Palatino Linotype" w:hAnsi="Palatino Linotype"/>
          <w:i/>
        </w:rPr>
        <w:t xml:space="preserve"> </w:t>
      </w:r>
      <w:r w:rsidRPr="002717B3">
        <w:rPr>
          <w:rFonts w:ascii="Palatino Linotype" w:hAnsi="Palatino Linotype"/>
          <w:i/>
          <w:sz w:val="22"/>
          <w:szCs w:val="22"/>
        </w:rPr>
        <w:t>anterior,</w:t>
      </w:r>
      <w:r w:rsidRPr="002717B3">
        <w:rPr>
          <w:rFonts w:ascii="Palatino Linotype" w:hAnsi="Palatino Linotype"/>
          <w:i/>
        </w:rPr>
        <w:t xml:space="preserve"> </w:t>
      </w:r>
      <w:r w:rsidRPr="002717B3">
        <w:rPr>
          <w:rFonts w:ascii="Palatino Linotype" w:hAnsi="Palatino Linotype"/>
          <w:b/>
          <w:i/>
          <w:sz w:val="22"/>
          <w:szCs w:val="22"/>
        </w:rPr>
        <w:t>dentro</w:t>
      </w:r>
      <w:r w:rsidRPr="002717B3">
        <w:rPr>
          <w:rFonts w:ascii="Palatino Linotype" w:hAnsi="Palatino Linotype"/>
          <w:b/>
          <w:i/>
        </w:rPr>
        <w:t xml:space="preserve"> </w:t>
      </w:r>
      <w:r w:rsidRPr="002717B3">
        <w:rPr>
          <w:rFonts w:ascii="Palatino Linotype" w:hAnsi="Palatino Linotype"/>
          <w:b/>
          <w:i/>
          <w:sz w:val="22"/>
          <w:szCs w:val="22"/>
        </w:rPr>
        <w:t>de</w:t>
      </w:r>
      <w:r w:rsidRPr="002717B3">
        <w:rPr>
          <w:rFonts w:ascii="Palatino Linotype" w:hAnsi="Palatino Linotype"/>
          <w:b/>
          <w:i/>
        </w:rPr>
        <w:t xml:space="preserve"> </w:t>
      </w:r>
      <w:r w:rsidRPr="002717B3">
        <w:rPr>
          <w:rFonts w:ascii="Palatino Linotype" w:hAnsi="Palatino Linotype"/>
          <w:b/>
          <w:i/>
          <w:sz w:val="22"/>
          <w:szCs w:val="22"/>
        </w:rPr>
        <w:t>los</w:t>
      </w:r>
      <w:r w:rsidRPr="002717B3">
        <w:rPr>
          <w:rFonts w:ascii="Palatino Linotype" w:hAnsi="Palatino Linotype"/>
          <w:b/>
          <w:i/>
        </w:rPr>
        <w:t xml:space="preserve"> </w:t>
      </w:r>
      <w:r w:rsidRPr="002717B3">
        <w:rPr>
          <w:rFonts w:ascii="Palatino Linotype" w:hAnsi="Palatino Linotype"/>
          <w:b/>
          <w:i/>
          <w:sz w:val="22"/>
          <w:szCs w:val="22"/>
        </w:rPr>
        <w:t>quince</w:t>
      </w:r>
      <w:r w:rsidRPr="002717B3">
        <w:rPr>
          <w:rFonts w:ascii="Palatino Linotype" w:hAnsi="Palatino Linotype"/>
          <w:b/>
          <w:i/>
        </w:rPr>
        <w:t xml:space="preserve"> </w:t>
      </w:r>
      <w:r w:rsidRPr="002717B3">
        <w:rPr>
          <w:rFonts w:ascii="Palatino Linotype" w:hAnsi="Palatino Linotype"/>
          <w:b/>
          <w:i/>
          <w:sz w:val="22"/>
          <w:szCs w:val="22"/>
        </w:rPr>
        <w:t>primeros</w:t>
      </w:r>
      <w:r w:rsidRPr="002717B3">
        <w:rPr>
          <w:rFonts w:ascii="Palatino Linotype" w:hAnsi="Palatino Linotype"/>
          <w:b/>
          <w:i/>
        </w:rPr>
        <w:t xml:space="preserve"> </w:t>
      </w:r>
      <w:r w:rsidRPr="002717B3">
        <w:rPr>
          <w:rFonts w:ascii="Palatino Linotype" w:hAnsi="Palatino Linotype"/>
          <w:b/>
          <w:i/>
          <w:sz w:val="22"/>
          <w:szCs w:val="22"/>
        </w:rPr>
        <w:t>días</w:t>
      </w:r>
      <w:r w:rsidRPr="002717B3">
        <w:rPr>
          <w:rFonts w:ascii="Palatino Linotype" w:hAnsi="Palatino Linotype"/>
          <w:b/>
          <w:i/>
        </w:rPr>
        <w:t xml:space="preserve"> </w:t>
      </w:r>
      <w:r w:rsidRPr="002717B3">
        <w:rPr>
          <w:rFonts w:ascii="Palatino Linotype" w:hAnsi="Palatino Linotype"/>
          <w:b/>
          <w:i/>
          <w:sz w:val="22"/>
          <w:szCs w:val="22"/>
        </w:rPr>
        <w:t>del</w:t>
      </w:r>
      <w:r w:rsidRPr="002717B3">
        <w:rPr>
          <w:rFonts w:ascii="Palatino Linotype" w:hAnsi="Palatino Linotype"/>
          <w:b/>
          <w:i/>
        </w:rPr>
        <w:t xml:space="preserve"> </w:t>
      </w:r>
      <w:r w:rsidRPr="002717B3">
        <w:rPr>
          <w:rFonts w:ascii="Palatino Linotype" w:hAnsi="Palatino Linotype"/>
          <w:b/>
          <w:i/>
          <w:sz w:val="22"/>
          <w:szCs w:val="22"/>
        </w:rPr>
        <w:t>mes</w:t>
      </w:r>
      <w:r w:rsidRPr="002717B3">
        <w:rPr>
          <w:rFonts w:ascii="Palatino Linotype" w:hAnsi="Palatino Linotype"/>
          <w:b/>
          <w:i/>
        </w:rPr>
        <w:t xml:space="preserve"> </w:t>
      </w:r>
      <w:r w:rsidRPr="002717B3">
        <w:rPr>
          <w:rFonts w:ascii="Palatino Linotype" w:hAnsi="Palatino Linotype"/>
          <w:b/>
          <w:i/>
          <w:sz w:val="22"/>
          <w:szCs w:val="22"/>
        </w:rPr>
        <w:t>de</w:t>
      </w:r>
      <w:r w:rsidRPr="002717B3">
        <w:rPr>
          <w:rFonts w:ascii="Palatino Linotype" w:hAnsi="Palatino Linotype"/>
          <w:b/>
          <w:i/>
        </w:rPr>
        <w:t xml:space="preserve"> </w:t>
      </w:r>
      <w:r w:rsidRPr="002717B3">
        <w:rPr>
          <w:rFonts w:ascii="Palatino Linotype" w:hAnsi="Palatino Linotype"/>
          <w:b/>
          <w:i/>
          <w:sz w:val="22"/>
          <w:szCs w:val="22"/>
        </w:rPr>
        <w:t>marzo</w:t>
      </w:r>
      <w:r w:rsidRPr="002717B3">
        <w:rPr>
          <w:rFonts w:ascii="Palatino Linotype" w:hAnsi="Palatino Linotype"/>
          <w:i/>
        </w:rPr>
        <w:t xml:space="preserve"> </w:t>
      </w:r>
      <w:r w:rsidRPr="002717B3">
        <w:rPr>
          <w:rFonts w:ascii="Palatino Linotype" w:hAnsi="Palatino Linotype"/>
          <w:i/>
          <w:sz w:val="22"/>
          <w:szCs w:val="22"/>
        </w:rPr>
        <w:t>de</w:t>
      </w:r>
      <w:r w:rsidRPr="002717B3">
        <w:rPr>
          <w:rFonts w:ascii="Palatino Linotype" w:hAnsi="Palatino Linotype"/>
          <w:i/>
        </w:rPr>
        <w:t xml:space="preserve"> </w:t>
      </w:r>
      <w:r w:rsidRPr="002717B3">
        <w:rPr>
          <w:rFonts w:ascii="Palatino Linotype" w:hAnsi="Palatino Linotype"/>
          <w:i/>
          <w:sz w:val="22"/>
          <w:szCs w:val="22"/>
        </w:rPr>
        <w:t>cada</w:t>
      </w:r>
      <w:r w:rsidRPr="002717B3">
        <w:rPr>
          <w:rFonts w:ascii="Palatino Linotype" w:hAnsi="Palatino Linotype"/>
          <w:i/>
        </w:rPr>
        <w:t xml:space="preserve"> </w:t>
      </w:r>
      <w:r w:rsidRPr="002717B3">
        <w:rPr>
          <w:rFonts w:ascii="Palatino Linotype" w:hAnsi="Palatino Linotype"/>
          <w:i/>
          <w:sz w:val="22"/>
          <w:szCs w:val="22"/>
        </w:rPr>
        <w:t>año;</w:t>
      </w:r>
      <w:r w:rsidRPr="002717B3">
        <w:rPr>
          <w:rFonts w:ascii="Palatino Linotype" w:hAnsi="Palatino Linotype"/>
          <w:i/>
        </w:rPr>
        <w:t xml:space="preserve"> </w:t>
      </w:r>
      <w:r w:rsidRPr="002717B3">
        <w:rPr>
          <w:rFonts w:ascii="Palatino Linotype" w:hAnsi="Palatino Linotype"/>
          <w:b/>
          <w:i/>
          <w:sz w:val="22"/>
          <w:szCs w:val="22"/>
        </w:rPr>
        <w:t>asimism</w:t>
      </w:r>
      <w:r w:rsidRPr="002717B3">
        <w:rPr>
          <w:rFonts w:ascii="Palatino Linotype" w:hAnsi="Palatino Linotype"/>
          <w:i/>
          <w:sz w:val="22"/>
          <w:szCs w:val="22"/>
        </w:rPr>
        <w:t>o,</w:t>
      </w:r>
      <w:r w:rsidRPr="002717B3">
        <w:rPr>
          <w:rFonts w:ascii="Palatino Linotype" w:hAnsi="Palatino Linotype"/>
          <w:i/>
        </w:rPr>
        <w:t xml:space="preserve"> </w:t>
      </w:r>
      <w:r w:rsidRPr="002717B3">
        <w:rPr>
          <w:rFonts w:ascii="Palatino Linotype" w:hAnsi="Palatino Linotype"/>
          <w:b/>
          <w:i/>
          <w:sz w:val="22"/>
          <w:szCs w:val="22"/>
        </w:rPr>
        <w:t>los</w:t>
      </w:r>
      <w:r w:rsidRPr="002717B3">
        <w:rPr>
          <w:rFonts w:ascii="Palatino Linotype" w:hAnsi="Palatino Linotype"/>
          <w:b/>
          <w:i/>
        </w:rPr>
        <w:t xml:space="preserve"> </w:t>
      </w:r>
      <w:r w:rsidRPr="002717B3">
        <w:rPr>
          <w:rFonts w:ascii="Palatino Linotype" w:hAnsi="Palatino Linotype"/>
          <w:b/>
          <w:i/>
          <w:sz w:val="22"/>
          <w:szCs w:val="22"/>
        </w:rPr>
        <w:t>informes</w:t>
      </w:r>
      <w:r w:rsidRPr="002717B3">
        <w:rPr>
          <w:rFonts w:ascii="Palatino Linotype" w:hAnsi="Palatino Linotype"/>
          <w:b/>
          <w:i/>
        </w:rPr>
        <w:t xml:space="preserve"> </w:t>
      </w:r>
      <w:r w:rsidRPr="002717B3">
        <w:rPr>
          <w:rFonts w:ascii="Palatino Linotype" w:hAnsi="Palatino Linotype"/>
          <w:b/>
          <w:i/>
          <w:sz w:val="22"/>
          <w:szCs w:val="22"/>
        </w:rPr>
        <w:t>trimestrales</w:t>
      </w:r>
      <w:r w:rsidRPr="002717B3">
        <w:rPr>
          <w:rFonts w:ascii="Palatino Linotype" w:hAnsi="Palatino Linotype"/>
          <w:i/>
        </w:rPr>
        <w:t xml:space="preserve"> </w:t>
      </w:r>
      <w:r w:rsidRPr="002717B3">
        <w:rPr>
          <w:rFonts w:ascii="Palatino Linotype" w:hAnsi="Palatino Linotype"/>
          <w:i/>
          <w:sz w:val="22"/>
          <w:szCs w:val="22"/>
        </w:rPr>
        <w:t>los</w:t>
      </w:r>
      <w:r w:rsidRPr="002717B3">
        <w:rPr>
          <w:rFonts w:ascii="Palatino Linotype" w:hAnsi="Palatino Linotype"/>
          <w:i/>
        </w:rPr>
        <w:t xml:space="preserve"> </w:t>
      </w:r>
      <w:r w:rsidRPr="002717B3">
        <w:rPr>
          <w:rFonts w:ascii="Palatino Linotype" w:hAnsi="Palatino Linotype"/>
          <w:i/>
          <w:sz w:val="22"/>
          <w:szCs w:val="22"/>
        </w:rPr>
        <w:t>deberán</w:t>
      </w:r>
      <w:r w:rsidRPr="002717B3">
        <w:rPr>
          <w:rFonts w:ascii="Palatino Linotype" w:hAnsi="Palatino Linotype"/>
          <w:i/>
        </w:rPr>
        <w:t xml:space="preserve"> </w:t>
      </w:r>
      <w:r w:rsidRPr="002717B3">
        <w:rPr>
          <w:rFonts w:ascii="Palatino Linotype" w:hAnsi="Palatino Linotype"/>
          <w:i/>
          <w:sz w:val="22"/>
          <w:szCs w:val="22"/>
        </w:rPr>
        <w:t>presentar</w:t>
      </w:r>
      <w:r w:rsidRPr="002717B3">
        <w:rPr>
          <w:rFonts w:ascii="Palatino Linotype" w:hAnsi="Palatino Linotype"/>
          <w:i/>
        </w:rPr>
        <w:t xml:space="preserve"> </w:t>
      </w:r>
      <w:r w:rsidRPr="002717B3">
        <w:rPr>
          <w:rFonts w:ascii="Palatino Linotype" w:hAnsi="Palatino Linotype"/>
          <w:b/>
          <w:i/>
          <w:sz w:val="22"/>
          <w:szCs w:val="22"/>
        </w:rPr>
        <w:t>dentro</w:t>
      </w:r>
      <w:r w:rsidRPr="002717B3">
        <w:rPr>
          <w:rFonts w:ascii="Palatino Linotype" w:hAnsi="Palatino Linotype"/>
          <w:b/>
          <w:i/>
        </w:rPr>
        <w:t xml:space="preserve"> </w:t>
      </w:r>
      <w:r w:rsidRPr="002717B3">
        <w:rPr>
          <w:rFonts w:ascii="Palatino Linotype" w:hAnsi="Palatino Linotype"/>
          <w:b/>
          <w:i/>
          <w:sz w:val="22"/>
          <w:szCs w:val="22"/>
        </w:rPr>
        <w:t>de</w:t>
      </w:r>
      <w:r w:rsidRPr="002717B3">
        <w:rPr>
          <w:rFonts w:ascii="Palatino Linotype" w:hAnsi="Palatino Linotype"/>
          <w:b/>
          <w:i/>
        </w:rPr>
        <w:t xml:space="preserve"> </w:t>
      </w:r>
      <w:r w:rsidRPr="002717B3">
        <w:rPr>
          <w:rFonts w:ascii="Palatino Linotype" w:hAnsi="Palatino Linotype"/>
          <w:b/>
          <w:i/>
          <w:sz w:val="22"/>
          <w:szCs w:val="22"/>
        </w:rPr>
        <w:t>los</w:t>
      </w:r>
      <w:r w:rsidRPr="002717B3">
        <w:rPr>
          <w:rFonts w:ascii="Palatino Linotype" w:hAnsi="Palatino Linotype"/>
          <w:b/>
          <w:i/>
        </w:rPr>
        <w:t xml:space="preserve"> </w:t>
      </w:r>
      <w:r w:rsidRPr="002717B3">
        <w:rPr>
          <w:rFonts w:ascii="Palatino Linotype" w:hAnsi="Palatino Linotype"/>
          <w:b/>
          <w:i/>
          <w:sz w:val="22"/>
          <w:szCs w:val="22"/>
        </w:rPr>
        <w:t>veinte</w:t>
      </w:r>
      <w:r w:rsidRPr="002717B3">
        <w:rPr>
          <w:rFonts w:ascii="Palatino Linotype" w:hAnsi="Palatino Linotype"/>
          <w:b/>
          <w:i/>
        </w:rPr>
        <w:t xml:space="preserve"> </w:t>
      </w:r>
      <w:r w:rsidRPr="002717B3">
        <w:rPr>
          <w:rFonts w:ascii="Palatino Linotype" w:hAnsi="Palatino Linotype"/>
          <w:b/>
          <w:i/>
          <w:sz w:val="22"/>
          <w:szCs w:val="22"/>
        </w:rPr>
        <w:t>días</w:t>
      </w:r>
      <w:r w:rsidRPr="002717B3">
        <w:rPr>
          <w:rFonts w:ascii="Palatino Linotype" w:hAnsi="Palatino Linotype"/>
          <w:b/>
          <w:i/>
        </w:rPr>
        <w:t xml:space="preserve"> </w:t>
      </w:r>
      <w:r w:rsidRPr="002717B3">
        <w:rPr>
          <w:rFonts w:ascii="Palatino Linotype" w:hAnsi="Palatino Linotype"/>
          <w:b/>
          <w:i/>
          <w:sz w:val="22"/>
          <w:szCs w:val="22"/>
        </w:rPr>
        <w:t>posteriores</w:t>
      </w:r>
      <w:r w:rsidRPr="002717B3">
        <w:rPr>
          <w:rFonts w:ascii="Palatino Linotype" w:hAnsi="Palatino Linotype"/>
          <w:b/>
          <w:i/>
        </w:rPr>
        <w:t xml:space="preserve"> </w:t>
      </w:r>
      <w:r w:rsidRPr="002717B3">
        <w:rPr>
          <w:rFonts w:ascii="Palatino Linotype" w:hAnsi="Palatino Linotype"/>
          <w:b/>
          <w:i/>
          <w:sz w:val="22"/>
          <w:szCs w:val="22"/>
        </w:rPr>
        <w:t>al</w:t>
      </w:r>
      <w:r w:rsidRPr="002717B3">
        <w:rPr>
          <w:rFonts w:ascii="Palatino Linotype" w:hAnsi="Palatino Linotype"/>
          <w:b/>
          <w:i/>
        </w:rPr>
        <w:t xml:space="preserve"> </w:t>
      </w:r>
      <w:r w:rsidRPr="002717B3">
        <w:rPr>
          <w:rFonts w:ascii="Palatino Linotype" w:hAnsi="Palatino Linotype"/>
          <w:b/>
          <w:i/>
          <w:sz w:val="22"/>
          <w:szCs w:val="22"/>
        </w:rPr>
        <w:t>término</w:t>
      </w:r>
      <w:r w:rsidRPr="002717B3">
        <w:rPr>
          <w:rFonts w:ascii="Palatino Linotype" w:hAnsi="Palatino Linotype"/>
          <w:b/>
          <w:i/>
        </w:rPr>
        <w:t xml:space="preserve"> </w:t>
      </w:r>
      <w:r w:rsidRPr="002717B3">
        <w:rPr>
          <w:rFonts w:ascii="Palatino Linotype" w:hAnsi="Palatino Linotype"/>
          <w:b/>
          <w:i/>
          <w:sz w:val="22"/>
          <w:szCs w:val="22"/>
        </w:rPr>
        <w:t>del</w:t>
      </w:r>
      <w:r w:rsidRPr="002717B3">
        <w:rPr>
          <w:rFonts w:ascii="Palatino Linotype" w:hAnsi="Palatino Linotype"/>
          <w:b/>
          <w:i/>
        </w:rPr>
        <w:t xml:space="preserve"> trimestre </w:t>
      </w:r>
      <w:r w:rsidRPr="002717B3">
        <w:rPr>
          <w:rFonts w:ascii="Palatino Linotype" w:hAnsi="Palatino Linotype"/>
          <w:b/>
          <w:i/>
          <w:sz w:val="22"/>
          <w:szCs w:val="22"/>
        </w:rPr>
        <w:t>correspondiente.”</w:t>
      </w:r>
    </w:p>
    <w:p w:rsidR="00457969" w:rsidRPr="002717B3" w:rsidRDefault="00457969" w:rsidP="00457969">
      <w:pPr>
        <w:spacing w:line="360" w:lineRule="auto"/>
        <w:ind w:left="851" w:right="899"/>
        <w:jc w:val="both"/>
        <w:rPr>
          <w:rFonts w:ascii="Palatino Linotype" w:hAnsi="Palatino Linotype"/>
          <w:i/>
          <w:sz w:val="22"/>
          <w:szCs w:val="22"/>
        </w:rPr>
      </w:pPr>
      <w:r w:rsidRPr="002717B3">
        <w:rPr>
          <w:rFonts w:ascii="Palatino Linotype" w:hAnsi="Palatino Linotype"/>
          <w:i/>
          <w:sz w:val="22"/>
          <w:szCs w:val="22"/>
        </w:rPr>
        <w:t>(Énfasis</w:t>
      </w:r>
      <w:r w:rsidRPr="002717B3">
        <w:rPr>
          <w:rFonts w:ascii="Palatino Linotype" w:hAnsi="Palatino Linotype"/>
          <w:i/>
        </w:rPr>
        <w:t xml:space="preserve"> </w:t>
      </w:r>
      <w:r w:rsidRPr="002717B3">
        <w:rPr>
          <w:rFonts w:ascii="Palatino Linotype" w:hAnsi="Palatino Linotype"/>
          <w:i/>
          <w:sz w:val="22"/>
          <w:szCs w:val="22"/>
        </w:rPr>
        <w:t>añadido)</w:t>
      </w:r>
    </w:p>
    <w:p w:rsidR="00457969" w:rsidRPr="002717B3" w:rsidRDefault="00457969" w:rsidP="00457969">
      <w:pPr>
        <w:spacing w:line="360" w:lineRule="auto"/>
        <w:ind w:right="49"/>
        <w:contextualSpacing/>
        <w:jc w:val="both"/>
        <w:rPr>
          <w:rFonts w:ascii="Palatino Linotype" w:eastAsiaTheme="minorEastAsia" w:hAnsi="Palatino Linotype"/>
          <w:lang w:eastAsia="es-ES"/>
        </w:rPr>
      </w:pPr>
    </w:p>
    <w:p w:rsidR="00457969" w:rsidRPr="002717B3" w:rsidRDefault="00457969" w:rsidP="00457969">
      <w:pPr>
        <w:numPr>
          <w:ilvl w:val="0"/>
          <w:numId w:val="1"/>
        </w:numPr>
        <w:spacing w:line="360" w:lineRule="auto"/>
        <w:ind w:left="0" w:right="49" w:firstLine="0"/>
        <w:contextualSpacing/>
        <w:jc w:val="both"/>
        <w:rPr>
          <w:rFonts w:ascii="Palatino Linotype" w:eastAsiaTheme="minorEastAsia" w:hAnsi="Palatino Linotype"/>
          <w:lang w:eastAsia="es-ES"/>
        </w:rPr>
      </w:pPr>
      <w:r w:rsidRPr="002717B3">
        <w:rPr>
          <w:rFonts w:ascii="Palatino Linotype" w:hAnsi="Palatino Linotype"/>
        </w:rPr>
        <w:t xml:space="preserve">Por ello, la información </w:t>
      </w:r>
      <w:r w:rsidRPr="002717B3">
        <w:rPr>
          <w:rFonts w:ascii="Palatino Linotype" w:hAnsi="Palatino Linotype"/>
          <w:b/>
        </w:rPr>
        <w:t>documental comprobatoria</w:t>
      </w:r>
      <w:r w:rsidRPr="002717B3">
        <w:rPr>
          <w:rFonts w:ascii="Palatino Linotype" w:hAnsi="Palatino Linotype"/>
        </w:rPr>
        <w:t xml:space="preserve">, </w:t>
      </w:r>
      <w:r w:rsidRPr="002717B3">
        <w:rPr>
          <w:rFonts w:ascii="Palatino Linotype" w:hAnsi="Palatino Linotype"/>
          <w:b/>
        </w:rPr>
        <w:t>deberá conservarse en los archivos de la entidad fiscalizada</w:t>
      </w:r>
      <w:r w:rsidRPr="002717B3">
        <w:rPr>
          <w:rFonts w:ascii="Palatino Linotype" w:hAnsi="Palatino Linotype"/>
        </w:rPr>
        <w:t xml:space="preserve">, en original y debidamente integrada en términos de los lineamientos de referencia, pues son susceptibles de revisión directa por el </w:t>
      </w:r>
      <w:r w:rsidRPr="002717B3">
        <w:rPr>
          <w:rFonts w:ascii="Palatino Linotype" w:hAnsi="Palatino Linotype"/>
          <w:color w:val="000000"/>
          <w:lang w:val="es-ES"/>
        </w:rPr>
        <w:t>OSFEM</w:t>
      </w:r>
      <w:r w:rsidRPr="002717B3">
        <w:rPr>
          <w:rFonts w:ascii="Palatino Linotype" w:hAnsi="Palatino Linotype"/>
        </w:rPr>
        <w:t xml:space="preserve">; así que, </w:t>
      </w:r>
      <w:r w:rsidRPr="002717B3">
        <w:rPr>
          <w:rFonts w:ascii="Palatino Linotype" w:hAnsi="Palatino Linotype"/>
          <w:color w:val="000000"/>
          <w:lang w:val="es-ES"/>
        </w:rPr>
        <w:t xml:space="preserve">dichos lineamientos se encuentran visibles en el siguiente enlace digital </w:t>
      </w:r>
      <w:r w:rsidRPr="002717B3">
        <w:t>https://legislacion.edomex.gob.mx/sites/legislacion.edomex.gob.mx/files/files/pdf/gct/2021/mar121.pdf</w:t>
      </w:r>
      <w:r w:rsidRPr="002717B3">
        <w:rPr>
          <w:rStyle w:val="Refdenotaalpie"/>
        </w:rPr>
        <w:footnoteReference w:id="9"/>
      </w:r>
      <w:r w:rsidRPr="002717B3">
        <w:t>,</w:t>
      </w:r>
      <w:r w:rsidRPr="002717B3">
        <w:rPr>
          <w:rFonts w:ascii="Palatino Linotype" w:hAnsi="Palatino Linotype"/>
          <w:color w:val="000000"/>
          <w:lang w:val="es-ES"/>
        </w:rPr>
        <w:t xml:space="preserve"> destacando que dentro de los informes trimestrales que </w:t>
      </w:r>
      <w:r w:rsidRPr="002717B3">
        <w:rPr>
          <w:rFonts w:ascii="Palatino Linotype" w:hAnsi="Palatino Linotype"/>
          <w:b/>
          <w:color w:val="000000"/>
          <w:lang w:val="es-ES"/>
        </w:rPr>
        <w:t xml:space="preserve">EL SUJETO OBLIGADO </w:t>
      </w:r>
      <w:r w:rsidRPr="002717B3">
        <w:rPr>
          <w:rFonts w:ascii="Palatino Linotype" w:hAnsi="Palatino Linotype"/>
          <w:color w:val="000000"/>
          <w:lang w:val="es-ES"/>
        </w:rPr>
        <w:t xml:space="preserve">tiene la obligación de transparentar; se contempla específicamente en el “módulo 4 información administrativa 1 matriz del módulo 4 para municipios” y “2 </w:t>
      </w:r>
      <w:r w:rsidRPr="002717B3">
        <w:rPr>
          <w:rFonts w:ascii="Palatino Linotype" w:hAnsi="Palatino Linotype"/>
          <w:color w:val="000000"/>
          <w:lang w:val="es-ES"/>
        </w:rPr>
        <w:lastRenderedPageBreak/>
        <w:t>matriz del módulo 4 para organismos descentralizados”, dentro de los submódulos denominados “nómina”.</w:t>
      </w:r>
    </w:p>
    <w:p w:rsidR="00457969" w:rsidRPr="002717B3" w:rsidRDefault="00457969" w:rsidP="00457969">
      <w:pPr>
        <w:rPr>
          <w:lang w:eastAsia="es-ES_tradnl"/>
        </w:rPr>
      </w:pPr>
    </w:p>
    <w:p w:rsidR="00457969" w:rsidRPr="002717B3" w:rsidRDefault="00457969" w:rsidP="00457969">
      <w:pPr>
        <w:pStyle w:val="Prrafodelista"/>
        <w:numPr>
          <w:ilvl w:val="0"/>
          <w:numId w:val="1"/>
        </w:numPr>
        <w:spacing w:before="100" w:beforeAutospacing="1" w:line="360" w:lineRule="auto"/>
        <w:ind w:left="0" w:firstLine="0"/>
        <w:jc w:val="both"/>
        <w:rPr>
          <w:rFonts w:ascii="Palatino Linotype" w:hAnsi="Palatino Linotype" w:cs="Arial"/>
          <w:sz w:val="24"/>
          <w:lang w:val="es-ES"/>
        </w:rPr>
      </w:pPr>
      <w:r w:rsidRPr="002717B3">
        <w:rPr>
          <w:rFonts w:ascii="Palatino Linotype" w:hAnsi="Palatino Linotype" w:cs="Arial"/>
          <w:sz w:val="24"/>
          <w:lang w:val="es-ES"/>
        </w:rPr>
        <w:t xml:space="preserve">Atento a lo anterior, resulta claro que existe fuente obligacional que constriñe al </w:t>
      </w:r>
      <w:r w:rsidRPr="002717B3">
        <w:rPr>
          <w:rFonts w:ascii="Palatino Linotype" w:hAnsi="Palatino Linotype" w:cs="Arial"/>
          <w:b/>
          <w:sz w:val="24"/>
          <w:lang w:val="es-ES"/>
        </w:rPr>
        <w:t>SUJETO OBLIGADO</w:t>
      </w:r>
      <w:r w:rsidRPr="002717B3">
        <w:rPr>
          <w:rFonts w:ascii="Palatino Linotype" w:hAnsi="Palatino Linotype" w:cs="Arial"/>
          <w:sz w:val="24"/>
          <w:lang w:val="es-ES"/>
        </w:rPr>
        <w:t>, para entregar los informes pertinentes al OSFEM, en los cuales se incluye lo referente a la nómina</w:t>
      </w:r>
      <w:r w:rsidRPr="002717B3">
        <w:rPr>
          <w:rFonts w:ascii="Palatino Linotype" w:hAnsi="Palatino Linotype" w:cs="Arial"/>
          <w:b/>
          <w:sz w:val="24"/>
          <w:lang w:val="es-ES"/>
        </w:rPr>
        <w:t>,</w:t>
      </w:r>
      <w:r w:rsidRPr="002717B3">
        <w:rPr>
          <w:rFonts w:ascii="Palatino Linotype" w:hAnsi="Palatino Linotype" w:cs="Arial"/>
          <w:i/>
          <w:sz w:val="24"/>
          <w:lang w:val="es-ES"/>
        </w:rPr>
        <w:t xml:space="preserve"> </w:t>
      </w:r>
      <w:r w:rsidRPr="002717B3">
        <w:rPr>
          <w:rFonts w:ascii="Palatino Linotype" w:hAnsi="Palatino Linotype" w:cs="Arial"/>
          <w:sz w:val="24"/>
          <w:lang w:val="es-ES"/>
        </w:rPr>
        <w:t xml:space="preserve">que comprenden la información relativa al pago de las remuneraciones de cada uno de los servidores públicos correspondiente a un periodo determinado; en consecuencia, la información solicitada por </w:t>
      </w:r>
      <w:r w:rsidRPr="002717B3">
        <w:rPr>
          <w:rFonts w:ascii="Palatino Linotype" w:hAnsi="Palatino Linotype"/>
          <w:b/>
          <w:sz w:val="24"/>
          <w:lang w:val="es-ES"/>
        </w:rPr>
        <w:t>EL</w:t>
      </w:r>
      <w:r w:rsidRPr="002717B3">
        <w:rPr>
          <w:rFonts w:ascii="Palatino Linotype" w:hAnsi="Palatino Linotype" w:cs="Arial"/>
          <w:b/>
          <w:sz w:val="24"/>
          <w:lang w:val="es-ES"/>
        </w:rPr>
        <w:t xml:space="preserve"> RECURRENTE </w:t>
      </w:r>
      <w:r w:rsidRPr="002717B3">
        <w:rPr>
          <w:rFonts w:ascii="Palatino Linotype" w:hAnsi="Palatino Linotype" w:cs="Arial"/>
          <w:sz w:val="24"/>
          <w:lang w:val="es-ES"/>
        </w:rPr>
        <w:t xml:space="preserve">debe obrar en los archivos del </w:t>
      </w:r>
      <w:r w:rsidRPr="002717B3">
        <w:rPr>
          <w:rFonts w:ascii="Palatino Linotype" w:hAnsi="Palatino Linotype" w:cs="Arial"/>
          <w:b/>
          <w:sz w:val="24"/>
          <w:lang w:val="es-ES"/>
        </w:rPr>
        <w:t>SUJETO OBLIGADO</w:t>
      </w:r>
      <w:r w:rsidRPr="002717B3">
        <w:rPr>
          <w:rFonts w:ascii="Palatino Linotype" w:hAnsi="Palatino Linotype" w:cs="Arial"/>
          <w:sz w:val="24"/>
          <w:lang w:val="es-ES"/>
        </w:rPr>
        <w:t>, sumando a que en la respuesta proporcionada por el mismo no manifestó lo contrario.</w:t>
      </w:r>
    </w:p>
    <w:p w:rsidR="008B0B55" w:rsidRPr="002717B3" w:rsidRDefault="008B0B55" w:rsidP="00BF24A2">
      <w:pPr>
        <w:rPr>
          <w:rFonts w:ascii="Palatino Linotype" w:hAnsi="Palatino Linotype" w:cs="Arial"/>
          <w:lang w:val="es-ES"/>
        </w:rPr>
      </w:pPr>
    </w:p>
    <w:p w:rsidR="0072711A" w:rsidRPr="002717B3" w:rsidRDefault="008B0B55" w:rsidP="00457969">
      <w:pPr>
        <w:pStyle w:val="Prrafodelista"/>
        <w:numPr>
          <w:ilvl w:val="0"/>
          <w:numId w:val="1"/>
        </w:numPr>
        <w:spacing w:before="100" w:beforeAutospacing="1" w:line="360" w:lineRule="auto"/>
        <w:ind w:left="0" w:firstLine="0"/>
        <w:jc w:val="both"/>
        <w:rPr>
          <w:rFonts w:ascii="Palatino Linotype" w:hAnsi="Palatino Linotype" w:cs="Arial"/>
          <w:sz w:val="24"/>
          <w:lang w:val="es-ES"/>
        </w:rPr>
      </w:pPr>
      <w:r w:rsidRPr="002717B3">
        <w:rPr>
          <w:rFonts w:ascii="Palatino Linotype" w:hAnsi="Palatino Linotype" w:cs="Arial"/>
          <w:sz w:val="24"/>
          <w:lang w:val="es-ES"/>
        </w:rPr>
        <w:t xml:space="preserve">Ahora bien, </w:t>
      </w:r>
      <w:r w:rsidR="0072711A" w:rsidRPr="002717B3">
        <w:rPr>
          <w:rFonts w:ascii="Palatino Linotype" w:hAnsi="Palatino Linotype" w:cs="Arial"/>
          <w:sz w:val="24"/>
          <w:lang w:val="es-ES"/>
        </w:rPr>
        <w:t>el Sujeto Obligado clasifico como reservada la nómina referente a la primera quincena de septiembre de dos mil veintidós</w:t>
      </w:r>
      <w:r w:rsidR="00E530C1" w:rsidRPr="002717B3">
        <w:rPr>
          <w:rFonts w:ascii="Palatino Linotype" w:hAnsi="Palatino Linotype" w:cs="Arial"/>
          <w:sz w:val="24"/>
          <w:lang w:val="es-ES"/>
        </w:rPr>
        <w:t>, de la Dirección General de Seguridad y Protección</w:t>
      </w:r>
      <w:r w:rsidR="0072711A" w:rsidRPr="002717B3">
        <w:rPr>
          <w:rFonts w:ascii="Palatino Linotype" w:hAnsi="Palatino Linotype" w:cs="Arial"/>
          <w:sz w:val="24"/>
          <w:lang w:val="es-ES"/>
        </w:rPr>
        <w:t xml:space="preserve">. </w:t>
      </w:r>
    </w:p>
    <w:p w:rsidR="008B0B55" w:rsidRPr="002717B3" w:rsidRDefault="008B0B55" w:rsidP="000A34D5">
      <w:pPr>
        <w:rPr>
          <w:rFonts w:ascii="Palatino Linotype" w:hAnsi="Palatino Linotype" w:cs="Arial"/>
          <w:lang w:val="es-ES"/>
        </w:rPr>
      </w:pPr>
    </w:p>
    <w:p w:rsidR="00D613AC" w:rsidRPr="002717B3" w:rsidRDefault="008B0B55" w:rsidP="00D613AC">
      <w:pPr>
        <w:numPr>
          <w:ilvl w:val="0"/>
          <w:numId w:val="1"/>
        </w:numPr>
        <w:spacing w:line="360" w:lineRule="auto"/>
        <w:ind w:left="0" w:right="49" w:firstLine="0"/>
        <w:contextualSpacing/>
        <w:jc w:val="both"/>
        <w:rPr>
          <w:rFonts w:ascii="Palatino Linotype" w:eastAsia="MS Mincho" w:hAnsi="Palatino Linotype"/>
        </w:rPr>
      </w:pPr>
      <w:r w:rsidRPr="002717B3">
        <w:rPr>
          <w:rFonts w:ascii="Palatino Linotype" w:hAnsi="Palatino Linotype" w:cs="Arial"/>
          <w:lang w:val="es-ES"/>
        </w:rPr>
        <w:t xml:space="preserve">En ese contexto, es necesario referir que </w:t>
      </w:r>
      <w:r w:rsidR="00D613AC" w:rsidRPr="002717B3">
        <w:rPr>
          <w:rFonts w:ascii="Palatino Linotype" w:eastAsia="MS Mincho" w:hAnsi="Palatino Linotype"/>
        </w:rPr>
        <w:t>la clasificación total o parcial de la información, mediante solicitud de acceso a la información pública, constituye una restricción al derecho humano de acceso a la información, como reiteradamente han dicho diversos órganos jurisdiccionales, ningún derecho es absoluto</w:t>
      </w:r>
      <w:r w:rsidR="00D613AC" w:rsidRPr="002717B3">
        <w:rPr>
          <w:rStyle w:val="Refdenotaalpie"/>
          <w:rFonts w:ascii="Palatino Linotype" w:hAnsi="Palatino Linotype"/>
        </w:rPr>
        <w:footnoteReference w:id="10"/>
      </w:r>
      <w:r w:rsidR="00D613AC" w:rsidRPr="002717B3">
        <w:rPr>
          <w:rFonts w:ascii="Palatino Linotype" w:eastAsia="MS Mincho" w:hAnsi="Palatino Linotype"/>
        </w:rPr>
        <w:t xml:space="preserve">. </w:t>
      </w:r>
    </w:p>
    <w:p w:rsidR="00E530C1" w:rsidRPr="002717B3" w:rsidRDefault="00E530C1" w:rsidP="00E530C1">
      <w:pPr>
        <w:spacing w:line="360" w:lineRule="auto"/>
        <w:ind w:right="49"/>
        <w:contextualSpacing/>
        <w:jc w:val="both"/>
        <w:rPr>
          <w:rFonts w:ascii="Palatino Linotype" w:eastAsia="MS Mincho" w:hAnsi="Palatino Linotype"/>
        </w:rPr>
      </w:pPr>
    </w:p>
    <w:p w:rsidR="00D613AC" w:rsidRPr="002717B3" w:rsidRDefault="00D613AC" w:rsidP="00D613AC">
      <w:pPr>
        <w:numPr>
          <w:ilvl w:val="0"/>
          <w:numId w:val="1"/>
        </w:numPr>
        <w:spacing w:line="360" w:lineRule="auto"/>
        <w:ind w:left="0" w:right="49" w:firstLine="0"/>
        <w:contextualSpacing/>
        <w:jc w:val="both"/>
        <w:rPr>
          <w:rFonts w:ascii="Palatino Linotype" w:eastAsia="MS Mincho" w:hAnsi="Palatino Linotype"/>
        </w:rPr>
      </w:pPr>
      <w:r w:rsidRPr="002717B3">
        <w:rPr>
          <w:rFonts w:ascii="Palatino Linotype" w:eastAsia="MS Mincho" w:hAnsi="Palatino Linotype"/>
        </w:rPr>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2717B3">
        <w:rPr>
          <w:rFonts w:ascii="Palatino Linotype" w:hAnsi="Palatino Linotype"/>
        </w:rPr>
        <w:t>preservar.</w:t>
      </w:r>
      <w:r w:rsidRPr="002717B3">
        <w:rPr>
          <w:rStyle w:val="Refdenotaalpie"/>
          <w:rFonts w:ascii="Palatino Linotype" w:hAnsi="Palatino Linotype"/>
        </w:rPr>
        <w:footnoteReference w:id="11"/>
      </w:r>
      <w:r w:rsidRPr="002717B3">
        <w:rPr>
          <w:rFonts w:ascii="Palatino Linotype" w:hAnsi="Palatino Linotype"/>
        </w:rPr>
        <w:t xml:space="preserve"> En este caso, la clasificación total 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rsidR="00D613AC" w:rsidRPr="002717B3" w:rsidRDefault="00D613AC" w:rsidP="00D613AC">
      <w:pPr>
        <w:spacing w:line="360" w:lineRule="auto"/>
        <w:ind w:right="49"/>
        <w:contextualSpacing/>
        <w:jc w:val="both"/>
        <w:rPr>
          <w:rFonts w:ascii="Palatino Linotype" w:eastAsia="MS Mincho" w:hAnsi="Palatino Linotype"/>
        </w:rPr>
      </w:pPr>
    </w:p>
    <w:p w:rsidR="00D613AC" w:rsidRPr="002717B3" w:rsidRDefault="00D613AC" w:rsidP="00D613AC">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2717B3">
        <w:rPr>
          <w:rFonts w:ascii="Palatino Linotype" w:hAnsi="Palatino Linotype" w:cs="Arial"/>
          <w:sz w:val="24"/>
          <w:lang w:val="es-ES"/>
        </w:rPr>
        <w:lastRenderedPageBreak/>
        <w:t xml:space="preserve">Ahora bien, debemos recordar que no basta con manifestar que la información solicitada es clasificada, </w:t>
      </w:r>
      <w:r w:rsidRPr="002717B3">
        <w:rPr>
          <w:rFonts w:ascii="Palatino Linotype" w:hAnsi="Palatino Linotype"/>
          <w:sz w:val="24"/>
          <w:lang w:val="es-ES"/>
        </w:rPr>
        <w:t>Es necesario que se realicen una serie de formalidades para que surta efectos una correcta clasificación.</w:t>
      </w:r>
    </w:p>
    <w:p w:rsidR="00D613AC" w:rsidRPr="002717B3" w:rsidRDefault="00D613AC" w:rsidP="00D613AC">
      <w:pPr>
        <w:pStyle w:val="Prrafodelista"/>
        <w:rPr>
          <w:rFonts w:ascii="Palatino Linotype" w:hAnsi="Palatino Linotype"/>
          <w:sz w:val="24"/>
          <w:lang w:val="es-ES"/>
        </w:rPr>
      </w:pPr>
    </w:p>
    <w:p w:rsidR="00D613AC" w:rsidRPr="002717B3" w:rsidRDefault="00D613AC" w:rsidP="00D613AC">
      <w:pPr>
        <w:pStyle w:val="Prrafodelista"/>
        <w:numPr>
          <w:ilvl w:val="0"/>
          <w:numId w:val="1"/>
        </w:numPr>
        <w:spacing w:line="360" w:lineRule="auto"/>
        <w:ind w:left="0" w:firstLine="0"/>
        <w:jc w:val="both"/>
        <w:rPr>
          <w:rFonts w:ascii="Palatino Linotype" w:hAnsi="Palatino Linotype"/>
          <w:sz w:val="24"/>
          <w:lang w:eastAsia="en-US"/>
        </w:rPr>
      </w:pPr>
      <w:r w:rsidRPr="002717B3">
        <w:rPr>
          <w:rFonts w:ascii="Palatino Linotype" w:hAnsi="Palatino Linotype" w:cs="Arial"/>
          <w:color w:val="000000" w:themeColor="text1"/>
          <w:sz w:val="24"/>
        </w:rPr>
        <w:t>Los artículos 140 y 113 de la Ley de Transparencia y Acceso a la Información Pública del Estado de México y Municipios y de la Ley General de Transparencia y Acceso a la Información, respectivamente, señalan los supuestos para que una información pueda considerarse como reservada, que son los siguientes:</w:t>
      </w:r>
    </w:p>
    <w:p w:rsidR="00D613AC" w:rsidRPr="002717B3" w:rsidRDefault="00D613AC" w:rsidP="00D613AC">
      <w:pPr>
        <w:pStyle w:val="Prrafodelista"/>
        <w:rPr>
          <w:rFonts w:ascii="Palatino Linotype" w:hAnsi="Palatino Linotype"/>
          <w:lang w:eastAsia="en-US"/>
        </w:rPr>
      </w:pPr>
    </w:p>
    <w:p w:rsidR="0072711A" w:rsidRPr="002717B3" w:rsidRDefault="0072711A" w:rsidP="00D613AC">
      <w:pPr>
        <w:pStyle w:val="Prrafodelista"/>
        <w:rPr>
          <w:rFonts w:ascii="Palatino Linotype" w:hAnsi="Palatino Linotype"/>
          <w:lang w:eastAsia="en-US"/>
        </w:rPr>
      </w:pPr>
    </w:p>
    <w:p w:rsidR="00D613AC" w:rsidRPr="002717B3" w:rsidRDefault="00D613AC" w:rsidP="00D613AC">
      <w:pPr>
        <w:pStyle w:val="Prrafodelista"/>
        <w:spacing w:line="360" w:lineRule="auto"/>
        <w:ind w:left="0"/>
        <w:jc w:val="both"/>
        <w:rPr>
          <w:rFonts w:ascii="Palatino Linotype" w:hAnsi="Palatino Linotype"/>
          <w:lang w:eastAsia="en-US"/>
        </w:rPr>
      </w:pPr>
    </w:p>
    <w:tbl>
      <w:tblPr>
        <w:tblStyle w:val="Tablanormal1"/>
        <w:tblW w:w="8789" w:type="dxa"/>
        <w:tblInd w:w="137" w:type="dxa"/>
        <w:tblLook w:val="04A0" w:firstRow="1" w:lastRow="0" w:firstColumn="1" w:lastColumn="0" w:noHBand="0" w:noVBand="1"/>
      </w:tblPr>
      <w:tblGrid>
        <w:gridCol w:w="4253"/>
        <w:gridCol w:w="4536"/>
      </w:tblGrid>
      <w:tr w:rsidR="00D613AC" w:rsidRPr="002717B3" w:rsidTr="00CC10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b w:val="0"/>
              </w:rPr>
            </w:pPr>
            <w:r w:rsidRPr="002717B3">
              <w:rPr>
                <w:rFonts w:ascii="Arial" w:hAnsi="Arial" w:cs="Gill Sans,Bold"/>
                <w:b w:val="0"/>
              </w:rPr>
              <w:t>LEY ESTATAL</w:t>
            </w:r>
          </w:p>
        </w:tc>
        <w:tc>
          <w:tcPr>
            <w:tcW w:w="4536" w:type="dxa"/>
          </w:tcPr>
          <w:p w:rsidR="00D613AC" w:rsidRPr="002717B3" w:rsidRDefault="00D613AC" w:rsidP="00CC101C">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b w:val="0"/>
              </w:rPr>
            </w:pPr>
            <w:r w:rsidRPr="002717B3">
              <w:rPr>
                <w:rFonts w:ascii="Arial" w:hAnsi="Arial"/>
                <w:b w:val="0"/>
              </w:rPr>
              <w:t>LEY GENERAL</w:t>
            </w:r>
          </w:p>
        </w:tc>
      </w:tr>
      <w:tr w:rsidR="00D613AC" w:rsidRPr="002717B3" w:rsidTr="00CC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I. Comprometa la seguridad pública y cuente con un propósito genuino y un efecto demostrable;</w:t>
            </w:r>
          </w:p>
          <w:p w:rsidR="00D613AC" w:rsidRPr="002717B3" w:rsidRDefault="00D613AC" w:rsidP="00CC101C">
            <w:pPr>
              <w:spacing w:line="360" w:lineRule="auto"/>
              <w:jc w:val="both"/>
              <w:rPr>
                <w:rFonts w:ascii="Arial" w:hAnsi="Arial"/>
                <w:b w:val="0"/>
              </w:rPr>
            </w:pPr>
          </w:p>
        </w:tc>
        <w:tc>
          <w:tcPr>
            <w:tcW w:w="4536" w:type="dxa"/>
          </w:tcPr>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es-ES"/>
              </w:rPr>
            </w:pPr>
            <w:r w:rsidRPr="002717B3">
              <w:rPr>
                <w:rFonts w:ascii="Arial" w:hAnsi="Arial"/>
                <w:lang w:val="es-ES"/>
              </w:rPr>
              <w:t>I.</w:t>
            </w:r>
            <w:r w:rsidRPr="002717B3">
              <w:rPr>
                <w:rFonts w:ascii="Arial" w:hAnsi="Arial"/>
                <w:lang w:val="es-ES"/>
              </w:rPr>
              <w:tab/>
              <w:t>Comprometa la seguridad nacional, la seguridad pública o la defensa nacional y cuente con un propósito genuino y un efecto demostrable;</w:t>
            </w:r>
          </w:p>
        </w:tc>
      </w:tr>
      <w:tr w:rsidR="00D613AC" w:rsidRPr="002717B3" w:rsidTr="00CC101C">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II. Pueda menoscabar la conducción de las negociaciones y relaciones internacionales;</w:t>
            </w:r>
          </w:p>
        </w:tc>
        <w:tc>
          <w:tcPr>
            <w:tcW w:w="4536" w:type="dxa"/>
          </w:tcPr>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r w:rsidRPr="002717B3">
              <w:rPr>
                <w:rFonts w:ascii="Arial" w:hAnsi="Arial"/>
                <w:lang w:val="es-ES"/>
              </w:rPr>
              <w:t>II.</w:t>
            </w:r>
            <w:r w:rsidRPr="002717B3">
              <w:rPr>
                <w:rFonts w:ascii="Arial" w:hAnsi="Arial"/>
                <w:lang w:val="es-ES"/>
              </w:rPr>
              <w:tab/>
              <w:t>Pueda menoscabar la conducción de las negociaciones y relaciones internacionales;</w:t>
            </w:r>
          </w:p>
        </w:tc>
      </w:tr>
      <w:tr w:rsidR="00D613AC" w:rsidRPr="002717B3" w:rsidTr="00CC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 xml:space="preserve">III. Se entregue a la Entidad expresamente con ese carácter o el de confidencialidad por otro u otros sujetos de derecho internacional, excepto cuando se trate de violaciones graves de derechos humanos o delitos de lesa humanidad </w:t>
            </w:r>
            <w:r w:rsidRPr="002717B3">
              <w:rPr>
                <w:rFonts w:ascii="Arial" w:hAnsi="Arial" w:cs="Arial"/>
                <w:b w:val="0"/>
              </w:rPr>
              <w:lastRenderedPageBreak/>
              <w:t>de conformidad con el derecho internacional;</w:t>
            </w:r>
          </w:p>
        </w:tc>
        <w:tc>
          <w:tcPr>
            <w:tcW w:w="4536" w:type="dxa"/>
          </w:tcPr>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es-ES"/>
              </w:rPr>
            </w:pPr>
            <w:r w:rsidRPr="002717B3">
              <w:rPr>
                <w:rFonts w:ascii="Arial" w:hAnsi="Arial"/>
                <w:lang w:val="es-ES"/>
              </w:rPr>
              <w:lastRenderedPageBreak/>
              <w:t>III.</w:t>
            </w:r>
            <w:r w:rsidRPr="002717B3">
              <w:rPr>
                <w:rFonts w:ascii="Arial" w:hAnsi="Arial"/>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D613AC" w:rsidRPr="002717B3" w:rsidTr="00CC101C">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bCs w:val="0"/>
              </w:rPr>
            </w:pPr>
          </w:p>
        </w:tc>
        <w:tc>
          <w:tcPr>
            <w:tcW w:w="4536" w:type="dxa"/>
          </w:tcPr>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r w:rsidRPr="002717B3">
              <w:rPr>
                <w:rFonts w:ascii="Arial" w:hAnsi="Arial"/>
                <w:lang w:val="es-ES"/>
              </w:rPr>
              <w:t>IV.</w:t>
            </w:r>
            <w:r w:rsidRPr="002717B3">
              <w:rPr>
                <w:rFonts w:ascii="Arial" w:hAnsi="Arial"/>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D613AC" w:rsidRPr="002717B3" w:rsidTr="00CC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IV. Ponga en riesgo la vida, la seguridad o la salud de una persona física;</w:t>
            </w:r>
          </w:p>
        </w:tc>
        <w:tc>
          <w:tcPr>
            <w:tcW w:w="4536" w:type="dxa"/>
          </w:tcPr>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es-ES"/>
              </w:rPr>
            </w:pPr>
            <w:r w:rsidRPr="002717B3">
              <w:rPr>
                <w:rFonts w:ascii="Arial" w:hAnsi="Arial"/>
                <w:lang w:val="es-ES"/>
              </w:rPr>
              <w:t>V.</w:t>
            </w:r>
            <w:r w:rsidRPr="002717B3">
              <w:rPr>
                <w:rFonts w:ascii="Arial" w:hAnsi="Arial"/>
                <w:lang w:val="es-ES"/>
              </w:rPr>
              <w:tab/>
              <w:t>Pueda poner en riesgo la vida, seguridad o salud de una persona física;</w:t>
            </w:r>
          </w:p>
        </w:tc>
      </w:tr>
      <w:tr w:rsidR="00D613AC" w:rsidRPr="002717B3" w:rsidTr="00CC101C">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V. Aquella cuya divulgación obstruya o pueda causar un serio perjuicio a:</w:t>
            </w:r>
          </w:p>
          <w:p w:rsidR="00D613AC" w:rsidRPr="002717B3" w:rsidRDefault="00D613AC" w:rsidP="00CC101C">
            <w:pPr>
              <w:autoSpaceDE w:val="0"/>
              <w:autoSpaceDN w:val="0"/>
              <w:adjustRightInd w:val="0"/>
              <w:spacing w:line="360" w:lineRule="auto"/>
              <w:jc w:val="both"/>
              <w:rPr>
                <w:rFonts w:ascii="Arial" w:hAnsi="Arial" w:cs="Arial"/>
                <w:b w:val="0"/>
              </w:rPr>
            </w:pPr>
          </w:p>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1. Las actividades de fiscalización, verificación, inspección, comprobación y auditoría sobre el cumplimiento de las Leyes; o</w:t>
            </w:r>
          </w:p>
          <w:p w:rsidR="00D613AC" w:rsidRPr="002717B3" w:rsidRDefault="00D613AC" w:rsidP="00CC101C">
            <w:pPr>
              <w:autoSpaceDE w:val="0"/>
              <w:autoSpaceDN w:val="0"/>
              <w:adjustRightInd w:val="0"/>
              <w:spacing w:line="360" w:lineRule="auto"/>
              <w:jc w:val="both"/>
              <w:rPr>
                <w:rFonts w:ascii="Arial" w:hAnsi="Arial" w:cs="Arial"/>
                <w:b w:val="0"/>
              </w:rPr>
            </w:pPr>
          </w:p>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lastRenderedPageBreak/>
              <w:t>2. La recaudación de las contribuciones.</w:t>
            </w:r>
          </w:p>
        </w:tc>
        <w:tc>
          <w:tcPr>
            <w:tcW w:w="4536" w:type="dxa"/>
          </w:tcPr>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r w:rsidRPr="002717B3">
              <w:rPr>
                <w:rFonts w:ascii="Arial" w:hAnsi="Arial"/>
                <w:lang w:val="es-ES"/>
              </w:rPr>
              <w:lastRenderedPageBreak/>
              <w:t>VI.</w:t>
            </w:r>
            <w:r w:rsidRPr="002717B3">
              <w:rPr>
                <w:rFonts w:ascii="Arial" w:hAnsi="Arial"/>
                <w:lang w:val="es-ES"/>
              </w:rPr>
              <w:tab/>
              <w:t>Obstruya las actividades de verificación, inspección y auditoría relativas al cumplimiento de las leyes o afecte la recaudación de contribuciones;</w:t>
            </w:r>
          </w:p>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p>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rPr>
            </w:pPr>
          </w:p>
        </w:tc>
      </w:tr>
      <w:tr w:rsidR="00D613AC" w:rsidRPr="002717B3" w:rsidTr="00CC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536" w:type="dxa"/>
          </w:tcPr>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es-ES"/>
              </w:rPr>
            </w:pPr>
            <w:r w:rsidRPr="002717B3">
              <w:rPr>
                <w:rFonts w:ascii="Arial" w:hAnsi="Arial"/>
                <w:lang w:val="es-ES"/>
              </w:rPr>
              <w:t>VII.</w:t>
            </w:r>
            <w:r w:rsidRPr="002717B3">
              <w:rPr>
                <w:rFonts w:ascii="Arial" w:hAnsi="Arial"/>
                <w:lang w:val="es-ES"/>
              </w:rPr>
              <w:tab/>
              <w:t>Obstruya la prevención o persecución de los delitos;</w:t>
            </w:r>
          </w:p>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es-ES"/>
              </w:rPr>
            </w:pPr>
          </w:p>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rPr>
            </w:pPr>
          </w:p>
        </w:tc>
      </w:tr>
      <w:tr w:rsidR="00D613AC" w:rsidRPr="002717B3" w:rsidTr="00CC101C">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VII. La que contengan las opiniones, recomendaciones o puntos de vista que formen parte del proceso deliberativo de los servidores públicos, hasta en tanto sea adoptada la decisión definitiva, la cual deberá estar documentada;</w:t>
            </w:r>
          </w:p>
        </w:tc>
        <w:tc>
          <w:tcPr>
            <w:tcW w:w="4536" w:type="dxa"/>
          </w:tcPr>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r w:rsidRPr="002717B3">
              <w:rPr>
                <w:rFonts w:ascii="Arial" w:hAnsi="Arial"/>
                <w:lang w:val="es-ES"/>
              </w:rPr>
              <w:t>VIII.</w:t>
            </w:r>
            <w:r w:rsidRPr="002717B3">
              <w:rPr>
                <w:rFonts w:ascii="Arial" w:hAnsi="Arial"/>
                <w:lang w:val="es-ES"/>
              </w:rPr>
              <w:tab/>
              <w:t>La que contenga las opiniones, recomendaciones o puntos de vista que formen parte del proceso deliberativo de los servidores públicos, hasta en tanto no sea adoptada la decisión definitiva, la cual deberá estar documentada;</w:t>
            </w:r>
          </w:p>
        </w:tc>
      </w:tr>
      <w:tr w:rsidR="00D613AC" w:rsidRPr="002717B3" w:rsidTr="00CC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bCs w:val="0"/>
              </w:rPr>
            </w:pPr>
          </w:p>
        </w:tc>
        <w:tc>
          <w:tcPr>
            <w:tcW w:w="4536" w:type="dxa"/>
          </w:tcPr>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es-ES"/>
              </w:rPr>
            </w:pPr>
            <w:r w:rsidRPr="002717B3">
              <w:rPr>
                <w:rFonts w:ascii="Arial" w:hAnsi="Arial"/>
                <w:lang w:val="es-ES"/>
              </w:rPr>
              <w:t>IX.</w:t>
            </w:r>
            <w:r w:rsidRPr="002717B3">
              <w:rPr>
                <w:rFonts w:ascii="Arial" w:hAnsi="Arial"/>
                <w:lang w:val="es-ES"/>
              </w:rPr>
              <w:tab/>
              <w:t xml:space="preserve">Obstruya los procedimientos para fincar responsabilidad a los Servidores </w:t>
            </w:r>
            <w:r w:rsidRPr="002717B3">
              <w:rPr>
                <w:rFonts w:ascii="Arial" w:hAnsi="Arial"/>
                <w:lang w:val="es-ES"/>
              </w:rPr>
              <w:lastRenderedPageBreak/>
              <w:t>Públicos, en tanto no se haya dictado la resolución administrativa;</w:t>
            </w:r>
          </w:p>
        </w:tc>
      </w:tr>
      <w:tr w:rsidR="00D613AC" w:rsidRPr="002717B3" w:rsidTr="00CC101C">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bCs w:val="0"/>
              </w:rPr>
            </w:pPr>
          </w:p>
        </w:tc>
        <w:tc>
          <w:tcPr>
            <w:tcW w:w="4536" w:type="dxa"/>
          </w:tcPr>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r w:rsidRPr="002717B3">
              <w:rPr>
                <w:rFonts w:ascii="Arial" w:hAnsi="Arial"/>
                <w:lang w:val="es-ES"/>
              </w:rPr>
              <w:t>X.</w:t>
            </w:r>
            <w:r w:rsidRPr="002717B3">
              <w:rPr>
                <w:rFonts w:ascii="Arial" w:hAnsi="Arial"/>
                <w:lang w:val="es-ES"/>
              </w:rPr>
              <w:tab/>
              <w:t>Afecte los derechos del debido proceso;</w:t>
            </w:r>
          </w:p>
        </w:tc>
      </w:tr>
      <w:tr w:rsidR="00D613AC" w:rsidRPr="002717B3" w:rsidTr="00CC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bCs w:val="0"/>
              </w:rPr>
            </w:pPr>
            <w:r w:rsidRPr="002717B3">
              <w:rPr>
                <w:rFonts w:ascii="Arial" w:hAnsi="Arial" w:cs="Arial"/>
                <w:b w:val="0"/>
              </w:rPr>
              <w:t>VIII. Vulnere la conducción de los expedientes judiciales o de los procedimientos administrativos seguidos en forma de juicio, en tanto no hayan quedado firmes;</w:t>
            </w:r>
          </w:p>
        </w:tc>
        <w:tc>
          <w:tcPr>
            <w:tcW w:w="4536" w:type="dxa"/>
          </w:tcPr>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lang w:val="es-ES"/>
              </w:rPr>
            </w:pPr>
            <w:r w:rsidRPr="002717B3">
              <w:rPr>
                <w:rFonts w:ascii="Arial" w:hAnsi="Arial"/>
                <w:lang w:val="es-ES"/>
              </w:rPr>
              <w:t>XI.</w:t>
            </w:r>
            <w:r w:rsidRPr="002717B3">
              <w:rPr>
                <w:rFonts w:ascii="Arial" w:hAnsi="Arial"/>
                <w:lang w:val="es-ES"/>
              </w:rPr>
              <w:tab/>
              <w:t>Vulnere la conducción de los Expedientes judiciales o de los procedimientos administrativos seguidos en forma de juicio, en tanto no hayan causado estado;</w:t>
            </w:r>
          </w:p>
        </w:tc>
      </w:tr>
      <w:tr w:rsidR="00D613AC" w:rsidRPr="002717B3" w:rsidTr="00CC101C">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IX. Se encuentre contenida dentro de las investigaciones de hechos que la Ley señale como delitos y se tramiten ante el Ministerio Público;</w:t>
            </w:r>
          </w:p>
        </w:tc>
        <w:tc>
          <w:tcPr>
            <w:tcW w:w="4536" w:type="dxa"/>
          </w:tcPr>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r w:rsidRPr="002717B3">
              <w:rPr>
                <w:rFonts w:ascii="Arial" w:hAnsi="Arial"/>
                <w:lang w:val="es-ES"/>
              </w:rPr>
              <w:t>XII.</w:t>
            </w:r>
            <w:r w:rsidRPr="002717B3">
              <w:rPr>
                <w:rFonts w:ascii="Arial" w:hAnsi="Arial"/>
                <w:lang w:val="es-ES"/>
              </w:rPr>
              <w:tab/>
              <w:t>Se encuentre contenida dentro de las investigaciones de hechos que la ley señale como delitos y se tramiten ante el Ministerio Público, y</w:t>
            </w:r>
          </w:p>
        </w:tc>
      </w:tr>
      <w:tr w:rsidR="00D613AC" w:rsidRPr="002717B3" w:rsidTr="00CC1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D613AC" w:rsidRPr="002717B3" w:rsidRDefault="00D613AC" w:rsidP="00CC101C">
            <w:pPr>
              <w:autoSpaceDE w:val="0"/>
              <w:autoSpaceDN w:val="0"/>
              <w:adjustRightInd w:val="0"/>
              <w:spacing w:line="360" w:lineRule="auto"/>
              <w:jc w:val="both"/>
              <w:rPr>
                <w:rFonts w:ascii="Arial" w:hAnsi="Arial" w:cs="Arial"/>
                <w:b w:val="0"/>
              </w:rPr>
            </w:pPr>
            <w:r w:rsidRPr="002717B3">
              <w:rPr>
                <w:rFonts w:ascii="Arial" w:hAnsi="Arial" w:cs="Arial"/>
                <w:b w:val="0"/>
              </w:rPr>
              <w:t xml:space="preserve">Cuando se trate de información sobre estudios y proyectos cuya divulgación pueda causar daños al interés del Estado o suponga un riesgo para su realización, siempre que esté directamente relacionado con </w:t>
            </w:r>
            <w:r w:rsidRPr="002717B3">
              <w:rPr>
                <w:rFonts w:ascii="Arial" w:hAnsi="Arial" w:cs="Arial"/>
                <w:b w:val="0"/>
              </w:rPr>
              <w:lastRenderedPageBreak/>
              <w:t>procesos o procedimientos administrativos o judiciales que no hayan quedado firmes; y</w:t>
            </w:r>
          </w:p>
        </w:tc>
        <w:tc>
          <w:tcPr>
            <w:tcW w:w="4536" w:type="dxa"/>
          </w:tcPr>
          <w:p w:rsidR="00D613AC" w:rsidRPr="002717B3" w:rsidRDefault="00D613AC" w:rsidP="00CC101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rPr>
            </w:pPr>
          </w:p>
        </w:tc>
      </w:tr>
      <w:tr w:rsidR="00D613AC" w:rsidRPr="002717B3" w:rsidTr="00CC101C">
        <w:tc>
          <w:tcPr>
            <w:cnfStyle w:val="001000000000" w:firstRow="0" w:lastRow="0" w:firstColumn="1" w:lastColumn="0" w:oddVBand="0" w:evenVBand="0" w:oddHBand="0" w:evenHBand="0" w:firstRowFirstColumn="0" w:firstRowLastColumn="0" w:lastRowFirstColumn="0" w:lastRowLastColumn="0"/>
            <w:tcW w:w="4253" w:type="dxa"/>
          </w:tcPr>
          <w:p w:rsidR="00D613AC" w:rsidRPr="002717B3" w:rsidRDefault="00D613AC" w:rsidP="00CC101C">
            <w:pPr>
              <w:spacing w:line="360" w:lineRule="auto"/>
              <w:jc w:val="both"/>
              <w:rPr>
                <w:rFonts w:ascii="Arial" w:hAnsi="Arial"/>
                <w:b w:val="0"/>
              </w:rPr>
            </w:pPr>
            <w:r w:rsidRPr="002717B3">
              <w:rPr>
                <w:rFonts w:ascii="Arial" w:hAnsi="Arial" w:cs="Arial"/>
                <w:b w:val="0"/>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4536" w:type="dxa"/>
          </w:tcPr>
          <w:p w:rsidR="00D613AC" w:rsidRPr="002717B3" w:rsidRDefault="00D613AC" w:rsidP="00CC10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lang w:val="es-ES"/>
              </w:rPr>
            </w:pPr>
            <w:r w:rsidRPr="002717B3">
              <w:rPr>
                <w:rFonts w:ascii="Arial" w:hAnsi="Arial"/>
                <w:lang w:val="es-ES"/>
              </w:rPr>
              <w:t>XIII.</w:t>
            </w:r>
            <w:r w:rsidRPr="002717B3">
              <w:rPr>
                <w:rFonts w:ascii="Arial" w:hAnsi="Arial"/>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rsidR="00D613AC" w:rsidRPr="002717B3" w:rsidRDefault="00D613AC" w:rsidP="00D613AC">
      <w:pPr>
        <w:spacing w:line="360" w:lineRule="auto"/>
        <w:jc w:val="both"/>
        <w:rPr>
          <w:rFonts w:ascii="Palatino Linotype" w:hAnsi="Palatino Linotype"/>
          <w:lang w:eastAsia="en-US"/>
        </w:rPr>
      </w:pPr>
    </w:p>
    <w:p w:rsidR="00D613AC" w:rsidRPr="002717B3" w:rsidRDefault="00D613AC" w:rsidP="00D613AC">
      <w:pPr>
        <w:pStyle w:val="Prrafodelista"/>
        <w:numPr>
          <w:ilvl w:val="0"/>
          <w:numId w:val="1"/>
        </w:numPr>
        <w:spacing w:line="360" w:lineRule="auto"/>
        <w:ind w:left="0" w:firstLine="0"/>
        <w:jc w:val="both"/>
        <w:rPr>
          <w:rFonts w:ascii="Palatino Linotype" w:hAnsi="Palatino Linotype"/>
          <w:sz w:val="24"/>
          <w:lang w:eastAsia="en-US"/>
        </w:rPr>
      </w:pPr>
      <w:r w:rsidRPr="002717B3">
        <w:rPr>
          <w:rFonts w:ascii="Palatino Linotype" w:hAnsi="Palatino Linotype"/>
          <w:sz w:val="24"/>
          <w:lang w:eastAsia="en-US"/>
        </w:rPr>
        <w:t>Posterior a la actualización de la causal como información reservada es necesario que se tomen en cuenta las condiciones especiales de la clasificación como las siguientes:</w:t>
      </w:r>
    </w:p>
    <w:p w:rsidR="00D613AC" w:rsidRPr="002717B3" w:rsidRDefault="00D613AC" w:rsidP="00D613AC">
      <w:pPr>
        <w:pStyle w:val="Prrafodelista"/>
        <w:spacing w:line="360" w:lineRule="auto"/>
        <w:ind w:left="0"/>
        <w:jc w:val="both"/>
        <w:rPr>
          <w:rFonts w:ascii="Palatino Linotype" w:hAnsi="Palatino Linotype"/>
          <w:lang w:eastAsia="en-US"/>
        </w:rPr>
      </w:pPr>
    </w:p>
    <w:p w:rsidR="00D613AC" w:rsidRPr="002717B3" w:rsidRDefault="00D613AC" w:rsidP="00D613AC">
      <w:pPr>
        <w:pStyle w:val="Ttulo3"/>
        <w:numPr>
          <w:ilvl w:val="0"/>
          <w:numId w:val="12"/>
        </w:numPr>
        <w:rPr>
          <w:rFonts w:ascii="Palatino Linotype" w:hAnsi="Palatino Linotype"/>
          <w:b/>
        </w:rPr>
      </w:pPr>
      <w:bookmarkStart w:id="22" w:name="_Toc536703946"/>
      <w:bookmarkStart w:id="23" w:name="_Toc8218525"/>
      <w:r w:rsidRPr="002717B3">
        <w:rPr>
          <w:rFonts w:ascii="Palatino Linotype" w:hAnsi="Palatino Linotype"/>
          <w:b/>
          <w:color w:val="auto"/>
        </w:rPr>
        <w:t>La fundamentación específica</w:t>
      </w:r>
      <w:bookmarkEnd w:id="22"/>
      <w:bookmarkEnd w:id="23"/>
    </w:p>
    <w:p w:rsidR="00D613AC" w:rsidRPr="002717B3" w:rsidRDefault="00D613AC" w:rsidP="00D613AC">
      <w:pPr>
        <w:pStyle w:val="Prrafodelista"/>
        <w:spacing w:line="360" w:lineRule="auto"/>
        <w:ind w:left="360"/>
        <w:jc w:val="both"/>
        <w:rPr>
          <w:rFonts w:ascii="Palatino Linotype" w:hAnsi="Palatino Linotype" w:cs="Arial"/>
          <w:color w:val="000000" w:themeColor="text1"/>
          <w:sz w:val="24"/>
        </w:rPr>
      </w:pPr>
    </w:p>
    <w:p w:rsidR="00D613AC" w:rsidRPr="002717B3" w:rsidRDefault="00D613AC" w:rsidP="00D613AC">
      <w:pPr>
        <w:pStyle w:val="Prrafodelista"/>
        <w:numPr>
          <w:ilvl w:val="0"/>
          <w:numId w:val="1"/>
        </w:numPr>
        <w:spacing w:after="160" w:line="360" w:lineRule="auto"/>
        <w:ind w:left="0" w:firstLine="0"/>
        <w:jc w:val="both"/>
        <w:rPr>
          <w:rFonts w:ascii="Palatino Linotype" w:hAnsi="Palatino Linotype" w:cs="Arial"/>
          <w:color w:val="000000" w:themeColor="text1"/>
          <w:sz w:val="24"/>
        </w:rPr>
      </w:pPr>
      <w:r w:rsidRPr="002717B3">
        <w:rPr>
          <w:rFonts w:ascii="Palatino Linotype" w:hAnsi="Palatino Linotype" w:cs="Arial"/>
          <w:color w:val="000000" w:themeColor="text1"/>
          <w:sz w:val="24"/>
        </w:rPr>
        <w:t xml:space="preserve">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w:t>
      </w:r>
      <w:r w:rsidRPr="002717B3">
        <w:rPr>
          <w:rFonts w:ascii="Palatino Linotype" w:hAnsi="Palatino Linotype" w:cs="Arial"/>
          <w:color w:val="000000" w:themeColor="text1"/>
          <w:sz w:val="24"/>
        </w:rPr>
        <w:lastRenderedPageBreak/>
        <w:t>demostrativo, no uno autorreferencial en el que primero se dice algo, después se dice lo mismo y al final exactamente lo mismo, cambiando sólo el orden de las palabras.</w:t>
      </w:r>
    </w:p>
    <w:p w:rsidR="00D613AC" w:rsidRPr="002717B3" w:rsidRDefault="00D613AC" w:rsidP="00D613AC">
      <w:pPr>
        <w:pStyle w:val="Prrafodelista"/>
        <w:spacing w:line="360" w:lineRule="auto"/>
        <w:ind w:left="1428"/>
        <w:jc w:val="both"/>
        <w:rPr>
          <w:rFonts w:ascii="Palatino Linotype" w:hAnsi="Palatino Linotype" w:cs="Arial"/>
          <w:b/>
          <w:color w:val="000000" w:themeColor="text1"/>
          <w:sz w:val="24"/>
        </w:rPr>
      </w:pPr>
    </w:p>
    <w:p w:rsidR="00D613AC" w:rsidRPr="002717B3" w:rsidRDefault="00D613AC" w:rsidP="00D613AC">
      <w:pPr>
        <w:pStyle w:val="Ttulo3"/>
        <w:numPr>
          <w:ilvl w:val="0"/>
          <w:numId w:val="12"/>
        </w:numPr>
        <w:rPr>
          <w:rFonts w:ascii="Palatino Linotype" w:hAnsi="Palatino Linotype"/>
          <w:b/>
          <w:color w:val="auto"/>
        </w:rPr>
      </w:pPr>
      <w:bookmarkStart w:id="24" w:name="_Toc536703947"/>
      <w:bookmarkStart w:id="25" w:name="_Toc8218526"/>
      <w:r w:rsidRPr="002717B3">
        <w:rPr>
          <w:rFonts w:ascii="Palatino Linotype" w:hAnsi="Palatino Linotype"/>
          <w:b/>
          <w:color w:val="auto"/>
        </w:rPr>
        <w:t>La prueba de daño</w:t>
      </w:r>
      <w:bookmarkEnd w:id="24"/>
      <w:bookmarkEnd w:id="25"/>
    </w:p>
    <w:p w:rsidR="00D613AC" w:rsidRPr="002717B3" w:rsidRDefault="00D613AC" w:rsidP="00D613AC">
      <w:pPr>
        <w:pStyle w:val="Prrafodelista"/>
        <w:spacing w:line="360" w:lineRule="auto"/>
        <w:ind w:left="360"/>
        <w:jc w:val="both"/>
        <w:rPr>
          <w:rFonts w:ascii="Palatino Linotype" w:hAnsi="Palatino Linotype"/>
          <w:sz w:val="24"/>
        </w:rPr>
      </w:pPr>
    </w:p>
    <w:p w:rsidR="00D613AC" w:rsidRPr="002717B3" w:rsidRDefault="00D613AC" w:rsidP="00D613AC">
      <w:pPr>
        <w:pStyle w:val="Prrafodelista"/>
        <w:numPr>
          <w:ilvl w:val="0"/>
          <w:numId w:val="1"/>
        </w:numPr>
        <w:spacing w:after="160" w:line="360" w:lineRule="auto"/>
        <w:ind w:left="0" w:firstLine="0"/>
        <w:jc w:val="both"/>
        <w:rPr>
          <w:rFonts w:ascii="Palatino Linotype" w:hAnsi="Palatino Linotype"/>
          <w:sz w:val="24"/>
        </w:rPr>
      </w:pPr>
      <w:r w:rsidRPr="002717B3">
        <w:rPr>
          <w:rFonts w:ascii="Palatino Linotype" w:hAnsi="Palatino Linotype"/>
          <w:sz w:val="24"/>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D613AC" w:rsidRPr="002717B3" w:rsidRDefault="00D613AC" w:rsidP="00D613AC">
      <w:pPr>
        <w:pStyle w:val="Prrafodelista"/>
        <w:spacing w:line="360" w:lineRule="auto"/>
        <w:ind w:left="360"/>
        <w:jc w:val="both"/>
        <w:rPr>
          <w:rFonts w:ascii="Palatino Linotype" w:hAnsi="Palatino Linotype"/>
          <w:sz w:val="24"/>
        </w:rPr>
      </w:pPr>
    </w:p>
    <w:p w:rsidR="00D613AC" w:rsidRPr="002717B3" w:rsidRDefault="00D613AC" w:rsidP="00D613AC">
      <w:pPr>
        <w:pStyle w:val="Prrafodelista"/>
        <w:numPr>
          <w:ilvl w:val="0"/>
          <w:numId w:val="1"/>
        </w:numPr>
        <w:spacing w:after="160" w:line="360" w:lineRule="auto"/>
        <w:ind w:left="0" w:firstLine="0"/>
        <w:jc w:val="both"/>
        <w:rPr>
          <w:rFonts w:ascii="Palatino Linotype" w:hAnsi="Palatino Linotype"/>
          <w:sz w:val="24"/>
        </w:rPr>
      </w:pPr>
      <w:r w:rsidRPr="002717B3">
        <w:rPr>
          <w:rFonts w:ascii="Palatino Linotype" w:hAnsi="Palatino Linotype"/>
          <w:sz w:val="24"/>
        </w:rPr>
        <w:t>Para aplicar la prueba de daño, se deberán de precisar la razones objetivas por las que la apertura genera una afectación, acreditando que:</w:t>
      </w:r>
    </w:p>
    <w:p w:rsidR="00D613AC" w:rsidRPr="002717B3" w:rsidRDefault="00D613AC" w:rsidP="00D613AC">
      <w:pPr>
        <w:pStyle w:val="Prrafodelista"/>
        <w:spacing w:line="360" w:lineRule="auto"/>
        <w:jc w:val="both"/>
        <w:rPr>
          <w:rFonts w:ascii="Palatino Linotype" w:hAnsi="Palatino Linotype"/>
        </w:rPr>
      </w:pPr>
    </w:p>
    <w:p w:rsidR="00D613AC" w:rsidRPr="002717B3" w:rsidRDefault="00D613AC" w:rsidP="00D613AC">
      <w:pPr>
        <w:widowControl w:val="0"/>
        <w:autoSpaceDE w:val="0"/>
        <w:autoSpaceDN w:val="0"/>
        <w:adjustRightInd w:val="0"/>
        <w:spacing w:after="240" w:line="360" w:lineRule="auto"/>
        <w:ind w:left="567"/>
        <w:jc w:val="both"/>
        <w:rPr>
          <w:rFonts w:ascii="Palatino Linotype" w:hAnsi="Palatino Linotype" w:cs="Times"/>
          <w:color w:val="000000"/>
        </w:rPr>
      </w:pPr>
      <w:r w:rsidRPr="002717B3">
        <w:rPr>
          <w:rFonts w:ascii="Palatino Linotype" w:hAnsi="Palatino Linotype" w:cs="Bookman Old Style"/>
          <w:bCs/>
          <w:color w:val="000000"/>
          <w:szCs w:val="26"/>
        </w:rPr>
        <w:t xml:space="preserve">I. </w:t>
      </w:r>
      <w:r w:rsidRPr="002717B3">
        <w:rPr>
          <w:rFonts w:ascii="Palatino Linotype" w:hAnsi="Palatino Linotype" w:cs="Bookman Old Style"/>
          <w:color w:val="000000"/>
          <w:szCs w:val="26"/>
        </w:rPr>
        <w:t xml:space="preserve">La divulgación de la información representa un riesgo real, demostrable e identificable del perjuicio significativo al interés público o a la seguridad pública; </w:t>
      </w:r>
    </w:p>
    <w:p w:rsidR="00D613AC" w:rsidRPr="002717B3" w:rsidRDefault="00D613AC" w:rsidP="00D613AC">
      <w:pPr>
        <w:widowControl w:val="0"/>
        <w:autoSpaceDE w:val="0"/>
        <w:autoSpaceDN w:val="0"/>
        <w:adjustRightInd w:val="0"/>
        <w:spacing w:after="240" w:line="360" w:lineRule="auto"/>
        <w:ind w:left="567"/>
        <w:jc w:val="both"/>
        <w:rPr>
          <w:rFonts w:ascii="Palatino Linotype" w:hAnsi="Palatino Linotype" w:cs="Times"/>
          <w:color w:val="000000"/>
        </w:rPr>
      </w:pPr>
      <w:r w:rsidRPr="002717B3">
        <w:rPr>
          <w:rFonts w:ascii="Palatino Linotype" w:hAnsi="Palatino Linotype" w:cs="Bookman Old Style"/>
          <w:bCs/>
          <w:color w:val="000000"/>
          <w:szCs w:val="26"/>
        </w:rPr>
        <w:t xml:space="preserve">II. </w:t>
      </w:r>
      <w:r w:rsidRPr="002717B3">
        <w:rPr>
          <w:rFonts w:ascii="Palatino Linotype" w:hAnsi="Palatino Linotype" w:cs="Bookman Old Style"/>
          <w:color w:val="000000"/>
          <w:szCs w:val="26"/>
        </w:rPr>
        <w:t xml:space="preserve">El riesgo de perjuicio que supondría la divulgación supera el interés público general de que se difunda; y </w:t>
      </w:r>
    </w:p>
    <w:p w:rsidR="00D613AC" w:rsidRPr="002717B3" w:rsidRDefault="00D613AC" w:rsidP="00D613AC">
      <w:pPr>
        <w:widowControl w:val="0"/>
        <w:autoSpaceDE w:val="0"/>
        <w:autoSpaceDN w:val="0"/>
        <w:adjustRightInd w:val="0"/>
        <w:spacing w:after="240" w:line="360" w:lineRule="auto"/>
        <w:ind w:left="567"/>
        <w:jc w:val="both"/>
        <w:rPr>
          <w:rFonts w:ascii="Palatino Linotype" w:hAnsi="Palatino Linotype" w:cs="Times"/>
          <w:color w:val="000000"/>
        </w:rPr>
      </w:pPr>
      <w:r w:rsidRPr="002717B3">
        <w:rPr>
          <w:rFonts w:ascii="Palatino Linotype" w:hAnsi="Palatino Linotype" w:cs="Bookman Old Style"/>
          <w:bCs/>
          <w:color w:val="000000"/>
          <w:szCs w:val="26"/>
        </w:rPr>
        <w:t xml:space="preserve">III. </w:t>
      </w:r>
      <w:r w:rsidRPr="002717B3">
        <w:rPr>
          <w:rFonts w:ascii="Palatino Linotype" w:hAnsi="Palatino Linotype" w:cs="Bookman Old Style"/>
          <w:color w:val="000000"/>
          <w:szCs w:val="26"/>
        </w:rPr>
        <w:t xml:space="preserve">La limitación se adecua al principio de proporcionalidad y representa el </w:t>
      </w:r>
      <w:r w:rsidRPr="002717B3">
        <w:rPr>
          <w:rFonts w:ascii="Palatino Linotype" w:hAnsi="Palatino Linotype" w:cs="Bookman Old Style"/>
          <w:color w:val="000000"/>
          <w:szCs w:val="26"/>
        </w:rPr>
        <w:lastRenderedPageBreak/>
        <w:t xml:space="preserve">medio menos restrictivo disponible para evitar el perjuicio. </w:t>
      </w:r>
    </w:p>
    <w:p w:rsidR="0072711A" w:rsidRPr="002717B3" w:rsidRDefault="0072711A" w:rsidP="0072711A">
      <w:pPr>
        <w:pStyle w:val="j"/>
        <w:numPr>
          <w:ilvl w:val="0"/>
          <w:numId w:val="1"/>
        </w:numPr>
        <w:shd w:val="clear" w:color="auto" w:fill="FFFFFF"/>
        <w:suppressAutoHyphens/>
        <w:spacing w:line="360" w:lineRule="auto"/>
        <w:ind w:left="0" w:firstLine="0"/>
        <w:jc w:val="both"/>
        <w:textAlignment w:val="baseline"/>
        <w:rPr>
          <w:rFonts w:ascii="Palatino Linotype" w:hAnsi="Palatino Linotype"/>
        </w:rPr>
      </w:pPr>
      <w:r w:rsidRPr="002717B3">
        <w:rPr>
          <w:rFonts w:ascii="Palatino Linotype" w:hAnsi="Palatino Linotype"/>
        </w:rPr>
        <w:t>Sobre el primer supuesto consideremos que según el diccionario del español jurídico, por riesgo podemos entender “la contingencia o proximidad de un daño”,</w:t>
      </w:r>
      <w:r w:rsidRPr="002717B3">
        <w:rPr>
          <w:rStyle w:val="Refdenotaalpie"/>
          <w:rFonts w:ascii="Palatino Linotype" w:hAnsi="Palatino Linotype"/>
        </w:rPr>
        <w:footnoteReference w:id="12"/>
      </w:r>
      <w:r w:rsidRPr="002717B3">
        <w:rPr>
          <w:rFonts w:ascii="Palatino Linotype" w:hAnsi="Palatino Linotype"/>
        </w:rPr>
        <w:t xml:space="preserve"> mientras que el daño es considerado como un “perjuicio o lesión”</w:t>
      </w:r>
      <w:r w:rsidRPr="002717B3">
        <w:rPr>
          <w:rStyle w:val="Refdenotaalpie"/>
          <w:rFonts w:ascii="Palatino Linotype" w:hAnsi="Palatino Linotype"/>
        </w:rPr>
        <w:footnoteReference w:id="13"/>
      </w:r>
      <w:r w:rsidRPr="002717B3">
        <w:rPr>
          <w:rFonts w:ascii="Palatino Linotype" w:hAnsi="Palatino Linotype"/>
        </w:rPr>
        <w:t>, mientras que según el Diccionario de la Lengua Española, lo real es</w:t>
      </w:r>
      <w:r w:rsidRPr="002717B3">
        <w:rPr>
          <w:rFonts w:ascii="Palatino Linotype" w:eastAsia="Arial Unicode MS" w:hAnsi="Palatino Linotype" w:cs="Arial Unicode MS"/>
          <w:color w:val="000000"/>
          <w:spacing w:val="4"/>
          <w:szCs w:val="26"/>
          <w:shd w:val="clear" w:color="auto" w:fill="FFFFFF"/>
        </w:rPr>
        <w:t> lo “</w:t>
      </w:r>
      <w:r w:rsidRPr="002717B3">
        <w:rPr>
          <w:rFonts w:ascii="Palatino Linotype" w:eastAsia="Times New Roman" w:hAnsi="Palatino Linotype"/>
        </w:rPr>
        <w:t>(q)ue</w:t>
      </w:r>
      <w:r w:rsidRPr="002717B3">
        <w:rPr>
          <w:rFonts w:ascii="Palatino Linotype" w:eastAsia="Arial Unicode MS" w:hAnsi="Palatino Linotype" w:cs="Arial Unicode MS"/>
          <w:color w:val="000000"/>
          <w:spacing w:val="4"/>
          <w:szCs w:val="26"/>
          <w:shd w:val="clear" w:color="auto" w:fill="FFFFFF"/>
        </w:rPr>
        <w:t> </w:t>
      </w:r>
      <w:r w:rsidRPr="002717B3">
        <w:rPr>
          <w:rFonts w:ascii="Palatino Linotype" w:eastAsia="Times New Roman" w:hAnsi="Palatino Linotype"/>
        </w:rPr>
        <w:t>tiene</w:t>
      </w:r>
      <w:r w:rsidRPr="002717B3">
        <w:rPr>
          <w:rFonts w:ascii="Palatino Linotype" w:eastAsia="Arial Unicode MS" w:hAnsi="Palatino Linotype" w:cs="Arial Unicode MS"/>
          <w:color w:val="000000"/>
          <w:spacing w:val="4"/>
          <w:szCs w:val="26"/>
          <w:shd w:val="clear" w:color="auto" w:fill="FFFFFF"/>
        </w:rPr>
        <w:t> </w:t>
      </w:r>
      <w:r w:rsidRPr="002717B3">
        <w:rPr>
          <w:rFonts w:ascii="Palatino Linotype" w:eastAsia="Times New Roman" w:hAnsi="Palatino Linotype"/>
        </w:rPr>
        <w:t>existencia</w:t>
      </w:r>
      <w:r w:rsidRPr="002717B3">
        <w:rPr>
          <w:rFonts w:ascii="Palatino Linotype" w:eastAsia="Arial Unicode MS" w:hAnsi="Palatino Linotype" w:cs="Arial Unicode MS"/>
          <w:color w:val="000000"/>
          <w:spacing w:val="4"/>
          <w:szCs w:val="26"/>
          <w:shd w:val="clear" w:color="auto" w:fill="FFFFFF"/>
        </w:rPr>
        <w:t> </w:t>
      </w:r>
      <w:r w:rsidRPr="002717B3">
        <w:rPr>
          <w:rFonts w:ascii="Palatino Linotype" w:eastAsia="Times New Roman" w:hAnsi="Palatino Linotype"/>
        </w:rPr>
        <w:t>objetiva”,</w:t>
      </w:r>
      <w:r w:rsidRPr="002717B3">
        <w:rPr>
          <w:rStyle w:val="Refdenotaalpie"/>
          <w:rFonts w:ascii="Palatino Linotype" w:eastAsia="Times New Roman" w:hAnsi="Palatino Linotype"/>
        </w:rPr>
        <w:footnoteReference w:id="14"/>
      </w:r>
      <w:r w:rsidRPr="002717B3">
        <w:rPr>
          <w:rFonts w:ascii="Palatino Linotype" w:eastAsia="Times New Roman" w:hAnsi="Palatino Linotype"/>
        </w:rPr>
        <w:t xml:space="preserve"> </w:t>
      </w:r>
      <w:r w:rsidRPr="002717B3">
        <w:rPr>
          <w:rFonts w:ascii="Palatino Linotype" w:eastAsia="Arial Unicode MS" w:hAnsi="Palatino Linotype" w:cs="Arial Unicode MS"/>
          <w:color w:val="000000"/>
          <w:spacing w:val="4"/>
          <w:szCs w:val="26"/>
          <w:shd w:val="clear" w:color="auto" w:fill="FFFFFF"/>
        </w:rPr>
        <w:t>mientras que lo demostrables es, según la misma fuente, aquello que se puede demostrar,</w:t>
      </w:r>
      <w:r w:rsidRPr="002717B3">
        <w:rPr>
          <w:rStyle w:val="Refdenotaalpie"/>
          <w:rFonts w:ascii="Palatino Linotype" w:eastAsia="Arial Unicode MS" w:hAnsi="Palatino Linotype" w:cs="Arial Unicode MS"/>
          <w:color w:val="000000"/>
          <w:spacing w:val="4"/>
          <w:szCs w:val="26"/>
          <w:shd w:val="clear" w:color="auto" w:fill="FFFFFF"/>
        </w:rPr>
        <w:footnoteReference w:id="15"/>
      </w:r>
      <w:r w:rsidRPr="002717B3">
        <w:rPr>
          <w:rFonts w:ascii="Palatino Linotype" w:eastAsia="Arial Unicode MS" w:hAnsi="Palatino Linotype" w:cs="Arial Unicode MS"/>
          <w:color w:val="000000"/>
          <w:spacing w:val="4"/>
          <w:szCs w:val="26"/>
          <w:shd w:val="clear" w:color="auto" w:fill="FFFFFF"/>
        </w:rPr>
        <w:t xml:space="preserve"> es decir, </w:t>
      </w:r>
      <w:r w:rsidRPr="002717B3">
        <w:rPr>
          <w:rFonts w:ascii="Palatino Linotype" w:hAnsi="Palatino Linotype" w:cstheme="minorBidi"/>
          <w:lang w:val="es-MX" w:eastAsia="en-US"/>
        </w:rPr>
        <w:t>“(m)anifestar, declarar. Probar, sirviéndose de cualquier género de demostración, </w:t>
      </w:r>
      <w:hyperlink r:id="rId24" w:anchor="6nAyKjE" w:history="1">
        <w:r w:rsidRPr="002717B3">
          <w:rPr>
            <w:rFonts w:ascii="Palatino Linotype" w:hAnsi="Palatino Linotype" w:cstheme="minorBidi"/>
            <w:lang w:val="es-MX" w:eastAsia="en-US"/>
          </w:rPr>
          <w:t>enseñar</w:t>
        </w:r>
      </w:hyperlink>
      <w:r w:rsidRPr="002717B3">
        <w:rPr>
          <w:rFonts w:ascii="Palatino Linotype" w:hAnsi="Palatino Linotype" w:cstheme="minorBidi"/>
          <w:lang w:val="es-MX" w:eastAsia="en-US"/>
        </w:rPr>
        <w:t> mostrar o exponer algo)”.</w:t>
      </w:r>
      <w:r w:rsidRPr="002717B3">
        <w:rPr>
          <w:rStyle w:val="Refdenotaalpie"/>
          <w:rFonts w:ascii="Palatino Linotype" w:hAnsi="Palatino Linotype" w:cstheme="minorBidi"/>
          <w:lang w:val="es-MX" w:eastAsia="en-US"/>
        </w:rPr>
        <w:footnoteReference w:id="16"/>
      </w:r>
      <w:r w:rsidRPr="002717B3">
        <w:rPr>
          <w:rFonts w:ascii="Palatino Linotype" w:hAnsi="Palatino Linotype" w:cstheme="minorBidi"/>
          <w:lang w:val="es-MX" w:eastAsia="en-US"/>
        </w:rPr>
        <w:t xml:space="preserve"> Mientras que lo identificable es lo que puede ser identificado,</w:t>
      </w:r>
      <w:r w:rsidRPr="002717B3">
        <w:rPr>
          <w:rStyle w:val="Refdenotaalpie"/>
          <w:rFonts w:ascii="Palatino Linotype" w:hAnsi="Palatino Linotype" w:cstheme="minorBidi"/>
          <w:lang w:val="es-MX" w:eastAsia="en-US"/>
        </w:rPr>
        <w:footnoteReference w:id="17"/>
      </w:r>
      <w:r w:rsidRPr="002717B3">
        <w:rPr>
          <w:rFonts w:ascii="Palatino Linotype" w:hAnsi="Palatino Linotype" w:cstheme="minorBidi"/>
          <w:lang w:val="es-MX" w:eastAsia="en-US"/>
        </w:rPr>
        <w:t xml:space="preserve"> esto es,</w:t>
      </w:r>
      <w:r w:rsidRPr="002717B3">
        <w:rPr>
          <w:rFonts w:ascii="Palatino Linotype" w:hAnsi="Palatino Linotype" w:cstheme="minorBidi"/>
        </w:rPr>
        <w:t>  “(d)ar los datos necesarios para ser reconocido”.</w:t>
      </w:r>
      <w:r w:rsidRPr="002717B3">
        <w:rPr>
          <w:rStyle w:val="Refdenotaalpie"/>
          <w:rFonts w:ascii="Palatino Linotype" w:hAnsi="Palatino Linotype" w:cstheme="minorBidi"/>
        </w:rPr>
        <w:footnoteReference w:id="18"/>
      </w:r>
    </w:p>
    <w:p w:rsidR="00D613AC" w:rsidRPr="002717B3" w:rsidRDefault="00D613AC" w:rsidP="00D613AC">
      <w:pPr>
        <w:pStyle w:val="Prrafodelista"/>
        <w:spacing w:line="360" w:lineRule="auto"/>
        <w:ind w:left="360"/>
        <w:jc w:val="both"/>
        <w:rPr>
          <w:rFonts w:ascii="Palatino Linotype" w:hAnsi="Palatino Linotype"/>
        </w:rPr>
      </w:pPr>
    </w:p>
    <w:p w:rsidR="00D613AC" w:rsidRPr="002717B3" w:rsidRDefault="00D613AC" w:rsidP="00D613AC">
      <w:pPr>
        <w:pStyle w:val="Prrafodelista"/>
        <w:numPr>
          <w:ilvl w:val="0"/>
          <w:numId w:val="1"/>
        </w:numPr>
        <w:spacing w:after="160" w:line="360" w:lineRule="auto"/>
        <w:ind w:left="0" w:firstLine="0"/>
        <w:jc w:val="both"/>
        <w:rPr>
          <w:rFonts w:ascii="Palatino Linotype" w:hAnsi="Palatino Linotype"/>
          <w:sz w:val="24"/>
        </w:rPr>
      </w:pPr>
      <w:r w:rsidRPr="002717B3">
        <w:rPr>
          <w:rFonts w:ascii="Palatino Linotype" w:hAnsi="Palatino Linotype"/>
          <w:sz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D613AC" w:rsidRPr="002717B3" w:rsidRDefault="00D613AC" w:rsidP="00D613AC">
      <w:pPr>
        <w:pStyle w:val="Prrafodelista"/>
        <w:spacing w:line="360" w:lineRule="auto"/>
        <w:ind w:left="0"/>
        <w:jc w:val="both"/>
        <w:rPr>
          <w:rFonts w:ascii="Palatino Linotype" w:hAnsi="Palatino Linotype"/>
        </w:rPr>
      </w:pPr>
    </w:p>
    <w:p w:rsidR="00D613AC" w:rsidRPr="002717B3" w:rsidRDefault="00D613AC" w:rsidP="00D613AC">
      <w:pPr>
        <w:pStyle w:val="Prrafodelista"/>
        <w:numPr>
          <w:ilvl w:val="0"/>
          <w:numId w:val="1"/>
        </w:numPr>
        <w:spacing w:after="160" w:line="360" w:lineRule="auto"/>
        <w:ind w:left="0" w:firstLine="0"/>
        <w:jc w:val="both"/>
        <w:rPr>
          <w:rFonts w:ascii="Palatino Linotype" w:hAnsi="Palatino Linotype"/>
          <w:sz w:val="24"/>
        </w:rPr>
      </w:pPr>
      <w:r w:rsidRPr="002717B3">
        <w:rPr>
          <w:rFonts w:ascii="Palatino Linotype" w:hAnsi="Palatino Linotype"/>
          <w:sz w:val="24"/>
        </w:rPr>
        <w:lastRenderedPageBreak/>
        <w:t xml:space="preserve">Identificado ese riesgo, se debe demostrar que el mismo supera el interés público general porque se difunda dicha información. </w:t>
      </w:r>
    </w:p>
    <w:p w:rsidR="00D613AC" w:rsidRPr="002717B3" w:rsidRDefault="00D613AC" w:rsidP="00D613AC">
      <w:pPr>
        <w:pStyle w:val="Prrafodelista"/>
        <w:spacing w:line="360" w:lineRule="auto"/>
        <w:ind w:left="0"/>
        <w:jc w:val="both"/>
        <w:rPr>
          <w:rFonts w:ascii="Palatino Linotype" w:hAnsi="Palatino Linotype"/>
        </w:rPr>
      </w:pPr>
    </w:p>
    <w:p w:rsidR="00D613AC" w:rsidRPr="002717B3" w:rsidRDefault="00D613AC" w:rsidP="00D613AC">
      <w:pPr>
        <w:pStyle w:val="Prrafodelista"/>
        <w:numPr>
          <w:ilvl w:val="0"/>
          <w:numId w:val="1"/>
        </w:numPr>
        <w:spacing w:after="160" w:line="360" w:lineRule="auto"/>
        <w:ind w:left="0" w:firstLine="0"/>
        <w:jc w:val="both"/>
        <w:rPr>
          <w:rFonts w:ascii="Palatino Linotype" w:hAnsi="Palatino Linotype"/>
          <w:sz w:val="24"/>
        </w:rPr>
      </w:pPr>
      <w:r w:rsidRPr="002717B3">
        <w:rPr>
          <w:rFonts w:ascii="Palatino Linotype" w:hAnsi="Palatino Linotype"/>
          <w:sz w:val="24"/>
        </w:rPr>
        <w:t>Y, por último,  que la limitación es acorde con el principio de proporcionalidad, para ello, se sugiere emplear los tres juicios propuestos por la Corte Constitucional Colombiana</w:t>
      </w:r>
      <w:r w:rsidRPr="002717B3">
        <w:rPr>
          <w:rStyle w:val="Refdenotaalpie"/>
          <w:rFonts w:ascii="Palatino Linotype" w:hAnsi="Palatino Linotype"/>
          <w:sz w:val="24"/>
        </w:rPr>
        <w:footnoteReference w:id="19"/>
      </w:r>
      <w:r w:rsidRPr="002717B3">
        <w:rPr>
          <w:rFonts w:ascii="Palatino Linotype" w:hAnsi="Palatino Linotype"/>
          <w:sz w:val="24"/>
        </w:rPr>
        <w:t>, siguiendo el principio de ponderación propuesto por el Tribunal Constitucional Alemán,</w:t>
      </w:r>
      <w:r w:rsidRPr="002717B3">
        <w:rPr>
          <w:rStyle w:val="Refdenotaalpie"/>
          <w:rFonts w:ascii="Palatino Linotype" w:hAnsi="Palatino Linotype"/>
          <w:sz w:val="24"/>
        </w:rPr>
        <w:footnoteReference w:id="20"/>
      </w:r>
      <w:r w:rsidRPr="002717B3">
        <w:rPr>
          <w:rFonts w:ascii="Palatino Linotype" w:hAnsi="Palatino Linotype"/>
          <w:sz w:val="24"/>
        </w:rPr>
        <w:t xml:space="preserve"> el juicio de idoneidad, que la medida adoptada sea la idónea para el ejercicio del derecho; de necesidad, que sea necesaria para que el derecho que prevalece se ejerza y el de estricta proporcionalidad esto es, que el derecho que prevalezca sea en la dimensión estrictamente proporcional al derecho que retrocede.</w:t>
      </w:r>
    </w:p>
    <w:p w:rsidR="00D613AC" w:rsidRPr="002717B3" w:rsidRDefault="00D613AC" w:rsidP="00D613AC">
      <w:pPr>
        <w:pStyle w:val="Prrafodelista"/>
        <w:spacing w:line="360" w:lineRule="auto"/>
        <w:ind w:left="0"/>
        <w:jc w:val="both"/>
        <w:rPr>
          <w:rFonts w:ascii="Palatino Linotype" w:hAnsi="Palatino Linotype"/>
          <w:lang w:eastAsia="en-US"/>
        </w:rPr>
      </w:pPr>
    </w:p>
    <w:p w:rsidR="00CC101C" w:rsidRPr="002717B3" w:rsidRDefault="00D613AC" w:rsidP="00CC101C">
      <w:pPr>
        <w:pStyle w:val="Prrafodelista"/>
        <w:numPr>
          <w:ilvl w:val="0"/>
          <w:numId w:val="1"/>
        </w:numPr>
        <w:spacing w:line="360" w:lineRule="auto"/>
        <w:ind w:left="0" w:firstLine="0"/>
        <w:jc w:val="both"/>
        <w:rPr>
          <w:rFonts w:ascii="Palatino Linotype" w:hAnsi="Palatino Linotype"/>
          <w:sz w:val="24"/>
          <w:lang w:eastAsia="en-US"/>
        </w:rPr>
      </w:pPr>
      <w:r w:rsidRPr="002717B3">
        <w:rPr>
          <w:rFonts w:ascii="Palatino Linotype" w:hAnsi="Palatino Linotype"/>
          <w:sz w:val="24"/>
          <w:lang w:eastAsia="en-US"/>
        </w:rPr>
        <w:t>Lo anteriormente mencionado enfatiza aún más, la omisión del Sujeto Obligado en cuanto a las formalidades que se debieron seguir para estar en posibilidad de realizar u</w:t>
      </w:r>
      <w:r w:rsidR="00FF3DE5" w:rsidRPr="002717B3">
        <w:rPr>
          <w:rFonts w:ascii="Palatino Linotype" w:hAnsi="Palatino Linotype"/>
          <w:sz w:val="24"/>
          <w:lang w:eastAsia="en-US"/>
        </w:rPr>
        <w:t xml:space="preserve">na clasificación de información, si bien, </w:t>
      </w:r>
      <w:r w:rsidR="00CC101C" w:rsidRPr="002717B3">
        <w:rPr>
          <w:rFonts w:ascii="Palatino Linotype" w:hAnsi="Palatino Linotype"/>
          <w:sz w:val="24"/>
          <w:lang w:eastAsia="en-US"/>
        </w:rPr>
        <w:t xml:space="preserve">pretendieron clasificar la </w:t>
      </w:r>
      <w:r w:rsidR="00CC101C" w:rsidRPr="002717B3">
        <w:rPr>
          <w:rFonts w:ascii="Palatino Linotype" w:hAnsi="Palatino Linotype"/>
          <w:sz w:val="24"/>
          <w:lang w:eastAsia="en-US"/>
        </w:rPr>
        <w:lastRenderedPageBreak/>
        <w:t>información</w:t>
      </w:r>
      <w:r w:rsidR="00FF3DE5" w:rsidRPr="002717B3">
        <w:rPr>
          <w:rFonts w:ascii="Palatino Linotype" w:hAnsi="Palatino Linotype"/>
          <w:sz w:val="24"/>
          <w:lang w:eastAsia="en-US"/>
        </w:rPr>
        <w:t xml:space="preserve">, esta no se encuentra debidamente fundada y motivada, toda vez que o se aprecia de forma específica el riesgo de poner a disposición del particular la información solicitada. </w:t>
      </w:r>
    </w:p>
    <w:p w:rsidR="00FF3DE5" w:rsidRPr="002717B3" w:rsidRDefault="00FF3DE5" w:rsidP="00FF3DE5">
      <w:pPr>
        <w:pStyle w:val="Prrafodelista"/>
        <w:spacing w:line="360" w:lineRule="auto"/>
        <w:ind w:left="0"/>
        <w:jc w:val="both"/>
        <w:rPr>
          <w:rFonts w:ascii="Palatino Linotype" w:hAnsi="Palatino Linotype"/>
          <w:sz w:val="24"/>
          <w:lang w:eastAsia="en-US"/>
        </w:rPr>
      </w:pPr>
    </w:p>
    <w:p w:rsidR="004315B5" w:rsidRPr="002717B3" w:rsidRDefault="004315B5" w:rsidP="004315B5">
      <w:pPr>
        <w:pStyle w:val="Prrafodelista"/>
        <w:numPr>
          <w:ilvl w:val="0"/>
          <w:numId w:val="1"/>
        </w:numPr>
        <w:spacing w:line="360" w:lineRule="auto"/>
        <w:ind w:left="0" w:right="-93" w:firstLine="0"/>
        <w:jc w:val="both"/>
        <w:rPr>
          <w:rFonts w:ascii="Palatino Linotype" w:hAnsi="Palatino Linotype" w:cs="Tahoma"/>
          <w:bCs/>
          <w:iCs/>
          <w:sz w:val="24"/>
        </w:rPr>
      </w:pPr>
      <w:r w:rsidRPr="002717B3">
        <w:rPr>
          <w:rFonts w:ascii="Palatino Linotype" w:hAnsi="Palatino Linotype" w:cs="Tahoma"/>
          <w:bCs/>
          <w:iCs/>
          <w:sz w:val="24"/>
        </w:rPr>
        <w:t xml:space="preserve">En este orden de ideas, </w:t>
      </w:r>
      <w:r w:rsidRPr="002717B3">
        <w:rPr>
          <w:rFonts w:ascii="Palatino Linotype" w:hAnsi="Palatino Linotype" w:cs="Tahoma"/>
          <w:b/>
          <w:bCs/>
          <w:iCs/>
          <w:sz w:val="24"/>
          <w:u w:val="single"/>
        </w:rPr>
        <w:t xml:space="preserve">toda la información que transparente la gestión pública, favorezca la rendición de cuentas y contribuya a la democratización del Estado Mexicano es, sin excepción, de naturaleza pública; tal es el caso de los salarios de todos los servidores públicos, </w:t>
      </w:r>
      <w:r w:rsidRPr="002717B3">
        <w:rPr>
          <w:rFonts w:ascii="Palatino Linotype" w:hAnsi="Palatino Linotype" w:cs="Tahoma"/>
          <w:bCs/>
          <w:iCs/>
          <w:sz w:val="24"/>
        </w:rPr>
        <w:t>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4315B5" w:rsidRPr="002717B3" w:rsidRDefault="004315B5" w:rsidP="004315B5">
      <w:pPr>
        <w:pStyle w:val="Prrafodelista"/>
        <w:spacing w:line="360" w:lineRule="auto"/>
        <w:ind w:left="0" w:right="-93"/>
        <w:jc w:val="both"/>
        <w:rPr>
          <w:rFonts w:ascii="Palatino Linotype" w:hAnsi="Palatino Linotype" w:cs="Tahoma"/>
          <w:bCs/>
          <w:iCs/>
          <w:sz w:val="24"/>
        </w:rPr>
      </w:pPr>
    </w:p>
    <w:p w:rsidR="004315B5" w:rsidRPr="002717B3" w:rsidRDefault="004315B5" w:rsidP="004315B5">
      <w:pPr>
        <w:pStyle w:val="Prrafodelista"/>
        <w:numPr>
          <w:ilvl w:val="0"/>
          <w:numId w:val="1"/>
        </w:numPr>
        <w:spacing w:line="360" w:lineRule="auto"/>
        <w:ind w:left="0" w:firstLine="0"/>
        <w:jc w:val="both"/>
        <w:rPr>
          <w:rFonts w:ascii="Palatino Linotype" w:hAnsi="Palatino Linotype" w:cs="Arial"/>
          <w:sz w:val="24"/>
        </w:rPr>
      </w:pPr>
      <w:r w:rsidRPr="002717B3">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4315B5" w:rsidRPr="002717B3" w:rsidRDefault="004315B5" w:rsidP="004315B5">
      <w:pPr>
        <w:pStyle w:val="Sinespaciado"/>
        <w:ind w:left="644"/>
      </w:pPr>
    </w:p>
    <w:p w:rsidR="004315B5" w:rsidRPr="002717B3" w:rsidRDefault="004315B5" w:rsidP="00A167F5">
      <w:pPr>
        <w:pStyle w:val="Prrafodelista"/>
        <w:spacing w:line="276" w:lineRule="auto"/>
        <w:ind w:left="644" w:right="51"/>
        <w:jc w:val="both"/>
        <w:rPr>
          <w:rFonts w:ascii="Palatino Linotype" w:hAnsi="Palatino Linotype" w:cs="Arial"/>
          <w:b/>
          <w:i/>
          <w:szCs w:val="20"/>
        </w:rPr>
      </w:pPr>
      <w:r w:rsidRPr="002717B3">
        <w:rPr>
          <w:rFonts w:ascii="Palatino Linotype" w:hAnsi="Palatino Linotype" w:cs="Arial"/>
          <w:i/>
          <w:szCs w:val="20"/>
        </w:rPr>
        <w:t>“</w:t>
      </w:r>
      <w:r w:rsidRPr="002717B3">
        <w:rPr>
          <w:rFonts w:ascii="Palatino Linotype" w:hAnsi="Palatino Linotype" w:cs="Arial"/>
          <w:b/>
          <w:i/>
          <w:szCs w:val="20"/>
        </w:rPr>
        <w:t>Criterio 01/2003.</w:t>
      </w:r>
    </w:p>
    <w:p w:rsidR="004315B5" w:rsidRPr="002717B3" w:rsidRDefault="004315B5" w:rsidP="00A167F5">
      <w:pPr>
        <w:pStyle w:val="Prrafodelista"/>
        <w:spacing w:line="276" w:lineRule="auto"/>
        <w:ind w:left="644" w:right="51"/>
        <w:jc w:val="both"/>
        <w:rPr>
          <w:rFonts w:ascii="Palatino Linotype" w:hAnsi="Palatino Linotype" w:cs="Arial"/>
          <w:i/>
          <w:szCs w:val="20"/>
        </w:rPr>
      </w:pPr>
      <w:r w:rsidRPr="002717B3">
        <w:rPr>
          <w:rFonts w:ascii="Palatino Linotype" w:hAnsi="Palatino Linotype" w:cs="Arial"/>
          <w:b/>
          <w:i/>
          <w:szCs w:val="20"/>
        </w:rPr>
        <w:t>“INGRESOS DE LOS SERVIDORES PÚBLICOS. CONSTITUYEN INFORMACIÓN PÚBLICA AÚN Y CUANDO SU DIFUSIÓN PUEDE AFECTAR LA VIDA O LA SEGURIDAD DE AQUELLOS</w:t>
      </w:r>
      <w:r w:rsidRPr="002717B3">
        <w:rPr>
          <w:rFonts w:ascii="Palatino Linotype" w:hAnsi="Palatino Linotype" w:cs="Arial"/>
          <w:b/>
          <w:i/>
          <w:szCs w:val="20"/>
          <w:u w:val="single"/>
        </w:rPr>
        <w:t>.</w:t>
      </w:r>
      <w:r w:rsidRPr="002717B3">
        <w:rPr>
          <w:rFonts w:ascii="Palatino Linotype" w:hAnsi="Palatino Linotype" w:cs="Arial"/>
          <w:i/>
          <w:szCs w:val="20"/>
          <w:u w:val="single"/>
        </w:rPr>
        <w:t xml:space="preserve"> Si </w:t>
      </w:r>
      <w:r w:rsidRPr="002717B3">
        <w:rPr>
          <w:rFonts w:ascii="Palatino Linotype" w:hAnsi="Palatino Linotype" w:cs="Arial"/>
          <w:b/>
          <w:i/>
          <w:szCs w:val="20"/>
          <w:u w:val="single"/>
        </w:rPr>
        <w:t>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2717B3">
        <w:rPr>
          <w:rFonts w:ascii="Palatino Linotype" w:hAnsi="Palatino Linotype" w:cs="Arial"/>
          <w:b/>
          <w:i/>
          <w:szCs w:val="20"/>
        </w:rPr>
        <w:t xml:space="preserve">, </w:t>
      </w:r>
      <w:r w:rsidRPr="002717B3">
        <w:rPr>
          <w:rFonts w:ascii="Palatino Linotype" w:hAnsi="Palatino Linotype" w:cs="Arial"/>
          <w:b/>
          <w:i/>
          <w:szCs w:val="20"/>
          <w:u w:val="single"/>
        </w:rPr>
        <w:t xml:space="preserve">debe reconocerse que aun y  cuando en ese supuesto podría </w:t>
      </w:r>
      <w:r w:rsidRPr="002717B3">
        <w:rPr>
          <w:rFonts w:ascii="Palatino Linotype" w:hAnsi="Palatino Linotype" w:cs="Arial"/>
          <w:b/>
          <w:i/>
          <w:szCs w:val="20"/>
          <w:u w:val="single"/>
        </w:rPr>
        <w:lastRenderedPageBreak/>
        <w:t>encuadrar la relativa a las percepciones ordinarias y extraordinaria de los servidores públicos</w:t>
      </w:r>
      <w:r w:rsidRPr="002717B3">
        <w:rPr>
          <w:rFonts w:ascii="Palatino Linotype" w:hAnsi="Palatino Linotype" w:cs="Arial"/>
          <w:b/>
          <w:i/>
          <w:szCs w:val="20"/>
        </w:rPr>
        <w:t>,</w:t>
      </w:r>
      <w:r w:rsidRPr="002717B3">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2717B3">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717B3">
        <w:rPr>
          <w:rFonts w:ascii="Palatino Linotype" w:hAnsi="Palatino Linotype" w:cs="Arial"/>
          <w:i/>
          <w:szCs w:val="20"/>
        </w:rPr>
        <w:t>…”</w:t>
      </w:r>
    </w:p>
    <w:p w:rsidR="004315B5" w:rsidRPr="002717B3" w:rsidRDefault="004315B5" w:rsidP="00A167F5">
      <w:pPr>
        <w:pStyle w:val="Prrafodelista"/>
        <w:spacing w:line="276" w:lineRule="auto"/>
        <w:ind w:left="644" w:right="51"/>
        <w:jc w:val="both"/>
        <w:rPr>
          <w:rFonts w:ascii="Palatino Linotype" w:hAnsi="Palatino Linotype" w:cs="Arial"/>
          <w:i/>
          <w:sz w:val="2"/>
          <w:szCs w:val="20"/>
        </w:rPr>
      </w:pPr>
    </w:p>
    <w:p w:rsidR="004315B5" w:rsidRPr="002717B3" w:rsidRDefault="004315B5" w:rsidP="00A167F5">
      <w:pPr>
        <w:pStyle w:val="Prrafodelista"/>
        <w:spacing w:line="276" w:lineRule="auto"/>
        <w:ind w:left="644" w:right="51"/>
        <w:jc w:val="both"/>
        <w:rPr>
          <w:rFonts w:ascii="Palatino Linotype" w:hAnsi="Palatino Linotype" w:cs="Arial"/>
          <w:b/>
          <w:i/>
          <w:szCs w:val="20"/>
        </w:rPr>
      </w:pPr>
    </w:p>
    <w:p w:rsidR="004315B5" w:rsidRPr="002717B3" w:rsidRDefault="004315B5" w:rsidP="00A167F5">
      <w:pPr>
        <w:pStyle w:val="Prrafodelista"/>
        <w:spacing w:line="276" w:lineRule="auto"/>
        <w:ind w:left="644" w:right="51"/>
        <w:jc w:val="both"/>
        <w:rPr>
          <w:rFonts w:ascii="Palatino Linotype" w:hAnsi="Palatino Linotype" w:cs="Arial"/>
          <w:b/>
          <w:i/>
          <w:szCs w:val="20"/>
        </w:rPr>
      </w:pPr>
    </w:p>
    <w:p w:rsidR="004315B5" w:rsidRPr="002717B3" w:rsidRDefault="004315B5" w:rsidP="00A167F5">
      <w:pPr>
        <w:pStyle w:val="Prrafodelista"/>
        <w:spacing w:line="276" w:lineRule="auto"/>
        <w:ind w:left="644" w:right="51"/>
        <w:jc w:val="both"/>
        <w:rPr>
          <w:rFonts w:ascii="Palatino Linotype" w:hAnsi="Palatino Linotype" w:cs="Arial"/>
          <w:b/>
          <w:i/>
          <w:szCs w:val="20"/>
        </w:rPr>
      </w:pPr>
      <w:r w:rsidRPr="002717B3">
        <w:rPr>
          <w:rFonts w:ascii="Palatino Linotype" w:hAnsi="Palatino Linotype" w:cs="Arial"/>
          <w:b/>
          <w:i/>
          <w:szCs w:val="20"/>
        </w:rPr>
        <w:t>“Criterio 02/2003.</w:t>
      </w:r>
    </w:p>
    <w:p w:rsidR="004315B5" w:rsidRPr="002717B3" w:rsidRDefault="004315B5" w:rsidP="00A167F5">
      <w:pPr>
        <w:pStyle w:val="Prrafodelista"/>
        <w:spacing w:line="276" w:lineRule="auto"/>
        <w:ind w:left="644" w:right="51"/>
        <w:jc w:val="both"/>
        <w:rPr>
          <w:rFonts w:ascii="Palatino Linotype" w:hAnsi="Palatino Linotype" w:cs="Arial"/>
          <w:i/>
          <w:szCs w:val="20"/>
        </w:rPr>
      </w:pPr>
      <w:r w:rsidRPr="002717B3">
        <w:rPr>
          <w:rFonts w:ascii="Palatino Linotype" w:hAnsi="Palatino Linotype" w:cs="Arial"/>
          <w:b/>
          <w:i/>
          <w:szCs w:val="20"/>
          <w:u w:val="single"/>
        </w:rPr>
        <w:t>INGRESOS DE LOS SERVIDORES PÚBLICOS, SON INFORMACIÓN PÚBLICA AÚN Y CUANDO CONSTITUYEN DATOS PERSONALES</w:t>
      </w:r>
      <w:r w:rsidRPr="002717B3">
        <w:rPr>
          <w:rFonts w:ascii="Palatino Linotype" w:hAnsi="Palatino Linotype" w:cs="Arial"/>
          <w:b/>
          <w:i/>
          <w:szCs w:val="20"/>
        </w:rPr>
        <w:t xml:space="preserve"> QUE SE REFIEREN AL PATRIMONIO DE AQUÉLLOS.</w:t>
      </w:r>
      <w:r w:rsidRPr="002717B3">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2717B3">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2717B3">
        <w:rPr>
          <w:rFonts w:ascii="Palatino Linotype" w:hAnsi="Palatino Linotype" w:cs="Arial"/>
          <w:i/>
          <w:szCs w:val="20"/>
        </w:rPr>
        <w:t xml:space="preserve">, para su difusión no se requiere consentimiento de aquellos, </w:t>
      </w:r>
      <w:r w:rsidRPr="002717B3">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717B3">
        <w:rPr>
          <w:rFonts w:ascii="Palatino Linotype" w:hAnsi="Palatino Linotype" w:cs="Arial"/>
          <w:i/>
          <w:szCs w:val="20"/>
        </w:rPr>
        <w:t xml:space="preserve"> el sistema de compensación…” (sic)</w:t>
      </w:r>
    </w:p>
    <w:p w:rsidR="004315B5" w:rsidRPr="002717B3" w:rsidRDefault="004315B5" w:rsidP="004315B5">
      <w:pPr>
        <w:pStyle w:val="Sinespaciado"/>
        <w:spacing w:line="360" w:lineRule="auto"/>
        <w:jc w:val="both"/>
        <w:rPr>
          <w:rFonts w:ascii="Palatino Linotype" w:hAnsi="Palatino Linotype" w:cs="Tahoma"/>
          <w:szCs w:val="22"/>
          <w:lang w:val="es-ES"/>
        </w:rPr>
      </w:pPr>
    </w:p>
    <w:p w:rsidR="004315B5" w:rsidRPr="002717B3" w:rsidRDefault="004315B5" w:rsidP="004315B5">
      <w:pPr>
        <w:pStyle w:val="Prrafodelista"/>
        <w:numPr>
          <w:ilvl w:val="0"/>
          <w:numId w:val="1"/>
        </w:numPr>
        <w:spacing w:line="360" w:lineRule="auto"/>
        <w:ind w:left="0" w:right="-93" w:firstLine="0"/>
        <w:jc w:val="both"/>
        <w:rPr>
          <w:rFonts w:ascii="Palatino Linotype" w:hAnsi="Palatino Linotype" w:cs="Tahoma"/>
          <w:bCs/>
          <w:iCs/>
          <w:sz w:val="24"/>
        </w:rPr>
      </w:pPr>
      <w:r w:rsidRPr="002717B3">
        <w:rPr>
          <w:rFonts w:ascii="Palatino Linotype" w:hAnsi="Palatino Linotype" w:cs="Tahoma"/>
          <w:bCs/>
          <w:iCs/>
          <w:sz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w:t>
      </w:r>
      <w:r w:rsidRPr="002717B3">
        <w:rPr>
          <w:rFonts w:ascii="Palatino Linotype" w:hAnsi="Palatino Linotype" w:cs="Tahoma"/>
          <w:bCs/>
          <w:iCs/>
          <w:sz w:val="24"/>
        </w:rPr>
        <w:lastRenderedPageBreak/>
        <w:t>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4315B5" w:rsidRPr="002717B3" w:rsidRDefault="004315B5" w:rsidP="004315B5">
      <w:pPr>
        <w:pStyle w:val="Sinespaciado"/>
        <w:spacing w:line="360" w:lineRule="auto"/>
        <w:jc w:val="both"/>
        <w:rPr>
          <w:rFonts w:ascii="Palatino Linotype" w:hAnsi="Palatino Linotype" w:cs="Tahoma"/>
          <w:sz w:val="20"/>
          <w:szCs w:val="22"/>
        </w:rPr>
      </w:pPr>
    </w:p>
    <w:p w:rsidR="004315B5" w:rsidRPr="002717B3" w:rsidRDefault="004315B5" w:rsidP="004315B5">
      <w:pPr>
        <w:pStyle w:val="Prrafodelista"/>
        <w:numPr>
          <w:ilvl w:val="0"/>
          <w:numId w:val="1"/>
        </w:numPr>
        <w:spacing w:line="360" w:lineRule="auto"/>
        <w:ind w:left="0" w:right="-93" w:firstLine="0"/>
        <w:jc w:val="both"/>
        <w:rPr>
          <w:rFonts w:ascii="Palatino Linotype" w:hAnsi="Palatino Linotype" w:cs="Tahoma"/>
          <w:bCs/>
          <w:iCs/>
          <w:sz w:val="24"/>
        </w:rPr>
      </w:pPr>
      <w:r w:rsidRPr="002717B3">
        <w:rPr>
          <w:rFonts w:ascii="Palatino Linotype" w:hAnsi="Palatino Linotype" w:cs="Tahoma"/>
          <w:bCs/>
          <w:iCs/>
          <w:sz w:val="24"/>
        </w:rPr>
        <w:t xml:space="preserve">Ahora bien, cuando las personas tienen una relación comercial, </w:t>
      </w:r>
      <w:r w:rsidRPr="002717B3">
        <w:rPr>
          <w:rFonts w:ascii="Palatino Linotype" w:hAnsi="Palatino Linotype" w:cs="Tahoma"/>
          <w:bCs/>
          <w:iCs/>
          <w:sz w:val="24"/>
          <w:u w:val="single"/>
        </w:rPr>
        <w:t>laboral</w:t>
      </w:r>
      <w:r w:rsidRPr="002717B3">
        <w:rPr>
          <w:rFonts w:ascii="Palatino Linotype" w:hAnsi="Palatino Linotype" w:cs="Tahoma"/>
          <w:bCs/>
          <w:iCs/>
          <w:sz w:val="24"/>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w:t>
      </w:r>
    </w:p>
    <w:p w:rsidR="00A167F5" w:rsidRPr="002717B3" w:rsidRDefault="00A167F5" w:rsidP="00A167F5">
      <w:pPr>
        <w:pStyle w:val="Prrafodelista"/>
        <w:rPr>
          <w:rFonts w:ascii="Palatino Linotype" w:hAnsi="Palatino Linotype" w:cs="Tahoma"/>
          <w:bCs/>
          <w:iCs/>
          <w:sz w:val="24"/>
        </w:rPr>
      </w:pPr>
    </w:p>
    <w:p w:rsidR="00A167F5" w:rsidRPr="002717B3" w:rsidRDefault="00A167F5" w:rsidP="00A167F5">
      <w:pPr>
        <w:pStyle w:val="Prrafodelista"/>
        <w:numPr>
          <w:ilvl w:val="0"/>
          <w:numId w:val="1"/>
        </w:numPr>
        <w:spacing w:line="360" w:lineRule="auto"/>
        <w:ind w:left="0" w:firstLine="0"/>
        <w:jc w:val="both"/>
        <w:rPr>
          <w:rFonts w:ascii="Palatino Linotype" w:hAnsi="Palatino Linotype"/>
          <w:sz w:val="24"/>
          <w:lang w:eastAsia="en-US"/>
        </w:rPr>
      </w:pPr>
      <w:r w:rsidRPr="002717B3">
        <w:rPr>
          <w:rFonts w:ascii="Palatino Linotype" w:hAnsi="Palatino Linotype"/>
          <w:sz w:val="24"/>
          <w:lang w:eastAsia="en-US"/>
        </w:rPr>
        <w:t>Ahora bien, este Órgano Garante considera que la información solicitada por la parte recurrente actualiza una causal de reserva únicamente en cuanto a los nombres de policías.</w:t>
      </w:r>
    </w:p>
    <w:p w:rsidR="00C75D30" w:rsidRPr="002717B3" w:rsidRDefault="00C75D30" w:rsidP="00C75D30">
      <w:pPr>
        <w:rPr>
          <w:rFonts w:ascii="Palatino Linotype" w:hAnsi="Palatino Linotype" w:cs="Tahoma"/>
          <w:bCs/>
          <w:iCs/>
        </w:rPr>
      </w:pPr>
    </w:p>
    <w:p w:rsidR="00C75D30" w:rsidRPr="002717B3" w:rsidRDefault="00C75D30" w:rsidP="00C75D30">
      <w:pPr>
        <w:keepNext/>
        <w:keepLines/>
        <w:spacing w:before="240" w:line="259" w:lineRule="auto"/>
        <w:outlineLvl w:val="0"/>
        <w:rPr>
          <w:rFonts w:ascii="Palatino Linotype" w:eastAsia="MS Gothic" w:hAnsi="Palatino Linotype"/>
          <w:b/>
          <w:color w:val="000000"/>
        </w:rPr>
      </w:pPr>
      <w:bookmarkStart w:id="26" w:name="_Toc96007420"/>
      <w:bookmarkStart w:id="27" w:name="_Toc98429042"/>
      <w:bookmarkStart w:id="28" w:name="_Toc98978657"/>
      <w:bookmarkStart w:id="29" w:name="_Toc102644153"/>
      <w:r w:rsidRPr="002717B3">
        <w:rPr>
          <w:rFonts w:ascii="Palatino Linotype" w:eastAsia="MS Gothic" w:hAnsi="Palatino Linotype"/>
          <w:b/>
          <w:color w:val="000000"/>
        </w:rPr>
        <w:t>a) Del nombre de policías.</w:t>
      </w:r>
      <w:bookmarkEnd w:id="26"/>
      <w:bookmarkEnd w:id="27"/>
      <w:bookmarkEnd w:id="28"/>
      <w:bookmarkEnd w:id="29"/>
      <w:r w:rsidRPr="002717B3">
        <w:rPr>
          <w:rFonts w:ascii="Palatino Linotype" w:eastAsia="MS Gothic" w:hAnsi="Palatino Linotype"/>
          <w:b/>
          <w:color w:val="000000"/>
        </w:rPr>
        <w:t xml:space="preserve"> </w:t>
      </w:r>
    </w:p>
    <w:p w:rsidR="00C75D30" w:rsidRPr="002717B3" w:rsidRDefault="00C75D30" w:rsidP="00C75D30">
      <w:pPr>
        <w:spacing w:after="160" w:line="259" w:lineRule="auto"/>
        <w:rPr>
          <w:rFonts w:ascii="Palatino Linotype" w:eastAsia="Calibri" w:hAnsi="Palatino Linotype"/>
        </w:rPr>
      </w:pPr>
    </w:p>
    <w:p w:rsidR="00C75D30" w:rsidRPr="002717B3" w:rsidRDefault="00C75D30" w:rsidP="00C75D30">
      <w:pPr>
        <w:numPr>
          <w:ilvl w:val="0"/>
          <w:numId w:val="1"/>
        </w:numPr>
        <w:tabs>
          <w:tab w:val="left" w:pos="0"/>
        </w:tabs>
        <w:spacing w:before="240" w:after="240" w:line="360" w:lineRule="auto"/>
        <w:ind w:left="0" w:right="49" w:firstLine="0"/>
        <w:contextualSpacing/>
        <w:jc w:val="both"/>
        <w:rPr>
          <w:rFonts w:ascii="Palatino Linotype" w:eastAsia="Calibri" w:hAnsi="Palatino Linotype"/>
        </w:rPr>
      </w:pPr>
      <w:r w:rsidRPr="002717B3">
        <w:rPr>
          <w:rFonts w:ascii="Palatino Linotype" w:eastAsia="Calibri" w:hAnsi="Palatino Linotype"/>
        </w:rPr>
        <w:t xml:space="preserve">Precisado lo anterior sobre la información de los elementos de seguridad pública, es necesario señalar que las condiciones en las cuales se deberá entregar la información solicitada adquieren una especial naturaleza. </w:t>
      </w:r>
    </w:p>
    <w:p w:rsidR="00C75D30" w:rsidRPr="002717B3" w:rsidRDefault="00C75D30" w:rsidP="00C75D30">
      <w:pPr>
        <w:spacing w:before="240" w:after="240" w:line="360" w:lineRule="auto"/>
        <w:ind w:right="49"/>
        <w:contextualSpacing/>
        <w:jc w:val="both"/>
        <w:rPr>
          <w:rFonts w:ascii="Palatino Linotype" w:eastAsia="Calibri" w:hAnsi="Palatino Linotype"/>
        </w:rPr>
      </w:pPr>
    </w:p>
    <w:p w:rsidR="00C75D30" w:rsidRPr="002717B3" w:rsidRDefault="00C75D30" w:rsidP="00C75D30">
      <w:pPr>
        <w:numPr>
          <w:ilvl w:val="0"/>
          <w:numId w:val="1"/>
        </w:numPr>
        <w:tabs>
          <w:tab w:val="left" w:pos="0"/>
        </w:tabs>
        <w:spacing w:before="240" w:after="240" w:line="360" w:lineRule="auto"/>
        <w:ind w:left="0" w:right="49" w:firstLine="0"/>
        <w:contextualSpacing/>
        <w:jc w:val="both"/>
        <w:rPr>
          <w:rFonts w:ascii="Palatino Linotype" w:eastAsia="Calibri" w:hAnsi="Palatino Linotype"/>
        </w:rPr>
      </w:pPr>
      <w:r w:rsidRPr="002717B3">
        <w:rPr>
          <w:rFonts w:ascii="Palatino Linotype" w:eastAsia="Calibri" w:hAnsi="Palatino Linotype"/>
        </w:rPr>
        <w:t>En efecto</w:t>
      </w:r>
      <w:r w:rsidRPr="002717B3">
        <w:rPr>
          <w:rFonts w:ascii="Palatino Linotype" w:hAnsi="Palatino Linotype"/>
        </w:rPr>
        <w:t xml:space="preserve">, este instituto advierte que otorgar acceso al nombre de policías operativos podría comprometer la integridad de los mismos, de conformidad con lo </w:t>
      </w:r>
      <w:r w:rsidRPr="002717B3">
        <w:rPr>
          <w:rFonts w:ascii="Palatino Linotype" w:hAnsi="Palatino Linotype"/>
        </w:rPr>
        <w:lastRenderedPageBreak/>
        <w:t xml:space="preserve">que establece el artículo 140 de la Ley de Transparencia y Acceso a la Información Pública del Estado de México y Municipios: </w:t>
      </w:r>
    </w:p>
    <w:p w:rsidR="00C75D30" w:rsidRPr="002717B3" w:rsidRDefault="00C75D30" w:rsidP="00C75D30">
      <w:pPr>
        <w:spacing w:line="360" w:lineRule="auto"/>
        <w:ind w:left="708"/>
        <w:rPr>
          <w:rFonts w:ascii="Palatino Linotype" w:hAnsi="Palatino Linotype"/>
        </w:rPr>
      </w:pPr>
    </w:p>
    <w:p w:rsidR="00C75D30" w:rsidRPr="002717B3" w:rsidRDefault="00C75D30" w:rsidP="00C75D30">
      <w:pPr>
        <w:spacing w:before="240" w:after="240" w:line="360" w:lineRule="auto"/>
        <w:ind w:left="567" w:right="616"/>
        <w:contextualSpacing/>
        <w:jc w:val="both"/>
        <w:rPr>
          <w:rFonts w:ascii="Palatino Linotype" w:hAnsi="Palatino Linotype"/>
          <w:i/>
          <w:sz w:val="22"/>
        </w:rPr>
      </w:pPr>
      <w:r w:rsidRPr="002717B3">
        <w:rPr>
          <w:rFonts w:ascii="Palatino Linotype" w:hAnsi="Palatino Linotype"/>
          <w:b/>
          <w:i/>
          <w:sz w:val="22"/>
        </w:rPr>
        <w:t>“Artículo 140.</w:t>
      </w:r>
      <w:r w:rsidRPr="002717B3">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rsidR="00C75D30" w:rsidRPr="002717B3" w:rsidRDefault="00C75D30" w:rsidP="00C75D30">
      <w:pPr>
        <w:spacing w:before="240" w:after="240" w:line="360" w:lineRule="auto"/>
        <w:ind w:left="567" w:right="616"/>
        <w:contextualSpacing/>
        <w:jc w:val="both"/>
        <w:rPr>
          <w:rFonts w:ascii="Palatino Linotype" w:hAnsi="Palatino Linotype"/>
          <w:i/>
          <w:sz w:val="22"/>
        </w:rPr>
      </w:pPr>
      <w:r w:rsidRPr="002717B3">
        <w:rPr>
          <w:rFonts w:ascii="Palatino Linotype" w:hAnsi="Palatino Linotype"/>
          <w:i/>
          <w:sz w:val="22"/>
        </w:rPr>
        <w:t xml:space="preserve">I. Comprometa la seguridad pública y cuente con un propósito genuino y un efecto demostrable; </w:t>
      </w:r>
    </w:p>
    <w:p w:rsidR="00C75D30" w:rsidRPr="002717B3" w:rsidRDefault="00C75D30" w:rsidP="00C75D30">
      <w:pPr>
        <w:spacing w:before="240" w:after="240" w:line="360" w:lineRule="auto"/>
        <w:ind w:left="567" w:right="616"/>
        <w:contextualSpacing/>
        <w:jc w:val="both"/>
        <w:rPr>
          <w:rFonts w:ascii="Palatino Linotype" w:hAnsi="Palatino Linotype"/>
          <w:i/>
          <w:sz w:val="22"/>
        </w:rPr>
      </w:pPr>
      <w:r w:rsidRPr="002717B3">
        <w:rPr>
          <w:rFonts w:ascii="Palatino Linotype" w:hAnsi="Palatino Linotype"/>
          <w:i/>
          <w:sz w:val="22"/>
        </w:rPr>
        <w:t xml:space="preserve">II. Pueda menoscabar la conducción de las negociaciones y relaciones internacionales; </w:t>
      </w:r>
    </w:p>
    <w:p w:rsidR="00C75D30" w:rsidRPr="002717B3" w:rsidRDefault="00C75D30" w:rsidP="00C75D30">
      <w:pPr>
        <w:spacing w:before="240" w:after="240" w:line="360" w:lineRule="auto"/>
        <w:ind w:left="567" w:right="616"/>
        <w:contextualSpacing/>
        <w:jc w:val="both"/>
        <w:rPr>
          <w:rFonts w:ascii="Palatino Linotype" w:hAnsi="Palatino Linotype"/>
          <w:i/>
          <w:sz w:val="22"/>
        </w:rPr>
      </w:pPr>
      <w:r w:rsidRPr="002717B3">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C75D30" w:rsidRPr="002717B3" w:rsidRDefault="00C75D30" w:rsidP="00C75D30">
      <w:pPr>
        <w:spacing w:before="240" w:after="240" w:line="360" w:lineRule="auto"/>
        <w:ind w:left="567" w:right="616"/>
        <w:contextualSpacing/>
        <w:jc w:val="both"/>
        <w:rPr>
          <w:rFonts w:ascii="Palatino Linotype" w:hAnsi="Palatino Linotype"/>
          <w:b/>
          <w:i/>
          <w:sz w:val="22"/>
        </w:rPr>
      </w:pPr>
      <w:r w:rsidRPr="002717B3">
        <w:rPr>
          <w:rFonts w:ascii="Palatino Linotype" w:hAnsi="Palatino Linotype"/>
          <w:b/>
          <w:i/>
          <w:sz w:val="22"/>
        </w:rPr>
        <w:t>IV. Ponga en riesgo la vida, la seguridad o la salud de una persona física;</w:t>
      </w:r>
    </w:p>
    <w:p w:rsidR="00C75D30" w:rsidRPr="002717B3" w:rsidRDefault="00C75D30" w:rsidP="00C75D30">
      <w:pPr>
        <w:spacing w:before="240" w:after="240" w:line="360" w:lineRule="auto"/>
        <w:ind w:left="567" w:right="616"/>
        <w:contextualSpacing/>
        <w:jc w:val="both"/>
        <w:rPr>
          <w:rFonts w:ascii="Palatino Linotype" w:eastAsia="Calibri" w:hAnsi="Palatino Linotype"/>
          <w:i/>
          <w:sz w:val="22"/>
        </w:rPr>
      </w:pPr>
      <w:r w:rsidRPr="002717B3">
        <w:rPr>
          <w:rFonts w:ascii="Palatino Linotype" w:hAnsi="Palatino Linotype"/>
          <w:i/>
          <w:sz w:val="22"/>
        </w:rPr>
        <w:t xml:space="preserve"> (…)” (Sic)</w:t>
      </w:r>
    </w:p>
    <w:p w:rsidR="00C75D30" w:rsidRPr="002717B3" w:rsidRDefault="00C75D30" w:rsidP="00C75D30">
      <w:pPr>
        <w:spacing w:before="240" w:after="240" w:line="360" w:lineRule="auto"/>
        <w:ind w:right="49"/>
        <w:contextualSpacing/>
        <w:jc w:val="both"/>
        <w:rPr>
          <w:rFonts w:ascii="Palatino Linotype" w:eastAsia="Calibri" w:hAnsi="Palatino Linotype"/>
        </w:rPr>
      </w:pPr>
    </w:p>
    <w:p w:rsidR="00C75D30" w:rsidRPr="002717B3" w:rsidRDefault="00C75D30" w:rsidP="00C75D30">
      <w:pPr>
        <w:numPr>
          <w:ilvl w:val="0"/>
          <w:numId w:val="1"/>
        </w:numPr>
        <w:tabs>
          <w:tab w:val="left" w:pos="0"/>
        </w:tabs>
        <w:spacing w:after="160" w:line="360" w:lineRule="auto"/>
        <w:ind w:left="0" w:firstLine="0"/>
        <w:contextualSpacing/>
        <w:jc w:val="both"/>
        <w:rPr>
          <w:rFonts w:ascii="Palatino Linotype" w:hAnsi="Palatino Linotype"/>
        </w:rPr>
      </w:pPr>
      <w:r w:rsidRPr="002717B3">
        <w:rPr>
          <w:rFonts w:ascii="Palatino Linotype" w:hAnsi="Palatino Linotype"/>
        </w:rPr>
        <w:t>En este contexto, este Pleno considera que dar a conocer los nombres de servidores públicos que realizan funciones en materia de seguridad, tal como es el caso de los policías, los vuelve identificables y posiblemente reconocibles para grupos delictivos</w:t>
      </w:r>
      <w:r w:rsidRPr="002717B3">
        <w:rPr>
          <w:rFonts w:ascii="Palatino Linotype" w:hAnsi="Palatino Linotype" w:cs="Tahoma"/>
          <w:bCs/>
        </w:rPr>
        <w:t xml:space="preserve">; así, dicha información puede ser utilizada para </w:t>
      </w:r>
      <w:r w:rsidRPr="002717B3">
        <w:rPr>
          <w:rFonts w:ascii="Palatino Linotype" w:hAnsi="Palatino Linotype" w:cs="Tahoma"/>
          <w:b/>
          <w:bCs/>
        </w:rPr>
        <w:t xml:space="preserve">vulnerar la vida, seguridad o salud de dichos elementos, incluso la de sus familias o entorno social, </w:t>
      </w:r>
      <w:r w:rsidRPr="002717B3">
        <w:rPr>
          <w:rFonts w:ascii="Palatino Linotype" w:hAnsi="Palatino Linotype" w:cs="Tahoma"/>
          <w:bCs/>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C75D30" w:rsidRPr="002717B3" w:rsidRDefault="00C75D30" w:rsidP="00C75D30">
      <w:pPr>
        <w:spacing w:line="360" w:lineRule="auto"/>
        <w:contextualSpacing/>
        <w:jc w:val="both"/>
        <w:rPr>
          <w:rFonts w:ascii="Palatino Linotype" w:hAnsi="Palatino Linotype"/>
        </w:rPr>
      </w:pPr>
    </w:p>
    <w:p w:rsidR="00C75D30" w:rsidRPr="002717B3" w:rsidRDefault="00C75D30" w:rsidP="00C75D30">
      <w:pPr>
        <w:numPr>
          <w:ilvl w:val="0"/>
          <w:numId w:val="1"/>
        </w:numPr>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lastRenderedPageBreak/>
        <w:t xml:space="preserve">En ese sentido, el proporcionar el nombre de los elementos policiales operativos en la nómina </w:t>
      </w:r>
      <w:r w:rsidR="00E530C1" w:rsidRPr="002717B3">
        <w:rPr>
          <w:rFonts w:ascii="Palatino Linotype" w:eastAsia="Calibri" w:hAnsi="Palatino Linotype" w:cs="Tahoma"/>
          <w:bCs/>
        </w:rPr>
        <w:t>de la Dirección General de Seguridad y Protección del Ayuntamiento de To</w:t>
      </w:r>
      <w:r w:rsidR="003171B5" w:rsidRPr="002717B3">
        <w:rPr>
          <w:rFonts w:ascii="Palatino Linotype" w:eastAsia="Calibri" w:hAnsi="Palatino Linotype" w:cs="Tahoma"/>
          <w:bCs/>
        </w:rPr>
        <w:t>l</w:t>
      </w:r>
      <w:r w:rsidR="00E530C1" w:rsidRPr="002717B3">
        <w:rPr>
          <w:rFonts w:ascii="Palatino Linotype" w:eastAsia="Calibri" w:hAnsi="Palatino Linotype" w:cs="Tahoma"/>
          <w:bCs/>
        </w:rPr>
        <w:t>uca</w:t>
      </w:r>
      <w:r w:rsidRPr="002717B3">
        <w:rPr>
          <w:rFonts w:ascii="Palatino Linotype" w:eastAsia="Calibri" w:hAnsi="Palatino Linotype" w:cs="Tahoma"/>
          <w:bCs/>
        </w:rPr>
        <w:t xml:space="preserve">, pone en riesgo de manera directa la vida y la seguridad de dicho servidor, siendo obligación de la Institución protegerla en todo momento para salvaguarda de sus integrantes. </w:t>
      </w:r>
    </w:p>
    <w:p w:rsidR="00C75D30" w:rsidRPr="002717B3" w:rsidRDefault="00C75D30" w:rsidP="00C75D30">
      <w:pPr>
        <w:spacing w:line="360" w:lineRule="auto"/>
        <w:rPr>
          <w:rFonts w:ascii="Palatino Linotype" w:eastAsia="Calibri" w:hAnsi="Palatino Linotype" w:cs="Tahoma"/>
          <w:bCs/>
        </w:rPr>
      </w:pPr>
    </w:p>
    <w:p w:rsidR="00C75D30" w:rsidRPr="002717B3" w:rsidRDefault="00C75D30" w:rsidP="00C75D30">
      <w:pPr>
        <w:numPr>
          <w:ilvl w:val="0"/>
          <w:numId w:val="1"/>
        </w:numPr>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rsidR="00C75D30" w:rsidRPr="002717B3" w:rsidRDefault="00C75D30" w:rsidP="00C75D30">
      <w:pPr>
        <w:spacing w:line="360" w:lineRule="auto"/>
        <w:contextualSpacing/>
        <w:jc w:val="both"/>
        <w:rPr>
          <w:rFonts w:ascii="Palatino Linotype" w:eastAsia="Calibri" w:hAnsi="Palatino Linotype" w:cs="Tahoma"/>
          <w:bCs/>
        </w:rPr>
      </w:pPr>
    </w:p>
    <w:p w:rsidR="00C75D30" w:rsidRPr="002717B3" w:rsidRDefault="00C75D30" w:rsidP="00C75D30">
      <w:pPr>
        <w:numPr>
          <w:ilvl w:val="0"/>
          <w:numId w:val="1"/>
        </w:numPr>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2717B3">
        <w:rPr>
          <w:rFonts w:ascii="Palatino Linotype" w:eastAsia="Calibri" w:hAnsi="Palatino Linotype" w:cs="Tahoma"/>
          <w:b/>
          <w:bCs/>
        </w:rPr>
        <w:t xml:space="preserve"> SUJETO OBLIGADO</w:t>
      </w:r>
      <w:r w:rsidRPr="002717B3">
        <w:rPr>
          <w:rFonts w:ascii="Palatino Linotype" w:eastAsia="Calibri" w:hAnsi="Palatino Linotype" w:cs="Tahoma"/>
          <w:bCs/>
        </w:rPr>
        <w:t>, colocando en inminente riesgo la vida de todos los integrantes, menoscabando así las actividades de prevención del delito y combate a la delincuencia.</w:t>
      </w:r>
    </w:p>
    <w:p w:rsidR="00C75D30" w:rsidRPr="002717B3" w:rsidRDefault="00C75D30" w:rsidP="00C75D30">
      <w:pPr>
        <w:spacing w:line="360" w:lineRule="auto"/>
        <w:contextualSpacing/>
        <w:jc w:val="both"/>
        <w:rPr>
          <w:rFonts w:ascii="Palatino Linotype" w:eastAsia="Calibri" w:hAnsi="Palatino Linotype" w:cs="Tahoma"/>
          <w:bCs/>
        </w:rPr>
      </w:pPr>
    </w:p>
    <w:p w:rsidR="00C75D30" w:rsidRPr="002717B3" w:rsidRDefault="00C75D30" w:rsidP="00C75D30">
      <w:pPr>
        <w:numPr>
          <w:ilvl w:val="0"/>
          <w:numId w:val="1"/>
        </w:numPr>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w:t>
      </w:r>
      <w:r w:rsidRPr="002717B3">
        <w:rPr>
          <w:rFonts w:ascii="Palatino Linotype" w:eastAsia="Calibri" w:hAnsi="Palatino Linotype" w:cs="Tahoma"/>
          <w:bCs/>
        </w:rPr>
        <w:lastRenderedPageBreak/>
        <w:t xml:space="preserve">fundamentales, cuyo ejercicio en este caso particular es por lo que es necesaria la ponderación de ambos para que uno de ellos sea ejercido en la mayor medida posible. </w:t>
      </w:r>
    </w:p>
    <w:p w:rsidR="00C75D30" w:rsidRPr="002717B3" w:rsidRDefault="00C75D30" w:rsidP="00C75D30">
      <w:pPr>
        <w:spacing w:line="360" w:lineRule="auto"/>
        <w:contextualSpacing/>
        <w:jc w:val="both"/>
        <w:rPr>
          <w:rFonts w:ascii="Palatino Linotype" w:eastAsia="Calibri" w:hAnsi="Palatino Linotype" w:cs="Tahoma"/>
          <w:bCs/>
        </w:rPr>
      </w:pPr>
    </w:p>
    <w:p w:rsidR="00C75D30" w:rsidRPr="002717B3" w:rsidRDefault="00C75D30" w:rsidP="00C75D30">
      <w:pPr>
        <w:numPr>
          <w:ilvl w:val="0"/>
          <w:numId w:val="1"/>
        </w:numPr>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t xml:space="preserve">El dar el nombre de los servidores públicos operativos de la </w:t>
      </w:r>
      <w:r w:rsidR="009947BA" w:rsidRPr="002717B3">
        <w:rPr>
          <w:rFonts w:ascii="Palatino Linotype" w:eastAsia="Calibri" w:hAnsi="Palatino Linotype" w:cs="Tahoma"/>
          <w:bCs/>
        </w:rPr>
        <w:t>Dirección General de Seguridad y Protección del Ayuntamiento de To</w:t>
      </w:r>
      <w:r w:rsidR="003171B5" w:rsidRPr="002717B3">
        <w:rPr>
          <w:rFonts w:ascii="Palatino Linotype" w:eastAsia="Calibri" w:hAnsi="Palatino Linotype" w:cs="Tahoma"/>
          <w:bCs/>
        </w:rPr>
        <w:t>l</w:t>
      </w:r>
      <w:r w:rsidR="009947BA" w:rsidRPr="002717B3">
        <w:rPr>
          <w:rFonts w:ascii="Palatino Linotype" w:eastAsia="Calibri" w:hAnsi="Palatino Linotype" w:cs="Tahoma"/>
          <w:bCs/>
        </w:rPr>
        <w:t xml:space="preserve">uca </w:t>
      </w:r>
      <w:r w:rsidRPr="002717B3">
        <w:rPr>
          <w:rFonts w:ascii="Palatino Linotype" w:eastAsia="Calibri" w:hAnsi="Palatino Linotype" w:cs="Tahoma"/>
          <w:bCs/>
        </w:rPr>
        <w:t xml:space="preserve">pone en riesgo sus vidas y seguridad, ya que pueden ser identificarles, provocando que se utilice la información para amenazar, intimidar o extorsionar al integrante.  </w:t>
      </w:r>
    </w:p>
    <w:p w:rsidR="00C75D30" w:rsidRPr="002717B3" w:rsidRDefault="00C75D30" w:rsidP="00C75D30">
      <w:pPr>
        <w:spacing w:line="360" w:lineRule="auto"/>
        <w:contextualSpacing/>
        <w:jc w:val="both"/>
        <w:rPr>
          <w:rFonts w:ascii="Palatino Linotype" w:eastAsia="Calibri" w:hAnsi="Palatino Linotype" w:cs="Tahoma"/>
          <w:bCs/>
        </w:rPr>
      </w:pPr>
    </w:p>
    <w:p w:rsidR="00C75D30" w:rsidRPr="002717B3" w:rsidRDefault="00C75D30" w:rsidP="00C75D30">
      <w:pPr>
        <w:numPr>
          <w:ilvl w:val="0"/>
          <w:numId w:val="1"/>
        </w:numPr>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rsidR="00C75D30" w:rsidRPr="002717B3" w:rsidRDefault="00C75D30" w:rsidP="00C75D30">
      <w:pPr>
        <w:spacing w:line="360" w:lineRule="auto"/>
        <w:contextualSpacing/>
        <w:jc w:val="both"/>
        <w:rPr>
          <w:rFonts w:ascii="Palatino Linotype" w:eastAsia="Calibri" w:hAnsi="Palatino Linotype" w:cs="Tahoma"/>
          <w:bCs/>
        </w:rPr>
      </w:pPr>
    </w:p>
    <w:p w:rsidR="00C75D30" w:rsidRPr="002717B3" w:rsidRDefault="00C75D30" w:rsidP="00C75D30">
      <w:pPr>
        <w:numPr>
          <w:ilvl w:val="0"/>
          <w:numId w:val="1"/>
        </w:numPr>
        <w:tabs>
          <w:tab w:val="left" w:pos="0"/>
        </w:tabs>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w:t>
      </w:r>
      <w:r w:rsidRPr="002717B3">
        <w:rPr>
          <w:rFonts w:ascii="Palatino Linotype" w:eastAsia="Calibri" w:hAnsi="Palatino Linotype" w:cs="Tahoma"/>
          <w:bCs/>
        </w:rPr>
        <w:lastRenderedPageBreak/>
        <w:t>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C75D30" w:rsidRPr="002717B3" w:rsidRDefault="00C75D30" w:rsidP="00C75D30">
      <w:pPr>
        <w:tabs>
          <w:tab w:val="left" w:pos="0"/>
        </w:tabs>
        <w:spacing w:line="360" w:lineRule="auto"/>
        <w:contextualSpacing/>
        <w:jc w:val="both"/>
        <w:rPr>
          <w:rFonts w:ascii="Palatino Linotype" w:eastAsia="Calibri" w:hAnsi="Palatino Linotype" w:cs="Tahoma"/>
          <w:bCs/>
        </w:rPr>
      </w:pPr>
    </w:p>
    <w:p w:rsidR="00C75D30" w:rsidRPr="002717B3" w:rsidRDefault="00C75D30" w:rsidP="00C75D30">
      <w:pPr>
        <w:numPr>
          <w:ilvl w:val="0"/>
          <w:numId w:val="1"/>
        </w:numPr>
        <w:tabs>
          <w:tab w:val="left" w:pos="0"/>
        </w:tabs>
        <w:spacing w:after="160" w:line="360" w:lineRule="auto"/>
        <w:ind w:left="0" w:firstLine="0"/>
        <w:contextualSpacing/>
        <w:jc w:val="both"/>
        <w:rPr>
          <w:rFonts w:ascii="Palatino Linotype" w:eastAsia="Calibri" w:hAnsi="Palatino Linotype" w:cs="Tahoma"/>
          <w:bCs/>
        </w:rPr>
      </w:pPr>
      <w:r w:rsidRPr="002717B3">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rsidR="00C75D30" w:rsidRPr="002717B3" w:rsidRDefault="00C75D30" w:rsidP="00C75D30">
      <w:pPr>
        <w:tabs>
          <w:tab w:val="left" w:pos="0"/>
        </w:tabs>
        <w:spacing w:line="360" w:lineRule="auto"/>
        <w:contextualSpacing/>
        <w:jc w:val="both"/>
        <w:rPr>
          <w:rFonts w:ascii="Palatino Linotype" w:eastAsia="Calibri" w:hAnsi="Palatino Linotype" w:cs="Tahoma"/>
          <w:bCs/>
        </w:rPr>
      </w:pPr>
    </w:p>
    <w:p w:rsidR="00C75D30" w:rsidRPr="002717B3" w:rsidRDefault="00C75D30" w:rsidP="00C75D30">
      <w:pPr>
        <w:numPr>
          <w:ilvl w:val="0"/>
          <w:numId w:val="1"/>
        </w:numPr>
        <w:tabs>
          <w:tab w:val="left" w:pos="0"/>
        </w:tabs>
        <w:spacing w:after="160" w:line="360" w:lineRule="auto"/>
        <w:ind w:left="0" w:firstLine="0"/>
        <w:contextualSpacing/>
        <w:jc w:val="both"/>
        <w:rPr>
          <w:rFonts w:ascii="Palatino Linotype" w:eastAsia="MS Mincho" w:hAnsi="Palatino Linotype" w:cs="Arial"/>
        </w:rPr>
      </w:pPr>
      <w:r w:rsidRPr="002717B3">
        <w:rPr>
          <w:rFonts w:ascii="Palatino Linotype" w:eastAsia="MS Mincho" w:hAnsi="Palatino Linotype" w:cs="Arial"/>
          <w:lang w:val="es-ES_tradnl"/>
        </w:rPr>
        <w:t xml:space="preserve">Al respecto, cabe hacer mención que el artículo 81 fracción III de la Ley de Seguridad del Estado de México, establece lo siguiente: </w:t>
      </w:r>
    </w:p>
    <w:p w:rsidR="00C75D30" w:rsidRPr="002717B3" w:rsidRDefault="00C75D30" w:rsidP="00C75D30">
      <w:pPr>
        <w:spacing w:line="360" w:lineRule="auto"/>
        <w:ind w:left="720" w:right="851"/>
        <w:contextualSpacing/>
        <w:jc w:val="both"/>
        <w:rPr>
          <w:rFonts w:ascii="Palatino Linotype" w:eastAsia="MS Mincho" w:hAnsi="Palatino Linotype" w:cs="Arial"/>
          <w:i/>
          <w:lang w:val="es-ES_tradnl"/>
        </w:rPr>
      </w:pPr>
    </w:p>
    <w:p w:rsidR="00C75D30" w:rsidRPr="002717B3" w:rsidRDefault="00C75D30" w:rsidP="00C75D30">
      <w:pPr>
        <w:spacing w:line="360" w:lineRule="auto"/>
        <w:ind w:left="720" w:right="567"/>
        <w:contextualSpacing/>
        <w:jc w:val="both"/>
        <w:rPr>
          <w:rFonts w:ascii="Palatino Linotype" w:eastAsia="MS Mincho" w:hAnsi="Palatino Linotype" w:cs="Arial"/>
          <w:i/>
          <w:sz w:val="22"/>
          <w:lang w:val="es-ES_tradnl"/>
        </w:rPr>
      </w:pPr>
      <w:r w:rsidRPr="002717B3">
        <w:rPr>
          <w:rFonts w:ascii="Palatino Linotype" w:eastAsia="MS Mincho" w:hAnsi="Palatino Linotype" w:cs="Arial"/>
          <w:i/>
          <w:sz w:val="22"/>
          <w:lang w:val="es-ES_tradnl"/>
        </w:rPr>
        <w:t>“</w:t>
      </w:r>
      <w:r w:rsidRPr="002717B3">
        <w:rPr>
          <w:rFonts w:ascii="Palatino Linotype" w:eastAsia="MS Mincho" w:hAnsi="Palatino Linotype" w:cs="Arial"/>
          <w:b/>
          <w:i/>
          <w:sz w:val="22"/>
          <w:lang w:val="es-ES_tradnl"/>
        </w:rPr>
        <w:t>Artículo 81.-</w:t>
      </w:r>
      <w:r w:rsidRPr="002717B3">
        <w:rPr>
          <w:rFonts w:ascii="Palatino Linotype" w:eastAsia="MS Mincho" w:hAnsi="Palatino Linotype" w:cs="Arial"/>
          <w:i/>
          <w:sz w:val="22"/>
          <w:lang w:val="es-ES_tradnl"/>
        </w:rPr>
        <w:t xml:space="preserve"> </w:t>
      </w:r>
      <w:r w:rsidRPr="002717B3">
        <w:rPr>
          <w:rFonts w:ascii="Palatino Linotype" w:eastAsia="MS Mincho" w:hAnsi="Palatino Linotype" w:cs="Arial"/>
          <w:b/>
          <w:i/>
          <w:sz w:val="22"/>
          <w:lang w:val="es-ES_tradnl"/>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2717B3">
        <w:rPr>
          <w:rFonts w:ascii="Palatino Linotype" w:eastAsia="MS Mincho" w:hAnsi="Palatino Linotype" w:cs="Arial"/>
          <w:i/>
          <w:sz w:val="22"/>
          <w:lang w:val="es-ES_tradnl"/>
        </w:rPr>
        <w:t xml:space="preserve"> en los casos siguientes:</w:t>
      </w:r>
    </w:p>
    <w:p w:rsidR="00C75D30" w:rsidRPr="002717B3" w:rsidRDefault="00C75D30" w:rsidP="00C75D30">
      <w:pPr>
        <w:spacing w:line="360" w:lineRule="auto"/>
        <w:ind w:left="720" w:right="567"/>
        <w:contextualSpacing/>
        <w:jc w:val="both"/>
        <w:rPr>
          <w:rFonts w:ascii="Palatino Linotype" w:eastAsia="MS Mincho" w:hAnsi="Palatino Linotype" w:cs="Arial"/>
          <w:i/>
          <w:sz w:val="22"/>
          <w:lang w:val="es-ES_tradnl"/>
        </w:rPr>
      </w:pPr>
      <w:r w:rsidRPr="002717B3">
        <w:rPr>
          <w:rFonts w:ascii="Palatino Linotype" w:eastAsia="MS Mincho" w:hAnsi="Palatino Linotype" w:cs="Arial"/>
          <w:i/>
          <w:sz w:val="22"/>
          <w:lang w:val="es-ES_tradnl"/>
        </w:rPr>
        <w:t>…</w:t>
      </w:r>
    </w:p>
    <w:p w:rsidR="00C75D30" w:rsidRPr="002717B3" w:rsidRDefault="00C75D30" w:rsidP="00C75D30">
      <w:pPr>
        <w:spacing w:line="360" w:lineRule="auto"/>
        <w:ind w:left="720" w:right="567"/>
        <w:contextualSpacing/>
        <w:jc w:val="both"/>
        <w:rPr>
          <w:rFonts w:ascii="Palatino Linotype" w:eastAsia="MS Mincho" w:hAnsi="Palatino Linotype" w:cs="Arial"/>
          <w:i/>
          <w:sz w:val="22"/>
          <w:lang w:val="es-ES_tradnl"/>
        </w:rPr>
      </w:pPr>
      <w:r w:rsidRPr="002717B3">
        <w:rPr>
          <w:rFonts w:ascii="Palatino Linotype" w:eastAsia="MS Mincho" w:hAnsi="Palatino Linotype" w:cs="Arial"/>
          <w:b/>
          <w:i/>
          <w:sz w:val="22"/>
          <w:lang w:val="es-ES_tradnl"/>
        </w:rPr>
        <w:t>III.</w:t>
      </w:r>
      <w:r w:rsidRPr="002717B3">
        <w:rPr>
          <w:rFonts w:ascii="Palatino Linotype" w:eastAsia="MS Mincho" w:hAnsi="Palatino Linotype" w:cs="Arial"/>
          <w:i/>
          <w:sz w:val="22"/>
          <w:lang w:val="es-ES_tradnl"/>
        </w:rPr>
        <w:t xml:space="preserve"> </w:t>
      </w:r>
      <w:r w:rsidRPr="002717B3">
        <w:rPr>
          <w:rFonts w:ascii="Palatino Linotype" w:eastAsia="MS Mincho" w:hAnsi="Palatino Linotype" w:cs="Arial"/>
          <w:b/>
          <w:i/>
          <w:sz w:val="22"/>
          <w:lang w:val="es-ES_tradnl"/>
        </w:rPr>
        <w:t>La relativa a servidores públicos miembros de las instituciones de seguridad pública, cuya revelación pueda poner en riesgo su vida e integridad física con motivo de sus funciones;</w:t>
      </w:r>
      <w:r w:rsidRPr="002717B3">
        <w:rPr>
          <w:rFonts w:ascii="Palatino Linotype" w:eastAsia="MS Mincho" w:hAnsi="Palatino Linotype" w:cs="Arial"/>
          <w:i/>
          <w:sz w:val="22"/>
          <w:lang w:val="es-ES_tradnl"/>
        </w:rPr>
        <w:t>”</w:t>
      </w:r>
    </w:p>
    <w:p w:rsidR="00C75D30" w:rsidRPr="002717B3" w:rsidRDefault="00C75D30" w:rsidP="00C75D30">
      <w:pPr>
        <w:spacing w:line="360" w:lineRule="auto"/>
        <w:ind w:left="720" w:right="851"/>
        <w:contextualSpacing/>
        <w:jc w:val="both"/>
        <w:rPr>
          <w:rFonts w:ascii="Palatino Linotype" w:eastAsia="MS Mincho" w:hAnsi="Palatino Linotype" w:cs="Arial"/>
          <w:sz w:val="22"/>
          <w:lang w:val="es-ES_tradnl"/>
        </w:rPr>
      </w:pPr>
      <w:r w:rsidRPr="002717B3">
        <w:rPr>
          <w:rFonts w:ascii="Palatino Linotype" w:eastAsia="MS Mincho" w:hAnsi="Palatino Linotype" w:cs="Arial"/>
          <w:sz w:val="22"/>
          <w:lang w:val="es-ES_tradnl"/>
        </w:rPr>
        <w:t>(Énfasis añadido)</w:t>
      </w:r>
    </w:p>
    <w:p w:rsidR="00C75D30" w:rsidRPr="002717B3" w:rsidRDefault="00C75D30" w:rsidP="00C75D30">
      <w:pPr>
        <w:spacing w:line="360" w:lineRule="auto"/>
        <w:contextualSpacing/>
        <w:jc w:val="both"/>
        <w:rPr>
          <w:rFonts w:ascii="Palatino Linotype" w:eastAsia="MS Mincho" w:hAnsi="Palatino Linotype" w:cs="Arial"/>
        </w:rPr>
      </w:pPr>
    </w:p>
    <w:p w:rsidR="00C75D30" w:rsidRPr="002717B3" w:rsidRDefault="00C75D30" w:rsidP="00C75D30">
      <w:pPr>
        <w:numPr>
          <w:ilvl w:val="0"/>
          <w:numId w:val="1"/>
        </w:numPr>
        <w:tabs>
          <w:tab w:val="left" w:pos="0"/>
        </w:tabs>
        <w:spacing w:after="160" w:line="360" w:lineRule="auto"/>
        <w:ind w:left="0" w:firstLine="0"/>
        <w:contextualSpacing/>
        <w:jc w:val="both"/>
        <w:rPr>
          <w:rFonts w:ascii="Palatino Linotype" w:eastAsia="MS Mincho" w:hAnsi="Palatino Linotype" w:cs="Arial"/>
        </w:rPr>
      </w:pPr>
      <w:r w:rsidRPr="002717B3">
        <w:rPr>
          <w:rFonts w:ascii="Palatino Linotype" w:hAnsi="Palatino Linotype" w:cs="Arial"/>
        </w:rPr>
        <w:lastRenderedPageBreak/>
        <w:t>Argumento que se fortalece con lo estipulado en el criterio número 6-09, del Instituto Nacional de Transparencia, Acceso a la Información y Protección de Datos Personales, antes (INAI)</w:t>
      </w:r>
      <w:r w:rsidRPr="002717B3">
        <w:rPr>
          <w:rFonts w:ascii="Palatino Linotype" w:hAnsi="Palatino Linotype" w:cs="Arial"/>
          <w:b/>
          <w:bCs/>
        </w:rPr>
        <w:t xml:space="preserve">, </w:t>
      </w:r>
      <w:r w:rsidRPr="002717B3">
        <w:rPr>
          <w:rFonts w:ascii="Palatino Linotype" w:hAnsi="Palatino Linotype" w:cs="Arial"/>
        </w:rPr>
        <w:t xml:space="preserve">el cual refiere: </w:t>
      </w:r>
    </w:p>
    <w:p w:rsidR="00C75D30" w:rsidRPr="002717B3" w:rsidRDefault="00C75D30" w:rsidP="00C75D30">
      <w:pPr>
        <w:spacing w:line="360" w:lineRule="auto"/>
        <w:jc w:val="both"/>
        <w:rPr>
          <w:rFonts w:ascii="Palatino Linotype" w:hAnsi="Palatino Linotype" w:cs="Arial"/>
        </w:rPr>
      </w:pPr>
    </w:p>
    <w:p w:rsidR="00C75D30" w:rsidRPr="002717B3" w:rsidRDefault="00C75D30" w:rsidP="00C75D30">
      <w:pPr>
        <w:autoSpaceDE w:val="0"/>
        <w:autoSpaceDN w:val="0"/>
        <w:adjustRightInd w:val="0"/>
        <w:spacing w:line="360" w:lineRule="auto"/>
        <w:ind w:left="720" w:right="567"/>
        <w:contextualSpacing/>
        <w:jc w:val="center"/>
        <w:rPr>
          <w:rFonts w:ascii="Palatino Linotype" w:hAnsi="Palatino Linotype" w:cs="Arial"/>
          <w:i/>
          <w:sz w:val="22"/>
        </w:rPr>
      </w:pPr>
      <w:r w:rsidRPr="002717B3">
        <w:rPr>
          <w:rFonts w:ascii="Palatino Linotype" w:hAnsi="Palatino Linotype" w:cs="Arial"/>
          <w:b/>
          <w:bCs/>
          <w:i/>
          <w:sz w:val="22"/>
        </w:rPr>
        <w:t>“Criterio 6-09</w:t>
      </w:r>
    </w:p>
    <w:p w:rsidR="00C75D30" w:rsidRPr="002717B3" w:rsidRDefault="00C75D30" w:rsidP="00C75D30">
      <w:pPr>
        <w:autoSpaceDE w:val="0"/>
        <w:autoSpaceDN w:val="0"/>
        <w:adjustRightInd w:val="0"/>
        <w:spacing w:line="360" w:lineRule="auto"/>
        <w:ind w:left="720" w:right="567"/>
        <w:contextualSpacing/>
        <w:jc w:val="both"/>
        <w:rPr>
          <w:rFonts w:ascii="Palatino Linotype" w:hAnsi="Palatino Linotype" w:cs="Arial"/>
          <w:i/>
          <w:sz w:val="22"/>
        </w:rPr>
      </w:pPr>
      <w:r w:rsidRPr="002717B3">
        <w:rPr>
          <w:rFonts w:ascii="Palatino Linotype" w:hAnsi="Palatino Linotype" w:cs="Arial"/>
          <w:b/>
          <w:bCs/>
          <w:i/>
          <w:sz w:val="22"/>
        </w:rPr>
        <w:t xml:space="preserve">Nombres de servidores públicos dedicados a actividades en materia de seguridad, por excepción pueden considerarse información reservada. </w:t>
      </w:r>
      <w:r w:rsidRPr="002717B3">
        <w:rPr>
          <w:rFonts w:ascii="Palatino Linotype" w:hAnsi="Palatino Linotype" w:cs="Arial"/>
          <w:bCs/>
          <w:i/>
          <w:sz w:val="22"/>
        </w:rPr>
        <w:t xml:space="preserve">De conformidad con el artículo 7, fracciones I y III de la Ley Federal de Transparencia y Acceso a la Información Pública Gubernamental </w:t>
      </w:r>
      <w:r w:rsidRPr="002717B3">
        <w:rPr>
          <w:rFonts w:ascii="Palatino Linotype" w:hAnsi="Palatino Linotype" w:cs="Arial"/>
          <w:b/>
          <w:bCs/>
          <w:i/>
          <w:sz w:val="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2717B3">
        <w:rPr>
          <w:rFonts w:ascii="Palatino Linotype" w:hAnsi="Palatino Linotype" w:cs="Arial"/>
          <w:bCs/>
          <w:i/>
          <w:sz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2717B3">
        <w:rPr>
          <w:rFonts w:ascii="Palatino Linotype" w:hAnsi="Palatino Linotype" w:cs="Arial"/>
          <w:b/>
          <w:bCs/>
          <w:i/>
          <w:sz w:val="22"/>
        </w:rPr>
        <w:t>el artículo 13, fracción I de la ley de referencia se establece que podrá clasificarse aquella información cuya difusión pueda comprometer la seguridad nacional y pública</w:t>
      </w:r>
      <w:r w:rsidRPr="002717B3">
        <w:rPr>
          <w:rFonts w:ascii="Palatino Linotype" w:hAnsi="Palatino Linotype" w:cs="Arial"/>
          <w:bCs/>
          <w:i/>
          <w:sz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2717B3">
        <w:rPr>
          <w:rFonts w:ascii="Palatino Linotype" w:hAnsi="Palatino Linotype" w:cs="Arial"/>
          <w:b/>
          <w:bCs/>
          <w:i/>
          <w:sz w:val="22"/>
        </w:rPr>
        <w:t>por lo que la reserva de la relación de los nombres y las funciones que desempeñan los servidores públicos que prestan sus servicios en áreas de seguridad nacional o pública</w:t>
      </w:r>
      <w:r w:rsidRPr="002717B3">
        <w:rPr>
          <w:rFonts w:ascii="Palatino Linotype" w:hAnsi="Palatino Linotype" w:cs="Arial"/>
          <w:bCs/>
          <w:i/>
          <w:sz w:val="22"/>
        </w:rPr>
        <w:t>, puede llegar a constituirse en un componente fundamental en el esfuerzo que realiza el Estado Mexicano para garantizar la seguridad del país en sus diferentes vertientes</w:t>
      </w:r>
      <w:r w:rsidRPr="002717B3">
        <w:rPr>
          <w:rFonts w:ascii="Palatino Linotype" w:hAnsi="Palatino Linotype" w:cs="Arial"/>
          <w:i/>
          <w:sz w:val="22"/>
        </w:rPr>
        <w:t>” (Sic)</w:t>
      </w:r>
    </w:p>
    <w:p w:rsidR="00C75D30" w:rsidRPr="002717B3" w:rsidRDefault="00C75D30" w:rsidP="00C75D30">
      <w:pPr>
        <w:tabs>
          <w:tab w:val="left" w:pos="3583"/>
        </w:tabs>
        <w:autoSpaceDE w:val="0"/>
        <w:autoSpaceDN w:val="0"/>
        <w:adjustRightInd w:val="0"/>
        <w:spacing w:line="360" w:lineRule="auto"/>
        <w:ind w:left="720" w:right="567"/>
        <w:contextualSpacing/>
        <w:jc w:val="both"/>
        <w:rPr>
          <w:rFonts w:ascii="Palatino Linotype" w:hAnsi="Palatino Linotype" w:cs="Arial"/>
          <w:sz w:val="22"/>
        </w:rPr>
      </w:pPr>
      <w:r w:rsidRPr="002717B3">
        <w:rPr>
          <w:rFonts w:ascii="Palatino Linotype" w:hAnsi="Palatino Linotype" w:cs="Arial"/>
          <w:sz w:val="22"/>
        </w:rPr>
        <w:lastRenderedPageBreak/>
        <w:t>(Énfasis añadido).</w:t>
      </w:r>
    </w:p>
    <w:p w:rsidR="00C75D30" w:rsidRPr="002717B3" w:rsidRDefault="00C75D30" w:rsidP="00C75D30">
      <w:pPr>
        <w:spacing w:before="240" w:after="240" w:line="360" w:lineRule="auto"/>
        <w:ind w:right="49"/>
        <w:contextualSpacing/>
        <w:jc w:val="both"/>
        <w:rPr>
          <w:rFonts w:ascii="Palatino Linotype" w:eastAsia="Calibri" w:hAnsi="Palatino Linotype"/>
        </w:rPr>
      </w:pPr>
    </w:p>
    <w:p w:rsidR="00C75D30" w:rsidRPr="002717B3" w:rsidRDefault="00C75D30" w:rsidP="00C75D30">
      <w:pPr>
        <w:numPr>
          <w:ilvl w:val="0"/>
          <w:numId w:val="1"/>
        </w:numPr>
        <w:spacing w:before="240" w:after="240" w:line="360" w:lineRule="auto"/>
        <w:ind w:left="0" w:right="49" w:firstLine="0"/>
        <w:contextualSpacing/>
        <w:jc w:val="both"/>
        <w:rPr>
          <w:rFonts w:ascii="Palatino Linotype" w:eastAsia="Calibri" w:hAnsi="Palatino Linotype"/>
        </w:rPr>
      </w:pPr>
      <w:r w:rsidRPr="002717B3">
        <w:rPr>
          <w:rFonts w:ascii="Palatino Linotype" w:hAnsi="Palatino Linotype"/>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2717B3">
        <w:rPr>
          <w:rFonts w:ascii="Palatino Linotype" w:hAnsi="Palatino Linotype"/>
          <w:b/>
        </w:rPr>
        <w:t>SUJETO OBLIGADO</w:t>
      </w:r>
      <w:r w:rsidRPr="002717B3">
        <w:rPr>
          <w:rFonts w:ascii="Palatino Linotype" w:hAnsi="Palatino Linotype"/>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rsidR="00C75D30" w:rsidRPr="002717B3" w:rsidRDefault="00C75D30" w:rsidP="00C75D30">
      <w:pPr>
        <w:spacing w:line="360" w:lineRule="auto"/>
        <w:contextualSpacing/>
        <w:jc w:val="both"/>
        <w:rPr>
          <w:rFonts w:ascii="Palatino Linotype" w:hAnsi="Palatino Linotype"/>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“Artículo 49</w:t>
      </w:r>
      <w:r w:rsidRPr="002717B3">
        <w:rPr>
          <w:rFonts w:ascii="Palatino Linotype" w:hAnsi="Palatino Linotype"/>
          <w:i/>
          <w:sz w:val="22"/>
        </w:rPr>
        <w:t xml:space="preserve">. Los Comités de Transparencia tendrán las siguientes atribuciones: </w:t>
      </w: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VIII. Aprobar, modificar o revocar la clasificación de la información;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Artículo 132</w:t>
      </w:r>
      <w:r w:rsidRPr="002717B3">
        <w:rPr>
          <w:rFonts w:ascii="Palatino Linotype" w:hAnsi="Palatino Linotype"/>
          <w:i/>
          <w:sz w:val="22"/>
        </w:rPr>
        <w:t xml:space="preserve">. La clasificación de la información se llevará a cabo en el momento en que: </w:t>
      </w: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I. Se reciba una solicitud de acceso a la información; </w:t>
      </w: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II. Se determine mediante resolución de autoridad competente; o </w:t>
      </w: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III. Se generen versiones públicas para dar cumplimiento a las obligaciones de transparencia previstas en esta Ley.”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Cuarto.</w:t>
      </w:r>
      <w:r w:rsidRPr="002717B3">
        <w:rPr>
          <w:rFonts w:ascii="Palatino Linotype" w:hAnsi="Palatino Linotype"/>
          <w:i/>
          <w:sz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2717B3">
        <w:rPr>
          <w:rFonts w:ascii="Palatino Linotype" w:hAnsi="Palatino Linotype"/>
          <w:i/>
          <w:sz w:val="22"/>
        </w:rPr>
        <w:lastRenderedPageBreak/>
        <w:t xml:space="preserve">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Quinto.</w:t>
      </w:r>
      <w:r w:rsidRPr="002717B3">
        <w:rPr>
          <w:rFonts w:ascii="Palatino Linotype" w:hAnsi="Palatino Linotype"/>
          <w:i/>
          <w:sz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Sexto.</w:t>
      </w:r>
      <w:r w:rsidRPr="002717B3">
        <w:rPr>
          <w:rFonts w:ascii="Palatino Linotype" w:hAnsi="Palatino Linotype"/>
          <w:i/>
          <w:sz w:val="22"/>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La clasificación de información se realizará conforme a un análisis caso por caso, mediante la aplicación de la prueba de daño y de interés público.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Séptimo.</w:t>
      </w:r>
      <w:r w:rsidRPr="002717B3">
        <w:rPr>
          <w:rFonts w:ascii="Palatino Linotype" w:hAnsi="Palatino Linotype"/>
          <w:i/>
          <w:sz w:val="22"/>
        </w:rPr>
        <w:t xml:space="preserve"> La clasificación de la información se llevará a cabo en el momento en que: I. Se reciba una solicitud de acceso a la información;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II. Se determine mediante resolución de autoridad competente, o </w:t>
      </w: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lastRenderedPageBreak/>
        <w:t xml:space="preserve">III. Se generen versiones públicas para dar cumplimiento a las obligaciones de transparencia previstas en la Ley General, la Ley Federal y las correspondientes de las entidades federativas.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Los titulares de las áreas deberán revisar la clasificación al momento de la recepción de una solicitud de acceso a la información, para verificar si encuadra en una causal de reserva o de confidencialidad.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Octavo.</w:t>
      </w:r>
      <w:r w:rsidRPr="002717B3">
        <w:rPr>
          <w:rFonts w:ascii="Palatino Linotype" w:hAnsi="Palatino Linotype"/>
          <w:i/>
          <w:sz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Para motivar la clasificación se deberán señalar las razones o circunstancias especiales que lo llevaron a concluir que el caso particular se ajusta al supuesto previsto por la norma legal invocada como fundamento.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En caso de referirse a información reservada, la motivación de la clasificación también deberá comprender las circunstancias que justifican el establecimiento de determinado plazo de reserva.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w:t>
      </w:r>
      <w:r w:rsidRPr="002717B3">
        <w:rPr>
          <w:rFonts w:ascii="Palatino Linotype" w:hAnsi="Palatino Linotype"/>
          <w:i/>
          <w:sz w:val="22"/>
        </w:rPr>
        <w:lastRenderedPageBreak/>
        <w:t xml:space="preserve">motivando la clasificación de las partes o secciones que se testen, siguiendo los procedimientos establecidos en el Capítulo IX de los presentes lineamientos.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Décimo</w:t>
      </w:r>
      <w:r w:rsidRPr="002717B3">
        <w:rPr>
          <w:rFonts w:ascii="Palatino Linotype" w:hAnsi="Palatino Linotype"/>
          <w:i/>
          <w:sz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i/>
          <w:sz w:val="22"/>
        </w:rPr>
        <w:t xml:space="preserve">En ausencia de los titulares de las áreas, la información será clasificada o desclasificada por la persona que lo supla, en términos de la normativa que rija la actuación del sujeto obligado. </w:t>
      </w:r>
    </w:p>
    <w:p w:rsidR="00C75D30" w:rsidRPr="002717B3" w:rsidRDefault="00C75D30" w:rsidP="00C75D30">
      <w:pPr>
        <w:spacing w:line="360" w:lineRule="auto"/>
        <w:ind w:left="720" w:right="538"/>
        <w:contextualSpacing/>
        <w:jc w:val="both"/>
        <w:rPr>
          <w:rFonts w:ascii="Palatino Linotype" w:hAnsi="Palatino Linotype"/>
          <w:i/>
          <w:sz w:val="22"/>
        </w:rPr>
      </w:pPr>
    </w:p>
    <w:p w:rsidR="00C75D30" w:rsidRPr="002717B3" w:rsidRDefault="00C75D30" w:rsidP="00C75D30">
      <w:pPr>
        <w:spacing w:line="360" w:lineRule="auto"/>
        <w:ind w:left="720" w:right="538"/>
        <w:contextualSpacing/>
        <w:jc w:val="both"/>
        <w:rPr>
          <w:rFonts w:ascii="Palatino Linotype" w:hAnsi="Palatino Linotype"/>
          <w:i/>
          <w:sz w:val="22"/>
        </w:rPr>
      </w:pPr>
      <w:r w:rsidRPr="002717B3">
        <w:rPr>
          <w:rFonts w:ascii="Palatino Linotype" w:hAnsi="Palatino Linotype"/>
          <w:b/>
          <w:i/>
          <w:sz w:val="22"/>
        </w:rPr>
        <w:t>Décimo primero</w:t>
      </w:r>
      <w:r w:rsidRPr="002717B3">
        <w:rPr>
          <w:rFonts w:ascii="Palatino Linotype" w:hAnsi="Palatino Linotype"/>
          <w:i/>
          <w:sz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C75D30" w:rsidRPr="002717B3" w:rsidRDefault="00C75D30" w:rsidP="00CC101C">
      <w:pPr>
        <w:spacing w:line="360" w:lineRule="auto"/>
        <w:ind w:right="538"/>
        <w:contextualSpacing/>
        <w:jc w:val="both"/>
        <w:rPr>
          <w:rFonts w:ascii="Palatino Linotype" w:hAnsi="Palatino Linotype"/>
          <w:i/>
          <w:sz w:val="22"/>
        </w:rPr>
      </w:pPr>
    </w:p>
    <w:p w:rsidR="00C75D30" w:rsidRPr="002717B3" w:rsidRDefault="00C75D30" w:rsidP="00CC101C">
      <w:pPr>
        <w:pStyle w:val="Prrafodelista"/>
        <w:numPr>
          <w:ilvl w:val="0"/>
          <w:numId w:val="1"/>
        </w:numPr>
        <w:spacing w:line="360" w:lineRule="auto"/>
        <w:ind w:left="0" w:right="538" w:firstLine="0"/>
        <w:jc w:val="both"/>
        <w:rPr>
          <w:rFonts w:ascii="Palatino Linotype" w:hAnsi="Palatino Linotype"/>
          <w:i/>
          <w:sz w:val="24"/>
        </w:rPr>
      </w:pPr>
      <w:r w:rsidRPr="002717B3">
        <w:rPr>
          <w:rFonts w:ascii="Palatino Linotype" w:hAnsi="Palatino Linotype"/>
          <w:sz w:val="24"/>
        </w:rPr>
        <w:t xml:space="preserve">En tal contexto se deberá proceder a la clasificación de los nombres de los elementos de policía que realicen actividades operativas en campo. </w:t>
      </w:r>
    </w:p>
    <w:p w:rsidR="00BF24A2" w:rsidRPr="002717B3" w:rsidRDefault="00BF24A2" w:rsidP="00BF24A2">
      <w:pPr>
        <w:pStyle w:val="Prrafodelista"/>
        <w:spacing w:line="360" w:lineRule="auto"/>
        <w:ind w:left="0" w:right="538"/>
        <w:jc w:val="both"/>
        <w:rPr>
          <w:rFonts w:ascii="Palatino Linotype" w:hAnsi="Palatino Linotype"/>
          <w:i/>
          <w:sz w:val="24"/>
        </w:rPr>
      </w:pPr>
    </w:p>
    <w:p w:rsidR="00BF24A2" w:rsidRPr="002717B3" w:rsidRDefault="00BF24A2" w:rsidP="00BF24A2">
      <w:pPr>
        <w:pStyle w:val="Prrafodelista"/>
        <w:numPr>
          <w:ilvl w:val="0"/>
          <w:numId w:val="1"/>
        </w:numPr>
        <w:spacing w:before="100" w:beforeAutospacing="1" w:line="360" w:lineRule="auto"/>
        <w:ind w:left="0" w:firstLine="0"/>
        <w:jc w:val="both"/>
        <w:rPr>
          <w:rFonts w:ascii="Palatino Linotype" w:hAnsi="Palatino Linotype" w:cs="Arial"/>
          <w:sz w:val="24"/>
          <w:lang w:val="es-ES"/>
        </w:rPr>
      </w:pPr>
      <w:r w:rsidRPr="002717B3">
        <w:rPr>
          <w:rFonts w:ascii="Palatino Linotype" w:hAnsi="Palatino Linotype" w:cs="Arial"/>
          <w:sz w:val="24"/>
          <w:lang w:val="es-ES"/>
        </w:rPr>
        <w:t xml:space="preserve">Puntualizado lo anterior, de la revisión a la solicitud de información no se advierte la temporalidad de la información solicitada, por ello, y atendiendo a los criterios reiterados de este Órgano Garante, el Sujeto Obligado debió entregar la nómina referente a la primera y segunda quincena del mes de agosto de dos mil </w:t>
      </w:r>
      <w:r w:rsidRPr="002717B3">
        <w:rPr>
          <w:rFonts w:ascii="Palatino Linotype" w:hAnsi="Palatino Linotype" w:cs="Arial"/>
          <w:sz w:val="24"/>
          <w:lang w:val="es-ES"/>
        </w:rPr>
        <w:lastRenderedPageBreak/>
        <w:t>veintidós, esto debido a que la fecha en que se realizó la solitud fue el trece de septiembre de dos mil veintidós.</w:t>
      </w:r>
    </w:p>
    <w:p w:rsidR="00E530C1" w:rsidRPr="002717B3" w:rsidRDefault="00E530C1" w:rsidP="00E530C1">
      <w:pPr>
        <w:pStyle w:val="Prrafodelista"/>
        <w:spacing w:line="360" w:lineRule="auto"/>
        <w:ind w:left="0" w:right="538"/>
        <w:jc w:val="both"/>
        <w:rPr>
          <w:rFonts w:ascii="Palatino Linotype" w:hAnsi="Palatino Linotype"/>
          <w:i/>
          <w:sz w:val="24"/>
        </w:rPr>
      </w:pPr>
    </w:p>
    <w:p w:rsidR="00E530C1" w:rsidRPr="002717B3" w:rsidRDefault="00BF24A2" w:rsidP="00BF24A2">
      <w:pPr>
        <w:pStyle w:val="Prrafodelista"/>
        <w:numPr>
          <w:ilvl w:val="0"/>
          <w:numId w:val="1"/>
        </w:numPr>
        <w:spacing w:line="360" w:lineRule="auto"/>
        <w:ind w:left="0" w:right="-28" w:firstLine="0"/>
        <w:jc w:val="both"/>
        <w:rPr>
          <w:rFonts w:ascii="Palatino Linotype" w:hAnsi="Palatino Linotype"/>
          <w:i/>
          <w:sz w:val="24"/>
        </w:rPr>
      </w:pPr>
      <w:r w:rsidRPr="002717B3">
        <w:rPr>
          <w:rFonts w:ascii="Palatino Linotype" w:hAnsi="Palatino Linotype"/>
          <w:sz w:val="24"/>
        </w:rPr>
        <w:t>Por otro lado</w:t>
      </w:r>
      <w:r w:rsidR="00E530C1" w:rsidRPr="002717B3">
        <w:rPr>
          <w:rFonts w:ascii="Palatino Linotype" w:hAnsi="Palatino Linotype"/>
          <w:sz w:val="24"/>
        </w:rPr>
        <w:t xml:space="preserve">, debemos recordar que el particular requirió la nómina de los COPACIS y Delegados, </w:t>
      </w:r>
      <w:r w:rsidR="000F53EC" w:rsidRPr="002717B3">
        <w:rPr>
          <w:rFonts w:ascii="Palatino Linotype" w:hAnsi="Palatino Linotype"/>
          <w:sz w:val="24"/>
        </w:rPr>
        <w:t>al respecto, la Ley Orgánica Municipal en su artículo 56 establece:</w:t>
      </w:r>
    </w:p>
    <w:p w:rsidR="000F53EC" w:rsidRPr="002717B3" w:rsidRDefault="000F53EC" w:rsidP="000F53EC">
      <w:pPr>
        <w:pStyle w:val="Prrafodelista"/>
        <w:rPr>
          <w:rFonts w:ascii="Palatino Linotype" w:hAnsi="Palatino Linotype"/>
          <w:i/>
          <w:sz w:val="24"/>
        </w:rPr>
      </w:pPr>
    </w:p>
    <w:p w:rsidR="000F53EC" w:rsidRPr="002717B3" w:rsidRDefault="000F53EC" w:rsidP="000F53EC">
      <w:pPr>
        <w:pStyle w:val="Prrafodelista"/>
        <w:spacing w:line="360" w:lineRule="auto"/>
        <w:ind w:left="851" w:right="822"/>
        <w:jc w:val="both"/>
        <w:rPr>
          <w:rFonts w:ascii="Palatino Linotype" w:hAnsi="Palatino Linotype"/>
          <w:i/>
          <w:sz w:val="24"/>
        </w:rPr>
      </w:pPr>
      <w:r w:rsidRPr="002717B3">
        <w:rPr>
          <w:rFonts w:ascii="Palatino Linotype" w:hAnsi="Palatino Linotype"/>
          <w:i/>
        </w:rPr>
        <w:t xml:space="preserve">Artículo 56.- Son autoridades auxiliares municipales, las personas </w:t>
      </w:r>
      <w:r w:rsidRPr="002717B3">
        <w:rPr>
          <w:rFonts w:ascii="Palatino Linotype" w:hAnsi="Palatino Linotype"/>
          <w:b/>
          <w:i/>
        </w:rPr>
        <w:t>titulares de las delegaciones, subdelegaciones, jefaturas de sector, de sección y de manzana que designe el Ayuntamiento.</w:t>
      </w:r>
      <w:r w:rsidRPr="002717B3">
        <w:rPr>
          <w:rFonts w:ascii="Palatino Linotype" w:hAnsi="Palatino Linotype"/>
          <w:i/>
        </w:rPr>
        <w:t xml:space="preserve"> Para la elección y designación de autoridades auxiliares, se deberá observar en todo momento los principios de igualdad, equidad y garantizar la paridad de género.</w:t>
      </w:r>
    </w:p>
    <w:p w:rsidR="000F53EC" w:rsidRPr="002717B3" w:rsidRDefault="000F53EC" w:rsidP="000F53EC">
      <w:pPr>
        <w:pStyle w:val="Prrafodelista"/>
        <w:rPr>
          <w:rFonts w:ascii="Palatino Linotype" w:hAnsi="Palatino Linotype"/>
          <w:i/>
          <w:sz w:val="24"/>
        </w:rPr>
      </w:pPr>
    </w:p>
    <w:p w:rsidR="000F53EC" w:rsidRPr="002717B3" w:rsidRDefault="000F53EC" w:rsidP="00BF24A2">
      <w:pPr>
        <w:pStyle w:val="Prrafodelista"/>
        <w:numPr>
          <w:ilvl w:val="0"/>
          <w:numId w:val="1"/>
        </w:numPr>
        <w:spacing w:line="360" w:lineRule="auto"/>
        <w:ind w:left="0" w:right="-28" w:firstLine="0"/>
        <w:jc w:val="both"/>
        <w:rPr>
          <w:rFonts w:ascii="Palatino Linotype" w:hAnsi="Palatino Linotype"/>
          <w:i/>
          <w:sz w:val="24"/>
        </w:rPr>
      </w:pPr>
      <w:r w:rsidRPr="002717B3">
        <w:rPr>
          <w:rFonts w:ascii="Palatino Linotype" w:hAnsi="Palatino Linotype"/>
          <w:sz w:val="24"/>
        </w:rPr>
        <w:t>Asimismo, el artículo 29 y 32 del Bando Municipal de Toluca establece:</w:t>
      </w:r>
    </w:p>
    <w:p w:rsidR="000F53EC" w:rsidRPr="002717B3" w:rsidRDefault="000F53EC" w:rsidP="000F53EC">
      <w:pPr>
        <w:pStyle w:val="Prrafodelista"/>
        <w:spacing w:line="360" w:lineRule="auto"/>
        <w:ind w:left="0" w:right="-28"/>
        <w:jc w:val="both"/>
        <w:rPr>
          <w:rFonts w:ascii="Palatino Linotype" w:hAnsi="Palatino Linotype"/>
          <w:sz w:val="24"/>
        </w:rPr>
      </w:pPr>
    </w:p>
    <w:p w:rsidR="000F53EC" w:rsidRPr="002717B3" w:rsidRDefault="000F53EC" w:rsidP="000F53EC">
      <w:pPr>
        <w:pStyle w:val="Prrafodelista"/>
        <w:spacing w:line="360" w:lineRule="auto"/>
        <w:ind w:left="851" w:right="822"/>
        <w:jc w:val="both"/>
        <w:rPr>
          <w:rFonts w:ascii="Palatino Linotype" w:hAnsi="Palatino Linotype"/>
          <w:i/>
        </w:rPr>
      </w:pPr>
      <w:r w:rsidRPr="002717B3">
        <w:rPr>
          <w:rFonts w:ascii="Palatino Linotype" w:hAnsi="Palatino Linotype"/>
          <w:i/>
        </w:rPr>
        <w:t xml:space="preserve">“Artículo 29. El Ayuntamiento, para el cumplimiento de sus atribuciones, convocará a elecciones de </w:t>
      </w:r>
      <w:r w:rsidRPr="002717B3">
        <w:rPr>
          <w:rFonts w:ascii="Palatino Linotype" w:hAnsi="Palatino Linotype"/>
          <w:b/>
          <w:i/>
        </w:rPr>
        <w:t>delegadas o delegados y subdelegadas o subdelegados municipales y Consejos de Participación Ciudadana</w:t>
      </w:r>
      <w:r w:rsidRPr="002717B3">
        <w:rPr>
          <w:rFonts w:ascii="Palatino Linotype" w:hAnsi="Palatino Linotype"/>
          <w:i/>
        </w:rPr>
        <w:t xml:space="preserve"> promoviendo la participación vecinal; la elección tendrá lugar entre el segundo domingo de marzo y el 30 de ese mes del primer año de gobierno del Ayuntamiento.”</w:t>
      </w:r>
    </w:p>
    <w:p w:rsidR="000F53EC" w:rsidRPr="002717B3" w:rsidRDefault="000F53EC" w:rsidP="000F53EC">
      <w:pPr>
        <w:pStyle w:val="Prrafodelista"/>
        <w:spacing w:line="360" w:lineRule="auto"/>
        <w:ind w:left="851" w:right="822"/>
        <w:jc w:val="both"/>
        <w:rPr>
          <w:rFonts w:ascii="Palatino Linotype" w:hAnsi="Palatino Linotype"/>
          <w:i/>
        </w:rPr>
      </w:pPr>
    </w:p>
    <w:p w:rsidR="000F53EC" w:rsidRPr="002717B3" w:rsidRDefault="000F53EC" w:rsidP="000F53EC">
      <w:pPr>
        <w:pStyle w:val="Prrafodelista"/>
        <w:spacing w:line="360" w:lineRule="auto"/>
        <w:ind w:left="851" w:right="822"/>
        <w:jc w:val="both"/>
        <w:rPr>
          <w:rFonts w:ascii="Palatino Linotype" w:hAnsi="Palatino Linotype"/>
          <w:i/>
        </w:rPr>
      </w:pPr>
      <w:r w:rsidRPr="002717B3">
        <w:rPr>
          <w:rFonts w:ascii="Palatino Linotype" w:hAnsi="Palatino Linotype"/>
          <w:i/>
        </w:rPr>
        <w:t>“Artículo 32. Las Autoridades Auxiliares ejercerán de manera honorífica, en sus respectivas comunidades, las atribuciones que les delegue el Ayuntamiento para mantener el orden, la tranquilidad, la paz social, la seguridad y la protección de los vecinos, con integridad, honradez y equidad, conforme a lo establecido en la Ley Orgánica Municipal, este Bando Municipal y el Código Reglamentario Municipal.”</w:t>
      </w:r>
    </w:p>
    <w:p w:rsidR="000F53EC" w:rsidRPr="002717B3" w:rsidRDefault="000F53EC" w:rsidP="000F53EC">
      <w:pPr>
        <w:pStyle w:val="Prrafodelista"/>
        <w:spacing w:line="360" w:lineRule="auto"/>
        <w:ind w:left="851" w:right="822"/>
        <w:jc w:val="both"/>
        <w:rPr>
          <w:rFonts w:ascii="Palatino Linotype" w:hAnsi="Palatino Linotype"/>
          <w:i/>
          <w:sz w:val="24"/>
        </w:rPr>
      </w:pPr>
    </w:p>
    <w:p w:rsidR="000F53EC" w:rsidRPr="002717B3" w:rsidRDefault="000F53EC" w:rsidP="00BF24A2">
      <w:pPr>
        <w:pStyle w:val="Prrafodelista"/>
        <w:numPr>
          <w:ilvl w:val="0"/>
          <w:numId w:val="1"/>
        </w:numPr>
        <w:spacing w:line="360" w:lineRule="auto"/>
        <w:ind w:left="0" w:right="-28" w:firstLine="0"/>
        <w:jc w:val="both"/>
        <w:rPr>
          <w:rFonts w:ascii="Palatino Linotype" w:hAnsi="Palatino Linotype"/>
          <w:sz w:val="24"/>
        </w:rPr>
      </w:pPr>
      <w:r w:rsidRPr="002717B3">
        <w:rPr>
          <w:rFonts w:ascii="Palatino Linotype" w:hAnsi="Palatino Linotype"/>
          <w:sz w:val="24"/>
        </w:rPr>
        <w:lastRenderedPageBreak/>
        <w:t>Como se advierte de los preceptos legales señalados, el Ayuntamiento, para el cumplimiento de sus atribuciones se auxilia de delegados, subdelegados o subdelegados municipales y consejos de participación ciudadana, mismos que ejercen sus atribuciones de manera honor</w:t>
      </w:r>
      <w:r w:rsidR="00943F88" w:rsidRPr="002717B3">
        <w:rPr>
          <w:rFonts w:ascii="Palatino Linotype" w:hAnsi="Palatino Linotype"/>
          <w:sz w:val="24"/>
        </w:rPr>
        <w:t xml:space="preserve">ífica, es decir, </w:t>
      </w:r>
      <w:r w:rsidRPr="002717B3">
        <w:rPr>
          <w:rFonts w:ascii="Palatino Linotype" w:hAnsi="Palatino Linotype"/>
          <w:sz w:val="24"/>
        </w:rPr>
        <w:t xml:space="preserve">que no perciben una salario por el desempeños de sus funciones. </w:t>
      </w:r>
      <w:r w:rsidR="00943F88" w:rsidRPr="002717B3">
        <w:rPr>
          <w:rFonts w:ascii="Palatino Linotype" w:hAnsi="Palatino Linotype"/>
          <w:sz w:val="24"/>
        </w:rPr>
        <w:t xml:space="preserve"> Por lo tanto, no es dable ordenar la entrega de la nómina de los delegados y consejos de participación ciudadana. </w:t>
      </w:r>
    </w:p>
    <w:p w:rsidR="00215D41" w:rsidRPr="002717B3" w:rsidRDefault="00215D41" w:rsidP="00215D41">
      <w:pPr>
        <w:pStyle w:val="Prrafodelista"/>
        <w:spacing w:line="360" w:lineRule="auto"/>
        <w:ind w:left="0" w:right="538"/>
        <w:jc w:val="both"/>
        <w:rPr>
          <w:rFonts w:ascii="Palatino Linotype" w:hAnsi="Palatino Linotype"/>
          <w:i/>
          <w:sz w:val="24"/>
        </w:rPr>
      </w:pPr>
    </w:p>
    <w:p w:rsidR="006D0188" w:rsidRPr="002717B3" w:rsidRDefault="00215D41" w:rsidP="006D0188">
      <w:pPr>
        <w:pStyle w:val="Prrafodelista"/>
        <w:numPr>
          <w:ilvl w:val="0"/>
          <w:numId w:val="1"/>
        </w:numPr>
        <w:spacing w:line="360" w:lineRule="auto"/>
        <w:ind w:left="0" w:right="-93" w:firstLine="0"/>
        <w:jc w:val="both"/>
        <w:rPr>
          <w:rFonts w:ascii="Palatino Linotype" w:hAnsi="Palatino Linotype" w:cs="Tahoma"/>
          <w:bCs/>
          <w:iCs/>
          <w:sz w:val="24"/>
        </w:rPr>
      </w:pPr>
      <w:r w:rsidRPr="002717B3">
        <w:rPr>
          <w:rFonts w:ascii="Palatino Linotype" w:hAnsi="Palatino Linotype" w:cs="Tahoma"/>
          <w:bCs/>
          <w:iCs/>
          <w:sz w:val="24"/>
        </w:rPr>
        <w:t xml:space="preserve">Ahora bien, </w:t>
      </w:r>
      <w:r w:rsidR="00FD6254" w:rsidRPr="002717B3">
        <w:rPr>
          <w:rFonts w:ascii="Palatino Linotype" w:hAnsi="Palatino Linotype" w:cs="Tahoma"/>
          <w:bCs/>
          <w:iCs/>
          <w:sz w:val="24"/>
        </w:rPr>
        <w:t>sobre el directorio de los servidores públicos</w:t>
      </w:r>
      <w:r w:rsidRPr="002717B3">
        <w:rPr>
          <w:rFonts w:ascii="Palatino Linotype" w:hAnsi="Palatino Linotype" w:cs="Tahoma"/>
          <w:bCs/>
          <w:iCs/>
          <w:sz w:val="24"/>
        </w:rPr>
        <w:t xml:space="preserve">, </w:t>
      </w:r>
      <w:r w:rsidR="006D0188" w:rsidRPr="002717B3">
        <w:rPr>
          <w:rFonts w:ascii="Palatino Linotype" w:hAnsi="Palatino Linotype" w:cs="Tahoma"/>
          <w:bCs/>
          <w:iCs/>
          <w:sz w:val="24"/>
        </w:rPr>
        <w:t>el artículo 92, fracción VII de la ley de Transparencia y Acceso a la Información Pública del Estado de México y Municipios, establece:</w:t>
      </w:r>
    </w:p>
    <w:p w:rsidR="006D0188" w:rsidRPr="002717B3" w:rsidRDefault="006D0188" w:rsidP="006D0188">
      <w:pPr>
        <w:pStyle w:val="Prrafodelista"/>
        <w:rPr>
          <w:rFonts w:ascii="Palatino Linotype" w:hAnsi="Palatino Linotype" w:cs="Tahoma"/>
          <w:bCs/>
          <w:iCs/>
          <w:sz w:val="24"/>
        </w:rPr>
      </w:pPr>
    </w:p>
    <w:p w:rsidR="006D0188" w:rsidRPr="002717B3" w:rsidRDefault="006D0188" w:rsidP="006D0188">
      <w:pPr>
        <w:pStyle w:val="Prrafodelista"/>
        <w:spacing w:line="360" w:lineRule="auto"/>
        <w:ind w:left="0" w:right="-93"/>
        <w:jc w:val="both"/>
        <w:rPr>
          <w:rFonts w:ascii="Palatino Linotype" w:hAnsi="Palatino Linotype" w:cs="Tahoma"/>
          <w:bCs/>
          <w:iCs/>
          <w:sz w:val="24"/>
        </w:rPr>
      </w:pPr>
    </w:p>
    <w:p w:rsidR="006D0188" w:rsidRPr="002717B3" w:rsidRDefault="006D0188" w:rsidP="006D0188">
      <w:pPr>
        <w:pStyle w:val="Prrafodelista"/>
        <w:spacing w:line="360" w:lineRule="auto"/>
        <w:ind w:left="851" w:right="822"/>
        <w:jc w:val="both"/>
        <w:rPr>
          <w:rFonts w:ascii="Palatino Linotype" w:hAnsi="Palatino Linotype"/>
          <w:i/>
        </w:rPr>
      </w:pPr>
      <w:r w:rsidRPr="002717B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D0188" w:rsidRPr="002717B3" w:rsidRDefault="006D0188" w:rsidP="006D0188">
      <w:pPr>
        <w:pStyle w:val="Prrafodelista"/>
        <w:spacing w:line="360" w:lineRule="auto"/>
        <w:ind w:left="851" w:right="822"/>
        <w:jc w:val="both"/>
        <w:rPr>
          <w:rFonts w:ascii="Palatino Linotype" w:hAnsi="Palatino Linotype"/>
          <w:i/>
        </w:rPr>
      </w:pPr>
      <w:r w:rsidRPr="002717B3">
        <w:rPr>
          <w:rFonts w:ascii="Palatino Linotype" w:hAnsi="Palatino Linotype"/>
          <w:i/>
        </w:rPr>
        <w:t>…</w:t>
      </w:r>
    </w:p>
    <w:p w:rsidR="006D0188" w:rsidRPr="002717B3" w:rsidRDefault="006D0188" w:rsidP="006D0188">
      <w:pPr>
        <w:pStyle w:val="Prrafodelista"/>
        <w:spacing w:line="360" w:lineRule="auto"/>
        <w:ind w:left="851" w:right="822"/>
        <w:jc w:val="both"/>
        <w:rPr>
          <w:rFonts w:ascii="Palatino Linotype" w:hAnsi="Palatino Linotype"/>
          <w:i/>
        </w:rPr>
      </w:pPr>
      <w:r w:rsidRPr="002717B3">
        <w:rPr>
          <w:rFonts w:ascii="Palatino Linotype" w:hAnsi="Palatino Linotype"/>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6D0188" w:rsidRPr="002717B3" w:rsidRDefault="006D0188" w:rsidP="006D0188">
      <w:pPr>
        <w:pStyle w:val="Prrafodelista"/>
        <w:spacing w:line="360" w:lineRule="auto"/>
        <w:ind w:left="851" w:right="822"/>
        <w:jc w:val="both"/>
        <w:rPr>
          <w:rFonts w:ascii="Palatino Linotype" w:hAnsi="Palatino Linotype"/>
          <w:i/>
        </w:rPr>
      </w:pPr>
      <w:r w:rsidRPr="002717B3">
        <w:rPr>
          <w:rFonts w:ascii="Palatino Linotype" w:hAnsi="Palatino Linotype"/>
          <w:i/>
        </w:rPr>
        <w:t xml:space="preserve">El directorio deberá incluir, al menos el nombre, cargo o nombramiento oficial asignado, nivel del puesto en la estructura orgánica, fecha de alta en el cargo, número telefónico, domicilio para recibir correspondencia y dirección de correo electrónico </w:t>
      </w:r>
      <w:r w:rsidRPr="002717B3">
        <w:rPr>
          <w:rFonts w:ascii="Palatino Linotype" w:hAnsi="Palatino Linotype"/>
          <w:i/>
        </w:rPr>
        <w:lastRenderedPageBreak/>
        <w:t>oficiales, datos que deberán señalarse de forma independiente por dependencia y entidad pública de cada sujeto obligado;</w:t>
      </w:r>
    </w:p>
    <w:p w:rsidR="006D0188" w:rsidRPr="002717B3" w:rsidRDefault="006D0188" w:rsidP="006D0188">
      <w:pPr>
        <w:pStyle w:val="Prrafodelista"/>
        <w:spacing w:line="360" w:lineRule="auto"/>
        <w:ind w:left="851" w:right="822"/>
        <w:jc w:val="both"/>
        <w:rPr>
          <w:rFonts w:ascii="Palatino Linotype" w:hAnsi="Palatino Linotype" w:cs="Arial"/>
          <w:i/>
          <w:sz w:val="24"/>
          <w:lang w:val="es-ES" w:eastAsia="es-ES"/>
        </w:rPr>
      </w:pPr>
      <w:r w:rsidRPr="002717B3">
        <w:rPr>
          <w:rFonts w:ascii="Palatino Linotype" w:hAnsi="Palatino Linotype"/>
          <w:i/>
        </w:rPr>
        <w:t>…”</w:t>
      </w:r>
    </w:p>
    <w:p w:rsidR="00F35EB8" w:rsidRPr="002717B3" w:rsidRDefault="006D0188" w:rsidP="006D0188">
      <w:pPr>
        <w:pStyle w:val="Prrafodelista"/>
        <w:numPr>
          <w:ilvl w:val="0"/>
          <w:numId w:val="1"/>
        </w:numPr>
        <w:spacing w:line="360" w:lineRule="auto"/>
        <w:ind w:left="0" w:right="-93" w:firstLine="0"/>
        <w:jc w:val="both"/>
        <w:rPr>
          <w:rFonts w:ascii="Palatino Linotype" w:eastAsia="MS Gothic" w:hAnsi="Palatino Linotype" w:cstheme="majorBidi"/>
          <w:lang w:val="es-ES_tradnl" w:eastAsia="es-ES"/>
        </w:rPr>
      </w:pPr>
      <w:r w:rsidRPr="002717B3">
        <w:rPr>
          <w:rFonts w:ascii="Palatino Linotype" w:hAnsi="Palatino Linotype" w:cs="Tahoma"/>
          <w:bCs/>
          <w:iCs/>
          <w:sz w:val="24"/>
        </w:rPr>
        <w:t xml:space="preserve">En este caso, el Sujeto Obligado adjunto el directorio de los servidores públicos en formato Excel y el directorio del instituto municipal de la mujer; asimismo, manifestó que la información solicitada podía ser consultada en consultada en  la liga electrónica </w:t>
      </w:r>
      <w:hyperlink r:id="rId25" w:history="1">
        <w:r w:rsidRPr="002717B3">
          <w:rPr>
            <w:rStyle w:val="Hipervnculo"/>
            <w:rFonts w:ascii="Palatino Linotype" w:hAnsi="Palatino Linotype" w:cs="Tahoma"/>
            <w:bCs/>
            <w:iCs/>
            <w:sz w:val="24"/>
          </w:rPr>
          <w:t>https://www.ipomex.org.mx/ipo3/lgt/indice/TOLUCA/art_92_vii.web</w:t>
        </w:r>
      </w:hyperlink>
      <w:r w:rsidRPr="002717B3">
        <w:rPr>
          <w:rFonts w:ascii="Palatino Linotype" w:hAnsi="Palatino Linotype" w:cs="Tahoma"/>
          <w:bCs/>
          <w:iCs/>
          <w:sz w:val="24"/>
        </w:rPr>
        <w:t xml:space="preserve"> </w:t>
      </w:r>
      <w:r w:rsidR="00FD6254" w:rsidRPr="002717B3">
        <w:rPr>
          <w:rFonts w:ascii="Palatino Linotype" w:hAnsi="Palatino Linotype" w:cs="Tahoma"/>
          <w:bCs/>
          <w:iCs/>
          <w:sz w:val="24"/>
        </w:rPr>
        <w:t xml:space="preserve">, </w:t>
      </w:r>
      <w:r w:rsidRPr="002717B3">
        <w:rPr>
          <w:rFonts w:ascii="Palatino Linotype" w:hAnsi="Palatino Linotype" w:cs="Tahoma"/>
          <w:bCs/>
          <w:iCs/>
          <w:sz w:val="24"/>
        </w:rPr>
        <w:t>misma que fue verificada por esté Órgano Garante:</w:t>
      </w:r>
    </w:p>
    <w:p w:rsidR="006D0188" w:rsidRPr="002717B3" w:rsidRDefault="006D0188" w:rsidP="006D0188">
      <w:pPr>
        <w:pStyle w:val="Prrafodelista"/>
        <w:spacing w:line="360" w:lineRule="auto"/>
        <w:ind w:left="0" w:right="-93"/>
        <w:jc w:val="center"/>
        <w:rPr>
          <w:rFonts w:ascii="Palatino Linotype" w:eastAsia="MS Gothic" w:hAnsi="Palatino Linotype" w:cstheme="majorBidi"/>
          <w:lang w:val="es-ES_tradnl" w:eastAsia="es-ES"/>
        </w:rPr>
      </w:pPr>
      <w:r w:rsidRPr="002717B3">
        <w:rPr>
          <w:noProof/>
        </w:rPr>
        <w:drawing>
          <wp:inline distT="0" distB="0" distL="0" distR="0" wp14:anchorId="40682C6D" wp14:editId="4D7C3981">
            <wp:extent cx="3514725" cy="251438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908" t="12685" r="37970" b="32448"/>
                    <a:stretch/>
                  </pic:blipFill>
                  <pic:spPr bwMode="auto">
                    <a:xfrm>
                      <a:off x="0" y="0"/>
                      <a:ext cx="3524433" cy="2521325"/>
                    </a:xfrm>
                    <a:prstGeom prst="rect">
                      <a:avLst/>
                    </a:prstGeom>
                    <a:ln>
                      <a:noFill/>
                    </a:ln>
                    <a:extLst>
                      <a:ext uri="{53640926-AAD7-44D8-BBD7-CCE9431645EC}">
                        <a14:shadowObscured xmlns:a14="http://schemas.microsoft.com/office/drawing/2010/main"/>
                      </a:ext>
                    </a:extLst>
                  </pic:spPr>
                </pic:pic>
              </a:graphicData>
            </a:graphic>
          </wp:inline>
        </w:drawing>
      </w:r>
    </w:p>
    <w:p w:rsidR="006D0188" w:rsidRPr="002717B3" w:rsidRDefault="006D0188" w:rsidP="006D0188">
      <w:pPr>
        <w:pStyle w:val="Prrafodelista"/>
        <w:spacing w:line="360" w:lineRule="auto"/>
        <w:ind w:left="0" w:right="-93"/>
        <w:jc w:val="center"/>
        <w:rPr>
          <w:rFonts w:ascii="Palatino Linotype" w:eastAsia="MS Gothic" w:hAnsi="Palatino Linotype" w:cstheme="majorBidi"/>
          <w:lang w:val="es-ES_tradnl" w:eastAsia="es-ES"/>
        </w:rPr>
      </w:pPr>
    </w:p>
    <w:p w:rsidR="006D0188" w:rsidRPr="002717B3" w:rsidRDefault="006D0188" w:rsidP="006D0188">
      <w:pPr>
        <w:pStyle w:val="Prrafodelista"/>
        <w:numPr>
          <w:ilvl w:val="0"/>
          <w:numId w:val="1"/>
        </w:numPr>
        <w:spacing w:line="360" w:lineRule="auto"/>
        <w:ind w:left="0" w:right="-93" w:firstLine="0"/>
        <w:jc w:val="both"/>
        <w:rPr>
          <w:rFonts w:ascii="Palatino Linotype" w:eastAsia="MS Gothic" w:hAnsi="Palatino Linotype" w:cstheme="majorBidi"/>
          <w:lang w:val="es-ES_tradnl" w:eastAsia="es-ES"/>
        </w:rPr>
      </w:pPr>
      <w:r w:rsidRPr="002717B3">
        <w:rPr>
          <w:rFonts w:ascii="Palatino Linotype" w:eastAsia="MS Gothic" w:hAnsi="Palatino Linotype" w:cstheme="majorBidi"/>
          <w:lang w:val="es-ES_tradnl" w:eastAsia="es-ES"/>
        </w:rPr>
        <w:t xml:space="preserve">Como se advierte de la imagen insertada, la liga electrónica remite a la página de información pública de oficio mexiquense del Sujeto Obligado, en la fracción VII, del Directorio de todos los servidores públicos, por lo tanto, con la información entregada en respuesta a la solicitud del directorio de los servidores públicos, se colma con el derecho de acceso a la información pública del particular. </w:t>
      </w:r>
    </w:p>
    <w:p w:rsidR="006D0188" w:rsidRPr="002717B3" w:rsidRDefault="006D0188" w:rsidP="006D0188">
      <w:pPr>
        <w:pStyle w:val="Prrafodelista"/>
        <w:spacing w:line="360" w:lineRule="auto"/>
        <w:ind w:left="0" w:right="-93"/>
        <w:jc w:val="both"/>
        <w:rPr>
          <w:rFonts w:ascii="Palatino Linotype" w:eastAsia="MS Gothic" w:hAnsi="Palatino Linotype" w:cstheme="majorBidi"/>
          <w:lang w:val="es-ES_tradnl" w:eastAsia="es-ES"/>
        </w:rPr>
      </w:pPr>
    </w:p>
    <w:p w:rsidR="00F35EB8" w:rsidRPr="002717B3" w:rsidRDefault="00F35EB8" w:rsidP="00F35EB8">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30" w:name="_Toc89350464"/>
      <w:bookmarkStart w:id="31" w:name="_Toc94119619"/>
      <w:r w:rsidRPr="002717B3">
        <w:rPr>
          <w:rFonts w:ascii="Palatino Linotype" w:hAnsi="Palatino Linotype"/>
          <w:b/>
          <w:bCs/>
          <w:color w:val="000000" w:themeColor="text1"/>
          <w:sz w:val="24"/>
        </w:rPr>
        <w:t>QUINTO. De la versión pública.</w:t>
      </w:r>
      <w:bookmarkEnd w:id="30"/>
      <w:bookmarkEnd w:id="31"/>
    </w:p>
    <w:p w:rsidR="00F35EB8" w:rsidRPr="002717B3" w:rsidRDefault="00F35EB8" w:rsidP="00F35EB8">
      <w:pPr>
        <w:pStyle w:val="Prrafodelista"/>
        <w:tabs>
          <w:tab w:val="left" w:pos="426"/>
        </w:tabs>
        <w:spacing w:line="360" w:lineRule="auto"/>
        <w:ind w:left="0" w:right="51"/>
        <w:jc w:val="both"/>
        <w:rPr>
          <w:rFonts w:ascii="Palatino Linotype" w:hAnsi="Palatino Linotype"/>
          <w:color w:val="000000" w:themeColor="text1"/>
        </w:rPr>
      </w:pPr>
    </w:p>
    <w:p w:rsidR="00F35EB8" w:rsidRPr="002717B3" w:rsidRDefault="00F35EB8" w:rsidP="00F35EB8">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2717B3">
        <w:rPr>
          <w:rFonts w:ascii="Palatino Linotype" w:hAnsi="Palatino Linotype"/>
          <w:color w:val="000000" w:themeColor="text1"/>
          <w:sz w:val="24"/>
        </w:rPr>
        <w:lastRenderedPageBreak/>
        <w:t>Debe destacarse que, debido a la naturaleza de la información solicitada</w:t>
      </w:r>
      <w:r w:rsidRPr="002717B3">
        <w:rPr>
          <w:rFonts w:ascii="Palatino Linotype" w:hAnsi="Palatino Linotype"/>
          <w:b/>
          <w:color w:val="000000" w:themeColor="text1"/>
          <w:sz w:val="24"/>
        </w:rPr>
        <w:t xml:space="preserve"> </w:t>
      </w:r>
      <w:r w:rsidRPr="002717B3">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F35EB8" w:rsidRPr="002717B3" w:rsidRDefault="00F35EB8" w:rsidP="00F35EB8">
      <w:pPr>
        <w:pStyle w:val="Prrafodelista"/>
        <w:tabs>
          <w:tab w:val="left" w:pos="426"/>
        </w:tabs>
        <w:spacing w:line="360" w:lineRule="auto"/>
        <w:ind w:left="0" w:right="51"/>
        <w:jc w:val="both"/>
        <w:rPr>
          <w:rFonts w:ascii="Palatino Linotype" w:hAnsi="Palatino Linotype"/>
          <w:color w:val="000000" w:themeColor="text1"/>
          <w:sz w:val="24"/>
        </w:rPr>
      </w:pPr>
    </w:p>
    <w:p w:rsidR="00F35EB8" w:rsidRPr="002717B3" w:rsidRDefault="00F35EB8" w:rsidP="00F35EB8">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2717B3">
        <w:rPr>
          <w:rFonts w:ascii="Palatino Linotype" w:hAnsi="Palatino Linotype"/>
          <w:color w:val="000000" w:themeColor="text1"/>
          <w:sz w:val="24"/>
        </w:rPr>
        <w:t xml:space="preserve">La </w:t>
      </w:r>
      <w:r w:rsidRPr="002717B3">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2717B3">
        <w:rPr>
          <w:rFonts w:ascii="Palatino Linotype" w:hAnsi="Palatino Linotype" w:cs="Arial"/>
          <w:color w:val="000000"/>
          <w:sz w:val="24"/>
        </w:rPr>
        <w:t xml:space="preserve">Actualmente, el grave problema que enfrentamos son los Acuerdos de Clasificación de la Información que emiten los </w:t>
      </w:r>
      <w:r w:rsidRPr="002717B3">
        <w:rPr>
          <w:rFonts w:ascii="Palatino Linotype" w:hAnsi="Palatino Linotype" w:cs="Arial"/>
          <w:b/>
          <w:color w:val="000000"/>
          <w:sz w:val="24"/>
        </w:rPr>
        <w:t>SUJETOS OBLIGADOS</w:t>
      </w:r>
      <w:r w:rsidRPr="002717B3">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F35EB8" w:rsidRPr="002717B3" w:rsidRDefault="00F35EB8" w:rsidP="00F35EB8">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F35EB8" w:rsidRPr="002717B3" w:rsidTr="005D6C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35EB8" w:rsidRPr="002717B3" w:rsidRDefault="00F35EB8" w:rsidP="005D6C0C">
            <w:pPr>
              <w:spacing w:line="360" w:lineRule="auto"/>
              <w:rPr>
                <w:rFonts w:ascii="Palatino Linotype" w:hAnsi="Palatino Linotype"/>
                <w:sz w:val="22"/>
                <w:szCs w:val="20"/>
              </w:rPr>
            </w:pPr>
            <w:r w:rsidRPr="002717B3">
              <w:rPr>
                <w:rFonts w:ascii="Palatino Linotype" w:hAnsi="Palatino Linotype" w:cstheme="majorBidi"/>
                <w:b w:val="0"/>
                <w:sz w:val="22"/>
                <w:szCs w:val="20"/>
              </w:rPr>
              <w:t>a) Requisitos previos.</w:t>
            </w:r>
          </w:p>
        </w:tc>
        <w:tc>
          <w:tcPr>
            <w:tcW w:w="6990" w:type="dxa"/>
          </w:tcPr>
          <w:p w:rsidR="00F35EB8" w:rsidRPr="002717B3" w:rsidRDefault="00F35EB8" w:rsidP="005D6C0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Los artículos 100 y 122 de la Ley Estatal y de la Ley General, respectivamente, señalan que si los </w:t>
            </w:r>
            <w:r w:rsidRPr="002717B3">
              <w:rPr>
                <w:rFonts w:ascii="Palatino Linotype" w:hAnsi="Palatino Linotype" w:cs="Arial"/>
                <w:b w:val="0"/>
                <w:color w:val="000000"/>
                <w:sz w:val="22"/>
                <w:szCs w:val="20"/>
              </w:rPr>
              <w:t>Sujetos Obligados</w:t>
            </w:r>
            <w:r w:rsidRPr="002717B3">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F35EB8" w:rsidRPr="002717B3" w:rsidRDefault="00F35EB8" w:rsidP="005D6C0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Al hacerlo tienen que precisar de qué información se trata, señalando el supuesto de clasificación (confidencialidad o reserva).</w:t>
            </w:r>
          </w:p>
          <w:p w:rsidR="00F35EB8" w:rsidRPr="002717B3" w:rsidRDefault="00F35EB8" w:rsidP="005D6C0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lastRenderedPageBreak/>
              <w:t>Además, se debe señalar el procedimiento, de los tres que establecen los artículos 132 y 106 de la Ley Estatal y General, respectivamente.</w:t>
            </w:r>
          </w:p>
          <w:p w:rsidR="00F35EB8" w:rsidRPr="002717B3" w:rsidRDefault="00F35EB8" w:rsidP="005D6C0C">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2717B3">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2717B3">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2717B3">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F35EB8" w:rsidRPr="002717B3" w:rsidTr="005D6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35EB8" w:rsidRPr="002717B3" w:rsidRDefault="00F35EB8" w:rsidP="005D6C0C">
            <w:pPr>
              <w:spacing w:line="360" w:lineRule="auto"/>
              <w:rPr>
                <w:rFonts w:ascii="Palatino Linotype" w:hAnsi="Palatino Linotype"/>
                <w:sz w:val="22"/>
                <w:szCs w:val="20"/>
              </w:rPr>
            </w:pPr>
            <w:r w:rsidRPr="002717B3">
              <w:rPr>
                <w:rFonts w:ascii="Palatino Linotype" w:hAnsi="Palatino Linotype" w:cstheme="majorBidi"/>
                <w:b w:val="0"/>
                <w:sz w:val="22"/>
                <w:szCs w:val="20"/>
              </w:rPr>
              <w:lastRenderedPageBreak/>
              <w:t>b) Supuestos de clasificación.</w:t>
            </w:r>
          </w:p>
        </w:tc>
        <w:tc>
          <w:tcPr>
            <w:tcW w:w="6990" w:type="dxa"/>
          </w:tcPr>
          <w:p w:rsidR="00F35EB8" w:rsidRPr="002717B3" w:rsidRDefault="00F35EB8" w:rsidP="005D6C0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F35EB8" w:rsidRPr="002717B3" w:rsidRDefault="00F35EB8" w:rsidP="005D6C0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F35EB8" w:rsidRPr="002717B3" w:rsidRDefault="00F35EB8" w:rsidP="005D6C0C">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2717B3">
              <w:rPr>
                <w:rFonts w:ascii="Palatino Linotype" w:hAnsi="Palatino Linotype" w:cs="Arial"/>
                <w:color w:val="000000"/>
                <w:sz w:val="22"/>
                <w:szCs w:val="20"/>
              </w:rPr>
              <w:t xml:space="preserve">El </w:t>
            </w:r>
            <w:r w:rsidRPr="002717B3">
              <w:rPr>
                <w:rFonts w:ascii="Palatino Linotype" w:hAnsi="Palatino Linotype" w:cs="Arial"/>
                <w:b/>
                <w:color w:val="000000"/>
                <w:sz w:val="22"/>
                <w:szCs w:val="20"/>
              </w:rPr>
              <w:t>SUJETO OBLIGADO</w:t>
            </w:r>
            <w:r w:rsidRPr="002717B3">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35EB8" w:rsidRPr="002717B3" w:rsidTr="005D6C0C">
        <w:tc>
          <w:tcPr>
            <w:cnfStyle w:val="001000000000" w:firstRow="0" w:lastRow="0" w:firstColumn="1" w:lastColumn="0" w:oddVBand="0" w:evenVBand="0" w:oddHBand="0" w:evenHBand="0" w:firstRowFirstColumn="0" w:firstRowLastColumn="0" w:lastRowFirstColumn="0" w:lastRowLastColumn="0"/>
            <w:tcW w:w="1838" w:type="dxa"/>
          </w:tcPr>
          <w:p w:rsidR="00F35EB8" w:rsidRPr="002717B3" w:rsidRDefault="00F35EB8" w:rsidP="005D6C0C">
            <w:pPr>
              <w:spacing w:line="360" w:lineRule="auto"/>
              <w:rPr>
                <w:rFonts w:ascii="Palatino Linotype" w:hAnsi="Palatino Linotype"/>
                <w:sz w:val="22"/>
                <w:szCs w:val="20"/>
              </w:rPr>
            </w:pPr>
            <w:r w:rsidRPr="002717B3">
              <w:rPr>
                <w:rFonts w:ascii="Palatino Linotype" w:hAnsi="Palatino Linotype" w:cstheme="majorBidi"/>
                <w:b w:val="0"/>
                <w:sz w:val="22"/>
                <w:szCs w:val="20"/>
              </w:rPr>
              <w:lastRenderedPageBreak/>
              <w:t>c) Formalidades para emitir el acuerdo de clasificación.</w:t>
            </w:r>
          </w:p>
        </w:tc>
        <w:tc>
          <w:tcPr>
            <w:tcW w:w="6990" w:type="dxa"/>
          </w:tcPr>
          <w:p w:rsidR="00F35EB8" w:rsidRPr="002717B3" w:rsidRDefault="00F35EB8" w:rsidP="005D6C0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F35EB8" w:rsidRPr="002717B3" w:rsidRDefault="00F35EB8" w:rsidP="005D6C0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Es necesario que </w:t>
            </w:r>
            <w:r w:rsidRPr="002717B3">
              <w:rPr>
                <w:rFonts w:ascii="Palatino Linotype" w:hAnsi="Palatino Linotype" w:cs="Arial"/>
                <w:b/>
                <w:color w:val="000000"/>
                <w:sz w:val="22"/>
                <w:szCs w:val="20"/>
                <w:u w:val="single"/>
              </w:rPr>
              <w:t>el acto reúna con los requisitos elementales</w:t>
            </w:r>
            <w:r w:rsidRPr="002717B3">
              <w:rPr>
                <w:rFonts w:ascii="Palatino Linotype" w:hAnsi="Palatino Linotype" w:cs="Arial"/>
                <w:color w:val="000000"/>
                <w:sz w:val="22"/>
                <w:szCs w:val="20"/>
              </w:rPr>
              <w:t>, entre ellos, que la autoridad que va a emitir el acto de autoridad sea la legalmente facultada para ello.</w:t>
            </w:r>
          </w:p>
          <w:p w:rsidR="00F35EB8" w:rsidRPr="002717B3" w:rsidRDefault="00F35EB8" w:rsidP="005D6C0C">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2717B3">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35EB8" w:rsidRPr="002717B3" w:rsidTr="005D6C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35EB8" w:rsidRPr="002717B3" w:rsidRDefault="00F35EB8" w:rsidP="005D6C0C">
            <w:pPr>
              <w:spacing w:line="360" w:lineRule="auto"/>
              <w:rPr>
                <w:rFonts w:ascii="Palatino Linotype" w:hAnsi="Palatino Linotype"/>
                <w:b w:val="0"/>
                <w:sz w:val="22"/>
                <w:szCs w:val="20"/>
              </w:rPr>
            </w:pPr>
          </w:p>
          <w:p w:rsidR="00F35EB8" w:rsidRPr="002717B3" w:rsidRDefault="00F35EB8" w:rsidP="005D6C0C">
            <w:pPr>
              <w:spacing w:line="360" w:lineRule="auto"/>
              <w:jc w:val="both"/>
              <w:rPr>
                <w:rFonts w:ascii="Palatino Linotype" w:hAnsi="Palatino Linotype"/>
                <w:b w:val="0"/>
                <w:sz w:val="22"/>
                <w:szCs w:val="20"/>
              </w:rPr>
            </w:pPr>
            <w:r w:rsidRPr="002717B3">
              <w:rPr>
                <w:rFonts w:ascii="Palatino Linotype" w:hAnsi="Palatino Linotype" w:cs="Arial"/>
                <w:b w:val="0"/>
                <w:color w:val="000000"/>
                <w:sz w:val="22"/>
                <w:szCs w:val="20"/>
              </w:rPr>
              <w:t xml:space="preserve">d) Requisitos de fondo del acuerdo de clasificación. </w:t>
            </w:r>
          </w:p>
        </w:tc>
        <w:tc>
          <w:tcPr>
            <w:tcW w:w="6990" w:type="dxa"/>
          </w:tcPr>
          <w:p w:rsidR="00F35EB8" w:rsidRPr="002717B3" w:rsidRDefault="00F35EB8" w:rsidP="005D6C0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717B3">
              <w:rPr>
                <w:rFonts w:ascii="Palatino Linotype" w:hAnsi="Palatino Linotype" w:cs="Arial"/>
                <w:b/>
                <w:color w:val="000000"/>
                <w:sz w:val="22"/>
                <w:szCs w:val="20"/>
              </w:rPr>
              <w:t>Sujetos Obligados</w:t>
            </w:r>
            <w:r w:rsidRPr="002717B3">
              <w:rPr>
                <w:rFonts w:ascii="Palatino Linotype" w:hAnsi="Palatino Linotype" w:cs="Arial"/>
                <w:color w:val="000000"/>
                <w:sz w:val="22"/>
                <w:szCs w:val="20"/>
              </w:rPr>
              <w:t xml:space="preserve">, por lo que deberán fundar y motivar debidamente la clasificación. </w:t>
            </w:r>
          </w:p>
          <w:p w:rsidR="00F35EB8" w:rsidRPr="002717B3" w:rsidRDefault="00F35EB8" w:rsidP="005D6C0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De lo anterior, se desprende que para una correcta </w:t>
            </w:r>
            <w:r w:rsidRPr="002717B3">
              <w:rPr>
                <w:rFonts w:ascii="Palatino Linotype" w:hAnsi="Palatino Linotype" w:cs="Arial"/>
                <w:b/>
                <w:color w:val="000000"/>
                <w:sz w:val="22"/>
                <w:szCs w:val="20"/>
              </w:rPr>
              <w:t>clasificación total o parcial</w:t>
            </w:r>
            <w:r w:rsidRPr="002717B3">
              <w:rPr>
                <w:rFonts w:ascii="Palatino Linotype" w:hAnsi="Palatino Linotype" w:cs="Arial"/>
                <w:color w:val="000000"/>
                <w:sz w:val="22"/>
                <w:szCs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2717B3">
              <w:rPr>
                <w:rFonts w:ascii="Palatino Linotype" w:hAnsi="Palatino Linotype" w:cs="Arial"/>
                <w:color w:val="000000"/>
                <w:sz w:val="22"/>
                <w:szCs w:val="20"/>
              </w:rPr>
              <w:lastRenderedPageBreak/>
              <w:t>fundamentos legales que le dieron origen y las razones por las que se deben aplicar al caso concreto.</w:t>
            </w:r>
          </w:p>
          <w:p w:rsidR="00F35EB8" w:rsidRPr="002717B3" w:rsidRDefault="00F35EB8" w:rsidP="005D6C0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F35EB8" w:rsidRPr="002717B3" w:rsidRDefault="00F35EB8" w:rsidP="005D6C0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F35EB8" w:rsidRPr="002717B3" w:rsidRDefault="00F35EB8" w:rsidP="005D6C0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Ahora bien, </w:t>
            </w:r>
            <w:r w:rsidRPr="002717B3">
              <w:rPr>
                <w:rFonts w:ascii="Palatino Linotype" w:hAnsi="Palatino Linotype" w:cs="Arial"/>
                <w:b/>
                <w:color w:val="000000"/>
                <w:sz w:val="22"/>
                <w:szCs w:val="20"/>
                <w:u w:val="single"/>
              </w:rPr>
              <w:t>para cada caso además de fundar y motivar</w:t>
            </w:r>
            <w:r w:rsidRPr="002717B3">
              <w:rPr>
                <w:rFonts w:ascii="Palatino Linotype" w:hAnsi="Palatino Linotype" w:cs="Arial"/>
                <w:color w:val="000000"/>
                <w:sz w:val="22"/>
                <w:szCs w:val="20"/>
              </w:rPr>
              <w:t xml:space="preserve">, se debe identificar con claridad que datos contenidos en las documentales que son susceptibles de suprimirse, por ejemplo; </w:t>
            </w:r>
            <w:r w:rsidRPr="002717B3">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35EB8" w:rsidRPr="002717B3" w:rsidTr="005D6C0C">
        <w:tc>
          <w:tcPr>
            <w:cnfStyle w:val="001000000000" w:firstRow="0" w:lastRow="0" w:firstColumn="1" w:lastColumn="0" w:oddVBand="0" w:evenVBand="0" w:oddHBand="0" w:evenHBand="0" w:firstRowFirstColumn="0" w:firstRowLastColumn="0" w:lastRowFirstColumn="0" w:lastRowLastColumn="0"/>
            <w:tcW w:w="1838" w:type="dxa"/>
          </w:tcPr>
          <w:p w:rsidR="00F35EB8" w:rsidRPr="002717B3" w:rsidRDefault="00F35EB8" w:rsidP="005D6C0C">
            <w:pPr>
              <w:spacing w:line="360" w:lineRule="auto"/>
              <w:ind w:right="49"/>
              <w:jc w:val="both"/>
              <w:rPr>
                <w:rFonts w:ascii="Palatino Linotype" w:hAnsi="Palatino Linotype" w:cs="Arial"/>
                <w:color w:val="000000"/>
                <w:sz w:val="22"/>
                <w:szCs w:val="20"/>
              </w:rPr>
            </w:pPr>
            <w:r w:rsidRPr="002717B3">
              <w:rPr>
                <w:rFonts w:ascii="Palatino Linotype" w:eastAsia="MS Gothic" w:hAnsi="Palatino Linotype"/>
                <w:b w:val="0"/>
                <w:sz w:val="22"/>
                <w:szCs w:val="20"/>
              </w:rPr>
              <w:lastRenderedPageBreak/>
              <w:t xml:space="preserve">e) Condiciones especiales de la clasificación de la información como confidencial. </w:t>
            </w:r>
          </w:p>
          <w:p w:rsidR="00F35EB8" w:rsidRPr="002717B3" w:rsidRDefault="00F35EB8" w:rsidP="005D6C0C">
            <w:pPr>
              <w:spacing w:line="360" w:lineRule="auto"/>
              <w:rPr>
                <w:rFonts w:ascii="Palatino Linotype" w:hAnsi="Palatino Linotype"/>
                <w:sz w:val="22"/>
                <w:szCs w:val="20"/>
              </w:rPr>
            </w:pPr>
          </w:p>
        </w:tc>
        <w:tc>
          <w:tcPr>
            <w:tcW w:w="6990" w:type="dxa"/>
          </w:tcPr>
          <w:p w:rsidR="00F35EB8" w:rsidRPr="002717B3" w:rsidRDefault="00F35EB8" w:rsidP="005D6C0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F35EB8" w:rsidRPr="002717B3" w:rsidRDefault="00F35EB8" w:rsidP="005D6C0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2717B3">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w:t>
            </w:r>
            <w:r w:rsidRPr="002717B3">
              <w:rPr>
                <w:rFonts w:ascii="Palatino Linotype" w:hAnsi="Palatino Linotype" w:cs="Arial"/>
                <w:color w:val="000000"/>
                <w:sz w:val="22"/>
                <w:szCs w:val="20"/>
              </w:rPr>
              <w:lastRenderedPageBreak/>
              <w:t xml:space="preserve">los servidores públicos nos encontramos sujetos a un régimen menor de protección. </w:t>
            </w:r>
          </w:p>
          <w:p w:rsidR="00F35EB8" w:rsidRPr="002717B3" w:rsidRDefault="00F35EB8" w:rsidP="005D6C0C">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2717B3">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F35EB8" w:rsidRPr="002717B3" w:rsidRDefault="00F35EB8" w:rsidP="00F35EB8">
      <w:pPr>
        <w:pStyle w:val="Prrafodelista"/>
        <w:tabs>
          <w:tab w:val="left" w:pos="426"/>
        </w:tabs>
        <w:spacing w:line="360" w:lineRule="auto"/>
        <w:ind w:left="0" w:right="51"/>
        <w:jc w:val="both"/>
        <w:rPr>
          <w:rFonts w:ascii="Palatino Linotype" w:hAnsi="Palatino Linotype"/>
          <w:b/>
          <w:color w:val="000000" w:themeColor="text1"/>
          <w:sz w:val="24"/>
        </w:rPr>
      </w:pPr>
    </w:p>
    <w:p w:rsidR="00504619" w:rsidRPr="002717B3" w:rsidRDefault="00F35EB8" w:rsidP="00F35EB8">
      <w:pPr>
        <w:pStyle w:val="Prrafodelista"/>
        <w:tabs>
          <w:tab w:val="left" w:pos="426"/>
        </w:tabs>
        <w:spacing w:line="360" w:lineRule="auto"/>
        <w:ind w:left="0" w:right="51"/>
        <w:jc w:val="both"/>
        <w:outlineLvl w:val="1"/>
        <w:rPr>
          <w:rFonts w:ascii="Palatino Linotype" w:hAnsi="Palatino Linotype"/>
          <w:b/>
          <w:sz w:val="24"/>
        </w:rPr>
      </w:pPr>
      <w:bookmarkStart w:id="32" w:name="_Toc89350469"/>
      <w:bookmarkStart w:id="33" w:name="_Toc94119620"/>
      <w:r w:rsidRPr="002717B3">
        <w:rPr>
          <w:rFonts w:ascii="Palatino Linotype" w:hAnsi="Palatino Linotype"/>
          <w:b/>
          <w:bCs/>
          <w:color w:val="000000" w:themeColor="text1"/>
          <w:sz w:val="24"/>
        </w:rPr>
        <w:t xml:space="preserve">SEXTO. </w:t>
      </w:r>
      <w:r w:rsidR="00504619" w:rsidRPr="002717B3">
        <w:rPr>
          <w:rFonts w:ascii="Palatino Linotype" w:hAnsi="Palatino Linotype"/>
          <w:b/>
          <w:sz w:val="24"/>
        </w:rPr>
        <w:t xml:space="preserve">Vista a la Dirección de Protección de Datos Personales. </w:t>
      </w:r>
    </w:p>
    <w:p w:rsidR="00504619" w:rsidRPr="002717B3" w:rsidRDefault="00504619" w:rsidP="00F35EB8">
      <w:pPr>
        <w:pStyle w:val="Prrafodelista"/>
        <w:tabs>
          <w:tab w:val="left" w:pos="426"/>
        </w:tabs>
        <w:spacing w:line="360" w:lineRule="auto"/>
        <w:ind w:left="0" w:right="51"/>
        <w:jc w:val="both"/>
        <w:outlineLvl w:val="1"/>
        <w:rPr>
          <w:rFonts w:ascii="Palatino Linotype" w:hAnsi="Palatino Linotype"/>
          <w:sz w:val="24"/>
        </w:rPr>
      </w:pPr>
    </w:p>
    <w:p w:rsidR="00504619" w:rsidRPr="002717B3" w:rsidRDefault="00504619" w:rsidP="00504619">
      <w:pPr>
        <w:pStyle w:val="Prrafodelista"/>
        <w:numPr>
          <w:ilvl w:val="0"/>
          <w:numId w:val="1"/>
        </w:numPr>
        <w:tabs>
          <w:tab w:val="left" w:pos="426"/>
        </w:tabs>
        <w:spacing w:line="360" w:lineRule="auto"/>
        <w:ind w:left="0" w:right="51" w:firstLine="0"/>
        <w:jc w:val="both"/>
        <w:outlineLvl w:val="1"/>
        <w:rPr>
          <w:rFonts w:ascii="Palatino Linotype" w:hAnsi="Palatino Linotype"/>
          <w:b/>
          <w:bCs/>
          <w:color w:val="000000" w:themeColor="text1"/>
          <w:sz w:val="24"/>
        </w:rPr>
      </w:pPr>
      <w:r w:rsidRPr="002717B3">
        <w:rPr>
          <w:rFonts w:ascii="Palatino Linotype" w:hAnsi="Palatino Linotype"/>
          <w:sz w:val="24"/>
        </w:rPr>
        <w:t>Es 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los documentos presentados en respuesta a la solicitud de información, se dará vista al área competente para que en ejercicio de sus atribuciones realice las investigaciones pertinentes por las omisiones detectadas atribuibles al SUJETO OBLIGADO.</w:t>
      </w:r>
    </w:p>
    <w:p w:rsidR="00504619" w:rsidRPr="002717B3" w:rsidRDefault="00504619" w:rsidP="00504619">
      <w:pPr>
        <w:pStyle w:val="Prrafodelista"/>
        <w:tabs>
          <w:tab w:val="left" w:pos="426"/>
        </w:tabs>
        <w:spacing w:line="360" w:lineRule="auto"/>
        <w:ind w:left="0" w:right="51"/>
        <w:jc w:val="both"/>
        <w:outlineLvl w:val="1"/>
        <w:rPr>
          <w:rFonts w:ascii="Palatino Linotype" w:hAnsi="Palatino Linotype"/>
          <w:b/>
          <w:bCs/>
          <w:color w:val="000000" w:themeColor="text1"/>
          <w:sz w:val="24"/>
        </w:rPr>
      </w:pPr>
    </w:p>
    <w:p w:rsidR="00504619" w:rsidRPr="002717B3" w:rsidRDefault="00504619" w:rsidP="00504619">
      <w:pPr>
        <w:pStyle w:val="Prrafodelista"/>
        <w:numPr>
          <w:ilvl w:val="0"/>
          <w:numId w:val="1"/>
        </w:numPr>
        <w:tabs>
          <w:tab w:val="left" w:pos="426"/>
        </w:tabs>
        <w:spacing w:line="360" w:lineRule="auto"/>
        <w:ind w:left="0" w:right="51" w:firstLine="0"/>
        <w:jc w:val="both"/>
        <w:outlineLvl w:val="1"/>
        <w:rPr>
          <w:rFonts w:ascii="Palatino Linotype" w:hAnsi="Palatino Linotype"/>
          <w:b/>
          <w:bCs/>
          <w:color w:val="000000" w:themeColor="text1"/>
          <w:sz w:val="24"/>
        </w:rPr>
      </w:pPr>
      <w:r w:rsidRPr="002717B3">
        <w:rPr>
          <w:rFonts w:ascii="Palatino Linotype" w:hAnsi="Palatino Linotype"/>
          <w:sz w:val="24"/>
        </w:rPr>
        <w:t xml:space="preserve">Por ello, es conveniente señalar las fracciones XIV, XXII, XXIII y XXV, del artículo 82, de la Ley de Protección de Datos Personales en Posesión de Sujetos Obligados del Estado de México y Municipios, que establece: </w:t>
      </w:r>
    </w:p>
    <w:p w:rsidR="00504619" w:rsidRPr="002717B3" w:rsidRDefault="00504619" w:rsidP="00504619">
      <w:pPr>
        <w:pStyle w:val="Prrafodelista"/>
        <w:rPr>
          <w:rFonts w:ascii="Palatino Linotype" w:hAnsi="Palatino Linotype"/>
          <w:sz w:val="24"/>
        </w:rPr>
      </w:pP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Atribuciones del Instituto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Artículo 82. El Instituto, además de las atribuciones encomendadas por la Ley de Transparencia y normatividad aplicable, tendrá las atribuciones siguientes: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lastRenderedPageBreak/>
        <w:t xml:space="preserve">(…)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XIV. Formular observaciones y recomendaciones a los sujetos obligados que incumplan esta Ley.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XXII. Verificar el cumplimiento de las disposiciones previstas en esta Ley a través de los procedimientos de revisión que resulten compatibles con las disposiciones de esta Ley.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XXIII. Implementar los procedimientos que resulten necesarios para el cumplimiento de las disposiciones de esta Ley y para asegurar la protección de datos personales de los titulares.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XXV. Investigar las posibles violaciones a la seguridad de los datos personales a fin de determinar la práctica de verificaciones.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 xml:space="preserve">(…)” </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i/>
        </w:rPr>
      </w:pPr>
      <w:r w:rsidRPr="002717B3">
        <w:rPr>
          <w:rFonts w:ascii="Palatino Linotype" w:hAnsi="Palatino Linotype"/>
          <w:i/>
        </w:rPr>
        <w:t>(Énfasis añadido)</w:t>
      </w:r>
    </w:p>
    <w:p w:rsidR="00504619" w:rsidRPr="002717B3" w:rsidRDefault="00504619" w:rsidP="00504619">
      <w:pPr>
        <w:pStyle w:val="Prrafodelista"/>
        <w:tabs>
          <w:tab w:val="left" w:pos="426"/>
        </w:tabs>
        <w:spacing w:line="360" w:lineRule="auto"/>
        <w:ind w:left="851" w:right="822"/>
        <w:jc w:val="both"/>
        <w:outlineLvl w:val="1"/>
        <w:rPr>
          <w:rFonts w:ascii="Palatino Linotype" w:hAnsi="Palatino Linotype"/>
          <w:b/>
          <w:bCs/>
          <w:i/>
          <w:color w:val="000000" w:themeColor="text1"/>
        </w:rPr>
      </w:pPr>
    </w:p>
    <w:p w:rsidR="00504619" w:rsidRPr="002717B3" w:rsidRDefault="00504619" w:rsidP="00504619">
      <w:pPr>
        <w:pStyle w:val="Prrafodelista"/>
        <w:numPr>
          <w:ilvl w:val="0"/>
          <w:numId w:val="1"/>
        </w:numPr>
        <w:tabs>
          <w:tab w:val="left" w:pos="426"/>
        </w:tabs>
        <w:spacing w:line="360" w:lineRule="auto"/>
        <w:ind w:left="0" w:right="51" w:firstLine="0"/>
        <w:jc w:val="both"/>
        <w:outlineLvl w:val="1"/>
        <w:rPr>
          <w:rFonts w:ascii="Palatino Linotype" w:hAnsi="Palatino Linotype"/>
          <w:b/>
          <w:bCs/>
          <w:color w:val="000000" w:themeColor="text1"/>
          <w:sz w:val="24"/>
        </w:rPr>
      </w:pPr>
      <w:r w:rsidRPr="002717B3">
        <w:rPr>
          <w:rFonts w:ascii="Palatino Linotype" w:hAnsi="Palatino Linotype"/>
          <w:sz w:val="24"/>
        </w:rPr>
        <w:t>Asimismo, este Pleno hará del conocimiento de la Dirección de Datos Personales de este Instituto de las infracciones en que el SUJETO OBLIGADO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rsidR="00504619" w:rsidRPr="002717B3" w:rsidRDefault="00504619" w:rsidP="00504619">
      <w:pPr>
        <w:pStyle w:val="Prrafodelista"/>
        <w:tabs>
          <w:tab w:val="left" w:pos="426"/>
        </w:tabs>
        <w:spacing w:line="360" w:lineRule="auto"/>
        <w:ind w:left="0" w:right="51"/>
        <w:jc w:val="both"/>
        <w:outlineLvl w:val="1"/>
        <w:rPr>
          <w:rFonts w:ascii="Palatino Linotype" w:hAnsi="Palatino Linotype"/>
          <w:b/>
          <w:bCs/>
          <w:color w:val="000000" w:themeColor="text1"/>
          <w:sz w:val="24"/>
        </w:rPr>
      </w:pPr>
    </w:p>
    <w:p w:rsidR="00504619" w:rsidRPr="002717B3" w:rsidRDefault="00504619" w:rsidP="00504619">
      <w:pPr>
        <w:pStyle w:val="Prrafodelista"/>
        <w:numPr>
          <w:ilvl w:val="0"/>
          <w:numId w:val="1"/>
        </w:numPr>
        <w:tabs>
          <w:tab w:val="left" w:pos="426"/>
        </w:tabs>
        <w:spacing w:line="360" w:lineRule="auto"/>
        <w:ind w:left="0" w:right="51" w:firstLine="0"/>
        <w:jc w:val="both"/>
        <w:outlineLvl w:val="1"/>
        <w:rPr>
          <w:rFonts w:ascii="Palatino Linotype" w:hAnsi="Palatino Linotype"/>
          <w:b/>
          <w:bCs/>
          <w:color w:val="000000" w:themeColor="text1"/>
          <w:sz w:val="24"/>
        </w:rPr>
      </w:pPr>
      <w:r w:rsidRPr="002717B3">
        <w:rPr>
          <w:rFonts w:ascii="Palatino Linotype" w:hAnsi="Palatino Linotype"/>
          <w:sz w:val="24"/>
        </w:rPr>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w:t>
      </w:r>
      <w:r w:rsidRPr="002717B3">
        <w:rPr>
          <w:rFonts w:ascii="Palatino Linotype" w:hAnsi="Palatino Linotype"/>
          <w:sz w:val="24"/>
        </w:rPr>
        <w:lastRenderedPageBreak/>
        <w:t>Estado de México y Municipios, investigue y sancione las omisiones en las que el SUJETO OBLIGADO pudo haber incurrido por el incumplimiento a las obligaciones previstas en la Ley de Protección de Datos Personales en Posesión de Sujetos Obligados del Estado de México y Municipios, y las demás disposiciones jurídicas aplicables en la materia; que en el caso de acreditarse las mismas, lo deberá hacer del conocimiento del Órgano de Control Interno del SUJETO OBLIGADO para que éste determine lo que conforme a derecho conduzca, cuyo resultado deberá de ser informado al Instituto.</w:t>
      </w:r>
    </w:p>
    <w:p w:rsidR="00504619" w:rsidRPr="002717B3" w:rsidRDefault="00504619" w:rsidP="00504619">
      <w:pPr>
        <w:pStyle w:val="Prrafodelista"/>
        <w:tabs>
          <w:tab w:val="left" w:pos="426"/>
        </w:tabs>
        <w:spacing w:line="360" w:lineRule="auto"/>
        <w:ind w:left="0" w:right="51"/>
        <w:jc w:val="both"/>
        <w:outlineLvl w:val="1"/>
        <w:rPr>
          <w:rFonts w:ascii="Palatino Linotype" w:hAnsi="Palatino Linotype"/>
          <w:b/>
          <w:bCs/>
          <w:color w:val="000000" w:themeColor="text1"/>
          <w:sz w:val="24"/>
        </w:rPr>
      </w:pPr>
    </w:p>
    <w:p w:rsidR="00504619" w:rsidRPr="002717B3" w:rsidRDefault="00504619" w:rsidP="00504619">
      <w:pPr>
        <w:pStyle w:val="Prrafodelista"/>
        <w:numPr>
          <w:ilvl w:val="0"/>
          <w:numId w:val="1"/>
        </w:numPr>
        <w:tabs>
          <w:tab w:val="left" w:pos="426"/>
        </w:tabs>
        <w:spacing w:line="360" w:lineRule="auto"/>
        <w:ind w:left="0" w:right="51" w:firstLine="0"/>
        <w:jc w:val="both"/>
        <w:outlineLvl w:val="1"/>
        <w:rPr>
          <w:rFonts w:ascii="Palatino Linotype" w:hAnsi="Palatino Linotype"/>
          <w:b/>
          <w:bCs/>
          <w:color w:val="000000" w:themeColor="text1"/>
          <w:sz w:val="24"/>
        </w:rPr>
      </w:pPr>
      <w:r w:rsidRPr="002717B3">
        <w:rPr>
          <w:rFonts w:ascii="Palatino Linotype" w:hAnsi="Palatino Linotype"/>
          <w:sz w:val="24"/>
        </w:rPr>
        <w:t>Lo anterior, como consecuencia de que el SUJETO OBLIGADO vulneró datos personales tales como el nombre de particulares, en las solicitudes de empleo remitidas  en respuesta a la solicitud de información.</w:t>
      </w:r>
    </w:p>
    <w:p w:rsidR="00504619" w:rsidRPr="002717B3" w:rsidRDefault="00504619" w:rsidP="00504619">
      <w:pPr>
        <w:pStyle w:val="Prrafodelista"/>
        <w:tabs>
          <w:tab w:val="left" w:pos="426"/>
        </w:tabs>
        <w:spacing w:line="360" w:lineRule="auto"/>
        <w:ind w:left="0" w:right="51"/>
        <w:jc w:val="both"/>
        <w:outlineLvl w:val="1"/>
        <w:rPr>
          <w:rFonts w:ascii="Palatino Linotype" w:hAnsi="Palatino Linotype"/>
          <w:b/>
          <w:bCs/>
          <w:color w:val="000000" w:themeColor="text1"/>
          <w:sz w:val="24"/>
        </w:rPr>
      </w:pPr>
    </w:p>
    <w:p w:rsidR="00F35EB8" w:rsidRPr="002717B3" w:rsidRDefault="00504619" w:rsidP="00F35EB8">
      <w:pPr>
        <w:pStyle w:val="Prrafodelista"/>
        <w:tabs>
          <w:tab w:val="left" w:pos="426"/>
        </w:tabs>
        <w:spacing w:line="360" w:lineRule="auto"/>
        <w:ind w:left="0" w:right="51"/>
        <w:jc w:val="both"/>
        <w:outlineLvl w:val="1"/>
        <w:rPr>
          <w:rFonts w:ascii="Palatino Linotype" w:hAnsi="Palatino Linotype"/>
          <w:b/>
          <w:bCs/>
          <w:color w:val="000000" w:themeColor="text1"/>
          <w:sz w:val="24"/>
        </w:rPr>
      </w:pPr>
      <w:r w:rsidRPr="002717B3">
        <w:rPr>
          <w:rFonts w:ascii="Palatino Linotype" w:hAnsi="Palatino Linotype"/>
          <w:b/>
          <w:bCs/>
          <w:color w:val="000000" w:themeColor="text1"/>
          <w:sz w:val="24"/>
        </w:rPr>
        <w:t xml:space="preserve">SÉPTIMO. </w:t>
      </w:r>
      <w:r w:rsidR="00F35EB8" w:rsidRPr="002717B3">
        <w:rPr>
          <w:rFonts w:ascii="Palatino Linotype" w:hAnsi="Palatino Linotype"/>
          <w:b/>
          <w:bCs/>
          <w:color w:val="000000" w:themeColor="text1"/>
          <w:sz w:val="24"/>
        </w:rPr>
        <w:t>Decisión</w:t>
      </w:r>
      <w:bookmarkEnd w:id="32"/>
      <w:bookmarkEnd w:id="33"/>
    </w:p>
    <w:p w:rsidR="00F35EB8" w:rsidRPr="002717B3" w:rsidRDefault="00F35EB8" w:rsidP="00F35EB8">
      <w:pPr>
        <w:pStyle w:val="Prrafodelista"/>
        <w:tabs>
          <w:tab w:val="left" w:pos="426"/>
        </w:tabs>
        <w:spacing w:line="360" w:lineRule="auto"/>
        <w:ind w:left="0" w:right="51"/>
        <w:jc w:val="both"/>
        <w:rPr>
          <w:rFonts w:ascii="Palatino Linotype" w:hAnsi="Palatino Linotype"/>
          <w:color w:val="000000" w:themeColor="text1"/>
        </w:rPr>
      </w:pPr>
    </w:p>
    <w:p w:rsidR="00F73BB5" w:rsidRPr="002717B3" w:rsidRDefault="00F35EB8" w:rsidP="00F73BB5">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hAnsi="Palatino Linotype"/>
          <w:color w:val="000000" w:themeColor="text1"/>
        </w:rPr>
        <w:t xml:space="preserve">Una vez analizadas las constancias que forman el expediente electrónico, </w:t>
      </w:r>
      <w:r w:rsidRPr="002717B3">
        <w:rPr>
          <w:rFonts w:ascii="Palatino Linotype" w:eastAsia="MS Mincho" w:hAnsi="Palatino Linotype" w:cstheme="majorBidi"/>
          <w:lang w:val="es-ES"/>
        </w:rPr>
        <w:t xml:space="preserve">resultan fundadas las razones o motivos de inconformidad hechos valer por el </w:t>
      </w:r>
      <w:r w:rsidRPr="002717B3">
        <w:rPr>
          <w:rFonts w:ascii="Palatino Linotype" w:eastAsia="MS Mincho" w:hAnsi="Palatino Linotype" w:cstheme="majorBidi"/>
          <w:b/>
          <w:lang w:val="es-ES"/>
        </w:rPr>
        <w:t>RECURRENTE</w:t>
      </w:r>
      <w:r w:rsidRPr="002717B3">
        <w:rPr>
          <w:rFonts w:ascii="Palatino Linotype" w:eastAsia="MS Mincho" w:hAnsi="Palatino Linotype" w:cstheme="majorBidi"/>
          <w:lang w:val="es-ES"/>
        </w:rPr>
        <w:t xml:space="preserve"> dentro de</w:t>
      </w:r>
      <w:r w:rsidR="00FD6254" w:rsidRPr="002717B3">
        <w:rPr>
          <w:rFonts w:ascii="Palatino Linotype" w:eastAsia="MS Mincho" w:hAnsi="Palatino Linotype" w:cstheme="majorBidi"/>
          <w:lang w:val="es-ES"/>
        </w:rPr>
        <w:t xml:space="preserve"> </w:t>
      </w:r>
      <w:r w:rsidRPr="002717B3">
        <w:rPr>
          <w:rFonts w:ascii="Palatino Linotype" w:eastAsia="MS Mincho" w:hAnsi="Palatino Linotype" w:cstheme="majorBidi"/>
          <w:lang w:val="es-ES"/>
        </w:rPr>
        <w:t>l</w:t>
      </w:r>
      <w:r w:rsidR="00FD6254" w:rsidRPr="002717B3">
        <w:rPr>
          <w:rFonts w:ascii="Palatino Linotype" w:eastAsia="MS Mincho" w:hAnsi="Palatino Linotype" w:cstheme="majorBidi"/>
          <w:lang w:val="es-ES"/>
        </w:rPr>
        <w:t>os</w:t>
      </w:r>
      <w:r w:rsidRPr="002717B3">
        <w:rPr>
          <w:rFonts w:ascii="Palatino Linotype" w:eastAsia="MS Mincho" w:hAnsi="Palatino Linotype" w:cstheme="majorBidi"/>
          <w:lang w:val="es-ES"/>
        </w:rPr>
        <w:t xml:space="preserve"> recurso</w:t>
      </w:r>
      <w:r w:rsidR="00FD6254" w:rsidRPr="002717B3">
        <w:rPr>
          <w:rFonts w:ascii="Palatino Linotype" w:eastAsia="MS Mincho" w:hAnsi="Palatino Linotype" w:cstheme="majorBidi"/>
          <w:lang w:val="es-ES"/>
        </w:rPr>
        <w:t>s</w:t>
      </w:r>
      <w:r w:rsidRPr="002717B3">
        <w:rPr>
          <w:rFonts w:ascii="Palatino Linotype" w:eastAsia="MS Mincho" w:hAnsi="Palatino Linotype" w:cstheme="majorBidi"/>
          <w:lang w:val="es-ES"/>
        </w:rPr>
        <w:t xml:space="preserve"> de revisión </w:t>
      </w:r>
      <w:r w:rsidR="00F73BB5" w:rsidRPr="002717B3">
        <w:rPr>
          <w:rFonts w:ascii="Palatino Linotype" w:eastAsia="MS Mincho" w:hAnsi="Palatino Linotype" w:cstheme="majorBidi"/>
          <w:b/>
          <w:bCs/>
          <w:lang w:val="es-ES"/>
        </w:rPr>
        <w:t>15603</w:t>
      </w:r>
      <w:r w:rsidRPr="002717B3">
        <w:rPr>
          <w:rFonts w:ascii="Palatino Linotype" w:eastAsia="MS Mincho" w:hAnsi="Palatino Linotype" w:cstheme="majorBidi"/>
          <w:b/>
          <w:bCs/>
          <w:lang w:val="es-ES"/>
        </w:rPr>
        <w:t>/INFOEM/IP/RR/2022</w:t>
      </w:r>
      <w:r w:rsidR="00FD6254" w:rsidRPr="002717B3">
        <w:rPr>
          <w:rFonts w:ascii="Palatino Linotype" w:eastAsia="MS Mincho" w:hAnsi="Palatino Linotype" w:cstheme="majorBidi"/>
          <w:b/>
          <w:bCs/>
          <w:lang w:val="es-ES"/>
        </w:rPr>
        <w:t xml:space="preserve"> y 15609/INFOEM/IP/RR/2022</w:t>
      </w:r>
      <w:r w:rsidRPr="002717B3">
        <w:rPr>
          <w:rFonts w:ascii="Palatino Linotype" w:eastAsia="MS Mincho" w:hAnsi="Palatino Linotype" w:cstheme="majorBidi"/>
          <w:b/>
          <w:bCs/>
          <w:lang w:val="es-ES"/>
        </w:rPr>
        <w:t>,</w:t>
      </w:r>
      <w:r w:rsidRPr="002717B3">
        <w:rPr>
          <w:rFonts w:ascii="Palatino Linotype" w:eastAsia="MS Mincho" w:hAnsi="Palatino Linotype" w:cstheme="majorBidi"/>
          <w:bCs/>
          <w:lang w:val="es-ES"/>
        </w:rPr>
        <w:t xml:space="preserve"> al determinarse que la información remitida en respuesta es incompleta</w:t>
      </w:r>
      <w:r w:rsidRPr="002717B3">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2717B3">
        <w:rPr>
          <w:rFonts w:ascii="Palatino Linotype" w:eastAsia="MS Mincho" w:hAnsi="Palatino Linotype" w:cstheme="majorBidi"/>
          <w:b/>
          <w:lang w:val="es-ES"/>
        </w:rPr>
        <w:t>MODIFICA</w:t>
      </w:r>
      <w:r w:rsidRPr="002717B3">
        <w:rPr>
          <w:rFonts w:ascii="Palatino Linotype" w:eastAsia="MS Mincho" w:hAnsi="Palatino Linotype" w:cstheme="majorBidi"/>
          <w:lang w:val="es-ES"/>
        </w:rPr>
        <w:t xml:space="preserve"> la respuesta del Sujeto Obligado y se ordena la entrega de ser procedente en versión pública,</w:t>
      </w:r>
      <w:r w:rsidRPr="002717B3">
        <w:rPr>
          <w:rFonts w:ascii="Palatino Linotype" w:eastAsia="MS Gothic" w:hAnsi="Palatino Linotype" w:cstheme="majorBidi"/>
          <w:lang w:val="es-ES_tradnl" w:eastAsia="es-ES"/>
        </w:rPr>
        <w:t xml:space="preserve"> </w:t>
      </w:r>
      <w:r w:rsidRPr="002717B3">
        <w:rPr>
          <w:rFonts w:ascii="Palatino Linotype" w:eastAsia="MS Mincho" w:hAnsi="Palatino Linotype" w:cstheme="majorBidi"/>
          <w:lang w:val="es-ES"/>
        </w:rPr>
        <w:t xml:space="preserve"> </w:t>
      </w:r>
      <w:r w:rsidR="00F73BB5" w:rsidRPr="002717B3">
        <w:rPr>
          <w:rFonts w:ascii="Palatino Linotype" w:eastAsia="MS Gothic" w:hAnsi="Palatino Linotype" w:cstheme="majorBidi"/>
          <w:lang w:val="es-ES_tradnl" w:eastAsia="es-ES"/>
        </w:rPr>
        <w:t xml:space="preserve">la solicitud de empleo, </w:t>
      </w:r>
      <w:r w:rsidR="00F73BB5" w:rsidRPr="002717B3">
        <w:rPr>
          <w:rFonts w:ascii="Palatino Linotype" w:hAnsi="Palatino Linotype"/>
        </w:rPr>
        <w:t>nombramiento, contrato respectivo o formato único de Movimientos de Personal de los servidores p</w:t>
      </w:r>
      <w:r w:rsidR="00FD6254" w:rsidRPr="002717B3">
        <w:rPr>
          <w:rFonts w:ascii="Palatino Linotype" w:hAnsi="Palatino Linotype"/>
        </w:rPr>
        <w:t xml:space="preserve">úblicos </w:t>
      </w:r>
      <w:r w:rsidR="00FD6254" w:rsidRPr="002717B3">
        <w:rPr>
          <w:rFonts w:ascii="Palatino Linotype" w:hAnsi="Palatino Linotype"/>
        </w:rPr>
        <w:lastRenderedPageBreak/>
        <w:t>falta</w:t>
      </w:r>
      <w:r w:rsidR="00BF24A2" w:rsidRPr="002717B3">
        <w:rPr>
          <w:rFonts w:ascii="Palatino Linotype" w:hAnsi="Palatino Linotype"/>
        </w:rPr>
        <w:t xml:space="preserve">ntes en respuesta y nómina del personal adscrito al Ayuntamiento de Toluca de la primera y segunda quincena de agosto de dos mil veintidós. </w:t>
      </w:r>
    </w:p>
    <w:p w:rsidR="00F35EB8" w:rsidRPr="002717B3" w:rsidRDefault="00F35EB8" w:rsidP="00F35EB8">
      <w:pPr>
        <w:spacing w:line="360" w:lineRule="auto"/>
        <w:rPr>
          <w:rFonts w:ascii="Palatino Linotype" w:eastAsia="Calibri" w:hAnsi="Palatino Linotype"/>
        </w:rPr>
      </w:pPr>
    </w:p>
    <w:p w:rsidR="00F35EB8" w:rsidRPr="002717B3" w:rsidRDefault="00F35EB8" w:rsidP="00F35EB8">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2717B3">
        <w:rPr>
          <w:rFonts w:ascii="Palatino Linotype" w:eastAsia="Calibri" w:hAnsi="Palatino Linotype"/>
        </w:rPr>
        <w:t xml:space="preserve">Por lo anteriormente expuesto y fundado, este </w:t>
      </w:r>
      <w:r w:rsidRPr="002717B3">
        <w:rPr>
          <w:rFonts w:ascii="Palatino Linotype" w:eastAsia="Calibri" w:hAnsi="Palatino Linotype"/>
          <w:b/>
          <w:bCs/>
        </w:rPr>
        <w:t>ÓRGANO GARANTE</w:t>
      </w:r>
      <w:r w:rsidRPr="002717B3">
        <w:rPr>
          <w:rFonts w:ascii="Palatino Linotype" w:eastAsia="Calibri" w:hAnsi="Palatino Linotype"/>
        </w:rPr>
        <w:t xml:space="preserve"> emite los siguientes:</w:t>
      </w:r>
    </w:p>
    <w:p w:rsidR="00F35EB8" w:rsidRPr="002717B3" w:rsidRDefault="00F35EB8" w:rsidP="00F35EB8">
      <w:pPr>
        <w:spacing w:line="360" w:lineRule="auto"/>
        <w:contextualSpacing/>
        <w:jc w:val="both"/>
        <w:rPr>
          <w:rFonts w:ascii="Palatino Linotype" w:eastAsia="Calibri" w:hAnsi="Palatino Linotype"/>
        </w:rPr>
      </w:pPr>
    </w:p>
    <w:p w:rsidR="00F35EB8" w:rsidRPr="002717B3" w:rsidRDefault="00F35EB8" w:rsidP="00F35EB8">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4" w:name="_Toc528153792"/>
      <w:bookmarkStart w:id="35" w:name="_Toc71158406"/>
      <w:bookmarkStart w:id="36" w:name="_Toc83301643"/>
      <w:r w:rsidRPr="002717B3">
        <w:rPr>
          <w:rFonts w:ascii="Palatino Linotype" w:eastAsiaTheme="majorEastAsia" w:hAnsi="Palatino Linotype" w:cstheme="majorBidi"/>
          <w:b/>
          <w:color w:val="000000" w:themeColor="text1"/>
          <w:lang w:eastAsia="en-US"/>
        </w:rPr>
        <w:t>R E S O L U T I V O S</w:t>
      </w:r>
      <w:bookmarkEnd w:id="34"/>
      <w:bookmarkEnd w:id="35"/>
      <w:bookmarkEnd w:id="36"/>
    </w:p>
    <w:p w:rsidR="00F35EB8" w:rsidRPr="002717B3" w:rsidRDefault="00F35EB8" w:rsidP="00F35EB8">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9"/>
    <w:bookmarkEnd w:id="10"/>
    <w:bookmarkEnd w:id="11"/>
    <w:p w:rsidR="00F35EB8" w:rsidRPr="002717B3" w:rsidRDefault="00F35EB8" w:rsidP="00F35EB8">
      <w:pPr>
        <w:spacing w:line="360" w:lineRule="auto"/>
        <w:ind w:right="48"/>
        <w:jc w:val="both"/>
        <w:rPr>
          <w:rFonts w:ascii="Palatino Linotype" w:hAnsi="Palatino Linotype" w:cs="Arial"/>
          <w:bCs/>
        </w:rPr>
      </w:pPr>
      <w:r w:rsidRPr="002717B3">
        <w:rPr>
          <w:rFonts w:ascii="Palatino Linotype" w:hAnsi="Palatino Linotype" w:cs="Arial"/>
          <w:b/>
        </w:rPr>
        <w:t xml:space="preserve">PRIMERO. </w:t>
      </w:r>
      <w:r w:rsidRPr="002717B3">
        <w:rPr>
          <w:rFonts w:ascii="Palatino Linotype" w:hAnsi="Palatino Linotype" w:cs="Arial"/>
        </w:rPr>
        <w:t>Resultan fundadas las</w:t>
      </w:r>
      <w:r w:rsidRPr="002717B3">
        <w:rPr>
          <w:rFonts w:ascii="Palatino Linotype" w:hAnsi="Palatino Linotype" w:cs="Arial"/>
          <w:b/>
        </w:rPr>
        <w:t xml:space="preserve"> </w:t>
      </w:r>
      <w:r w:rsidRPr="002717B3">
        <w:rPr>
          <w:rFonts w:ascii="Palatino Linotype" w:hAnsi="Palatino Linotype" w:cs="Arial"/>
          <w:lang w:val="es-ES"/>
        </w:rPr>
        <w:t xml:space="preserve">razones o motivos de inconformidad hechos valer </w:t>
      </w:r>
      <w:r w:rsidR="00BE16ED" w:rsidRPr="002717B3">
        <w:rPr>
          <w:rFonts w:ascii="Palatino Linotype" w:eastAsia="Calibri" w:hAnsi="Palatino Linotype" w:cs="Arial"/>
          <w:lang w:val="es-ES"/>
        </w:rPr>
        <w:t>en los</w:t>
      </w:r>
      <w:r w:rsidRPr="002717B3">
        <w:rPr>
          <w:rFonts w:ascii="Palatino Linotype" w:eastAsia="Calibri" w:hAnsi="Palatino Linotype" w:cs="Arial"/>
          <w:lang w:val="es-ES"/>
        </w:rPr>
        <w:t xml:space="preserve"> recurso</w:t>
      </w:r>
      <w:r w:rsidR="00BE16ED" w:rsidRPr="002717B3">
        <w:rPr>
          <w:rFonts w:ascii="Palatino Linotype" w:eastAsia="Calibri" w:hAnsi="Palatino Linotype" w:cs="Arial"/>
          <w:lang w:val="es-ES"/>
        </w:rPr>
        <w:t>s</w:t>
      </w:r>
      <w:r w:rsidRPr="002717B3">
        <w:rPr>
          <w:rFonts w:ascii="Palatino Linotype" w:eastAsia="Calibri" w:hAnsi="Palatino Linotype" w:cs="Arial"/>
          <w:lang w:val="es-ES"/>
        </w:rPr>
        <w:t xml:space="preserve"> de revisión </w:t>
      </w:r>
      <w:r w:rsidR="004F6955" w:rsidRPr="002717B3">
        <w:rPr>
          <w:rFonts w:ascii="Palatino Linotype" w:hAnsi="Palatino Linotype" w:cs="Arial"/>
          <w:b/>
          <w:bCs/>
        </w:rPr>
        <w:t>15603</w:t>
      </w:r>
      <w:r w:rsidRPr="002717B3">
        <w:rPr>
          <w:rFonts w:ascii="Palatino Linotype" w:hAnsi="Palatino Linotype" w:cs="Arial"/>
          <w:b/>
          <w:bCs/>
        </w:rPr>
        <w:t>/INFOEM/IP/RR/2022</w:t>
      </w:r>
      <w:r w:rsidR="00BE16ED" w:rsidRPr="002717B3">
        <w:rPr>
          <w:rFonts w:ascii="Palatino Linotype" w:hAnsi="Palatino Linotype" w:cs="Arial"/>
          <w:b/>
          <w:bCs/>
        </w:rPr>
        <w:t xml:space="preserve"> y 15609/INFOEM/IP/RR/2022</w:t>
      </w:r>
      <w:r w:rsidRPr="002717B3">
        <w:rPr>
          <w:rFonts w:ascii="Palatino Linotype" w:hAnsi="Palatino Linotype" w:cs="Arial"/>
          <w:b/>
          <w:bCs/>
        </w:rPr>
        <w:t xml:space="preserve">, </w:t>
      </w:r>
      <w:r w:rsidRPr="002717B3">
        <w:rPr>
          <w:rFonts w:ascii="Palatino Linotype" w:hAnsi="Palatino Linotype" w:cs="Arial"/>
          <w:bCs/>
        </w:rPr>
        <w:t xml:space="preserve">en términos de los </w:t>
      </w:r>
      <w:r w:rsidRPr="002717B3">
        <w:rPr>
          <w:rFonts w:ascii="Palatino Linotype" w:hAnsi="Palatino Linotype" w:cs="Arial"/>
          <w:b/>
          <w:bCs/>
        </w:rPr>
        <w:t>Considerandos</w:t>
      </w:r>
      <w:r w:rsidRPr="002717B3">
        <w:rPr>
          <w:rFonts w:ascii="Palatino Linotype" w:hAnsi="Palatino Linotype" w:cs="Arial"/>
          <w:bCs/>
        </w:rPr>
        <w:t xml:space="preserve"> </w:t>
      </w:r>
      <w:r w:rsidRPr="002717B3">
        <w:rPr>
          <w:rFonts w:ascii="Palatino Linotype" w:hAnsi="Palatino Linotype" w:cs="Arial"/>
          <w:b/>
          <w:bCs/>
        </w:rPr>
        <w:t xml:space="preserve">CUARTO y QUINTO </w:t>
      </w:r>
      <w:r w:rsidRPr="002717B3">
        <w:rPr>
          <w:rFonts w:ascii="Palatino Linotype" w:hAnsi="Palatino Linotype" w:cs="Arial"/>
          <w:bCs/>
        </w:rPr>
        <w:t>de la presente resolución.</w:t>
      </w:r>
    </w:p>
    <w:p w:rsidR="00F35EB8" w:rsidRPr="002717B3" w:rsidRDefault="00F35EB8" w:rsidP="00F35EB8">
      <w:pPr>
        <w:spacing w:line="360" w:lineRule="auto"/>
        <w:ind w:right="48"/>
        <w:jc w:val="both"/>
        <w:rPr>
          <w:rFonts w:ascii="Palatino Linotype" w:hAnsi="Palatino Linotype" w:cs="Arial"/>
          <w:bCs/>
        </w:rPr>
      </w:pPr>
    </w:p>
    <w:p w:rsidR="00F35EB8" w:rsidRPr="002717B3" w:rsidRDefault="00F35EB8" w:rsidP="00F35EB8">
      <w:pPr>
        <w:spacing w:line="360" w:lineRule="auto"/>
        <w:ind w:right="48"/>
        <w:jc w:val="both"/>
        <w:rPr>
          <w:rFonts w:ascii="Palatino Linotype" w:hAnsi="Palatino Linotype" w:cs="Arial"/>
          <w:bCs/>
        </w:rPr>
      </w:pPr>
      <w:bookmarkStart w:id="37" w:name="_Toc477891768"/>
      <w:bookmarkStart w:id="38" w:name="_Toc477891858"/>
      <w:bookmarkStart w:id="39" w:name="_Toc481576259"/>
      <w:bookmarkStart w:id="40" w:name="_Toc492590391"/>
      <w:bookmarkStart w:id="41" w:name="_Toc462653937"/>
      <w:bookmarkStart w:id="42" w:name="_Toc453696502"/>
      <w:bookmarkStart w:id="43" w:name="_Toc454301155"/>
      <w:r w:rsidRPr="002717B3">
        <w:rPr>
          <w:rFonts w:ascii="Palatino Linotype" w:hAnsi="Palatino Linotype"/>
          <w:b/>
        </w:rPr>
        <w:t>SEGUNDO.</w:t>
      </w:r>
      <w:r w:rsidRPr="002717B3">
        <w:rPr>
          <w:rStyle w:val="Ttulo2Car"/>
          <w:rFonts w:ascii="Palatino Linotype" w:hAnsi="Palatino Linotype"/>
          <w:sz w:val="28"/>
        </w:rPr>
        <w:t xml:space="preserve"> </w:t>
      </w:r>
      <w:bookmarkEnd w:id="37"/>
      <w:bookmarkEnd w:id="38"/>
      <w:bookmarkEnd w:id="39"/>
      <w:bookmarkEnd w:id="40"/>
      <w:bookmarkEnd w:id="41"/>
      <w:bookmarkEnd w:id="42"/>
      <w:bookmarkEnd w:id="43"/>
      <w:r w:rsidRPr="002717B3">
        <w:rPr>
          <w:rFonts w:ascii="Palatino Linotype" w:eastAsia="Calibri" w:hAnsi="Palatino Linotype" w:cs="Arial"/>
          <w:lang w:val="es-ES"/>
        </w:rPr>
        <w:t>Se</w:t>
      </w:r>
      <w:r w:rsidRPr="002717B3">
        <w:rPr>
          <w:rFonts w:ascii="Palatino Linotype" w:eastAsia="Calibri" w:hAnsi="Palatino Linotype" w:cs="Arial"/>
          <w:b/>
          <w:lang w:val="es-ES"/>
        </w:rPr>
        <w:t xml:space="preserve"> MODIFICA</w:t>
      </w:r>
      <w:r w:rsidR="00BE16ED" w:rsidRPr="002717B3">
        <w:rPr>
          <w:rFonts w:ascii="Palatino Linotype" w:eastAsia="Calibri" w:hAnsi="Palatino Linotype" w:cs="Arial"/>
          <w:b/>
          <w:lang w:val="es-ES"/>
        </w:rPr>
        <w:t>N</w:t>
      </w:r>
      <w:r w:rsidRPr="002717B3">
        <w:rPr>
          <w:rFonts w:ascii="Palatino Linotype" w:eastAsia="Calibri" w:hAnsi="Palatino Linotype" w:cs="Arial"/>
          <w:b/>
          <w:lang w:val="es-ES"/>
        </w:rPr>
        <w:t xml:space="preserve"> </w:t>
      </w:r>
      <w:r w:rsidRPr="002717B3">
        <w:rPr>
          <w:rFonts w:ascii="Palatino Linotype" w:eastAsia="Calibri" w:hAnsi="Palatino Linotype" w:cs="Arial"/>
          <w:lang w:val="es-ES"/>
        </w:rPr>
        <w:t>la</w:t>
      </w:r>
      <w:r w:rsidR="00BE16ED" w:rsidRPr="002717B3">
        <w:rPr>
          <w:rFonts w:ascii="Palatino Linotype" w:eastAsia="Calibri" w:hAnsi="Palatino Linotype" w:cs="Arial"/>
          <w:lang w:val="es-ES"/>
        </w:rPr>
        <w:t>s</w:t>
      </w:r>
      <w:r w:rsidRPr="002717B3">
        <w:rPr>
          <w:rFonts w:ascii="Palatino Linotype" w:eastAsia="Calibri" w:hAnsi="Palatino Linotype" w:cs="Arial"/>
          <w:lang w:val="es-ES"/>
        </w:rPr>
        <w:t xml:space="preserve"> respuesta</w:t>
      </w:r>
      <w:r w:rsidR="00BE16ED" w:rsidRPr="002717B3">
        <w:rPr>
          <w:rFonts w:ascii="Palatino Linotype" w:eastAsia="Calibri" w:hAnsi="Palatino Linotype" w:cs="Arial"/>
          <w:lang w:val="es-ES"/>
        </w:rPr>
        <w:t>s</w:t>
      </w:r>
      <w:r w:rsidRPr="002717B3">
        <w:rPr>
          <w:rFonts w:ascii="Palatino Linotype" w:eastAsia="Calibri" w:hAnsi="Palatino Linotype" w:cs="Arial"/>
          <w:lang w:val="es-ES"/>
        </w:rPr>
        <w:t xml:space="preserve"> emitida</w:t>
      </w:r>
      <w:r w:rsidR="00BE16ED" w:rsidRPr="002717B3">
        <w:rPr>
          <w:rFonts w:ascii="Palatino Linotype" w:eastAsia="Calibri" w:hAnsi="Palatino Linotype" w:cs="Arial"/>
          <w:lang w:val="es-ES"/>
        </w:rPr>
        <w:t>s</w:t>
      </w:r>
      <w:r w:rsidRPr="002717B3">
        <w:rPr>
          <w:rFonts w:ascii="Palatino Linotype" w:eastAsia="Calibri" w:hAnsi="Palatino Linotype" w:cs="Arial"/>
          <w:lang w:val="es-ES"/>
        </w:rPr>
        <w:t xml:space="preserve"> por el </w:t>
      </w:r>
      <w:r w:rsidR="004F6955" w:rsidRPr="002717B3">
        <w:rPr>
          <w:rFonts w:ascii="Palatino Linotype" w:hAnsi="Palatino Linotype" w:cs="Arial"/>
          <w:b/>
        </w:rPr>
        <w:t>Ayuntamiento de Toluca</w:t>
      </w:r>
      <w:r w:rsidRPr="002717B3">
        <w:rPr>
          <w:rFonts w:ascii="Palatino Linotype" w:hAnsi="Palatino Linotype" w:cs="Arial"/>
          <w:b/>
        </w:rPr>
        <w:t xml:space="preserve"> </w:t>
      </w:r>
      <w:r w:rsidRPr="002717B3">
        <w:rPr>
          <w:rFonts w:ascii="Palatino Linotype" w:eastAsia="Calibri" w:hAnsi="Palatino Linotype" w:cs="Arial"/>
          <w:lang w:val="es-ES"/>
        </w:rPr>
        <w:t>y se</w:t>
      </w:r>
      <w:r w:rsidRPr="002717B3">
        <w:rPr>
          <w:rFonts w:ascii="Palatino Linotype" w:eastAsia="Calibri" w:hAnsi="Palatino Linotype" w:cs="Arial"/>
          <w:b/>
          <w:lang w:val="es-ES"/>
        </w:rPr>
        <w:t xml:space="preserve"> ORDENA </w:t>
      </w:r>
      <w:r w:rsidRPr="002717B3">
        <w:rPr>
          <w:rFonts w:ascii="Palatino Linotype" w:hAnsi="Palatino Linotype" w:cs="Arial"/>
          <w:lang w:val="es-ES"/>
        </w:rPr>
        <w:t xml:space="preserve">entregar vía Sistema de Accesos a la Información Mexiquense (SAIMEX), </w:t>
      </w:r>
      <w:r w:rsidRPr="002717B3">
        <w:rPr>
          <w:rFonts w:ascii="Palatino Linotype" w:hAnsi="Palatino Linotype" w:cs="Arial"/>
          <w:b/>
          <w:lang w:val="es-ES"/>
        </w:rPr>
        <w:t>de ser procedente en versión pública</w:t>
      </w:r>
      <w:r w:rsidRPr="002717B3">
        <w:rPr>
          <w:rFonts w:ascii="Palatino Linotype" w:hAnsi="Palatino Linotype" w:cs="Arial"/>
          <w:lang w:val="es-ES"/>
        </w:rPr>
        <w:t xml:space="preserve">, la siguiente </w:t>
      </w:r>
      <w:r w:rsidRPr="002717B3">
        <w:rPr>
          <w:rFonts w:ascii="Palatino Linotype" w:hAnsi="Palatino Linotype" w:cs="Arial"/>
          <w:bCs/>
        </w:rPr>
        <w:t>información:</w:t>
      </w:r>
    </w:p>
    <w:p w:rsidR="00F35EB8" w:rsidRPr="002717B3" w:rsidRDefault="00F35EB8" w:rsidP="00F35EB8">
      <w:pPr>
        <w:spacing w:line="360" w:lineRule="auto"/>
        <w:ind w:right="48"/>
        <w:jc w:val="both"/>
        <w:rPr>
          <w:rFonts w:ascii="Palatino Linotype" w:hAnsi="Palatino Linotype" w:cs="Arial"/>
          <w:b/>
          <w:bCs/>
        </w:rPr>
      </w:pPr>
    </w:p>
    <w:p w:rsidR="004F6955" w:rsidRPr="002717B3" w:rsidRDefault="004F6955" w:rsidP="00C631BA">
      <w:pPr>
        <w:pStyle w:val="Prrafodelista"/>
        <w:numPr>
          <w:ilvl w:val="0"/>
          <w:numId w:val="3"/>
        </w:numPr>
        <w:spacing w:line="360" w:lineRule="auto"/>
        <w:ind w:left="851" w:right="48" w:firstLine="0"/>
        <w:jc w:val="both"/>
        <w:rPr>
          <w:rFonts w:ascii="Palatino Linotype" w:eastAsia="MS Gothic" w:hAnsi="Palatino Linotype" w:cstheme="majorBidi"/>
          <w:b/>
          <w:sz w:val="24"/>
          <w:lang w:val="es-ES_tradnl" w:eastAsia="es-ES"/>
        </w:rPr>
      </w:pPr>
      <w:bookmarkStart w:id="44" w:name="_Toc460947013"/>
      <w:r w:rsidRPr="002717B3">
        <w:rPr>
          <w:rFonts w:ascii="Palatino Linotype" w:eastAsia="MS Gothic" w:hAnsi="Palatino Linotype" w:cstheme="majorBidi"/>
          <w:b/>
          <w:sz w:val="24"/>
          <w:lang w:val="es-ES_tradnl" w:eastAsia="es-ES"/>
        </w:rPr>
        <w:t xml:space="preserve">Solicitud de empleo, </w:t>
      </w:r>
      <w:r w:rsidRPr="002717B3">
        <w:rPr>
          <w:rFonts w:ascii="Palatino Linotype" w:hAnsi="Palatino Linotype"/>
          <w:b/>
          <w:sz w:val="24"/>
        </w:rPr>
        <w:t>nombramiento, contrato respectivo o formato único de Movimientos de Personal de los servidores p</w:t>
      </w:r>
      <w:r w:rsidR="009C49C1" w:rsidRPr="002717B3">
        <w:rPr>
          <w:rFonts w:ascii="Palatino Linotype" w:hAnsi="Palatino Linotype"/>
          <w:b/>
          <w:sz w:val="24"/>
        </w:rPr>
        <w:t xml:space="preserve">úblicos faltantes en respuesta a la solicitud de información </w:t>
      </w:r>
      <w:r w:rsidR="009C49C1" w:rsidRPr="002717B3">
        <w:rPr>
          <w:rFonts w:ascii="Palatino Linotype" w:hAnsi="Palatino Linotype"/>
          <w:b/>
          <w:bCs/>
        </w:rPr>
        <w:t xml:space="preserve">01882/TOLUCA/IP/2022. </w:t>
      </w:r>
    </w:p>
    <w:p w:rsidR="006D0188" w:rsidRPr="002717B3" w:rsidRDefault="006D0188" w:rsidP="006D0188">
      <w:pPr>
        <w:pStyle w:val="Prrafodelista"/>
        <w:spacing w:line="360" w:lineRule="auto"/>
        <w:ind w:left="851" w:right="48"/>
        <w:jc w:val="both"/>
        <w:rPr>
          <w:rFonts w:ascii="Palatino Linotype" w:eastAsia="MS Gothic" w:hAnsi="Palatino Linotype" w:cstheme="majorBidi"/>
          <w:b/>
          <w:sz w:val="24"/>
          <w:lang w:val="es-ES_tradnl" w:eastAsia="es-ES"/>
        </w:rPr>
      </w:pPr>
    </w:p>
    <w:p w:rsidR="00BE16ED" w:rsidRPr="002717B3" w:rsidRDefault="00BF24A2" w:rsidP="00C631BA">
      <w:pPr>
        <w:pStyle w:val="Prrafodelista"/>
        <w:numPr>
          <w:ilvl w:val="0"/>
          <w:numId w:val="3"/>
        </w:numPr>
        <w:spacing w:line="360" w:lineRule="auto"/>
        <w:ind w:left="851" w:right="48" w:firstLine="0"/>
        <w:jc w:val="both"/>
        <w:rPr>
          <w:rFonts w:ascii="Palatino Linotype" w:eastAsia="MS Gothic" w:hAnsi="Palatino Linotype" w:cstheme="majorBidi"/>
          <w:b/>
          <w:sz w:val="24"/>
          <w:lang w:val="es-ES_tradnl" w:eastAsia="es-ES"/>
        </w:rPr>
      </w:pPr>
      <w:r w:rsidRPr="002717B3">
        <w:rPr>
          <w:rFonts w:ascii="Palatino Linotype" w:eastAsia="MS Gothic" w:hAnsi="Palatino Linotype" w:cstheme="majorBidi"/>
          <w:b/>
          <w:sz w:val="24"/>
          <w:lang w:val="es-ES_tradnl" w:eastAsia="es-ES"/>
        </w:rPr>
        <w:t xml:space="preserve">Nómina del personal adscrito al Ayuntamiento de Toluca de la primera y segunda quincena de agosto de dos mil veintidós. </w:t>
      </w:r>
    </w:p>
    <w:p w:rsidR="00F35EB8" w:rsidRPr="002717B3" w:rsidRDefault="00F35EB8" w:rsidP="00F35EB8">
      <w:pPr>
        <w:pStyle w:val="Prrafodelista"/>
        <w:spacing w:line="360" w:lineRule="auto"/>
        <w:ind w:left="851" w:right="48"/>
        <w:rPr>
          <w:rFonts w:ascii="Palatino Linotype" w:eastAsia="Palatino Linotype" w:hAnsi="Palatino Linotype" w:cs="Palatino Linotype"/>
          <w:b/>
          <w:lang w:val="es-ES_tradnl"/>
        </w:rPr>
      </w:pPr>
    </w:p>
    <w:p w:rsidR="00F35EB8" w:rsidRPr="002717B3" w:rsidRDefault="00F35EB8" w:rsidP="00F35EB8">
      <w:pPr>
        <w:spacing w:line="360" w:lineRule="auto"/>
        <w:jc w:val="both"/>
        <w:rPr>
          <w:rFonts w:ascii="Palatino Linotype" w:eastAsia="Calibri" w:hAnsi="Palatino Linotype" w:cs="Arial"/>
        </w:rPr>
      </w:pPr>
      <w:r w:rsidRPr="002717B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w:t>
      </w:r>
      <w:r w:rsidRPr="002717B3">
        <w:rPr>
          <w:rFonts w:ascii="Palatino Linotype" w:eastAsia="Calibri" w:hAnsi="Palatino Linotype" w:cs="Arial"/>
        </w:rPr>
        <w:lastRenderedPageBreak/>
        <w:t>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F35EB8" w:rsidRPr="002717B3" w:rsidRDefault="00F35EB8" w:rsidP="00F35EB8">
      <w:pPr>
        <w:spacing w:line="360" w:lineRule="auto"/>
        <w:ind w:right="48"/>
        <w:jc w:val="both"/>
        <w:rPr>
          <w:rFonts w:ascii="Palatino Linotype" w:eastAsia="Palatino Linotype" w:hAnsi="Palatino Linotype" w:cs="Palatino Linotype"/>
          <w:b/>
        </w:rPr>
      </w:pPr>
    </w:p>
    <w:p w:rsidR="00F35EB8" w:rsidRPr="002717B3" w:rsidRDefault="00F35EB8" w:rsidP="00F35EB8">
      <w:pPr>
        <w:tabs>
          <w:tab w:val="left" w:pos="8080"/>
        </w:tabs>
        <w:spacing w:line="360" w:lineRule="auto"/>
        <w:ind w:right="48"/>
        <w:contextualSpacing/>
        <w:jc w:val="both"/>
        <w:rPr>
          <w:rFonts w:ascii="Palatino Linotype" w:hAnsi="Palatino Linotype"/>
          <w:color w:val="222222"/>
          <w:shd w:val="clear" w:color="auto" w:fill="FFFFFF"/>
        </w:rPr>
      </w:pPr>
      <w:r w:rsidRPr="002717B3">
        <w:rPr>
          <w:rFonts w:ascii="Palatino Linotype" w:eastAsia="Palatino Linotype" w:hAnsi="Palatino Linotype" w:cs="Palatino Linotype"/>
          <w:b/>
        </w:rPr>
        <w:t xml:space="preserve">TERCERO. Notifíquese </w:t>
      </w:r>
      <w:r w:rsidRPr="002717B3">
        <w:rPr>
          <w:rFonts w:ascii="Palatino Linotype" w:eastAsia="Palatino Linotype" w:hAnsi="Palatino Linotype" w:cs="Palatino Linotype"/>
        </w:rPr>
        <w:t xml:space="preserve">al Titular de la Unidad de Transparencia del </w:t>
      </w:r>
      <w:r w:rsidRPr="002717B3">
        <w:rPr>
          <w:rFonts w:ascii="Palatino Linotype" w:eastAsia="Palatino Linotype" w:hAnsi="Palatino Linotype" w:cs="Palatino Linotype"/>
          <w:b/>
        </w:rPr>
        <w:t>SUJETO OBLIGADO</w:t>
      </w:r>
      <w:r w:rsidRPr="002717B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717B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F35EB8" w:rsidRPr="002717B3" w:rsidRDefault="00F35EB8" w:rsidP="00F35EB8">
      <w:pPr>
        <w:tabs>
          <w:tab w:val="left" w:pos="8080"/>
        </w:tabs>
        <w:spacing w:line="360" w:lineRule="auto"/>
        <w:ind w:right="48"/>
        <w:contextualSpacing/>
        <w:jc w:val="both"/>
        <w:rPr>
          <w:rFonts w:ascii="Palatino Linotype" w:hAnsi="Palatino Linotype"/>
          <w:color w:val="222222"/>
          <w:shd w:val="clear" w:color="auto" w:fill="FFFFFF"/>
        </w:rPr>
      </w:pPr>
    </w:p>
    <w:p w:rsidR="00F35EB8" w:rsidRPr="002717B3" w:rsidRDefault="00F35EB8" w:rsidP="00F35EB8">
      <w:pPr>
        <w:shd w:val="clear" w:color="auto" w:fill="FFFFFF"/>
        <w:spacing w:line="360" w:lineRule="auto"/>
        <w:ind w:right="48"/>
        <w:jc w:val="both"/>
        <w:rPr>
          <w:rFonts w:ascii="Palatino Linotype" w:hAnsi="Palatino Linotype"/>
        </w:rPr>
      </w:pPr>
      <w:r w:rsidRPr="002717B3">
        <w:rPr>
          <w:rFonts w:ascii="Palatino Linotype" w:hAnsi="Palatino Linotype" w:cs="Arial"/>
          <w:b/>
        </w:rPr>
        <w:t xml:space="preserve">CUARTO. </w:t>
      </w:r>
      <w:r w:rsidRPr="002717B3">
        <w:rPr>
          <w:rFonts w:ascii="Palatino Linotype" w:hAnsi="Palatino Linotype"/>
          <w:b/>
          <w:bCs/>
          <w:lang w:val="es-ES"/>
        </w:rPr>
        <w:t>Notifíquese al RECURRENTE</w:t>
      </w:r>
      <w:r w:rsidRPr="002717B3">
        <w:rPr>
          <w:rFonts w:ascii="Palatino Linotype" w:hAnsi="Palatino Linotype"/>
        </w:rPr>
        <w:t xml:space="preserve"> la presente resolución.</w:t>
      </w:r>
    </w:p>
    <w:p w:rsidR="00F35EB8" w:rsidRPr="002717B3" w:rsidRDefault="00F35EB8" w:rsidP="00F35EB8">
      <w:pPr>
        <w:shd w:val="clear" w:color="auto" w:fill="FFFFFF"/>
        <w:spacing w:line="360" w:lineRule="auto"/>
        <w:ind w:right="48"/>
        <w:jc w:val="both"/>
        <w:rPr>
          <w:rFonts w:ascii="Palatino Linotype" w:hAnsi="Palatino Linotype"/>
          <w:b/>
          <w:color w:val="FF0000"/>
        </w:rPr>
      </w:pPr>
    </w:p>
    <w:bookmarkEnd w:id="44"/>
    <w:p w:rsidR="00F35EB8" w:rsidRPr="002717B3" w:rsidRDefault="00F35EB8" w:rsidP="00F35EB8">
      <w:pPr>
        <w:spacing w:line="360" w:lineRule="auto"/>
        <w:ind w:right="48"/>
        <w:jc w:val="both"/>
        <w:rPr>
          <w:rFonts w:ascii="Palatino Linotype" w:eastAsia="MS Mincho" w:hAnsi="Palatino Linotype"/>
          <w:lang w:val="es-ES"/>
        </w:rPr>
      </w:pPr>
      <w:r w:rsidRPr="002717B3">
        <w:rPr>
          <w:rFonts w:ascii="Palatino Linotype" w:eastAsia="MS Mincho" w:hAnsi="Palatino Linotype"/>
          <w:b/>
        </w:rPr>
        <w:t>QUINTO.</w:t>
      </w:r>
      <w:r w:rsidRPr="002717B3">
        <w:rPr>
          <w:rFonts w:ascii="Palatino Linotype" w:eastAsia="MS Mincho" w:hAnsi="Palatino Linotype"/>
        </w:rPr>
        <w:t xml:space="preserve"> </w:t>
      </w:r>
      <w:r w:rsidRPr="002717B3">
        <w:rPr>
          <w:rFonts w:ascii="Palatino Linotype" w:eastAsia="MS Mincho" w:hAnsi="Palatino Linotype"/>
          <w:lang w:val="es-ES"/>
        </w:rPr>
        <w:t xml:space="preserve">Se hace del conocimiento del </w:t>
      </w:r>
      <w:r w:rsidRPr="002717B3">
        <w:rPr>
          <w:rFonts w:ascii="Palatino Linotype" w:hAnsi="Palatino Linotype"/>
          <w:b/>
        </w:rPr>
        <w:t>RECURRENTE</w:t>
      </w:r>
      <w:r w:rsidRPr="002717B3">
        <w:rPr>
          <w:rFonts w:ascii="Palatino Linotype" w:hAnsi="Palatino Linotype"/>
        </w:rPr>
        <w:t xml:space="preserve"> </w:t>
      </w:r>
      <w:r w:rsidRPr="002717B3">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717B3">
        <w:rPr>
          <w:rFonts w:ascii="Palatino Linotype" w:eastAsia="MS Mincho" w:hAnsi="Palatino Linotype"/>
          <w:bCs/>
          <w:lang w:val="es-ES"/>
        </w:rPr>
        <w:t>vía juicio de amparo</w:t>
      </w:r>
      <w:r w:rsidRPr="002717B3">
        <w:rPr>
          <w:rFonts w:ascii="Palatino Linotype" w:eastAsia="MS Mincho" w:hAnsi="Palatino Linotype"/>
          <w:lang w:val="es-ES"/>
        </w:rPr>
        <w:t> en los términos de las leyes aplicables.</w:t>
      </w:r>
    </w:p>
    <w:p w:rsidR="00F35EB8" w:rsidRPr="002717B3" w:rsidRDefault="00F35EB8" w:rsidP="00F35EB8">
      <w:pPr>
        <w:spacing w:line="360" w:lineRule="auto"/>
        <w:ind w:right="48"/>
        <w:jc w:val="both"/>
        <w:rPr>
          <w:rFonts w:ascii="Palatino Linotype" w:hAnsi="Palatino Linotype"/>
          <w:color w:val="000000"/>
          <w:shd w:val="clear" w:color="auto" w:fill="FFFFFF"/>
        </w:rPr>
      </w:pPr>
    </w:p>
    <w:p w:rsidR="00F35EB8" w:rsidRPr="002717B3" w:rsidRDefault="00F35EB8" w:rsidP="00F35EB8">
      <w:pPr>
        <w:spacing w:line="360" w:lineRule="auto"/>
        <w:ind w:right="48"/>
        <w:jc w:val="both"/>
        <w:rPr>
          <w:rFonts w:ascii="Palatino Linotype" w:eastAsia="Calibri" w:hAnsi="Palatino Linotype" w:cs="Arial"/>
          <w:bCs/>
        </w:rPr>
      </w:pPr>
      <w:r w:rsidRPr="002717B3">
        <w:rPr>
          <w:rFonts w:ascii="Palatino Linotype" w:hAnsi="Palatino Linotype"/>
          <w:b/>
          <w:color w:val="000000"/>
          <w:shd w:val="clear" w:color="auto" w:fill="FFFFFF"/>
        </w:rPr>
        <w:t xml:space="preserve">SEXTO. </w:t>
      </w:r>
      <w:r w:rsidRPr="002717B3">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F73BB5" w:rsidRPr="002717B3" w:rsidRDefault="00F73BB5" w:rsidP="00F35EB8">
      <w:pPr>
        <w:spacing w:line="360" w:lineRule="auto"/>
        <w:ind w:right="48"/>
        <w:jc w:val="both"/>
        <w:rPr>
          <w:rFonts w:ascii="Palatino Linotype" w:eastAsia="Calibri" w:hAnsi="Palatino Linotype" w:cs="Arial"/>
          <w:bCs/>
        </w:rPr>
      </w:pPr>
    </w:p>
    <w:p w:rsidR="00F73BB5" w:rsidRPr="002717B3" w:rsidRDefault="00F73BB5" w:rsidP="00F35EB8">
      <w:pPr>
        <w:spacing w:line="360" w:lineRule="auto"/>
        <w:ind w:right="48"/>
        <w:jc w:val="both"/>
        <w:rPr>
          <w:rFonts w:ascii="Palatino Linotype" w:eastAsia="Calibri" w:hAnsi="Palatino Linotype" w:cs="Arial"/>
          <w:bCs/>
        </w:rPr>
      </w:pPr>
      <w:r w:rsidRPr="002717B3">
        <w:rPr>
          <w:rFonts w:ascii="Palatino Linotype" w:hAnsi="Palatino Linotype"/>
          <w:b/>
        </w:rPr>
        <w:lastRenderedPageBreak/>
        <w:t>SÉPTIMO.</w:t>
      </w:r>
      <w:r w:rsidRPr="002717B3">
        <w:rPr>
          <w:rFonts w:ascii="Palatino Linotype" w:hAnsi="Palatino Linotype"/>
        </w:rPr>
        <w:t xml:space="preserve"> Gírese oficio a la Dirección de Protección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Posesión de Sujetos Obligados del Estado de México y Municipios, determine lo conducente, en términos del Considerando CUARTO.</w:t>
      </w:r>
    </w:p>
    <w:p w:rsidR="00F35EB8" w:rsidRPr="002717B3" w:rsidRDefault="00F35EB8" w:rsidP="00F35EB8">
      <w:pPr>
        <w:spacing w:line="360" w:lineRule="auto"/>
        <w:ind w:right="48"/>
        <w:jc w:val="both"/>
        <w:rPr>
          <w:rFonts w:ascii="Palatino Linotype" w:hAnsi="Palatino Linotype"/>
        </w:rPr>
      </w:pPr>
    </w:p>
    <w:p w:rsidR="00D370FD" w:rsidRDefault="00D370FD" w:rsidP="00D370FD">
      <w:pPr>
        <w:spacing w:before="240" w:after="240" w:line="360" w:lineRule="auto"/>
        <w:jc w:val="both"/>
        <w:rPr>
          <w:rFonts w:ascii="Palatino Linotype" w:hAnsi="Palatino Linotype"/>
        </w:rPr>
      </w:pPr>
      <w:r w:rsidRPr="002717B3">
        <w:rPr>
          <w:rFonts w:ascii="Palatino Linotype" w:hAnsi="Palatino Linotype"/>
        </w:rPr>
        <w:t>ASÍ LO RESUELVE, POR MAYORÍA DE VOTOS, EL PLENO DEL INSTITUTO DE TRANSPARENCIA, ACCESO A LA INFORMACIÓN PÚBLICA Y PROTECCIÓN DE DATOS PERSONALES DEL ESTADO DE MÉXICO Y MUNICIPIOS, CONFORMADO POR LOS COMISIONADOS JOSÉ MARTÍNEZ VILCHIS EMITIENDO VOTO PARTICULAR; MARÍA DEL ROSARIO MEJÍA AYALA; SHARON CRISTINA MORALES MARTÍNEZ EMITIENDO VOTO DISIDENTE; LUIS GUSTAVO PARRA NORIEGA EMITIENDO VOTO PARTICULAR Y GUADALUPE RAMÍREZ PEÑA EN LA PRIMERA SESIÓN ORDINARIA CELEBRADA EL ONCE (11) DE ENERO DE DOS MIL VEINTITRÉS, ANTE EL SECRETARIO TÉCNICO DEL PLENO ALEXIS TAPIA RAMÍREZ.</w:t>
      </w:r>
      <w:bookmarkStart w:id="45" w:name="_GoBack"/>
      <w:bookmarkEnd w:id="45"/>
      <w:r w:rsidRPr="00624AAD">
        <w:rPr>
          <w:rFonts w:ascii="Palatino Linotype" w:hAnsi="Palatino Linotype"/>
        </w:rPr>
        <w:t xml:space="preserve"> </w:t>
      </w:r>
    </w:p>
    <w:p w:rsidR="00F35EB8" w:rsidRPr="00991BA9" w:rsidRDefault="00F35EB8" w:rsidP="00F35EB8">
      <w:pPr>
        <w:spacing w:line="360" w:lineRule="auto"/>
        <w:ind w:right="48"/>
        <w:rPr>
          <w:rFonts w:ascii="Palatino Linotype" w:hAnsi="Palatino Linotype"/>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ind w:right="49"/>
        <w:jc w:val="both"/>
        <w:rPr>
          <w:rFonts w:ascii="Palatino Linotype" w:eastAsiaTheme="minorEastAsia" w:hAnsi="Palatino Linotype" w:cs="Arial"/>
          <w:lang w:val="es-ES_tradnl" w:eastAsia="es-ES"/>
        </w:rPr>
      </w:pPr>
    </w:p>
    <w:p w:rsidR="00F35EB8" w:rsidRPr="00991BA9" w:rsidRDefault="00F35EB8" w:rsidP="00F35EB8">
      <w:pPr>
        <w:spacing w:line="360" w:lineRule="auto"/>
        <w:rPr>
          <w:rFonts w:ascii="Palatino Linotype" w:hAnsi="Palatino Linotype"/>
        </w:rPr>
      </w:pPr>
    </w:p>
    <w:p w:rsidR="00F35EB8" w:rsidRDefault="00F35EB8" w:rsidP="00F35EB8"/>
    <w:p w:rsidR="005D6C0C" w:rsidRDefault="005D6C0C"/>
    <w:sectPr w:rsidR="005D6C0C" w:rsidSect="005D6C0C">
      <w:headerReference w:type="even" r:id="rId27"/>
      <w:headerReference w:type="default" r:id="rId28"/>
      <w:footerReference w:type="default" r:id="rId29"/>
      <w:headerReference w:type="first" r:id="rId30"/>
      <w:footerReference w:type="first" r:id="rId31"/>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85D" w:rsidRDefault="0037785D" w:rsidP="00F35EB8">
      <w:r>
        <w:separator/>
      </w:r>
    </w:p>
  </w:endnote>
  <w:endnote w:type="continuationSeparator" w:id="0">
    <w:p w:rsidR="0037785D" w:rsidRDefault="0037785D" w:rsidP="00F3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0C1" w:rsidRDefault="00E530C1">
    <w:pPr>
      <w:pStyle w:val="Piedepgina"/>
      <w:jc w:val="right"/>
    </w:pPr>
    <w:r>
      <w:rPr>
        <w:lang w:val="es-ES"/>
      </w:rPr>
      <w:t xml:space="preserve">Página </w:t>
    </w:r>
    <w:r>
      <w:rPr>
        <w:b/>
        <w:bCs/>
      </w:rPr>
      <w:fldChar w:fldCharType="begin"/>
    </w:r>
    <w:r>
      <w:rPr>
        <w:b/>
        <w:bCs/>
      </w:rPr>
      <w:instrText>PAGE</w:instrText>
    </w:r>
    <w:r>
      <w:rPr>
        <w:b/>
        <w:bCs/>
      </w:rPr>
      <w:fldChar w:fldCharType="separate"/>
    </w:r>
    <w:r w:rsidR="002717B3">
      <w:rPr>
        <w:b/>
        <w:bCs/>
        <w:noProof/>
      </w:rPr>
      <w:t>71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717B3">
      <w:rPr>
        <w:b/>
        <w:bCs/>
        <w:noProof/>
      </w:rPr>
      <w:t>72</w:t>
    </w:r>
    <w:r>
      <w:rPr>
        <w:b/>
        <w:bCs/>
      </w:rPr>
      <w:fldChar w:fldCharType="end"/>
    </w:r>
  </w:p>
  <w:p w:rsidR="00E530C1" w:rsidRDefault="00E530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0C1" w:rsidRDefault="00E530C1">
    <w:pPr>
      <w:pStyle w:val="Piedepgina"/>
      <w:jc w:val="right"/>
    </w:pPr>
    <w:r>
      <w:rPr>
        <w:lang w:val="es-ES"/>
      </w:rPr>
      <w:t xml:space="preserve">Página </w:t>
    </w:r>
    <w:r>
      <w:rPr>
        <w:b/>
        <w:bCs/>
      </w:rPr>
      <w:fldChar w:fldCharType="begin"/>
    </w:r>
    <w:r>
      <w:rPr>
        <w:b/>
        <w:bCs/>
      </w:rPr>
      <w:instrText>PAGE</w:instrText>
    </w:r>
    <w:r>
      <w:rPr>
        <w:b/>
        <w:bCs/>
      </w:rPr>
      <w:fldChar w:fldCharType="separate"/>
    </w:r>
    <w:r w:rsidR="002717B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717B3">
      <w:rPr>
        <w:b/>
        <w:bCs/>
        <w:noProof/>
      </w:rPr>
      <w:t>72</w:t>
    </w:r>
    <w:r>
      <w:rPr>
        <w:b/>
        <w:bCs/>
      </w:rPr>
      <w:fldChar w:fldCharType="end"/>
    </w:r>
  </w:p>
  <w:p w:rsidR="00E530C1" w:rsidRDefault="00E530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85D" w:rsidRDefault="0037785D" w:rsidP="00F35EB8">
      <w:r>
        <w:separator/>
      </w:r>
    </w:p>
  </w:footnote>
  <w:footnote w:type="continuationSeparator" w:id="0">
    <w:p w:rsidR="0037785D" w:rsidRDefault="0037785D" w:rsidP="00F35EB8">
      <w:r>
        <w:continuationSeparator/>
      </w:r>
    </w:p>
  </w:footnote>
  <w:footnote w:id="1">
    <w:p w:rsidR="00E530C1" w:rsidRPr="00F75272" w:rsidRDefault="00E530C1" w:rsidP="000D5E22">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E530C1" w:rsidRDefault="00E530C1" w:rsidP="00F35EB8">
      <w:pPr>
        <w:pStyle w:val="Textonotapie"/>
      </w:pPr>
      <w:r>
        <w:rPr>
          <w:rStyle w:val="Refdenotaalpie"/>
        </w:rPr>
        <w:footnoteRef/>
      </w:r>
      <w:r>
        <w:t xml:space="preserve"> Convención Americana sobre Derechos Humanos. Artículo 13.</w:t>
      </w:r>
    </w:p>
  </w:footnote>
  <w:footnote w:id="3">
    <w:p w:rsidR="00E530C1" w:rsidRDefault="00E530C1" w:rsidP="00F35EB8">
      <w:pPr>
        <w:pStyle w:val="Textonotapie"/>
      </w:pPr>
      <w:r>
        <w:rPr>
          <w:rStyle w:val="Refdenotaalpie"/>
        </w:rPr>
        <w:footnoteRef/>
      </w:r>
      <w:r>
        <w:t xml:space="preserve"> Constitución Política de los Estados Unidos Mexicanos. Artículo sexto, sección A, fracción I.</w:t>
      </w:r>
    </w:p>
  </w:footnote>
  <w:footnote w:id="4">
    <w:p w:rsidR="00E530C1" w:rsidRDefault="00E530C1" w:rsidP="00F35EB8">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E530C1" w:rsidRDefault="00E530C1" w:rsidP="00F35EB8">
      <w:pPr>
        <w:pStyle w:val="Textonotapie"/>
      </w:pPr>
      <w:r>
        <w:rPr>
          <w:rStyle w:val="Refdenotaalpie"/>
        </w:rPr>
        <w:footnoteRef/>
      </w:r>
      <w:r>
        <w:t xml:space="preserve"> Ibídem. Parr. 87.</w:t>
      </w:r>
    </w:p>
  </w:footnote>
  <w:footnote w:id="6">
    <w:p w:rsidR="00E530C1" w:rsidRPr="00BD5044" w:rsidRDefault="00E530C1" w:rsidP="00457969">
      <w:pPr>
        <w:pStyle w:val="Textonotapie"/>
        <w:rPr>
          <w:rFonts w:ascii="Palatino Linotype" w:hAnsi="Palatino Linotype"/>
          <w:sz w:val="16"/>
          <w:szCs w:val="16"/>
        </w:rPr>
      </w:pPr>
      <w:r>
        <w:rPr>
          <w:rStyle w:val="Refdenotaalpie"/>
        </w:rPr>
        <w:footnoteRef/>
      </w:r>
      <w:r>
        <w:t xml:space="preserve"> </w:t>
      </w:r>
      <w:r w:rsidRPr="00BD5044">
        <w:rPr>
          <w:rFonts w:ascii="Palatino Linotype" w:hAnsi="Palatino Linotype"/>
          <w:sz w:val="16"/>
          <w:szCs w:val="16"/>
        </w:rPr>
        <w:t>El precepto legal en cita establece que los Municipios son sujetos de fiscalización.</w:t>
      </w:r>
    </w:p>
  </w:footnote>
  <w:footnote w:id="7">
    <w:p w:rsidR="00E530C1" w:rsidRPr="00A876A6" w:rsidRDefault="00E530C1" w:rsidP="00457969">
      <w:pPr>
        <w:pStyle w:val="Textonotapie"/>
        <w:rPr>
          <w:rFonts w:ascii="Palatino Linotype" w:hAnsi="Palatino Linotype"/>
          <w:sz w:val="18"/>
          <w:szCs w:val="18"/>
        </w:rPr>
      </w:pPr>
      <w:r w:rsidRPr="00A876A6">
        <w:rPr>
          <w:rStyle w:val="Refdenotaalpie"/>
          <w:rFonts w:ascii="Palatino Linotype" w:hAnsi="Palatino Linotype"/>
          <w:sz w:val="18"/>
          <w:szCs w:val="18"/>
        </w:rPr>
        <w:footnoteRef/>
      </w:r>
      <w:r w:rsidRPr="00A876A6">
        <w:rPr>
          <w:rFonts w:ascii="Palatino Linotype" w:hAnsi="Palatino Linotype"/>
          <w:sz w:val="18"/>
          <w:szCs w:val="18"/>
        </w:rPr>
        <w:t xml:space="preserve"> A partir del</w:t>
      </w:r>
      <w:r>
        <w:rPr>
          <w:rFonts w:ascii="Palatino Linotype" w:hAnsi="Palatino Linotype"/>
          <w:sz w:val="18"/>
          <w:szCs w:val="18"/>
        </w:rPr>
        <w:t xml:space="preserve"> ejercicio fiscal de 2021, son</w:t>
      </w:r>
      <w:r w:rsidRPr="00A876A6">
        <w:rPr>
          <w:rFonts w:ascii="Palatino Linotype" w:hAnsi="Palatino Linotype"/>
          <w:sz w:val="18"/>
          <w:szCs w:val="18"/>
        </w:rPr>
        <w:t xml:space="preserve"> informes trimestrales.</w:t>
      </w:r>
    </w:p>
  </w:footnote>
  <w:footnote w:id="8">
    <w:p w:rsidR="00E530C1" w:rsidRDefault="00E530C1" w:rsidP="00457969">
      <w:pPr>
        <w:pStyle w:val="Textonotapie"/>
        <w:jc w:val="both"/>
      </w:pPr>
      <w:r w:rsidRPr="00A876A6">
        <w:rPr>
          <w:rStyle w:val="Refdenotaalpie"/>
          <w:sz w:val="18"/>
          <w:szCs w:val="18"/>
        </w:rPr>
        <w:footnoteRef/>
      </w:r>
      <w:r w:rsidRPr="00A876A6">
        <w:rPr>
          <w:sz w:val="18"/>
          <w:szCs w:val="18"/>
        </w:rPr>
        <w:t xml:space="preserve"> Página 11 del acuerdo 008/2021 por el que se emiten las políticas, fechas de capacitación y calendarización de entrega de los informes trimestrales de los Fujetos de Fiscalización del Estado de México, del ejercicio fiscal 2021</w:t>
      </w:r>
    </w:p>
  </w:footnote>
  <w:footnote w:id="9">
    <w:p w:rsidR="00E530C1" w:rsidRPr="00A876A6" w:rsidRDefault="00E530C1" w:rsidP="00457969">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 w:id="10">
    <w:p w:rsidR="00E530C1" w:rsidRDefault="00E530C1" w:rsidP="00D613AC">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E530C1" w:rsidRPr="00266430" w:rsidRDefault="00E530C1" w:rsidP="00D613AC">
      <w:pPr>
        <w:pStyle w:val="Textonotapie"/>
        <w:jc w:val="both"/>
      </w:pPr>
      <w:r w:rsidRPr="00266430">
        <w:t xml:space="preserve">1a./J. 2/2012 (9a.). Primera Sala. Décima Época. Semanario Judicial de la Federación y su Gaceta. Libro V, Febrero de 2012, Pág. 533.  </w:t>
      </w:r>
    </w:p>
  </w:footnote>
  <w:footnote w:id="11">
    <w:p w:rsidR="00E530C1" w:rsidRPr="00A870EF" w:rsidRDefault="00E530C1" w:rsidP="00D613AC">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2">
    <w:p w:rsidR="00E530C1" w:rsidRPr="00ED2A04" w:rsidRDefault="00E530C1" w:rsidP="0072711A">
      <w:pPr>
        <w:pStyle w:val="Textonotapie"/>
        <w:jc w:val="both"/>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3">
    <w:p w:rsidR="00E530C1" w:rsidRPr="00ED2A04" w:rsidRDefault="00E530C1" w:rsidP="0072711A">
      <w:pPr>
        <w:pStyle w:val="Textonotapie"/>
        <w:jc w:val="both"/>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4">
    <w:p w:rsidR="00E530C1" w:rsidRPr="000406A4" w:rsidRDefault="00E530C1" w:rsidP="0072711A">
      <w:pPr>
        <w:pStyle w:val="Textonotapie"/>
        <w:jc w:val="both"/>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5">
    <w:p w:rsidR="00E530C1" w:rsidRPr="000406A4" w:rsidRDefault="00E530C1" w:rsidP="0072711A">
      <w:pPr>
        <w:pStyle w:val="Textonotapie"/>
        <w:jc w:val="both"/>
      </w:pPr>
      <w:r>
        <w:rPr>
          <w:rStyle w:val="Refdenotaalpie"/>
        </w:rPr>
        <w:footnoteRef/>
      </w:r>
      <w:r>
        <w:t xml:space="preserve"> </w:t>
      </w:r>
      <w:hyperlink r:id="rId4" w:history="1">
        <w:r w:rsidRPr="00AA2458">
          <w:rPr>
            <w:rStyle w:val="Hipervnculo"/>
          </w:rPr>
          <w:t>http://dle.rae.es/?id=CAjNzMR</w:t>
        </w:r>
      </w:hyperlink>
      <w:r>
        <w:t xml:space="preserve"> </w:t>
      </w:r>
    </w:p>
  </w:footnote>
  <w:footnote w:id="16">
    <w:p w:rsidR="00E530C1" w:rsidRPr="000406A4" w:rsidRDefault="00E530C1" w:rsidP="0072711A">
      <w:pPr>
        <w:pStyle w:val="Textonotapie"/>
        <w:jc w:val="both"/>
      </w:pPr>
      <w:r>
        <w:rPr>
          <w:rStyle w:val="Refdenotaalpie"/>
        </w:rPr>
        <w:footnoteRef/>
      </w:r>
      <w:r>
        <w:t xml:space="preserve"> </w:t>
      </w:r>
      <w:hyperlink r:id="rId5" w:history="1">
        <w:r w:rsidRPr="00AA2458">
          <w:rPr>
            <w:rStyle w:val="Hipervnculo"/>
          </w:rPr>
          <w:t>http://dle.rae.es/?id=CAqWkEB</w:t>
        </w:r>
      </w:hyperlink>
      <w:r>
        <w:t xml:space="preserve"> </w:t>
      </w:r>
    </w:p>
  </w:footnote>
  <w:footnote w:id="17">
    <w:p w:rsidR="00E530C1" w:rsidRPr="000406A4" w:rsidRDefault="00E530C1" w:rsidP="0072711A">
      <w:pPr>
        <w:pStyle w:val="Textonotapie"/>
        <w:jc w:val="both"/>
      </w:pPr>
      <w:r>
        <w:rPr>
          <w:rStyle w:val="Refdenotaalpie"/>
        </w:rPr>
        <w:footnoteRef/>
      </w:r>
      <w:r>
        <w:t xml:space="preserve"> </w:t>
      </w:r>
      <w:hyperlink r:id="rId6" w:history="1">
        <w:r w:rsidRPr="00AA2458">
          <w:rPr>
            <w:rStyle w:val="Hipervnculo"/>
          </w:rPr>
          <w:t>http://dle.rae.es/?id=KtnHLLd</w:t>
        </w:r>
      </w:hyperlink>
      <w:r>
        <w:t xml:space="preserve"> </w:t>
      </w:r>
    </w:p>
  </w:footnote>
  <w:footnote w:id="18">
    <w:p w:rsidR="00E530C1" w:rsidRPr="000406A4" w:rsidRDefault="00E530C1" w:rsidP="0072711A">
      <w:pPr>
        <w:pStyle w:val="Textonotapie"/>
        <w:jc w:val="both"/>
      </w:pPr>
      <w:r>
        <w:rPr>
          <w:rStyle w:val="Refdenotaalpie"/>
        </w:rPr>
        <w:footnoteRef/>
      </w:r>
      <w:r>
        <w:t xml:space="preserve"> </w:t>
      </w:r>
      <w:hyperlink r:id="rId7" w:history="1">
        <w:r w:rsidRPr="00AA2458">
          <w:rPr>
            <w:rStyle w:val="Hipervnculo"/>
          </w:rPr>
          <w:t>http://dle.rae.es/?id=KtpfgjV</w:t>
        </w:r>
      </w:hyperlink>
      <w:r>
        <w:t xml:space="preserve"> </w:t>
      </w:r>
    </w:p>
  </w:footnote>
  <w:footnote w:id="19">
    <w:p w:rsidR="00E530C1" w:rsidRPr="00AF123A" w:rsidRDefault="00E530C1" w:rsidP="00D613AC">
      <w:pPr>
        <w:jc w:val="both"/>
        <w:rPr>
          <w:lang w:eastAsia="es-ES_tradnl"/>
        </w:rPr>
      </w:pPr>
      <w:r>
        <w:rPr>
          <w:rStyle w:val="Refdenotaalpie"/>
        </w:rPr>
        <w:footnoteRef/>
      </w:r>
      <w:r>
        <w:t xml:space="preserve"> </w:t>
      </w:r>
      <w:r>
        <w:rPr>
          <w:lang w:val="es-ES"/>
        </w:rPr>
        <w:t>“</w:t>
      </w:r>
      <w:r w:rsidRPr="00AF123A">
        <w:rPr>
          <w:rFonts w:ascii="Arial" w:hAnsi="Arial" w:cs="Arial"/>
          <w:color w:val="333333"/>
          <w:sz w:val="18"/>
          <w:szCs w:val="18"/>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w:t>
      </w:r>
      <w:r>
        <w:rPr>
          <w:rFonts w:ascii="Arial" w:hAnsi="Arial" w:cs="Arial"/>
          <w:color w:val="333333"/>
          <w:sz w:val="18"/>
          <w:szCs w:val="18"/>
          <w:lang w:eastAsia="es-ES_tradnl"/>
        </w:rPr>
        <w:t xml:space="preserve">” Citado en Corte Interamericana de Derechos Humanos. Caso Gonzales Lluy y otros contra Ecuador. Excepciones preliminares, fondo, reparaciones y costas. Sentencia del 01 de septiembre de 2015. Párr. 256. </w:t>
      </w:r>
      <w:r w:rsidRPr="00AF123A">
        <w:rPr>
          <w:rFonts w:ascii="Arial" w:hAnsi="Arial" w:cs="Arial"/>
          <w:color w:val="333333"/>
          <w:sz w:val="18"/>
          <w:szCs w:val="18"/>
          <w:lang w:eastAsia="es-ES_tradnl"/>
        </w:rPr>
        <w:t> </w:t>
      </w:r>
    </w:p>
  </w:footnote>
  <w:footnote w:id="20">
    <w:p w:rsidR="00E530C1" w:rsidRPr="00A4142C" w:rsidRDefault="00E530C1" w:rsidP="00D613AC">
      <w:pPr>
        <w:pStyle w:val="Textonotapie"/>
      </w:pPr>
      <w:r>
        <w:rPr>
          <w:rStyle w:val="Refdenotaalpie"/>
        </w:rPr>
        <w:footnoteRef/>
      </w:r>
      <w:r>
        <w:t xml:space="preserve"> 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0C1" w:rsidRDefault="0037785D">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E530C1" w:rsidRPr="005C106F" w:rsidTr="005D6C0C">
      <w:trPr>
        <w:trHeight w:val="1435"/>
      </w:trPr>
      <w:tc>
        <w:tcPr>
          <w:tcW w:w="2268" w:type="dxa"/>
          <w:shd w:val="clear" w:color="auto" w:fill="auto"/>
        </w:tcPr>
        <w:p w:rsidR="00E530C1" w:rsidRPr="005C106F" w:rsidRDefault="00E530C1" w:rsidP="005D6C0C">
          <w:pPr>
            <w:tabs>
              <w:tab w:val="right" w:pos="4273"/>
            </w:tabs>
            <w:rPr>
              <w:rFonts w:ascii="Garamond" w:eastAsia="Calibri" w:hAnsi="Garamond"/>
              <w:sz w:val="16"/>
              <w:szCs w:val="16"/>
              <w:lang w:eastAsia="en-US"/>
            </w:rPr>
          </w:pPr>
        </w:p>
      </w:tc>
      <w:tc>
        <w:tcPr>
          <w:tcW w:w="6946" w:type="dxa"/>
          <w:shd w:val="clear" w:color="auto" w:fill="auto"/>
        </w:tcPr>
        <w:p w:rsidR="00E530C1" w:rsidRDefault="00E530C1" w:rsidP="005D6C0C"/>
        <w:tbl>
          <w:tblPr>
            <w:tblW w:w="6662" w:type="dxa"/>
            <w:tblInd w:w="40" w:type="dxa"/>
            <w:tblLayout w:type="fixed"/>
            <w:tblLook w:val="0420" w:firstRow="1" w:lastRow="0" w:firstColumn="0" w:lastColumn="0" w:noHBand="0" w:noVBand="1"/>
          </w:tblPr>
          <w:tblGrid>
            <w:gridCol w:w="2551"/>
            <w:gridCol w:w="4111"/>
          </w:tblGrid>
          <w:tr w:rsidR="00E530C1" w:rsidTr="005D6C0C">
            <w:trPr>
              <w:trHeight w:val="150"/>
            </w:trPr>
            <w:tc>
              <w:tcPr>
                <w:tcW w:w="2551" w:type="dxa"/>
                <w:shd w:val="clear" w:color="auto" w:fill="auto"/>
              </w:tcPr>
              <w:p w:rsidR="00E530C1" w:rsidRPr="00020E73" w:rsidRDefault="00E530C1" w:rsidP="005D6C0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E530C1" w:rsidRPr="00020E73" w:rsidRDefault="00E530C1" w:rsidP="005D6C0C">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 xml:space="preserve">15603/INFOEM/IP/RR/2022 y Acumulado. </w:t>
                </w:r>
              </w:p>
            </w:tc>
          </w:tr>
          <w:tr w:rsidR="00E530C1" w:rsidTr="005D6C0C">
            <w:trPr>
              <w:trHeight w:val="295"/>
            </w:trPr>
            <w:tc>
              <w:tcPr>
                <w:tcW w:w="2551" w:type="dxa"/>
                <w:shd w:val="clear" w:color="auto" w:fill="auto"/>
              </w:tcPr>
              <w:p w:rsidR="00E530C1" w:rsidRPr="00020E73" w:rsidRDefault="00E530C1" w:rsidP="005D6C0C">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E530C1" w:rsidRPr="00020E73" w:rsidRDefault="00E530C1" w:rsidP="005D6C0C">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Toluca</w:t>
                </w:r>
              </w:p>
            </w:tc>
          </w:tr>
          <w:tr w:rsidR="00E530C1" w:rsidTr="005D6C0C">
            <w:trPr>
              <w:trHeight w:val="295"/>
            </w:trPr>
            <w:tc>
              <w:tcPr>
                <w:tcW w:w="2551" w:type="dxa"/>
                <w:shd w:val="clear" w:color="auto" w:fill="auto"/>
              </w:tcPr>
              <w:p w:rsidR="00E530C1" w:rsidRPr="00020E73" w:rsidRDefault="00E530C1" w:rsidP="005D6C0C">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E530C1" w:rsidRPr="00020E73" w:rsidRDefault="00E530C1" w:rsidP="005D6C0C">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530C1" w:rsidRPr="00020E73" w:rsidRDefault="00E530C1" w:rsidP="005D6C0C">
                <w:pPr>
                  <w:tabs>
                    <w:tab w:val="right" w:pos="8838"/>
                  </w:tabs>
                  <w:ind w:left="-108" w:right="171"/>
                  <w:jc w:val="both"/>
                  <w:rPr>
                    <w:rFonts w:ascii="Palatino Linotype" w:eastAsia="Calibri" w:hAnsi="Palatino Linotype" w:cs="Tahoma"/>
                    <w:b/>
                    <w:sz w:val="22"/>
                    <w:szCs w:val="22"/>
                    <w:lang w:val="es-ES" w:eastAsia="en-US"/>
                  </w:rPr>
                </w:pPr>
              </w:p>
            </w:tc>
          </w:tr>
        </w:tbl>
        <w:p w:rsidR="00E530C1" w:rsidRPr="005C106F" w:rsidRDefault="00E530C1" w:rsidP="005D6C0C">
          <w:pPr>
            <w:tabs>
              <w:tab w:val="right" w:pos="8838"/>
            </w:tabs>
            <w:ind w:left="-28"/>
            <w:jc w:val="both"/>
            <w:rPr>
              <w:rFonts w:ascii="Arial" w:eastAsia="Calibri" w:hAnsi="Arial" w:cs="Arial"/>
              <w:b/>
              <w:sz w:val="22"/>
              <w:szCs w:val="22"/>
              <w:lang w:eastAsia="en-US"/>
            </w:rPr>
          </w:pPr>
        </w:p>
      </w:tc>
    </w:tr>
  </w:tbl>
  <w:p w:rsidR="00E530C1" w:rsidRPr="00443C6B" w:rsidRDefault="0037785D" w:rsidP="005D6C0C">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E530C1" w:rsidRPr="00330DA7" w:rsidTr="005D6C0C">
      <w:trPr>
        <w:trHeight w:val="1435"/>
      </w:trPr>
      <w:tc>
        <w:tcPr>
          <w:tcW w:w="2268" w:type="dxa"/>
          <w:shd w:val="clear" w:color="auto" w:fill="auto"/>
        </w:tcPr>
        <w:p w:rsidR="00E530C1" w:rsidRPr="00330DA7" w:rsidRDefault="00E530C1" w:rsidP="005D6C0C">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E530C1" w:rsidRPr="00330DA7" w:rsidTr="005D6C0C">
            <w:trPr>
              <w:trHeight w:val="144"/>
            </w:trPr>
            <w:tc>
              <w:tcPr>
                <w:tcW w:w="2444" w:type="dxa"/>
                <w:shd w:val="clear" w:color="auto" w:fill="auto"/>
              </w:tcPr>
              <w:p w:rsidR="00E530C1" w:rsidRPr="00020E73" w:rsidRDefault="00E530C1" w:rsidP="005D6C0C">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E530C1" w:rsidRPr="00BE16ED" w:rsidRDefault="00E530C1" w:rsidP="005D6C0C">
                <w:pPr>
                  <w:tabs>
                    <w:tab w:val="right" w:pos="8838"/>
                  </w:tabs>
                  <w:ind w:left="-74" w:right="-105"/>
                  <w:jc w:val="both"/>
                  <w:rPr>
                    <w:rFonts w:ascii="Palatino Linotype" w:eastAsia="Calibri" w:hAnsi="Palatino Linotype" w:cs="Tahoma"/>
                    <w:bCs/>
                    <w:sz w:val="22"/>
                    <w:szCs w:val="22"/>
                    <w:lang w:val="es-ES" w:eastAsia="en-US"/>
                  </w:rPr>
                </w:pPr>
                <w:r w:rsidRPr="00BE16ED">
                  <w:rPr>
                    <w:rFonts w:ascii="Palatino Linotype" w:eastAsia="Calibri" w:hAnsi="Palatino Linotype" w:cs="Tahoma"/>
                    <w:sz w:val="22"/>
                    <w:szCs w:val="22"/>
                    <w:lang w:eastAsia="en-US"/>
                  </w:rPr>
                  <w:t>15603/INFOEM/IP/RR/2022</w:t>
                </w:r>
                <w:r w:rsidRPr="00BE16ED">
                  <w:rPr>
                    <w:rFonts w:ascii="Palatino Linotype" w:eastAsia="Calibri" w:hAnsi="Palatino Linotype" w:cs="Tahoma"/>
                    <w:bCs/>
                    <w:sz w:val="22"/>
                    <w:szCs w:val="22"/>
                    <w:lang w:eastAsia="en-US"/>
                  </w:rPr>
                  <w:t xml:space="preserve"> y Acumulado.</w:t>
                </w:r>
              </w:p>
            </w:tc>
          </w:tr>
          <w:tr w:rsidR="00E530C1" w:rsidRPr="00330DA7" w:rsidTr="005D6C0C">
            <w:trPr>
              <w:trHeight w:val="144"/>
            </w:trPr>
            <w:tc>
              <w:tcPr>
                <w:tcW w:w="2444" w:type="dxa"/>
                <w:shd w:val="clear" w:color="auto" w:fill="auto"/>
              </w:tcPr>
              <w:p w:rsidR="00E530C1" w:rsidRPr="00020E73" w:rsidRDefault="00E530C1" w:rsidP="005D6C0C">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E530C1" w:rsidRPr="00BE16ED" w:rsidRDefault="00E530C1" w:rsidP="005D6C0C">
                <w:pPr>
                  <w:tabs>
                    <w:tab w:val="left" w:pos="3122"/>
                    <w:tab w:val="right" w:pos="8838"/>
                  </w:tabs>
                  <w:ind w:left="-74" w:right="-105"/>
                  <w:jc w:val="both"/>
                  <w:rPr>
                    <w:rFonts w:ascii="Palatino Linotype" w:eastAsia="Calibri" w:hAnsi="Palatino Linotype" w:cs="Tahoma"/>
                    <w:sz w:val="22"/>
                    <w:szCs w:val="22"/>
                    <w:lang w:val="es-ES" w:eastAsia="en-US"/>
                  </w:rPr>
                </w:pPr>
                <w:r w:rsidRPr="00BE16ED">
                  <w:rPr>
                    <w:rFonts w:ascii="Palatino Linotype" w:eastAsia="Calibri" w:hAnsi="Palatino Linotype" w:cs="Tahoma"/>
                    <w:sz w:val="22"/>
                    <w:szCs w:val="22"/>
                    <w:lang w:val="es-ES" w:eastAsia="en-US"/>
                  </w:rPr>
                  <w:t xml:space="preserve"> </w:t>
                </w:r>
              </w:p>
            </w:tc>
          </w:tr>
          <w:tr w:rsidR="00E530C1" w:rsidRPr="00330DA7" w:rsidTr="005D6C0C">
            <w:trPr>
              <w:trHeight w:val="283"/>
            </w:trPr>
            <w:tc>
              <w:tcPr>
                <w:tcW w:w="2444" w:type="dxa"/>
                <w:shd w:val="clear" w:color="auto" w:fill="auto"/>
              </w:tcPr>
              <w:p w:rsidR="00E530C1" w:rsidRPr="00020E73" w:rsidRDefault="00E530C1" w:rsidP="005D6C0C">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E530C1" w:rsidRPr="009E7B0A" w:rsidRDefault="00E530C1" w:rsidP="00F35EB8">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Toluca</w:t>
                </w:r>
              </w:p>
            </w:tc>
          </w:tr>
          <w:tr w:rsidR="00E530C1" w:rsidRPr="00330DA7" w:rsidTr="005D6C0C">
            <w:trPr>
              <w:trHeight w:val="283"/>
            </w:trPr>
            <w:tc>
              <w:tcPr>
                <w:tcW w:w="2444" w:type="dxa"/>
                <w:shd w:val="clear" w:color="auto" w:fill="auto"/>
              </w:tcPr>
              <w:p w:rsidR="00E530C1" w:rsidRPr="00020E73" w:rsidRDefault="00E530C1" w:rsidP="005D6C0C">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E530C1" w:rsidRPr="00020E73" w:rsidRDefault="00E530C1" w:rsidP="005D6C0C">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E530C1" w:rsidRPr="00020E73" w:rsidRDefault="00E530C1" w:rsidP="005D6C0C">
                <w:pPr>
                  <w:tabs>
                    <w:tab w:val="right" w:pos="8838"/>
                  </w:tabs>
                  <w:ind w:left="-74" w:right="-105"/>
                  <w:jc w:val="both"/>
                  <w:rPr>
                    <w:rFonts w:ascii="Palatino Linotype" w:eastAsia="Calibri" w:hAnsi="Palatino Linotype" w:cs="Tahoma"/>
                    <w:b/>
                    <w:sz w:val="22"/>
                    <w:szCs w:val="22"/>
                    <w:lang w:val="es-ES" w:eastAsia="en-US"/>
                  </w:rPr>
                </w:pPr>
              </w:p>
            </w:tc>
          </w:tr>
        </w:tbl>
        <w:p w:rsidR="00E530C1" w:rsidRPr="00330DA7" w:rsidRDefault="00E530C1" w:rsidP="005D6C0C">
          <w:pPr>
            <w:tabs>
              <w:tab w:val="right" w:pos="8838"/>
            </w:tabs>
            <w:ind w:left="-28"/>
            <w:jc w:val="both"/>
            <w:rPr>
              <w:rFonts w:ascii="Arial" w:eastAsia="Calibri" w:hAnsi="Arial" w:cs="Arial"/>
              <w:b/>
              <w:sz w:val="22"/>
              <w:szCs w:val="22"/>
              <w:lang w:eastAsia="en-US"/>
            </w:rPr>
          </w:pPr>
        </w:p>
      </w:tc>
    </w:tr>
  </w:tbl>
  <w:p w:rsidR="00E530C1" w:rsidRPr="00827FA0" w:rsidRDefault="0037785D" w:rsidP="005D6C0C">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C38D3"/>
    <w:multiLevelType w:val="hybridMultilevel"/>
    <w:tmpl w:val="6D6EB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5315D4"/>
    <w:multiLevelType w:val="hybridMultilevel"/>
    <w:tmpl w:val="3368A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4853C6"/>
    <w:multiLevelType w:val="hybridMultilevel"/>
    <w:tmpl w:val="BD4EDB90"/>
    <w:lvl w:ilvl="0" w:tplc="C4743450">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F70314"/>
    <w:multiLevelType w:val="hybridMultilevel"/>
    <w:tmpl w:val="A3A8E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94F87C4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D79502C"/>
    <w:multiLevelType w:val="hybridMultilevel"/>
    <w:tmpl w:val="C5E67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02B190D"/>
    <w:multiLevelType w:val="hybridMultilevel"/>
    <w:tmpl w:val="BE762A60"/>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60D4742E"/>
    <w:multiLevelType w:val="hybridMultilevel"/>
    <w:tmpl w:val="4B64B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CD14D80"/>
    <w:multiLevelType w:val="hybridMultilevel"/>
    <w:tmpl w:val="04A4727A"/>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4"/>
  </w:num>
  <w:num w:numId="3">
    <w:abstractNumId w:val="7"/>
  </w:num>
  <w:num w:numId="4">
    <w:abstractNumId w:val="1"/>
  </w:num>
  <w:num w:numId="5">
    <w:abstractNumId w:val="3"/>
  </w:num>
  <w:num w:numId="6">
    <w:abstractNumId w:val="0"/>
  </w:num>
  <w:num w:numId="7">
    <w:abstractNumId w:val="9"/>
  </w:num>
  <w:num w:numId="8">
    <w:abstractNumId w:val="6"/>
  </w:num>
  <w:num w:numId="9">
    <w:abstractNumId w:val="10"/>
  </w:num>
  <w:num w:numId="10">
    <w:abstractNumId w:val="1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B8"/>
    <w:rsid w:val="00007A3C"/>
    <w:rsid w:val="000A34D5"/>
    <w:rsid w:val="000D5E22"/>
    <w:rsid w:val="000F53EC"/>
    <w:rsid w:val="00110A16"/>
    <w:rsid w:val="001169D8"/>
    <w:rsid w:val="001A1330"/>
    <w:rsid w:val="001E402B"/>
    <w:rsid w:val="00214EBE"/>
    <w:rsid w:val="00215D41"/>
    <w:rsid w:val="002717B3"/>
    <w:rsid w:val="002F37F9"/>
    <w:rsid w:val="003171B5"/>
    <w:rsid w:val="0037785D"/>
    <w:rsid w:val="003C4AED"/>
    <w:rsid w:val="003E5E1B"/>
    <w:rsid w:val="004315B5"/>
    <w:rsid w:val="00457969"/>
    <w:rsid w:val="00487666"/>
    <w:rsid w:val="004B5A9C"/>
    <w:rsid w:val="004D30B6"/>
    <w:rsid w:val="004F6955"/>
    <w:rsid w:val="00504619"/>
    <w:rsid w:val="0054232D"/>
    <w:rsid w:val="00572A88"/>
    <w:rsid w:val="005D6C0C"/>
    <w:rsid w:val="005E50A0"/>
    <w:rsid w:val="0063649E"/>
    <w:rsid w:val="006D0188"/>
    <w:rsid w:val="0072711A"/>
    <w:rsid w:val="0076643E"/>
    <w:rsid w:val="007B698E"/>
    <w:rsid w:val="0081584A"/>
    <w:rsid w:val="008A15D5"/>
    <w:rsid w:val="008B0B55"/>
    <w:rsid w:val="00943F88"/>
    <w:rsid w:val="009947BA"/>
    <w:rsid w:val="009C49C1"/>
    <w:rsid w:val="00A167F5"/>
    <w:rsid w:val="00AA4CB0"/>
    <w:rsid w:val="00AF71C1"/>
    <w:rsid w:val="00B748CE"/>
    <w:rsid w:val="00BE16ED"/>
    <w:rsid w:val="00BE18B4"/>
    <w:rsid w:val="00BF24A2"/>
    <w:rsid w:val="00C0265B"/>
    <w:rsid w:val="00C04761"/>
    <w:rsid w:val="00C631BA"/>
    <w:rsid w:val="00C75D30"/>
    <w:rsid w:val="00CA4910"/>
    <w:rsid w:val="00CB7068"/>
    <w:rsid w:val="00CC101C"/>
    <w:rsid w:val="00D370FD"/>
    <w:rsid w:val="00D44305"/>
    <w:rsid w:val="00D613AC"/>
    <w:rsid w:val="00D767BE"/>
    <w:rsid w:val="00E530C1"/>
    <w:rsid w:val="00E90165"/>
    <w:rsid w:val="00EE3981"/>
    <w:rsid w:val="00F048E7"/>
    <w:rsid w:val="00F23111"/>
    <w:rsid w:val="00F35EB8"/>
    <w:rsid w:val="00F73BB5"/>
    <w:rsid w:val="00FD6254"/>
    <w:rsid w:val="00FF3D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8B2FDF2-1168-489D-B94B-F3D7AD1C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EB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F35EB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35EB8"/>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D613AC"/>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5EB8"/>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F35EB8"/>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F35EB8"/>
    <w:pPr>
      <w:tabs>
        <w:tab w:val="center" w:pos="4419"/>
        <w:tab w:val="right" w:pos="8838"/>
      </w:tabs>
    </w:pPr>
  </w:style>
  <w:style w:type="character" w:customStyle="1" w:styleId="EncabezadoCar">
    <w:name w:val="Encabezado Car"/>
    <w:basedOn w:val="Fuentedeprrafopredeter"/>
    <w:link w:val="Encabezado"/>
    <w:uiPriority w:val="99"/>
    <w:rsid w:val="00F35EB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F35EB8"/>
    <w:pPr>
      <w:tabs>
        <w:tab w:val="center" w:pos="4419"/>
        <w:tab w:val="right" w:pos="8838"/>
      </w:tabs>
    </w:pPr>
  </w:style>
  <w:style w:type="character" w:customStyle="1" w:styleId="PiedepginaCar">
    <w:name w:val="Pie de página Car"/>
    <w:basedOn w:val="Fuentedeprrafopredeter"/>
    <w:link w:val="Piedepgina"/>
    <w:uiPriority w:val="99"/>
    <w:rsid w:val="00F35EB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35EB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F35EB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F35EB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35EB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F35EB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35EB8"/>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F35EB8"/>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F35EB8"/>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E3981"/>
    <w:pPr>
      <w:autoSpaceDE w:val="0"/>
      <w:autoSpaceDN w:val="0"/>
      <w:adjustRightInd w:val="0"/>
      <w:spacing w:after="0" w:line="240" w:lineRule="auto"/>
    </w:pPr>
    <w:rPr>
      <w:rFonts w:ascii="Arial" w:hAnsi="Arial" w:cs="Arial"/>
      <w:color w:val="000000"/>
      <w:sz w:val="24"/>
      <w:szCs w:val="24"/>
      <w:lang w:val="es-MX"/>
    </w:rPr>
  </w:style>
  <w:style w:type="character" w:customStyle="1" w:styleId="Ttulo3Car">
    <w:name w:val="Título 3 Car"/>
    <w:basedOn w:val="Fuentedeprrafopredeter"/>
    <w:link w:val="Ttulo3"/>
    <w:uiPriority w:val="9"/>
    <w:rsid w:val="00D613AC"/>
    <w:rPr>
      <w:rFonts w:asciiTheme="majorHAnsi" w:eastAsiaTheme="majorEastAsia" w:hAnsiTheme="majorHAnsi" w:cstheme="majorBidi"/>
      <w:color w:val="1F4D78" w:themeColor="accent1" w:themeShade="7F"/>
      <w:sz w:val="24"/>
      <w:szCs w:val="24"/>
      <w:lang w:val="es-ES_tradnl" w:eastAsia="es-ES"/>
    </w:rPr>
  </w:style>
  <w:style w:type="table" w:styleId="Tablanormal1">
    <w:name w:val="Plain Table 1"/>
    <w:basedOn w:val="Tablanormal"/>
    <w:uiPriority w:val="41"/>
    <w:rsid w:val="00D613AC"/>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D613AC"/>
    <w:pPr>
      <w:spacing w:before="100" w:beforeAutospacing="1" w:after="100" w:afterAutospacing="1"/>
    </w:pPr>
    <w:rPr>
      <w:rFonts w:eastAsiaTheme="minorHAnsi"/>
      <w:lang w:val="es-ES_tradnl" w:eastAsia="es-ES_tradnl"/>
    </w:rPr>
  </w:style>
  <w:style w:type="paragraph" w:styleId="Sinespaciado">
    <w:name w:val="No Spacing"/>
    <w:aliases w:val="Francesa,INAI"/>
    <w:link w:val="SinespaciadoCar"/>
    <w:uiPriority w:val="1"/>
    <w:qFormat/>
    <w:rsid w:val="004315B5"/>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INAI Car"/>
    <w:link w:val="Sinespaciado"/>
    <w:uiPriority w:val="1"/>
    <w:locked/>
    <w:rsid w:val="004315B5"/>
    <w:rPr>
      <w:rFonts w:ascii="Times New Roman" w:eastAsia="Times New Roman" w:hAnsi="Times New Roman" w:cs="Times New Roman"/>
      <w:sz w:val="24"/>
      <w:szCs w:val="24"/>
      <w:lang w:val="es-MX" w:eastAsia="es-ES"/>
    </w:rPr>
  </w:style>
  <w:style w:type="character" w:styleId="Hipervnculovisitado">
    <w:name w:val="FollowedHyperlink"/>
    <w:basedOn w:val="Fuentedeprrafopredeter"/>
    <w:uiPriority w:val="99"/>
    <w:semiHidden/>
    <w:unhideWhenUsed/>
    <w:rsid w:val="006D01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80070">
      <w:bodyDiv w:val="1"/>
      <w:marLeft w:val="0"/>
      <w:marRight w:val="0"/>
      <w:marTop w:val="0"/>
      <w:marBottom w:val="0"/>
      <w:divBdr>
        <w:top w:val="none" w:sz="0" w:space="0" w:color="auto"/>
        <w:left w:val="none" w:sz="0" w:space="0" w:color="auto"/>
        <w:bottom w:val="none" w:sz="0" w:space="0" w:color="auto"/>
        <w:right w:val="none" w:sz="0" w:space="0" w:color="auto"/>
      </w:divBdr>
    </w:div>
    <w:div w:id="629213159">
      <w:bodyDiv w:val="1"/>
      <w:marLeft w:val="0"/>
      <w:marRight w:val="0"/>
      <w:marTop w:val="0"/>
      <w:marBottom w:val="0"/>
      <w:divBdr>
        <w:top w:val="none" w:sz="0" w:space="0" w:color="auto"/>
        <w:left w:val="none" w:sz="0" w:space="0" w:color="auto"/>
        <w:bottom w:val="none" w:sz="0" w:space="0" w:color="auto"/>
        <w:right w:val="none" w:sz="0" w:space="0" w:color="auto"/>
      </w:divBdr>
    </w:div>
    <w:div w:id="949892745">
      <w:bodyDiv w:val="1"/>
      <w:marLeft w:val="0"/>
      <w:marRight w:val="0"/>
      <w:marTop w:val="0"/>
      <w:marBottom w:val="0"/>
      <w:divBdr>
        <w:top w:val="none" w:sz="0" w:space="0" w:color="auto"/>
        <w:left w:val="none" w:sz="0" w:space="0" w:color="auto"/>
        <w:bottom w:val="none" w:sz="0" w:space="0" w:color="auto"/>
        <w:right w:val="none" w:sz="0" w:space="0" w:color="auto"/>
      </w:divBdr>
    </w:div>
    <w:div w:id="105704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92918.page" TargetMode="External"/><Relationship Id="rId18" Type="http://schemas.openxmlformats.org/officeDocument/2006/relationships/hyperlink" Target="https://saimex.org.mx/saimex/solicitud/downloadAttach/1618745.page"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saimex.org.mx/saimex/solicitud/downloadAttach/1592917.page" TargetMode="External"/><Relationship Id="rId17" Type="http://schemas.openxmlformats.org/officeDocument/2006/relationships/hyperlink" Target="https://saimex.org.mx/saimex/solicitud/downloadAttach/1594610.page" TargetMode="External"/><Relationship Id="rId25" Type="http://schemas.openxmlformats.org/officeDocument/2006/relationships/hyperlink" Target="https://www.ipomex.org.mx/ipo3/lgt/indice/TOLUCA/art_92_vii.we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imex.org.mx/saimex/solicitud/downloadAttach/1594609.page" TargetMode="External"/><Relationship Id="rId20" Type="http://schemas.openxmlformats.org/officeDocument/2006/relationships/image" Target="media/image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83234.page" TargetMode="External"/><Relationship Id="rId24" Type="http://schemas.openxmlformats.org/officeDocument/2006/relationships/hyperlink" Target="http://dle.rae.es/?id=FdI00O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imex.org.mx/saimex/solicitud/downloadAttach/1594608.page" TargetMode="External"/><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hyperlink" Target="https://saimex.org.mx/saimex/solicitud/downloadAttach/1583233.page" TargetMode="External"/><Relationship Id="rId19" Type="http://schemas.openxmlformats.org/officeDocument/2006/relationships/hyperlink" Target="https://saimex.org.mx/saimex/solicitud/downloadAttach/1621335.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572852.page" TargetMode="External"/><Relationship Id="rId14" Type="http://schemas.openxmlformats.org/officeDocument/2006/relationships/hyperlink" Target="https://saimex.org.mx/saimex/solicitud/downloadAttach/1594607.page"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saimex.org.mx/saimex/solicitud/downloadAttach/1575217.p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9A5E9-0358-497E-AB85-1B6D01F5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72</Pages>
  <Words>15777</Words>
  <Characters>86775</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12</cp:revision>
  <dcterms:created xsi:type="dcterms:W3CDTF">2022-12-08T08:10:00Z</dcterms:created>
  <dcterms:modified xsi:type="dcterms:W3CDTF">2023-02-08T19:43:00Z</dcterms:modified>
</cp:coreProperties>
</file>