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234C"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diciembre de dos mil veintitrés. </w:t>
      </w:r>
    </w:p>
    <w:p w14:paraId="7342D606" w14:textId="32265C70"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VISTO</w:t>
      </w:r>
      <w:r w:rsidRPr="00DF261A">
        <w:rPr>
          <w:rFonts w:ascii="Palatino Linotype" w:eastAsia="Palatino Linotype" w:hAnsi="Palatino Linotype" w:cs="Palatino Linotype"/>
        </w:rPr>
        <w:t xml:space="preserve"> el expediente formado con motivo del recurso de revisión </w:t>
      </w:r>
      <w:r w:rsidRPr="00DF261A">
        <w:rPr>
          <w:rFonts w:ascii="Palatino Linotype" w:eastAsia="Palatino Linotype" w:hAnsi="Palatino Linotype" w:cs="Palatino Linotype"/>
          <w:b/>
        </w:rPr>
        <w:t>03539/INFOEM/IP/RR/2023</w:t>
      </w:r>
      <w:r w:rsidRPr="00DF261A">
        <w:rPr>
          <w:rFonts w:ascii="Palatino Linotype" w:eastAsia="Palatino Linotype" w:hAnsi="Palatino Linotype" w:cs="Palatino Linotype"/>
        </w:rPr>
        <w:t xml:space="preserve">, interpuesto por </w:t>
      </w:r>
      <w:r w:rsidR="00D84CCB">
        <w:rPr>
          <w:rFonts w:ascii="Palatino Linotype" w:eastAsia="Palatino Linotype" w:hAnsi="Palatino Linotype" w:cs="Palatino Linotype"/>
          <w:b/>
        </w:rPr>
        <w:t>XXXX XXXXXXXXX XXXXXXX</w:t>
      </w:r>
      <w:r w:rsidRPr="00DF261A">
        <w:rPr>
          <w:rFonts w:ascii="Palatino Linotype" w:eastAsia="Palatino Linotype" w:hAnsi="Palatino Linotype" w:cs="Palatino Linotype"/>
          <w:b/>
        </w:rPr>
        <w:t>,</w:t>
      </w:r>
      <w:r w:rsidRPr="00DF261A">
        <w:rPr>
          <w:rFonts w:ascii="Palatino Linotype" w:eastAsia="Palatino Linotype" w:hAnsi="Palatino Linotype" w:cs="Palatino Linotype"/>
        </w:rPr>
        <w:t xml:space="preserve"> en lo sucesivo</w:t>
      </w:r>
      <w:r w:rsidRPr="00DF261A">
        <w:rPr>
          <w:rFonts w:ascii="Palatino Linotype" w:eastAsia="Palatino Linotype" w:hAnsi="Palatino Linotype" w:cs="Palatino Linotype"/>
          <w:b/>
        </w:rPr>
        <w:t xml:space="preserve"> </w:t>
      </w:r>
      <w:r w:rsidRPr="00DF261A">
        <w:rPr>
          <w:rFonts w:ascii="Palatino Linotype" w:eastAsia="Palatino Linotype" w:hAnsi="Palatino Linotype" w:cs="Palatino Linotype"/>
        </w:rPr>
        <w:t xml:space="preserve">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en contra de la respuesta a su solicitud por parte del </w:t>
      </w:r>
      <w:r w:rsidRPr="00DF261A">
        <w:rPr>
          <w:rFonts w:ascii="Palatino Linotype" w:eastAsia="Palatino Linotype" w:hAnsi="Palatino Linotype" w:cs="Palatino Linotype"/>
          <w:b/>
        </w:rPr>
        <w:t xml:space="preserve">Instituto de Seguridad Social del Estado de México y Municipios, </w:t>
      </w:r>
      <w:r w:rsidRPr="00DF261A">
        <w:rPr>
          <w:rFonts w:ascii="Palatino Linotype" w:eastAsia="Palatino Linotype" w:hAnsi="Palatino Linotype" w:cs="Palatino Linotype"/>
        </w:rPr>
        <w:t xml:space="preserve">en lo sucesivo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 xml:space="preserve">se procede a dictar la presente resolución con base en los siguientes: </w:t>
      </w:r>
    </w:p>
    <w:p w14:paraId="6619A5F4" w14:textId="77777777" w:rsidR="00E5661A" w:rsidRPr="00DF261A" w:rsidRDefault="00E94969">
      <w:pPr>
        <w:spacing w:before="240" w:after="240" w:line="360" w:lineRule="auto"/>
        <w:jc w:val="center"/>
        <w:rPr>
          <w:rFonts w:ascii="Palatino Linotype" w:eastAsia="Palatino Linotype" w:hAnsi="Palatino Linotype" w:cs="Palatino Linotype"/>
          <w:b/>
        </w:rPr>
      </w:pPr>
      <w:r w:rsidRPr="00DF261A">
        <w:rPr>
          <w:rFonts w:ascii="Palatino Linotype" w:eastAsia="Palatino Linotype" w:hAnsi="Palatino Linotype" w:cs="Palatino Linotype"/>
          <w:b/>
        </w:rPr>
        <w:t>I. A N T E C E D E N T E S</w:t>
      </w:r>
    </w:p>
    <w:p w14:paraId="01007290"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1. Solicitud de acceso a la información.</w:t>
      </w:r>
      <w:r w:rsidRPr="00DF261A">
        <w:rPr>
          <w:rFonts w:ascii="Palatino Linotype" w:eastAsia="Palatino Linotype" w:hAnsi="Palatino Linotype" w:cs="Palatino Linotype"/>
        </w:rPr>
        <w:t xml:space="preserve"> Con fecha </w:t>
      </w:r>
      <w:r w:rsidRPr="00DF261A">
        <w:rPr>
          <w:rFonts w:ascii="Palatino Linotype" w:eastAsia="Palatino Linotype" w:hAnsi="Palatino Linotype" w:cs="Palatino Linotype"/>
          <w:b/>
        </w:rPr>
        <w:t>treinta de mayo de dos mil veintitrés,</w:t>
      </w:r>
      <w:r w:rsidRPr="00DF261A">
        <w:rPr>
          <w:rFonts w:ascii="Palatino Linotype" w:eastAsia="Palatino Linotype" w:hAnsi="Palatino Linotype" w:cs="Palatino Linotype"/>
        </w:rPr>
        <w:t xml:space="preserve"> la parte </w:t>
      </w:r>
      <w:r w:rsidRPr="00DF261A">
        <w:rPr>
          <w:rFonts w:ascii="Palatino Linotype" w:eastAsia="Palatino Linotype" w:hAnsi="Palatino Linotype" w:cs="Palatino Linotype"/>
          <w:b/>
        </w:rPr>
        <w:t xml:space="preserve">Recurrente </w:t>
      </w:r>
      <w:r w:rsidRPr="00DF261A">
        <w:rPr>
          <w:rFonts w:ascii="Palatino Linotype" w:eastAsia="Palatino Linotype" w:hAnsi="Palatino Linotype" w:cs="Palatino Linotype"/>
        </w:rPr>
        <w:t xml:space="preserve">presentó, a través del Sistema de Acceso a la Información Mexiquense, en lo subsecuente el </w:t>
      </w:r>
      <w:r w:rsidRPr="00DF261A">
        <w:rPr>
          <w:rFonts w:ascii="Palatino Linotype" w:eastAsia="Palatino Linotype" w:hAnsi="Palatino Linotype" w:cs="Palatino Linotype"/>
          <w:b/>
        </w:rPr>
        <w:t>SAIMEX,</w:t>
      </w:r>
      <w:r w:rsidRPr="00DF261A">
        <w:rPr>
          <w:rFonts w:ascii="Palatino Linotype" w:eastAsia="Palatino Linotype" w:hAnsi="Palatino Linotype" w:cs="Palatino Linotype"/>
        </w:rPr>
        <w:t xml:space="preserve"> ante 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la solicitud de acceso a la información pública, a la que se le asignó el número</w:t>
      </w:r>
      <w:r w:rsidRPr="00DF261A">
        <w:rPr>
          <w:rFonts w:ascii="Palatino Linotype" w:eastAsia="Palatino Linotype" w:hAnsi="Palatino Linotype" w:cs="Palatino Linotype"/>
          <w:b/>
        </w:rPr>
        <w:t xml:space="preserve"> 00433/ISSEMYM/IP/2023, </w:t>
      </w:r>
      <w:r w:rsidRPr="00DF261A">
        <w:rPr>
          <w:rFonts w:ascii="Palatino Linotype" w:eastAsia="Palatino Linotype" w:hAnsi="Palatino Linotype" w:cs="Palatino Linotype"/>
        </w:rPr>
        <w:t xml:space="preserve">mediante la cual requirió la información siguiente: </w:t>
      </w:r>
    </w:p>
    <w:p w14:paraId="0937A787" w14:textId="77777777" w:rsidR="00E5661A" w:rsidRPr="00DF261A" w:rsidRDefault="00E94969">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F261A">
        <w:rPr>
          <w:rFonts w:ascii="Palatino Linotype" w:eastAsia="Palatino Linotype" w:hAnsi="Palatino Linotype" w:cs="Palatino Linotype"/>
          <w:i/>
          <w:sz w:val="22"/>
          <w:szCs w:val="22"/>
        </w:rPr>
        <w:t xml:space="preserve">“Solicito saber porque no se ha contribuido al suministro oportuno y de calidad de los insumos para la salud e instrumental médico, que garantice la prestación de servicios integrales a la población derechohabiente, quiero saber el nombre del director, subdirector, jefe de área, </w:t>
      </w:r>
      <w:proofErr w:type="spellStart"/>
      <w:r w:rsidRPr="00DF261A">
        <w:rPr>
          <w:rFonts w:ascii="Palatino Linotype" w:eastAsia="Palatino Linotype" w:hAnsi="Palatino Linotype" w:cs="Palatino Linotype"/>
          <w:i/>
          <w:sz w:val="22"/>
          <w:szCs w:val="22"/>
        </w:rPr>
        <w:t>cuanto</w:t>
      </w:r>
      <w:proofErr w:type="spellEnd"/>
      <w:r w:rsidRPr="00DF261A">
        <w:rPr>
          <w:rFonts w:ascii="Palatino Linotype" w:eastAsia="Palatino Linotype" w:hAnsi="Palatino Linotype" w:cs="Palatino Linotype"/>
          <w:i/>
          <w:sz w:val="22"/>
          <w:szCs w:val="22"/>
        </w:rPr>
        <w:t xml:space="preserve"> gana, su horario laboral, todos los oficios firmados de los días 15 y 16 de mayo de 2023 del área de GESTIÓN Y LOGÍSTICA DE INSUMOS Y SERVICIOS INTEGRALES</w:t>
      </w:r>
      <w:r w:rsidRPr="00DF261A">
        <w:rPr>
          <w:rFonts w:ascii="Palatino Linotype" w:eastAsia="Palatino Linotype" w:hAnsi="Palatino Linotype" w:cs="Palatino Linotype"/>
          <w:b/>
          <w:i/>
          <w:sz w:val="22"/>
          <w:szCs w:val="22"/>
        </w:rPr>
        <w:t>”</w:t>
      </w:r>
      <w:r w:rsidRPr="00DF261A">
        <w:rPr>
          <w:rFonts w:ascii="Palatino Linotype" w:eastAsia="Palatino Linotype" w:hAnsi="Palatino Linotype" w:cs="Palatino Linotype"/>
          <w:i/>
          <w:sz w:val="22"/>
          <w:szCs w:val="22"/>
        </w:rPr>
        <w:t xml:space="preserve"> (sic) </w:t>
      </w:r>
    </w:p>
    <w:p w14:paraId="372295C6"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no adjuntó archivos.</w:t>
      </w:r>
    </w:p>
    <w:p w14:paraId="44D8A6F5"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lastRenderedPageBreak/>
        <w:t>Modalidad de Entrega:</w:t>
      </w:r>
      <w:r w:rsidRPr="00DF261A">
        <w:rPr>
          <w:rFonts w:ascii="Palatino Linotype" w:eastAsia="Palatino Linotype" w:hAnsi="Palatino Linotype" w:cs="Palatino Linotype"/>
        </w:rPr>
        <w:t xml:space="preserve"> a través </w:t>
      </w:r>
      <w:r w:rsidRPr="00DF261A">
        <w:rPr>
          <w:rFonts w:ascii="Palatino Linotype" w:eastAsia="Palatino Linotype" w:hAnsi="Palatino Linotype" w:cs="Palatino Linotype"/>
          <w:b/>
        </w:rPr>
        <w:t>de SAIMEX</w:t>
      </w:r>
    </w:p>
    <w:p w14:paraId="4689D4E1" w14:textId="77777777" w:rsidR="00E5661A" w:rsidRPr="00DF261A" w:rsidRDefault="00E94969">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DF261A">
        <w:rPr>
          <w:rFonts w:ascii="Palatino Linotype" w:eastAsia="Palatino Linotype" w:hAnsi="Palatino Linotype" w:cs="Palatino Linotype"/>
          <w:b/>
        </w:rPr>
        <w:t xml:space="preserve">2. Respuesta. </w:t>
      </w:r>
      <w:r w:rsidRPr="00DF261A">
        <w:rPr>
          <w:rFonts w:ascii="Palatino Linotype" w:eastAsia="Palatino Linotype" w:hAnsi="Palatino Linotype" w:cs="Palatino Linotype"/>
        </w:rPr>
        <w:t>Con fecha</w:t>
      </w:r>
      <w:r w:rsidRPr="00DF261A">
        <w:rPr>
          <w:rFonts w:ascii="Palatino Linotype" w:eastAsia="Palatino Linotype" w:hAnsi="Palatino Linotype" w:cs="Palatino Linotype"/>
          <w:b/>
        </w:rPr>
        <w:t xml:space="preserve"> veinte de junio de dos mil veintitrés</w:t>
      </w:r>
      <w:r w:rsidRPr="00DF261A">
        <w:rPr>
          <w:rFonts w:ascii="Palatino Linotype" w:eastAsia="Palatino Linotype" w:hAnsi="Palatino Linotype" w:cs="Palatino Linotype"/>
        </w:rPr>
        <w:t xml:space="preserve">,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0B88758" w14:textId="77777777" w:rsidR="00E5661A" w:rsidRPr="00DF261A" w:rsidRDefault="00E94969">
      <w:pPr>
        <w:spacing w:before="240" w:after="240"/>
        <w:ind w:left="851" w:right="902"/>
        <w:jc w:val="both"/>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i/>
          <w:sz w:val="22"/>
          <w:szCs w:val="22"/>
        </w:rPr>
        <w:t xml:space="preserve">“…Como archivos adjuntos, encontrará el oficio que dará respuesta a su solicitud de información; así como la información </w:t>
      </w:r>
      <w:proofErr w:type="gramStart"/>
      <w:r w:rsidRPr="00DF261A">
        <w:rPr>
          <w:rFonts w:ascii="Palatino Linotype" w:eastAsia="Palatino Linotype" w:hAnsi="Palatino Linotype" w:cs="Palatino Linotype"/>
          <w:i/>
          <w:sz w:val="22"/>
          <w:szCs w:val="22"/>
        </w:rPr>
        <w:t>correspondiente....</w:t>
      </w:r>
      <w:proofErr w:type="gramEnd"/>
      <w:r w:rsidRPr="00DF261A">
        <w:rPr>
          <w:rFonts w:ascii="Palatino Linotype" w:eastAsia="Palatino Linotype" w:hAnsi="Palatino Linotype" w:cs="Palatino Linotype"/>
          <w:i/>
          <w:sz w:val="22"/>
          <w:szCs w:val="22"/>
        </w:rPr>
        <w:t>” (sic)</w:t>
      </w:r>
    </w:p>
    <w:p w14:paraId="322CF903"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 xml:space="preserve">adjuntó el oficio número 207C0401210001S-UT-1014/2023, de fecha veinte de junio de dos mil veintitrés, signado por el </w:t>
      </w:r>
      <w:proofErr w:type="gramStart"/>
      <w:r w:rsidRPr="00DF261A">
        <w:rPr>
          <w:rFonts w:ascii="Palatino Linotype" w:eastAsia="Palatino Linotype" w:hAnsi="Palatino Linotype" w:cs="Palatino Linotype"/>
        </w:rPr>
        <w:t>Responsable</w:t>
      </w:r>
      <w:proofErr w:type="gramEnd"/>
      <w:r w:rsidRPr="00DF261A">
        <w:rPr>
          <w:rFonts w:ascii="Palatino Linotype" w:eastAsia="Palatino Linotype" w:hAnsi="Palatino Linotype" w:cs="Palatino Linotype"/>
        </w:rPr>
        <w:t xml:space="preserve"> y Titular de la Unidad de Transparencia, mediante el cual, de acuerdo con lo comunicado por el Director de Gestión y Control, adscrito al servidor público habilitado de la Coordinación de Servicios de Salud, señala lo siguiente:</w:t>
      </w:r>
    </w:p>
    <w:p w14:paraId="0259AADB"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En lo relacionado al </w:t>
      </w:r>
      <w:r w:rsidRPr="00DF261A">
        <w:rPr>
          <w:rFonts w:ascii="Palatino Linotype" w:eastAsia="Palatino Linotype" w:hAnsi="Palatino Linotype" w:cs="Palatino Linotype"/>
          <w:i/>
        </w:rPr>
        <w:t xml:space="preserve">suministro oportuno y calidad de insumos para la salud y el instrumental médico, </w:t>
      </w:r>
      <w:r w:rsidRPr="00DF261A">
        <w:rPr>
          <w:rFonts w:ascii="Palatino Linotype" w:eastAsia="Palatino Linotype" w:hAnsi="Palatino Linotype" w:cs="Palatino Linotype"/>
        </w:rPr>
        <w:t xml:space="preserve">se trabaja en conjunto con las Unidades Médicas para otorgar insumos e instrumental médico, con la finalidad de otorgar un servicio médico de calidad a los derechohabientes del Instituto. </w:t>
      </w:r>
    </w:p>
    <w:p w14:paraId="44FC40F7" w14:textId="77777777" w:rsidR="00E5661A" w:rsidRPr="00DF261A" w:rsidRDefault="00E94969" w:rsidP="00A228B9">
      <w:pPr>
        <w:tabs>
          <w:tab w:val="left" w:pos="851"/>
        </w:tabs>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El </w:t>
      </w:r>
      <w:r w:rsidRPr="00DF261A">
        <w:rPr>
          <w:rFonts w:ascii="Palatino Linotype" w:eastAsia="Palatino Linotype" w:hAnsi="Palatino Linotype" w:cs="Palatino Linotype"/>
          <w:i/>
        </w:rPr>
        <w:t>nombre</w:t>
      </w:r>
      <w:r w:rsidRPr="00DF261A">
        <w:rPr>
          <w:rFonts w:ascii="Palatino Linotype" w:eastAsia="Palatino Linotype" w:hAnsi="Palatino Linotype" w:cs="Palatino Linotype"/>
        </w:rPr>
        <w:t xml:space="preserve"> de la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de Gestión y Logística de Insumos y Servicios Integrales, es Norma Cecilia </w:t>
      </w:r>
      <w:proofErr w:type="spellStart"/>
      <w:r w:rsidRPr="00DF261A">
        <w:rPr>
          <w:rFonts w:ascii="Palatino Linotype" w:eastAsia="Palatino Linotype" w:hAnsi="Palatino Linotype" w:cs="Palatino Linotype"/>
        </w:rPr>
        <w:t>Saenz</w:t>
      </w:r>
      <w:proofErr w:type="spellEnd"/>
      <w:r w:rsidRPr="00DF261A">
        <w:rPr>
          <w:rFonts w:ascii="Palatino Linotype" w:eastAsia="Palatino Linotype" w:hAnsi="Palatino Linotype" w:cs="Palatino Linotype"/>
        </w:rPr>
        <w:t xml:space="preserve"> Díaz.</w:t>
      </w:r>
    </w:p>
    <w:p w14:paraId="1C55206C"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En lo concerniente a </w:t>
      </w:r>
      <w:r w:rsidRPr="00DF261A">
        <w:rPr>
          <w:rFonts w:ascii="Palatino Linotype" w:eastAsia="Palatino Linotype" w:hAnsi="Palatino Linotype" w:cs="Palatino Linotype"/>
          <w:i/>
        </w:rPr>
        <w:t xml:space="preserve">cuánto gana, </w:t>
      </w:r>
      <w:r w:rsidRPr="00DF261A">
        <w:rPr>
          <w:rFonts w:ascii="Palatino Linotype" w:eastAsia="Palatino Linotype" w:hAnsi="Palatino Linotype" w:cs="Palatino Linotype"/>
        </w:rPr>
        <w:t xml:space="preserve">informa que el sueldo neto mensual de la Subdirectora de Gestión y Logística de Insumos y Servicios Integrales, se encuentra disponible para su consulta en el sistema de Información Pública de Oficio Mexiquense, IPOMEX, correspondiente al artículo 92, fracción VIII A </w:t>
      </w:r>
      <w:r w:rsidRPr="00DF261A">
        <w:rPr>
          <w:rFonts w:ascii="Palatino Linotype" w:eastAsia="Palatino Linotype" w:hAnsi="Palatino Linotype" w:cs="Palatino Linotype"/>
        </w:rPr>
        <w:lastRenderedPageBreak/>
        <w:t xml:space="preserve">“Remuneraciones”, </w:t>
      </w:r>
      <w:r w:rsidRPr="00DF261A">
        <w:rPr>
          <w:rFonts w:ascii="Palatino Linotype" w:eastAsia="Palatino Linotype" w:hAnsi="Palatino Linotype" w:cs="Palatino Linotype"/>
          <w:b/>
        </w:rPr>
        <w:t>en el apartado de la Subdirección en cita</w:t>
      </w:r>
      <w:r w:rsidRPr="00DF261A">
        <w:rPr>
          <w:rFonts w:ascii="Palatino Linotype" w:eastAsia="Palatino Linotype" w:hAnsi="Palatino Linotype" w:cs="Palatino Linotype"/>
        </w:rPr>
        <w:t xml:space="preserve">, de la Ley de Transparencia y Acceso a la Información Pública del Estado de México y Municipios, a través de la liga electrónica: </w:t>
      </w:r>
      <w:hyperlink r:id="rId8">
        <w:r w:rsidRPr="00DF261A">
          <w:rPr>
            <w:rFonts w:ascii="Palatino Linotype" w:eastAsia="Palatino Linotype" w:hAnsi="Palatino Linotype" w:cs="Palatino Linotype"/>
            <w:u w:val="single"/>
          </w:rPr>
          <w:t>https://www.ipomex.org.mx/ipo3/lgt/indice/ISSEMYM/art_92_viii/5.web</w:t>
        </w:r>
      </w:hyperlink>
      <w:r w:rsidRPr="00DF261A">
        <w:rPr>
          <w:rFonts w:ascii="Palatino Linotype" w:eastAsia="Palatino Linotype" w:hAnsi="Palatino Linotype" w:cs="Palatino Linotype"/>
        </w:rPr>
        <w:t xml:space="preserve">? </w:t>
      </w:r>
    </w:p>
    <w:p w14:paraId="08C98DCE"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Con relación al horario, señaló que de conformidad con las Condiciones de Trabajo de los Servidores Públicos Generales del ISSEMYM, el horario de la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de Gestión y Logística de Insumos y Servicios Integrales es matutino de 9:00 a 18:00 horas.</w:t>
      </w:r>
    </w:p>
    <w:p w14:paraId="3751BEA6"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En lo concerniente a los oficios firmados los días 15 y 16  de mayo de 2023 del área de Gestión y Logística de Insumos y Servicios Integrales, refiere anexar el oficio número 207C0401430100L/SGLISI/061/2023, de fecha quince de mayo de dos mil veintitrés, emitido por la Subdirectora de Gestión y Logística de Insumos y Servicios Integrales, e informa que en lo correspondiente al oficio emitido en fecha dieciséis de mayo de dos mil veintitrés, no fue generado, por lo que no es posible proporcionarlo.</w:t>
      </w:r>
    </w:p>
    <w:p w14:paraId="560BC397" w14:textId="77777777" w:rsidR="00E5661A" w:rsidRPr="00DF261A" w:rsidRDefault="00E94969">
      <w:pPr>
        <w:numPr>
          <w:ilvl w:val="0"/>
          <w:numId w:val="2"/>
        </w:numPr>
        <w:pBdr>
          <w:top w:val="nil"/>
          <w:left w:val="nil"/>
          <w:bottom w:val="nil"/>
          <w:right w:val="nil"/>
          <w:between w:val="nil"/>
        </w:pBdr>
        <w:spacing w:before="240" w:after="240" w:line="360" w:lineRule="auto"/>
        <w:ind w:left="426" w:right="49" w:firstLine="0"/>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Oficio número 207C0401430100L/SGLISI/061/2023, de fecha </w:t>
      </w:r>
      <w:r w:rsidRPr="00DF261A">
        <w:rPr>
          <w:rFonts w:ascii="Palatino Linotype" w:eastAsia="Palatino Linotype" w:hAnsi="Palatino Linotype" w:cs="Palatino Linotype"/>
          <w:b/>
        </w:rPr>
        <w:t>quince de mayo de dos mil veintitrés,</w:t>
      </w:r>
      <w:r w:rsidRPr="00DF261A">
        <w:rPr>
          <w:rFonts w:ascii="Palatino Linotype" w:eastAsia="Palatino Linotype" w:hAnsi="Palatino Linotype" w:cs="Palatino Linotype"/>
        </w:rPr>
        <w:t xml:space="preserve"> signado por la encargada de la Subdirección de Gestión y Logística de Insumos y Servicios Integrales.</w:t>
      </w:r>
    </w:p>
    <w:p w14:paraId="1C5B572B" w14:textId="77777777" w:rsidR="00E5661A" w:rsidRPr="00DF261A" w:rsidRDefault="00E94969">
      <w:pPr>
        <w:spacing w:before="240" w:after="240" w:line="360" w:lineRule="auto"/>
        <w:ind w:right="49"/>
        <w:jc w:val="both"/>
        <w:rPr>
          <w:rFonts w:ascii="Palatino Linotype" w:eastAsia="Palatino Linotype" w:hAnsi="Palatino Linotype" w:cs="Palatino Linotype"/>
          <w:b/>
        </w:rPr>
      </w:pPr>
      <w:r w:rsidRPr="00DF261A">
        <w:rPr>
          <w:rFonts w:ascii="Palatino Linotype" w:eastAsia="Palatino Linotype" w:hAnsi="Palatino Linotype" w:cs="Palatino Linotype"/>
          <w:b/>
        </w:rPr>
        <w:t xml:space="preserve">3. Interposición del recurso de revisión. </w:t>
      </w:r>
      <w:r w:rsidRPr="00DF261A">
        <w:rPr>
          <w:rFonts w:ascii="Palatino Linotype" w:eastAsia="Palatino Linotype" w:hAnsi="Palatino Linotype" w:cs="Palatino Linotype"/>
        </w:rPr>
        <w:t xml:space="preserve">Inconforme con los términos de la respuesta emitida por parte del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el </w:t>
      </w:r>
      <w:r w:rsidRPr="00DF261A">
        <w:rPr>
          <w:rFonts w:ascii="Palatino Linotype" w:eastAsia="Palatino Linotype" w:hAnsi="Palatino Linotype" w:cs="Palatino Linotype"/>
          <w:b/>
        </w:rPr>
        <w:t xml:space="preserve">veintiuno de dos mil </w:t>
      </w:r>
      <w:r w:rsidRPr="00DF261A">
        <w:rPr>
          <w:rFonts w:ascii="Palatino Linotype" w:eastAsia="Palatino Linotype" w:hAnsi="Palatino Linotype" w:cs="Palatino Linotype"/>
          <w:b/>
        </w:rPr>
        <w:lastRenderedPageBreak/>
        <w:t>veintitrés,</w:t>
      </w:r>
      <w:r w:rsidRPr="00DF261A">
        <w:rPr>
          <w:rFonts w:ascii="Palatino Linotype" w:eastAsia="Palatino Linotype" w:hAnsi="Palatino Linotype" w:cs="Palatino Linotype"/>
        </w:rPr>
        <w:t xml:space="preserve">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interpuso el recurso de revisión a través de </w:t>
      </w:r>
      <w:r w:rsidRPr="00DF261A">
        <w:rPr>
          <w:rFonts w:ascii="Palatino Linotype" w:eastAsia="Palatino Linotype" w:hAnsi="Palatino Linotype" w:cs="Palatino Linotype"/>
          <w:b/>
        </w:rPr>
        <w:t xml:space="preserve">SAIMEX, </w:t>
      </w:r>
      <w:r w:rsidRPr="00DF261A">
        <w:rPr>
          <w:rFonts w:ascii="Palatino Linotype" w:eastAsia="Palatino Linotype" w:hAnsi="Palatino Linotype" w:cs="Palatino Linotype"/>
        </w:rPr>
        <w:t>en donde se manifestó de la siguiente manera:</w:t>
      </w:r>
    </w:p>
    <w:p w14:paraId="772BC1E4" w14:textId="77777777" w:rsidR="00E5661A" w:rsidRPr="00DF261A" w:rsidRDefault="00E94969">
      <w:pPr>
        <w:tabs>
          <w:tab w:val="left" w:pos="2745"/>
        </w:tabs>
        <w:spacing w:before="240" w:after="240" w:line="360" w:lineRule="auto"/>
        <w:jc w:val="both"/>
        <w:rPr>
          <w:rFonts w:ascii="Palatino Linotype" w:eastAsia="Palatino Linotype" w:hAnsi="Palatino Linotype" w:cs="Palatino Linotype"/>
          <w:b/>
        </w:rPr>
      </w:pPr>
      <w:r w:rsidRPr="00DF261A">
        <w:rPr>
          <w:rFonts w:ascii="Palatino Linotype" w:eastAsia="Palatino Linotype" w:hAnsi="Palatino Linotype" w:cs="Palatino Linotype"/>
          <w:b/>
        </w:rPr>
        <w:t xml:space="preserve">Acto impugnado: </w:t>
      </w:r>
    </w:p>
    <w:p w14:paraId="64BA4DA6" w14:textId="77777777" w:rsidR="00E5661A" w:rsidRPr="00DF261A" w:rsidRDefault="00E94969">
      <w:pPr>
        <w:tabs>
          <w:tab w:val="left" w:pos="2745"/>
        </w:tabs>
        <w:spacing w:before="240" w:after="240"/>
        <w:ind w:left="851"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“la respuesta” (sic)</w:t>
      </w:r>
    </w:p>
    <w:p w14:paraId="5A41C307" w14:textId="77777777" w:rsidR="00E5661A" w:rsidRPr="00DF261A" w:rsidRDefault="00E94969">
      <w:pPr>
        <w:spacing w:line="360" w:lineRule="auto"/>
        <w:jc w:val="both"/>
        <w:rPr>
          <w:rFonts w:ascii="Palatino Linotype" w:eastAsia="Palatino Linotype" w:hAnsi="Palatino Linotype" w:cs="Palatino Linotype"/>
        </w:rPr>
      </w:pPr>
      <w:bookmarkStart w:id="2" w:name="_heading=h.30j0zll" w:colFirst="0" w:colLast="0"/>
      <w:bookmarkEnd w:id="2"/>
      <w:r w:rsidRPr="00DF261A">
        <w:rPr>
          <w:rFonts w:ascii="Palatino Linotype" w:eastAsia="Palatino Linotype" w:hAnsi="Palatino Linotype" w:cs="Palatino Linotype"/>
          <w:b/>
        </w:rPr>
        <w:t>Y Razones o motivos de inconformidad</w:t>
      </w:r>
      <w:r w:rsidRPr="00DF261A">
        <w:rPr>
          <w:rFonts w:ascii="Palatino Linotype" w:eastAsia="Palatino Linotype" w:hAnsi="Palatino Linotype" w:cs="Palatino Linotype"/>
        </w:rPr>
        <w:t xml:space="preserve">: </w:t>
      </w:r>
    </w:p>
    <w:p w14:paraId="27E3C8B3" w14:textId="77777777" w:rsidR="00E5661A" w:rsidRPr="00DF261A" w:rsidRDefault="00E94969">
      <w:pPr>
        <w:tabs>
          <w:tab w:val="left" w:pos="2745"/>
        </w:tabs>
        <w:spacing w:before="240" w:after="240"/>
        <w:ind w:left="851"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“no entregan todo lo solicitado.” (sic)</w:t>
      </w:r>
    </w:p>
    <w:p w14:paraId="689736BE" w14:textId="77777777" w:rsidR="00E5661A" w:rsidRPr="00DF261A" w:rsidRDefault="00E94969">
      <w:pPr>
        <w:spacing w:before="240" w:after="240" w:line="360" w:lineRule="auto"/>
        <w:ind w:right="51"/>
        <w:jc w:val="both"/>
        <w:rPr>
          <w:rFonts w:ascii="Palatino Linotype" w:eastAsia="Palatino Linotype" w:hAnsi="Palatino Linotype" w:cs="Palatino Linotype"/>
        </w:rPr>
      </w:pPr>
      <w:r w:rsidRPr="00DF261A">
        <w:rPr>
          <w:rFonts w:ascii="Palatino Linotype" w:eastAsia="Palatino Linotype" w:hAnsi="Palatino Linotype" w:cs="Palatino Linotype"/>
          <w:b/>
        </w:rPr>
        <w:t xml:space="preserve">4. Turno. </w:t>
      </w:r>
      <w:r w:rsidRPr="00DF261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F261A">
        <w:rPr>
          <w:rFonts w:ascii="Palatino Linotype" w:eastAsia="Palatino Linotype" w:hAnsi="Palatino Linotype" w:cs="Palatino Linotype"/>
          <w:b/>
        </w:rPr>
        <w:t xml:space="preserve">Guadalupe Ramírez Peña, </w:t>
      </w:r>
      <w:r w:rsidRPr="00DF261A">
        <w:rPr>
          <w:rFonts w:ascii="Palatino Linotype" w:eastAsia="Palatino Linotype" w:hAnsi="Palatino Linotype" w:cs="Palatino Linotype"/>
        </w:rPr>
        <w:t xml:space="preserve">a efecto de que analizara sobre su admisión o su </w:t>
      </w:r>
      <w:proofErr w:type="spellStart"/>
      <w:r w:rsidRPr="00DF261A">
        <w:rPr>
          <w:rFonts w:ascii="Palatino Linotype" w:eastAsia="Palatino Linotype" w:hAnsi="Palatino Linotype" w:cs="Palatino Linotype"/>
        </w:rPr>
        <w:t>desechamiento</w:t>
      </w:r>
      <w:proofErr w:type="spellEnd"/>
      <w:r w:rsidRPr="00DF261A">
        <w:rPr>
          <w:rFonts w:ascii="Palatino Linotype" w:eastAsia="Palatino Linotype" w:hAnsi="Palatino Linotype" w:cs="Palatino Linotype"/>
        </w:rPr>
        <w:t>.</w:t>
      </w:r>
    </w:p>
    <w:p w14:paraId="0C1C0E50" w14:textId="32A7107F"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5. Admisión del Recurso de revisión.</w:t>
      </w:r>
      <w:r w:rsidRPr="00DF261A">
        <w:rPr>
          <w:rFonts w:ascii="Palatino Linotype" w:eastAsia="Palatino Linotype" w:hAnsi="Palatino Linotype" w:cs="Palatino Linotype"/>
        </w:rPr>
        <w:t xml:space="preserve"> Con fecha</w:t>
      </w:r>
      <w:r w:rsidRPr="00DF261A">
        <w:rPr>
          <w:rFonts w:ascii="Palatino Linotype" w:eastAsia="Palatino Linotype" w:hAnsi="Palatino Linotype" w:cs="Palatino Linotype"/>
          <w:b/>
        </w:rPr>
        <w:t xml:space="preserve"> </w:t>
      </w:r>
      <w:r w:rsidR="00393BA6" w:rsidRPr="00DF261A">
        <w:rPr>
          <w:rFonts w:ascii="Palatino Linotype" w:eastAsia="Palatino Linotype" w:hAnsi="Palatino Linotype" w:cs="Palatino Linotype"/>
          <w:b/>
        </w:rPr>
        <w:t>veintiséis de junio</w:t>
      </w:r>
      <w:r w:rsidRPr="00DF261A">
        <w:rPr>
          <w:rFonts w:ascii="Palatino Linotype" w:eastAsia="Palatino Linotype" w:hAnsi="Palatino Linotype" w:cs="Palatino Linotype"/>
          <w:b/>
        </w:rPr>
        <w:t xml:space="preserve"> dos mil veintitrés, </w:t>
      </w:r>
      <w:r w:rsidRPr="00DF261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presentara su informe justificado.</w:t>
      </w:r>
    </w:p>
    <w:p w14:paraId="2B5DCD22" w14:textId="77777777" w:rsidR="00E5661A" w:rsidRPr="00DF261A" w:rsidRDefault="00E9496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F261A">
        <w:rPr>
          <w:rFonts w:ascii="Palatino Linotype" w:eastAsia="Palatino Linotype" w:hAnsi="Palatino Linotype" w:cs="Palatino Linotype"/>
          <w:b/>
        </w:rPr>
        <w:t>6. Manifestaciones</w:t>
      </w:r>
      <w:r w:rsidRPr="00DF261A">
        <w:rPr>
          <w:rFonts w:ascii="Palatino Linotype" w:eastAsia="Palatino Linotype" w:hAnsi="Palatino Linotype" w:cs="Palatino Linotype"/>
        </w:rPr>
        <w:t xml:space="preserve">. En fecha </w:t>
      </w:r>
      <w:r w:rsidRPr="00DF261A">
        <w:rPr>
          <w:rFonts w:ascii="Palatino Linotype" w:eastAsia="Palatino Linotype" w:hAnsi="Palatino Linotype" w:cs="Palatino Linotype"/>
          <w:b/>
        </w:rPr>
        <w:t xml:space="preserve">cinco de julio de dos mil veintitrés, </w:t>
      </w:r>
      <w:r w:rsidRPr="00DF261A">
        <w:rPr>
          <w:rFonts w:ascii="Palatino Linotype" w:eastAsia="Palatino Linotype" w:hAnsi="Palatino Linotype" w:cs="Palatino Linotype"/>
        </w:rPr>
        <w:t xml:space="preserve"> el S</w:t>
      </w:r>
      <w:r w:rsidRPr="00DF261A">
        <w:rPr>
          <w:rFonts w:ascii="Palatino Linotype" w:eastAsia="Palatino Linotype" w:hAnsi="Palatino Linotype" w:cs="Palatino Linotype"/>
          <w:b/>
        </w:rPr>
        <w:t xml:space="preserve">ujeto Obligado </w:t>
      </w:r>
      <w:r w:rsidRPr="00DF261A">
        <w:rPr>
          <w:rFonts w:ascii="Palatino Linotype" w:eastAsia="Palatino Linotype" w:hAnsi="Palatino Linotype" w:cs="Palatino Linotype"/>
        </w:rPr>
        <w:t xml:space="preserve">remitió, a través de SAIMEX, su informe justificado, mediante el cual, en </w:t>
      </w:r>
      <w:r w:rsidRPr="00DF261A">
        <w:rPr>
          <w:rFonts w:ascii="Palatino Linotype" w:eastAsia="Palatino Linotype" w:hAnsi="Palatino Linotype" w:cs="Palatino Linotype"/>
        </w:rPr>
        <w:lastRenderedPageBreak/>
        <w:t xml:space="preserve">atención a los motivos de inconformidad alegados por la parte </w:t>
      </w:r>
      <w:r w:rsidRPr="00DF261A">
        <w:rPr>
          <w:rFonts w:ascii="Palatino Linotype" w:eastAsia="Palatino Linotype" w:hAnsi="Palatino Linotype" w:cs="Palatino Linotype"/>
          <w:b/>
        </w:rPr>
        <w:t xml:space="preserve">Recurrente, </w:t>
      </w:r>
      <w:r w:rsidRPr="00DF261A">
        <w:rPr>
          <w:rFonts w:ascii="Palatino Linotype" w:eastAsia="Palatino Linotype" w:hAnsi="Palatino Linotype" w:cs="Palatino Linotype"/>
        </w:rPr>
        <w:t>el responsable y Titular de la Unidad de Transparencia requirió a los servidores públicos habilitados de la Coordinación de Administración y Finanzas, y la Coordinación de Servicios de Salud, proporcionaran la información solicitada, quienes se pronunciaron en los siguientes términos:</w:t>
      </w:r>
    </w:p>
    <w:p w14:paraId="4893626C"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w:t>
      </w:r>
      <w:r w:rsidRPr="00DF261A">
        <w:rPr>
          <w:rFonts w:ascii="Palatino Linotype" w:eastAsia="Palatino Linotype" w:hAnsi="Palatino Linotype" w:cs="Palatino Linotype"/>
          <w:b/>
          <w:u w:val="single"/>
        </w:rPr>
        <w:t>Coordinación de Administración y Finanzas</w:t>
      </w:r>
      <w:r w:rsidRPr="00DF261A">
        <w:rPr>
          <w:rFonts w:ascii="Palatino Linotype" w:eastAsia="Palatino Linotype" w:hAnsi="Palatino Linotype" w:cs="Palatino Linotype"/>
        </w:rPr>
        <w:t>: a través del oficio número 207C0101710000S/0257/2023, de fecha veintiséis de junio de dos mil veintitrés, signado por el Jefe de la Unidad de Estrategia Administrativa, quien señaló que la solicitud de mérito no fue turnada a dicha Unidad Administrativa previamente, sin embargo, del análisis de la misma, informa que únicamente es de su competencia lo relativo a “</w:t>
      </w:r>
      <w:r w:rsidRPr="00DF261A">
        <w:rPr>
          <w:rFonts w:ascii="Palatino Linotype" w:eastAsia="Palatino Linotype" w:hAnsi="Palatino Linotype" w:cs="Palatino Linotype"/>
          <w:i/>
        </w:rPr>
        <w:t>quiero saber el nombre del director, subdirector, jefe de área, cuánto gana, su horario</w:t>
      </w:r>
      <w:r w:rsidRPr="00DF261A">
        <w:rPr>
          <w:rFonts w:ascii="Palatino Linotype" w:eastAsia="Palatino Linotype" w:hAnsi="Palatino Linotype" w:cs="Palatino Linotype"/>
        </w:rPr>
        <w:t>”, y refiere que conforme a los artículos 76, 92 y 161 de la Ley de Transparencia y Acceso a la Información Pública del Estado de México y Municipios, la información de interés de la persona solicitante se encuentra disponible al público en el portal de Información Pública de Oficio Mexiquense, IPOMEX, al tratarse de información derivada de las obligaciones en materia de transparencia, y, para efectos de la consulta, proporciona las direcciones electrónicas, así como la captura de pantalla del registro donde se localiza la información correspondiente al Director de Gestión y Control, la Subdirectora de Gestión y Logística de Insumos y Servicios Integrales, el Jefe de Departamento de Laboratorio y Gabinete, y el Jefe de Departamento de Evaluación Económica en Salud, como se muestra a continuación a manera de ejemplo:</w:t>
      </w:r>
    </w:p>
    <w:p w14:paraId="5933B79A"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noProof/>
        </w:rPr>
        <w:lastRenderedPageBreak/>
        <w:drawing>
          <wp:inline distT="0" distB="0" distL="0" distR="0" wp14:anchorId="6733D6AF" wp14:editId="4ABFE1AC">
            <wp:extent cx="5612130" cy="612394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612130" cy="6123940"/>
                    </a:xfrm>
                    <a:prstGeom prst="rect">
                      <a:avLst/>
                    </a:prstGeom>
                    <a:ln/>
                  </pic:spPr>
                </pic:pic>
              </a:graphicData>
            </a:graphic>
          </wp:inline>
        </w:drawing>
      </w:r>
    </w:p>
    <w:p w14:paraId="30177E24" w14:textId="4E309940"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Respecto del horario, refiere que</w:t>
      </w:r>
      <w:r w:rsidR="00393BA6" w:rsidRPr="00DF261A">
        <w:rPr>
          <w:rFonts w:ascii="Palatino Linotype" w:eastAsia="Palatino Linotype" w:hAnsi="Palatino Linotype" w:cs="Palatino Linotype"/>
        </w:rPr>
        <w:t>,</w:t>
      </w:r>
      <w:r w:rsidRPr="00DF261A">
        <w:rPr>
          <w:rFonts w:ascii="Palatino Linotype" w:eastAsia="Palatino Linotype" w:hAnsi="Palatino Linotype" w:cs="Palatino Linotype"/>
        </w:rPr>
        <w:t xml:space="preserve"> al cubrir una plaza de mando medio, es decir de confianza, este es abierto.</w:t>
      </w:r>
    </w:p>
    <w:p w14:paraId="104EF3D6"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 xml:space="preserve">- </w:t>
      </w:r>
      <w:r w:rsidRPr="00DF261A">
        <w:rPr>
          <w:rFonts w:ascii="Palatino Linotype" w:eastAsia="Palatino Linotype" w:hAnsi="Palatino Linotype" w:cs="Palatino Linotype"/>
          <w:b/>
          <w:u w:val="single"/>
        </w:rPr>
        <w:t>Coordinación de Servicios de Salud</w:t>
      </w:r>
      <w:r w:rsidRPr="00DF261A">
        <w:rPr>
          <w:rFonts w:ascii="Palatino Linotype" w:eastAsia="Palatino Linotype" w:hAnsi="Palatino Linotype" w:cs="Palatino Linotype"/>
        </w:rPr>
        <w:t>: mediante el escrito de fecha tres de julio de dos mil veintitrés, signado por el Asesor del Coordinador de Servicios de Salud, quien señaló, respecto de varios recursos, entre los que se encuentra el que nos ocupa, que de los agravios hechos valer por la parte</w:t>
      </w:r>
      <w:r w:rsidRPr="00DF261A">
        <w:rPr>
          <w:rFonts w:ascii="Palatino Linotype" w:eastAsia="Palatino Linotype" w:hAnsi="Palatino Linotype" w:cs="Palatino Linotype"/>
          <w:b/>
        </w:rPr>
        <w:t xml:space="preserve"> Recurrente </w:t>
      </w:r>
      <w:r w:rsidRPr="00DF261A">
        <w:rPr>
          <w:rFonts w:ascii="Palatino Linotype" w:eastAsia="Palatino Linotype" w:hAnsi="Palatino Linotype" w:cs="Palatino Linotype"/>
        </w:rPr>
        <w:t>no se desprende cual es la supuesta información que falta, ya que de forma general en todos los recursos, sin importar la respuesta, no se indica que función se dejó de llevar  acabo, por lo que a su consideración, el motivo de inconformidad no encuadra en los supuestos establecidos en el artículo 179 de la Ley de Transparencia y Acceso a la Información Pública del Estado de México y Municipios, y, por el contrario, actualizan las causales de improcedencia contenidas en las fracciones III y IV del artículo 191 de la Ley de Transparencia, por ende, argumenta que sobreviene la causal de sobreseimiento contenida en el artículo 192, fracción IV, de la Ley de la materia, al ser las manifestaciones ambiguas y superficiales, carentes de demostrar algún agravio o violación al Derecho de acceso, asimismo, en el acto ratifica las respuestas proporcionadas en primera instancia.</w:t>
      </w:r>
    </w:p>
    <w:p w14:paraId="3FED1A88"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fecha </w:t>
      </w:r>
      <w:r w:rsidRPr="00DF261A">
        <w:rPr>
          <w:rFonts w:ascii="Palatino Linotype" w:eastAsia="Palatino Linotype" w:hAnsi="Palatino Linotype" w:cs="Palatino Linotype"/>
          <w:b/>
        </w:rPr>
        <w:t>veinticinco de agosto de</w:t>
      </w:r>
      <w:r w:rsidRPr="00DF261A">
        <w:rPr>
          <w:rFonts w:ascii="Palatino Linotype" w:eastAsia="Palatino Linotype" w:hAnsi="Palatino Linotype" w:cs="Palatino Linotype"/>
        </w:rPr>
        <w:t xml:space="preserve"> </w:t>
      </w:r>
      <w:r w:rsidRPr="00DF261A">
        <w:rPr>
          <w:rFonts w:ascii="Palatino Linotype" w:eastAsia="Palatino Linotype" w:hAnsi="Palatino Linotype" w:cs="Palatino Linotype"/>
          <w:b/>
        </w:rPr>
        <w:t xml:space="preserve">dos mil veintitrés, </w:t>
      </w:r>
      <w:r w:rsidRPr="00DF261A">
        <w:rPr>
          <w:rFonts w:ascii="Palatino Linotype" w:eastAsia="Palatino Linotype" w:hAnsi="Palatino Linotype" w:cs="Palatino Linotype"/>
        </w:rPr>
        <w:t xml:space="preserve">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remitió </w:t>
      </w:r>
      <w:r w:rsidRPr="00DF261A">
        <w:rPr>
          <w:rFonts w:ascii="Palatino Linotype" w:eastAsia="Palatino Linotype" w:hAnsi="Palatino Linotype" w:cs="Palatino Linotype"/>
          <w:b/>
        </w:rPr>
        <w:t>alcance al informe justificado</w:t>
      </w:r>
      <w:r w:rsidRPr="00DF261A">
        <w:rPr>
          <w:rFonts w:ascii="Palatino Linotype" w:eastAsia="Palatino Linotype" w:hAnsi="Palatino Linotype" w:cs="Palatino Linotype"/>
        </w:rPr>
        <w:t xml:space="preserve">, mediante el oficio 207C04501210001S-UT-1514/2023, de fecha veinticuatro de agosto de dos mil veintitrés, signado por el Titular de la Unidad de Transparencia, quien refiere que derivado del análisis realizado a la solicitud de información, así como a la respuesta otorgada por el servidor público habilitado se desprende que la misma colma los extremos de la solicitud planteada de conformidad con lo previsto en el artículo 160 de la Ley de Transparencia y Acceso a la Información Pública del Estado de México y Municipios, sin embargo, la </w:t>
      </w:r>
      <w:r w:rsidRPr="00DF261A">
        <w:rPr>
          <w:rFonts w:ascii="Palatino Linotype" w:eastAsia="Palatino Linotype" w:hAnsi="Palatino Linotype" w:cs="Palatino Linotype"/>
        </w:rPr>
        <w:lastRenderedPageBreak/>
        <w:t>persona solicitante, al hacer efectiva la garantía secundaria a la que tiene potestad, el recurso de revisión no cumple con los requisitos establecidos en el artículo 179 de la Ley de la materia, toda vez que el agravio planteado es una manifestación genérica y ambigua que no aporta los elementos que permitan concluir que la respuesta concedida de cabida al recurso de revisión, por lo que no se satisface el requisito marcado en la fracción VI del artículo 180 de la Ley de la materia.</w:t>
      </w:r>
    </w:p>
    <w:p w14:paraId="061F9951"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este tenor, solicita a este Organismo Garante declarar la improcedencia del recurso de revisión, al considerar que se actualiza lo señalado en las fracciones III y V del artículo 191 de la Ley de Transparencia y Acceso a la Información Pública del Estado de México y Municipios, y, en consecuencia, sea desechado. </w:t>
      </w:r>
    </w:p>
    <w:p w14:paraId="05497DF7"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Una vez analizados los documentos referidos, se hicieron del conocimiento de la persona solicitante con la finalidad de que manifestara lo que a su derecho estimara conveniente, siendo omisa en ejercer dicha prerrogativa.</w:t>
      </w:r>
    </w:p>
    <w:p w14:paraId="6F720F6B"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7. Ampliación del término para resolver</w:t>
      </w:r>
      <w:r w:rsidRPr="00DF261A">
        <w:rPr>
          <w:rFonts w:ascii="Palatino Linotype" w:eastAsia="Palatino Linotype" w:hAnsi="Palatino Linotype" w:cs="Palatino Linotype"/>
        </w:rPr>
        <w:t xml:space="preserve">. En fecha </w:t>
      </w:r>
      <w:r w:rsidRPr="00DF261A">
        <w:rPr>
          <w:rFonts w:ascii="Palatino Linotype" w:eastAsia="Palatino Linotype" w:hAnsi="Palatino Linotype" w:cs="Palatino Linotype"/>
          <w:b/>
        </w:rPr>
        <w:t>nueve de octubre de dos mil veintitrés</w:t>
      </w:r>
      <w:r w:rsidRPr="00DF261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5C67FE6"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w:t>
      </w:r>
      <w:r w:rsidRPr="00DF261A">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2B255021"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17FD6F5"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664E18"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CEC76F" w14:textId="77777777" w:rsidR="00E5661A" w:rsidRPr="00DF261A" w:rsidRDefault="00E94969">
      <w:pPr>
        <w:spacing w:before="240" w:after="240" w:line="360" w:lineRule="auto"/>
        <w:jc w:val="both"/>
        <w:rPr>
          <w:rFonts w:ascii="Palatino Linotype" w:eastAsia="Palatino Linotype" w:hAnsi="Palatino Linotype" w:cs="Palatino Linotype"/>
          <w:strike/>
        </w:rPr>
      </w:pPr>
      <w:r w:rsidRPr="00DF261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C5C990" w14:textId="77777777" w:rsidR="00E5661A" w:rsidRPr="00DF261A" w:rsidRDefault="00E94969">
      <w:pPr>
        <w:numPr>
          <w:ilvl w:val="0"/>
          <w:numId w:val="1"/>
        </w:num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30D263CB" w14:textId="77777777" w:rsidR="00E5661A" w:rsidRPr="00DF261A" w:rsidRDefault="00E94969">
      <w:pPr>
        <w:numPr>
          <w:ilvl w:val="0"/>
          <w:numId w:val="1"/>
        </w:num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Actividad Procesal del interesado. Acciones u omisiones del interesado.</w:t>
      </w:r>
    </w:p>
    <w:p w14:paraId="124B2B5B" w14:textId="77777777" w:rsidR="00E5661A" w:rsidRPr="00DF261A" w:rsidRDefault="00E94969">
      <w:pPr>
        <w:numPr>
          <w:ilvl w:val="0"/>
          <w:numId w:val="1"/>
        </w:num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Conducta de la Autoridad: Las Acciones u omisiones realizadas en el procedimiento. Así como si la autoridad actuó con la debida diligencia.</w:t>
      </w:r>
    </w:p>
    <w:p w14:paraId="68CAF5E8" w14:textId="77777777" w:rsidR="00E5661A" w:rsidRPr="00DF261A" w:rsidRDefault="00E94969">
      <w:pPr>
        <w:spacing w:before="240" w:after="240" w:line="360" w:lineRule="auto"/>
        <w:ind w:left="567"/>
        <w:jc w:val="both"/>
        <w:rPr>
          <w:rFonts w:ascii="Palatino Linotype" w:eastAsia="Palatino Linotype" w:hAnsi="Palatino Linotype" w:cs="Palatino Linotype"/>
        </w:rPr>
      </w:pPr>
      <w:r w:rsidRPr="00DF261A">
        <w:rPr>
          <w:rFonts w:ascii="Palatino Linotype" w:eastAsia="Palatino Linotype" w:hAnsi="Palatino Linotype" w:cs="Palatino Linotype"/>
        </w:rPr>
        <w:t>d) La afectación generada en la situación jurídica de la persona involucrada en el proceso: Violación a sus derechos humanos.</w:t>
      </w:r>
    </w:p>
    <w:p w14:paraId="4D48B9CB"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0C8BE4" w14:textId="77777777" w:rsidR="00E5661A" w:rsidRPr="00DF261A" w:rsidRDefault="00E94969">
      <w:pPr>
        <w:spacing w:before="240" w:after="240" w:line="360" w:lineRule="auto"/>
        <w:jc w:val="both"/>
        <w:rPr>
          <w:rFonts w:ascii="Palatino Linotype" w:eastAsia="Palatino Linotype" w:hAnsi="Palatino Linotype" w:cs="Palatino Linotype"/>
          <w:b/>
        </w:rPr>
      </w:pPr>
      <w:r w:rsidRPr="00DF261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F261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F261A">
        <w:rPr>
          <w:rFonts w:ascii="Palatino Linotype" w:eastAsia="Palatino Linotype" w:hAnsi="Palatino Linotype" w:cs="Palatino Linotype"/>
        </w:rPr>
        <w:t>, visible en la Gaceta del Seminario Judicial de la Federación con el registro digital 205635.</w:t>
      </w:r>
    </w:p>
    <w:p w14:paraId="4E5FA04A"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951777"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B20F3E" w14:textId="77777777" w:rsidR="00E5661A" w:rsidRPr="00DF261A" w:rsidRDefault="00E94969">
      <w:pPr>
        <w:spacing w:before="240" w:after="240"/>
        <w:ind w:left="851" w:right="902"/>
        <w:jc w:val="both"/>
        <w:rPr>
          <w:rFonts w:ascii="Palatino Linotype" w:eastAsia="Palatino Linotype" w:hAnsi="Palatino Linotype" w:cs="Palatino Linotype"/>
          <w:sz w:val="22"/>
          <w:szCs w:val="22"/>
        </w:rPr>
      </w:pPr>
      <w:r w:rsidRPr="00DF261A">
        <w:rPr>
          <w:rFonts w:ascii="Palatino Linotype" w:eastAsia="Palatino Linotype" w:hAnsi="Palatino Linotype" w:cs="Palatino Linotype"/>
        </w:rPr>
        <w:t xml:space="preserve"> </w:t>
      </w: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PLAZO RAZONABLE PARA RESOLVER. DIMENSIÓN Y EFECTOS DE ESTE CONCEPTO CUANDO SE ADUCE EXCESIVA CARGA DE TRABAJO</w:t>
      </w: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0FF7D49" w14:textId="77777777" w:rsidR="00E5661A" w:rsidRPr="00DF261A" w:rsidRDefault="00E94969">
      <w:pPr>
        <w:spacing w:before="240" w:after="240"/>
        <w:ind w:left="851" w:right="902"/>
        <w:jc w:val="both"/>
        <w:rPr>
          <w:rFonts w:ascii="Palatino Linotype" w:eastAsia="Palatino Linotype" w:hAnsi="Palatino Linotype" w:cs="Palatino Linotype"/>
          <w:sz w:val="22"/>
          <w:szCs w:val="22"/>
        </w:rPr>
      </w:pP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sz w:val="22"/>
          <w:szCs w:val="22"/>
        </w:rPr>
        <w:t>, visible en el Seminario Judicial de la Federación y su gaceta, con el registro digital 2002350.</w:t>
      </w:r>
    </w:p>
    <w:p w14:paraId="44764976"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8ED1BF2"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lastRenderedPageBreak/>
        <w:t xml:space="preserve">8. Cierre de instrucción. </w:t>
      </w:r>
      <w:r w:rsidRPr="00DF261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F261A">
        <w:rPr>
          <w:rFonts w:ascii="Palatino Linotype" w:eastAsia="Palatino Linotype" w:hAnsi="Palatino Linotype" w:cs="Palatino Linotype"/>
          <w:b/>
        </w:rPr>
        <w:t>once de diciembre de dos mil veintitrés</w:t>
      </w:r>
      <w:r w:rsidRPr="00DF261A">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B55D1DB"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6608836" w14:textId="77777777" w:rsidR="00E5661A" w:rsidRPr="00DF261A" w:rsidRDefault="00E94969">
      <w:pPr>
        <w:widowControl w:val="0"/>
        <w:spacing w:before="240" w:after="240" w:line="360" w:lineRule="auto"/>
        <w:jc w:val="center"/>
        <w:rPr>
          <w:rFonts w:ascii="Palatino Linotype" w:eastAsia="Palatino Linotype" w:hAnsi="Palatino Linotype" w:cs="Palatino Linotype"/>
          <w:b/>
        </w:rPr>
      </w:pPr>
      <w:r w:rsidRPr="00DF261A">
        <w:rPr>
          <w:rFonts w:ascii="Palatino Linotype" w:eastAsia="Palatino Linotype" w:hAnsi="Palatino Linotype" w:cs="Palatino Linotype"/>
          <w:b/>
        </w:rPr>
        <w:t>II. C O N S I D E R A N D O S</w:t>
      </w:r>
    </w:p>
    <w:p w14:paraId="70566EA9"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Primero. Competencia.</w:t>
      </w:r>
      <w:r w:rsidRPr="00DF26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E02ABA" w14:textId="77777777" w:rsidR="00E5661A" w:rsidRPr="00DF261A" w:rsidRDefault="00E9496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F261A">
        <w:rPr>
          <w:rFonts w:ascii="Palatino Linotype" w:eastAsia="Palatino Linotype" w:hAnsi="Palatino Linotype" w:cs="Palatino Linotype"/>
          <w:b/>
        </w:rPr>
        <w:lastRenderedPageBreak/>
        <w:t>Segundo. Oportunidad y Procedibilidad del Recurso de Revisión</w:t>
      </w:r>
      <w:r w:rsidRPr="00DF261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8D3F99D"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 xml:space="preserve">remitió la respuesta a la solicitud de información el día </w:t>
      </w:r>
      <w:r w:rsidRPr="00DF261A">
        <w:rPr>
          <w:rFonts w:ascii="Palatino Linotype" w:eastAsia="Palatino Linotype" w:hAnsi="Palatino Linotype" w:cs="Palatino Linotype"/>
          <w:b/>
        </w:rPr>
        <w:t xml:space="preserve">veinte de junio de dos mil veintitrés, </w:t>
      </w:r>
      <w:r w:rsidRPr="00DF261A">
        <w:rPr>
          <w:rFonts w:ascii="Palatino Linotype" w:eastAsia="Palatino Linotype" w:hAnsi="Palatino Linotype" w:cs="Palatino Linotype"/>
        </w:rPr>
        <w:t xml:space="preserve">mientras que el recurso de revisión interpuesto por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se tuvo por presentado el día </w:t>
      </w:r>
      <w:r w:rsidRPr="00DF261A">
        <w:rPr>
          <w:rFonts w:ascii="Palatino Linotype" w:eastAsia="Palatino Linotype" w:hAnsi="Palatino Linotype" w:cs="Palatino Linotype"/>
          <w:b/>
        </w:rPr>
        <w:t>veintiuno de junio dos mil veintitrés</w:t>
      </w:r>
      <w:r w:rsidRPr="00DF261A">
        <w:rPr>
          <w:rFonts w:ascii="Palatino Linotype" w:eastAsia="Palatino Linotype" w:hAnsi="Palatino Linotype" w:cs="Palatino Linotype"/>
        </w:rPr>
        <w:t>, esto es, al siguiente día hábil posterior en que tuvo conocimiento de la respuesta impugnada.</w:t>
      </w:r>
    </w:p>
    <w:p w14:paraId="371BBFEC" w14:textId="77777777" w:rsidR="00E5661A" w:rsidRPr="00DF261A" w:rsidRDefault="00E94969">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F261A">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E9E89F1"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Finalmente, se advierte que resulta procedente la interposición del recurso, según lo manifestado por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en sus motivos de inconformidad, de acuerdo al artículo 179, fracción V del ordenamiento legal citado, que a la letra dice: </w:t>
      </w:r>
    </w:p>
    <w:p w14:paraId="631EA7C8" w14:textId="77777777" w:rsidR="00E5661A" w:rsidRPr="00DF261A" w:rsidRDefault="00E94969">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lastRenderedPageBreak/>
        <w:t>“</w:t>
      </w:r>
      <w:r w:rsidRPr="00DF261A">
        <w:rPr>
          <w:rFonts w:ascii="Palatino Linotype" w:eastAsia="Palatino Linotype" w:hAnsi="Palatino Linotype" w:cs="Palatino Linotype"/>
          <w:b/>
          <w:i/>
          <w:sz w:val="22"/>
          <w:szCs w:val="22"/>
        </w:rPr>
        <w:t>Artículo 179.</w:t>
      </w:r>
      <w:r w:rsidRPr="00DF261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A179D91" w14:textId="77777777" w:rsidR="00E5661A" w:rsidRPr="00DF261A" w:rsidRDefault="00E94969">
      <w:pPr>
        <w:spacing w:before="120" w:after="120"/>
        <w:ind w:left="1134"/>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sz w:val="22"/>
          <w:szCs w:val="22"/>
        </w:rPr>
        <w:t>...</w:t>
      </w:r>
    </w:p>
    <w:p w14:paraId="67048B74" w14:textId="77777777" w:rsidR="00E5661A" w:rsidRPr="00DF261A" w:rsidRDefault="00E94969">
      <w:pPr>
        <w:spacing w:before="120" w:after="120"/>
        <w:ind w:left="1134"/>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rPr>
        <w:t xml:space="preserve">V. </w:t>
      </w:r>
      <w:r w:rsidRPr="00DF261A">
        <w:rPr>
          <w:rFonts w:ascii="Palatino Linotype" w:eastAsia="Palatino Linotype" w:hAnsi="Palatino Linotype" w:cs="Palatino Linotype"/>
          <w:i/>
        </w:rPr>
        <w:t>La entrega de información incompleta</w:t>
      </w:r>
      <w:r w:rsidRPr="00DF261A">
        <w:rPr>
          <w:rFonts w:ascii="Palatino Linotype" w:eastAsia="Palatino Linotype" w:hAnsi="Palatino Linotype" w:cs="Palatino Linotype"/>
          <w:i/>
          <w:sz w:val="22"/>
          <w:szCs w:val="22"/>
        </w:rPr>
        <w:t>;”</w:t>
      </w:r>
    </w:p>
    <w:p w14:paraId="1A2428DE" w14:textId="77777777" w:rsidR="004269DB" w:rsidRPr="00DF261A" w:rsidRDefault="004269DB" w:rsidP="004269DB">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 xml:space="preserve">Tercero. Materia de la revisión. </w:t>
      </w:r>
      <w:r w:rsidRPr="00DF261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F261A">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sidRPr="00DF261A">
        <w:rPr>
          <w:rFonts w:ascii="Palatino Linotype" w:eastAsia="Palatino Linotype" w:hAnsi="Palatino Linotype" w:cs="Palatino Linotype"/>
        </w:rPr>
        <w:t xml:space="preserve">de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o en su defecto, en caso de ser procedente, ordenar la entrega de información oportuna.</w:t>
      </w:r>
    </w:p>
    <w:p w14:paraId="78409F11" w14:textId="77777777" w:rsidR="004269DB" w:rsidRPr="00DF261A" w:rsidRDefault="004269DB" w:rsidP="004269DB">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 xml:space="preserve">Cuarto. Estudio del asunto. </w:t>
      </w:r>
      <w:r w:rsidRPr="00DF261A">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22347E2"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Artículo 4</w:t>
      </w:r>
      <w:r w:rsidRPr="00DF261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899AEA"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w:t>
      </w:r>
      <w:r w:rsidRPr="00DF261A">
        <w:rPr>
          <w:rFonts w:ascii="Palatino Linotype" w:eastAsia="Palatino Linotype" w:hAnsi="Palatino Linotype" w:cs="Palatino Linotype"/>
          <w:b/>
          <w:i/>
          <w:sz w:val="22"/>
          <w:szCs w:val="22"/>
        </w:rPr>
        <w:lastRenderedPageBreak/>
        <w:t>de manera permanente a cualquier persona</w:t>
      </w:r>
      <w:r w:rsidRPr="00DF261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08FFD8"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DF261A">
        <w:rPr>
          <w:rFonts w:ascii="Palatino Linotype" w:eastAsia="Palatino Linotype" w:hAnsi="Palatino Linotype" w:cs="Palatino Linotype"/>
          <w:i/>
          <w:sz w:val="22"/>
          <w:szCs w:val="22"/>
        </w:rPr>
        <w:t>.”(</w:t>
      </w:r>
      <w:proofErr w:type="gramEnd"/>
      <w:r w:rsidRPr="00DF261A">
        <w:rPr>
          <w:rFonts w:ascii="Palatino Linotype" w:eastAsia="Palatino Linotype" w:hAnsi="Palatino Linotype" w:cs="Palatino Linotype"/>
          <w:i/>
          <w:sz w:val="22"/>
          <w:szCs w:val="22"/>
        </w:rPr>
        <w:t>Sic)</w:t>
      </w:r>
    </w:p>
    <w:p w14:paraId="744BA641" w14:textId="77777777" w:rsidR="004269DB" w:rsidRPr="00DF261A" w:rsidRDefault="004269DB" w:rsidP="004269DB">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3612F0"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“Artículo 12.-</w:t>
      </w:r>
      <w:r w:rsidRPr="00DF261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814419"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261A">
        <w:rPr>
          <w:rFonts w:ascii="Palatino Linotype" w:eastAsia="Palatino Linotype" w:hAnsi="Palatino Linotype" w:cs="Palatino Linotype"/>
          <w:i/>
          <w:sz w:val="22"/>
          <w:szCs w:val="22"/>
        </w:rPr>
        <w:t xml:space="preserve">. </w:t>
      </w:r>
      <w:r w:rsidRPr="00DF261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81E54CA" w14:textId="77777777" w:rsidR="004269DB" w:rsidRPr="00DF261A" w:rsidRDefault="004269DB" w:rsidP="004269DB">
      <w:pPr>
        <w:spacing w:before="240" w:after="240" w:line="360" w:lineRule="auto"/>
        <w:ind w:right="-93"/>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EA79DD3" w14:textId="77777777" w:rsidR="004269DB" w:rsidRPr="00DF261A" w:rsidRDefault="004269DB" w:rsidP="004269DB">
      <w:pPr>
        <w:spacing w:before="240" w:after="240" w:line="360" w:lineRule="auto"/>
        <w:jc w:val="both"/>
        <w:rPr>
          <w:rFonts w:ascii="Palatino Linotype" w:eastAsia="Palatino Linotype" w:hAnsi="Palatino Linotype" w:cs="Palatino Linotype"/>
          <w:b/>
        </w:rPr>
      </w:pPr>
      <w:r w:rsidRPr="00DF261A">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DF261A">
        <w:rPr>
          <w:rFonts w:ascii="Palatino Linotype" w:eastAsia="Palatino Linotype" w:hAnsi="Palatino Linotype" w:cs="Palatino Linotype"/>
          <w:b/>
        </w:rPr>
        <w:t xml:space="preserve"> </w:t>
      </w:r>
    </w:p>
    <w:p w14:paraId="7F5E9CB0" w14:textId="77777777" w:rsidR="004269DB" w:rsidRPr="00DF261A" w:rsidRDefault="004269DB" w:rsidP="004269DB">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No existe obligación de elaborar documentos ad hoc para atender las solicitudes de acceso a la información.</w:t>
      </w:r>
      <w:r w:rsidRPr="00DF261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6BAE01A6" w14:textId="77777777" w:rsidR="004269DB" w:rsidRPr="00DF261A" w:rsidRDefault="004269DB" w:rsidP="004269DB">
      <w:pPr>
        <w:spacing w:before="120" w:after="12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DF261A">
        <w:rPr>
          <w:rFonts w:ascii="Palatino Linotype" w:eastAsia="Palatino Linotype" w:hAnsi="Palatino Linotype" w:cs="Palatino Linotype"/>
        </w:rPr>
        <w:lastRenderedPageBreak/>
        <w:t>que es deber de los Sujetos Obligados, garantizar el Derecho de Acceso a la Información Pública.</w:t>
      </w:r>
    </w:p>
    <w:p w14:paraId="0D8224EF" w14:textId="77777777" w:rsidR="004269DB" w:rsidRPr="00DF261A" w:rsidRDefault="004269DB" w:rsidP="004269DB">
      <w:pPr>
        <w:spacing w:before="120" w:after="12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CFA064"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 xml:space="preserve">Artículo 3. </w:t>
      </w:r>
      <w:r w:rsidRPr="00DF261A">
        <w:rPr>
          <w:rFonts w:ascii="Palatino Linotype" w:eastAsia="Palatino Linotype" w:hAnsi="Palatino Linotype" w:cs="Palatino Linotype"/>
          <w:i/>
          <w:sz w:val="22"/>
          <w:szCs w:val="22"/>
        </w:rPr>
        <w:t>Para los efectos de la presente Ley se entenderá por:</w:t>
      </w:r>
    </w:p>
    <w:p w14:paraId="3C4905AE" w14:textId="77777777" w:rsidR="004269DB" w:rsidRPr="00DF261A" w:rsidRDefault="004269DB" w:rsidP="004269DB">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p>
    <w:p w14:paraId="586BA685" w14:textId="77777777" w:rsidR="004269DB" w:rsidRPr="00DF261A" w:rsidRDefault="004269DB" w:rsidP="004269DB">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XI. Documento:</w:t>
      </w:r>
      <w:r w:rsidRPr="00DF261A">
        <w:rPr>
          <w:rFonts w:ascii="Palatino Linotype" w:eastAsia="Palatino Linotype" w:hAnsi="Palatino Linotype" w:cs="Palatino Linotype"/>
          <w:i/>
          <w:sz w:val="22"/>
          <w:szCs w:val="22"/>
        </w:rPr>
        <w:t xml:space="preserve"> Los expedientes, reportes, estudios, actas</w:t>
      </w:r>
      <w:r w:rsidRPr="00DF261A">
        <w:rPr>
          <w:rFonts w:ascii="Palatino Linotype" w:eastAsia="Palatino Linotype" w:hAnsi="Palatino Linotype" w:cs="Palatino Linotype"/>
          <w:b/>
          <w:i/>
          <w:sz w:val="22"/>
          <w:szCs w:val="22"/>
        </w:rPr>
        <w:t>,</w:t>
      </w:r>
      <w:r w:rsidRPr="00DF261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4E03301" w14:textId="77777777" w:rsidR="004269DB" w:rsidRPr="00DF261A" w:rsidRDefault="004269DB" w:rsidP="004269DB">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8117C6A"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sz w:val="22"/>
          <w:szCs w:val="22"/>
        </w:rPr>
        <w:lastRenderedPageBreak/>
        <w:t>“</w:t>
      </w:r>
      <w:r w:rsidRPr="00DF261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F261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DEBA2F" w14:textId="77777777" w:rsidR="004269DB" w:rsidRPr="00DF261A" w:rsidRDefault="004269DB" w:rsidP="004269DB">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En </w:t>
      </w:r>
      <w:proofErr w:type="gramStart"/>
      <w:r w:rsidRPr="00DF261A">
        <w:rPr>
          <w:rFonts w:ascii="Palatino Linotype" w:eastAsia="Palatino Linotype" w:hAnsi="Palatino Linotype" w:cs="Palatino Linotype"/>
          <w:i/>
          <w:sz w:val="22"/>
          <w:szCs w:val="22"/>
        </w:rPr>
        <w:t>consecuencia</w:t>
      </w:r>
      <w:proofErr w:type="gramEnd"/>
      <w:r w:rsidRPr="00DF261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8998873" w14:textId="77777777" w:rsidR="004269DB" w:rsidRPr="00DF261A" w:rsidRDefault="004269DB" w:rsidP="004269DB">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F261A">
        <w:rPr>
          <w:rFonts w:ascii="Palatino Linotype" w:eastAsia="Palatino Linotype" w:hAnsi="Palatino Linotype" w:cs="Palatino Linotype"/>
          <w:i/>
          <w:sz w:val="22"/>
          <w:szCs w:val="22"/>
        </w:rPr>
        <w:t>que</w:t>
      </w:r>
      <w:proofErr w:type="gramEnd"/>
      <w:r w:rsidRPr="00DF261A">
        <w:rPr>
          <w:rFonts w:ascii="Palatino Linotype" w:eastAsia="Palatino Linotype" w:hAnsi="Palatino Linotype" w:cs="Palatino Linotype"/>
          <w:i/>
          <w:sz w:val="22"/>
          <w:szCs w:val="22"/>
        </w:rPr>
        <w:t xml:space="preserve"> en ejercicio de las atribuciones conferidas, sea generada por los Sujetos Obligados;</w:t>
      </w:r>
    </w:p>
    <w:p w14:paraId="0514627F" w14:textId="77777777" w:rsidR="004269DB" w:rsidRPr="00DF261A" w:rsidRDefault="004269DB" w:rsidP="004269DB">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2) Que se trate de información registrada en cualquier soporte documental, </w:t>
      </w:r>
      <w:proofErr w:type="gramStart"/>
      <w:r w:rsidRPr="00DF261A">
        <w:rPr>
          <w:rFonts w:ascii="Palatino Linotype" w:eastAsia="Palatino Linotype" w:hAnsi="Palatino Linotype" w:cs="Palatino Linotype"/>
          <w:i/>
          <w:sz w:val="22"/>
          <w:szCs w:val="22"/>
        </w:rPr>
        <w:t>que</w:t>
      </w:r>
      <w:proofErr w:type="gramEnd"/>
      <w:r w:rsidRPr="00DF261A">
        <w:rPr>
          <w:rFonts w:ascii="Palatino Linotype" w:eastAsia="Palatino Linotype" w:hAnsi="Palatino Linotype" w:cs="Palatino Linotype"/>
          <w:i/>
          <w:sz w:val="22"/>
          <w:szCs w:val="22"/>
        </w:rPr>
        <w:t xml:space="preserve"> en ejercicio de las atribuciones conferidas, sea administrada por los Sujetos Obligados, y</w:t>
      </w:r>
    </w:p>
    <w:p w14:paraId="7A1356E2" w14:textId="77777777" w:rsidR="004269DB" w:rsidRPr="00DF261A" w:rsidRDefault="004269DB" w:rsidP="004269DB">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3) Que se trate de información registrada en cualquier soporte documental, </w:t>
      </w:r>
      <w:proofErr w:type="gramStart"/>
      <w:r w:rsidRPr="00DF261A">
        <w:rPr>
          <w:rFonts w:ascii="Palatino Linotype" w:eastAsia="Palatino Linotype" w:hAnsi="Palatino Linotype" w:cs="Palatino Linotype"/>
          <w:i/>
          <w:sz w:val="22"/>
          <w:szCs w:val="22"/>
        </w:rPr>
        <w:t>que</w:t>
      </w:r>
      <w:proofErr w:type="gramEnd"/>
      <w:r w:rsidRPr="00DF261A">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52F91782" w14:textId="77777777" w:rsidR="004269DB" w:rsidRPr="00DF261A" w:rsidRDefault="004269DB" w:rsidP="004269DB">
      <w:pPr>
        <w:spacing w:before="240" w:after="240" w:line="360" w:lineRule="auto"/>
        <w:ind w:right="51"/>
        <w:jc w:val="both"/>
        <w:rPr>
          <w:rFonts w:ascii="Palatino Linotype" w:eastAsia="Palatino Linotype" w:hAnsi="Palatino Linotype" w:cs="Palatino Linotype"/>
        </w:rPr>
      </w:pPr>
      <w:r w:rsidRPr="00DF261A">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07B65C" w14:textId="77777777" w:rsidR="004269DB" w:rsidRPr="00DF261A" w:rsidRDefault="004269DB" w:rsidP="004269DB">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w:t>
      </w:r>
      <w:r w:rsidRPr="00DF261A">
        <w:rPr>
          <w:rFonts w:ascii="Palatino Linotype" w:eastAsia="Palatino Linotype" w:hAnsi="Palatino Linotype" w:cs="Palatino Linotype"/>
        </w:rPr>
        <w:lastRenderedPageBreak/>
        <w:t>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EBC2FB" w14:textId="77777777" w:rsidR="004269DB" w:rsidRPr="00DF261A" w:rsidRDefault="004269DB" w:rsidP="004269DB">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le proporcione información que consiste en lo siguiente:</w:t>
      </w:r>
    </w:p>
    <w:p w14:paraId="2B8E4389" w14:textId="77777777" w:rsidR="00E5661A" w:rsidRPr="00DF261A" w:rsidRDefault="00E94969">
      <w:pPr>
        <w:tabs>
          <w:tab w:val="left" w:pos="7513"/>
        </w:tabs>
        <w:spacing w:before="240" w:after="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1. Saber porque no se ha contribuido al suministro oportuno y de calidad de los insumos para la salud e instrumental médico, que garantice la prestación de servicios integrales a la población derechohabiente.</w:t>
      </w:r>
    </w:p>
    <w:p w14:paraId="5EA00BAD" w14:textId="3A8E7D40" w:rsidR="00006EE5" w:rsidRPr="00DF261A" w:rsidRDefault="00E94969" w:rsidP="00F40B4D">
      <w:pPr>
        <w:tabs>
          <w:tab w:val="left" w:pos="7513"/>
        </w:tabs>
        <w:spacing w:before="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2. Del área de Gestión y Logística de Insumos y Servicios Integrales</w:t>
      </w:r>
      <w:r w:rsidR="00006EE5" w:rsidRPr="00DF261A">
        <w:rPr>
          <w:rFonts w:ascii="Palatino Linotype" w:eastAsia="Palatino Linotype" w:hAnsi="Palatino Linotype" w:cs="Palatino Linotype"/>
        </w:rPr>
        <w:t>:</w:t>
      </w:r>
    </w:p>
    <w:p w14:paraId="07C2BDE8" w14:textId="79B1B8A0" w:rsidR="00DD4B13" w:rsidRPr="00DF261A" w:rsidRDefault="00006EE5" w:rsidP="00F40B4D">
      <w:pPr>
        <w:tabs>
          <w:tab w:val="left" w:pos="7513"/>
        </w:tabs>
        <w:spacing w:before="120"/>
        <w:ind w:left="709" w:right="51"/>
        <w:jc w:val="both"/>
        <w:rPr>
          <w:rFonts w:ascii="Palatino Linotype" w:eastAsia="Palatino Linotype" w:hAnsi="Palatino Linotype" w:cs="Palatino Linotype"/>
        </w:rPr>
      </w:pPr>
      <w:r w:rsidRPr="00DF261A">
        <w:rPr>
          <w:rFonts w:ascii="Palatino Linotype" w:eastAsia="Palatino Linotype" w:hAnsi="Palatino Linotype" w:cs="Palatino Linotype"/>
        </w:rPr>
        <w:t>a.</w:t>
      </w:r>
      <w:r w:rsidR="00DD4B13" w:rsidRPr="00DF261A">
        <w:rPr>
          <w:rFonts w:ascii="Palatino Linotype" w:eastAsia="Palatino Linotype" w:hAnsi="Palatino Linotype" w:cs="Palatino Linotype"/>
        </w:rPr>
        <w:t xml:space="preserve"> Todos los oficios firmados de los días 15 y 16 de mayo de 2023.</w:t>
      </w:r>
    </w:p>
    <w:p w14:paraId="2BB6158C" w14:textId="44F3CC76" w:rsidR="00006EE5" w:rsidRPr="00DF261A" w:rsidRDefault="00DD4B13" w:rsidP="00DD4B13">
      <w:pPr>
        <w:tabs>
          <w:tab w:val="left" w:pos="7513"/>
        </w:tabs>
        <w:spacing w:before="120" w:after="120"/>
        <w:ind w:left="709" w:right="51"/>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b.  </w:t>
      </w:r>
      <w:r w:rsidR="00CA6F8B" w:rsidRPr="00DF261A">
        <w:rPr>
          <w:rFonts w:ascii="Palatino Linotype" w:eastAsia="Palatino Linotype" w:hAnsi="Palatino Linotype" w:cs="Palatino Linotype"/>
        </w:rPr>
        <w:t>Del</w:t>
      </w:r>
      <w:r w:rsidR="00006EE5" w:rsidRPr="00DF261A">
        <w:rPr>
          <w:rFonts w:ascii="Palatino Linotype" w:eastAsia="Palatino Linotype" w:hAnsi="Palatino Linotype" w:cs="Palatino Linotype"/>
        </w:rPr>
        <w:t xml:space="preserve"> </w:t>
      </w:r>
      <w:proofErr w:type="gramStart"/>
      <w:r w:rsidR="00006EE5" w:rsidRPr="00DF261A">
        <w:rPr>
          <w:rFonts w:ascii="Palatino Linotype" w:eastAsia="Palatino Linotype" w:hAnsi="Palatino Linotype" w:cs="Palatino Linotype"/>
        </w:rPr>
        <w:t>Director</w:t>
      </w:r>
      <w:proofErr w:type="gramEnd"/>
      <w:r w:rsidR="00006EE5" w:rsidRPr="00DF261A">
        <w:rPr>
          <w:rFonts w:ascii="Palatino Linotype" w:eastAsia="Palatino Linotype" w:hAnsi="Palatino Linotype" w:cs="Palatino Linotype"/>
        </w:rPr>
        <w:t>, Subdirector, Jefe de Área</w:t>
      </w:r>
      <w:r w:rsidR="00CA6F8B" w:rsidRPr="00DF261A">
        <w:rPr>
          <w:rFonts w:ascii="Palatino Linotype" w:eastAsia="Palatino Linotype" w:hAnsi="Palatino Linotype" w:cs="Palatino Linotype"/>
        </w:rPr>
        <w:t>: nombre, s</w:t>
      </w:r>
      <w:r w:rsidR="00006EE5" w:rsidRPr="00DF261A">
        <w:rPr>
          <w:rFonts w:ascii="Palatino Linotype" w:eastAsia="Palatino Linotype" w:hAnsi="Palatino Linotype" w:cs="Palatino Linotype"/>
        </w:rPr>
        <w:t>ueldo</w:t>
      </w:r>
      <w:r w:rsidR="00CA6F8B" w:rsidRPr="00DF261A">
        <w:rPr>
          <w:rFonts w:ascii="Palatino Linotype" w:eastAsia="Palatino Linotype" w:hAnsi="Palatino Linotype" w:cs="Palatino Linotype"/>
        </w:rPr>
        <w:t xml:space="preserve"> y horario laboral.</w:t>
      </w:r>
    </w:p>
    <w:p w14:paraId="224CC4EA"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atención a la solicitud de información, 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a través de la Unidad de Transparencia, notificó a la persona solicitante la respuesta emitida por el </w:t>
      </w:r>
      <w:r w:rsidRPr="00DF261A">
        <w:rPr>
          <w:rFonts w:ascii="Palatino Linotype" w:eastAsia="Palatino Linotype" w:hAnsi="Palatino Linotype" w:cs="Palatino Linotype"/>
        </w:rPr>
        <w:lastRenderedPageBreak/>
        <w:t xml:space="preserve">servidor público habilitado de la Coordinación de Servicios de Salud, en los siguientes términos: </w:t>
      </w:r>
    </w:p>
    <w:p w14:paraId="762B0AC3" w14:textId="77777777" w:rsidR="00E5661A" w:rsidRPr="00DF261A" w:rsidRDefault="00E94969">
      <w:pPr>
        <w:spacing w:before="240" w:after="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Respecto al </w:t>
      </w:r>
      <w:r w:rsidRPr="00DF261A">
        <w:rPr>
          <w:rFonts w:ascii="Palatino Linotype" w:eastAsia="Palatino Linotype" w:hAnsi="Palatino Linotype" w:cs="Palatino Linotype"/>
          <w:i/>
        </w:rPr>
        <w:t xml:space="preserve">suministro oportuno y calidad de insumos para la salud y el instrumental médico, </w:t>
      </w:r>
      <w:r w:rsidRPr="00DF261A">
        <w:rPr>
          <w:rFonts w:ascii="Palatino Linotype" w:eastAsia="Palatino Linotype" w:hAnsi="Palatino Linotype" w:cs="Palatino Linotype"/>
        </w:rPr>
        <w:t>indicó que</w:t>
      </w:r>
      <w:r w:rsidRPr="00DF261A">
        <w:rPr>
          <w:rFonts w:ascii="Palatino Linotype" w:eastAsia="Palatino Linotype" w:hAnsi="Palatino Linotype" w:cs="Palatino Linotype"/>
          <w:i/>
        </w:rPr>
        <w:t xml:space="preserve"> </w:t>
      </w:r>
      <w:r w:rsidRPr="00DF261A">
        <w:rPr>
          <w:rFonts w:ascii="Palatino Linotype" w:eastAsia="Palatino Linotype" w:hAnsi="Palatino Linotype" w:cs="Palatino Linotype"/>
        </w:rPr>
        <w:t xml:space="preserve">se trabaja en conjunto con las Unidades Médicas para otorgar insumos e instrumental médico, con la finalidad de otorgar un servicio médico de calidad a los derechohabientes del Instituto. </w:t>
      </w:r>
    </w:p>
    <w:p w14:paraId="6C48DF29" w14:textId="77777777" w:rsidR="00E5661A" w:rsidRPr="00DF261A" w:rsidRDefault="00E94969">
      <w:pPr>
        <w:spacing w:before="240" w:after="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Indicó que el </w:t>
      </w:r>
      <w:r w:rsidRPr="00DF261A">
        <w:rPr>
          <w:rFonts w:ascii="Palatino Linotype" w:eastAsia="Palatino Linotype" w:hAnsi="Palatino Linotype" w:cs="Palatino Linotype"/>
          <w:i/>
        </w:rPr>
        <w:t>nombre</w:t>
      </w:r>
      <w:r w:rsidRPr="00DF261A">
        <w:rPr>
          <w:rFonts w:ascii="Palatino Linotype" w:eastAsia="Palatino Linotype" w:hAnsi="Palatino Linotype" w:cs="Palatino Linotype"/>
        </w:rPr>
        <w:t xml:space="preserve"> de la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de Gestión y Logística de Insumos y Servicios Integrales, es Norma Cecilia </w:t>
      </w:r>
      <w:proofErr w:type="spellStart"/>
      <w:r w:rsidRPr="00DF261A">
        <w:rPr>
          <w:rFonts w:ascii="Palatino Linotype" w:eastAsia="Palatino Linotype" w:hAnsi="Palatino Linotype" w:cs="Palatino Linotype"/>
        </w:rPr>
        <w:t>Saenz</w:t>
      </w:r>
      <w:proofErr w:type="spellEnd"/>
      <w:r w:rsidRPr="00DF261A">
        <w:rPr>
          <w:rFonts w:ascii="Palatino Linotype" w:eastAsia="Palatino Linotype" w:hAnsi="Palatino Linotype" w:cs="Palatino Linotype"/>
        </w:rPr>
        <w:t xml:space="preserve"> Díaz.</w:t>
      </w:r>
    </w:p>
    <w:p w14:paraId="42A61FB4" w14:textId="77777777" w:rsidR="00E5661A" w:rsidRPr="00DF261A" w:rsidRDefault="00E94969">
      <w:pPr>
        <w:spacing w:before="240" w:after="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En lo concerniente a </w:t>
      </w:r>
      <w:r w:rsidRPr="00DF261A">
        <w:rPr>
          <w:rFonts w:ascii="Palatino Linotype" w:eastAsia="Palatino Linotype" w:hAnsi="Palatino Linotype" w:cs="Palatino Linotype"/>
          <w:i/>
        </w:rPr>
        <w:t xml:space="preserve">cuánto gana, </w:t>
      </w:r>
      <w:r w:rsidRPr="00DF261A">
        <w:rPr>
          <w:rFonts w:ascii="Palatino Linotype" w:eastAsia="Palatino Linotype" w:hAnsi="Palatino Linotype" w:cs="Palatino Linotype"/>
        </w:rPr>
        <w:t xml:space="preserve">informa que el sueldo neto mensual de la Subdirectora de Gestión y Logística de Insumos y Servicios Integrales, se encuentra disponible para su consulta en el sistema de Información Pública de Oficio Mexiquense, IPOMEX, correspondiente al artículo 92, fracción VIII A “Remuneraciones”, en el apartado de la Subdirección en cita, de la Ley de Transparencia y Acceso a la Información Pública del Estado de México y Municipios, a través de la liga electrónica: </w:t>
      </w:r>
      <w:hyperlink r:id="rId10">
        <w:r w:rsidRPr="00DF261A">
          <w:rPr>
            <w:rFonts w:ascii="Palatino Linotype" w:eastAsia="Palatino Linotype" w:hAnsi="Palatino Linotype" w:cs="Palatino Linotype"/>
            <w:u w:val="single"/>
          </w:rPr>
          <w:t>https://www.ipomex.org.mx/ipo3/lgt/indice/ISSEMYM/art_92_viii/5.web</w:t>
        </w:r>
      </w:hyperlink>
      <w:r w:rsidRPr="00DF261A">
        <w:rPr>
          <w:rFonts w:ascii="Palatino Linotype" w:eastAsia="Palatino Linotype" w:hAnsi="Palatino Linotype" w:cs="Palatino Linotype"/>
        </w:rPr>
        <w:t xml:space="preserve">? </w:t>
      </w:r>
    </w:p>
    <w:p w14:paraId="7A1B274F" w14:textId="77777777" w:rsidR="00E5661A" w:rsidRPr="00DF261A" w:rsidRDefault="00E94969">
      <w:pPr>
        <w:spacing w:before="240" w:after="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Con relación al horario, señaló que de conformidad con las Condiciones de Trabajo de los Servidores Públicos Generales del ISSEMYM, el horario de la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de Gestión y Logística de Insumos y Servicios Integrales es matutino de 9:00 a 18:00 horas.</w:t>
      </w:r>
    </w:p>
    <w:p w14:paraId="7EC0099E" w14:textId="77777777" w:rsidR="00E5661A" w:rsidRPr="00DF261A" w:rsidRDefault="00E94969">
      <w:pPr>
        <w:spacing w:before="240" w:after="24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 xml:space="preserve">- En lo concerniente a los oficios firmados los días 15 y </w:t>
      </w:r>
      <w:proofErr w:type="gramStart"/>
      <w:r w:rsidRPr="00DF261A">
        <w:rPr>
          <w:rFonts w:ascii="Palatino Linotype" w:eastAsia="Palatino Linotype" w:hAnsi="Palatino Linotype" w:cs="Palatino Linotype"/>
        </w:rPr>
        <w:t>16  de</w:t>
      </w:r>
      <w:proofErr w:type="gramEnd"/>
      <w:r w:rsidRPr="00DF261A">
        <w:rPr>
          <w:rFonts w:ascii="Palatino Linotype" w:eastAsia="Palatino Linotype" w:hAnsi="Palatino Linotype" w:cs="Palatino Linotype"/>
        </w:rPr>
        <w:t xml:space="preserve"> mayo de 2023 del área de Gestión y Logística de Insumos y Servicios Integrales, anexó el oficio número 207C0401430100L/SGLISI/061/2023, de fecha quince de mayo de dos mil veintitrés, emitido por la Subdirectora de Gestión y Logística de Insumos y Servicios Integrales, e informó que en lo correspondiente al oficio emitido en fecha dieciséis de mayo de dos mil veintitrés, no fue generado, por lo que no es posible proporcionarlo.</w:t>
      </w:r>
    </w:p>
    <w:p w14:paraId="283DDF6C"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No obstante, al no estar conforme con los términos de la respuesta emitida, la persona solicitante interpuso el recurso de revisión que nos ocupa, mediante el cual manifestó, como motivo de inconformidad que no se le entregó todo lo solicitado.</w:t>
      </w:r>
    </w:p>
    <w:p w14:paraId="68B0F0CC"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la etapa de manifestaciones, 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remitió el pronunciamiento emitido por el servidor público habilitado de la Coordinación de Servicios de Salud quien ratificó en lo sustancial la respuesta emitida en primera instancia, así como el pronunciamiento del servidor público habilitado de la Coordinación de Administración y Finanzas quien se manifestó sobre la información relativa </w:t>
      </w:r>
      <w:r w:rsidRPr="00DF261A">
        <w:rPr>
          <w:rFonts w:ascii="Palatino Linotype" w:eastAsia="Palatino Linotype" w:hAnsi="Palatino Linotype" w:cs="Palatino Linotype"/>
          <w:i/>
        </w:rPr>
        <w:t>al nombre del director, subdirector, jefe de área, cuánto gana, su horario del área de Gestión y Logística de Insumos y Servicios Integrales,</w:t>
      </w:r>
      <w:r w:rsidRPr="00DF261A">
        <w:rPr>
          <w:rFonts w:ascii="Palatino Linotype" w:eastAsia="Palatino Linotype" w:hAnsi="Palatino Linotype" w:cs="Palatino Linotype"/>
        </w:rPr>
        <w:t xml:space="preserve"> al ser de su competencia.</w:t>
      </w:r>
    </w:p>
    <w:p w14:paraId="6712B5A6" w14:textId="2E9B9208"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Ahora bien, atendiendo al motivo de inconformidad alegado se infiere que la información solicitada no se proporcionó de completa, razón por la cual se procede al análisis de los requerimientos de información, así como de los documentos remitidos por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tanto en</w:t>
      </w:r>
      <w:r w:rsidRPr="00DF261A">
        <w:rPr>
          <w:rFonts w:ascii="Palatino Linotype" w:eastAsia="Palatino Linotype" w:hAnsi="Palatino Linotype" w:cs="Palatino Linotype"/>
          <w:b/>
        </w:rPr>
        <w:t xml:space="preserve"> </w:t>
      </w:r>
      <w:r w:rsidRPr="00DF261A">
        <w:rPr>
          <w:rFonts w:ascii="Palatino Linotype" w:eastAsia="Palatino Linotype" w:hAnsi="Palatino Linotype" w:cs="Palatino Linotype"/>
        </w:rPr>
        <w:t xml:space="preserve">respuesta como en la etapa de manifestaciones, con la finalidad de determinar si el Derecho de acceso de la </w:t>
      </w:r>
      <w:r w:rsidRPr="00DF261A">
        <w:rPr>
          <w:rFonts w:ascii="Palatino Linotype" w:eastAsia="Palatino Linotype" w:hAnsi="Palatino Linotype" w:cs="Palatino Linotype"/>
        </w:rPr>
        <w:lastRenderedPageBreak/>
        <w:t>persona solicitante ha quedado satisfecho con los mismos, o en su defecto, ordenar la información faltante.</w:t>
      </w:r>
    </w:p>
    <w:p w14:paraId="53CF7E97" w14:textId="2CF87B09" w:rsidR="00E5661A" w:rsidRPr="00DF261A" w:rsidRDefault="00577A62">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Así</w:t>
      </w:r>
      <w:r w:rsidR="00E94969" w:rsidRPr="00DF261A">
        <w:rPr>
          <w:rFonts w:ascii="Palatino Linotype" w:eastAsia="Palatino Linotype" w:hAnsi="Palatino Linotype" w:cs="Palatino Linotype"/>
        </w:rPr>
        <w:t xml:space="preserve">, respecto del </w:t>
      </w:r>
      <w:r w:rsidR="00E94969" w:rsidRPr="00DF261A">
        <w:rPr>
          <w:rFonts w:ascii="Palatino Linotype" w:eastAsia="Palatino Linotype" w:hAnsi="Palatino Linotype" w:cs="Palatino Linotype"/>
          <w:b/>
          <w:u w:val="single"/>
        </w:rPr>
        <w:t>punto 1</w:t>
      </w:r>
      <w:r w:rsidR="00E94969" w:rsidRPr="00DF261A">
        <w:rPr>
          <w:rFonts w:ascii="Palatino Linotype" w:eastAsia="Palatino Linotype" w:hAnsi="Palatino Linotype" w:cs="Palatino Linotype"/>
        </w:rPr>
        <w:t xml:space="preserve">, es de señalar que no pasa desapercibido que la persona solicitante, pretendió se le informara sobre las razones o motivos por los cuales </w:t>
      </w:r>
      <w:r w:rsidR="00E94969" w:rsidRPr="00DF261A">
        <w:rPr>
          <w:rFonts w:ascii="Palatino Linotype" w:eastAsia="Palatino Linotype" w:hAnsi="Palatino Linotype" w:cs="Palatino Linotype"/>
          <w:i/>
        </w:rPr>
        <w:t>no se ha contribuido al suministro oportuno y de calidad de los insumos para la salud e instrumental médico, que garantice la prestación de servicios integrales a la población derechohabiente,</w:t>
      </w:r>
      <w:r w:rsidR="00E94969" w:rsidRPr="00DF261A">
        <w:rPr>
          <w:rFonts w:ascii="Palatino Linotype" w:eastAsia="Palatino Linotype" w:hAnsi="Palatino Linotype" w:cs="Palatino Linotype"/>
        </w:rPr>
        <w:t xml:space="preserve"> situación que conlleva a precisar que con tal pronunciamiento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00E94969" w:rsidRPr="00DF261A">
        <w:rPr>
          <w:rFonts w:ascii="Palatino Linotype" w:eastAsia="Palatino Linotype" w:hAnsi="Palatino Linotype" w:cs="Palatino Linotype"/>
          <w:b/>
        </w:rPr>
        <w:t>Sujeto Obligado</w:t>
      </w:r>
      <w:r w:rsidR="00E94969" w:rsidRPr="00DF261A">
        <w:rPr>
          <w:rFonts w:ascii="Palatino Linotype" w:eastAsia="Palatino Linotype" w:hAnsi="Palatino Linotype" w:cs="Palatino Linotype"/>
        </w:rPr>
        <w:t>.</w:t>
      </w:r>
    </w:p>
    <w:p w14:paraId="5A38462A" w14:textId="77777777" w:rsidR="00E5661A" w:rsidRPr="00DF261A" w:rsidRDefault="00E94969">
      <w:pPr>
        <w:spacing w:before="240" w:after="240" w:line="360" w:lineRule="auto"/>
        <w:jc w:val="both"/>
        <w:rPr>
          <w:rFonts w:ascii="Palatino Linotype" w:eastAsia="Palatino Linotype" w:hAnsi="Palatino Linotype" w:cs="Palatino Linotype"/>
          <w:i/>
        </w:rPr>
      </w:pPr>
      <w:r w:rsidRPr="00DF261A">
        <w:rPr>
          <w:rFonts w:ascii="Palatino Linotype" w:eastAsia="Palatino Linotype" w:hAnsi="Palatino Linotype" w:cs="Palatino Linotype"/>
        </w:rPr>
        <w:t xml:space="preserve">A efecto de sustentar lo anterior, es preciso mencionar que David Cienfuegos Salgado, concibe al derecho de petición como </w:t>
      </w:r>
      <w:r w:rsidRPr="00DF261A">
        <w:rPr>
          <w:rFonts w:ascii="Palatino Linotype" w:eastAsia="Palatino Linotype" w:hAnsi="Palatino Linotype" w:cs="Palatino Linotype"/>
          <w:i/>
        </w:rPr>
        <w:t>“</w:t>
      </w:r>
      <w:r w:rsidRPr="00DF261A">
        <w:rPr>
          <w:rFonts w:ascii="Palatino Linotype" w:eastAsia="Palatino Linotype" w:hAnsi="Palatino Linotype" w:cs="Palatino Linotype"/>
          <w:b/>
          <w:i/>
          <w:u w:val="single"/>
        </w:rPr>
        <w:t>el derecho de toda persona a ser escuchado por quienes ejercen el poder públic</w:t>
      </w:r>
      <w:r w:rsidRPr="00DF261A">
        <w:rPr>
          <w:rFonts w:ascii="Palatino Linotype" w:eastAsia="Palatino Linotype" w:hAnsi="Palatino Linotype" w:cs="Palatino Linotype"/>
          <w:i/>
        </w:rPr>
        <w:t>o.</w:t>
      </w:r>
      <w:r w:rsidRPr="00DF261A">
        <w:rPr>
          <w:rFonts w:ascii="Palatino Linotype" w:eastAsia="Palatino Linotype" w:hAnsi="Palatino Linotype" w:cs="Palatino Linotype"/>
          <w:i/>
          <w:vertAlign w:val="superscript"/>
        </w:rPr>
        <w:t xml:space="preserve"> </w:t>
      </w:r>
      <w:r w:rsidRPr="00DF261A">
        <w:rPr>
          <w:rFonts w:ascii="Palatino Linotype" w:eastAsia="Palatino Linotype" w:hAnsi="Palatino Linotype" w:cs="Palatino Linotype"/>
          <w:i/>
          <w:vertAlign w:val="superscript"/>
        </w:rPr>
        <w:footnoteReference w:id="1"/>
      </w:r>
      <w:r w:rsidRPr="00DF261A">
        <w:rPr>
          <w:rFonts w:ascii="Palatino Linotype" w:eastAsia="Palatino Linotype" w:hAnsi="Palatino Linotype" w:cs="Palatino Linotype"/>
          <w:i/>
        </w:rPr>
        <w:t xml:space="preserve">” (Sic) </w:t>
      </w:r>
    </w:p>
    <w:p w14:paraId="3BE894E5"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De la misma manera, Miguel Carbonell en su libro “Los derechos fundamentales” refiere que el </w:t>
      </w:r>
      <w:r w:rsidRPr="00DF261A">
        <w:rPr>
          <w:rFonts w:ascii="Palatino Linotype" w:eastAsia="Palatino Linotype" w:hAnsi="Palatino Linotype" w:cs="Palatino Linotype"/>
          <w:u w:val="single"/>
        </w:rPr>
        <w:t>derecho de petición se ha entendido de dos distintitas maneras</w:t>
      </w:r>
      <w:r w:rsidRPr="00DF261A">
        <w:rPr>
          <w:rFonts w:ascii="Palatino Linotype" w:eastAsia="Palatino Linotype" w:hAnsi="Palatino Linotype" w:cs="Palatino Linotype"/>
        </w:rPr>
        <w:t xml:space="preserve">, a saber: como un derecho fundamental de participación política ya que </w:t>
      </w:r>
      <w:r w:rsidRPr="00DF261A">
        <w:rPr>
          <w:rFonts w:ascii="Palatino Linotype" w:eastAsia="Palatino Linotype" w:hAnsi="Palatino Linotype" w:cs="Palatino Linotype"/>
          <w:u w:val="single"/>
        </w:rPr>
        <w:t xml:space="preserve">permite a los particulares trasladar a las autoridades sus </w:t>
      </w:r>
      <w:r w:rsidRPr="00DF261A">
        <w:rPr>
          <w:rFonts w:ascii="Palatino Linotype" w:eastAsia="Palatino Linotype" w:hAnsi="Palatino Linotype" w:cs="Palatino Linotype"/>
          <w:b/>
          <w:u w:val="single"/>
        </w:rPr>
        <w:t>inquietudes, quejas</w:t>
      </w:r>
      <w:r w:rsidRPr="00DF261A">
        <w:rPr>
          <w:rFonts w:ascii="Palatino Linotype" w:eastAsia="Palatino Linotype" w:hAnsi="Palatino Linotype" w:cs="Palatino Linotype"/>
          <w:u w:val="single"/>
        </w:rPr>
        <w:t>, sugerencias</w:t>
      </w:r>
      <w:r w:rsidRPr="00DF261A">
        <w:rPr>
          <w:rFonts w:ascii="Palatino Linotype" w:eastAsia="Palatino Linotype" w:hAnsi="Palatino Linotype" w:cs="Palatino Linotype"/>
        </w:rPr>
        <w:t xml:space="preserve"> y requerimientos en cualquier materia o asunto; y como una </w:t>
      </w:r>
      <w:r w:rsidRPr="00DF261A">
        <w:rPr>
          <w:rFonts w:ascii="Palatino Linotype" w:eastAsia="Palatino Linotype" w:hAnsi="Palatino Linotype" w:cs="Palatino Linotype"/>
          <w:b/>
        </w:rPr>
        <w:t xml:space="preserve">forma específica de la </w:t>
      </w:r>
      <w:r w:rsidRPr="00DF261A">
        <w:rPr>
          <w:rFonts w:ascii="Palatino Linotype" w:eastAsia="Palatino Linotype" w:hAnsi="Palatino Linotype" w:cs="Palatino Linotype"/>
          <w:b/>
        </w:rPr>
        <w:lastRenderedPageBreak/>
        <w:t>libertad de expresión</w:t>
      </w:r>
      <w:r w:rsidRPr="00DF261A">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DF261A">
        <w:rPr>
          <w:rFonts w:ascii="Palatino Linotype" w:eastAsia="Palatino Linotype" w:hAnsi="Palatino Linotype" w:cs="Palatino Linotype"/>
          <w:vertAlign w:val="superscript"/>
        </w:rPr>
        <w:footnoteReference w:id="2"/>
      </w:r>
    </w:p>
    <w:p w14:paraId="64A4F4A6" w14:textId="77777777" w:rsidR="00E5661A" w:rsidRPr="00DF261A" w:rsidRDefault="00E9496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Por otro lado, el autor anteriormente citado, indica que el </w:t>
      </w:r>
      <w:r w:rsidRPr="00DF261A">
        <w:rPr>
          <w:rFonts w:ascii="Palatino Linotype" w:eastAsia="Palatino Linotype" w:hAnsi="Palatino Linotype" w:cs="Palatino Linotype"/>
          <w:b/>
          <w:u w:val="single"/>
        </w:rPr>
        <w:t>derecho de acceso a la información pública</w:t>
      </w:r>
      <w:r w:rsidRPr="00DF261A">
        <w:rPr>
          <w:rFonts w:ascii="Palatino Linotype" w:eastAsia="Palatino Linotype" w:hAnsi="Palatino Linotype" w:cs="Palatino Linotype"/>
        </w:rPr>
        <w:t xml:space="preserve"> es el derecho de conocer la </w:t>
      </w:r>
      <w:r w:rsidRPr="00DF261A">
        <w:rPr>
          <w:rFonts w:ascii="Palatino Linotype" w:eastAsia="Palatino Linotype" w:hAnsi="Palatino Linotype" w:cs="Palatino Linotype"/>
          <w:u w:val="single"/>
        </w:rPr>
        <w:t>información de carácter público que se genera o está en posesión de los órganos del poder público</w:t>
      </w:r>
      <w:r w:rsidRPr="00DF261A">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274A6DE1" w14:textId="77777777" w:rsidR="00E5661A" w:rsidRPr="00DF261A" w:rsidRDefault="00E9496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F261A">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DF261A">
        <w:rPr>
          <w:rFonts w:ascii="Palatino Linotype" w:eastAsia="Palatino Linotype" w:hAnsi="Palatino Linotype" w:cs="Palatino Linotype"/>
          <w:vertAlign w:val="superscript"/>
        </w:rPr>
        <w:footnoteReference w:id="3"/>
      </w:r>
    </w:p>
    <w:p w14:paraId="6D6627F4" w14:textId="77777777" w:rsidR="00E5661A" w:rsidRPr="00DF261A" w:rsidRDefault="00E9496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De lo anterior se puede concluir que la distinción entre el </w:t>
      </w:r>
      <w:r w:rsidRPr="00DF261A">
        <w:rPr>
          <w:rFonts w:ascii="Palatino Linotype" w:eastAsia="Palatino Linotype" w:hAnsi="Palatino Linotype" w:cs="Palatino Linotype"/>
          <w:b/>
        </w:rPr>
        <w:t>derecho de petición</w:t>
      </w:r>
      <w:r w:rsidRPr="00DF261A">
        <w:rPr>
          <w:rFonts w:ascii="Palatino Linotype" w:eastAsia="Palatino Linotype" w:hAnsi="Palatino Linotype" w:cs="Palatino Linotype"/>
        </w:rPr>
        <w:t xml:space="preserve"> y el derecho de acceso a la información descansa, principalmente, en que </w:t>
      </w:r>
      <w:r w:rsidRPr="00DF261A">
        <w:rPr>
          <w:rFonts w:ascii="Palatino Linotype" w:eastAsia="Palatino Linotype" w:hAnsi="Palatino Linotype" w:cs="Palatino Linotype"/>
          <w:u w:val="single"/>
        </w:rPr>
        <w:t xml:space="preserve">la pretensión del peticionario consiste generalmente en obligar a la autoridad responsable a que </w:t>
      </w:r>
      <w:r w:rsidRPr="00DF261A">
        <w:rPr>
          <w:rFonts w:ascii="Palatino Linotype" w:eastAsia="Palatino Linotype" w:hAnsi="Palatino Linotype" w:cs="Palatino Linotype"/>
          <w:u w:val="single"/>
        </w:rPr>
        <w:lastRenderedPageBreak/>
        <w:t>actúe en el sentido de contestar lo solicitado</w:t>
      </w:r>
      <w:r w:rsidRPr="00DF261A">
        <w:rPr>
          <w:rFonts w:ascii="Palatino Linotype" w:eastAsia="Palatino Linotype" w:hAnsi="Palatino Linotype" w:cs="Palatino Linotype"/>
        </w:rPr>
        <w:t>, mientras que en el</w:t>
      </w:r>
      <w:r w:rsidRPr="00DF261A">
        <w:rPr>
          <w:rFonts w:ascii="Palatino Linotype" w:eastAsia="Palatino Linotype" w:hAnsi="Palatino Linotype" w:cs="Palatino Linotype"/>
          <w:b/>
        </w:rPr>
        <w:t xml:space="preserve"> derecho de acceso a la información pública </w:t>
      </w:r>
      <w:r w:rsidRPr="00DF261A">
        <w:rPr>
          <w:rFonts w:ascii="Palatino Linotype" w:eastAsia="Palatino Linotype" w:hAnsi="Palatino Linotype" w:cs="Palatino Linotype"/>
          <w:u w:val="single"/>
        </w:rPr>
        <w:t>la pretensión radica en que se permita el acceso a datos y todo tipo de documentación que tenga el carácter de información pública, que sea generada, administrada o se encuentre en posesión de los considerados Sujetos Obligados</w:t>
      </w:r>
      <w:r w:rsidRPr="00DF261A">
        <w:rPr>
          <w:rFonts w:ascii="Palatino Linotype" w:eastAsia="Palatino Linotype" w:hAnsi="Palatino Linotype" w:cs="Palatino Linotype"/>
        </w:rPr>
        <w:t xml:space="preserve"> por la Ley de la Materia.</w:t>
      </w:r>
    </w:p>
    <w:p w14:paraId="0317A5F8" w14:textId="77777777" w:rsidR="00E5661A" w:rsidRPr="00DF261A" w:rsidRDefault="00E94969">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Con base a lo anterior, tenemos que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a través de su solicitud requirió conocer la razón por la cual </w:t>
      </w:r>
      <w:r w:rsidRPr="00DF261A">
        <w:rPr>
          <w:rFonts w:ascii="Palatino Linotype" w:eastAsia="Palatino Linotype" w:hAnsi="Palatino Linotype" w:cs="Palatino Linotype"/>
          <w:i/>
        </w:rPr>
        <w:t>no se ha contribuido al suministro oportuno y de calidad de los insumos para la salud e instrumental médico, que garantice la prestación de servicios integrales a la población derechohabiente</w:t>
      </w:r>
      <w:r w:rsidRPr="00DF261A">
        <w:rPr>
          <w:rFonts w:ascii="Palatino Linotype" w:eastAsia="Palatino Linotype" w:hAnsi="Palatino Linotype" w:cs="Palatino Linotype"/>
        </w:rPr>
        <w:t xml:space="preserve">, por consiguiente, la entrega de una razón o la respuesta o atención a pronunciamientos que </w:t>
      </w:r>
      <w:r w:rsidRPr="00DF261A">
        <w:rPr>
          <w:rFonts w:ascii="Palatino Linotype" w:eastAsia="Palatino Linotype" w:hAnsi="Palatino Linotype" w:cs="Palatino Linotype"/>
          <w:u w:val="single"/>
        </w:rPr>
        <w:t>no encuentren en soporte documental alguno</w:t>
      </w:r>
      <w:r w:rsidRPr="00DF261A">
        <w:rPr>
          <w:rFonts w:ascii="Palatino Linotype" w:eastAsia="Palatino Linotype" w:hAnsi="Palatino Linotype" w:cs="Palatino Linotype"/>
        </w:rPr>
        <w:t xml:space="preserve">, no es algo que la Ley de la Materia establezca como atribución, derecho o facultad; pues ello </w:t>
      </w:r>
      <w:r w:rsidRPr="00DF261A">
        <w:rPr>
          <w:rFonts w:ascii="Palatino Linotype" w:eastAsia="Palatino Linotype" w:hAnsi="Palatino Linotype" w:cs="Palatino Linotype"/>
          <w:u w:val="single"/>
        </w:rPr>
        <w:t>implicaría emitir un juicio de valor referente a cuestionamientos realizados</w:t>
      </w:r>
      <w:r w:rsidRPr="00DF261A">
        <w:rPr>
          <w:rFonts w:ascii="Palatino Linotype" w:eastAsia="Palatino Linotype" w:hAnsi="Palatino Linotype" w:cs="Palatino Linotype"/>
        </w:rPr>
        <w:t xml:space="preserve">, los cuales como ha quedado explicado, al constituir </w:t>
      </w:r>
      <w:r w:rsidRPr="00DF261A">
        <w:rPr>
          <w:rFonts w:ascii="Palatino Linotype" w:eastAsia="Palatino Linotype" w:hAnsi="Palatino Linotype" w:cs="Palatino Linotype"/>
          <w:b/>
          <w:u w:val="single"/>
        </w:rPr>
        <w:t>interrogantes, inquietudes, quejas y manifestaciones</w:t>
      </w:r>
      <w:r w:rsidRPr="00DF261A">
        <w:rPr>
          <w:rFonts w:ascii="Palatino Linotype" w:eastAsia="Palatino Linotype" w:hAnsi="Palatino Linotype" w:cs="Palatino Linotype"/>
        </w:rPr>
        <w:t xml:space="preserve"> resultan estar encaminadas a ser satisfechas en ejercicio del derecho de petición.</w:t>
      </w:r>
    </w:p>
    <w:p w14:paraId="3D46C4FB" w14:textId="66F0219C" w:rsidR="00E5661A" w:rsidRPr="00DF261A" w:rsidRDefault="00E94969">
      <w:pPr>
        <w:spacing w:before="240" w:after="240" w:line="360" w:lineRule="auto"/>
        <w:ind w:right="49"/>
        <w:jc w:val="both"/>
        <w:rPr>
          <w:rFonts w:ascii="Palatino Linotype" w:eastAsia="Palatino Linotype" w:hAnsi="Palatino Linotype" w:cs="Palatino Linotype"/>
          <w:b/>
          <w:u w:val="single"/>
        </w:rPr>
      </w:pPr>
      <w:r w:rsidRPr="00DF261A">
        <w:rPr>
          <w:rFonts w:ascii="Palatino Linotype" w:eastAsia="Palatino Linotype" w:hAnsi="Palatino Linotype" w:cs="Palatino Linotype"/>
        </w:rPr>
        <w:t xml:space="preserve">No obstante, con la finalidad de garantizar el derecho de acceso a la información de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aun sin tener la obligación de hacerlo, el servidor público habilitado de la Coordinación de Servicios de Salud, indicó que</w:t>
      </w:r>
      <w:r w:rsidRPr="00DF261A">
        <w:rPr>
          <w:rFonts w:ascii="Palatino Linotype" w:eastAsia="Palatino Linotype" w:hAnsi="Palatino Linotype" w:cs="Palatino Linotype"/>
          <w:i/>
        </w:rPr>
        <w:t xml:space="preserve"> </w:t>
      </w:r>
      <w:r w:rsidRPr="00DF261A">
        <w:rPr>
          <w:rFonts w:ascii="Palatino Linotype" w:eastAsia="Palatino Linotype" w:hAnsi="Palatino Linotype" w:cs="Palatino Linotype"/>
          <w:b/>
          <w:u w:val="single"/>
        </w:rPr>
        <w:t xml:space="preserve">se trabaja en conjunto con las Unidades Médicas para otorgar insumos e instrumental médico, con la finalidad de otorgar un servicio médico de calidad a los derechohabientes del Instituto. </w:t>
      </w:r>
    </w:p>
    <w:p w14:paraId="5EFF9944"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Al respecto, es importante mencionar que el objetivo de la Coordinación de Servicios de Salud, consiste en proporcionar atención integral a la salud a las y los servidores públicos y dependientes económicos sujetos al régimen de seguridad social del Instituto, bajo criterios de corresponsabilidad en el marco normativo aplicable en la materia, de conformidad con el Manual General de Organización del Instituto de Seguridad Social del Estado de México y Municipios, para lo cual se le confieren las siguientes atribuciones, en su parte conducente:</w:t>
      </w:r>
    </w:p>
    <w:p w14:paraId="0EA7AC82"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b/>
        </w:rPr>
        <w:t>FUNCIONES</w:t>
      </w:r>
      <w:r w:rsidRPr="00DF261A">
        <w:rPr>
          <w:rFonts w:ascii="Palatino Linotype" w:eastAsia="Palatino Linotype" w:hAnsi="Palatino Linotype" w:cs="Palatino Linotype"/>
        </w:rPr>
        <w:t xml:space="preserve">: </w:t>
      </w:r>
    </w:p>
    <w:p w14:paraId="5191B2CB"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Planear, dirigir y evaluar los servicios de salud que se otorgan a las y los derechohabientes, de conformidad con las políticas y acuerdos emitidos por el Consejo Directivo y la Dirección General del Instituto. </w:t>
      </w:r>
    </w:p>
    <w:p w14:paraId="5D84FF18"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Planear y dirigir las acciones relativas a medicina preventiva, vigilancia epidemiológica, atención médica de urgencias, atención hospitalaria y salud en el trabajo, en el marco de mejora continua de los procesos. </w:t>
      </w:r>
    </w:p>
    <w:p w14:paraId="523B2465"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 Formular y presentar a la Dirección General, planes y programas orientados a mejorar la prestación de los servicios de atención médica, requeridos por la población derechohabiente del Instituto. </w:t>
      </w:r>
    </w:p>
    <w:p w14:paraId="41F00704"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Formular, proponer e instrumentar las normas y políticas generales para la prestación de atención médica, odontológica, enfermería, trabajo social y servicios auxiliares de diagnóstico y tratamiento.</w:t>
      </w:r>
    </w:p>
    <w:p w14:paraId="3049F381"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Diseñar e implantar mecanismos que permitan racionalizar los recursos asignados a la Coordinación, así como incrementar los niveles de productividad y calidad de las unidades médico-administrativas.</w:t>
      </w:r>
    </w:p>
    <w:p w14:paraId="200F678B"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 Desarrollar estrategias para la atención de las y los derechohabientes en el nivel de atención que les corresponda, de acuerdo a la capacidad instalada para la solución de sus problemas de salud, con el propósito de facilitar la continuidad de la atención.</w:t>
      </w:r>
    </w:p>
    <w:p w14:paraId="0A040482" w14:textId="77777777" w:rsidR="00E5661A" w:rsidRPr="00DF261A" w:rsidRDefault="00E94969">
      <w:pPr>
        <w:spacing w:before="240" w:after="240" w:line="276"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Integrar y remitir a la Coordinación de Administración y Finanzas las necesidades de medicamentos, insumos para la salud y equipo médico que requieran las unidades médicas, para proporcionar servicios de salud a las y los derechohabientes</w:t>
      </w:r>
    </w:p>
    <w:p w14:paraId="572DADDE" w14:textId="6F0C2E20"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este orden de ideas, se estima que la información remitida por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 xml:space="preserve">es suficiente para tener por atendido el </w:t>
      </w:r>
      <w:r w:rsidR="00393BA6" w:rsidRPr="00DF261A">
        <w:rPr>
          <w:rFonts w:ascii="Palatino Linotype" w:eastAsia="Palatino Linotype" w:hAnsi="Palatino Linotype" w:cs="Palatino Linotype"/>
        </w:rPr>
        <w:t>punto</w:t>
      </w:r>
      <w:r w:rsidRPr="00DF261A">
        <w:rPr>
          <w:rFonts w:ascii="Palatino Linotype" w:eastAsia="Palatino Linotype" w:hAnsi="Palatino Linotype" w:cs="Palatino Linotype"/>
        </w:rPr>
        <w:t xml:space="preserve"> en estudio.</w:t>
      </w:r>
    </w:p>
    <w:p w14:paraId="0E73F1CC" w14:textId="588DD26F"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Por otro lado, respecto al </w:t>
      </w:r>
      <w:r w:rsidRPr="00DF261A">
        <w:rPr>
          <w:rFonts w:ascii="Palatino Linotype" w:eastAsia="Palatino Linotype" w:hAnsi="Palatino Linotype" w:cs="Palatino Linotype"/>
          <w:b/>
          <w:u w:val="single"/>
        </w:rPr>
        <w:t>punto 2</w:t>
      </w:r>
      <w:r w:rsidR="00F40B4D" w:rsidRPr="00DF261A">
        <w:rPr>
          <w:rFonts w:ascii="Palatino Linotype" w:eastAsia="Palatino Linotype" w:hAnsi="Palatino Linotype" w:cs="Palatino Linotype"/>
          <w:bCs/>
        </w:rPr>
        <w:t xml:space="preserve">, </w:t>
      </w:r>
      <w:r w:rsidRPr="00DF261A">
        <w:rPr>
          <w:rFonts w:ascii="Palatino Linotype" w:eastAsia="Palatino Linotype" w:hAnsi="Palatino Linotype" w:cs="Palatino Linotype"/>
        </w:rPr>
        <w:t>en primer lugar</w:t>
      </w:r>
      <w:r w:rsidRPr="00DF261A">
        <w:rPr>
          <w:rFonts w:ascii="Palatino Linotype" w:eastAsia="Palatino Linotype" w:hAnsi="Palatino Linotype" w:cs="Palatino Linotype"/>
          <w:b/>
        </w:rPr>
        <w:t xml:space="preserve">, </w:t>
      </w:r>
      <w:r w:rsidRPr="00DF261A">
        <w:rPr>
          <w:rFonts w:ascii="Palatino Linotype" w:eastAsia="Palatino Linotype" w:hAnsi="Palatino Linotype" w:cs="Palatino Linotype"/>
        </w:rPr>
        <w:t xml:space="preserve">es oportuno mencionar, que de conformidad con el organigrama publicado en el portal de Información Pública de Oficio Mexiquense, IPOMEX, en cumplimiento a la obligación de transparencia prevista en el artículo 92, fracción II de la Ley de Transparencia y Acceso a la Información Pública del Estado de México y Municipios, así como la estructura orgánica establecida en el Manual General de Organización del Instituto de Seguridad Social del Estado de México y Municipios, </w:t>
      </w:r>
      <w:r w:rsidRPr="00DF261A">
        <w:rPr>
          <w:rFonts w:ascii="Palatino Linotype" w:eastAsia="Palatino Linotype" w:hAnsi="Palatino Linotype" w:cs="Palatino Linotype"/>
          <w:b/>
          <w:u w:val="single"/>
        </w:rPr>
        <w:t>la Subdirección de  Gestión y Logística de Insumos y Servicios Integrales, se encuentra adscrita a la Dirección de Gestión y Control, de la Coordinación de Servicios de Salud</w:t>
      </w:r>
      <w:r w:rsidRPr="00DF261A">
        <w:rPr>
          <w:rFonts w:ascii="Palatino Linotype" w:eastAsia="Palatino Linotype" w:hAnsi="Palatino Linotype" w:cs="Palatino Linotype"/>
        </w:rPr>
        <w:t>, como se muestra en seguida:</w:t>
      </w:r>
    </w:p>
    <w:p w14:paraId="110FD1EA"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noProof/>
        </w:rPr>
        <w:lastRenderedPageBreak/>
        <w:drawing>
          <wp:inline distT="0" distB="0" distL="0" distR="0" wp14:anchorId="3E41651E" wp14:editId="6DD0FD5F">
            <wp:extent cx="5612130" cy="336486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3364865"/>
                    </a:xfrm>
                    <a:prstGeom prst="rect">
                      <a:avLst/>
                    </a:prstGeom>
                    <a:ln/>
                  </pic:spPr>
                </pic:pic>
              </a:graphicData>
            </a:graphic>
          </wp:inline>
        </w:drawing>
      </w:r>
      <w:r w:rsidRPr="00DF261A">
        <w:rPr>
          <w:noProof/>
        </w:rPr>
        <mc:AlternateContent>
          <mc:Choice Requires="wpg">
            <w:drawing>
              <wp:anchor distT="0" distB="0" distL="114300" distR="114300" simplePos="0" relativeHeight="251658240" behindDoc="0" locked="0" layoutInCell="1" hidden="0" allowOverlap="1" wp14:anchorId="05951EAD" wp14:editId="44C67B62">
                <wp:simplePos x="0" y="0"/>
                <wp:positionH relativeFrom="column">
                  <wp:posOffset>3543300</wp:posOffset>
                </wp:positionH>
                <wp:positionV relativeFrom="paragraph">
                  <wp:posOffset>1701800</wp:posOffset>
                </wp:positionV>
                <wp:extent cx="293281" cy="186956"/>
                <wp:effectExtent l="0" t="0" r="0" b="0"/>
                <wp:wrapNone/>
                <wp:docPr id="3" name="Conector recto de flecha 3"/>
                <wp:cNvGraphicFramePr/>
                <a:graphic xmlns:a="http://schemas.openxmlformats.org/drawingml/2006/main">
                  <a:graphicData uri="http://schemas.microsoft.com/office/word/2010/wordprocessingShape">
                    <wps:wsp>
                      <wps:cNvCnPr/>
                      <wps:spPr>
                        <a:xfrm>
                          <a:off x="5218410" y="3705572"/>
                          <a:ext cx="255181" cy="148856"/>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3543300</wp:posOffset>
                </wp:positionH>
                <wp:positionV relativeFrom="paragraph">
                  <wp:posOffset>1701800</wp:posOffset>
                </wp:positionV>
                <wp:extent cx="293281" cy="186956"/>
                <wp:effectExtent b="0" l="0" r="0" t="0"/>
                <wp:wrapNone/>
                <wp:docPr id="3"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293281" cy="186956"/>
                        </a:xfrm>
                        <a:prstGeom prst="rect"/>
                        <a:ln/>
                      </pic:spPr>
                    </pic:pic>
                  </a:graphicData>
                </a:graphic>
              </wp:anchor>
            </w:drawing>
          </mc:Fallback>
        </mc:AlternateContent>
      </w:r>
      <w:r w:rsidRPr="00DF261A">
        <w:rPr>
          <w:noProof/>
        </w:rPr>
        <mc:AlternateContent>
          <mc:Choice Requires="wpg">
            <w:drawing>
              <wp:anchor distT="0" distB="0" distL="114300" distR="114300" simplePos="0" relativeHeight="251659264" behindDoc="0" locked="0" layoutInCell="1" hidden="0" allowOverlap="1" wp14:anchorId="0D7842B6" wp14:editId="59A3E701">
                <wp:simplePos x="0" y="0"/>
                <wp:positionH relativeFrom="column">
                  <wp:posOffset>2501900</wp:posOffset>
                </wp:positionH>
                <wp:positionV relativeFrom="paragraph">
                  <wp:posOffset>127000</wp:posOffset>
                </wp:positionV>
                <wp:extent cx="356058" cy="90997"/>
                <wp:effectExtent l="0" t="0" r="0" b="0"/>
                <wp:wrapNone/>
                <wp:docPr id="2" name="Conector recto de flecha 2"/>
                <wp:cNvGraphicFramePr/>
                <a:graphic xmlns:a="http://schemas.openxmlformats.org/drawingml/2006/main">
                  <a:graphicData uri="http://schemas.microsoft.com/office/word/2010/wordprocessingShape">
                    <wps:wsp>
                      <wps:cNvCnPr/>
                      <wps:spPr>
                        <a:xfrm>
                          <a:off x="5187021" y="3753552"/>
                          <a:ext cx="317958" cy="52897"/>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2501900</wp:posOffset>
                </wp:positionH>
                <wp:positionV relativeFrom="paragraph">
                  <wp:posOffset>127000</wp:posOffset>
                </wp:positionV>
                <wp:extent cx="356058" cy="90997"/>
                <wp:effectExtent b="0" l="0" r="0" t="0"/>
                <wp:wrapNone/>
                <wp:docPr id="2"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356058" cy="90997"/>
                        </a:xfrm>
                        <a:prstGeom prst="rect"/>
                        <a:ln/>
                      </pic:spPr>
                    </pic:pic>
                  </a:graphicData>
                </a:graphic>
              </wp:anchor>
            </w:drawing>
          </mc:Fallback>
        </mc:AlternateContent>
      </w:r>
      <w:r w:rsidRPr="00DF261A">
        <w:rPr>
          <w:noProof/>
        </w:rPr>
        <mc:AlternateContent>
          <mc:Choice Requires="wpg">
            <w:drawing>
              <wp:anchor distT="0" distB="0" distL="114300" distR="114300" simplePos="0" relativeHeight="251660288" behindDoc="0" locked="0" layoutInCell="1" hidden="0" allowOverlap="1" wp14:anchorId="7FE1F59D" wp14:editId="1A988997">
                <wp:simplePos x="0" y="0"/>
                <wp:positionH relativeFrom="column">
                  <wp:posOffset>4051300</wp:posOffset>
                </wp:positionH>
                <wp:positionV relativeFrom="paragraph">
                  <wp:posOffset>1092200</wp:posOffset>
                </wp:positionV>
                <wp:extent cx="293281" cy="186956"/>
                <wp:effectExtent l="0" t="0" r="0" b="0"/>
                <wp:wrapNone/>
                <wp:docPr id="1" name="Conector recto de flecha 1"/>
                <wp:cNvGraphicFramePr/>
                <a:graphic xmlns:a="http://schemas.openxmlformats.org/drawingml/2006/main">
                  <a:graphicData uri="http://schemas.microsoft.com/office/word/2010/wordprocessingShape">
                    <wps:wsp>
                      <wps:cNvCnPr/>
                      <wps:spPr>
                        <a:xfrm>
                          <a:off x="5218410" y="3705572"/>
                          <a:ext cx="255181" cy="148856"/>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4051300</wp:posOffset>
                </wp:positionH>
                <wp:positionV relativeFrom="paragraph">
                  <wp:posOffset>1092200</wp:posOffset>
                </wp:positionV>
                <wp:extent cx="293281" cy="186956"/>
                <wp:effectExtent b="0" l="0" r="0" t="0"/>
                <wp:wrapNone/>
                <wp:docPr id="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93281" cy="186956"/>
                        </a:xfrm>
                        <a:prstGeom prst="rect"/>
                        <a:ln/>
                      </pic:spPr>
                    </pic:pic>
                  </a:graphicData>
                </a:graphic>
              </wp:anchor>
            </w:drawing>
          </mc:Fallback>
        </mc:AlternateContent>
      </w:r>
    </w:p>
    <w:p w14:paraId="26F4B754" w14:textId="7C9A89AF"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Asimismo, de la imagen anterior se advierte que la Subdirección de Gestión y Logística de Insumos y Servicios Integrales, cuenta con los Departamentos de Laboratorio y Gabinete, y </w:t>
      </w:r>
      <w:r w:rsidR="00377A77" w:rsidRPr="00DF261A">
        <w:rPr>
          <w:rFonts w:ascii="Palatino Linotype" w:eastAsia="Palatino Linotype" w:hAnsi="Palatino Linotype" w:cs="Palatino Linotype"/>
        </w:rPr>
        <w:t xml:space="preserve">de </w:t>
      </w:r>
      <w:r w:rsidRPr="00DF261A">
        <w:rPr>
          <w:rFonts w:ascii="Palatino Linotype" w:eastAsia="Palatino Linotype" w:hAnsi="Palatino Linotype" w:cs="Palatino Linotype"/>
        </w:rPr>
        <w:t>Evaluación Económica en Salud.</w:t>
      </w:r>
    </w:p>
    <w:p w14:paraId="1529E9A2" w14:textId="49CD5C69"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En este tenor, con relación a</w:t>
      </w:r>
      <w:r w:rsidR="00EA28FD" w:rsidRPr="00DF261A">
        <w:rPr>
          <w:rFonts w:ascii="Palatino Linotype" w:eastAsia="Palatino Linotype" w:hAnsi="Palatino Linotype" w:cs="Palatino Linotype"/>
        </w:rPr>
        <w:t xml:space="preserve">l </w:t>
      </w:r>
      <w:r w:rsidR="00EA28FD" w:rsidRPr="00DF261A">
        <w:rPr>
          <w:rFonts w:ascii="Palatino Linotype" w:eastAsia="Palatino Linotype" w:hAnsi="Palatino Linotype" w:cs="Palatino Linotype"/>
          <w:b/>
          <w:bCs/>
        </w:rPr>
        <w:t xml:space="preserve">punto 2, inciso a, </w:t>
      </w:r>
      <w:r w:rsidR="00EA28FD" w:rsidRPr="00DF261A">
        <w:rPr>
          <w:rFonts w:ascii="Palatino Linotype" w:eastAsia="Palatino Linotype" w:hAnsi="Palatino Linotype" w:cs="Palatino Linotype"/>
        </w:rPr>
        <w:t>relativo a</w:t>
      </w:r>
      <w:r w:rsidRPr="00DF261A">
        <w:rPr>
          <w:rFonts w:ascii="Palatino Linotype" w:eastAsia="Palatino Linotype" w:hAnsi="Palatino Linotype" w:cs="Palatino Linotype"/>
        </w:rPr>
        <w:t xml:space="preserve"> los oficios de la Subdirección de Gestión y Logística de Insumos y Servicios Integrales, el servidor público habilitado de la Coordinación de Servicios de Salud proporcionó el oficio número 207C0401430100L/SGLISI/061/2023, emitido por la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en fecha quince de mayo de dos mil veintitrés, y señaló que el día dieciséis de mayo del mismo año no se generó ningún oficio, por lo que no era posible proporcionar dicha información.</w:t>
      </w:r>
    </w:p>
    <w:p w14:paraId="03F4B6B5"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Al respecto, es de señalar que la información fue proporcionada por el área competente, toda vez que como se acreditó en líneas anteriores, la Subdirección de Gestión y Logística de Insumos y Servicios Integrales, se encuentra dentro de la estructura orgánica de la Coordinación de Servicios de Salud.</w:t>
      </w:r>
    </w:p>
    <w:p w14:paraId="5E1202D6" w14:textId="32A7CB4B"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Asimismo, que no escapa de la óptica de este Organismo Garante que respecto de los oficios generados en fecha dieciséis de mayo de dos mil veintitrés, lo manifestado por el servidor público habilitado se constituye en una expresión en sentido negativo puesto que en la misma refiere expresamente que no se generaron oficios en esa fecha</w:t>
      </w:r>
      <w:r w:rsidRPr="00DF261A">
        <w:rPr>
          <w:rFonts w:ascii="Palatino Linotype" w:eastAsia="Palatino Linotype" w:hAnsi="Palatino Linotype" w:cs="Palatino Linotype"/>
          <w:sz w:val="22"/>
          <w:szCs w:val="22"/>
        </w:rPr>
        <w:t xml:space="preserve">, </w:t>
      </w:r>
      <w:r w:rsidRPr="00DF261A">
        <w:rPr>
          <w:rFonts w:ascii="Palatino Linotype" w:eastAsia="Palatino Linotype" w:hAnsi="Palatino Linotype" w:cs="Palatino Linotype"/>
        </w:rPr>
        <w:t>en consecuencia, es imposible proporcionar documento alguno.</w:t>
      </w:r>
    </w:p>
    <w:p w14:paraId="7403B7B6" w14:textId="77777777" w:rsidR="00E5661A" w:rsidRPr="00DF261A" w:rsidRDefault="00E9496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Por consiguiente, toda vez que no posee, administra, ni generó dicha información, constituye un hecho negativo; entonces, si se considera el hecho negativo, es obvio que éste no puede fácticamente obrar en los archivos de la Subdirección de Gestión y Logística de Insumos y Servicios Integrales, ya que no puede probarse por ser lógica y materialmente imposible.</w:t>
      </w:r>
    </w:p>
    <w:p w14:paraId="4DABB781" w14:textId="77777777" w:rsidR="00E5661A" w:rsidRPr="00DF261A" w:rsidRDefault="00E94969">
      <w:pPr>
        <w:pBdr>
          <w:top w:val="nil"/>
          <w:left w:val="nil"/>
          <w:bottom w:val="nil"/>
          <w:right w:val="nil"/>
          <w:between w:val="nil"/>
        </w:pBdr>
        <w:spacing w:before="240" w:after="240" w:line="360" w:lineRule="auto"/>
        <w:jc w:val="both"/>
        <w:rPr>
          <w:sz w:val="28"/>
          <w:szCs w:val="28"/>
        </w:rPr>
      </w:pPr>
      <w:r w:rsidRPr="00DF261A">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DF261A">
        <w:rPr>
          <w:rFonts w:ascii="Palatino Linotype" w:eastAsia="Palatino Linotype" w:hAnsi="Palatino Linotype" w:cs="Palatino Linotype"/>
          <w:vertAlign w:val="superscript"/>
        </w:rPr>
        <w:footnoteReference w:id="4"/>
      </w:r>
      <w:r w:rsidRPr="00DF261A">
        <w:rPr>
          <w:rFonts w:ascii="Palatino Linotype" w:eastAsia="Palatino Linotype" w:hAnsi="Palatino Linotype" w:cs="Palatino Linotype"/>
        </w:rPr>
        <w:t xml:space="preserve"> emitida por la Segunda Sala de la Suprema Corte de la Nación, que es del tenor literal siguiente:</w:t>
      </w:r>
    </w:p>
    <w:p w14:paraId="4FABA967" w14:textId="77777777" w:rsidR="00E5661A" w:rsidRPr="00DF261A" w:rsidRDefault="00E94969">
      <w:pPr>
        <w:spacing w:before="240" w:after="240"/>
        <w:ind w:left="851" w:right="900"/>
        <w:jc w:val="both"/>
        <w:rPr>
          <w:rFonts w:ascii="Palatino Linotype" w:eastAsia="Palatino Linotype" w:hAnsi="Palatino Linotype" w:cs="Palatino Linotype"/>
          <w:sz w:val="22"/>
          <w:szCs w:val="22"/>
        </w:rPr>
      </w:pPr>
      <w:r w:rsidRPr="00DF261A">
        <w:rPr>
          <w:rFonts w:ascii="Palatino Linotype" w:eastAsia="Palatino Linotype" w:hAnsi="Palatino Linotype" w:cs="Palatino Linotype"/>
          <w:b/>
          <w:i/>
          <w:sz w:val="22"/>
          <w:szCs w:val="22"/>
        </w:rPr>
        <w:t>“HECHOS NEGATIVOS, NO SON SUSCEPTIBLES DE DEMOSTRACIÓN</w:t>
      </w:r>
      <w:r w:rsidRPr="00DF261A">
        <w:rPr>
          <w:rFonts w:ascii="Palatino Linotype" w:eastAsia="Palatino Linotype" w:hAnsi="Palatino Linotype" w:cs="Palatino Linotype"/>
          <w:i/>
          <w:sz w:val="22"/>
          <w:szCs w:val="22"/>
        </w:rPr>
        <w:t xml:space="preserve">. Tratándose de un hecho negativo, el Juez no tiene por qué </w:t>
      </w:r>
      <w:r w:rsidRPr="00DF261A">
        <w:rPr>
          <w:rFonts w:ascii="Palatino Linotype" w:eastAsia="Palatino Linotype" w:hAnsi="Palatino Linotype" w:cs="Palatino Linotype"/>
          <w:i/>
          <w:sz w:val="22"/>
          <w:szCs w:val="22"/>
        </w:rPr>
        <w:lastRenderedPageBreak/>
        <w:t xml:space="preserve">invocar prueba alguna de la que se desprenda, ya que es bien sabido que esta clase de hechos no son susceptibles de demostración.” </w:t>
      </w:r>
    </w:p>
    <w:p w14:paraId="078EB095"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En consecuencia, no es procedente la entrega de documento alguno por parte de la Subdirección de Gestión y Logística de Insumos y Servicios Integrales</w:t>
      </w:r>
      <w:r w:rsidRPr="00DF261A">
        <w:rPr>
          <w:rFonts w:ascii="Palatino Linotype" w:eastAsia="Palatino Linotype" w:hAnsi="Palatino Linotype" w:cs="Palatino Linotype"/>
          <w:i/>
        </w:rPr>
        <w:t>,</w:t>
      </w:r>
      <w:r w:rsidRPr="00DF261A">
        <w:rPr>
          <w:rFonts w:ascii="Palatino Linotype" w:eastAsia="Palatino Linotype" w:hAnsi="Palatino Linotype" w:cs="Palatino Linotype"/>
        </w:rPr>
        <w:t xml:space="preserve"> o en su caso, el Acuerdo de Inexistencia, toda vez que el pronunciamiento del Servidor Público Habilitado</w:t>
      </w:r>
      <w:r w:rsidRPr="00DF261A">
        <w:rPr>
          <w:rFonts w:ascii="Palatino Linotype" w:eastAsia="Palatino Linotype" w:hAnsi="Palatino Linotype" w:cs="Palatino Linotype"/>
          <w:b/>
        </w:rPr>
        <w:t xml:space="preserve"> </w:t>
      </w:r>
      <w:r w:rsidRPr="00DF261A">
        <w:rPr>
          <w:rFonts w:ascii="Palatino Linotype" w:eastAsia="Palatino Linotype" w:hAnsi="Palatino Linotype" w:cs="Palatino Linotype"/>
        </w:rPr>
        <w:t>declara en automática la inexistencia de oficios emitidos en fecha dieciséis de mayo de dos mil veintitrés, de modo que no existe obligación de justificar o allegar pruebas, y por ende no tiene aplicación lo estatuido en el artículo 49 fracción XIII de la Ley de la Materia.</w:t>
      </w:r>
    </w:p>
    <w:p w14:paraId="081907A5" w14:textId="77777777" w:rsidR="00E5661A" w:rsidRPr="00DF261A" w:rsidRDefault="00E94969">
      <w:pPr>
        <w:spacing w:before="240" w:after="360" w:line="360" w:lineRule="auto"/>
        <w:ind w:right="18"/>
        <w:jc w:val="both"/>
        <w:rPr>
          <w:rFonts w:ascii="Palatino Linotype" w:eastAsia="Palatino Linotype" w:hAnsi="Palatino Linotype" w:cs="Palatino Linotype"/>
        </w:rPr>
      </w:pPr>
      <w:r w:rsidRPr="00DF261A">
        <w:rPr>
          <w:rFonts w:ascii="Palatino Linotype" w:eastAsia="Palatino Linotype" w:hAnsi="Palatino Linotype" w:cs="Palatino Linotype"/>
        </w:rPr>
        <w:t>De tal manera que basta con la aseveración por parte del servidor público habilitado respecto de la inexistencia de oficios emitidos el día dieciséis de mayo de dos mil veintitrés; siendo que de conformidad con lo establecido en el artículo 12, segundo párrafo de la Ley de Transparencia y Acceso a la Información Pública del Estado de México y Municipios</w:t>
      </w:r>
      <w:r w:rsidRPr="00DF261A">
        <w:rPr>
          <w:rFonts w:ascii="Palatino Linotype" w:eastAsia="Palatino Linotype" w:hAnsi="Palatino Linotype" w:cs="Palatino Linotype"/>
          <w:vertAlign w:val="superscript"/>
        </w:rPr>
        <w:footnoteReference w:id="5"/>
      </w:r>
      <w:r w:rsidRPr="00DF261A">
        <w:rPr>
          <w:rFonts w:ascii="Palatino Linotype" w:eastAsia="Palatino Linotype" w:hAnsi="Palatino Linotype" w:cs="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F3F9CE8" w14:textId="77777777" w:rsidR="00090ACF" w:rsidRPr="00DF261A" w:rsidRDefault="00E94969" w:rsidP="00090ACF">
      <w:pPr>
        <w:spacing w:before="240" w:after="360" w:line="360" w:lineRule="auto"/>
        <w:ind w:right="18"/>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Y, menos aún, los Sujetos Obligados se encuentran obligados a generar documentos a fin de atender las solicitudes de acceso a la información que les sean formuladas, </w:t>
      </w:r>
      <w:r w:rsidRPr="00DF261A">
        <w:rPr>
          <w:rFonts w:ascii="Palatino Linotype" w:eastAsia="Palatino Linotype" w:hAnsi="Palatino Linotype" w:cs="Palatino Linotype"/>
        </w:rPr>
        <w:lastRenderedPageBreak/>
        <w:t>tal y como se desprende del mismo texto del artículo 12 de la Ley de la Materia en consulta.</w:t>
      </w:r>
    </w:p>
    <w:p w14:paraId="12BDE92E" w14:textId="70581C39" w:rsidR="00E5661A" w:rsidRPr="00DF261A" w:rsidRDefault="00E94969" w:rsidP="00090ACF">
      <w:pPr>
        <w:spacing w:before="240" w:after="240" w:line="360" w:lineRule="auto"/>
        <w:ind w:right="17"/>
        <w:jc w:val="both"/>
      </w:pPr>
      <w:r w:rsidRPr="00DF261A">
        <w:rPr>
          <w:rFonts w:ascii="Palatino Linotype" w:eastAsia="Palatino Linotype" w:hAnsi="Palatino Linotype" w:cs="Palatino Linotype"/>
        </w:rPr>
        <w:t>Con base en lo anterior, este Pleno considera necesario dejar claro que, al haber existido un pronunciamiento por parte del Servidor Público Habilitado competente, a fin de dar respuesta al requerimiento planteado, éste no está facultado para manifestarse sobre la veracidad de la información proporcionada, pues no existe precepto legal alguno en la Ley de la Materia que permita que, vía recurso de revisión, se pronuncie al respecto.</w:t>
      </w:r>
    </w:p>
    <w:p w14:paraId="1AA73506" w14:textId="77777777" w:rsidR="00E5661A" w:rsidRPr="00DF261A" w:rsidRDefault="00E94969">
      <w:pPr>
        <w:spacing w:before="240" w:after="360" w:line="360" w:lineRule="auto"/>
        <w:ind w:right="18"/>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BA9DA35" w14:textId="77777777" w:rsidR="00E5661A" w:rsidRPr="00DF261A" w:rsidRDefault="00E94969">
      <w:pPr>
        <w:spacing w:before="240" w:after="240"/>
        <w:ind w:left="993" w:right="1041"/>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F261A">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24F17A" w14:textId="77777777" w:rsidR="00E5661A" w:rsidRPr="00DF261A" w:rsidRDefault="00E94969">
      <w:pPr>
        <w:spacing w:before="240" w:after="240" w:line="360" w:lineRule="auto"/>
        <w:jc w:val="both"/>
        <w:rPr>
          <w:rFonts w:ascii="Palatino Linotype" w:eastAsia="Palatino Linotype" w:hAnsi="Palatino Linotype" w:cs="Palatino Linotype"/>
          <w:b/>
        </w:rPr>
      </w:pPr>
      <w:r w:rsidRPr="00DF261A">
        <w:rPr>
          <w:rFonts w:ascii="Palatino Linotype" w:eastAsia="Palatino Linotype" w:hAnsi="Palatino Linotype" w:cs="Palatino Linotype"/>
        </w:rPr>
        <w:lastRenderedPageBreak/>
        <w:t xml:space="preserve">En consecuencia, </w:t>
      </w:r>
      <w:r w:rsidRPr="00DF261A">
        <w:rPr>
          <w:rFonts w:ascii="Palatino Linotype" w:eastAsia="Palatino Linotype" w:hAnsi="Palatino Linotype" w:cs="Palatino Linotype"/>
          <w:b/>
        </w:rPr>
        <w:t>se tiene por atendido el requerimiento de información relativo a los oficios firmados de los días quince y dieciséis de mayo de dos mil veintitrés.</w:t>
      </w:r>
    </w:p>
    <w:p w14:paraId="4A50C770" w14:textId="78425E94" w:rsidR="00E5661A" w:rsidRPr="00DF261A" w:rsidRDefault="00090ACF">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T</w:t>
      </w:r>
      <w:r w:rsidR="00E94969" w:rsidRPr="00DF261A">
        <w:rPr>
          <w:rFonts w:ascii="Palatino Linotype" w:eastAsia="Palatino Linotype" w:hAnsi="Palatino Linotype" w:cs="Palatino Linotype"/>
        </w:rPr>
        <w:t xml:space="preserve">ocante al </w:t>
      </w:r>
      <w:r w:rsidR="00E128CE" w:rsidRPr="00DF261A">
        <w:rPr>
          <w:rFonts w:ascii="Palatino Linotype" w:eastAsia="Palatino Linotype" w:hAnsi="Palatino Linotype" w:cs="Palatino Linotype"/>
          <w:b/>
          <w:bCs/>
        </w:rPr>
        <w:t>punto 2,</w:t>
      </w:r>
      <w:r w:rsidR="00E94969" w:rsidRPr="00DF261A">
        <w:rPr>
          <w:rFonts w:ascii="Palatino Linotype" w:eastAsia="Palatino Linotype" w:hAnsi="Palatino Linotype" w:cs="Palatino Linotype"/>
        </w:rPr>
        <w:t xml:space="preserve"> </w:t>
      </w:r>
      <w:r w:rsidRPr="00DF261A">
        <w:rPr>
          <w:rFonts w:ascii="Palatino Linotype" w:eastAsia="Palatino Linotype" w:hAnsi="Palatino Linotype" w:cs="Palatino Linotype"/>
          <w:b/>
          <w:bCs/>
        </w:rPr>
        <w:t>inciso b,</w:t>
      </w:r>
      <w:r w:rsidRPr="00DF261A">
        <w:rPr>
          <w:rFonts w:ascii="Palatino Linotype" w:eastAsia="Palatino Linotype" w:hAnsi="Palatino Linotype" w:cs="Palatino Linotype"/>
        </w:rPr>
        <w:t xml:space="preserve"> concerniente al nombre, sueldo y horario laboral del Director, Subdirector, Jefe de Área,</w:t>
      </w:r>
      <w:r w:rsidR="006916CE" w:rsidRPr="00DF261A">
        <w:rPr>
          <w:rFonts w:ascii="Palatino Linotype" w:eastAsia="Palatino Linotype" w:hAnsi="Palatino Linotype" w:cs="Palatino Linotype"/>
        </w:rPr>
        <w:t xml:space="preserve"> </w:t>
      </w:r>
      <w:r w:rsidR="00E94969" w:rsidRPr="00DF261A">
        <w:rPr>
          <w:rFonts w:ascii="Palatino Linotype" w:eastAsia="Palatino Linotype" w:hAnsi="Palatino Linotype" w:cs="Palatino Linotype"/>
        </w:rPr>
        <w:t>como se precisó en el antecedente 2 de la presente resolución, el servidor público habilitado de la Coordinación de Servicios de Salud, proporcionó el nombre y horario de la Subdirectora, así como la dirección electrónica del apartado de “Remuneraciones” del portal de Información Pública de Oficio Mexiquense, IPOMEX, para consultar el sueldo</w:t>
      </w:r>
      <w:r w:rsidR="0053327F" w:rsidRPr="00DF261A">
        <w:rPr>
          <w:rFonts w:ascii="Palatino Linotype" w:eastAsia="Palatino Linotype" w:hAnsi="Palatino Linotype" w:cs="Palatino Linotype"/>
        </w:rPr>
        <w:t xml:space="preserve"> </w:t>
      </w:r>
      <w:r w:rsidR="00E94969" w:rsidRPr="00DF261A">
        <w:rPr>
          <w:rFonts w:ascii="Palatino Linotype" w:eastAsia="Palatino Linotype" w:hAnsi="Palatino Linotype" w:cs="Palatino Linotype"/>
        </w:rPr>
        <w:t>de la servidora pública, precisando que la información se encontraba en el apartado de la Subdirección en cita.</w:t>
      </w:r>
    </w:p>
    <w:p w14:paraId="17FFDFAB"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Cabe mencionar que este Organismo Garante procedió a consultar la información conforme a los criterios establecidos por el servidor público habilitado, localizando lo siguiente:</w:t>
      </w:r>
    </w:p>
    <w:p w14:paraId="4E345DA4" w14:textId="05755B62" w:rsidR="00E5661A" w:rsidRPr="00DF261A" w:rsidRDefault="006E6716">
      <w:pPr>
        <w:spacing w:before="240" w:after="240" w:line="360" w:lineRule="auto"/>
        <w:jc w:val="center"/>
        <w:rPr>
          <w:rFonts w:ascii="Palatino Linotype" w:eastAsia="Palatino Linotype" w:hAnsi="Palatino Linotype" w:cs="Palatino Linotype"/>
        </w:rPr>
      </w:pPr>
      <w:r w:rsidRPr="00DF261A">
        <w:rPr>
          <w:rFonts w:ascii="Palatino Linotype" w:eastAsia="Palatino Linotype" w:hAnsi="Palatino Linotype" w:cs="Palatino Linotype"/>
          <w:noProof/>
        </w:rPr>
        <w:drawing>
          <wp:inline distT="0" distB="0" distL="0" distR="0" wp14:anchorId="023F8530" wp14:editId="3F71ED99">
            <wp:extent cx="4500000" cy="2460431"/>
            <wp:effectExtent l="0" t="0" r="0" b="0"/>
            <wp:docPr id="1712833385" name="Imagen 171283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0000" cy="2460431"/>
                    </a:xfrm>
                    <a:prstGeom prst="rect">
                      <a:avLst/>
                    </a:prstGeom>
                  </pic:spPr>
                </pic:pic>
              </a:graphicData>
            </a:graphic>
          </wp:inline>
        </w:drawing>
      </w:r>
    </w:p>
    <w:p w14:paraId="49F93119" w14:textId="77777777"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Como se advierte, la dirección electrónica cumple con el artículo 161 de la Ley de Transparencia y Acceso a la Información Pública del Estado de México y Municipios</w:t>
      </w:r>
      <w:r w:rsidRPr="00DF261A">
        <w:rPr>
          <w:rFonts w:ascii="Palatino Linotype" w:eastAsia="Palatino Linotype" w:hAnsi="Palatino Linotype" w:cs="Palatino Linotype"/>
          <w:i/>
        </w:rPr>
        <w:t xml:space="preserve">, </w:t>
      </w:r>
      <w:r w:rsidRPr="00DF261A">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7DD61B9" w14:textId="77777777" w:rsidR="00E5661A" w:rsidRPr="00DF261A" w:rsidRDefault="00E94969">
      <w:pPr>
        <w:spacing w:before="120" w:after="120" w:line="276" w:lineRule="auto"/>
        <w:ind w:left="284" w:right="51"/>
        <w:jc w:val="both"/>
        <w:rPr>
          <w:rFonts w:ascii="Palatino Linotype" w:eastAsia="Palatino Linotype" w:hAnsi="Palatino Linotype" w:cs="Palatino Linotype"/>
        </w:rPr>
      </w:pPr>
      <w:r w:rsidRPr="00DF261A">
        <w:rPr>
          <w:rFonts w:ascii="Palatino Linotype" w:eastAsia="Palatino Linotype" w:hAnsi="Palatino Linotype" w:cs="Palatino Linotype"/>
        </w:rPr>
        <w:t>a) La fuente</w:t>
      </w:r>
    </w:p>
    <w:p w14:paraId="02FAE7A7" w14:textId="77777777" w:rsidR="00E5661A" w:rsidRPr="00DF261A" w:rsidRDefault="00E94969">
      <w:pPr>
        <w:spacing w:before="120" w:after="120" w:line="276" w:lineRule="auto"/>
        <w:ind w:left="284" w:right="51"/>
        <w:jc w:val="both"/>
        <w:rPr>
          <w:rFonts w:ascii="Palatino Linotype" w:eastAsia="Palatino Linotype" w:hAnsi="Palatino Linotype" w:cs="Palatino Linotype"/>
        </w:rPr>
      </w:pPr>
      <w:r w:rsidRPr="00DF261A">
        <w:rPr>
          <w:rFonts w:ascii="Palatino Linotype" w:eastAsia="Palatino Linotype" w:hAnsi="Palatino Linotype" w:cs="Palatino Linotype"/>
        </w:rPr>
        <w:t>b) El lugar y</w:t>
      </w:r>
    </w:p>
    <w:p w14:paraId="6E95A571" w14:textId="77777777" w:rsidR="00E5661A" w:rsidRPr="00DF261A" w:rsidRDefault="00E94969">
      <w:pPr>
        <w:spacing w:before="120" w:after="120" w:line="276" w:lineRule="auto"/>
        <w:ind w:left="284" w:right="51"/>
        <w:jc w:val="both"/>
        <w:rPr>
          <w:rFonts w:ascii="Palatino Linotype" w:eastAsia="Palatino Linotype" w:hAnsi="Palatino Linotype" w:cs="Palatino Linotype"/>
        </w:rPr>
      </w:pPr>
      <w:r w:rsidRPr="00DF261A">
        <w:rPr>
          <w:rFonts w:ascii="Palatino Linotype" w:eastAsia="Palatino Linotype" w:hAnsi="Palatino Linotype" w:cs="Palatino Linotype"/>
        </w:rPr>
        <w:t>c) La forma</w:t>
      </w:r>
    </w:p>
    <w:p w14:paraId="7DF8CD98"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Asimismo, se establece que la fuente de la información deberá ser:</w:t>
      </w:r>
    </w:p>
    <w:p w14:paraId="4CF44691" w14:textId="77777777" w:rsidR="00E5661A" w:rsidRPr="00DF261A" w:rsidRDefault="00E94969">
      <w:pPr>
        <w:spacing w:before="120" w:after="120" w:line="276" w:lineRule="auto"/>
        <w:ind w:left="284" w:right="51"/>
        <w:jc w:val="both"/>
        <w:rPr>
          <w:rFonts w:ascii="Palatino Linotype" w:eastAsia="Palatino Linotype" w:hAnsi="Palatino Linotype" w:cs="Palatino Linotype"/>
        </w:rPr>
      </w:pPr>
      <w:r w:rsidRPr="00DF261A">
        <w:rPr>
          <w:rFonts w:ascii="Palatino Linotype" w:eastAsia="Palatino Linotype" w:hAnsi="Palatino Linotype" w:cs="Palatino Linotype"/>
        </w:rPr>
        <w:t>a) Precisa</w:t>
      </w:r>
    </w:p>
    <w:p w14:paraId="5243F660" w14:textId="77777777" w:rsidR="00E5661A" w:rsidRPr="00DF261A" w:rsidRDefault="00E94969">
      <w:pPr>
        <w:spacing w:before="120" w:after="120" w:line="276" w:lineRule="auto"/>
        <w:ind w:left="284" w:right="51"/>
        <w:jc w:val="both"/>
        <w:rPr>
          <w:rFonts w:ascii="Palatino Linotype" w:eastAsia="Palatino Linotype" w:hAnsi="Palatino Linotype" w:cs="Palatino Linotype"/>
        </w:rPr>
      </w:pPr>
      <w:r w:rsidRPr="00DF261A">
        <w:rPr>
          <w:rFonts w:ascii="Palatino Linotype" w:eastAsia="Palatino Linotype" w:hAnsi="Palatino Linotype" w:cs="Palatino Linotype"/>
        </w:rPr>
        <w:t>b) Concreta</w:t>
      </w:r>
    </w:p>
    <w:p w14:paraId="144FA894" w14:textId="77777777" w:rsidR="00E5661A" w:rsidRPr="00DF261A" w:rsidRDefault="00E94969">
      <w:pPr>
        <w:spacing w:before="120" w:after="120" w:line="276" w:lineRule="auto"/>
        <w:ind w:left="284" w:right="51"/>
        <w:jc w:val="both"/>
        <w:rPr>
          <w:rFonts w:ascii="Palatino Linotype" w:eastAsia="Palatino Linotype" w:hAnsi="Palatino Linotype" w:cs="Palatino Linotype"/>
        </w:rPr>
      </w:pPr>
      <w:r w:rsidRPr="00DF261A">
        <w:rPr>
          <w:rFonts w:ascii="Palatino Linotype" w:eastAsia="Palatino Linotype" w:hAnsi="Palatino Linotype" w:cs="Palatino Linotype"/>
        </w:rPr>
        <w:t>c) Y no debe implicar que el solicitante realice una búsqueda en toda la información que se encuentre disponible.</w:t>
      </w:r>
    </w:p>
    <w:p w14:paraId="4F02F83A" w14:textId="77777777" w:rsidR="00E5661A" w:rsidRPr="00DF261A" w:rsidRDefault="00E94969">
      <w:pPr>
        <w:spacing w:before="240" w:after="240" w:line="360" w:lineRule="auto"/>
        <w:ind w:right="49"/>
        <w:jc w:val="both"/>
        <w:rPr>
          <w:rFonts w:ascii="Palatino Linotype" w:eastAsia="Palatino Linotype" w:hAnsi="Palatino Linotype" w:cs="Palatino Linotype"/>
        </w:rPr>
      </w:pPr>
      <w:r w:rsidRPr="00DF261A">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1FB01727" w14:textId="2724FAAD" w:rsidR="0062435F" w:rsidRPr="00DF261A" w:rsidRDefault="0062435F">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lastRenderedPageBreak/>
        <w:t>En este sentido, el requerimiento de información se tiene por atendido respecto de</w:t>
      </w:r>
      <w:r w:rsidR="00DD4B13" w:rsidRPr="00DF261A">
        <w:rPr>
          <w:rFonts w:ascii="Palatino Linotype" w:eastAsia="Palatino Linotype" w:hAnsi="Palatino Linotype" w:cs="Palatino Linotype"/>
        </w:rPr>
        <w:t>l nombre y sueldo de la</w:t>
      </w:r>
      <w:r w:rsidRPr="00DF261A">
        <w:rPr>
          <w:rFonts w:ascii="Palatino Linotype" w:eastAsia="Palatino Linotype" w:hAnsi="Palatino Linotype" w:cs="Palatino Linotype"/>
        </w:rPr>
        <w:t xml:space="preserve">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de Gestión y Logística de Insumos y Servicios Integrales.</w:t>
      </w:r>
    </w:p>
    <w:p w14:paraId="3FF9A755" w14:textId="6F9D9CEB" w:rsidR="00E5661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No obstante, el requerimiento de información se refiere también al </w:t>
      </w:r>
      <w:proofErr w:type="gramStart"/>
      <w:r w:rsidRPr="00DF261A">
        <w:rPr>
          <w:rFonts w:ascii="Palatino Linotype" w:eastAsia="Palatino Linotype" w:hAnsi="Palatino Linotype" w:cs="Palatino Linotype"/>
        </w:rPr>
        <w:t>Director</w:t>
      </w:r>
      <w:proofErr w:type="gramEnd"/>
      <w:r w:rsidRPr="00DF261A">
        <w:rPr>
          <w:rFonts w:ascii="Palatino Linotype" w:eastAsia="Palatino Linotype" w:hAnsi="Palatino Linotype" w:cs="Palatino Linotype"/>
        </w:rPr>
        <w:t xml:space="preserve"> y Jefes de Área, es decir, al Director de Gestión y Control, al depender la Subdirección de Gestión y Logística de Insumos y Servicios Integrales de</w:t>
      </w:r>
      <w:r w:rsidR="0062435F" w:rsidRPr="00DF261A">
        <w:rPr>
          <w:rFonts w:ascii="Palatino Linotype" w:eastAsia="Palatino Linotype" w:hAnsi="Palatino Linotype" w:cs="Palatino Linotype"/>
        </w:rPr>
        <w:t xml:space="preserve"> la Dirección de Gestión y Control</w:t>
      </w:r>
      <w:r w:rsidRPr="00DF261A">
        <w:rPr>
          <w:rFonts w:ascii="Palatino Linotype" w:eastAsia="Palatino Linotype" w:hAnsi="Palatino Linotype" w:cs="Palatino Linotype"/>
        </w:rPr>
        <w:t>, así como a los Jefes de Departamento de Laboratorio y Gabinete, y Evaluación Económica en Salud</w:t>
      </w:r>
      <w:r w:rsidR="0062435F" w:rsidRPr="00DF261A">
        <w:rPr>
          <w:rFonts w:ascii="Palatino Linotype" w:eastAsia="Palatino Linotype" w:hAnsi="Palatino Linotype" w:cs="Palatino Linotype"/>
        </w:rPr>
        <w:t>, sin embargo, el servidor público habilitado se pronunció únicamente respecto de la Subdirectora.</w:t>
      </w:r>
    </w:p>
    <w:p w14:paraId="5036BF9C" w14:textId="670F305B" w:rsidR="0024709A" w:rsidRPr="00DF261A" w:rsidRDefault="00E9496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este sentido, en la etapa de manifestaciones, el servidor público habilitado de la Coordinación de Administración y Finanzas, área que tiene como objetivo planear, organizar, dirigir, controlar y evaluar las acciones necesarias para proporcionar a las unidades médico-administrativas del Instituto, </w:t>
      </w:r>
      <w:r w:rsidRPr="00DF261A">
        <w:rPr>
          <w:rFonts w:ascii="Palatino Linotype" w:eastAsia="Palatino Linotype" w:hAnsi="Palatino Linotype" w:cs="Palatino Linotype"/>
          <w:b/>
          <w:u w:val="single"/>
        </w:rPr>
        <w:t>los recursos humanos</w:t>
      </w:r>
      <w:r w:rsidRPr="00DF261A">
        <w:rPr>
          <w:rFonts w:ascii="Palatino Linotype" w:eastAsia="Palatino Linotype" w:hAnsi="Palatino Linotype" w:cs="Palatino Linotype"/>
        </w:rPr>
        <w:t xml:space="preserve">, materiales, presupuestales, financieros, control de bienes muebles e inmuebles, así como de los servicios generales que requieran para el desarrollo de sus funciones, estableciendo las políticas, normas y lineamientos internos para su ejecución, y se encarga, entre otras atribuciones, de establecer, coordinar y controlar los sistemas de administración de recursos humanos del Instituto, así como vigilar el cumplimiento de las normas y procedimientos vigentes en materia de su competencia, refirió que la información de interés de la persona solicitante se encuentra disponible al público en el portal de Información Pública de Oficio Mexiquense, IPOMEX, al tratarse de información derivada de las obligaciones en materia de transparencia, y </w:t>
      </w:r>
      <w:r w:rsidRPr="00DF261A">
        <w:rPr>
          <w:rFonts w:ascii="Palatino Linotype" w:eastAsia="Palatino Linotype" w:hAnsi="Palatino Linotype" w:cs="Palatino Linotype"/>
        </w:rPr>
        <w:lastRenderedPageBreak/>
        <w:t xml:space="preserve">proporcionó en el acto </w:t>
      </w:r>
      <w:r w:rsidR="0062435F" w:rsidRPr="00DF261A">
        <w:rPr>
          <w:rFonts w:ascii="Palatino Linotype" w:eastAsia="Palatino Linotype" w:hAnsi="Palatino Linotype" w:cs="Palatino Linotype"/>
        </w:rPr>
        <w:t xml:space="preserve">ocho </w:t>
      </w:r>
      <w:r w:rsidRPr="00DF261A">
        <w:rPr>
          <w:rFonts w:ascii="Palatino Linotype" w:eastAsia="Palatino Linotype" w:hAnsi="Palatino Linotype" w:cs="Palatino Linotype"/>
        </w:rPr>
        <w:t>direcciones electrónicas para efectos de la consulta; así como las capturas de pantalla de los registros en los que se localiza la información correspondiente al Director de Gestión y Control, la Subdirectora de Gestión y Logística de Insumos y Servicios Integrales, el Jefe de Departamento de Laboratorio y Gabinete, y el Jefe de Departamento de Evaluación Económica en Salud, y, respecto al horario, refiere que al cubrir una plaza de mando medio, es decir de confianza, este es abierto.</w:t>
      </w:r>
    </w:p>
    <w:p w14:paraId="56141A54" w14:textId="1975BC77" w:rsidR="00940DB8" w:rsidRPr="00DF261A" w:rsidRDefault="00B012BD">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Cabe señalar que </w:t>
      </w:r>
      <w:r w:rsidR="00E94969" w:rsidRPr="00DF261A">
        <w:rPr>
          <w:rFonts w:ascii="Palatino Linotype" w:eastAsia="Palatino Linotype" w:hAnsi="Palatino Linotype" w:cs="Palatino Linotype"/>
        </w:rPr>
        <w:t>las direcciones electrónicas</w:t>
      </w:r>
      <w:r w:rsidR="00482668" w:rsidRPr="00DF261A">
        <w:rPr>
          <w:rFonts w:ascii="Palatino Linotype" w:eastAsia="Palatino Linotype" w:hAnsi="Palatino Linotype" w:cs="Palatino Linotype"/>
        </w:rPr>
        <w:t xml:space="preserve"> para consultar </w:t>
      </w:r>
      <w:r w:rsidR="00EE68F9" w:rsidRPr="00DF261A">
        <w:rPr>
          <w:rFonts w:ascii="Palatino Linotype" w:eastAsia="Palatino Linotype" w:hAnsi="Palatino Linotype" w:cs="Palatino Linotype"/>
        </w:rPr>
        <w:t>e</w:t>
      </w:r>
      <w:r w:rsidR="00482668" w:rsidRPr="00DF261A">
        <w:rPr>
          <w:rFonts w:ascii="Palatino Linotype" w:eastAsia="Palatino Linotype" w:hAnsi="Palatino Linotype" w:cs="Palatino Linotype"/>
        </w:rPr>
        <w:t>l nombre y sueldo de los  servidores públicos</w:t>
      </w:r>
      <w:r w:rsidR="00E94969" w:rsidRPr="00DF261A">
        <w:rPr>
          <w:rFonts w:ascii="Palatino Linotype" w:eastAsia="Palatino Linotype" w:hAnsi="Palatino Linotype" w:cs="Palatino Linotype"/>
        </w:rPr>
        <w:t xml:space="preserve"> se proporcionaron a través de un documento digitalizado, que no permite editar, modificar o procesar su contenido, y que dichas ligas electrónicas están compuesta</w:t>
      </w:r>
      <w:r w:rsidR="0062435F" w:rsidRPr="00DF261A">
        <w:rPr>
          <w:rFonts w:ascii="Palatino Linotype" w:eastAsia="Palatino Linotype" w:hAnsi="Palatino Linotype" w:cs="Palatino Linotype"/>
        </w:rPr>
        <w:t>s</w:t>
      </w:r>
      <w:r w:rsidR="00E94969" w:rsidRPr="00DF261A">
        <w:rPr>
          <w:rFonts w:ascii="Palatino Linotype" w:eastAsia="Palatino Linotype" w:hAnsi="Palatino Linotype" w:cs="Palatino Linotype"/>
        </w:rPr>
        <w:t xml:space="preserve"> por diversos símbolos y caracteres, así como por mayúsculas y minúsculas, situación que dificulta acceder a la información al ser de una </w:t>
      </w:r>
      <w:r w:rsidR="003B6778" w:rsidRPr="00DF261A">
        <w:rPr>
          <w:rFonts w:ascii="Palatino Linotype" w:eastAsia="Palatino Linotype" w:hAnsi="Palatino Linotype" w:cs="Palatino Linotype"/>
        </w:rPr>
        <w:t xml:space="preserve">extensión </w:t>
      </w:r>
      <w:r w:rsidR="00E94969" w:rsidRPr="00DF261A">
        <w:rPr>
          <w:rFonts w:ascii="Palatino Linotype" w:eastAsia="Palatino Linotype" w:hAnsi="Palatino Linotype" w:cs="Palatino Linotype"/>
        </w:rPr>
        <w:t>considerable</w:t>
      </w:r>
      <w:r w:rsidR="0062435F" w:rsidRPr="00DF261A">
        <w:rPr>
          <w:rFonts w:ascii="Palatino Linotype" w:eastAsia="Palatino Linotype" w:hAnsi="Palatino Linotype" w:cs="Palatino Linotype"/>
        </w:rPr>
        <w:t>,</w:t>
      </w:r>
      <w:r w:rsidR="00E94969" w:rsidRPr="00DF261A">
        <w:rPr>
          <w:rFonts w:ascii="Palatino Linotype" w:eastAsia="Palatino Linotype" w:hAnsi="Palatino Linotype" w:cs="Palatino Linotype"/>
        </w:rPr>
        <w:t xml:space="preserve"> y no poder distinguir</w:t>
      </w:r>
      <w:r w:rsidR="003B6778" w:rsidRPr="00DF261A">
        <w:rPr>
          <w:rFonts w:ascii="Palatino Linotype" w:eastAsia="Palatino Linotype" w:hAnsi="Palatino Linotype" w:cs="Palatino Linotype"/>
        </w:rPr>
        <w:t>se</w:t>
      </w:r>
      <w:r w:rsidR="00E94969" w:rsidRPr="00DF261A">
        <w:rPr>
          <w:rFonts w:ascii="Palatino Linotype" w:eastAsia="Palatino Linotype" w:hAnsi="Palatino Linotype" w:cs="Palatino Linotype"/>
        </w:rPr>
        <w:t xml:space="preserve"> de manera clara los símbolos y caracteres para ser capturados uno por uno</w:t>
      </w:r>
      <w:r w:rsidR="00940DB8" w:rsidRPr="00DF261A">
        <w:rPr>
          <w:rFonts w:ascii="Palatino Linotype" w:eastAsia="Palatino Linotype" w:hAnsi="Palatino Linotype" w:cs="Palatino Linotype"/>
        </w:rPr>
        <w:t>.</w:t>
      </w:r>
    </w:p>
    <w:p w14:paraId="41FF8030" w14:textId="77777777" w:rsidR="00526EE4" w:rsidRPr="00DF261A" w:rsidRDefault="00940DB8">
      <w:pPr>
        <w:spacing w:before="240" w:after="240" w:line="360" w:lineRule="auto"/>
        <w:jc w:val="both"/>
        <w:rPr>
          <w:rFonts w:ascii="Palatino Linotype" w:hAnsi="Palatino Linotype"/>
        </w:rPr>
      </w:pPr>
      <w:r w:rsidRPr="00DF261A">
        <w:rPr>
          <w:rFonts w:ascii="Palatino Linotype" w:eastAsia="Palatino Linotype" w:hAnsi="Palatino Linotype" w:cs="Palatino Linotype"/>
        </w:rPr>
        <w:t xml:space="preserve">En tal contexto, dichas direcciones electrónicas no pueden tenerse por validas ya que no son precisas y </w:t>
      </w:r>
      <w:r w:rsidR="00CA2710" w:rsidRPr="00DF261A">
        <w:rPr>
          <w:rFonts w:ascii="Palatino Linotype" w:eastAsia="Palatino Linotype" w:hAnsi="Palatino Linotype" w:cs="Palatino Linotype"/>
        </w:rPr>
        <w:t xml:space="preserve">ni </w:t>
      </w:r>
      <w:r w:rsidRPr="00DF261A">
        <w:rPr>
          <w:rFonts w:ascii="Palatino Linotype" w:eastAsia="Palatino Linotype" w:hAnsi="Palatino Linotype" w:cs="Palatino Linotype"/>
        </w:rPr>
        <w:t>directas,</w:t>
      </w:r>
      <w:r w:rsidR="00526EE4" w:rsidRPr="00DF261A">
        <w:rPr>
          <w:rFonts w:ascii="Palatino Linotype" w:eastAsia="Palatino Linotype" w:hAnsi="Palatino Linotype" w:cs="Palatino Linotype"/>
        </w:rPr>
        <w:t xml:space="preserve"> ya que</w:t>
      </w:r>
      <w:r w:rsidRPr="00DF261A">
        <w:rPr>
          <w:rFonts w:ascii="Palatino Linotype" w:eastAsia="Palatino Linotype" w:hAnsi="Palatino Linotype" w:cs="Palatino Linotype"/>
        </w:rPr>
        <w:t xml:space="preserve"> al estar contenidas en un documento que no es editable, </w:t>
      </w:r>
      <w:r w:rsidR="00526EE4" w:rsidRPr="00DF261A">
        <w:rPr>
          <w:rFonts w:ascii="Palatino Linotype" w:eastAsia="Palatino Linotype" w:hAnsi="Palatino Linotype" w:cs="Palatino Linotype"/>
        </w:rPr>
        <w:t>es necesario</w:t>
      </w:r>
      <w:r w:rsidRPr="00DF261A">
        <w:rPr>
          <w:rFonts w:ascii="Palatino Linotype" w:eastAsia="Palatino Linotype" w:hAnsi="Palatino Linotype" w:cs="Palatino Linotype"/>
        </w:rPr>
        <w:t xml:space="preserve"> realizar la captura de cada carácter y/o símbolo de manera manual para posteriormente insertarlo en el navegador,</w:t>
      </w:r>
      <w:r w:rsidR="00526EE4" w:rsidRPr="00DF261A">
        <w:rPr>
          <w:rFonts w:ascii="Palatino Linotype" w:eastAsia="Palatino Linotype" w:hAnsi="Palatino Linotype" w:cs="Palatino Linotype"/>
        </w:rPr>
        <w:t xml:space="preserve"> que además de </w:t>
      </w:r>
      <w:r w:rsidRPr="00DF261A">
        <w:rPr>
          <w:rFonts w:ascii="Palatino Linotype" w:eastAsia="Palatino Linotype" w:hAnsi="Palatino Linotype" w:cs="Palatino Linotype"/>
        </w:rPr>
        <w:t>implica</w:t>
      </w:r>
      <w:r w:rsidR="00526EE4" w:rsidRPr="00DF261A">
        <w:rPr>
          <w:rFonts w:ascii="Palatino Linotype" w:eastAsia="Palatino Linotype" w:hAnsi="Palatino Linotype" w:cs="Palatino Linotype"/>
        </w:rPr>
        <w:t>r</w:t>
      </w:r>
      <w:r w:rsidRPr="00DF261A">
        <w:rPr>
          <w:rFonts w:ascii="Palatino Linotype" w:eastAsia="Palatino Linotype" w:hAnsi="Palatino Linotype" w:cs="Palatino Linotype"/>
        </w:rPr>
        <w:t xml:space="preserve"> una tarea ardua, </w:t>
      </w:r>
      <w:r w:rsidR="00526EE4" w:rsidRPr="00DF261A">
        <w:rPr>
          <w:rFonts w:ascii="Palatino Linotype" w:eastAsia="Palatino Linotype" w:hAnsi="Palatino Linotype" w:cs="Palatino Linotype"/>
        </w:rPr>
        <w:t xml:space="preserve">también </w:t>
      </w:r>
      <w:r w:rsidR="0099206D" w:rsidRPr="00DF261A">
        <w:rPr>
          <w:rFonts w:ascii="Palatino Linotype" w:eastAsia="Palatino Linotype" w:hAnsi="Palatino Linotype" w:cs="Palatino Linotype"/>
        </w:rPr>
        <w:t>exist</w:t>
      </w:r>
      <w:r w:rsidR="00526EE4" w:rsidRPr="00DF261A">
        <w:rPr>
          <w:rFonts w:ascii="Palatino Linotype" w:eastAsia="Palatino Linotype" w:hAnsi="Palatino Linotype" w:cs="Palatino Linotype"/>
        </w:rPr>
        <w:t>e</w:t>
      </w:r>
      <w:r w:rsidR="0099206D" w:rsidRPr="00DF261A">
        <w:rPr>
          <w:rFonts w:ascii="Palatino Linotype" w:eastAsia="Palatino Linotype" w:hAnsi="Palatino Linotype" w:cs="Palatino Linotype"/>
        </w:rPr>
        <w:t xml:space="preserve"> </w:t>
      </w:r>
      <w:r w:rsidR="00526EE4" w:rsidRPr="00DF261A">
        <w:rPr>
          <w:rFonts w:ascii="Palatino Linotype" w:eastAsia="Palatino Linotype" w:hAnsi="Palatino Linotype" w:cs="Palatino Linotype"/>
        </w:rPr>
        <w:t>u</w:t>
      </w:r>
      <w:r w:rsidR="0099206D" w:rsidRPr="00DF261A">
        <w:rPr>
          <w:rFonts w:ascii="Palatino Linotype" w:eastAsia="Palatino Linotype" w:hAnsi="Palatino Linotype" w:cs="Palatino Linotype"/>
        </w:rPr>
        <w:t>na alta posibilidad que dicha tarea no sea exitosa, pues no se puede garantizar que no se cometan errores en la transcripción</w:t>
      </w:r>
      <w:r w:rsidR="00CA2710" w:rsidRPr="00DF261A">
        <w:rPr>
          <w:rFonts w:ascii="Palatino Linotype" w:eastAsia="Palatino Linotype" w:hAnsi="Palatino Linotype" w:cs="Palatino Linotype"/>
        </w:rPr>
        <w:t xml:space="preserve">; </w:t>
      </w:r>
      <w:r w:rsidR="0099206D" w:rsidRPr="00DF261A">
        <w:rPr>
          <w:rFonts w:ascii="Palatino Linotype" w:hAnsi="Palatino Linotype"/>
        </w:rPr>
        <w:t xml:space="preserve">situación </w:t>
      </w:r>
      <w:r w:rsidR="00CA2710" w:rsidRPr="00DF261A">
        <w:rPr>
          <w:rFonts w:ascii="Palatino Linotype" w:hAnsi="Palatino Linotype"/>
        </w:rPr>
        <w:t>que no ocurre</w:t>
      </w:r>
      <w:r w:rsidR="0099206D" w:rsidRPr="00DF261A">
        <w:rPr>
          <w:rFonts w:ascii="Palatino Linotype" w:hAnsi="Palatino Linotype"/>
        </w:rPr>
        <w:t xml:space="preserve"> cuando del mismo documento es posible seleccionar el texto, copiarlo y pegarlo en el navegador, o</w:t>
      </w:r>
      <w:r w:rsidR="00CA2710" w:rsidRPr="00DF261A">
        <w:rPr>
          <w:rFonts w:ascii="Palatino Linotype" w:hAnsi="Palatino Linotype"/>
        </w:rPr>
        <w:t xml:space="preserve"> bien, </w:t>
      </w:r>
      <w:r w:rsidR="0099206D" w:rsidRPr="00DF261A">
        <w:rPr>
          <w:rFonts w:ascii="Palatino Linotype" w:hAnsi="Palatino Linotype"/>
        </w:rPr>
        <w:t xml:space="preserve">mediante </w:t>
      </w:r>
      <w:r w:rsidR="00CA2710" w:rsidRPr="00DF261A">
        <w:rPr>
          <w:rFonts w:ascii="Palatino Linotype" w:hAnsi="Palatino Linotype"/>
        </w:rPr>
        <w:t xml:space="preserve">un </w:t>
      </w:r>
      <w:r w:rsidR="0099206D" w:rsidRPr="00DF261A">
        <w:rPr>
          <w:rFonts w:ascii="Palatino Linotype" w:hAnsi="Palatino Linotype"/>
        </w:rPr>
        <w:t>clic</w:t>
      </w:r>
      <w:r w:rsidR="00CA2710" w:rsidRPr="00DF261A">
        <w:rPr>
          <w:rFonts w:ascii="Palatino Linotype" w:hAnsi="Palatino Linotype"/>
        </w:rPr>
        <w:t xml:space="preserve"> en el enlace contenido en el </w:t>
      </w:r>
      <w:r w:rsidR="00CA2710" w:rsidRPr="00DF261A">
        <w:rPr>
          <w:rFonts w:ascii="Palatino Linotype" w:hAnsi="Palatino Linotype"/>
        </w:rPr>
        <w:lastRenderedPageBreak/>
        <w:t>documento, es posible acceder a la información, lo cual en el presente caso no acontece.</w:t>
      </w:r>
    </w:p>
    <w:p w14:paraId="5F9AC4C5" w14:textId="368D71C8" w:rsidR="00526EE4" w:rsidRPr="00DF261A" w:rsidRDefault="00526EE4" w:rsidP="00526EE4">
      <w:pPr>
        <w:tabs>
          <w:tab w:val="left" w:pos="1140"/>
        </w:tabs>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 este sentido, es importante mencionar que de conformidad con el artículo 24, fracción V de la Ley de Transparencia y Acceso a la Información Pública del Estado de México y Municipios, los entes públicos se encuentran obligados </w:t>
      </w:r>
      <w:r w:rsidRPr="00DF261A">
        <w:rPr>
          <w:rFonts w:ascii="Palatino Linotype" w:eastAsia="Palatino Linotype" w:hAnsi="Palatino Linotype" w:cs="Palatino Linotype"/>
          <w:b/>
          <w:u w:val="single"/>
        </w:rPr>
        <w:t>a promover</w:t>
      </w:r>
      <w:r w:rsidRPr="00DF261A">
        <w:rPr>
          <w:rFonts w:ascii="Palatino Linotype" w:eastAsia="Palatino Linotype" w:hAnsi="Palatino Linotype" w:cs="Palatino Linotype"/>
        </w:rPr>
        <w:t xml:space="preserve"> la generación, documentación y publicación de la información </w:t>
      </w:r>
      <w:r w:rsidRPr="00DF261A">
        <w:rPr>
          <w:rFonts w:ascii="Palatino Linotype" w:eastAsia="Palatino Linotype" w:hAnsi="Palatino Linotype" w:cs="Palatino Linotype"/>
          <w:b/>
          <w:u w:val="single"/>
        </w:rPr>
        <w:t>en formatos abiertos y accesibles</w:t>
      </w:r>
      <w:r w:rsidRPr="00DF261A">
        <w:rPr>
          <w:rFonts w:ascii="Palatino Linotype" w:eastAsia="Palatino Linotype" w:hAnsi="Palatino Linotype" w:cs="Palatino Linotype"/>
        </w:rPr>
        <w:t xml:space="preserve">, es decir, se debe procurar, en la medida de lo posible, que la información que se genere permita su reproducción y reutilización electrónica, de manera libre sin ninguna restricción. </w:t>
      </w:r>
    </w:p>
    <w:p w14:paraId="4F7B9787" w14:textId="64AB4470" w:rsidR="00526EE4" w:rsidRPr="00DF261A" w:rsidRDefault="00526EE4" w:rsidP="00526EE4">
      <w:pPr>
        <w:tabs>
          <w:tab w:val="left" w:pos="1140"/>
        </w:tabs>
        <w:spacing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Razón por la cual se insta al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con la finalidad de asegurar el acceso a la información que es de su interés.</w:t>
      </w:r>
    </w:p>
    <w:p w14:paraId="51C80747" w14:textId="5F51B451" w:rsidR="00526EE4" w:rsidRPr="00DF261A" w:rsidRDefault="00526EE4">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Por otro lado, si bien es cierto que el </w:t>
      </w:r>
      <w:r w:rsidR="00E94969" w:rsidRPr="00DF261A">
        <w:rPr>
          <w:rFonts w:ascii="Palatino Linotype" w:eastAsia="Palatino Linotype" w:hAnsi="Palatino Linotype" w:cs="Palatino Linotype"/>
        </w:rPr>
        <w:t>servidor público habilitado de la Coordinación de Administración y Finanzas proporcionó capturas de pantalla de los registros de IPOMEX</w:t>
      </w:r>
      <w:r w:rsidRPr="00DF261A">
        <w:rPr>
          <w:rFonts w:ascii="Palatino Linotype" w:eastAsia="Palatino Linotype" w:hAnsi="Palatino Linotype" w:cs="Palatino Linotype"/>
        </w:rPr>
        <w:t xml:space="preserve"> donde obra la información requerida, no escapa de óptica de este Organismo Garante que no son 100% legibles, </w:t>
      </w:r>
      <w:r w:rsidR="00EE68F9" w:rsidRPr="00DF261A">
        <w:rPr>
          <w:rFonts w:ascii="Palatino Linotype" w:eastAsia="Palatino Linotype" w:hAnsi="Palatino Linotype" w:cs="Palatino Linotype"/>
        </w:rPr>
        <w:t xml:space="preserve">siendo </w:t>
      </w:r>
      <w:r w:rsidRPr="00DF261A">
        <w:rPr>
          <w:rFonts w:ascii="Palatino Linotype" w:eastAsia="Palatino Linotype" w:hAnsi="Palatino Linotype" w:cs="Palatino Linotype"/>
        </w:rPr>
        <w:t>posible conocer únicamente el nombre de los servidores públicos, cargo y área de adscripción, siendo estos:</w:t>
      </w:r>
    </w:p>
    <w:p w14:paraId="2D8BD452" w14:textId="77777777" w:rsidR="00B012BD" w:rsidRPr="00DF261A" w:rsidRDefault="00B012BD">
      <w:pPr>
        <w:spacing w:before="240" w:after="240" w:line="360" w:lineRule="auto"/>
        <w:jc w:val="both"/>
        <w:rPr>
          <w:rFonts w:ascii="Palatino Linotype" w:hAnsi="Palatino Linotype"/>
        </w:rPr>
      </w:pP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DF261A" w:rsidRPr="00DF261A" w14:paraId="34D02BEE" w14:textId="77777777">
        <w:trPr>
          <w:jc w:val="center"/>
        </w:trPr>
        <w:tc>
          <w:tcPr>
            <w:tcW w:w="2942" w:type="dxa"/>
            <w:shd w:val="clear" w:color="auto" w:fill="BFBFBF"/>
            <w:vAlign w:val="center"/>
          </w:tcPr>
          <w:p w14:paraId="7C5FB0B0" w14:textId="77777777" w:rsidR="00E5661A" w:rsidRPr="00DF261A" w:rsidRDefault="00E94969">
            <w:pPr>
              <w:spacing w:before="120" w:after="120"/>
              <w:jc w:val="center"/>
              <w:rPr>
                <w:rFonts w:ascii="Palatino Linotype" w:eastAsia="Palatino Linotype" w:hAnsi="Palatino Linotype" w:cs="Palatino Linotype"/>
                <w:b/>
                <w:sz w:val="20"/>
                <w:szCs w:val="20"/>
              </w:rPr>
            </w:pPr>
            <w:r w:rsidRPr="00DF261A">
              <w:rPr>
                <w:rFonts w:ascii="Palatino Linotype" w:eastAsia="Palatino Linotype" w:hAnsi="Palatino Linotype" w:cs="Palatino Linotype"/>
                <w:b/>
                <w:sz w:val="20"/>
                <w:szCs w:val="20"/>
              </w:rPr>
              <w:lastRenderedPageBreak/>
              <w:t>NOMBRE</w:t>
            </w:r>
          </w:p>
        </w:tc>
        <w:tc>
          <w:tcPr>
            <w:tcW w:w="2943" w:type="dxa"/>
            <w:shd w:val="clear" w:color="auto" w:fill="BFBFBF"/>
            <w:vAlign w:val="center"/>
          </w:tcPr>
          <w:p w14:paraId="7E0A4E30" w14:textId="77777777" w:rsidR="00E5661A" w:rsidRPr="00DF261A" w:rsidRDefault="00E94969">
            <w:pPr>
              <w:spacing w:before="120" w:after="120"/>
              <w:jc w:val="center"/>
              <w:rPr>
                <w:rFonts w:ascii="Palatino Linotype" w:eastAsia="Palatino Linotype" w:hAnsi="Palatino Linotype" w:cs="Palatino Linotype"/>
                <w:b/>
                <w:sz w:val="20"/>
                <w:szCs w:val="20"/>
              </w:rPr>
            </w:pPr>
            <w:r w:rsidRPr="00DF261A">
              <w:rPr>
                <w:rFonts w:ascii="Palatino Linotype" w:eastAsia="Palatino Linotype" w:hAnsi="Palatino Linotype" w:cs="Palatino Linotype"/>
                <w:b/>
                <w:sz w:val="20"/>
                <w:szCs w:val="20"/>
              </w:rPr>
              <w:t>CARGO</w:t>
            </w:r>
          </w:p>
        </w:tc>
        <w:tc>
          <w:tcPr>
            <w:tcW w:w="2943" w:type="dxa"/>
            <w:shd w:val="clear" w:color="auto" w:fill="BFBFBF"/>
            <w:vAlign w:val="center"/>
          </w:tcPr>
          <w:p w14:paraId="6C668A2F" w14:textId="77777777" w:rsidR="00E5661A" w:rsidRPr="00DF261A" w:rsidRDefault="00E94969">
            <w:pPr>
              <w:spacing w:before="120" w:after="120"/>
              <w:jc w:val="center"/>
              <w:rPr>
                <w:rFonts w:ascii="Palatino Linotype" w:eastAsia="Palatino Linotype" w:hAnsi="Palatino Linotype" w:cs="Palatino Linotype"/>
                <w:b/>
                <w:sz w:val="20"/>
                <w:szCs w:val="20"/>
              </w:rPr>
            </w:pPr>
            <w:r w:rsidRPr="00DF261A">
              <w:rPr>
                <w:rFonts w:ascii="Palatino Linotype" w:eastAsia="Palatino Linotype" w:hAnsi="Palatino Linotype" w:cs="Palatino Linotype"/>
                <w:b/>
                <w:sz w:val="20"/>
                <w:szCs w:val="20"/>
              </w:rPr>
              <w:t>ÁREA DE ADSCIPCIÓN</w:t>
            </w:r>
          </w:p>
        </w:tc>
      </w:tr>
      <w:tr w:rsidR="00DF261A" w:rsidRPr="00DF261A" w14:paraId="00DE023A" w14:textId="77777777">
        <w:trPr>
          <w:jc w:val="center"/>
        </w:trPr>
        <w:tc>
          <w:tcPr>
            <w:tcW w:w="2942" w:type="dxa"/>
            <w:vAlign w:val="center"/>
          </w:tcPr>
          <w:p w14:paraId="313210DE"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Miguel Ángel Colín García</w:t>
            </w:r>
          </w:p>
        </w:tc>
        <w:tc>
          <w:tcPr>
            <w:tcW w:w="2943" w:type="dxa"/>
            <w:vAlign w:val="center"/>
          </w:tcPr>
          <w:p w14:paraId="68BDF275"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Director de Área</w:t>
            </w:r>
          </w:p>
        </w:tc>
        <w:tc>
          <w:tcPr>
            <w:tcW w:w="2943" w:type="dxa"/>
            <w:vAlign w:val="center"/>
          </w:tcPr>
          <w:p w14:paraId="5A0B5C3A"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Dirección de Gestión y Control.</w:t>
            </w:r>
          </w:p>
        </w:tc>
      </w:tr>
      <w:tr w:rsidR="00DF261A" w:rsidRPr="00DF261A" w14:paraId="381976DA" w14:textId="77777777">
        <w:trPr>
          <w:jc w:val="center"/>
        </w:trPr>
        <w:tc>
          <w:tcPr>
            <w:tcW w:w="2942" w:type="dxa"/>
            <w:vAlign w:val="center"/>
          </w:tcPr>
          <w:p w14:paraId="600826C9"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 xml:space="preserve">Norma Cecilia </w:t>
            </w:r>
            <w:proofErr w:type="spellStart"/>
            <w:r w:rsidRPr="00DF261A">
              <w:rPr>
                <w:rFonts w:ascii="Palatino Linotype" w:eastAsia="Palatino Linotype" w:hAnsi="Palatino Linotype" w:cs="Palatino Linotype"/>
                <w:sz w:val="20"/>
                <w:szCs w:val="20"/>
              </w:rPr>
              <w:t>Saenz</w:t>
            </w:r>
            <w:proofErr w:type="spellEnd"/>
            <w:r w:rsidRPr="00DF261A">
              <w:rPr>
                <w:rFonts w:ascii="Palatino Linotype" w:eastAsia="Palatino Linotype" w:hAnsi="Palatino Linotype" w:cs="Palatino Linotype"/>
                <w:sz w:val="20"/>
                <w:szCs w:val="20"/>
              </w:rPr>
              <w:t xml:space="preserve"> Díaz</w:t>
            </w:r>
          </w:p>
        </w:tc>
        <w:tc>
          <w:tcPr>
            <w:tcW w:w="2943" w:type="dxa"/>
            <w:vAlign w:val="center"/>
          </w:tcPr>
          <w:p w14:paraId="33C4E44F" w14:textId="77777777" w:rsidR="00E5661A" w:rsidRPr="00DF261A" w:rsidRDefault="00E94969">
            <w:pPr>
              <w:spacing w:before="120" w:after="120"/>
              <w:jc w:val="center"/>
              <w:rPr>
                <w:rFonts w:ascii="Palatino Linotype" w:eastAsia="Palatino Linotype" w:hAnsi="Palatino Linotype" w:cs="Palatino Linotype"/>
                <w:sz w:val="20"/>
                <w:szCs w:val="20"/>
              </w:rPr>
            </w:pPr>
            <w:bookmarkStart w:id="6" w:name="_heading=h.2et92p0" w:colFirst="0" w:colLast="0"/>
            <w:bookmarkEnd w:id="6"/>
            <w:r w:rsidRPr="00DF261A">
              <w:rPr>
                <w:rFonts w:ascii="Palatino Linotype" w:eastAsia="Palatino Linotype" w:hAnsi="Palatino Linotype" w:cs="Palatino Linotype"/>
                <w:sz w:val="20"/>
                <w:szCs w:val="20"/>
              </w:rPr>
              <w:t>Subdirector</w:t>
            </w:r>
          </w:p>
        </w:tc>
        <w:tc>
          <w:tcPr>
            <w:tcW w:w="2943" w:type="dxa"/>
            <w:vAlign w:val="center"/>
          </w:tcPr>
          <w:p w14:paraId="2377703C" w14:textId="77777777" w:rsidR="00E5661A" w:rsidRPr="00DF261A" w:rsidRDefault="00E94969">
            <w:pPr>
              <w:spacing w:before="120" w:after="120"/>
              <w:jc w:val="both"/>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Subdirección de Gestión y Logística de Insumos y Servicios Integrales.</w:t>
            </w:r>
          </w:p>
        </w:tc>
      </w:tr>
      <w:tr w:rsidR="00DF261A" w:rsidRPr="00DF261A" w14:paraId="73E22D1D" w14:textId="77777777">
        <w:trPr>
          <w:jc w:val="center"/>
        </w:trPr>
        <w:tc>
          <w:tcPr>
            <w:tcW w:w="2942" w:type="dxa"/>
            <w:vAlign w:val="center"/>
          </w:tcPr>
          <w:p w14:paraId="43F166DB"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Concepción Berenice Crosby Castrejón</w:t>
            </w:r>
          </w:p>
        </w:tc>
        <w:tc>
          <w:tcPr>
            <w:tcW w:w="2943" w:type="dxa"/>
            <w:vAlign w:val="center"/>
          </w:tcPr>
          <w:p w14:paraId="1F03BB59"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Jefe de Departamento</w:t>
            </w:r>
          </w:p>
        </w:tc>
        <w:tc>
          <w:tcPr>
            <w:tcW w:w="2943" w:type="dxa"/>
            <w:vAlign w:val="center"/>
          </w:tcPr>
          <w:p w14:paraId="6D370C5D" w14:textId="77777777" w:rsidR="00E5661A" w:rsidRPr="00DF261A" w:rsidRDefault="00E94969">
            <w:pPr>
              <w:spacing w:before="120" w:after="120"/>
              <w:jc w:val="both"/>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Departamento de Laboratorio y Gabinete.</w:t>
            </w:r>
          </w:p>
        </w:tc>
      </w:tr>
      <w:tr w:rsidR="00DF261A" w:rsidRPr="00DF261A" w14:paraId="457F4151" w14:textId="77777777">
        <w:trPr>
          <w:jc w:val="center"/>
        </w:trPr>
        <w:tc>
          <w:tcPr>
            <w:tcW w:w="2942" w:type="dxa"/>
            <w:vAlign w:val="center"/>
          </w:tcPr>
          <w:p w14:paraId="46E9AFF0"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Jesús Bernal Millán</w:t>
            </w:r>
          </w:p>
        </w:tc>
        <w:tc>
          <w:tcPr>
            <w:tcW w:w="2943" w:type="dxa"/>
            <w:vAlign w:val="center"/>
          </w:tcPr>
          <w:p w14:paraId="0E0F7484" w14:textId="77777777" w:rsidR="00E5661A" w:rsidRPr="00DF261A" w:rsidRDefault="00E94969">
            <w:pPr>
              <w:spacing w:before="120" w:after="120"/>
              <w:jc w:val="center"/>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Jefe de Departamento</w:t>
            </w:r>
          </w:p>
        </w:tc>
        <w:tc>
          <w:tcPr>
            <w:tcW w:w="2943" w:type="dxa"/>
            <w:vAlign w:val="center"/>
          </w:tcPr>
          <w:p w14:paraId="01F595C4" w14:textId="77777777" w:rsidR="00E5661A" w:rsidRPr="00DF261A" w:rsidRDefault="00E94969">
            <w:pPr>
              <w:spacing w:before="120" w:after="120"/>
              <w:jc w:val="both"/>
              <w:rPr>
                <w:rFonts w:ascii="Palatino Linotype" w:eastAsia="Palatino Linotype" w:hAnsi="Palatino Linotype" w:cs="Palatino Linotype"/>
                <w:sz w:val="20"/>
                <w:szCs w:val="20"/>
              </w:rPr>
            </w:pPr>
            <w:r w:rsidRPr="00DF261A">
              <w:rPr>
                <w:rFonts w:ascii="Palatino Linotype" w:eastAsia="Palatino Linotype" w:hAnsi="Palatino Linotype" w:cs="Palatino Linotype"/>
                <w:sz w:val="20"/>
                <w:szCs w:val="20"/>
              </w:rPr>
              <w:t>Departamento de Evaluación Económica en Salud.</w:t>
            </w:r>
          </w:p>
        </w:tc>
      </w:tr>
    </w:tbl>
    <w:p w14:paraId="05F5834C" w14:textId="7EED81AB" w:rsidR="00526EE4" w:rsidRPr="00DF261A" w:rsidRDefault="00526EE4">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No obstante, por cuanto hace al sueldo, no es posible distinguir de manera clara los montos que dichos servidores públicos perciben, con excepción de la </w:t>
      </w:r>
      <w:proofErr w:type="gramStart"/>
      <w:r w:rsidRPr="00DF261A">
        <w:rPr>
          <w:rFonts w:ascii="Palatino Linotype" w:eastAsia="Palatino Linotype" w:hAnsi="Palatino Linotype" w:cs="Palatino Linotype"/>
        </w:rPr>
        <w:t>Subdirectora</w:t>
      </w:r>
      <w:proofErr w:type="gramEnd"/>
      <w:r w:rsidRPr="00DF261A">
        <w:rPr>
          <w:rFonts w:ascii="Palatino Linotype" w:eastAsia="Palatino Linotype" w:hAnsi="Palatino Linotype" w:cs="Palatino Linotype"/>
        </w:rPr>
        <w:t xml:space="preserve"> de Gestión y Logística de Insumos y Servicios Integrales, cuya información fue proporcionada desde la respuesta inicial, como se detalló en líneas anteriores.</w:t>
      </w:r>
    </w:p>
    <w:p w14:paraId="56D03399" w14:textId="77777777" w:rsidR="00A332B2" w:rsidRPr="00DF261A" w:rsidRDefault="00526EE4" w:rsidP="00A332B2">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En las relatadas argumentaciones</w:t>
      </w:r>
      <w:r w:rsidR="0053327F" w:rsidRPr="00DF261A">
        <w:rPr>
          <w:rFonts w:ascii="Palatino Linotype" w:eastAsia="Palatino Linotype" w:hAnsi="Palatino Linotype" w:cs="Palatino Linotype"/>
        </w:rPr>
        <w:t xml:space="preserve"> </w:t>
      </w:r>
      <w:r w:rsidRPr="00DF261A">
        <w:rPr>
          <w:rFonts w:ascii="Palatino Linotype" w:eastAsia="Palatino Linotype" w:hAnsi="Palatino Linotype" w:cs="Palatino Linotype"/>
        </w:rPr>
        <w:t xml:space="preserve">se estima dable ordenar la entrega del soporte documental </w:t>
      </w:r>
      <w:r w:rsidR="008D4C22" w:rsidRPr="00DF261A">
        <w:rPr>
          <w:rFonts w:ascii="Palatino Linotype" w:eastAsia="Palatino Linotype" w:hAnsi="Palatino Linotype" w:cs="Palatino Linotype"/>
        </w:rPr>
        <w:t>que d</w:t>
      </w:r>
      <w:r w:rsidR="0053327F" w:rsidRPr="00DF261A">
        <w:rPr>
          <w:rFonts w:ascii="Palatino Linotype" w:eastAsia="Palatino Linotype" w:hAnsi="Palatino Linotype" w:cs="Palatino Linotype"/>
        </w:rPr>
        <w:t>é</w:t>
      </w:r>
      <w:r w:rsidR="008D4C22" w:rsidRPr="00DF261A">
        <w:rPr>
          <w:rFonts w:ascii="Palatino Linotype" w:eastAsia="Palatino Linotype" w:hAnsi="Palatino Linotype" w:cs="Palatino Linotype"/>
        </w:rPr>
        <w:t xml:space="preserve"> cuenta del sueldo que el </w:t>
      </w:r>
      <w:proofErr w:type="gramStart"/>
      <w:r w:rsidR="008D4C22" w:rsidRPr="00DF261A">
        <w:rPr>
          <w:rFonts w:ascii="Palatino Linotype" w:eastAsia="Palatino Linotype" w:hAnsi="Palatino Linotype" w:cs="Palatino Linotype"/>
        </w:rPr>
        <w:t>Director</w:t>
      </w:r>
      <w:proofErr w:type="gramEnd"/>
      <w:r w:rsidR="008D4C22" w:rsidRPr="00DF261A">
        <w:rPr>
          <w:rFonts w:ascii="Palatino Linotype" w:eastAsia="Palatino Linotype" w:hAnsi="Palatino Linotype" w:cs="Palatino Linotype"/>
        </w:rPr>
        <w:t xml:space="preserve"> de Gestión y Control, la Jefa de Departamento de Laboratorio y Gabinete, y el Jefe de Departamento de Evaluación Económica en Salud, que percibían al treinta de mayo de dos mil veintitrés</w:t>
      </w:r>
      <w:r w:rsidR="00A332B2" w:rsidRPr="00DF261A">
        <w:rPr>
          <w:rFonts w:ascii="Palatino Linotype" w:eastAsia="Palatino Linotype" w:hAnsi="Palatino Linotype" w:cs="Palatino Linotype"/>
        </w:rPr>
        <w:t>, de ser procedente en versión pública conforme al considerando siguiente.</w:t>
      </w:r>
    </w:p>
    <w:p w14:paraId="598221D4" w14:textId="22EE25DB" w:rsidR="008C05A7" w:rsidRPr="00DF261A" w:rsidRDefault="0053327F" w:rsidP="008C05A7">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Finalmente, respecto al horario laboral</w:t>
      </w:r>
      <w:r w:rsidR="004A00D4" w:rsidRPr="00DF261A">
        <w:rPr>
          <w:rFonts w:ascii="Palatino Linotype" w:eastAsia="Palatino Linotype" w:hAnsi="Palatino Linotype" w:cs="Palatino Linotype"/>
        </w:rPr>
        <w:t xml:space="preserve">, </w:t>
      </w:r>
      <w:r w:rsidR="002F58F9" w:rsidRPr="00DF261A">
        <w:rPr>
          <w:rFonts w:ascii="Palatino Linotype" w:eastAsia="Palatino Linotype" w:hAnsi="Palatino Linotype" w:cs="Palatino Linotype"/>
        </w:rPr>
        <w:t>el servidor público habilitado de la Coordinación de Servicios de Salud, señaló que la Subdirectora de Gestión y Logística de Insumos y Servicios Integrales, es matutino de 9:00 a 18:00 horas, de conformidad con las Condiciones de Trabajo de los Servidores Públicos Generales del ISSEMYM,</w:t>
      </w:r>
      <w:r w:rsidR="00562C66" w:rsidRPr="00DF261A">
        <w:rPr>
          <w:rFonts w:ascii="Palatino Linotype" w:eastAsia="Palatino Linotype" w:hAnsi="Palatino Linotype" w:cs="Palatino Linotype"/>
        </w:rPr>
        <w:t xml:space="preserve"> mientras que el servidor público habilitado de la Coordinación de </w:t>
      </w:r>
      <w:r w:rsidR="00562C66" w:rsidRPr="00DF261A">
        <w:rPr>
          <w:rFonts w:ascii="Palatino Linotype" w:eastAsia="Palatino Linotype" w:hAnsi="Palatino Linotype" w:cs="Palatino Linotype"/>
        </w:rPr>
        <w:lastRenderedPageBreak/>
        <w:t>Administración y Finanzas</w:t>
      </w:r>
      <w:r w:rsidR="008C05A7" w:rsidRPr="00DF261A">
        <w:rPr>
          <w:rFonts w:ascii="Palatino Linotype" w:eastAsia="Palatino Linotype" w:hAnsi="Palatino Linotype" w:cs="Palatino Linotype"/>
        </w:rPr>
        <w:t>, señalo que al cubrir, los servidores públicos una plaza de mando medio, es decir de confianza, este es abierto,</w:t>
      </w:r>
    </w:p>
    <w:p w14:paraId="7C36CCE9" w14:textId="5554161F" w:rsidR="008C05A7" w:rsidRPr="00DF261A" w:rsidRDefault="008C05A7" w:rsidP="008C05A7">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No obstante, no debe perderse de vista que de conformidad con el artículo 59 Ley del Trabajo de los Servidores Públicos del Estado de México, la </w:t>
      </w:r>
      <w:r w:rsidRPr="00DF261A">
        <w:rPr>
          <w:rFonts w:ascii="Palatino Linotype" w:eastAsia="Palatino Linotype" w:hAnsi="Palatino Linotype" w:cs="Palatino Linotype"/>
          <w:b/>
        </w:rPr>
        <w:t xml:space="preserve">jornada de trabajo, es el tiempo durante el cual la o el servidor público está a disposición de la Institución pública </w:t>
      </w:r>
      <w:r w:rsidRPr="00DF261A">
        <w:rPr>
          <w:rFonts w:ascii="Palatino Linotype" w:eastAsia="Palatino Linotype" w:hAnsi="Palatino Linotype" w:cs="Palatino Linotype"/>
        </w:rPr>
        <w:t xml:space="preserve">para prestar sus servicios, y el horario estará determinado en las condiciones generales de trabajo de conformidad con las necesidades de la institución o dependencia: </w:t>
      </w:r>
    </w:p>
    <w:p w14:paraId="3D513471" w14:textId="13EE47B9" w:rsidR="008C05A7" w:rsidRPr="00DF261A" w:rsidRDefault="008C05A7" w:rsidP="008C05A7">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“ARTÍCULO 59.</w:t>
      </w:r>
      <w:r w:rsidRPr="00DF261A">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020BAA00" w14:textId="62A65087" w:rsidR="008C05A7" w:rsidRPr="00DF261A" w:rsidRDefault="00193571" w:rsidP="00EC613B">
      <w:pPr>
        <w:spacing w:before="240" w:after="240" w:line="360" w:lineRule="auto"/>
        <w:ind w:right="49"/>
        <w:jc w:val="both"/>
        <w:rPr>
          <w:rFonts w:ascii="Palatino Linotype" w:eastAsia="Palatino Linotype" w:hAnsi="Palatino Linotype" w:cs="Palatino Linotype"/>
          <w:bCs/>
          <w:iCs/>
          <w:sz w:val="22"/>
          <w:szCs w:val="22"/>
        </w:rPr>
      </w:pPr>
      <w:r w:rsidRPr="00DF261A">
        <w:rPr>
          <w:rFonts w:ascii="Palatino Linotype" w:eastAsia="Palatino Linotype" w:hAnsi="Palatino Linotype" w:cs="Palatino Linotype"/>
          <w:bCs/>
          <w:iCs/>
          <w:sz w:val="22"/>
          <w:szCs w:val="22"/>
        </w:rPr>
        <w:t xml:space="preserve">En tal sentido, el artículo 49 de la referida Ley dispone que </w:t>
      </w:r>
      <w:r w:rsidR="00EC613B" w:rsidRPr="00DF261A">
        <w:rPr>
          <w:rFonts w:ascii="Palatino Linotype" w:eastAsia="Palatino Linotype" w:hAnsi="Palatino Linotype" w:cs="Palatino Linotype"/>
          <w:bCs/>
          <w:iCs/>
          <w:sz w:val="22"/>
          <w:szCs w:val="22"/>
        </w:rPr>
        <w:t>los nombramientos, contratos o formato único de Movimientos de Personal de los servidores públicos deberán contener, entre otros datos la jornada de trabajo.</w:t>
      </w:r>
    </w:p>
    <w:p w14:paraId="4E149529" w14:textId="477BF2DE" w:rsidR="00EC613B" w:rsidRPr="00DF261A" w:rsidRDefault="00EC613B" w:rsidP="00EC613B">
      <w:pPr>
        <w:spacing w:before="120" w:after="120"/>
        <w:ind w:left="851" w:right="902"/>
        <w:jc w:val="both"/>
        <w:rPr>
          <w:rFonts w:ascii="Palatino Linotype" w:hAnsi="Palatino Linotype"/>
          <w:i/>
          <w:sz w:val="22"/>
          <w:szCs w:val="22"/>
        </w:rPr>
      </w:pPr>
      <w:r w:rsidRPr="00DF261A">
        <w:rPr>
          <w:rFonts w:ascii="Palatino Linotype" w:eastAsia="Palatino Linotype" w:hAnsi="Palatino Linotype" w:cs="Palatino Linotype"/>
          <w:bCs/>
          <w:i/>
          <w:sz w:val="22"/>
          <w:szCs w:val="22"/>
        </w:rPr>
        <w:t>“</w:t>
      </w:r>
      <w:r w:rsidRPr="00DF261A">
        <w:rPr>
          <w:rFonts w:ascii="Palatino Linotype" w:hAnsi="Palatino Linotype"/>
          <w:b/>
          <w:bCs/>
          <w:i/>
          <w:sz w:val="22"/>
          <w:szCs w:val="22"/>
        </w:rPr>
        <w:t>ARTÍCULO 49</w:t>
      </w:r>
      <w:r w:rsidRPr="00DF261A">
        <w:rPr>
          <w:rFonts w:ascii="Palatino Linotype" w:hAnsi="Palatino Linotype"/>
          <w:i/>
          <w:sz w:val="22"/>
          <w:szCs w:val="22"/>
        </w:rPr>
        <w:t>.- Los nombramientos, contratos o formato único de Movimientos de Personal de los servidores públicos deberán contener:</w:t>
      </w:r>
    </w:p>
    <w:p w14:paraId="396802D8" w14:textId="01B79C07" w:rsidR="00EC613B" w:rsidRPr="00DF261A" w:rsidRDefault="00EC613B" w:rsidP="00EC613B">
      <w:pPr>
        <w:spacing w:before="120" w:after="120"/>
        <w:ind w:left="851" w:right="902"/>
        <w:jc w:val="both"/>
        <w:rPr>
          <w:rFonts w:ascii="Palatino Linotype" w:hAnsi="Palatino Linotype"/>
          <w:i/>
          <w:sz w:val="22"/>
          <w:szCs w:val="22"/>
        </w:rPr>
      </w:pPr>
      <w:r w:rsidRPr="00DF261A">
        <w:rPr>
          <w:rFonts w:ascii="Palatino Linotype" w:hAnsi="Palatino Linotype"/>
          <w:i/>
          <w:sz w:val="22"/>
          <w:szCs w:val="22"/>
        </w:rPr>
        <w:t>...</w:t>
      </w:r>
    </w:p>
    <w:p w14:paraId="41D110CC" w14:textId="54FBBA67" w:rsidR="00EC613B" w:rsidRPr="00DF261A" w:rsidRDefault="00EC613B" w:rsidP="00EC613B">
      <w:pPr>
        <w:spacing w:before="120" w:after="120"/>
        <w:ind w:left="1134" w:right="902"/>
        <w:jc w:val="both"/>
        <w:rPr>
          <w:rFonts w:ascii="Palatino Linotype" w:eastAsia="Palatino Linotype" w:hAnsi="Palatino Linotype" w:cs="Palatino Linotype"/>
          <w:bCs/>
          <w:i/>
          <w:sz w:val="22"/>
          <w:szCs w:val="22"/>
        </w:rPr>
      </w:pPr>
      <w:r w:rsidRPr="00DF261A">
        <w:rPr>
          <w:rFonts w:ascii="Palatino Linotype" w:hAnsi="Palatino Linotype"/>
          <w:b/>
          <w:bCs/>
          <w:i/>
          <w:sz w:val="22"/>
          <w:szCs w:val="22"/>
        </w:rPr>
        <w:t>V</w:t>
      </w:r>
      <w:r w:rsidRPr="00DF261A">
        <w:rPr>
          <w:rFonts w:ascii="Palatino Linotype" w:hAnsi="Palatino Linotype"/>
          <w:i/>
          <w:sz w:val="22"/>
          <w:szCs w:val="22"/>
        </w:rPr>
        <w:t>. Jornada de trabajo;”</w:t>
      </w:r>
    </w:p>
    <w:p w14:paraId="01AE9EBA" w14:textId="39BDEB04" w:rsidR="008C05A7" w:rsidRPr="00DF261A" w:rsidRDefault="00EC613B" w:rsidP="008C05A7">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No obstante, en el caso que nos ocupa, no fue proporcionado el documento que dé cuenta de la jornada laboral que el Director, Subdirectora y Jefes de </w:t>
      </w:r>
      <w:proofErr w:type="gramStart"/>
      <w:r w:rsidRPr="00DF261A">
        <w:rPr>
          <w:rFonts w:ascii="Palatino Linotype" w:eastAsia="Palatino Linotype" w:hAnsi="Palatino Linotype" w:cs="Palatino Linotype"/>
        </w:rPr>
        <w:t xml:space="preserve">Departamento  </w:t>
      </w:r>
      <w:r w:rsidR="00EC662A" w:rsidRPr="00DF261A">
        <w:rPr>
          <w:rFonts w:ascii="Palatino Linotype" w:eastAsia="Palatino Linotype" w:hAnsi="Palatino Linotype" w:cs="Palatino Linotype"/>
        </w:rPr>
        <w:t>se</w:t>
      </w:r>
      <w:proofErr w:type="gramEnd"/>
      <w:r w:rsidR="00EC662A" w:rsidRPr="00DF261A">
        <w:rPr>
          <w:rFonts w:ascii="Palatino Linotype" w:eastAsia="Palatino Linotype" w:hAnsi="Palatino Linotype" w:cs="Palatino Linotype"/>
        </w:rPr>
        <w:t xml:space="preserve"> encuentran obligados a cubrir, siendo procedente ordenar la entrega del mismo </w:t>
      </w:r>
      <w:r w:rsidR="00EC662A" w:rsidRPr="00DF261A">
        <w:rPr>
          <w:rFonts w:ascii="Palatino Linotype" w:eastAsia="Palatino Linotype" w:hAnsi="Palatino Linotype" w:cs="Palatino Linotype"/>
        </w:rPr>
        <w:lastRenderedPageBreak/>
        <w:t>para tener por satisfecho el requerimiento de información</w:t>
      </w:r>
      <w:r w:rsidR="008F4DA6" w:rsidRPr="00DF261A">
        <w:rPr>
          <w:rFonts w:ascii="Palatino Linotype" w:eastAsia="Palatino Linotype" w:hAnsi="Palatino Linotype" w:cs="Palatino Linotype"/>
        </w:rPr>
        <w:t>, de ser procedente en versión pública conforme al considerando siguiente.</w:t>
      </w:r>
    </w:p>
    <w:p w14:paraId="508A1BA8" w14:textId="77777777" w:rsidR="008F4DA6" w:rsidRPr="00DF261A" w:rsidRDefault="008F4DA6" w:rsidP="008F4DA6">
      <w:pPr>
        <w:spacing w:before="240" w:after="240" w:line="360" w:lineRule="auto"/>
        <w:ind w:right="51"/>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De lo hasta aquí expuesto, se concluye que los motivos de inconformidad de la parte </w:t>
      </w:r>
      <w:r w:rsidRPr="00DF261A">
        <w:rPr>
          <w:rFonts w:ascii="Palatino Linotype" w:eastAsia="Palatino Linotype" w:hAnsi="Palatino Linotype" w:cs="Palatino Linotype"/>
          <w:b/>
        </w:rPr>
        <w:t xml:space="preserve">Recurrente </w:t>
      </w:r>
      <w:r w:rsidRPr="00DF261A">
        <w:rPr>
          <w:rFonts w:ascii="Palatino Linotype" w:eastAsia="Palatino Linotype" w:hAnsi="Palatino Linotype" w:cs="Palatino Linotype"/>
        </w:rPr>
        <w:t xml:space="preserve">devienen fundados, siendo procedente </w:t>
      </w:r>
      <w:r w:rsidRPr="00DF261A">
        <w:rPr>
          <w:rFonts w:ascii="Palatino Linotype" w:eastAsia="Palatino Linotype" w:hAnsi="Palatino Linotype" w:cs="Palatino Linotype"/>
          <w:i/>
        </w:rPr>
        <w:t xml:space="preserve">Modificar </w:t>
      </w:r>
      <w:r w:rsidRPr="00DF261A">
        <w:rPr>
          <w:rFonts w:ascii="Palatino Linotype" w:eastAsia="Palatino Linotype" w:hAnsi="Palatino Linotype" w:cs="Palatino Linotype"/>
        </w:rPr>
        <w:t xml:space="preserve">la respuesta proporcionada por el </w:t>
      </w:r>
      <w:r w:rsidRPr="00DF261A">
        <w:rPr>
          <w:rFonts w:ascii="Palatino Linotype" w:eastAsia="Palatino Linotype" w:hAnsi="Palatino Linotype" w:cs="Palatino Linotype"/>
          <w:b/>
        </w:rPr>
        <w:t xml:space="preserve">Sujeto Obligado </w:t>
      </w:r>
      <w:r w:rsidRPr="00DF261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2853C94" w14:textId="77777777" w:rsidR="00991158" w:rsidRPr="00DF261A" w:rsidRDefault="00991158" w:rsidP="00991158">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Quinto. Versión Pública.</w:t>
      </w:r>
      <w:r w:rsidRPr="00DF261A">
        <w:rPr>
          <w:rFonts w:ascii="Palatino Linotype" w:eastAsia="Palatino Linotype" w:hAnsi="Palatino Linotype" w:cs="Palatino Linotype"/>
          <w:sz w:val="28"/>
          <w:szCs w:val="28"/>
        </w:rPr>
        <w:t xml:space="preserve"> </w:t>
      </w:r>
      <w:r w:rsidRPr="00DF261A">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sin menoscabo al derecho a la protección de los datos personales de terceros.</w:t>
      </w:r>
    </w:p>
    <w:p w14:paraId="6C71CD9C" w14:textId="77777777" w:rsidR="00991158" w:rsidRPr="00DF261A" w:rsidRDefault="00991158" w:rsidP="00991158">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4E9BD53"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r w:rsidRPr="00DF261A">
        <w:rPr>
          <w:rFonts w:ascii="Palatino Linotype" w:eastAsia="Palatino Linotype" w:hAnsi="Palatino Linotype" w:cs="Palatino Linotype"/>
          <w:b/>
          <w:i/>
          <w:sz w:val="22"/>
          <w:szCs w:val="22"/>
        </w:rPr>
        <w:t>Artículo 3</w:t>
      </w:r>
      <w:r w:rsidRPr="00DF261A">
        <w:rPr>
          <w:rFonts w:ascii="Palatino Linotype" w:eastAsia="Palatino Linotype" w:hAnsi="Palatino Linotype" w:cs="Palatino Linotype"/>
          <w:i/>
          <w:sz w:val="22"/>
          <w:szCs w:val="22"/>
        </w:rPr>
        <w:t>. Para los efectos de la presente Ley se entenderá por:</w:t>
      </w:r>
    </w:p>
    <w:p w14:paraId="76110978"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p>
    <w:p w14:paraId="06A52527"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IX. Datos personales</w:t>
      </w:r>
      <w:r w:rsidRPr="00DF261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88EF3A8"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lastRenderedPageBreak/>
        <w:t>XX. Información clasificada</w:t>
      </w:r>
      <w:r w:rsidRPr="00DF261A">
        <w:rPr>
          <w:rFonts w:ascii="Palatino Linotype" w:eastAsia="Palatino Linotype" w:hAnsi="Palatino Linotype" w:cs="Palatino Linotype"/>
          <w:i/>
          <w:sz w:val="22"/>
          <w:szCs w:val="22"/>
        </w:rPr>
        <w:t>: Aquella considerada por la presente Ley como reservada o confidencial;</w:t>
      </w:r>
    </w:p>
    <w:p w14:paraId="6F262721"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 xml:space="preserve">XXI. Información confidencial: </w:t>
      </w:r>
      <w:r w:rsidRPr="00DF261A">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B8188C"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XLV. Versión pública:</w:t>
      </w:r>
      <w:r w:rsidRPr="00DF261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2927A91"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p>
    <w:p w14:paraId="6874DFFE"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Artículo 91.</w:t>
      </w:r>
      <w:r w:rsidRPr="00DF261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6C212E0"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Artículo 132.</w:t>
      </w:r>
      <w:r w:rsidRPr="00DF261A">
        <w:rPr>
          <w:rFonts w:ascii="Palatino Linotype" w:eastAsia="Palatino Linotype" w:hAnsi="Palatino Linotype" w:cs="Palatino Linotype"/>
          <w:i/>
          <w:sz w:val="22"/>
          <w:szCs w:val="22"/>
        </w:rPr>
        <w:t xml:space="preserve"> La clasificación de la información se llevará a cabo en el momento en que:</w:t>
      </w:r>
    </w:p>
    <w:p w14:paraId="3E5B0207"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w:t>
      </w:r>
      <w:r w:rsidRPr="00DF261A">
        <w:rPr>
          <w:rFonts w:ascii="Palatino Linotype" w:eastAsia="Palatino Linotype" w:hAnsi="Palatino Linotype" w:cs="Palatino Linotype"/>
          <w:i/>
          <w:sz w:val="22"/>
          <w:szCs w:val="22"/>
        </w:rPr>
        <w:t>. Se reciba una solicitud de acceso a la información;</w:t>
      </w:r>
    </w:p>
    <w:p w14:paraId="44699A8A"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w:t>
      </w:r>
      <w:r w:rsidRPr="00DF261A">
        <w:rPr>
          <w:rFonts w:ascii="Palatino Linotype" w:eastAsia="Palatino Linotype" w:hAnsi="Palatino Linotype" w:cs="Palatino Linotype"/>
          <w:i/>
          <w:sz w:val="22"/>
          <w:szCs w:val="22"/>
        </w:rPr>
        <w:t xml:space="preserve"> Se determine mediante resolución de autoridad competente; o</w:t>
      </w:r>
    </w:p>
    <w:p w14:paraId="225A6B5D"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III.</w:t>
      </w:r>
      <w:r w:rsidRPr="00DF261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1D5905A"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p>
    <w:p w14:paraId="790F7DB2"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Artículo 143</w:t>
      </w:r>
      <w:r w:rsidRPr="00DF261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2560DED"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w:t>
      </w:r>
      <w:r w:rsidRPr="00DF261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A611C09"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w:t>
      </w:r>
      <w:r w:rsidRPr="00DF261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A7D3E11" w14:textId="77777777" w:rsidR="00991158" w:rsidRPr="00DF261A" w:rsidRDefault="00991158" w:rsidP="00991158">
      <w:pP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III.</w:t>
      </w:r>
      <w:r w:rsidRPr="00DF261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1C2DFE0"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C137C14"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528BCDBA" w14:textId="77777777" w:rsidR="00991158" w:rsidRPr="00DF261A" w:rsidRDefault="00991158" w:rsidP="00991158">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6036D4" w14:textId="77777777" w:rsidR="00991158" w:rsidRPr="00DF261A" w:rsidRDefault="00991158" w:rsidP="00991158">
      <w:pPr>
        <w:spacing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siendo estas las siguientes:</w:t>
      </w:r>
    </w:p>
    <w:p w14:paraId="7E24502F"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 xml:space="preserve"> “Quincuagésimo. </w:t>
      </w:r>
      <w:r w:rsidRPr="00DF261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2250DDD" w14:textId="77777777" w:rsidR="00991158" w:rsidRPr="00DF261A" w:rsidRDefault="00991158" w:rsidP="0099115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 xml:space="preserve">Quincuagésimo primero. </w:t>
      </w:r>
      <w:r w:rsidRPr="00DF261A">
        <w:rPr>
          <w:rFonts w:ascii="Palatino Linotype" w:eastAsia="Palatino Linotype" w:hAnsi="Palatino Linotype" w:cs="Palatino Linotype"/>
          <w:i/>
          <w:sz w:val="22"/>
          <w:szCs w:val="22"/>
        </w:rPr>
        <w:t xml:space="preserve">Toda acta del Comité de Transparencia deberá contener: </w:t>
      </w:r>
    </w:p>
    <w:p w14:paraId="7291BB9D"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w:t>
      </w:r>
      <w:r w:rsidRPr="00DF261A">
        <w:rPr>
          <w:rFonts w:ascii="Palatino Linotype" w:eastAsia="Palatino Linotype" w:hAnsi="Palatino Linotype" w:cs="Palatino Linotype"/>
          <w:i/>
          <w:sz w:val="22"/>
          <w:szCs w:val="22"/>
        </w:rPr>
        <w:t xml:space="preserve"> El número de sesión y fecha; </w:t>
      </w:r>
    </w:p>
    <w:p w14:paraId="5BD75831"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w:t>
      </w:r>
      <w:r w:rsidRPr="00DF261A">
        <w:rPr>
          <w:rFonts w:ascii="Palatino Linotype" w:eastAsia="Palatino Linotype" w:hAnsi="Palatino Linotype" w:cs="Palatino Linotype"/>
          <w:i/>
          <w:sz w:val="22"/>
          <w:szCs w:val="22"/>
        </w:rPr>
        <w:t xml:space="preserve">. El nombre del área que solicitó la clasificación de información; </w:t>
      </w:r>
    </w:p>
    <w:p w14:paraId="6F5F27D7"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lastRenderedPageBreak/>
        <w:t>III</w:t>
      </w:r>
      <w:r w:rsidRPr="00DF261A">
        <w:rPr>
          <w:rFonts w:ascii="Palatino Linotype" w:eastAsia="Palatino Linotype" w:hAnsi="Palatino Linotype" w:cs="Palatino Linotype"/>
          <w:i/>
          <w:sz w:val="22"/>
          <w:szCs w:val="22"/>
        </w:rPr>
        <w:t xml:space="preserve">. La fundamentación legal y motivación correspondiente; </w:t>
      </w:r>
    </w:p>
    <w:p w14:paraId="30884D5B"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IV</w:t>
      </w:r>
      <w:r w:rsidRPr="00DF261A">
        <w:rPr>
          <w:rFonts w:ascii="Palatino Linotype" w:eastAsia="Palatino Linotype" w:hAnsi="Palatino Linotype" w:cs="Palatino Linotype"/>
          <w:i/>
          <w:sz w:val="22"/>
          <w:szCs w:val="22"/>
        </w:rPr>
        <w:t xml:space="preserve">. La resolución o resoluciones aprobadas; y </w:t>
      </w:r>
    </w:p>
    <w:p w14:paraId="780C6569"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V</w:t>
      </w:r>
      <w:r w:rsidRPr="00DF261A">
        <w:rPr>
          <w:rFonts w:ascii="Palatino Linotype" w:eastAsia="Palatino Linotype" w:hAnsi="Palatino Linotype" w:cs="Palatino Linotype"/>
          <w:i/>
          <w:sz w:val="22"/>
          <w:szCs w:val="22"/>
        </w:rPr>
        <w:t xml:space="preserve">. La rúbrica o firma digital de cada integrante del Comité de Transparencia. </w:t>
      </w:r>
    </w:p>
    <w:p w14:paraId="0E9B66AE" w14:textId="77777777" w:rsidR="00991158" w:rsidRPr="00DF261A" w:rsidRDefault="00991158" w:rsidP="0099115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ABEECA9"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w:t>
      </w:r>
      <w:r w:rsidRPr="00DF261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98A0C3B"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sz w:val="22"/>
          <w:szCs w:val="22"/>
        </w:rPr>
        <w:t>II</w:t>
      </w:r>
      <w:r w:rsidRPr="00DF261A">
        <w:rPr>
          <w:rFonts w:ascii="Palatino Linotype" w:eastAsia="Palatino Linotype" w:hAnsi="Palatino Linotype" w:cs="Palatino Linotype"/>
          <w:i/>
          <w:sz w:val="22"/>
          <w:szCs w:val="22"/>
        </w:rPr>
        <w:t>. Descripción de las partes o secciones reservadas, en caso de clasificación parcial</w:t>
      </w:r>
      <w:r w:rsidRPr="00DF261A">
        <w:rPr>
          <w:rFonts w:ascii="Palatino Linotype" w:eastAsia="Palatino Linotype" w:hAnsi="Palatino Linotype" w:cs="Palatino Linotype"/>
          <w:b/>
          <w:i/>
          <w:sz w:val="22"/>
          <w:szCs w:val="22"/>
        </w:rPr>
        <w:t xml:space="preserve">; </w:t>
      </w:r>
    </w:p>
    <w:p w14:paraId="1003D83A"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III.</w:t>
      </w:r>
      <w:r w:rsidRPr="00DF261A">
        <w:rPr>
          <w:rFonts w:ascii="Palatino Linotype" w:eastAsia="Palatino Linotype" w:hAnsi="Palatino Linotype" w:cs="Palatino Linotype"/>
          <w:i/>
          <w:sz w:val="22"/>
          <w:szCs w:val="22"/>
        </w:rPr>
        <w:t xml:space="preserve"> El periodo por el que mantendrá su clasificación y fecha de expiración; y </w:t>
      </w:r>
    </w:p>
    <w:p w14:paraId="7E8AE3A9" w14:textId="77777777" w:rsidR="00991158" w:rsidRPr="00DF261A" w:rsidRDefault="00991158" w:rsidP="0099115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IV.</w:t>
      </w:r>
      <w:r w:rsidRPr="00DF261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14CCC3F" w14:textId="77777777" w:rsidR="00991158" w:rsidRPr="00DF261A" w:rsidRDefault="00991158" w:rsidP="0099115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A445E7B" w14:textId="77777777" w:rsidR="00991158" w:rsidRPr="00DF261A" w:rsidRDefault="00991158" w:rsidP="0099115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BE98D77" w14:textId="77777777" w:rsidR="00991158" w:rsidRPr="00DF261A" w:rsidRDefault="00991158" w:rsidP="00991158">
      <w:pPr>
        <w:spacing w:before="120" w:after="120"/>
        <w:ind w:left="851"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Quincuagésimo segundo</w:t>
      </w:r>
      <w:r w:rsidRPr="00DF261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9E506F1" w14:textId="77777777" w:rsidR="00991158" w:rsidRPr="00DF261A" w:rsidRDefault="00991158" w:rsidP="00991158">
      <w:pPr>
        <w:spacing w:before="120" w:after="120"/>
        <w:ind w:left="851"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 xml:space="preserve">En el caso </w:t>
      </w:r>
      <w:proofErr w:type="spellStart"/>
      <w:r w:rsidRPr="00DF261A">
        <w:rPr>
          <w:rFonts w:ascii="Palatino Linotype" w:eastAsia="Palatino Linotype" w:hAnsi="Palatino Linotype" w:cs="Palatino Linotype"/>
          <w:i/>
          <w:sz w:val="22"/>
          <w:szCs w:val="22"/>
        </w:rPr>
        <w:t>especifico</w:t>
      </w:r>
      <w:proofErr w:type="spellEnd"/>
      <w:r w:rsidRPr="00DF261A">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524816EE" w14:textId="77777777" w:rsidR="00991158" w:rsidRPr="00DF261A" w:rsidRDefault="00991158" w:rsidP="00991158">
      <w:pPr>
        <w:spacing w:before="120" w:after="120"/>
        <w:ind w:left="1134"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w:t>
      </w:r>
      <w:r w:rsidRPr="00DF261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2A477F6" w14:textId="77777777" w:rsidR="00991158" w:rsidRPr="00DF261A" w:rsidRDefault="00991158" w:rsidP="00991158">
      <w:pPr>
        <w:spacing w:before="120" w:after="120"/>
        <w:ind w:left="1134"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II.</w:t>
      </w:r>
      <w:r w:rsidRPr="00DF261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A9AE77D" w14:textId="77777777" w:rsidR="00991158" w:rsidRPr="00DF261A" w:rsidRDefault="00991158" w:rsidP="00991158">
      <w:pPr>
        <w:spacing w:before="120" w:after="120"/>
        <w:ind w:left="1134"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lastRenderedPageBreak/>
        <w:t>III.</w:t>
      </w:r>
      <w:r w:rsidRPr="00DF261A">
        <w:rPr>
          <w:rFonts w:ascii="Palatino Linotype" w:eastAsia="Palatino Linotype" w:hAnsi="Palatino Linotype" w:cs="Palatino Linotype"/>
          <w:i/>
          <w:sz w:val="22"/>
          <w:szCs w:val="22"/>
        </w:rPr>
        <w:t xml:space="preserve"> Señalar las personas o instancias autorizadas a acceder a la información clasificada.</w:t>
      </w:r>
    </w:p>
    <w:p w14:paraId="53AF9F6B" w14:textId="77777777" w:rsidR="00991158" w:rsidRPr="00DF261A" w:rsidRDefault="00991158" w:rsidP="00991158">
      <w:pPr>
        <w:spacing w:before="120" w:after="120"/>
        <w:ind w:left="851" w:right="900"/>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383B320" w14:textId="77777777" w:rsidR="00991158" w:rsidRPr="00DF261A" w:rsidRDefault="00991158" w:rsidP="00991158">
      <w:pPr>
        <w:spacing w:before="240" w:after="240" w:line="360" w:lineRule="auto"/>
        <w:ind w:right="50"/>
        <w:jc w:val="both"/>
        <w:rPr>
          <w:rFonts w:ascii="Palatino Linotype" w:eastAsia="Palatino Linotype" w:hAnsi="Palatino Linotype" w:cs="Palatino Linotype"/>
          <w:sz w:val="22"/>
          <w:szCs w:val="22"/>
        </w:rPr>
      </w:pPr>
      <w:r w:rsidRPr="00DF261A">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DF261A">
        <w:rPr>
          <w:rFonts w:ascii="Palatino Linotype" w:eastAsia="Palatino Linotype" w:hAnsi="Palatino Linotype" w:cs="Palatino Linotype"/>
        </w:rPr>
        <w:t>supraindicados</w:t>
      </w:r>
      <w:proofErr w:type="spellEnd"/>
      <w:r w:rsidRPr="00DF261A">
        <w:rPr>
          <w:rFonts w:ascii="Palatino Linotype" w:eastAsia="Palatino Linotype" w:hAnsi="Palatino Linotype" w:cs="Palatino Linotype"/>
        </w:rPr>
        <w:t xml:space="preserve">, que establece los formatos para la clasificación de los documentos, conforme a lo siguiente: </w:t>
      </w:r>
    </w:p>
    <w:p w14:paraId="3E7B91A4" w14:textId="77777777" w:rsidR="00991158" w:rsidRPr="00DF261A" w:rsidRDefault="00991158" w:rsidP="00991158">
      <w:pPr>
        <w:ind w:left="851" w:right="900"/>
        <w:jc w:val="center"/>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sz w:val="22"/>
          <w:szCs w:val="22"/>
        </w:rPr>
        <w:t>CAPÍTULO VIII</w:t>
      </w:r>
    </w:p>
    <w:p w14:paraId="258F1134" w14:textId="77777777" w:rsidR="00991158" w:rsidRPr="00DF261A" w:rsidRDefault="00991158" w:rsidP="00991158">
      <w:pPr>
        <w:ind w:left="851" w:right="900"/>
        <w:jc w:val="center"/>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sz w:val="22"/>
          <w:szCs w:val="22"/>
        </w:rPr>
        <w:t xml:space="preserve">DE LOS ELEMENTOS PARA LA CLASIFICACIÓN </w:t>
      </w:r>
    </w:p>
    <w:p w14:paraId="7C93BC72" w14:textId="77777777" w:rsidR="00991158" w:rsidRPr="00DF261A" w:rsidRDefault="00991158" w:rsidP="00991158">
      <w:pPr>
        <w:ind w:left="851" w:right="900"/>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w:t>
      </w:r>
    </w:p>
    <w:p w14:paraId="4AB16955"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b/>
          <w:i/>
          <w:sz w:val="22"/>
          <w:szCs w:val="22"/>
        </w:rPr>
        <w:t xml:space="preserve">Quincuagésimo tercero. </w:t>
      </w:r>
      <w:r w:rsidRPr="00DF261A">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DF261A">
        <w:rPr>
          <w:rFonts w:ascii="Palatino Linotype" w:eastAsia="Palatino Linotype" w:hAnsi="Palatino Linotype" w:cs="Palatino Linotype"/>
          <w:b/>
          <w:i/>
          <w:sz w:val="22"/>
          <w:szCs w:val="22"/>
        </w:rPr>
        <w:t xml:space="preserve">, </w:t>
      </w:r>
      <w:r w:rsidRPr="00DF261A">
        <w:rPr>
          <w:rFonts w:ascii="Palatino Linotype" w:eastAsia="Palatino Linotype" w:hAnsi="Palatino Linotype" w:cs="Palatino Linotype"/>
          <w:i/>
          <w:sz w:val="22"/>
          <w:szCs w:val="22"/>
        </w:rPr>
        <w:t xml:space="preserve">es el siguiente: </w:t>
      </w:r>
    </w:p>
    <w:p w14:paraId="1322CEE7" w14:textId="77777777" w:rsidR="00991158" w:rsidRPr="00DF261A" w:rsidRDefault="00991158" w:rsidP="00991158">
      <w:pPr>
        <w:spacing w:before="120" w:after="120"/>
        <w:ind w:left="851" w:right="902"/>
        <w:jc w:val="both"/>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noProof/>
          <w:sz w:val="22"/>
          <w:szCs w:val="22"/>
        </w:rPr>
        <w:drawing>
          <wp:inline distT="0" distB="0" distL="0" distR="0" wp14:anchorId="7EA4A79B" wp14:editId="0DBEE703">
            <wp:extent cx="4295775" cy="2952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6">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14:paraId="39683269" w14:textId="77777777" w:rsidR="00991158" w:rsidRPr="00DF261A" w:rsidRDefault="00991158" w:rsidP="00991158">
      <w:pPr>
        <w:spacing w:before="120" w:after="120"/>
        <w:ind w:left="851" w:right="902"/>
        <w:jc w:val="both"/>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noProof/>
          <w:sz w:val="22"/>
          <w:szCs w:val="22"/>
        </w:rPr>
        <w:drawing>
          <wp:inline distT="0" distB="0" distL="0" distR="0" wp14:anchorId="6FB121BF" wp14:editId="79689D69">
            <wp:extent cx="4333853" cy="2976113"/>
            <wp:effectExtent l="0" t="0" r="0" b="0"/>
            <wp:docPr id="178034668" name="Imagen 17803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6">
                      <a:extLst>
                        <a:ext uri="{28A0092B-C50C-407E-A947-70E740481C1C}">
                          <a14:useLocalDpi xmlns:a14="http://schemas.microsoft.com/office/drawing/2010/main" val="0"/>
                        </a:ext>
                      </a:extLst>
                    </a:blip>
                    <a:srcRect t="30908" b="26002"/>
                    <a:stretch/>
                  </pic:blipFill>
                  <pic:spPr bwMode="auto">
                    <a:xfrm>
                      <a:off x="0" y="0"/>
                      <a:ext cx="4333875" cy="2976128"/>
                    </a:xfrm>
                    <a:prstGeom prst="rect">
                      <a:avLst/>
                    </a:prstGeom>
                    <a:noFill/>
                    <a:ln>
                      <a:noFill/>
                    </a:ln>
                    <a:extLst>
                      <a:ext uri="{53640926-AAD7-44D8-BBD7-CCE9431645EC}">
                        <a14:shadowObscured xmlns:a14="http://schemas.microsoft.com/office/drawing/2010/main"/>
                      </a:ext>
                    </a:extLst>
                  </pic:spPr>
                </pic:pic>
              </a:graphicData>
            </a:graphic>
          </wp:inline>
        </w:drawing>
      </w:r>
    </w:p>
    <w:p w14:paraId="6D62AC5A" w14:textId="77777777" w:rsidR="00991158" w:rsidRPr="00DF261A" w:rsidRDefault="00991158" w:rsidP="00991158">
      <w:pPr>
        <w:spacing w:before="120" w:after="120"/>
        <w:ind w:left="851" w:right="902"/>
        <w:jc w:val="both"/>
        <w:rPr>
          <w:rFonts w:ascii="Palatino Linotype" w:eastAsia="Palatino Linotype" w:hAnsi="Palatino Linotype" w:cs="Palatino Linotype"/>
          <w:b/>
          <w:i/>
          <w:sz w:val="22"/>
          <w:szCs w:val="22"/>
        </w:rPr>
      </w:pPr>
      <w:r w:rsidRPr="00DF261A">
        <w:rPr>
          <w:rFonts w:ascii="Palatino Linotype" w:eastAsia="Palatino Linotype" w:hAnsi="Palatino Linotype" w:cs="Palatino Linotype"/>
          <w:b/>
          <w:i/>
          <w:noProof/>
          <w:sz w:val="22"/>
          <w:szCs w:val="22"/>
        </w:rPr>
        <w:lastRenderedPageBreak/>
        <w:drawing>
          <wp:inline distT="0" distB="0" distL="0" distR="0" wp14:anchorId="3D6BBD41" wp14:editId="6948470B">
            <wp:extent cx="4332575" cy="1724708"/>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6">
                      <a:extLst>
                        <a:ext uri="{28A0092B-C50C-407E-A947-70E740481C1C}">
                          <a14:useLocalDpi xmlns:a14="http://schemas.microsoft.com/office/drawing/2010/main" val="0"/>
                        </a:ext>
                      </a:extLst>
                    </a:blip>
                    <a:srcRect t="73636" b="1385"/>
                    <a:stretch/>
                  </pic:blipFill>
                  <pic:spPr bwMode="auto">
                    <a:xfrm>
                      <a:off x="0" y="0"/>
                      <a:ext cx="4333875" cy="1725226"/>
                    </a:xfrm>
                    <a:prstGeom prst="rect">
                      <a:avLst/>
                    </a:prstGeom>
                    <a:noFill/>
                    <a:ln>
                      <a:noFill/>
                    </a:ln>
                    <a:extLst>
                      <a:ext uri="{53640926-AAD7-44D8-BBD7-CCE9431645EC}">
                        <a14:shadowObscured xmlns:a14="http://schemas.microsoft.com/office/drawing/2010/main"/>
                      </a:ext>
                    </a:extLst>
                  </pic:spPr>
                </pic:pic>
              </a:graphicData>
            </a:graphic>
          </wp:inline>
        </w:drawing>
      </w:r>
    </w:p>
    <w:p w14:paraId="7D7ADA19"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Los documentos que integren un expediente reservado en su totalidad no deberán marcarse en lo individual.</w:t>
      </w:r>
    </w:p>
    <w:p w14:paraId="6D0DF661" w14:textId="77777777" w:rsidR="00991158" w:rsidRPr="00DF261A" w:rsidRDefault="00991158" w:rsidP="00991158">
      <w:pPr>
        <w:spacing w:before="120" w:after="120"/>
        <w:ind w:left="851" w:right="902"/>
        <w:jc w:val="both"/>
        <w:rPr>
          <w:rFonts w:ascii="Palatino Linotype" w:eastAsia="Palatino Linotype" w:hAnsi="Palatino Linotype" w:cs="Palatino Linotype"/>
          <w:i/>
          <w:sz w:val="22"/>
          <w:szCs w:val="22"/>
        </w:rPr>
      </w:pPr>
      <w:r w:rsidRPr="00DF261A">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4BB1C679" w14:textId="77777777" w:rsidR="00991158" w:rsidRPr="00DF261A" w:rsidRDefault="00991158" w:rsidP="00991158">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7E17E4B3" w14:textId="77777777" w:rsidR="00991158" w:rsidRPr="00DF261A" w:rsidRDefault="00991158" w:rsidP="0099115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DF261A">
        <w:rPr>
          <w:rFonts w:ascii="Palatino Linotype" w:hAnsi="Palatino Linotype"/>
          <w:i/>
          <w:iCs/>
          <w:sz w:val="22"/>
          <w:szCs w:val="22"/>
        </w:rPr>
        <w:t>“</w:t>
      </w:r>
      <w:r w:rsidRPr="00DF261A">
        <w:rPr>
          <w:rFonts w:ascii="Palatino Linotype" w:eastAsia="Palatino Linotype" w:hAnsi="Palatino Linotype" w:cs="Palatino Linotype"/>
          <w:b/>
          <w:i/>
          <w:sz w:val="22"/>
          <w:szCs w:val="22"/>
        </w:rPr>
        <w:t xml:space="preserve">Quincuagésimo cuarto. </w:t>
      </w:r>
      <w:r w:rsidRPr="00DF261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F261A">
        <w:rPr>
          <w:rFonts w:ascii="Palatino Linotype" w:eastAsia="Palatino Linotype" w:hAnsi="Palatino Linotype" w:cs="Palatino Linotype"/>
          <w:b/>
          <w:i/>
          <w:sz w:val="22"/>
          <w:szCs w:val="22"/>
        </w:rPr>
        <w:t xml:space="preserve"> </w:t>
      </w:r>
    </w:p>
    <w:p w14:paraId="75AD9193" w14:textId="77777777" w:rsidR="00991158" w:rsidRPr="00DF261A" w:rsidRDefault="00991158" w:rsidP="00991158">
      <w:pPr>
        <w:spacing w:before="120" w:after="120"/>
        <w:ind w:left="851" w:right="902"/>
        <w:jc w:val="both"/>
        <w:rPr>
          <w:rFonts w:ascii="Palatino Linotype" w:hAnsi="Palatino Linotype"/>
          <w:i/>
          <w:iCs/>
          <w:sz w:val="22"/>
          <w:szCs w:val="22"/>
        </w:rPr>
      </w:pPr>
      <w:r w:rsidRPr="00DF261A">
        <w:rPr>
          <w:rFonts w:ascii="Palatino Linotype" w:eastAsia="Palatino Linotype" w:hAnsi="Palatino Linotype" w:cs="Palatino Linotype"/>
          <w:b/>
          <w:i/>
          <w:sz w:val="22"/>
          <w:szCs w:val="22"/>
        </w:rPr>
        <w:t xml:space="preserve">Quincuagésimo quinto. </w:t>
      </w:r>
      <w:r w:rsidRPr="00DF261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DF261A">
        <w:rPr>
          <w:rFonts w:ascii="Palatino Linotype" w:eastAsia="Palatino Linotype" w:hAnsi="Palatino Linotype" w:cs="Palatino Linotype"/>
          <w:i/>
          <w:sz w:val="22"/>
          <w:szCs w:val="22"/>
        </w:rPr>
        <w:t>testado</w:t>
      </w:r>
      <w:proofErr w:type="spellEnd"/>
      <w:r w:rsidRPr="00DF261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EB699A2" w14:textId="77777777" w:rsidR="00991158" w:rsidRPr="00DF261A" w:rsidRDefault="00991158" w:rsidP="00991158">
      <w:pPr>
        <w:spacing w:before="120" w:after="120"/>
        <w:ind w:left="851" w:right="902"/>
        <w:jc w:val="both"/>
        <w:rPr>
          <w:rFonts w:ascii="Palatino Linotype" w:hAnsi="Palatino Linotype"/>
          <w:b/>
          <w:i/>
          <w:iCs/>
          <w:sz w:val="22"/>
          <w:szCs w:val="22"/>
        </w:rPr>
      </w:pPr>
      <w:r w:rsidRPr="00DF261A">
        <w:rPr>
          <w:rFonts w:ascii="Palatino Linotype" w:hAnsi="Palatino Linotype"/>
          <w:b/>
          <w:bCs/>
          <w:i/>
          <w:iCs/>
          <w:sz w:val="22"/>
          <w:szCs w:val="22"/>
        </w:rPr>
        <w:t>..</w:t>
      </w:r>
      <w:r w:rsidRPr="00DF261A">
        <w:rPr>
          <w:rFonts w:ascii="Palatino Linotype" w:hAnsi="Palatino Linotype"/>
          <w:b/>
          <w:i/>
          <w:iCs/>
          <w:sz w:val="22"/>
          <w:szCs w:val="22"/>
        </w:rPr>
        <w:t>.</w:t>
      </w:r>
    </w:p>
    <w:p w14:paraId="5E309E9C" w14:textId="77777777" w:rsidR="00991158" w:rsidRPr="00DF261A" w:rsidRDefault="00991158" w:rsidP="00991158">
      <w:pPr>
        <w:spacing w:before="120" w:after="120"/>
        <w:ind w:left="851" w:right="902"/>
        <w:jc w:val="both"/>
        <w:rPr>
          <w:rFonts w:ascii="Palatino Linotype" w:hAnsi="Palatino Linotype"/>
          <w:i/>
          <w:iCs/>
          <w:sz w:val="22"/>
          <w:szCs w:val="22"/>
        </w:rPr>
      </w:pPr>
      <w:r w:rsidRPr="00DF261A">
        <w:rPr>
          <w:rFonts w:ascii="Palatino Linotype" w:hAnsi="Palatino Linotype"/>
          <w:b/>
          <w:bCs/>
          <w:i/>
          <w:iCs/>
          <w:sz w:val="22"/>
          <w:szCs w:val="22"/>
        </w:rPr>
        <w:t>Quincuagésimo séptimo</w:t>
      </w:r>
      <w:r w:rsidRPr="00DF261A">
        <w:rPr>
          <w:rFonts w:ascii="Palatino Linotype" w:hAnsi="Palatino Linotype"/>
          <w:i/>
          <w:iCs/>
          <w:sz w:val="22"/>
          <w:szCs w:val="22"/>
        </w:rPr>
        <w:t xml:space="preserve">. Se considera, en principio, como información pública y no podrá omitirse de las versiones públicas la siguiente: </w:t>
      </w:r>
    </w:p>
    <w:p w14:paraId="0A41C0CF" w14:textId="77777777" w:rsidR="00991158" w:rsidRPr="00DF261A" w:rsidRDefault="00991158" w:rsidP="00991158">
      <w:pPr>
        <w:spacing w:before="120" w:after="120"/>
        <w:ind w:left="1134" w:right="902"/>
        <w:jc w:val="both"/>
        <w:rPr>
          <w:rFonts w:ascii="Palatino Linotype" w:hAnsi="Palatino Linotype"/>
          <w:i/>
          <w:iCs/>
          <w:sz w:val="22"/>
          <w:szCs w:val="22"/>
        </w:rPr>
      </w:pPr>
      <w:r w:rsidRPr="00DF261A">
        <w:rPr>
          <w:rFonts w:ascii="Palatino Linotype" w:hAnsi="Palatino Linotype"/>
          <w:b/>
          <w:bCs/>
          <w:i/>
          <w:iCs/>
          <w:sz w:val="22"/>
          <w:szCs w:val="22"/>
        </w:rPr>
        <w:lastRenderedPageBreak/>
        <w:t>I</w:t>
      </w:r>
      <w:r w:rsidRPr="00DF261A">
        <w:rPr>
          <w:rFonts w:ascii="Palatino Linotype" w:hAnsi="Palatino Linotype"/>
          <w:i/>
          <w:iCs/>
          <w:sz w:val="22"/>
          <w:szCs w:val="22"/>
        </w:rPr>
        <w:t xml:space="preserve">. La relativa a las Obligaciones de Transparencia que contempla el Título V de la Ley General y las demás disposiciones legales aplicables; </w:t>
      </w:r>
    </w:p>
    <w:p w14:paraId="178E7B86" w14:textId="77777777" w:rsidR="00991158" w:rsidRPr="00DF261A" w:rsidRDefault="00991158" w:rsidP="00991158">
      <w:pPr>
        <w:spacing w:before="120" w:after="120"/>
        <w:ind w:left="1134" w:right="902"/>
        <w:jc w:val="both"/>
        <w:rPr>
          <w:rFonts w:ascii="Palatino Linotype" w:eastAsia="Palatino Linotype" w:hAnsi="Palatino Linotype" w:cs="Palatino Linotype"/>
          <w:i/>
          <w:iCs/>
          <w:sz w:val="22"/>
          <w:szCs w:val="22"/>
        </w:rPr>
      </w:pPr>
      <w:r w:rsidRPr="00DF261A">
        <w:rPr>
          <w:rFonts w:ascii="Palatino Linotype" w:hAnsi="Palatino Linotype"/>
          <w:b/>
          <w:bCs/>
          <w:i/>
          <w:iCs/>
          <w:sz w:val="22"/>
          <w:szCs w:val="22"/>
        </w:rPr>
        <w:t>II.</w:t>
      </w:r>
      <w:r w:rsidRPr="00DF261A">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025919B" w14:textId="77777777" w:rsidR="00991158" w:rsidRPr="00DF261A" w:rsidRDefault="00991158" w:rsidP="00991158">
      <w:pPr>
        <w:spacing w:before="120" w:after="120"/>
        <w:ind w:left="1134" w:right="902"/>
        <w:jc w:val="both"/>
        <w:rPr>
          <w:rFonts w:ascii="Palatino Linotype" w:hAnsi="Palatino Linotype"/>
          <w:i/>
          <w:iCs/>
          <w:sz w:val="22"/>
          <w:szCs w:val="22"/>
        </w:rPr>
      </w:pPr>
      <w:r w:rsidRPr="00DF261A">
        <w:rPr>
          <w:rFonts w:ascii="Palatino Linotype" w:hAnsi="Palatino Linotype"/>
          <w:b/>
          <w:bCs/>
          <w:i/>
          <w:iCs/>
          <w:sz w:val="22"/>
          <w:szCs w:val="22"/>
        </w:rPr>
        <w:t>III</w:t>
      </w:r>
      <w:r w:rsidRPr="00DF261A">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C4FBD8D" w14:textId="77777777" w:rsidR="00991158" w:rsidRPr="00DF261A" w:rsidRDefault="00991158" w:rsidP="00991158">
      <w:pPr>
        <w:spacing w:before="120" w:after="120"/>
        <w:ind w:left="851" w:right="902"/>
        <w:jc w:val="both"/>
        <w:rPr>
          <w:rFonts w:ascii="Palatino Linotype" w:eastAsia="Palatino Linotype" w:hAnsi="Palatino Linotype" w:cs="Palatino Linotype"/>
          <w:i/>
          <w:iCs/>
          <w:sz w:val="22"/>
          <w:szCs w:val="22"/>
        </w:rPr>
      </w:pPr>
      <w:r w:rsidRPr="00DF261A">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DF261A">
        <w:rPr>
          <w:rFonts w:ascii="Palatino Linotype" w:eastAsia="Palatino Linotype" w:hAnsi="Palatino Linotype" w:cs="Palatino Linotype"/>
          <w:i/>
          <w:iCs/>
          <w:sz w:val="22"/>
          <w:szCs w:val="22"/>
        </w:rPr>
        <w:t xml:space="preserve"> </w:t>
      </w:r>
    </w:p>
    <w:p w14:paraId="2A27A6B0" w14:textId="77777777" w:rsidR="00991158" w:rsidRPr="00DF261A" w:rsidRDefault="00991158" w:rsidP="00991158">
      <w:pPr>
        <w:spacing w:before="120" w:after="120"/>
        <w:ind w:left="851" w:right="902"/>
        <w:jc w:val="both"/>
        <w:rPr>
          <w:rFonts w:ascii="Palatino Linotype" w:eastAsia="Palatino Linotype" w:hAnsi="Palatino Linotype" w:cs="Palatino Linotype"/>
          <w:i/>
          <w:iCs/>
          <w:sz w:val="22"/>
          <w:szCs w:val="22"/>
        </w:rPr>
      </w:pPr>
      <w:r w:rsidRPr="00DF261A">
        <w:rPr>
          <w:rFonts w:ascii="Palatino Linotype" w:hAnsi="Palatino Linotype"/>
          <w:b/>
          <w:bCs/>
          <w:i/>
          <w:iCs/>
          <w:sz w:val="22"/>
          <w:szCs w:val="22"/>
        </w:rPr>
        <w:t>Quincuagésimo octavo</w:t>
      </w:r>
      <w:r w:rsidRPr="00DF261A">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E3266F5" w14:textId="77777777" w:rsidR="00991158" w:rsidRPr="00DF261A" w:rsidRDefault="00991158" w:rsidP="00991158">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9B13B55" w14:textId="0CAC4D2E" w:rsidR="00E5661A" w:rsidRPr="00DF261A" w:rsidRDefault="00E9496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DF261A">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w:t>
      </w:r>
      <w:r w:rsidRPr="00DF261A">
        <w:rPr>
          <w:rFonts w:ascii="Palatino Linotype" w:eastAsia="Palatino Linotype" w:hAnsi="Palatino Linotype" w:cs="Palatino Linotype"/>
        </w:rPr>
        <w:lastRenderedPageBreak/>
        <w:t>Soberano de México; 2, fracción II; 29, 36 fracciones I y II; 176, 178, 181, 185 y 186 fracción II de la Ley de Transparencia y Acceso a la Información Pública del Estado de México y Municipios, este Pleno:</w:t>
      </w:r>
    </w:p>
    <w:p w14:paraId="2F3E0113" w14:textId="77777777" w:rsidR="00E5661A" w:rsidRPr="00DF261A" w:rsidRDefault="00E9496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F261A">
        <w:rPr>
          <w:rFonts w:ascii="Palatino Linotype" w:eastAsia="Palatino Linotype" w:hAnsi="Palatino Linotype" w:cs="Palatino Linotype"/>
          <w:b/>
        </w:rPr>
        <w:t>III. R E S U E L V E</w:t>
      </w:r>
    </w:p>
    <w:p w14:paraId="5692E0E8" w14:textId="51A415A0" w:rsidR="00A228B9" w:rsidRPr="00DF261A" w:rsidRDefault="00A228B9" w:rsidP="00A228B9">
      <w:pPr>
        <w:spacing w:before="240" w:after="240" w:line="360" w:lineRule="auto"/>
        <w:jc w:val="both"/>
        <w:rPr>
          <w:rFonts w:ascii="Palatino Linotype" w:eastAsia="Palatino Linotype" w:hAnsi="Palatino Linotype" w:cs="Palatino Linotype"/>
          <w:b/>
        </w:rPr>
      </w:pPr>
      <w:bookmarkStart w:id="7" w:name="_heading=h.1fob9te" w:colFirst="0" w:colLast="0"/>
      <w:bookmarkStart w:id="8" w:name="_heading=h.3rdcrjn" w:colFirst="0" w:colLast="0"/>
      <w:bookmarkEnd w:id="7"/>
      <w:bookmarkEnd w:id="8"/>
      <w:r w:rsidRPr="00DF261A">
        <w:rPr>
          <w:rFonts w:ascii="Palatino Linotype" w:eastAsia="Palatino Linotype" w:hAnsi="Palatino Linotype" w:cs="Palatino Linotype"/>
          <w:b/>
        </w:rPr>
        <w:t xml:space="preserve">Primero. </w:t>
      </w:r>
      <w:r w:rsidRPr="00DF261A">
        <w:rPr>
          <w:rFonts w:ascii="Palatino Linotype" w:eastAsia="Palatino Linotype" w:hAnsi="Palatino Linotype" w:cs="Palatino Linotype"/>
        </w:rPr>
        <w:t>Resultan</w:t>
      </w:r>
      <w:r w:rsidRPr="00DF261A">
        <w:rPr>
          <w:rFonts w:ascii="Palatino Linotype" w:eastAsia="Palatino Linotype" w:hAnsi="Palatino Linotype" w:cs="Palatino Linotype"/>
          <w:b/>
        </w:rPr>
        <w:t xml:space="preserve"> fundados</w:t>
      </w:r>
      <w:r w:rsidRPr="00DF261A">
        <w:rPr>
          <w:rFonts w:ascii="Palatino Linotype" w:eastAsia="Palatino Linotype" w:hAnsi="Palatino Linotype" w:cs="Palatino Linotype"/>
        </w:rPr>
        <w:t xml:space="preserve"> los motivos de inconformidad hechos valer por la parte </w:t>
      </w:r>
      <w:r w:rsidRPr="00DF261A">
        <w:rPr>
          <w:rFonts w:ascii="Palatino Linotype" w:eastAsia="Palatino Linotype" w:hAnsi="Palatino Linotype" w:cs="Palatino Linotype"/>
          <w:b/>
        </w:rPr>
        <w:t xml:space="preserve">Recurrente </w:t>
      </w:r>
      <w:r w:rsidRPr="00DF261A">
        <w:rPr>
          <w:rFonts w:ascii="Palatino Linotype" w:eastAsia="Palatino Linotype" w:hAnsi="Palatino Linotype" w:cs="Palatino Linotype"/>
        </w:rPr>
        <w:t xml:space="preserve">en el recurso de revisión </w:t>
      </w:r>
      <w:r w:rsidRPr="00DF261A">
        <w:rPr>
          <w:rFonts w:ascii="Palatino Linotype" w:eastAsia="Palatino Linotype" w:hAnsi="Palatino Linotype" w:cs="Palatino Linotype"/>
          <w:b/>
        </w:rPr>
        <w:t xml:space="preserve">03539/INFOEM/IP/RR/2023, </w:t>
      </w:r>
      <w:r w:rsidRPr="00DF261A">
        <w:rPr>
          <w:rFonts w:ascii="Palatino Linotype" w:eastAsia="Palatino Linotype" w:hAnsi="Palatino Linotype" w:cs="Palatino Linotype"/>
        </w:rPr>
        <w:t xml:space="preserve">por lo que, en términos del Considerando </w:t>
      </w:r>
      <w:r w:rsidRPr="00DF261A">
        <w:rPr>
          <w:rFonts w:ascii="Palatino Linotype" w:eastAsia="Palatino Linotype" w:hAnsi="Palatino Linotype" w:cs="Palatino Linotype"/>
          <w:b/>
        </w:rPr>
        <w:t>Cuarto</w:t>
      </w:r>
      <w:r w:rsidRPr="00DF261A">
        <w:rPr>
          <w:rFonts w:ascii="Palatino Linotype" w:eastAsia="Palatino Linotype" w:hAnsi="Palatino Linotype" w:cs="Palatino Linotype"/>
        </w:rPr>
        <w:t xml:space="preserve"> de la presente resolución, se</w:t>
      </w:r>
      <w:r w:rsidRPr="00DF261A">
        <w:rPr>
          <w:rFonts w:ascii="Palatino Linotype" w:eastAsia="Palatino Linotype" w:hAnsi="Palatino Linotype" w:cs="Palatino Linotype"/>
          <w:b/>
        </w:rPr>
        <w:t xml:space="preserve"> Modifica </w:t>
      </w:r>
      <w:r w:rsidRPr="00DF261A">
        <w:rPr>
          <w:rFonts w:ascii="Palatino Linotype" w:eastAsia="Palatino Linotype" w:hAnsi="Palatino Linotype" w:cs="Palatino Linotype"/>
        </w:rPr>
        <w:t>la respuesta</w:t>
      </w:r>
      <w:r w:rsidRPr="00DF261A">
        <w:rPr>
          <w:rFonts w:ascii="Palatino Linotype" w:eastAsia="Palatino Linotype" w:hAnsi="Palatino Linotype" w:cs="Palatino Linotype"/>
          <w:b/>
        </w:rPr>
        <w:t xml:space="preserve"> </w:t>
      </w:r>
      <w:r w:rsidRPr="00DF261A">
        <w:rPr>
          <w:rFonts w:ascii="Palatino Linotype" w:eastAsia="Palatino Linotype" w:hAnsi="Palatino Linotype" w:cs="Palatino Linotype"/>
        </w:rPr>
        <w:t xml:space="preserve">del </w:t>
      </w:r>
      <w:r w:rsidRPr="00DF261A">
        <w:rPr>
          <w:rFonts w:ascii="Palatino Linotype" w:eastAsia="Palatino Linotype" w:hAnsi="Palatino Linotype" w:cs="Palatino Linotype"/>
          <w:b/>
        </w:rPr>
        <w:t>Sujeto Obligado.</w:t>
      </w:r>
    </w:p>
    <w:p w14:paraId="5BCAFE1E" w14:textId="04B63B18" w:rsidR="00A228B9" w:rsidRPr="00DF261A" w:rsidRDefault="00A228B9" w:rsidP="00A228B9">
      <w:pPr>
        <w:spacing w:before="240" w:after="240" w:line="360" w:lineRule="auto"/>
        <w:jc w:val="both"/>
        <w:rPr>
          <w:rFonts w:ascii="Palatino Linotype" w:eastAsia="Palatino Linotype" w:hAnsi="Palatino Linotype" w:cs="Palatino Linotype"/>
        </w:rPr>
      </w:pPr>
      <w:bookmarkStart w:id="9" w:name="_heading=h.44sinio" w:colFirst="0" w:colLast="0"/>
      <w:bookmarkEnd w:id="9"/>
      <w:r w:rsidRPr="00DF261A">
        <w:rPr>
          <w:rFonts w:ascii="Palatino Linotype" w:eastAsia="Palatino Linotype" w:hAnsi="Palatino Linotype" w:cs="Palatino Linotype"/>
          <w:b/>
        </w:rPr>
        <w:t xml:space="preserve">Segundo. </w:t>
      </w:r>
      <w:r w:rsidRPr="00DF261A">
        <w:rPr>
          <w:rFonts w:ascii="Palatino Linotype" w:eastAsia="Palatino Linotype" w:hAnsi="Palatino Linotype" w:cs="Palatino Linotype"/>
        </w:rPr>
        <w:t xml:space="preserve">Se </w:t>
      </w:r>
      <w:r w:rsidRPr="00DF261A">
        <w:rPr>
          <w:rFonts w:ascii="Palatino Linotype" w:eastAsia="Palatino Linotype" w:hAnsi="Palatino Linotype" w:cs="Palatino Linotype"/>
          <w:b/>
        </w:rPr>
        <w:t>Ordena</w:t>
      </w:r>
      <w:r w:rsidRPr="00DF261A">
        <w:rPr>
          <w:rFonts w:ascii="Palatino Linotype" w:eastAsia="Palatino Linotype" w:hAnsi="Palatino Linotype" w:cs="Palatino Linotype"/>
        </w:rPr>
        <w:t xml:space="preserve"> al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en términos de los Considerandos </w:t>
      </w:r>
      <w:r w:rsidRPr="00DF261A">
        <w:rPr>
          <w:rFonts w:ascii="Palatino Linotype" w:eastAsia="Palatino Linotype" w:hAnsi="Palatino Linotype" w:cs="Palatino Linotype"/>
          <w:b/>
        </w:rPr>
        <w:t xml:space="preserve">Cuarto </w:t>
      </w:r>
      <w:r w:rsidRPr="00DF261A">
        <w:rPr>
          <w:rFonts w:ascii="Palatino Linotype" w:eastAsia="Palatino Linotype" w:hAnsi="Palatino Linotype" w:cs="Palatino Linotype"/>
        </w:rPr>
        <w:t>y</w:t>
      </w:r>
      <w:r w:rsidRPr="00DF261A">
        <w:rPr>
          <w:rFonts w:ascii="Palatino Linotype" w:eastAsia="Palatino Linotype" w:hAnsi="Palatino Linotype" w:cs="Palatino Linotype"/>
          <w:b/>
        </w:rPr>
        <w:t xml:space="preserve"> Quinto </w:t>
      </w:r>
      <w:r w:rsidRPr="00DF261A">
        <w:rPr>
          <w:rFonts w:ascii="Palatino Linotype" w:eastAsia="Palatino Linotype" w:hAnsi="Palatino Linotype" w:cs="Palatino Linotype"/>
        </w:rPr>
        <w:t>de esta resolución, haga entrega, vía SAIMEX, en versión pública de ser procedente, de los documentos en los que conste lo siguiente:</w:t>
      </w:r>
    </w:p>
    <w:p w14:paraId="1583BCF0" w14:textId="1174A584" w:rsidR="00A228B9" w:rsidRPr="00DF261A" w:rsidRDefault="00A228B9" w:rsidP="00A228B9">
      <w:pPr>
        <w:tabs>
          <w:tab w:val="left" w:pos="7655"/>
        </w:tabs>
        <w:spacing w:after="120" w:line="360" w:lineRule="auto"/>
        <w:ind w:left="426" w:right="49"/>
        <w:jc w:val="both"/>
        <w:rPr>
          <w:rFonts w:ascii="Palatino Linotype" w:eastAsia="Palatino Linotype" w:hAnsi="Palatino Linotype" w:cs="Palatino Linotype"/>
        </w:rPr>
      </w:pPr>
      <w:bookmarkStart w:id="10" w:name="_heading=h.4d34og8" w:colFirst="0" w:colLast="0"/>
      <w:bookmarkEnd w:id="10"/>
      <w:r w:rsidRPr="00DF261A">
        <w:rPr>
          <w:rFonts w:ascii="Palatino Linotype" w:eastAsia="Palatino Linotype" w:hAnsi="Palatino Linotype" w:cs="Palatino Linotype"/>
        </w:rPr>
        <w:t xml:space="preserve">1. Sueldo neto que el </w:t>
      </w:r>
      <w:proofErr w:type="gramStart"/>
      <w:r w:rsidRPr="00DF261A">
        <w:rPr>
          <w:rFonts w:ascii="Palatino Linotype" w:eastAsia="Palatino Linotype" w:hAnsi="Palatino Linotype" w:cs="Palatino Linotype"/>
        </w:rPr>
        <w:t>Director</w:t>
      </w:r>
      <w:proofErr w:type="gramEnd"/>
      <w:r w:rsidRPr="00DF261A">
        <w:rPr>
          <w:rFonts w:ascii="Palatino Linotype" w:eastAsia="Palatino Linotype" w:hAnsi="Palatino Linotype" w:cs="Palatino Linotype"/>
        </w:rPr>
        <w:t xml:space="preserve"> de Gestión y Control, y los Jefes de Departamento de Laboratorio y Gabinete, y Evaluación Económica en Salud, percibían al treinta de mayo de dos mil veintitrés.</w:t>
      </w:r>
    </w:p>
    <w:p w14:paraId="3716982D" w14:textId="179B79D7" w:rsidR="00A228B9" w:rsidRPr="00DF261A" w:rsidRDefault="00A228B9" w:rsidP="00A228B9">
      <w:pPr>
        <w:tabs>
          <w:tab w:val="left" w:pos="7655"/>
        </w:tabs>
        <w:spacing w:after="120" w:line="360" w:lineRule="auto"/>
        <w:ind w:left="426" w:right="49"/>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2. Horario laboral del </w:t>
      </w:r>
      <w:proofErr w:type="gramStart"/>
      <w:r w:rsidRPr="00DF261A">
        <w:rPr>
          <w:rFonts w:ascii="Palatino Linotype" w:eastAsia="Palatino Linotype" w:hAnsi="Palatino Linotype" w:cs="Palatino Linotype"/>
        </w:rPr>
        <w:t>Director</w:t>
      </w:r>
      <w:proofErr w:type="gramEnd"/>
      <w:r w:rsidRPr="00DF261A">
        <w:rPr>
          <w:rFonts w:ascii="Palatino Linotype" w:eastAsia="Palatino Linotype" w:hAnsi="Palatino Linotype" w:cs="Palatino Linotype"/>
        </w:rPr>
        <w:t xml:space="preserve"> de Gestión y Control, la Subdirectora de Gestión y Logística de Insumos y Servicios Integrales, y los Jefes de Departamento de Laboratorio y Gabinete, y Evaluación Económica en Salud.</w:t>
      </w:r>
    </w:p>
    <w:p w14:paraId="79F3F636" w14:textId="77777777" w:rsidR="00A228B9" w:rsidRPr="00DF261A" w:rsidRDefault="00A228B9" w:rsidP="00A228B9">
      <w:pPr>
        <w:spacing w:before="240" w:after="240"/>
        <w:ind w:left="426" w:right="49"/>
        <w:jc w:val="both"/>
        <w:rPr>
          <w:rFonts w:ascii="Palatino Linotype" w:eastAsia="Palatino Linotype" w:hAnsi="Palatino Linotype" w:cs="Palatino Linotype"/>
          <w:i/>
          <w:sz w:val="20"/>
          <w:szCs w:val="20"/>
        </w:rPr>
      </w:pPr>
      <w:r w:rsidRPr="00DF261A">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DF261A">
        <w:rPr>
          <w:rFonts w:ascii="Palatino Linotype" w:eastAsia="Palatino Linotype" w:hAnsi="Palatino Linotype" w:cs="Palatino Linotype"/>
          <w:b/>
          <w:i/>
          <w:sz w:val="20"/>
          <w:szCs w:val="20"/>
        </w:rPr>
        <w:t>Recurrente,</w:t>
      </w:r>
      <w:r w:rsidRPr="00DF261A">
        <w:rPr>
          <w:rFonts w:ascii="Palatino Linotype" w:eastAsia="Palatino Linotype" w:hAnsi="Palatino Linotype" w:cs="Palatino Linotype"/>
          <w:i/>
          <w:sz w:val="20"/>
          <w:szCs w:val="20"/>
        </w:rPr>
        <w:t xml:space="preserve"> mismo que igualmente hará de su conocimiento.</w:t>
      </w:r>
    </w:p>
    <w:p w14:paraId="78AC3F01" w14:textId="77777777" w:rsidR="00A228B9" w:rsidRPr="00DF261A" w:rsidRDefault="00A228B9" w:rsidP="00A228B9">
      <w:pPr>
        <w:spacing w:before="240" w:after="240" w:line="360" w:lineRule="auto"/>
        <w:jc w:val="both"/>
        <w:rPr>
          <w:rFonts w:ascii="Palatino Linotype" w:eastAsia="Palatino Linotype" w:hAnsi="Palatino Linotype" w:cs="Palatino Linotype"/>
          <w:b/>
        </w:rPr>
      </w:pPr>
      <w:r w:rsidRPr="00DF261A">
        <w:rPr>
          <w:rFonts w:ascii="Palatino Linotype" w:eastAsia="Palatino Linotype" w:hAnsi="Palatino Linotype" w:cs="Palatino Linotype"/>
          <w:b/>
        </w:rPr>
        <w:lastRenderedPageBreak/>
        <w:t xml:space="preserve">Tercero. Notifíquese, </w:t>
      </w:r>
      <w:r w:rsidRPr="00DF261A">
        <w:rPr>
          <w:rFonts w:ascii="Palatino Linotype" w:eastAsia="Palatino Linotype" w:hAnsi="Palatino Linotype" w:cs="Palatino Linotype"/>
        </w:rPr>
        <w:t xml:space="preserve">vía </w:t>
      </w:r>
      <w:r w:rsidRPr="00DF261A">
        <w:rPr>
          <w:rFonts w:ascii="Palatino Linotype" w:eastAsia="Palatino Linotype" w:hAnsi="Palatino Linotype" w:cs="Palatino Linotype"/>
          <w:b/>
        </w:rPr>
        <w:t>SAIMEX</w:t>
      </w:r>
      <w:r w:rsidRPr="00DF261A">
        <w:rPr>
          <w:rFonts w:ascii="Palatino Linotype" w:eastAsia="Palatino Linotype" w:hAnsi="Palatino Linotype" w:cs="Palatino Linotype"/>
        </w:rPr>
        <w:t xml:space="preserve">, al Titular de la Unidad de Transparencia del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F9FBB5" w14:textId="77777777" w:rsidR="00A228B9" w:rsidRPr="00DF261A" w:rsidRDefault="00A228B9" w:rsidP="00A228B9">
      <w:pPr>
        <w:spacing w:before="240" w:after="240" w:line="360" w:lineRule="auto"/>
        <w:jc w:val="both"/>
        <w:rPr>
          <w:rFonts w:ascii="Palatino Linotype" w:eastAsia="Palatino Linotype" w:hAnsi="Palatino Linotype" w:cs="Palatino Linotype"/>
        </w:rPr>
      </w:pPr>
      <w:bookmarkStart w:id="11" w:name="_heading=h.17dp8vu" w:colFirst="0" w:colLast="0"/>
      <w:bookmarkEnd w:id="11"/>
      <w:r w:rsidRPr="00DF261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F261A">
        <w:rPr>
          <w:rFonts w:ascii="Palatino Linotype" w:eastAsia="Palatino Linotype" w:hAnsi="Palatino Linotype" w:cs="Palatino Linotype"/>
          <w:b/>
        </w:rPr>
        <w:t>Sujeto Obligado</w:t>
      </w:r>
      <w:r w:rsidRPr="00DF261A">
        <w:rPr>
          <w:rFonts w:ascii="Palatino Linotype" w:eastAsia="Palatino Linotype" w:hAnsi="Palatino Linotype" w:cs="Palatino Linotype"/>
        </w:rPr>
        <w:t xml:space="preserve"> de manera fundada y motivada, podrá solicitar una ampliación de plazo para el cumplimiento de la presente resolución.</w:t>
      </w:r>
    </w:p>
    <w:p w14:paraId="4B3A096C" w14:textId="77777777" w:rsidR="00A228B9" w:rsidRPr="00DF261A" w:rsidRDefault="00A228B9" w:rsidP="00A228B9">
      <w:pPr>
        <w:spacing w:before="240" w:after="240"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b/>
        </w:rPr>
        <w:t xml:space="preserve">Cuarto.  Notifíquese, </w:t>
      </w:r>
      <w:r w:rsidRPr="00DF261A">
        <w:rPr>
          <w:rFonts w:ascii="Palatino Linotype" w:eastAsia="Palatino Linotype" w:hAnsi="Palatino Linotype" w:cs="Palatino Linotype"/>
        </w:rPr>
        <w:t xml:space="preserve">vía </w:t>
      </w:r>
      <w:r w:rsidRPr="00DF261A">
        <w:rPr>
          <w:rFonts w:ascii="Palatino Linotype" w:eastAsia="Palatino Linotype" w:hAnsi="Palatino Linotype" w:cs="Palatino Linotype"/>
          <w:b/>
        </w:rPr>
        <w:t>SAIMEX</w:t>
      </w:r>
      <w:r w:rsidRPr="00DF261A">
        <w:rPr>
          <w:rFonts w:ascii="Palatino Linotype" w:eastAsia="Palatino Linotype" w:hAnsi="Palatino Linotype" w:cs="Palatino Linotype"/>
        </w:rPr>
        <w:t xml:space="preserve">, a la parte </w:t>
      </w:r>
      <w:r w:rsidRPr="00DF261A">
        <w:rPr>
          <w:rFonts w:ascii="Palatino Linotype" w:eastAsia="Palatino Linotype" w:hAnsi="Palatino Linotype" w:cs="Palatino Linotype"/>
          <w:b/>
        </w:rPr>
        <w:t>Recurrente</w:t>
      </w:r>
      <w:r w:rsidRPr="00DF261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E52B8E8" w14:textId="77777777" w:rsidR="00E5661A" w:rsidRPr="00DF261A" w:rsidRDefault="00E94969">
      <w:pPr>
        <w:spacing w:line="360" w:lineRule="auto"/>
        <w:jc w:val="both"/>
        <w:rPr>
          <w:rFonts w:ascii="Palatino Linotype" w:eastAsia="Palatino Linotype" w:hAnsi="Palatino Linotype" w:cs="Palatino Linotype"/>
        </w:rPr>
      </w:pPr>
      <w:r w:rsidRPr="00DF26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DF261A">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w:t>
      </w:r>
      <w:r w:rsidR="00022370" w:rsidRPr="00DF261A">
        <w:rPr>
          <w:rFonts w:ascii="Palatino Linotype" w:eastAsia="Palatino Linotype" w:hAnsi="Palatino Linotype" w:cs="Palatino Linotype"/>
        </w:rPr>
        <w:t>RAMÍREZ PEÑA; EN LA CUADRAGÉSIMA</w:t>
      </w:r>
      <w:r w:rsidRPr="00DF261A">
        <w:rPr>
          <w:rFonts w:ascii="Palatino Linotype" w:eastAsia="Palatino Linotype" w:hAnsi="Palatino Linotype" w:cs="Palatino Linotype"/>
        </w:rPr>
        <w:t xml:space="preserve"> QUINTA SESIÓN ORDINARIA, CELEBRADA EL TRECE DE DICIEMBRE DE DOS MIL VEINTITRÉS, ANTE EL SECRETARIO TÉCNICO DEL PLENO ALEXIS TAPIA RAMÍREZ.</w:t>
      </w:r>
    </w:p>
    <w:bookmarkStart w:id="12" w:name="_heading=h.1t3h5sf" w:colFirst="0" w:colLast="0"/>
    <w:bookmarkEnd w:id="12"/>
    <w:p w14:paraId="268C960B" w14:textId="6676DDCE" w:rsidR="00E5661A" w:rsidRPr="00DF261A" w:rsidRDefault="001E2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79280305" wp14:editId="204AF297">
                <wp:simplePos x="0" y="0"/>
                <wp:positionH relativeFrom="column">
                  <wp:posOffset>331414</wp:posOffset>
                </wp:positionH>
                <wp:positionV relativeFrom="paragraph">
                  <wp:posOffset>252458</wp:posOffset>
                </wp:positionV>
                <wp:extent cx="5131293" cy="4909351"/>
                <wp:effectExtent l="0" t="0" r="31750" b="24765"/>
                <wp:wrapNone/>
                <wp:docPr id="10" name="Conector recto 10"/>
                <wp:cNvGraphicFramePr/>
                <a:graphic xmlns:a="http://schemas.openxmlformats.org/drawingml/2006/main">
                  <a:graphicData uri="http://schemas.microsoft.com/office/word/2010/wordprocessingShape">
                    <wps:wsp>
                      <wps:cNvCnPr/>
                      <wps:spPr>
                        <a:xfrm>
                          <a:off x="0" y="0"/>
                          <a:ext cx="5131293" cy="4909351"/>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821B4DF" id="Conector recto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pt,19.9pt" to="430.15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" strokecolor="#f68c36 [3049]"/>
            </w:pict>
          </mc:Fallback>
        </mc:AlternateContent>
      </w:r>
    </w:p>
    <w:p w14:paraId="7A64DDD6" w14:textId="77777777" w:rsidR="00E5661A" w:rsidRPr="00DF261A" w:rsidRDefault="00E5661A">
      <w:pPr>
        <w:spacing w:line="360" w:lineRule="auto"/>
        <w:jc w:val="both"/>
        <w:rPr>
          <w:rFonts w:ascii="Palatino Linotype" w:eastAsia="Palatino Linotype" w:hAnsi="Palatino Linotype" w:cs="Palatino Linotype"/>
        </w:rPr>
      </w:pPr>
    </w:p>
    <w:p w14:paraId="0A9F63A4" w14:textId="77777777" w:rsidR="00E5661A" w:rsidRPr="00DF261A" w:rsidRDefault="00E5661A">
      <w:pPr>
        <w:spacing w:line="360" w:lineRule="auto"/>
        <w:jc w:val="both"/>
        <w:rPr>
          <w:rFonts w:ascii="Palatino Linotype" w:eastAsia="Palatino Linotype" w:hAnsi="Palatino Linotype" w:cs="Palatino Linotype"/>
        </w:rPr>
      </w:pPr>
    </w:p>
    <w:p w14:paraId="1FBE38A9" w14:textId="77777777" w:rsidR="00E5661A" w:rsidRPr="00DF261A" w:rsidRDefault="00E5661A">
      <w:pPr>
        <w:spacing w:line="360" w:lineRule="auto"/>
        <w:jc w:val="both"/>
        <w:rPr>
          <w:rFonts w:ascii="Palatino Linotype" w:eastAsia="Palatino Linotype" w:hAnsi="Palatino Linotype" w:cs="Palatino Linotype"/>
        </w:rPr>
      </w:pPr>
    </w:p>
    <w:p w14:paraId="5F907A11" w14:textId="77777777" w:rsidR="00E5661A" w:rsidRPr="00DF261A" w:rsidRDefault="00E5661A">
      <w:pPr>
        <w:spacing w:line="360" w:lineRule="auto"/>
        <w:jc w:val="both"/>
        <w:rPr>
          <w:rFonts w:ascii="Palatino Linotype" w:eastAsia="Palatino Linotype" w:hAnsi="Palatino Linotype" w:cs="Palatino Linotype"/>
        </w:rPr>
      </w:pPr>
    </w:p>
    <w:p w14:paraId="44A7D3BD" w14:textId="77777777" w:rsidR="00E5661A" w:rsidRPr="00DF261A" w:rsidRDefault="00E5661A">
      <w:pPr>
        <w:spacing w:line="360" w:lineRule="auto"/>
        <w:jc w:val="both"/>
        <w:rPr>
          <w:rFonts w:ascii="Palatino Linotype" w:eastAsia="Palatino Linotype" w:hAnsi="Palatino Linotype" w:cs="Palatino Linotype"/>
        </w:rPr>
      </w:pPr>
    </w:p>
    <w:p w14:paraId="7572D345" w14:textId="77777777" w:rsidR="00E5661A" w:rsidRPr="00DF261A" w:rsidRDefault="00E5661A">
      <w:pPr>
        <w:spacing w:line="360" w:lineRule="auto"/>
        <w:jc w:val="both"/>
        <w:rPr>
          <w:rFonts w:ascii="Palatino Linotype" w:eastAsia="Palatino Linotype" w:hAnsi="Palatino Linotype" w:cs="Palatino Linotype"/>
        </w:rPr>
      </w:pPr>
    </w:p>
    <w:p w14:paraId="5120078F" w14:textId="77777777" w:rsidR="00E5661A" w:rsidRPr="00DF261A" w:rsidRDefault="00E5661A">
      <w:pPr>
        <w:spacing w:line="360" w:lineRule="auto"/>
        <w:jc w:val="both"/>
        <w:rPr>
          <w:rFonts w:ascii="Palatino Linotype" w:eastAsia="Palatino Linotype" w:hAnsi="Palatino Linotype" w:cs="Palatino Linotype"/>
        </w:rPr>
      </w:pPr>
    </w:p>
    <w:p w14:paraId="54CEDEC7" w14:textId="77777777" w:rsidR="00E5661A" w:rsidRPr="00DF261A" w:rsidRDefault="00E5661A">
      <w:pPr>
        <w:spacing w:line="360" w:lineRule="auto"/>
        <w:jc w:val="both"/>
        <w:rPr>
          <w:rFonts w:ascii="Palatino Linotype" w:eastAsia="Palatino Linotype" w:hAnsi="Palatino Linotype" w:cs="Palatino Linotype"/>
        </w:rPr>
      </w:pPr>
    </w:p>
    <w:p w14:paraId="1F454C5D" w14:textId="77777777" w:rsidR="00E5661A" w:rsidRPr="00DF261A" w:rsidRDefault="00E5661A">
      <w:pPr>
        <w:spacing w:line="360" w:lineRule="auto"/>
        <w:jc w:val="both"/>
        <w:rPr>
          <w:rFonts w:ascii="Palatino Linotype" w:eastAsia="Palatino Linotype" w:hAnsi="Palatino Linotype" w:cs="Palatino Linotype"/>
        </w:rPr>
      </w:pPr>
    </w:p>
    <w:p w14:paraId="408F5DFB" w14:textId="77777777" w:rsidR="00E5661A" w:rsidRPr="00DF261A" w:rsidRDefault="00E5661A">
      <w:pPr>
        <w:spacing w:line="360" w:lineRule="auto"/>
        <w:jc w:val="both"/>
        <w:rPr>
          <w:rFonts w:ascii="Palatino Linotype" w:eastAsia="Palatino Linotype" w:hAnsi="Palatino Linotype" w:cs="Palatino Linotype"/>
        </w:rPr>
      </w:pPr>
    </w:p>
    <w:p w14:paraId="571549FD" w14:textId="52EA142E" w:rsidR="00E5661A" w:rsidRDefault="00E5661A">
      <w:pPr>
        <w:spacing w:line="360" w:lineRule="auto"/>
        <w:jc w:val="both"/>
        <w:rPr>
          <w:rFonts w:ascii="Palatino Linotype" w:eastAsia="Palatino Linotype" w:hAnsi="Palatino Linotype" w:cs="Palatino Linotype"/>
        </w:rPr>
      </w:pPr>
    </w:p>
    <w:p w14:paraId="7915022C" w14:textId="36014D8B" w:rsidR="00DF261A" w:rsidRDefault="00DF261A">
      <w:pPr>
        <w:spacing w:line="360" w:lineRule="auto"/>
        <w:jc w:val="both"/>
        <w:rPr>
          <w:rFonts w:ascii="Palatino Linotype" w:eastAsia="Palatino Linotype" w:hAnsi="Palatino Linotype" w:cs="Palatino Linotype"/>
        </w:rPr>
      </w:pPr>
    </w:p>
    <w:p w14:paraId="6B089533" w14:textId="4350BF36" w:rsidR="00DF261A" w:rsidRDefault="00DF261A">
      <w:pPr>
        <w:spacing w:line="360" w:lineRule="auto"/>
        <w:jc w:val="both"/>
        <w:rPr>
          <w:rFonts w:ascii="Palatino Linotype" w:eastAsia="Palatino Linotype" w:hAnsi="Palatino Linotype" w:cs="Palatino Linotype"/>
        </w:rPr>
      </w:pPr>
    </w:p>
    <w:p w14:paraId="0BC453DC" w14:textId="05D1DF37" w:rsidR="00DF261A" w:rsidRDefault="00DF261A">
      <w:pPr>
        <w:spacing w:line="360" w:lineRule="auto"/>
        <w:jc w:val="both"/>
        <w:rPr>
          <w:rFonts w:ascii="Palatino Linotype" w:eastAsia="Palatino Linotype" w:hAnsi="Palatino Linotype" w:cs="Palatino Linotype"/>
        </w:rPr>
      </w:pPr>
    </w:p>
    <w:p w14:paraId="5F6CEE9C" w14:textId="710AC843" w:rsidR="00DF261A" w:rsidRDefault="00DF261A">
      <w:pPr>
        <w:spacing w:line="360" w:lineRule="auto"/>
        <w:jc w:val="both"/>
        <w:rPr>
          <w:rFonts w:ascii="Palatino Linotype" w:eastAsia="Palatino Linotype" w:hAnsi="Palatino Linotype" w:cs="Palatino Linotype"/>
        </w:rPr>
      </w:pPr>
    </w:p>
    <w:p w14:paraId="45B19A44" w14:textId="4977FA25" w:rsidR="00DF261A" w:rsidRDefault="00DF261A">
      <w:pPr>
        <w:spacing w:line="360" w:lineRule="auto"/>
        <w:jc w:val="both"/>
        <w:rPr>
          <w:rFonts w:ascii="Palatino Linotype" w:eastAsia="Palatino Linotype" w:hAnsi="Palatino Linotype" w:cs="Palatino Linotype"/>
        </w:rPr>
      </w:pPr>
    </w:p>
    <w:p w14:paraId="1AC4364F" w14:textId="74643882" w:rsidR="00DF261A" w:rsidRDefault="00DF261A">
      <w:pPr>
        <w:spacing w:line="360" w:lineRule="auto"/>
        <w:jc w:val="both"/>
        <w:rPr>
          <w:rFonts w:ascii="Palatino Linotype" w:eastAsia="Palatino Linotype" w:hAnsi="Palatino Linotype" w:cs="Palatino Linotype"/>
        </w:rPr>
      </w:pPr>
    </w:p>
    <w:p w14:paraId="43D8BBD4" w14:textId="77777777" w:rsidR="00DF261A" w:rsidRPr="00DF261A" w:rsidRDefault="00DF261A">
      <w:pPr>
        <w:spacing w:line="360" w:lineRule="auto"/>
        <w:jc w:val="both"/>
        <w:rPr>
          <w:rFonts w:ascii="Palatino Linotype" w:eastAsia="Palatino Linotype" w:hAnsi="Palatino Linotype" w:cs="Palatino Linotype"/>
        </w:rPr>
      </w:pPr>
    </w:p>
    <w:p w14:paraId="66C446A6" w14:textId="77777777" w:rsidR="00E5661A" w:rsidRPr="00DF261A" w:rsidRDefault="00E5661A">
      <w:pPr>
        <w:spacing w:line="360" w:lineRule="auto"/>
        <w:jc w:val="both"/>
        <w:rPr>
          <w:rFonts w:ascii="Palatino Linotype" w:eastAsia="Palatino Linotype" w:hAnsi="Palatino Linotype" w:cs="Palatino Linotype"/>
        </w:rPr>
      </w:pPr>
    </w:p>
    <w:p w14:paraId="12D7430C" w14:textId="77777777" w:rsidR="00E5661A" w:rsidRPr="00DF261A" w:rsidRDefault="00E5661A">
      <w:pPr>
        <w:spacing w:line="360" w:lineRule="auto"/>
        <w:jc w:val="both"/>
        <w:rPr>
          <w:rFonts w:ascii="Palatino Linotype" w:eastAsia="Palatino Linotype" w:hAnsi="Palatino Linotype" w:cs="Palatino Linotype"/>
        </w:rPr>
      </w:pPr>
    </w:p>
    <w:sectPr w:rsidR="00E5661A" w:rsidRPr="00DF261A">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403A" w14:textId="77777777" w:rsidR="00EC5351" w:rsidRDefault="00EC5351">
      <w:r>
        <w:separator/>
      </w:r>
    </w:p>
  </w:endnote>
  <w:endnote w:type="continuationSeparator" w:id="0">
    <w:p w14:paraId="0AD666CD" w14:textId="77777777" w:rsidR="00EC5351" w:rsidRDefault="00EC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2781" w14:textId="77777777" w:rsidR="00E5661A" w:rsidRDefault="00E949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6C09">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6C09">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61D972E0" w14:textId="77777777" w:rsidR="00E5661A" w:rsidRDefault="00E5661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82DB" w14:textId="77777777" w:rsidR="00E5661A" w:rsidRDefault="00E949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6C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6C09">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D33D643" w14:textId="77777777" w:rsidR="00E5661A" w:rsidRDefault="00E5661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0954" w14:textId="77777777" w:rsidR="00EC5351" w:rsidRDefault="00EC5351">
      <w:r>
        <w:separator/>
      </w:r>
    </w:p>
  </w:footnote>
  <w:footnote w:type="continuationSeparator" w:id="0">
    <w:p w14:paraId="755773C0" w14:textId="77777777" w:rsidR="00EC5351" w:rsidRDefault="00EC5351">
      <w:r>
        <w:continuationSeparator/>
      </w:r>
    </w:p>
  </w:footnote>
  <w:footnote w:id="1">
    <w:p w14:paraId="237BBF28" w14:textId="77777777" w:rsidR="00E5661A" w:rsidRDefault="00E94969">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5D6133E0" w14:textId="77777777" w:rsidR="00E5661A" w:rsidRDefault="00E94969">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75100A1D" w14:textId="77777777" w:rsidR="00E5661A" w:rsidRDefault="00E94969">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 w:id="4">
    <w:p w14:paraId="0360F067" w14:textId="77777777" w:rsidR="00E5661A" w:rsidRDefault="00E949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38F34841" w14:textId="77777777" w:rsidR="00E5661A" w:rsidRDefault="00E949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6827BF3A" w14:textId="77777777" w:rsidR="00E5661A" w:rsidRDefault="00E94969">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DF2" w14:textId="77777777" w:rsidR="00E5661A" w:rsidRDefault="00E94969">
    <w:pPr>
      <w:rPr>
        <w:rFonts w:ascii="Cambria" w:eastAsia="Cambria" w:hAnsi="Cambria" w:cs="Cambria"/>
        <w:color w:val="000000"/>
      </w:rPr>
    </w:pPr>
    <w:r>
      <w:rPr>
        <w:noProof/>
      </w:rPr>
      <w:drawing>
        <wp:anchor distT="0" distB="0" distL="0" distR="0" simplePos="0" relativeHeight="251658240" behindDoc="1" locked="0" layoutInCell="1" hidden="0" allowOverlap="1" wp14:anchorId="24431DA3" wp14:editId="3DD4B06F">
          <wp:simplePos x="0" y="0"/>
          <wp:positionH relativeFrom="column">
            <wp:posOffset>-1080120</wp:posOffset>
          </wp:positionH>
          <wp:positionV relativeFrom="paragraph">
            <wp:posOffset>-488298</wp:posOffset>
          </wp:positionV>
          <wp:extent cx="7809865" cy="1016571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953" w:type="dxa"/>
      <w:tblInd w:w="3261" w:type="dxa"/>
      <w:tblLayout w:type="fixed"/>
      <w:tblLook w:val="0400" w:firstRow="0" w:lastRow="0" w:firstColumn="0" w:lastColumn="0" w:noHBand="0" w:noVBand="1"/>
    </w:tblPr>
    <w:tblGrid>
      <w:gridCol w:w="2489"/>
      <w:gridCol w:w="3464"/>
    </w:tblGrid>
    <w:tr w:rsidR="00E5661A" w14:paraId="1FFF3AAE" w14:textId="77777777">
      <w:tc>
        <w:tcPr>
          <w:tcW w:w="2489" w:type="dxa"/>
          <w:shd w:val="clear" w:color="auto" w:fill="auto"/>
        </w:tcPr>
        <w:p w14:paraId="488AA153" w14:textId="77777777" w:rsidR="00E5661A" w:rsidRDefault="00E949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95BC0C7" w14:textId="77777777" w:rsidR="00E5661A" w:rsidRDefault="00E9496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03539/INFOEM/IP/RR/2023</w:t>
          </w:r>
        </w:p>
      </w:tc>
    </w:tr>
    <w:tr w:rsidR="00E5661A" w14:paraId="39EC2270" w14:textId="77777777">
      <w:trPr>
        <w:trHeight w:val="228"/>
      </w:trPr>
      <w:tc>
        <w:tcPr>
          <w:tcW w:w="2489" w:type="dxa"/>
          <w:shd w:val="clear" w:color="auto" w:fill="auto"/>
          <w:vAlign w:val="center"/>
        </w:tcPr>
        <w:p w14:paraId="1D7AFB62" w14:textId="77777777" w:rsidR="00E5661A" w:rsidRDefault="00E949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20A8DBC" w14:textId="77777777" w:rsidR="00E5661A" w:rsidRDefault="00E9496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E5661A" w14:paraId="47CAD1A0" w14:textId="77777777">
      <w:tc>
        <w:tcPr>
          <w:tcW w:w="2489" w:type="dxa"/>
          <w:shd w:val="clear" w:color="auto" w:fill="auto"/>
          <w:vAlign w:val="center"/>
        </w:tcPr>
        <w:p w14:paraId="32F204EB" w14:textId="77777777" w:rsidR="00E5661A" w:rsidRDefault="00E9496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9B38A3C" w14:textId="77777777" w:rsidR="00E5661A" w:rsidRDefault="00E9496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D8B8F2" w14:textId="77777777" w:rsidR="00E5661A" w:rsidRDefault="00E9496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DA77" w14:textId="77777777" w:rsidR="00E5661A" w:rsidRDefault="00E9496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3817156" wp14:editId="37E5B002">
          <wp:simplePos x="0" y="0"/>
          <wp:positionH relativeFrom="column">
            <wp:posOffset>-1079498</wp:posOffset>
          </wp:positionH>
          <wp:positionV relativeFrom="paragraph">
            <wp:posOffset>-328928</wp:posOffset>
          </wp:positionV>
          <wp:extent cx="7809865" cy="10165715"/>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70" w:type="dxa"/>
      <w:tblInd w:w="3261" w:type="dxa"/>
      <w:tblLayout w:type="fixed"/>
      <w:tblLook w:val="0400" w:firstRow="0" w:lastRow="0" w:firstColumn="0" w:lastColumn="0" w:noHBand="0" w:noVBand="1"/>
    </w:tblPr>
    <w:tblGrid>
      <w:gridCol w:w="2551"/>
      <w:gridCol w:w="3119"/>
    </w:tblGrid>
    <w:tr w:rsidR="00E5661A" w14:paraId="324A6B1A" w14:textId="77777777">
      <w:tc>
        <w:tcPr>
          <w:tcW w:w="2551" w:type="dxa"/>
          <w:shd w:val="clear" w:color="auto" w:fill="auto"/>
          <w:vAlign w:val="center"/>
        </w:tcPr>
        <w:p w14:paraId="4105E052" w14:textId="77777777" w:rsidR="00E5661A" w:rsidRDefault="00E949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97B8282" w14:textId="77777777" w:rsidR="00E5661A" w:rsidRDefault="00E9496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03539/INFOEM/IP/RR/2023</w:t>
          </w:r>
        </w:p>
      </w:tc>
    </w:tr>
    <w:tr w:rsidR="00E5661A" w14:paraId="1953EDAF" w14:textId="77777777">
      <w:trPr>
        <w:trHeight w:val="130"/>
      </w:trPr>
      <w:tc>
        <w:tcPr>
          <w:tcW w:w="2551" w:type="dxa"/>
          <w:shd w:val="clear" w:color="auto" w:fill="auto"/>
          <w:vAlign w:val="center"/>
        </w:tcPr>
        <w:p w14:paraId="6BFB8EEC" w14:textId="77777777" w:rsidR="00E5661A" w:rsidRDefault="00E949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CA6E2B4" w14:textId="2CF38B5D" w:rsidR="00E5661A" w:rsidRDefault="00D84CC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 XXXXXXX</w:t>
          </w:r>
        </w:p>
      </w:tc>
    </w:tr>
    <w:tr w:rsidR="00E5661A" w14:paraId="4591D6F8" w14:textId="77777777">
      <w:trPr>
        <w:trHeight w:val="228"/>
      </w:trPr>
      <w:tc>
        <w:tcPr>
          <w:tcW w:w="2551" w:type="dxa"/>
          <w:shd w:val="clear" w:color="auto" w:fill="auto"/>
          <w:vAlign w:val="center"/>
        </w:tcPr>
        <w:p w14:paraId="43D20154" w14:textId="77777777" w:rsidR="00E5661A" w:rsidRDefault="00E949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A89DA8A" w14:textId="77777777" w:rsidR="00E5661A" w:rsidRDefault="00E9496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E5661A" w14:paraId="7BE8A3EE" w14:textId="77777777">
      <w:tc>
        <w:tcPr>
          <w:tcW w:w="2551" w:type="dxa"/>
          <w:shd w:val="clear" w:color="auto" w:fill="auto"/>
          <w:vAlign w:val="center"/>
        </w:tcPr>
        <w:p w14:paraId="06F0C515" w14:textId="77777777" w:rsidR="00E5661A" w:rsidRDefault="00E949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DC57A10" w14:textId="77777777" w:rsidR="00E5661A" w:rsidRDefault="00E9496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E5E5C9" w14:textId="77777777" w:rsidR="00E5661A" w:rsidRDefault="00E5661A">
    <w:pPr>
      <w:pBdr>
        <w:top w:val="nil"/>
        <w:left w:val="nil"/>
        <w:bottom w:val="nil"/>
        <w:right w:val="nil"/>
        <w:between w:val="nil"/>
      </w:pBdr>
      <w:tabs>
        <w:tab w:val="center" w:pos="4252"/>
        <w:tab w:val="right" w:pos="8504"/>
      </w:tabs>
      <w:rPr>
        <w:rFonts w:ascii="Cambria" w:eastAsia="Cambria" w:hAnsi="Cambria" w:cs="Cambria"/>
        <w:color w:val="000000"/>
      </w:rPr>
    </w:pPr>
  </w:p>
  <w:p w14:paraId="5CAD2177" w14:textId="77777777" w:rsidR="00E5661A" w:rsidRDefault="00E566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945F1"/>
    <w:multiLevelType w:val="multilevel"/>
    <w:tmpl w:val="F1A6101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375B36"/>
    <w:multiLevelType w:val="multilevel"/>
    <w:tmpl w:val="D2C683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1A"/>
    <w:rsid w:val="00006EE5"/>
    <w:rsid w:val="00022370"/>
    <w:rsid w:val="00090ACF"/>
    <w:rsid w:val="000B15C5"/>
    <w:rsid w:val="0017612F"/>
    <w:rsid w:val="00193571"/>
    <w:rsid w:val="001B3538"/>
    <w:rsid w:val="001E2E1C"/>
    <w:rsid w:val="001F4F02"/>
    <w:rsid w:val="002458F3"/>
    <w:rsid w:val="0024709A"/>
    <w:rsid w:val="002520E4"/>
    <w:rsid w:val="002F58F9"/>
    <w:rsid w:val="00320C21"/>
    <w:rsid w:val="003275CE"/>
    <w:rsid w:val="00377A77"/>
    <w:rsid w:val="00393BA6"/>
    <w:rsid w:val="003B2ADA"/>
    <w:rsid w:val="003B6778"/>
    <w:rsid w:val="004269DB"/>
    <w:rsid w:val="00482668"/>
    <w:rsid w:val="004A00D4"/>
    <w:rsid w:val="004D4425"/>
    <w:rsid w:val="00500B9C"/>
    <w:rsid w:val="00526EE4"/>
    <w:rsid w:val="0053327F"/>
    <w:rsid w:val="0056188F"/>
    <w:rsid w:val="00562C66"/>
    <w:rsid w:val="00577A62"/>
    <w:rsid w:val="0062435F"/>
    <w:rsid w:val="006916CE"/>
    <w:rsid w:val="006A07DD"/>
    <w:rsid w:val="006B5103"/>
    <w:rsid w:val="006E6716"/>
    <w:rsid w:val="00780940"/>
    <w:rsid w:val="00847807"/>
    <w:rsid w:val="008C05A7"/>
    <w:rsid w:val="008D4C22"/>
    <w:rsid w:val="008F4DA6"/>
    <w:rsid w:val="00940DB8"/>
    <w:rsid w:val="00991158"/>
    <w:rsid w:val="0099206D"/>
    <w:rsid w:val="00A228B9"/>
    <w:rsid w:val="00A332B2"/>
    <w:rsid w:val="00A93902"/>
    <w:rsid w:val="00B012BD"/>
    <w:rsid w:val="00B4296D"/>
    <w:rsid w:val="00B61AD7"/>
    <w:rsid w:val="00CA2710"/>
    <w:rsid w:val="00CA61A3"/>
    <w:rsid w:val="00CA6F8B"/>
    <w:rsid w:val="00D84CCB"/>
    <w:rsid w:val="00DD4B13"/>
    <w:rsid w:val="00DF184E"/>
    <w:rsid w:val="00DF261A"/>
    <w:rsid w:val="00E128CE"/>
    <w:rsid w:val="00E13E02"/>
    <w:rsid w:val="00E5661A"/>
    <w:rsid w:val="00E74EB9"/>
    <w:rsid w:val="00E76C09"/>
    <w:rsid w:val="00E94969"/>
    <w:rsid w:val="00EA28FD"/>
    <w:rsid w:val="00EC5351"/>
    <w:rsid w:val="00EC613B"/>
    <w:rsid w:val="00EC662A"/>
    <w:rsid w:val="00EE68F9"/>
    <w:rsid w:val="00F40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9AAD"/>
  <w15:docId w15:val="{58FEB4AF-3B2C-439D-92CF-D02D6646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940DB8"/>
    <w:pPr>
      <w:ind w:left="720"/>
      <w:contextualSpacing/>
    </w:pPr>
  </w:style>
  <w:style w:type="character" w:styleId="Refdecomentario">
    <w:name w:val="annotation reference"/>
    <w:basedOn w:val="Fuentedeprrafopredeter"/>
    <w:uiPriority w:val="99"/>
    <w:semiHidden/>
    <w:unhideWhenUsed/>
    <w:rsid w:val="002F58F9"/>
    <w:rPr>
      <w:sz w:val="16"/>
      <w:szCs w:val="16"/>
    </w:rPr>
  </w:style>
  <w:style w:type="paragraph" w:styleId="Textocomentario">
    <w:name w:val="annotation text"/>
    <w:basedOn w:val="Normal"/>
    <w:link w:val="TextocomentarioCar"/>
    <w:uiPriority w:val="99"/>
    <w:semiHidden/>
    <w:unhideWhenUsed/>
    <w:rsid w:val="002F58F9"/>
    <w:rPr>
      <w:sz w:val="20"/>
      <w:szCs w:val="20"/>
    </w:rPr>
  </w:style>
  <w:style w:type="character" w:customStyle="1" w:styleId="TextocomentarioCar">
    <w:name w:val="Texto comentario Car"/>
    <w:basedOn w:val="Fuentedeprrafopredeter"/>
    <w:link w:val="Textocomentario"/>
    <w:uiPriority w:val="99"/>
    <w:semiHidden/>
    <w:rsid w:val="002F58F9"/>
    <w:rPr>
      <w:sz w:val="20"/>
      <w:szCs w:val="20"/>
    </w:rPr>
  </w:style>
  <w:style w:type="paragraph" w:styleId="Asuntodelcomentario">
    <w:name w:val="annotation subject"/>
    <w:basedOn w:val="Textocomentario"/>
    <w:next w:val="Textocomentario"/>
    <w:link w:val="AsuntodelcomentarioCar"/>
    <w:uiPriority w:val="99"/>
    <w:semiHidden/>
    <w:unhideWhenUsed/>
    <w:rsid w:val="002F58F9"/>
    <w:rPr>
      <w:b/>
      <w:bCs/>
    </w:rPr>
  </w:style>
  <w:style w:type="character" w:customStyle="1" w:styleId="AsuntodelcomentarioCar">
    <w:name w:val="Asunto del comentario Car"/>
    <w:basedOn w:val="TextocomentarioCar"/>
    <w:link w:val="Asuntodelcomentario"/>
    <w:uiPriority w:val="99"/>
    <w:semiHidden/>
    <w:rsid w:val="002F58F9"/>
    <w:rPr>
      <w:b/>
      <w:bCs/>
      <w:sz w:val="20"/>
      <w:szCs w:val="20"/>
    </w:rPr>
  </w:style>
  <w:style w:type="paragraph" w:styleId="Encabezado">
    <w:name w:val="header"/>
    <w:basedOn w:val="Normal"/>
    <w:link w:val="EncabezadoCar"/>
    <w:uiPriority w:val="99"/>
    <w:unhideWhenUsed/>
    <w:rsid w:val="00D84CCB"/>
    <w:pPr>
      <w:tabs>
        <w:tab w:val="center" w:pos="4419"/>
        <w:tab w:val="right" w:pos="8838"/>
      </w:tabs>
    </w:pPr>
  </w:style>
  <w:style w:type="character" w:customStyle="1" w:styleId="EncabezadoCar">
    <w:name w:val="Encabezado Car"/>
    <w:basedOn w:val="Fuentedeprrafopredeter"/>
    <w:link w:val="Encabezado"/>
    <w:uiPriority w:val="99"/>
    <w:rsid w:val="00D84CCB"/>
  </w:style>
  <w:style w:type="paragraph" w:styleId="Piedepgina">
    <w:name w:val="footer"/>
    <w:basedOn w:val="Normal"/>
    <w:link w:val="PiedepginaCar"/>
    <w:uiPriority w:val="99"/>
    <w:unhideWhenUsed/>
    <w:rsid w:val="00D84CCB"/>
    <w:pPr>
      <w:tabs>
        <w:tab w:val="center" w:pos="4419"/>
        <w:tab w:val="right" w:pos="8838"/>
      </w:tabs>
    </w:pPr>
  </w:style>
  <w:style w:type="character" w:customStyle="1" w:styleId="PiedepginaCar">
    <w:name w:val="Pie de página Car"/>
    <w:basedOn w:val="Fuentedeprrafopredeter"/>
    <w:link w:val="Piedepgina"/>
    <w:uiPriority w:val="99"/>
    <w:rsid w:val="00D8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14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SEMYM/art_92_viii/5.web" TargetMode="External"/><Relationship Id="rId13" Type="http://schemas.openxmlformats.org/officeDocument/2006/relationships/image" Target="media/image1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ipomex.org.mx/ipo3/lgt/indice/ISSEMYM/art_92_viii/5.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10.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o7s3D0XmaRzsQtwPXLKDuWcUQ==">CgMxLjAyCGguZ2pkZ3hzMgloLjNkeTZ2a20yCWguMzBqMHpsbDIJaC4yczhleW8xMghoLnR5amN3dDIJaC4zem55c2g3MgloLjJldDkycDAyCWguMWZvYjl0ZTIJaC4yNmluMXJnMgloLjNyZGNyam4yCWguMXQzaDVzZjgAciExbDhkd05MdU0tMEsxYmRxeEVmY0Z5ejZBaXc1d1lrZXY=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10874</Words>
  <Characters>59811</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2023-12-15T16:22:00Z</cp:lastPrinted>
  <dcterms:created xsi:type="dcterms:W3CDTF">2023-12-20T17:23:00Z</dcterms:created>
  <dcterms:modified xsi:type="dcterms:W3CDTF">2023-12-20T17:23:00Z</dcterms:modified>
</cp:coreProperties>
</file>