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86AF" w14:textId="77777777" w:rsidR="00FF6434" w:rsidRDefault="00FF6434" w:rsidP="00C0417B">
      <w:pPr>
        <w:tabs>
          <w:tab w:val="left" w:pos="8931"/>
        </w:tabs>
        <w:spacing w:after="0" w:line="360" w:lineRule="auto"/>
        <w:rPr>
          <w:rFonts w:cs="Tahoma"/>
          <w:bCs/>
        </w:rPr>
      </w:pPr>
    </w:p>
    <w:p w14:paraId="60DD5B29" w14:textId="0820D0EB" w:rsidR="00C0417B" w:rsidRPr="003D5B55" w:rsidRDefault="00C0417B" w:rsidP="00C0417B">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Pr>
          <w:rFonts w:eastAsia="Calibri" w:cs="Tahoma"/>
          <w:lang w:val="es-ES"/>
        </w:rPr>
        <w:t>quince de febrero de dos mil veintitrés.</w:t>
      </w:r>
    </w:p>
    <w:p w14:paraId="4538C2CA" w14:textId="77777777" w:rsidR="00FF6434" w:rsidRDefault="00FF6434" w:rsidP="00C0417B">
      <w:pPr>
        <w:spacing w:after="0" w:line="360" w:lineRule="auto"/>
        <w:rPr>
          <w:rFonts w:eastAsia="Calibri" w:cs="Tahoma"/>
          <w:b/>
          <w:bCs/>
          <w:lang w:val="es-ES"/>
        </w:rPr>
      </w:pPr>
    </w:p>
    <w:p w14:paraId="263103C2" w14:textId="38879A57" w:rsidR="00C0417B" w:rsidRDefault="00C0417B" w:rsidP="00C0417B">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 los Recursos de Revisión </w:t>
      </w:r>
      <w:bookmarkStart w:id="0" w:name="_Hlk94093986"/>
      <w:r>
        <w:rPr>
          <w:rFonts w:eastAsia="Calibri" w:cs="Tahoma"/>
        </w:rPr>
        <w:t>00331/INFOEM/IP/RR/2023</w:t>
      </w:r>
      <w:r w:rsidRPr="00860BF3">
        <w:rPr>
          <w:rFonts w:eastAsia="Calibri" w:cs="Tahoma"/>
        </w:rPr>
        <w:t xml:space="preserve"> y </w:t>
      </w:r>
      <w:r>
        <w:rPr>
          <w:rFonts w:eastAsia="Calibri" w:cs="Tahoma"/>
        </w:rPr>
        <w:t>00332/INFOEM/IP/RR/2023</w:t>
      </w:r>
      <w:bookmarkEnd w:id="0"/>
      <w:r>
        <w:rPr>
          <w:rFonts w:eastAsia="Calibri" w:cs="Tahoma"/>
        </w:rPr>
        <w:t xml:space="preserve">, interpuestos por, en lo sucesivo </w:t>
      </w:r>
      <w:r w:rsidRPr="00240180">
        <w:rPr>
          <w:rFonts w:cs="Tahoma"/>
          <w:color w:val="0D0D0D" w:themeColor="text1" w:themeTint="F2"/>
        </w:rPr>
        <w:t xml:space="preserve">Recurrente o Particular, en contra de la falta de respuesta del Sujeto Obligado, </w:t>
      </w:r>
      <w:r>
        <w:rPr>
          <w:rFonts w:cs="Tahoma"/>
          <w:color w:val="0D0D0D" w:themeColor="text1" w:themeTint="F2"/>
        </w:rPr>
        <w:t>Ayuntamiento de Atizapán</w:t>
      </w:r>
      <w:r w:rsidRPr="00240180">
        <w:rPr>
          <w:rFonts w:cs="Tahoma"/>
          <w:color w:val="0D0D0D" w:themeColor="text1" w:themeTint="F2"/>
        </w:rPr>
        <w:t xml:space="preserve">, </w:t>
      </w:r>
      <w:r>
        <w:rPr>
          <w:rFonts w:cs="Tahoma"/>
          <w:color w:val="0D0D0D" w:themeColor="text1" w:themeTint="F2"/>
        </w:rPr>
        <w:t>a las solicitudes de acceso a la información pública, 00231/ATIZAPAN/IP/2022</w:t>
      </w:r>
      <w:r w:rsidRPr="00860BF3">
        <w:rPr>
          <w:rFonts w:cs="Tahoma"/>
          <w:color w:val="0D0D0D" w:themeColor="text1" w:themeTint="F2"/>
        </w:rPr>
        <w:t xml:space="preserve"> y </w:t>
      </w:r>
      <w:r>
        <w:rPr>
          <w:rFonts w:cs="Tahoma"/>
          <w:color w:val="0D0D0D" w:themeColor="text1" w:themeTint="F2"/>
        </w:rPr>
        <w:t>00232/ATIZAPAN/IP/2022</w:t>
      </w:r>
      <w:r w:rsidRPr="00860BF3">
        <w:rPr>
          <w:rFonts w:cs="Tahoma"/>
          <w:iCs/>
          <w:color w:val="0D0D0D" w:themeColor="text1" w:themeTint="F2"/>
        </w:rPr>
        <w:t>,</w:t>
      </w:r>
      <w:r w:rsidRPr="00860BF3">
        <w:rPr>
          <w:rFonts w:cs="Tahoma"/>
          <w:color w:val="0D0D0D" w:themeColor="text1" w:themeTint="F2"/>
        </w:rPr>
        <w:t xml:space="preserve"> 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4169EE30" w14:textId="77777777" w:rsidR="00C0417B" w:rsidRPr="00004084" w:rsidRDefault="00C0417B" w:rsidP="00C0417B">
      <w:pPr>
        <w:spacing w:after="0" w:line="360" w:lineRule="auto"/>
        <w:rPr>
          <w:rFonts w:cs="Tahoma"/>
          <w:color w:val="0D0D0D" w:themeColor="text1" w:themeTint="F2"/>
        </w:rPr>
      </w:pPr>
    </w:p>
    <w:p w14:paraId="17E37092" w14:textId="77777777" w:rsidR="00C0417B" w:rsidRPr="003D5B55" w:rsidRDefault="00C0417B" w:rsidP="00C0417B">
      <w:pPr>
        <w:spacing w:after="0" w:line="360" w:lineRule="auto"/>
        <w:jc w:val="center"/>
        <w:rPr>
          <w:rFonts w:eastAsia="Calibri" w:cs="Tahoma"/>
          <w:b/>
          <w:bCs/>
          <w:lang w:val="es-ES"/>
        </w:rPr>
      </w:pPr>
      <w:r w:rsidRPr="003D5B55">
        <w:rPr>
          <w:rFonts w:eastAsia="Calibri" w:cs="Tahoma"/>
          <w:b/>
          <w:bCs/>
          <w:lang w:val="es-ES"/>
        </w:rPr>
        <w:t>A N T E C E D E N T E S:</w:t>
      </w:r>
    </w:p>
    <w:p w14:paraId="0B624F4F" w14:textId="77777777" w:rsidR="00C0417B" w:rsidRPr="003D5B55" w:rsidRDefault="00C0417B" w:rsidP="00C0417B">
      <w:pPr>
        <w:spacing w:after="0" w:line="360" w:lineRule="auto"/>
        <w:rPr>
          <w:lang w:val="es-ES"/>
        </w:rPr>
      </w:pPr>
    </w:p>
    <w:p w14:paraId="55893B00" w14:textId="77777777" w:rsidR="00C0417B" w:rsidRPr="003D5B55" w:rsidRDefault="00C0417B" w:rsidP="00C0417B">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las solicitudes de información.</w:t>
      </w:r>
    </w:p>
    <w:p w14:paraId="0CA95CC6" w14:textId="77777777" w:rsidR="00C0417B" w:rsidRPr="003D5B55" w:rsidRDefault="00C0417B" w:rsidP="00C0417B">
      <w:pPr>
        <w:spacing w:after="0" w:line="360" w:lineRule="auto"/>
        <w:rPr>
          <w:rFonts w:eastAsia="Calibri" w:cs="Tahoma"/>
          <w:b/>
          <w:bCs/>
          <w:lang w:val="es-ES"/>
        </w:rPr>
      </w:pPr>
    </w:p>
    <w:p w14:paraId="5858CF60" w14:textId="3E827A73" w:rsidR="00C0417B" w:rsidRPr="00C0417B" w:rsidRDefault="00C0417B" w:rsidP="00C0417B">
      <w:pPr>
        <w:autoSpaceDE w:val="0"/>
        <w:autoSpaceDN w:val="0"/>
        <w:adjustRightInd w:val="0"/>
        <w:spacing w:after="0" w:line="360" w:lineRule="auto"/>
        <w:rPr>
          <w:rFonts w:cs="Tahoma"/>
        </w:rPr>
      </w:pPr>
      <w:r w:rsidRPr="00033B8E">
        <w:rPr>
          <w:rFonts w:cs="Tahoma"/>
        </w:rPr>
        <w:t xml:space="preserve">Con fecha </w:t>
      </w:r>
      <w:r>
        <w:rPr>
          <w:rFonts w:cs="Tahoma"/>
        </w:rPr>
        <w:t>ocho de diciembre de dos mil veintidós, se presentaron</w:t>
      </w:r>
      <w:r w:rsidRPr="00033B8E">
        <w:rPr>
          <w:rFonts w:cs="Tahoma"/>
        </w:rPr>
        <w:t xml:space="preserve"> </w:t>
      </w:r>
      <w:r>
        <w:rPr>
          <w:rFonts w:cs="Tahoma"/>
        </w:rPr>
        <w:t>dos solicitudes</w:t>
      </w:r>
      <w:r w:rsidRPr="00033B8E">
        <w:rPr>
          <w:rFonts w:cs="Tahoma"/>
        </w:rPr>
        <w:t xml:space="preserve"> de acceso a la información pública, a través del Sistema de Acceso a la Información Mexiquense (SAIMEX), ante </w:t>
      </w:r>
      <w:r>
        <w:rPr>
          <w:rFonts w:cs="Tahoma"/>
        </w:rPr>
        <w:t>el</w:t>
      </w:r>
      <w:r w:rsidR="00FF6434">
        <w:rPr>
          <w:rFonts w:cs="Tahoma"/>
        </w:rPr>
        <w:t xml:space="preserve"> </w:t>
      </w:r>
      <w:r>
        <w:rPr>
          <w:rFonts w:cs="Tahoma"/>
          <w:bCs/>
        </w:rPr>
        <w:t>Ayuntamiento de Atizapán</w:t>
      </w:r>
      <w:r w:rsidRPr="0033044C">
        <w:rPr>
          <w:rFonts w:cs="Tahoma"/>
          <w:bCs/>
        </w:rPr>
        <w:t>,</w:t>
      </w:r>
      <w:r w:rsidRPr="00613198">
        <w:rPr>
          <w:bCs/>
        </w:rPr>
        <w:t xml:space="preserve"> </w:t>
      </w:r>
      <w:r>
        <w:rPr>
          <w:bCs/>
        </w:rPr>
        <w:t>ambas en los siguientes términos</w:t>
      </w:r>
      <w:r w:rsidRPr="0033044C">
        <w:rPr>
          <w:rFonts w:cs="Tahoma"/>
          <w:bCs/>
        </w:rPr>
        <w:t>:</w:t>
      </w:r>
    </w:p>
    <w:p w14:paraId="62187F99" w14:textId="77777777" w:rsidR="00C0417B" w:rsidRDefault="00C0417B" w:rsidP="00C0417B">
      <w:pPr>
        <w:spacing w:after="0" w:line="360" w:lineRule="auto"/>
        <w:ind w:left="567" w:right="567"/>
        <w:rPr>
          <w:rFonts w:cs="Tahoma"/>
          <w:b/>
          <w:bCs/>
        </w:rPr>
      </w:pPr>
    </w:p>
    <w:p w14:paraId="60E3F5BC" w14:textId="77777777" w:rsidR="00C0417B" w:rsidRPr="0004060D" w:rsidRDefault="00C0417B" w:rsidP="00C0417B">
      <w:pPr>
        <w:spacing w:line="360" w:lineRule="auto"/>
        <w:ind w:left="567" w:right="567"/>
        <w:contextualSpacing/>
        <w:rPr>
          <w:rFonts w:cs="Tahoma"/>
          <w:b/>
          <w:bCs/>
          <w:sz w:val="20"/>
        </w:rPr>
      </w:pPr>
      <w:r w:rsidRPr="0004060D">
        <w:rPr>
          <w:rFonts w:cs="Tahoma"/>
          <w:b/>
          <w:bCs/>
          <w:sz w:val="20"/>
        </w:rPr>
        <w:t>Solicitud con número de folio 00231/ATIZAPAN/IP/2022</w:t>
      </w:r>
    </w:p>
    <w:p w14:paraId="24570F61" w14:textId="77777777" w:rsidR="00C0417B" w:rsidRPr="0004060D" w:rsidRDefault="00C0417B" w:rsidP="00C0417B">
      <w:pPr>
        <w:spacing w:line="360" w:lineRule="auto"/>
        <w:ind w:left="567" w:right="567"/>
        <w:contextualSpacing/>
        <w:rPr>
          <w:rFonts w:cs="Tahoma"/>
          <w:b/>
          <w:bCs/>
          <w:i/>
          <w:iCs/>
          <w:sz w:val="20"/>
        </w:rPr>
      </w:pPr>
      <w:r w:rsidRPr="0004060D">
        <w:rPr>
          <w:rFonts w:cs="Tahoma"/>
          <w:b/>
          <w:bCs/>
          <w:i/>
          <w:iCs/>
          <w:sz w:val="20"/>
        </w:rPr>
        <w:t>“DESCRIPCIÓN CLARA Y PRECISA DE LA INFORMACIÓN SOLICITADA</w:t>
      </w:r>
    </w:p>
    <w:p w14:paraId="3AF5CD29" w14:textId="77777777" w:rsidR="00C0417B" w:rsidRPr="0004060D" w:rsidRDefault="00C0417B" w:rsidP="00C0417B">
      <w:pPr>
        <w:spacing w:after="0" w:line="360" w:lineRule="auto"/>
        <w:ind w:left="567" w:right="567"/>
        <w:rPr>
          <w:i/>
          <w:sz w:val="20"/>
        </w:rPr>
      </w:pPr>
      <w:r w:rsidRPr="0004060D">
        <w:rPr>
          <w:i/>
          <w:sz w:val="20"/>
        </w:rPr>
        <w:t xml:space="preserve">Solicito recibos de nómina o CDFI del Ayuntamiento, DIF, Casa de Cultura e IMCUFIDE, del mes de noviembre 2022.” (Sic) </w:t>
      </w:r>
    </w:p>
    <w:p w14:paraId="02CC7E55" w14:textId="77777777" w:rsidR="00C0417B" w:rsidRPr="0004060D" w:rsidRDefault="00C0417B" w:rsidP="00C0417B">
      <w:pPr>
        <w:spacing w:after="0" w:line="360" w:lineRule="auto"/>
        <w:ind w:left="567" w:right="567"/>
        <w:rPr>
          <w:i/>
          <w:sz w:val="20"/>
        </w:rPr>
      </w:pPr>
    </w:p>
    <w:p w14:paraId="7A172D96" w14:textId="77777777" w:rsidR="00C0417B" w:rsidRPr="0004060D" w:rsidRDefault="00C0417B" w:rsidP="00C0417B">
      <w:pPr>
        <w:spacing w:line="360" w:lineRule="auto"/>
        <w:ind w:left="567" w:right="567"/>
        <w:contextualSpacing/>
        <w:rPr>
          <w:rFonts w:cs="Tahoma"/>
          <w:b/>
          <w:bCs/>
          <w:sz w:val="20"/>
        </w:rPr>
      </w:pPr>
      <w:r w:rsidRPr="0004060D">
        <w:rPr>
          <w:rFonts w:cs="Tahoma"/>
          <w:b/>
          <w:bCs/>
          <w:sz w:val="20"/>
        </w:rPr>
        <w:t xml:space="preserve">Solicitud con número de folio </w:t>
      </w:r>
      <w:r w:rsidR="000B093D" w:rsidRPr="0004060D">
        <w:rPr>
          <w:rFonts w:cs="Tahoma"/>
          <w:b/>
          <w:bCs/>
          <w:sz w:val="20"/>
        </w:rPr>
        <w:t>00232/ATIZAPAN/IP/2022</w:t>
      </w:r>
    </w:p>
    <w:p w14:paraId="663CC1DD" w14:textId="77777777" w:rsidR="000B093D" w:rsidRPr="0004060D" w:rsidRDefault="00C0417B" w:rsidP="000B093D">
      <w:pPr>
        <w:spacing w:line="360" w:lineRule="auto"/>
        <w:ind w:left="567" w:right="567"/>
        <w:contextualSpacing/>
        <w:rPr>
          <w:rFonts w:cs="Tahoma"/>
          <w:b/>
          <w:bCs/>
          <w:i/>
          <w:iCs/>
          <w:sz w:val="20"/>
        </w:rPr>
      </w:pPr>
      <w:r w:rsidRPr="0004060D">
        <w:rPr>
          <w:rFonts w:cs="Tahoma"/>
          <w:b/>
          <w:bCs/>
          <w:i/>
          <w:iCs/>
          <w:sz w:val="20"/>
        </w:rPr>
        <w:t>“DESCRIPCIÓN CLARA Y PRECISA DE LA INFORMACIÓN SOLICITADA</w:t>
      </w:r>
    </w:p>
    <w:p w14:paraId="43E61B1E" w14:textId="77777777" w:rsidR="00C0417B" w:rsidRPr="0004060D" w:rsidRDefault="000B093D" w:rsidP="000B093D">
      <w:pPr>
        <w:spacing w:after="0" w:line="360" w:lineRule="auto"/>
        <w:ind w:left="567" w:right="567"/>
        <w:rPr>
          <w:i/>
          <w:sz w:val="20"/>
        </w:rPr>
      </w:pPr>
      <w:r w:rsidRPr="0004060D">
        <w:rPr>
          <w:i/>
          <w:sz w:val="20"/>
        </w:rPr>
        <w:lastRenderedPageBreak/>
        <w:t xml:space="preserve">Solicito la Conciliación de Nómina o Nómina General que </w:t>
      </w:r>
      <w:proofErr w:type="spellStart"/>
      <w:r w:rsidRPr="0004060D">
        <w:rPr>
          <w:i/>
          <w:sz w:val="20"/>
        </w:rPr>
        <w:t>envian</w:t>
      </w:r>
      <w:proofErr w:type="spellEnd"/>
      <w:r w:rsidRPr="0004060D">
        <w:rPr>
          <w:i/>
          <w:sz w:val="20"/>
        </w:rPr>
        <w:t xml:space="preserve"> al OSFEM, del Ayuntamiento y DIF, de octubre y noviembre 2022</w:t>
      </w:r>
      <w:r w:rsidR="00C0417B" w:rsidRPr="0004060D">
        <w:rPr>
          <w:i/>
          <w:sz w:val="20"/>
        </w:rPr>
        <w:t xml:space="preserve">.” (Sic) </w:t>
      </w:r>
    </w:p>
    <w:p w14:paraId="6DAB33F3" w14:textId="77777777" w:rsidR="00C0417B" w:rsidRPr="000B093D" w:rsidRDefault="00C0417B" w:rsidP="000B093D">
      <w:pPr>
        <w:spacing w:after="0" w:line="360" w:lineRule="auto"/>
        <w:ind w:right="567"/>
        <w:rPr>
          <w:rFonts w:eastAsia="Times New Roman" w:cs="Arial"/>
          <w:bCs/>
          <w:iCs/>
          <w:color w:val="auto"/>
          <w:sz w:val="20"/>
          <w:lang w:eastAsia="es-ES"/>
        </w:rPr>
      </w:pPr>
    </w:p>
    <w:p w14:paraId="5BF4DA40" w14:textId="77777777" w:rsidR="00C0417B" w:rsidRPr="003D5B55" w:rsidRDefault="00C0417B" w:rsidP="00C0417B">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sidRPr="003D5B55">
        <w:rPr>
          <w:rFonts w:eastAsia="Calibri" w:cs="Tahoma"/>
          <w:b/>
          <w:bCs/>
        </w:rPr>
        <w:t xml:space="preserve"> del Sujeto Obligado.</w:t>
      </w:r>
    </w:p>
    <w:p w14:paraId="5B65B585" w14:textId="77777777" w:rsidR="00C0417B" w:rsidRPr="003D5B55" w:rsidRDefault="00C0417B" w:rsidP="00C0417B">
      <w:pPr>
        <w:spacing w:after="0" w:line="360" w:lineRule="auto"/>
        <w:rPr>
          <w:rFonts w:eastAsia="Calibri" w:cs="Tahoma"/>
          <w:b/>
          <w:bCs/>
        </w:rPr>
      </w:pPr>
    </w:p>
    <w:p w14:paraId="67F19B36" w14:textId="5A12FF2C" w:rsidR="00C0417B" w:rsidRDefault="00C0417B" w:rsidP="00C0417B">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 xml:space="preserve">las solicitudes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Sistema de Acceso a la Información Mexiquense (SAIMEX), se advierte que el</w:t>
      </w:r>
      <w:r w:rsidR="00FF6434">
        <w:rPr>
          <w:rFonts w:eastAsia="Calibri" w:cs="Tahoma"/>
          <w:color w:val="000000"/>
          <w:lang w:val="es-ES"/>
        </w:rPr>
        <w:t xml:space="preserve"> </w:t>
      </w:r>
      <w:r>
        <w:rPr>
          <w:rFonts w:eastAsia="Calibri" w:cs="Tahoma"/>
          <w:b/>
          <w:bCs/>
        </w:rPr>
        <w:t>Ayuntamiento de Atizapán</w:t>
      </w:r>
      <w:r w:rsidRPr="003D5B55">
        <w:rPr>
          <w:rFonts w:eastAsia="Calibri" w:cs="Tahoma"/>
          <w:bCs/>
          <w:color w:val="000000"/>
        </w:rPr>
        <w:t>, omitió dar respuesta</w:t>
      </w:r>
      <w:r>
        <w:rPr>
          <w:rFonts w:eastAsia="Calibri" w:cs="Tahoma"/>
          <w:bCs/>
          <w:color w:val="000000"/>
        </w:rPr>
        <w:t xml:space="preserve"> a las solicitudes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ADC5609" w14:textId="77777777" w:rsidR="00C0417B" w:rsidRDefault="00C0417B" w:rsidP="00C0417B">
      <w:pPr>
        <w:autoSpaceDE w:val="0"/>
        <w:autoSpaceDN w:val="0"/>
        <w:adjustRightInd w:val="0"/>
        <w:spacing w:after="0" w:line="360" w:lineRule="auto"/>
        <w:rPr>
          <w:rFonts w:eastAsia="Calibri" w:cs="Tahoma"/>
          <w:color w:val="000000"/>
          <w:lang w:val="es-ES"/>
        </w:rPr>
      </w:pPr>
    </w:p>
    <w:p w14:paraId="31DD74EE" w14:textId="77777777" w:rsidR="00C0417B" w:rsidRPr="005369D0" w:rsidRDefault="00C0417B" w:rsidP="00C0417B">
      <w:pPr>
        <w:spacing w:after="0" w:line="360" w:lineRule="auto"/>
        <w:rPr>
          <w:rFonts w:eastAsia="Calibri" w:cs="Tahoma"/>
          <w:b/>
          <w:bCs/>
        </w:rPr>
      </w:pPr>
      <w:r w:rsidRPr="005369D0">
        <w:rPr>
          <w:rFonts w:eastAsia="Calibri" w:cs="Tahoma"/>
          <w:b/>
          <w:bCs/>
        </w:rPr>
        <w:t>III. Interposición de</w:t>
      </w:r>
      <w:r>
        <w:rPr>
          <w:rFonts w:eastAsia="Calibri" w:cs="Tahoma"/>
          <w:b/>
          <w:bCs/>
        </w:rPr>
        <w:t xml:space="preserve"> </w:t>
      </w:r>
      <w:r w:rsidRPr="005369D0">
        <w:rPr>
          <w:rFonts w:eastAsia="Calibri" w:cs="Tahoma"/>
          <w:b/>
          <w:bCs/>
        </w:rPr>
        <w:t>l</w:t>
      </w:r>
      <w:r>
        <w:rPr>
          <w:rFonts w:eastAsia="Calibri" w:cs="Tahoma"/>
          <w:b/>
          <w:bCs/>
        </w:rPr>
        <w:t>os</w:t>
      </w:r>
      <w:r w:rsidRPr="005369D0">
        <w:rPr>
          <w:rFonts w:eastAsia="Calibri" w:cs="Tahoma"/>
          <w:b/>
          <w:bCs/>
        </w:rPr>
        <w:t xml:space="preserve"> Recurso</w:t>
      </w:r>
      <w:r>
        <w:rPr>
          <w:rFonts w:eastAsia="Calibri" w:cs="Tahoma"/>
          <w:b/>
          <w:bCs/>
        </w:rPr>
        <w:t>s</w:t>
      </w:r>
      <w:r w:rsidRPr="005369D0">
        <w:rPr>
          <w:rFonts w:eastAsia="Calibri" w:cs="Tahoma"/>
          <w:b/>
          <w:bCs/>
        </w:rPr>
        <w:t xml:space="preserve"> de Revisión. </w:t>
      </w:r>
    </w:p>
    <w:p w14:paraId="17DBAA40" w14:textId="77777777" w:rsidR="00C0417B" w:rsidRPr="003D5B55" w:rsidRDefault="00C0417B" w:rsidP="00C0417B">
      <w:pPr>
        <w:spacing w:after="0" w:line="360" w:lineRule="auto"/>
        <w:rPr>
          <w:rFonts w:eastAsia="Times New Roman" w:cs="Tahoma"/>
          <w:bCs/>
          <w:color w:val="auto"/>
          <w:lang w:eastAsia="es-ES"/>
        </w:rPr>
      </w:pPr>
    </w:p>
    <w:p w14:paraId="611F2048" w14:textId="77777777" w:rsidR="00C0417B" w:rsidRPr="000B093D" w:rsidRDefault="00C0417B" w:rsidP="00C0417B">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B093D">
        <w:rPr>
          <w:rFonts w:eastAsia="Times New Roman" w:cs="Tahoma"/>
          <w:bCs/>
          <w:color w:val="auto"/>
          <w:lang w:val="es-ES" w:eastAsia="es-ES"/>
        </w:rPr>
        <w:t xml:space="preserve"> dieciocho de enero de dos mil veintitrés,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dos </w:t>
      </w:r>
      <w:r w:rsidRPr="003D5B55">
        <w:rPr>
          <w:rFonts w:eastAsia="Times New Roman" w:cs="Tahoma"/>
          <w:bCs/>
          <w:color w:val="auto"/>
          <w:lang w:eastAsia="es-ES"/>
        </w:rPr>
        <w:t>Recurso</w:t>
      </w:r>
      <w:r>
        <w:rPr>
          <w:rFonts w:eastAsia="Times New Roman" w:cs="Tahoma"/>
          <w:bCs/>
          <w:color w:val="auto"/>
          <w:lang w:eastAsia="es-ES"/>
        </w:rPr>
        <w:t xml:space="preserve">s </w:t>
      </w:r>
      <w:r w:rsidRPr="003D5B55">
        <w:rPr>
          <w:rFonts w:eastAsia="Times New Roman" w:cs="Tahoma"/>
          <w:bCs/>
          <w:color w:val="auto"/>
          <w:lang w:eastAsia="es-ES"/>
        </w:rPr>
        <w:t>de Revisión</w:t>
      </w:r>
      <w:r>
        <w:rPr>
          <w:rFonts w:eastAsia="Times New Roman" w:cs="Tahoma"/>
          <w:bCs/>
          <w:color w:val="auto"/>
          <w:lang w:eastAsia="es-ES"/>
        </w:rPr>
        <w:t>,</w:t>
      </w:r>
      <w:r w:rsidRPr="003D5B55">
        <w:rPr>
          <w:rFonts w:eastAsia="Times New Roman" w:cs="Tahoma"/>
          <w:bCs/>
          <w:color w:val="auto"/>
          <w:lang w:eastAsia="es-ES"/>
        </w:rPr>
        <w:t xml:space="preserve"> interpuesto</w:t>
      </w:r>
      <w:r>
        <w:rPr>
          <w:rFonts w:eastAsia="Times New Roman" w:cs="Tahoma"/>
          <w:bCs/>
          <w:color w:val="auto"/>
          <w:lang w:eastAsia="es-ES"/>
        </w:rPr>
        <w:t>s</w:t>
      </w:r>
      <w:r w:rsidRPr="003D5B55">
        <w:rPr>
          <w:rFonts w:eastAsia="Times New Roman" w:cs="Tahoma"/>
          <w:bCs/>
          <w:color w:val="auto"/>
          <w:lang w:eastAsia="es-ES"/>
        </w:rPr>
        <w:t xml:space="preserve">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w:t>
      </w:r>
      <w:r>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02264B7E" w14:textId="77777777" w:rsidR="00C0417B" w:rsidRPr="00CA21DC" w:rsidRDefault="00C0417B" w:rsidP="00C0417B">
      <w:pPr>
        <w:spacing w:after="0" w:line="360" w:lineRule="auto"/>
        <w:rPr>
          <w:rFonts w:eastAsia="Times New Roman" w:cs="Tahoma"/>
          <w:bCs/>
          <w:color w:val="auto"/>
          <w:lang w:val="es-ES" w:eastAsia="es-ES"/>
        </w:rPr>
      </w:pPr>
    </w:p>
    <w:p w14:paraId="122AD261" w14:textId="77777777" w:rsidR="00C0417B"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00231/ATIZAPAN/IP/2022, referente al Recurso de Revisión </w:t>
      </w:r>
      <w:r w:rsidRPr="00613198">
        <w:rPr>
          <w:rFonts w:eastAsia="Times New Roman" w:cs="Tahoma"/>
          <w:b/>
          <w:bCs/>
          <w:i/>
          <w:color w:val="auto"/>
          <w:sz w:val="20"/>
          <w:szCs w:val="20"/>
          <w:lang w:eastAsia="es-ES"/>
        </w:rPr>
        <w:tab/>
      </w:r>
      <w:r>
        <w:rPr>
          <w:rFonts w:eastAsia="Times New Roman" w:cs="Tahoma"/>
          <w:b/>
          <w:bCs/>
          <w:i/>
          <w:color w:val="auto"/>
          <w:sz w:val="20"/>
          <w:szCs w:val="20"/>
          <w:lang w:eastAsia="es-ES"/>
        </w:rPr>
        <w:t>00332/INFOEM/IP/RR/2023</w:t>
      </w:r>
    </w:p>
    <w:p w14:paraId="0FD59029" w14:textId="77777777" w:rsidR="00C0417B" w:rsidRPr="0085149F"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0F0832DD" w14:textId="77777777" w:rsidR="00C0417B" w:rsidRPr="0085149F" w:rsidRDefault="000B093D" w:rsidP="00C0417B">
      <w:pPr>
        <w:spacing w:after="0" w:line="360" w:lineRule="auto"/>
        <w:ind w:left="567" w:right="567"/>
        <w:rPr>
          <w:rFonts w:eastAsia="Times New Roman" w:cs="Tahoma"/>
          <w:bCs/>
          <w:i/>
          <w:color w:val="auto"/>
          <w:sz w:val="20"/>
          <w:szCs w:val="20"/>
          <w:lang w:eastAsia="es-ES"/>
        </w:rPr>
      </w:pPr>
      <w:r w:rsidRPr="000B093D">
        <w:rPr>
          <w:i/>
          <w:color w:val="000000"/>
          <w:sz w:val="20"/>
          <w:szCs w:val="20"/>
        </w:rPr>
        <w:t>La falta de respuesta</w:t>
      </w:r>
      <w:r w:rsidR="00C0417B">
        <w:rPr>
          <w:i/>
          <w:color w:val="000000"/>
          <w:sz w:val="20"/>
          <w:szCs w:val="20"/>
        </w:rPr>
        <w:t>”</w:t>
      </w:r>
      <w:r w:rsidR="00C0417B" w:rsidRPr="00F0407E">
        <w:rPr>
          <w:bCs/>
          <w:i/>
          <w:color w:val="000000"/>
          <w:sz w:val="20"/>
          <w:szCs w:val="20"/>
        </w:rPr>
        <w:t xml:space="preserve"> </w:t>
      </w:r>
      <w:r w:rsidR="00C0417B" w:rsidRPr="0085149F">
        <w:rPr>
          <w:rFonts w:eastAsia="Times New Roman" w:cs="Tahoma"/>
          <w:bCs/>
          <w:i/>
          <w:color w:val="auto"/>
          <w:sz w:val="20"/>
          <w:szCs w:val="20"/>
          <w:lang w:eastAsia="es-ES"/>
        </w:rPr>
        <w:t>(Sic.)</w:t>
      </w:r>
    </w:p>
    <w:p w14:paraId="48940414" w14:textId="77777777" w:rsidR="00C0417B" w:rsidRPr="0085149F" w:rsidRDefault="00C0417B" w:rsidP="00C0417B">
      <w:pPr>
        <w:spacing w:after="0" w:line="360" w:lineRule="auto"/>
        <w:ind w:left="567" w:right="567"/>
        <w:rPr>
          <w:rFonts w:eastAsia="Times New Roman" w:cs="Tahoma"/>
          <w:bCs/>
          <w:i/>
          <w:color w:val="auto"/>
          <w:sz w:val="20"/>
          <w:szCs w:val="20"/>
          <w:lang w:eastAsia="es-ES"/>
        </w:rPr>
      </w:pPr>
    </w:p>
    <w:p w14:paraId="716D4B27" w14:textId="77777777" w:rsidR="00C0417B" w:rsidRPr="0085149F"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08E919D9" w14:textId="77777777" w:rsidR="00C0417B" w:rsidRPr="0085149F" w:rsidRDefault="000B093D" w:rsidP="00C0417B">
      <w:pPr>
        <w:spacing w:after="0" w:line="360" w:lineRule="auto"/>
        <w:ind w:left="567" w:right="567"/>
        <w:rPr>
          <w:rFonts w:eastAsia="Times New Roman" w:cs="Tahoma"/>
          <w:bCs/>
          <w:color w:val="auto"/>
          <w:sz w:val="20"/>
          <w:szCs w:val="20"/>
          <w:lang w:eastAsia="es-ES"/>
        </w:rPr>
      </w:pPr>
      <w:r w:rsidRPr="000B093D">
        <w:rPr>
          <w:i/>
          <w:color w:val="000000"/>
          <w:sz w:val="20"/>
          <w:szCs w:val="20"/>
        </w:rPr>
        <w:t>La falta de respuesta</w:t>
      </w:r>
      <w:r w:rsidR="00C0417B">
        <w:rPr>
          <w:i/>
          <w:color w:val="000000"/>
          <w:sz w:val="20"/>
          <w:szCs w:val="20"/>
        </w:rPr>
        <w:t>”</w:t>
      </w:r>
      <w:r w:rsidR="00C0417B">
        <w:rPr>
          <w:bCs/>
          <w:i/>
          <w:color w:val="000000"/>
          <w:sz w:val="20"/>
          <w:szCs w:val="20"/>
        </w:rPr>
        <w:t xml:space="preserve"> </w:t>
      </w:r>
      <w:r w:rsidR="00C0417B" w:rsidRPr="0085149F">
        <w:rPr>
          <w:rFonts w:eastAsia="Times New Roman" w:cs="Tahoma"/>
          <w:bCs/>
          <w:i/>
          <w:color w:val="auto"/>
          <w:sz w:val="20"/>
          <w:szCs w:val="20"/>
          <w:lang w:eastAsia="es-ES"/>
        </w:rPr>
        <w:t>(Sic)</w:t>
      </w:r>
    </w:p>
    <w:p w14:paraId="719144EA" w14:textId="77777777" w:rsidR="00C0417B" w:rsidRDefault="00C0417B" w:rsidP="00C0417B">
      <w:pPr>
        <w:spacing w:after="0" w:line="360" w:lineRule="auto"/>
        <w:ind w:left="567" w:right="567"/>
        <w:rPr>
          <w:rFonts w:eastAsia="Times New Roman" w:cs="Tahoma"/>
          <w:b/>
          <w:bCs/>
          <w:i/>
          <w:color w:val="auto"/>
          <w:sz w:val="20"/>
          <w:szCs w:val="20"/>
          <w:lang w:eastAsia="es-ES"/>
        </w:rPr>
      </w:pPr>
    </w:p>
    <w:p w14:paraId="6D0DAFDA" w14:textId="77777777" w:rsidR="00C0417B"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 xml:space="preserve">Solicitud de información número 00232/ATIZAPAN/IP/2022, referente al Recurso de Revisión </w:t>
      </w:r>
      <w:r w:rsidRPr="00613198">
        <w:rPr>
          <w:rFonts w:eastAsia="Times New Roman" w:cs="Tahoma"/>
          <w:b/>
          <w:bCs/>
          <w:i/>
          <w:color w:val="auto"/>
          <w:sz w:val="20"/>
          <w:szCs w:val="20"/>
          <w:lang w:eastAsia="es-ES"/>
        </w:rPr>
        <w:tab/>
      </w:r>
      <w:r>
        <w:rPr>
          <w:rFonts w:eastAsia="Times New Roman" w:cs="Tahoma"/>
          <w:b/>
          <w:bCs/>
          <w:i/>
          <w:color w:val="auto"/>
          <w:sz w:val="20"/>
          <w:szCs w:val="20"/>
          <w:lang w:eastAsia="es-ES"/>
        </w:rPr>
        <w:t>00331/INFOEM/IP/RR/2023</w:t>
      </w:r>
    </w:p>
    <w:p w14:paraId="41203F4C" w14:textId="77777777" w:rsidR="00C0417B" w:rsidRPr="0085149F"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0D291F41" w14:textId="77777777" w:rsidR="00C0417B" w:rsidRPr="0085149F" w:rsidRDefault="000B093D" w:rsidP="00C0417B">
      <w:pPr>
        <w:spacing w:after="0" w:line="360" w:lineRule="auto"/>
        <w:ind w:left="567" w:right="567"/>
        <w:rPr>
          <w:rFonts w:eastAsia="Times New Roman" w:cs="Tahoma"/>
          <w:bCs/>
          <w:i/>
          <w:color w:val="auto"/>
          <w:sz w:val="20"/>
          <w:szCs w:val="20"/>
          <w:lang w:eastAsia="es-ES"/>
        </w:rPr>
      </w:pPr>
      <w:r w:rsidRPr="000B093D">
        <w:rPr>
          <w:i/>
          <w:color w:val="000000"/>
          <w:sz w:val="20"/>
          <w:szCs w:val="20"/>
        </w:rPr>
        <w:t>La omisión del Sujeto Obligado</w:t>
      </w:r>
      <w:r>
        <w:rPr>
          <w:i/>
          <w:color w:val="000000"/>
          <w:sz w:val="20"/>
          <w:szCs w:val="20"/>
        </w:rPr>
        <w:t>.</w:t>
      </w:r>
      <w:r w:rsidR="00C0417B">
        <w:rPr>
          <w:i/>
          <w:color w:val="000000"/>
          <w:sz w:val="20"/>
          <w:szCs w:val="20"/>
        </w:rPr>
        <w:t>”</w:t>
      </w:r>
      <w:r w:rsidR="00C0417B" w:rsidRPr="00F0407E">
        <w:rPr>
          <w:bCs/>
          <w:i/>
          <w:color w:val="000000"/>
          <w:sz w:val="20"/>
          <w:szCs w:val="20"/>
        </w:rPr>
        <w:t xml:space="preserve"> </w:t>
      </w:r>
      <w:r w:rsidR="00C0417B" w:rsidRPr="0085149F">
        <w:rPr>
          <w:rFonts w:eastAsia="Times New Roman" w:cs="Tahoma"/>
          <w:bCs/>
          <w:i/>
          <w:color w:val="auto"/>
          <w:sz w:val="20"/>
          <w:szCs w:val="20"/>
          <w:lang w:eastAsia="es-ES"/>
        </w:rPr>
        <w:t>(Sic.)</w:t>
      </w:r>
    </w:p>
    <w:p w14:paraId="7DA0AF84" w14:textId="77777777" w:rsidR="00C0417B" w:rsidRPr="0085149F" w:rsidRDefault="00C0417B" w:rsidP="00C0417B">
      <w:pPr>
        <w:spacing w:after="0" w:line="360" w:lineRule="auto"/>
        <w:ind w:left="567" w:right="567"/>
        <w:rPr>
          <w:rFonts w:eastAsia="Times New Roman" w:cs="Tahoma"/>
          <w:bCs/>
          <w:i/>
          <w:color w:val="auto"/>
          <w:sz w:val="20"/>
          <w:szCs w:val="20"/>
          <w:lang w:eastAsia="es-ES"/>
        </w:rPr>
      </w:pPr>
    </w:p>
    <w:p w14:paraId="187A4FEB" w14:textId="77777777" w:rsidR="00C0417B" w:rsidRPr="0085149F" w:rsidRDefault="00C0417B" w:rsidP="00C0417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2758B2AE" w14:textId="77777777" w:rsidR="00C0417B" w:rsidRPr="0085149F" w:rsidRDefault="000B093D" w:rsidP="00C0417B">
      <w:pPr>
        <w:spacing w:after="0" w:line="360" w:lineRule="auto"/>
        <w:ind w:left="567" w:right="567"/>
        <w:rPr>
          <w:rFonts w:eastAsia="Times New Roman" w:cs="Tahoma"/>
          <w:bCs/>
          <w:color w:val="auto"/>
          <w:sz w:val="20"/>
          <w:szCs w:val="20"/>
          <w:lang w:eastAsia="es-ES"/>
        </w:rPr>
      </w:pPr>
      <w:r w:rsidRPr="000B093D">
        <w:rPr>
          <w:i/>
          <w:color w:val="000000"/>
          <w:sz w:val="20"/>
          <w:szCs w:val="20"/>
        </w:rPr>
        <w:t>La falta de respuesta</w:t>
      </w:r>
      <w:r>
        <w:rPr>
          <w:i/>
          <w:color w:val="000000"/>
          <w:sz w:val="20"/>
          <w:szCs w:val="20"/>
        </w:rPr>
        <w:t>.</w:t>
      </w:r>
      <w:r w:rsidR="00C0417B">
        <w:rPr>
          <w:i/>
          <w:color w:val="000000"/>
          <w:sz w:val="20"/>
          <w:szCs w:val="20"/>
        </w:rPr>
        <w:t>”</w:t>
      </w:r>
      <w:r w:rsidR="00C0417B">
        <w:rPr>
          <w:bCs/>
          <w:i/>
          <w:color w:val="000000"/>
          <w:sz w:val="20"/>
          <w:szCs w:val="20"/>
        </w:rPr>
        <w:t xml:space="preserve"> </w:t>
      </w:r>
      <w:r w:rsidR="00C0417B" w:rsidRPr="0085149F">
        <w:rPr>
          <w:rFonts w:eastAsia="Times New Roman" w:cs="Tahoma"/>
          <w:bCs/>
          <w:i/>
          <w:color w:val="auto"/>
          <w:sz w:val="20"/>
          <w:szCs w:val="20"/>
          <w:lang w:eastAsia="es-ES"/>
        </w:rPr>
        <w:t>(Sic)</w:t>
      </w:r>
    </w:p>
    <w:p w14:paraId="10CB7B8E" w14:textId="77777777" w:rsidR="00C0417B" w:rsidRPr="003D5B55" w:rsidRDefault="00C0417B" w:rsidP="00C0417B">
      <w:pPr>
        <w:spacing w:after="0" w:line="360" w:lineRule="auto"/>
        <w:rPr>
          <w:rFonts w:eastAsia="Times New Roman" w:cs="Tahoma"/>
          <w:bCs/>
          <w:color w:val="auto"/>
          <w:lang w:eastAsia="es-ES"/>
        </w:rPr>
      </w:pPr>
    </w:p>
    <w:p w14:paraId="694FAEDB" w14:textId="77777777" w:rsidR="00C0417B" w:rsidRDefault="00C0417B" w:rsidP="00C0417B">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30F3F135" w14:textId="77777777" w:rsidR="00C0417B" w:rsidRDefault="00C0417B" w:rsidP="00C0417B">
      <w:pPr>
        <w:spacing w:after="0" w:line="360" w:lineRule="auto"/>
        <w:rPr>
          <w:rFonts w:eastAsia="Batang" w:cs="Tahoma"/>
          <w:bCs/>
          <w:color w:val="000000"/>
        </w:rPr>
      </w:pPr>
    </w:p>
    <w:p w14:paraId="19795C71" w14:textId="77777777" w:rsidR="000B093D" w:rsidRPr="009C22CB" w:rsidRDefault="000B093D" w:rsidP="000B093D">
      <w:pPr>
        <w:spacing w:line="360" w:lineRule="auto"/>
        <w:ind w:right="-28"/>
        <w:contextualSpacing/>
        <w:rPr>
          <w:rFonts w:eastAsia="Batang" w:cs="Tahoma"/>
          <w:bCs/>
        </w:rPr>
      </w:pPr>
      <w:r w:rsidRPr="009C22CB">
        <w:rPr>
          <w:rFonts w:eastAsia="Batang" w:cs="Tahoma"/>
          <w:b/>
          <w:bCs/>
        </w:rPr>
        <w:t xml:space="preserve">a) Turno de los </w:t>
      </w:r>
      <w:r w:rsidRPr="009C22CB">
        <w:rPr>
          <w:rFonts w:cs="Tahoma"/>
          <w:b/>
        </w:rPr>
        <w:t>Recursos de Revisión</w:t>
      </w:r>
      <w:r w:rsidRPr="009C22CB">
        <w:rPr>
          <w:rFonts w:eastAsia="Batang" w:cs="Tahoma"/>
          <w:b/>
          <w:bCs/>
        </w:rPr>
        <w:t xml:space="preserve">. </w:t>
      </w:r>
      <w:r w:rsidRPr="009C22CB">
        <w:rPr>
          <w:rFonts w:cs="Tahoma"/>
        </w:rPr>
        <w:t xml:space="preserve">Con </w:t>
      </w:r>
      <w:r w:rsidRPr="00976A8F">
        <w:rPr>
          <w:rFonts w:cs="Tahoma"/>
        </w:rPr>
        <w:t>nueve de agosto de dos mil veintidós</w:t>
      </w:r>
      <w:r w:rsidRPr="009C22CB">
        <w:rPr>
          <w:rFonts w:eastAsia="Batang" w:cs="Tahoma"/>
          <w:bCs/>
        </w:rPr>
        <w:t xml:space="preserve">, el </w:t>
      </w:r>
      <w:r w:rsidRPr="009C22CB">
        <w:rPr>
          <w:rFonts w:cs="Tahoma"/>
        </w:rPr>
        <w:t>Sistema de Acceso a la Información Mexiquense (SAIMEX),</w:t>
      </w:r>
      <w:r w:rsidRPr="009C22CB">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FDC1AE3" w14:textId="77777777" w:rsidR="000B093D" w:rsidRDefault="000B093D" w:rsidP="000B093D">
      <w:pPr>
        <w:autoSpaceDE w:val="0"/>
        <w:autoSpaceDN w:val="0"/>
        <w:adjustRightInd w:val="0"/>
        <w:spacing w:line="360" w:lineRule="auto"/>
        <w:ind w:right="-28"/>
        <w:contextualSpacing/>
        <w:rPr>
          <w:rFonts w:eastAsia="Batang" w:cs="Tahoma"/>
          <w:b/>
          <w:bCs/>
        </w:rPr>
      </w:pPr>
    </w:p>
    <w:tbl>
      <w:tblPr>
        <w:tblStyle w:val="Tablaconcuadrcula"/>
        <w:tblW w:w="0" w:type="auto"/>
        <w:tblLook w:val="04A0" w:firstRow="1" w:lastRow="0" w:firstColumn="1" w:lastColumn="0" w:noHBand="0" w:noVBand="1"/>
      </w:tblPr>
      <w:tblGrid>
        <w:gridCol w:w="2986"/>
        <w:gridCol w:w="2644"/>
        <w:gridCol w:w="3291"/>
      </w:tblGrid>
      <w:tr w:rsidR="000B093D" w:rsidRPr="00335924" w14:paraId="6EDF4BCB" w14:textId="77777777" w:rsidTr="00B82027">
        <w:tc>
          <w:tcPr>
            <w:tcW w:w="2986" w:type="dxa"/>
            <w:shd w:val="clear" w:color="auto" w:fill="BFBFBF" w:themeFill="background1" w:themeFillShade="BF"/>
            <w:vAlign w:val="center"/>
          </w:tcPr>
          <w:p w14:paraId="1A006D61" w14:textId="77777777" w:rsidR="000B093D" w:rsidRPr="00335924" w:rsidRDefault="000B093D" w:rsidP="0020799F">
            <w:pPr>
              <w:autoSpaceDE w:val="0"/>
              <w:autoSpaceDN w:val="0"/>
              <w:adjustRightInd w:val="0"/>
              <w:spacing w:line="360" w:lineRule="auto"/>
              <w:jc w:val="center"/>
              <w:rPr>
                <w:rFonts w:cs="Tahoma"/>
                <w:b/>
                <w:bCs/>
                <w:sz w:val="18"/>
                <w:szCs w:val="18"/>
              </w:rPr>
            </w:pPr>
            <w:r w:rsidRPr="00335924">
              <w:rPr>
                <w:rFonts w:cs="Tahoma"/>
                <w:b/>
                <w:bCs/>
                <w:sz w:val="18"/>
                <w:szCs w:val="18"/>
              </w:rPr>
              <w:t>Solicitud de Información</w:t>
            </w:r>
          </w:p>
        </w:tc>
        <w:tc>
          <w:tcPr>
            <w:tcW w:w="2644" w:type="dxa"/>
            <w:shd w:val="clear" w:color="auto" w:fill="BFBFBF" w:themeFill="background1" w:themeFillShade="BF"/>
            <w:vAlign w:val="center"/>
          </w:tcPr>
          <w:p w14:paraId="1D70DFD5" w14:textId="77777777" w:rsidR="000B093D" w:rsidRPr="00335924" w:rsidRDefault="000B093D" w:rsidP="0020799F">
            <w:pPr>
              <w:autoSpaceDE w:val="0"/>
              <w:autoSpaceDN w:val="0"/>
              <w:adjustRightInd w:val="0"/>
              <w:spacing w:line="360" w:lineRule="auto"/>
              <w:jc w:val="center"/>
              <w:rPr>
                <w:rFonts w:cs="Tahoma"/>
                <w:b/>
                <w:bCs/>
                <w:sz w:val="18"/>
                <w:szCs w:val="18"/>
              </w:rPr>
            </w:pPr>
            <w:r w:rsidRPr="00335924">
              <w:rPr>
                <w:rFonts w:cs="Tahoma"/>
                <w:b/>
                <w:bCs/>
                <w:sz w:val="18"/>
                <w:szCs w:val="18"/>
              </w:rPr>
              <w:t>Recurso de Revisión</w:t>
            </w:r>
          </w:p>
        </w:tc>
        <w:tc>
          <w:tcPr>
            <w:tcW w:w="3291" w:type="dxa"/>
            <w:shd w:val="clear" w:color="auto" w:fill="BFBFBF" w:themeFill="background1" w:themeFillShade="BF"/>
            <w:vAlign w:val="center"/>
          </w:tcPr>
          <w:p w14:paraId="0E47ADB2" w14:textId="77777777" w:rsidR="000B093D" w:rsidRPr="00335924" w:rsidRDefault="000B093D" w:rsidP="0020799F">
            <w:pPr>
              <w:autoSpaceDE w:val="0"/>
              <w:autoSpaceDN w:val="0"/>
              <w:adjustRightInd w:val="0"/>
              <w:spacing w:line="360" w:lineRule="auto"/>
              <w:jc w:val="center"/>
              <w:rPr>
                <w:rFonts w:cs="Tahoma"/>
                <w:b/>
                <w:bCs/>
                <w:sz w:val="18"/>
                <w:szCs w:val="18"/>
              </w:rPr>
            </w:pPr>
            <w:r w:rsidRPr="00335924">
              <w:rPr>
                <w:rFonts w:cs="Tahoma"/>
                <w:b/>
                <w:bCs/>
                <w:sz w:val="18"/>
                <w:szCs w:val="18"/>
              </w:rPr>
              <w:t>Comisionado Ponente</w:t>
            </w:r>
          </w:p>
        </w:tc>
      </w:tr>
      <w:tr w:rsidR="000B093D" w:rsidRPr="00335924" w14:paraId="6BC755DB" w14:textId="77777777" w:rsidTr="00B82027">
        <w:tc>
          <w:tcPr>
            <w:tcW w:w="2986" w:type="dxa"/>
            <w:vAlign w:val="center"/>
          </w:tcPr>
          <w:p w14:paraId="076BAB8D" w14:textId="77777777" w:rsidR="000B093D" w:rsidRPr="00335924" w:rsidRDefault="00B82027" w:rsidP="0020799F">
            <w:pPr>
              <w:autoSpaceDE w:val="0"/>
              <w:autoSpaceDN w:val="0"/>
              <w:adjustRightInd w:val="0"/>
              <w:spacing w:line="360" w:lineRule="auto"/>
              <w:jc w:val="center"/>
              <w:rPr>
                <w:rFonts w:cs="Tahoma"/>
                <w:sz w:val="18"/>
                <w:szCs w:val="18"/>
              </w:rPr>
            </w:pPr>
            <w:r w:rsidRPr="00B82027">
              <w:rPr>
                <w:rFonts w:cs="Tahoma"/>
                <w:sz w:val="18"/>
                <w:szCs w:val="18"/>
              </w:rPr>
              <w:t>00231/ATIZAPAN/IP/2022</w:t>
            </w:r>
          </w:p>
        </w:tc>
        <w:tc>
          <w:tcPr>
            <w:tcW w:w="2644" w:type="dxa"/>
            <w:vAlign w:val="center"/>
          </w:tcPr>
          <w:p w14:paraId="48A0FCFD" w14:textId="77777777" w:rsidR="000B093D" w:rsidRPr="00335924" w:rsidRDefault="00B82027" w:rsidP="0020799F">
            <w:pPr>
              <w:autoSpaceDE w:val="0"/>
              <w:autoSpaceDN w:val="0"/>
              <w:adjustRightInd w:val="0"/>
              <w:spacing w:line="360" w:lineRule="auto"/>
              <w:jc w:val="center"/>
              <w:rPr>
                <w:rFonts w:cs="Tahoma"/>
                <w:sz w:val="18"/>
                <w:szCs w:val="18"/>
              </w:rPr>
            </w:pPr>
            <w:r w:rsidRPr="00B82027">
              <w:rPr>
                <w:rFonts w:cs="Tahoma"/>
                <w:sz w:val="18"/>
                <w:szCs w:val="18"/>
              </w:rPr>
              <w:t>00331/INFOEM/IP/RR/2023</w:t>
            </w:r>
          </w:p>
        </w:tc>
        <w:tc>
          <w:tcPr>
            <w:tcW w:w="3291" w:type="dxa"/>
            <w:vAlign w:val="center"/>
          </w:tcPr>
          <w:p w14:paraId="63165BA9" w14:textId="77777777" w:rsidR="000B093D" w:rsidRPr="00335924" w:rsidRDefault="000B093D" w:rsidP="0020799F">
            <w:pPr>
              <w:autoSpaceDE w:val="0"/>
              <w:autoSpaceDN w:val="0"/>
              <w:adjustRightInd w:val="0"/>
              <w:spacing w:line="360" w:lineRule="auto"/>
              <w:rPr>
                <w:rFonts w:cs="Tahoma"/>
                <w:sz w:val="18"/>
                <w:szCs w:val="18"/>
              </w:rPr>
            </w:pPr>
            <w:r w:rsidRPr="00335924">
              <w:rPr>
                <w:sz w:val="18"/>
                <w:szCs w:val="18"/>
              </w:rPr>
              <w:t>Luis Gustavo Parra Noriega</w:t>
            </w:r>
          </w:p>
        </w:tc>
      </w:tr>
      <w:tr w:rsidR="000B093D" w:rsidRPr="00335924" w14:paraId="67985807" w14:textId="77777777" w:rsidTr="00B82027">
        <w:tc>
          <w:tcPr>
            <w:tcW w:w="2986" w:type="dxa"/>
            <w:vAlign w:val="center"/>
          </w:tcPr>
          <w:p w14:paraId="5935AF3D" w14:textId="77777777" w:rsidR="000B093D" w:rsidRPr="00335924" w:rsidRDefault="00B82027" w:rsidP="0020799F">
            <w:pPr>
              <w:autoSpaceDE w:val="0"/>
              <w:autoSpaceDN w:val="0"/>
              <w:adjustRightInd w:val="0"/>
              <w:spacing w:line="360" w:lineRule="auto"/>
              <w:jc w:val="center"/>
              <w:rPr>
                <w:rFonts w:cs="Tahoma"/>
                <w:sz w:val="18"/>
                <w:szCs w:val="18"/>
              </w:rPr>
            </w:pPr>
            <w:r w:rsidRPr="00B82027">
              <w:rPr>
                <w:rFonts w:cs="Tahoma"/>
                <w:sz w:val="18"/>
                <w:szCs w:val="18"/>
              </w:rPr>
              <w:t>00232/ATIZAPAN/IP/2022</w:t>
            </w:r>
          </w:p>
        </w:tc>
        <w:tc>
          <w:tcPr>
            <w:tcW w:w="2644" w:type="dxa"/>
            <w:vAlign w:val="center"/>
          </w:tcPr>
          <w:p w14:paraId="7B909A96" w14:textId="77777777" w:rsidR="000B093D" w:rsidRPr="00335924" w:rsidRDefault="00B82027" w:rsidP="0020799F">
            <w:pPr>
              <w:autoSpaceDE w:val="0"/>
              <w:autoSpaceDN w:val="0"/>
              <w:adjustRightInd w:val="0"/>
              <w:spacing w:line="360" w:lineRule="auto"/>
              <w:jc w:val="center"/>
              <w:rPr>
                <w:rFonts w:cs="Tahoma"/>
                <w:sz w:val="18"/>
                <w:szCs w:val="18"/>
              </w:rPr>
            </w:pPr>
            <w:r w:rsidRPr="00B82027">
              <w:rPr>
                <w:rFonts w:cs="Tahoma"/>
                <w:sz w:val="18"/>
                <w:szCs w:val="18"/>
              </w:rPr>
              <w:t>00332/INFOEM/IP/RR/2023</w:t>
            </w:r>
          </w:p>
        </w:tc>
        <w:tc>
          <w:tcPr>
            <w:tcW w:w="3291" w:type="dxa"/>
            <w:vAlign w:val="center"/>
          </w:tcPr>
          <w:p w14:paraId="75876E1D" w14:textId="77777777" w:rsidR="000B093D" w:rsidRPr="00E20CF2" w:rsidRDefault="000B093D" w:rsidP="0020799F">
            <w:pPr>
              <w:autoSpaceDE w:val="0"/>
              <w:autoSpaceDN w:val="0"/>
              <w:adjustRightInd w:val="0"/>
              <w:spacing w:line="360" w:lineRule="auto"/>
              <w:rPr>
                <w:rFonts w:cs="Tahoma"/>
                <w:bCs/>
                <w:sz w:val="18"/>
                <w:szCs w:val="18"/>
              </w:rPr>
            </w:pPr>
            <w:r w:rsidRPr="00E20CF2">
              <w:rPr>
                <w:rFonts w:cs="Tahoma"/>
                <w:bCs/>
                <w:sz w:val="18"/>
                <w:szCs w:val="18"/>
              </w:rPr>
              <w:t>Sharon Cristina Morales Martínez</w:t>
            </w:r>
          </w:p>
        </w:tc>
      </w:tr>
    </w:tbl>
    <w:p w14:paraId="5A75EA5F" w14:textId="77777777" w:rsidR="00C0417B" w:rsidRPr="003D5B55" w:rsidRDefault="00C0417B" w:rsidP="00C0417B">
      <w:pPr>
        <w:spacing w:after="0" w:line="360" w:lineRule="auto"/>
        <w:rPr>
          <w:rFonts w:eastAsia="Batang" w:cs="Tahoma"/>
          <w:bCs/>
          <w:color w:val="000000"/>
        </w:rPr>
      </w:pPr>
    </w:p>
    <w:p w14:paraId="78AD1294" w14:textId="77777777" w:rsidR="00C0417B" w:rsidRPr="003D5B55" w:rsidRDefault="00C0417B" w:rsidP="00C0417B">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Pr>
          <w:rFonts w:eastAsia="Times New Roman" w:cs="Tahoma"/>
          <w:b/>
          <w:bCs/>
          <w:color w:val="auto"/>
          <w:lang w:eastAsia="es-ES"/>
        </w:rPr>
        <w:t xml:space="preserve"> </w:t>
      </w:r>
      <w:r w:rsidRPr="003D5B55">
        <w:rPr>
          <w:rFonts w:eastAsia="Times New Roman" w:cs="Tahoma"/>
          <w:b/>
          <w:bCs/>
          <w:color w:val="auto"/>
          <w:lang w:eastAsia="es-ES"/>
        </w:rPr>
        <w:t>l</w:t>
      </w:r>
      <w:r>
        <w:rPr>
          <w:rFonts w:eastAsia="Times New Roman" w:cs="Tahoma"/>
          <w:b/>
          <w:bCs/>
          <w:color w:val="auto"/>
          <w:lang w:eastAsia="es-ES"/>
        </w:rPr>
        <w:t>os</w:t>
      </w:r>
      <w:r w:rsidRPr="003D5B55">
        <w:rPr>
          <w:rFonts w:eastAsia="Times New Roman" w:cs="Tahoma"/>
          <w:b/>
          <w:bCs/>
          <w:color w:val="auto"/>
          <w:lang w:eastAsia="es-ES"/>
        </w:rPr>
        <w:t xml:space="preserve"> Recurso</w:t>
      </w:r>
      <w:r>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B82027">
        <w:rPr>
          <w:rFonts w:eastAsia="Batang" w:cs="Tahoma"/>
          <w:bCs/>
          <w:color w:val="000000"/>
        </w:rPr>
        <w:t xml:space="preserve">diecinueve y </w:t>
      </w:r>
      <w:r w:rsidR="00B82027" w:rsidRPr="00B82027">
        <w:rPr>
          <w:rFonts w:eastAsia="Batang" w:cs="Tahoma"/>
          <w:bCs/>
          <w:color w:val="000000"/>
        </w:rPr>
        <w:t>veintitrés de enero de dos mil veintitrés</w:t>
      </w:r>
      <w:r w:rsidRPr="003D5B55">
        <w:rPr>
          <w:rFonts w:eastAsia="Times New Roman" w:cs="Tahoma"/>
          <w:bCs/>
          <w:color w:val="auto"/>
          <w:lang w:val="es-ES_tradnl" w:eastAsia="es-ES"/>
        </w:rPr>
        <w:t>, se acordó</w:t>
      </w:r>
      <w:r>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en la misma fecha</w:t>
      </w:r>
      <w:r w:rsidRPr="003D5B55">
        <w:rPr>
          <w:rFonts w:eastAsia="Times New Roman" w:cs="Tahoma"/>
          <w:bCs/>
          <w:color w:val="auto"/>
          <w:lang w:val="es-ES_tradnl" w:eastAsia="es-ES"/>
        </w:rPr>
        <w:t xml:space="preserve">, a través del Sistema de Acceso a la Información Mexiquense (SAIMEX), en el que se les otorgó un plazo de siete días </w:t>
      </w:r>
      <w:r w:rsidRPr="003D5B55">
        <w:rPr>
          <w:rFonts w:eastAsia="Times New Roman" w:cs="Tahoma"/>
          <w:bCs/>
          <w:color w:val="auto"/>
          <w:lang w:val="es-ES_tradnl" w:eastAsia="es-ES"/>
        </w:rPr>
        <w:lastRenderedPageBreak/>
        <w:t xml:space="preserve">hábiles posteriores a la misma, para que manifestaran lo que a su derecho conviniera y formularan alegatos. </w:t>
      </w:r>
    </w:p>
    <w:p w14:paraId="22AEB054" w14:textId="77777777" w:rsidR="00C0417B" w:rsidRPr="000F3317" w:rsidRDefault="00C0417B" w:rsidP="00C0417B">
      <w:pPr>
        <w:spacing w:after="0" w:line="360" w:lineRule="auto"/>
        <w:rPr>
          <w:rFonts w:cs="Tahoma"/>
        </w:rPr>
      </w:pPr>
    </w:p>
    <w:p w14:paraId="22AF4409" w14:textId="77777777" w:rsidR="00C0417B" w:rsidRDefault="00C0417B" w:rsidP="00C0417B">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38D1C59E" w14:textId="77777777" w:rsidR="00C0417B" w:rsidRDefault="00C0417B" w:rsidP="00C0417B">
      <w:pPr>
        <w:spacing w:after="0" w:line="360" w:lineRule="auto"/>
        <w:rPr>
          <w:rFonts w:cs="Tahoma"/>
          <w:lang w:val="es-ES_tradnl"/>
        </w:rPr>
      </w:pPr>
    </w:p>
    <w:p w14:paraId="629708A7" w14:textId="57ADAC1A" w:rsidR="00C0417B" w:rsidRPr="00B82027" w:rsidRDefault="00C0417B" w:rsidP="00C0417B">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veintitrés de febrero de dos mil veintidós, el Pleno del Instituto de Transparencia, Acceso a la Información Pública y Protección de Datos Personales del Estado de México y Municipios, durante su </w:t>
      </w:r>
      <w:r w:rsidR="00B82027" w:rsidRPr="0004060D">
        <w:rPr>
          <w:rFonts w:eastAsia="Times New Roman" w:cs="Tahoma"/>
          <w:bCs/>
          <w:iCs/>
          <w:color w:val="auto"/>
          <w:lang w:val="es-ES" w:eastAsia="es-ES"/>
        </w:rPr>
        <w:t>S</w:t>
      </w:r>
      <w:r w:rsidRPr="0004060D">
        <w:rPr>
          <w:rFonts w:eastAsia="Times New Roman" w:cs="Tahoma"/>
          <w:bCs/>
          <w:iCs/>
          <w:color w:val="auto"/>
          <w:lang w:val="es-ES" w:eastAsia="es-ES"/>
        </w:rPr>
        <w:t>éptima Sesión Ordinaria,</w:t>
      </w:r>
      <w:r>
        <w:rPr>
          <w:rFonts w:eastAsia="Times New Roman" w:cs="Tahoma"/>
          <w:bCs/>
          <w:iCs/>
          <w:color w:val="auto"/>
          <w:lang w:val="es-ES" w:eastAsia="es-ES"/>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00B82027" w:rsidRPr="00B82027">
        <w:rPr>
          <w:rFonts w:eastAsia="Times New Roman" w:cs="Tahoma"/>
          <w:b/>
          <w:bCs/>
          <w:iCs/>
          <w:color w:val="auto"/>
          <w:lang w:val="es-ES" w:eastAsia="es-ES"/>
        </w:rPr>
        <w:t>00332/INFOEM/IP/RR/</w:t>
      </w:r>
      <w:r w:rsidR="00B82027">
        <w:rPr>
          <w:rFonts w:eastAsia="Times New Roman" w:cs="Tahoma"/>
          <w:bCs/>
          <w:iCs/>
          <w:color w:val="auto"/>
          <w:lang w:val="es-ES" w:eastAsia="es-ES"/>
        </w:rPr>
        <w:t xml:space="preserve">al diverso </w:t>
      </w:r>
      <w:r w:rsidR="00B82027" w:rsidRPr="00B82027">
        <w:rPr>
          <w:rFonts w:eastAsia="Times New Roman" w:cs="Tahoma"/>
          <w:b/>
          <w:bCs/>
          <w:iCs/>
          <w:color w:val="auto"/>
          <w:lang w:val="es-ES" w:eastAsia="es-ES"/>
        </w:rPr>
        <w:t>202300331/INFOEM/IP/RR/2023</w:t>
      </w:r>
      <w:r>
        <w:rPr>
          <w:rFonts w:eastAsia="Batang" w:cs="Tahoma"/>
          <w:b/>
          <w:bCs/>
          <w:color w:val="000000"/>
        </w:rPr>
        <w:t xml:space="preserve">, </w:t>
      </w:r>
      <w:r w:rsidRPr="0035133F">
        <w:rPr>
          <w:rFonts w:eastAsia="Batang" w:cs="Tahoma"/>
          <w:color w:val="000000"/>
        </w:rPr>
        <w:t>por</w:t>
      </w:r>
      <w:r>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w:t>
      </w:r>
      <w:r w:rsidR="00FF6434">
        <w:rPr>
          <w:rFonts w:eastAsia="Batang" w:cs="Tahoma"/>
          <w:color w:val="000000"/>
        </w:rPr>
        <w:t xml:space="preserve"> </w:t>
      </w:r>
      <w:r>
        <w:rPr>
          <w:rFonts w:eastAsia="Calibri" w:cs="Tahoma"/>
        </w:rPr>
        <w:t>Ayuntamiento de Atizapán</w:t>
      </w:r>
      <w:r>
        <w:rPr>
          <w:rFonts w:eastAsia="Batang" w:cs="Tahoma"/>
          <w:color w:val="000000"/>
        </w:rPr>
        <w:t xml:space="preserve">. </w:t>
      </w:r>
    </w:p>
    <w:p w14:paraId="5733C8BB" w14:textId="77777777" w:rsidR="00C0417B" w:rsidRDefault="00C0417B" w:rsidP="00C0417B">
      <w:pPr>
        <w:spacing w:after="0" w:line="360" w:lineRule="auto"/>
        <w:rPr>
          <w:rFonts w:eastAsia="Times New Roman" w:cs="Tahoma"/>
          <w:bCs/>
          <w:iCs/>
          <w:color w:val="auto"/>
          <w:lang w:val="es-ES" w:eastAsia="es-ES"/>
        </w:rPr>
      </w:pPr>
    </w:p>
    <w:p w14:paraId="78A89482" w14:textId="77777777" w:rsidR="00C0417B" w:rsidRDefault="00C0417B" w:rsidP="00C0417B">
      <w:pPr>
        <w:spacing w:after="0" w:line="360" w:lineRule="auto"/>
        <w:rPr>
          <w:rFonts w:eastAsia="Times New Roman" w:cs="Tahoma"/>
          <w:color w:val="auto"/>
          <w:szCs w:val="24"/>
          <w:lang w:val="es-ES" w:eastAsia="es-ES"/>
        </w:rPr>
      </w:pPr>
      <w:r>
        <w:rPr>
          <w:rFonts w:eastAsia="Times New Roman" w:cs="Tahoma"/>
          <w:b/>
          <w:color w:val="auto"/>
          <w:szCs w:val="24"/>
          <w:lang w:eastAsia="es-ES"/>
        </w:rPr>
        <w:t>e)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B82027">
        <w:rPr>
          <w:rFonts w:eastAsia="Times New Roman" w:cs="Tahoma"/>
          <w:color w:val="auto"/>
          <w:szCs w:val="24"/>
          <w:lang w:val="es-ES" w:eastAsia="es-ES"/>
        </w:rPr>
        <w:t>nueve de febrero de dos mil veintitrés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catorce de marzo del presente año,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 xml:space="preserve">. </w:t>
      </w:r>
    </w:p>
    <w:p w14:paraId="7656329D" w14:textId="77777777" w:rsidR="00C0417B" w:rsidRDefault="00C0417B" w:rsidP="00C0417B">
      <w:pPr>
        <w:spacing w:after="0" w:line="360" w:lineRule="auto"/>
        <w:rPr>
          <w:rFonts w:eastAsia="Times New Roman" w:cs="Tahoma"/>
          <w:color w:val="auto"/>
          <w:szCs w:val="24"/>
          <w:lang w:eastAsia="es-ES"/>
        </w:rPr>
      </w:pPr>
    </w:p>
    <w:p w14:paraId="63E0A6BF" w14:textId="77777777" w:rsidR="00C0417B" w:rsidRDefault="00C0417B" w:rsidP="00C0417B">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3C69D503" w14:textId="77777777" w:rsidR="00C0417B" w:rsidRPr="003D5B55" w:rsidRDefault="00C0417B" w:rsidP="00C0417B">
      <w:pPr>
        <w:spacing w:after="0" w:line="360" w:lineRule="auto"/>
        <w:rPr>
          <w:rFonts w:eastAsia="Times New Roman" w:cs="Tahoma"/>
          <w:bCs/>
          <w:iCs/>
          <w:color w:val="auto"/>
          <w:lang w:val="es-ES" w:eastAsia="es-ES"/>
        </w:rPr>
      </w:pPr>
    </w:p>
    <w:p w14:paraId="431DB5F2" w14:textId="77777777" w:rsidR="00C0417B" w:rsidRPr="006B4CAC" w:rsidRDefault="00C0417B" w:rsidP="00C0417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65D9E74B" w14:textId="77777777" w:rsidR="00C0417B" w:rsidRDefault="00C0417B" w:rsidP="00C0417B">
      <w:pPr>
        <w:autoSpaceDE w:val="0"/>
        <w:autoSpaceDN w:val="0"/>
        <w:adjustRightInd w:val="0"/>
        <w:spacing w:after="0" w:line="360" w:lineRule="auto"/>
        <w:rPr>
          <w:rFonts w:eastAsia="Calibri" w:cs="Tahoma"/>
          <w:b/>
          <w:color w:val="000000"/>
          <w:szCs w:val="24"/>
          <w:lang w:val="es-ES" w:eastAsia="es-MX"/>
        </w:rPr>
      </w:pPr>
    </w:p>
    <w:p w14:paraId="738B150A" w14:textId="77777777" w:rsidR="00C0417B" w:rsidRPr="003D5B55" w:rsidRDefault="00C0417B" w:rsidP="00C0417B">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9B316F2" w14:textId="77777777" w:rsidR="00C0417B" w:rsidRDefault="00C0417B" w:rsidP="00C0417B">
      <w:pPr>
        <w:autoSpaceDE w:val="0"/>
        <w:autoSpaceDN w:val="0"/>
        <w:adjustRightInd w:val="0"/>
        <w:spacing w:after="0" w:line="360" w:lineRule="auto"/>
        <w:rPr>
          <w:rFonts w:eastAsia="Times New Roman" w:cs="Tahoma"/>
          <w:b/>
          <w:color w:val="auto"/>
          <w:szCs w:val="24"/>
          <w:lang w:val="es-ES" w:eastAsia="es-ES"/>
        </w:rPr>
      </w:pPr>
    </w:p>
    <w:p w14:paraId="26841490" w14:textId="77777777" w:rsidR="00C0417B" w:rsidRDefault="00C0417B" w:rsidP="00C0417B">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34159934" w14:textId="77777777" w:rsidR="00C0417B" w:rsidRDefault="00C0417B" w:rsidP="00C0417B">
      <w:pPr>
        <w:spacing w:after="0" w:line="360" w:lineRule="auto"/>
        <w:rPr>
          <w:rFonts w:eastAsia="Times New Roman" w:cs="Tahoma"/>
          <w:bCs/>
          <w:color w:val="auto"/>
          <w:lang w:eastAsia="es-ES"/>
        </w:rPr>
      </w:pPr>
    </w:p>
    <w:p w14:paraId="3BA31EE8" w14:textId="77777777" w:rsidR="00C0417B" w:rsidRDefault="00C0417B" w:rsidP="00C0417B">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7BE57AE7" w14:textId="77777777" w:rsidR="00C0417B" w:rsidRPr="003D5B55" w:rsidRDefault="00C0417B" w:rsidP="00C0417B">
      <w:pPr>
        <w:autoSpaceDE w:val="0"/>
        <w:autoSpaceDN w:val="0"/>
        <w:adjustRightInd w:val="0"/>
        <w:spacing w:after="0" w:line="360" w:lineRule="auto"/>
        <w:rPr>
          <w:rFonts w:eastAsia="Times New Roman" w:cs="Tahoma"/>
          <w:color w:val="auto"/>
          <w:szCs w:val="24"/>
          <w:lang w:val="es-ES" w:eastAsia="es-ES"/>
        </w:rPr>
      </w:pPr>
    </w:p>
    <w:p w14:paraId="2DA8DAD8" w14:textId="77777777" w:rsidR="00C0417B" w:rsidRPr="003D5B55" w:rsidRDefault="00C0417B" w:rsidP="00C0417B">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1E04BBD" w14:textId="77777777" w:rsidR="00C0417B" w:rsidRPr="003D5B55" w:rsidRDefault="00C0417B" w:rsidP="00C0417B">
      <w:pPr>
        <w:autoSpaceDE w:val="0"/>
        <w:autoSpaceDN w:val="0"/>
        <w:adjustRightInd w:val="0"/>
        <w:spacing w:after="0" w:line="360" w:lineRule="auto"/>
        <w:rPr>
          <w:rFonts w:eastAsia="Times New Roman" w:cs="Tahoma"/>
          <w:color w:val="auto"/>
          <w:szCs w:val="24"/>
          <w:lang w:val="es-ES" w:eastAsia="es-ES"/>
        </w:rPr>
      </w:pPr>
    </w:p>
    <w:p w14:paraId="54C65F23" w14:textId="77777777" w:rsidR="00C0417B" w:rsidRDefault="00C0417B" w:rsidP="00C0417B">
      <w:pPr>
        <w:spacing w:after="0" w:line="360" w:lineRule="auto"/>
        <w:rPr>
          <w:b/>
          <w:lang w:val="es-ES"/>
        </w:rPr>
      </w:pPr>
      <w:r w:rsidRPr="003D5B55">
        <w:rPr>
          <w:b/>
          <w:lang w:val="es-ES"/>
        </w:rPr>
        <w:lastRenderedPageBreak/>
        <w:t>Causales de improcedencia</w:t>
      </w:r>
    </w:p>
    <w:p w14:paraId="593C9482" w14:textId="77777777" w:rsidR="00C0417B" w:rsidRPr="003D5B55" w:rsidRDefault="00C0417B" w:rsidP="00C0417B">
      <w:pPr>
        <w:spacing w:after="0" w:line="360" w:lineRule="auto"/>
      </w:pPr>
    </w:p>
    <w:p w14:paraId="041A346B" w14:textId="77777777" w:rsidR="00C0417B" w:rsidRPr="003D5B55" w:rsidRDefault="00C0417B" w:rsidP="00C0417B">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59A3A4" w14:textId="77777777" w:rsidR="00C0417B" w:rsidRPr="003D5B55" w:rsidRDefault="00C0417B" w:rsidP="00C0417B">
      <w:pPr>
        <w:spacing w:after="0" w:line="360" w:lineRule="auto"/>
        <w:rPr>
          <w:rFonts w:eastAsia="Times New Roman" w:cs="Tahoma"/>
          <w:color w:val="auto"/>
          <w:lang w:eastAsia="es-ES"/>
        </w:rPr>
      </w:pPr>
    </w:p>
    <w:p w14:paraId="15E7C251" w14:textId="77777777" w:rsidR="00C0417B" w:rsidRDefault="00C0417B" w:rsidP="00C0417B">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7165B17" w14:textId="77777777" w:rsidR="00C0417B" w:rsidRPr="003D5B55" w:rsidRDefault="00C0417B" w:rsidP="00C0417B">
      <w:pPr>
        <w:spacing w:after="0" w:line="360" w:lineRule="auto"/>
        <w:rPr>
          <w:rFonts w:eastAsia="Times New Roman" w:cs="Tahoma"/>
          <w:color w:val="auto"/>
          <w:lang w:eastAsia="es-ES"/>
        </w:rPr>
      </w:pPr>
    </w:p>
    <w:p w14:paraId="2FB16E01" w14:textId="77777777" w:rsidR="00C0417B" w:rsidRPr="003D5B55" w:rsidRDefault="00C0417B" w:rsidP="00C0417B">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4D5DE86" w14:textId="77777777" w:rsidR="00C0417B" w:rsidRPr="003D5B55" w:rsidRDefault="00C0417B" w:rsidP="00C0417B">
      <w:pPr>
        <w:spacing w:after="0" w:line="360" w:lineRule="auto"/>
        <w:rPr>
          <w:rFonts w:eastAsia="Times New Roman" w:cs="Tahoma"/>
          <w:color w:val="auto"/>
          <w:lang w:val="es-ES" w:eastAsia="es-ES"/>
        </w:rPr>
      </w:pPr>
    </w:p>
    <w:p w14:paraId="5BC6A36E" w14:textId="77777777" w:rsidR="00C0417B" w:rsidRPr="003D5B55" w:rsidRDefault="00C0417B" w:rsidP="00C0417B">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w:t>
      </w:r>
      <w:r>
        <w:rPr>
          <w:rFonts w:eastAsia="Times New Roman" w:cs="Tahoma"/>
          <w:bCs/>
          <w:color w:val="auto"/>
          <w:lang w:val="es-ES" w:eastAsia="es-ES"/>
        </w:rPr>
        <w:t>us</w:t>
      </w:r>
      <w:r w:rsidRPr="003D5B55">
        <w:rPr>
          <w:rFonts w:eastAsia="Times New Roman" w:cs="Tahoma"/>
          <w:bCs/>
          <w:color w:val="auto"/>
          <w:lang w:val="es-ES" w:eastAsia="es-ES"/>
        </w:rPr>
        <w:t xml:space="preserve"> solicitud</w:t>
      </w:r>
      <w:r>
        <w:rPr>
          <w:rFonts w:eastAsia="Times New Roman" w:cs="Tahoma"/>
          <w:bCs/>
          <w:color w:val="auto"/>
          <w:lang w:val="es-ES" w:eastAsia="es-ES"/>
        </w:rPr>
        <w:t>es</w:t>
      </w:r>
      <w:r w:rsidRPr="003D5B55">
        <w:rPr>
          <w:rFonts w:eastAsia="Times New Roman" w:cs="Tahoma"/>
          <w:bCs/>
          <w:color w:val="auto"/>
          <w:lang w:val="es-ES" w:eastAsia="es-ES"/>
        </w:rPr>
        <w:t xml:space="preserve"> de acceso a información pública.</w:t>
      </w:r>
    </w:p>
    <w:p w14:paraId="6E788A40" w14:textId="77777777" w:rsidR="00C0417B" w:rsidRPr="003D5B55" w:rsidRDefault="00C0417B" w:rsidP="00C0417B">
      <w:pPr>
        <w:spacing w:after="0" w:line="360" w:lineRule="auto"/>
        <w:rPr>
          <w:rFonts w:eastAsia="Times New Roman" w:cs="Tahoma"/>
          <w:bCs/>
          <w:color w:val="auto"/>
          <w:lang w:val="es-ES" w:eastAsia="es-ES"/>
        </w:rPr>
      </w:pPr>
    </w:p>
    <w:p w14:paraId="215CAA8B" w14:textId="77777777" w:rsidR="00C0417B" w:rsidRPr="003D5B55" w:rsidRDefault="00C0417B" w:rsidP="00C0417B">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7B07628C" w14:textId="77777777" w:rsidR="00C0417B" w:rsidRPr="003D5B55" w:rsidRDefault="00C0417B" w:rsidP="00C0417B">
      <w:pPr>
        <w:spacing w:after="0" w:line="360" w:lineRule="auto"/>
        <w:rPr>
          <w:rFonts w:eastAsia="Times New Roman" w:cs="Tahoma"/>
          <w:bCs/>
          <w:color w:val="0D0D0D" w:themeColor="text1" w:themeTint="F2"/>
          <w:lang w:eastAsia="es-ES"/>
        </w:rPr>
      </w:pPr>
    </w:p>
    <w:p w14:paraId="655C7CB5" w14:textId="77777777" w:rsidR="00C0417B" w:rsidRDefault="00C0417B" w:rsidP="00C0417B">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sobre el tema, el a</w:t>
      </w:r>
      <w:r w:rsidRPr="003D5B55">
        <w:rPr>
          <w:rFonts w:eastAsia="Times New Roman" w:cs="Tahoma"/>
          <w:color w:val="auto"/>
          <w:szCs w:val="24"/>
          <w:lang w:eastAsia="es-ES"/>
        </w:rPr>
        <w:t>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82922AB" w14:textId="77777777" w:rsidR="00C0417B" w:rsidRPr="003D5B55" w:rsidRDefault="00C0417B" w:rsidP="00C0417B">
      <w:pPr>
        <w:spacing w:after="0" w:line="360" w:lineRule="auto"/>
        <w:rPr>
          <w:rFonts w:eastAsia="Times New Roman" w:cs="Tahoma"/>
          <w:color w:val="auto"/>
          <w:szCs w:val="24"/>
          <w:lang w:eastAsia="es-ES"/>
        </w:rPr>
      </w:pPr>
    </w:p>
    <w:p w14:paraId="4D23B7B6" w14:textId="77777777" w:rsidR="00C0417B" w:rsidRDefault="00C0417B" w:rsidP="00C0417B">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6E4BA6CB" w14:textId="77777777" w:rsidR="00C0417B" w:rsidRDefault="00C0417B" w:rsidP="00C0417B">
      <w:pPr>
        <w:spacing w:after="0" w:line="360" w:lineRule="auto"/>
        <w:rPr>
          <w:rFonts w:eastAsia="Times New Roman" w:cs="Tahoma"/>
          <w:bCs/>
          <w:color w:val="0D0D0D" w:themeColor="text1" w:themeTint="F2"/>
          <w:lang w:eastAsia="es-ES"/>
        </w:rPr>
      </w:pPr>
    </w:p>
    <w:p w14:paraId="674AA63D" w14:textId="77777777" w:rsidR="00C0417B" w:rsidRDefault="00C0417B" w:rsidP="00C0417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35D872F6" w14:textId="77777777" w:rsidR="00C0417B" w:rsidRPr="003D5B55" w:rsidRDefault="00C0417B" w:rsidP="00C0417B">
      <w:pPr>
        <w:spacing w:after="0" w:line="360" w:lineRule="auto"/>
        <w:rPr>
          <w:rFonts w:eastAsia="Times New Roman" w:cs="Tahoma"/>
          <w:b/>
          <w:bCs/>
          <w:iCs/>
          <w:color w:val="auto"/>
          <w:lang w:val="es-ES" w:eastAsia="es-ES"/>
        </w:rPr>
      </w:pPr>
    </w:p>
    <w:p w14:paraId="4BBF2A6C" w14:textId="77777777" w:rsidR="00B82027" w:rsidRDefault="00C0417B" w:rsidP="00C0417B">
      <w:pPr>
        <w:widowControl w:val="0"/>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 por medio de dos solicitudes de info</w:t>
      </w:r>
      <w:r w:rsidR="00B82027">
        <w:rPr>
          <w:rFonts w:eastAsia="Calibri" w:cs="Tahoma"/>
          <w:color w:val="000000"/>
          <w:szCs w:val="24"/>
          <w:lang w:val="es-ES" w:eastAsia="es-MX"/>
        </w:rPr>
        <w:t>rmación lo siguiente:</w:t>
      </w:r>
    </w:p>
    <w:p w14:paraId="7FCB5004" w14:textId="77777777" w:rsidR="00B82027" w:rsidRDefault="00B82027" w:rsidP="00C0417B">
      <w:pPr>
        <w:widowControl w:val="0"/>
        <w:autoSpaceDE w:val="0"/>
        <w:autoSpaceDN w:val="0"/>
        <w:adjustRightInd w:val="0"/>
        <w:spacing w:after="0" w:line="360" w:lineRule="auto"/>
        <w:rPr>
          <w:rFonts w:eastAsia="Calibri" w:cs="Tahoma"/>
          <w:color w:val="000000"/>
          <w:szCs w:val="24"/>
          <w:lang w:val="es-ES" w:eastAsia="es-MX"/>
        </w:rPr>
      </w:pPr>
    </w:p>
    <w:p w14:paraId="29D8C491" w14:textId="0E3B9B60" w:rsidR="00B82027" w:rsidRDefault="00B82027" w:rsidP="0004060D">
      <w:pPr>
        <w:pStyle w:val="Prrafodelista"/>
        <w:numPr>
          <w:ilvl w:val="0"/>
          <w:numId w:val="4"/>
        </w:numPr>
        <w:autoSpaceDE w:val="0"/>
        <w:autoSpaceDN w:val="0"/>
        <w:adjustRightInd w:val="0"/>
        <w:spacing w:after="0" w:line="360" w:lineRule="auto"/>
        <w:ind w:left="714" w:hanging="357"/>
        <w:rPr>
          <w:rFonts w:eastAsia="Calibri" w:cs="Tahoma"/>
          <w:color w:val="000000"/>
          <w:szCs w:val="24"/>
          <w:lang w:val="es-ES" w:eastAsia="es-MX"/>
        </w:rPr>
      </w:pPr>
      <w:r>
        <w:rPr>
          <w:rFonts w:eastAsia="Calibri" w:cs="Tahoma"/>
          <w:color w:val="000000"/>
          <w:szCs w:val="24"/>
          <w:lang w:val="es-ES" w:eastAsia="es-MX"/>
        </w:rPr>
        <w:t>Re</w:t>
      </w:r>
      <w:r w:rsidR="0034668B">
        <w:rPr>
          <w:rFonts w:eastAsia="Calibri" w:cs="Tahoma"/>
          <w:color w:val="000000"/>
          <w:szCs w:val="24"/>
          <w:lang w:val="es-ES" w:eastAsia="es-MX"/>
        </w:rPr>
        <w:t xml:space="preserve">cibos de nómina del </w:t>
      </w:r>
      <w:r w:rsidR="0034668B" w:rsidRPr="00C0417B">
        <w:rPr>
          <w:rFonts w:eastAsia="Calibri" w:cs="Tahoma"/>
        </w:rPr>
        <w:t>Ayuntamiento de Atizapán</w:t>
      </w:r>
      <w:r w:rsidR="0034668B">
        <w:rPr>
          <w:rFonts w:eastAsia="Calibri" w:cs="Tahoma"/>
        </w:rPr>
        <w:t xml:space="preserve">, Casa de Cultura, </w:t>
      </w:r>
      <w:r w:rsidR="0004060D">
        <w:rPr>
          <w:rFonts w:eastAsia="Calibri" w:cs="Tahoma"/>
          <w:color w:val="000000"/>
          <w:szCs w:val="24"/>
          <w:lang w:val="es-ES" w:eastAsia="es-MX"/>
        </w:rPr>
        <w:t>Sistema para el Desarrollo Integral d</w:t>
      </w:r>
      <w:r w:rsidR="0034668B" w:rsidRPr="0034668B">
        <w:rPr>
          <w:rFonts w:eastAsia="Calibri" w:cs="Tahoma"/>
          <w:color w:val="000000"/>
          <w:szCs w:val="24"/>
          <w:lang w:val="es-ES" w:eastAsia="es-MX"/>
        </w:rPr>
        <w:t xml:space="preserve">e </w:t>
      </w:r>
      <w:r w:rsidR="0004060D">
        <w:rPr>
          <w:rFonts w:eastAsia="Calibri" w:cs="Tahoma"/>
          <w:color w:val="000000"/>
          <w:szCs w:val="24"/>
          <w:lang w:val="es-ES" w:eastAsia="es-MX"/>
        </w:rPr>
        <w:t>la Familia del Municipio d</w:t>
      </w:r>
      <w:r w:rsidR="0034668B" w:rsidRPr="0034668B">
        <w:rPr>
          <w:rFonts w:eastAsia="Calibri" w:cs="Tahoma"/>
          <w:color w:val="000000"/>
          <w:szCs w:val="24"/>
          <w:lang w:val="es-ES" w:eastAsia="es-MX"/>
        </w:rPr>
        <w:t>e Atizapán</w:t>
      </w:r>
      <w:r w:rsidR="0034668B">
        <w:rPr>
          <w:rFonts w:eastAsia="Calibri" w:cs="Tahoma"/>
          <w:color w:val="000000"/>
          <w:szCs w:val="24"/>
          <w:lang w:val="es-ES" w:eastAsia="es-MX"/>
        </w:rPr>
        <w:t xml:space="preserve"> y del </w:t>
      </w:r>
      <w:r w:rsidR="0034668B" w:rsidRPr="0034668B">
        <w:rPr>
          <w:rFonts w:eastAsia="Calibri" w:cs="Tahoma"/>
          <w:color w:val="000000"/>
          <w:szCs w:val="24"/>
          <w:lang w:val="es-ES" w:eastAsia="es-MX"/>
        </w:rPr>
        <w:t xml:space="preserve">Instituto Municipal </w:t>
      </w:r>
      <w:r w:rsidR="0034668B" w:rsidRPr="0034668B">
        <w:rPr>
          <w:rFonts w:eastAsia="Calibri" w:cs="Tahoma"/>
          <w:color w:val="000000"/>
          <w:szCs w:val="24"/>
          <w:lang w:val="es-ES" w:eastAsia="es-MX"/>
        </w:rPr>
        <w:lastRenderedPageBreak/>
        <w:t>de Cultura Física y Deporte</w:t>
      </w:r>
      <w:r w:rsidR="0034668B">
        <w:rPr>
          <w:rFonts w:eastAsia="Calibri" w:cs="Tahoma"/>
          <w:color w:val="000000"/>
          <w:szCs w:val="24"/>
          <w:lang w:val="es-ES" w:eastAsia="es-MX"/>
        </w:rPr>
        <w:t xml:space="preserve"> de Atizapán, </w:t>
      </w:r>
      <w:r w:rsidR="0004060D">
        <w:rPr>
          <w:rFonts w:eastAsia="Calibri" w:cs="Tahoma"/>
          <w:color w:val="000000"/>
          <w:szCs w:val="24"/>
          <w:lang w:val="es-ES" w:eastAsia="es-MX"/>
        </w:rPr>
        <w:t>de la primera y segunda quincena de noviembre de dos mil veintidós.</w:t>
      </w:r>
    </w:p>
    <w:p w14:paraId="37CE50C7" w14:textId="77777777" w:rsidR="00883591" w:rsidRDefault="00883591" w:rsidP="00883591">
      <w:pPr>
        <w:pStyle w:val="Prrafodelista"/>
        <w:widowControl w:val="0"/>
        <w:autoSpaceDE w:val="0"/>
        <w:autoSpaceDN w:val="0"/>
        <w:adjustRightInd w:val="0"/>
        <w:spacing w:after="0" w:line="360" w:lineRule="auto"/>
        <w:rPr>
          <w:rFonts w:eastAsia="Calibri" w:cs="Tahoma"/>
          <w:color w:val="000000"/>
          <w:szCs w:val="24"/>
          <w:lang w:val="es-ES" w:eastAsia="es-MX"/>
        </w:rPr>
      </w:pPr>
    </w:p>
    <w:p w14:paraId="1643DE80" w14:textId="39E932C5" w:rsidR="00FE54AB" w:rsidRPr="0034668B" w:rsidRDefault="00FE54AB" w:rsidP="00C0417B">
      <w:pPr>
        <w:pStyle w:val="Prrafodelista"/>
        <w:widowControl w:val="0"/>
        <w:numPr>
          <w:ilvl w:val="0"/>
          <w:numId w:val="4"/>
        </w:num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Conciliación de nómina entregada el Órgano Superior de Fiscalización del Estado de México</w:t>
      </w:r>
      <w:r w:rsidR="0004060D">
        <w:rPr>
          <w:rFonts w:eastAsia="Calibri" w:cs="Tahoma"/>
          <w:color w:val="000000"/>
          <w:szCs w:val="24"/>
          <w:lang w:val="es-ES" w:eastAsia="es-MX"/>
        </w:rPr>
        <w:t>, del Ayuntamiento y del</w:t>
      </w:r>
      <w:r w:rsidR="0004060D" w:rsidRPr="0004060D">
        <w:rPr>
          <w:rFonts w:eastAsia="Calibri" w:cs="Tahoma"/>
          <w:color w:val="000000"/>
          <w:szCs w:val="24"/>
          <w:lang w:val="es-ES" w:eastAsia="es-MX"/>
        </w:rPr>
        <w:t xml:space="preserve"> </w:t>
      </w:r>
      <w:r w:rsidR="0004060D">
        <w:rPr>
          <w:rFonts w:eastAsia="Calibri" w:cs="Tahoma"/>
          <w:color w:val="000000"/>
          <w:szCs w:val="24"/>
          <w:lang w:val="es-ES" w:eastAsia="es-MX"/>
        </w:rPr>
        <w:t>Sistema para el Desarrollo Integral d</w:t>
      </w:r>
      <w:r w:rsidR="0004060D" w:rsidRPr="0034668B">
        <w:rPr>
          <w:rFonts w:eastAsia="Calibri" w:cs="Tahoma"/>
          <w:color w:val="000000"/>
          <w:szCs w:val="24"/>
          <w:lang w:val="es-ES" w:eastAsia="es-MX"/>
        </w:rPr>
        <w:t xml:space="preserve">e </w:t>
      </w:r>
      <w:r w:rsidR="0004060D">
        <w:rPr>
          <w:rFonts w:eastAsia="Calibri" w:cs="Tahoma"/>
          <w:color w:val="000000"/>
          <w:szCs w:val="24"/>
          <w:lang w:val="es-ES" w:eastAsia="es-MX"/>
        </w:rPr>
        <w:t>la Familia del Municipio d</w:t>
      </w:r>
      <w:r w:rsidR="0004060D" w:rsidRPr="0034668B">
        <w:rPr>
          <w:rFonts w:eastAsia="Calibri" w:cs="Tahoma"/>
          <w:color w:val="000000"/>
          <w:szCs w:val="24"/>
          <w:lang w:val="es-ES" w:eastAsia="es-MX"/>
        </w:rPr>
        <w:t>e Atizapán</w:t>
      </w:r>
      <w:r w:rsidR="0004060D">
        <w:rPr>
          <w:rFonts w:eastAsia="Calibri" w:cs="Tahoma"/>
          <w:color w:val="000000"/>
          <w:szCs w:val="24"/>
          <w:lang w:val="es-ES" w:eastAsia="es-MX"/>
        </w:rPr>
        <w:t xml:space="preserve">, de la primera y segunda quincena de </w:t>
      </w:r>
      <w:r>
        <w:rPr>
          <w:rFonts w:eastAsia="Calibri" w:cs="Tahoma"/>
          <w:color w:val="000000"/>
          <w:szCs w:val="24"/>
          <w:lang w:val="es-ES" w:eastAsia="es-MX"/>
        </w:rPr>
        <w:t xml:space="preserve">octubre y noviembre de dos mil </w:t>
      </w:r>
      <w:r w:rsidR="00883591">
        <w:rPr>
          <w:rFonts w:eastAsia="Calibri" w:cs="Tahoma"/>
          <w:color w:val="000000"/>
          <w:szCs w:val="24"/>
          <w:lang w:val="es-ES" w:eastAsia="es-MX"/>
        </w:rPr>
        <w:t>veintidós</w:t>
      </w:r>
      <w:r>
        <w:rPr>
          <w:rFonts w:eastAsia="Calibri" w:cs="Tahoma"/>
          <w:color w:val="000000"/>
          <w:szCs w:val="24"/>
          <w:lang w:val="es-ES" w:eastAsia="es-MX"/>
        </w:rPr>
        <w:t xml:space="preserve">. </w:t>
      </w:r>
    </w:p>
    <w:p w14:paraId="202F6D23" w14:textId="77777777" w:rsidR="00C0417B" w:rsidRDefault="00C0417B" w:rsidP="00C0417B">
      <w:pPr>
        <w:widowControl w:val="0"/>
        <w:autoSpaceDE w:val="0"/>
        <w:autoSpaceDN w:val="0"/>
        <w:adjustRightInd w:val="0"/>
        <w:spacing w:after="0" w:line="360" w:lineRule="auto"/>
        <w:rPr>
          <w:rFonts w:eastAsia="Calibri" w:cs="Tahoma"/>
          <w:color w:val="000000"/>
          <w:szCs w:val="24"/>
          <w:lang w:val="es-ES" w:eastAsia="es-MX"/>
        </w:rPr>
      </w:pPr>
    </w:p>
    <w:p w14:paraId="567A9BAC" w14:textId="77777777" w:rsidR="00C0417B" w:rsidRDefault="00C0417B" w:rsidP="00C0417B">
      <w:pPr>
        <w:widowControl w:val="0"/>
        <w:autoSpaceDE w:val="0"/>
        <w:autoSpaceDN w:val="0"/>
        <w:adjustRightInd w:val="0"/>
        <w:spacing w:after="0" w:line="360" w:lineRule="auto"/>
        <w:rPr>
          <w:rFonts w:cs="Tahoma"/>
          <w:bCs/>
          <w:iCs/>
          <w:color w:val="auto"/>
          <w:lang w:val="es-ES" w:eastAsia="es-ES"/>
        </w:rPr>
      </w:pPr>
      <w:r>
        <w:rPr>
          <w:rFonts w:cs="Tahoma"/>
          <w:bCs/>
          <w:iCs/>
          <w:lang w:val="es-ES"/>
        </w:rPr>
        <w:t>Ante la falta de respuesta del Ente Recurrido, el Particular, justamente se inconformó porque no le dieron contestación a sus requerimientos, lo cual se actualiza el supuesto previsto en el artículo 179, fracción VII, de la Ley de Transparencia y Acceso a la Información Pública del Estado de México y Municipios</w:t>
      </w:r>
      <w:r>
        <w:rPr>
          <w:rFonts w:cs="Tahoma"/>
          <w:bCs/>
          <w:iCs/>
          <w:shd w:val="clear" w:color="auto" w:fill="FFFFFF"/>
        </w:rPr>
        <w:t xml:space="preserve">. </w:t>
      </w:r>
      <w:r>
        <w:rPr>
          <w:rFonts w:cs="Tahoma"/>
          <w:lang w:val="es-ES"/>
        </w:rPr>
        <w:t>Así las cosas, una vez admitido y notificado los Recursos de Revisión a las partes, estas</w:t>
      </w:r>
      <w:r>
        <w:rPr>
          <w:rFonts w:cs="Tahoma"/>
          <w:bCs/>
          <w:iCs/>
          <w:lang w:val="es-ES" w:eastAsia="es-ES"/>
        </w:rPr>
        <w:t xml:space="preserve"> fueron omisas en realizar manifestaciones o alegatos.</w:t>
      </w:r>
    </w:p>
    <w:p w14:paraId="38B30C06" w14:textId="77777777" w:rsidR="00C0417B" w:rsidRDefault="00C0417B" w:rsidP="00C0417B">
      <w:pPr>
        <w:tabs>
          <w:tab w:val="left" w:pos="4962"/>
        </w:tabs>
        <w:spacing w:after="0" w:line="360" w:lineRule="auto"/>
        <w:rPr>
          <w:rFonts w:eastAsia="Calibri" w:cs="Tahoma"/>
          <w:iCs/>
          <w:lang w:val="es-ES"/>
        </w:rPr>
      </w:pPr>
    </w:p>
    <w:p w14:paraId="47E1034B" w14:textId="77777777" w:rsidR="00C0417B" w:rsidRDefault="00C0417B" w:rsidP="00C0417B">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las solicitudes de acceso a la información </w:t>
      </w:r>
      <w:r>
        <w:rPr>
          <w:rFonts w:eastAsia="Calibri" w:cs="Tahoma"/>
          <w:iCs/>
          <w:lang w:eastAsia="es-ES_tradnl"/>
        </w:rPr>
        <w:t xml:space="preserve">y los escritos </w:t>
      </w:r>
      <w:proofErr w:type="spellStart"/>
      <w:r>
        <w:rPr>
          <w:rFonts w:eastAsia="Calibri" w:cs="Tahoma"/>
          <w:iCs/>
          <w:lang w:eastAsia="es-ES_tradnl"/>
        </w:rPr>
        <w:t>recursales</w:t>
      </w:r>
      <w:proofErr w:type="spellEnd"/>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E48282B" w14:textId="77777777" w:rsidR="00C0417B" w:rsidRDefault="00C0417B" w:rsidP="00C0417B">
      <w:pPr>
        <w:tabs>
          <w:tab w:val="left" w:pos="4962"/>
        </w:tabs>
        <w:spacing w:after="0" w:line="360" w:lineRule="auto"/>
        <w:rPr>
          <w:rFonts w:eastAsia="Calibri" w:cs="Tahoma"/>
          <w:bCs/>
          <w:szCs w:val="24"/>
        </w:rPr>
      </w:pPr>
    </w:p>
    <w:p w14:paraId="5139BDE1" w14:textId="77777777" w:rsidR="00C0417B" w:rsidRDefault="00C0417B" w:rsidP="00C0417B">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2F364CC9" w14:textId="77777777" w:rsidR="00C0417B" w:rsidRPr="003D5B55" w:rsidRDefault="00C0417B" w:rsidP="00C0417B">
      <w:pPr>
        <w:spacing w:after="0" w:line="360" w:lineRule="auto"/>
        <w:rPr>
          <w:rFonts w:eastAsia="Times New Roman" w:cs="Tahoma"/>
          <w:b/>
          <w:bCs/>
          <w:iCs/>
          <w:color w:val="auto"/>
          <w:lang w:eastAsia="es-ES"/>
        </w:rPr>
      </w:pPr>
    </w:p>
    <w:p w14:paraId="512C9203" w14:textId="77777777" w:rsidR="00C0417B" w:rsidRPr="003D5B55" w:rsidRDefault="00C0417B" w:rsidP="00C0417B">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EA5282" w14:textId="77777777" w:rsidR="00C0417B" w:rsidRPr="003D5B55" w:rsidRDefault="00C0417B" w:rsidP="00C0417B">
      <w:pPr>
        <w:spacing w:after="0" w:line="360" w:lineRule="auto"/>
        <w:rPr>
          <w:rFonts w:eastAsia="Times New Roman" w:cs="Tahoma"/>
          <w:bCs/>
          <w:iCs/>
          <w:color w:val="auto"/>
          <w:lang w:eastAsia="es-ES"/>
        </w:rPr>
      </w:pPr>
    </w:p>
    <w:p w14:paraId="796C21C3"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4581C31" w14:textId="77777777" w:rsidR="00C0417B" w:rsidRPr="003D5B55" w:rsidRDefault="00C0417B" w:rsidP="00C0417B">
      <w:pPr>
        <w:spacing w:after="0" w:line="360" w:lineRule="auto"/>
        <w:rPr>
          <w:rFonts w:eastAsia="Times New Roman" w:cs="Tahoma"/>
          <w:bCs/>
          <w:iCs/>
          <w:color w:val="auto"/>
          <w:lang w:eastAsia="es-ES"/>
        </w:rPr>
      </w:pPr>
    </w:p>
    <w:p w14:paraId="033E6270" w14:textId="77777777" w:rsidR="00C0417B"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B5325FA" w14:textId="77777777" w:rsidR="00C0417B" w:rsidRPr="003D5B55" w:rsidRDefault="00C0417B" w:rsidP="00C0417B">
      <w:pPr>
        <w:spacing w:after="0" w:line="360" w:lineRule="auto"/>
        <w:rPr>
          <w:rFonts w:eastAsia="Times New Roman" w:cs="Tahoma"/>
          <w:bCs/>
          <w:iCs/>
          <w:color w:val="auto"/>
          <w:lang w:eastAsia="es-ES"/>
        </w:rPr>
      </w:pPr>
    </w:p>
    <w:p w14:paraId="0FE49FA6"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50CD53C6" w14:textId="77777777" w:rsidR="00C0417B" w:rsidRDefault="00C0417B" w:rsidP="00C0417B">
      <w:pPr>
        <w:spacing w:after="0" w:line="360" w:lineRule="auto"/>
        <w:rPr>
          <w:rFonts w:eastAsia="Times New Roman" w:cs="Tahoma"/>
          <w:bCs/>
          <w:iCs/>
          <w:color w:val="auto"/>
          <w:lang w:eastAsia="es-ES"/>
        </w:rPr>
      </w:pPr>
    </w:p>
    <w:p w14:paraId="7013B186"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3E8E5B10" w14:textId="77777777" w:rsidR="00C0417B" w:rsidRDefault="00C0417B" w:rsidP="00C0417B">
      <w:pPr>
        <w:spacing w:after="0" w:line="360" w:lineRule="auto"/>
        <w:rPr>
          <w:rFonts w:eastAsia="Times New Roman" w:cs="Tahoma"/>
          <w:bCs/>
          <w:iCs/>
          <w:color w:val="auto"/>
          <w:lang w:eastAsia="es-ES"/>
        </w:rPr>
      </w:pPr>
    </w:p>
    <w:p w14:paraId="7648588A" w14:textId="77777777" w:rsidR="00C0417B" w:rsidRPr="003D5B55" w:rsidRDefault="00C0417B" w:rsidP="00C0417B">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0799D45" w14:textId="77777777" w:rsidR="00C0417B" w:rsidRDefault="00C0417B" w:rsidP="00C0417B">
      <w:pPr>
        <w:spacing w:after="0" w:line="360" w:lineRule="auto"/>
        <w:rPr>
          <w:rFonts w:eastAsia="Times New Roman" w:cs="Tahoma"/>
          <w:bCs/>
          <w:iCs/>
          <w:color w:val="auto"/>
          <w:lang w:eastAsia="es-ES"/>
        </w:rPr>
      </w:pPr>
    </w:p>
    <w:p w14:paraId="649332B6" w14:textId="77777777" w:rsidR="00C0417B"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r>
        <w:rPr>
          <w:rFonts w:eastAsia="Times New Roman" w:cs="Tahoma"/>
          <w:bCs/>
          <w:iCs/>
          <w:color w:val="auto"/>
          <w:lang w:eastAsia="es-ES"/>
        </w:rPr>
        <w:t xml:space="preserve">; </w:t>
      </w:r>
    </w:p>
    <w:p w14:paraId="7E0D575D" w14:textId="77777777" w:rsidR="00C0417B" w:rsidRDefault="00C0417B" w:rsidP="00C0417B">
      <w:pPr>
        <w:spacing w:after="0" w:line="360" w:lineRule="auto"/>
        <w:rPr>
          <w:rFonts w:eastAsia="Times New Roman" w:cs="Tahoma"/>
          <w:bCs/>
          <w:iCs/>
          <w:color w:val="auto"/>
          <w:lang w:eastAsia="es-ES"/>
        </w:rPr>
      </w:pPr>
    </w:p>
    <w:p w14:paraId="60DD9686" w14:textId="77777777" w:rsidR="00C0417B" w:rsidRDefault="00C0417B" w:rsidP="00C0417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2FE489BE" w14:textId="77777777" w:rsidR="00C0417B" w:rsidRPr="003D5B55" w:rsidRDefault="00C0417B" w:rsidP="00C0417B">
      <w:pPr>
        <w:spacing w:after="0" w:line="360" w:lineRule="auto"/>
        <w:rPr>
          <w:rFonts w:eastAsia="Times New Roman" w:cs="Tahoma"/>
          <w:b/>
          <w:bCs/>
          <w:iCs/>
          <w:color w:val="auto"/>
          <w:lang w:val="es-ES" w:eastAsia="es-ES"/>
        </w:rPr>
      </w:pPr>
    </w:p>
    <w:p w14:paraId="6D85098C" w14:textId="7FF89295"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Pr>
          <w:rFonts w:eastAsia="Calibri" w:cs="Tahoma"/>
          <w:b/>
          <w:bCs/>
        </w:rPr>
        <w:t>Ayuntamiento de Atizapán</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Pr>
          <w:rFonts w:eastAsia="Times New Roman" w:cs="Tahoma"/>
          <w:bCs/>
          <w:iCs/>
          <w:color w:val="auto"/>
          <w:lang w:eastAsia="es-ES"/>
        </w:rPr>
        <w:t>s</w:t>
      </w:r>
      <w:r w:rsidRPr="003D5B55">
        <w:rPr>
          <w:rFonts w:eastAsia="Times New Roman" w:cs="Tahoma"/>
          <w:bCs/>
          <w:iCs/>
          <w:color w:val="auto"/>
          <w:lang w:eastAsia="es-ES"/>
        </w:rPr>
        <w:t xml:space="preserve"> solicitud</w:t>
      </w:r>
      <w:r>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Pr>
          <w:rFonts w:eastAsia="Times New Roman" w:cs="Tahoma"/>
          <w:bCs/>
          <w:iCs/>
          <w:color w:val="auto"/>
          <w:lang w:eastAsia="es-ES"/>
        </w:rPr>
        <w:t xml:space="preserve">s </w:t>
      </w:r>
      <w:r w:rsidRPr="003D5B55">
        <w:rPr>
          <w:rFonts w:eastAsia="Times New Roman" w:cs="Tahoma"/>
          <w:bCs/>
          <w:iCs/>
          <w:color w:val="auto"/>
          <w:lang w:eastAsia="es-ES"/>
        </w:rPr>
        <w:t xml:space="preserve">por el Recurrente. </w:t>
      </w:r>
    </w:p>
    <w:p w14:paraId="23CC43A9" w14:textId="77777777" w:rsidR="00C0417B" w:rsidRDefault="00C0417B" w:rsidP="00C0417B">
      <w:pPr>
        <w:spacing w:after="0" w:line="360" w:lineRule="auto"/>
        <w:rPr>
          <w:rFonts w:eastAsia="Times New Roman" w:cs="Tahoma"/>
          <w:bCs/>
          <w:iCs/>
          <w:color w:val="auto"/>
          <w:lang w:eastAsia="es-ES"/>
        </w:rPr>
      </w:pPr>
    </w:p>
    <w:p w14:paraId="6E4C7159"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5A56410" w14:textId="77777777" w:rsidR="00C0417B" w:rsidRDefault="00C0417B" w:rsidP="00C0417B">
      <w:pPr>
        <w:spacing w:after="0" w:line="360" w:lineRule="auto"/>
        <w:rPr>
          <w:rFonts w:eastAsia="Times New Roman" w:cs="Tahoma"/>
          <w:bCs/>
          <w:iCs/>
          <w:color w:val="auto"/>
          <w:lang w:eastAsia="es-ES"/>
        </w:rPr>
      </w:pPr>
    </w:p>
    <w:p w14:paraId="34FC6FB0" w14:textId="77777777" w:rsidR="00C0417B" w:rsidRDefault="00C0417B" w:rsidP="00C0417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B93A7B" w14:textId="77777777" w:rsidR="00C0417B" w:rsidRPr="003D5B55" w:rsidRDefault="00C0417B" w:rsidP="00C0417B">
      <w:pPr>
        <w:spacing w:after="0" w:line="360" w:lineRule="auto"/>
        <w:ind w:left="360"/>
        <w:rPr>
          <w:rFonts w:eastAsia="Times New Roman" w:cs="Tahoma"/>
          <w:bCs/>
          <w:iCs/>
          <w:color w:val="auto"/>
          <w:lang w:eastAsia="es-ES"/>
        </w:rPr>
      </w:pPr>
    </w:p>
    <w:p w14:paraId="0A05348A" w14:textId="77777777" w:rsidR="00C0417B" w:rsidRDefault="00C0417B" w:rsidP="00C0417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04BD39EC" w14:textId="77777777" w:rsidR="00C0417B" w:rsidRDefault="00C0417B" w:rsidP="00C0417B">
      <w:pPr>
        <w:spacing w:after="0" w:line="360" w:lineRule="auto"/>
        <w:ind w:left="720"/>
        <w:rPr>
          <w:rFonts w:eastAsia="Times New Roman" w:cs="Tahoma"/>
          <w:bCs/>
          <w:iCs/>
          <w:color w:val="auto"/>
          <w:lang w:eastAsia="es-ES"/>
        </w:rPr>
      </w:pPr>
    </w:p>
    <w:p w14:paraId="6A63D784" w14:textId="77777777" w:rsidR="00C0417B" w:rsidRPr="003D5B55" w:rsidRDefault="00C0417B" w:rsidP="00C0417B">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w:t>
      </w:r>
      <w:r>
        <w:rPr>
          <w:rFonts w:eastAsia="Times New Roman" w:cs="Tahoma"/>
          <w:bCs/>
          <w:iCs/>
          <w:color w:val="auto"/>
          <w:lang w:eastAsia="es-ES"/>
        </w:rPr>
        <w:t xml:space="preserve"> </w:t>
      </w:r>
      <w:r w:rsidRPr="003D5B55">
        <w:rPr>
          <w:rFonts w:eastAsia="Times New Roman" w:cs="Tahoma"/>
          <w:bCs/>
          <w:iCs/>
          <w:color w:val="auto"/>
          <w:lang w:eastAsia="es-ES"/>
        </w:rPr>
        <w:t>el acceso a la información y la participación ciudadana, así como, la rendición de cuentas.</w:t>
      </w:r>
    </w:p>
    <w:p w14:paraId="79549803" w14:textId="77777777" w:rsidR="00C0417B" w:rsidRPr="003D5B55" w:rsidRDefault="00C0417B" w:rsidP="00C0417B">
      <w:pPr>
        <w:spacing w:after="0" w:line="360" w:lineRule="auto"/>
        <w:rPr>
          <w:rFonts w:eastAsia="Times New Roman" w:cs="Tahoma"/>
          <w:bCs/>
          <w:iCs/>
          <w:color w:val="auto"/>
          <w:lang w:eastAsia="es-ES"/>
        </w:rPr>
      </w:pPr>
    </w:p>
    <w:p w14:paraId="3D58A97F"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D6B311A" w14:textId="77777777" w:rsidR="00C0417B" w:rsidRPr="003D5B55" w:rsidRDefault="00C0417B" w:rsidP="00C0417B">
      <w:pPr>
        <w:spacing w:after="0" w:line="360" w:lineRule="auto"/>
        <w:rPr>
          <w:rFonts w:eastAsia="Times New Roman" w:cs="Tahoma"/>
          <w:bCs/>
          <w:iCs/>
          <w:color w:val="auto"/>
          <w:lang w:eastAsia="es-ES"/>
        </w:rPr>
      </w:pPr>
    </w:p>
    <w:p w14:paraId="64475C41" w14:textId="77777777" w:rsidR="00C0417B" w:rsidRPr="003D5B55" w:rsidRDefault="00C0417B" w:rsidP="00C0417B">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0AB1117" w14:textId="77777777" w:rsidR="00C0417B" w:rsidRPr="003D5B55" w:rsidRDefault="00C0417B" w:rsidP="00C0417B">
      <w:pPr>
        <w:spacing w:after="0" w:line="360" w:lineRule="auto"/>
        <w:rPr>
          <w:rFonts w:eastAsia="Times New Roman" w:cs="Tahoma"/>
          <w:bCs/>
          <w:iCs/>
          <w:color w:val="auto"/>
          <w:lang w:eastAsia="es-ES"/>
        </w:rPr>
      </w:pPr>
    </w:p>
    <w:p w14:paraId="5DBB7346" w14:textId="77777777" w:rsidR="00C0417B" w:rsidRPr="003D5B55" w:rsidRDefault="00C0417B" w:rsidP="00C0417B">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7B422F0D" w14:textId="77777777" w:rsidR="00C0417B" w:rsidRPr="003D5B55" w:rsidRDefault="00C0417B" w:rsidP="00C0417B">
      <w:pPr>
        <w:spacing w:after="0" w:line="360" w:lineRule="auto"/>
        <w:rPr>
          <w:rFonts w:eastAsia="Times New Roman" w:cs="Tahoma"/>
          <w:bCs/>
          <w:iCs/>
          <w:color w:val="auto"/>
          <w:lang w:eastAsia="es-ES"/>
        </w:rPr>
      </w:pPr>
    </w:p>
    <w:p w14:paraId="3513F1C5" w14:textId="77777777" w:rsidR="00C0417B" w:rsidRDefault="00C0417B" w:rsidP="00C0417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7E60E77" w14:textId="77777777" w:rsidR="00C0417B" w:rsidRDefault="00C0417B" w:rsidP="00C0417B">
      <w:pPr>
        <w:spacing w:after="0" w:line="360" w:lineRule="auto"/>
        <w:ind w:left="720"/>
        <w:rPr>
          <w:rFonts w:eastAsia="Times New Roman" w:cs="Tahoma"/>
          <w:bCs/>
          <w:iCs/>
          <w:color w:val="auto"/>
          <w:lang w:eastAsia="es-ES"/>
        </w:rPr>
      </w:pPr>
    </w:p>
    <w:p w14:paraId="7FC5D267" w14:textId="77777777" w:rsidR="00C0417B" w:rsidRDefault="00C0417B" w:rsidP="00C0417B">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325BE30" w14:textId="77777777" w:rsidR="00C0417B" w:rsidRDefault="00C0417B" w:rsidP="00C0417B">
      <w:pPr>
        <w:pStyle w:val="Prrafodelista"/>
        <w:spacing w:after="0" w:line="360" w:lineRule="auto"/>
        <w:rPr>
          <w:rFonts w:eastAsia="Times New Roman" w:cs="Tahoma"/>
          <w:bCs/>
          <w:iCs/>
          <w:color w:val="auto"/>
          <w:lang w:eastAsia="es-ES"/>
        </w:rPr>
      </w:pPr>
    </w:p>
    <w:p w14:paraId="39FE328C" w14:textId="77777777" w:rsidR="00C0417B" w:rsidRPr="003D5B55" w:rsidRDefault="00C0417B" w:rsidP="00C0417B">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w:t>
      </w:r>
      <w:r w:rsidRPr="003D5B55">
        <w:rPr>
          <w:rFonts w:eastAsia="Times New Roman" w:cs="Tahoma"/>
          <w:bCs/>
          <w:iCs/>
          <w:color w:val="auto"/>
          <w:lang w:eastAsia="es-ES"/>
        </w:rPr>
        <w:lastRenderedPageBreak/>
        <w:t>ampliarse por siete días hábiles más, cuando existan razones fundadas y motivadas, a través del Comité de Transparencia;</w:t>
      </w:r>
    </w:p>
    <w:p w14:paraId="67E5E90B" w14:textId="77777777" w:rsidR="00C0417B" w:rsidRPr="003D5B55" w:rsidRDefault="00C0417B" w:rsidP="00C0417B">
      <w:pPr>
        <w:spacing w:after="0" w:line="360" w:lineRule="auto"/>
        <w:rPr>
          <w:rFonts w:eastAsia="Times New Roman" w:cs="Tahoma"/>
          <w:bCs/>
          <w:iCs/>
          <w:color w:val="auto"/>
          <w:lang w:eastAsia="es-ES"/>
        </w:rPr>
      </w:pPr>
    </w:p>
    <w:p w14:paraId="7A2A3012" w14:textId="77777777" w:rsidR="00C0417B" w:rsidRDefault="00C0417B" w:rsidP="00C0417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3F832404" w14:textId="77777777" w:rsidR="00C0417B" w:rsidRDefault="00C0417B" w:rsidP="00C0417B">
      <w:pPr>
        <w:pStyle w:val="Prrafodelista"/>
        <w:spacing w:after="0" w:line="360" w:lineRule="auto"/>
        <w:rPr>
          <w:rFonts w:eastAsia="Times New Roman" w:cs="Tahoma"/>
          <w:b/>
          <w:bCs/>
          <w:iCs/>
          <w:color w:val="auto"/>
          <w:lang w:eastAsia="es-ES"/>
        </w:rPr>
      </w:pPr>
    </w:p>
    <w:p w14:paraId="25098280" w14:textId="77777777" w:rsidR="00C0417B" w:rsidRPr="002302CE" w:rsidRDefault="00C0417B" w:rsidP="00C0417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8E02231" w14:textId="77777777" w:rsidR="00C0417B" w:rsidRDefault="00C0417B" w:rsidP="00C0417B">
      <w:pPr>
        <w:pStyle w:val="Prrafodelista"/>
        <w:spacing w:after="0" w:line="360" w:lineRule="auto"/>
        <w:rPr>
          <w:rFonts w:eastAsia="Times New Roman" w:cs="Tahoma"/>
          <w:b/>
          <w:bCs/>
          <w:iCs/>
          <w:color w:val="auto"/>
          <w:lang w:eastAsia="es-ES"/>
        </w:rPr>
      </w:pPr>
    </w:p>
    <w:p w14:paraId="498CACC2" w14:textId="77777777" w:rsidR="00C0417B" w:rsidRPr="003D5B55" w:rsidRDefault="00C0417B" w:rsidP="00C0417B">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4CC6B2A" w14:textId="77777777" w:rsidR="00C0417B" w:rsidRDefault="00C0417B" w:rsidP="00C0417B">
      <w:pPr>
        <w:spacing w:after="0" w:line="360" w:lineRule="auto"/>
        <w:rPr>
          <w:rFonts w:eastAsia="Times New Roman" w:cs="Tahoma"/>
          <w:bCs/>
          <w:iCs/>
          <w:color w:val="auto"/>
          <w:lang w:eastAsia="es-ES"/>
        </w:rPr>
      </w:pPr>
    </w:p>
    <w:p w14:paraId="388D6AD1" w14:textId="114095D2" w:rsidR="002E53EE" w:rsidRDefault="00C0417B" w:rsidP="00C0417B">
      <w:pPr>
        <w:spacing w:after="0" w:line="360" w:lineRule="auto"/>
        <w:rPr>
          <w:rFonts w:eastAsia="Times New Roman" w:cs="Tahoma"/>
          <w:bCs/>
          <w:iCs/>
          <w:color w:val="auto"/>
          <w:lang w:eastAsia="es-ES"/>
        </w:rPr>
      </w:pPr>
      <w:r w:rsidRPr="001452B2">
        <w:rPr>
          <w:rFonts w:eastAsia="Times New Roman" w:cs="Tahoma"/>
          <w:bCs/>
          <w:iCs/>
          <w:color w:val="auto"/>
          <w:lang w:eastAsia="es-ES"/>
        </w:rPr>
        <w:t>Una vez establecido lo anterior, es</w:t>
      </w:r>
      <w:r>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Pr>
          <w:rFonts w:eastAsia="Calibri" w:cs="Tahoma"/>
        </w:rPr>
        <w:t>Ayuntamiento de Atizapán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 xml:space="preserve"> los</w:t>
      </w:r>
      <w:r w:rsidRPr="001452B2">
        <w:rPr>
          <w:rFonts w:eastAsia="Times New Roman" w:cs="Tahoma"/>
          <w:bCs/>
          <w:iCs/>
          <w:color w:val="auto"/>
          <w:lang w:eastAsia="es-ES"/>
        </w:rPr>
        <w:t xml:space="preserve"> requerimiento</w:t>
      </w:r>
      <w:r>
        <w:rPr>
          <w:rFonts w:eastAsia="Times New Roman" w:cs="Tahoma"/>
          <w:bCs/>
          <w:iCs/>
          <w:color w:val="auto"/>
          <w:lang w:eastAsia="es-ES"/>
        </w:rPr>
        <w:t>s</w:t>
      </w:r>
      <w:r w:rsidRPr="001452B2">
        <w:rPr>
          <w:rFonts w:eastAsia="Times New Roman" w:cs="Tahoma"/>
          <w:bCs/>
          <w:iCs/>
          <w:color w:val="auto"/>
          <w:lang w:eastAsia="es-ES"/>
        </w:rPr>
        <w:t xml:space="preserve"> de acceso a la información, </w:t>
      </w:r>
      <w:r>
        <w:rPr>
          <w:rFonts w:eastAsia="Times New Roman" w:cs="Tahoma"/>
          <w:bCs/>
          <w:iCs/>
          <w:color w:val="auto"/>
          <w:lang w:eastAsia="es-ES"/>
        </w:rPr>
        <w:t xml:space="preserve">los cuales se recibieron el </w:t>
      </w:r>
      <w:r w:rsidR="002E53EE">
        <w:rPr>
          <w:rFonts w:eastAsia="Times New Roman" w:cs="Tahoma"/>
          <w:bCs/>
          <w:iCs/>
          <w:color w:val="auto"/>
          <w:lang w:eastAsia="es-ES"/>
        </w:rPr>
        <w:t xml:space="preserve">ocho de diciembre de dos mil veintidós. </w:t>
      </w:r>
    </w:p>
    <w:p w14:paraId="7B38F950" w14:textId="77777777" w:rsidR="00C0417B" w:rsidRDefault="00C0417B" w:rsidP="00C0417B">
      <w:pPr>
        <w:spacing w:after="0" w:line="360" w:lineRule="auto"/>
        <w:rPr>
          <w:rFonts w:eastAsia="Times New Roman" w:cs="Tahoma"/>
          <w:b/>
          <w:bCs/>
          <w:iCs/>
          <w:color w:val="auto"/>
          <w:lang w:eastAsia="es-ES"/>
        </w:rPr>
      </w:pPr>
    </w:p>
    <w:p w14:paraId="53C174E3" w14:textId="1A201DBA" w:rsidR="00C0417B" w:rsidRPr="00E67667" w:rsidRDefault="00C0417B" w:rsidP="00C0417B">
      <w:pPr>
        <w:spacing w:after="0" w:line="360" w:lineRule="auto"/>
        <w:rPr>
          <w:rFonts w:eastAsia="Calibri" w:cs="Tahoma"/>
          <w:color w:val="000000"/>
        </w:rPr>
      </w:pPr>
      <w:r>
        <w:rPr>
          <w:rFonts w:eastAsia="Calibri" w:cs="Tahoma"/>
          <w:bCs/>
          <w:color w:val="000000"/>
        </w:rPr>
        <w:lastRenderedPageBreak/>
        <w:t xml:space="preserve">En ese orden de ideas, el plazo con el que contaba el Sujeto Obligado para emitir contestación a los requerimientos </w:t>
      </w:r>
      <w:r w:rsidR="00424E52">
        <w:rPr>
          <w:rFonts w:eastAsia="Calibri" w:cs="Tahoma"/>
          <w:bCs/>
          <w:color w:val="000000"/>
        </w:rPr>
        <w:t>informativos</w:t>
      </w:r>
      <w:r>
        <w:rPr>
          <w:rFonts w:eastAsia="Calibri" w:cs="Tahoma"/>
          <w:bCs/>
          <w:color w:val="000000"/>
        </w:rPr>
        <w:t xml:space="preserve"> </w:t>
      </w:r>
      <w:r>
        <w:rPr>
          <w:rFonts w:eastAsia="Calibri" w:cs="Tahoma"/>
          <w:b/>
          <w:bCs/>
          <w:color w:val="000000"/>
        </w:rPr>
        <w:t>comenzó a correr el</w:t>
      </w:r>
      <w:r w:rsidR="00424E52">
        <w:rPr>
          <w:rFonts w:eastAsia="Calibri" w:cs="Tahoma"/>
          <w:b/>
          <w:bCs/>
          <w:color w:val="000000"/>
        </w:rPr>
        <w:t xml:space="preserve"> nueve de diciembre de dos mil veintidós y feneció el dieciséis de enero de dos mil veintitrés, </w:t>
      </w:r>
      <w:r>
        <w:rPr>
          <w:rFonts w:eastAsia="Calibri" w:cs="Tahoma"/>
          <w:color w:val="000000"/>
        </w:rPr>
        <w:t xml:space="preserve">lo anterior, sin contar los días, </w:t>
      </w:r>
      <w:r w:rsidR="00424E52">
        <w:rPr>
          <w:rFonts w:eastAsia="Calibri" w:cs="Tahoma"/>
          <w:color w:val="000000"/>
        </w:rPr>
        <w:t xml:space="preserve">diez, once, diecisiete, dieciocho y </w:t>
      </w:r>
      <w:r w:rsidR="00E67667">
        <w:rPr>
          <w:rFonts w:eastAsia="Calibri" w:cs="Tahoma"/>
          <w:color w:val="000000"/>
        </w:rPr>
        <w:t xml:space="preserve">del veintidós al treinta y uno de diciembre de dos mil veintidós, </w:t>
      </w:r>
      <w:r w:rsidR="0004060D">
        <w:rPr>
          <w:rFonts w:eastAsia="Calibri" w:cs="Tahoma"/>
          <w:color w:val="000000"/>
        </w:rPr>
        <w:t xml:space="preserve">así como, </w:t>
      </w:r>
      <w:r w:rsidR="00E67667">
        <w:rPr>
          <w:rFonts w:eastAsia="Calibri" w:cs="Tahoma"/>
          <w:color w:val="000000"/>
        </w:rPr>
        <w:t>del primero al ocho, catorce y quince de enero de dos mil veintitrés</w:t>
      </w:r>
      <w:r>
        <w:rPr>
          <w:rFonts w:eastAsia="Calibri" w:cs="Tahoma"/>
          <w:color w:val="000000"/>
        </w:rPr>
        <w:t xml:space="preserve">, al ser inhábiles, </w:t>
      </w:r>
      <w:r>
        <w:rPr>
          <w:rFonts w:eastAsia="Batang" w:cs="Tahoma"/>
          <w:bCs/>
        </w:rPr>
        <w:t>de conformidad con los artículos 3°, fracción X, de la Ley de Transparencia y Acceso a la Información Pública del Estado de México y Municipios</w:t>
      </w:r>
      <w:r>
        <w:rPr>
          <w:rFonts w:eastAsia="Batang" w:cs="Tahoma"/>
          <w:lang w:val="es-ES"/>
        </w:rPr>
        <w:t xml:space="preserve"> y el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Pr="00064E5D">
        <w:rPr>
          <w:rFonts w:eastAsia="Batang" w:cs="Tahoma"/>
          <w:lang w:val="es-ES"/>
        </w:rPr>
        <w:t xml:space="preserve">para el año dos mil </w:t>
      </w:r>
      <w:r>
        <w:rPr>
          <w:rFonts w:eastAsia="Batang" w:cs="Tahoma"/>
          <w:lang w:val="es-ES"/>
        </w:rPr>
        <w:t>veintidós</w:t>
      </w:r>
      <w:r w:rsidRPr="00064E5D">
        <w:rPr>
          <w:rFonts w:eastAsia="Batang" w:cs="Tahoma"/>
          <w:lang w:val="es-ES"/>
        </w:rPr>
        <w:t xml:space="preserve"> y enero dos mil </w:t>
      </w:r>
      <w:r>
        <w:rPr>
          <w:rFonts w:eastAsia="Batang" w:cs="Tahoma"/>
          <w:lang w:val="es-ES"/>
        </w:rPr>
        <w:t>veintitrés.</w:t>
      </w:r>
    </w:p>
    <w:p w14:paraId="3FAE0800" w14:textId="77777777" w:rsidR="00C0417B" w:rsidRDefault="00C0417B" w:rsidP="00C0417B">
      <w:pPr>
        <w:spacing w:after="0" w:line="360" w:lineRule="auto"/>
        <w:rPr>
          <w:rFonts w:eastAsia="Times New Roman" w:cs="Tahoma"/>
          <w:b/>
          <w:bCs/>
          <w:iCs/>
          <w:color w:val="auto"/>
          <w:lang w:eastAsia="es-ES"/>
        </w:rPr>
      </w:pPr>
    </w:p>
    <w:p w14:paraId="1275B22F" w14:textId="77777777" w:rsidR="00C0417B" w:rsidRDefault="00C0417B" w:rsidP="00C0417B">
      <w:pPr>
        <w:spacing w:after="0" w:line="360" w:lineRule="auto"/>
        <w:rPr>
          <w:noProof/>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las solicitudes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r w:rsidRPr="00E178BA">
        <w:rPr>
          <w:noProof/>
        </w:rPr>
        <w:t xml:space="preserve"> </w:t>
      </w:r>
    </w:p>
    <w:p w14:paraId="484161CE" w14:textId="5B98A44E" w:rsidR="00C0417B" w:rsidRDefault="00C0417B" w:rsidP="00C0417B">
      <w:pPr>
        <w:spacing w:after="0" w:line="360" w:lineRule="auto"/>
        <w:jc w:val="center"/>
        <w:rPr>
          <w:noProo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61"/>
      </w:tblGrid>
      <w:tr w:rsidR="00E67667" w14:paraId="4D65B152" w14:textId="77777777" w:rsidTr="00E67667">
        <w:tc>
          <w:tcPr>
            <w:tcW w:w="4460" w:type="dxa"/>
            <w:vAlign w:val="center"/>
          </w:tcPr>
          <w:p w14:paraId="177FDE00" w14:textId="158AA756" w:rsidR="00E67667" w:rsidRDefault="00E67667" w:rsidP="00E67667">
            <w:pPr>
              <w:spacing w:line="360" w:lineRule="auto"/>
              <w:jc w:val="center"/>
              <w:rPr>
                <w:noProof/>
              </w:rPr>
            </w:pPr>
            <w:r>
              <w:rPr>
                <w:noProof/>
                <w:lang w:eastAsia="es-MX"/>
              </w:rPr>
              <w:drawing>
                <wp:inline distT="0" distB="0" distL="0" distR="0" wp14:anchorId="03424CA9" wp14:editId="5CDF48A3">
                  <wp:extent cx="2552818" cy="1362075"/>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2557551" cy="1364600"/>
                          </a:xfrm>
                          <a:prstGeom prst="rect">
                            <a:avLst/>
                          </a:prstGeom>
                        </pic:spPr>
                      </pic:pic>
                    </a:graphicData>
                  </a:graphic>
                </wp:inline>
              </w:drawing>
            </w:r>
          </w:p>
        </w:tc>
        <w:tc>
          <w:tcPr>
            <w:tcW w:w="4461" w:type="dxa"/>
            <w:vAlign w:val="center"/>
          </w:tcPr>
          <w:p w14:paraId="1F745821" w14:textId="0EC0223B" w:rsidR="00E67667" w:rsidRDefault="00E67667" w:rsidP="00E67667">
            <w:pPr>
              <w:spacing w:line="360" w:lineRule="auto"/>
              <w:jc w:val="center"/>
              <w:rPr>
                <w:noProof/>
              </w:rPr>
            </w:pPr>
            <w:r>
              <w:rPr>
                <w:noProof/>
                <w:lang w:eastAsia="es-MX"/>
              </w:rPr>
              <w:drawing>
                <wp:inline distT="0" distB="0" distL="0" distR="0" wp14:anchorId="7BEDE56E" wp14:editId="07FD440C">
                  <wp:extent cx="2582637" cy="1390650"/>
                  <wp:effectExtent l="0" t="0" r="8255"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592405" cy="1395910"/>
                          </a:xfrm>
                          <a:prstGeom prst="rect">
                            <a:avLst/>
                          </a:prstGeom>
                        </pic:spPr>
                      </pic:pic>
                    </a:graphicData>
                  </a:graphic>
                </wp:inline>
              </w:drawing>
            </w:r>
          </w:p>
        </w:tc>
      </w:tr>
    </w:tbl>
    <w:p w14:paraId="09E41E41" w14:textId="0F6955E5" w:rsidR="00E67667" w:rsidRDefault="00E67667" w:rsidP="00C0417B">
      <w:pPr>
        <w:spacing w:after="0" w:line="360" w:lineRule="auto"/>
        <w:jc w:val="center"/>
        <w:rPr>
          <w:noProof/>
        </w:rPr>
      </w:pPr>
    </w:p>
    <w:p w14:paraId="47211FFC" w14:textId="0CAE69DE" w:rsidR="00C0417B" w:rsidRDefault="00C0417B" w:rsidP="00C0417B">
      <w:pPr>
        <w:tabs>
          <w:tab w:val="left" w:pos="4962"/>
        </w:tabs>
        <w:spacing w:after="0" w:line="360" w:lineRule="auto"/>
        <w:rPr>
          <w:rFonts w:eastAsia="Calibri" w:cs="Tahoma"/>
          <w:b/>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w:t>
      </w:r>
      <w:r w:rsidR="00FF6434">
        <w:rPr>
          <w:rFonts w:eastAsia="Calibri" w:cs="Tahoma"/>
          <w:bCs/>
          <w:color w:val="000000"/>
        </w:rPr>
        <w:t xml:space="preserve"> </w:t>
      </w:r>
      <w:r>
        <w:rPr>
          <w:rFonts w:eastAsia="Calibri" w:cs="Tahoma"/>
        </w:rPr>
        <w:t>Ayuntamiento de Atizapán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las solicitudes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04060D">
        <w:rPr>
          <w:rFonts w:eastAsia="Calibri" w:cs="Tahoma"/>
          <w:b/>
          <w:color w:val="000000"/>
        </w:rPr>
        <w:t>dieciséis de enero</w:t>
      </w:r>
      <w:r>
        <w:rPr>
          <w:rFonts w:eastAsia="Calibri" w:cs="Tahoma"/>
          <w:b/>
          <w:color w:val="000000"/>
        </w:rPr>
        <w:t xml:space="preserve"> de dos mil </w:t>
      </w:r>
      <w:r w:rsidR="0004060D">
        <w:rPr>
          <w:rFonts w:eastAsia="Calibri" w:cs="Tahoma"/>
          <w:b/>
          <w:color w:val="000000"/>
        </w:rPr>
        <w:t>veintitrés</w:t>
      </w:r>
      <w:r w:rsidRPr="003D5B55">
        <w:rPr>
          <w:rFonts w:eastAsia="Calibri" w:cs="Tahoma"/>
          <w:bCs/>
          <w:color w:val="000000"/>
        </w:rPr>
        <w:t xml:space="preserve">, para realizar dicha situación, por lo que </w:t>
      </w:r>
      <w:r w:rsidRPr="003D5B55">
        <w:rPr>
          <w:rFonts w:eastAsia="Calibri" w:cs="Tahoma"/>
          <w:bCs/>
          <w:color w:val="000000"/>
        </w:rPr>
        <w:lastRenderedPageBreak/>
        <w:t xml:space="preserve">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5CD4E2C8" w14:textId="77777777" w:rsidR="00C0417B" w:rsidRDefault="00C0417B" w:rsidP="00C0417B">
      <w:pPr>
        <w:tabs>
          <w:tab w:val="left" w:pos="4962"/>
        </w:tabs>
        <w:spacing w:after="0" w:line="360" w:lineRule="auto"/>
        <w:rPr>
          <w:rFonts w:eastAsia="Calibri" w:cs="Tahoma"/>
          <w:b/>
          <w:color w:val="000000"/>
        </w:rPr>
      </w:pPr>
    </w:p>
    <w:p w14:paraId="6E0D037F" w14:textId="77777777" w:rsidR="00C0417B" w:rsidRDefault="00C0417B" w:rsidP="00C0417B">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referente a las facturas pagadas por el Ayuntamiento.</w:t>
      </w:r>
    </w:p>
    <w:p w14:paraId="5D212543" w14:textId="77777777" w:rsidR="0004060D" w:rsidRDefault="0004060D" w:rsidP="00C0417B">
      <w:pPr>
        <w:spacing w:after="0" w:line="360" w:lineRule="auto"/>
        <w:rPr>
          <w:rFonts w:eastAsia="Calibri" w:cs="Times New Roman"/>
          <w:bCs/>
        </w:rPr>
      </w:pPr>
      <w:bookmarkStart w:id="2" w:name="_Hlk76480431"/>
    </w:p>
    <w:p w14:paraId="22EA1CAD" w14:textId="77777777" w:rsidR="0004060D" w:rsidRDefault="0004060D" w:rsidP="0004060D">
      <w:pPr>
        <w:tabs>
          <w:tab w:val="left" w:pos="4962"/>
        </w:tabs>
        <w:spacing w:after="0" w:line="360" w:lineRule="auto"/>
        <w:rPr>
          <w:rFonts w:eastAsia="Calibri" w:cs="Tahoma"/>
          <w:bCs/>
        </w:rPr>
      </w:pPr>
      <w:r w:rsidRPr="0004060D">
        <w:rPr>
          <w:rFonts w:eastAsia="Calibri" w:cs="Tahoma"/>
          <w:bCs/>
        </w:rPr>
        <w:t xml:space="preserve">En principio, cabe traer a colación el artículo 4° fracción VI, de la Ley del Trabajo de los Servidores Públicos del Estado y Municipios, precisa que son </w:t>
      </w:r>
      <w:r w:rsidRPr="0004060D">
        <w:rPr>
          <w:rFonts w:eastAsia="Calibri" w:cs="Tahoma"/>
        </w:rPr>
        <w:t>servidores públicos</w:t>
      </w:r>
      <w:r w:rsidRPr="0004060D">
        <w:rPr>
          <w:rFonts w:eastAsia="Calibri" w:cs="Tahoma"/>
          <w:bCs/>
        </w:rPr>
        <w:t xml:space="preserve">, todas las </w:t>
      </w:r>
      <w:r>
        <w:rPr>
          <w:rFonts w:eastAsia="Calibri" w:cs="Tahoma"/>
          <w:bCs/>
        </w:rPr>
        <w:t>personas físicas que presten a una institución pública un trabajo personal subordinado, mediante el pago de un sueldo.</w:t>
      </w:r>
    </w:p>
    <w:p w14:paraId="0A5ADAB7" w14:textId="77777777" w:rsidR="0004060D" w:rsidRDefault="0004060D" w:rsidP="0004060D">
      <w:pPr>
        <w:tabs>
          <w:tab w:val="left" w:pos="4962"/>
        </w:tabs>
        <w:spacing w:after="0" w:line="360" w:lineRule="auto"/>
        <w:rPr>
          <w:rFonts w:eastAsia="Calibri" w:cs="Tahoma"/>
          <w:bCs/>
        </w:rPr>
      </w:pPr>
    </w:p>
    <w:p w14:paraId="5A8544FE" w14:textId="77777777" w:rsidR="0004060D" w:rsidRDefault="0004060D" w:rsidP="0004060D">
      <w:pPr>
        <w:tabs>
          <w:tab w:val="left" w:pos="4962"/>
        </w:tabs>
        <w:spacing w:after="0" w:line="360" w:lineRule="auto"/>
        <w:rPr>
          <w:rFonts w:eastAsia="Calibri" w:cs="Tahoma"/>
          <w:bCs/>
        </w:rPr>
      </w:pPr>
      <w:r>
        <w:rPr>
          <w:rFonts w:eastAsia="Calibri" w:cs="Tahoma"/>
          <w:bCs/>
        </w:rPr>
        <w:t xml:space="preserve">Asimismo, el artículo 147 de la Constitución Política del Estado Libre y Soberano de México, establece que los trabajadores al servicio del Estado, como los miembros de los Ayuntamientos, recibirán una </w:t>
      </w:r>
      <w:r>
        <w:rPr>
          <w:rFonts w:eastAsia="Calibri" w:cs="Tahoma"/>
        </w:rPr>
        <w:t>remuneración</w:t>
      </w:r>
      <w:r>
        <w:rPr>
          <w:rFonts w:eastAsia="Calibri" w:cs="Tahoma"/>
          <w:bCs/>
        </w:rPr>
        <w:t xml:space="preserve"> adecuada e irrenunciable por el desempeño de su empleo, cargo o comisión, que será determinada en el presupuesto de egresos que corresponda.  </w:t>
      </w:r>
    </w:p>
    <w:p w14:paraId="45B4AC0D" w14:textId="77777777" w:rsidR="0004060D" w:rsidRDefault="0004060D" w:rsidP="0004060D">
      <w:pPr>
        <w:tabs>
          <w:tab w:val="left" w:pos="4962"/>
        </w:tabs>
        <w:spacing w:after="0" w:line="360" w:lineRule="auto"/>
        <w:rPr>
          <w:rFonts w:eastAsia="Calibri" w:cs="Tahoma"/>
          <w:bCs/>
        </w:rPr>
      </w:pPr>
    </w:p>
    <w:p w14:paraId="3F393827" w14:textId="77777777" w:rsidR="0004060D" w:rsidRDefault="0004060D" w:rsidP="0004060D">
      <w:pPr>
        <w:tabs>
          <w:tab w:val="left" w:pos="4962"/>
        </w:tabs>
        <w:spacing w:after="0" w:line="360" w:lineRule="auto"/>
        <w:rPr>
          <w:rFonts w:eastAsia="Calibri" w:cs="Tahoma"/>
          <w:bCs/>
        </w:rPr>
      </w:pPr>
      <w:r>
        <w:rPr>
          <w:rFonts w:eastAsia="Calibri" w:cs="Tahoma"/>
          <w:bCs/>
        </w:rPr>
        <w:t xml:space="preserve">En ese orden de ideas, el artículo 3° fracción XXXII, del Código Financiero del Estado de México y Municipios, establece que la </w:t>
      </w:r>
      <w:r>
        <w:rPr>
          <w:rFonts w:eastAsia="Calibri" w:cs="Tahoma"/>
        </w:rPr>
        <w:t>remuneración</w:t>
      </w:r>
      <w:r>
        <w:rPr>
          <w:rFonts w:eastAsia="Calibri" w:cs="Tahoma"/>
          <w:bCs/>
        </w:rPr>
        <w:t xml:space="preserve"> consiste en los pagos hechos por concepto de sueldo, compensaciones, gratificaciones, habitación, primas, comisiones, prestaciones, en especie y cualquier otra percepción o prestación que se entregue al servidor por su trabajo. </w:t>
      </w:r>
    </w:p>
    <w:p w14:paraId="112C0A4F" w14:textId="77777777" w:rsidR="0004060D" w:rsidRDefault="0004060D" w:rsidP="0004060D">
      <w:pPr>
        <w:tabs>
          <w:tab w:val="left" w:pos="4962"/>
        </w:tabs>
        <w:spacing w:after="0" w:line="360" w:lineRule="auto"/>
        <w:rPr>
          <w:rFonts w:eastAsia="Calibri" w:cs="Tahoma"/>
          <w:bCs/>
        </w:rPr>
      </w:pPr>
    </w:p>
    <w:p w14:paraId="61943FE1" w14:textId="4A2652C9" w:rsidR="0004060D" w:rsidRDefault="0004060D" w:rsidP="0004060D">
      <w:pPr>
        <w:tabs>
          <w:tab w:val="left" w:pos="4962"/>
        </w:tabs>
        <w:spacing w:after="0" w:line="360" w:lineRule="auto"/>
        <w:rPr>
          <w:rFonts w:eastAsia="Calibri" w:cs="Tahoma"/>
          <w:bCs/>
        </w:rPr>
      </w:pPr>
      <w:r>
        <w:rPr>
          <w:rFonts w:eastAsia="Calibri" w:cs="Tahoma"/>
          <w:bCs/>
        </w:rPr>
        <w:t>En ese contexto, el artículo 92</w:t>
      </w:r>
      <w:r>
        <w:rPr>
          <w:rFonts w:eastAsia="Calibri" w:cs="Tahoma"/>
          <w:bCs/>
        </w:rPr>
        <w:t>,</w:t>
      </w:r>
      <w:r>
        <w:rPr>
          <w:rFonts w:eastAsia="Calibri" w:cs="Tahoma"/>
          <w:bCs/>
        </w:rPr>
        <w:t xml:space="preserve"> fracción VIII de la Ley de Transparencia y Acceso a la Información Pública del Estado de México y Municipios, establece que </w:t>
      </w:r>
      <w:r>
        <w:rPr>
          <w:rFonts w:eastAsia="Calibri" w:cs="Tahoma"/>
        </w:rPr>
        <w:t>los Sujetos Obligados</w:t>
      </w:r>
      <w:r>
        <w:rPr>
          <w:rFonts w:eastAsia="Calibri" w:cs="Tahoma"/>
          <w:bCs/>
        </w:rPr>
        <w:t xml:space="preserve"> </w:t>
      </w:r>
      <w:r>
        <w:rPr>
          <w:rFonts w:eastAsia="Calibri" w:cs="Tahoma"/>
        </w:rPr>
        <w:lastRenderedPageBreak/>
        <w:t>deberán poner a disposición del público de manera permanente y actualizada,</w:t>
      </w:r>
      <w:r>
        <w:rPr>
          <w:rFonts w:eastAsia="Calibri" w:cs="Tahoma"/>
          <w:bCs/>
        </w:rPr>
        <w:t xml:space="preserve"> </w:t>
      </w:r>
      <w:r>
        <w:rPr>
          <w:rFonts w:eastAsia="Calibri" w:cs="Tahoma"/>
        </w:rPr>
        <w:t xml:space="preserve">las remuneraciones brutas y netas de todos los servidores públicos, que incluya todas las percepciones, entre las cuales, se encuentran los sueldos, prestaciones, gratificaciones, primas, comisiones, dietas, bonos, estímulos, ingresos, </w:t>
      </w:r>
      <w:r>
        <w:rPr>
          <w:rFonts w:eastAsia="Calibri" w:cs="Tahoma"/>
          <w:bCs/>
        </w:rPr>
        <w:t>entre otros</w:t>
      </w:r>
      <w:r>
        <w:rPr>
          <w:rFonts w:eastAsia="Calibri" w:cs="Tahoma"/>
          <w:bCs/>
        </w:rPr>
        <w:t>.</w:t>
      </w:r>
    </w:p>
    <w:p w14:paraId="0F638A03" w14:textId="77777777" w:rsidR="0004060D" w:rsidRDefault="0004060D" w:rsidP="0004060D">
      <w:pPr>
        <w:tabs>
          <w:tab w:val="left" w:pos="4962"/>
        </w:tabs>
        <w:spacing w:after="0" w:line="360" w:lineRule="auto"/>
        <w:rPr>
          <w:rStyle w:val="normaltextrun"/>
          <w:b/>
          <w:color w:val="000000"/>
          <w:shd w:val="clear" w:color="auto" w:fill="FFFFFF"/>
          <w:lang w:val="es-ES"/>
        </w:rPr>
      </w:pPr>
    </w:p>
    <w:p w14:paraId="78B23E72" w14:textId="77777777" w:rsidR="0004060D" w:rsidRDefault="0004060D" w:rsidP="0004060D">
      <w:pPr>
        <w:spacing w:after="0" w:line="360" w:lineRule="auto"/>
        <w:rPr>
          <w:iCs/>
        </w:rPr>
      </w:pPr>
      <w:r>
        <w:rPr>
          <w:bCs/>
          <w:iCs/>
          <w:lang w:val="es-ES"/>
        </w:rPr>
        <w:t xml:space="preserve">Además, el Anexo IV.2 Clasificación por objeto del gasto, del Manual para la Planeación, Programación y Presupuesto de Egresos Municipal para el ejercicio fiscal dos mil veintidós, establece que los Presupuestos de Egresos Municipales, se tendrán que generar, conforme al “Clasificador por Objeto del Gasto”, el cual se conforma de diversos capítulos, entre los cuales, se encuentra el </w:t>
      </w:r>
      <w:r>
        <w:rPr>
          <w:b/>
          <w:bCs/>
          <w:iCs/>
          <w:lang w:val="es-ES"/>
        </w:rPr>
        <w:t>1000 Servicios Personales</w:t>
      </w:r>
      <w:r>
        <w:rPr>
          <w:bCs/>
          <w:iCs/>
          <w:lang w:val="es-ES"/>
        </w:rPr>
        <w:t>,</w:t>
      </w:r>
      <w:r>
        <w:rPr>
          <w:b/>
          <w:bCs/>
          <w:iCs/>
          <w:lang w:val="es-ES"/>
        </w:rPr>
        <w:t xml:space="preserve"> que agrupa las remuneraciones del personal al servicio de los entes públicos, tales como el sueldo, salarios, dietas, honorarios, prestaciones, obligaciones laborales, entre otras.</w:t>
      </w:r>
    </w:p>
    <w:p w14:paraId="6912A5CE" w14:textId="77777777" w:rsidR="0004060D" w:rsidRDefault="0004060D" w:rsidP="0004060D">
      <w:pPr>
        <w:spacing w:after="0" w:line="360" w:lineRule="auto"/>
        <w:rPr>
          <w:rFonts w:eastAsia="Calibri" w:cs="Tahoma"/>
          <w:bCs/>
          <w:color w:val="000000"/>
        </w:rPr>
      </w:pPr>
    </w:p>
    <w:p w14:paraId="0B6FBC8F" w14:textId="77777777" w:rsidR="0004060D" w:rsidRDefault="0004060D" w:rsidP="0004060D">
      <w:pPr>
        <w:spacing w:after="0" w:line="360" w:lineRule="auto"/>
        <w:rPr>
          <w:rFonts w:eastAsia="Calibri" w:cs="Tahoma"/>
          <w:bCs/>
          <w:color w:val="000000"/>
        </w:rPr>
      </w:pPr>
      <w:r>
        <w:rPr>
          <w:rFonts w:eastAsia="Calibri" w:cs="Tahoma"/>
          <w:bCs/>
          <w:color w:val="000000"/>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Pr>
          <w:rFonts w:eastAsia="Calibri" w:cs="Tahoma"/>
          <w:b/>
          <w:bCs/>
          <w:color w:val="000000"/>
        </w:rPr>
        <w:t>recibos de pago de salarios o las</w:t>
      </w:r>
      <w:r>
        <w:rPr>
          <w:rFonts w:eastAsia="Calibri" w:cs="Tahoma"/>
          <w:bCs/>
          <w:color w:val="000000"/>
        </w:rPr>
        <w:t xml:space="preserve"> </w:t>
      </w:r>
      <w:r>
        <w:rPr>
          <w:rFonts w:eastAsia="Calibri" w:cs="Tahoma"/>
          <w:b/>
          <w:bCs/>
          <w:color w:val="000000"/>
        </w:rPr>
        <w:t xml:space="preserve">constancias documentales del pago de sueldos, </w:t>
      </w:r>
      <w:r>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8A182EE" w14:textId="77777777" w:rsidR="0004060D" w:rsidRDefault="0004060D" w:rsidP="0004060D">
      <w:pPr>
        <w:spacing w:after="0" w:line="360" w:lineRule="auto"/>
        <w:ind w:right="-93"/>
        <w:rPr>
          <w:rFonts w:eastAsia="Calibri" w:cs="Tahoma"/>
          <w:bCs/>
          <w:color w:val="auto"/>
        </w:rPr>
      </w:pPr>
    </w:p>
    <w:p w14:paraId="4728BB27" w14:textId="37962FF3" w:rsidR="0004060D" w:rsidRDefault="0004060D" w:rsidP="0004060D">
      <w:pPr>
        <w:spacing w:after="0" w:line="360" w:lineRule="auto"/>
        <w:rPr>
          <w:rFonts w:eastAsia="Times New Roman" w:cs="Tahoma"/>
          <w:color w:val="000000"/>
          <w:lang w:eastAsia="es-ES"/>
        </w:rPr>
      </w:pPr>
      <w:r>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Pr>
          <w:rFonts w:eastAsia="Times New Roman" w:cs="Tahoma"/>
          <w:b/>
          <w:color w:val="auto"/>
          <w:lang w:eastAsia="es-ES"/>
        </w:rPr>
        <w:t>Módulo 4</w:t>
      </w:r>
      <w:r>
        <w:rPr>
          <w:rFonts w:eastAsia="Times New Roman" w:cs="Tahoma"/>
          <w:bCs/>
          <w:color w:val="auto"/>
          <w:lang w:eastAsia="es-ES"/>
        </w:rPr>
        <w:t>, s</w:t>
      </w:r>
      <w:r>
        <w:rPr>
          <w:rFonts w:eastAsia="Times New Roman" w:cs="Tahoma"/>
          <w:bCs/>
          <w:color w:val="auto"/>
          <w:lang w:eastAsia="es-ES"/>
        </w:rPr>
        <w:t>e advierte que se encuentran la Conciliación de Nómina y los</w:t>
      </w:r>
      <w:r>
        <w:rPr>
          <w:rFonts w:eastAsia="Times New Roman" w:cs="Tahoma"/>
          <w:bCs/>
          <w:color w:val="auto"/>
          <w:lang w:eastAsia="es-ES"/>
        </w:rPr>
        <w:t xml:space="preserve"> Comprobantes Fiscales Digitales por </w:t>
      </w:r>
      <w:r>
        <w:rPr>
          <w:rFonts w:eastAsia="Times New Roman" w:cs="Tahoma"/>
          <w:bCs/>
          <w:color w:val="auto"/>
          <w:lang w:eastAsia="es-ES"/>
        </w:rPr>
        <w:t>Internet por concepto de Nómina</w:t>
      </w:r>
      <w:r>
        <w:rPr>
          <w:rFonts w:eastAsia="Times New Roman" w:cs="Tahoma"/>
          <w:bCs/>
          <w:color w:val="auto"/>
          <w:lang w:eastAsia="es-ES"/>
        </w:rPr>
        <w:t>, mismos que serán entregados al Órgano Superior de Fiscalización del Estado de México, que contiene todas las percepciones y deducciones que recibe cada servidor público.</w:t>
      </w:r>
    </w:p>
    <w:p w14:paraId="1A282C92" w14:textId="77777777" w:rsidR="0004060D" w:rsidRDefault="0004060D" w:rsidP="0004060D">
      <w:pPr>
        <w:spacing w:after="0" w:line="360" w:lineRule="auto"/>
        <w:rPr>
          <w:rFonts w:eastAsia="Times New Roman" w:cs="Tahoma"/>
          <w:bCs/>
          <w:color w:val="auto"/>
          <w:lang w:val="es-ES_tradnl" w:eastAsia="es-ES"/>
        </w:rPr>
      </w:pPr>
    </w:p>
    <w:p w14:paraId="2E3670ED" w14:textId="77777777" w:rsidR="0004060D" w:rsidRDefault="0004060D" w:rsidP="0004060D">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Como se observa, el Sujeto Obligado </w:t>
      </w:r>
      <w:r>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Organismo Público Municipal Descentralizado debe generar los documentos peticionados; por lo cual, </w:t>
      </w:r>
      <w:r>
        <w:rPr>
          <w:rFonts w:eastAsia="Times New Roman" w:cs="Tahoma"/>
          <w:bCs/>
          <w:iCs/>
          <w:color w:val="auto"/>
          <w:lang w:eastAsia="es-ES"/>
        </w:rPr>
        <w:t>se considera que, para atender las solicitudes de información,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5B9F5A1F" w14:textId="77777777" w:rsidR="0004060D" w:rsidRDefault="0004060D" w:rsidP="00C0417B">
      <w:pPr>
        <w:spacing w:after="0" w:line="360" w:lineRule="auto"/>
        <w:rPr>
          <w:rFonts w:eastAsia="Calibri" w:cs="Times New Roman"/>
          <w:bCs/>
        </w:rPr>
      </w:pPr>
    </w:p>
    <w:p w14:paraId="69192A78" w14:textId="77777777" w:rsidR="00C0417B" w:rsidRDefault="00C0417B" w:rsidP="00C0417B">
      <w:pPr>
        <w:spacing w:after="0" w:line="360" w:lineRule="auto"/>
      </w:pPr>
      <w:r w:rsidRPr="003614B2">
        <w:t xml:space="preserve">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57F38DB" w14:textId="77777777" w:rsidR="00C0417B" w:rsidRDefault="00C0417B" w:rsidP="00C0417B">
      <w:pPr>
        <w:spacing w:after="0" w:line="360" w:lineRule="auto"/>
      </w:pPr>
    </w:p>
    <w:p w14:paraId="7CB4D550" w14:textId="77777777" w:rsidR="00C0417B" w:rsidRPr="00E24DF1" w:rsidRDefault="00C0417B" w:rsidP="00C0417B">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2"/>
    <w:p w14:paraId="40686143" w14:textId="77777777" w:rsidR="00C0417B" w:rsidRDefault="00C0417B" w:rsidP="00C0417B">
      <w:pPr>
        <w:spacing w:after="0" w:line="360" w:lineRule="auto"/>
        <w:contextualSpacing/>
        <w:rPr>
          <w:rFonts w:eastAsia="Calibri" w:cs="Tahoma"/>
          <w:b/>
          <w:color w:val="000000"/>
        </w:rPr>
      </w:pPr>
    </w:p>
    <w:p w14:paraId="7F682346" w14:textId="77777777" w:rsidR="00C0417B" w:rsidRPr="003D5B55" w:rsidRDefault="00C0417B" w:rsidP="00C0417B">
      <w:pPr>
        <w:spacing w:after="0" w:line="360" w:lineRule="auto"/>
        <w:contextualSpacing/>
        <w:rPr>
          <w:rFonts w:eastAsia="Calibri" w:cs="Tahoma"/>
          <w:b/>
          <w:color w:val="000000"/>
        </w:rPr>
      </w:pPr>
      <w:r w:rsidRPr="003D5B55">
        <w:rPr>
          <w:rFonts w:eastAsia="Calibri" w:cs="Tahoma"/>
          <w:b/>
          <w:color w:val="000000"/>
        </w:rPr>
        <w:t xml:space="preserve">SEXTO. Decisión. </w:t>
      </w:r>
    </w:p>
    <w:p w14:paraId="591E2FC3" w14:textId="77777777" w:rsidR="00C0417B" w:rsidRDefault="00C0417B" w:rsidP="00C0417B">
      <w:pPr>
        <w:spacing w:after="0" w:line="360" w:lineRule="auto"/>
        <w:contextualSpacing/>
        <w:rPr>
          <w:rFonts w:eastAsia="Calibri" w:cs="Tahoma"/>
          <w:b/>
          <w:color w:val="000000"/>
          <w:highlight w:val="yellow"/>
        </w:rPr>
      </w:pPr>
    </w:p>
    <w:p w14:paraId="124296F6" w14:textId="77777777" w:rsidR="0004060D" w:rsidRDefault="0004060D" w:rsidP="00C0417B">
      <w:pPr>
        <w:spacing w:after="0" w:line="360" w:lineRule="auto"/>
        <w:contextualSpacing/>
        <w:rPr>
          <w:rFonts w:eastAsia="Calibri" w:cs="Tahoma"/>
          <w:b/>
          <w:color w:val="000000"/>
          <w:highlight w:val="yellow"/>
        </w:rPr>
      </w:pPr>
    </w:p>
    <w:p w14:paraId="1FA61E81" w14:textId="77777777" w:rsidR="0004060D" w:rsidRPr="003D5B55" w:rsidRDefault="0004060D" w:rsidP="00C0417B">
      <w:pPr>
        <w:spacing w:after="0" w:line="360" w:lineRule="auto"/>
        <w:contextualSpacing/>
        <w:rPr>
          <w:rFonts w:eastAsia="Calibri" w:cs="Tahoma"/>
          <w:b/>
          <w:color w:val="000000"/>
          <w:highlight w:val="yellow"/>
        </w:rPr>
      </w:pPr>
    </w:p>
    <w:p w14:paraId="761B2514" w14:textId="77777777" w:rsidR="00C0417B" w:rsidRPr="00695E2F" w:rsidRDefault="00C0417B" w:rsidP="00C0417B">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las solicitudes de información pública con número </w:t>
      </w:r>
      <w:r w:rsidRPr="0004060D">
        <w:rPr>
          <w:rFonts w:eastAsia="Times New Roman" w:cs="Tahoma"/>
          <w:bCs/>
          <w:color w:val="auto"/>
          <w:lang w:eastAsia="es-ES"/>
        </w:rPr>
        <w:t>00231/ATIZAPAN/IP/2022 y 00232/ATIZAPAN/IP/2022</w:t>
      </w:r>
      <w:r w:rsidRPr="0004060D">
        <w:rPr>
          <w:rFonts w:eastAsia="Times New Roman" w:cs="Tahoma"/>
          <w:iCs/>
          <w:color w:val="auto"/>
          <w:lang w:eastAsia="es-ES"/>
        </w:rPr>
        <w:t>.</w:t>
      </w:r>
    </w:p>
    <w:p w14:paraId="0A6A56EC" w14:textId="77777777" w:rsidR="00C0417B" w:rsidRDefault="00C0417B" w:rsidP="00C0417B">
      <w:pPr>
        <w:spacing w:after="0" w:line="360" w:lineRule="auto"/>
        <w:rPr>
          <w:rFonts w:eastAsia="Times New Roman" w:cs="Tahoma"/>
          <w:b/>
          <w:bCs/>
          <w:iCs/>
          <w:color w:val="auto"/>
          <w:lang w:eastAsia="es-ES"/>
        </w:rPr>
      </w:pPr>
    </w:p>
    <w:p w14:paraId="2C954984" w14:textId="77777777" w:rsidR="00C0417B" w:rsidRDefault="00C0417B" w:rsidP="00C0417B">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632261D" w14:textId="77777777" w:rsidR="00C0417B" w:rsidRPr="00695E2F" w:rsidRDefault="00C0417B" w:rsidP="00C0417B">
      <w:pPr>
        <w:autoSpaceDE w:val="0"/>
        <w:autoSpaceDN w:val="0"/>
        <w:adjustRightInd w:val="0"/>
        <w:spacing w:after="0" w:line="360" w:lineRule="auto"/>
        <w:rPr>
          <w:rFonts w:eastAsia="Calibri" w:cs="Tahoma"/>
          <w:b/>
          <w:bCs/>
          <w:iCs/>
          <w:color w:val="auto"/>
          <w:lang w:val="es-ES"/>
        </w:rPr>
      </w:pPr>
    </w:p>
    <w:p w14:paraId="7CED2C94" w14:textId="65E92C6E" w:rsidR="00C0417B" w:rsidRDefault="00C0417B" w:rsidP="00C0417B">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Se le hace del conocimiento al Particular, que, en el presente caso, se le da la razón, pues el</w:t>
      </w:r>
      <w:r w:rsidR="00FF6434">
        <w:rPr>
          <w:rFonts w:eastAsia="Calibri" w:cs="Tahoma"/>
          <w:bCs/>
          <w:iCs/>
          <w:color w:val="auto"/>
          <w:lang w:val="es-ES"/>
        </w:rPr>
        <w:t xml:space="preserve"> </w:t>
      </w:r>
      <w:r>
        <w:rPr>
          <w:rFonts w:eastAsia="Calibri" w:cs="Tahoma"/>
          <w:bCs/>
          <w:iCs/>
          <w:color w:val="auto"/>
          <w:lang w:val="es-ES"/>
        </w:rPr>
        <w:t xml:space="preserve">Ayuntamiento de Atizapán </w:t>
      </w:r>
      <w:r w:rsidRPr="00695E2F">
        <w:rPr>
          <w:rFonts w:eastAsia="Calibri" w:cs="Tahoma"/>
          <w:bCs/>
          <w:iCs/>
          <w:color w:val="auto"/>
          <w:lang w:val="es-ES"/>
        </w:rPr>
        <w:t xml:space="preserve">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las solicitudes y en su caso, proporcionarle los documentos donde conste lo peticionado.</w:t>
      </w:r>
    </w:p>
    <w:p w14:paraId="31D42852" w14:textId="77777777" w:rsidR="00C0417B" w:rsidRPr="00695E2F" w:rsidRDefault="00C0417B" w:rsidP="00C0417B">
      <w:pPr>
        <w:widowControl w:val="0"/>
        <w:autoSpaceDE w:val="0"/>
        <w:autoSpaceDN w:val="0"/>
        <w:adjustRightInd w:val="0"/>
        <w:spacing w:after="0" w:line="360" w:lineRule="auto"/>
        <w:rPr>
          <w:rFonts w:eastAsia="Calibri" w:cs="Tahoma"/>
          <w:bCs/>
          <w:iCs/>
          <w:color w:val="auto"/>
          <w:lang w:val="es-ES"/>
        </w:rPr>
      </w:pPr>
    </w:p>
    <w:p w14:paraId="331BA3B0" w14:textId="77777777" w:rsidR="00C0417B" w:rsidRDefault="00C0417B" w:rsidP="00C0417B">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eastAsia="Calibri" w:cs="Tahoma"/>
          <w:bCs/>
          <w:iCs/>
          <w:color w:val="auto"/>
          <w:lang w:val="es-ES" w:eastAsia="es-ES_tradnl"/>
        </w:rPr>
        <w:t xml:space="preserve"> </w:t>
      </w:r>
    </w:p>
    <w:p w14:paraId="46635EDE" w14:textId="77777777" w:rsidR="00C0417B" w:rsidRDefault="00C0417B" w:rsidP="00C0417B">
      <w:pPr>
        <w:spacing w:after="0" w:line="360" w:lineRule="auto"/>
        <w:rPr>
          <w:rFonts w:eastAsia="Calibri" w:cs="Tahoma"/>
          <w:bCs/>
          <w:iCs/>
          <w:color w:val="auto"/>
          <w:lang w:val="es-ES" w:eastAsia="es-ES_tradnl"/>
        </w:rPr>
      </w:pPr>
    </w:p>
    <w:p w14:paraId="6D3B52DF" w14:textId="3D59C033" w:rsidR="00C0417B" w:rsidRDefault="0004060D" w:rsidP="00C0417B">
      <w:pPr>
        <w:spacing w:after="0" w:line="360" w:lineRule="auto"/>
        <w:rPr>
          <w:rFonts w:eastAsia="Calibri" w:cs="Tahoma"/>
          <w:bCs/>
          <w:iCs/>
          <w:color w:val="auto"/>
        </w:rPr>
      </w:pPr>
      <w:r>
        <w:rPr>
          <w:rFonts w:eastAsia="Calibri" w:cs="Tahoma"/>
          <w:bCs/>
          <w:iCs/>
          <w:color w:val="auto"/>
        </w:rPr>
        <w:t xml:space="preserve">Finalmente, se le hace del conocimiento que la </w:t>
      </w:r>
      <w:r w:rsidR="00C0417B" w:rsidRPr="00695E2F">
        <w:rPr>
          <w:rFonts w:eastAsia="Calibri" w:cs="Tahoma"/>
          <w:bCs/>
          <w:iCs/>
          <w:color w:val="auto"/>
        </w:rPr>
        <w:t xml:space="preserve">labor </w:t>
      </w:r>
      <w:r w:rsidR="00C0417B">
        <w:rPr>
          <w:rFonts w:eastAsia="Calibri" w:cs="Tahoma"/>
          <w:bCs/>
          <w:iCs/>
          <w:color w:val="auto"/>
        </w:rPr>
        <w:t>del Instituto de Transparencia, Acceso a la Información Pública y Protección de Datos Personales del Estado de México y Municipios</w:t>
      </w:r>
      <w:r w:rsidR="00C0417B" w:rsidRPr="00695E2F">
        <w:rPr>
          <w:rFonts w:eastAsia="Calibri" w:cs="Tahoma"/>
          <w:bCs/>
          <w:iCs/>
          <w:color w:val="auto"/>
        </w:rPr>
        <w:t>, es apoyar a la población a acceder a la información pública y garantizar la protección de sus datos personales.</w:t>
      </w:r>
    </w:p>
    <w:p w14:paraId="17E72841" w14:textId="77777777" w:rsidR="00C0417B" w:rsidRPr="00695E2F" w:rsidRDefault="00C0417B" w:rsidP="00C0417B">
      <w:pPr>
        <w:spacing w:after="0" w:line="360" w:lineRule="auto"/>
        <w:rPr>
          <w:rFonts w:eastAsia="Calibri" w:cs="Tahoma"/>
          <w:bCs/>
          <w:iCs/>
          <w:color w:val="auto"/>
        </w:rPr>
      </w:pPr>
    </w:p>
    <w:p w14:paraId="1A00072E" w14:textId="77777777" w:rsidR="00C0417B" w:rsidRPr="003D5B55" w:rsidRDefault="00C0417B" w:rsidP="00C0417B">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0E2020B8" w14:textId="77777777" w:rsidR="00C0417B" w:rsidRDefault="00C0417B" w:rsidP="00C0417B">
      <w:pPr>
        <w:spacing w:after="0" w:line="360" w:lineRule="auto"/>
        <w:rPr>
          <w:rFonts w:eastAsia="Times New Roman" w:cs="Tahoma"/>
          <w:bCs/>
          <w:color w:val="auto"/>
          <w:lang w:eastAsia="es-ES"/>
        </w:rPr>
      </w:pPr>
    </w:p>
    <w:p w14:paraId="0193DE62" w14:textId="52AF75B4" w:rsidR="00C0417B" w:rsidRDefault="00C0417B" w:rsidP="00C0417B">
      <w:pPr>
        <w:widowControl w:val="0"/>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el</w:t>
      </w:r>
      <w:r w:rsidR="00FF6434">
        <w:rPr>
          <w:rFonts w:eastAsia="Times New Roman" w:cs="Tahoma"/>
          <w:bCs/>
          <w:color w:val="auto"/>
          <w:lang w:eastAsia="es-ES"/>
        </w:rPr>
        <w:t xml:space="preserve"> </w:t>
      </w:r>
      <w:r>
        <w:rPr>
          <w:rFonts w:eastAsia="Times New Roman" w:cs="Tahoma"/>
          <w:bCs/>
          <w:color w:val="auto"/>
          <w:lang w:eastAsia="es-ES"/>
        </w:rPr>
        <w:t>Ayuntamiento de Atizapán</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Pr>
          <w:rFonts w:eastAsia="Times New Roman" w:cs="Tahoma"/>
          <w:bCs/>
          <w:color w:val="auto"/>
          <w:lang w:eastAsia="es-ES"/>
        </w:rPr>
        <w:t>.</w:t>
      </w:r>
    </w:p>
    <w:p w14:paraId="20C6F72C" w14:textId="77777777" w:rsidR="00C0417B" w:rsidRDefault="00C0417B" w:rsidP="00C0417B">
      <w:pPr>
        <w:spacing w:after="0" w:line="360" w:lineRule="auto"/>
        <w:rPr>
          <w:rFonts w:eastAsia="Times New Roman" w:cs="Tahoma"/>
          <w:bCs/>
          <w:color w:val="auto"/>
          <w:lang w:eastAsia="es-ES"/>
        </w:rPr>
      </w:pPr>
    </w:p>
    <w:p w14:paraId="0C0514DA" w14:textId="77777777" w:rsidR="00C0417B" w:rsidRDefault="00C0417B" w:rsidP="00C0417B">
      <w:pPr>
        <w:spacing w:after="0" w:line="360" w:lineRule="auto"/>
        <w:rPr>
          <w:rFonts w:eastAsia="Times New Roman" w:cs="Tahoma"/>
          <w:bCs/>
          <w:color w:val="auto"/>
          <w:lang w:eastAsia="es-ES"/>
        </w:rPr>
      </w:pPr>
      <w:r>
        <w:rPr>
          <w:rFonts w:eastAsia="Times New Roman" w:cs="Tahoma"/>
          <w:bCs/>
          <w:color w:val="auto"/>
          <w:lang w:eastAsia="es-ES"/>
        </w:rPr>
        <w:t>Sobre el tema</w:t>
      </w:r>
      <w:r w:rsidRPr="003D5B55">
        <w:rPr>
          <w:rFonts w:eastAsia="Times New Roman" w:cs="Tahoma"/>
          <w:bCs/>
          <w:color w:val="auto"/>
          <w:lang w:eastAsia="es-ES"/>
        </w:rPr>
        <w:t xml:space="preserve">, el artículo 36, fracción X, del ordenamiento jurídico en cita, establece que es atribución de este Instituto hacer del conocimiento del Órgano Interno de Control o equivalente de cada Sujeto Obligado las infracciones a esta Ley. </w:t>
      </w:r>
    </w:p>
    <w:p w14:paraId="39FDA136" w14:textId="77777777" w:rsidR="00C0417B" w:rsidRDefault="00C0417B" w:rsidP="00C0417B">
      <w:pPr>
        <w:spacing w:after="0" w:line="360" w:lineRule="auto"/>
        <w:rPr>
          <w:rFonts w:eastAsia="Times New Roman" w:cs="Tahoma"/>
          <w:bCs/>
          <w:color w:val="auto"/>
          <w:lang w:eastAsia="es-ES"/>
        </w:rPr>
      </w:pPr>
    </w:p>
    <w:p w14:paraId="521E64AD" w14:textId="77777777" w:rsidR="00C0417B" w:rsidRDefault="00C0417B" w:rsidP="00C0417B">
      <w:pPr>
        <w:spacing w:after="0" w:line="360" w:lineRule="auto"/>
        <w:rPr>
          <w:rFonts w:eastAsia="Times New Roman" w:cs="Tahoma"/>
          <w:bCs/>
          <w:color w:val="auto"/>
          <w:lang w:eastAsia="es-ES"/>
        </w:rPr>
      </w:pPr>
      <w:r w:rsidRPr="003D5B55">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73093116" w14:textId="77777777" w:rsidR="00C0417B" w:rsidRDefault="00C0417B" w:rsidP="00C0417B">
      <w:pPr>
        <w:spacing w:after="0" w:line="360" w:lineRule="auto"/>
        <w:rPr>
          <w:rFonts w:eastAsia="Times New Roman" w:cs="Tahoma"/>
          <w:bCs/>
          <w:color w:val="auto"/>
          <w:lang w:eastAsia="es-ES"/>
        </w:rPr>
      </w:pPr>
    </w:p>
    <w:p w14:paraId="42AD1CF1" w14:textId="77777777" w:rsidR="00C0417B" w:rsidRPr="003D5B55" w:rsidRDefault="00C0417B" w:rsidP="00C0417B">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63C1E73" w14:textId="77777777" w:rsidR="00C0417B" w:rsidRPr="003D5B55" w:rsidRDefault="00C0417B" w:rsidP="00C0417B">
      <w:pPr>
        <w:spacing w:after="0" w:line="360" w:lineRule="auto"/>
        <w:rPr>
          <w:rFonts w:eastAsia="Times New Roman" w:cs="Tahoma"/>
          <w:bCs/>
          <w:color w:val="auto"/>
          <w:lang w:eastAsia="es-ES"/>
        </w:rPr>
      </w:pPr>
    </w:p>
    <w:p w14:paraId="4B68CD89" w14:textId="77777777" w:rsidR="00C0417B" w:rsidRDefault="00C0417B" w:rsidP="00C0417B">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A1DD9C" w14:textId="77777777" w:rsidR="00C0417B" w:rsidRDefault="00C0417B" w:rsidP="00C0417B">
      <w:pPr>
        <w:spacing w:after="0" w:line="360" w:lineRule="auto"/>
        <w:rPr>
          <w:rFonts w:eastAsia="Times New Roman" w:cs="Tahoma"/>
          <w:bCs/>
          <w:color w:val="auto"/>
          <w:lang w:eastAsia="es-ES"/>
        </w:rPr>
      </w:pPr>
    </w:p>
    <w:p w14:paraId="72BF5F2B" w14:textId="77777777" w:rsidR="00C0417B" w:rsidRDefault="00C0417B" w:rsidP="00C0417B">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32B2E8FC" w14:textId="77777777" w:rsidR="00C0417B" w:rsidRDefault="00C0417B" w:rsidP="00C0417B">
      <w:pPr>
        <w:spacing w:after="0" w:line="360" w:lineRule="auto"/>
        <w:rPr>
          <w:rFonts w:eastAsia="Times New Roman" w:cs="Tahoma"/>
          <w:bCs/>
          <w:color w:val="auto"/>
          <w:lang w:eastAsia="es-ES"/>
        </w:rPr>
      </w:pPr>
    </w:p>
    <w:p w14:paraId="14A0E8D6" w14:textId="77777777" w:rsidR="00C0417B" w:rsidRPr="003D5B55" w:rsidRDefault="00C0417B" w:rsidP="00C0417B">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7C1112AF" w14:textId="77777777" w:rsidR="00C0417B" w:rsidRDefault="00C0417B" w:rsidP="00C0417B">
      <w:pPr>
        <w:spacing w:after="0" w:line="360" w:lineRule="auto"/>
        <w:ind w:right="113"/>
        <w:rPr>
          <w:rFonts w:eastAsia="Times New Roman" w:cs="Arial"/>
          <w:b/>
          <w:color w:val="auto"/>
          <w:lang w:eastAsia="es-ES"/>
        </w:rPr>
      </w:pPr>
    </w:p>
    <w:p w14:paraId="191FBAEE" w14:textId="77777777" w:rsidR="00321AC8" w:rsidRDefault="00321AC8" w:rsidP="00C0417B">
      <w:pPr>
        <w:spacing w:after="0" w:line="360" w:lineRule="auto"/>
        <w:ind w:right="113"/>
        <w:rPr>
          <w:rFonts w:eastAsia="Times New Roman" w:cs="Arial"/>
          <w:b/>
          <w:color w:val="auto"/>
          <w:lang w:eastAsia="es-ES"/>
        </w:rPr>
      </w:pPr>
    </w:p>
    <w:p w14:paraId="71530271" w14:textId="77777777" w:rsidR="00321AC8" w:rsidRDefault="00321AC8" w:rsidP="00C0417B">
      <w:pPr>
        <w:spacing w:after="0" w:line="360" w:lineRule="auto"/>
        <w:ind w:right="113"/>
        <w:rPr>
          <w:rFonts w:eastAsia="Times New Roman" w:cs="Arial"/>
          <w:b/>
          <w:color w:val="auto"/>
          <w:lang w:eastAsia="es-ES"/>
        </w:rPr>
      </w:pPr>
      <w:bookmarkStart w:id="3" w:name="_GoBack"/>
      <w:bookmarkEnd w:id="3"/>
    </w:p>
    <w:p w14:paraId="3606C593" w14:textId="77777777" w:rsidR="00C0417B" w:rsidRPr="0004060D" w:rsidRDefault="00C0417B" w:rsidP="00C0417B">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los Recursos de Revisión </w:t>
      </w:r>
      <w:r w:rsidRPr="0004060D">
        <w:rPr>
          <w:rFonts w:eastAsia="Calibri" w:cs="Tahoma"/>
          <w:color w:val="auto"/>
        </w:rPr>
        <w:t>00331/INFOEM/IP/RR/2023 y 00332/INFOEM/IP/RR/2023</w:t>
      </w:r>
      <w:r w:rsidRPr="0004060D">
        <w:rPr>
          <w:rFonts w:eastAsia="Times New Roman" w:cs="Tahoma"/>
          <w:bCs/>
          <w:color w:val="0D0D0D"/>
          <w:lang w:eastAsia="es-ES"/>
        </w:rPr>
        <w:t>,</w:t>
      </w:r>
      <w:r w:rsidRPr="0004060D">
        <w:rPr>
          <w:rFonts w:eastAsia="Times New Roman" w:cs="Tahoma"/>
          <w:color w:val="0D0D0D"/>
          <w:lang w:eastAsia="es-ES"/>
        </w:rPr>
        <w:t xml:space="preserve"> </w:t>
      </w:r>
      <w:r w:rsidRPr="0004060D">
        <w:rPr>
          <w:rFonts w:eastAsia="Calibri" w:cs="Tahoma"/>
          <w:bCs/>
          <w:color w:val="auto"/>
        </w:rPr>
        <w:t xml:space="preserve">en términos del considerando QUINTO </w:t>
      </w:r>
      <w:r w:rsidRPr="0004060D">
        <w:rPr>
          <w:rFonts w:eastAsia="Calibri" w:cs="Tahoma"/>
          <w:color w:val="auto"/>
        </w:rPr>
        <w:t>y</w:t>
      </w:r>
      <w:r w:rsidRPr="0004060D">
        <w:rPr>
          <w:rFonts w:eastAsia="Calibri" w:cs="Tahoma"/>
          <w:bCs/>
          <w:color w:val="auto"/>
        </w:rPr>
        <w:t xml:space="preserve"> SEXTO de la presente Resolución.</w:t>
      </w:r>
    </w:p>
    <w:p w14:paraId="3CD677F0" w14:textId="77777777" w:rsidR="00C0417B" w:rsidRPr="00D13FCC" w:rsidRDefault="00C0417B" w:rsidP="00C0417B">
      <w:pPr>
        <w:spacing w:after="0" w:line="360" w:lineRule="auto"/>
        <w:rPr>
          <w:rFonts w:eastAsia="Times New Roman" w:cs="Tahoma"/>
          <w:b/>
          <w:bCs/>
          <w:color w:val="auto"/>
          <w:lang w:eastAsia="es-ES"/>
        </w:rPr>
      </w:pPr>
    </w:p>
    <w:p w14:paraId="0AC3FC5F" w14:textId="77777777" w:rsidR="00C0417B" w:rsidRPr="00FA7B52" w:rsidRDefault="00C0417B" w:rsidP="00C0417B">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las solicitudes de acceso a la información </w:t>
      </w:r>
      <w:r w:rsidRPr="0004060D">
        <w:rPr>
          <w:rFonts w:cs="Tahoma"/>
          <w:bCs/>
          <w:iCs/>
          <w:color w:val="0D0D0D" w:themeColor="text1" w:themeTint="F2"/>
        </w:rPr>
        <w:t>00231/ATIZAPAN/IP/2022 y 00232/ATIZAPAN/IP/2022</w:t>
      </w:r>
      <w:r w:rsidRPr="0004060D">
        <w:rPr>
          <w:rFonts w:eastAsia="Times New Roman" w:cs="Tahoma"/>
          <w:color w:val="auto"/>
          <w:szCs w:val="20"/>
          <w:lang w:eastAsia="es-ES"/>
        </w:rPr>
        <w:t>,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1BB5753F" w14:textId="77777777" w:rsidR="00C0417B" w:rsidRPr="00D13FCC" w:rsidRDefault="00C0417B" w:rsidP="00C0417B">
      <w:pPr>
        <w:spacing w:after="0" w:line="360" w:lineRule="auto"/>
        <w:ind w:right="-93"/>
        <w:rPr>
          <w:rFonts w:eastAsia="Calibri" w:cs="Tahoma"/>
          <w:bCs/>
          <w:color w:val="auto"/>
        </w:rPr>
      </w:pPr>
    </w:p>
    <w:p w14:paraId="1B5FB639" w14:textId="25A68335" w:rsidR="00C0417B" w:rsidRPr="00D13FCC" w:rsidRDefault="00C0417B" w:rsidP="00C0417B">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00FF6434">
        <w:rPr>
          <w:rFonts w:eastAsia="Calibri" w:cs="Tahoma"/>
          <w:bCs/>
          <w:iCs/>
          <w:color w:val="auto"/>
          <w:lang w:val="es-ES_tradnl" w:eastAsia="es-ES"/>
        </w:rPr>
        <w:t xml:space="preserve"> </w:t>
      </w:r>
    </w:p>
    <w:p w14:paraId="41DE755C" w14:textId="77777777" w:rsidR="00C0417B" w:rsidRPr="00D13FCC" w:rsidRDefault="00C0417B" w:rsidP="00C0417B">
      <w:pPr>
        <w:spacing w:after="0" w:line="360" w:lineRule="auto"/>
        <w:rPr>
          <w:rFonts w:eastAsia="Calibri" w:cs="Tahoma"/>
          <w:b/>
          <w:bCs/>
          <w:color w:val="auto"/>
        </w:rPr>
      </w:pPr>
    </w:p>
    <w:p w14:paraId="0E491D4C" w14:textId="77777777" w:rsidR="00C0417B" w:rsidRDefault="00C0417B" w:rsidP="00C0417B">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F59C0A" w14:textId="77777777" w:rsidR="00C0417B" w:rsidRPr="00474A8E" w:rsidRDefault="00C0417B" w:rsidP="00C0417B">
      <w:pPr>
        <w:spacing w:after="0" w:line="360" w:lineRule="auto"/>
        <w:rPr>
          <w:rFonts w:eastAsia="Times New Roman" w:cs="Tahoma"/>
          <w:color w:val="auto"/>
          <w:lang w:eastAsia="es-ES"/>
        </w:rPr>
      </w:pPr>
    </w:p>
    <w:p w14:paraId="5A7004A5" w14:textId="77777777" w:rsidR="00C0417B" w:rsidRPr="005325F4" w:rsidRDefault="00C0417B" w:rsidP="00C0417B">
      <w:pPr>
        <w:spacing w:after="0" w:line="360" w:lineRule="auto"/>
      </w:pPr>
      <w:r w:rsidRPr="00D13FCC">
        <w:rPr>
          <w:rFonts w:eastAsia="Calibri"/>
          <w:b/>
          <w:bCs/>
          <w:iCs/>
          <w:lang w:val="es-ES" w:eastAsia="es-ES"/>
        </w:rPr>
        <w:t>QUINTO</w:t>
      </w:r>
      <w:r w:rsidRPr="00D13FCC">
        <w:rPr>
          <w:rFonts w:eastAsia="Calibri"/>
          <w:bCs/>
          <w:iCs/>
          <w:lang w:val="es-ES" w:eastAsia="es-ES"/>
        </w:rPr>
        <w:t>.</w:t>
      </w:r>
      <w:r w:rsidRPr="00D13FCC">
        <w:rPr>
          <w:b/>
          <w:lang w:eastAsia="es-ES"/>
        </w:rPr>
        <w:t>NOTIFÍQUESE</w:t>
      </w:r>
      <w:r w:rsidRPr="00D13FCC">
        <w:rPr>
          <w:lang w:eastAsia="es-ES"/>
        </w:rPr>
        <w:t xml:space="preserve"> </w:t>
      </w:r>
      <w:r w:rsidRPr="005325F4">
        <w:rPr>
          <w:lang w:eastAsia="es-ES"/>
        </w:rPr>
        <w:t xml:space="preserve">al </w:t>
      </w:r>
      <w:r w:rsidRPr="005325F4">
        <w:t>Recurrente la presente Resolución, a través del Sistema de</w:t>
      </w:r>
      <w:r>
        <w:t xml:space="preserve"> </w:t>
      </w:r>
      <w:r w:rsidRPr="005325F4">
        <w:t>Acceso a la Información Mexiquense (SAIMEX); asimismo, se hace de su conocimiento</w:t>
      </w:r>
      <w:r>
        <w:t xml:space="preserve"> </w:t>
      </w:r>
      <w:r w:rsidRPr="005325F4">
        <w:t>que de conformidad con lo establecido en el artículo 196 de la Ley de Transparencia y</w:t>
      </w:r>
      <w:r>
        <w:t xml:space="preserve"> </w:t>
      </w:r>
      <w:r w:rsidRPr="005325F4">
        <w:t xml:space="preserve">Acceso a </w:t>
      </w:r>
      <w:r w:rsidRPr="005325F4">
        <w:lastRenderedPageBreak/>
        <w:t>la Información Pública del Estado de México y Municipios, podrá promover el Juicio de Amparo en los términos de las leyes aplicables.</w:t>
      </w:r>
    </w:p>
    <w:p w14:paraId="166F260E" w14:textId="77777777" w:rsidR="00C0417B" w:rsidRPr="00D13FCC" w:rsidRDefault="00C0417B" w:rsidP="00C0417B">
      <w:pPr>
        <w:spacing w:after="0" w:line="360" w:lineRule="auto"/>
        <w:rPr>
          <w:rFonts w:eastAsia="Times New Roman" w:cs="Tahoma"/>
          <w:color w:val="auto"/>
          <w:lang w:eastAsia="es-ES"/>
        </w:rPr>
      </w:pPr>
    </w:p>
    <w:p w14:paraId="4113A115" w14:textId="77777777" w:rsidR="00C0417B" w:rsidRPr="00546DEA" w:rsidRDefault="00C0417B" w:rsidP="00C0417B">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9176CBC" w14:textId="77777777" w:rsidR="00C0417B" w:rsidRPr="00D13FCC" w:rsidRDefault="00C0417B" w:rsidP="00C0417B">
      <w:pPr>
        <w:spacing w:after="0" w:line="360" w:lineRule="auto"/>
        <w:ind w:right="-93"/>
        <w:rPr>
          <w:rFonts w:eastAsia="Times New Roman" w:cs="Times New Roman"/>
          <w:color w:val="000000"/>
          <w:shd w:val="clear" w:color="auto" w:fill="FFFFFF"/>
          <w:lang w:eastAsia="es-ES"/>
        </w:rPr>
      </w:pPr>
    </w:p>
    <w:p w14:paraId="02B3346E" w14:textId="77777777" w:rsidR="00C0417B" w:rsidRDefault="00C0417B" w:rsidP="00C0417B">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15B3">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FEF020E" w14:textId="77777777" w:rsidR="00C0417B" w:rsidRDefault="00C0417B" w:rsidP="00C0417B">
      <w:pPr>
        <w:spacing w:after="0" w:line="360" w:lineRule="auto"/>
        <w:ind w:right="-93"/>
        <w:rPr>
          <w:rFonts w:eastAsia="Calibri" w:cs="Tahoma"/>
          <w:bCs/>
          <w:color w:val="auto"/>
        </w:rPr>
      </w:pPr>
    </w:p>
    <w:p w14:paraId="7F2E9F5D" w14:textId="77777777" w:rsidR="00C0417B" w:rsidRPr="00C0417B" w:rsidRDefault="00C0417B" w:rsidP="00C0417B">
      <w:pPr>
        <w:spacing w:after="0" w:line="360" w:lineRule="auto"/>
        <w:rPr>
          <w:rFonts w:eastAsia="Calibri" w:cs="Tahoma"/>
          <w:lang w:val="es-ES" w:eastAsia="es-ES_tradnl"/>
        </w:rPr>
      </w:pPr>
      <w:r w:rsidRPr="00445101">
        <w:rPr>
          <w:rFonts w:eastAsia="Calibri" w:cs="Tahoma"/>
          <w:lang w:val="es-ES" w:eastAsia="es-ES_tradnl"/>
        </w:rPr>
        <w:t xml:space="preserve">ASÍ LO RESUELVE, POR </w:t>
      </w:r>
      <w:r w:rsidRPr="00C0417B">
        <w:rPr>
          <w:rFonts w:eastAsia="Calibri" w:cs="Tahoma"/>
          <w:b/>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eastAsia="Calibri" w:cs="Tahoma"/>
          <w:lang w:val="es-ES" w:eastAsia="es-ES_tradnl"/>
        </w:rPr>
        <w:t xml:space="preserve">SEXTA SESIÓN ORDINARIA, CELEBRADA EL </w:t>
      </w:r>
      <w:r>
        <w:rPr>
          <w:rFonts w:eastAsia="Calibri" w:cs="Tahoma"/>
          <w:lang w:val="es-ES"/>
        </w:rPr>
        <w:t>QUINCE DE FEBRERO DE DOS MIL VEINTITRÉS</w:t>
      </w:r>
      <w:r w:rsidRPr="00445101">
        <w:rPr>
          <w:rFonts w:eastAsia="Calibri" w:cs="Tahoma"/>
          <w:lang w:val="es-ES" w:eastAsia="es-ES_tradnl"/>
        </w:rPr>
        <w:t>, ANTE EL SECRETARIO TÉCNICO DEL PLENO, ALEXIS TAPIA RAMÍREZ</w:t>
      </w:r>
      <w:r>
        <w:rPr>
          <w:rFonts w:eastAsia="Calibri" w:cs="Tahoma"/>
          <w:lang w:val="es-ES" w:eastAsia="es-ES_tradnl"/>
        </w:rPr>
        <w:t>.</w:t>
      </w:r>
      <w:r>
        <w:br w:type="page"/>
      </w:r>
    </w:p>
    <w:p w14:paraId="3AA4A02E" w14:textId="77777777" w:rsidR="00C0417B" w:rsidRDefault="00C0417B" w:rsidP="00C0417B"/>
    <w:p w14:paraId="58A1E60B" w14:textId="77777777" w:rsidR="00DD3AA2" w:rsidRDefault="00DD3AA2"/>
    <w:sectPr w:rsidR="00DD3AA2" w:rsidSect="00020231">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A52E2" w14:textId="77777777" w:rsidR="006F4F35" w:rsidRDefault="006F4F35" w:rsidP="00C0417B">
      <w:pPr>
        <w:spacing w:after="0" w:line="240" w:lineRule="auto"/>
      </w:pPr>
      <w:r>
        <w:separator/>
      </w:r>
    </w:p>
  </w:endnote>
  <w:endnote w:type="continuationSeparator" w:id="0">
    <w:p w14:paraId="32ECA5F3" w14:textId="77777777" w:rsidR="006F4F35" w:rsidRDefault="006F4F35" w:rsidP="00C0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6AA8EB5" w14:textId="77777777" w:rsidR="00881E53" w:rsidRDefault="009F3A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83167E1" w14:textId="77777777" w:rsidR="00881E53" w:rsidRDefault="006F4F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7862492A" w14:textId="77777777" w:rsidR="00881E53" w:rsidRDefault="009F3A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1AC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1AC8">
              <w:rPr>
                <w:b/>
                <w:bCs/>
                <w:noProof/>
              </w:rPr>
              <w:t>21</w:t>
            </w:r>
            <w:r>
              <w:rPr>
                <w:b/>
                <w:bCs/>
                <w:sz w:val="24"/>
                <w:szCs w:val="24"/>
              </w:rPr>
              <w:fldChar w:fldCharType="end"/>
            </w:r>
          </w:p>
        </w:sdtContent>
      </w:sdt>
    </w:sdtContent>
  </w:sdt>
  <w:p w14:paraId="6D9DBE2D" w14:textId="77777777" w:rsidR="00881E53" w:rsidRDefault="006F4F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824385C" w14:textId="77777777" w:rsidR="00881E53" w:rsidRDefault="009F3AB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406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4060D">
              <w:rPr>
                <w:b/>
                <w:bCs/>
                <w:noProof/>
              </w:rPr>
              <w:t>21</w:t>
            </w:r>
            <w:r>
              <w:rPr>
                <w:b/>
                <w:bCs/>
                <w:sz w:val="24"/>
                <w:szCs w:val="24"/>
              </w:rPr>
              <w:fldChar w:fldCharType="end"/>
            </w:r>
          </w:p>
        </w:sdtContent>
      </w:sdt>
    </w:sdtContent>
  </w:sdt>
  <w:p w14:paraId="00930741" w14:textId="77777777" w:rsidR="00881E53" w:rsidRDefault="006F4F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F0701" w14:textId="77777777" w:rsidR="006F4F35" w:rsidRDefault="006F4F35" w:rsidP="00C0417B">
      <w:pPr>
        <w:spacing w:after="0" w:line="240" w:lineRule="auto"/>
      </w:pPr>
      <w:r>
        <w:separator/>
      </w:r>
    </w:p>
  </w:footnote>
  <w:footnote w:type="continuationSeparator" w:id="0">
    <w:p w14:paraId="5985F336" w14:textId="77777777" w:rsidR="006F4F35" w:rsidRDefault="006F4F35" w:rsidP="00C0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55C89677" w14:textId="77777777" w:rsidTr="00881E53">
      <w:trPr>
        <w:trHeight w:val="132"/>
      </w:trPr>
      <w:tc>
        <w:tcPr>
          <w:tcW w:w="2691" w:type="dxa"/>
        </w:tcPr>
        <w:p w14:paraId="014BB7E2" w14:textId="77777777" w:rsidR="00881E53" w:rsidRPr="00E152D8" w:rsidRDefault="009F3ABA"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50D9FCEB" w14:textId="77777777" w:rsidR="00881E53" w:rsidRPr="00EE1572" w:rsidRDefault="009F3ABA" w:rsidP="00881E53">
          <w:pPr>
            <w:tabs>
              <w:tab w:val="right" w:pos="8838"/>
            </w:tabs>
            <w:ind w:left="-28" w:right="-32"/>
            <w:rPr>
              <w:rFonts w:eastAsia="Calibri" w:cs="Tahoma"/>
            </w:rPr>
          </w:pPr>
          <w:r w:rsidRPr="00EE1572">
            <w:rPr>
              <w:rFonts w:eastAsia="Calibri" w:cs="Tahoma"/>
            </w:rPr>
            <w:t>03846/INFOEM/IP/RR/2020</w:t>
          </w:r>
        </w:p>
      </w:tc>
    </w:tr>
    <w:tr w:rsidR="00881E53" w:rsidRPr="00E152D8" w14:paraId="18AD94AE" w14:textId="77777777" w:rsidTr="00881E53">
      <w:trPr>
        <w:trHeight w:val="261"/>
      </w:trPr>
      <w:tc>
        <w:tcPr>
          <w:tcW w:w="2691" w:type="dxa"/>
        </w:tcPr>
        <w:p w14:paraId="0B414965" w14:textId="77777777" w:rsidR="00881E53" w:rsidRPr="00E152D8" w:rsidRDefault="009F3AB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2A96C53" w14:textId="77777777" w:rsidR="00881E53" w:rsidRPr="00EE1572" w:rsidRDefault="009F3ABA"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106B14E" w14:textId="77777777" w:rsidTr="00881E53">
      <w:trPr>
        <w:trHeight w:val="261"/>
      </w:trPr>
      <w:tc>
        <w:tcPr>
          <w:tcW w:w="2691" w:type="dxa"/>
        </w:tcPr>
        <w:p w14:paraId="562D9999" w14:textId="77777777" w:rsidR="00881E53" w:rsidRPr="00E152D8" w:rsidRDefault="009F3ABA"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2E6A59E0" w14:textId="77777777" w:rsidR="00881E53" w:rsidRPr="00E152D8" w:rsidRDefault="009F3ABA"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38CCC964" w14:textId="77777777" w:rsidR="00881E53" w:rsidRDefault="006F4F35">
    <w:pPr>
      <w:pStyle w:val="Encabezado"/>
    </w:pPr>
    <w:r>
      <w:rPr>
        <w:noProof/>
      </w:rPr>
      <w:pict w14:anchorId="7943A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118"/>
    </w:tblGrid>
    <w:tr w:rsidR="00881E53" w:rsidRPr="00E152D8" w14:paraId="5AA8498A" w14:textId="77777777" w:rsidTr="005836F3">
      <w:trPr>
        <w:trHeight w:val="138"/>
      </w:trPr>
      <w:tc>
        <w:tcPr>
          <w:tcW w:w="2410" w:type="dxa"/>
        </w:tcPr>
        <w:p w14:paraId="527C9C53" w14:textId="77777777" w:rsidR="00881E53" w:rsidRPr="00E152D8" w:rsidRDefault="009F3ABA"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118" w:type="dxa"/>
        </w:tcPr>
        <w:p w14:paraId="1185F22C" w14:textId="77777777" w:rsidR="00881E53" w:rsidRPr="00051642" w:rsidRDefault="00C0417B" w:rsidP="00B93061">
          <w:pPr>
            <w:tabs>
              <w:tab w:val="right" w:pos="8838"/>
            </w:tabs>
            <w:ind w:right="-32"/>
            <w:rPr>
              <w:rFonts w:eastAsia="Calibri" w:cs="Tahoma"/>
            </w:rPr>
          </w:pPr>
          <w:r w:rsidRPr="00C0417B">
            <w:rPr>
              <w:rFonts w:eastAsia="Calibri" w:cs="Tahoma"/>
              <w:lang w:val="es-MX"/>
            </w:rPr>
            <w:t>00331/INFOEM/IP/RR/2023</w:t>
          </w:r>
          <w:r>
            <w:rPr>
              <w:rFonts w:eastAsia="Calibri" w:cs="Tahoma"/>
              <w:lang w:val="es-MX"/>
            </w:rPr>
            <w:t xml:space="preserve"> </w:t>
          </w:r>
          <w:r w:rsidR="009F3ABA">
            <w:rPr>
              <w:rFonts w:eastAsia="Calibri" w:cs="Tahoma"/>
              <w:lang w:val="es-MX"/>
            </w:rPr>
            <w:t>y acumulado</w:t>
          </w:r>
        </w:p>
      </w:tc>
    </w:tr>
    <w:tr w:rsidR="00881E53" w:rsidRPr="00E152D8" w14:paraId="11606D40" w14:textId="77777777" w:rsidTr="005836F3">
      <w:trPr>
        <w:trHeight w:val="273"/>
      </w:trPr>
      <w:tc>
        <w:tcPr>
          <w:tcW w:w="2410" w:type="dxa"/>
        </w:tcPr>
        <w:p w14:paraId="051A1EE2" w14:textId="77777777" w:rsidR="00881E53" w:rsidRPr="00E152D8" w:rsidRDefault="009F3AB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Pr>
        <w:p w14:paraId="561F7F38" w14:textId="77777777" w:rsidR="00881E53" w:rsidRPr="00051642" w:rsidRDefault="00C0417B" w:rsidP="00881E53">
          <w:pPr>
            <w:tabs>
              <w:tab w:val="right" w:pos="8838"/>
            </w:tabs>
            <w:ind w:left="-28" w:right="-32"/>
            <w:rPr>
              <w:rFonts w:eastAsia="Calibri" w:cs="Tahoma"/>
              <w:lang w:val="es-MX"/>
            </w:rPr>
          </w:pPr>
          <w:r w:rsidRPr="00C0417B">
            <w:rPr>
              <w:rFonts w:eastAsia="Calibri" w:cs="Tahoma"/>
              <w:lang w:val="es-MX"/>
            </w:rPr>
            <w:t>Ayuntamiento de Atizapán</w:t>
          </w:r>
        </w:p>
      </w:tc>
    </w:tr>
    <w:tr w:rsidR="00881E53" w:rsidRPr="00E152D8" w14:paraId="59B74A2A" w14:textId="77777777" w:rsidTr="005836F3">
      <w:trPr>
        <w:trHeight w:val="273"/>
      </w:trPr>
      <w:tc>
        <w:tcPr>
          <w:tcW w:w="2410" w:type="dxa"/>
        </w:tcPr>
        <w:p w14:paraId="3B4BE4ED" w14:textId="77777777" w:rsidR="00881E53" w:rsidRPr="00E152D8" w:rsidRDefault="009F3ABA" w:rsidP="00881E53">
          <w:pPr>
            <w:tabs>
              <w:tab w:val="right" w:pos="8838"/>
            </w:tabs>
            <w:ind w:right="-105"/>
            <w:rPr>
              <w:rFonts w:eastAsia="Calibri" w:cs="Tahoma"/>
              <w:b/>
              <w:lang w:val="es-MX"/>
            </w:rPr>
          </w:pPr>
          <w:r w:rsidRPr="00E152D8">
            <w:rPr>
              <w:rFonts w:eastAsia="Calibri" w:cs="Tahoma"/>
              <w:b/>
              <w:lang w:val="es-MX"/>
            </w:rPr>
            <w:t>Comisionado Ponente:</w:t>
          </w:r>
        </w:p>
      </w:tc>
      <w:tc>
        <w:tcPr>
          <w:tcW w:w="3118" w:type="dxa"/>
        </w:tcPr>
        <w:p w14:paraId="699A262C" w14:textId="77777777" w:rsidR="00881E53" w:rsidRPr="00E152D8" w:rsidRDefault="009F3ABA"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67A5017A" w14:textId="77777777" w:rsidR="00881E53" w:rsidRDefault="006F4F35" w:rsidP="00881E53">
    <w:pPr>
      <w:pStyle w:val="Encabezado"/>
    </w:pPr>
    <w:r>
      <w:rPr>
        <w:noProof/>
      </w:rPr>
      <w:pict w14:anchorId="338B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17106D18" w14:textId="77777777" w:rsidTr="00020231">
      <w:trPr>
        <w:trHeight w:val="132"/>
      </w:trPr>
      <w:tc>
        <w:tcPr>
          <w:tcW w:w="2691" w:type="dxa"/>
        </w:tcPr>
        <w:p w14:paraId="24944A26" w14:textId="77777777" w:rsidR="00881E53" w:rsidRPr="00E152D8" w:rsidRDefault="009F3ABA"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67ED5630" w14:textId="77777777" w:rsidR="00881E53" w:rsidRPr="00051642" w:rsidRDefault="00C0417B" w:rsidP="00881E53">
          <w:pPr>
            <w:tabs>
              <w:tab w:val="right" w:pos="8838"/>
            </w:tabs>
            <w:ind w:left="-111" w:right="-32"/>
            <w:rPr>
              <w:rFonts w:eastAsia="Calibri" w:cs="Tahoma"/>
            </w:rPr>
          </w:pPr>
          <w:r w:rsidRPr="00C0417B">
            <w:rPr>
              <w:rFonts w:eastAsia="Calibri" w:cs="Tahoma"/>
              <w:lang w:val="es-MX"/>
            </w:rPr>
            <w:t>00331/INFOEM/IP/RR/2023</w:t>
          </w:r>
          <w:r>
            <w:rPr>
              <w:rFonts w:eastAsia="Calibri" w:cs="Tahoma"/>
              <w:lang w:val="es-MX"/>
            </w:rPr>
            <w:t xml:space="preserve"> </w:t>
          </w:r>
          <w:r w:rsidR="009F3ABA">
            <w:rPr>
              <w:rFonts w:eastAsia="Calibri" w:cs="Tahoma"/>
              <w:lang w:val="es-MX"/>
            </w:rPr>
            <w:t>y acumulado</w:t>
          </w:r>
        </w:p>
      </w:tc>
    </w:tr>
    <w:tr w:rsidR="00881E53" w:rsidRPr="00E152D8" w14:paraId="64C0E2FB" w14:textId="77777777" w:rsidTr="00020231">
      <w:trPr>
        <w:trHeight w:val="132"/>
      </w:trPr>
      <w:tc>
        <w:tcPr>
          <w:tcW w:w="2691" w:type="dxa"/>
        </w:tcPr>
        <w:p w14:paraId="6C35FCA5" w14:textId="77777777" w:rsidR="00881E53" w:rsidRPr="00E152D8" w:rsidRDefault="009F3ABA" w:rsidP="00712E99">
          <w:pPr>
            <w:tabs>
              <w:tab w:val="left" w:pos="1875"/>
            </w:tabs>
            <w:ind w:right="-105"/>
            <w:rPr>
              <w:rFonts w:eastAsia="Calibri" w:cs="Tahoma"/>
              <w:b/>
              <w:lang w:val="es-MX"/>
            </w:rPr>
          </w:pPr>
          <w:r w:rsidRPr="00E152D8">
            <w:rPr>
              <w:rFonts w:eastAsia="Calibri" w:cs="Tahoma"/>
              <w:b/>
              <w:lang w:val="es-MX"/>
            </w:rPr>
            <w:t>Recurrente:</w:t>
          </w:r>
        </w:p>
      </w:tc>
      <w:tc>
        <w:tcPr>
          <w:tcW w:w="2979" w:type="dxa"/>
        </w:tcPr>
        <w:p w14:paraId="6E2A385B" w14:textId="77777777" w:rsidR="00881E53" w:rsidRPr="00E152D8" w:rsidRDefault="006F4F35" w:rsidP="00C0417B">
          <w:pPr>
            <w:tabs>
              <w:tab w:val="right" w:pos="8838"/>
            </w:tabs>
            <w:ind w:right="-109"/>
            <w:rPr>
              <w:rFonts w:eastAsia="Calibri" w:cs="Tahoma"/>
              <w:lang w:val="es-MX"/>
            </w:rPr>
          </w:pPr>
        </w:p>
      </w:tc>
    </w:tr>
    <w:tr w:rsidR="00881E53" w:rsidRPr="00E152D8" w14:paraId="1028641B" w14:textId="77777777" w:rsidTr="00020231">
      <w:trPr>
        <w:trHeight w:val="261"/>
      </w:trPr>
      <w:tc>
        <w:tcPr>
          <w:tcW w:w="2691" w:type="dxa"/>
        </w:tcPr>
        <w:p w14:paraId="56D0B4FD" w14:textId="77777777" w:rsidR="00881E53" w:rsidRPr="00E152D8" w:rsidRDefault="009F3ABA"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1FBC26C7" w14:textId="77777777" w:rsidR="00881E53" w:rsidRPr="00051642" w:rsidRDefault="00C0417B" w:rsidP="005E139E">
          <w:pPr>
            <w:tabs>
              <w:tab w:val="right" w:pos="8838"/>
            </w:tabs>
            <w:ind w:left="-111" w:right="-32"/>
            <w:rPr>
              <w:rFonts w:eastAsia="Calibri" w:cs="Tahoma"/>
              <w:lang w:val="es-MX"/>
            </w:rPr>
          </w:pPr>
          <w:r w:rsidRPr="00C0417B">
            <w:rPr>
              <w:rFonts w:eastAsia="Calibri" w:cs="Tahoma"/>
              <w:lang w:val="es-MX"/>
            </w:rPr>
            <w:t>Ayuntamiento de Atizapán</w:t>
          </w:r>
        </w:p>
      </w:tc>
    </w:tr>
    <w:tr w:rsidR="00881E53" w:rsidRPr="00E152D8" w14:paraId="3EC412BA" w14:textId="77777777" w:rsidTr="00020231">
      <w:trPr>
        <w:trHeight w:val="261"/>
      </w:trPr>
      <w:tc>
        <w:tcPr>
          <w:tcW w:w="2691" w:type="dxa"/>
        </w:tcPr>
        <w:p w14:paraId="7895220B" w14:textId="77777777" w:rsidR="00881E53" w:rsidRPr="00E152D8" w:rsidRDefault="009F3ABA" w:rsidP="00881E53">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0C47EFB8" w14:textId="77777777" w:rsidR="00881E53" w:rsidRPr="00E152D8" w:rsidRDefault="009F3ABA"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030F3BD8" w14:textId="77777777" w:rsidR="00881E53" w:rsidRDefault="006F4F35" w:rsidP="00881E53">
    <w:pPr>
      <w:pStyle w:val="Encabezado"/>
      <w:tabs>
        <w:tab w:val="left" w:pos="5812"/>
      </w:tabs>
    </w:pPr>
    <w:r>
      <w:rPr>
        <w:noProof/>
      </w:rPr>
      <w:pict w14:anchorId="7FA18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91.8pt;margin-top:-127.5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09A42DE"/>
    <w:multiLevelType w:val="hybridMultilevel"/>
    <w:tmpl w:val="F004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CB76A3"/>
    <w:multiLevelType w:val="hybridMultilevel"/>
    <w:tmpl w:val="30E64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7B"/>
    <w:rsid w:val="0004060D"/>
    <w:rsid w:val="000B093D"/>
    <w:rsid w:val="002E53EE"/>
    <w:rsid w:val="00321AC8"/>
    <w:rsid w:val="0034668B"/>
    <w:rsid w:val="00424E52"/>
    <w:rsid w:val="004D6956"/>
    <w:rsid w:val="006F4F35"/>
    <w:rsid w:val="00883591"/>
    <w:rsid w:val="009F3ABA"/>
    <w:rsid w:val="00A1407B"/>
    <w:rsid w:val="00A76794"/>
    <w:rsid w:val="00AE1EEA"/>
    <w:rsid w:val="00B82027"/>
    <w:rsid w:val="00BE1C11"/>
    <w:rsid w:val="00C0417B"/>
    <w:rsid w:val="00C93D06"/>
    <w:rsid w:val="00DD3AA2"/>
    <w:rsid w:val="00E26574"/>
    <w:rsid w:val="00E67667"/>
    <w:rsid w:val="00F01D1B"/>
    <w:rsid w:val="00FE54AB"/>
    <w:rsid w:val="00FF64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23FE2"/>
  <w15:chartTrackingRefBased/>
  <w15:docId w15:val="{0F684B2F-1F9D-4444-B509-AC7C03D3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7B"/>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1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17B"/>
    <w:rPr>
      <w:rFonts w:ascii="Palatino Linotype" w:hAnsi="Palatino Linotype"/>
      <w:color w:val="000000" w:themeColor="text1"/>
    </w:rPr>
  </w:style>
  <w:style w:type="paragraph" w:styleId="Piedepgina">
    <w:name w:val="footer"/>
    <w:basedOn w:val="Normal"/>
    <w:link w:val="PiedepginaCar"/>
    <w:uiPriority w:val="99"/>
    <w:unhideWhenUsed/>
    <w:rsid w:val="00C041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17B"/>
    <w:rPr>
      <w:rFonts w:ascii="Palatino Linotype" w:hAnsi="Palatino Linotype"/>
      <w:color w:val="000000" w:themeColor="text1"/>
    </w:rPr>
  </w:style>
  <w:style w:type="table" w:styleId="Tablaconcuadrcula">
    <w:name w:val="Table Grid"/>
    <w:basedOn w:val="Tablanormal"/>
    <w:uiPriority w:val="39"/>
    <w:qFormat/>
    <w:rsid w:val="00C0417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41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0417B"/>
    <w:rPr>
      <w:rFonts w:ascii="Palatino Linotype" w:hAnsi="Palatino Linotype"/>
      <w:color w:val="000000" w:themeColor="text1"/>
    </w:rPr>
  </w:style>
  <w:style w:type="character" w:customStyle="1" w:styleId="normaltextrun">
    <w:name w:val="normaltextrun"/>
    <w:basedOn w:val="Fuentedeprrafopredeter"/>
    <w:rsid w:val="0004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4948</Words>
  <Characters>27216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2023-02-09T23:27:00Z</dcterms:created>
  <dcterms:modified xsi:type="dcterms:W3CDTF">2023-02-09T23:27:00Z</dcterms:modified>
</cp:coreProperties>
</file>