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7DAD4" w14:textId="40AB75F2"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410BC">
        <w:rPr>
          <w:rFonts w:ascii="Palatino Linotype" w:eastAsia="Times New Roman" w:hAnsi="Palatino Linotype" w:cs="Arial"/>
          <w:color w:val="000000"/>
          <w:sz w:val="24"/>
          <w:szCs w:val="24"/>
          <w:lang w:eastAsia="es-MX"/>
        </w:rPr>
        <w:t xml:space="preserve">veinticuatro de mayo de dos mil veintitrés. </w:t>
      </w:r>
      <w:r w:rsidR="002B0E8A">
        <w:rPr>
          <w:rFonts w:ascii="Palatino Linotype" w:eastAsia="Times New Roman" w:hAnsi="Palatino Linotype" w:cs="Arial"/>
          <w:color w:val="000000"/>
          <w:sz w:val="24"/>
          <w:szCs w:val="24"/>
          <w:lang w:eastAsia="es-MX"/>
        </w:rPr>
        <w:t xml:space="preserve"> </w:t>
      </w:r>
      <w:r w:rsidR="004E7C74">
        <w:rPr>
          <w:rFonts w:ascii="Palatino Linotype" w:eastAsia="Times New Roman" w:hAnsi="Palatino Linotype" w:cs="Arial"/>
          <w:color w:val="000000"/>
          <w:sz w:val="24"/>
          <w:szCs w:val="24"/>
          <w:lang w:eastAsia="es-MX"/>
        </w:rPr>
        <w:t xml:space="preserve"> </w:t>
      </w:r>
      <w:r w:rsidR="00972CF8">
        <w:rPr>
          <w:rFonts w:ascii="Palatino Linotype" w:eastAsia="Times New Roman" w:hAnsi="Palatino Linotype" w:cs="Arial"/>
          <w:color w:val="000000"/>
          <w:sz w:val="24"/>
          <w:szCs w:val="24"/>
          <w:lang w:eastAsia="es-MX"/>
        </w:rPr>
        <w:t xml:space="preserve"> </w:t>
      </w:r>
    </w:p>
    <w:p w14:paraId="0AE14EF3" w14:textId="26FE56E4" w:rsidR="00E410BC" w:rsidRPr="00E410BC" w:rsidRDefault="00B433C9" w:rsidP="00B433C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E410BC">
        <w:rPr>
          <w:rFonts w:ascii="Palatino Linotype" w:hAnsi="Palatino Linotype" w:cs="Arial"/>
          <w:b/>
          <w:bCs/>
          <w:sz w:val="24"/>
        </w:rPr>
        <w:t>02280</w:t>
      </w:r>
      <w:r w:rsidR="00A339E6">
        <w:rPr>
          <w:rFonts w:ascii="Palatino Linotype" w:hAnsi="Palatino Linotype" w:cs="Arial"/>
          <w:b/>
          <w:bCs/>
          <w:sz w:val="24"/>
        </w:rPr>
        <w:t>/INFOEM/IP/RR/202</w:t>
      </w:r>
      <w:r w:rsidR="00E410BC">
        <w:rPr>
          <w:rFonts w:ascii="Palatino Linotype" w:hAnsi="Palatino Linotype" w:cs="Arial"/>
          <w:b/>
          <w:bCs/>
          <w:sz w:val="24"/>
        </w:rPr>
        <w:t>3</w:t>
      </w:r>
      <w:r w:rsidR="005F2C76">
        <w:rPr>
          <w:rFonts w:ascii="Palatino Linotype" w:hAnsi="Palatino Linotype" w:cs="Arial"/>
          <w:b/>
          <w:bCs/>
          <w:sz w:val="24"/>
        </w:rPr>
        <w:t xml:space="preserve">, </w:t>
      </w:r>
      <w:r w:rsidR="00C01E1C">
        <w:rPr>
          <w:rFonts w:ascii="Palatino Linotype" w:hAnsi="Palatino Linotype" w:cs="Arial"/>
          <w:sz w:val="24"/>
        </w:rPr>
        <w:t xml:space="preserve">interpuesto por </w:t>
      </w:r>
      <w:r w:rsidR="004E7C74">
        <w:rPr>
          <w:rFonts w:ascii="Palatino Linotype" w:hAnsi="Palatino Linotype" w:cs="Arial"/>
          <w:sz w:val="24"/>
        </w:rPr>
        <w:t xml:space="preserve">el </w:t>
      </w:r>
      <w:r w:rsidR="004E7C74">
        <w:rPr>
          <w:rFonts w:ascii="Palatino Linotype" w:hAnsi="Palatino Linotype" w:cs="Arial"/>
          <w:b/>
          <w:bCs/>
          <w:sz w:val="24"/>
        </w:rPr>
        <w:t xml:space="preserve">C. </w:t>
      </w:r>
      <w:r w:rsidR="00152CE9">
        <w:rPr>
          <w:rFonts w:ascii="Palatino Linotype" w:hAnsi="Palatino Linotype" w:cs="Arial"/>
          <w:b/>
          <w:bCs/>
          <w:sz w:val="24"/>
        </w:rPr>
        <w:t>XXXXXXXXXXXXXXXXXX</w:t>
      </w:r>
      <w:r w:rsidR="00E410BC">
        <w:rPr>
          <w:rFonts w:ascii="Palatino Linotype" w:hAnsi="Palatino Linotype" w:cs="Arial"/>
          <w:b/>
          <w:bCs/>
          <w:sz w:val="24"/>
        </w:rPr>
        <w:t xml:space="preserve">, </w:t>
      </w:r>
      <w:r w:rsidR="00E410BC">
        <w:rPr>
          <w:rFonts w:ascii="Palatino Linotype" w:hAnsi="Palatino Linotype" w:cs="Arial"/>
          <w:sz w:val="24"/>
        </w:rPr>
        <w:t xml:space="preserve">en lo sucesivo </w:t>
      </w:r>
      <w:r w:rsidR="00E410BC">
        <w:rPr>
          <w:rFonts w:ascii="Palatino Linotype" w:hAnsi="Palatino Linotype" w:cs="Arial"/>
          <w:b/>
          <w:bCs/>
          <w:sz w:val="24"/>
        </w:rPr>
        <w:t xml:space="preserve">El Recurrente, </w:t>
      </w:r>
      <w:r w:rsidR="00E410BC">
        <w:rPr>
          <w:rFonts w:ascii="Palatino Linotype" w:hAnsi="Palatino Linotype" w:cs="Arial"/>
          <w:sz w:val="24"/>
        </w:rPr>
        <w:t xml:space="preserve">en contra de la respuesta del </w:t>
      </w:r>
      <w:r w:rsidR="00E410BC">
        <w:rPr>
          <w:rFonts w:ascii="Palatino Linotype" w:hAnsi="Palatino Linotype" w:cs="Arial"/>
          <w:b/>
          <w:bCs/>
          <w:sz w:val="24"/>
        </w:rPr>
        <w:t xml:space="preserve">Ayuntamiento de Atizapán de Zaragoza, </w:t>
      </w:r>
      <w:r w:rsidR="00E410BC">
        <w:rPr>
          <w:rFonts w:ascii="Palatino Linotype" w:hAnsi="Palatino Linotype" w:cs="Arial"/>
          <w:sz w:val="24"/>
        </w:rPr>
        <w:t xml:space="preserve">en lo subsecuente </w:t>
      </w:r>
      <w:r w:rsidR="00E410BC">
        <w:rPr>
          <w:rFonts w:ascii="Palatino Linotype" w:hAnsi="Palatino Linotype" w:cs="Arial"/>
          <w:b/>
          <w:bCs/>
          <w:sz w:val="24"/>
        </w:rPr>
        <w:t xml:space="preserve">El Sujeto Obligado, </w:t>
      </w:r>
      <w:r w:rsidR="00E410BC">
        <w:rPr>
          <w:rFonts w:ascii="Palatino Linotype" w:hAnsi="Palatino Linotype" w:cs="Arial"/>
          <w:sz w:val="24"/>
        </w:rPr>
        <w:t xml:space="preserve">se procede a dictar la presente resolución. </w:t>
      </w:r>
    </w:p>
    <w:p w14:paraId="58335726" w14:textId="77777777" w:rsidR="00E410BC" w:rsidRDefault="00E410BC" w:rsidP="00B433C9">
      <w:pPr>
        <w:tabs>
          <w:tab w:val="left" w:pos="1701"/>
        </w:tabs>
        <w:spacing w:before="240" w:line="360" w:lineRule="auto"/>
        <w:jc w:val="both"/>
        <w:rPr>
          <w:rFonts w:ascii="Palatino Linotype" w:hAnsi="Palatino Linotype" w:cs="Arial"/>
          <w:b/>
          <w:bCs/>
          <w:sz w:val="24"/>
        </w:rPr>
      </w:pPr>
    </w:p>
    <w:p w14:paraId="4094D3E4" w14:textId="77777777"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3CE8C25B" w14:textId="2D22DBCE" w:rsidR="00E410BC"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E410BC">
        <w:rPr>
          <w:rFonts w:ascii="Palatino Linotype" w:hAnsi="Palatino Linotype" w:cs="Arial"/>
          <w:sz w:val="24"/>
        </w:rPr>
        <w:t xml:space="preserve">veintinueve de marzo de dos mil veintitrés, </w:t>
      </w:r>
      <w:r w:rsidR="00E410BC">
        <w:rPr>
          <w:rFonts w:ascii="Palatino Linotype" w:hAnsi="Palatino Linotype" w:cs="Arial"/>
          <w:b/>
          <w:bCs/>
          <w:sz w:val="24"/>
        </w:rPr>
        <w:t xml:space="preserve">El Recurrente, </w:t>
      </w:r>
      <w:r w:rsidR="00E410BC">
        <w:rPr>
          <w:rFonts w:ascii="Palatino Linotype" w:hAnsi="Palatino Linotype" w:cs="Arial"/>
          <w:sz w:val="24"/>
        </w:rPr>
        <w:t xml:space="preserve">presentó a través del Sistema de Acceso a la Información Mexiquense </w:t>
      </w:r>
      <w:r w:rsidR="00E410BC">
        <w:rPr>
          <w:rFonts w:ascii="Palatino Linotype" w:hAnsi="Palatino Linotype" w:cs="Arial"/>
          <w:b/>
          <w:sz w:val="24"/>
        </w:rPr>
        <w:t xml:space="preserve">(SAIMEX) </w:t>
      </w:r>
      <w:r w:rsidR="00E410BC">
        <w:rPr>
          <w:rFonts w:ascii="Palatino Linotype" w:hAnsi="Palatino Linotype" w:cs="Arial"/>
          <w:sz w:val="24"/>
        </w:rPr>
        <w:t xml:space="preserve">ante </w:t>
      </w:r>
      <w:r w:rsidR="00E410BC">
        <w:rPr>
          <w:rFonts w:ascii="Palatino Linotype" w:hAnsi="Palatino Linotype" w:cs="Arial"/>
          <w:b/>
          <w:sz w:val="24"/>
        </w:rPr>
        <w:t>El Sujeto Obligado</w:t>
      </w:r>
      <w:r w:rsidR="00E410BC">
        <w:rPr>
          <w:rFonts w:ascii="Palatino Linotype" w:hAnsi="Palatino Linotype" w:cs="Arial"/>
          <w:sz w:val="24"/>
        </w:rPr>
        <w:t xml:space="preserve">, solicitud de acceso a la información pública, registrada bajo el número de expediente </w:t>
      </w:r>
      <w:r w:rsidR="00E410BC">
        <w:rPr>
          <w:rFonts w:ascii="Palatino Linotype" w:hAnsi="Palatino Linotype" w:cs="Arial"/>
          <w:b/>
          <w:bCs/>
          <w:sz w:val="24"/>
        </w:rPr>
        <w:t xml:space="preserve">00179/ATIZARA/IP/2023, </w:t>
      </w:r>
      <w:r w:rsidR="00E410BC">
        <w:rPr>
          <w:rFonts w:ascii="Palatino Linotype" w:hAnsi="Palatino Linotype" w:cs="Arial"/>
          <w:sz w:val="24"/>
        </w:rPr>
        <w:t>mediante la cual solicitó información en el tenor siguiente:</w:t>
      </w:r>
    </w:p>
    <w:p w14:paraId="078DF339" w14:textId="3087F86E" w:rsidR="00E410BC" w:rsidRPr="00E410BC" w:rsidRDefault="00E410BC" w:rsidP="00E410BC">
      <w:pPr>
        <w:pStyle w:val="Citas"/>
        <w:rPr>
          <w:b/>
          <w:bCs/>
          <w:sz w:val="24"/>
        </w:rPr>
      </w:pPr>
      <w:r>
        <w:t xml:space="preserve">“Solicito el programa anual de auditoría 2022 y 2023” </w:t>
      </w:r>
      <w:r>
        <w:rPr>
          <w:b/>
          <w:bCs/>
        </w:rPr>
        <w:t>(Sic)</w:t>
      </w:r>
    </w:p>
    <w:p w14:paraId="19E86044"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2745D23E" w14:textId="2DA58AAB" w:rsidR="00B433C9" w:rsidRDefault="00E410BC" w:rsidP="00B433C9">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317E83BB" w14:textId="744D7919" w:rsidR="00E410BC" w:rsidRDefault="00B433C9" w:rsidP="00EF192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w:t>
      </w:r>
      <w:r w:rsidR="00972CF8">
        <w:rPr>
          <w:rFonts w:ascii="Palatino Linotype" w:hAnsi="Palatino Linotype" w:cs="Arial"/>
          <w:sz w:val="24"/>
          <w:szCs w:val="24"/>
        </w:rPr>
        <w:t xml:space="preserve"> </w:t>
      </w:r>
      <w:r w:rsidR="00E410BC">
        <w:rPr>
          <w:rFonts w:ascii="Palatino Linotype" w:hAnsi="Palatino Linotype" w:cs="Arial"/>
          <w:sz w:val="24"/>
          <w:szCs w:val="24"/>
        </w:rPr>
        <w:t xml:space="preserve">veintiséis de abril de dos mil veintitrés, </w:t>
      </w:r>
      <w:r w:rsidR="00E410BC">
        <w:rPr>
          <w:rFonts w:ascii="Palatino Linotype" w:hAnsi="Palatino Linotype" w:cs="Arial"/>
          <w:b/>
          <w:bCs/>
          <w:sz w:val="24"/>
          <w:szCs w:val="24"/>
        </w:rPr>
        <w:t xml:space="preserve">El Sujeto Obligado </w:t>
      </w:r>
      <w:r w:rsidR="00E410BC">
        <w:rPr>
          <w:rFonts w:ascii="Palatino Linotype" w:hAnsi="Palatino Linotype" w:cs="Arial"/>
          <w:sz w:val="24"/>
          <w:szCs w:val="24"/>
        </w:rPr>
        <w:t xml:space="preserve">dio respuesta a la solicitud de información en los siguientes términos: </w:t>
      </w:r>
    </w:p>
    <w:p w14:paraId="736B4795" w14:textId="0543A452" w:rsidR="00E410BC" w:rsidRDefault="00E410BC" w:rsidP="00E410BC">
      <w:pPr>
        <w:pStyle w:val="Citas"/>
      </w:pPr>
      <w:r>
        <w:t>“</w:t>
      </w:r>
      <w:r w:rsidRPr="00E410BC">
        <w:t>En respuesta a la solicitud recibida, nos permitimos hacer de su conocimiento que con fundamento en el artículo 53, Fracciones: II, V y VI de la Ley de Transparencia y Acceso a la Información Pública del Estado de México y Municipios, le contestamos</w:t>
      </w:r>
      <w:r>
        <w:t xml:space="preserve"> que:</w:t>
      </w:r>
    </w:p>
    <w:p w14:paraId="17734382" w14:textId="586ECBF8" w:rsidR="00E410BC" w:rsidRPr="00E410BC" w:rsidRDefault="00E410BC" w:rsidP="00E410BC">
      <w:pPr>
        <w:pStyle w:val="Citas"/>
        <w:rPr>
          <w:b/>
          <w:bCs/>
          <w:sz w:val="24"/>
          <w:szCs w:val="24"/>
        </w:rPr>
      </w:pPr>
      <w:r w:rsidRPr="00E410BC">
        <w:t xml:space="preserve">Se </w:t>
      </w:r>
      <w:proofErr w:type="spellStart"/>
      <w:r w:rsidRPr="00E410BC">
        <w:t>atendio</w:t>
      </w:r>
      <w:proofErr w:type="spellEnd"/>
      <w:r w:rsidRPr="00E410BC">
        <w:t>, y proporciono la respuesta a la</w:t>
      </w:r>
      <w:r>
        <w:t xml:space="preserve"> solicitud” </w:t>
      </w:r>
      <w:r>
        <w:rPr>
          <w:b/>
          <w:bCs/>
        </w:rPr>
        <w:t>(Sic)</w:t>
      </w:r>
    </w:p>
    <w:p w14:paraId="7F40E650" w14:textId="43D6F4E9" w:rsidR="00E410BC" w:rsidRPr="00E410BC" w:rsidRDefault="00E410BC" w:rsidP="00EF192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bCs/>
          <w:sz w:val="24"/>
          <w:szCs w:val="24"/>
        </w:rPr>
        <w:t>“Saimex00179</w:t>
      </w:r>
      <w:proofErr w:type="gramStart"/>
      <w:r>
        <w:rPr>
          <w:rFonts w:ascii="Palatino Linotype" w:hAnsi="Palatino Linotype" w:cs="Arial"/>
          <w:b/>
          <w:bCs/>
          <w:sz w:val="24"/>
          <w:szCs w:val="24"/>
        </w:rPr>
        <w:t>..pdf</w:t>
      </w:r>
      <w:proofErr w:type="gramEnd"/>
      <w:r>
        <w:rPr>
          <w:rFonts w:ascii="Palatino Linotype" w:hAnsi="Palatino Linotype" w:cs="Arial"/>
          <w:b/>
          <w:bCs/>
          <w:sz w:val="24"/>
          <w:szCs w:val="24"/>
        </w:rPr>
        <w:t xml:space="preserve">”, </w:t>
      </w:r>
      <w:r>
        <w:rPr>
          <w:rFonts w:ascii="Palatino Linotype" w:hAnsi="Palatino Linotype" w:cs="Arial"/>
          <w:sz w:val="24"/>
          <w:szCs w:val="24"/>
        </w:rPr>
        <w:t xml:space="preserve">mismo que se tiene por reproducido en virtud de que será materia de análisis en el considerando respectivo. </w:t>
      </w:r>
    </w:p>
    <w:p w14:paraId="4329D83D" w14:textId="77777777" w:rsidR="004E7C74" w:rsidRDefault="004E7C74" w:rsidP="00B433C9">
      <w:pPr>
        <w:spacing w:before="240" w:line="360" w:lineRule="auto"/>
        <w:jc w:val="both"/>
        <w:rPr>
          <w:rFonts w:ascii="Palatino Linotype" w:hAnsi="Palatino Linotype" w:cs="Arial"/>
          <w:b/>
          <w:sz w:val="28"/>
        </w:rPr>
      </w:pPr>
    </w:p>
    <w:p w14:paraId="259B6E09" w14:textId="6353E61E" w:rsidR="00B433C9" w:rsidRDefault="00E410BC"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0D97F6CA" w14:textId="015ED191" w:rsidR="00E410BC" w:rsidRPr="00E410BC"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El Sujeto Obligado, 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81029">
        <w:rPr>
          <w:rFonts w:ascii="Palatino Linotype" w:hAnsi="Palatino Linotype" w:cs="Arial"/>
          <w:sz w:val="24"/>
          <w:szCs w:val="24"/>
        </w:rPr>
        <w:t xml:space="preserve"> </w:t>
      </w:r>
      <w:r w:rsidR="00E410BC">
        <w:rPr>
          <w:rFonts w:ascii="Palatino Linotype" w:hAnsi="Palatino Linotype" w:cs="Arial"/>
          <w:b/>
          <w:bCs/>
          <w:sz w:val="24"/>
          <w:szCs w:val="24"/>
        </w:rPr>
        <w:t xml:space="preserve">veintisiete de abril del presente, </w:t>
      </w:r>
      <w:r w:rsidR="00E410BC">
        <w:rPr>
          <w:rFonts w:ascii="Palatino Linotype" w:hAnsi="Palatino Linotype" w:cs="Arial"/>
          <w:sz w:val="24"/>
          <w:szCs w:val="24"/>
        </w:rPr>
        <w:t xml:space="preserve">el cual fue registrado en el sistema electrónico con el expediente número </w:t>
      </w:r>
      <w:r w:rsidR="00E410BC">
        <w:rPr>
          <w:rFonts w:ascii="Palatino Linotype" w:hAnsi="Palatino Linotype" w:cs="Arial"/>
          <w:b/>
          <w:bCs/>
          <w:sz w:val="24"/>
          <w:szCs w:val="24"/>
        </w:rPr>
        <w:t xml:space="preserve">02280/INFOEM/IP/RR/2023, </w:t>
      </w:r>
      <w:r w:rsidR="00E410BC">
        <w:rPr>
          <w:rFonts w:ascii="Palatino Linotype" w:hAnsi="Palatino Linotype" w:cs="Arial"/>
          <w:sz w:val="24"/>
          <w:szCs w:val="24"/>
        </w:rPr>
        <w:t>en el cual arguye las siguientes manifestaciones:</w:t>
      </w:r>
    </w:p>
    <w:p w14:paraId="4226207B" w14:textId="77777777" w:rsidR="00E410BC" w:rsidRDefault="00E410BC" w:rsidP="00B433C9">
      <w:pPr>
        <w:spacing w:before="240" w:line="360" w:lineRule="auto"/>
        <w:jc w:val="both"/>
        <w:rPr>
          <w:rFonts w:ascii="Palatino Linotype" w:hAnsi="Palatino Linotype" w:cs="Arial"/>
          <w:sz w:val="24"/>
          <w:szCs w:val="24"/>
        </w:rPr>
      </w:pPr>
    </w:p>
    <w:p w14:paraId="3506AC14"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lastRenderedPageBreak/>
        <w:t>Acto Impugnado:</w:t>
      </w:r>
    </w:p>
    <w:p w14:paraId="5C0448BD" w14:textId="1B6905F6" w:rsidR="00B433C9" w:rsidRPr="00712E3A" w:rsidRDefault="00B433C9" w:rsidP="00E562BF">
      <w:pPr>
        <w:pStyle w:val="Citas"/>
        <w:rPr>
          <w:b/>
        </w:rPr>
      </w:pPr>
      <w:r w:rsidRPr="00972CF8">
        <w:t>“</w:t>
      </w:r>
      <w:r w:rsidR="00EF245F" w:rsidRPr="00EF245F">
        <w:t>Niegan la información</w:t>
      </w:r>
      <w:r w:rsidRPr="00972CF8">
        <w:t>”</w:t>
      </w:r>
      <w:r w:rsidRPr="003838B4">
        <w:t xml:space="preserve"> </w:t>
      </w:r>
      <w:r w:rsidR="00E562BF" w:rsidRPr="00E562BF">
        <w:rPr>
          <w:b/>
          <w:bCs/>
        </w:rPr>
        <w:t>(Sic)</w:t>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89E72B6" w14:textId="59C352DB" w:rsidR="00E562BF" w:rsidRPr="00712E3A" w:rsidRDefault="00E562BF" w:rsidP="00E562BF">
      <w:pPr>
        <w:pStyle w:val="Citas"/>
        <w:rPr>
          <w:b/>
        </w:rPr>
      </w:pPr>
      <w:r w:rsidRPr="00EF245F">
        <w:t>“</w:t>
      </w:r>
      <w:r w:rsidR="00EF245F" w:rsidRPr="00EF245F">
        <w:t>Niegan la información, mandan un vínculo que no solicite y que mucho menos cumple con lo señalado en el artículo 161 de la Ley de transparencia estatal</w:t>
      </w:r>
      <w:r w:rsidRPr="00EF245F">
        <w:t>”</w:t>
      </w:r>
      <w:r w:rsidRPr="003838B4">
        <w:t xml:space="preserve"> </w:t>
      </w:r>
      <w:r w:rsidRPr="00E562BF">
        <w:rPr>
          <w:b/>
          <w:bCs/>
        </w:rPr>
        <w:t>(Sic)</w:t>
      </w:r>
    </w:p>
    <w:p w14:paraId="23DC207B" w14:textId="77777777" w:rsidR="00D81029" w:rsidRDefault="00D81029" w:rsidP="00B433C9">
      <w:pPr>
        <w:spacing w:before="240" w:line="360" w:lineRule="auto"/>
        <w:jc w:val="both"/>
        <w:rPr>
          <w:rFonts w:ascii="Palatino Linotype" w:hAnsi="Palatino Linotype" w:cs="Arial"/>
          <w:b/>
          <w:sz w:val="28"/>
        </w:rPr>
      </w:pPr>
    </w:p>
    <w:p w14:paraId="454F7370" w14:textId="492563E9" w:rsidR="00B433C9" w:rsidRDefault="00EF245F"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140C6E7A" w14:textId="1C91F161" w:rsidR="00712E3A" w:rsidRDefault="00B433C9" w:rsidP="00712E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411E6F">
        <w:rPr>
          <w:rFonts w:ascii="Palatino Linotype" w:hAnsi="Palatino Linotype" w:cs="Arial"/>
          <w:sz w:val="24"/>
          <w:szCs w:val="24"/>
        </w:rPr>
        <w:t xml:space="preserve">Presidente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D81029">
        <w:rPr>
          <w:rFonts w:ascii="Palatino Linotype" w:hAnsi="Palatino Linotype" w:cs="Arial"/>
          <w:sz w:val="24"/>
          <w:szCs w:val="24"/>
        </w:rPr>
        <w:t xml:space="preserve"> </w:t>
      </w:r>
      <w:r w:rsidR="00EF245F">
        <w:rPr>
          <w:rFonts w:ascii="Palatino Linotype" w:hAnsi="Palatino Linotype" w:cs="Arial"/>
          <w:b/>
          <w:bCs/>
          <w:sz w:val="24"/>
          <w:szCs w:val="24"/>
        </w:rPr>
        <w:t xml:space="preserve">tres de mayo de dos mil veintitrés, </w:t>
      </w:r>
      <w:r w:rsidR="00712E3A">
        <w:rPr>
          <w:rFonts w:ascii="Palatino Linotype" w:hAnsi="Palatino Linotype" w:cs="Arial"/>
          <w:sz w:val="24"/>
          <w:szCs w:val="24"/>
        </w:rPr>
        <w:t>determinándose en él, un plazo de siete días para que las partes manifestaran lo que a su derecho corresponda en términos del numeral ya citado.</w:t>
      </w:r>
    </w:p>
    <w:p w14:paraId="3BF6E92E" w14:textId="77777777" w:rsidR="00712E3A" w:rsidRDefault="00712E3A" w:rsidP="00B433C9">
      <w:pPr>
        <w:spacing w:before="240" w:line="360" w:lineRule="auto"/>
        <w:jc w:val="both"/>
        <w:rPr>
          <w:rFonts w:ascii="Palatino Linotype" w:hAnsi="Palatino Linotype" w:cs="Arial"/>
          <w:sz w:val="24"/>
          <w:szCs w:val="24"/>
        </w:rPr>
      </w:pPr>
    </w:p>
    <w:p w14:paraId="0A5C5FA8" w14:textId="410912D9" w:rsidR="00B433C9" w:rsidRDefault="00EF245F"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664128B1" w14:textId="36B35CDC" w:rsidR="00EF245F" w:rsidRDefault="00D0159B" w:rsidP="00D0159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w:t>
      </w:r>
      <w:r w:rsidRPr="00B629B1">
        <w:rPr>
          <w:rFonts w:ascii="Palatino Linotype" w:hAnsi="Palatino Linotype" w:cs="Arial"/>
          <w:sz w:val="24"/>
          <w:szCs w:val="24"/>
        </w:rPr>
        <w:t xml:space="preserve">que </w:t>
      </w:r>
      <w:r w:rsidRPr="00B629B1">
        <w:rPr>
          <w:rFonts w:ascii="Palatino Linotype" w:hAnsi="Palatino Linotype" w:cs="Arial"/>
          <w:b/>
          <w:bCs/>
          <w:sz w:val="24"/>
          <w:szCs w:val="24"/>
        </w:rPr>
        <w:t xml:space="preserve">El Sujeto Obligado </w:t>
      </w:r>
      <w:r w:rsidR="00B629B1" w:rsidRPr="00B629B1">
        <w:rPr>
          <w:rFonts w:ascii="Palatino Linotype" w:hAnsi="Palatino Linotype" w:cs="Arial"/>
          <w:sz w:val="24"/>
          <w:szCs w:val="24"/>
        </w:rPr>
        <w:t>rindió</w:t>
      </w:r>
      <w:r w:rsidR="00B629B1">
        <w:rPr>
          <w:rFonts w:ascii="Palatino Linotype" w:hAnsi="Palatino Linotype" w:cs="Arial"/>
          <w:sz w:val="24"/>
          <w:szCs w:val="24"/>
        </w:rPr>
        <w:t xml:space="preserve"> su informe justificado el </w:t>
      </w:r>
      <w:r w:rsidR="00B629B1">
        <w:rPr>
          <w:rFonts w:ascii="Palatino Linotype" w:hAnsi="Palatino Linotype" w:cs="Arial"/>
          <w:b/>
          <w:bCs/>
          <w:sz w:val="24"/>
          <w:szCs w:val="24"/>
        </w:rPr>
        <w:t xml:space="preserve">quince de mayo del presente, </w:t>
      </w:r>
      <w:r w:rsidR="00B629B1">
        <w:rPr>
          <w:rFonts w:ascii="Palatino Linotype" w:hAnsi="Palatino Linotype" w:cs="Arial"/>
          <w:sz w:val="24"/>
          <w:szCs w:val="24"/>
        </w:rPr>
        <w:t xml:space="preserve">mismo que fue puesto a la vista el </w:t>
      </w:r>
      <w:r w:rsidR="00B629B1">
        <w:rPr>
          <w:rFonts w:ascii="Palatino Linotype" w:hAnsi="Palatino Linotype" w:cs="Arial"/>
          <w:b/>
          <w:bCs/>
          <w:sz w:val="24"/>
          <w:szCs w:val="24"/>
        </w:rPr>
        <w:t xml:space="preserve">dieciséis de mayo de los corrientes. </w:t>
      </w:r>
      <w:r w:rsidR="00B629B1">
        <w:rPr>
          <w:rFonts w:ascii="Palatino Linotype" w:hAnsi="Palatino Linotype" w:cs="Arial"/>
          <w:sz w:val="24"/>
          <w:szCs w:val="24"/>
        </w:rPr>
        <w:t xml:space="preserve"> </w:t>
      </w:r>
    </w:p>
    <w:p w14:paraId="30DC36DA" w14:textId="5A91ECAA" w:rsidR="00D0159B" w:rsidRDefault="00D0159B" w:rsidP="00D0159B">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cual se decretó cierre de instrucción con </w:t>
      </w:r>
      <w:r w:rsidRPr="000D0755">
        <w:rPr>
          <w:rFonts w:ascii="Palatino Linotype" w:hAnsi="Palatino Linotype" w:cs="Arial"/>
          <w:sz w:val="24"/>
          <w:szCs w:val="24"/>
        </w:rPr>
        <w:t xml:space="preserve">fecha </w:t>
      </w:r>
      <w:r w:rsidR="00B629B1" w:rsidRPr="000D0755">
        <w:rPr>
          <w:rFonts w:ascii="Palatino Linotype" w:hAnsi="Palatino Linotype" w:cs="Arial"/>
          <w:b/>
          <w:bCs/>
          <w:sz w:val="24"/>
          <w:szCs w:val="24"/>
        </w:rPr>
        <w:t>veintidos</w:t>
      </w:r>
      <w:r w:rsidR="00E562BF" w:rsidRPr="000D0755">
        <w:rPr>
          <w:rFonts w:ascii="Palatino Linotype" w:hAnsi="Palatino Linotype" w:cs="Arial"/>
          <w:b/>
          <w:bCs/>
          <w:sz w:val="24"/>
          <w:szCs w:val="24"/>
        </w:rPr>
        <w:t xml:space="preserve"> de </w:t>
      </w:r>
      <w:r w:rsidR="00EF245F" w:rsidRPr="000D0755">
        <w:rPr>
          <w:rFonts w:ascii="Palatino Linotype" w:hAnsi="Palatino Linotype" w:cs="Arial"/>
          <w:b/>
          <w:bCs/>
          <w:sz w:val="24"/>
          <w:szCs w:val="24"/>
        </w:rPr>
        <w:t>mayo</w:t>
      </w:r>
      <w:r w:rsidR="00E562BF" w:rsidRPr="000D0755">
        <w:rPr>
          <w:rFonts w:ascii="Palatino Linotype" w:hAnsi="Palatino Linotype" w:cs="Arial"/>
          <w:b/>
          <w:bCs/>
          <w:sz w:val="24"/>
          <w:szCs w:val="24"/>
        </w:rPr>
        <w:t xml:space="preserve"> de los corrientes, </w:t>
      </w:r>
      <w:r w:rsidRPr="000D0755">
        <w:rPr>
          <w:rFonts w:ascii="Palatino Linotype" w:hAnsi="Palatino Linotype" w:cs="Arial"/>
          <w:sz w:val="24"/>
          <w:szCs w:val="24"/>
        </w:rPr>
        <w:t>en términos del artículo 185 Fracción VI de</w:t>
      </w:r>
      <w:r>
        <w:rPr>
          <w:rFonts w:ascii="Palatino Linotype" w:hAnsi="Palatino Linotype" w:cs="Arial"/>
          <w:sz w:val="24"/>
          <w:szCs w:val="24"/>
        </w:rPr>
        <w:t xml:space="preserve"> la Ley de Transparencia y Acceso a la Información Pública del Estado de México y Municipios, iniciando el término legal para dictar resolución definitiva del asunto. </w:t>
      </w:r>
    </w:p>
    <w:p w14:paraId="565610B2" w14:textId="77777777" w:rsidR="00D0159B" w:rsidRDefault="00D0159B" w:rsidP="00D0159B">
      <w:pPr>
        <w:spacing w:after="0" w:line="360" w:lineRule="auto"/>
        <w:jc w:val="both"/>
        <w:rPr>
          <w:rFonts w:ascii="Palatino Linotype" w:hAnsi="Palatino Linotype" w:cs="Arial"/>
          <w:sz w:val="24"/>
          <w:szCs w:val="24"/>
        </w:rPr>
      </w:pPr>
    </w:p>
    <w:p w14:paraId="528DBAF8" w14:textId="77777777"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352A551" w14:textId="77777777" w:rsidR="00EF245F" w:rsidRPr="00121F39" w:rsidRDefault="00EF245F" w:rsidP="00EF245F">
      <w:pPr>
        <w:spacing w:after="0" w:line="360" w:lineRule="auto"/>
        <w:jc w:val="both"/>
        <w:rPr>
          <w:rFonts w:ascii="Palatino Linotype" w:hAnsi="Palatino Linotype"/>
          <w:sz w:val="24"/>
          <w:szCs w:val="24"/>
        </w:rPr>
      </w:pPr>
      <w:r w:rsidRPr="00121F39">
        <w:rPr>
          <w:rFonts w:ascii="Palatino Linotype" w:hAnsi="Palatino Linotype"/>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007DF0F2" w14:textId="77777777" w:rsidR="00EF245F" w:rsidRDefault="00EF245F" w:rsidP="003A6975">
      <w:pPr>
        <w:spacing w:before="240" w:line="360" w:lineRule="auto"/>
        <w:jc w:val="both"/>
        <w:rPr>
          <w:rFonts w:ascii="Palatino Linotype" w:hAnsi="Palatino Linotype" w:cs="Arial"/>
          <w:sz w:val="24"/>
          <w:szCs w:val="24"/>
        </w:rPr>
      </w:pPr>
    </w:p>
    <w:p w14:paraId="645411A9" w14:textId="77777777"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221653C" w14:textId="77777777" w:rsidR="00EF245F" w:rsidRDefault="00EF245F"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7FBA7D7" w14:textId="77777777" w:rsidR="00EF245F" w:rsidRDefault="00EF245F" w:rsidP="00EF245F">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6C62D704" w14:textId="4EBA20F1" w:rsidR="00EF245F" w:rsidRDefault="00EF245F" w:rsidP="00EF245F">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152CE9">
        <w:rPr>
          <w:rFonts w:ascii="Palatino Linotype" w:hAnsi="Palatino Linotype" w:cs="Arial"/>
          <w:b/>
          <w:sz w:val="24"/>
          <w:szCs w:val="24"/>
        </w:rPr>
        <w:t>XXXXXXXX</w:t>
      </w:r>
      <w:r>
        <w:rPr>
          <w:rFonts w:ascii="Palatino Linotype" w:hAnsi="Palatino Linotype" w:cs="Arial"/>
          <w:b/>
          <w:sz w:val="24"/>
          <w:szCs w:val="24"/>
        </w:rPr>
        <w:t xml:space="preserve"> </w:t>
      </w:r>
      <w:proofErr w:type="spellStart"/>
      <w:r w:rsidR="00152CE9">
        <w:rPr>
          <w:rFonts w:ascii="Palatino Linotype" w:hAnsi="Palatino Linotype" w:cs="Arial"/>
          <w:b/>
          <w:sz w:val="24"/>
          <w:szCs w:val="24"/>
        </w:rPr>
        <w:t>XXXXXXXX</w:t>
      </w:r>
      <w:proofErr w:type="spellEnd"/>
      <w:r>
        <w:rPr>
          <w:rFonts w:ascii="Palatino Linotype" w:hAnsi="Palatino Linotype" w:cs="Arial"/>
          <w:sz w:val="24"/>
        </w:rPr>
        <w:t>, del cual no se colige que corresponda al nombre de una persona.</w:t>
      </w:r>
    </w:p>
    <w:p w14:paraId="26DFB495" w14:textId="77777777" w:rsidR="00EF245F" w:rsidRDefault="00EF245F" w:rsidP="00EF245F">
      <w:pPr>
        <w:spacing w:after="0" w:line="360" w:lineRule="auto"/>
        <w:jc w:val="both"/>
        <w:rPr>
          <w:rFonts w:ascii="Palatino Linotype" w:hAnsi="Palatino Linotype"/>
          <w:sz w:val="24"/>
          <w:szCs w:val="24"/>
        </w:rPr>
      </w:pPr>
    </w:p>
    <w:p w14:paraId="6F1F82FB" w14:textId="77777777" w:rsidR="00EF245F" w:rsidRDefault="00EF245F" w:rsidP="00EF245F">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w:t>
      </w:r>
      <w:r>
        <w:rPr>
          <w:rFonts w:ascii="Palatino Linotype" w:hAnsi="Palatino Linotype" w:cs="Arial"/>
        </w:rPr>
        <w:lastRenderedPageBreak/>
        <w:t xml:space="preserve">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26F0C2A2" w14:textId="77777777" w:rsidR="00EF245F" w:rsidRDefault="00EF245F" w:rsidP="00EF245F">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7D67869B" w14:textId="77777777" w:rsidR="00EF245F" w:rsidRDefault="00EF245F" w:rsidP="00EF245F">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07A3ECA3" w14:textId="77777777" w:rsidR="00EF245F" w:rsidRDefault="00EF245F" w:rsidP="00EF245F">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36B9D44D" w14:textId="77777777" w:rsidR="00EF245F" w:rsidRDefault="00EF245F" w:rsidP="00EF245F">
      <w:pPr>
        <w:spacing w:before="240" w:line="360" w:lineRule="auto"/>
        <w:ind w:left="851" w:right="851"/>
        <w:rPr>
          <w:rFonts w:ascii="Palatino Linotype" w:hAnsi="Palatino Linotype"/>
          <w:i/>
        </w:rPr>
      </w:pPr>
      <w:r>
        <w:rPr>
          <w:rFonts w:ascii="Palatino Linotype" w:hAnsi="Palatino Linotype"/>
          <w:b/>
          <w:i/>
        </w:rPr>
        <w:t>(…)” [Sic]</w:t>
      </w:r>
    </w:p>
    <w:p w14:paraId="12125276" w14:textId="77777777" w:rsidR="00EF245F" w:rsidRDefault="00EF245F" w:rsidP="00EF245F">
      <w:pPr>
        <w:pStyle w:val="Prrafodelista"/>
        <w:widowControl w:val="0"/>
        <w:autoSpaceDE w:val="0"/>
        <w:autoSpaceDN w:val="0"/>
        <w:adjustRightInd w:val="0"/>
        <w:ind w:left="0"/>
        <w:jc w:val="both"/>
        <w:rPr>
          <w:rFonts w:ascii="Palatino Linotype" w:hAnsi="Palatino Linotype"/>
          <w:highlight w:val="yellow"/>
        </w:rPr>
      </w:pPr>
    </w:p>
    <w:p w14:paraId="63F22D17" w14:textId="07816A62" w:rsidR="00EF245F" w:rsidRDefault="00EF245F" w:rsidP="00EF245F">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r w:rsidR="00152CE9">
        <w:rPr>
          <w:rFonts w:ascii="Palatino Linotype" w:hAnsi="Palatino Linotype" w:cs="Arial"/>
          <w:b/>
        </w:rPr>
        <w:t>XXXXXXXXXXXXXXX</w:t>
      </w:r>
      <w:r>
        <w:rPr>
          <w:rFonts w:ascii="Palatino Linotype" w:hAnsi="Palatino Linotype"/>
          <w:b/>
        </w:rPr>
        <w:t>;</w:t>
      </w:r>
      <w:r>
        <w:rPr>
          <w:rFonts w:ascii="Palatino Linotype" w:hAnsi="Palatino Linotype"/>
        </w:rPr>
        <w:t xml:space="preserve"> por lo que no tiene certeza sobre su identidad, lo que en estricto sentido, no se colmarían los </w:t>
      </w:r>
      <w:bookmarkStart w:id="0" w:name="_GoBack"/>
      <w:bookmarkEnd w:id="0"/>
      <w:r>
        <w:rPr>
          <w:rFonts w:ascii="Palatino Linotype" w:hAnsi="Palatino Linotype"/>
        </w:rPr>
        <w:t>requisitos establecidos en el citado artículo 180 de la Ley de Transparencia.</w:t>
      </w:r>
    </w:p>
    <w:p w14:paraId="5CB8BC59" w14:textId="77777777" w:rsidR="00EF245F" w:rsidRDefault="00EF245F" w:rsidP="00EF245F">
      <w:pPr>
        <w:pStyle w:val="Prrafodelista"/>
        <w:widowControl w:val="0"/>
        <w:autoSpaceDE w:val="0"/>
        <w:autoSpaceDN w:val="0"/>
        <w:adjustRightInd w:val="0"/>
        <w:spacing w:line="360" w:lineRule="auto"/>
        <w:ind w:left="0"/>
        <w:jc w:val="both"/>
        <w:rPr>
          <w:rFonts w:ascii="Palatino Linotype" w:hAnsi="Palatino Linotype"/>
        </w:rPr>
      </w:pPr>
    </w:p>
    <w:p w14:paraId="361E78E0" w14:textId="77777777" w:rsidR="00EF245F" w:rsidRDefault="00EF245F" w:rsidP="00EF245F">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w:t>
      </w:r>
      <w:r>
        <w:rPr>
          <w:rFonts w:ascii="Palatino Linotype" w:hAnsi="Palatino Linotype" w:cs="Arial"/>
        </w:rPr>
        <w:lastRenderedPageBreak/>
        <w:t xml:space="preserve">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A0FFB59" w14:textId="77777777" w:rsidR="00EF245F" w:rsidRDefault="00EF245F" w:rsidP="00EF245F">
      <w:pPr>
        <w:pStyle w:val="Prrafodelista"/>
        <w:widowControl w:val="0"/>
        <w:autoSpaceDE w:val="0"/>
        <w:autoSpaceDN w:val="0"/>
        <w:adjustRightInd w:val="0"/>
        <w:ind w:left="0"/>
        <w:jc w:val="both"/>
        <w:rPr>
          <w:rFonts w:ascii="Palatino Linotype" w:hAnsi="Palatino Linotype"/>
          <w:highlight w:val="yellow"/>
        </w:rPr>
      </w:pPr>
    </w:p>
    <w:p w14:paraId="622A543B" w14:textId="77777777" w:rsidR="00EF245F" w:rsidRDefault="00EF245F" w:rsidP="00EF245F">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4065863" w14:textId="77777777" w:rsidR="00EF245F" w:rsidRDefault="00EF245F" w:rsidP="003F38EB">
      <w:pPr>
        <w:pStyle w:val="Prrafodelista"/>
        <w:autoSpaceDE w:val="0"/>
        <w:autoSpaceDN w:val="0"/>
        <w:adjustRightInd w:val="0"/>
        <w:spacing w:line="360" w:lineRule="auto"/>
        <w:ind w:left="0"/>
        <w:jc w:val="both"/>
        <w:rPr>
          <w:rFonts w:ascii="Palatino Linotype" w:hAnsi="Palatino Linotype" w:cs="Arial"/>
        </w:rPr>
      </w:pPr>
    </w:p>
    <w:p w14:paraId="2FF12C52" w14:textId="77777777" w:rsidR="008F5D20" w:rsidRDefault="008F5D20" w:rsidP="008F5D20">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23E1224" w14:textId="77777777" w:rsidR="008F5D20" w:rsidRDefault="008F5D20" w:rsidP="008F5D2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24ACC71" w14:textId="4AA3662E" w:rsidR="008F5D20" w:rsidRPr="002869E1" w:rsidRDefault="008F5D20" w:rsidP="008F5D2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lastRenderedPageBreak/>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3A16CA"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7A91CAF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6243D3F"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4E79B8"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8A06DE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DA4D35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w:t>
      </w:r>
      <w:r w:rsidRPr="006010FE">
        <w:rPr>
          <w:rFonts w:ascii="Palatino Linotype" w:eastAsia="Times New Roman" w:hAnsi="Palatino Linotype" w:cs="Times New Roman"/>
          <w:i/>
          <w:lang w:eastAsia="es-ES"/>
        </w:rPr>
        <w:lastRenderedPageBreak/>
        <w:t xml:space="preserve">proporcionar información no comprende el procesamiento de la misma, ni el presentarla conforme al interés del solicitante; no estarán obligados a generarla, resumirla, efectuar cálculos o practicar investigaciones. </w:t>
      </w:r>
    </w:p>
    <w:p w14:paraId="174B9E33"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B00C0D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6F3391E"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BE3308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5C8A167"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CE4AC7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BB9D022" w14:textId="77777777" w:rsidR="008F5D20"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446A90A6" w14:textId="77777777" w:rsidR="003F38EB" w:rsidRDefault="003F38EB" w:rsidP="008F5D20">
      <w:pPr>
        <w:spacing w:after="0" w:line="360" w:lineRule="auto"/>
        <w:jc w:val="both"/>
        <w:rPr>
          <w:rFonts w:ascii="Palatino Linotype" w:eastAsia="Times New Roman" w:hAnsi="Palatino Linotype" w:cs="Times New Roman"/>
          <w:sz w:val="24"/>
          <w:szCs w:val="24"/>
          <w:lang w:eastAsia="es-ES"/>
        </w:rPr>
      </w:pPr>
    </w:p>
    <w:p w14:paraId="1368A4F5" w14:textId="77777777" w:rsidR="008F5D20" w:rsidRPr="006010FE" w:rsidRDefault="008F5D20" w:rsidP="008F5D2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w:t>
      </w:r>
      <w:r w:rsidRPr="006010FE">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08D054D" w14:textId="77777777" w:rsidR="008F5D20" w:rsidRDefault="008F5D20" w:rsidP="008F5D2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CCB95AB" w14:textId="77777777" w:rsidR="00EF245F" w:rsidRDefault="00EF245F" w:rsidP="00D870AC">
      <w:pPr>
        <w:spacing w:before="240" w:line="360" w:lineRule="auto"/>
        <w:jc w:val="both"/>
        <w:rPr>
          <w:rFonts w:ascii="Palatino Linotype" w:hAnsi="Palatino Linotype"/>
          <w:sz w:val="24"/>
          <w:szCs w:val="24"/>
        </w:rPr>
      </w:pPr>
    </w:p>
    <w:p w14:paraId="029B99CD" w14:textId="2AC13503" w:rsidR="00EF245F" w:rsidRDefault="00D870AC" w:rsidP="00D870AC">
      <w:pPr>
        <w:spacing w:before="240" w:line="360" w:lineRule="auto"/>
        <w:jc w:val="both"/>
        <w:rPr>
          <w:rFonts w:ascii="Palatino Linotype" w:hAnsi="Palatino Linotype"/>
          <w:sz w:val="24"/>
          <w:szCs w:val="24"/>
        </w:rPr>
      </w:pPr>
      <w:r w:rsidRPr="00A279CF">
        <w:rPr>
          <w:rFonts w:ascii="Palatino Linotype" w:hAnsi="Palatino Linotype"/>
          <w:sz w:val="24"/>
          <w:szCs w:val="24"/>
        </w:rPr>
        <w:t xml:space="preserve">Una vez sentado lo anterior, en una aproximación inicial, es procedente mencionar que mediante la solicitud de información </w:t>
      </w:r>
      <w:r w:rsidR="00EF245F">
        <w:rPr>
          <w:rFonts w:ascii="Palatino Linotype" w:hAnsi="Palatino Linotype"/>
          <w:b/>
          <w:bCs/>
          <w:sz w:val="24"/>
          <w:szCs w:val="24"/>
        </w:rPr>
        <w:t xml:space="preserve">00179/ATIZARA/IP/2023 </w:t>
      </w:r>
      <w:r w:rsidR="00EF245F">
        <w:rPr>
          <w:rFonts w:ascii="Palatino Linotype" w:hAnsi="Palatino Linotype"/>
          <w:sz w:val="24"/>
          <w:szCs w:val="24"/>
        </w:rPr>
        <w:t>fueron formulados dos requerimientos en los siguientes términos:</w:t>
      </w:r>
    </w:p>
    <w:p w14:paraId="4428BDD9" w14:textId="61817463" w:rsidR="00EF245F" w:rsidRPr="00EF245F" w:rsidRDefault="00EF245F" w:rsidP="00EF245F">
      <w:pPr>
        <w:pStyle w:val="Citas"/>
        <w:rPr>
          <w:b/>
          <w:bCs/>
          <w:sz w:val="24"/>
          <w:szCs w:val="24"/>
        </w:rPr>
      </w:pPr>
      <w:r>
        <w:t>“</w:t>
      </w:r>
      <w:r w:rsidRPr="00EF245F">
        <w:t>Solicito el programa anual de auditoría 2022 y</w:t>
      </w:r>
      <w:r>
        <w:t xml:space="preserve"> 2023” </w:t>
      </w:r>
      <w:r>
        <w:rPr>
          <w:b/>
          <w:bCs/>
        </w:rPr>
        <w:t>(Sic)</w:t>
      </w:r>
    </w:p>
    <w:p w14:paraId="4E60A295" w14:textId="77777777" w:rsidR="00EF245F" w:rsidRDefault="00EF245F" w:rsidP="00D870AC">
      <w:pPr>
        <w:spacing w:before="240" w:line="360" w:lineRule="auto"/>
        <w:jc w:val="both"/>
        <w:rPr>
          <w:rFonts w:ascii="Palatino Linotype" w:hAnsi="Palatino Linotype"/>
          <w:sz w:val="24"/>
          <w:szCs w:val="24"/>
        </w:rPr>
      </w:pPr>
    </w:p>
    <w:p w14:paraId="5788EE8D" w14:textId="77777777" w:rsidR="002609D8" w:rsidRPr="008D038F" w:rsidRDefault="002609D8" w:rsidP="002609D8">
      <w:pPr>
        <w:autoSpaceDE w:val="0"/>
        <w:autoSpaceDN w:val="0"/>
        <w:adjustRightInd w:val="0"/>
        <w:spacing w:before="240" w:line="360" w:lineRule="auto"/>
        <w:jc w:val="both"/>
        <w:rPr>
          <w:rFonts w:ascii="Palatino Linotype" w:hAnsi="Palatino Linotype" w:cs="Arial"/>
          <w:sz w:val="24"/>
          <w:szCs w:val="24"/>
        </w:rPr>
      </w:pPr>
      <w:r w:rsidRPr="008D038F">
        <w:rPr>
          <w:rFonts w:ascii="Palatino Linotype" w:hAnsi="Palatino Linotype" w:cs="Arial"/>
          <w:sz w:val="24"/>
          <w:szCs w:val="24"/>
        </w:rPr>
        <w:t xml:space="preserve">En este tenor, en alusión al requerimiento formulado por el particular, resulta oportuno traer a colación los artículos 24, fracción XII y 92, fracción II de la Ley de Transparencia y Acceso a la Información Pública del Estado de México y Municipios, dispositivos jurídicos que disponen a la literalidad lo siguiente: </w:t>
      </w:r>
    </w:p>
    <w:p w14:paraId="3B3486F1" w14:textId="77777777" w:rsidR="002609D8" w:rsidRPr="008B4658" w:rsidRDefault="002609D8" w:rsidP="002609D8">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24. Para el cumplimiento de los objetivos de esta Ley, los sujetos obligados deberán cumplir con las siguientes obligaciones, según corresponda, de acuerdo a su naturaleza:</w:t>
      </w:r>
    </w:p>
    <w:p w14:paraId="69299EB8" w14:textId="77777777" w:rsidR="002609D8" w:rsidRPr="008B4658" w:rsidRDefault="002609D8" w:rsidP="002609D8">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i/>
          <w:iCs/>
        </w:rPr>
        <w:lastRenderedPageBreak/>
        <w:t>XII. Publicar y mantener actualizada la información relativa a las obligaciones generales de transparencia previstas en la presente Ley o determinadas así por el Instituto, y en general aquella que sea de interés público;</w:t>
      </w:r>
    </w:p>
    <w:p w14:paraId="7CBAEA82" w14:textId="77777777" w:rsidR="002609D8" w:rsidRPr="008B4658" w:rsidRDefault="002609D8" w:rsidP="002609D8">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9C36C1F" w14:textId="77777777" w:rsidR="002609D8" w:rsidRPr="008B4658" w:rsidRDefault="002609D8" w:rsidP="002609D8">
      <w:pPr>
        <w:autoSpaceDE w:val="0"/>
        <w:autoSpaceDN w:val="0"/>
        <w:adjustRightInd w:val="0"/>
        <w:spacing w:before="240" w:line="360" w:lineRule="auto"/>
        <w:ind w:left="851" w:right="851"/>
        <w:jc w:val="both"/>
        <w:rPr>
          <w:rFonts w:ascii="Palatino Linotype" w:hAnsi="Palatino Linotype"/>
          <w:b/>
          <w:bCs/>
          <w:i/>
          <w:iCs/>
          <w:u w:val="single"/>
        </w:rPr>
      </w:pPr>
      <w:r w:rsidRPr="008B4658">
        <w:rPr>
          <w:rFonts w:ascii="Palatino Linotype" w:hAnsi="Palatino Linotype"/>
          <w:b/>
          <w:bCs/>
          <w:i/>
          <w:iCs/>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917B482" w14:textId="77777777" w:rsidR="002609D8" w:rsidRPr="00BB541E" w:rsidRDefault="002609D8" w:rsidP="002609D8">
      <w:pPr>
        <w:autoSpaceDE w:val="0"/>
        <w:autoSpaceDN w:val="0"/>
        <w:adjustRightInd w:val="0"/>
        <w:spacing w:before="240" w:line="360" w:lineRule="auto"/>
        <w:ind w:left="851" w:right="851"/>
        <w:jc w:val="both"/>
        <w:rPr>
          <w:rFonts w:ascii="Palatino Linotype" w:hAnsi="Palatino Linotype"/>
          <w:b/>
          <w:i/>
          <w:iCs/>
        </w:rPr>
      </w:pPr>
      <w:r w:rsidRPr="008B4658">
        <w:rPr>
          <w:rFonts w:ascii="Palatino Linotype" w:hAnsi="Palatino Linotype"/>
          <w:i/>
          <w:iCs/>
        </w:rPr>
        <w:t xml:space="preserve">(…)” </w:t>
      </w:r>
      <w:r>
        <w:rPr>
          <w:rFonts w:ascii="Palatino Linotype" w:hAnsi="Palatino Linotype"/>
          <w:b/>
          <w:i/>
          <w:iCs/>
        </w:rPr>
        <w:t>(Sic)</w:t>
      </w:r>
    </w:p>
    <w:p w14:paraId="65D3B10D" w14:textId="77777777" w:rsidR="00B953BD" w:rsidRDefault="00B953BD" w:rsidP="002609D8">
      <w:pPr>
        <w:spacing w:line="360" w:lineRule="auto"/>
        <w:jc w:val="both"/>
        <w:rPr>
          <w:rFonts w:ascii="Palatino Linotype" w:hAnsi="Palatino Linotype" w:cs="Arial"/>
          <w:sz w:val="24"/>
          <w:szCs w:val="24"/>
        </w:rPr>
      </w:pPr>
    </w:p>
    <w:p w14:paraId="1CA629DF" w14:textId="62A43EEB" w:rsidR="002609D8" w:rsidRDefault="00976313" w:rsidP="002609D8">
      <w:pPr>
        <w:spacing w:line="360" w:lineRule="auto"/>
        <w:jc w:val="both"/>
        <w:rPr>
          <w:rFonts w:ascii="Palatino Linotype" w:hAnsi="Palatino Linotype" w:cs="Arial"/>
          <w:b/>
          <w:bCs/>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7696" behindDoc="0" locked="0" layoutInCell="1" allowOverlap="1" wp14:anchorId="520EAF90" wp14:editId="7905E6B4">
                <wp:simplePos x="0" y="0"/>
                <wp:positionH relativeFrom="column">
                  <wp:posOffset>-149406</wp:posOffset>
                </wp:positionH>
                <wp:positionV relativeFrom="paragraph">
                  <wp:posOffset>1139553</wp:posOffset>
                </wp:positionV>
                <wp:extent cx="6275614" cy="1464128"/>
                <wp:effectExtent l="0" t="0" r="30480" b="22225"/>
                <wp:wrapNone/>
                <wp:docPr id="1393722297" name="Straight Connector 8"/>
                <wp:cNvGraphicFramePr/>
                <a:graphic xmlns:a="http://schemas.openxmlformats.org/drawingml/2006/main">
                  <a:graphicData uri="http://schemas.microsoft.com/office/word/2010/wordprocessingShape">
                    <wps:wsp>
                      <wps:cNvCnPr/>
                      <wps:spPr>
                        <a:xfrm>
                          <a:off x="0" y="0"/>
                          <a:ext cx="6275614" cy="14641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2B0ED5"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1.75pt,89.75pt" to="482.4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" strokecolor="#5b9bd5 [3204]" strokeweight=".5pt">
                <v:stroke joinstyle="miter"/>
              </v:line>
            </w:pict>
          </mc:Fallback>
        </mc:AlternateContent>
      </w:r>
      <w:r w:rsidR="00B953BD" w:rsidRPr="00B953BD">
        <w:rPr>
          <w:rFonts w:ascii="Palatino Linotype" w:hAnsi="Palatino Linotype" w:cs="Arial"/>
          <w:sz w:val="24"/>
          <w:szCs w:val="24"/>
        </w:rPr>
        <w:t>A</w:t>
      </w:r>
      <w:r w:rsidR="002609D8" w:rsidRPr="00B953BD">
        <w:rPr>
          <w:rFonts w:ascii="Palatino Linotype" w:hAnsi="Palatino Linotype" w:cs="Arial"/>
          <w:sz w:val="24"/>
          <w:szCs w:val="24"/>
        </w:rPr>
        <w:t xml:space="preserve"> mayor abundamiento, en alusión a la normatividad previamente plasmada, sirven de sustento las siguientes imágenes ilustrativas, correspondientes al organigrama del </w:t>
      </w:r>
      <w:r w:rsidR="002609D8" w:rsidRPr="00B953BD">
        <w:rPr>
          <w:rFonts w:ascii="Palatino Linotype" w:hAnsi="Palatino Linotype" w:cs="Arial"/>
          <w:b/>
          <w:bCs/>
          <w:sz w:val="24"/>
          <w:szCs w:val="24"/>
        </w:rPr>
        <w:t>Sujeto Obligado:</w:t>
      </w:r>
    </w:p>
    <w:p w14:paraId="1C548287" w14:textId="5A5E366F" w:rsidR="003437F4" w:rsidRDefault="00EF245F" w:rsidP="002609D8">
      <w:pPr>
        <w:spacing w:line="360" w:lineRule="auto"/>
        <w:jc w:val="both"/>
        <w:rPr>
          <w:rFonts w:ascii="Palatino Linotype" w:hAnsi="Palatino Linotype" w:cs="Arial"/>
          <w:b/>
          <w:bCs/>
          <w:sz w:val="24"/>
          <w:szCs w:val="24"/>
        </w:rPr>
      </w:pPr>
      <w:r>
        <w:rPr>
          <w:rFonts w:ascii="Palatino Linotype" w:hAnsi="Palatino Linotype" w:cs="Arial"/>
          <w:b/>
          <w:bCs/>
          <w:noProof/>
          <w:sz w:val="24"/>
          <w:szCs w:val="24"/>
          <w:lang w:eastAsia="es-MX"/>
        </w:rPr>
        <w:lastRenderedPageBreak/>
        <w:drawing>
          <wp:anchor distT="0" distB="0" distL="114300" distR="114300" simplePos="0" relativeHeight="251668479" behindDoc="0" locked="0" layoutInCell="1" allowOverlap="1" wp14:anchorId="30C809ED" wp14:editId="6B5B2B65">
            <wp:simplePos x="0" y="0"/>
            <wp:positionH relativeFrom="column">
              <wp:posOffset>-126365</wp:posOffset>
            </wp:positionH>
            <wp:positionV relativeFrom="paragraph">
              <wp:posOffset>19050</wp:posOffset>
            </wp:positionV>
            <wp:extent cx="5749925" cy="3458845"/>
            <wp:effectExtent l="19050" t="19050" r="22225" b="27305"/>
            <wp:wrapThrough wrapText="bothSides">
              <wp:wrapPolygon edited="0">
                <wp:start x="-72" y="-119"/>
                <wp:lineTo x="-72" y="21652"/>
                <wp:lineTo x="21612" y="21652"/>
                <wp:lineTo x="21612" y="-119"/>
                <wp:lineTo x="-72" y="-119"/>
              </wp:wrapPolygon>
            </wp:wrapThrough>
            <wp:docPr id="448036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9925" cy="34588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81C209A" w14:textId="10C0B4CF" w:rsidR="003437F4" w:rsidRDefault="00EF245F" w:rsidP="002609D8">
      <w:pPr>
        <w:spacing w:line="360" w:lineRule="auto"/>
        <w:jc w:val="both"/>
        <w:rPr>
          <w:rFonts w:ascii="Palatino Linotype" w:hAnsi="Palatino Linotype" w:cs="Arial"/>
          <w:b/>
          <w:bCs/>
          <w:sz w:val="24"/>
          <w:szCs w:val="24"/>
        </w:rPr>
      </w:pPr>
      <w:r>
        <w:rPr>
          <w:rFonts w:ascii="Palatino Linotype" w:hAnsi="Palatino Linotype" w:cs="Arial"/>
          <w:b/>
          <w:bCs/>
          <w:noProof/>
          <w:sz w:val="24"/>
          <w:szCs w:val="24"/>
          <w:lang w:eastAsia="es-MX"/>
        </w:rPr>
        <w:drawing>
          <wp:anchor distT="0" distB="0" distL="114300" distR="114300" simplePos="0" relativeHeight="251672576" behindDoc="0" locked="0" layoutInCell="1" allowOverlap="1" wp14:anchorId="095A5E0A" wp14:editId="100CE4BC">
            <wp:simplePos x="0" y="0"/>
            <wp:positionH relativeFrom="column">
              <wp:posOffset>587086</wp:posOffset>
            </wp:positionH>
            <wp:positionV relativeFrom="paragraph">
              <wp:posOffset>82261</wp:posOffset>
            </wp:positionV>
            <wp:extent cx="4405630" cy="443230"/>
            <wp:effectExtent l="19050" t="19050" r="13970" b="13970"/>
            <wp:wrapThrough wrapText="bothSides">
              <wp:wrapPolygon edited="0">
                <wp:start x="-93" y="-928"/>
                <wp:lineTo x="-93" y="21352"/>
                <wp:lineTo x="21575" y="21352"/>
                <wp:lineTo x="21575" y="-928"/>
                <wp:lineTo x="-93" y="-928"/>
              </wp:wrapPolygon>
            </wp:wrapThrough>
            <wp:docPr id="56902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5630" cy="4432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5BDAA0A" w14:textId="37353F0D" w:rsidR="003437F4" w:rsidRDefault="003437F4" w:rsidP="002609D8">
      <w:pPr>
        <w:spacing w:line="360" w:lineRule="auto"/>
        <w:jc w:val="both"/>
        <w:rPr>
          <w:rFonts w:ascii="Palatino Linotype" w:hAnsi="Palatino Linotype" w:cs="Arial"/>
          <w:b/>
          <w:bCs/>
          <w:sz w:val="24"/>
          <w:szCs w:val="24"/>
        </w:rPr>
      </w:pPr>
    </w:p>
    <w:p w14:paraId="405C2B57" w14:textId="730A2DE5" w:rsidR="00B953BD" w:rsidRDefault="00B953BD" w:rsidP="002609D8">
      <w:pPr>
        <w:spacing w:line="360" w:lineRule="auto"/>
        <w:jc w:val="both"/>
        <w:rPr>
          <w:rFonts w:ascii="Palatino Linotype" w:hAnsi="Palatino Linotype" w:cs="Arial"/>
          <w:b/>
          <w:bCs/>
          <w:sz w:val="24"/>
          <w:szCs w:val="24"/>
        </w:rPr>
      </w:pPr>
    </w:p>
    <w:p w14:paraId="043F8A05" w14:textId="5A603960" w:rsidR="006831E4" w:rsidRDefault="006831E4" w:rsidP="006831E4">
      <w:pPr>
        <w:pStyle w:val="Sinespaciado"/>
        <w:spacing w:line="360" w:lineRule="auto"/>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de diversas Direcciones, Subdirecciones, Departamentos y Unidades Administrativas para cumplir con sus fines y objetivos, resultando de nuestro más amplio interés </w:t>
      </w:r>
      <w:r w:rsidR="00DF0F8A">
        <w:rPr>
          <w:rFonts w:ascii="Palatino Linotype" w:hAnsi="Palatino Linotype" w:cs="Arial"/>
        </w:rPr>
        <w:t xml:space="preserve">la </w:t>
      </w:r>
      <w:r w:rsidR="00FC1EF6">
        <w:rPr>
          <w:rFonts w:ascii="Palatino Linotype" w:hAnsi="Palatino Linotype" w:cs="Arial"/>
        </w:rPr>
        <w:t xml:space="preserve">Contraloría Municipal. </w:t>
      </w:r>
      <w:r w:rsidR="00DF0F8A">
        <w:rPr>
          <w:rFonts w:ascii="Palatino Linotype" w:hAnsi="Palatino Linotype" w:cs="Arial"/>
        </w:rPr>
        <w:t xml:space="preserve"> </w:t>
      </w:r>
      <w:r>
        <w:rPr>
          <w:rFonts w:ascii="Palatino Linotype" w:hAnsi="Palatino Linotype" w:cs="Arial"/>
        </w:rPr>
        <w:t xml:space="preserve"> </w:t>
      </w:r>
    </w:p>
    <w:p w14:paraId="7A2C8E1D" w14:textId="5B806B5B" w:rsidR="005F2047" w:rsidRDefault="005F2047" w:rsidP="006831E4">
      <w:pPr>
        <w:pStyle w:val="Sinespaciado"/>
        <w:spacing w:line="360" w:lineRule="auto"/>
        <w:jc w:val="both"/>
        <w:rPr>
          <w:rFonts w:ascii="Palatino Linotype" w:hAnsi="Palatino Linotype" w:cs="Arial"/>
        </w:rPr>
      </w:pPr>
    </w:p>
    <w:p w14:paraId="22977587" w14:textId="54896B7E" w:rsidR="00D56B1C" w:rsidRDefault="00DF0F8A" w:rsidP="006831E4">
      <w:pPr>
        <w:pStyle w:val="Sinespaciado"/>
        <w:spacing w:line="360" w:lineRule="auto"/>
        <w:jc w:val="both"/>
        <w:rPr>
          <w:rFonts w:ascii="Palatino Linotype" w:hAnsi="Palatino Linotype" w:cs="Arial"/>
        </w:rPr>
      </w:pPr>
      <w:r>
        <w:rPr>
          <w:rFonts w:ascii="Palatino Linotype" w:hAnsi="Palatino Linotype" w:cs="Arial"/>
        </w:rPr>
        <w:t>En virtud de lo anterior, para delimitar las fronteras conceptuales de la unidad administrativa en cita, resulta oportuno traer a colaci</w:t>
      </w:r>
      <w:r w:rsidR="004C3081">
        <w:rPr>
          <w:rFonts w:ascii="Palatino Linotype" w:hAnsi="Palatino Linotype" w:cs="Arial"/>
        </w:rPr>
        <w:t xml:space="preserve">ón </w:t>
      </w:r>
      <w:r w:rsidR="00D56B1C">
        <w:rPr>
          <w:rFonts w:ascii="Palatino Linotype" w:hAnsi="Palatino Linotype" w:cs="Arial"/>
        </w:rPr>
        <w:t xml:space="preserve">los artículos 110, 111 y 112 </w:t>
      </w:r>
      <w:r w:rsidR="00D56B1C">
        <w:rPr>
          <w:rFonts w:ascii="Palatino Linotype" w:hAnsi="Palatino Linotype" w:cs="Arial"/>
        </w:rPr>
        <w:lastRenderedPageBreak/>
        <w:t>fracciones V, IX y XI de la Ley Orgánica Municipal del Estado de México; así como el numeral 4</w:t>
      </w:r>
      <w:r w:rsidR="00F40DFC">
        <w:rPr>
          <w:rFonts w:ascii="Palatino Linotype" w:hAnsi="Palatino Linotype" w:cs="Arial"/>
        </w:rPr>
        <w:t>8</w:t>
      </w:r>
      <w:r w:rsidR="00D56B1C">
        <w:rPr>
          <w:rFonts w:ascii="Palatino Linotype" w:hAnsi="Palatino Linotype" w:cs="Arial"/>
        </w:rPr>
        <w:t xml:space="preserve"> de Bando Municipal de </w:t>
      </w:r>
      <w:r w:rsidR="00F40DFC">
        <w:rPr>
          <w:rFonts w:ascii="Palatino Linotype" w:hAnsi="Palatino Linotype" w:cs="Arial"/>
        </w:rPr>
        <w:t>Atizapán de Zaragoza</w:t>
      </w:r>
      <w:r w:rsidR="00D56B1C">
        <w:rPr>
          <w:rFonts w:ascii="Palatino Linotype" w:hAnsi="Palatino Linotype" w:cs="Arial"/>
        </w:rPr>
        <w:t>, porciones normativas que disponen a la literalidad lo siguiente:</w:t>
      </w:r>
    </w:p>
    <w:p w14:paraId="5EBFB5C5" w14:textId="31993A24" w:rsidR="007B5E84" w:rsidRPr="00D56B1C" w:rsidRDefault="00D56B1C" w:rsidP="00D56B1C">
      <w:pPr>
        <w:pStyle w:val="Citas"/>
        <w:jc w:val="center"/>
        <w:rPr>
          <w:b/>
          <w:bCs/>
        </w:rPr>
      </w:pPr>
      <w:r w:rsidRPr="00D56B1C">
        <w:rPr>
          <w:b/>
          <w:bCs/>
        </w:rPr>
        <w:t>LEY ORGÁNICA MUNICIPAL DEL ESTADO DE MÉXICO</w:t>
      </w:r>
    </w:p>
    <w:p w14:paraId="2D75654D" w14:textId="666810F4" w:rsidR="00D56B1C" w:rsidRDefault="00D56B1C" w:rsidP="00D56B1C">
      <w:pPr>
        <w:pStyle w:val="Citas"/>
      </w:pPr>
      <w:r>
        <w:t>“</w:t>
      </w:r>
      <w:r w:rsidR="00FC1EF6">
        <w:t xml:space="preserve">Artículo 110.- Las funciones de contraloría interna estarán a cargo del órgano que establezca el Ayuntamiento. </w:t>
      </w:r>
    </w:p>
    <w:p w14:paraId="4946636F" w14:textId="77777777" w:rsidR="00D56B1C" w:rsidRDefault="00FC1EF6" w:rsidP="00D56B1C">
      <w:pPr>
        <w:pStyle w:val="Citas"/>
      </w:pPr>
      <w:r>
        <w:t xml:space="preserve">Artículo 111.- La contraloría municipal tendrá un titular denominado Contralor, quien será designado por el ayuntamiento a propuesta del presidente municipal. </w:t>
      </w:r>
    </w:p>
    <w:p w14:paraId="10A6A87A" w14:textId="0BBC138B" w:rsidR="00FC1EF6" w:rsidRDefault="00FC1EF6" w:rsidP="00D56B1C">
      <w:pPr>
        <w:pStyle w:val="Citas"/>
      </w:pPr>
      <w:r>
        <w:t>Artículo 112.- El órgano interno de control municipal, tendrá a su cargo las funciones siguientes:</w:t>
      </w:r>
    </w:p>
    <w:p w14:paraId="5B417F97" w14:textId="7B55B7C3" w:rsidR="00FC1EF6" w:rsidRPr="00EF245F" w:rsidRDefault="00FC1EF6" w:rsidP="00D56B1C">
      <w:pPr>
        <w:pStyle w:val="Citas"/>
        <w:rPr>
          <w:b/>
          <w:bCs/>
          <w:u w:val="single"/>
        </w:rPr>
      </w:pPr>
      <w:r w:rsidRPr="00EF245F">
        <w:rPr>
          <w:b/>
          <w:bCs/>
          <w:u w:val="single"/>
        </w:rPr>
        <w:t>V. Establecer las bases generales para la realización de auditorías e inspecciones;</w:t>
      </w:r>
    </w:p>
    <w:p w14:paraId="22779ADE" w14:textId="59315832" w:rsidR="00FC1EF6" w:rsidRDefault="00FC1EF6" w:rsidP="00D56B1C">
      <w:pPr>
        <w:pStyle w:val="Citas"/>
      </w:pPr>
      <w:r>
        <w:t>(…)</w:t>
      </w:r>
    </w:p>
    <w:p w14:paraId="55114C1B" w14:textId="43A254C1" w:rsidR="00FC1EF6" w:rsidRDefault="00FC1EF6" w:rsidP="00D56B1C">
      <w:pPr>
        <w:pStyle w:val="Citas"/>
      </w:pPr>
      <w:r>
        <w:t>IX. Designar a los auditores externos y proponer al ayuntamiento, en su caso, a los Comisarios de los Organismos Auxiliares;</w:t>
      </w:r>
    </w:p>
    <w:p w14:paraId="459A5664" w14:textId="79D6C6DD" w:rsidR="00FC1EF6" w:rsidRDefault="00FC1EF6" w:rsidP="00D56B1C">
      <w:pPr>
        <w:pStyle w:val="Citas"/>
      </w:pPr>
      <w:r>
        <w:t>(…)</w:t>
      </w:r>
    </w:p>
    <w:p w14:paraId="3F97FA81" w14:textId="415F4711" w:rsidR="00FC1EF6" w:rsidRDefault="00FC1EF6" w:rsidP="00D56B1C">
      <w:pPr>
        <w:pStyle w:val="Citas"/>
      </w:pPr>
      <w:r>
        <w:t>XI. Realizar auditorías y evaluaciones e informar del resultado de las mismas al ayuntamiento;</w:t>
      </w:r>
    </w:p>
    <w:p w14:paraId="7F363CA0" w14:textId="56A8FC20" w:rsidR="00D56B1C" w:rsidRPr="00D56B1C" w:rsidRDefault="00D56B1C" w:rsidP="00D56B1C">
      <w:pPr>
        <w:pStyle w:val="Citas"/>
        <w:rPr>
          <w:b/>
          <w:bCs/>
        </w:rPr>
      </w:pPr>
      <w:r>
        <w:t xml:space="preserve">(…)” </w:t>
      </w:r>
      <w:r>
        <w:rPr>
          <w:b/>
          <w:bCs/>
        </w:rPr>
        <w:t>(Sic)</w:t>
      </w:r>
    </w:p>
    <w:p w14:paraId="0530B968" w14:textId="39457AA9" w:rsidR="00FC1EF6" w:rsidRDefault="00FC1EF6" w:rsidP="009732F5">
      <w:pPr>
        <w:pStyle w:val="Sinespaciado"/>
        <w:spacing w:line="360" w:lineRule="auto"/>
        <w:jc w:val="both"/>
      </w:pPr>
    </w:p>
    <w:p w14:paraId="2A19F14A" w14:textId="3BBA307D" w:rsidR="00F40DFC" w:rsidRPr="00F40DFC" w:rsidRDefault="00F40DFC" w:rsidP="00F40DFC">
      <w:pPr>
        <w:pStyle w:val="Citas"/>
        <w:jc w:val="center"/>
        <w:rPr>
          <w:b/>
          <w:bCs/>
        </w:rPr>
      </w:pPr>
      <w:r w:rsidRPr="00F40DFC">
        <w:rPr>
          <w:b/>
          <w:bCs/>
        </w:rPr>
        <w:lastRenderedPageBreak/>
        <w:t>BANDO MUNICIPAL DE ATIZAPÁN DE ZARAGOZA</w:t>
      </w:r>
    </w:p>
    <w:p w14:paraId="326CA949" w14:textId="70A292EF" w:rsidR="00EF245F" w:rsidRDefault="00F40DFC" w:rsidP="00F40DFC">
      <w:pPr>
        <w:pStyle w:val="Citas"/>
      </w:pPr>
      <w:r>
        <w:t>“ARTÍCULO 48.- La Contraloría Municipal es el órgano de control y vigilancia de la Administración Pública Municipal del H. Ayuntamiento de Atizapán de Zaragoza, misma que tiene a su cargo las funciones y facultades previstas en la Ley Orgánica Municipal del Estado de México, en la Ley de Responsabilidades Administrativas del Estado de México y Municipios, Código Administrativo del Estado de México, Código de Procedimientos Administrativos del Estado de México, Ley del Sistema Anticorrupción del Estado de México y Municipios, Reglamento Orgánico de la Administración Pública Municipal de Atizapán de Zaragoza y las demás disposiciones legales aplicables en materia de vigilancia, evaluación, control y fiscalización municipal.</w:t>
      </w:r>
    </w:p>
    <w:p w14:paraId="15FA12CC" w14:textId="77777777" w:rsidR="00F40DFC" w:rsidRDefault="00F40DFC" w:rsidP="00F40DFC">
      <w:pPr>
        <w:pStyle w:val="Citas"/>
      </w:pPr>
      <w:r>
        <w:t xml:space="preserve">Tratándose del procedimiento de presuntas responsabilidades administrativas cometidas por servidores públicos, la encargada de investigar, tramitar y resolver dichos procedimientos, de conformidad con las directrices y formalidades establecidas en la Ley de Responsabilidades Administrativas del Estado de México y Municipios y demás disposiciones aplicables en la materia, será la Contraloría Municipal, a través de sus Unidades Administrativas como lo son: </w:t>
      </w:r>
      <w:r w:rsidRPr="00F40DFC">
        <w:rPr>
          <w:b/>
          <w:bCs/>
          <w:u w:val="single"/>
        </w:rPr>
        <w:t>Subdirección de Auditoría Financiera y Administrativa,</w:t>
      </w:r>
      <w:r>
        <w:t xml:space="preserve"> Subdirección Investigadora, Subdirección Substanciadora y Resolutora, la Subdirección de Cumplimiento, Control y Evaluación, así como la </w:t>
      </w:r>
      <w:r w:rsidRPr="00F40DFC">
        <w:rPr>
          <w:b/>
          <w:bCs/>
          <w:u w:val="single"/>
        </w:rPr>
        <w:t>Subdirección de Auditoría de Obra</w:t>
      </w:r>
      <w:r>
        <w:t xml:space="preserve"> y en su caso, conjuntamente con los respectivos Síndicos Municipales en los asuntos que así lo requieran, en el ámbito de sus funciones y atribuciones. </w:t>
      </w:r>
    </w:p>
    <w:p w14:paraId="3FD728EA" w14:textId="7537D0BE" w:rsidR="00F40DFC" w:rsidRPr="00F40DFC" w:rsidRDefault="00F40DFC" w:rsidP="00F40DFC">
      <w:pPr>
        <w:pStyle w:val="Citas"/>
        <w:rPr>
          <w:b/>
          <w:bCs/>
          <w:sz w:val="24"/>
          <w:szCs w:val="24"/>
        </w:rPr>
      </w:pPr>
      <w:r>
        <w:t xml:space="preserve">La Contraloría Interna Municipal, tendrá a su cargo la recepción de los documentos que notifique la Auditoría Superior de la Federación, la Contraloría del Poder </w:t>
      </w:r>
      <w:r>
        <w:lastRenderedPageBreak/>
        <w:t xml:space="preserve">Legislativo del Estado de México, el Órgano Superior de Fiscalización del Estado de México y la Secretaría de la Contraloría del Estado de México, para su trámite y seguimiento.” </w:t>
      </w:r>
      <w:r>
        <w:rPr>
          <w:b/>
          <w:bCs/>
        </w:rPr>
        <w:t>(Sic)</w:t>
      </w:r>
    </w:p>
    <w:p w14:paraId="5E417717" w14:textId="77777777" w:rsidR="00EF245F" w:rsidRDefault="00EF245F" w:rsidP="00BB3132">
      <w:pPr>
        <w:spacing w:line="360" w:lineRule="auto"/>
        <w:jc w:val="both"/>
        <w:rPr>
          <w:rFonts w:ascii="Palatino Linotype" w:hAnsi="Palatino Linotype"/>
          <w:bCs/>
          <w:sz w:val="24"/>
          <w:szCs w:val="24"/>
        </w:rPr>
      </w:pPr>
    </w:p>
    <w:p w14:paraId="43CC59E3" w14:textId="59C13702" w:rsidR="00F909A9" w:rsidRDefault="00D56B1C" w:rsidP="00BB3132">
      <w:pPr>
        <w:spacing w:line="360" w:lineRule="auto"/>
        <w:jc w:val="both"/>
        <w:rPr>
          <w:rFonts w:ascii="Palatino Linotype" w:hAnsi="Palatino Linotype"/>
          <w:bCs/>
          <w:sz w:val="24"/>
          <w:szCs w:val="24"/>
        </w:rPr>
      </w:pPr>
      <w:r>
        <w:rPr>
          <w:rFonts w:ascii="Palatino Linotype" w:hAnsi="Palatino Linotype"/>
          <w:bCs/>
          <w:sz w:val="24"/>
          <w:szCs w:val="24"/>
        </w:rPr>
        <w:t>De ahí que deba arribarse a las siguientes consideraciones:</w:t>
      </w:r>
    </w:p>
    <w:p w14:paraId="4D6CF3D4" w14:textId="34056AF0" w:rsidR="00D56B1C" w:rsidRDefault="00D56B1C" w:rsidP="00D56B1C">
      <w:pPr>
        <w:pStyle w:val="Prrafodelista"/>
        <w:numPr>
          <w:ilvl w:val="0"/>
          <w:numId w:val="8"/>
        </w:numPr>
        <w:spacing w:line="360" w:lineRule="auto"/>
        <w:jc w:val="both"/>
        <w:rPr>
          <w:rFonts w:ascii="Palatino Linotype" w:hAnsi="Palatino Linotype"/>
          <w:bCs/>
        </w:rPr>
      </w:pPr>
      <w:r>
        <w:rPr>
          <w:rFonts w:ascii="Palatino Linotype" w:hAnsi="Palatino Linotype"/>
          <w:bCs/>
        </w:rPr>
        <w:t xml:space="preserve">La auditoria es la actividad que verifica el cumplimiento de objetivos, programas y metas alcanzadas, con el propósito de determinar el grado de económica, eficacia, efectividad, imparcialidad, honestidad, equidad y transparencia. </w:t>
      </w:r>
    </w:p>
    <w:p w14:paraId="4A2B9355" w14:textId="2477D769" w:rsidR="00096AC5" w:rsidRPr="00976313" w:rsidRDefault="00096AC5" w:rsidP="00D56B1C">
      <w:pPr>
        <w:pStyle w:val="Prrafodelista"/>
        <w:numPr>
          <w:ilvl w:val="0"/>
          <w:numId w:val="8"/>
        </w:numPr>
        <w:spacing w:line="360" w:lineRule="auto"/>
        <w:jc w:val="both"/>
        <w:rPr>
          <w:rFonts w:ascii="Palatino Linotype" w:hAnsi="Palatino Linotype"/>
          <w:bCs/>
        </w:rPr>
      </w:pPr>
      <w:r w:rsidRPr="00976313">
        <w:rPr>
          <w:rFonts w:ascii="Palatino Linotype" w:hAnsi="Palatino Linotype"/>
          <w:bCs/>
        </w:rPr>
        <w:t>Que cada dependencia y organismo, a través del Órgano Interno de Control realiza una programación anual de las auditorias a realizar</w:t>
      </w:r>
      <w:r w:rsidR="009622E7" w:rsidRPr="00976313">
        <w:rPr>
          <w:rFonts w:ascii="Palatino Linotype" w:hAnsi="Palatino Linotype"/>
          <w:bCs/>
        </w:rPr>
        <w:t xml:space="preserve">, cuyo ámbito de validez temporal únicamente corresponde al ejercicio en el que fue expedido o elaborado. </w:t>
      </w:r>
    </w:p>
    <w:p w14:paraId="22C84BE9" w14:textId="42D56BD0" w:rsidR="00096AC5" w:rsidRDefault="00096AC5" w:rsidP="00D56B1C">
      <w:pPr>
        <w:pStyle w:val="Prrafodelista"/>
        <w:numPr>
          <w:ilvl w:val="0"/>
          <w:numId w:val="8"/>
        </w:numPr>
        <w:spacing w:line="360" w:lineRule="auto"/>
        <w:jc w:val="both"/>
        <w:rPr>
          <w:rFonts w:ascii="Palatino Linotype" w:hAnsi="Palatino Linotype"/>
          <w:bCs/>
        </w:rPr>
      </w:pPr>
      <w:r>
        <w:rPr>
          <w:rFonts w:ascii="Palatino Linotype" w:hAnsi="Palatino Linotype"/>
          <w:bCs/>
        </w:rPr>
        <w:t xml:space="preserve">Que las auditorias en el ámbito público estriban en cinco tipos o tópicos fundamentales: financieras, administrativas, obra pública, integrales y tecnologías de la información. </w:t>
      </w:r>
    </w:p>
    <w:p w14:paraId="2FA1BD8C" w14:textId="77777777" w:rsidR="00096AC5" w:rsidRPr="00D56B1C" w:rsidRDefault="00096AC5" w:rsidP="00096AC5">
      <w:pPr>
        <w:pStyle w:val="Prrafodelista"/>
        <w:spacing w:line="360" w:lineRule="auto"/>
        <w:ind w:left="720"/>
        <w:jc w:val="both"/>
        <w:rPr>
          <w:rFonts w:ascii="Palatino Linotype" w:hAnsi="Palatino Linotype"/>
          <w:bCs/>
        </w:rPr>
      </w:pPr>
    </w:p>
    <w:p w14:paraId="6E4855CF" w14:textId="77777777" w:rsidR="00096AC5" w:rsidRDefault="00096AC5" w:rsidP="00096AC5">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6810E0C8" w14:textId="77777777" w:rsidR="00096AC5" w:rsidRDefault="00096AC5" w:rsidP="00096AC5">
      <w:pPr>
        <w:pStyle w:val="Citas"/>
      </w:pPr>
      <w:r>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6A8C38C9" w14:textId="77777777" w:rsidR="00096AC5" w:rsidRDefault="00096AC5" w:rsidP="00096AC5">
      <w:pPr>
        <w:pStyle w:val="Citas"/>
      </w:pPr>
      <w:r>
        <w:t xml:space="preserve">Artículo 19. Se presume que la información debe existir si se refiere a las facultades, competencias y funciones que los ordenamientos jurídicos aplicables otorgan a los sujetos obligados. </w:t>
      </w:r>
    </w:p>
    <w:p w14:paraId="206B78F3" w14:textId="77777777" w:rsidR="00096AC5" w:rsidRDefault="00096AC5" w:rsidP="00096AC5">
      <w:pPr>
        <w:pStyle w:val="Citas"/>
      </w:pPr>
      <w:r>
        <w:t xml:space="preserve">En los casos en que ciertas facultades, competencias o funciones no se hayan ejercido, se debe motivar la respuesta en función de las causas que motiven tal circunstancia. </w:t>
      </w:r>
    </w:p>
    <w:p w14:paraId="560BB467" w14:textId="77777777" w:rsidR="00096AC5" w:rsidRPr="00407C65" w:rsidRDefault="00096AC5" w:rsidP="00096AC5">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17099031" w14:textId="2F89E320" w:rsidR="00D56B1C" w:rsidRDefault="00D56B1C" w:rsidP="00BB3132">
      <w:pPr>
        <w:spacing w:line="360" w:lineRule="auto"/>
        <w:jc w:val="both"/>
        <w:rPr>
          <w:rFonts w:ascii="Palatino Linotype" w:hAnsi="Palatino Linotype"/>
          <w:bCs/>
          <w:sz w:val="24"/>
          <w:szCs w:val="24"/>
        </w:rPr>
      </w:pPr>
    </w:p>
    <w:p w14:paraId="0AB8F346" w14:textId="3F355742" w:rsidR="00F40DFC" w:rsidRDefault="00DF5C75" w:rsidP="00BB3132">
      <w:pPr>
        <w:spacing w:line="360" w:lineRule="auto"/>
        <w:jc w:val="both"/>
        <w:rPr>
          <w:rFonts w:ascii="Palatino Linotype" w:hAnsi="Palatino Linotype"/>
          <w:bCs/>
          <w:sz w:val="24"/>
          <w:szCs w:val="24"/>
        </w:rPr>
      </w:pPr>
      <w:r>
        <w:rPr>
          <w:rFonts w:ascii="Palatino Linotype" w:hAnsi="Palatino Linotype"/>
          <w:bCs/>
          <w:sz w:val="24"/>
          <w:szCs w:val="24"/>
        </w:rPr>
        <w:t xml:space="preserve">Una vez sentado lo anterior, como se mencionó en el antecedente segundo, </w:t>
      </w:r>
      <w:r>
        <w:rPr>
          <w:rFonts w:ascii="Palatino Linotype" w:hAnsi="Palatino Linotype"/>
          <w:b/>
          <w:bCs/>
          <w:sz w:val="24"/>
          <w:szCs w:val="24"/>
        </w:rPr>
        <w:t xml:space="preserve">El Sujeto Obligado, </w:t>
      </w:r>
      <w:r>
        <w:rPr>
          <w:rFonts w:ascii="Palatino Linotype" w:hAnsi="Palatino Linotype"/>
          <w:bCs/>
          <w:sz w:val="24"/>
          <w:szCs w:val="24"/>
        </w:rPr>
        <w:t xml:space="preserve">en fecha </w:t>
      </w:r>
      <w:r w:rsidR="00CF5F07">
        <w:rPr>
          <w:rFonts w:ascii="Palatino Linotype" w:hAnsi="Palatino Linotype"/>
          <w:bCs/>
          <w:sz w:val="24"/>
          <w:szCs w:val="24"/>
        </w:rPr>
        <w:tab/>
      </w:r>
      <w:r w:rsidR="00F40DFC">
        <w:rPr>
          <w:rFonts w:ascii="Palatino Linotype" w:hAnsi="Palatino Linotype"/>
          <w:bCs/>
          <w:sz w:val="24"/>
          <w:szCs w:val="24"/>
        </w:rPr>
        <w:t xml:space="preserve">veintiséis de abril de dos mil veintitrés, dio respuesta a la solicitud de información </w:t>
      </w:r>
      <w:r w:rsidR="00F40DFC">
        <w:rPr>
          <w:rFonts w:ascii="Palatino Linotype" w:hAnsi="Palatino Linotype"/>
          <w:b/>
          <w:sz w:val="24"/>
          <w:szCs w:val="24"/>
        </w:rPr>
        <w:t xml:space="preserve">00179/ATIZARA/IP/2023 </w:t>
      </w:r>
      <w:r w:rsidR="00F40DFC">
        <w:rPr>
          <w:rFonts w:ascii="Palatino Linotype" w:hAnsi="Palatino Linotype"/>
          <w:bCs/>
          <w:sz w:val="24"/>
          <w:szCs w:val="24"/>
        </w:rPr>
        <w:t>en los siguientes términos:</w:t>
      </w:r>
    </w:p>
    <w:p w14:paraId="3CB325F2" w14:textId="24D7ADB7" w:rsidR="00F40DFC" w:rsidRPr="00F40DFC" w:rsidRDefault="00F40DFC" w:rsidP="00F40DFC">
      <w:pPr>
        <w:pStyle w:val="Prrafodelista"/>
        <w:numPr>
          <w:ilvl w:val="0"/>
          <w:numId w:val="14"/>
        </w:numPr>
        <w:spacing w:line="360" w:lineRule="auto"/>
        <w:jc w:val="both"/>
        <w:rPr>
          <w:rFonts w:ascii="Palatino Linotype" w:hAnsi="Palatino Linotype"/>
          <w:b/>
        </w:rPr>
      </w:pPr>
      <w:r>
        <w:rPr>
          <w:rFonts w:ascii="Palatino Linotype" w:hAnsi="Palatino Linotype"/>
          <w:b/>
        </w:rPr>
        <w:t>“Saimex00179</w:t>
      </w:r>
      <w:proofErr w:type="gramStart"/>
      <w:r>
        <w:rPr>
          <w:rFonts w:ascii="Palatino Linotype" w:hAnsi="Palatino Linotype"/>
          <w:b/>
        </w:rPr>
        <w:t>..</w:t>
      </w:r>
      <w:proofErr w:type="gramEnd"/>
      <w:r>
        <w:rPr>
          <w:rFonts w:ascii="Palatino Linotype" w:hAnsi="Palatino Linotype"/>
          <w:b/>
        </w:rPr>
        <w:t xml:space="preserve">pdf”: </w:t>
      </w:r>
      <w:r>
        <w:rPr>
          <w:rFonts w:ascii="Palatino Linotype" w:hAnsi="Palatino Linotype"/>
          <w:bCs/>
        </w:rPr>
        <w:t>Compila lo siguiente:</w:t>
      </w:r>
    </w:p>
    <w:p w14:paraId="28BF1D0E" w14:textId="5385014B" w:rsidR="00F40DFC" w:rsidRPr="00F40DFC" w:rsidRDefault="00F40DFC" w:rsidP="00F40DFC">
      <w:pPr>
        <w:pStyle w:val="Prrafodelista"/>
        <w:numPr>
          <w:ilvl w:val="0"/>
          <w:numId w:val="15"/>
        </w:numPr>
        <w:spacing w:line="360" w:lineRule="auto"/>
        <w:jc w:val="both"/>
        <w:rPr>
          <w:rFonts w:ascii="Palatino Linotype" w:hAnsi="Palatino Linotype"/>
          <w:b/>
        </w:rPr>
      </w:pPr>
      <w:r>
        <w:rPr>
          <w:rFonts w:ascii="Palatino Linotype" w:hAnsi="Palatino Linotype"/>
          <w:bCs/>
        </w:rPr>
        <w:t xml:space="preserve">Oficio número </w:t>
      </w:r>
      <w:r>
        <w:rPr>
          <w:rFonts w:ascii="Palatino Linotype" w:hAnsi="Palatino Linotype"/>
          <w:b/>
        </w:rPr>
        <w:t xml:space="preserve">AZCIM/SCCYE/1074/2023 </w:t>
      </w:r>
      <w:r>
        <w:rPr>
          <w:rFonts w:ascii="Palatino Linotype" w:hAnsi="Palatino Linotype"/>
          <w:bCs/>
        </w:rPr>
        <w:t xml:space="preserve">signado por el Contralor Municipal y dirigido al Titular de la Unidad de Transparencia, de fecha dieciocho de abril de dos mil veintitrés, en lo medular refiere adjuntar respuesta emitida por la subdirectora de Auditoría. </w:t>
      </w:r>
    </w:p>
    <w:p w14:paraId="66A6FC48" w14:textId="2CEC6AF8" w:rsidR="00F40DFC" w:rsidRPr="00F40DFC" w:rsidRDefault="00F40DFC" w:rsidP="00F40DFC">
      <w:pPr>
        <w:pStyle w:val="Prrafodelista"/>
        <w:numPr>
          <w:ilvl w:val="0"/>
          <w:numId w:val="15"/>
        </w:numPr>
        <w:spacing w:line="360" w:lineRule="auto"/>
        <w:jc w:val="both"/>
        <w:rPr>
          <w:rFonts w:ascii="Palatino Linotype" w:hAnsi="Palatino Linotype"/>
          <w:b/>
        </w:rPr>
      </w:pPr>
      <w:r>
        <w:rPr>
          <w:rFonts w:ascii="Palatino Linotype" w:hAnsi="Palatino Linotype"/>
          <w:bCs/>
        </w:rPr>
        <w:lastRenderedPageBreak/>
        <w:t xml:space="preserve">Memorándum número </w:t>
      </w:r>
      <w:r>
        <w:rPr>
          <w:rFonts w:ascii="Palatino Linotype" w:hAnsi="Palatino Linotype"/>
          <w:b/>
        </w:rPr>
        <w:t xml:space="preserve">SA/024/2023 </w:t>
      </w:r>
      <w:r>
        <w:rPr>
          <w:rFonts w:ascii="Palatino Linotype" w:hAnsi="Palatino Linotype"/>
          <w:bCs/>
        </w:rPr>
        <w:t>signado por la subdirectora de Auditoría y dirigido al subdirector de Cumplimiento, Control y Evaluación, de fecha doce de abril de dos mil veintitrés, resulta de nuestro interés el siguiente extracto:</w:t>
      </w:r>
    </w:p>
    <w:p w14:paraId="5F5A71AC" w14:textId="2C03E45C" w:rsidR="00F40DFC" w:rsidRDefault="00F40DFC" w:rsidP="00F40DFC">
      <w:pPr>
        <w:pStyle w:val="Prrafodelista"/>
        <w:spacing w:line="360" w:lineRule="auto"/>
        <w:ind w:left="1080"/>
        <w:jc w:val="both"/>
        <w:rPr>
          <w:rFonts w:ascii="Palatino Linotype" w:hAnsi="Palatino Linotype"/>
          <w:bCs/>
          <w:i/>
          <w:iCs/>
        </w:rPr>
      </w:pPr>
      <w:r>
        <w:rPr>
          <w:rFonts w:ascii="Palatino Linotype" w:hAnsi="Palatino Linotype"/>
          <w:bCs/>
        </w:rPr>
        <w:t>“</w:t>
      </w:r>
      <w:r>
        <w:rPr>
          <w:rFonts w:ascii="Palatino Linotype" w:hAnsi="Palatino Linotype"/>
          <w:bCs/>
          <w:i/>
          <w:iCs/>
        </w:rPr>
        <w:t>Al respecto, le remito los enlaces de los Programas Anuales de Auditorías y Acciones de Control para los ejercicios fiscales 2022 y 2023 publicados en la Página de Transparencia, como sigue:</w:t>
      </w:r>
    </w:p>
    <w:p w14:paraId="027D2199" w14:textId="65844D30" w:rsidR="00F40DFC" w:rsidRDefault="00F40DFC" w:rsidP="00F40DFC">
      <w:pPr>
        <w:pStyle w:val="Citas"/>
        <w:ind w:left="1080" w:right="-18"/>
      </w:pPr>
      <w:r>
        <w:rPr>
          <w:bCs/>
          <w:iCs/>
        </w:rPr>
        <w:t xml:space="preserve">Ejercicio Fiscal 2022 </w:t>
      </w:r>
      <w:hyperlink r:id="rId10" w:history="1">
        <w:r w:rsidRPr="000D36DD">
          <w:rPr>
            <w:rStyle w:val="Hipervnculo"/>
          </w:rPr>
          <w:t>https://transparencia.atizapan.gob.mx/archivos/contraloria-municipal/ProgramaAnualdeAuditor%C3%ADasyAccionesdeControlparaelEjercicioFiscal2022_20230412180853.pdf</w:t>
        </w:r>
      </w:hyperlink>
      <w:r>
        <w:t xml:space="preserve"> </w:t>
      </w:r>
    </w:p>
    <w:p w14:paraId="68A55193" w14:textId="1724D374" w:rsidR="00F40DFC" w:rsidRDefault="00F40DFC" w:rsidP="00F40DFC">
      <w:pPr>
        <w:pStyle w:val="Citas"/>
        <w:ind w:left="1080" w:right="-108"/>
      </w:pPr>
      <w:r>
        <w:rPr>
          <w:bCs/>
          <w:iCs/>
        </w:rPr>
        <w:t xml:space="preserve">Ejercicio Fiscal 2023 </w:t>
      </w:r>
      <w:hyperlink r:id="rId11" w:history="1">
        <w:r w:rsidRPr="000D36DD">
          <w:rPr>
            <w:rStyle w:val="Hipervnculo"/>
          </w:rPr>
          <w:t>https://transparencia.atizapan.gob.mx/archivos/contraloria-municipal/ProgramaAnualdeAuditor%C3%ADasyAccionesdeControlparaelEjercicioFiscal2023_20230412182840.pdf</w:t>
        </w:r>
      </w:hyperlink>
      <w:r>
        <w:t xml:space="preserve"> </w:t>
      </w:r>
      <w:proofErr w:type="gramStart"/>
      <w:r>
        <w:t>“ (</w:t>
      </w:r>
      <w:proofErr w:type="gramEnd"/>
      <w:r>
        <w:t xml:space="preserve">Sic) </w:t>
      </w:r>
    </w:p>
    <w:p w14:paraId="2770E20F" w14:textId="29375270" w:rsidR="00F40DFC" w:rsidRPr="00F40DFC" w:rsidRDefault="00F40DFC" w:rsidP="00F40DFC">
      <w:pPr>
        <w:pStyle w:val="Prrafodelista"/>
        <w:spacing w:line="360" w:lineRule="auto"/>
        <w:ind w:left="1080"/>
        <w:jc w:val="both"/>
        <w:rPr>
          <w:rFonts w:ascii="Palatino Linotype" w:hAnsi="Palatino Linotype"/>
          <w:b/>
          <w:i/>
          <w:iCs/>
          <w:lang w:val="es-MX"/>
        </w:rPr>
      </w:pPr>
    </w:p>
    <w:p w14:paraId="343FD250" w14:textId="793904A5" w:rsidR="00F40DFC" w:rsidRDefault="00F40DFC" w:rsidP="00BB3132">
      <w:pPr>
        <w:spacing w:line="360" w:lineRule="auto"/>
        <w:jc w:val="both"/>
        <w:rPr>
          <w:rFonts w:ascii="Palatino Linotype" w:hAnsi="Palatino Linotype"/>
          <w:bCs/>
          <w:sz w:val="24"/>
          <w:szCs w:val="24"/>
        </w:rPr>
      </w:pPr>
      <w:r>
        <w:rPr>
          <w:rFonts w:ascii="Palatino Linotype" w:hAnsi="Palatino Linotype"/>
          <w:bCs/>
          <w:sz w:val="24"/>
          <w:szCs w:val="24"/>
        </w:rPr>
        <w:t>Bajo este contexto</w:t>
      </w:r>
      <w:r w:rsidR="00CF5F07">
        <w:rPr>
          <w:rFonts w:ascii="Palatino Linotype" w:hAnsi="Palatino Linotype"/>
          <w:bCs/>
          <w:sz w:val="24"/>
          <w:szCs w:val="24"/>
        </w:rPr>
        <w:t xml:space="preserve">, </w:t>
      </w:r>
      <w:r>
        <w:rPr>
          <w:rFonts w:ascii="Palatino Linotype" w:hAnsi="Palatino Linotype"/>
          <w:bCs/>
          <w:sz w:val="24"/>
          <w:szCs w:val="24"/>
        </w:rPr>
        <w:t xml:space="preserve">con relación a las </w:t>
      </w:r>
      <w:r w:rsidR="00332576">
        <w:rPr>
          <w:rFonts w:ascii="Palatino Linotype" w:hAnsi="Palatino Linotype"/>
          <w:bCs/>
          <w:sz w:val="24"/>
          <w:szCs w:val="24"/>
        </w:rPr>
        <w:t>ligas</w:t>
      </w:r>
      <w:r>
        <w:rPr>
          <w:rFonts w:ascii="Palatino Linotype" w:hAnsi="Palatino Linotype"/>
          <w:bCs/>
          <w:sz w:val="24"/>
          <w:szCs w:val="24"/>
        </w:rPr>
        <w:t xml:space="preserve"> electrónicas proporcionadas por </w:t>
      </w:r>
      <w:r>
        <w:rPr>
          <w:rFonts w:ascii="Palatino Linotype" w:hAnsi="Palatino Linotype"/>
          <w:b/>
          <w:sz w:val="24"/>
          <w:szCs w:val="24"/>
        </w:rPr>
        <w:t xml:space="preserve">El Sujeto Obligado, </w:t>
      </w:r>
      <w:r>
        <w:rPr>
          <w:rFonts w:ascii="Palatino Linotype" w:hAnsi="Palatino Linotype"/>
          <w:bCs/>
          <w:sz w:val="24"/>
          <w:szCs w:val="24"/>
        </w:rPr>
        <w:t>sirven de sustento las siguientes imágenes ilustrativas</w:t>
      </w:r>
      <w:r w:rsidR="00332576">
        <w:rPr>
          <w:rFonts w:ascii="Palatino Linotype" w:hAnsi="Palatino Linotype"/>
          <w:bCs/>
          <w:sz w:val="24"/>
          <w:szCs w:val="24"/>
        </w:rPr>
        <w:t>, respectivamente:</w:t>
      </w:r>
    </w:p>
    <w:p w14:paraId="35E669B7" w14:textId="67EEF060" w:rsidR="00F40DFC" w:rsidRDefault="00F40DFC" w:rsidP="00BB3132">
      <w:pPr>
        <w:spacing w:line="360" w:lineRule="auto"/>
        <w:jc w:val="both"/>
        <w:rPr>
          <w:rFonts w:ascii="Palatino Linotype" w:hAnsi="Palatino Linotype"/>
          <w:bCs/>
          <w:sz w:val="24"/>
          <w:szCs w:val="24"/>
        </w:rPr>
      </w:pPr>
      <w:r>
        <w:rPr>
          <w:rFonts w:ascii="Palatino Linotype" w:hAnsi="Palatino Linotype"/>
          <w:bCs/>
          <w:noProof/>
          <w:sz w:val="24"/>
          <w:szCs w:val="24"/>
          <w:lang w:eastAsia="es-MX"/>
        </w:rPr>
        <mc:AlternateContent>
          <mc:Choice Requires="wps">
            <w:drawing>
              <wp:anchor distT="0" distB="0" distL="114300" distR="114300" simplePos="0" relativeHeight="251673600" behindDoc="0" locked="0" layoutInCell="1" allowOverlap="1" wp14:anchorId="54889420" wp14:editId="404D3531">
                <wp:simplePos x="0" y="0"/>
                <wp:positionH relativeFrom="column">
                  <wp:posOffset>-131099</wp:posOffset>
                </wp:positionH>
                <wp:positionV relativeFrom="paragraph">
                  <wp:posOffset>38504</wp:posOffset>
                </wp:positionV>
                <wp:extent cx="6213764" cy="2230582"/>
                <wp:effectExtent l="0" t="0" r="34925" b="36830"/>
                <wp:wrapNone/>
                <wp:docPr id="55667511" name="Straight Connector 3"/>
                <wp:cNvGraphicFramePr/>
                <a:graphic xmlns:a="http://schemas.openxmlformats.org/drawingml/2006/main">
                  <a:graphicData uri="http://schemas.microsoft.com/office/word/2010/wordprocessingShape">
                    <wps:wsp>
                      <wps:cNvCnPr/>
                      <wps:spPr>
                        <a:xfrm>
                          <a:off x="0" y="0"/>
                          <a:ext cx="6213764" cy="22305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C8B38D" id="Straight Connector 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0.3pt,3.05pt" to="478.95pt,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" strokecolor="#5b9bd5 [3204]" strokeweight=".5pt">
                <v:stroke joinstyle="miter"/>
              </v:line>
            </w:pict>
          </mc:Fallback>
        </mc:AlternateContent>
      </w:r>
    </w:p>
    <w:p w14:paraId="367DC69E" w14:textId="77777777" w:rsidR="00F40DFC" w:rsidRDefault="00F40DFC" w:rsidP="00BB3132">
      <w:pPr>
        <w:spacing w:line="360" w:lineRule="auto"/>
        <w:jc w:val="both"/>
        <w:rPr>
          <w:rFonts w:ascii="Palatino Linotype" w:hAnsi="Palatino Linotype"/>
          <w:bCs/>
          <w:sz w:val="24"/>
          <w:szCs w:val="24"/>
        </w:rPr>
      </w:pPr>
    </w:p>
    <w:p w14:paraId="41D1F124" w14:textId="77777777" w:rsidR="00F40DFC" w:rsidRDefault="00F40DFC" w:rsidP="00BB3132">
      <w:pPr>
        <w:spacing w:line="360" w:lineRule="auto"/>
        <w:jc w:val="both"/>
        <w:rPr>
          <w:rFonts w:ascii="Palatino Linotype" w:hAnsi="Palatino Linotype"/>
          <w:bCs/>
          <w:sz w:val="24"/>
          <w:szCs w:val="24"/>
        </w:rPr>
      </w:pPr>
    </w:p>
    <w:p w14:paraId="2348F6B7" w14:textId="77777777" w:rsidR="00F40DFC" w:rsidRDefault="00F40DFC" w:rsidP="00BB3132">
      <w:pPr>
        <w:spacing w:line="360" w:lineRule="auto"/>
        <w:jc w:val="both"/>
        <w:rPr>
          <w:rFonts w:ascii="Palatino Linotype" w:hAnsi="Palatino Linotype"/>
          <w:bCs/>
          <w:sz w:val="24"/>
          <w:szCs w:val="24"/>
        </w:rPr>
      </w:pPr>
    </w:p>
    <w:p w14:paraId="0CAFCA5D" w14:textId="77777777" w:rsidR="00F40DFC" w:rsidRDefault="00F40DFC" w:rsidP="00BB3132">
      <w:pPr>
        <w:spacing w:line="360" w:lineRule="auto"/>
        <w:jc w:val="both"/>
        <w:rPr>
          <w:rFonts w:ascii="Palatino Linotype" w:hAnsi="Palatino Linotype"/>
          <w:bCs/>
          <w:sz w:val="24"/>
          <w:szCs w:val="24"/>
        </w:rPr>
      </w:pPr>
    </w:p>
    <w:p w14:paraId="5E065706" w14:textId="197468EB" w:rsidR="00F40DFC" w:rsidRPr="00F40DFC" w:rsidRDefault="00332576" w:rsidP="00BB3132">
      <w:pPr>
        <w:spacing w:line="360" w:lineRule="auto"/>
        <w:jc w:val="both"/>
        <w:rPr>
          <w:rFonts w:ascii="Palatino Linotype" w:hAnsi="Palatino Linotype"/>
          <w:bCs/>
          <w:sz w:val="24"/>
          <w:szCs w:val="24"/>
        </w:rPr>
      </w:pPr>
      <w:r>
        <w:rPr>
          <w:rFonts w:ascii="Palatino Linotype" w:hAnsi="Palatino Linotype"/>
          <w:bCs/>
          <w:noProof/>
          <w:sz w:val="24"/>
          <w:szCs w:val="24"/>
          <w:lang w:eastAsia="es-MX"/>
        </w:rPr>
        <w:lastRenderedPageBreak/>
        <w:drawing>
          <wp:anchor distT="0" distB="0" distL="114300" distR="114300" simplePos="0" relativeHeight="251675648" behindDoc="0" locked="0" layoutInCell="1" allowOverlap="1" wp14:anchorId="52CE384E" wp14:editId="05982A7D">
            <wp:simplePos x="0" y="0"/>
            <wp:positionH relativeFrom="column">
              <wp:posOffset>19166</wp:posOffset>
            </wp:positionH>
            <wp:positionV relativeFrom="paragraph">
              <wp:posOffset>3805843</wp:posOffset>
            </wp:positionV>
            <wp:extent cx="5756275" cy="3460115"/>
            <wp:effectExtent l="19050" t="19050" r="15875" b="26035"/>
            <wp:wrapThrough wrapText="bothSides">
              <wp:wrapPolygon edited="0">
                <wp:start x="-71" y="-119"/>
                <wp:lineTo x="-71" y="21644"/>
                <wp:lineTo x="21588" y="21644"/>
                <wp:lineTo x="21588" y="-119"/>
                <wp:lineTo x="-71" y="-119"/>
              </wp:wrapPolygon>
            </wp:wrapThrough>
            <wp:docPr id="5618194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275" cy="34601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Cs/>
          <w:noProof/>
          <w:sz w:val="24"/>
          <w:szCs w:val="24"/>
          <w:lang w:eastAsia="es-MX"/>
        </w:rPr>
        <w:drawing>
          <wp:anchor distT="0" distB="0" distL="114300" distR="114300" simplePos="0" relativeHeight="251674624" behindDoc="0" locked="0" layoutInCell="1" allowOverlap="1" wp14:anchorId="5F0CC2BC" wp14:editId="3601B070">
            <wp:simplePos x="0" y="0"/>
            <wp:positionH relativeFrom="column">
              <wp:posOffset>19050</wp:posOffset>
            </wp:positionH>
            <wp:positionV relativeFrom="paragraph">
              <wp:posOffset>19050</wp:posOffset>
            </wp:positionV>
            <wp:extent cx="5756275" cy="3460115"/>
            <wp:effectExtent l="19050" t="19050" r="15875" b="26035"/>
            <wp:wrapThrough wrapText="bothSides">
              <wp:wrapPolygon edited="0">
                <wp:start x="-71" y="-119"/>
                <wp:lineTo x="-71" y="21644"/>
                <wp:lineTo x="21588" y="21644"/>
                <wp:lineTo x="21588" y="-119"/>
                <wp:lineTo x="-71" y="-119"/>
              </wp:wrapPolygon>
            </wp:wrapThrough>
            <wp:docPr id="5621465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275" cy="34601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52A8F12" w14:textId="61E48ED9" w:rsidR="00F40DFC" w:rsidRDefault="00332576" w:rsidP="00BB3132">
      <w:pPr>
        <w:spacing w:line="360" w:lineRule="auto"/>
        <w:jc w:val="both"/>
        <w:rPr>
          <w:rFonts w:ascii="Palatino Linotype" w:hAnsi="Palatino Linotype"/>
          <w:bCs/>
          <w:sz w:val="24"/>
          <w:szCs w:val="24"/>
        </w:rPr>
      </w:pPr>
      <w:r>
        <w:rPr>
          <w:rFonts w:ascii="Palatino Linotype" w:hAnsi="Palatino Linotype"/>
          <w:bCs/>
          <w:sz w:val="24"/>
          <w:szCs w:val="24"/>
        </w:rPr>
        <w:lastRenderedPageBreak/>
        <w:t xml:space="preserve">De ahí que deba arribarse a la premisa de que mediante respuesta primigenia </w:t>
      </w:r>
      <w:r>
        <w:rPr>
          <w:rFonts w:ascii="Palatino Linotype" w:hAnsi="Palatino Linotype"/>
          <w:b/>
          <w:sz w:val="24"/>
          <w:szCs w:val="24"/>
        </w:rPr>
        <w:t xml:space="preserve">El Sujeto Obligado </w:t>
      </w:r>
      <w:r>
        <w:rPr>
          <w:rFonts w:ascii="Palatino Linotype" w:hAnsi="Palatino Linotype"/>
          <w:bCs/>
          <w:sz w:val="24"/>
          <w:szCs w:val="24"/>
        </w:rPr>
        <w:t>proporcionó dos ligas electrónicas, las cuales reflejan los siguientes documentos:</w:t>
      </w:r>
    </w:p>
    <w:p w14:paraId="4385C925" w14:textId="2CD14007" w:rsidR="00332576" w:rsidRDefault="00332576" w:rsidP="00332576">
      <w:pPr>
        <w:pStyle w:val="Prrafodelista"/>
        <w:numPr>
          <w:ilvl w:val="0"/>
          <w:numId w:val="16"/>
        </w:numPr>
        <w:spacing w:line="360" w:lineRule="auto"/>
        <w:jc w:val="both"/>
        <w:rPr>
          <w:rFonts w:ascii="Palatino Linotype" w:hAnsi="Palatino Linotype"/>
          <w:bCs/>
        </w:rPr>
      </w:pPr>
      <w:r>
        <w:rPr>
          <w:rFonts w:ascii="Palatino Linotype" w:hAnsi="Palatino Linotype"/>
          <w:bCs/>
        </w:rPr>
        <w:t>Programa anual de auditorías y acciones de control para el ejercicio fiscal 2022</w:t>
      </w:r>
    </w:p>
    <w:p w14:paraId="4BC64454" w14:textId="6A7DAF38" w:rsidR="00332576" w:rsidRPr="00332576" w:rsidRDefault="00332576" w:rsidP="00332576">
      <w:pPr>
        <w:pStyle w:val="Prrafodelista"/>
        <w:numPr>
          <w:ilvl w:val="0"/>
          <w:numId w:val="16"/>
        </w:numPr>
        <w:spacing w:line="360" w:lineRule="auto"/>
        <w:jc w:val="both"/>
        <w:rPr>
          <w:rFonts w:ascii="Palatino Linotype" w:hAnsi="Palatino Linotype"/>
          <w:bCs/>
        </w:rPr>
      </w:pPr>
      <w:r>
        <w:rPr>
          <w:rFonts w:ascii="Palatino Linotype" w:hAnsi="Palatino Linotype"/>
          <w:bCs/>
        </w:rPr>
        <w:t>Programa anual de auditorias y acciones de control para el ejercicio fiscal 2023</w:t>
      </w:r>
    </w:p>
    <w:p w14:paraId="0FA64530" w14:textId="78B8EF77" w:rsidR="00CF5F07" w:rsidRDefault="00CF5F07" w:rsidP="00BB3132">
      <w:pPr>
        <w:spacing w:line="360" w:lineRule="auto"/>
        <w:jc w:val="both"/>
        <w:rPr>
          <w:rFonts w:ascii="Palatino Linotype" w:hAnsi="Palatino Linotype"/>
          <w:bCs/>
          <w:sz w:val="24"/>
          <w:szCs w:val="24"/>
        </w:rPr>
      </w:pPr>
    </w:p>
    <w:p w14:paraId="207DF4FB" w14:textId="2634FA17" w:rsidR="00332576" w:rsidRDefault="00332576" w:rsidP="00A84417">
      <w:pPr>
        <w:spacing w:before="240" w:line="360" w:lineRule="auto"/>
        <w:jc w:val="both"/>
        <w:rPr>
          <w:rFonts w:ascii="Palatino Linotype" w:hAnsi="Palatino Linotype"/>
          <w:sz w:val="24"/>
          <w:szCs w:val="24"/>
        </w:rPr>
      </w:pPr>
      <w:r>
        <w:rPr>
          <w:rFonts w:ascii="Palatino Linotype" w:hAnsi="Palatino Linotype"/>
          <w:sz w:val="24"/>
          <w:szCs w:val="24"/>
        </w:rPr>
        <w:t xml:space="preserve">Inconforme con la respuesta rendida por </w:t>
      </w:r>
      <w:r>
        <w:rPr>
          <w:rFonts w:ascii="Palatino Linotype" w:hAnsi="Palatino Linotype"/>
          <w:b/>
          <w:bCs/>
          <w:sz w:val="24"/>
          <w:szCs w:val="24"/>
        </w:rPr>
        <w:t xml:space="preserve">El Sujeto Obligado, El Recurrente </w:t>
      </w:r>
      <w:r>
        <w:rPr>
          <w:rFonts w:ascii="Palatino Linotype" w:hAnsi="Palatino Linotype"/>
          <w:sz w:val="24"/>
          <w:szCs w:val="24"/>
        </w:rPr>
        <w:t xml:space="preserve">interpuso recurso de revisión en fecha veintisiete de abril, admitiéndose el tres de mayo, ambos de dos mil veintitrés. Señalando como razones o motivos de inconformidad: </w:t>
      </w:r>
    </w:p>
    <w:p w14:paraId="4AD92DFB" w14:textId="750E32A7" w:rsidR="00332576" w:rsidRPr="00332576" w:rsidRDefault="00332576" w:rsidP="00332576">
      <w:pPr>
        <w:pStyle w:val="Citas"/>
        <w:rPr>
          <w:b/>
          <w:bCs/>
          <w:sz w:val="24"/>
          <w:szCs w:val="24"/>
        </w:rPr>
      </w:pPr>
      <w:r>
        <w:t xml:space="preserve">“Niegan la información, mandan un vínculo que no solicite y que mucho menos cumple con lo señalado en el artículo 161 de la Ley de transparencia estatal” </w:t>
      </w:r>
      <w:r>
        <w:rPr>
          <w:b/>
          <w:bCs/>
        </w:rPr>
        <w:t>(Sic)</w:t>
      </w:r>
    </w:p>
    <w:p w14:paraId="28F90CB3" w14:textId="77777777" w:rsidR="00332576" w:rsidRDefault="00332576" w:rsidP="00A84417">
      <w:pPr>
        <w:spacing w:before="240" w:line="360" w:lineRule="auto"/>
        <w:jc w:val="both"/>
        <w:rPr>
          <w:rFonts w:ascii="Palatino Linotype" w:hAnsi="Palatino Linotype"/>
          <w:sz w:val="24"/>
          <w:szCs w:val="24"/>
        </w:rPr>
      </w:pPr>
    </w:p>
    <w:p w14:paraId="42EF47B4" w14:textId="3F5A1F9D" w:rsidR="005A4EBE" w:rsidRDefault="005A4EBE" w:rsidP="005A4EBE">
      <w:pPr>
        <w:pStyle w:val="Citas"/>
        <w:ind w:left="0" w:right="0"/>
        <w:rPr>
          <w:i w:val="0"/>
          <w:sz w:val="24"/>
          <w:szCs w:val="24"/>
        </w:rPr>
      </w:pPr>
      <w:r>
        <w:rPr>
          <w:i w:val="0"/>
          <w:sz w:val="24"/>
          <w:szCs w:val="24"/>
        </w:rPr>
        <w:t xml:space="preserve">En virtud de lo anterior, a toda luz se desprende que las razones o motivos de inconformidad esgrimidos por el particular se encuentran encauzados a denotar la actualización de las causales de procedencia previstas en el </w:t>
      </w:r>
      <w:r w:rsidR="00F909A9">
        <w:rPr>
          <w:i w:val="0"/>
          <w:sz w:val="24"/>
          <w:szCs w:val="24"/>
        </w:rPr>
        <w:t xml:space="preserve">artículo 179, </w:t>
      </w:r>
      <w:r w:rsidR="00332576">
        <w:rPr>
          <w:i w:val="0"/>
          <w:sz w:val="24"/>
          <w:szCs w:val="24"/>
        </w:rPr>
        <w:t>fracción I</w:t>
      </w:r>
      <w:r>
        <w:rPr>
          <w:i w:val="0"/>
          <w:sz w:val="24"/>
          <w:szCs w:val="24"/>
        </w:rPr>
        <w:t xml:space="preserve"> de la Ley de Transparencia y Acceso a la Información Pública del Estado de México y Municipios, normatividad que dispone a la literalidad lo siguiente: </w:t>
      </w:r>
    </w:p>
    <w:p w14:paraId="709EAE90" w14:textId="77777777" w:rsidR="005A4EBE" w:rsidRDefault="005A4EBE" w:rsidP="005A4EBE">
      <w:pPr>
        <w:pStyle w:val="Citas"/>
      </w:pPr>
      <w:r>
        <w:t xml:space="preserve"> “</w:t>
      </w:r>
      <w:r w:rsidRPr="00615A99">
        <w:t>Artículo 179. El recurso de revisión es un medio de protección que la Ley otorga a los particulares, para hacer valer su derecho de acceso a la información pública, y procederá en contra de las siguientes causas:</w:t>
      </w:r>
    </w:p>
    <w:p w14:paraId="129BB2EA" w14:textId="77777777" w:rsidR="005A4EBE" w:rsidRDefault="005A4EBE" w:rsidP="005A4EBE">
      <w:pPr>
        <w:pStyle w:val="Citas"/>
      </w:pPr>
      <w:r>
        <w:t xml:space="preserve">I. La negativa a la información solicitada; </w:t>
      </w:r>
    </w:p>
    <w:p w14:paraId="7A8288A5" w14:textId="48B0A886" w:rsidR="005A4EBE" w:rsidRPr="005A4EBE" w:rsidRDefault="005A4EBE" w:rsidP="005A4EBE">
      <w:pPr>
        <w:pStyle w:val="Citas"/>
        <w:rPr>
          <w:b/>
        </w:rPr>
      </w:pPr>
      <w:r>
        <w:lastRenderedPageBreak/>
        <w:t xml:space="preserve">(…)” </w:t>
      </w:r>
      <w:r>
        <w:rPr>
          <w:b/>
        </w:rPr>
        <w:t>(Sic)</w:t>
      </w:r>
    </w:p>
    <w:p w14:paraId="25C563F5" w14:textId="77777777" w:rsidR="00F909A9" w:rsidRDefault="00F909A9" w:rsidP="00A84417">
      <w:pPr>
        <w:spacing w:before="240" w:line="360" w:lineRule="auto"/>
        <w:jc w:val="both"/>
        <w:rPr>
          <w:rFonts w:ascii="Palatino Linotype" w:hAnsi="Palatino Linotype"/>
          <w:sz w:val="24"/>
          <w:szCs w:val="24"/>
        </w:rPr>
      </w:pPr>
    </w:p>
    <w:p w14:paraId="17D6683A" w14:textId="2A7940A8" w:rsidR="00B629B1" w:rsidRDefault="00F909A9" w:rsidP="00F909A9">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Por otra parte, como fue mencionado en el antecedente </w:t>
      </w:r>
      <w:r w:rsidR="00332576">
        <w:rPr>
          <w:rFonts w:ascii="Palatino Linotype" w:hAnsi="Palatino Linotype" w:cs="Arial"/>
          <w:color w:val="000000"/>
          <w:sz w:val="24"/>
          <w:lang w:val="es-ES_tradnl"/>
        </w:rPr>
        <w:t xml:space="preserve">quinto, </w:t>
      </w:r>
      <w:r w:rsidR="00332576">
        <w:rPr>
          <w:rFonts w:ascii="Palatino Linotype" w:hAnsi="Palatino Linotype" w:cs="Arial"/>
          <w:b/>
          <w:bCs/>
          <w:color w:val="000000"/>
          <w:sz w:val="24"/>
          <w:lang w:val="es-ES_tradnl"/>
        </w:rPr>
        <w:t xml:space="preserve">El Sujeto Obligado </w:t>
      </w:r>
      <w:r w:rsidR="00B629B1">
        <w:rPr>
          <w:rFonts w:ascii="Palatino Linotype" w:hAnsi="Palatino Linotype" w:cs="Arial"/>
          <w:color w:val="000000"/>
          <w:sz w:val="24"/>
          <w:lang w:val="es-ES_tradnl"/>
        </w:rPr>
        <w:t>rindió su informe justificado en los siguientes términos:</w:t>
      </w:r>
    </w:p>
    <w:p w14:paraId="3964358C" w14:textId="4E20C5EB" w:rsidR="00B629B1" w:rsidRDefault="00B629B1" w:rsidP="00B629B1">
      <w:pPr>
        <w:pStyle w:val="Prrafodelista"/>
        <w:numPr>
          <w:ilvl w:val="0"/>
          <w:numId w:val="23"/>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“20230508123654705_0001.pdf”: </w:t>
      </w: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AZCM/SCCYE/1219/2023 </w:t>
      </w:r>
      <w:r>
        <w:rPr>
          <w:rFonts w:ascii="Palatino Linotype" w:hAnsi="Palatino Linotype" w:cs="Arial"/>
          <w:color w:val="000000"/>
          <w:lang w:val="es-ES_tradnl"/>
        </w:rPr>
        <w:t xml:space="preserve">signado por el Contralor Municipal y dirigido al Titular de la Unidad de Transparencia, de fecha tres de mayo de dos mil veintitrés, en </w:t>
      </w:r>
      <w:r w:rsidR="00CD2A5B">
        <w:rPr>
          <w:rFonts w:ascii="Palatino Linotype" w:hAnsi="Palatino Linotype" w:cs="Arial"/>
          <w:color w:val="000000"/>
          <w:lang w:val="es-ES_tradnl"/>
        </w:rPr>
        <w:t>síntesis,</w:t>
      </w:r>
      <w:r>
        <w:rPr>
          <w:rFonts w:ascii="Palatino Linotype" w:hAnsi="Palatino Linotype" w:cs="Arial"/>
          <w:color w:val="000000"/>
          <w:lang w:val="es-ES_tradnl"/>
        </w:rPr>
        <w:t xml:space="preserve"> refiere que mediante respuesta primigenia ya se realizó la entrega de la información. </w:t>
      </w:r>
    </w:p>
    <w:p w14:paraId="7EED54BC" w14:textId="0EC3A46D" w:rsidR="00B629B1" w:rsidRPr="00B629B1" w:rsidRDefault="00B629B1" w:rsidP="00B629B1">
      <w:pPr>
        <w:pStyle w:val="Prrafodelista"/>
        <w:numPr>
          <w:ilvl w:val="0"/>
          <w:numId w:val="23"/>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“20230428164434977_0006.pdf”: </w:t>
      </w: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PMA/UTI/1105/2023 </w:t>
      </w:r>
      <w:r>
        <w:rPr>
          <w:rFonts w:ascii="Palatino Linotype" w:hAnsi="Palatino Linotype" w:cs="Arial"/>
          <w:color w:val="000000"/>
          <w:lang w:val="es-ES_tradnl"/>
        </w:rPr>
        <w:t xml:space="preserve">signado por el Titular de la Unidad de Transparencia y Acceso a la Información y dirigido al Contralor Municipal, de fecha veintiocho de abril de dos mil veintitrés, en lo medular requiere elementos a efecto de integrar el informe justificado. </w:t>
      </w:r>
    </w:p>
    <w:p w14:paraId="394EE37D" w14:textId="77777777" w:rsidR="00B629B1" w:rsidRDefault="00B629B1" w:rsidP="00F909A9">
      <w:pPr>
        <w:spacing w:after="0" w:line="360" w:lineRule="auto"/>
        <w:jc w:val="both"/>
        <w:rPr>
          <w:rFonts w:ascii="Palatino Linotype" w:hAnsi="Palatino Linotype" w:cs="Arial"/>
          <w:b/>
          <w:bCs/>
          <w:color w:val="000000"/>
          <w:sz w:val="24"/>
          <w:lang w:val="es-ES_tradnl"/>
        </w:rPr>
      </w:pPr>
    </w:p>
    <w:p w14:paraId="3E0CB23E" w14:textId="77777777" w:rsidR="00B629B1" w:rsidRDefault="00B629B1" w:rsidP="00F909A9">
      <w:pPr>
        <w:spacing w:after="0" w:line="360" w:lineRule="auto"/>
        <w:jc w:val="both"/>
        <w:rPr>
          <w:rFonts w:ascii="Palatino Linotype" w:hAnsi="Palatino Linotype" w:cs="Arial"/>
          <w:b/>
          <w:bCs/>
          <w:color w:val="000000"/>
          <w:sz w:val="24"/>
          <w:lang w:val="es-ES_tradnl"/>
        </w:rPr>
      </w:pPr>
    </w:p>
    <w:p w14:paraId="4727C494" w14:textId="081ED064" w:rsidR="00332576" w:rsidRDefault="005B1970" w:rsidP="00F909A9">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Luego entonces, se arriba a las siguientes premisas:</w:t>
      </w:r>
    </w:p>
    <w:p w14:paraId="2D4F4E93" w14:textId="77777777" w:rsidR="005B1970" w:rsidRDefault="005B1970" w:rsidP="005B1970">
      <w:pPr>
        <w:pStyle w:val="Prrafodelista"/>
        <w:numPr>
          <w:ilvl w:val="0"/>
          <w:numId w:val="18"/>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3C19FA61" w14:textId="066D8CD0" w:rsidR="005B1970" w:rsidRPr="000354F8" w:rsidRDefault="005B1970" w:rsidP="005B1970">
      <w:pPr>
        <w:pStyle w:val="Prrafodelista"/>
        <w:numPr>
          <w:ilvl w:val="0"/>
          <w:numId w:val="18"/>
        </w:numPr>
        <w:autoSpaceDE w:val="0"/>
        <w:autoSpaceDN w:val="0"/>
        <w:adjustRightInd w:val="0"/>
        <w:spacing w:before="240" w:line="360" w:lineRule="auto"/>
        <w:jc w:val="both"/>
        <w:rPr>
          <w:rFonts w:ascii="Palatino Linotype" w:hAnsi="Palatino Linotype" w:cs="Arial"/>
          <w:b/>
          <w:bCs/>
          <w:i/>
          <w:iCs/>
        </w:rPr>
      </w:pPr>
      <w:r>
        <w:rPr>
          <w:rFonts w:ascii="Palatino Linotype" w:hAnsi="Palatino Linotype"/>
        </w:rPr>
        <w:t>Mediante</w:t>
      </w:r>
      <w:r w:rsidRPr="00402A26">
        <w:rPr>
          <w:rFonts w:ascii="Palatino Linotype" w:hAnsi="Palatino Linotype"/>
        </w:rPr>
        <w:t xml:space="preserve"> la solicitud de información </w:t>
      </w:r>
      <w:r>
        <w:rPr>
          <w:rFonts w:ascii="Palatino Linotype" w:hAnsi="Palatino Linotype"/>
          <w:b/>
          <w:bCs/>
        </w:rPr>
        <w:t xml:space="preserve">00179/ATIZARA/IP/2023 </w:t>
      </w:r>
      <w:r>
        <w:rPr>
          <w:rFonts w:ascii="Palatino Linotype" w:hAnsi="Palatino Linotype"/>
        </w:rPr>
        <w:t xml:space="preserve">fueron requeridos los planes de </w:t>
      </w:r>
      <w:r w:rsidR="000354F8">
        <w:rPr>
          <w:rFonts w:ascii="Palatino Linotype" w:hAnsi="Palatino Linotype"/>
        </w:rPr>
        <w:t xml:space="preserve">auditoria correspondientes a los ejercicios 2022 y 2023. </w:t>
      </w:r>
    </w:p>
    <w:p w14:paraId="7A794522" w14:textId="730596DE" w:rsidR="006D0C8A" w:rsidRPr="006D0C8A" w:rsidRDefault="006D0C8A" w:rsidP="005B1970">
      <w:pPr>
        <w:pStyle w:val="Prrafodelista"/>
        <w:numPr>
          <w:ilvl w:val="0"/>
          <w:numId w:val="18"/>
        </w:numPr>
        <w:autoSpaceDE w:val="0"/>
        <w:autoSpaceDN w:val="0"/>
        <w:adjustRightInd w:val="0"/>
        <w:spacing w:before="240" w:line="360" w:lineRule="auto"/>
        <w:jc w:val="both"/>
        <w:rPr>
          <w:rFonts w:ascii="Palatino Linotype" w:hAnsi="Palatino Linotype" w:cs="Arial"/>
          <w:b/>
          <w:bCs/>
          <w:i/>
          <w:iCs/>
        </w:rPr>
      </w:pPr>
      <w:r>
        <w:rPr>
          <w:rFonts w:ascii="Palatino Linotype" w:hAnsi="Palatino Linotype"/>
        </w:rPr>
        <w:lastRenderedPageBreak/>
        <w:t xml:space="preserve">Que el derecho de acceso a la información pública se tendrá por colmado cuando el solicitante tenga a su disposición la información requerida, o cuando realice la consulta en el lugar en el que ésta se localice. </w:t>
      </w:r>
    </w:p>
    <w:p w14:paraId="0E78DBC1" w14:textId="179F5248" w:rsidR="006D0C8A" w:rsidRPr="00025182" w:rsidRDefault="006D0C8A" w:rsidP="005B1970">
      <w:pPr>
        <w:pStyle w:val="Prrafodelista"/>
        <w:numPr>
          <w:ilvl w:val="0"/>
          <w:numId w:val="18"/>
        </w:numPr>
        <w:autoSpaceDE w:val="0"/>
        <w:autoSpaceDN w:val="0"/>
        <w:adjustRightInd w:val="0"/>
        <w:spacing w:before="240" w:line="360" w:lineRule="auto"/>
        <w:jc w:val="both"/>
        <w:rPr>
          <w:rFonts w:ascii="Palatino Linotype" w:hAnsi="Palatino Linotype" w:cs="Arial"/>
          <w:b/>
          <w:bCs/>
          <w:i/>
          <w:iCs/>
        </w:rPr>
      </w:pPr>
      <w:r>
        <w:rPr>
          <w:rFonts w:ascii="Palatino Linotype" w:hAnsi="Palatino Linotype"/>
        </w:rPr>
        <w:t xml:space="preserve">Que al tomar en consideración que las ligas electrónicas proporcionadas por </w:t>
      </w:r>
      <w:r>
        <w:rPr>
          <w:rFonts w:ascii="Palatino Linotype" w:hAnsi="Palatino Linotype"/>
          <w:b/>
          <w:bCs/>
        </w:rPr>
        <w:t xml:space="preserve">El Sujeto Obligado </w:t>
      </w:r>
      <w:r>
        <w:rPr>
          <w:rFonts w:ascii="Palatino Linotype" w:hAnsi="Palatino Linotype"/>
        </w:rPr>
        <w:t>reflejan de manera clara y precisa la informaci</w:t>
      </w:r>
      <w:r w:rsidR="00025182">
        <w:rPr>
          <w:rFonts w:ascii="Palatino Linotype" w:hAnsi="Palatino Linotype"/>
        </w:rPr>
        <w:t>ón requerida, se advierte una observancia diligente al numeral 161 de la Ley de Transparencia local, porción normativa que dispone a la literalidad lo siguiente:</w:t>
      </w:r>
    </w:p>
    <w:p w14:paraId="65A00CE6" w14:textId="7747F0E7" w:rsidR="00025182" w:rsidRPr="00025182" w:rsidRDefault="00025182" w:rsidP="00025182">
      <w:pPr>
        <w:pStyle w:val="Citas"/>
        <w:ind w:right="72"/>
        <w:rPr>
          <w:b/>
          <w:bCs/>
          <w:iCs/>
        </w:rPr>
      </w:pPr>
      <w: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976313">
        <w:rPr>
          <w:b/>
          <w:bCs/>
          <w:u w:val="single"/>
        </w:rPr>
        <w:t>La fuente deberá ser precisa y concreta y no debe implicar que el solicitante realice una búsqueda en toda la información que se encuentre disponible.”</w:t>
      </w:r>
      <w:r>
        <w:t xml:space="preserve"> </w:t>
      </w:r>
      <w:r>
        <w:rPr>
          <w:b/>
          <w:bCs/>
        </w:rPr>
        <w:t>(Sic)</w:t>
      </w:r>
    </w:p>
    <w:p w14:paraId="25D2E866" w14:textId="4EC8F2E8" w:rsidR="00B629B1" w:rsidRPr="00B629B1" w:rsidRDefault="00B629B1" w:rsidP="00025182">
      <w:pPr>
        <w:pStyle w:val="Prrafodelista"/>
        <w:numPr>
          <w:ilvl w:val="0"/>
          <w:numId w:val="21"/>
        </w:num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Que mediante informe justificado se ratifica la respuesta primigenia. </w:t>
      </w:r>
    </w:p>
    <w:p w14:paraId="7DEC0846" w14:textId="02879104" w:rsidR="00025182" w:rsidRPr="00025182" w:rsidRDefault="005B1970" w:rsidP="00025182">
      <w:pPr>
        <w:pStyle w:val="Prrafodelista"/>
        <w:numPr>
          <w:ilvl w:val="0"/>
          <w:numId w:val="21"/>
        </w:numPr>
        <w:spacing w:before="100" w:beforeAutospacing="1" w:after="100" w:afterAutospacing="1" w:line="360" w:lineRule="auto"/>
        <w:jc w:val="both"/>
        <w:rPr>
          <w:rFonts w:ascii="Palatino Linotype" w:hAnsi="Palatino Linotype" w:cs="Arial"/>
        </w:rPr>
      </w:pPr>
      <w:r w:rsidRPr="00025182">
        <w:rPr>
          <w:rFonts w:ascii="Palatino Linotype" w:hAnsi="Palatino Linotype"/>
          <w:iCs/>
        </w:rPr>
        <w:t xml:space="preserve">Finalmente, </w:t>
      </w:r>
      <w:r w:rsidR="00025182" w:rsidRPr="00025182">
        <w:rPr>
          <w:rFonts w:ascii="Palatino Linotype" w:hAnsi="Palatino Linotype"/>
          <w:iCs/>
        </w:rPr>
        <w:t>no se omite comentar que</w:t>
      </w:r>
      <w:r w:rsidR="00025182" w:rsidRPr="00025182">
        <w:rPr>
          <w:rFonts w:ascii="Palatino Linotype" w:hAnsi="Palatino Linotype"/>
          <w:i/>
          <w:iCs/>
        </w:rPr>
        <w:t xml:space="preserve">, </w:t>
      </w:r>
      <w:r w:rsidR="00025182" w:rsidRPr="00025182">
        <w:rPr>
          <w:rFonts w:ascii="Palatino Linotype" w:hAnsi="Palatino Linotype"/>
          <w:iCs/>
        </w:rPr>
        <w:t xml:space="preserve">al haber existido un pronunciamiento por parte del </w:t>
      </w:r>
      <w:r w:rsidR="00025182" w:rsidRPr="00025182">
        <w:rPr>
          <w:rFonts w:ascii="Palatino Linotype" w:hAnsi="Palatino Linotype"/>
          <w:b/>
          <w:iCs/>
        </w:rPr>
        <w:t>Sujeto Obligado</w:t>
      </w:r>
      <w:r w:rsidR="00025182" w:rsidRPr="00025182">
        <w:rPr>
          <w:rFonts w:ascii="Palatino Linotype" w:hAnsi="Palatino Linotype"/>
          <w:iCs/>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r w:rsidR="00025182" w:rsidRPr="00025182">
        <w:rPr>
          <w:rFonts w:ascii="Palatino Linotype" w:hAnsi="Palatino Linotype"/>
          <w:i/>
          <w:iCs/>
        </w:rPr>
        <w:t xml:space="preserve">  </w:t>
      </w:r>
      <w:r w:rsidR="00025182" w:rsidRPr="00025182">
        <w:rPr>
          <w:rFonts w:ascii="Palatino Linotype" w:hAnsi="Palatino Linotype" w:cs="Arial"/>
        </w:rPr>
        <w:t xml:space="preserve">Sirve de sustento a lo anterior, el criterio </w:t>
      </w:r>
      <w:r w:rsidR="00025182" w:rsidRPr="00025182">
        <w:rPr>
          <w:rFonts w:ascii="Palatino Linotype" w:hAnsi="Palatino Linotype" w:cs="Arial"/>
          <w:b/>
          <w:bCs/>
        </w:rPr>
        <w:t>31/10</w:t>
      </w:r>
      <w:r w:rsidR="00025182" w:rsidRPr="00025182">
        <w:rPr>
          <w:rFonts w:ascii="Palatino Linotype" w:hAnsi="Palatino Linotype" w:cs="Arial"/>
        </w:rPr>
        <w:t xml:space="preserve"> emitido por el entonces Instituto Federal de Acceso a la </w:t>
      </w:r>
      <w:r w:rsidR="00025182" w:rsidRPr="00025182">
        <w:rPr>
          <w:rFonts w:ascii="Palatino Linotype" w:hAnsi="Palatino Linotype" w:cs="Arial"/>
        </w:rPr>
        <w:lastRenderedPageBreak/>
        <w:t xml:space="preserve">Información y Protección de Datos, ahora Instituto Nacional de Transparencia, Acceso a la Información y Protección de Datos Personales (INAI), el cual refiere: </w:t>
      </w:r>
    </w:p>
    <w:p w14:paraId="6306573E" w14:textId="77777777" w:rsidR="00025182" w:rsidRPr="003A41AE" w:rsidRDefault="00025182" w:rsidP="00025182">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054DE26F" w14:textId="77777777" w:rsidR="00025182" w:rsidRDefault="00025182" w:rsidP="00025182">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17F467EF" w14:textId="77777777" w:rsidR="00025182" w:rsidRDefault="00025182" w:rsidP="00025182">
      <w:pPr>
        <w:pStyle w:val="Citas"/>
      </w:pPr>
      <w:r w:rsidRPr="00D02076">
        <w:t xml:space="preserve">Expedientes: </w:t>
      </w:r>
    </w:p>
    <w:p w14:paraId="16440ABA" w14:textId="77777777" w:rsidR="00025182" w:rsidRDefault="00025182" w:rsidP="00025182">
      <w:pPr>
        <w:pStyle w:val="Citas"/>
        <w:numPr>
          <w:ilvl w:val="0"/>
          <w:numId w:val="20"/>
        </w:numPr>
      </w:pPr>
      <w:r w:rsidRPr="00D02076">
        <w:t xml:space="preserve">2440/07 Comisión Federal de Electricidad - Alonso Lujambio Irazábal </w:t>
      </w:r>
    </w:p>
    <w:p w14:paraId="4B5C3F50" w14:textId="77777777" w:rsidR="00025182" w:rsidRDefault="00025182" w:rsidP="00025182">
      <w:pPr>
        <w:pStyle w:val="Citas"/>
        <w:numPr>
          <w:ilvl w:val="0"/>
          <w:numId w:val="20"/>
        </w:numPr>
      </w:pPr>
      <w:r w:rsidRPr="00D02076">
        <w:t xml:space="preserve">0113/09 Instituto de Seguridad y Servicios Sociales de los Trabajadores del Estado – Alonso Lujambio Irazábal </w:t>
      </w:r>
    </w:p>
    <w:p w14:paraId="2CF5AD51" w14:textId="77777777" w:rsidR="00025182" w:rsidRDefault="00025182" w:rsidP="00025182">
      <w:pPr>
        <w:pStyle w:val="Citas"/>
        <w:numPr>
          <w:ilvl w:val="0"/>
          <w:numId w:val="20"/>
        </w:numPr>
      </w:pPr>
      <w:r w:rsidRPr="00D02076">
        <w:lastRenderedPageBreak/>
        <w:t xml:space="preserve">1624/09 Instituto Nacional para la Educación de los Adultos - María </w:t>
      </w:r>
      <w:proofErr w:type="spellStart"/>
      <w:r w:rsidRPr="00D02076">
        <w:t>Marván</w:t>
      </w:r>
      <w:proofErr w:type="spellEnd"/>
      <w:r w:rsidRPr="00D02076">
        <w:t xml:space="preserve"> Laborde </w:t>
      </w:r>
    </w:p>
    <w:p w14:paraId="6806BA50" w14:textId="77777777" w:rsidR="00025182" w:rsidRDefault="00025182" w:rsidP="00025182">
      <w:pPr>
        <w:pStyle w:val="Citas"/>
        <w:numPr>
          <w:ilvl w:val="0"/>
          <w:numId w:val="20"/>
        </w:numPr>
      </w:pPr>
      <w:r w:rsidRPr="00D02076">
        <w:t xml:space="preserve">2395/09 Secretaría de Economía - María </w:t>
      </w:r>
      <w:proofErr w:type="spellStart"/>
      <w:r w:rsidRPr="00D02076">
        <w:t>Marván</w:t>
      </w:r>
      <w:proofErr w:type="spellEnd"/>
      <w:r w:rsidRPr="00D02076">
        <w:t xml:space="preserve"> Laborde </w:t>
      </w:r>
    </w:p>
    <w:p w14:paraId="6526909D" w14:textId="77777777" w:rsidR="00025182" w:rsidRPr="00D02076" w:rsidRDefault="00025182" w:rsidP="00025182">
      <w:pPr>
        <w:pStyle w:val="Citas"/>
        <w:numPr>
          <w:ilvl w:val="0"/>
          <w:numId w:val="20"/>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0716F2D6" w14:textId="1386B30D" w:rsidR="00025182" w:rsidRDefault="00025182" w:rsidP="00025182">
      <w:pPr>
        <w:pStyle w:val="Citas"/>
        <w:ind w:left="0" w:right="0"/>
        <w:rPr>
          <w:i w:val="0"/>
          <w:iCs/>
          <w:sz w:val="24"/>
          <w:szCs w:val="24"/>
        </w:rPr>
      </w:pPr>
    </w:p>
    <w:p w14:paraId="7585C2A9" w14:textId="77777777" w:rsidR="00025182" w:rsidRPr="000F7BB3" w:rsidRDefault="00025182" w:rsidP="00025182">
      <w:pPr>
        <w:spacing w:line="360" w:lineRule="auto"/>
        <w:contextualSpacing/>
        <w:jc w:val="both"/>
        <w:rPr>
          <w:rFonts w:ascii="Palatino Linotype" w:hAnsi="Palatino Linotype" w:cs="Arial"/>
          <w:sz w:val="24"/>
          <w:szCs w:val="24"/>
        </w:rPr>
      </w:pPr>
      <w:r w:rsidRPr="000F7BB3">
        <w:rPr>
          <w:rFonts w:ascii="Palatino Linotype" w:hAnsi="Palatino Linotype" w:cs="Arial"/>
          <w:noProof/>
          <w:color w:val="000000"/>
          <w:sz w:val="24"/>
          <w:lang w:eastAsia="es-MX"/>
        </w:rPr>
        <w:t xml:space="preserve">En virtud de lo anterior, este Órgano Garante arriba a la conclusión de que la respuesta primigenia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se encuentra dotada de los principios de </w:t>
      </w:r>
      <w:r w:rsidRPr="000F7BB3">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0F7BB3">
        <w:rPr>
          <w:rFonts w:ascii="Palatino Linotype" w:hAnsi="Palatino Linotype" w:cs="Arial"/>
          <w:b/>
          <w:sz w:val="24"/>
          <w:szCs w:val="24"/>
        </w:rPr>
        <w:t xml:space="preserve">02/17 </w:t>
      </w:r>
      <w:r w:rsidRPr="000F7BB3">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2789C189" w14:textId="77777777" w:rsidR="00025182" w:rsidRPr="000F7BB3" w:rsidRDefault="00025182" w:rsidP="00025182">
      <w:pPr>
        <w:spacing w:before="240" w:line="360" w:lineRule="auto"/>
        <w:ind w:left="851" w:right="851"/>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6AD26D39" w14:textId="77777777" w:rsidR="00025182" w:rsidRPr="000F7BB3" w:rsidRDefault="00025182" w:rsidP="00025182">
      <w:pPr>
        <w:spacing w:before="240" w:line="360" w:lineRule="auto"/>
        <w:ind w:left="851" w:right="851"/>
        <w:jc w:val="both"/>
        <w:rPr>
          <w:rFonts w:ascii="Palatino Linotype" w:hAnsi="Palatino Linotype" w:cs="Arial"/>
          <w:i/>
        </w:rPr>
      </w:pPr>
      <w:r w:rsidRPr="000F7BB3">
        <w:rPr>
          <w:rFonts w:ascii="Palatino Linotype" w:hAnsi="Palatino Linotype" w:cs="Arial"/>
          <w:i/>
        </w:rPr>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w:t>
      </w:r>
      <w:r w:rsidRPr="000F7BB3">
        <w:rPr>
          <w:rFonts w:ascii="Palatino Linotype" w:hAnsi="Palatino Linotype" w:cs="Arial"/>
          <w:i/>
        </w:rPr>
        <w:lastRenderedPageBreak/>
        <w:t>obligados cumplirán con los principios de congruencia y exhaustividad, cuando las respuestas que emitan guarden una relación lógica con lo solicitado y atiendan de manera puntual y expresa, cada uno de los contenidos de información.</w:t>
      </w:r>
    </w:p>
    <w:p w14:paraId="25B51659" w14:textId="77777777" w:rsidR="00025182" w:rsidRPr="000F7BB3" w:rsidRDefault="00025182" w:rsidP="00025182">
      <w:pPr>
        <w:pStyle w:val="Prrafodelista"/>
        <w:numPr>
          <w:ilvl w:val="0"/>
          <w:numId w:val="22"/>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2F272AE0" w14:textId="77777777" w:rsidR="00025182" w:rsidRPr="000F7BB3" w:rsidRDefault="00025182" w:rsidP="00025182">
      <w:pPr>
        <w:pStyle w:val="Prrafodelista"/>
        <w:numPr>
          <w:ilvl w:val="0"/>
          <w:numId w:val="22"/>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0100/16. Sindicato Nacional de Trabajadores de la Educación. 13 de julio de 2016. Por unanimidad. Comisionada Ponente Areli Cano Guadiana. </w:t>
      </w:r>
    </w:p>
    <w:p w14:paraId="0CA4A55A" w14:textId="77777777" w:rsidR="00025182" w:rsidRPr="000F7BB3" w:rsidRDefault="00025182" w:rsidP="00025182">
      <w:pPr>
        <w:pStyle w:val="Prrafodelista"/>
        <w:numPr>
          <w:ilvl w:val="0"/>
          <w:numId w:val="22"/>
        </w:numPr>
        <w:spacing w:before="240" w:line="360" w:lineRule="auto"/>
        <w:ind w:right="851"/>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w:t>
      </w:r>
      <w:proofErr w:type="spellStart"/>
      <w:r w:rsidRPr="000F7BB3">
        <w:rPr>
          <w:rFonts w:ascii="Palatino Linotype" w:hAnsi="Palatino Linotype" w:cs="Arial"/>
          <w:i/>
        </w:rPr>
        <w:t>Rosendoevgueni</w:t>
      </w:r>
      <w:proofErr w:type="spellEnd"/>
      <w:r w:rsidRPr="000F7BB3">
        <w:rPr>
          <w:rFonts w:ascii="Palatino Linotype" w:hAnsi="Palatino Linotype" w:cs="Arial"/>
          <w:i/>
        </w:rPr>
        <w:t xml:space="preserve"> Monterrey </w:t>
      </w:r>
      <w:proofErr w:type="spellStart"/>
      <w:r w:rsidRPr="000F7BB3">
        <w:rPr>
          <w:rFonts w:ascii="Palatino Linotype" w:hAnsi="Palatino Linotype" w:cs="Arial"/>
          <w:i/>
        </w:rPr>
        <w:t>Chepov</w:t>
      </w:r>
      <w:proofErr w:type="spellEnd"/>
      <w:r w:rsidRPr="000F7BB3">
        <w:rPr>
          <w:rFonts w:ascii="Palatino Linotype" w:hAnsi="Palatino Linotype" w:cs="Arial"/>
          <w:i/>
        </w:rPr>
        <w:t xml:space="preserve">.” </w:t>
      </w:r>
      <w:r>
        <w:rPr>
          <w:rFonts w:ascii="Palatino Linotype" w:hAnsi="Palatino Linotype"/>
          <w:b/>
          <w:i/>
          <w:lang w:val="es-ES_tradnl"/>
        </w:rPr>
        <w:t>(Sic)</w:t>
      </w:r>
    </w:p>
    <w:p w14:paraId="2368163C" w14:textId="77777777" w:rsidR="00025182" w:rsidRPr="000F7BB3" w:rsidRDefault="00025182" w:rsidP="00025182">
      <w:pPr>
        <w:spacing w:after="0" w:line="360" w:lineRule="auto"/>
        <w:jc w:val="both"/>
        <w:rPr>
          <w:rFonts w:ascii="Palatino Linotype" w:hAnsi="Palatino Linotype" w:cs="Arial"/>
          <w:noProof/>
          <w:color w:val="000000"/>
          <w:sz w:val="24"/>
          <w:lang w:eastAsia="es-MX"/>
        </w:rPr>
      </w:pPr>
    </w:p>
    <w:p w14:paraId="6B29B989" w14:textId="77777777" w:rsidR="00025182" w:rsidRDefault="00025182" w:rsidP="00025182">
      <w:pPr>
        <w:spacing w:after="0" w:line="360" w:lineRule="auto"/>
        <w:jc w:val="both"/>
        <w:rPr>
          <w:rFonts w:ascii="Palatino Linotype" w:hAnsi="Palatino Linotype" w:cs="Arial"/>
          <w:noProof/>
          <w:color w:val="000000"/>
          <w:sz w:val="24"/>
          <w:lang w:eastAsia="es-MX"/>
        </w:rPr>
      </w:pPr>
    </w:p>
    <w:p w14:paraId="3ABFB062" w14:textId="77777777" w:rsidR="00025182" w:rsidRPr="000F7BB3" w:rsidRDefault="00025182" w:rsidP="00025182">
      <w:pPr>
        <w:spacing w:after="0" w:line="360" w:lineRule="auto"/>
        <w:jc w:val="both"/>
        <w:rPr>
          <w:rFonts w:ascii="Palatino Linotype" w:hAnsi="Palatino Linotype" w:cs="Arial"/>
          <w:b/>
          <w:noProof/>
          <w:color w:val="000000"/>
          <w:sz w:val="24"/>
          <w:lang w:eastAsia="es-MX"/>
        </w:rPr>
      </w:pPr>
      <w:r w:rsidRPr="000F7BB3">
        <w:rPr>
          <w:rFonts w:ascii="Palatino Linotype" w:hAnsi="Palatino Linotype" w:cs="Arial"/>
          <w:noProof/>
          <w:color w:val="000000"/>
          <w:sz w:val="24"/>
          <w:lang w:eastAsia="es-MX"/>
        </w:rPr>
        <w:t xml:space="preserve">Con base en lo anteriormente expuesto, se arriba a la conclusión de que la respuesta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colmó el derecho de acceso a la información ejercido por el particular. </w:t>
      </w:r>
    </w:p>
    <w:p w14:paraId="66DE83EE" w14:textId="77777777" w:rsidR="00025182" w:rsidRDefault="00025182" w:rsidP="00025182">
      <w:pPr>
        <w:spacing w:after="0" w:line="360" w:lineRule="auto"/>
        <w:jc w:val="both"/>
        <w:rPr>
          <w:rFonts w:ascii="Palatino Linotype" w:hAnsi="Palatino Linotype"/>
          <w:sz w:val="24"/>
          <w:szCs w:val="24"/>
        </w:rPr>
      </w:pPr>
    </w:p>
    <w:p w14:paraId="0178239F" w14:textId="48D2E645" w:rsidR="00025182" w:rsidRPr="00F92F0A" w:rsidRDefault="00025182" w:rsidP="00025182">
      <w:pPr>
        <w:spacing w:after="0" w:line="360" w:lineRule="auto"/>
        <w:jc w:val="both"/>
        <w:rPr>
          <w:rFonts w:ascii="Palatino Linotype" w:hAnsi="Palatino Linotype"/>
          <w:bCs/>
          <w:sz w:val="24"/>
          <w:szCs w:val="24"/>
        </w:rPr>
      </w:pPr>
      <w:r w:rsidRPr="000F7BB3">
        <w:rPr>
          <w:rFonts w:ascii="Palatino Linotype" w:hAnsi="Palatino Linotype"/>
          <w:sz w:val="24"/>
          <w:szCs w:val="24"/>
        </w:rPr>
        <w:t xml:space="preserve">En mérito de lo expuesto en líneas anteriores, resultan infundados los motivos de inconformidad que arguye </w:t>
      </w:r>
      <w:r>
        <w:rPr>
          <w:rFonts w:ascii="Palatino Linotype" w:hAnsi="Palatino Linotype"/>
          <w:b/>
          <w:sz w:val="24"/>
          <w:szCs w:val="24"/>
        </w:rPr>
        <w:t>El Recurrente</w:t>
      </w:r>
      <w:r w:rsidRPr="000F7BB3">
        <w:rPr>
          <w:rFonts w:ascii="Palatino Linotype" w:hAnsi="Palatino Linotype"/>
          <w:b/>
          <w:sz w:val="24"/>
          <w:szCs w:val="24"/>
        </w:rPr>
        <w:t xml:space="preserve"> </w:t>
      </w:r>
      <w:r w:rsidRPr="000F7BB3">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w:t>
      </w:r>
      <w:r w:rsidRPr="000F7BB3">
        <w:rPr>
          <w:rFonts w:ascii="Palatino Linotype" w:hAnsi="Palatino Linotype"/>
          <w:sz w:val="24"/>
          <w:szCs w:val="24"/>
        </w:rPr>
        <w:lastRenderedPageBreak/>
        <w:t xml:space="preserve">se </w:t>
      </w:r>
      <w:r w:rsidRPr="000F7BB3">
        <w:rPr>
          <w:rFonts w:ascii="Palatino Linotype" w:hAnsi="Palatino Linotype"/>
          <w:b/>
          <w:sz w:val="24"/>
          <w:szCs w:val="24"/>
        </w:rPr>
        <w:t>CONFIRMA</w:t>
      </w:r>
      <w:r>
        <w:rPr>
          <w:rFonts w:ascii="Palatino Linotype" w:hAnsi="Palatino Linotype"/>
          <w:b/>
          <w:sz w:val="24"/>
          <w:szCs w:val="24"/>
        </w:rPr>
        <w:t xml:space="preserve"> </w:t>
      </w:r>
      <w:r>
        <w:rPr>
          <w:rFonts w:ascii="Palatino Linotype" w:hAnsi="Palatino Linotype"/>
          <w:bCs/>
          <w:sz w:val="24"/>
          <w:szCs w:val="24"/>
        </w:rPr>
        <w:t xml:space="preserve">la respuesta a la solicitud de información número </w:t>
      </w:r>
      <w:r>
        <w:rPr>
          <w:rFonts w:ascii="Palatino Linotype" w:hAnsi="Palatino Linotype"/>
          <w:b/>
          <w:sz w:val="24"/>
          <w:szCs w:val="24"/>
        </w:rPr>
        <w:t xml:space="preserve">00179/ATIZARA/IP/2023 </w:t>
      </w:r>
      <w:r>
        <w:rPr>
          <w:rFonts w:ascii="Palatino Linotype" w:hAnsi="Palatino Linotype"/>
          <w:bCs/>
          <w:sz w:val="24"/>
          <w:szCs w:val="24"/>
        </w:rPr>
        <w:t xml:space="preserve">que ha sido materia del presente fallo. </w:t>
      </w:r>
    </w:p>
    <w:p w14:paraId="78FB3C49" w14:textId="77777777" w:rsidR="00025182" w:rsidRDefault="00025182" w:rsidP="00025182">
      <w:pPr>
        <w:tabs>
          <w:tab w:val="left" w:pos="709"/>
        </w:tabs>
        <w:spacing w:before="240" w:line="360" w:lineRule="auto"/>
        <w:ind w:right="51"/>
        <w:jc w:val="both"/>
        <w:rPr>
          <w:rFonts w:ascii="Palatino Linotype" w:hAnsi="Palatino Linotype"/>
          <w:sz w:val="24"/>
          <w:szCs w:val="24"/>
        </w:rPr>
      </w:pPr>
      <w:r w:rsidRPr="000F7BB3">
        <w:rPr>
          <w:rFonts w:ascii="Palatino Linotype" w:hAnsi="Palatino Linotype"/>
          <w:sz w:val="24"/>
          <w:szCs w:val="24"/>
        </w:rPr>
        <w:t xml:space="preserve">Por lo antes expuesto y fundado es de resolverse y, </w:t>
      </w:r>
    </w:p>
    <w:p w14:paraId="5944BF32" w14:textId="77777777" w:rsidR="00025182" w:rsidRPr="000F7BB3" w:rsidRDefault="00025182" w:rsidP="00025182">
      <w:pPr>
        <w:tabs>
          <w:tab w:val="left" w:pos="709"/>
        </w:tabs>
        <w:spacing w:before="240" w:line="360" w:lineRule="auto"/>
        <w:ind w:right="51"/>
        <w:jc w:val="both"/>
        <w:rPr>
          <w:rFonts w:ascii="Palatino Linotype" w:hAnsi="Palatino Linotype"/>
          <w:sz w:val="24"/>
          <w:szCs w:val="24"/>
        </w:rPr>
      </w:pPr>
    </w:p>
    <w:p w14:paraId="3D67BE27" w14:textId="77777777" w:rsidR="00025182" w:rsidRPr="000F7BB3" w:rsidRDefault="00025182" w:rsidP="00025182">
      <w:pPr>
        <w:spacing w:before="240" w:line="360" w:lineRule="auto"/>
        <w:jc w:val="center"/>
        <w:rPr>
          <w:rFonts w:ascii="Palatino Linotype" w:eastAsia="Times New Roman" w:hAnsi="Palatino Linotype"/>
          <w:b/>
          <w:bCs/>
          <w:spacing w:val="60"/>
          <w:sz w:val="28"/>
          <w:lang w:val="es-ES_tradnl"/>
        </w:rPr>
      </w:pPr>
      <w:r w:rsidRPr="000F7BB3">
        <w:rPr>
          <w:rFonts w:ascii="Palatino Linotype" w:eastAsia="Times New Roman" w:hAnsi="Palatino Linotype"/>
          <w:b/>
          <w:bCs/>
          <w:spacing w:val="60"/>
          <w:sz w:val="28"/>
          <w:lang w:val="es-ES_tradnl"/>
        </w:rPr>
        <w:t>SE    RESUELVE</w:t>
      </w:r>
    </w:p>
    <w:p w14:paraId="4FF6A19A" w14:textId="64B67ADD" w:rsidR="00025182" w:rsidRDefault="00025182" w:rsidP="00025182">
      <w:pPr>
        <w:spacing w:before="240" w:line="360" w:lineRule="auto"/>
        <w:jc w:val="both"/>
        <w:rPr>
          <w:rFonts w:ascii="Palatino Linotype" w:hAnsi="Palatino Linotype" w:cs="Arial"/>
          <w:sz w:val="24"/>
          <w:szCs w:val="24"/>
        </w:rPr>
      </w:pPr>
      <w:r w:rsidRPr="000F7BB3">
        <w:rPr>
          <w:rFonts w:ascii="Palatino Linotype" w:hAnsi="Palatino Linotype" w:cs="Arial"/>
          <w:b/>
          <w:sz w:val="28"/>
          <w:szCs w:val="28"/>
          <w:lang w:val="es-ES_tradnl"/>
        </w:rPr>
        <w:t>PRIMERO.</w:t>
      </w:r>
      <w:r w:rsidRPr="000F7BB3">
        <w:rPr>
          <w:rFonts w:ascii="Palatino Linotype" w:hAnsi="Palatino Linotype" w:cs="Arial"/>
          <w:lang w:val="es-ES_tradnl"/>
        </w:rPr>
        <w:t xml:space="preserve"> </w:t>
      </w:r>
      <w:r w:rsidRPr="000F7BB3">
        <w:rPr>
          <w:rFonts w:ascii="Palatino Linotype" w:hAnsi="Palatino Linotype" w:cs="Arial"/>
          <w:sz w:val="24"/>
          <w:szCs w:val="24"/>
          <w:lang w:val="es-ES_tradnl"/>
        </w:rPr>
        <w:t xml:space="preserve">Se </w:t>
      </w:r>
      <w:r w:rsidRPr="000F7BB3">
        <w:rPr>
          <w:rFonts w:ascii="Palatino Linotype" w:hAnsi="Palatino Linotype" w:cs="Arial"/>
          <w:b/>
          <w:sz w:val="24"/>
          <w:szCs w:val="24"/>
          <w:lang w:val="es-ES_tradnl"/>
        </w:rPr>
        <w:t>CONFIRMA</w:t>
      </w:r>
      <w:r>
        <w:rPr>
          <w:rFonts w:ascii="Palatino Linotype" w:hAnsi="Palatino Linotype" w:cs="Arial"/>
          <w:b/>
          <w:sz w:val="24"/>
          <w:szCs w:val="24"/>
          <w:lang w:val="es-ES_tradnl"/>
        </w:rPr>
        <w:t xml:space="preserve"> </w:t>
      </w:r>
      <w:r>
        <w:rPr>
          <w:rFonts w:ascii="Palatino Linotype" w:hAnsi="Palatino Linotype" w:cs="Arial"/>
          <w:bCs/>
          <w:sz w:val="24"/>
          <w:szCs w:val="24"/>
          <w:lang w:val="es-ES_tradnl"/>
        </w:rPr>
        <w:t xml:space="preserve">la respuesta entregada por </w:t>
      </w:r>
      <w:r>
        <w:rPr>
          <w:rFonts w:ascii="Palatino Linotype" w:hAnsi="Palatino Linotype" w:cs="Arial"/>
          <w:b/>
          <w:sz w:val="24"/>
          <w:szCs w:val="24"/>
          <w:lang w:val="es-ES_tradnl"/>
        </w:rPr>
        <w:t xml:space="preserve">El Sujeto Obligado </w:t>
      </w:r>
      <w:r>
        <w:rPr>
          <w:rFonts w:ascii="Palatino Linotype" w:hAnsi="Palatino Linotype" w:cs="Arial"/>
          <w:bCs/>
          <w:sz w:val="24"/>
          <w:szCs w:val="24"/>
          <w:lang w:val="es-ES_tradnl"/>
        </w:rPr>
        <w:t xml:space="preserve">a la solicitud de información número </w:t>
      </w:r>
      <w:r>
        <w:rPr>
          <w:rFonts w:ascii="Palatino Linotype" w:hAnsi="Palatino Linotype"/>
          <w:b/>
          <w:sz w:val="24"/>
          <w:szCs w:val="24"/>
        </w:rPr>
        <w:t>00179/ATIZARA/IP/2023</w:t>
      </w:r>
      <w:r>
        <w:rPr>
          <w:rFonts w:ascii="Palatino Linotype" w:hAnsi="Palatino Linotype" w:cs="Arial"/>
          <w:b/>
          <w:sz w:val="24"/>
          <w:szCs w:val="24"/>
          <w:lang w:val="es-ES_tradnl"/>
        </w:rPr>
        <w:t xml:space="preserve">, </w:t>
      </w:r>
      <w:r>
        <w:rPr>
          <w:rFonts w:ascii="Palatino Linotype" w:hAnsi="Palatino Linotype" w:cs="Arial"/>
          <w:bCs/>
          <w:sz w:val="24"/>
          <w:szCs w:val="24"/>
          <w:lang w:val="es-ES_tradnl"/>
        </w:rPr>
        <w:t xml:space="preserve">por resultar infundados los motivos de inconformidad que arguye </w:t>
      </w:r>
      <w:r>
        <w:rPr>
          <w:rFonts w:ascii="Palatino Linotype" w:hAnsi="Palatino Linotype" w:cs="Arial"/>
          <w:b/>
          <w:sz w:val="24"/>
          <w:szCs w:val="24"/>
          <w:lang w:val="es-ES_tradnl"/>
        </w:rPr>
        <w:t xml:space="preserve">EL RECURRENTE, </w:t>
      </w:r>
      <w:r>
        <w:rPr>
          <w:rFonts w:ascii="Palatino Linotype" w:hAnsi="Palatino Linotype" w:cs="Arial"/>
          <w:bCs/>
          <w:sz w:val="24"/>
          <w:szCs w:val="24"/>
          <w:lang w:val="es-ES_tradnl"/>
        </w:rPr>
        <w:t xml:space="preserve">en términos del </w:t>
      </w:r>
      <w:r w:rsidRPr="000F7BB3">
        <w:rPr>
          <w:rFonts w:ascii="Palatino Linotype" w:hAnsi="Palatino Linotype" w:cs="Arial"/>
          <w:b/>
          <w:sz w:val="24"/>
          <w:szCs w:val="24"/>
        </w:rPr>
        <w:t>Considerando CUARTO</w:t>
      </w:r>
      <w:r w:rsidRPr="000F7BB3">
        <w:rPr>
          <w:rFonts w:ascii="Palatino Linotype" w:hAnsi="Palatino Linotype" w:cs="Arial"/>
          <w:sz w:val="24"/>
          <w:szCs w:val="24"/>
        </w:rPr>
        <w:t xml:space="preserve"> de la presente resolución.</w:t>
      </w:r>
    </w:p>
    <w:p w14:paraId="43A27D11" w14:textId="77777777" w:rsidR="00025182" w:rsidRDefault="00025182" w:rsidP="00025182">
      <w:pPr>
        <w:spacing w:before="240" w:line="360" w:lineRule="auto"/>
        <w:jc w:val="both"/>
        <w:rPr>
          <w:rFonts w:ascii="Palatino Linotype" w:hAnsi="Palatino Linotype" w:cs="Arial"/>
          <w:sz w:val="24"/>
          <w:szCs w:val="24"/>
        </w:rPr>
      </w:pPr>
    </w:p>
    <w:p w14:paraId="4BA4D323" w14:textId="77777777" w:rsidR="00025182" w:rsidRDefault="00025182" w:rsidP="00025182">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SEGUNDO.</w:t>
      </w:r>
      <w:r w:rsidRPr="000F7BB3">
        <w:rPr>
          <w:rFonts w:ascii="Palatino Linotype" w:hAnsi="Palatino Linotype" w:cs="Arial"/>
          <w:b/>
          <w:sz w:val="24"/>
          <w:szCs w:val="24"/>
        </w:rPr>
        <w:t xml:space="preserve"> Notifíquese</w:t>
      </w:r>
      <w:r w:rsidRPr="000F7BB3">
        <w:rPr>
          <w:rFonts w:ascii="Palatino Linotype" w:hAnsi="Palatino Linotype" w:cs="Arial"/>
          <w:b/>
          <w:i/>
          <w:sz w:val="24"/>
          <w:szCs w:val="24"/>
        </w:rPr>
        <w:t xml:space="preserve"> </w:t>
      </w:r>
      <w:r w:rsidRPr="000F7BB3">
        <w:rPr>
          <w:rFonts w:ascii="Palatino Linotype" w:hAnsi="Palatino Linotype" w:cs="Arial"/>
          <w:sz w:val="24"/>
          <w:szCs w:val="24"/>
        </w:rPr>
        <w:t xml:space="preserve">la presente resolución al Titular de la Unidad de Transparencia del </w:t>
      </w:r>
      <w:r w:rsidRPr="000F7BB3">
        <w:rPr>
          <w:rFonts w:ascii="Palatino Linotype" w:hAnsi="Palatino Linotype" w:cs="Arial"/>
          <w:b/>
          <w:sz w:val="24"/>
          <w:szCs w:val="24"/>
        </w:rPr>
        <w:t xml:space="preserve">SUJETO OBLIGADO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0D44B704" w14:textId="77777777" w:rsidR="00025182" w:rsidRPr="000F7BB3" w:rsidRDefault="00025182" w:rsidP="00025182">
      <w:pPr>
        <w:autoSpaceDE w:val="0"/>
        <w:autoSpaceDN w:val="0"/>
        <w:adjustRightInd w:val="0"/>
        <w:spacing w:before="240" w:line="360" w:lineRule="auto"/>
        <w:jc w:val="both"/>
        <w:rPr>
          <w:rFonts w:ascii="Palatino Linotype" w:hAnsi="Palatino Linotype" w:cs="Arial"/>
          <w:b/>
          <w:sz w:val="24"/>
          <w:szCs w:val="24"/>
        </w:rPr>
      </w:pPr>
    </w:p>
    <w:p w14:paraId="202DCB01" w14:textId="77777777" w:rsidR="00025182" w:rsidRDefault="00025182" w:rsidP="00025182">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TERCERO</w:t>
      </w:r>
      <w:r w:rsidRPr="000F7BB3">
        <w:rPr>
          <w:rFonts w:ascii="Palatino Linotype" w:hAnsi="Palatino Linotype" w:cs="Arial"/>
          <w:sz w:val="28"/>
          <w:szCs w:val="28"/>
        </w:rPr>
        <w:t>.</w:t>
      </w:r>
      <w:r w:rsidRPr="000F7BB3">
        <w:rPr>
          <w:rFonts w:ascii="Palatino Linotype" w:hAnsi="Palatino Linotype" w:cs="Arial"/>
          <w:sz w:val="24"/>
          <w:szCs w:val="24"/>
        </w:rPr>
        <w:t xml:space="preserve"> </w:t>
      </w:r>
      <w:r w:rsidRPr="000F7BB3">
        <w:rPr>
          <w:rFonts w:ascii="Palatino Linotype" w:hAnsi="Palatino Linotype" w:cs="Arial"/>
          <w:b/>
          <w:bCs/>
          <w:color w:val="222222"/>
          <w:sz w:val="24"/>
          <w:szCs w:val="24"/>
          <w:shd w:val="clear" w:color="auto" w:fill="FFFFFF"/>
          <w:lang w:val="es-ES"/>
        </w:rPr>
        <w:t>Notifíquese</w:t>
      </w:r>
      <w:r w:rsidRPr="000F7BB3">
        <w:rPr>
          <w:rFonts w:ascii="Palatino Linotype" w:hAnsi="Palatino Linotype" w:cs="Arial"/>
          <w:sz w:val="24"/>
          <w:szCs w:val="24"/>
        </w:rPr>
        <w:t xml:space="preserve"> la presente resolución </w:t>
      </w:r>
      <w:r>
        <w:rPr>
          <w:rFonts w:ascii="Palatino Linotype" w:hAnsi="Palatino Linotype" w:cs="Arial"/>
          <w:sz w:val="24"/>
          <w:szCs w:val="24"/>
        </w:rPr>
        <w:t>al</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17D1A1D5" w14:textId="77777777" w:rsidR="00025182" w:rsidRPr="000F7BB3" w:rsidRDefault="00025182" w:rsidP="00025182">
      <w:pPr>
        <w:autoSpaceDE w:val="0"/>
        <w:autoSpaceDN w:val="0"/>
        <w:adjustRightInd w:val="0"/>
        <w:spacing w:before="240" w:line="360" w:lineRule="auto"/>
        <w:jc w:val="both"/>
        <w:rPr>
          <w:rFonts w:ascii="Palatino Linotype" w:hAnsi="Palatino Linotype" w:cs="Arial"/>
          <w:b/>
          <w:sz w:val="24"/>
          <w:szCs w:val="24"/>
        </w:rPr>
      </w:pPr>
    </w:p>
    <w:p w14:paraId="603A3242" w14:textId="77777777" w:rsidR="00025182" w:rsidRDefault="00025182" w:rsidP="00025182">
      <w:pPr>
        <w:autoSpaceDE w:val="0"/>
        <w:autoSpaceDN w:val="0"/>
        <w:adjustRightInd w:val="0"/>
        <w:spacing w:before="240" w:line="360" w:lineRule="auto"/>
        <w:jc w:val="both"/>
        <w:rPr>
          <w:rFonts w:ascii="Palatino Linotype" w:hAnsi="Palatino Linotype" w:cs="Arial"/>
          <w:sz w:val="24"/>
          <w:szCs w:val="24"/>
        </w:rPr>
      </w:pPr>
      <w:r w:rsidRPr="000F7BB3">
        <w:rPr>
          <w:rFonts w:ascii="Palatino Linotype" w:hAnsi="Palatino Linotype" w:cs="Arial"/>
          <w:b/>
          <w:sz w:val="28"/>
          <w:szCs w:val="28"/>
        </w:rPr>
        <w:lastRenderedPageBreak/>
        <w:t xml:space="preserve">CUARTO. </w:t>
      </w:r>
      <w:r w:rsidRPr="000F7BB3">
        <w:rPr>
          <w:rFonts w:ascii="Palatino Linotype" w:hAnsi="Palatino Linotype" w:cs="Arial"/>
          <w:sz w:val="24"/>
          <w:szCs w:val="24"/>
        </w:rPr>
        <w:t xml:space="preserve">Se hace del conocimiento </w:t>
      </w:r>
      <w:r>
        <w:rPr>
          <w:rFonts w:ascii="Palatino Linotype" w:hAnsi="Palatino Linotype" w:cs="Arial"/>
          <w:sz w:val="24"/>
          <w:szCs w:val="24"/>
        </w:rPr>
        <w:t>del</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4C117E">
        <w:rPr>
          <w:rFonts w:ascii="Palatino Linotype" w:hAnsi="Palatino Linotype" w:cs="Arial"/>
          <w:sz w:val="24"/>
          <w:szCs w:val="24"/>
        </w:rPr>
        <w:t xml:space="preserve"> </w:t>
      </w:r>
    </w:p>
    <w:p w14:paraId="40D6168B" w14:textId="166EBAC2" w:rsidR="005B1970" w:rsidRDefault="005B1970" w:rsidP="00025182">
      <w:pPr>
        <w:pStyle w:val="Citas"/>
        <w:tabs>
          <w:tab w:val="left" w:pos="7470"/>
        </w:tabs>
        <w:ind w:left="720" w:right="72"/>
        <w:rPr>
          <w:i w:val="0"/>
          <w:iCs/>
          <w:sz w:val="24"/>
          <w:szCs w:val="24"/>
        </w:rPr>
      </w:pPr>
    </w:p>
    <w:p w14:paraId="65765870" w14:textId="77EC1404" w:rsidR="00025182" w:rsidRPr="00AA7E8A" w:rsidRDefault="00025182" w:rsidP="00025182">
      <w:pPr>
        <w:pStyle w:val="Prrafodelista"/>
        <w:autoSpaceDE w:val="0"/>
        <w:autoSpaceDN w:val="0"/>
        <w:adjustRightInd w:val="0"/>
        <w:spacing w:before="240" w:after="160" w:line="360" w:lineRule="auto"/>
        <w:ind w:left="0"/>
        <w:jc w:val="both"/>
        <w:rPr>
          <w:rFonts w:ascii="Palatino Linotype" w:hAnsi="Palatino Linotype" w:cs="Arial"/>
        </w:rPr>
      </w:pPr>
      <w:r w:rsidRPr="00AA7E8A">
        <w:rPr>
          <w:rFonts w:ascii="Palatino Linotype" w:hAnsi="Palatino Linotype" w:cs="Arial"/>
        </w:rPr>
        <w:t>ASÍ LO ACORDÓ, POR UNANIMIDAD DE VOTOS, EL PLENO DEL</w:t>
      </w:r>
      <w:r w:rsidRPr="00AA7E8A">
        <w:rPr>
          <w:rFonts w:ascii="Palatino Linotype" w:eastAsia="Arial Unicode MS" w:hAnsi="Palatino Linotype" w:cs="Arial"/>
        </w:rPr>
        <w:t xml:space="preserve"> INSTITUTO DE TRANSPARENCIA, ACCESO A LA INFORMACIÓN PÚBLICA Y PROTECCIÓN DE DATOS PERSONALES DEL ESTADO DE MÉXICO Y MUNICIPIOS</w:t>
      </w:r>
      <w:r w:rsidRPr="00AA7E8A">
        <w:rPr>
          <w:rFonts w:ascii="Palatino Linotype" w:hAnsi="Palatino Linotype" w:cs="Arial"/>
        </w:rPr>
        <w:t xml:space="preserve">, CONFORMADO POR LOS COMISIONADOS JOSÉ MARTÍNEZ VILCHIS, MARÍA DEL ROSARIO MEJÍA AYALA, SHARON CRISTINA MORALES MARTÍNEZ, LUIS GUSTAVO PARRA NORIEGA Y GUADALUPE RAMÍREZ PEÑA; EN LA DÉCIMA </w:t>
      </w:r>
      <w:r>
        <w:rPr>
          <w:rFonts w:ascii="Palatino Linotype" w:hAnsi="Palatino Linotype" w:cs="Arial"/>
        </w:rPr>
        <w:t xml:space="preserve">NOVENA SESIÓN ORDINARIA, CELEBRADA EL VEINTICUATRO DE MAYO DE DOS MIL VEINTITRÉS, </w:t>
      </w:r>
      <w:r w:rsidRPr="00AA7E8A">
        <w:rPr>
          <w:rFonts w:ascii="Palatino Linotype" w:hAnsi="Palatino Linotype" w:cs="Arial"/>
        </w:rPr>
        <w:t xml:space="preserve">ANTE EL  SECRETARIO TÉCNICO DEL PLENO, ALEXIS TAPIA RAMÍREZ. </w:t>
      </w:r>
    </w:p>
    <w:p w14:paraId="082B9BE1" w14:textId="77777777" w:rsidR="00025182" w:rsidRDefault="00025182" w:rsidP="00025182">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680A9C74" w14:textId="0E1B7F6F" w:rsidR="005B1970" w:rsidRDefault="005B1970" w:rsidP="00F909A9">
      <w:pPr>
        <w:spacing w:after="0" w:line="360" w:lineRule="auto"/>
        <w:jc w:val="both"/>
        <w:rPr>
          <w:rFonts w:ascii="Palatino Linotype" w:hAnsi="Palatino Linotype" w:cs="Arial"/>
          <w:color w:val="000000"/>
          <w:sz w:val="24"/>
        </w:rPr>
      </w:pPr>
    </w:p>
    <w:p w14:paraId="12B24232" w14:textId="77777777" w:rsidR="00025182" w:rsidRDefault="00025182" w:rsidP="00F909A9">
      <w:pPr>
        <w:spacing w:after="0" w:line="360" w:lineRule="auto"/>
        <w:jc w:val="both"/>
        <w:rPr>
          <w:rFonts w:ascii="Palatino Linotype" w:hAnsi="Palatino Linotype" w:cs="Arial"/>
          <w:color w:val="000000"/>
          <w:sz w:val="24"/>
        </w:rPr>
      </w:pPr>
    </w:p>
    <w:p w14:paraId="51C1553A" w14:textId="77777777" w:rsidR="00025182" w:rsidRDefault="00025182" w:rsidP="00F909A9">
      <w:pPr>
        <w:spacing w:after="0" w:line="360" w:lineRule="auto"/>
        <w:jc w:val="both"/>
        <w:rPr>
          <w:rFonts w:ascii="Palatino Linotype" w:hAnsi="Palatino Linotype" w:cs="Arial"/>
          <w:color w:val="000000"/>
          <w:sz w:val="24"/>
        </w:rPr>
      </w:pPr>
    </w:p>
    <w:p w14:paraId="7E02A4AE" w14:textId="77777777" w:rsidR="00025182" w:rsidRDefault="00025182" w:rsidP="00F909A9">
      <w:pPr>
        <w:spacing w:after="0" w:line="360" w:lineRule="auto"/>
        <w:jc w:val="both"/>
        <w:rPr>
          <w:rFonts w:ascii="Palatino Linotype" w:hAnsi="Palatino Linotype" w:cs="Arial"/>
          <w:color w:val="000000"/>
          <w:sz w:val="24"/>
        </w:rPr>
      </w:pPr>
    </w:p>
    <w:p w14:paraId="055E3E2E" w14:textId="77777777" w:rsidR="00025182" w:rsidRDefault="00025182" w:rsidP="00F909A9">
      <w:pPr>
        <w:spacing w:after="0" w:line="360" w:lineRule="auto"/>
        <w:jc w:val="both"/>
        <w:rPr>
          <w:rFonts w:ascii="Palatino Linotype" w:hAnsi="Palatino Linotype" w:cs="Arial"/>
          <w:color w:val="000000"/>
          <w:sz w:val="24"/>
        </w:rPr>
      </w:pPr>
    </w:p>
    <w:p w14:paraId="63E36780" w14:textId="77777777" w:rsidR="00025182" w:rsidRDefault="00025182" w:rsidP="00F909A9">
      <w:pPr>
        <w:spacing w:after="0" w:line="360" w:lineRule="auto"/>
        <w:jc w:val="both"/>
        <w:rPr>
          <w:rFonts w:ascii="Palatino Linotype" w:hAnsi="Palatino Linotype" w:cs="Arial"/>
          <w:color w:val="000000"/>
          <w:sz w:val="24"/>
        </w:rPr>
      </w:pPr>
    </w:p>
    <w:p w14:paraId="61D9B2E3" w14:textId="77777777" w:rsidR="00025182" w:rsidRDefault="00025182" w:rsidP="00F909A9">
      <w:pPr>
        <w:spacing w:after="0" w:line="360" w:lineRule="auto"/>
        <w:jc w:val="both"/>
        <w:rPr>
          <w:rFonts w:ascii="Palatino Linotype" w:hAnsi="Palatino Linotype" w:cs="Arial"/>
          <w:color w:val="000000"/>
          <w:sz w:val="24"/>
        </w:rPr>
      </w:pPr>
    </w:p>
    <w:p w14:paraId="4B97BC6E" w14:textId="77777777" w:rsidR="00025182" w:rsidRDefault="00025182" w:rsidP="00F909A9">
      <w:pPr>
        <w:spacing w:after="0" w:line="360" w:lineRule="auto"/>
        <w:jc w:val="both"/>
        <w:rPr>
          <w:rFonts w:ascii="Palatino Linotype" w:hAnsi="Palatino Linotype" w:cs="Arial"/>
          <w:color w:val="000000"/>
          <w:sz w:val="24"/>
        </w:rPr>
      </w:pPr>
    </w:p>
    <w:p w14:paraId="71B69A48" w14:textId="77777777" w:rsidR="00025182" w:rsidRDefault="00025182" w:rsidP="00F909A9">
      <w:pPr>
        <w:spacing w:after="0" w:line="360" w:lineRule="auto"/>
        <w:jc w:val="both"/>
        <w:rPr>
          <w:rFonts w:ascii="Palatino Linotype" w:hAnsi="Palatino Linotype" w:cs="Arial"/>
          <w:color w:val="000000"/>
          <w:sz w:val="24"/>
        </w:rPr>
      </w:pPr>
    </w:p>
    <w:p w14:paraId="78252EAB" w14:textId="77777777" w:rsidR="00025182" w:rsidRDefault="00025182" w:rsidP="00F909A9">
      <w:pPr>
        <w:spacing w:after="0" w:line="360" w:lineRule="auto"/>
        <w:jc w:val="both"/>
        <w:rPr>
          <w:rFonts w:ascii="Palatino Linotype" w:hAnsi="Palatino Linotype" w:cs="Arial"/>
          <w:color w:val="000000"/>
          <w:sz w:val="24"/>
        </w:rPr>
      </w:pPr>
    </w:p>
    <w:p w14:paraId="4A960787" w14:textId="77777777" w:rsidR="00025182" w:rsidRDefault="00025182" w:rsidP="00F909A9">
      <w:pPr>
        <w:spacing w:after="0" w:line="360" w:lineRule="auto"/>
        <w:jc w:val="both"/>
        <w:rPr>
          <w:rFonts w:ascii="Palatino Linotype" w:hAnsi="Palatino Linotype" w:cs="Arial"/>
          <w:color w:val="000000"/>
          <w:sz w:val="24"/>
        </w:rPr>
      </w:pPr>
    </w:p>
    <w:p w14:paraId="6AF094F8" w14:textId="77777777" w:rsidR="00025182" w:rsidRDefault="00025182" w:rsidP="00F909A9">
      <w:pPr>
        <w:spacing w:after="0" w:line="360" w:lineRule="auto"/>
        <w:jc w:val="both"/>
        <w:rPr>
          <w:rFonts w:ascii="Palatino Linotype" w:hAnsi="Palatino Linotype" w:cs="Arial"/>
          <w:color w:val="000000"/>
          <w:sz w:val="24"/>
        </w:rPr>
      </w:pPr>
    </w:p>
    <w:p w14:paraId="6DA77783" w14:textId="77777777" w:rsidR="00025182" w:rsidRDefault="00025182" w:rsidP="00F909A9">
      <w:pPr>
        <w:spacing w:after="0" w:line="360" w:lineRule="auto"/>
        <w:jc w:val="both"/>
        <w:rPr>
          <w:rFonts w:ascii="Palatino Linotype" w:hAnsi="Palatino Linotype" w:cs="Arial"/>
          <w:color w:val="000000"/>
          <w:sz w:val="24"/>
        </w:rPr>
      </w:pPr>
    </w:p>
    <w:p w14:paraId="4E0D39EA" w14:textId="77777777" w:rsidR="00025182" w:rsidRDefault="00025182" w:rsidP="00F909A9">
      <w:pPr>
        <w:spacing w:after="0" w:line="360" w:lineRule="auto"/>
        <w:jc w:val="both"/>
        <w:rPr>
          <w:rFonts w:ascii="Palatino Linotype" w:hAnsi="Palatino Linotype" w:cs="Arial"/>
          <w:color w:val="000000"/>
          <w:sz w:val="24"/>
        </w:rPr>
      </w:pPr>
    </w:p>
    <w:p w14:paraId="2C57A787" w14:textId="77777777" w:rsidR="00025182" w:rsidRDefault="00025182" w:rsidP="00F909A9">
      <w:pPr>
        <w:spacing w:after="0" w:line="360" w:lineRule="auto"/>
        <w:jc w:val="both"/>
        <w:rPr>
          <w:rFonts w:ascii="Palatino Linotype" w:hAnsi="Palatino Linotype" w:cs="Arial"/>
          <w:color w:val="000000"/>
          <w:sz w:val="24"/>
        </w:rPr>
      </w:pPr>
    </w:p>
    <w:p w14:paraId="7F9E4EE4" w14:textId="77777777" w:rsidR="00025182" w:rsidRDefault="00025182" w:rsidP="00F909A9">
      <w:pPr>
        <w:spacing w:after="0" w:line="360" w:lineRule="auto"/>
        <w:jc w:val="both"/>
        <w:rPr>
          <w:rFonts w:ascii="Palatino Linotype" w:hAnsi="Palatino Linotype" w:cs="Arial"/>
          <w:color w:val="000000"/>
          <w:sz w:val="24"/>
        </w:rPr>
      </w:pPr>
    </w:p>
    <w:p w14:paraId="3F1AF12C" w14:textId="77777777" w:rsidR="00025182" w:rsidRDefault="00025182" w:rsidP="00F909A9">
      <w:pPr>
        <w:spacing w:after="0" w:line="360" w:lineRule="auto"/>
        <w:jc w:val="both"/>
        <w:rPr>
          <w:rFonts w:ascii="Palatino Linotype" w:hAnsi="Palatino Linotype" w:cs="Arial"/>
          <w:color w:val="000000"/>
          <w:sz w:val="24"/>
        </w:rPr>
      </w:pPr>
    </w:p>
    <w:p w14:paraId="1372B230" w14:textId="77777777" w:rsidR="00025182" w:rsidRDefault="00025182" w:rsidP="00F909A9">
      <w:pPr>
        <w:spacing w:after="0" w:line="360" w:lineRule="auto"/>
        <w:jc w:val="both"/>
        <w:rPr>
          <w:rFonts w:ascii="Palatino Linotype" w:hAnsi="Palatino Linotype" w:cs="Arial"/>
          <w:color w:val="000000"/>
          <w:sz w:val="24"/>
        </w:rPr>
      </w:pPr>
    </w:p>
    <w:p w14:paraId="28E41436" w14:textId="77777777" w:rsidR="00025182" w:rsidRDefault="00025182" w:rsidP="00F909A9">
      <w:pPr>
        <w:spacing w:after="0" w:line="360" w:lineRule="auto"/>
        <w:jc w:val="both"/>
        <w:rPr>
          <w:rFonts w:ascii="Palatino Linotype" w:hAnsi="Palatino Linotype" w:cs="Arial"/>
          <w:color w:val="000000"/>
          <w:sz w:val="24"/>
        </w:rPr>
      </w:pPr>
    </w:p>
    <w:p w14:paraId="75972F59" w14:textId="77777777" w:rsidR="00025182" w:rsidRPr="005B1970" w:rsidRDefault="00025182" w:rsidP="00F909A9">
      <w:pPr>
        <w:spacing w:after="0" w:line="360" w:lineRule="auto"/>
        <w:jc w:val="both"/>
        <w:rPr>
          <w:rFonts w:ascii="Palatino Linotype" w:hAnsi="Palatino Linotype" w:cs="Arial"/>
          <w:color w:val="000000"/>
          <w:sz w:val="24"/>
        </w:rPr>
      </w:pPr>
    </w:p>
    <w:sectPr w:rsidR="00025182" w:rsidRPr="005B1970"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5C160A" w14:textId="77777777" w:rsidR="008B722D" w:rsidRDefault="008B722D" w:rsidP="006168E4">
      <w:pPr>
        <w:spacing w:after="0" w:line="240" w:lineRule="auto"/>
      </w:pPr>
      <w:r>
        <w:separator/>
      </w:r>
    </w:p>
  </w:endnote>
  <w:endnote w:type="continuationSeparator" w:id="0">
    <w:p w14:paraId="6AB7305D" w14:textId="77777777" w:rsidR="008B722D" w:rsidRDefault="008B722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2CE9">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52CE9">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2CE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52CE9">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5B6733" w14:textId="77777777" w:rsidR="008B722D" w:rsidRDefault="008B722D" w:rsidP="006168E4">
      <w:pPr>
        <w:spacing w:after="0" w:line="240" w:lineRule="auto"/>
      </w:pPr>
      <w:r>
        <w:separator/>
      </w:r>
    </w:p>
  </w:footnote>
  <w:footnote w:type="continuationSeparator" w:id="0">
    <w:p w14:paraId="090C8185" w14:textId="77777777" w:rsidR="008B722D" w:rsidRDefault="008B722D"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3E7FE246" w:rsidR="00C70B4A" w:rsidRPr="00B4142F" w:rsidRDefault="00E410BC"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02280</w:t>
          </w:r>
          <w:r w:rsidR="00C70B4A">
            <w:rPr>
              <w:rFonts w:ascii="Palatino Linotype" w:hAnsi="Palatino Linotype" w:cs="Arial"/>
              <w:bCs/>
              <w:sz w:val="24"/>
              <w:lang w:eastAsia="es-MX"/>
            </w:rPr>
            <w:t>/INFOEM/IP/RR/202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1A748DEA" w:rsidR="00C70B4A" w:rsidRPr="00F06FED" w:rsidRDefault="00C70B4A"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E410BC">
            <w:rPr>
              <w:rFonts w:ascii="Palatino Linotype" w:hAnsi="Palatino Linotype" w:cs="Arial"/>
              <w:szCs w:val="20"/>
            </w:rPr>
            <w:t>Atizapán de Zaragoza</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5BC9BA24" w:rsidR="00C70B4A" w:rsidRPr="00B4142F" w:rsidRDefault="00E410BC"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02280</w:t>
          </w:r>
          <w:r w:rsidR="00C70B4A">
            <w:rPr>
              <w:rFonts w:ascii="Palatino Linotype" w:hAnsi="Palatino Linotype" w:cs="Arial"/>
              <w:bCs/>
              <w:sz w:val="24"/>
              <w:lang w:eastAsia="es-MX"/>
            </w:rPr>
            <w:t>/INFOEM/IP/RR/202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00E51B68" w:rsidR="00C70B4A" w:rsidRPr="00F06FED" w:rsidRDefault="00152CE9" w:rsidP="00CC0C5F">
          <w:pPr>
            <w:spacing w:after="120" w:line="256" w:lineRule="auto"/>
            <w:ind w:left="639" w:right="214"/>
            <w:jc w:val="both"/>
            <w:rPr>
              <w:rFonts w:ascii="Palatino Linotype" w:hAnsi="Palatino Linotype" w:cs="Arial"/>
            </w:rPr>
          </w:pPr>
          <w:r>
            <w:rPr>
              <w:rFonts w:ascii="Palatino Linotype" w:hAnsi="Palatino Linotype" w:cs="Arial"/>
            </w:rPr>
            <w:t>XXXXXXXXXXXXXX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56926FBC" w:rsidR="00C70B4A" w:rsidRDefault="00C70B4A"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E410BC">
            <w:rPr>
              <w:rFonts w:ascii="Palatino Linotype" w:hAnsi="Palatino Linotype" w:cs="Arial"/>
              <w:szCs w:val="20"/>
            </w:rPr>
            <w:t>Atizapán de Zaragoza</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C03"/>
    <w:multiLevelType w:val="hybridMultilevel"/>
    <w:tmpl w:val="AED0E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EE26A4"/>
    <w:multiLevelType w:val="hybridMultilevel"/>
    <w:tmpl w:val="7C0073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133CD2"/>
    <w:multiLevelType w:val="hybridMultilevel"/>
    <w:tmpl w:val="93F4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A2CD8"/>
    <w:multiLevelType w:val="hybridMultilevel"/>
    <w:tmpl w:val="1484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662B4"/>
    <w:multiLevelType w:val="hybridMultilevel"/>
    <w:tmpl w:val="19CE45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C141DA"/>
    <w:multiLevelType w:val="hybridMultilevel"/>
    <w:tmpl w:val="2606F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240A4F"/>
    <w:multiLevelType w:val="hybridMultilevel"/>
    <w:tmpl w:val="34E0F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21F30EB1"/>
    <w:multiLevelType w:val="hybridMultilevel"/>
    <w:tmpl w:val="98A21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E64BEC"/>
    <w:multiLevelType w:val="hybridMultilevel"/>
    <w:tmpl w:val="C2A82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855B56"/>
    <w:multiLevelType w:val="hybridMultilevel"/>
    <w:tmpl w:val="720E2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DC5BB3"/>
    <w:multiLevelType w:val="hybridMultilevel"/>
    <w:tmpl w:val="4DC01FE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4119203C"/>
    <w:multiLevelType w:val="hybridMultilevel"/>
    <w:tmpl w:val="983E0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D3035B"/>
    <w:multiLevelType w:val="hybridMultilevel"/>
    <w:tmpl w:val="1DC225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F44FA2"/>
    <w:multiLevelType w:val="hybridMultilevel"/>
    <w:tmpl w:val="D73A76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8"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6B055BD1"/>
    <w:multiLevelType w:val="hybridMultilevel"/>
    <w:tmpl w:val="92E86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10E6596"/>
    <w:multiLevelType w:val="hybridMultilevel"/>
    <w:tmpl w:val="FD14875C"/>
    <w:lvl w:ilvl="0" w:tplc="C2E0A1FE">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89962AC"/>
    <w:multiLevelType w:val="hybridMultilevel"/>
    <w:tmpl w:val="110A1BB8"/>
    <w:lvl w:ilvl="0" w:tplc="ECEEF606">
      <w:start w:val="1"/>
      <w:numFmt w:val="upperRoman"/>
      <w:lvlText w:val="%1."/>
      <w:lvlJc w:val="righ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06514E"/>
    <w:multiLevelType w:val="hybridMultilevel"/>
    <w:tmpl w:val="ABD0D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1"/>
  </w:num>
  <w:num w:numId="4">
    <w:abstractNumId w:val="5"/>
  </w:num>
  <w:num w:numId="5">
    <w:abstractNumId w:val="11"/>
  </w:num>
  <w:num w:numId="6">
    <w:abstractNumId w:val="22"/>
  </w:num>
  <w:num w:numId="7">
    <w:abstractNumId w:val="17"/>
  </w:num>
  <w:num w:numId="8">
    <w:abstractNumId w:val="3"/>
  </w:num>
  <w:num w:numId="9">
    <w:abstractNumId w:val="4"/>
  </w:num>
  <w:num w:numId="10">
    <w:abstractNumId w:val="0"/>
  </w:num>
  <w:num w:numId="11">
    <w:abstractNumId w:val="12"/>
  </w:num>
  <w:num w:numId="12">
    <w:abstractNumId w:val="15"/>
  </w:num>
  <w:num w:numId="13">
    <w:abstractNumId w:val="8"/>
  </w:num>
  <w:num w:numId="14">
    <w:abstractNumId w:val="10"/>
  </w:num>
  <w:num w:numId="15">
    <w:abstractNumId w:val="20"/>
  </w:num>
  <w:num w:numId="16">
    <w:abstractNumId w:val="13"/>
  </w:num>
  <w:num w:numId="17">
    <w:abstractNumId w:val="2"/>
  </w:num>
  <w:num w:numId="18">
    <w:abstractNumId w:val="21"/>
  </w:num>
  <w:num w:numId="19">
    <w:abstractNumId w:val="7"/>
  </w:num>
  <w:num w:numId="20">
    <w:abstractNumId w:val="18"/>
  </w:num>
  <w:num w:numId="21">
    <w:abstractNumId w:val="9"/>
  </w:num>
  <w:num w:numId="22">
    <w:abstractNumId w:val="16"/>
  </w:num>
  <w:num w:numId="23">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61F8"/>
    <w:rsid w:val="00007BD9"/>
    <w:rsid w:val="00010F2B"/>
    <w:rsid w:val="0001225E"/>
    <w:rsid w:val="000170DF"/>
    <w:rsid w:val="00020A70"/>
    <w:rsid w:val="00022604"/>
    <w:rsid w:val="000236FA"/>
    <w:rsid w:val="0002450B"/>
    <w:rsid w:val="00025182"/>
    <w:rsid w:val="0002766F"/>
    <w:rsid w:val="000306A7"/>
    <w:rsid w:val="00031C92"/>
    <w:rsid w:val="000354F8"/>
    <w:rsid w:val="000363A2"/>
    <w:rsid w:val="0004199A"/>
    <w:rsid w:val="00042662"/>
    <w:rsid w:val="00045379"/>
    <w:rsid w:val="000461DF"/>
    <w:rsid w:val="00046AD8"/>
    <w:rsid w:val="00054DD0"/>
    <w:rsid w:val="00055224"/>
    <w:rsid w:val="0005543E"/>
    <w:rsid w:val="0005622A"/>
    <w:rsid w:val="0006076C"/>
    <w:rsid w:val="00060FB3"/>
    <w:rsid w:val="00061821"/>
    <w:rsid w:val="000623F9"/>
    <w:rsid w:val="00062482"/>
    <w:rsid w:val="00062D5C"/>
    <w:rsid w:val="00063A10"/>
    <w:rsid w:val="00063EFB"/>
    <w:rsid w:val="000662F8"/>
    <w:rsid w:val="00073E78"/>
    <w:rsid w:val="000758EF"/>
    <w:rsid w:val="00081988"/>
    <w:rsid w:val="00090AFC"/>
    <w:rsid w:val="00091552"/>
    <w:rsid w:val="00091C3A"/>
    <w:rsid w:val="00096AC5"/>
    <w:rsid w:val="000A2D37"/>
    <w:rsid w:val="000A3486"/>
    <w:rsid w:val="000A4DD1"/>
    <w:rsid w:val="000A70F8"/>
    <w:rsid w:val="000A71F4"/>
    <w:rsid w:val="000A733E"/>
    <w:rsid w:val="000A79DA"/>
    <w:rsid w:val="000B1702"/>
    <w:rsid w:val="000B4B51"/>
    <w:rsid w:val="000B7158"/>
    <w:rsid w:val="000C4C06"/>
    <w:rsid w:val="000C5B8B"/>
    <w:rsid w:val="000D0755"/>
    <w:rsid w:val="000D0BC5"/>
    <w:rsid w:val="000D1B55"/>
    <w:rsid w:val="000D3C75"/>
    <w:rsid w:val="000D6116"/>
    <w:rsid w:val="000D7A3D"/>
    <w:rsid w:val="000E0557"/>
    <w:rsid w:val="000E0655"/>
    <w:rsid w:val="000E686B"/>
    <w:rsid w:val="000F3EE7"/>
    <w:rsid w:val="000F68B1"/>
    <w:rsid w:val="000F6F19"/>
    <w:rsid w:val="000F7AC2"/>
    <w:rsid w:val="00100E19"/>
    <w:rsid w:val="00102D69"/>
    <w:rsid w:val="00110EDB"/>
    <w:rsid w:val="00111DCD"/>
    <w:rsid w:val="00114CF9"/>
    <w:rsid w:val="0011564C"/>
    <w:rsid w:val="001167AA"/>
    <w:rsid w:val="00117157"/>
    <w:rsid w:val="00124855"/>
    <w:rsid w:val="00124EC6"/>
    <w:rsid w:val="001254F5"/>
    <w:rsid w:val="001336D3"/>
    <w:rsid w:val="001364AA"/>
    <w:rsid w:val="00136FAD"/>
    <w:rsid w:val="00142798"/>
    <w:rsid w:val="00144B4A"/>
    <w:rsid w:val="00146F0A"/>
    <w:rsid w:val="00147B36"/>
    <w:rsid w:val="00152124"/>
    <w:rsid w:val="00152C2B"/>
    <w:rsid w:val="00152CE9"/>
    <w:rsid w:val="001542FC"/>
    <w:rsid w:val="001646D0"/>
    <w:rsid w:val="001657E6"/>
    <w:rsid w:val="00172661"/>
    <w:rsid w:val="001742A5"/>
    <w:rsid w:val="00174495"/>
    <w:rsid w:val="00174EE4"/>
    <w:rsid w:val="00175279"/>
    <w:rsid w:val="00175320"/>
    <w:rsid w:val="00175897"/>
    <w:rsid w:val="00175C56"/>
    <w:rsid w:val="00177D2C"/>
    <w:rsid w:val="001804C3"/>
    <w:rsid w:val="00180B9F"/>
    <w:rsid w:val="00181CC5"/>
    <w:rsid w:val="00191926"/>
    <w:rsid w:val="00193784"/>
    <w:rsid w:val="00193FB6"/>
    <w:rsid w:val="001942EE"/>
    <w:rsid w:val="001A02EC"/>
    <w:rsid w:val="001A0906"/>
    <w:rsid w:val="001A22D7"/>
    <w:rsid w:val="001A32F0"/>
    <w:rsid w:val="001A577E"/>
    <w:rsid w:val="001A58DE"/>
    <w:rsid w:val="001A7C9B"/>
    <w:rsid w:val="001B05B9"/>
    <w:rsid w:val="001B1519"/>
    <w:rsid w:val="001B7B88"/>
    <w:rsid w:val="001C0BAD"/>
    <w:rsid w:val="001C7319"/>
    <w:rsid w:val="001C7D87"/>
    <w:rsid w:val="001D3E87"/>
    <w:rsid w:val="001D5F16"/>
    <w:rsid w:val="001D6FAB"/>
    <w:rsid w:val="001E1D18"/>
    <w:rsid w:val="001E2C0F"/>
    <w:rsid w:val="001E668A"/>
    <w:rsid w:val="001F0A4F"/>
    <w:rsid w:val="001F2A14"/>
    <w:rsid w:val="001F4ADC"/>
    <w:rsid w:val="001F71ED"/>
    <w:rsid w:val="00203D3A"/>
    <w:rsid w:val="00203FF3"/>
    <w:rsid w:val="002044B4"/>
    <w:rsid w:val="00207086"/>
    <w:rsid w:val="00211D60"/>
    <w:rsid w:val="0021501E"/>
    <w:rsid w:val="0021572A"/>
    <w:rsid w:val="002205C0"/>
    <w:rsid w:val="0022494A"/>
    <w:rsid w:val="00225507"/>
    <w:rsid w:val="00227A91"/>
    <w:rsid w:val="0023373D"/>
    <w:rsid w:val="0023423C"/>
    <w:rsid w:val="00237F4F"/>
    <w:rsid w:val="0024112D"/>
    <w:rsid w:val="002428BA"/>
    <w:rsid w:val="00244177"/>
    <w:rsid w:val="002529C1"/>
    <w:rsid w:val="00254477"/>
    <w:rsid w:val="00257337"/>
    <w:rsid w:val="002577FE"/>
    <w:rsid w:val="0025780C"/>
    <w:rsid w:val="002609D8"/>
    <w:rsid w:val="00262CBE"/>
    <w:rsid w:val="002646EF"/>
    <w:rsid w:val="00266AE6"/>
    <w:rsid w:val="00267C18"/>
    <w:rsid w:val="00273D0E"/>
    <w:rsid w:val="00280B8B"/>
    <w:rsid w:val="00282235"/>
    <w:rsid w:val="00292350"/>
    <w:rsid w:val="00292DC0"/>
    <w:rsid w:val="00297EF9"/>
    <w:rsid w:val="002A2034"/>
    <w:rsid w:val="002A24F4"/>
    <w:rsid w:val="002A38BF"/>
    <w:rsid w:val="002A597E"/>
    <w:rsid w:val="002B0E8A"/>
    <w:rsid w:val="002B0FB9"/>
    <w:rsid w:val="002B4382"/>
    <w:rsid w:val="002B5DBD"/>
    <w:rsid w:val="002B72F9"/>
    <w:rsid w:val="002B7D92"/>
    <w:rsid w:val="002C498D"/>
    <w:rsid w:val="002C4FE1"/>
    <w:rsid w:val="002C72D2"/>
    <w:rsid w:val="002D2F00"/>
    <w:rsid w:val="002D79E2"/>
    <w:rsid w:val="002D7A5D"/>
    <w:rsid w:val="002E0A4A"/>
    <w:rsid w:val="002E0BC4"/>
    <w:rsid w:val="002E21B4"/>
    <w:rsid w:val="002E2D7B"/>
    <w:rsid w:val="002E5E6A"/>
    <w:rsid w:val="002F22FA"/>
    <w:rsid w:val="002F37BE"/>
    <w:rsid w:val="002F41CA"/>
    <w:rsid w:val="002F4C6A"/>
    <w:rsid w:val="002F527C"/>
    <w:rsid w:val="002F70F6"/>
    <w:rsid w:val="002F7E18"/>
    <w:rsid w:val="00300D0B"/>
    <w:rsid w:val="003043BE"/>
    <w:rsid w:val="00305181"/>
    <w:rsid w:val="00306096"/>
    <w:rsid w:val="00306974"/>
    <w:rsid w:val="00307014"/>
    <w:rsid w:val="0031645D"/>
    <w:rsid w:val="00320A67"/>
    <w:rsid w:val="00324AC9"/>
    <w:rsid w:val="003272FB"/>
    <w:rsid w:val="00330857"/>
    <w:rsid w:val="00331499"/>
    <w:rsid w:val="00332576"/>
    <w:rsid w:val="0033580E"/>
    <w:rsid w:val="003437F4"/>
    <w:rsid w:val="00343D1E"/>
    <w:rsid w:val="0035054D"/>
    <w:rsid w:val="00354258"/>
    <w:rsid w:val="00355593"/>
    <w:rsid w:val="00357E0E"/>
    <w:rsid w:val="00361B9C"/>
    <w:rsid w:val="00361D89"/>
    <w:rsid w:val="003672FB"/>
    <w:rsid w:val="00370588"/>
    <w:rsid w:val="00370797"/>
    <w:rsid w:val="003746C6"/>
    <w:rsid w:val="00375763"/>
    <w:rsid w:val="00375BEA"/>
    <w:rsid w:val="00376CEC"/>
    <w:rsid w:val="00380758"/>
    <w:rsid w:val="003810B1"/>
    <w:rsid w:val="003815E5"/>
    <w:rsid w:val="00381E2B"/>
    <w:rsid w:val="003838B4"/>
    <w:rsid w:val="00387929"/>
    <w:rsid w:val="00390988"/>
    <w:rsid w:val="00393D5B"/>
    <w:rsid w:val="0039460D"/>
    <w:rsid w:val="00394A1E"/>
    <w:rsid w:val="003968C7"/>
    <w:rsid w:val="00397BF8"/>
    <w:rsid w:val="003A16CA"/>
    <w:rsid w:val="003A2246"/>
    <w:rsid w:val="003A2658"/>
    <w:rsid w:val="003A61F9"/>
    <w:rsid w:val="003A6975"/>
    <w:rsid w:val="003B1E88"/>
    <w:rsid w:val="003B5E96"/>
    <w:rsid w:val="003C5243"/>
    <w:rsid w:val="003C53ED"/>
    <w:rsid w:val="003D0B7E"/>
    <w:rsid w:val="003D4E0F"/>
    <w:rsid w:val="003D5C0A"/>
    <w:rsid w:val="003E16E1"/>
    <w:rsid w:val="003E1871"/>
    <w:rsid w:val="003E504D"/>
    <w:rsid w:val="003E656A"/>
    <w:rsid w:val="003E78B7"/>
    <w:rsid w:val="003F3016"/>
    <w:rsid w:val="003F38EB"/>
    <w:rsid w:val="003F76E5"/>
    <w:rsid w:val="004012CF"/>
    <w:rsid w:val="004015EE"/>
    <w:rsid w:val="00402FF3"/>
    <w:rsid w:val="0040673A"/>
    <w:rsid w:val="004069EB"/>
    <w:rsid w:val="00410ACB"/>
    <w:rsid w:val="00411E6F"/>
    <w:rsid w:val="00412600"/>
    <w:rsid w:val="004150FE"/>
    <w:rsid w:val="00422ED2"/>
    <w:rsid w:val="00423213"/>
    <w:rsid w:val="0042416D"/>
    <w:rsid w:val="00424EA1"/>
    <w:rsid w:val="00436802"/>
    <w:rsid w:val="00437E68"/>
    <w:rsid w:val="00442E45"/>
    <w:rsid w:val="00443AD4"/>
    <w:rsid w:val="0044438E"/>
    <w:rsid w:val="00445C0F"/>
    <w:rsid w:val="00451448"/>
    <w:rsid w:val="004516EB"/>
    <w:rsid w:val="004529B6"/>
    <w:rsid w:val="00453DBD"/>
    <w:rsid w:val="00454CE6"/>
    <w:rsid w:val="00455463"/>
    <w:rsid w:val="00457305"/>
    <w:rsid w:val="00457955"/>
    <w:rsid w:val="00462881"/>
    <w:rsid w:val="004640F2"/>
    <w:rsid w:val="00467337"/>
    <w:rsid w:val="00467C17"/>
    <w:rsid w:val="00475345"/>
    <w:rsid w:val="00475F48"/>
    <w:rsid w:val="00476790"/>
    <w:rsid w:val="00477CC2"/>
    <w:rsid w:val="00477D47"/>
    <w:rsid w:val="004814EA"/>
    <w:rsid w:val="0048180A"/>
    <w:rsid w:val="00481C7A"/>
    <w:rsid w:val="00487DB5"/>
    <w:rsid w:val="004906C8"/>
    <w:rsid w:val="00492BC7"/>
    <w:rsid w:val="004938E6"/>
    <w:rsid w:val="004967E2"/>
    <w:rsid w:val="004975A8"/>
    <w:rsid w:val="004A114B"/>
    <w:rsid w:val="004A2363"/>
    <w:rsid w:val="004A290F"/>
    <w:rsid w:val="004A55D8"/>
    <w:rsid w:val="004A5FFD"/>
    <w:rsid w:val="004A7CE2"/>
    <w:rsid w:val="004B031A"/>
    <w:rsid w:val="004B234F"/>
    <w:rsid w:val="004B59BB"/>
    <w:rsid w:val="004B5CCC"/>
    <w:rsid w:val="004C2845"/>
    <w:rsid w:val="004C3081"/>
    <w:rsid w:val="004C7961"/>
    <w:rsid w:val="004D0658"/>
    <w:rsid w:val="004D08EB"/>
    <w:rsid w:val="004D3B15"/>
    <w:rsid w:val="004D54E3"/>
    <w:rsid w:val="004D761E"/>
    <w:rsid w:val="004E1A3D"/>
    <w:rsid w:val="004E2371"/>
    <w:rsid w:val="004E6BE9"/>
    <w:rsid w:val="004E754F"/>
    <w:rsid w:val="004E780E"/>
    <w:rsid w:val="004E7A84"/>
    <w:rsid w:val="004E7C74"/>
    <w:rsid w:val="004F0538"/>
    <w:rsid w:val="004F17D6"/>
    <w:rsid w:val="004F3024"/>
    <w:rsid w:val="004F33EA"/>
    <w:rsid w:val="004F4F45"/>
    <w:rsid w:val="005001FE"/>
    <w:rsid w:val="005020E9"/>
    <w:rsid w:val="00503655"/>
    <w:rsid w:val="00504BE3"/>
    <w:rsid w:val="00507065"/>
    <w:rsid w:val="005128DD"/>
    <w:rsid w:val="00514207"/>
    <w:rsid w:val="005149BE"/>
    <w:rsid w:val="00515090"/>
    <w:rsid w:val="005179E4"/>
    <w:rsid w:val="00521E57"/>
    <w:rsid w:val="005305EA"/>
    <w:rsid w:val="0053652A"/>
    <w:rsid w:val="005371E7"/>
    <w:rsid w:val="00537E4B"/>
    <w:rsid w:val="00540538"/>
    <w:rsid w:val="005416B4"/>
    <w:rsid w:val="00542664"/>
    <w:rsid w:val="00544CF2"/>
    <w:rsid w:val="00551E8B"/>
    <w:rsid w:val="005520FE"/>
    <w:rsid w:val="0055263C"/>
    <w:rsid w:val="0055472B"/>
    <w:rsid w:val="00555D9A"/>
    <w:rsid w:val="00556513"/>
    <w:rsid w:val="00557F13"/>
    <w:rsid w:val="00562653"/>
    <w:rsid w:val="00563CE8"/>
    <w:rsid w:val="005662E2"/>
    <w:rsid w:val="00571389"/>
    <w:rsid w:val="005733EB"/>
    <w:rsid w:val="005734C5"/>
    <w:rsid w:val="0057453A"/>
    <w:rsid w:val="00574E18"/>
    <w:rsid w:val="00575268"/>
    <w:rsid w:val="00576D51"/>
    <w:rsid w:val="0057792B"/>
    <w:rsid w:val="00580802"/>
    <w:rsid w:val="00581A22"/>
    <w:rsid w:val="005860CB"/>
    <w:rsid w:val="005869A2"/>
    <w:rsid w:val="005918F3"/>
    <w:rsid w:val="00593E91"/>
    <w:rsid w:val="0059442D"/>
    <w:rsid w:val="00594D38"/>
    <w:rsid w:val="0059753D"/>
    <w:rsid w:val="005A0B49"/>
    <w:rsid w:val="005A1108"/>
    <w:rsid w:val="005A353A"/>
    <w:rsid w:val="005A4EBE"/>
    <w:rsid w:val="005A5C79"/>
    <w:rsid w:val="005A6D57"/>
    <w:rsid w:val="005A71FD"/>
    <w:rsid w:val="005B1970"/>
    <w:rsid w:val="005B1F52"/>
    <w:rsid w:val="005B4006"/>
    <w:rsid w:val="005B5840"/>
    <w:rsid w:val="005B5B70"/>
    <w:rsid w:val="005B5F05"/>
    <w:rsid w:val="005C17BF"/>
    <w:rsid w:val="005C57BA"/>
    <w:rsid w:val="005C6982"/>
    <w:rsid w:val="005C6B74"/>
    <w:rsid w:val="005C7AEA"/>
    <w:rsid w:val="005D125D"/>
    <w:rsid w:val="005D2B59"/>
    <w:rsid w:val="005D362F"/>
    <w:rsid w:val="005D370F"/>
    <w:rsid w:val="005D3E85"/>
    <w:rsid w:val="005D44D1"/>
    <w:rsid w:val="005D53D6"/>
    <w:rsid w:val="005E265D"/>
    <w:rsid w:val="005E3D7D"/>
    <w:rsid w:val="005E4D7C"/>
    <w:rsid w:val="005E5F6A"/>
    <w:rsid w:val="005F048E"/>
    <w:rsid w:val="005F2047"/>
    <w:rsid w:val="005F2C76"/>
    <w:rsid w:val="005F57F0"/>
    <w:rsid w:val="00601010"/>
    <w:rsid w:val="006028C9"/>
    <w:rsid w:val="0060676C"/>
    <w:rsid w:val="0060721D"/>
    <w:rsid w:val="0061042F"/>
    <w:rsid w:val="006168E4"/>
    <w:rsid w:val="00621F47"/>
    <w:rsid w:val="0062497C"/>
    <w:rsid w:val="00625200"/>
    <w:rsid w:val="006255AA"/>
    <w:rsid w:val="00630846"/>
    <w:rsid w:val="00631806"/>
    <w:rsid w:val="00637512"/>
    <w:rsid w:val="00640EE4"/>
    <w:rsid w:val="00645D53"/>
    <w:rsid w:val="006466F5"/>
    <w:rsid w:val="00646C24"/>
    <w:rsid w:val="00652BC5"/>
    <w:rsid w:val="00661753"/>
    <w:rsid w:val="0066216F"/>
    <w:rsid w:val="006654F6"/>
    <w:rsid w:val="00675390"/>
    <w:rsid w:val="00676CAA"/>
    <w:rsid w:val="006802CF"/>
    <w:rsid w:val="006827AB"/>
    <w:rsid w:val="006831E4"/>
    <w:rsid w:val="00683B62"/>
    <w:rsid w:val="006848B7"/>
    <w:rsid w:val="006868A7"/>
    <w:rsid w:val="00690791"/>
    <w:rsid w:val="006915EA"/>
    <w:rsid w:val="00694828"/>
    <w:rsid w:val="006A3810"/>
    <w:rsid w:val="006A65EE"/>
    <w:rsid w:val="006A68B8"/>
    <w:rsid w:val="006A7CEB"/>
    <w:rsid w:val="006B1953"/>
    <w:rsid w:val="006B1BF1"/>
    <w:rsid w:val="006B20F0"/>
    <w:rsid w:val="006B26E3"/>
    <w:rsid w:val="006B3085"/>
    <w:rsid w:val="006B69CF"/>
    <w:rsid w:val="006B7444"/>
    <w:rsid w:val="006C17FD"/>
    <w:rsid w:val="006C28CA"/>
    <w:rsid w:val="006C350D"/>
    <w:rsid w:val="006C5E56"/>
    <w:rsid w:val="006C66E4"/>
    <w:rsid w:val="006D0C8A"/>
    <w:rsid w:val="006D23FC"/>
    <w:rsid w:val="006D643D"/>
    <w:rsid w:val="006E063C"/>
    <w:rsid w:val="006E3851"/>
    <w:rsid w:val="006F1167"/>
    <w:rsid w:val="006F4044"/>
    <w:rsid w:val="006F46DC"/>
    <w:rsid w:val="006F4CC6"/>
    <w:rsid w:val="00701033"/>
    <w:rsid w:val="00701A3F"/>
    <w:rsid w:val="00702A03"/>
    <w:rsid w:val="00704EFD"/>
    <w:rsid w:val="007051A0"/>
    <w:rsid w:val="007078C8"/>
    <w:rsid w:val="00712E3A"/>
    <w:rsid w:val="007145F5"/>
    <w:rsid w:val="00721506"/>
    <w:rsid w:val="007216DB"/>
    <w:rsid w:val="007246D3"/>
    <w:rsid w:val="00725F5A"/>
    <w:rsid w:val="007274EC"/>
    <w:rsid w:val="00737817"/>
    <w:rsid w:val="007404D5"/>
    <w:rsid w:val="00740BDD"/>
    <w:rsid w:val="00744287"/>
    <w:rsid w:val="00744EEF"/>
    <w:rsid w:val="00745D76"/>
    <w:rsid w:val="00747109"/>
    <w:rsid w:val="00747487"/>
    <w:rsid w:val="007505EB"/>
    <w:rsid w:val="00751B4B"/>
    <w:rsid w:val="00754CAE"/>
    <w:rsid w:val="00760D70"/>
    <w:rsid w:val="00763EE7"/>
    <w:rsid w:val="0076623B"/>
    <w:rsid w:val="00767E4B"/>
    <w:rsid w:val="007718AD"/>
    <w:rsid w:val="007742A7"/>
    <w:rsid w:val="007851D5"/>
    <w:rsid w:val="00793CFD"/>
    <w:rsid w:val="0079486A"/>
    <w:rsid w:val="00794F80"/>
    <w:rsid w:val="007A00E9"/>
    <w:rsid w:val="007A0454"/>
    <w:rsid w:val="007A0E44"/>
    <w:rsid w:val="007A1C9E"/>
    <w:rsid w:val="007A4CA1"/>
    <w:rsid w:val="007A5DFD"/>
    <w:rsid w:val="007B0398"/>
    <w:rsid w:val="007B2C77"/>
    <w:rsid w:val="007B2E78"/>
    <w:rsid w:val="007B5E84"/>
    <w:rsid w:val="007B6549"/>
    <w:rsid w:val="007C3F2F"/>
    <w:rsid w:val="007D10BD"/>
    <w:rsid w:val="007D1A27"/>
    <w:rsid w:val="007D1B24"/>
    <w:rsid w:val="007D1F15"/>
    <w:rsid w:val="007D25B1"/>
    <w:rsid w:val="007D2878"/>
    <w:rsid w:val="007D6FC3"/>
    <w:rsid w:val="007E03BF"/>
    <w:rsid w:val="007E319E"/>
    <w:rsid w:val="007E4FA1"/>
    <w:rsid w:val="007E7B07"/>
    <w:rsid w:val="007E7BAB"/>
    <w:rsid w:val="007E7DCE"/>
    <w:rsid w:val="007E7FA9"/>
    <w:rsid w:val="007F20AC"/>
    <w:rsid w:val="007F6623"/>
    <w:rsid w:val="00802C56"/>
    <w:rsid w:val="008053CE"/>
    <w:rsid w:val="00806EE9"/>
    <w:rsid w:val="00807750"/>
    <w:rsid w:val="00807E35"/>
    <w:rsid w:val="00811205"/>
    <w:rsid w:val="00812C48"/>
    <w:rsid w:val="008146F9"/>
    <w:rsid w:val="008218CD"/>
    <w:rsid w:val="00821AEB"/>
    <w:rsid w:val="00824DCD"/>
    <w:rsid w:val="008327EA"/>
    <w:rsid w:val="00833E8A"/>
    <w:rsid w:val="008357C0"/>
    <w:rsid w:val="00836987"/>
    <w:rsid w:val="00844009"/>
    <w:rsid w:val="00844569"/>
    <w:rsid w:val="00844CDE"/>
    <w:rsid w:val="00845083"/>
    <w:rsid w:val="00847CAF"/>
    <w:rsid w:val="00847D23"/>
    <w:rsid w:val="008556FF"/>
    <w:rsid w:val="00857106"/>
    <w:rsid w:val="00857765"/>
    <w:rsid w:val="00861770"/>
    <w:rsid w:val="00863327"/>
    <w:rsid w:val="00863A40"/>
    <w:rsid w:val="00865949"/>
    <w:rsid w:val="0086704E"/>
    <w:rsid w:val="00867B0E"/>
    <w:rsid w:val="00867F7E"/>
    <w:rsid w:val="00870F44"/>
    <w:rsid w:val="00872ECB"/>
    <w:rsid w:val="0087456A"/>
    <w:rsid w:val="00877C8E"/>
    <w:rsid w:val="00884054"/>
    <w:rsid w:val="00890B7A"/>
    <w:rsid w:val="00890C62"/>
    <w:rsid w:val="0089173B"/>
    <w:rsid w:val="0089437B"/>
    <w:rsid w:val="00895089"/>
    <w:rsid w:val="008951ED"/>
    <w:rsid w:val="0089761E"/>
    <w:rsid w:val="008977EE"/>
    <w:rsid w:val="008A0693"/>
    <w:rsid w:val="008A5928"/>
    <w:rsid w:val="008A75BE"/>
    <w:rsid w:val="008B0D6E"/>
    <w:rsid w:val="008B1AD9"/>
    <w:rsid w:val="008B1D2E"/>
    <w:rsid w:val="008B4DF4"/>
    <w:rsid w:val="008B503B"/>
    <w:rsid w:val="008B722D"/>
    <w:rsid w:val="008C08BE"/>
    <w:rsid w:val="008C229F"/>
    <w:rsid w:val="008C32A8"/>
    <w:rsid w:val="008C3445"/>
    <w:rsid w:val="008C4E94"/>
    <w:rsid w:val="008C55A3"/>
    <w:rsid w:val="008C7368"/>
    <w:rsid w:val="008D32F0"/>
    <w:rsid w:val="008E012F"/>
    <w:rsid w:val="008E6375"/>
    <w:rsid w:val="008F17A1"/>
    <w:rsid w:val="008F2158"/>
    <w:rsid w:val="008F4670"/>
    <w:rsid w:val="008F4C65"/>
    <w:rsid w:val="008F5D20"/>
    <w:rsid w:val="008F7579"/>
    <w:rsid w:val="0090019F"/>
    <w:rsid w:val="00902944"/>
    <w:rsid w:val="00905422"/>
    <w:rsid w:val="00906BD5"/>
    <w:rsid w:val="009104D1"/>
    <w:rsid w:val="00913133"/>
    <w:rsid w:val="009131C3"/>
    <w:rsid w:val="0091475B"/>
    <w:rsid w:val="0092120C"/>
    <w:rsid w:val="00921DB9"/>
    <w:rsid w:val="0092403D"/>
    <w:rsid w:val="0092524A"/>
    <w:rsid w:val="00933BEE"/>
    <w:rsid w:val="00934304"/>
    <w:rsid w:val="00934415"/>
    <w:rsid w:val="009402DB"/>
    <w:rsid w:val="00942E41"/>
    <w:rsid w:val="009440D8"/>
    <w:rsid w:val="009449B8"/>
    <w:rsid w:val="00944DC9"/>
    <w:rsid w:val="00945203"/>
    <w:rsid w:val="009454E7"/>
    <w:rsid w:val="0094603F"/>
    <w:rsid w:val="00951F85"/>
    <w:rsid w:val="00952850"/>
    <w:rsid w:val="009555DC"/>
    <w:rsid w:val="009611E0"/>
    <w:rsid w:val="009622E7"/>
    <w:rsid w:val="00962383"/>
    <w:rsid w:val="00963120"/>
    <w:rsid w:val="00965FEE"/>
    <w:rsid w:val="0096643B"/>
    <w:rsid w:val="00966B7A"/>
    <w:rsid w:val="009706B5"/>
    <w:rsid w:val="00972BDF"/>
    <w:rsid w:val="00972CF8"/>
    <w:rsid w:val="009732F5"/>
    <w:rsid w:val="00973AFB"/>
    <w:rsid w:val="00973F49"/>
    <w:rsid w:val="00976313"/>
    <w:rsid w:val="0098182D"/>
    <w:rsid w:val="00982A98"/>
    <w:rsid w:val="009855E2"/>
    <w:rsid w:val="00987C03"/>
    <w:rsid w:val="00990E3D"/>
    <w:rsid w:val="00992977"/>
    <w:rsid w:val="0099557F"/>
    <w:rsid w:val="009A3511"/>
    <w:rsid w:val="009A686F"/>
    <w:rsid w:val="009A7912"/>
    <w:rsid w:val="009B0094"/>
    <w:rsid w:val="009B28E9"/>
    <w:rsid w:val="009B33A8"/>
    <w:rsid w:val="009B3487"/>
    <w:rsid w:val="009B390A"/>
    <w:rsid w:val="009B7C61"/>
    <w:rsid w:val="009C22B1"/>
    <w:rsid w:val="009C3793"/>
    <w:rsid w:val="009C62BD"/>
    <w:rsid w:val="009D26AD"/>
    <w:rsid w:val="009D341C"/>
    <w:rsid w:val="009E1411"/>
    <w:rsid w:val="009E19FC"/>
    <w:rsid w:val="009E52F2"/>
    <w:rsid w:val="009F1118"/>
    <w:rsid w:val="009F1287"/>
    <w:rsid w:val="009F25EB"/>
    <w:rsid w:val="009F2A10"/>
    <w:rsid w:val="009F3C1F"/>
    <w:rsid w:val="009F614E"/>
    <w:rsid w:val="009F762B"/>
    <w:rsid w:val="009F76BA"/>
    <w:rsid w:val="009F7E09"/>
    <w:rsid w:val="00A02047"/>
    <w:rsid w:val="00A035C0"/>
    <w:rsid w:val="00A036BE"/>
    <w:rsid w:val="00A0575E"/>
    <w:rsid w:val="00A068CE"/>
    <w:rsid w:val="00A10F77"/>
    <w:rsid w:val="00A12205"/>
    <w:rsid w:val="00A139AF"/>
    <w:rsid w:val="00A20113"/>
    <w:rsid w:val="00A24B74"/>
    <w:rsid w:val="00A3248C"/>
    <w:rsid w:val="00A339E6"/>
    <w:rsid w:val="00A33EF8"/>
    <w:rsid w:val="00A34362"/>
    <w:rsid w:val="00A358E6"/>
    <w:rsid w:val="00A37C0F"/>
    <w:rsid w:val="00A409B6"/>
    <w:rsid w:val="00A422B7"/>
    <w:rsid w:val="00A424E5"/>
    <w:rsid w:val="00A44291"/>
    <w:rsid w:val="00A453DC"/>
    <w:rsid w:val="00A46457"/>
    <w:rsid w:val="00A47E33"/>
    <w:rsid w:val="00A50182"/>
    <w:rsid w:val="00A50B14"/>
    <w:rsid w:val="00A51024"/>
    <w:rsid w:val="00A51109"/>
    <w:rsid w:val="00A51F37"/>
    <w:rsid w:val="00A5285E"/>
    <w:rsid w:val="00A544DC"/>
    <w:rsid w:val="00A55818"/>
    <w:rsid w:val="00A56556"/>
    <w:rsid w:val="00A625E2"/>
    <w:rsid w:val="00A63DC7"/>
    <w:rsid w:val="00A70289"/>
    <w:rsid w:val="00A72105"/>
    <w:rsid w:val="00A72465"/>
    <w:rsid w:val="00A80C92"/>
    <w:rsid w:val="00A82461"/>
    <w:rsid w:val="00A84417"/>
    <w:rsid w:val="00A851D8"/>
    <w:rsid w:val="00A870C4"/>
    <w:rsid w:val="00A87326"/>
    <w:rsid w:val="00A94568"/>
    <w:rsid w:val="00A953BA"/>
    <w:rsid w:val="00A96F9F"/>
    <w:rsid w:val="00A977B0"/>
    <w:rsid w:val="00AA0848"/>
    <w:rsid w:val="00AA0AAF"/>
    <w:rsid w:val="00AA2C55"/>
    <w:rsid w:val="00AA3C06"/>
    <w:rsid w:val="00AA56F6"/>
    <w:rsid w:val="00AA5D62"/>
    <w:rsid w:val="00AB0571"/>
    <w:rsid w:val="00AB1E84"/>
    <w:rsid w:val="00AB2BF2"/>
    <w:rsid w:val="00AB3710"/>
    <w:rsid w:val="00AB4B0F"/>
    <w:rsid w:val="00AB6C3B"/>
    <w:rsid w:val="00AB7F4A"/>
    <w:rsid w:val="00AC226E"/>
    <w:rsid w:val="00AC722C"/>
    <w:rsid w:val="00AC7906"/>
    <w:rsid w:val="00AD1291"/>
    <w:rsid w:val="00AD134F"/>
    <w:rsid w:val="00AD1F40"/>
    <w:rsid w:val="00AD3428"/>
    <w:rsid w:val="00AD3AA2"/>
    <w:rsid w:val="00AD43B8"/>
    <w:rsid w:val="00AD4B1A"/>
    <w:rsid w:val="00AE008F"/>
    <w:rsid w:val="00AF0161"/>
    <w:rsid w:val="00AF2A1F"/>
    <w:rsid w:val="00AF2D9B"/>
    <w:rsid w:val="00B00628"/>
    <w:rsid w:val="00B01CED"/>
    <w:rsid w:val="00B0749B"/>
    <w:rsid w:val="00B10050"/>
    <w:rsid w:val="00B10A1E"/>
    <w:rsid w:val="00B11E08"/>
    <w:rsid w:val="00B12FF9"/>
    <w:rsid w:val="00B14039"/>
    <w:rsid w:val="00B149FA"/>
    <w:rsid w:val="00B177F4"/>
    <w:rsid w:val="00B22242"/>
    <w:rsid w:val="00B2232C"/>
    <w:rsid w:val="00B2330D"/>
    <w:rsid w:val="00B32CD3"/>
    <w:rsid w:val="00B34CED"/>
    <w:rsid w:val="00B35A93"/>
    <w:rsid w:val="00B3672D"/>
    <w:rsid w:val="00B433C9"/>
    <w:rsid w:val="00B437D8"/>
    <w:rsid w:val="00B46B42"/>
    <w:rsid w:val="00B4745C"/>
    <w:rsid w:val="00B477A3"/>
    <w:rsid w:val="00B50ECE"/>
    <w:rsid w:val="00B52D3E"/>
    <w:rsid w:val="00B52E55"/>
    <w:rsid w:val="00B534F0"/>
    <w:rsid w:val="00B54C62"/>
    <w:rsid w:val="00B57980"/>
    <w:rsid w:val="00B601D4"/>
    <w:rsid w:val="00B60DA2"/>
    <w:rsid w:val="00B6166B"/>
    <w:rsid w:val="00B61955"/>
    <w:rsid w:val="00B629B1"/>
    <w:rsid w:val="00B63BC9"/>
    <w:rsid w:val="00B653BB"/>
    <w:rsid w:val="00B66158"/>
    <w:rsid w:val="00B66E86"/>
    <w:rsid w:val="00B67A20"/>
    <w:rsid w:val="00B710FE"/>
    <w:rsid w:val="00B724E8"/>
    <w:rsid w:val="00B87D50"/>
    <w:rsid w:val="00B9223B"/>
    <w:rsid w:val="00B953BD"/>
    <w:rsid w:val="00B97421"/>
    <w:rsid w:val="00BA2A94"/>
    <w:rsid w:val="00BA4D1F"/>
    <w:rsid w:val="00BA5339"/>
    <w:rsid w:val="00BA6226"/>
    <w:rsid w:val="00BA7AD1"/>
    <w:rsid w:val="00BB2250"/>
    <w:rsid w:val="00BB3132"/>
    <w:rsid w:val="00BB5448"/>
    <w:rsid w:val="00BB68CA"/>
    <w:rsid w:val="00BB721B"/>
    <w:rsid w:val="00BC0FDD"/>
    <w:rsid w:val="00BC22E0"/>
    <w:rsid w:val="00BC2A46"/>
    <w:rsid w:val="00BC3FA4"/>
    <w:rsid w:val="00BD004A"/>
    <w:rsid w:val="00BD352C"/>
    <w:rsid w:val="00BD5023"/>
    <w:rsid w:val="00BD5133"/>
    <w:rsid w:val="00BD58AB"/>
    <w:rsid w:val="00BD641B"/>
    <w:rsid w:val="00BE28ED"/>
    <w:rsid w:val="00BE357E"/>
    <w:rsid w:val="00C008B2"/>
    <w:rsid w:val="00C01ABC"/>
    <w:rsid w:val="00C01E1C"/>
    <w:rsid w:val="00C01F6B"/>
    <w:rsid w:val="00C12209"/>
    <w:rsid w:val="00C15AD1"/>
    <w:rsid w:val="00C16927"/>
    <w:rsid w:val="00C2082E"/>
    <w:rsid w:val="00C24A09"/>
    <w:rsid w:val="00C25084"/>
    <w:rsid w:val="00C274BE"/>
    <w:rsid w:val="00C274C6"/>
    <w:rsid w:val="00C310B6"/>
    <w:rsid w:val="00C3330D"/>
    <w:rsid w:val="00C347FE"/>
    <w:rsid w:val="00C357BE"/>
    <w:rsid w:val="00C4006D"/>
    <w:rsid w:val="00C4530E"/>
    <w:rsid w:val="00C56C44"/>
    <w:rsid w:val="00C57028"/>
    <w:rsid w:val="00C572BB"/>
    <w:rsid w:val="00C604B3"/>
    <w:rsid w:val="00C6332C"/>
    <w:rsid w:val="00C6721D"/>
    <w:rsid w:val="00C677A9"/>
    <w:rsid w:val="00C70B4A"/>
    <w:rsid w:val="00C71CD1"/>
    <w:rsid w:val="00C73143"/>
    <w:rsid w:val="00C752A7"/>
    <w:rsid w:val="00C77685"/>
    <w:rsid w:val="00C77815"/>
    <w:rsid w:val="00C77977"/>
    <w:rsid w:val="00C77ABA"/>
    <w:rsid w:val="00C8085F"/>
    <w:rsid w:val="00C821B6"/>
    <w:rsid w:val="00C82B06"/>
    <w:rsid w:val="00C85378"/>
    <w:rsid w:val="00C90BE5"/>
    <w:rsid w:val="00C912FE"/>
    <w:rsid w:val="00C91B10"/>
    <w:rsid w:val="00C925E0"/>
    <w:rsid w:val="00C9297C"/>
    <w:rsid w:val="00CA5334"/>
    <w:rsid w:val="00CA6FDA"/>
    <w:rsid w:val="00CB0886"/>
    <w:rsid w:val="00CB3B6F"/>
    <w:rsid w:val="00CC0C5F"/>
    <w:rsid w:val="00CC2F3D"/>
    <w:rsid w:val="00CC4CF6"/>
    <w:rsid w:val="00CC51A7"/>
    <w:rsid w:val="00CC5FF3"/>
    <w:rsid w:val="00CC6072"/>
    <w:rsid w:val="00CD1612"/>
    <w:rsid w:val="00CD2A5B"/>
    <w:rsid w:val="00CD365B"/>
    <w:rsid w:val="00CD4BFA"/>
    <w:rsid w:val="00CE0E72"/>
    <w:rsid w:val="00CE2ADF"/>
    <w:rsid w:val="00CE367D"/>
    <w:rsid w:val="00CF1C84"/>
    <w:rsid w:val="00CF1D7D"/>
    <w:rsid w:val="00CF45D3"/>
    <w:rsid w:val="00CF51F9"/>
    <w:rsid w:val="00CF5F07"/>
    <w:rsid w:val="00CF6B6C"/>
    <w:rsid w:val="00CF7EA2"/>
    <w:rsid w:val="00D0159B"/>
    <w:rsid w:val="00D04204"/>
    <w:rsid w:val="00D042BB"/>
    <w:rsid w:val="00D05FAE"/>
    <w:rsid w:val="00D06CA0"/>
    <w:rsid w:val="00D0731B"/>
    <w:rsid w:val="00D115BB"/>
    <w:rsid w:val="00D11797"/>
    <w:rsid w:val="00D12C68"/>
    <w:rsid w:val="00D134FB"/>
    <w:rsid w:val="00D14FEC"/>
    <w:rsid w:val="00D17789"/>
    <w:rsid w:val="00D21565"/>
    <w:rsid w:val="00D22F7D"/>
    <w:rsid w:val="00D25BEE"/>
    <w:rsid w:val="00D2737E"/>
    <w:rsid w:val="00D274A9"/>
    <w:rsid w:val="00D302CF"/>
    <w:rsid w:val="00D32644"/>
    <w:rsid w:val="00D33619"/>
    <w:rsid w:val="00D400F4"/>
    <w:rsid w:val="00D43CF1"/>
    <w:rsid w:val="00D449AE"/>
    <w:rsid w:val="00D477C3"/>
    <w:rsid w:val="00D51B89"/>
    <w:rsid w:val="00D52AC7"/>
    <w:rsid w:val="00D54CA9"/>
    <w:rsid w:val="00D54D64"/>
    <w:rsid w:val="00D56B1C"/>
    <w:rsid w:val="00D604FD"/>
    <w:rsid w:val="00D6340F"/>
    <w:rsid w:val="00D6535E"/>
    <w:rsid w:val="00D654EC"/>
    <w:rsid w:val="00D67B22"/>
    <w:rsid w:val="00D720DC"/>
    <w:rsid w:val="00D72D16"/>
    <w:rsid w:val="00D742B9"/>
    <w:rsid w:val="00D7492C"/>
    <w:rsid w:val="00D766CC"/>
    <w:rsid w:val="00D81029"/>
    <w:rsid w:val="00D8195B"/>
    <w:rsid w:val="00D821F8"/>
    <w:rsid w:val="00D848F9"/>
    <w:rsid w:val="00D84DDC"/>
    <w:rsid w:val="00D85695"/>
    <w:rsid w:val="00D8619F"/>
    <w:rsid w:val="00D86764"/>
    <w:rsid w:val="00D870AC"/>
    <w:rsid w:val="00D90B92"/>
    <w:rsid w:val="00D95611"/>
    <w:rsid w:val="00DA0DF2"/>
    <w:rsid w:val="00DA1152"/>
    <w:rsid w:val="00DA41D7"/>
    <w:rsid w:val="00DA494B"/>
    <w:rsid w:val="00DA5B72"/>
    <w:rsid w:val="00DB04DD"/>
    <w:rsid w:val="00DB5C0A"/>
    <w:rsid w:val="00DC0220"/>
    <w:rsid w:val="00DC69E9"/>
    <w:rsid w:val="00DC6FF8"/>
    <w:rsid w:val="00DD13E2"/>
    <w:rsid w:val="00DE47A1"/>
    <w:rsid w:val="00DE7DCC"/>
    <w:rsid w:val="00DF003C"/>
    <w:rsid w:val="00DF0F8A"/>
    <w:rsid w:val="00DF137F"/>
    <w:rsid w:val="00DF4501"/>
    <w:rsid w:val="00DF5C75"/>
    <w:rsid w:val="00DF6971"/>
    <w:rsid w:val="00DF78AE"/>
    <w:rsid w:val="00E00E78"/>
    <w:rsid w:val="00E076C1"/>
    <w:rsid w:val="00E11E2E"/>
    <w:rsid w:val="00E13C83"/>
    <w:rsid w:val="00E15555"/>
    <w:rsid w:val="00E15B7D"/>
    <w:rsid w:val="00E21BD0"/>
    <w:rsid w:val="00E2408E"/>
    <w:rsid w:val="00E27CDB"/>
    <w:rsid w:val="00E371EC"/>
    <w:rsid w:val="00E410BC"/>
    <w:rsid w:val="00E43116"/>
    <w:rsid w:val="00E444DA"/>
    <w:rsid w:val="00E51A48"/>
    <w:rsid w:val="00E550AA"/>
    <w:rsid w:val="00E562BF"/>
    <w:rsid w:val="00E571F8"/>
    <w:rsid w:val="00E601C5"/>
    <w:rsid w:val="00E64F0A"/>
    <w:rsid w:val="00E67668"/>
    <w:rsid w:val="00E70AEE"/>
    <w:rsid w:val="00E7107E"/>
    <w:rsid w:val="00E71C93"/>
    <w:rsid w:val="00E725D5"/>
    <w:rsid w:val="00E72AE3"/>
    <w:rsid w:val="00E73B51"/>
    <w:rsid w:val="00E8151C"/>
    <w:rsid w:val="00E81A88"/>
    <w:rsid w:val="00E81E9C"/>
    <w:rsid w:val="00E82E15"/>
    <w:rsid w:val="00E86FA6"/>
    <w:rsid w:val="00E936FF"/>
    <w:rsid w:val="00E939C8"/>
    <w:rsid w:val="00E93A33"/>
    <w:rsid w:val="00E93B6B"/>
    <w:rsid w:val="00EA1F89"/>
    <w:rsid w:val="00EA5177"/>
    <w:rsid w:val="00EB117B"/>
    <w:rsid w:val="00EB2BEB"/>
    <w:rsid w:val="00EB40D6"/>
    <w:rsid w:val="00EB4222"/>
    <w:rsid w:val="00EB5F75"/>
    <w:rsid w:val="00EB79CD"/>
    <w:rsid w:val="00EC0826"/>
    <w:rsid w:val="00ED5985"/>
    <w:rsid w:val="00EE0648"/>
    <w:rsid w:val="00EE0F2E"/>
    <w:rsid w:val="00EE1868"/>
    <w:rsid w:val="00EE2610"/>
    <w:rsid w:val="00EE2A41"/>
    <w:rsid w:val="00EE354B"/>
    <w:rsid w:val="00EE3C1D"/>
    <w:rsid w:val="00EE6EC2"/>
    <w:rsid w:val="00EF09FB"/>
    <w:rsid w:val="00EF102E"/>
    <w:rsid w:val="00EF1925"/>
    <w:rsid w:val="00EF245F"/>
    <w:rsid w:val="00EF2489"/>
    <w:rsid w:val="00EF697A"/>
    <w:rsid w:val="00F01A8C"/>
    <w:rsid w:val="00F02923"/>
    <w:rsid w:val="00F0351B"/>
    <w:rsid w:val="00F06472"/>
    <w:rsid w:val="00F10D6B"/>
    <w:rsid w:val="00F13254"/>
    <w:rsid w:val="00F1465C"/>
    <w:rsid w:val="00F177B1"/>
    <w:rsid w:val="00F22566"/>
    <w:rsid w:val="00F226DB"/>
    <w:rsid w:val="00F22963"/>
    <w:rsid w:val="00F232C2"/>
    <w:rsid w:val="00F24599"/>
    <w:rsid w:val="00F278FA"/>
    <w:rsid w:val="00F30F82"/>
    <w:rsid w:val="00F342B2"/>
    <w:rsid w:val="00F367F2"/>
    <w:rsid w:val="00F370A2"/>
    <w:rsid w:val="00F403EA"/>
    <w:rsid w:val="00F40DFC"/>
    <w:rsid w:val="00F42753"/>
    <w:rsid w:val="00F42E10"/>
    <w:rsid w:val="00F440D8"/>
    <w:rsid w:val="00F44A7B"/>
    <w:rsid w:val="00F44FFA"/>
    <w:rsid w:val="00F45B6F"/>
    <w:rsid w:val="00F510DB"/>
    <w:rsid w:val="00F5627B"/>
    <w:rsid w:val="00F5724D"/>
    <w:rsid w:val="00F6021E"/>
    <w:rsid w:val="00F60AB3"/>
    <w:rsid w:val="00F62329"/>
    <w:rsid w:val="00F635AC"/>
    <w:rsid w:val="00F65A74"/>
    <w:rsid w:val="00F727B0"/>
    <w:rsid w:val="00F72A12"/>
    <w:rsid w:val="00F76A74"/>
    <w:rsid w:val="00F81124"/>
    <w:rsid w:val="00F816C6"/>
    <w:rsid w:val="00F817C5"/>
    <w:rsid w:val="00F841CB"/>
    <w:rsid w:val="00F858D5"/>
    <w:rsid w:val="00F909A9"/>
    <w:rsid w:val="00F91AEE"/>
    <w:rsid w:val="00F97C07"/>
    <w:rsid w:val="00FA047C"/>
    <w:rsid w:val="00FA19D2"/>
    <w:rsid w:val="00FA2545"/>
    <w:rsid w:val="00FA2625"/>
    <w:rsid w:val="00FA7EF6"/>
    <w:rsid w:val="00FB2524"/>
    <w:rsid w:val="00FB4AAD"/>
    <w:rsid w:val="00FB4E3D"/>
    <w:rsid w:val="00FB5F2A"/>
    <w:rsid w:val="00FB6CF8"/>
    <w:rsid w:val="00FB7376"/>
    <w:rsid w:val="00FC16E9"/>
    <w:rsid w:val="00FC1EF6"/>
    <w:rsid w:val="00FC279C"/>
    <w:rsid w:val="00FC45DE"/>
    <w:rsid w:val="00FC48CB"/>
    <w:rsid w:val="00FC4F9B"/>
    <w:rsid w:val="00FC59F0"/>
    <w:rsid w:val="00FD0B6D"/>
    <w:rsid w:val="00FD4599"/>
    <w:rsid w:val="00FD4784"/>
    <w:rsid w:val="00FD51A0"/>
    <w:rsid w:val="00FD65FE"/>
    <w:rsid w:val="00FD74EB"/>
    <w:rsid w:val="00FE009C"/>
    <w:rsid w:val="00FE01E5"/>
    <w:rsid w:val="00FE214F"/>
    <w:rsid w:val="00FE6BC1"/>
    <w:rsid w:val="00FF1082"/>
    <w:rsid w:val="00FF365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5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visitado">
    <w:name w:val="FollowedHyperlink"/>
    <w:basedOn w:val="Fuentedeprrafopredeter"/>
    <w:uiPriority w:val="99"/>
    <w:semiHidden/>
    <w:unhideWhenUsed/>
    <w:rsid w:val="00F40DFC"/>
    <w:rPr>
      <w:color w:val="954F72" w:themeColor="followedHyperlink"/>
      <w:u w:val="single"/>
    </w:rPr>
  </w:style>
  <w:style w:type="character" w:customStyle="1" w:styleId="UnresolvedMention">
    <w:name w:val="Unresolved Mention"/>
    <w:basedOn w:val="Fuentedeprrafopredeter"/>
    <w:uiPriority w:val="99"/>
    <w:semiHidden/>
    <w:unhideWhenUsed/>
    <w:rsid w:val="00F40D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93628">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277025316">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51099204">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80986396">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9014858">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nsparencia.atizapan.gob.mx/archivos/contraloria-municipal/ProgramaAnualdeAuditor%C3%ADasyAccionesdeControlparaelEjercicioFiscal2023_20230412182840.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transparencia.atizapan.gob.mx/archivos/contraloria-municipal/ProgramaAnualdeAuditor%C3%ADasyAccionesdeControlparaelEjercicioFiscal2022_20230412180853.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02A11-B5FE-4B09-8280-AB8F819E3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27</Pages>
  <Words>4881</Words>
  <Characters>26848</Characters>
  <Application>Microsoft Office Word</Application>
  <DocSecurity>0</DocSecurity>
  <Lines>223</Lines>
  <Paragraphs>63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31666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2019-11-07T00:56:00Z</cp:lastPrinted>
  <dcterms:created xsi:type="dcterms:W3CDTF">2023-05-11T18:24:00Z</dcterms:created>
  <dcterms:modified xsi:type="dcterms:W3CDTF">2023-06-06T21:25:00Z</dcterms:modified>
</cp:coreProperties>
</file>