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779D" w14:textId="3B0115D5"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A755A" w:rsidRPr="0085363E">
        <w:rPr>
          <w:rFonts w:ascii="Palatino Linotype" w:eastAsia="Palatino Linotype" w:hAnsi="Palatino Linotype" w:cs="Palatino Linotype"/>
        </w:rPr>
        <w:t>trece</w:t>
      </w:r>
      <w:r w:rsidR="00EE3C4A" w:rsidRPr="0085363E">
        <w:rPr>
          <w:rFonts w:ascii="Palatino Linotype" w:eastAsia="Palatino Linotype" w:hAnsi="Palatino Linotype" w:cs="Palatino Linotype"/>
        </w:rPr>
        <w:t xml:space="preserve"> de diciembre</w:t>
      </w:r>
      <w:r w:rsidRPr="0085363E">
        <w:rPr>
          <w:rFonts w:ascii="Palatino Linotype" w:eastAsia="Palatino Linotype" w:hAnsi="Palatino Linotype" w:cs="Palatino Linotype"/>
        </w:rPr>
        <w:t xml:space="preserve"> de dos mil veintitrés.</w:t>
      </w:r>
    </w:p>
    <w:p w14:paraId="668F7CED" w14:textId="1590D8D2" w:rsidR="00FD48C3" w:rsidRPr="0085363E" w:rsidRDefault="00FD48C3" w:rsidP="00FD48C3">
      <w:pPr>
        <w:spacing w:line="360" w:lineRule="auto"/>
        <w:ind w:right="-112"/>
        <w:jc w:val="both"/>
        <w:rPr>
          <w:rFonts w:ascii="Palatino Linotype" w:eastAsia="Palatino Linotype" w:hAnsi="Palatino Linotype" w:cs="Palatino Linotype"/>
        </w:rPr>
      </w:pPr>
      <w:bookmarkStart w:id="0" w:name="_heading=h.30j0zll" w:colFirst="0" w:colLast="0"/>
      <w:bookmarkEnd w:id="0"/>
      <w:r w:rsidRPr="0085363E">
        <w:rPr>
          <w:rFonts w:ascii="Palatino Linotype" w:eastAsia="Palatino Linotype" w:hAnsi="Palatino Linotype" w:cs="Palatino Linotype"/>
          <w:b/>
        </w:rPr>
        <w:t xml:space="preserve">VISTOS </w:t>
      </w:r>
      <w:r w:rsidRPr="0085363E">
        <w:rPr>
          <w:rFonts w:ascii="Palatino Linotype" w:eastAsia="Palatino Linotype" w:hAnsi="Palatino Linotype" w:cs="Palatino Linotype"/>
        </w:rPr>
        <w:t xml:space="preserve">los expedientes relativos a los recursos de revisión </w:t>
      </w:r>
      <w:bookmarkStart w:id="1" w:name="_Hlk148563146"/>
      <w:r w:rsidRPr="0085363E">
        <w:rPr>
          <w:rFonts w:ascii="Palatino Linotype" w:eastAsia="Palatino Linotype" w:hAnsi="Palatino Linotype" w:cs="Palatino Linotype"/>
          <w:b/>
        </w:rPr>
        <w:t>0</w:t>
      </w:r>
      <w:r w:rsidR="00135AB7" w:rsidRPr="0085363E">
        <w:rPr>
          <w:rFonts w:ascii="Palatino Linotype" w:eastAsia="Palatino Linotype" w:hAnsi="Palatino Linotype" w:cs="Palatino Linotype"/>
          <w:b/>
        </w:rPr>
        <w:t>2144</w:t>
      </w:r>
      <w:r w:rsidRPr="0085363E">
        <w:rPr>
          <w:rFonts w:ascii="Palatino Linotype" w:eastAsia="Palatino Linotype" w:hAnsi="Palatino Linotype" w:cs="Palatino Linotype"/>
          <w:b/>
        </w:rPr>
        <w:t>/INFOEM/IP/RR/2023 y acumulado</w:t>
      </w: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rPr>
        <w:t>0</w:t>
      </w:r>
      <w:r w:rsidR="00135AB7" w:rsidRPr="0085363E">
        <w:rPr>
          <w:rFonts w:ascii="Palatino Linotype" w:eastAsia="Palatino Linotype" w:hAnsi="Palatino Linotype" w:cs="Palatino Linotype"/>
          <w:b/>
        </w:rPr>
        <w:t>2358</w:t>
      </w:r>
      <w:r w:rsidRPr="0085363E">
        <w:rPr>
          <w:rFonts w:ascii="Palatino Linotype" w:eastAsia="Palatino Linotype" w:hAnsi="Palatino Linotype" w:cs="Palatino Linotype"/>
          <w:b/>
        </w:rPr>
        <w:t>/INFOEM/IP/RR/2023</w:t>
      </w:r>
      <w:bookmarkEnd w:id="1"/>
      <w:r w:rsidRPr="0085363E">
        <w:rPr>
          <w:rFonts w:ascii="Palatino Linotype" w:eastAsia="Palatino Linotype" w:hAnsi="Palatino Linotype" w:cs="Palatino Linotype"/>
          <w:b/>
        </w:rPr>
        <w:t>,</w:t>
      </w:r>
      <w:r w:rsidRPr="0085363E">
        <w:rPr>
          <w:rFonts w:ascii="Palatino Linotype" w:eastAsia="Palatino Linotype" w:hAnsi="Palatino Linotype" w:cs="Palatino Linotype"/>
        </w:rPr>
        <w:t xml:space="preserve"> interpuestos por </w:t>
      </w:r>
      <w:r w:rsidR="005E2F21">
        <w:rPr>
          <w:rFonts w:ascii="Palatino Linotype" w:eastAsia="Palatino Linotype" w:hAnsi="Palatino Linotype" w:cs="Palatino Linotype"/>
          <w:b/>
        </w:rPr>
        <w:t>XXXX XXXXX XXXXXXX</w:t>
      </w:r>
      <w:r w:rsidRPr="0085363E">
        <w:rPr>
          <w:rFonts w:ascii="Palatino Linotype" w:eastAsia="Palatino Linotype" w:hAnsi="Palatino Linotype" w:cs="Palatino Linotype"/>
          <w:b/>
        </w:rPr>
        <w:t>,</w:t>
      </w:r>
      <w:r w:rsidRPr="0085363E">
        <w:rPr>
          <w:rFonts w:ascii="Palatino Linotype" w:eastAsia="Palatino Linotype" w:hAnsi="Palatino Linotype" w:cs="Palatino Linotype"/>
        </w:rPr>
        <w:t xml:space="preserve"> en lo sucesivo la parte </w:t>
      </w:r>
      <w:r w:rsidRPr="0085363E">
        <w:rPr>
          <w:rFonts w:ascii="Palatino Linotype" w:eastAsia="Palatino Linotype" w:hAnsi="Palatino Linotype" w:cs="Palatino Linotype"/>
          <w:b/>
        </w:rPr>
        <w:t>Recurrente</w:t>
      </w:r>
      <w:r w:rsidRPr="0085363E">
        <w:rPr>
          <w:rFonts w:ascii="Palatino Linotype" w:eastAsia="Palatino Linotype" w:hAnsi="Palatino Linotype" w:cs="Palatino Linotype"/>
        </w:rPr>
        <w:t xml:space="preserve">, en contra de las respuesta a sus solicitudes de información con números de </w:t>
      </w:r>
      <w:proofErr w:type="gramStart"/>
      <w:r w:rsidRPr="0085363E">
        <w:rPr>
          <w:rFonts w:ascii="Palatino Linotype" w:eastAsia="Palatino Linotype" w:hAnsi="Palatino Linotype" w:cs="Palatino Linotype"/>
        </w:rPr>
        <w:t>folio</w:t>
      </w:r>
      <w:r w:rsidR="00135AB7" w:rsidRPr="0085363E">
        <w:rPr>
          <w:rFonts w:ascii="Palatino Linotype" w:eastAsia="Palatino Linotype" w:hAnsi="Palatino Linotype" w:cs="Palatino Linotype"/>
          <w:b/>
          <w:bCs/>
        </w:rPr>
        <w:t xml:space="preserve">  0103</w:t>
      </w:r>
      <w:r w:rsidR="00606C0E" w:rsidRPr="0085363E">
        <w:rPr>
          <w:rFonts w:ascii="Palatino Linotype" w:eastAsia="Palatino Linotype" w:hAnsi="Palatino Linotype" w:cs="Palatino Linotype"/>
          <w:b/>
          <w:bCs/>
        </w:rPr>
        <w:t>3</w:t>
      </w:r>
      <w:proofErr w:type="gramEnd"/>
      <w:r w:rsidR="00135AB7" w:rsidRPr="0085363E">
        <w:rPr>
          <w:rFonts w:ascii="Palatino Linotype" w:eastAsia="Palatino Linotype" w:hAnsi="Palatino Linotype" w:cs="Palatino Linotype"/>
          <w:b/>
          <w:bCs/>
        </w:rPr>
        <w:t xml:space="preserve">/TOLUCA/IP/2023 y </w:t>
      </w:r>
      <w:r w:rsidR="00606C0E" w:rsidRPr="0085363E">
        <w:rPr>
          <w:rFonts w:ascii="Palatino Linotype" w:eastAsia="Palatino Linotype" w:hAnsi="Palatino Linotype" w:cs="Palatino Linotype"/>
          <w:b/>
          <w:bCs/>
        </w:rPr>
        <w:t>01034</w:t>
      </w:r>
      <w:r w:rsidR="00135AB7" w:rsidRPr="0085363E">
        <w:rPr>
          <w:rFonts w:ascii="Palatino Linotype" w:eastAsia="Palatino Linotype" w:hAnsi="Palatino Linotype" w:cs="Palatino Linotype"/>
          <w:b/>
          <w:bCs/>
        </w:rPr>
        <w:t>/TOLUCA/IP/2023</w:t>
      </w:r>
      <w:r w:rsidRPr="0085363E">
        <w:rPr>
          <w:rFonts w:ascii="Palatino Linotype" w:eastAsia="Palatino Linotype" w:hAnsi="Palatino Linotype" w:cs="Palatino Linotype"/>
        </w:rPr>
        <w:t xml:space="preserve">, respectivamente, por parte del </w:t>
      </w:r>
      <w:r w:rsidR="00135AB7" w:rsidRPr="0085363E">
        <w:rPr>
          <w:rFonts w:ascii="Palatino Linotype" w:eastAsia="Palatino Linotype" w:hAnsi="Palatino Linotype" w:cs="Palatino Linotype"/>
          <w:b/>
        </w:rPr>
        <w:t>Ayuntamiento de Toluca</w:t>
      </w:r>
      <w:r w:rsidRPr="0085363E">
        <w:rPr>
          <w:rFonts w:ascii="Palatino Linotype" w:eastAsia="Palatino Linotype" w:hAnsi="Palatino Linotype" w:cs="Palatino Linotype"/>
          <w:b/>
        </w:rPr>
        <w:t xml:space="preserve">, </w:t>
      </w:r>
      <w:r w:rsidRPr="0085363E">
        <w:rPr>
          <w:rFonts w:ascii="Palatino Linotype" w:eastAsia="Palatino Linotype" w:hAnsi="Palatino Linotype" w:cs="Palatino Linotype"/>
        </w:rPr>
        <w:t xml:space="preserve">en lo sucesivo el </w:t>
      </w:r>
      <w:r w:rsidRPr="0085363E">
        <w:rPr>
          <w:rFonts w:ascii="Palatino Linotype" w:eastAsia="Palatino Linotype" w:hAnsi="Palatino Linotype" w:cs="Palatino Linotype"/>
          <w:b/>
        </w:rPr>
        <w:t xml:space="preserve">Sujeto Obligado; </w:t>
      </w:r>
      <w:r w:rsidRPr="0085363E">
        <w:rPr>
          <w:rFonts w:ascii="Palatino Linotype" w:eastAsia="Palatino Linotype" w:hAnsi="Palatino Linotype" w:cs="Palatino Linotype"/>
        </w:rPr>
        <w:t xml:space="preserve">se procede a dictar la presente resolución, con base en lo siguiente. </w:t>
      </w:r>
    </w:p>
    <w:p w14:paraId="29B88776" w14:textId="77777777" w:rsidR="00FD48C3" w:rsidRPr="0085363E" w:rsidRDefault="00FD48C3" w:rsidP="00FD48C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5363E">
        <w:rPr>
          <w:rFonts w:ascii="Palatino Linotype" w:eastAsia="Palatino Linotype" w:hAnsi="Palatino Linotype" w:cs="Palatino Linotype"/>
          <w:b/>
        </w:rPr>
        <w:t>I. A N T E C E D E N T E S:</w:t>
      </w:r>
    </w:p>
    <w:p w14:paraId="27317AE8" w14:textId="34AF5D32" w:rsidR="00FD48C3" w:rsidRPr="0085363E" w:rsidRDefault="00FD48C3" w:rsidP="00FD48C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85363E">
        <w:rPr>
          <w:rFonts w:ascii="Palatino Linotype" w:eastAsia="Palatino Linotype" w:hAnsi="Palatino Linotype" w:cs="Palatino Linotype"/>
          <w:b/>
        </w:rPr>
        <w:t>1. Solicitudes de acceso a la información.</w:t>
      </w:r>
      <w:r w:rsidRPr="0085363E">
        <w:rPr>
          <w:rFonts w:ascii="Palatino Linotype" w:eastAsia="Palatino Linotype" w:hAnsi="Palatino Linotype" w:cs="Palatino Linotype"/>
        </w:rPr>
        <w:t xml:space="preserve"> Con fecha </w:t>
      </w:r>
      <w:r w:rsidR="00606C0E" w:rsidRPr="0085363E">
        <w:rPr>
          <w:rFonts w:ascii="Palatino Linotype" w:eastAsia="Palatino Linotype" w:hAnsi="Palatino Linotype" w:cs="Palatino Linotype"/>
          <w:b/>
        </w:rPr>
        <w:t>diecisiete de marzo</w:t>
      </w: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rPr>
        <w:t xml:space="preserve">de dos mil veintitrés, </w:t>
      </w:r>
      <w:r w:rsidRPr="0085363E">
        <w:rPr>
          <w:rFonts w:ascii="Palatino Linotype" w:eastAsia="Palatino Linotype" w:hAnsi="Palatino Linotype" w:cs="Palatino Linotype"/>
        </w:rPr>
        <w:t>la persona solicitante</w:t>
      </w:r>
      <w:r w:rsidRPr="0085363E">
        <w:rPr>
          <w:rFonts w:ascii="Palatino Linotype" w:eastAsia="Palatino Linotype" w:hAnsi="Palatino Linotype" w:cs="Palatino Linotype"/>
          <w:b/>
        </w:rPr>
        <w:t xml:space="preserve"> </w:t>
      </w:r>
      <w:r w:rsidRPr="0085363E">
        <w:rPr>
          <w:rFonts w:ascii="Palatino Linotype" w:eastAsia="Palatino Linotype" w:hAnsi="Palatino Linotype" w:cs="Palatino Linotype"/>
        </w:rPr>
        <w:t xml:space="preserve">presentó, a través del Sistema de Acceso a la Información Mexiquense, en lo subsecuente </w:t>
      </w:r>
      <w:r w:rsidRPr="0085363E">
        <w:rPr>
          <w:rFonts w:ascii="Palatino Linotype" w:eastAsia="Palatino Linotype" w:hAnsi="Palatino Linotype" w:cs="Palatino Linotype"/>
          <w:b/>
        </w:rPr>
        <w:t xml:space="preserve">SAIMEX, </w:t>
      </w:r>
      <w:r w:rsidRPr="0085363E">
        <w:rPr>
          <w:rFonts w:ascii="Palatino Linotype" w:eastAsia="Palatino Linotype" w:hAnsi="Palatino Linotype" w:cs="Palatino Linotype"/>
        </w:rPr>
        <w:t xml:space="preserve">ante el </w:t>
      </w:r>
      <w:r w:rsidRPr="0085363E">
        <w:rPr>
          <w:rFonts w:ascii="Palatino Linotype" w:eastAsia="Palatino Linotype" w:hAnsi="Palatino Linotype" w:cs="Palatino Linotype"/>
          <w:b/>
        </w:rPr>
        <w:t>Sujeto Obligado</w:t>
      </w:r>
      <w:r w:rsidRPr="0085363E">
        <w:rPr>
          <w:rFonts w:ascii="Palatino Linotype" w:eastAsia="Palatino Linotype" w:hAnsi="Palatino Linotype" w:cs="Palatino Linotype"/>
        </w:rPr>
        <w:t>, las solicitudes de acceso a la información pública, mediante las cuales requirió la información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85363E" w:rsidRPr="0085363E" w14:paraId="4C0DD305" w14:textId="77777777" w:rsidTr="00FD48C3">
        <w:trPr>
          <w:jc w:val="center"/>
        </w:trPr>
        <w:tc>
          <w:tcPr>
            <w:tcW w:w="2547" w:type="dxa"/>
            <w:shd w:val="clear" w:color="auto" w:fill="A6A6A6"/>
          </w:tcPr>
          <w:p w14:paraId="3044E33C" w14:textId="77777777" w:rsidR="00FD48C3" w:rsidRPr="0085363E" w:rsidRDefault="00FD48C3" w:rsidP="00FD48C3">
            <w:pPr>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Número de solicitud</w:t>
            </w:r>
          </w:p>
        </w:tc>
        <w:tc>
          <w:tcPr>
            <w:tcW w:w="6281" w:type="dxa"/>
            <w:shd w:val="clear" w:color="auto" w:fill="A6A6A6"/>
          </w:tcPr>
          <w:p w14:paraId="5DCE3D2D" w14:textId="77777777" w:rsidR="00FD48C3" w:rsidRPr="0085363E" w:rsidRDefault="00FD48C3" w:rsidP="00FD48C3">
            <w:pPr>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Información solicitada</w:t>
            </w:r>
          </w:p>
        </w:tc>
      </w:tr>
      <w:tr w:rsidR="0085363E" w:rsidRPr="0085363E" w14:paraId="27D190B5" w14:textId="77777777" w:rsidTr="00FD48C3">
        <w:trPr>
          <w:jc w:val="center"/>
        </w:trPr>
        <w:tc>
          <w:tcPr>
            <w:tcW w:w="2547" w:type="dxa"/>
            <w:vAlign w:val="center"/>
          </w:tcPr>
          <w:p w14:paraId="49654154" w14:textId="23B6E75B" w:rsidR="00FD48C3" w:rsidRPr="0085363E" w:rsidRDefault="00606C0E" w:rsidP="00FD48C3">
            <w:pPr>
              <w:spacing w:before="120" w:after="120"/>
              <w:jc w:val="center"/>
              <w:rPr>
                <w:rFonts w:ascii="Palatino Linotype" w:eastAsia="Palatino Linotype" w:hAnsi="Palatino Linotype" w:cs="Palatino Linotype"/>
                <w:b/>
                <w:sz w:val="17"/>
                <w:szCs w:val="17"/>
                <w:lang w:val="en-US"/>
              </w:rPr>
            </w:pPr>
            <w:r w:rsidRPr="0085363E">
              <w:rPr>
                <w:rFonts w:ascii="Palatino Linotype" w:eastAsia="Palatino Linotype" w:hAnsi="Palatino Linotype" w:cs="Palatino Linotype"/>
                <w:b/>
                <w:sz w:val="17"/>
                <w:szCs w:val="17"/>
                <w:lang w:val="en-US"/>
              </w:rPr>
              <w:t>01034/TOLUCA/IP/2023</w:t>
            </w:r>
          </w:p>
          <w:p w14:paraId="4C881D8A" w14:textId="76D4E2CD" w:rsidR="00FD48C3" w:rsidRPr="0085363E" w:rsidRDefault="00FD48C3" w:rsidP="00606C0E">
            <w:pPr>
              <w:spacing w:before="120" w:after="120"/>
              <w:jc w:val="center"/>
              <w:rPr>
                <w:rFonts w:ascii="Palatino Linotype" w:eastAsia="Palatino Linotype" w:hAnsi="Palatino Linotype" w:cs="Palatino Linotype"/>
                <w:b/>
                <w:sz w:val="20"/>
                <w:szCs w:val="20"/>
                <w:lang w:val="en-US"/>
              </w:rPr>
            </w:pPr>
            <w:r w:rsidRPr="0085363E">
              <w:rPr>
                <w:rFonts w:ascii="Palatino Linotype" w:eastAsia="Palatino Linotype" w:hAnsi="Palatino Linotype" w:cs="Palatino Linotype"/>
                <w:b/>
                <w:sz w:val="18"/>
                <w:szCs w:val="18"/>
                <w:lang w:val="en-US"/>
              </w:rPr>
              <w:t>0</w:t>
            </w:r>
            <w:r w:rsidR="00606C0E" w:rsidRPr="0085363E">
              <w:rPr>
                <w:rFonts w:ascii="Palatino Linotype" w:eastAsia="Palatino Linotype" w:hAnsi="Palatino Linotype" w:cs="Palatino Linotype"/>
                <w:b/>
                <w:sz w:val="18"/>
                <w:szCs w:val="18"/>
                <w:lang w:val="en-US"/>
              </w:rPr>
              <w:t>2144</w:t>
            </w:r>
            <w:r w:rsidRPr="0085363E">
              <w:rPr>
                <w:rFonts w:ascii="Palatino Linotype" w:eastAsia="Palatino Linotype" w:hAnsi="Palatino Linotype" w:cs="Palatino Linotype"/>
                <w:b/>
                <w:sz w:val="18"/>
                <w:szCs w:val="18"/>
                <w:lang w:val="en-US"/>
              </w:rPr>
              <w:t>/INFOEM/IP/RR/2023</w:t>
            </w:r>
          </w:p>
        </w:tc>
        <w:tc>
          <w:tcPr>
            <w:tcW w:w="6281" w:type="dxa"/>
          </w:tcPr>
          <w:p w14:paraId="1CE211CC" w14:textId="74310593" w:rsidR="00FD48C3" w:rsidRPr="0085363E" w:rsidRDefault="00FD48C3" w:rsidP="00606C0E">
            <w:pPr>
              <w:spacing w:before="120" w:after="120"/>
              <w:jc w:val="both"/>
              <w:rPr>
                <w:rFonts w:ascii="Palatino Linotype" w:eastAsia="Palatino Linotype" w:hAnsi="Palatino Linotype" w:cs="Palatino Linotype"/>
                <w:i/>
                <w:sz w:val="18"/>
                <w:szCs w:val="18"/>
              </w:rPr>
            </w:pPr>
            <w:r w:rsidRPr="0085363E">
              <w:rPr>
                <w:rFonts w:ascii="Palatino Linotype" w:eastAsia="Palatino Linotype" w:hAnsi="Palatino Linotype" w:cs="Palatino Linotype"/>
                <w:i/>
                <w:sz w:val="18"/>
                <w:szCs w:val="18"/>
              </w:rPr>
              <w:t>“</w:t>
            </w:r>
            <w:r w:rsidR="00606C0E" w:rsidRPr="0085363E">
              <w:rPr>
                <w:rFonts w:ascii="Palatino Linotype" w:eastAsia="Palatino Linotype" w:hAnsi="Palatino Linotype" w:cs="Palatino Linotype"/>
                <w:i/>
                <w:sz w:val="18"/>
                <w:szCs w:val="18"/>
              </w:rPr>
              <w:t xml:space="preserve">Solicito el informes trimestrales y el informe anual que ha sido entregado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que ha enviado el Comité Coordinador (Titular de la </w:t>
            </w:r>
            <w:proofErr w:type="spellStart"/>
            <w:r w:rsidR="00606C0E" w:rsidRPr="0085363E">
              <w:rPr>
                <w:rFonts w:ascii="Palatino Linotype" w:eastAsia="Palatino Linotype" w:hAnsi="Palatino Linotype" w:cs="Palatino Linotype"/>
                <w:i/>
                <w:sz w:val="18"/>
                <w:szCs w:val="18"/>
              </w:rPr>
              <w:t>Contraloria</w:t>
            </w:r>
            <w:proofErr w:type="spellEnd"/>
            <w:r w:rsidR="00606C0E" w:rsidRPr="0085363E">
              <w:rPr>
                <w:rFonts w:ascii="Palatino Linotype" w:eastAsia="Palatino Linotype" w:hAnsi="Palatino Linotype" w:cs="Palatino Linotype"/>
                <w:i/>
                <w:sz w:val="18"/>
                <w:szCs w:val="18"/>
              </w:rPr>
              <w:t xml:space="preserve"> y Titular de la Unidad de Transparencia) (Comité de Participación Ciudadana) del Ayuntamiento de Toluca, </w:t>
            </w:r>
            <w:r w:rsidR="00606C0E" w:rsidRPr="0085363E">
              <w:rPr>
                <w:rFonts w:ascii="Palatino Linotype" w:eastAsia="Palatino Linotype" w:hAnsi="Palatino Linotype" w:cs="Palatino Linotype"/>
                <w:i/>
                <w:sz w:val="18"/>
                <w:szCs w:val="18"/>
              </w:rPr>
              <w:lastRenderedPageBreak/>
              <w:t>desde el año 2022 a la fecha, con fundamento en lo dispuesto en la Ley del Sistema Anticorrupción del Estado de México y Municipios.</w:t>
            </w:r>
            <w:r w:rsidRPr="0085363E">
              <w:rPr>
                <w:rFonts w:ascii="Palatino Linotype" w:eastAsia="Palatino Linotype" w:hAnsi="Palatino Linotype" w:cs="Palatino Linotype"/>
                <w:i/>
                <w:sz w:val="18"/>
                <w:szCs w:val="18"/>
              </w:rPr>
              <w:t>” (sic)</w:t>
            </w:r>
          </w:p>
        </w:tc>
      </w:tr>
      <w:tr w:rsidR="0085363E" w:rsidRPr="0085363E" w14:paraId="7DBF677E" w14:textId="77777777" w:rsidTr="00FD48C3">
        <w:trPr>
          <w:jc w:val="center"/>
        </w:trPr>
        <w:tc>
          <w:tcPr>
            <w:tcW w:w="2547" w:type="dxa"/>
            <w:vAlign w:val="center"/>
          </w:tcPr>
          <w:p w14:paraId="2DA9422D" w14:textId="6168480F" w:rsidR="00FD48C3" w:rsidRPr="0085363E" w:rsidRDefault="009871ED" w:rsidP="00FD48C3">
            <w:pPr>
              <w:spacing w:before="120" w:after="120"/>
              <w:jc w:val="center"/>
              <w:rPr>
                <w:rFonts w:ascii="Palatino Linotype" w:eastAsia="Palatino Linotype" w:hAnsi="Palatino Linotype" w:cs="Palatino Linotype"/>
                <w:b/>
                <w:sz w:val="17"/>
                <w:szCs w:val="17"/>
                <w:lang w:val="en-US"/>
              </w:rPr>
            </w:pPr>
            <w:r w:rsidRPr="0085363E">
              <w:rPr>
                <w:rFonts w:ascii="Palatino Linotype" w:eastAsia="Palatino Linotype" w:hAnsi="Palatino Linotype" w:cs="Palatino Linotype"/>
                <w:b/>
                <w:sz w:val="17"/>
                <w:szCs w:val="17"/>
                <w:lang w:val="en-US"/>
              </w:rPr>
              <w:lastRenderedPageBreak/>
              <w:t>01033</w:t>
            </w:r>
            <w:r w:rsidR="00606C0E" w:rsidRPr="0085363E">
              <w:rPr>
                <w:rFonts w:ascii="Palatino Linotype" w:eastAsia="Palatino Linotype" w:hAnsi="Palatino Linotype" w:cs="Palatino Linotype"/>
                <w:b/>
                <w:sz w:val="17"/>
                <w:szCs w:val="17"/>
                <w:lang w:val="en-US"/>
              </w:rPr>
              <w:t>/TOLUCA/IP/2023</w:t>
            </w:r>
          </w:p>
          <w:p w14:paraId="515C8AB1" w14:textId="6FBCB530" w:rsidR="00FD48C3" w:rsidRPr="0085363E" w:rsidRDefault="00FD48C3" w:rsidP="00606C0E">
            <w:pPr>
              <w:spacing w:before="120" w:after="120"/>
              <w:jc w:val="center"/>
              <w:rPr>
                <w:rFonts w:ascii="Palatino Linotype" w:eastAsia="Palatino Linotype" w:hAnsi="Palatino Linotype" w:cs="Palatino Linotype"/>
                <w:b/>
                <w:i/>
                <w:sz w:val="20"/>
                <w:szCs w:val="20"/>
                <w:lang w:val="en-US"/>
              </w:rPr>
            </w:pPr>
            <w:r w:rsidRPr="0085363E">
              <w:rPr>
                <w:rFonts w:ascii="Palatino Linotype" w:eastAsia="Palatino Linotype" w:hAnsi="Palatino Linotype" w:cs="Palatino Linotype"/>
                <w:b/>
                <w:sz w:val="18"/>
                <w:szCs w:val="18"/>
                <w:lang w:val="en-US"/>
              </w:rPr>
              <w:t>0</w:t>
            </w:r>
            <w:r w:rsidR="00606C0E" w:rsidRPr="0085363E">
              <w:rPr>
                <w:rFonts w:ascii="Palatino Linotype" w:eastAsia="Palatino Linotype" w:hAnsi="Palatino Linotype" w:cs="Palatino Linotype"/>
                <w:b/>
                <w:sz w:val="18"/>
                <w:szCs w:val="18"/>
                <w:lang w:val="en-US"/>
              </w:rPr>
              <w:t>2358</w:t>
            </w:r>
            <w:r w:rsidRPr="0085363E">
              <w:rPr>
                <w:rFonts w:ascii="Palatino Linotype" w:eastAsia="Palatino Linotype" w:hAnsi="Palatino Linotype" w:cs="Palatino Linotype"/>
                <w:b/>
                <w:sz w:val="18"/>
                <w:szCs w:val="18"/>
                <w:lang w:val="en-US"/>
              </w:rPr>
              <w:t>/INFOEM/IP/RR/2023</w:t>
            </w:r>
          </w:p>
        </w:tc>
        <w:tc>
          <w:tcPr>
            <w:tcW w:w="6281" w:type="dxa"/>
          </w:tcPr>
          <w:p w14:paraId="66419A0A" w14:textId="171E21FF" w:rsidR="00FD48C3" w:rsidRPr="0085363E" w:rsidRDefault="00FD48C3" w:rsidP="00606C0E">
            <w:pPr>
              <w:spacing w:before="120" w:after="120"/>
              <w:jc w:val="both"/>
              <w:rPr>
                <w:rFonts w:ascii="Palatino Linotype" w:eastAsia="Palatino Linotype" w:hAnsi="Palatino Linotype" w:cs="Palatino Linotype"/>
                <w:i/>
                <w:sz w:val="20"/>
                <w:szCs w:val="20"/>
              </w:rPr>
            </w:pPr>
            <w:r w:rsidRPr="0085363E">
              <w:rPr>
                <w:rFonts w:ascii="Palatino Linotype" w:eastAsia="Palatino Linotype" w:hAnsi="Palatino Linotype" w:cs="Palatino Linotype"/>
                <w:i/>
                <w:sz w:val="18"/>
                <w:szCs w:val="18"/>
              </w:rPr>
              <w:t>“</w:t>
            </w:r>
            <w:r w:rsidR="009871ED" w:rsidRPr="0085363E">
              <w:rPr>
                <w:rFonts w:ascii="Palatino Linotype" w:eastAsia="Palatino Linotype" w:hAnsi="Palatino Linotype" w:cs="Palatino Linotype"/>
                <w:i/>
                <w:sz w:val="18"/>
                <w:szCs w:val="18"/>
              </w:rPr>
              <w:t xml:space="preserve">Solicito los informes trimestrales y el informe anual que contenga los avances y resultados del ejercicio de sus funciones y de la aplicación de políticas y programas en la materia. que ha realizado el Comité Coordinador (Titular de la </w:t>
            </w:r>
            <w:proofErr w:type="spellStart"/>
            <w:r w:rsidR="009871ED" w:rsidRPr="0085363E">
              <w:rPr>
                <w:rFonts w:ascii="Palatino Linotype" w:eastAsia="Palatino Linotype" w:hAnsi="Palatino Linotype" w:cs="Palatino Linotype"/>
                <w:i/>
                <w:sz w:val="18"/>
                <w:szCs w:val="18"/>
              </w:rPr>
              <w:t>Contraloria</w:t>
            </w:r>
            <w:proofErr w:type="spellEnd"/>
            <w:r w:rsidR="009871ED" w:rsidRPr="0085363E">
              <w:rPr>
                <w:rFonts w:ascii="Palatino Linotype" w:eastAsia="Palatino Linotype" w:hAnsi="Palatino Linotype" w:cs="Palatino Linotype"/>
                <w:i/>
                <w:sz w:val="18"/>
                <w:szCs w:val="18"/>
              </w:rPr>
              <w:t xml:space="preserve"> y Titular de la Unidad de Transparencia) (Comité de Participación Ciudadana) del Ayuntamiento de Toluca, desde el año 2022 a la fecha, con fundamento en lo dispuesto en la Ley del Sistema Anticorrupción del Estado de México y Municipios.</w:t>
            </w:r>
            <w:r w:rsidRPr="0085363E">
              <w:rPr>
                <w:rFonts w:ascii="Palatino Linotype" w:eastAsia="Palatino Linotype" w:hAnsi="Palatino Linotype" w:cs="Palatino Linotype"/>
                <w:i/>
                <w:sz w:val="18"/>
                <w:szCs w:val="18"/>
              </w:rPr>
              <w:t>” (sic)</w:t>
            </w:r>
          </w:p>
        </w:tc>
      </w:tr>
    </w:tbl>
    <w:p w14:paraId="5EEC66CB" w14:textId="77777777" w:rsidR="00FD48C3" w:rsidRPr="0085363E" w:rsidRDefault="00FD48C3" w:rsidP="00FD48C3">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85363E">
        <w:rPr>
          <w:rFonts w:ascii="Palatino Linotype" w:eastAsia="Palatino Linotype" w:hAnsi="Palatino Linotype" w:cs="Palatino Linotype"/>
          <w:b/>
        </w:rPr>
        <w:t xml:space="preserve">Modalidad elegida para la entrega de la información: </w:t>
      </w:r>
      <w:r w:rsidRPr="0085363E">
        <w:rPr>
          <w:rFonts w:ascii="Palatino Linotype" w:eastAsia="Palatino Linotype" w:hAnsi="Palatino Linotype" w:cs="Palatino Linotype"/>
        </w:rPr>
        <w:t>a través del SAIMEX en todos los casos.</w:t>
      </w:r>
    </w:p>
    <w:p w14:paraId="2E3074EE" w14:textId="09374456"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 xml:space="preserve">2. Respuesta. </w:t>
      </w:r>
      <w:r w:rsidRPr="0085363E">
        <w:rPr>
          <w:rFonts w:ascii="Palatino Linotype" w:eastAsia="Palatino Linotype" w:hAnsi="Palatino Linotype" w:cs="Palatino Linotype"/>
        </w:rPr>
        <w:t xml:space="preserve">Con fecha </w:t>
      </w:r>
      <w:r w:rsidR="009871ED" w:rsidRPr="0085363E">
        <w:rPr>
          <w:rFonts w:ascii="Palatino Linotype" w:eastAsia="Palatino Linotype" w:hAnsi="Palatino Linotype" w:cs="Palatino Linotype"/>
          <w:b/>
        </w:rPr>
        <w:t xml:space="preserve">diecisiete de abril </w:t>
      </w:r>
      <w:r w:rsidRPr="0085363E">
        <w:rPr>
          <w:rFonts w:ascii="Palatino Linotype" w:eastAsia="Palatino Linotype" w:hAnsi="Palatino Linotype" w:cs="Palatino Linotype"/>
          <w:b/>
        </w:rPr>
        <w:t>de dos mil veintitrés</w:t>
      </w:r>
      <w:r w:rsidRPr="0085363E">
        <w:rPr>
          <w:rFonts w:ascii="Palatino Linotype" w:eastAsia="Palatino Linotype" w:hAnsi="Palatino Linotype" w:cs="Palatino Linotype"/>
        </w:rPr>
        <w:t xml:space="preserve">, el </w:t>
      </w:r>
      <w:r w:rsidRPr="0085363E">
        <w:rPr>
          <w:rFonts w:ascii="Palatino Linotype" w:eastAsia="Palatino Linotype" w:hAnsi="Palatino Linotype" w:cs="Palatino Linotype"/>
          <w:b/>
        </w:rPr>
        <w:t xml:space="preserve">Sujeto Obligado </w:t>
      </w:r>
      <w:r w:rsidRPr="0085363E">
        <w:rPr>
          <w:rFonts w:ascii="Palatino Linotype" w:eastAsia="Palatino Linotype" w:hAnsi="Palatino Linotype" w:cs="Palatino Linotype"/>
        </w:rPr>
        <w:t>envió sus respuestas a las solicitudes de acceso a la información a través de SAIMEX, sustancialmente en los términos siguientes: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85363E" w:rsidRPr="0085363E" w14:paraId="26B577C3" w14:textId="77777777" w:rsidTr="00FD48C3">
        <w:trPr>
          <w:jc w:val="center"/>
        </w:trPr>
        <w:tc>
          <w:tcPr>
            <w:tcW w:w="2547" w:type="dxa"/>
            <w:shd w:val="clear" w:color="auto" w:fill="A6A6A6"/>
          </w:tcPr>
          <w:p w14:paraId="1402999E" w14:textId="77777777" w:rsidR="00FD48C3" w:rsidRPr="0085363E" w:rsidRDefault="00FD48C3" w:rsidP="00FD48C3">
            <w:pPr>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Número de solicitud</w:t>
            </w:r>
          </w:p>
        </w:tc>
        <w:tc>
          <w:tcPr>
            <w:tcW w:w="6281" w:type="dxa"/>
            <w:shd w:val="clear" w:color="auto" w:fill="A6A6A6"/>
          </w:tcPr>
          <w:p w14:paraId="42CBFCFE" w14:textId="77777777" w:rsidR="00FD48C3" w:rsidRPr="0085363E" w:rsidRDefault="00FD48C3" w:rsidP="00FD48C3">
            <w:pPr>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Respuesta</w:t>
            </w:r>
          </w:p>
        </w:tc>
      </w:tr>
      <w:tr w:rsidR="0085363E" w:rsidRPr="0085363E" w14:paraId="67E459ED" w14:textId="77777777" w:rsidTr="00FD48C3">
        <w:trPr>
          <w:jc w:val="center"/>
        </w:trPr>
        <w:tc>
          <w:tcPr>
            <w:tcW w:w="2547" w:type="dxa"/>
            <w:vAlign w:val="center"/>
          </w:tcPr>
          <w:p w14:paraId="6DB1A246" w14:textId="0DC3EAF1" w:rsidR="009871ED" w:rsidRPr="0085363E" w:rsidRDefault="009871ED" w:rsidP="009871ED">
            <w:pPr>
              <w:spacing w:before="120" w:after="120"/>
              <w:jc w:val="center"/>
              <w:rPr>
                <w:rFonts w:ascii="Palatino Linotype" w:eastAsia="Palatino Linotype" w:hAnsi="Palatino Linotype" w:cs="Palatino Linotype"/>
                <w:b/>
                <w:sz w:val="17"/>
                <w:szCs w:val="17"/>
                <w:lang w:val="en-US"/>
              </w:rPr>
            </w:pPr>
            <w:r w:rsidRPr="0085363E">
              <w:rPr>
                <w:rFonts w:ascii="Palatino Linotype" w:eastAsia="Palatino Linotype" w:hAnsi="Palatino Linotype" w:cs="Palatino Linotype"/>
                <w:b/>
                <w:sz w:val="17"/>
                <w:szCs w:val="17"/>
                <w:lang w:val="en-US"/>
              </w:rPr>
              <w:t>01034/TOLUCA/IP/2023</w:t>
            </w:r>
          </w:p>
          <w:p w14:paraId="5D31CC3D" w14:textId="2DF9019E" w:rsidR="00FD48C3" w:rsidRPr="0085363E" w:rsidRDefault="009871ED" w:rsidP="009871ED">
            <w:pPr>
              <w:spacing w:before="120" w:after="120"/>
              <w:jc w:val="center"/>
              <w:rPr>
                <w:rFonts w:ascii="Palatino Linotype" w:eastAsia="Palatino Linotype" w:hAnsi="Palatino Linotype" w:cs="Palatino Linotype"/>
                <w:b/>
                <w:sz w:val="20"/>
                <w:szCs w:val="20"/>
                <w:lang w:val="en-US"/>
              </w:rPr>
            </w:pPr>
            <w:r w:rsidRPr="0085363E">
              <w:rPr>
                <w:rFonts w:ascii="Palatino Linotype" w:eastAsia="Palatino Linotype" w:hAnsi="Palatino Linotype" w:cs="Palatino Linotype"/>
                <w:b/>
                <w:sz w:val="18"/>
                <w:szCs w:val="18"/>
                <w:lang w:val="en-US"/>
              </w:rPr>
              <w:t>02144/INFOEM/IP/RR/2023</w:t>
            </w:r>
          </w:p>
        </w:tc>
        <w:tc>
          <w:tcPr>
            <w:tcW w:w="6281" w:type="dxa"/>
          </w:tcPr>
          <w:p w14:paraId="7E05CB35" w14:textId="77777777" w:rsidR="00FD48C3" w:rsidRPr="0085363E" w:rsidRDefault="009871ED" w:rsidP="009871ED">
            <w:pPr>
              <w:jc w:val="both"/>
              <w:rPr>
                <w:rFonts w:ascii="Palatino Linotype" w:eastAsia="Palatino Linotype" w:hAnsi="Palatino Linotype" w:cs="Palatino Linotype"/>
                <w:i/>
                <w:sz w:val="18"/>
                <w:szCs w:val="18"/>
              </w:rPr>
            </w:pPr>
            <w:r w:rsidRPr="0085363E">
              <w:rPr>
                <w:rFonts w:ascii="Palatino Linotype" w:eastAsia="Palatino Linotype" w:hAnsi="Palatino Linotype" w:cs="Palatino Linotype"/>
                <w:sz w:val="18"/>
                <w:szCs w:val="18"/>
              </w:rPr>
              <w:t>“</w:t>
            </w:r>
            <w:r w:rsidRPr="0085363E">
              <w:rPr>
                <w:rFonts w:ascii="Palatino Linotype" w:eastAsia="Palatino Linotype" w:hAnsi="Palatino Linotype" w:cs="Palatino Linotype"/>
                <w:i/>
                <w:sz w:val="18"/>
                <w:szCs w:val="18"/>
              </w:rPr>
              <w:t>En atención a la solicitud con folio 01034/TOLUCA/IP/2023, me permito adjuntar al presente la respuesta correspondiente y anexo. Sin más por el momento, reciba un saludo</w:t>
            </w:r>
            <w:proofErr w:type="gramStart"/>
            <w:r w:rsidRPr="0085363E">
              <w:rPr>
                <w:rFonts w:ascii="Palatino Linotype" w:eastAsia="Palatino Linotype" w:hAnsi="Palatino Linotype" w:cs="Palatino Linotype"/>
                <w:sz w:val="18"/>
                <w:szCs w:val="18"/>
              </w:rPr>
              <w:t>.”</w:t>
            </w:r>
            <w:r w:rsidRPr="0085363E">
              <w:rPr>
                <w:rFonts w:ascii="Palatino Linotype" w:eastAsia="Palatino Linotype" w:hAnsi="Palatino Linotype" w:cs="Palatino Linotype"/>
                <w:i/>
                <w:sz w:val="18"/>
                <w:szCs w:val="18"/>
              </w:rPr>
              <w:t>(</w:t>
            </w:r>
            <w:proofErr w:type="gramEnd"/>
            <w:r w:rsidRPr="0085363E">
              <w:rPr>
                <w:rFonts w:ascii="Palatino Linotype" w:eastAsia="Palatino Linotype" w:hAnsi="Palatino Linotype" w:cs="Palatino Linotype"/>
                <w:i/>
                <w:sz w:val="18"/>
                <w:szCs w:val="18"/>
              </w:rPr>
              <w:t>Sic)</w:t>
            </w:r>
          </w:p>
          <w:p w14:paraId="251752E0" w14:textId="7CBE4A68" w:rsidR="009871ED" w:rsidRPr="0085363E" w:rsidRDefault="009871ED" w:rsidP="009871ED">
            <w:pPr>
              <w:jc w:val="both"/>
              <w:rPr>
                <w:rFonts w:ascii="Palatino Linotype" w:eastAsia="Palatino Linotype" w:hAnsi="Palatino Linotype" w:cs="Palatino Linotype"/>
                <w:sz w:val="18"/>
                <w:szCs w:val="18"/>
              </w:rPr>
            </w:pPr>
            <w:r w:rsidRPr="0085363E">
              <w:rPr>
                <w:rFonts w:ascii="Palatino Linotype" w:eastAsia="Palatino Linotype" w:hAnsi="Palatino Linotype" w:cs="Palatino Linotype"/>
                <w:sz w:val="18"/>
                <w:szCs w:val="18"/>
              </w:rPr>
              <w:t xml:space="preserve">Adjunto a su respuesta el </w:t>
            </w:r>
            <w:r w:rsidRPr="0085363E">
              <w:rPr>
                <w:rFonts w:ascii="Palatino Linotype" w:eastAsia="Palatino Linotype" w:hAnsi="Palatino Linotype" w:cs="Palatino Linotype"/>
                <w:b/>
                <w:sz w:val="18"/>
                <w:szCs w:val="18"/>
              </w:rPr>
              <w:t xml:space="preserve">Sujeto Obligado </w:t>
            </w:r>
            <w:r w:rsidRPr="0085363E">
              <w:rPr>
                <w:rFonts w:ascii="Palatino Linotype" w:eastAsia="Palatino Linotype" w:hAnsi="Palatino Linotype" w:cs="Palatino Linotype"/>
                <w:sz w:val="18"/>
                <w:szCs w:val="18"/>
              </w:rPr>
              <w:t xml:space="preserve">aportó </w:t>
            </w:r>
            <w:r w:rsidR="00B03873" w:rsidRPr="0085363E">
              <w:rPr>
                <w:rFonts w:ascii="Palatino Linotype" w:eastAsia="Palatino Linotype" w:hAnsi="Palatino Linotype" w:cs="Palatino Linotype"/>
                <w:sz w:val="18"/>
                <w:szCs w:val="18"/>
              </w:rPr>
              <w:t>los</w:t>
            </w:r>
            <w:r w:rsidRPr="0085363E">
              <w:rPr>
                <w:rFonts w:ascii="Palatino Linotype" w:eastAsia="Palatino Linotype" w:hAnsi="Palatino Linotype" w:cs="Palatino Linotype"/>
                <w:b/>
                <w:sz w:val="18"/>
                <w:szCs w:val="18"/>
              </w:rPr>
              <w:t xml:space="preserve"> </w:t>
            </w:r>
            <w:r w:rsidRPr="0085363E">
              <w:rPr>
                <w:rFonts w:ascii="Palatino Linotype" w:eastAsia="Palatino Linotype" w:hAnsi="Palatino Linotype" w:cs="Palatino Linotype"/>
                <w:sz w:val="18"/>
                <w:szCs w:val="18"/>
              </w:rPr>
              <w:t>archivo</w:t>
            </w:r>
            <w:r w:rsidR="00B03873" w:rsidRPr="0085363E">
              <w:rPr>
                <w:rFonts w:ascii="Palatino Linotype" w:eastAsia="Palatino Linotype" w:hAnsi="Palatino Linotype" w:cs="Palatino Linotype"/>
                <w:sz w:val="18"/>
                <w:szCs w:val="18"/>
              </w:rPr>
              <w:t>s</w:t>
            </w:r>
            <w:r w:rsidRPr="0085363E">
              <w:rPr>
                <w:rFonts w:ascii="Palatino Linotype" w:eastAsia="Palatino Linotype" w:hAnsi="Palatino Linotype" w:cs="Palatino Linotype"/>
                <w:sz w:val="18"/>
                <w:szCs w:val="18"/>
              </w:rPr>
              <w:t xml:space="preserve"> electrónico</w:t>
            </w:r>
            <w:r w:rsidR="00B03873" w:rsidRPr="0085363E">
              <w:rPr>
                <w:rFonts w:ascii="Palatino Linotype" w:eastAsia="Palatino Linotype" w:hAnsi="Palatino Linotype" w:cs="Palatino Linotype"/>
                <w:sz w:val="18"/>
                <w:szCs w:val="18"/>
              </w:rPr>
              <w:t>s</w:t>
            </w:r>
            <w:r w:rsidRPr="0085363E">
              <w:rPr>
                <w:rFonts w:ascii="Palatino Linotype" w:eastAsia="Palatino Linotype" w:hAnsi="Palatino Linotype" w:cs="Palatino Linotype"/>
                <w:sz w:val="18"/>
                <w:szCs w:val="18"/>
              </w:rPr>
              <w:t xml:space="preserve"> que contienen la información siguiente:</w:t>
            </w:r>
          </w:p>
          <w:p w14:paraId="6D77C564" w14:textId="746819C5" w:rsidR="00B03873" w:rsidRPr="0085363E" w:rsidRDefault="00B03873" w:rsidP="009871ED">
            <w:pPr>
              <w:pStyle w:val="Prrafodelista"/>
              <w:numPr>
                <w:ilvl w:val="0"/>
                <w:numId w:val="42"/>
              </w:numPr>
              <w:jc w:val="both"/>
              <w:rPr>
                <w:rFonts w:ascii="Palatino Linotype" w:eastAsia="Palatino Linotype" w:hAnsi="Palatino Linotype" w:cs="Palatino Linotype"/>
                <w:b/>
                <w:i/>
                <w:sz w:val="18"/>
                <w:szCs w:val="18"/>
              </w:rPr>
            </w:pPr>
            <w:r w:rsidRPr="0085363E">
              <w:rPr>
                <w:rFonts w:ascii="Palatino Linotype" w:eastAsia="Palatino Linotype" w:hAnsi="Palatino Linotype" w:cs="Palatino Linotype"/>
                <w:b/>
                <w:i/>
                <w:sz w:val="18"/>
                <w:szCs w:val="18"/>
              </w:rPr>
              <w:t xml:space="preserve">“Respuesta 1034.pdf”: </w:t>
            </w:r>
            <w:r w:rsidRPr="0085363E">
              <w:rPr>
                <w:rFonts w:ascii="Palatino Linotype" w:eastAsia="Palatino Linotype" w:hAnsi="Palatino Linotype" w:cs="Palatino Linotype"/>
                <w:sz w:val="18"/>
                <w:szCs w:val="18"/>
              </w:rPr>
              <w:t xml:space="preserve">Oficio sin número del diecisiete de abril de dos mil veintitrés, a través del cual la Titular de la Unidad de Transparencia informa al solicitante que, en relación con su solicitud la Secretaría del Ayuntamiento y servidor público habilitado informó que después de una búsqueda exhaustiva y razonable en sus archivos hacía entrega del Informe Anual de Actividades 2021-2022 </w:t>
            </w:r>
            <w:r w:rsidR="00B93FB4" w:rsidRPr="0085363E">
              <w:rPr>
                <w:rFonts w:ascii="Palatino Linotype" w:eastAsia="Palatino Linotype" w:hAnsi="Palatino Linotype" w:cs="Palatino Linotype"/>
                <w:sz w:val="18"/>
                <w:szCs w:val="18"/>
              </w:rPr>
              <w:t>del Comité Coordinador Municipal Toluca, del Sistema Anticorrupción.</w:t>
            </w:r>
          </w:p>
          <w:p w14:paraId="2EAA81B6" w14:textId="26DC8C1C" w:rsidR="00B03873" w:rsidRPr="0085363E" w:rsidRDefault="00B03873" w:rsidP="00B03873">
            <w:pPr>
              <w:pStyle w:val="Prrafodelista"/>
              <w:ind w:left="360"/>
              <w:jc w:val="both"/>
              <w:rPr>
                <w:rFonts w:ascii="Palatino Linotype" w:eastAsia="Palatino Linotype" w:hAnsi="Palatino Linotype" w:cs="Palatino Linotype"/>
                <w:b/>
                <w:i/>
                <w:sz w:val="18"/>
                <w:szCs w:val="18"/>
              </w:rPr>
            </w:pPr>
            <w:r w:rsidRPr="0085363E">
              <w:rPr>
                <w:rFonts w:ascii="Palatino Linotype" w:eastAsia="Palatino Linotype" w:hAnsi="Palatino Linotype" w:cs="Palatino Linotype"/>
                <w:b/>
                <w:i/>
                <w:sz w:val="18"/>
                <w:szCs w:val="18"/>
              </w:rPr>
              <w:t xml:space="preserve"> </w:t>
            </w:r>
          </w:p>
          <w:p w14:paraId="135CBDA7" w14:textId="63D98B23" w:rsidR="009871ED" w:rsidRPr="0085363E" w:rsidRDefault="009871ED" w:rsidP="00B03873">
            <w:pPr>
              <w:pStyle w:val="Prrafodelista"/>
              <w:numPr>
                <w:ilvl w:val="0"/>
                <w:numId w:val="42"/>
              </w:numPr>
              <w:jc w:val="both"/>
              <w:rPr>
                <w:rFonts w:ascii="Palatino Linotype" w:eastAsia="Palatino Linotype" w:hAnsi="Palatino Linotype" w:cs="Palatino Linotype"/>
                <w:b/>
                <w:i/>
                <w:sz w:val="18"/>
                <w:szCs w:val="18"/>
              </w:rPr>
            </w:pPr>
            <w:r w:rsidRPr="0085363E">
              <w:rPr>
                <w:rFonts w:ascii="Palatino Linotype" w:eastAsia="Palatino Linotype" w:hAnsi="Palatino Linotype" w:cs="Palatino Linotype"/>
                <w:b/>
                <w:i/>
                <w:sz w:val="18"/>
                <w:szCs w:val="18"/>
              </w:rPr>
              <w:t>“SA anexo SAIMEX 01034.pdf”:</w:t>
            </w:r>
            <w:r w:rsidR="00B03873" w:rsidRPr="0085363E">
              <w:rPr>
                <w:rFonts w:ascii="Palatino Linotype" w:eastAsia="Palatino Linotype" w:hAnsi="Palatino Linotype" w:cs="Palatino Linotype"/>
                <w:b/>
                <w:i/>
                <w:sz w:val="18"/>
                <w:szCs w:val="18"/>
              </w:rPr>
              <w:t xml:space="preserve"> </w:t>
            </w:r>
            <w:r w:rsidR="0010274E" w:rsidRPr="0085363E">
              <w:rPr>
                <w:rFonts w:ascii="Palatino Linotype" w:eastAsia="Palatino Linotype" w:hAnsi="Palatino Linotype" w:cs="Palatino Linotype"/>
                <w:sz w:val="18"/>
                <w:szCs w:val="18"/>
              </w:rPr>
              <w:t>Informe Anual de Actividades 2021-2022 del Comité Coordinador del Sistema Anticorrupción.</w:t>
            </w:r>
          </w:p>
        </w:tc>
      </w:tr>
      <w:tr w:rsidR="00FD48C3" w:rsidRPr="0085363E" w14:paraId="52E4EC60" w14:textId="77777777" w:rsidTr="00FD48C3">
        <w:trPr>
          <w:jc w:val="center"/>
        </w:trPr>
        <w:tc>
          <w:tcPr>
            <w:tcW w:w="2547" w:type="dxa"/>
            <w:vAlign w:val="center"/>
          </w:tcPr>
          <w:p w14:paraId="1AB31926" w14:textId="77777777" w:rsidR="009871ED" w:rsidRPr="0085363E" w:rsidRDefault="009871ED" w:rsidP="009871ED">
            <w:pPr>
              <w:spacing w:before="120" w:after="120"/>
              <w:jc w:val="center"/>
              <w:rPr>
                <w:rFonts w:ascii="Palatino Linotype" w:eastAsia="Palatino Linotype" w:hAnsi="Palatino Linotype" w:cs="Palatino Linotype"/>
                <w:b/>
                <w:sz w:val="17"/>
                <w:szCs w:val="17"/>
                <w:lang w:val="en-US"/>
              </w:rPr>
            </w:pPr>
            <w:r w:rsidRPr="0085363E">
              <w:rPr>
                <w:rFonts w:ascii="Palatino Linotype" w:eastAsia="Palatino Linotype" w:hAnsi="Palatino Linotype" w:cs="Palatino Linotype"/>
                <w:b/>
                <w:sz w:val="17"/>
                <w:szCs w:val="17"/>
                <w:lang w:val="en-US"/>
              </w:rPr>
              <w:t>01033/TOLUCA/IP/2023</w:t>
            </w:r>
          </w:p>
          <w:p w14:paraId="3B1ED560" w14:textId="63D88DE9" w:rsidR="00FD48C3" w:rsidRPr="0085363E" w:rsidRDefault="009871ED" w:rsidP="009871ED">
            <w:pPr>
              <w:spacing w:before="120" w:after="120"/>
              <w:jc w:val="center"/>
              <w:rPr>
                <w:rFonts w:ascii="Palatino Linotype" w:eastAsia="Palatino Linotype" w:hAnsi="Palatino Linotype" w:cs="Palatino Linotype"/>
                <w:b/>
                <w:i/>
                <w:sz w:val="20"/>
                <w:szCs w:val="20"/>
                <w:lang w:val="en-US"/>
              </w:rPr>
            </w:pPr>
            <w:r w:rsidRPr="0085363E">
              <w:rPr>
                <w:rFonts w:ascii="Palatino Linotype" w:eastAsia="Palatino Linotype" w:hAnsi="Palatino Linotype" w:cs="Palatino Linotype"/>
                <w:b/>
                <w:sz w:val="18"/>
                <w:szCs w:val="18"/>
                <w:lang w:val="en-US"/>
              </w:rPr>
              <w:t>02358/INFOEM/IP/RR/2023</w:t>
            </w:r>
          </w:p>
        </w:tc>
        <w:tc>
          <w:tcPr>
            <w:tcW w:w="6281" w:type="dxa"/>
          </w:tcPr>
          <w:p w14:paraId="4FAF9B8D" w14:textId="1EEC5D51" w:rsidR="00BB3D84" w:rsidRPr="0085363E" w:rsidRDefault="00BB3D84" w:rsidP="00BB3D84">
            <w:pPr>
              <w:jc w:val="both"/>
              <w:rPr>
                <w:rFonts w:ascii="Palatino Linotype" w:eastAsia="Palatino Linotype" w:hAnsi="Palatino Linotype" w:cs="Palatino Linotype"/>
                <w:i/>
                <w:sz w:val="18"/>
                <w:szCs w:val="18"/>
              </w:rPr>
            </w:pPr>
            <w:r w:rsidRPr="0085363E">
              <w:rPr>
                <w:rFonts w:ascii="Palatino Linotype" w:eastAsia="Palatino Linotype" w:hAnsi="Palatino Linotype" w:cs="Palatino Linotype"/>
                <w:sz w:val="18"/>
                <w:szCs w:val="18"/>
              </w:rPr>
              <w:t>“</w:t>
            </w:r>
            <w:r w:rsidRPr="0085363E">
              <w:rPr>
                <w:rFonts w:ascii="Palatino Linotype" w:eastAsia="Palatino Linotype" w:hAnsi="Palatino Linotype" w:cs="Palatino Linotype"/>
                <w:i/>
                <w:sz w:val="18"/>
                <w:szCs w:val="18"/>
              </w:rPr>
              <w:t>En atención a la solicitud con folio 01033/TOLUCA/IP/2023, me permito adjuntar al presente la respuesta correspondiente y anexo. Sin más por el momento, reciba un saludo</w:t>
            </w:r>
            <w:proofErr w:type="gramStart"/>
            <w:r w:rsidRPr="0085363E">
              <w:rPr>
                <w:rFonts w:ascii="Palatino Linotype" w:eastAsia="Palatino Linotype" w:hAnsi="Palatino Linotype" w:cs="Palatino Linotype"/>
                <w:sz w:val="18"/>
                <w:szCs w:val="18"/>
              </w:rPr>
              <w:t>.”</w:t>
            </w:r>
            <w:r w:rsidRPr="0085363E">
              <w:rPr>
                <w:rFonts w:ascii="Palatino Linotype" w:eastAsia="Palatino Linotype" w:hAnsi="Palatino Linotype" w:cs="Palatino Linotype"/>
                <w:i/>
                <w:sz w:val="18"/>
                <w:szCs w:val="18"/>
              </w:rPr>
              <w:t>(</w:t>
            </w:r>
            <w:proofErr w:type="gramEnd"/>
            <w:r w:rsidRPr="0085363E">
              <w:rPr>
                <w:rFonts w:ascii="Palatino Linotype" w:eastAsia="Palatino Linotype" w:hAnsi="Palatino Linotype" w:cs="Palatino Linotype"/>
                <w:i/>
                <w:sz w:val="18"/>
                <w:szCs w:val="18"/>
              </w:rPr>
              <w:t>Sic)</w:t>
            </w:r>
          </w:p>
          <w:p w14:paraId="1EEF4E69" w14:textId="77777777" w:rsidR="00BB3D84" w:rsidRPr="0085363E" w:rsidRDefault="00BB3D84" w:rsidP="00BB3D84">
            <w:pPr>
              <w:jc w:val="both"/>
              <w:rPr>
                <w:rFonts w:ascii="Palatino Linotype" w:eastAsia="Palatino Linotype" w:hAnsi="Palatino Linotype" w:cs="Palatino Linotype"/>
                <w:sz w:val="18"/>
                <w:szCs w:val="18"/>
              </w:rPr>
            </w:pPr>
            <w:r w:rsidRPr="0085363E">
              <w:rPr>
                <w:rFonts w:ascii="Palatino Linotype" w:eastAsia="Palatino Linotype" w:hAnsi="Palatino Linotype" w:cs="Palatino Linotype"/>
                <w:sz w:val="18"/>
                <w:szCs w:val="18"/>
              </w:rPr>
              <w:lastRenderedPageBreak/>
              <w:t xml:space="preserve">Adjunto a su respuesta el </w:t>
            </w:r>
            <w:r w:rsidRPr="0085363E">
              <w:rPr>
                <w:rFonts w:ascii="Palatino Linotype" w:eastAsia="Palatino Linotype" w:hAnsi="Palatino Linotype" w:cs="Palatino Linotype"/>
                <w:b/>
                <w:sz w:val="18"/>
                <w:szCs w:val="18"/>
              </w:rPr>
              <w:t xml:space="preserve">Sujeto Obligado </w:t>
            </w:r>
            <w:r w:rsidRPr="0085363E">
              <w:rPr>
                <w:rFonts w:ascii="Palatino Linotype" w:eastAsia="Palatino Linotype" w:hAnsi="Palatino Linotype" w:cs="Palatino Linotype"/>
                <w:sz w:val="18"/>
                <w:szCs w:val="18"/>
              </w:rPr>
              <w:t>aportó los</w:t>
            </w:r>
            <w:r w:rsidRPr="0085363E">
              <w:rPr>
                <w:rFonts w:ascii="Palatino Linotype" w:eastAsia="Palatino Linotype" w:hAnsi="Palatino Linotype" w:cs="Palatino Linotype"/>
                <w:b/>
                <w:sz w:val="18"/>
                <w:szCs w:val="18"/>
              </w:rPr>
              <w:t xml:space="preserve"> </w:t>
            </w:r>
            <w:r w:rsidRPr="0085363E">
              <w:rPr>
                <w:rFonts w:ascii="Palatino Linotype" w:eastAsia="Palatino Linotype" w:hAnsi="Palatino Linotype" w:cs="Palatino Linotype"/>
                <w:sz w:val="18"/>
                <w:szCs w:val="18"/>
              </w:rPr>
              <w:t>archivos electrónicos que contienen la información siguiente:</w:t>
            </w:r>
          </w:p>
          <w:p w14:paraId="2D81FC88" w14:textId="2AF97635" w:rsidR="00BB3D84" w:rsidRPr="0085363E" w:rsidRDefault="00BB3D84" w:rsidP="00BB3D84">
            <w:pPr>
              <w:pStyle w:val="Prrafodelista"/>
              <w:numPr>
                <w:ilvl w:val="0"/>
                <w:numId w:val="42"/>
              </w:numPr>
              <w:jc w:val="both"/>
              <w:rPr>
                <w:rFonts w:ascii="Palatino Linotype" w:eastAsia="Palatino Linotype" w:hAnsi="Palatino Linotype" w:cs="Palatino Linotype"/>
                <w:b/>
                <w:i/>
                <w:sz w:val="18"/>
                <w:szCs w:val="18"/>
              </w:rPr>
            </w:pPr>
            <w:r w:rsidRPr="0085363E">
              <w:rPr>
                <w:rFonts w:ascii="Palatino Linotype" w:eastAsia="Palatino Linotype" w:hAnsi="Palatino Linotype" w:cs="Palatino Linotype"/>
                <w:b/>
                <w:i/>
                <w:sz w:val="18"/>
                <w:szCs w:val="18"/>
              </w:rPr>
              <w:t xml:space="preserve">“Respuesta 1033.pdf”: </w:t>
            </w:r>
            <w:r w:rsidRPr="0085363E">
              <w:rPr>
                <w:rFonts w:ascii="Palatino Linotype" w:eastAsia="Palatino Linotype" w:hAnsi="Palatino Linotype" w:cs="Palatino Linotype"/>
                <w:sz w:val="18"/>
                <w:szCs w:val="18"/>
              </w:rPr>
              <w:t xml:space="preserve">Oficio sin número del diecisiete de abril de dos mil veintitrés, a través del cual la Titular de la Unidad de Transparencia informa al solicitante que, en relación con su solicitud la Secretaría del Ayuntamiento y servidor público habilitado informó que después de una búsqueda exhaustiva y razonable en sus archivos hacía entrega del </w:t>
            </w:r>
            <w:r w:rsidR="00A02AB3" w:rsidRPr="0085363E">
              <w:rPr>
                <w:rFonts w:ascii="Palatino Linotype" w:eastAsia="Palatino Linotype" w:hAnsi="Palatino Linotype" w:cs="Palatino Linotype"/>
                <w:sz w:val="18"/>
                <w:szCs w:val="18"/>
              </w:rPr>
              <w:t>Plan Anual de Trabajo 2022-2024 y el Informe Anual de Actividades 2021-2022</w:t>
            </w:r>
            <w:r w:rsidRPr="0085363E">
              <w:rPr>
                <w:rFonts w:ascii="Palatino Linotype" w:eastAsia="Palatino Linotype" w:hAnsi="Palatino Linotype" w:cs="Palatino Linotype"/>
                <w:sz w:val="18"/>
                <w:szCs w:val="18"/>
              </w:rPr>
              <w:t>.</w:t>
            </w:r>
          </w:p>
          <w:p w14:paraId="177096D1" w14:textId="77777777" w:rsidR="00BB3D84" w:rsidRPr="0085363E" w:rsidRDefault="00BB3D84" w:rsidP="00BB3D84">
            <w:pPr>
              <w:pStyle w:val="Prrafodelista"/>
              <w:ind w:left="360"/>
              <w:jc w:val="both"/>
              <w:rPr>
                <w:rFonts w:ascii="Palatino Linotype" w:eastAsia="Palatino Linotype" w:hAnsi="Palatino Linotype" w:cs="Palatino Linotype"/>
                <w:b/>
                <w:i/>
                <w:sz w:val="18"/>
                <w:szCs w:val="18"/>
              </w:rPr>
            </w:pPr>
          </w:p>
          <w:p w14:paraId="3FEBC4AD" w14:textId="1909EBE9" w:rsidR="00FD48C3" w:rsidRPr="0085363E" w:rsidRDefault="00BB3D84" w:rsidP="00A02AB3">
            <w:pPr>
              <w:pStyle w:val="Prrafodelista"/>
              <w:numPr>
                <w:ilvl w:val="0"/>
                <w:numId w:val="42"/>
              </w:numPr>
              <w:jc w:val="both"/>
              <w:rPr>
                <w:rFonts w:ascii="Palatino Linotype" w:eastAsia="Palatino Linotype" w:hAnsi="Palatino Linotype" w:cs="Palatino Linotype"/>
                <w:b/>
                <w:i/>
                <w:sz w:val="18"/>
                <w:szCs w:val="18"/>
              </w:rPr>
            </w:pPr>
            <w:r w:rsidRPr="0085363E">
              <w:rPr>
                <w:rFonts w:ascii="Palatino Linotype" w:eastAsia="Palatino Linotype" w:hAnsi="Palatino Linotype" w:cs="Palatino Linotype"/>
                <w:b/>
                <w:i/>
                <w:sz w:val="18"/>
                <w:szCs w:val="18"/>
              </w:rPr>
              <w:t>“SA anexo SAIMEX 0103</w:t>
            </w:r>
            <w:r w:rsidR="00A02AB3" w:rsidRPr="0085363E">
              <w:rPr>
                <w:rFonts w:ascii="Palatino Linotype" w:eastAsia="Palatino Linotype" w:hAnsi="Palatino Linotype" w:cs="Palatino Linotype"/>
                <w:b/>
                <w:i/>
                <w:sz w:val="18"/>
                <w:szCs w:val="18"/>
              </w:rPr>
              <w:t>3-1</w:t>
            </w:r>
            <w:r w:rsidRPr="0085363E">
              <w:rPr>
                <w:rFonts w:ascii="Palatino Linotype" w:eastAsia="Palatino Linotype" w:hAnsi="Palatino Linotype" w:cs="Palatino Linotype"/>
                <w:b/>
                <w:i/>
                <w:sz w:val="18"/>
                <w:szCs w:val="18"/>
              </w:rPr>
              <w:t>.pdf”</w:t>
            </w:r>
            <w:r w:rsidR="00A02AB3" w:rsidRPr="0085363E">
              <w:rPr>
                <w:rFonts w:ascii="Palatino Linotype" w:eastAsia="Palatino Linotype" w:hAnsi="Palatino Linotype" w:cs="Palatino Linotype"/>
                <w:b/>
                <w:i/>
                <w:sz w:val="18"/>
                <w:szCs w:val="18"/>
              </w:rPr>
              <w:t xml:space="preserve"> </w:t>
            </w:r>
            <w:r w:rsidR="00A02AB3" w:rsidRPr="0085363E">
              <w:rPr>
                <w:rFonts w:ascii="Palatino Linotype" w:eastAsia="Palatino Linotype" w:hAnsi="Palatino Linotype" w:cs="Palatino Linotype"/>
                <w:b/>
                <w:sz w:val="18"/>
                <w:szCs w:val="18"/>
              </w:rPr>
              <w:t xml:space="preserve">y </w:t>
            </w:r>
            <w:r w:rsidR="00A02AB3" w:rsidRPr="0085363E">
              <w:rPr>
                <w:rFonts w:ascii="Palatino Linotype" w:eastAsia="Palatino Linotype" w:hAnsi="Palatino Linotype" w:cs="Palatino Linotype"/>
                <w:b/>
                <w:i/>
                <w:sz w:val="18"/>
                <w:szCs w:val="18"/>
              </w:rPr>
              <w:t>“SA anexo SAIMEX 01033-2.pdf”</w:t>
            </w:r>
            <w:r w:rsidRPr="0085363E">
              <w:rPr>
                <w:rFonts w:ascii="Palatino Linotype" w:eastAsia="Palatino Linotype" w:hAnsi="Palatino Linotype" w:cs="Palatino Linotype"/>
                <w:b/>
                <w:i/>
                <w:sz w:val="18"/>
                <w:szCs w:val="18"/>
              </w:rPr>
              <w:t xml:space="preserve">: </w:t>
            </w:r>
            <w:r w:rsidR="00A02AB3" w:rsidRPr="0085363E">
              <w:rPr>
                <w:rFonts w:ascii="Palatino Linotype" w:eastAsia="Palatino Linotype" w:hAnsi="Palatino Linotype" w:cs="Palatino Linotype"/>
                <w:sz w:val="18"/>
                <w:szCs w:val="18"/>
              </w:rPr>
              <w:t>Plan Anual de Trabajo 2022-2023 del Comité de Participación Ciudadana del Sistema Municipal Anticorrupc</w:t>
            </w:r>
            <w:r w:rsidR="00567F52" w:rsidRPr="0085363E">
              <w:rPr>
                <w:rFonts w:ascii="Palatino Linotype" w:eastAsia="Palatino Linotype" w:hAnsi="Palatino Linotype" w:cs="Palatino Linotype"/>
                <w:sz w:val="18"/>
                <w:szCs w:val="18"/>
              </w:rPr>
              <w:t>ión de Toluca, Estado de México; y, el Informe Anual de Actividades del 2021-2022 del Comité Coordinador Municipal Toluca, del Sistema Anticorrupci</w:t>
            </w:r>
            <w:r w:rsidR="00C13479" w:rsidRPr="0085363E">
              <w:rPr>
                <w:rFonts w:ascii="Palatino Linotype" w:eastAsia="Palatino Linotype" w:hAnsi="Palatino Linotype" w:cs="Palatino Linotype"/>
                <w:sz w:val="18"/>
                <w:szCs w:val="18"/>
              </w:rPr>
              <w:t>ón.</w:t>
            </w:r>
          </w:p>
        </w:tc>
      </w:tr>
    </w:tbl>
    <w:p w14:paraId="47190878" w14:textId="77777777" w:rsidR="00FD48C3" w:rsidRPr="0085363E" w:rsidRDefault="00FD48C3" w:rsidP="00FD48C3">
      <w:pPr>
        <w:spacing w:before="240" w:after="240" w:line="360" w:lineRule="auto"/>
        <w:jc w:val="both"/>
        <w:rPr>
          <w:rFonts w:ascii="Palatino Linotype" w:eastAsia="Palatino Linotype" w:hAnsi="Palatino Linotype" w:cs="Palatino Linotype"/>
        </w:rPr>
      </w:pPr>
    </w:p>
    <w:p w14:paraId="2666BA4A" w14:textId="5BFB70AE"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 xml:space="preserve">3. Interposición de los recursos de revisión. </w:t>
      </w:r>
      <w:r w:rsidRPr="0085363E">
        <w:rPr>
          <w:rFonts w:ascii="Palatino Linotype" w:eastAsia="Palatino Linotype" w:hAnsi="Palatino Linotype" w:cs="Palatino Linotype"/>
        </w:rPr>
        <w:t xml:space="preserve">Inconforme la persona solicitante con las respuestas emitidas por el </w:t>
      </w:r>
      <w:r w:rsidRPr="0085363E">
        <w:rPr>
          <w:rFonts w:ascii="Palatino Linotype" w:eastAsia="Palatino Linotype" w:hAnsi="Palatino Linotype" w:cs="Palatino Linotype"/>
          <w:b/>
        </w:rPr>
        <w:t xml:space="preserve">Sujeto Obligado </w:t>
      </w:r>
      <w:r w:rsidRPr="0085363E">
        <w:rPr>
          <w:rFonts w:ascii="Palatino Linotype" w:eastAsia="Palatino Linotype" w:hAnsi="Palatino Linotype" w:cs="Palatino Linotype"/>
        </w:rPr>
        <w:t>a sus solicitudes, en fecha</w:t>
      </w:r>
      <w:r w:rsidR="001C40B5" w:rsidRPr="0085363E">
        <w:rPr>
          <w:rFonts w:ascii="Palatino Linotype" w:eastAsia="Palatino Linotype" w:hAnsi="Palatino Linotype" w:cs="Palatino Linotype"/>
        </w:rPr>
        <w:t>s</w:t>
      </w: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rPr>
        <w:t xml:space="preserve">veinticuatro de </w:t>
      </w:r>
      <w:r w:rsidR="001C40B5" w:rsidRPr="0085363E">
        <w:rPr>
          <w:rFonts w:ascii="Palatino Linotype" w:eastAsia="Palatino Linotype" w:hAnsi="Palatino Linotype" w:cs="Palatino Linotype"/>
          <w:b/>
        </w:rPr>
        <w:t>abril</w:t>
      </w:r>
      <w:r w:rsidRPr="0085363E">
        <w:rPr>
          <w:rFonts w:ascii="Palatino Linotype" w:eastAsia="Palatino Linotype" w:hAnsi="Palatino Linotype" w:cs="Palatino Linotype"/>
          <w:b/>
        </w:rPr>
        <w:t xml:space="preserve"> </w:t>
      </w:r>
      <w:r w:rsidR="001C40B5" w:rsidRPr="0085363E">
        <w:rPr>
          <w:rFonts w:ascii="Palatino Linotype" w:eastAsia="Palatino Linotype" w:hAnsi="Palatino Linotype" w:cs="Palatino Linotype"/>
          <w:b/>
        </w:rPr>
        <w:t xml:space="preserve">y dos de mayo de </w:t>
      </w:r>
      <w:r w:rsidRPr="0085363E">
        <w:rPr>
          <w:rFonts w:ascii="Palatino Linotype" w:eastAsia="Palatino Linotype" w:hAnsi="Palatino Linotype" w:cs="Palatino Linotype"/>
          <w:b/>
        </w:rPr>
        <w:t>dos mil veintitrés</w:t>
      </w:r>
      <w:r w:rsidRPr="0085363E">
        <w:rPr>
          <w:rFonts w:ascii="Palatino Linotype" w:eastAsia="Palatino Linotype" w:hAnsi="Palatino Linotype" w:cs="Palatino Linotype"/>
        </w:rPr>
        <w:t>, interpuso los recursos de revisión a través del SAIMEX, expresando lo siguiente en todos los casos: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85363E" w:rsidRPr="0085363E" w14:paraId="26257E41" w14:textId="77777777" w:rsidTr="00FD48C3">
        <w:trPr>
          <w:jc w:val="center"/>
        </w:trPr>
        <w:tc>
          <w:tcPr>
            <w:tcW w:w="2547" w:type="dxa"/>
            <w:shd w:val="clear" w:color="auto" w:fill="A6A6A6"/>
          </w:tcPr>
          <w:p w14:paraId="4E05626D" w14:textId="77777777" w:rsidR="00FD48C3" w:rsidRPr="0085363E" w:rsidRDefault="00FD48C3" w:rsidP="00FD48C3">
            <w:pPr>
              <w:jc w:val="center"/>
              <w:rPr>
                <w:rFonts w:ascii="Palatino Linotype" w:eastAsia="Palatino Linotype" w:hAnsi="Palatino Linotype" w:cs="Palatino Linotype"/>
                <w:b/>
                <w:sz w:val="20"/>
                <w:szCs w:val="20"/>
              </w:rPr>
            </w:pPr>
            <w:bookmarkStart w:id="4" w:name="_Hlk148443151"/>
            <w:r w:rsidRPr="0085363E">
              <w:rPr>
                <w:rFonts w:ascii="Palatino Linotype" w:eastAsia="Palatino Linotype" w:hAnsi="Palatino Linotype" w:cs="Palatino Linotype"/>
                <w:b/>
                <w:sz w:val="20"/>
                <w:szCs w:val="20"/>
              </w:rPr>
              <w:t>Número de recurso de revisión</w:t>
            </w:r>
          </w:p>
        </w:tc>
        <w:tc>
          <w:tcPr>
            <w:tcW w:w="6281" w:type="dxa"/>
            <w:shd w:val="clear" w:color="auto" w:fill="A6A6A6"/>
          </w:tcPr>
          <w:p w14:paraId="3F9DDC9E" w14:textId="77777777" w:rsidR="00FD48C3" w:rsidRPr="0085363E" w:rsidRDefault="00FD48C3" w:rsidP="00FD48C3">
            <w:pPr>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Acto impugnado y razones o motivos de inconformidad</w:t>
            </w:r>
          </w:p>
        </w:tc>
      </w:tr>
      <w:tr w:rsidR="0085363E" w:rsidRPr="0085363E" w14:paraId="62C099D0" w14:textId="77777777" w:rsidTr="00FD48C3">
        <w:trPr>
          <w:jc w:val="center"/>
        </w:trPr>
        <w:tc>
          <w:tcPr>
            <w:tcW w:w="2547" w:type="dxa"/>
            <w:vAlign w:val="center"/>
          </w:tcPr>
          <w:p w14:paraId="076949D3" w14:textId="0429FDD6" w:rsidR="00FD48C3" w:rsidRPr="0085363E" w:rsidRDefault="00FD48C3" w:rsidP="001C40B5">
            <w:pPr>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18"/>
                <w:szCs w:val="18"/>
              </w:rPr>
              <w:t>0</w:t>
            </w:r>
            <w:r w:rsidR="001C40B5" w:rsidRPr="0085363E">
              <w:rPr>
                <w:rFonts w:ascii="Palatino Linotype" w:eastAsia="Palatino Linotype" w:hAnsi="Palatino Linotype" w:cs="Palatino Linotype"/>
                <w:b/>
                <w:sz w:val="18"/>
                <w:szCs w:val="18"/>
              </w:rPr>
              <w:t>2144</w:t>
            </w:r>
            <w:r w:rsidRPr="0085363E">
              <w:rPr>
                <w:rFonts w:ascii="Palatino Linotype" w:eastAsia="Palatino Linotype" w:hAnsi="Palatino Linotype" w:cs="Palatino Linotype"/>
                <w:b/>
                <w:sz w:val="18"/>
                <w:szCs w:val="18"/>
              </w:rPr>
              <w:t>/INFOEM/IP/RR/2023</w:t>
            </w:r>
          </w:p>
        </w:tc>
        <w:tc>
          <w:tcPr>
            <w:tcW w:w="6281" w:type="dxa"/>
          </w:tcPr>
          <w:p w14:paraId="6D41DEB2" w14:textId="37695954" w:rsidR="00FD48C3" w:rsidRPr="0085363E" w:rsidRDefault="00FD48C3" w:rsidP="005923B2">
            <w:pPr>
              <w:pStyle w:val="Prrafodelista"/>
              <w:numPr>
                <w:ilvl w:val="0"/>
                <w:numId w:val="42"/>
              </w:numPr>
              <w:tabs>
                <w:tab w:val="left" w:pos="2745"/>
              </w:tabs>
              <w:jc w:val="both"/>
              <w:rPr>
                <w:rFonts w:ascii="Palatino Linotype" w:eastAsia="Palatino Linotype" w:hAnsi="Palatino Linotype" w:cs="Palatino Linotype"/>
                <w:i/>
                <w:sz w:val="18"/>
                <w:szCs w:val="18"/>
              </w:rPr>
            </w:pPr>
            <w:r w:rsidRPr="0085363E">
              <w:rPr>
                <w:rFonts w:ascii="Palatino Linotype" w:eastAsia="Palatino Linotype" w:hAnsi="Palatino Linotype" w:cs="Palatino Linotype"/>
                <w:b/>
                <w:sz w:val="18"/>
                <w:szCs w:val="18"/>
              </w:rPr>
              <w:t xml:space="preserve">Acto impugnado: </w:t>
            </w:r>
            <w:r w:rsidRPr="0085363E">
              <w:rPr>
                <w:rFonts w:ascii="Palatino Linotype" w:eastAsia="Palatino Linotype" w:hAnsi="Palatino Linotype" w:cs="Palatino Linotype"/>
                <w:i/>
                <w:sz w:val="18"/>
                <w:szCs w:val="18"/>
              </w:rPr>
              <w:t>“</w:t>
            </w:r>
            <w:r w:rsidR="001C40B5" w:rsidRPr="0085363E">
              <w:rPr>
                <w:rFonts w:ascii="Palatino Linotype" w:eastAsia="Palatino Linotype" w:hAnsi="Palatino Linotype" w:cs="Palatino Linotype"/>
                <w:i/>
                <w:sz w:val="18"/>
                <w:szCs w:val="18"/>
              </w:rPr>
              <w:t>La respuesta</w:t>
            </w:r>
            <w:r w:rsidRPr="0085363E">
              <w:rPr>
                <w:rFonts w:ascii="Palatino Linotype" w:eastAsia="Palatino Linotype" w:hAnsi="Palatino Linotype" w:cs="Palatino Linotype"/>
                <w:i/>
                <w:sz w:val="18"/>
                <w:szCs w:val="18"/>
              </w:rPr>
              <w:t>” (sic)</w:t>
            </w:r>
          </w:p>
          <w:p w14:paraId="1309319A" w14:textId="7F221A3D" w:rsidR="00FD48C3" w:rsidRPr="0085363E" w:rsidRDefault="00FD48C3" w:rsidP="005923B2">
            <w:pPr>
              <w:pStyle w:val="Prrafodelista"/>
              <w:numPr>
                <w:ilvl w:val="0"/>
                <w:numId w:val="42"/>
              </w:numPr>
              <w:contextualSpacing w:val="0"/>
              <w:jc w:val="both"/>
              <w:rPr>
                <w:rFonts w:ascii="Palatino Linotype" w:eastAsia="Palatino Linotype" w:hAnsi="Palatino Linotype" w:cs="Palatino Linotype"/>
                <w:sz w:val="18"/>
                <w:szCs w:val="18"/>
              </w:rPr>
            </w:pPr>
            <w:r w:rsidRPr="0085363E">
              <w:rPr>
                <w:rFonts w:ascii="Palatino Linotype" w:eastAsia="Palatino Linotype" w:hAnsi="Palatino Linotype" w:cs="Palatino Linotype"/>
                <w:b/>
                <w:sz w:val="18"/>
                <w:szCs w:val="18"/>
              </w:rPr>
              <w:t>Razones o motivos de inconformidad</w:t>
            </w:r>
            <w:r w:rsidRPr="0085363E">
              <w:rPr>
                <w:rFonts w:ascii="Palatino Linotype" w:eastAsia="Palatino Linotype" w:hAnsi="Palatino Linotype" w:cs="Palatino Linotype"/>
                <w:sz w:val="18"/>
                <w:szCs w:val="18"/>
              </w:rPr>
              <w:t xml:space="preserve">: </w:t>
            </w:r>
            <w:r w:rsidRPr="0085363E">
              <w:rPr>
                <w:rFonts w:ascii="Palatino Linotype" w:eastAsia="Palatino Linotype" w:hAnsi="Palatino Linotype" w:cs="Palatino Linotype"/>
                <w:i/>
                <w:iCs/>
                <w:sz w:val="18"/>
                <w:szCs w:val="18"/>
              </w:rPr>
              <w:t>“</w:t>
            </w:r>
            <w:r w:rsidR="001C40B5" w:rsidRPr="0085363E">
              <w:rPr>
                <w:rFonts w:ascii="Palatino Linotype" w:eastAsia="Palatino Linotype" w:hAnsi="Palatino Linotype" w:cs="Palatino Linotype"/>
                <w:i/>
                <w:iCs/>
                <w:sz w:val="18"/>
                <w:szCs w:val="18"/>
              </w:rPr>
              <w:t>No me entregaron lo que solicite por este medio</w:t>
            </w:r>
            <w:r w:rsidRPr="0085363E">
              <w:rPr>
                <w:rFonts w:ascii="Palatino Linotype" w:eastAsia="Palatino Linotype" w:hAnsi="Palatino Linotype" w:cs="Palatino Linotype"/>
                <w:i/>
                <w:iCs/>
                <w:sz w:val="18"/>
                <w:szCs w:val="18"/>
              </w:rPr>
              <w:t>” (Sic)</w:t>
            </w:r>
          </w:p>
        </w:tc>
      </w:tr>
      <w:tr w:rsidR="0085363E" w:rsidRPr="0085363E" w14:paraId="7C01816F" w14:textId="77777777" w:rsidTr="00FD48C3">
        <w:trPr>
          <w:jc w:val="center"/>
        </w:trPr>
        <w:tc>
          <w:tcPr>
            <w:tcW w:w="2547" w:type="dxa"/>
            <w:vAlign w:val="center"/>
          </w:tcPr>
          <w:p w14:paraId="11D9BB99" w14:textId="01FDFE41" w:rsidR="00FD48C3" w:rsidRPr="0085363E" w:rsidRDefault="001C40B5" w:rsidP="00FD48C3">
            <w:pPr>
              <w:jc w:val="center"/>
              <w:rPr>
                <w:rFonts w:ascii="Palatino Linotype" w:eastAsia="Palatino Linotype" w:hAnsi="Palatino Linotype" w:cs="Palatino Linotype"/>
                <w:b/>
                <w:iCs/>
                <w:sz w:val="20"/>
                <w:szCs w:val="20"/>
              </w:rPr>
            </w:pPr>
            <w:r w:rsidRPr="0085363E">
              <w:rPr>
                <w:rFonts w:ascii="Palatino Linotype" w:eastAsia="Palatino Linotype" w:hAnsi="Palatino Linotype" w:cs="Palatino Linotype"/>
                <w:b/>
                <w:sz w:val="18"/>
                <w:szCs w:val="18"/>
              </w:rPr>
              <w:t>02358</w:t>
            </w:r>
            <w:r w:rsidR="00FD48C3" w:rsidRPr="0085363E">
              <w:rPr>
                <w:rFonts w:ascii="Palatino Linotype" w:eastAsia="Palatino Linotype" w:hAnsi="Palatino Linotype" w:cs="Palatino Linotype"/>
                <w:b/>
                <w:sz w:val="18"/>
                <w:szCs w:val="18"/>
              </w:rPr>
              <w:t>/INFOEM/IP/RR/2023</w:t>
            </w:r>
          </w:p>
        </w:tc>
        <w:tc>
          <w:tcPr>
            <w:tcW w:w="6281" w:type="dxa"/>
          </w:tcPr>
          <w:p w14:paraId="68FE99CC" w14:textId="2471C7A5" w:rsidR="00FD48C3" w:rsidRPr="0085363E" w:rsidRDefault="00FD48C3" w:rsidP="005923B2">
            <w:pPr>
              <w:pStyle w:val="Prrafodelista"/>
              <w:numPr>
                <w:ilvl w:val="0"/>
                <w:numId w:val="42"/>
              </w:numPr>
              <w:tabs>
                <w:tab w:val="left" w:pos="2745"/>
              </w:tabs>
              <w:contextualSpacing w:val="0"/>
              <w:jc w:val="both"/>
              <w:rPr>
                <w:rFonts w:ascii="Palatino Linotype" w:eastAsia="Palatino Linotype" w:hAnsi="Palatino Linotype" w:cs="Palatino Linotype"/>
                <w:i/>
                <w:sz w:val="18"/>
                <w:szCs w:val="18"/>
              </w:rPr>
            </w:pPr>
            <w:r w:rsidRPr="0085363E">
              <w:rPr>
                <w:rFonts w:ascii="Palatino Linotype" w:eastAsia="Palatino Linotype" w:hAnsi="Palatino Linotype" w:cs="Palatino Linotype"/>
                <w:b/>
                <w:sz w:val="18"/>
                <w:szCs w:val="18"/>
              </w:rPr>
              <w:t xml:space="preserve">Acto impugnado: </w:t>
            </w:r>
            <w:r w:rsidRPr="0085363E">
              <w:rPr>
                <w:rFonts w:ascii="Palatino Linotype" w:eastAsia="Palatino Linotype" w:hAnsi="Palatino Linotype" w:cs="Palatino Linotype"/>
                <w:i/>
                <w:sz w:val="18"/>
                <w:szCs w:val="18"/>
              </w:rPr>
              <w:t>“</w:t>
            </w:r>
            <w:r w:rsidR="001C40B5" w:rsidRPr="0085363E">
              <w:rPr>
                <w:rFonts w:ascii="Palatino Linotype" w:eastAsia="Palatino Linotype" w:hAnsi="Palatino Linotype" w:cs="Palatino Linotype"/>
                <w:i/>
                <w:sz w:val="18"/>
                <w:szCs w:val="18"/>
              </w:rPr>
              <w:t>LA RESPUESTA</w:t>
            </w:r>
            <w:r w:rsidRPr="0085363E">
              <w:rPr>
                <w:rFonts w:ascii="Palatino Linotype" w:eastAsia="Palatino Linotype" w:hAnsi="Palatino Linotype" w:cs="Palatino Linotype"/>
                <w:i/>
                <w:sz w:val="18"/>
                <w:szCs w:val="18"/>
              </w:rPr>
              <w:t>” (sic)</w:t>
            </w:r>
          </w:p>
          <w:p w14:paraId="0A5F1050" w14:textId="1FCAA93F" w:rsidR="00FD48C3" w:rsidRPr="0085363E" w:rsidRDefault="00FD48C3" w:rsidP="005923B2">
            <w:pPr>
              <w:pStyle w:val="Prrafodelista"/>
              <w:numPr>
                <w:ilvl w:val="0"/>
                <w:numId w:val="42"/>
              </w:numPr>
              <w:contextualSpacing w:val="0"/>
              <w:jc w:val="both"/>
              <w:rPr>
                <w:rFonts w:ascii="Palatino Linotype" w:eastAsia="Palatino Linotype" w:hAnsi="Palatino Linotype" w:cs="Palatino Linotype"/>
                <w:i/>
                <w:sz w:val="20"/>
                <w:szCs w:val="20"/>
              </w:rPr>
            </w:pPr>
            <w:r w:rsidRPr="0085363E">
              <w:rPr>
                <w:rFonts w:ascii="Palatino Linotype" w:eastAsia="Palatino Linotype" w:hAnsi="Palatino Linotype" w:cs="Palatino Linotype"/>
                <w:b/>
                <w:sz w:val="18"/>
                <w:szCs w:val="18"/>
              </w:rPr>
              <w:t>Razones o motivos de inconformidad</w:t>
            </w:r>
            <w:r w:rsidRPr="0085363E">
              <w:rPr>
                <w:rFonts w:ascii="Palatino Linotype" w:eastAsia="Palatino Linotype" w:hAnsi="Palatino Linotype" w:cs="Palatino Linotype"/>
                <w:sz w:val="18"/>
                <w:szCs w:val="18"/>
              </w:rPr>
              <w:t xml:space="preserve">: </w:t>
            </w:r>
            <w:r w:rsidR="001C40B5" w:rsidRPr="0085363E">
              <w:rPr>
                <w:rFonts w:ascii="Palatino Linotype" w:eastAsia="Palatino Linotype" w:hAnsi="Palatino Linotype" w:cs="Palatino Linotype"/>
                <w:sz w:val="18"/>
                <w:szCs w:val="18"/>
              </w:rPr>
              <w:t>“</w:t>
            </w:r>
            <w:r w:rsidR="00274839" w:rsidRPr="0085363E">
              <w:rPr>
                <w:rFonts w:ascii="Palatino Linotype" w:eastAsia="Palatino Linotype" w:hAnsi="Palatino Linotype" w:cs="Palatino Linotype"/>
                <w:i/>
                <w:sz w:val="18"/>
                <w:szCs w:val="18"/>
              </w:rPr>
              <w:t>NO ME ENTREGARON LO QUE SOLICITO</w:t>
            </w:r>
            <w:r w:rsidR="001C40B5" w:rsidRPr="0085363E">
              <w:rPr>
                <w:rFonts w:ascii="Palatino Linotype" w:eastAsia="Palatino Linotype" w:hAnsi="Palatino Linotype" w:cs="Palatino Linotype"/>
                <w:sz w:val="18"/>
                <w:szCs w:val="18"/>
              </w:rPr>
              <w:t xml:space="preserve">” </w:t>
            </w:r>
            <w:r w:rsidR="001C40B5" w:rsidRPr="0085363E">
              <w:rPr>
                <w:rFonts w:ascii="Palatino Linotype" w:eastAsia="Palatino Linotype" w:hAnsi="Palatino Linotype" w:cs="Palatino Linotype"/>
                <w:i/>
                <w:sz w:val="18"/>
                <w:szCs w:val="18"/>
              </w:rPr>
              <w:t>(Sic)</w:t>
            </w:r>
          </w:p>
        </w:tc>
      </w:tr>
    </w:tbl>
    <w:bookmarkEnd w:id="4"/>
    <w:p w14:paraId="367F67F0" w14:textId="264E554D"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4. Turno.</w:t>
      </w:r>
      <w:r w:rsidRPr="0085363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w:t>
      </w:r>
      <w:r w:rsidRPr="0085363E">
        <w:rPr>
          <w:rFonts w:ascii="Palatino Linotype" w:eastAsia="Palatino Linotype" w:hAnsi="Palatino Linotype" w:cs="Palatino Linotype"/>
        </w:rPr>
        <w:lastRenderedPageBreak/>
        <w:t xml:space="preserve">revisión </w:t>
      </w:r>
      <w:r w:rsidRPr="0085363E">
        <w:rPr>
          <w:rFonts w:ascii="Palatino Linotype" w:eastAsia="Palatino Linotype" w:hAnsi="Palatino Linotype" w:cs="Palatino Linotype"/>
          <w:b/>
        </w:rPr>
        <w:t>0</w:t>
      </w:r>
      <w:r w:rsidR="00CF40D2" w:rsidRPr="0085363E">
        <w:rPr>
          <w:rFonts w:ascii="Palatino Linotype" w:eastAsia="Palatino Linotype" w:hAnsi="Palatino Linotype" w:cs="Palatino Linotype"/>
          <w:b/>
        </w:rPr>
        <w:t>2144/INFOEM/IP/RR/2023 y</w:t>
      </w:r>
      <w:r w:rsidRPr="0085363E">
        <w:rPr>
          <w:rFonts w:ascii="Palatino Linotype" w:eastAsia="Palatino Linotype" w:hAnsi="Palatino Linotype" w:cs="Palatino Linotype"/>
        </w:rPr>
        <w:t xml:space="preserve"> </w:t>
      </w:r>
      <w:r w:rsidR="00CF40D2" w:rsidRPr="0085363E">
        <w:rPr>
          <w:rFonts w:ascii="Palatino Linotype" w:eastAsia="Palatino Linotype" w:hAnsi="Palatino Linotype" w:cs="Palatino Linotype"/>
          <w:b/>
        </w:rPr>
        <w:t>02358/INFOEM/IP/RR/2023</w:t>
      </w:r>
      <w:r w:rsidRPr="0085363E">
        <w:rPr>
          <w:rFonts w:ascii="Palatino Linotype" w:eastAsia="Palatino Linotype" w:hAnsi="Palatino Linotype" w:cs="Palatino Linotype"/>
          <w:b/>
        </w:rPr>
        <w:t xml:space="preserve">, </w:t>
      </w:r>
      <w:r w:rsidRPr="0085363E">
        <w:rPr>
          <w:rFonts w:ascii="Palatino Linotype" w:eastAsia="Palatino Linotype" w:hAnsi="Palatino Linotype" w:cs="Palatino Linotype"/>
        </w:rPr>
        <w:t>se turnaron por el sistema electrónico del Instituto de Transparencia, Acceso a la Información Pública y Protección de Datos Personales del Estado de México y Municipios, a los Comisionados</w:t>
      </w:r>
      <w:r w:rsidRPr="0085363E">
        <w:rPr>
          <w:rFonts w:ascii="Palatino Linotype" w:eastAsia="Palatino Linotype" w:hAnsi="Palatino Linotype" w:cs="Palatino Linotype"/>
          <w:b/>
        </w:rPr>
        <w:t xml:space="preserve"> Guadalupe Ramírez Peña</w:t>
      </w:r>
      <w:r w:rsidR="00CF40D2" w:rsidRPr="0085363E">
        <w:rPr>
          <w:rFonts w:ascii="Palatino Linotype" w:eastAsia="Palatino Linotype" w:hAnsi="Palatino Linotype" w:cs="Palatino Linotype"/>
          <w:b/>
        </w:rPr>
        <w:t xml:space="preserve"> </w:t>
      </w:r>
      <w:r w:rsidRPr="0085363E">
        <w:rPr>
          <w:rFonts w:ascii="Palatino Linotype" w:eastAsia="Palatino Linotype" w:hAnsi="Palatino Linotype" w:cs="Palatino Linotype"/>
          <w:bCs/>
        </w:rPr>
        <w:t xml:space="preserve">y </w:t>
      </w:r>
      <w:r w:rsidRPr="0085363E">
        <w:rPr>
          <w:rFonts w:ascii="Palatino Linotype" w:eastAsia="Palatino Linotype" w:hAnsi="Palatino Linotype" w:cs="Palatino Linotype"/>
          <w:b/>
        </w:rPr>
        <w:t xml:space="preserve">María del Rosario Mejía Ayala, </w:t>
      </w:r>
      <w:r w:rsidRPr="0085363E">
        <w:rPr>
          <w:rFonts w:ascii="Palatino Linotype" w:eastAsia="Palatino Linotype" w:hAnsi="Palatino Linotype" w:cs="Palatino Linotype"/>
          <w:bCs/>
        </w:rPr>
        <w:t>respectivamente,</w:t>
      </w:r>
      <w:r w:rsidRPr="0085363E">
        <w:rPr>
          <w:rFonts w:ascii="Palatino Linotype" w:eastAsia="Palatino Linotype" w:hAnsi="Palatino Linotype" w:cs="Palatino Linotype"/>
          <w:b/>
        </w:rPr>
        <w:t xml:space="preserve"> </w:t>
      </w:r>
      <w:r w:rsidRPr="0085363E">
        <w:rPr>
          <w:rFonts w:ascii="Palatino Linotype" w:eastAsia="Palatino Linotype" w:hAnsi="Palatino Linotype" w:cs="Palatino Linotype"/>
        </w:rPr>
        <w:t xml:space="preserve">a efecto de que analizaran sobre su admisión o su </w:t>
      </w:r>
      <w:proofErr w:type="spellStart"/>
      <w:r w:rsidRPr="0085363E">
        <w:rPr>
          <w:rFonts w:ascii="Palatino Linotype" w:eastAsia="Palatino Linotype" w:hAnsi="Palatino Linotype" w:cs="Palatino Linotype"/>
        </w:rPr>
        <w:t>desechamiento</w:t>
      </w:r>
      <w:proofErr w:type="spellEnd"/>
      <w:r w:rsidRPr="0085363E">
        <w:rPr>
          <w:rFonts w:ascii="Palatino Linotype" w:eastAsia="Palatino Linotype" w:hAnsi="Palatino Linotype" w:cs="Palatino Linotype"/>
        </w:rPr>
        <w:t xml:space="preserve">. </w:t>
      </w:r>
    </w:p>
    <w:p w14:paraId="50C344B8" w14:textId="5B5B4C83"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 xml:space="preserve">5. Admisión de los Recursos de Revisión. </w:t>
      </w:r>
      <w:r w:rsidRPr="0085363E">
        <w:rPr>
          <w:rFonts w:ascii="Palatino Linotype" w:eastAsia="Palatino Linotype" w:hAnsi="Palatino Linotype" w:cs="Palatino Linotype"/>
        </w:rPr>
        <w:t xml:space="preserve">En fechas </w:t>
      </w:r>
      <w:r w:rsidR="00481E24" w:rsidRPr="0085363E">
        <w:rPr>
          <w:rFonts w:ascii="Palatino Linotype" w:eastAsia="Palatino Linotype" w:hAnsi="Palatino Linotype" w:cs="Palatino Linotype"/>
          <w:b/>
          <w:bCs/>
        </w:rPr>
        <w:t xml:space="preserve">veintisiete </w:t>
      </w:r>
      <w:r w:rsidRPr="0085363E">
        <w:rPr>
          <w:rFonts w:ascii="Palatino Linotype" w:eastAsia="Palatino Linotype" w:hAnsi="Palatino Linotype" w:cs="Palatino Linotype"/>
          <w:b/>
        </w:rPr>
        <w:t xml:space="preserve">de abril </w:t>
      </w:r>
      <w:r w:rsidR="00481E24" w:rsidRPr="0085363E">
        <w:rPr>
          <w:rFonts w:ascii="Palatino Linotype" w:eastAsia="Palatino Linotype" w:hAnsi="Palatino Linotype" w:cs="Palatino Linotype"/>
          <w:b/>
        </w:rPr>
        <w:t xml:space="preserve">y ocho de mayo </w:t>
      </w:r>
      <w:r w:rsidRPr="0085363E">
        <w:rPr>
          <w:rFonts w:ascii="Palatino Linotype" w:eastAsia="Palatino Linotype" w:hAnsi="Palatino Linotype" w:cs="Palatino Linotype"/>
          <w:b/>
        </w:rPr>
        <w:t>de dos mil veintitrés</w:t>
      </w: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bCs/>
        </w:rPr>
        <w:t xml:space="preserve">respectivamente, </w:t>
      </w:r>
      <w:r w:rsidRPr="0085363E">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 al rubro indicado.</w:t>
      </w:r>
    </w:p>
    <w:p w14:paraId="6E301B36" w14:textId="21281A0B" w:rsidR="00FD48C3" w:rsidRPr="0085363E" w:rsidRDefault="00FD48C3" w:rsidP="00FD48C3">
      <w:pPr>
        <w:pBdr>
          <w:top w:val="nil"/>
          <w:left w:val="nil"/>
          <w:bottom w:val="nil"/>
          <w:right w:val="nil"/>
          <w:between w:val="nil"/>
        </w:pBdr>
        <w:spacing w:before="240" w:after="240" w:line="360" w:lineRule="auto"/>
        <w:jc w:val="both"/>
      </w:pPr>
      <w:r w:rsidRPr="0085363E">
        <w:rPr>
          <w:rFonts w:ascii="Palatino Linotype" w:eastAsia="Palatino Linotype" w:hAnsi="Palatino Linotype" w:cs="Palatino Linotype"/>
          <w:b/>
        </w:rPr>
        <w:t xml:space="preserve">6. Acumulación de los recursos de revisión. </w:t>
      </w:r>
      <w:r w:rsidRPr="0085363E">
        <w:rPr>
          <w:rFonts w:ascii="Palatino Linotype" w:eastAsia="Palatino Linotype" w:hAnsi="Palatino Linotype" w:cs="Palatino Linotype"/>
        </w:rPr>
        <w:t xml:space="preserve">Al respecto cabe señalar, que el Pleno de este Instituto, en la </w:t>
      </w:r>
      <w:r w:rsidRPr="0085363E">
        <w:rPr>
          <w:rFonts w:ascii="Palatino Linotype" w:eastAsia="Palatino Linotype" w:hAnsi="Palatino Linotype" w:cs="Palatino Linotype"/>
          <w:b/>
        </w:rPr>
        <w:t xml:space="preserve">Décima </w:t>
      </w:r>
      <w:r w:rsidR="00481E24" w:rsidRPr="0085363E">
        <w:rPr>
          <w:rFonts w:ascii="Palatino Linotype" w:eastAsia="Palatino Linotype" w:hAnsi="Palatino Linotype" w:cs="Palatino Linotype"/>
          <w:b/>
        </w:rPr>
        <w:t>Octava</w:t>
      </w:r>
      <w:r w:rsidRPr="0085363E">
        <w:rPr>
          <w:rFonts w:ascii="Palatino Linotype" w:eastAsia="Palatino Linotype" w:hAnsi="Palatino Linotype" w:cs="Palatino Linotype"/>
          <w:b/>
        </w:rPr>
        <w:t xml:space="preserve"> Sesión</w:t>
      </w: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rPr>
        <w:t>Ordinaria</w:t>
      </w:r>
      <w:r w:rsidRPr="0085363E">
        <w:rPr>
          <w:rFonts w:ascii="Palatino Linotype" w:eastAsia="Palatino Linotype" w:hAnsi="Palatino Linotype" w:cs="Palatino Linotype"/>
        </w:rPr>
        <w:t xml:space="preserve"> de fecha</w:t>
      </w:r>
      <w:r w:rsidRPr="0085363E">
        <w:rPr>
          <w:rFonts w:ascii="Palatino Linotype" w:eastAsia="Palatino Linotype" w:hAnsi="Palatino Linotype" w:cs="Palatino Linotype"/>
          <w:b/>
        </w:rPr>
        <w:t xml:space="preserve"> dieci</w:t>
      </w:r>
      <w:r w:rsidR="00481E24" w:rsidRPr="0085363E">
        <w:rPr>
          <w:rFonts w:ascii="Palatino Linotype" w:eastAsia="Palatino Linotype" w:hAnsi="Palatino Linotype" w:cs="Palatino Linotype"/>
          <w:b/>
        </w:rPr>
        <w:t>siete de mayo d</w:t>
      </w:r>
      <w:r w:rsidRPr="0085363E">
        <w:rPr>
          <w:rFonts w:ascii="Palatino Linotype" w:eastAsia="Palatino Linotype" w:hAnsi="Palatino Linotype" w:cs="Palatino Linotype"/>
          <w:b/>
        </w:rPr>
        <w:t>e dos mil veintitrés,</w:t>
      </w:r>
      <w:r w:rsidRPr="0085363E">
        <w:rPr>
          <w:rFonts w:ascii="Palatino Linotype" w:eastAsia="Palatino Linotype" w:hAnsi="Palatino Linotype" w:cs="Palatino Linotype"/>
        </w:rPr>
        <w:t xml:space="preserve"> ordenó la acumulación de los expedientes citados, a efecto de que la </w:t>
      </w:r>
      <w:r w:rsidRPr="0085363E">
        <w:rPr>
          <w:rFonts w:ascii="Palatino Linotype" w:eastAsia="Palatino Linotype" w:hAnsi="Palatino Linotype" w:cs="Palatino Linotype"/>
          <w:b/>
          <w:bCs/>
        </w:rPr>
        <w:t xml:space="preserve">Comisionada </w:t>
      </w:r>
      <w:r w:rsidRPr="0085363E">
        <w:rPr>
          <w:rFonts w:ascii="Palatino Linotype" w:eastAsia="Palatino Linotype" w:hAnsi="Palatino Linotype" w:cs="Palatino Linotype"/>
          <w:b/>
        </w:rPr>
        <w:t xml:space="preserve">Guadalupe Ramírez Peña </w:t>
      </w:r>
      <w:r w:rsidRPr="0085363E">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690D4B0" w14:textId="77777777" w:rsidR="00FD48C3" w:rsidRPr="0085363E" w:rsidRDefault="00FD48C3" w:rsidP="00FD48C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5363E">
        <w:rPr>
          <w:rFonts w:ascii="Palatino Linotype" w:eastAsia="Palatino Linotype" w:hAnsi="Palatino Linotype" w:cs="Palatino Linotype"/>
          <w:b/>
          <w:i/>
        </w:rPr>
        <w:t>Código de Procedimientos Administrativos del Estado de México</w:t>
      </w:r>
    </w:p>
    <w:p w14:paraId="3D3C3755" w14:textId="77777777" w:rsidR="00FD48C3" w:rsidRPr="0085363E" w:rsidRDefault="00FD48C3" w:rsidP="00FD48C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5363E">
        <w:rPr>
          <w:rFonts w:ascii="Palatino Linotype" w:eastAsia="Palatino Linotype" w:hAnsi="Palatino Linotype" w:cs="Palatino Linotype"/>
          <w:b/>
          <w:i/>
        </w:rPr>
        <w:t>“Artículo 18.-</w:t>
      </w:r>
      <w:r w:rsidRPr="0085363E">
        <w:rPr>
          <w:rFonts w:ascii="Palatino Linotype" w:eastAsia="Palatino Linotype" w:hAnsi="Palatino Linotype" w:cs="Palatino Linotype"/>
          <w:i/>
        </w:rPr>
        <w:t xml:space="preserve"> </w:t>
      </w:r>
      <w:r w:rsidRPr="0085363E">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85363E">
        <w:rPr>
          <w:rFonts w:ascii="Palatino Linotype" w:eastAsia="Palatino Linotype" w:hAnsi="Palatino Linotype" w:cs="Palatino Linotype"/>
          <w:i/>
        </w:rPr>
        <w:t xml:space="preserve"> o a petición de parte, </w:t>
      </w:r>
      <w:r w:rsidRPr="0085363E">
        <w:rPr>
          <w:rFonts w:ascii="Palatino Linotype" w:eastAsia="Palatino Linotype" w:hAnsi="Palatino Linotype" w:cs="Palatino Linotype"/>
          <w:b/>
          <w:i/>
        </w:rPr>
        <w:t>cuando las partes</w:t>
      </w:r>
      <w:r w:rsidRPr="0085363E">
        <w:rPr>
          <w:rFonts w:ascii="Palatino Linotype" w:eastAsia="Palatino Linotype" w:hAnsi="Palatino Linotype" w:cs="Palatino Linotype"/>
          <w:i/>
        </w:rPr>
        <w:t xml:space="preserve"> o los actos administrativos sean iguales, se trate de actos conexos o </w:t>
      </w:r>
      <w:r w:rsidRPr="0085363E">
        <w:rPr>
          <w:rFonts w:ascii="Palatino Linotype" w:eastAsia="Palatino Linotype" w:hAnsi="Palatino Linotype" w:cs="Palatino Linotype"/>
          <w:b/>
          <w:i/>
        </w:rPr>
        <w:t>resulte conveniente el trámite unificado de los asuntos, para evitar la emisión de resoluciones contradictorias</w:t>
      </w:r>
      <w:r w:rsidRPr="0085363E">
        <w:rPr>
          <w:rFonts w:ascii="Palatino Linotype" w:eastAsia="Palatino Linotype" w:hAnsi="Palatino Linotype" w:cs="Palatino Linotype"/>
          <w:i/>
        </w:rPr>
        <w:t>. La misma regla se aplicará, en lo conducente, para la separación de los expedientes.”</w:t>
      </w:r>
    </w:p>
    <w:p w14:paraId="4A239816" w14:textId="77777777" w:rsidR="00FD48C3" w:rsidRPr="0085363E" w:rsidRDefault="00FD48C3" w:rsidP="00FD48C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5363E">
        <w:rPr>
          <w:rFonts w:ascii="Palatino Linotype" w:eastAsia="Palatino Linotype" w:hAnsi="Palatino Linotype" w:cs="Palatino Linotype"/>
          <w:b/>
          <w:i/>
        </w:rPr>
        <w:lastRenderedPageBreak/>
        <w:t>Ley de Transparencia y Acceso a la Información Pública del Estado de México y Municipios</w:t>
      </w:r>
    </w:p>
    <w:p w14:paraId="528E6686" w14:textId="77777777" w:rsidR="00FD48C3" w:rsidRPr="0085363E" w:rsidRDefault="00FD48C3" w:rsidP="00FD48C3">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5363E">
        <w:rPr>
          <w:rFonts w:ascii="Palatino Linotype" w:eastAsia="Palatino Linotype" w:hAnsi="Palatino Linotype" w:cs="Palatino Linotype"/>
          <w:b/>
          <w:i/>
        </w:rPr>
        <w:t>“Artículo 195.-</w:t>
      </w:r>
      <w:r w:rsidRPr="0085363E">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3BFFF70D" w14:textId="77777777" w:rsidR="00FD48C3" w:rsidRPr="0085363E" w:rsidRDefault="00FD48C3" w:rsidP="00FD48C3">
      <w:pPr>
        <w:spacing w:before="240" w:after="240" w:line="360" w:lineRule="auto"/>
        <w:ind w:right="49"/>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85363E">
        <w:rPr>
          <w:rFonts w:ascii="Palatino Linotype" w:eastAsia="Palatino Linotype" w:hAnsi="Palatino Linotype" w:cs="Palatino Linotype"/>
          <w:b/>
        </w:rPr>
        <w:t>Recurrente</w:t>
      </w:r>
      <w:r w:rsidRPr="0085363E">
        <w:rPr>
          <w:rFonts w:ascii="Palatino Linotype" w:eastAsia="Palatino Linotype" w:hAnsi="Palatino Linotype" w:cs="Palatino Linotype"/>
        </w:rPr>
        <w:t xml:space="preserve"> ante el mismo </w:t>
      </w:r>
      <w:r w:rsidRPr="0085363E">
        <w:rPr>
          <w:rFonts w:ascii="Palatino Linotype" w:eastAsia="Palatino Linotype" w:hAnsi="Palatino Linotype" w:cs="Palatino Linotype"/>
          <w:b/>
        </w:rPr>
        <w:t>Sujeto Obligado</w:t>
      </w:r>
      <w:r w:rsidRPr="0085363E">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65B5756D" w14:textId="3D20FF61" w:rsidR="00FD48C3" w:rsidRPr="0085363E" w:rsidRDefault="00FD48C3" w:rsidP="00FD48C3">
      <w:pPr>
        <w:spacing w:before="240" w:after="240" w:line="360" w:lineRule="auto"/>
        <w:ind w:right="49"/>
        <w:jc w:val="both"/>
        <w:rPr>
          <w:rFonts w:ascii="Palatino Linotype" w:eastAsia="Palatino Linotype" w:hAnsi="Palatino Linotype" w:cs="Palatino Linotype"/>
        </w:rPr>
      </w:pPr>
      <w:r w:rsidRPr="0085363E">
        <w:rPr>
          <w:rFonts w:ascii="Palatino Linotype" w:eastAsia="Palatino Linotype" w:hAnsi="Palatino Linotype" w:cs="Palatino Linotype"/>
          <w:b/>
        </w:rPr>
        <w:t xml:space="preserve">7. Manifestaciones. </w:t>
      </w:r>
      <w:r w:rsidRPr="0085363E">
        <w:rPr>
          <w:rFonts w:ascii="Palatino Linotype" w:eastAsia="Palatino Linotype" w:hAnsi="Palatino Linotype" w:cs="Palatino Linotype"/>
        </w:rPr>
        <w:t>De las constancias que integran los expedientes electrónicos en</w:t>
      </w:r>
      <w:r w:rsidR="00481E24" w:rsidRPr="0085363E">
        <w:rPr>
          <w:rFonts w:ascii="Palatino Linotype" w:eastAsia="Palatino Linotype" w:hAnsi="Palatino Linotype" w:cs="Palatino Linotype"/>
        </w:rPr>
        <w:t xml:space="preserve"> los que se actúan se advierte que </w:t>
      </w:r>
      <w:r w:rsidRPr="0085363E">
        <w:rPr>
          <w:rFonts w:ascii="Palatino Linotype" w:eastAsia="Palatino Linotype" w:hAnsi="Palatino Linotype" w:cs="Palatino Linotype"/>
        </w:rPr>
        <w:t xml:space="preserve">el </w:t>
      </w:r>
      <w:r w:rsidRPr="0085363E">
        <w:rPr>
          <w:rFonts w:ascii="Palatino Linotype" w:eastAsia="Palatino Linotype" w:hAnsi="Palatino Linotype" w:cs="Palatino Linotype"/>
          <w:b/>
          <w:bCs/>
        </w:rPr>
        <w:t xml:space="preserve">Sujeto Obligado </w:t>
      </w:r>
      <w:r w:rsidRPr="0085363E">
        <w:rPr>
          <w:rFonts w:ascii="Palatino Linotype" w:eastAsia="Palatino Linotype" w:hAnsi="Palatino Linotype" w:cs="Palatino Linotype"/>
        </w:rPr>
        <w:t xml:space="preserve">rindió su informe justificado, </w:t>
      </w:r>
      <w:r w:rsidRPr="0085363E">
        <w:rPr>
          <w:rFonts w:ascii="Palatino Linotype" w:eastAsia="Palatino Linotype" w:hAnsi="Palatino Linotype" w:cs="Palatino Linotype"/>
          <w:bCs/>
        </w:rPr>
        <w:t xml:space="preserve">en las fechas y </w:t>
      </w:r>
      <w:r w:rsidRPr="0085363E">
        <w:rPr>
          <w:rFonts w:ascii="Palatino Linotype" w:eastAsia="Palatino Linotype" w:hAnsi="Palatino Linotype" w:cs="Palatino Linotype"/>
        </w:rPr>
        <w:t xml:space="preserve">términos siguientes: </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812"/>
      </w:tblGrid>
      <w:tr w:rsidR="0085363E" w:rsidRPr="0085363E" w14:paraId="022D906C" w14:textId="77777777" w:rsidTr="00FD48C3">
        <w:tc>
          <w:tcPr>
            <w:tcW w:w="2977" w:type="dxa"/>
            <w:shd w:val="clear" w:color="auto" w:fill="A6A6A6"/>
          </w:tcPr>
          <w:p w14:paraId="7D66D047" w14:textId="77777777" w:rsidR="00FD48C3" w:rsidRPr="0085363E" w:rsidRDefault="00FD48C3" w:rsidP="00FD48C3">
            <w:pPr>
              <w:spacing w:before="120" w:after="120"/>
              <w:jc w:val="center"/>
              <w:rPr>
                <w:rFonts w:ascii="Palatino Linotype" w:eastAsia="Palatino Linotype" w:hAnsi="Palatino Linotype" w:cs="Palatino Linotype"/>
                <w:b/>
                <w:sz w:val="20"/>
                <w:szCs w:val="20"/>
              </w:rPr>
            </w:pPr>
            <w:bookmarkStart w:id="5" w:name="_Hlk147400951"/>
            <w:r w:rsidRPr="0085363E">
              <w:rPr>
                <w:rFonts w:ascii="Palatino Linotype" w:eastAsia="Palatino Linotype" w:hAnsi="Palatino Linotype" w:cs="Palatino Linotype"/>
                <w:b/>
                <w:sz w:val="20"/>
                <w:szCs w:val="20"/>
              </w:rPr>
              <w:t>Recuso de Revisión</w:t>
            </w:r>
          </w:p>
        </w:tc>
        <w:tc>
          <w:tcPr>
            <w:tcW w:w="5812" w:type="dxa"/>
            <w:shd w:val="clear" w:color="auto" w:fill="A6A6A6"/>
          </w:tcPr>
          <w:p w14:paraId="6C513365" w14:textId="77777777" w:rsidR="00FD48C3" w:rsidRPr="0085363E" w:rsidRDefault="00FD48C3" w:rsidP="00FD48C3">
            <w:pPr>
              <w:spacing w:before="120" w:after="120"/>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Información entregada</w:t>
            </w:r>
          </w:p>
        </w:tc>
      </w:tr>
      <w:tr w:rsidR="0085363E" w:rsidRPr="0085363E" w14:paraId="2737E4B3" w14:textId="77777777" w:rsidTr="00FD48C3">
        <w:trPr>
          <w:trHeight w:val="432"/>
        </w:trPr>
        <w:tc>
          <w:tcPr>
            <w:tcW w:w="2977" w:type="dxa"/>
            <w:vAlign w:val="center"/>
          </w:tcPr>
          <w:p w14:paraId="290A33E9" w14:textId="13AD9BC1" w:rsidR="00FD48C3" w:rsidRPr="0085363E" w:rsidRDefault="00FD48C3" w:rsidP="00FD48C3">
            <w:pPr>
              <w:spacing w:before="120" w:after="120"/>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t>0</w:t>
            </w:r>
            <w:r w:rsidR="0087507F" w:rsidRPr="0085363E">
              <w:rPr>
                <w:rFonts w:ascii="Palatino Linotype" w:eastAsia="Palatino Linotype" w:hAnsi="Palatino Linotype" w:cs="Palatino Linotype"/>
                <w:b/>
                <w:sz w:val="20"/>
                <w:szCs w:val="20"/>
              </w:rPr>
              <w:t>2144</w:t>
            </w:r>
            <w:r w:rsidRPr="0085363E">
              <w:rPr>
                <w:rFonts w:ascii="Palatino Linotype" w:eastAsia="Palatino Linotype" w:hAnsi="Palatino Linotype" w:cs="Palatino Linotype"/>
                <w:b/>
                <w:sz w:val="20"/>
                <w:szCs w:val="20"/>
              </w:rPr>
              <w:t>/INFOEM/IP/RR/2023</w:t>
            </w:r>
          </w:p>
          <w:p w14:paraId="07763FBA" w14:textId="257EB2F2" w:rsidR="00FD48C3" w:rsidRPr="0085363E" w:rsidRDefault="00FD48C3" w:rsidP="0087507F">
            <w:pPr>
              <w:spacing w:before="120" w:after="120"/>
              <w:jc w:val="center"/>
              <w:rPr>
                <w:rFonts w:ascii="Palatino Linotype" w:eastAsia="Palatino Linotype" w:hAnsi="Palatino Linotype" w:cs="Palatino Linotype"/>
                <w:sz w:val="20"/>
                <w:szCs w:val="20"/>
              </w:rPr>
            </w:pPr>
            <w:r w:rsidRPr="0085363E">
              <w:rPr>
                <w:rFonts w:ascii="Palatino Linotype" w:eastAsia="Palatino Linotype" w:hAnsi="Palatino Linotype" w:cs="Palatino Linotype"/>
                <w:b/>
                <w:sz w:val="16"/>
                <w:szCs w:val="16"/>
              </w:rPr>
              <w:t xml:space="preserve">Solicitud </w:t>
            </w:r>
            <w:r w:rsidR="0087507F" w:rsidRPr="0085363E">
              <w:rPr>
                <w:rFonts w:ascii="Palatino Linotype" w:eastAsia="Palatino Linotype" w:hAnsi="Palatino Linotype" w:cs="Palatino Linotype"/>
                <w:b/>
                <w:sz w:val="16"/>
                <w:szCs w:val="16"/>
              </w:rPr>
              <w:tab/>
              <w:t>01034/TOLUCA/IP/2023</w:t>
            </w:r>
          </w:p>
        </w:tc>
        <w:tc>
          <w:tcPr>
            <w:tcW w:w="5812" w:type="dxa"/>
          </w:tcPr>
          <w:p w14:paraId="53DF34B8" w14:textId="77777777" w:rsidR="00FD48C3" w:rsidRPr="0085363E" w:rsidRDefault="0087507F" w:rsidP="00FD48C3">
            <w:pPr>
              <w:spacing w:before="120" w:after="12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En fecha </w:t>
            </w:r>
            <w:r w:rsidRPr="0085363E">
              <w:rPr>
                <w:rFonts w:ascii="Palatino Linotype" w:eastAsia="Palatino Linotype" w:hAnsi="Palatino Linotype" w:cs="Palatino Linotype"/>
                <w:b/>
                <w:sz w:val="20"/>
                <w:szCs w:val="20"/>
              </w:rPr>
              <w:t>diez de mayo de dos mil veintitrés</w:t>
            </w:r>
            <w:r w:rsidRPr="0085363E">
              <w:rPr>
                <w:rFonts w:ascii="Palatino Linotype" w:eastAsia="Palatino Linotype" w:hAnsi="Palatino Linotype" w:cs="Palatino Linotype"/>
                <w:sz w:val="20"/>
                <w:szCs w:val="20"/>
              </w:rPr>
              <w:t xml:space="preserve"> el </w:t>
            </w:r>
            <w:r w:rsidRPr="0085363E">
              <w:rPr>
                <w:rFonts w:ascii="Palatino Linotype" w:eastAsia="Palatino Linotype" w:hAnsi="Palatino Linotype" w:cs="Palatino Linotype"/>
                <w:b/>
                <w:sz w:val="20"/>
                <w:szCs w:val="20"/>
              </w:rPr>
              <w:t>Sujeto Obligado</w:t>
            </w:r>
            <w:r w:rsidRPr="0085363E">
              <w:rPr>
                <w:rFonts w:ascii="Palatino Linotype" w:eastAsia="Palatino Linotype" w:hAnsi="Palatino Linotype" w:cs="Palatino Linotype"/>
                <w:sz w:val="20"/>
                <w:szCs w:val="20"/>
              </w:rPr>
              <w:t xml:space="preserve"> rindió su informe a través del archivo electrónico denominado “</w:t>
            </w:r>
            <w:r w:rsidRPr="0085363E">
              <w:rPr>
                <w:rFonts w:ascii="Palatino Linotype" w:eastAsia="Palatino Linotype" w:hAnsi="Palatino Linotype" w:cs="Palatino Linotype"/>
                <w:b/>
                <w:i/>
                <w:sz w:val="20"/>
                <w:szCs w:val="20"/>
              </w:rPr>
              <w:t>RR2144.pdf</w:t>
            </w:r>
            <w:r w:rsidRPr="0085363E">
              <w:rPr>
                <w:rFonts w:ascii="Palatino Linotype" w:eastAsia="Palatino Linotype" w:hAnsi="Palatino Linotype" w:cs="Palatino Linotype"/>
                <w:sz w:val="20"/>
                <w:szCs w:val="20"/>
              </w:rPr>
              <w:t>”, que contiene la siguiente información:</w:t>
            </w:r>
          </w:p>
          <w:p w14:paraId="3B5F1418" w14:textId="4500CECE" w:rsidR="0087507F" w:rsidRPr="0085363E" w:rsidRDefault="00ED22EA" w:rsidP="005047B7">
            <w:pPr>
              <w:pStyle w:val="Prrafodelista"/>
              <w:numPr>
                <w:ilvl w:val="0"/>
                <w:numId w:val="39"/>
              </w:numPr>
              <w:spacing w:before="120" w:after="12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Oficio número 2010A4000/UT/RR/0299/2023 del diez de mayo de dos mil veintitrés, a través del cual la Titular de la Unidad de Transparencia rinde su informe justificado, en el que medularmente ratifica su respuesta inicial, indicando que la información proporcionada </w:t>
            </w:r>
            <w:r w:rsidR="005047B7" w:rsidRPr="0085363E">
              <w:rPr>
                <w:rFonts w:ascii="Palatino Linotype" w:eastAsia="Palatino Linotype" w:hAnsi="Palatino Linotype" w:cs="Palatino Linotype"/>
                <w:sz w:val="20"/>
                <w:szCs w:val="20"/>
              </w:rPr>
              <w:t>fue lo requerido por el particular</w:t>
            </w:r>
            <w:r w:rsidR="00977528" w:rsidRPr="0085363E">
              <w:rPr>
                <w:rFonts w:ascii="Palatino Linotype" w:eastAsia="Palatino Linotype" w:hAnsi="Palatino Linotype" w:cs="Palatino Linotype"/>
                <w:sz w:val="20"/>
                <w:szCs w:val="20"/>
              </w:rPr>
              <w:t>; y, que, si bien no se tiene la obligación de generar, poseer o administrar información pública con el grado de detalle solicitado o de generar un documento ad hoc, se dio respuesta a los planteamientos del particular.</w:t>
            </w:r>
          </w:p>
          <w:p w14:paraId="1A13D8E9" w14:textId="77777777" w:rsidR="005047B7" w:rsidRPr="0085363E" w:rsidRDefault="005047B7" w:rsidP="005047B7">
            <w:pPr>
              <w:pStyle w:val="Prrafodelista"/>
              <w:spacing w:before="120" w:after="120"/>
              <w:ind w:left="360"/>
              <w:jc w:val="both"/>
              <w:rPr>
                <w:rFonts w:ascii="Palatino Linotype" w:eastAsia="Palatino Linotype" w:hAnsi="Palatino Linotype" w:cs="Palatino Linotype"/>
                <w:sz w:val="20"/>
                <w:szCs w:val="20"/>
              </w:rPr>
            </w:pPr>
          </w:p>
          <w:p w14:paraId="054EAF07" w14:textId="77777777" w:rsidR="005047B7" w:rsidRPr="0085363E" w:rsidRDefault="005047B7" w:rsidP="005047B7">
            <w:pPr>
              <w:pStyle w:val="Prrafodelista"/>
              <w:spacing w:before="120" w:after="120"/>
              <w:ind w:left="36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Asimismo, a través del informe justificado, se indica que de acuerdo a lo requerido por el particular, este solicitó conocer información referente a informes trimestrales y el informe anual que ha sido entregado al Comité Coordinador del </w:t>
            </w:r>
            <w:r w:rsidRPr="0085363E">
              <w:rPr>
                <w:rFonts w:ascii="Palatino Linotype" w:eastAsia="Palatino Linotype" w:hAnsi="Palatino Linotype" w:cs="Palatino Linotype"/>
                <w:sz w:val="20"/>
                <w:szCs w:val="20"/>
              </w:rPr>
              <w:lastRenderedPageBreak/>
              <w:t xml:space="preserve">Sistema Estatal Anticorrupción de las acciones realizadas, las políticas aplicadas y del avance de éstas con respecto del ejercicio de sus funciones, además de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información que informa el </w:t>
            </w:r>
            <w:r w:rsidRPr="0085363E">
              <w:rPr>
                <w:rFonts w:ascii="Palatino Linotype" w:eastAsia="Palatino Linotype" w:hAnsi="Palatino Linotype" w:cs="Palatino Linotype"/>
                <w:b/>
                <w:sz w:val="20"/>
                <w:szCs w:val="20"/>
              </w:rPr>
              <w:t>Sujeto Obligado</w:t>
            </w:r>
            <w:r w:rsidRPr="0085363E">
              <w:rPr>
                <w:rFonts w:ascii="Palatino Linotype" w:eastAsia="Palatino Linotype" w:hAnsi="Palatino Linotype" w:cs="Palatino Linotype"/>
                <w:sz w:val="20"/>
                <w:szCs w:val="20"/>
              </w:rPr>
              <w:t xml:space="preserve"> fue entregada en respuesta.</w:t>
            </w:r>
          </w:p>
          <w:p w14:paraId="369D5F02" w14:textId="77777777" w:rsidR="0090146B" w:rsidRPr="0085363E" w:rsidRDefault="0090146B" w:rsidP="005047B7">
            <w:pPr>
              <w:pStyle w:val="Prrafodelista"/>
              <w:spacing w:before="120" w:after="120"/>
              <w:ind w:left="360"/>
              <w:jc w:val="both"/>
              <w:rPr>
                <w:rFonts w:ascii="Palatino Linotype" w:eastAsia="Palatino Linotype" w:hAnsi="Palatino Linotype" w:cs="Palatino Linotype"/>
                <w:sz w:val="20"/>
                <w:szCs w:val="20"/>
              </w:rPr>
            </w:pPr>
          </w:p>
          <w:p w14:paraId="239399F1" w14:textId="77777777" w:rsidR="0090146B" w:rsidRPr="0085363E" w:rsidRDefault="0090146B" w:rsidP="00FD034E">
            <w:pPr>
              <w:pStyle w:val="Prrafodelista"/>
              <w:spacing w:before="120" w:after="120"/>
              <w:ind w:left="36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Lo anterior, pues el ente público en su informe justificado </w:t>
            </w:r>
            <w:r w:rsidR="00FD034E" w:rsidRPr="0085363E">
              <w:rPr>
                <w:rFonts w:ascii="Palatino Linotype" w:eastAsia="Palatino Linotype" w:hAnsi="Palatino Linotype" w:cs="Palatino Linotype"/>
                <w:sz w:val="20"/>
                <w:szCs w:val="20"/>
              </w:rPr>
              <w:t>insiste</w:t>
            </w:r>
            <w:r w:rsidRPr="0085363E">
              <w:rPr>
                <w:rFonts w:ascii="Palatino Linotype" w:eastAsia="Palatino Linotype" w:hAnsi="Palatino Linotype" w:cs="Palatino Linotype"/>
                <w:sz w:val="20"/>
                <w:szCs w:val="20"/>
              </w:rPr>
              <w:t xml:space="preserve"> que el informe anual por parte del Sistema Municipal Anticorrupción</w:t>
            </w:r>
            <w:r w:rsidR="00FD034E" w:rsidRPr="0085363E">
              <w:rPr>
                <w:rFonts w:ascii="Palatino Linotype" w:eastAsia="Palatino Linotype" w:hAnsi="Palatino Linotype" w:cs="Palatino Linotype"/>
                <w:sz w:val="20"/>
                <w:szCs w:val="20"/>
              </w:rPr>
              <w:t xml:space="preserve"> entregado colma parte de dicha solicitud.</w:t>
            </w:r>
          </w:p>
          <w:p w14:paraId="4D4B16CE" w14:textId="77777777" w:rsidR="00FD034E" w:rsidRPr="0085363E" w:rsidRDefault="00FD034E" w:rsidP="00FD034E">
            <w:pPr>
              <w:pStyle w:val="Prrafodelista"/>
              <w:spacing w:before="120" w:after="120"/>
              <w:ind w:left="360"/>
              <w:jc w:val="both"/>
              <w:rPr>
                <w:rFonts w:ascii="Palatino Linotype" w:eastAsia="Palatino Linotype" w:hAnsi="Palatino Linotype" w:cs="Palatino Linotype"/>
                <w:sz w:val="20"/>
                <w:szCs w:val="20"/>
              </w:rPr>
            </w:pPr>
          </w:p>
          <w:p w14:paraId="6C1099C6" w14:textId="19B8A960" w:rsidR="00FD034E" w:rsidRPr="0085363E" w:rsidRDefault="00FD034E" w:rsidP="00FD034E">
            <w:pPr>
              <w:pStyle w:val="Prrafodelista"/>
              <w:spacing w:before="120" w:after="120"/>
              <w:ind w:left="36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Además, en relación con los informes trimestrales señalados en la solicitud, conforme el artículo 64 de la Ley del Sistema Anticorrupción del Estado de México y M</w:t>
            </w:r>
            <w:r w:rsidR="006D1E98" w:rsidRPr="0085363E">
              <w:rPr>
                <w:rFonts w:ascii="Palatino Linotype" w:eastAsia="Palatino Linotype" w:hAnsi="Palatino Linotype" w:cs="Palatino Linotype"/>
                <w:sz w:val="20"/>
                <w:szCs w:val="20"/>
              </w:rPr>
              <w:t xml:space="preserve">unicipios, los mismos provienen de una reforma, por lo que, </w:t>
            </w:r>
            <w:r w:rsidRPr="0085363E">
              <w:rPr>
                <w:rFonts w:ascii="Palatino Linotype" w:eastAsia="Palatino Linotype" w:hAnsi="Palatino Linotype" w:cs="Palatino Linotype"/>
                <w:sz w:val="20"/>
                <w:szCs w:val="20"/>
              </w:rPr>
              <w:t xml:space="preserve">aún no se contaban con dichos informes, atendiendo las disposiciones de dicha Ley; por lo que, los mismos, no se han generado, poseído o administrado, y no se tiene la obligación de generar documentos ad hoc para satisfacer la pretensión del </w:t>
            </w:r>
            <w:r w:rsidR="00BA6352" w:rsidRPr="0085363E">
              <w:rPr>
                <w:rFonts w:ascii="Palatino Linotype" w:eastAsia="Palatino Linotype" w:hAnsi="Palatino Linotype" w:cs="Palatino Linotype"/>
                <w:sz w:val="20"/>
                <w:szCs w:val="20"/>
              </w:rPr>
              <w:t>particular, máxime que se indica que ello constituye un hecho negativo que no puede probarse por ser lógica y materialmente imposible, y que este Instituto no puede dudar de la veracidad de lo manifest</w:t>
            </w:r>
            <w:r w:rsidR="00BA6352" w:rsidRPr="0085363E">
              <w:rPr>
                <w:rFonts w:ascii="Palatino Linotype" w:eastAsia="Palatino Linotype" w:hAnsi="Palatino Linotype" w:cs="Palatino Linotype"/>
                <w:i/>
                <w:sz w:val="20"/>
                <w:szCs w:val="20"/>
              </w:rPr>
              <w:t>a</w:t>
            </w:r>
            <w:r w:rsidR="00BA6352" w:rsidRPr="0085363E">
              <w:rPr>
                <w:rFonts w:ascii="Palatino Linotype" w:eastAsia="Palatino Linotype" w:hAnsi="Palatino Linotype" w:cs="Palatino Linotype"/>
                <w:sz w:val="20"/>
                <w:szCs w:val="20"/>
              </w:rPr>
              <w:t>do.</w:t>
            </w:r>
          </w:p>
          <w:p w14:paraId="5E777106" w14:textId="24AEC100" w:rsidR="009A4023" w:rsidRPr="0085363E" w:rsidRDefault="009A4023" w:rsidP="004126EF">
            <w:pPr>
              <w:spacing w:before="120" w:after="12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Informe justificado que se puso a la vista del particular el </w:t>
            </w:r>
            <w:r w:rsidRPr="0085363E">
              <w:rPr>
                <w:rFonts w:ascii="Palatino Linotype" w:eastAsia="Palatino Linotype" w:hAnsi="Palatino Linotype" w:cs="Palatino Linotype"/>
                <w:b/>
                <w:sz w:val="20"/>
                <w:szCs w:val="20"/>
              </w:rPr>
              <w:t xml:space="preserve">nueve de octubre de dos mil veintitrés, </w:t>
            </w:r>
            <w:r w:rsidRPr="0085363E">
              <w:rPr>
                <w:rFonts w:ascii="Palatino Linotype" w:eastAsia="Palatino Linotype" w:hAnsi="Palatino Linotype" w:cs="Palatino Linotype"/>
                <w:sz w:val="20"/>
                <w:szCs w:val="20"/>
              </w:rPr>
              <w:t xml:space="preserve">para efecto de que manifestara lo que a su derecho resultara conveniente; sin embargo, la </w:t>
            </w:r>
            <w:r w:rsidRPr="0085363E">
              <w:rPr>
                <w:rFonts w:ascii="Palatino Linotype" w:eastAsia="Palatino Linotype" w:hAnsi="Palatino Linotype" w:cs="Palatino Linotype"/>
                <w:b/>
                <w:sz w:val="20"/>
                <w:szCs w:val="20"/>
              </w:rPr>
              <w:t xml:space="preserve">parte Recurrente </w:t>
            </w:r>
            <w:r w:rsidRPr="0085363E">
              <w:rPr>
                <w:rFonts w:ascii="Palatino Linotype" w:eastAsia="Palatino Linotype" w:hAnsi="Palatino Linotype" w:cs="Palatino Linotype"/>
                <w:sz w:val="20"/>
                <w:szCs w:val="20"/>
              </w:rPr>
              <w:t>fue omis</w:t>
            </w:r>
            <w:r w:rsidR="004126EF" w:rsidRPr="0085363E">
              <w:rPr>
                <w:rFonts w:ascii="Palatino Linotype" w:eastAsia="Palatino Linotype" w:hAnsi="Palatino Linotype" w:cs="Palatino Linotype"/>
                <w:sz w:val="20"/>
                <w:szCs w:val="20"/>
              </w:rPr>
              <w:t>a</w:t>
            </w:r>
            <w:r w:rsidRPr="0085363E">
              <w:rPr>
                <w:rFonts w:ascii="Palatino Linotype" w:eastAsia="Palatino Linotype" w:hAnsi="Palatino Linotype" w:cs="Palatino Linotype"/>
                <w:sz w:val="20"/>
                <w:szCs w:val="20"/>
              </w:rPr>
              <w:t xml:space="preserve"> en ejercer dicha prerrogativa.</w:t>
            </w:r>
          </w:p>
        </w:tc>
      </w:tr>
      <w:tr w:rsidR="0085363E" w:rsidRPr="0085363E" w14:paraId="20BC241D" w14:textId="77777777" w:rsidTr="00FD48C3">
        <w:trPr>
          <w:trHeight w:val="432"/>
        </w:trPr>
        <w:tc>
          <w:tcPr>
            <w:tcW w:w="2977" w:type="dxa"/>
            <w:vAlign w:val="center"/>
          </w:tcPr>
          <w:p w14:paraId="264D61A0" w14:textId="76F57D3F" w:rsidR="00FD48C3" w:rsidRPr="0085363E" w:rsidRDefault="00FD48C3" w:rsidP="00FD48C3">
            <w:pPr>
              <w:spacing w:before="120" w:after="120"/>
              <w:jc w:val="center"/>
              <w:rPr>
                <w:rFonts w:ascii="Palatino Linotype" w:eastAsia="Palatino Linotype" w:hAnsi="Palatino Linotype" w:cs="Palatino Linotype"/>
                <w:b/>
                <w:sz w:val="20"/>
                <w:szCs w:val="20"/>
              </w:rPr>
            </w:pPr>
            <w:r w:rsidRPr="0085363E">
              <w:rPr>
                <w:rFonts w:ascii="Palatino Linotype" w:eastAsia="Palatino Linotype" w:hAnsi="Palatino Linotype" w:cs="Palatino Linotype"/>
                <w:b/>
                <w:sz w:val="20"/>
                <w:szCs w:val="20"/>
              </w:rPr>
              <w:lastRenderedPageBreak/>
              <w:t>0</w:t>
            </w:r>
            <w:r w:rsidR="0087507F" w:rsidRPr="0085363E">
              <w:rPr>
                <w:rFonts w:ascii="Palatino Linotype" w:eastAsia="Palatino Linotype" w:hAnsi="Palatino Linotype" w:cs="Palatino Linotype"/>
                <w:b/>
                <w:sz w:val="20"/>
                <w:szCs w:val="20"/>
              </w:rPr>
              <w:t>2358</w:t>
            </w:r>
            <w:r w:rsidRPr="0085363E">
              <w:rPr>
                <w:rFonts w:ascii="Palatino Linotype" w:eastAsia="Palatino Linotype" w:hAnsi="Palatino Linotype" w:cs="Palatino Linotype"/>
                <w:b/>
                <w:sz w:val="20"/>
                <w:szCs w:val="20"/>
              </w:rPr>
              <w:t>/INFOEM/IP/RR/2023</w:t>
            </w:r>
          </w:p>
          <w:p w14:paraId="01A6EC41" w14:textId="2C2DFCDF" w:rsidR="00FD48C3" w:rsidRPr="0085363E" w:rsidRDefault="00FD48C3" w:rsidP="0087507F">
            <w:pPr>
              <w:spacing w:before="120" w:after="120"/>
              <w:jc w:val="center"/>
              <w:rPr>
                <w:rFonts w:ascii="Palatino Linotype" w:eastAsia="Palatino Linotype" w:hAnsi="Palatino Linotype" w:cs="Palatino Linotype"/>
                <w:sz w:val="20"/>
                <w:szCs w:val="20"/>
              </w:rPr>
            </w:pPr>
            <w:r w:rsidRPr="0085363E">
              <w:rPr>
                <w:rFonts w:ascii="Palatino Linotype" w:eastAsia="Palatino Linotype" w:hAnsi="Palatino Linotype" w:cs="Palatino Linotype"/>
                <w:b/>
                <w:sz w:val="16"/>
                <w:szCs w:val="16"/>
              </w:rPr>
              <w:t xml:space="preserve">Solicitud </w:t>
            </w:r>
            <w:r w:rsidR="0087507F" w:rsidRPr="0085363E">
              <w:rPr>
                <w:rFonts w:ascii="Palatino Linotype" w:eastAsia="Palatino Linotype" w:hAnsi="Palatino Linotype" w:cs="Palatino Linotype"/>
                <w:b/>
                <w:sz w:val="16"/>
                <w:szCs w:val="16"/>
              </w:rPr>
              <w:t>01033/TOLUCA/IP/2023</w:t>
            </w:r>
          </w:p>
        </w:tc>
        <w:tc>
          <w:tcPr>
            <w:tcW w:w="5812" w:type="dxa"/>
          </w:tcPr>
          <w:p w14:paraId="71F825B2" w14:textId="2BF9586D" w:rsidR="009A4023" w:rsidRPr="0085363E" w:rsidRDefault="009A4023" w:rsidP="009A4023">
            <w:pPr>
              <w:spacing w:before="120" w:after="12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En fecha </w:t>
            </w:r>
            <w:r w:rsidRPr="0085363E">
              <w:rPr>
                <w:rFonts w:ascii="Palatino Linotype" w:eastAsia="Palatino Linotype" w:hAnsi="Palatino Linotype" w:cs="Palatino Linotype"/>
                <w:b/>
                <w:sz w:val="20"/>
                <w:szCs w:val="20"/>
              </w:rPr>
              <w:t>diecisiete de mayo de dos mil veintitrés</w:t>
            </w:r>
            <w:r w:rsidRPr="0085363E">
              <w:rPr>
                <w:rFonts w:ascii="Palatino Linotype" w:eastAsia="Palatino Linotype" w:hAnsi="Palatino Linotype" w:cs="Palatino Linotype"/>
                <w:sz w:val="20"/>
                <w:szCs w:val="20"/>
              </w:rPr>
              <w:t xml:space="preserve"> el Sujeto Obligado rindió su informe a través del archivo electrónico denominado “</w:t>
            </w:r>
            <w:r w:rsidRPr="0085363E">
              <w:rPr>
                <w:rFonts w:ascii="Palatino Linotype" w:eastAsia="Palatino Linotype" w:hAnsi="Palatino Linotype" w:cs="Palatino Linotype"/>
                <w:b/>
                <w:i/>
                <w:sz w:val="20"/>
                <w:szCs w:val="20"/>
              </w:rPr>
              <w:t>RR2358.pdf</w:t>
            </w:r>
            <w:r w:rsidRPr="0085363E">
              <w:rPr>
                <w:rFonts w:ascii="Palatino Linotype" w:eastAsia="Palatino Linotype" w:hAnsi="Palatino Linotype" w:cs="Palatino Linotype"/>
                <w:sz w:val="20"/>
                <w:szCs w:val="20"/>
              </w:rPr>
              <w:t>”, que contiene la siguiente información:</w:t>
            </w:r>
          </w:p>
          <w:p w14:paraId="58115F3A" w14:textId="482AB348" w:rsidR="00977528" w:rsidRPr="0085363E" w:rsidRDefault="009A4023" w:rsidP="00977528">
            <w:pPr>
              <w:pStyle w:val="Prrafodelista"/>
              <w:numPr>
                <w:ilvl w:val="0"/>
                <w:numId w:val="39"/>
              </w:numPr>
              <w:spacing w:before="120" w:after="120"/>
              <w:jc w:val="both"/>
              <w:rPr>
                <w:rFonts w:ascii="Palatino Linotype" w:eastAsia="Palatino Linotype" w:hAnsi="Palatino Linotype" w:cs="Palatino Linotype"/>
                <w:sz w:val="20"/>
                <w:szCs w:val="20"/>
              </w:rPr>
            </w:pPr>
            <w:r w:rsidRPr="0085363E">
              <w:rPr>
                <w:rFonts w:ascii="Palatino Linotype" w:eastAsia="Palatino Linotype" w:hAnsi="Palatino Linotype" w:cs="Palatino Linotype"/>
                <w:sz w:val="20"/>
                <w:szCs w:val="20"/>
              </w:rPr>
              <w:t xml:space="preserve">Oficio número </w:t>
            </w:r>
            <w:r w:rsidR="00A335B2" w:rsidRPr="0085363E">
              <w:rPr>
                <w:rFonts w:ascii="Palatino Linotype" w:eastAsia="Palatino Linotype" w:hAnsi="Palatino Linotype" w:cs="Palatino Linotype"/>
                <w:sz w:val="20"/>
                <w:szCs w:val="20"/>
              </w:rPr>
              <w:t xml:space="preserve">2010A4000/UT/RR/0322/2023 del diecisiete </w:t>
            </w:r>
            <w:r w:rsidRPr="0085363E">
              <w:rPr>
                <w:rFonts w:ascii="Palatino Linotype" w:eastAsia="Palatino Linotype" w:hAnsi="Palatino Linotype" w:cs="Palatino Linotype"/>
                <w:sz w:val="20"/>
                <w:szCs w:val="20"/>
              </w:rPr>
              <w:t xml:space="preserve">de mayo de dos mil veintitrés, a través del cual la Titular de </w:t>
            </w:r>
            <w:r w:rsidRPr="0085363E">
              <w:rPr>
                <w:rFonts w:ascii="Palatino Linotype" w:eastAsia="Palatino Linotype" w:hAnsi="Palatino Linotype" w:cs="Palatino Linotype"/>
                <w:sz w:val="20"/>
                <w:szCs w:val="20"/>
              </w:rPr>
              <w:lastRenderedPageBreak/>
              <w:t>la Unidad de Transparencia rinde su informe justificado, en el que medularmente ratifica su respuesta inicial</w:t>
            </w:r>
            <w:r w:rsidR="00A335B2" w:rsidRPr="0085363E">
              <w:rPr>
                <w:rFonts w:ascii="Palatino Linotype" w:eastAsia="Palatino Linotype" w:hAnsi="Palatino Linotype" w:cs="Palatino Linotype"/>
                <w:sz w:val="20"/>
                <w:szCs w:val="20"/>
              </w:rPr>
              <w:t xml:space="preserve">, </w:t>
            </w:r>
            <w:r w:rsidR="00977528" w:rsidRPr="0085363E">
              <w:rPr>
                <w:rFonts w:ascii="Palatino Linotype" w:eastAsia="Palatino Linotype" w:hAnsi="Palatino Linotype" w:cs="Palatino Linotype"/>
                <w:sz w:val="20"/>
                <w:szCs w:val="20"/>
              </w:rPr>
              <w:t>indicando que la información proporcionada fue lo requerido por el particular;</w:t>
            </w:r>
            <w:r w:rsidR="00980497" w:rsidRPr="0085363E">
              <w:rPr>
                <w:rFonts w:ascii="Palatino Linotype" w:eastAsia="Palatino Linotype" w:hAnsi="Palatino Linotype" w:cs="Palatino Linotype"/>
                <w:sz w:val="20"/>
                <w:szCs w:val="20"/>
              </w:rPr>
              <w:t xml:space="preserve"> asimismo</w:t>
            </w:r>
            <w:r w:rsidR="00977528" w:rsidRPr="0085363E">
              <w:rPr>
                <w:rFonts w:ascii="Palatino Linotype" w:eastAsia="Palatino Linotype" w:hAnsi="Palatino Linotype" w:cs="Palatino Linotype"/>
                <w:sz w:val="20"/>
                <w:szCs w:val="20"/>
              </w:rPr>
              <w:t xml:space="preserve"> que, si bien no se tiene la obligación de generar, poseer o administrar información pública con el grado de detalle solicitado o de generar un documento ad hoc, se dio respuesta a lo</w:t>
            </w:r>
            <w:r w:rsidR="00980497" w:rsidRPr="0085363E">
              <w:rPr>
                <w:rFonts w:ascii="Palatino Linotype" w:eastAsia="Palatino Linotype" w:hAnsi="Palatino Linotype" w:cs="Palatino Linotype"/>
                <w:sz w:val="20"/>
                <w:szCs w:val="20"/>
              </w:rPr>
              <w:t>s planteamientos del particular; y que este Instituto no puede dudar de la veracidad de lo manifestado.</w:t>
            </w:r>
          </w:p>
          <w:p w14:paraId="785156CA" w14:textId="065DD06B" w:rsidR="00A335B2" w:rsidRPr="0085363E" w:rsidRDefault="00A335B2" w:rsidP="00977528">
            <w:pPr>
              <w:pStyle w:val="Prrafodelista"/>
              <w:spacing w:before="120" w:after="120"/>
              <w:ind w:left="360"/>
              <w:jc w:val="both"/>
              <w:rPr>
                <w:rFonts w:ascii="Palatino Linotype" w:eastAsia="Palatino Linotype" w:hAnsi="Palatino Linotype" w:cs="Palatino Linotype"/>
                <w:bCs/>
                <w:sz w:val="20"/>
                <w:szCs w:val="20"/>
              </w:rPr>
            </w:pPr>
          </w:p>
          <w:p w14:paraId="05441A93" w14:textId="65A9C7CF" w:rsidR="00FD48C3" w:rsidRPr="0085363E" w:rsidRDefault="009A4023" w:rsidP="0058310C">
            <w:pPr>
              <w:spacing w:before="120" w:after="120"/>
              <w:jc w:val="both"/>
              <w:rPr>
                <w:rFonts w:ascii="Palatino Linotype" w:eastAsia="Palatino Linotype" w:hAnsi="Palatino Linotype" w:cs="Palatino Linotype"/>
                <w:bCs/>
                <w:sz w:val="20"/>
                <w:szCs w:val="20"/>
              </w:rPr>
            </w:pPr>
            <w:r w:rsidRPr="0085363E">
              <w:rPr>
                <w:rFonts w:ascii="Palatino Linotype" w:eastAsia="Palatino Linotype" w:hAnsi="Palatino Linotype" w:cs="Palatino Linotype"/>
                <w:sz w:val="20"/>
                <w:szCs w:val="20"/>
              </w:rPr>
              <w:t xml:space="preserve">Informe justificado que se puso a la vista del particular el </w:t>
            </w:r>
            <w:r w:rsidR="0058310C" w:rsidRPr="0085363E">
              <w:rPr>
                <w:rFonts w:ascii="Palatino Linotype" w:eastAsia="Palatino Linotype" w:hAnsi="Palatino Linotype" w:cs="Palatino Linotype"/>
                <w:b/>
                <w:sz w:val="20"/>
                <w:szCs w:val="20"/>
              </w:rPr>
              <w:t>dieciocho</w:t>
            </w:r>
            <w:r w:rsidRPr="0085363E">
              <w:rPr>
                <w:rFonts w:ascii="Palatino Linotype" w:eastAsia="Palatino Linotype" w:hAnsi="Palatino Linotype" w:cs="Palatino Linotype"/>
                <w:b/>
                <w:sz w:val="20"/>
                <w:szCs w:val="20"/>
              </w:rPr>
              <w:t xml:space="preserve"> de octubre de dos mil veintitrés, </w:t>
            </w:r>
            <w:r w:rsidRPr="0085363E">
              <w:rPr>
                <w:rFonts w:ascii="Palatino Linotype" w:eastAsia="Palatino Linotype" w:hAnsi="Palatino Linotype" w:cs="Palatino Linotype"/>
                <w:sz w:val="20"/>
                <w:szCs w:val="20"/>
              </w:rPr>
              <w:t xml:space="preserve">para efecto de que manifestara lo que a su derecho resultara conveniente; sin embargo, la </w:t>
            </w:r>
            <w:r w:rsidRPr="0085363E">
              <w:rPr>
                <w:rFonts w:ascii="Palatino Linotype" w:eastAsia="Palatino Linotype" w:hAnsi="Palatino Linotype" w:cs="Palatino Linotype"/>
                <w:b/>
                <w:sz w:val="20"/>
                <w:szCs w:val="20"/>
              </w:rPr>
              <w:t xml:space="preserve">parte Recurrente </w:t>
            </w:r>
            <w:r w:rsidR="004126EF" w:rsidRPr="0085363E">
              <w:rPr>
                <w:rFonts w:ascii="Palatino Linotype" w:eastAsia="Palatino Linotype" w:hAnsi="Palatino Linotype" w:cs="Palatino Linotype"/>
                <w:sz w:val="20"/>
                <w:szCs w:val="20"/>
              </w:rPr>
              <w:t>fue omisa</w:t>
            </w:r>
            <w:r w:rsidRPr="0085363E">
              <w:rPr>
                <w:rFonts w:ascii="Palatino Linotype" w:eastAsia="Palatino Linotype" w:hAnsi="Palatino Linotype" w:cs="Palatino Linotype"/>
                <w:sz w:val="20"/>
                <w:szCs w:val="20"/>
              </w:rPr>
              <w:t xml:space="preserve"> en ejercer dicha prerrogativa.</w:t>
            </w:r>
          </w:p>
        </w:tc>
      </w:tr>
      <w:bookmarkEnd w:id="5"/>
    </w:tbl>
    <w:p w14:paraId="6C7AD1BD" w14:textId="77777777" w:rsidR="00FD48C3" w:rsidRPr="0085363E" w:rsidRDefault="00FD48C3" w:rsidP="00FD48C3">
      <w:pPr>
        <w:spacing w:after="240" w:line="360" w:lineRule="auto"/>
        <w:jc w:val="both"/>
        <w:rPr>
          <w:rFonts w:ascii="Palatino Linotype" w:eastAsia="Palatino Linotype" w:hAnsi="Palatino Linotype" w:cs="Palatino Linotype"/>
          <w:b/>
          <w:sz w:val="6"/>
          <w:szCs w:val="6"/>
        </w:rPr>
      </w:pPr>
    </w:p>
    <w:p w14:paraId="3ECD30F4" w14:textId="1D503171" w:rsidR="00FD48C3" w:rsidRPr="0085363E" w:rsidRDefault="00FD48C3" w:rsidP="00FD48C3">
      <w:pPr>
        <w:spacing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8. Ampliación del término para resolver</w:t>
      </w:r>
      <w:r w:rsidRPr="0085363E">
        <w:rPr>
          <w:rFonts w:ascii="Palatino Linotype" w:eastAsia="Palatino Linotype" w:hAnsi="Palatino Linotype" w:cs="Palatino Linotype"/>
        </w:rPr>
        <w:t xml:space="preserve">. </w:t>
      </w:r>
      <w:r w:rsidR="0009492A" w:rsidRPr="0085363E">
        <w:rPr>
          <w:rFonts w:ascii="Palatino Linotype" w:eastAsia="Palatino Linotype" w:hAnsi="Palatino Linotype" w:cs="Palatino Linotype"/>
        </w:rPr>
        <w:t>Mediante acuerdo del</w:t>
      </w: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rPr>
        <w:t xml:space="preserve">nueve de </w:t>
      </w:r>
      <w:r w:rsidR="0009492A" w:rsidRPr="0085363E">
        <w:rPr>
          <w:rFonts w:ascii="Palatino Linotype" w:eastAsia="Palatino Linotype" w:hAnsi="Palatino Linotype" w:cs="Palatino Linotype"/>
          <w:b/>
        </w:rPr>
        <w:t>octubre</w:t>
      </w:r>
      <w:r w:rsidRPr="0085363E">
        <w:rPr>
          <w:rFonts w:ascii="Palatino Linotype" w:eastAsia="Palatino Linotype" w:hAnsi="Palatino Linotype" w:cs="Palatino Linotype"/>
          <w:b/>
        </w:rPr>
        <w:t xml:space="preserve"> de dos mil veintitrés</w:t>
      </w:r>
      <w:r w:rsidRPr="0085363E">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60DBCCB1"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B488A26"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w:t>
      </w:r>
      <w:r w:rsidRPr="0085363E">
        <w:rPr>
          <w:rFonts w:ascii="Palatino Linotype" w:eastAsia="Palatino Linotype" w:hAnsi="Palatino Linotype" w:cs="Palatino Linotype"/>
        </w:rPr>
        <w:lastRenderedPageBreak/>
        <w:t>conforme a los parámetros establecidos por diversos órganos jurisdiccionales federales, aplicables también en procedimientos análogos, como el que nos ocupa.</w:t>
      </w:r>
    </w:p>
    <w:p w14:paraId="58E8CA91"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AFF2C4"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013E17" w14:textId="77777777" w:rsidR="00FD48C3" w:rsidRPr="0085363E" w:rsidRDefault="00FD48C3" w:rsidP="00FD48C3">
      <w:pPr>
        <w:spacing w:before="240" w:after="240" w:line="360" w:lineRule="auto"/>
        <w:jc w:val="both"/>
        <w:rPr>
          <w:rFonts w:ascii="Palatino Linotype" w:eastAsia="Palatino Linotype" w:hAnsi="Palatino Linotype" w:cs="Palatino Linotype"/>
          <w:strike/>
        </w:rPr>
      </w:pPr>
      <w:r w:rsidRPr="0085363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CB7DFFC" w14:textId="77777777" w:rsidR="00FD48C3" w:rsidRPr="0085363E" w:rsidRDefault="00FD48C3" w:rsidP="00FD48C3">
      <w:pPr>
        <w:numPr>
          <w:ilvl w:val="0"/>
          <w:numId w:val="24"/>
        </w:numPr>
        <w:tabs>
          <w:tab w:val="left" w:pos="993"/>
        </w:tabs>
        <w:spacing w:before="240" w:after="240" w:line="360" w:lineRule="auto"/>
        <w:ind w:left="567" w:firstLine="0"/>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518821D" w14:textId="77777777" w:rsidR="00FD48C3" w:rsidRPr="0085363E" w:rsidRDefault="00FD48C3" w:rsidP="00FD48C3">
      <w:pPr>
        <w:numPr>
          <w:ilvl w:val="0"/>
          <w:numId w:val="24"/>
        </w:numPr>
        <w:tabs>
          <w:tab w:val="left" w:pos="993"/>
        </w:tabs>
        <w:spacing w:before="240" w:after="240" w:line="360" w:lineRule="auto"/>
        <w:ind w:left="567" w:firstLine="0"/>
        <w:jc w:val="both"/>
        <w:rPr>
          <w:rFonts w:ascii="Palatino Linotype" w:eastAsia="Palatino Linotype" w:hAnsi="Palatino Linotype" w:cs="Palatino Linotype"/>
        </w:rPr>
      </w:pPr>
      <w:r w:rsidRPr="0085363E">
        <w:rPr>
          <w:rFonts w:ascii="Palatino Linotype" w:eastAsia="Palatino Linotype" w:hAnsi="Palatino Linotype" w:cs="Palatino Linotype"/>
        </w:rPr>
        <w:t>Actividad Procesal del interesado. Acciones u omisiones del interesado.</w:t>
      </w:r>
    </w:p>
    <w:p w14:paraId="28447BE3" w14:textId="77777777" w:rsidR="00FD48C3" w:rsidRPr="0085363E" w:rsidRDefault="00FD48C3" w:rsidP="00FD48C3">
      <w:pPr>
        <w:numPr>
          <w:ilvl w:val="0"/>
          <w:numId w:val="24"/>
        </w:numPr>
        <w:tabs>
          <w:tab w:val="left" w:pos="993"/>
        </w:tabs>
        <w:spacing w:before="240" w:after="240" w:line="360" w:lineRule="auto"/>
        <w:ind w:left="567" w:firstLine="0"/>
        <w:jc w:val="both"/>
        <w:rPr>
          <w:rFonts w:ascii="Palatino Linotype" w:eastAsia="Palatino Linotype" w:hAnsi="Palatino Linotype" w:cs="Palatino Linotype"/>
        </w:rPr>
      </w:pPr>
      <w:r w:rsidRPr="0085363E">
        <w:rPr>
          <w:rFonts w:ascii="Palatino Linotype" w:eastAsia="Palatino Linotype" w:hAnsi="Palatino Linotype" w:cs="Palatino Linotype"/>
        </w:rPr>
        <w:t>Conducta de la Autoridad: Las Acciones u omisiones realizadas en el procedimiento. Así como si la autoridad actuó con la debida diligencia.</w:t>
      </w:r>
    </w:p>
    <w:p w14:paraId="665175C6" w14:textId="77777777" w:rsidR="00FD48C3" w:rsidRPr="0085363E" w:rsidRDefault="00FD48C3" w:rsidP="00FD48C3">
      <w:pPr>
        <w:numPr>
          <w:ilvl w:val="0"/>
          <w:numId w:val="24"/>
        </w:numPr>
        <w:tabs>
          <w:tab w:val="left" w:pos="993"/>
        </w:tabs>
        <w:spacing w:before="240" w:after="240" w:line="360" w:lineRule="auto"/>
        <w:ind w:left="567" w:firstLine="0"/>
        <w:jc w:val="both"/>
        <w:rPr>
          <w:rFonts w:ascii="Palatino Linotype" w:eastAsia="Palatino Linotype" w:hAnsi="Palatino Linotype" w:cs="Palatino Linotype"/>
        </w:rPr>
      </w:pPr>
      <w:r w:rsidRPr="0085363E">
        <w:rPr>
          <w:rFonts w:ascii="Palatino Linotype" w:eastAsia="Palatino Linotype" w:hAnsi="Palatino Linotype" w:cs="Palatino Linotype"/>
        </w:rPr>
        <w:t>La afectación generada en la situación jurídica de la persona involucrada en el proceso: Violación a sus derechos humanos.</w:t>
      </w:r>
    </w:p>
    <w:p w14:paraId="5E20239D"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w:t>
      </w:r>
      <w:r w:rsidRPr="0085363E">
        <w:rPr>
          <w:rFonts w:ascii="Palatino Linotype" w:eastAsia="Palatino Linotype" w:hAnsi="Palatino Linotype" w:cs="Palatino Linotype"/>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12033373" w14:textId="77777777" w:rsidR="00FD48C3" w:rsidRPr="0085363E" w:rsidRDefault="00FD48C3" w:rsidP="00FD48C3">
      <w:pPr>
        <w:spacing w:before="240" w:after="240" w:line="360" w:lineRule="auto"/>
        <w:jc w:val="both"/>
        <w:rPr>
          <w:rFonts w:ascii="Palatino Linotype" w:eastAsia="Palatino Linotype" w:hAnsi="Palatino Linotype" w:cs="Palatino Linotype"/>
          <w:b/>
        </w:rPr>
      </w:pPr>
      <w:r w:rsidRPr="0085363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5363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5363E">
        <w:rPr>
          <w:rFonts w:ascii="Palatino Linotype" w:eastAsia="Palatino Linotype" w:hAnsi="Palatino Linotype" w:cs="Palatino Linotype"/>
        </w:rPr>
        <w:t>, visible en la Gaceta del Seminario Judicial de la Federación con el registro digital 205635.</w:t>
      </w:r>
    </w:p>
    <w:p w14:paraId="1FD98E75"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3AE382"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636FD99" w14:textId="77777777" w:rsidR="00FD48C3" w:rsidRPr="0085363E" w:rsidRDefault="00FD48C3" w:rsidP="00FD48C3">
      <w:pPr>
        <w:spacing w:before="240" w:after="240"/>
        <w:ind w:left="851" w:right="900"/>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i/>
        </w:rPr>
        <w:t xml:space="preserve">“PLAZO RAZONABLE PARA RESOLVER. DIMENSIÓN Y EFECTOS DE ESTE CONCEPTO CUANDO SE ADUCE EXCESIVA CARGA DE </w:t>
      </w:r>
      <w:r w:rsidRPr="0085363E">
        <w:rPr>
          <w:rFonts w:ascii="Palatino Linotype" w:eastAsia="Palatino Linotype" w:hAnsi="Palatino Linotype" w:cs="Palatino Linotype"/>
          <w:b/>
          <w:i/>
        </w:rPr>
        <w:lastRenderedPageBreak/>
        <w:t>TRABAJO</w:t>
      </w:r>
      <w:r w:rsidRPr="0085363E">
        <w:rPr>
          <w:rFonts w:ascii="Palatino Linotype" w:eastAsia="Palatino Linotype" w:hAnsi="Palatino Linotype" w:cs="Palatino Linotype"/>
          <w:i/>
        </w:rPr>
        <w:t>.”</w:t>
      </w:r>
      <w:r w:rsidRPr="0085363E">
        <w:rPr>
          <w:rFonts w:ascii="Palatino Linotype" w:eastAsia="Palatino Linotype" w:hAnsi="Palatino Linotype" w:cs="Palatino Linotype"/>
        </w:rPr>
        <w:t xml:space="preserve"> consultable en el Seminario Judicial de la Federación y su gaceta, con el registro digital 2002351.</w:t>
      </w:r>
    </w:p>
    <w:p w14:paraId="06AB845E" w14:textId="77777777" w:rsidR="00FD48C3" w:rsidRPr="0085363E" w:rsidRDefault="00FD48C3" w:rsidP="00FD48C3">
      <w:pPr>
        <w:spacing w:before="240" w:after="240"/>
        <w:ind w:left="851" w:right="900"/>
        <w:jc w:val="both"/>
        <w:rPr>
          <w:rFonts w:ascii="Palatino Linotype" w:eastAsia="Palatino Linotype" w:hAnsi="Palatino Linotype" w:cs="Palatino Linotype"/>
        </w:rPr>
      </w:pPr>
      <w:r w:rsidRPr="0085363E">
        <w:rPr>
          <w:rFonts w:ascii="Palatino Linotype" w:eastAsia="Palatino Linotype" w:hAnsi="Palatino Linotype" w:cs="Palatino Linotype"/>
          <w:b/>
          <w:i/>
        </w:rPr>
        <w:t>“PLAZO RAZONABLE PARA RESOLVER. CONCEPTO Y ELEMENTOS QUE LO INTEGRAN A LA LUZ DEL DERECHO INTERNACIONAL DE LOS DERECHOS HUMANOS.”</w:t>
      </w:r>
      <w:r w:rsidRPr="0085363E">
        <w:rPr>
          <w:rFonts w:ascii="Palatino Linotype" w:eastAsia="Palatino Linotype" w:hAnsi="Palatino Linotype" w:cs="Palatino Linotype"/>
        </w:rPr>
        <w:t>, visible en el Seminario Judicial de la Federación y su gaceta, con el registro digital 2002350.</w:t>
      </w:r>
    </w:p>
    <w:p w14:paraId="7D01BCF2"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6BA95F6" w14:textId="23BDCC94"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 xml:space="preserve">9. Cierre de Instrucción. </w:t>
      </w:r>
      <w:r w:rsidRPr="0085363E">
        <w:rPr>
          <w:rFonts w:ascii="Palatino Linotype" w:eastAsia="Palatino Linotype" w:hAnsi="Palatino Linotype" w:cs="Palatino Linotype"/>
        </w:rPr>
        <w:t xml:space="preserve">En fechas </w:t>
      </w:r>
      <w:r w:rsidR="0009492A" w:rsidRPr="0085363E">
        <w:rPr>
          <w:rFonts w:ascii="Palatino Linotype" w:eastAsia="Palatino Linotype" w:hAnsi="Palatino Linotype" w:cs="Palatino Linotype"/>
          <w:b/>
        </w:rPr>
        <w:t>catorce de noviembre</w:t>
      </w:r>
      <w:r w:rsidRPr="0085363E">
        <w:rPr>
          <w:rFonts w:ascii="Palatino Linotype" w:eastAsia="Palatino Linotype" w:hAnsi="Palatino Linotype" w:cs="Palatino Linotype"/>
          <w:b/>
        </w:rPr>
        <w:t xml:space="preserve"> de dos mil veintitrés, </w:t>
      </w:r>
      <w:r w:rsidRPr="0085363E">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7F17D68E"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508EFDC5" w14:textId="77777777" w:rsidR="00FD48C3" w:rsidRPr="0085363E" w:rsidRDefault="00FD48C3" w:rsidP="00FD48C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5363E">
        <w:rPr>
          <w:rFonts w:ascii="Palatino Linotype" w:eastAsia="Palatino Linotype" w:hAnsi="Palatino Linotype" w:cs="Palatino Linotype"/>
          <w:b/>
        </w:rPr>
        <w:t>II. C O N S I D E R A N D O S:</w:t>
      </w:r>
    </w:p>
    <w:p w14:paraId="18AA55E5"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Primero. Competencia.</w:t>
      </w:r>
      <w:r w:rsidRPr="0085363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85363E">
        <w:rPr>
          <w:rFonts w:ascii="Palatino Linotype" w:eastAsia="Palatino Linotype" w:hAnsi="Palatino Linotype" w:cs="Palatino Linotype"/>
          <w:b/>
        </w:rPr>
        <w:t>Recurrente</w:t>
      </w:r>
      <w:r w:rsidRPr="0085363E">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w:t>
      </w:r>
      <w:r w:rsidRPr="0085363E">
        <w:rPr>
          <w:rFonts w:ascii="Palatino Linotype" w:eastAsia="Palatino Linotype" w:hAnsi="Palatino Linotype" w:cs="Palatino Linotype"/>
        </w:rPr>
        <w:lastRenderedPageBreak/>
        <w:t>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14:paraId="59ADF82C"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b/>
        </w:rPr>
        <w:t>Segundo. Oportunidad y Procedibilidad del Recurso de Revisión</w:t>
      </w:r>
      <w:r w:rsidRPr="0085363E">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0216A2DB" w14:textId="5443D660"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85363E">
        <w:rPr>
          <w:rFonts w:ascii="Palatino Linotype" w:eastAsia="Palatino Linotype" w:hAnsi="Palatino Linotype" w:cs="Palatino Linotype"/>
          <w:b/>
        </w:rPr>
        <w:t xml:space="preserve">Sujeto Obligado </w:t>
      </w:r>
      <w:r w:rsidRPr="0085363E">
        <w:rPr>
          <w:rFonts w:ascii="Palatino Linotype" w:eastAsia="Palatino Linotype" w:hAnsi="Palatino Linotype" w:cs="Palatino Linotype"/>
        </w:rPr>
        <w:t xml:space="preserve">remitió la respuesta a las solicitudes de información el día </w:t>
      </w:r>
      <w:r w:rsidR="00EA1008" w:rsidRPr="0085363E">
        <w:rPr>
          <w:rFonts w:ascii="Palatino Linotype" w:eastAsia="Palatino Linotype" w:hAnsi="Palatino Linotype" w:cs="Palatino Linotype"/>
          <w:b/>
          <w:bCs/>
        </w:rPr>
        <w:t>diecisiete de abril</w:t>
      </w:r>
      <w:r w:rsidRPr="0085363E">
        <w:rPr>
          <w:rFonts w:ascii="Palatino Linotype" w:eastAsia="Palatino Linotype" w:hAnsi="Palatino Linotype" w:cs="Palatino Linotype"/>
          <w:b/>
        </w:rPr>
        <w:t xml:space="preserve"> de dos mil veintitrés, </w:t>
      </w:r>
      <w:r w:rsidRPr="0085363E">
        <w:rPr>
          <w:rFonts w:ascii="Palatino Linotype" w:eastAsia="Palatino Linotype" w:hAnsi="Palatino Linotype" w:cs="Palatino Linotype"/>
        </w:rPr>
        <w:t xml:space="preserve">mientras que los recursos de revisión interpuestos por la parte </w:t>
      </w:r>
      <w:r w:rsidRPr="0085363E">
        <w:rPr>
          <w:rFonts w:ascii="Palatino Linotype" w:eastAsia="Palatino Linotype" w:hAnsi="Palatino Linotype" w:cs="Palatino Linotype"/>
          <w:b/>
        </w:rPr>
        <w:t>Recurrente</w:t>
      </w:r>
      <w:r w:rsidRPr="0085363E">
        <w:rPr>
          <w:rFonts w:ascii="Palatino Linotype" w:eastAsia="Palatino Linotype" w:hAnsi="Palatino Linotype" w:cs="Palatino Linotype"/>
        </w:rPr>
        <w:t xml:space="preserve">, se tuvieron por presentados </w:t>
      </w:r>
      <w:r w:rsidR="00EA1008" w:rsidRPr="0085363E">
        <w:rPr>
          <w:rFonts w:ascii="Palatino Linotype" w:eastAsia="Palatino Linotype" w:hAnsi="Palatino Linotype" w:cs="Palatino Linotype"/>
        </w:rPr>
        <w:t xml:space="preserve">los días </w:t>
      </w:r>
      <w:r w:rsidR="00EA1008" w:rsidRPr="0085363E">
        <w:rPr>
          <w:rFonts w:ascii="Palatino Linotype" w:eastAsia="Palatino Linotype" w:hAnsi="Palatino Linotype" w:cs="Palatino Linotype"/>
          <w:b/>
        </w:rPr>
        <w:t>veinticuatro de abril y dos de mayo de</w:t>
      </w:r>
      <w:r w:rsidRPr="0085363E">
        <w:rPr>
          <w:rFonts w:ascii="Palatino Linotype" w:eastAsia="Palatino Linotype" w:hAnsi="Palatino Linotype" w:cs="Palatino Linotype"/>
          <w:b/>
        </w:rPr>
        <w:t xml:space="preserve"> dos mil veintitrés</w:t>
      </w:r>
      <w:r w:rsidRPr="0085363E">
        <w:rPr>
          <w:rFonts w:ascii="Palatino Linotype" w:eastAsia="Palatino Linotype" w:hAnsi="Palatino Linotype" w:cs="Palatino Linotype"/>
        </w:rPr>
        <w:t>,</w:t>
      </w:r>
      <w:r w:rsidR="00EA1008" w:rsidRPr="0085363E">
        <w:rPr>
          <w:rFonts w:ascii="Palatino Linotype" w:eastAsia="Palatino Linotype" w:hAnsi="Palatino Linotype" w:cs="Palatino Linotype"/>
        </w:rPr>
        <w:t xml:space="preserve"> respectivamente;</w:t>
      </w:r>
      <w:r w:rsidRPr="0085363E">
        <w:rPr>
          <w:rFonts w:ascii="Palatino Linotype" w:eastAsia="Palatino Linotype" w:hAnsi="Palatino Linotype" w:cs="Palatino Linotype"/>
        </w:rPr>
        <w:t xml:space="preserve"> esto es al </w:t>
      </w:r>
      <w:r w:rsidR="00EA1008" w:rsidRPr="0085363E">
        <w:rPr>
          <w:rFonts w:ascii="Palatino Linotype" w:eastAsia="Palatino Linotype" w:hAnsi="Palatino Linotype" w:cs="Palatino Linotype"/>
          <w:b/>
        </w:rPr>
        <w:t>quinto y décimo</w:t>
      </w:r>
      <w:r w:rsidRPr="0085363E">
        <w:rPr>
          <w:rFonts w:ascii="Palatino Linotype" w:eastAsia="Palatino Linotype" w:hAnsi="Palatino Linotype" w:cs="Palatino Linotype"/>
          <w:b/>
        </w:rPr>
        <w:t xml:space="preserve"> </w:t>
      </w:r>
      <w:r w:rsidRPr="0085363E">
        <w:rPr>
          <w:rFonts w:ascii="Palatino Linotype" w:eastAsia="Palatino Linotype" w:hAnsi="Palatino Linotype" w:cs="Palatino Linotype"/>
        </w:rPr>
        <w:t>día hábil posterior</w:t>
      </w:r>
      <w:r w:rsidR="00EA1008" w:rsidRPr="0085363E">
        <w:rPr>
          <w:rFonts w:ascii="Palatino Linotype" w:eastAsia="Palatino Linotype" w:hAnsi="Palatino Linotype" w:cs="Palatino Linotype"/>
        </w:rPr>
        <w:t>, respectivamente,</w:t>
      </w:r>
      <w:r w:rsidRPr="0085363E">
        <w:rPr>
          <w:rFonts w:ascii="Palatino Linotype" w:eastAsia="Palatino Linotype" w:hAnsi="Palatino Linotype" w:cs="Palatino Linotype"/>
        </w:rPr>
        <w:t xml:space="preserve"> en que tuvo conocimiento de las respuestas </w:t>
      </w:r>
      <w:r w:rsidR="00EA1008" w:rsidRPr="0085363E">
        <w:rPr>
          <w:rFonts w:ascii="Palatino Linotype" w:eastAsia="Palatino Linotype" w:hAnsi="Palatino Linotype" w:cs="Palatino Linotype"/>
        </w:rPr>
        <w:t xml:space="preserve">impugnadas; por ende, </w:t>
      </w:r>
      <w:r w:rsidRPr="0085363E">
        <w:rPr>
          <w:rFonts w:ascii="Palatino Linotype" w:eastAsia="Palatino Linotype" w:hAnsi="Palatino Linotype" w:cs="Palatino Linotype"/>
        </w:rPr>
        <w:t>se concluye que los presentes recursos de revisión se encuentran dentro de los márgenes temporales previstos en las disposiciones legales referidas.</w:t>
      </w:r>
    </w:p>
    <w:p w14:paraId="46C47F73" w14:textId="77777777"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7B5A2E93" w14:textId="0AE3832E" w:rsidR="00FD48C3" w:rsidRPr="0085363E" w:rsidRDefault="00FD48C3" w:rsidP="00FD48C3">
      <w:pPr>
        <w:spacing w:before="240" w:after="24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lastRenderedPageBreak/>
        <w:t xml:space="preserve">Finalmente, se advierte que resulta procedente la interposición de los recursos, según lo manifestado por la parte </w:t>
      </w:r>
      <w:r w:rsidRPr="0085363E">
        <w:rPr>
          <w:rFonts w:ascii="Palatino Linotype" w:eastAsia="Palatino Linotype" w:hAnsi="Palatino Linotype" w:cs="Palatino Linotype"/>
          <w:b/>
        </w:rPr>
        <w:t>Recurrente</w:t>
      </w:r>
      <w:r w:rsidRPr="0085363E">
        <w:rPr>
          <w:rFonts w:ascii="Palatino Linotype" w:eastAsia="Palatino Linotype" w:hAnsi="Palatino Linotype" w:cs="Palatino Linotype"/>
        </w:rPr>
        <w:t xml:space="preserve"> en sus motivos de inconformidad, de acuerdo al artículo </w:t>
      </w:r>
      <w:r w:rsidR="00EA1008" w:rsidRPr="0085363E">
        <w:rPr>
          <w:rFonts w:ascii="Palatino Linotype" w:eastAsia="Palatino Linotype" w:hAnsi="Palatino Linotype" w:cs="Palatino Linotype"/>
        </w:rPr>
        <w:t xml:space="preserve">179, fracción </w:t>
      </w:r>
      <w:r w:rsidRPr="0085363E">
        <w:rPr>
          <w:rFonts w:ascii="Palatino Linotype" w:eastAsia="Palatino Linotype" w:hAnsi="Palatino Linotype" w:cs="Palatino Linotype"/>
        </w:rPr>
        <w:t>VI del ordenamiento legal citado, que a la letra dice: </w:t>
      </w:r>
    </w:p>
    <w:p w14:paraId="4DB9A866" w14:textId="77777777" w:rsidR="00FD48C3" w:rsidRPr="0085363E" w:rsidRDefault="00FD48C3" w:rsidP="00FD48C3">
      <w:pPr>
        <w:spacing w:before="120" w:after="120"/>
        <w:ind w:left="993" w:right="902"/>
        <w:jc w:val="both"/>
        <w:rPr>
          <w:rFonts w:ascii="Palatino Linotype" w:eastAsia="Palatino Linotype" w:hAnsi="Palatino Linotype" w:cs="Palatino Linotype"/>
          <w:i/>
        </w:rPr>
      </w:pPr>
      <w:r w:rsidRPr="0085363E">
        <w:rPr>
          <w:rFonts w:ascii="Palatino Linotype" w:eastAsia="Palatino Linotype" w:hAnsi="Palatino Linotype" w:cs="Palatino Linotype"/>
          <w:i/>
        </w:rPr>
        <w:t>“</w:t>
      </w:r>
      <w:r w:rsidRPr="0085363E">
        <w:rPr>
          <w:rFonts w:ascii="Palatino Linotype" w:eastAsia="Palatino Linotype" w:hAnsi="Palatino Linotype" w:cs="Palatino Linotype"/>
          <w:b/>
          <w:i/>
        </w:rPr>
        <w:t>Artículo 179.</w:t>
      </w:r>
      <w:r w:rsidRPr="0085363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67E3994" w14:textId="77777777" w:rsidR="00FD48C3" w:rsidRPr="0085363E" w:rsidRDefault="00FD48C3" w:rsidP="00FD48C3">
      <w:pPr>
        <w:spacing w:before="120" w:after="120"/>
        <w:ind w:left="1134" w:right="902"/>
        <w:jc w:val="both"/>
        <w:rPr>
          <w:rFonts w:ascii="Palatino Linotype" w:eastAsia="Palatino Linotype" w:hAnsi="Palatino Linotype" w:cs="Palatino Linotype"/>
          <w:b/>
          <w:i/>
        </w:rPr>
      </w:pPr>
      <w:r w:rsidRPr="0085363E">
        <w:rPr>
          <w:rFonts w:ascii="Palatino Linotype" w:eastAsia="Palatino Linotype" w:hAnsi="Palatino Linotype" w:cs="Palatino Linotype"/>
          <w:b/>
          <w:i/>
        </w:rPr>
        <w:t>[…]</w:t>
      </w:r>
    </w:p>
    <w:p w14:paraId="1373CB85" w14:textId="77777777" w:rsidR="00FD48C3" w:rsidRPr="0085363E" w:rsidRDefault="00FD48C3" w:rsidP="00FD48C3">
      <w:pPr>
        <w:spacing w:before="120" w:after="120"/>
        <w:ind w:left="1134" w:right="902"/>
        <w:jc w:val="both"/>
        <w:rPr>
          <w:rFonts w:ascii="Palatino Linotype" w:eastAsia="Palatino Linotype" w:hAnsi="Palatino Linotype" w:cs="Palatino Linotype"/>
          <w:i/>
        </w:rPr>
      </w:pPr>
      <w:r w:rsidRPr="0085363E">
        <w:rPr>
          <w:rFonts w:ascii="Palatino Linotype" w:eastAsia="Palatino Linotype" w:hAnsi="Palatino Linotype" w:cs="Palatino Linotype"/>
          <w:b/>
          <w:i/>
        </w:rPr>
        <w:t>VI</w:t>
      </w:r>
      <w:r w:rsidRPr="0085363E">
        <w:rPr>
          <w:rFonts w:ascii="Palatino Linotype" w:eastAsia="Palatino Linotype" w:hAnsi="Palatino Linotype" w:cs="Palatino Linotype"/>
          <w:i/>
        </w:rPr>
        <w:t>.</w:t>
      </w:r>
      <w:r w:rsidRPr="0085363E">
        <w:t xml:space="preserve"> </w:t>
      </w:r>
      <w:r w:rsidRPr="0085363E">
        <w:rPr>
          <w:rFonts w:ascii="Palatino Linotype" w:eastAsia="Palatino Linotype" w:hAnsi="Palatino Linotype" w:cs="Palatino Linotype"/>
          <w:i/>
        </w:rPr>
        <w:t>La entrega de información que no corresponda con lo solicitado;</w:t>
      </w:r>
    </w:p>
    <w:p w14:paraId="055361D2" w14:textId="00783CA1" w:rsidR="00FD48C3" w:rsidRPr="0085363E" w:rsidRDefault="00FD48C3" w:rsidP="00EA1008">
      <w:pPr>
        <w:spacing w:before="120" w:after="120"/>
        <w:ind w:left="1134" w:right="902"/>
        <w:jc w:val="both"/>
        <w:rPr>
          <w:rFonts w:ascii="Palatino Linotype" w:eastAsia="Palatino Linotype" w:hAnsi="Palatino Linotype" w:cs="Palatino Linotype"/>
          <w:i/>
        </w:rPr>
      </w:pPr>
      <w:r w:rsidRPr="0085363E">
        <w:rPr>
          <w:rFonts w:ascii="Palatino Linotype" w:eastAsia="Palatino Linotype" w:hAnsi="Palatino Linotype" w:cs="Palatino Linotype"/>
          <w:i/>
        </w:rPr>
        <w:t>…</w:t>
      </w:r>
      <w:r w:rsidR="00EA1008" w:rsidRPr="0085363E">
        <w:rPr>
          <w:rFonts w:ascii="Palatino Linotype" w:eastAsia="Palatino Linotype" w:hAnsi="Palatino Linotype" w:cs="Palatino Linotype"/>
          <w:i/>
        </w:rPr>
        <w:t>”</w:t>
      </w:r>
    </w:p>
    <w:p w14:paraId="6ADC5AFA" w14:textId="77777777" w:rsidR="00FD48C3" w:rsidRPr="0085363E" w:rsidRDefault="00FD48C3" w:rsidP="00FD48C3">
      <w:pPr>
        <w:spacing w:line="360" w:lineRule="auto"/>
        <w:jc w:val="both"/>
        <w:rPr>
          <w:rFonts w:ascii="Palatino Linotype" w:eastAsia="Palatino Linotype" w:hAnsi="Palatino Linotype" w:cs="Palatino Linotype"/>
          <w:b/>
        </w:rPr>
      </w:pPr>
    </w:p>
    <w:p w14:paraId="084F0771" w14:textId="58F166A2" w:rsidR="00A13D22" w:rsidRPr="0085363E" w:rsidRDefault="00FD48C3" w:rsidP="001C3ADB">
      <w:pPr>
        <w:spacing w:after="0" w:line="360" w:lineRule="auto"/>
        <w:ind w:right="60"/>
        <w:jc w:val="both"/>
        <w:rPr>
          <w:rFonts w:ascii="Palatino Linotype" w:eastAsia="Palatino Linotype" w:hAnsi="Palatino Linotype" w:cs="Palatino Linotype"/>
          <w:sz w:val="24"/>
        </w:rPr>
      </w:pPr>
      <w:r w:rsidRPr="0085363E">
        <w:rPr>
          <w:rFonts w:ascii="Palatino Linotype" w:eastAsia="Palatino Linotype" w:hAnsi="Palatino Linotype" w:cs="Palatino Linotype"/>
          <w:b/>
          <w:sz w:val="24"/>
        </w:rPr>
        <w:t xml:space="preserve">Tercero. </w:t>
      </w:r>
      <w:r w:rsidR="00A13D22" w:rsidRPr="0085363E">
        <w:rPr>
          <w:rFonts w:ascii="Palatino Linotype" w:eastAsia="Palatino Linotype" w:hAnsi="Palatino Linotype" w:cs="Palatino Linotype"/>
          <w:b/>
          <w:sz w:val="24"/>
        </w:rPr>
        <w:t xml:space="preserve">Materia de la revisión. Análisis de las causales de sobreseimiento de los recursos de revisión. </w:t>
      </w:r>
      <w:r w:rsidR="00A13D22" w:rsidRPr="0085363E">
        <w:rPr>
          <w:rFonts w:ascii="Palatino Linotype" w:eastAsia="Palatino Linotype" w:hAnsi="Palatino Linotype" w:cs="Palatino Linotype"/>
          <w:sz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5B9F59" w14:textId="77777777" w:rsidR="001C3ADB" w:rsidRPr="0085363E" w:rsidRDefault="001C3ADB" w:rsidP="001C3ADB">
      <w:pPr>
        <w:spacing w:after="0" w:line="360" w:lineRule="auto"/>
        <w:ind w:right="60"/>
        <w:jc w:val="both"/>
        <w:rPr>
          <w:rFonts w:ascii="Palatino Linotype" w:eastAsia="Palatino Linotype" w:hAnsi="Palatino Linotype" w:cs="Palatino Linotype"/>
          <w:b/>
          <w:sz w:val="24"/>
        </w:rPr>
      </w:pPr>
    </w:p>
    <w:p w14:paraId="5ADD3C5C" w14:textId="77777777" w:rsidR="00A13D22" w:rsidRPr="0085363E" w:rsidRDefault="00A13D22" w:rsidP="001C3ADB">
      <w:pPr>
        <w:spacing w:after="0" w:line="360" w:lineRule="auto"/>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w:t>
      </w:r>
      <w:r w:rsidRPr="0085363E">
        <w:rPr>
          <w:rFonts w:ascii="Palatino Linotype" w:eastAsia="Palatino Linotype" w:hAnsi="Palatino Linotype" w:cs="Palatino Linotype"/>
          <w:sz w:val="24"/>
        </w:rPr>
        <w:lastRenderedPageBreak/>
        <w:t>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4618C1B" w14:textId="77777777" w:rsidR="00A13D22" w:rsidRPr="0085363E" w:rsidRDefault="00A13D22" w:rsidP="001C3ADB">
      <w:pPr>
        <w:spacing w:after="0" w:line="360" w:lineRule="auto"/>
        <w:ind w:right="51"/>
        <w:jc w:val="both"/>
        <w:rPr>
          <w:rFonts w:ascii="Palatino Linotype" w:eastAsia="Palatino Linotype" w:hAnsi="Palatino Linotype" w:cs="Palatino Linotype"/>
          <w:sz w:val="24"/>
        </w:rPr>
      </w:pPr>
    </w:p>
    <w:p w14:paraId="50F9FB20" w14:textId="1D74CB47" w:rsidR="00FD48C3" w:rsidRPr="0085363E" w:rsidRDefault="00366E90" w:rsidP="001C3ADB">
      <w:pPr>
        <w:spacing w:after="0" w:line="360" w:lineRule="auto"/>
        <w:ind w:right="51"/>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De manera preliminar, en el presente asunto se procederá a analizar </w:t>
      </w:r>
      <w:r w:rsidR="00A13D22" w:rsidRPr="0085363E">
        <w:rPr>
          <w:rFonts w:ascii="Palatino Linotype" w:eastAsia="Palatino Linotype" w:hAnsi="Palatino Linotype" w:cs="Palatino Linotype"/>
          <w:sz w:val="24"/>
        </w:rPr>
        <w:t>si en el caso se actualiza alguna de las causales de sobreseimiento del recurso de revisión.</w:t>
      </w:r>
    </w:p>
    <w:p w14:paraId="327CE747" w14:textId="77777777" w:rsidR="001C3ADB" w:rsidRPr="0085363E" w:rsidRDefault="001C3ADB" w:rsidP="001C3ADB">
      <w:pPr>
        <w:spacing w:after="0" w:line="360" w:lineRule="auto"/>
        <w:ind w:right="51"/>
        <w:jc w:val="both"/>
        <w:rPr>
          <w:rFonts w:ascii="Palatino Linotype" w:eastAsia="Palatino Linotype" w:hAnsi="Palatino Linotype" w:cs="Palatino Linotype"/>
          <w:sz w:val="24"/>
        </w:rPr>
      </w:pPr>
    </w:p>
    <w:p w14:paraId="2123C9C0" w14:textId="7E8998BE" w:rsidR="00FD48C3" w:rsidRPr="0085363E" w:rsidRDefault="005E7C28" w:rsidP="005E7C28">
      <w:pPr>
        <w:pBdr>
          <w:top w:val="nil"/>
          <w:left w:val="nil"/>
          <w:bottom w:val="nil"/>
          <w:right w:val="nil"/>
          <w:between w:val="nil"/>
        </w:pBdr>
        <w:spacing w:after="0" w:line="360" w:lineRule="auto"/>
        <w:ind w:right="-150"/>
        <w:jc w:val="both"/>
        <w:rPr>
          <w:rFonts w:ascii="Palatino Linotype" w:eastAsia="Palatino Linotype" w:hAnsi="Palatino Linotype" w:cs="Palatino Linotype"/>
          <w:b/>
          <w:bCs/>
          <w:sz w:val="24"/>
          <w:szCs w:val="24"/>
        </w:rPr>
      </w:pPr>
      <w:r w:rsidRPr="0085363E">
        <w:rPr>
          <w:rFonts w:ascii="Palatino Linotype" w:eastAsia="Palatino Linotype" w:hAnsi="Palatino Linotype" w:cs="Palatino Linotype"/>
          <w:b/>
          <w:bCs/>
          <w:sz w:val="24"/>
          <w:szCs w:val="24"/>
        </w:rPr>
        <w:t xml:space="preserve">a. </w:t>
      </w:r>
      <w:r w:rsidR="00FD48C3" w:rsidRPr="0085363E">
        <w:rPr>
          <w:rFonts w:ascii="Palatino Linotype" w:eastAsia="Palatino Linotype" w:hAnsi="Palatino Linotype" w:cs="Palatino Linotype"/>
          <w:b/>
          <w:bCs/>
          <w:sz w:val="24"/>
          <w:szCs w:val="24"/>
        </w:rPr>
        <w:t>De la solicitud de información, respuesta e informe justificado del Sujeto Obligado:</w:t>
      </w:r>
    </w:p>
    <w:p w14:paraId="74FF9D65" w14:textId="5DE273B5" w:rsidR="00FD48C3" w:rsidRPr="0085363E" w:rsidRDefault="00FD48C3" w:rsidP="00FD48C3">
      <w:pPr>
        <w:spacing w:before="280" w:after="28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rPr>
        <w:t>Para ello, conviene iniciar el presente estudio señalando que del análisis a las solicitudes de i</w:t>
      </w:r>
      <w:r w:rsidR="00340A6C" w:rsidRPr="0085363E">
        <w:rPr>
          <w:rFonts w:ascii="Palatino Linotype" w:eastAsia="Palatino Linotype" w:hAnsi="Palatino Linotype" w:cs="Palatino Linotype"/>
        </w:rPr>
        <w:t>nformación con números de folio</w:t>
      </w:r>
      <w:r w:rsidR="00882324" w:rsidRPr="0085363E">
        <w:t xml:space="preserve"> </w:t>
      </w:r>
      <w:r w:rsidR="00882324" w:rsidRPr="0085363E">
        <w:rPr>
          <w:rFonts w:ascii="Palatino Linotype" w:eastAsia="Palatino Linotype" w:hAnsi="Palatino Linotype" w:cs="Palatino Linotype"/>
          <w:b/>
        </w:rPr>
        <w:t>01033/TOLUCA/IP/2023</w:t>
      </w:r>
      <w:r w:rsidR="00882324" w:rsidRPr="0085363E">
        <w:rPr>
          <w:rFonts w:ascii="Palatino Linotype" w:hAnsi="Palatino Linotype"/>
          <w:b/>
        </w:rPr>
        <w:t xml:space="preserve"> </w:t>
      </w:r>
      <w:r w:rsidR="00882324" w:rsidRPr="0085363E">
        <w:rPr>
          <w:rFonts w:ascii="Palatino Linotype" w:hAnsi="Palatino Linotype"/>
        </w:rPr>
        <w:t xml:space="preserve">y </w:t>
      </w:r>
      <w:r w:rsidR="00882324" w:rsidRPr="0085363E">
        <w:rPr>
          <w:rFonts w:ascii="Palatino Linotype" w:eastAsia="Palatino Linotype" w:hAnsi="Palatino Linotype" w:cs="Palatino Linotype"/>
          <w:b/>
        </w:rPr>
        <w:t>01034/TOLUCA/IP/2023</w:t>
      </w:r>
      <w:r w:rsidR="00340A6C" w:rsidRPr="0085363E">
        <w:rPr>
          <w:rFonts w:ascii="Palatino Linotype" w:eastAsia="Palatino Linotype" w:hAnsi="Palatino Linotype" w:cs="Palatino Linotype"/>
        </w:rPr>
        <w:t xml:space="preserve">, se desprende que </w:t>
      </w:r>
      <w:r w:rsidRPr="0085363E">
        <w:rPr>
          <w:rFonts w:ascii="Palatino Linotype" w:eastAsia="Palatino Linotype" w:hAnsi="Palatino Linotype" w:cs="Palatino Linotype"/>
        </w:rPr>
        <w:t xml:space="preserve">el particular requirió </w:t>
      </w:r>
      <w:r w:rsidR="00340A6C" w:rsidRPr="0085363E">
        <w:rPr>
          <w:rFonts w:ascii="Palatino Linotype" w:eastAsia="Palatino Linotype" w:hAnsi="Palatino Linotype" w:cs="Palatino Linotype"/>
        </w:rPr>
        <w:t xml:space="preserve">del </w:t>
      </w:r>
      <w:r w:rsidR="00340A6C" w:rsidRPr="0085363E">
        <w:rPr>
          <w:rFonts w:ascii="Palatino Linotype" w:eastAsia="Palatino Linotype" w:hAnsi="Palatino Linotype" w:cs="Palatino Linotype"/>
          <w:b/>
        </w:rPr>
        <w:t>Sujeto O</w:t>
      </w:r>
      <w:r w:rsidR="00D5047E" w:rsidRPr="0085363E">
        <w:rPr>
          <w:rFonts w:ascii="Palatino Linotype" w:eastAsia="Palatino Linotype" w:hAnsi="Palatino Linotype" w:cs="Palatino Linotype"/>
          <w:b/>
        </w:rPr>
        <w:t>bligado, desde el ejercicio 2022 a la fecha de la</w:t>
      </w:r>
      <w:r w:rsidR="00767660" w:rsidRPr="0085363E">
        <w:rPr>
          <w:rFonts w:ascii="Palatino Linotype" w:eastAsia="Palatino Linotype" w:hAnsi="Palatino Linotype" w:cs="Palatino Linotype"/>
          <w:b/>
        </w:rPr>
        <w:t>s</w:t>
      </w:r>
      <w:r w:rsidR="00D5047E" w:rsidRPr="0085363E">
        <w:rPr>
          <w:rFonts w:ascii="Palatino Linotype" w:eastAsia="Palatino Linotype" w:hAnsi="Palatino Linotype" w:cs="Palatino Linotype"/>
          <w:b/>
        </w:rPr>
        <w:t xml:space="preserve"> solicitud</w:t>
      </w:r>
      <w:r w:rsidR="00767660" w:rsidRPr="0085363E">
        <w:rPr>
          <w:rFonts w:ascii="Palatino Linotype" w:eastAsia="Palatino Linotype" w:hAnsi="Palatino Linotype" w:cs="Palatino Linotype"/>
          <w:b/>
        </w:rPr>
        <w:t>es</w:t>
      </w:r>
      <w:r w:rsidR="00D5047E" w:rsidRPr="0085363E">
        <w:rPr>
          <w:rFonts w:ascii="Palatino Linotype" w:eastAsia="Palatino Linotype" w:hAnsi="Palatino Linotype" w:cs="Palatino Linotype"/>
          <w:b/>
        </w:rPr>
        <w:t xml:space="preserve"> de información,</w:t>
      </w:r>
      <w:r w:rsidR="00D5047E"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rPr>
        <w:t>lo siguiente:</w:t>
      </w:r>
    </w:p>
    <w:p w14:paraId="6FC6D3B2" w14:textId="6CAD1316" w:rsidR="00822D27" w:rsidRPr="0085363E" w:rsidRDefault="0020324A" w:rsidP="00C87432">
      <w:pPr>
        <w:pBdr>
          <w:top w:val="nil"/>
          <w:left w:val="nil"/>
          <w:bottom w:val="nil"/>
          <w:right w:val="nil"/>
          <w:between w:val="nil"/>
        </w:pBdr>
        <w:spacing w:after="0" w:line="276" w:lineRule="auto"/>
        <w:ind w:left="426" w:right="-150" w:hanging="284"/>
        <w:jc w:val="both"/>
        <w:rPr>
          <w:rFonts w:ascii="Palatino Linotype" w:eastAsia="Palatino Linotype" w:hAnsi="Palatino Linotype" w:cs="Palatino Linotype"/>
        </w:rPr>
      </w:pPr>
      <w:r w:rsidRPr="0085363E">
        <w:rPr>
          <w:rFonts w:ascii="Palatino Linotype" w:eastAsia="Palatino Linotype" w:hAnsi="Palatino Linotype" w:cs="Palatino Linotype"/>
          <w:b/>
        </w:rPr>
        <w:t>1</w:t>
      </w:r>
      <w:r w:rsidR="004307EA" w:rsidRPr="0085363E">
        <w:rPr>
          <w:rFonts w:ascii="Palatino Linotype" w:eastAsia="Palatino Linotype" w:hAnsi="Palatino Linotype" w:cs="Palatino Linotype"/>
          <w:b/>
        </w:rPr>
        <w:t xml:space="preserve">. </w:t>
      </w:r>
      <w:r w:rsidR="00822D27" w:rsidRPr="0085363E">
        <w:rPr>
          <w:rFonts w:ascii="Palatino Linotype" w:eastAsia="Palatino Linotype" w:hAnsi="Palatino Linotype" w:cs="Palatino Linotype"/>
          <w:b/>
        </w:rPr>
        <w:t xml:space="preserve">Los informes trimestrales y el informe anual </w:t>
      </w:r>
      <w:r w:rsidR="00822D27" w:rsidRPr="0085363E">
        <w:rPr>
          <w:rFonts w:ascii="Palatino Linotype" w:eastAsia="Palatino Linotype" w:hAnsi="Palatino Linotype" w:cs="Palatino Linotype"/>
        </w:rPr>
        <w:t xml:space="preserve">que ha realizado </w:t>
      </w:r>
      <w:r w:rsidR="0027587B" w:rsidRPr="0085363E">
        <w:rPr>
          <w:rFonts w:ascii="Palatino Linotype" w:eastAsia="Palatino Linotype" w:hAnsi="Palatino Linotype" w:cs="Palatino Linotype"/>
        </w:rPr>
        <w:t>el Comité Coordinador Municipal (Titular de la Contraloría, Titular de la Unidad de Transparencia y Comité de Participación Ciudadana)</w:t>
      </w:r>
      <w:r w:rsidR="00822D27" w:rsidRPr="0085363E">
        <w:rPr>
          <w:rFonts w:ascii="Palatino Linotype" w:eastAsia="Palatino Linotype" w:hAnsi="Palatino Linotype" w:cs="Palatino Linotype"/>
        </w:rPr>
        <w:t xml:space="preserve"> que contenga los avances y resultados del ejercicio de sus funciones y de la aplicación de políticas y programas en la materia.</w:t>
      </w:r>
    </w:p>
    <w:p w14:paraId="46C22508" w14:textId="77777777" w:rsidR="0020324A" w:rsidRPr="0085363E" w:rsidRDefault="0020324A" w:rsidP="00C87432">
      <w:pPr>
        <w:pBdr>
          <w:top w:val="nil"/>
          <w:left w:val="nil"/>
          <w:bottom w:val="nil"/>
          <w:right w:val="nil"/>
          <w:between w:val="nil"/>
        </w:pBdr>
        <w:spacing w:after="0" w:line="276" w:lineRule="auto"/>
        <w:ind w:left="426" w:right="-150" w:hanging="284"/>
        <w:jc w:val="both"/>
        <w:rPr>
          <w:rFonts w:ascii="Palatino Linotype" w:eastAsia="Palatino Linotype" w:hAnsi="Palatino Linotype" w:cs="Palatino Linotype"/>
        </w:rPr>
      </w:pPr>
    </w:p>
    <w:p w14:paraId="06723B8B" w14:textId="5892D82F" w:rsidR="0020324A" w:rsidRPr="0085363E" w:rsidRDefault="0020324A" w:rsidP="00C87432">
      <w:pPr>
        <w:pBdr>
          <w:top w:val="nil"/>
          <w:left w:val="nil"/>
          <w:bottom w:val="nil"/>
          <w:right w:val="nil"/>
          <w:between w:val="nil"/>
        </w:pBdr>
        <w:spacing w:after="0" w:line="276" w:lineRule="auto"/>
        <w:ind w:left="426" w:right="-150" w:hanging="284"/>
        <w:jc w:val="both"/>
        <w:rPr>
          <w:rFonts w:ascii="Palatino Linotype" w:eastAsia="Palatino Linotype" w:hAnsi="Palatino Linotype" w:cs="Palatino Linotype"/>
        </w:rPr>
      </w:pPr>
      <w:r w:rsidRPr="0085363E">
        <w:rPr>
          <w:rFonts w:ascii="Palatino Linotype" w:eastAsia="Palatino Linotype" w:hAnsi="Palatino Linotype" w:cs="Palatino Linotype"/>
          <w:b/>
        </w:rPr>
        <w:t>2. Los informes trimestrales y el informe anual</w:t>
      </w:r>
      <w:r w:rsidRPr="0085363E">
        <w:rPr>
          <w:rFonts w:ascii="Palatino Linotype" w:eastAsia="Palatino Linotype" w:hAnsi="Palatino Linotype" w:cs="Palatino Linotype"/>
        </w:rPr>
        <w:t xml:space="preserve"> que ha entregado el Comité Coordinador Municipal (Titular de la Contraloría, Titular de la Unidad de Transparencia y Comité de Participación Ciudadana) al Comité Coordinador del Sistema Estatal Anticorrupción, de las acciones realizadas, las políticas aplicadas y el avance de éstas con respecto del ejercicio de sus funciones, además informar al mismo Comité de la probable comisión de hechos de </w:t>
      </w:r>
      <w:r w:rsidRPr="0085363E">
        <w:rPr>
          <w:rFonts w:ascii="Palatino Linotype" w:eastAsia="Palatino Linotype" w:hAnsi="Palatino Linotype" w:cs="Palatino Linotype"/>
        </w:rPr>
        <w:lastRenderedPageBreak/>
        <w:t>corrupción y faltas administrativas para que en su caso, emita recomendaciones no vinculantes a las autoridades competentes, a fin de adoptar medidas dirigidas al fortalecimiento institucional para la prevención y erradicación de tales conductas.</w:t>
      </w:r>
    </w:p>
    <w:p w14:paraId="21138F6E" w14:textId="77777777" w:rsidR="0020324A" w:rsidRPr="0085363E" w:rsidRDefault="0020324A" w:rsidP="004307EA">
      <w:pPr>
        <w:pBdr>
          <w:top w:val="nil"/>
          <w:left w:val="nil"/>
          <w:bottom w:val="nil"/>
          <w:right w:val="nil"/>
          <w:between w:val="nil"/>
        </w:pBdr>
        <w:spacing w:after="0" w:line="276" w:lineRule="auto"/>
        <w:ind w:right="-150"/>
        <w:jc w:val="both"/>
        <w:rPr>
          <w:rFonts w:ascii="Palatino Linotype" w:eastAsia="Palatino Linotype" w:hAnsi="Palatino Linotype" w:cs="Palatino Linotype"/>
        </w:rPr>
      </w:pPr>
    </w:p>
    <w:p w14:paraId="46E57336" w14:textId="77777777" w:rsidR="00C87432" w:rsidRPr="0085363E" w:rsidRDefault="00C87432" w:rsidP="00C874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10"/>
          <w:szCs w:val="24"/>
        </w:rPr>
      </w:pPr>
    </w:p>
    <w:p w14:paraId="0777D0B6" w14:textId="47F56E78" w:rsidR="00FD48C3" w:rsidRPr="0085363E" w:rsidRDefault="00995232" w:rsidP="00C874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Lo anterior, lo requirió el solicitante con fundamento en la Ley del Sistema Anticorrupción del Estado de México y Municipios</w:t>
      </w:r>
      <w:r w:rsidR="00F03788" w:rsidRPr="0085363E">
        <w:rPr>
          <w:rFonts w:ascii="Palatino Linotype" w:eastAsia="Palatino Linotype" w:hAnsi="Palatino Linotype" w:cs="Palatino Linotype"/>
          <w:sz w:val="24"/>
          <w:szCs w:val="24"/>
        </w:rPr>
        <w:t xml:space="preserve"> vigente</w:t>
      </w:r>
      <w:r w:rsidRPr="0085363E">
        <w:rPr>
          <w:rFonts w:ascii="Palatino Linotype" w:eastAsia="Palatino Linotype" w:hAnsi="Palatino Linotype" w:cs="Palatino Linotype"/>
          <w:sz w:val="24"/>
          <w:szCs w:val="24"/>
        </w:rPr>
        <w:t>.</w:t>
      </w:r>
    </w:p>
    <w:p w14:paraId="6EEDF83C" w14:textId="77777777" w:rsidR="00995232" w:rsidRPr="0085363E" w:rsidRDefault="00995232" w:rsidP="00C874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D3AA74F" w14:textId="59E6D5F1" w:rsidR="00965225" w:rsidRPr="0085363E" w:rsidRDefault="00965225"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En</w:t>
      </w:r>
      <w:r w:rsidR="00382BF8" w:rsidRPr="0085363E">
        <w:rPr>
          <w:rFonts w:ascii="Palatino Linotype" w:eastAsia="Palatino Linotype" w:hAnsi="Palatino Linotype" w:cs="Palatino Linotype"/>
          <w:sz w:val="24"/>
          <w:szCs w:val="24"/>
        </w:rPr>
        <w:t xml:space="preserve"> respuesta el </w:t>
      </w:r>
      <w:r w:rsidR="00382BF8" w:rsidRPr="0085363E">
        <w:rPr>
          <w:rFonts w:ascii="Palatino Linotype" w:eastAsia="Palatino Linotype" w:hAnsi="Palatino Linotype" w:cs="Palatino Linotype"/>
          <w:b/>
          <w:sz w:val="24"/>
          <w:szCs w:val="24"/>
        </w:rPr>
        <w:t xml:space="preserve">Sujeto Obligado </w:t>
      </w:r>
      <w:r w:rsidR="00382BF8" w:rsidRPr="0085363E">
        <w:rPr>
          <w:rFonts w:ascii="Palatino Linotype" w:eastAsia="Palatino Linotype" w:hAnsi="Palatino Linotype" w:cs="Palatino Linotype"/>
          <w:sz w:val="24"/>
          <w:szCs w:val="24"/>
        </w:rPr>
        <w:t>por conducto de la Secretaría de</w:t>
      </w:r>
      <w:r w:rsidR="009602EF" w:rsidRPr="0085363E">
        <w:rPr>
          <w:rFonts w:ascii="Palatino Linotype" w:eastAsia="Palatino Linotype" w:hAnsi="Palatino Linotype" w:cs="Palatino Linotype"/>
          <w:sz w:val="24"/>
          <w:szCs w:val="24"/>
        </w:rPr>
        <w:t>l</w:t>
      </w:r>
      <w:r w:rsidR="00382BF8" w:rsidRPr="0085363E">
        <w:rPr>
          <w:rFonts w:ascii="Palatino Linotype" w:eastAsia="Palatino Linotype" w:hAnsi="Palatino Linotype" w:cs="Palatino Linotype"/>
          <w:sz w:val="24"/>
          <w:szCs w:val="24"/>
        </w:rPr>
        <w:t xml:space="preserve"> Ayuntamiento</w:t>
      </w:r>
      <w:r w:rsidRPr="0085363E">
        <w:rPr>
          <w:rFonts w:ascii="Palatino Linotype" w:eastAsia="Palatino Linotype" w:hAnsi="Palatino Linotype" w:cs="Palatino Linotype"/>
          <w:sz w:val="24"/>
          <w:szCs w:val="24"/>
        </w:rPr>
        <w:t xml:space="preserve"> para atender lo requerido</w:t>
      </w:r>
      <w:r w:rsidR="00FC1E8A" w:rsidRPr="0085363E">
        <w:rPr>
          <w:rFonts w:ascii="Palatino Linotype" w:eastAsia="Palatino Linotype" w:hAnsi="Palatino Linotype" w:cs="Palatino Linotype"/>
          <w:sz w:val="24"/>
          <w:szCs w:val="24"/>
        </w:rPr>
        <w:t xml:space="preserve"> bajo ambos numerales, aportó el </w:t>
      </w:r>
      <w:r w:rsidR="00FC1E8A" w:rsidRPr="0085363E">
        <w:rPr>
          <w:rFonts w:ascii="Palatino Linotype" w:eastAsia="Palatino Linotype" w:hAnsi="Palatino Linotype" w:cs="Palatino Linotype"/>
          <w:b/>
          <w:sz w:val="24"/>
          <w:szCs w:val="24"/>
          <w:u w:val="single"/>
        </w:rPr>
        <w:t>Informe Anual de Actividades del 2021-2022 del Comité Coordinador Municipal Toluca, del Sistema</w:t>
      </w:r>
      <w:r w:rsidR="00133181" w:rsidRPr="0085363E">
        <w:rPr>
          <w:rFonts w:ascii="Palatino Linotype" w:eastAsia="Palatino Linotype" w:hAnsi="Palatino Linotype" w:cs="Palatino Linotype"/>
          <w:b/>
          <w:sz w:val="24"/>
          <w:szCs w:val="24"/>
          <w:u w:val="single"/>
        </w:rPr>
        <w:t xml:space="preserve"> Municipal de</w:t>
      </w:r>
      <w:r w:rsidR="00FC1E8A" w:rsidRPr="0085363E">
        <w:rPr>
          <w:rFonts w:ascii="Palatino Linotype" w:eastAsia="Palatino Linotype" w:hAnsi="Palatino Linotype" w:cs="Palatino Linotype"/>
          <w:b/>
          <w:sz w:val="24"/>
          <w:szCs w:val="24"/>
          <w:u w:val="single"/>
        </w:rPr>
        <w:t xml:space="preserve"> Anticorrupción.</w:t>
      </w:r>
    </w:p>
    <w:p w14:paraId="624D3FF2" w14:textId="77777777" w:rsidR="00965225" w:rsidRPr="0085363E" w:rsidRDefault="00965225"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489B1FC6" w14:textId="3A2ADBFF" w:rsidR="00965225" w:rsidRPr="0085363E" w:rsidRDefault="00FC1E8A"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Para tal efecto, se inserta la digitalización de la </w:t>
      </w:r>
      <w:r w:rsidR="00133181" w:rsidRPr="0085363E">
        <w:rPr>
          <w:rFonts w:ascii="Palatino Linotype" w:eastAsia="Palatino Linotype" w:hAnsi="Palatino Linotype" w:cs="Palatino Linotype"/>
          <w:sz w:val="24"/>
          <w:szCs w:val="24"/>
        </w:rPr>
        <w:t>caratula del informe de actividades aportado por el ente público para dar atención a las solicitudes de información:</w:t>
      </w:r>
    </w:p>
    <w:p w14:paraId="021EC840" w14:textId="52E4A695" w:rsidR="00965225" w:rsidRPr="0085363E" w:rsidRDefault="00133181" w:rsidP="00A450F4">
      <w:pPr>
        <w:pBdr>
          <w:top w:val="nil"/>
          <w:left w:val="nil"/>
          <w:bottom w:val="nil"/>
          <w:right w:val="nil"/>
          <w:between w:val="nil"/>
        </w:pBdr>
        <w:spacing w:after="0" w:line="360" w:lineRule="auto"/>
        <w:ind w:right="-7"/>
        <w:jc w:val="center"/>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w:drawing>
          <wp:inline distT="0" distB="0" distL="0" distR="0" wp14:anchorId="5A5CBD43" wp14:editId="41A35C14">
            <wp:extent cx="2967801" cy="2804845"/>
            <wp:effectExtent l="19050" t="19050" r="23495"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1585" cy="2827323"/>
                    </a:xfrm>
                    <a:prstGeom prst="rect">
                      <a:avLst/>
                    </a:prstGeom>
                    <a:ln w="3175">
                      <a:solidFill>
                        <a:schemeClr val="tx1"/>
                      </a:solidFill>
                    </a:ln>
                  </pic:spPr>
                </pic:pic>
              </a:graphicData>
            </a:graphic>
          </wp:inline>
        </w:drawing>
      </w:r>
    </w:p>
    <w:p w14:paraId="71F4E024" w14:textId="287F4BC0" w:rsidR="00965225" w:rsidRPr="0085363E" w:rsidRDefault="00133181"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b/>
          <w:sz w:val="24"/>
          <w:szCs w:val="24"/>
          <w:u w:val="single"/>
        </w:rPr>
      </w:pPr>
      <w:r w:rsidRPr="0085363E">
        <w:rPr>
          <w:rFonts w:ascii="Palatino Linotype" w:eastAsia="Palatino Linotype" w:hAnsi="Palatino Linotype" w:cs="Palatino Linotype"/>
          <w:sz w:val="24"/>
          <w:szCs w:val="24"/>
        </w:rPr>
        <w:lastRenderedPageBreak/>
        <w:t xml:space="preserve">Asimismo, no pasa por desapercibido que 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para dar atención a lo requerido y precisado en el numeral 1, también aportó el </w:t>
      </w:r>
      <w:r w:rsidRPr="0085363E">
        <w:rPr>
          <w:rFonts w:ascii="Palatino Linotype" w:eastAsia="Palatino Linotype" w:hAnsi="Palatino Linotype" w:cs="Palatino Linotype"/>
          <w:b/>
          <w:sz w:val="24"/>
          <w:szCs w:val="24"/>
          <w:u w:val="single"/>
        </w:rPr>
        <w:t>Plan Anual de Trabajo 2022-2023 del Comité de Participación Ciudadana del Sistema Municipal Anticorrupción de Toluca.</w:t>
      </w:r>
    </w:p>
    <w:p w14:paraId="3689C171" w14:textId="77777777" w:rsidR="00133181" w:rsidRPr="0085363E" w:rsidRDefault="00133181"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b/>
          <w:sz w:val="24"/>
          <w:szCs w:val="24"/>
          <w:u w:val="single"/>
        </w:rPr>
      </w:pPr>
    </w:p>
    <w:p w14:paraId="5DCEEAD5" w14:textId="6B01DA59" w:rsidR="00133181" w:rsidRPr="0085363E" w:rsidRDefault="00133181"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Sin embargo, </w:t>
      </w:r>
      <w:r w:rsidRPr="0085363E">
        <w:rPr>
          <w:rFonts w:ascii="Palatino Linotype" w:eastAsia="Palatino Linotype" w:hAnsi="Palatino Linotype" w:cs="Palatino Linotype"/>
          <w:b/>
          <w:sz w:val="24"/>
          <w:szCs w:val="24"/>
          <w:u w:val="single"/>
        </w:rPr>
        <w:t>del Plan Anual</w:t>
      </w:r>
      <w:r w:rsidR="00950647" w:rsidRPr="0085363E">
        <w:rPr>
          <w:rFonts w:ascii="Palatino Linotype" w:eastAsia="Palatino Linotype" w:hAnsi="Palatino Linotype" w:cs="Palatino Linotype"/>
          <w:b/>
          <w:sz w:val="24"/>
          <w:szCs w:val="24"/>
          <w:u w:val="single"/>
        </w:rPr>
        <w:t xml:space="preserve"> de Trabajo 2022-2023 del Comité de Participación Ciudadana del Sistema Municipal Anticorrupción de Toluca</w:t>
      </w:r>
      <w:r w:rsidR="00A450F4" w:rsidRPr="0085363E">
        <w:rPr>
          <w:rFonts w:ascii="Palatino Linotype" w:eastAsia="Palatino Linotype" w:hAnsi="Palatino Linotype" w:cs="Palatino Linotype"/>
          <w:sz w:val="24"/>
          <w:szCs w:val="24"/>
        </w:rPr>
        <w:t xml:space="preserve"> </w:t>
      </w:r>
      <w:r w:rsidRPr="0085363E">
        <w:rPr>
          <w:rFonts w:ascii="Palatino Linotype" w:eastAsia="Palatino Linotype" w:hAnsi="Palatino Linotype" w:cs="Palatino Linotype"/>
          <w:sz w:val="24"/>
          <w:szCs w:val="24"/>
        </w:rPr>
        <w:t>aportado se advierte que no corresponde con lo solicitado por el p</w:t>
      </w:r>
      <w:r w:rsidR="00A450F4" w:rsidRPr="0085363E">
        <w:rPr>
          <w:rFonts w:ascii="Palatino Linotype" w:eastAsia="Palatino Linotype" w:hAnsi="Palatino Linotype" w:cs="Palatino Linotype"/>
          <w:sz w:val="24"/>
          <w:szCs w:val="24"/>
        </w:rPr>
        <w:t xml:space="preserve">articular, pues como se señaló la </w:t>
      </w:r>
      <w:r w:rsidRPr="0085363E">
        <w:rPr>
          <w:rFonts w:ascii="Palatino Linotype" w:eastAsia="Palatino Linotype" w:hAnsi="Palatino Linotype" w:cs="Palatino Linotype"/>
          <w:sz w:val="24"/>
          <w:szCs w:val="24"/>
        </w:rPr>
        <w:t xml:space="preserve">parte </w:t>
      </w:r>
      <w:r w:rsidRPr="0085363E">
        <w:rPr>
          <w:rFonts w:ascii="Palatino Linotype" w:eastAsia="Palatino Linotype" w:hAnsi="Palatino Linotype" w:cs="Palatino Linotype"/>
          <w:b/>
          <w:sz w:val="24"/>
          <w:szCs w:val="24"/>
        </w:rPr>
        <w:t>Recurrente</w:t>
      </w:r>
      <w:r w:rsidRPr="0085363E">
        <w:rPr>
          <w:rFonts w:ascii="Palatino Linotype" w:eastAsia="Palatino Linotype" w:hAnsi="Palatino Linotype" w:cs="Palatino Linotype"/>
          <w:sz w:val="24"/>
          <w:szCs w:val="24"/>
        </w:rPr>
        <w:t xml:space="preserve"> requirió </w:t>
      </w:r>
      <w:r w:rsidR="00A450F4" w:rsidRPr="0085363E">
        <w:rPr>
          <w:rFonts w:ascii="Palatino Linotype" w:eastAsia="Palatino Linotype" w:hAnsi="Palatino Linotype" w:cs="Palatino Linotype"/>
          <w:sz w:val="24"/>
          <w:szCs w:val="24"/>
        </w:rPr>
        <w:t>el Plan Anual de Actividades del</w:t>
      </w:r>
      <w:r w:rsidRPr="0085363E">
        <w:rPr>
          <w:rFonts w:ascii="Palatino Linotype" w:eastAsia="Palatino Linotype" w:hAnsi="Palatino Linotype" w:cs="Palatino Linotype"/>
          <w:sz w:val="24"/>
          <w:szCs w:val="24"/>
        </w:rPr>
        <w:t xml:space="preserve"> Comité Coordinador Municipal </w:t>
      </w:r>
      <w:r w:rsidR="00A450F4" w:rsidRPr="0085363E">
        <w:rPr>
          <w:rFonts w:ascii="Palatino Linotype" w:eastAsia="Palatino Linotype" w:hAnsi="Palatino Linotype" w:cs="Palatino Linotype"/>
          <w:sz w:val="24"/>
          <w:szCs w:val="24"/>
        </w:rPr>
        <w:t xml:space="preserve">y los informes trimestrales de este cuerpo colegiado, no así, información del Comité de Participación Ciudadana. </w:t>
      </w:r>
    </w:p>
    <w:p w14:paraId="331044A8" w14:textId="77777777" w:rsidR="00133181" w:rsidRPr="0085363E" w:rsidRDefault="004307EA"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 </w:t>
      </w:r>
    </w:p>
    <w:p w14:paraId="14CABEE9" w14:textId="3B8C757E" w:rsidR="00847114" w:rsidRPr="0085363E" w:rsidRDefault="00BE6F86"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De esta manera, i</w:t>
      </w:r>
      <w:r w:rsidR="00B06C33" w:rsidRPr="0085363E">
        <w:rPr>
          <w:rFonts w:ascii="Palatino Linotype" w:eastAsia="Palatino Linotype" w:hAnsi="Palatino Linotype" w:cs="Palatino Linotype"/>
          <w:sz w:val="24"/>
          <w:szCs w:val="24"/>
        </w:rPr>
        <w:t>nconforme con las respuestas, el particular promovió los presentes medios de impugnación, en los que hizo valer a manera de motivos de inconformidad que no se le había entregado lo solicitado.</w:t>
      </w:r>
    </w:p>
    <w:p w14:paraId="336FB312" w14:textId="77777777" w:rsidR="00B06C33" w:rsidRPr="0085363E" w:rsidRDefault="00B06C33"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6457AD4D" w14:textId="5C4FE160" w:rsidR="00615EED" w:rsidRPr="0085363E" w:rsidRDefault="00615EED"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De esta manera, una vez integrado los expedientes de los recursos de revisión que nos ocupa, se procedió a abrir el periodo de manifestaciones a fin de que las partes hicieran valer manifestaciones y alegatos, y el </w:t>
      </w:r>
      <w:r w:rsidRPr="0085363E">
        <w:rPr>
          <w:rFonts w:ascii="Palatino Linotype" w:eastAsia="Palatino Linotype" w:hAnsi="Palatino Linotype" w:cs="Palatino Linotype"/>
          <w:b/>
          <w:sz w:val="24"/>
          <w:szCs w:val="24"/>
        </w:rPr>
        <w:t xml:space="preserve">Sujeto Obligado </w:t>
      </w:r>
      <w:r w:rsidRPr="0085363E">
        <w:rPr>
          <w:rFonts w:ascii="Palatino Linotype" w:eastAsia="Palatino Linotype" w:hAnsi="Palatino Linotype" w:cs="Palatino Linotype"/>
          <w:sz w:val="24"/>
          <w:szCs w:val="24"/>
        </w:rPr>
        <w:t>procediera a rendir su informe justificado.</w:t>
      </w:r>
    </w:p>
    <w:p w14:paraId="044B6AE1" w14:textId="77777777" w:rsidR="00615EED" w:rsidRPr="0085363E" w:rsidRDefault="00615EED"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7F85FD15" w14:textId="4A845B9C" w:rsidR="00615EED" w:rsidRPr="0085363E" w:rsidRDefault="00615EED"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En tal virtud, el </w:t>
      </w:r>
      <w:r w:rsidRPr="0085363E">
        <w:rPr>
          <w:rFonts w:ascii="Palatino Linotype" w:eastAsia="Palatino Linotype" w:hAnsi="Palatino Linotype" w:cs="Palatino Linotype"/>
          <w:b/>
          <w:sz w:val="24"/>
          <w:szCs w:val="24"/>
        </w:rPr>
        <w:t>Sujeto Obligado</w:t>
      </w:r>
      <w:r w:rsidR="00A450F4" w:rsidRPr="0085363E">
        <w:rPr>
          <w:rFonts w:ascii="Palatino Linotype" w:eastAsia="Palatino Linotype" w:hAnsi="Palatino Linotype" w:cs="Palatino Linotype"/>
          <w:sz w:val="24"/>
          <w:szCs w:val="24"/>
        </w:rPr>
        <w:t xml:space="preserve">, en lo que compete al Recurso de Revisión </w:t>
      </w:r>
      <w:r w:rsidR="00A450F4" w:rsidRPr="0085363E">
        <w:rPr>
          <w:rFonts w:ascii="Palatino Linotype" w:eastAsia="Palatino Linotype" w:hAnsi="Palatino Linotype" w:cs="Palatino Linotype"/>
          <w:b/>
          <w:sz w:val="24"/>
          <w:szCs w:val="24"/>
        </w:rPr>
        <w:t>02144/INFOEM/IP/RR/2023</w:t>
      </w:r>
      <w:r w:rsidR="00A450F4" w:rsidRPr="0085363E">
        <w:rPr>
          <w:rFonts w:ascii="Palatino Linotype" w:eastAsia="Palatino Linotype" w:hAnsi="Palatino Linotype" w:cs="Palatino Linotype"/>
          <w:sz w:val="24"/>
          <w:szCs w:val="24"/>
        </w:rPr>
        <w:t xml:space="preserve">, mediante informe justificado </w:t>
      </w:r>
      <w:r w:rsidR="00342A11" w:rsidRPr="0085363E">
        <w:rPr>
          <w:rFonts w:ascii="Palatino Linotype" w:eastAsia="Palatino Linotype" w:hAnsi="Palatino Linotype" w:cs="Palatino Linotype"/>
          <w:sz w:val="24"/>
          <w:szCs w:val="24"/>
        </w:rPr>
        <w:t xml:space="preserve">manifestó que los informes </w:t>
      </w:r>
      <w:r w:rsidR="00342A11" w:rsidRPr="0085363E">
        <w:rPr>
          <w:rFonts w:ascii="Palatino Linotype" w:eastAsia="Palatino Linotype" w:hAnsi="Palatino Linotype" w:cs="Palatino Linotype"/>
          <w:sz w:val="24"/>
          <w:szCs w:val="24"/>
        </w:rPr>
        <w:lastRenderedPageBreak/>
        <w:t xml:space="preserve">trimestrales </w:t>
      </w:r>
      <w:r w:rsidR="00A450F4" w:rsidRPr="0085363E">
        <w:rPr>
          <w:rFonts w:ascii="Palatino Linotype" w:eastAsia="Palatino Linotype" w:hAnsi="Palatino Linotype" w:cs="Palatino Linotype"/>
          <w:sz w:val="24"/>
          <w:szCs w:val="24"/>
        </w:rPr>
        <w:t xml:space="preserve">devienen </w:t>
      </w:r>
      <w:r w:rsidR="003D438F" w:rsidRPr="0085363E">
        <w:rPr>
          <w:rFonts w:ascii="Palatino Linotype" w:eastAsia="Palatino Linotype" w:hAnsi="Palatino Linotype" w:cs="Palatino Linotype"/>
          <w:sz w:val="24"/>
          <w:szCs w:val="24"/>
        </w:rPr>
        <w:t xml:space="preserve">de una reforma al artículo 64 de la Ley del Sistema Anticorrupción del Estado de México y Municipios; y que, por dicha razón los mismos no habían sido generados, poseídos </w:t>
      </w:r>
      <w:r w:rsidR="005E7C28" w:rsidRPr="0085363E">
        <w:rPr>
          <w:rFonts w:ascii="Palatino Linotype" w:eastAsia="Palatino Linotype" w:hAnsi="Palatino Linotype" w:cs="Palatino Linotype"/>
          <w:sz w:val="24"/>
          <w:szCs w:val="24"/>
        </w:rPr>
        <w:t xml:space="preserve">o administrados, constituyendo un hecho negativo que no puede probarse por ser lógica y materialmente imposible. </w:t>
      </w:r>
    </w:p>
    <w:p w14:paraId="52BB5161" w14:textId="77777777" w:rsidR="00A450F4" w:rsidRPr="0085363E" w:rsidRDefault="00A450F4"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772DCAAE" w14:textId="68EAEB16" w:rsidR="00A450F4" w:rsidRPr="0085363E" w:rsidRDefault="00A450F4"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Por cuanto hace al Recurso de Revisión </w:t>
      </w:r>
      <w:r w:rsidRPr="0085363E">
        <w:rPr>
          <w:rFonts w:ascii="Palatino Linotype" w:eastAsia="Palatino Linotype" w:hAnsi="Palatino Linotype" w:cs="Palatino Linotype"/>
          <w:b/>
          <w:sz w:val="24"/>
          <w:szCs w:val="24"/>
        </w:rPr>
        <w:t>02358/INFOEM/IP/RR/2023</w:t>
      </w:r>
      <w:r w:rsidRPr="0085363E">
        <w:rPr>
          <w:rFonts w:ascii="Palatino Linotype" w:eastAsia="Palatino Linotype" w:hAnsi="Palatino Linotype" w:cs="Palatino Linotype"/>
          <w:sz w:val="24"/>
          <w:szCs w:val="24"/>
        </w:rPr>
        <w:t xml:space="preserve">, mediante informe justificado, el Ayuntamiento de Toluca ratificó su respuesta inicial.  </w:t>
      </w:r>
    </w:p>
    <w:p w14:paraId="4692C62A" w14:textId="77777777" w:rsidR="003D438F" w:rsidRPr="0085363E" w:rsidRDefault="003D438F"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4A0ADF71" w14:textId="7A7D9134" w:rsidR="003D438F" w:rsidRPr="0085363E" w:rsidRDefault="003D438F"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Por su parte, </w:t>
      </w:r>
      <w:r w:rsidR="0063239D" w:rsidRPr="0085363E">
        <w:rPr>
          <w:rFonts w:ascii="Palatino Linotype" w:eastAsia="Palatino Linotype" w:hAnsi="Palatino Linotype" w:cs="Palatino Linotype"/>
          <w:sz w:val="24"/>
          <w:szCs w:val="24"/>
        </w:rPr>
        <w:t xml:space="preserve">la </w:t>
      </w:r>
      <w:r w:rsidR="0063239D" w:rsidRPr="0085363E">
        <w:rPr>
          <w:rFonts w:ascii="Palatino Linotype" w:eastAsia="Palatino Linotype" w:hAnsi="Palatino Linotype" w:cs="Palatino Linotype"/>
          <w:b/>
          <w:sz w:val="24"/>
          <w:szCs w:val="24"/>
        </w:rPr>
        <w:t>parte Recurrente</w:t>
      </w:r>
      <w:r w:rsidR="0063239D" w:rsidRPr="0085363E">
        <w:rPr>
          <w:rFonts w:ascii="Palatino Linotype" w:eastAsia="Palatino Linotype" w:hAnsi="Palatino Linotype" w:cs="Palatino Linotype"/>
          <w:sz w:val="24"/>
          <w:szCs w:val="24"/>
        </w:rPr>
        <w:t xml:space="preserve"> fue omisa</w:t>
      </w:r>
      <w:r w:rsidRPr="0085363E">
        <w:rPr>
          <w:rFonts w:ascii="Palatino Linotype" w:eastAsia="Palatino Linotype" w:hAnsi="Palatino Linotype" w:cs="Palatino Linotype"/>
          <w:sz w:val="24"/>
          <w:szCs w:val="24"/>
        </w:rPr>
        <w:t xml:space="preserve"> en hacer valer manifestaciones que a su derecho resultaran </w:t>
      </w:r>
      <w:r w:rsidR="005A7104" w:rsidRPr="0085363E">
        <w:rPr>
          <w:rFonts w:ascii="Palatino Linotype" w:eastAsia="Palatino Linotype" w:hAnsi="Palatino Linotype" w:cs="Palatino Linotype"/>
          <w:sz w:val="24"/>
          <w:szCs w:val="24"/>
        </w:rPr>
        <w:t>convenientes</w:t>
      </w:r>
      <w:r w:rsidRPr="0085363E">
        <w:rPr>
          <w:rFonts w:ascii="Palatino Linotype" w:eastAsia="Palatino Linotype" w:hAnsi="Palatino Linotype" w:cs="Palatino Linotype"/>
          <w:sz w:val="24"/>
          <w:szCs w:val="24"/>
        </w:rPr>
        <w:t>.</w:t>
      </w:r>
    </w:p>
    <w:p w14:paraId="69AC0935" w14:textId="77777777" w:rsidR="003D438F" w:rsidRPr="0085363E" w:rsidRDefault="003D438F" w:rsidP="00C8743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6178B679" w14:textId="0BC468E4" w:rsidR="005E7C28" w:rsidRPr="0085363E" w:rsidRDefault="005E7C28" w:rsidP="005E7C28">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Precisado lo anterior, ahora resulta procedente el análisis de la naturaleza de la información solicitada, así como la competencia del ente público para poseer, generar y/o administrar la misma, para después analizar la información aportada en respuesta </w:t>
      </w:r>
      <w:r w:rsidR="005A7104" w:rsidRPr="0085363E">
        <w:rPr>
          <w:rFonts w:ascii="Palatino Linotype" w:eastAsia="Palatino Linotype" w:hAnsi="Palatino Linotype" w:cs="Palatino Linotype"/>
          <w:sz w:val="24"/>
          <w:szCs w:val="24"/>
        </w:rPr>
        <w:t xml:space="preserve">e informe justificado </w:t>
      </w:r>
      <w:r w:rsidRPr="0085363E">
        <w:rPr>
          <w:rFonts w:ascii="Palatino Linotype" w:eastAsia="Palatino Linotype" w:hAnsi="Palatino Linotype" w:cs="Palatino Linotype"/>
          <w:sz w:val="24"/>
          <w:szCs w:val="24"/>
        </w:rPr>
        <w:t xml:space="preserve">por el </w:t>
      </w:r>
      <w:r w:rsidRPr="0085363E">
        <w:rPr>
          <w:rFonts w:ascii="Palatino Linotype" w:eastAsia="Palatino Linotype" w:hAnsi="Palatino Linotype" w:cs="Palatino Linotype"/>
          <w:b/>
          <w:sz w:val="24"/>
          <w:szCs w:val="24"/>
        </w:rPr>
        <w:t xml:space="preserve">Sujeto Obligado, </w:t>
      </w:r>
      <w:r w:rsidRPr="0085363E">
        <w:rPr>
          <w:rFonts w:ascii="Palatino Linotype" w:eastAsia="Palatino Linotype" w:hAnsi="Palatino Linotype" w:cs="Palatino Linotype"/>
          <w:sz w:val="24"/>
          <w:szCs w:val="24"/>
        </w:rPr>
        <w:t xml:space="preserve">a efecto de verificar si la misma colma el derecho de acceso a la información pública del particular, </w:t>
      </w:r>
      <w:r w:rsidR="00763AB8" w:rsidRPr="0085363E">
        <w:rPr>
          <w:rFonts w:ascii="Palatino Linotype" w:eastAsia="Palatino Linotype" w:hAnsi="Palatino Linotype" w:cs="Palatino Linotype"/>
          <w:sz w:val="24"/>
          <w:szCs w:val="24"/>
        </w:rPr>
        <w:t>y hecho lo anterior, determinar si se actualiza alguna causal de sobreseimiento del recurso de revisión.</w:t>
      </w:r>
    </w:p>
    <w:p w14:paraId="6EFD1C6A" w14:textId="77777777" w:rsidR="005E7C28" w:rsidRPr="0085363E" w:rsidRDefault="005E7C28" w:rsidP="005E7C28">
      <w:pPr>
        <w:spacing w:after="0" w:line="360" w:lineRule="auto"/>
        <w:ind w:right="-93"/>
        <w:jc w:val="both"/>
        <w:rPr>
          <w:rFonts w:ascii="Palatino Linotype" w:eastAsia="Palatino Linotype" w:hAnsi="Palatino Linotype" w:cs="Palatino Linotype"/>
          <w:sz w:val="24"/>
          <w:szCs w:val="24"/>
        </w:rPr>
      </w:pPr>
    </w:p>
    <w:p w14:paraId="7F381440" w14:textId="77881962" w:rsidR="005E7C28" w:rsidRPr="0085363E" w:rsidRDefault="005E7C28" w:rsidP="005E7C28">
      <w:pPr>
        <w:pBdr>
          <w:top w:val="nil"/>
          <w:left w:val="nil"/>
          <w:bottom w:val="nil"/>
          <w:right w:val="nil"/>
          <w:between w:val="nil"/>
        </w:pBdr>
        <w:spacing w:after="0"/>
        <w:jc w:val="both"/>
        <w:rPr>
          <w:rFonts w:ascii="Palatino Linotype" w:eastAsia="Palatino Linotype" w:hAnsi="Palatino Linotype" w:cs="Palatino Linotype"/>
          <w:b/>
          <w:sz w:val="24"/>
          <w:szCs w:val="24"/>
        </w:rPr>
      </w:pPr>
      <w:r w:rsidRPr="0085363E">
        <w:rPr>
          <w:rFonts w:ascii="Palatino Linotype" w:eastAsia="Palatino Linotype" w:hAnsi="Palatino Linotype" w:cs="Palatino Linotype"/>
          <w:b/>
          <w:sz w:val="24"/>
          <w:szCs w:val="24"/>
        </w:rPr>
        <w:t>b. De la naturaleza de la información requerida y la competencia del Sujeto Obligado para generarla, poseerla y administrarla:</w:t>
      </w:r>
    </w:p>
    <w:p w14:paraId="256DE44C" w14:textId="77777777" w:rsidR="005E7C28" w:rsidRPr="0085363E" w:rsidRDefault="005E7C28" w:rsidP="005E7C28">
      <w:pPr>
        <w:pBdr>
          <w:top w:val="nil"/>
          <w:left w:val="nil"/>
          <w:bottom w:val="nil"/>
          <w:right w:val="nil"/>
          <w:between w:val="nil"/>
        </w:pBdr>
        <w:spacing w:after="0" w:line="360" w:lineRule="auto"/>
        <w:ind w:left="360"/>
        <w:jc w:val="both"/>
        <w:rPr>
          <w:rFonts w:ascii="Palatino Linotype" w:eastAsia="Palatino Linotype" w:hAnsi="Palatino Linotype" w:cs="Palatino Linotype"/>
          <w:b/>
          <w:sz w:val="24"/>
          <w:szCs w:val="24"/>
        </w:rPr>
      </w:pPr>
    </w:p>
    <w:p w14:paraId="24BA3E6B" w14:textId="04EA52D2" w:rsidR="00BC3B5F" w:rsidRPr="0085363E" w:rsidRDefault="00A55A2A" w:rsidP="00BC3B5F">
      <w:pPr>
        <w:spacing w:before="280" w:after="280" w:line="360" w:lineRule="auto"/>
        <w:jc w:val="both"/>
        <w:rPr>
          <w:rFonts w:ascii="Palatino Linotype" w:eastAsia="Palatino Linotype" w:hAnsi="Palatino Linotype" w:cs="Palatino Linotype"/>
        </w:rPr>
      </w:pPr>
      <w:r w:rsidRPr="0085363E">
        <w:rPr>
          <w:rFonts w:ascii="Palatino Linotype" w:eastAsia="Palatino Linotype" w:hAnsi="Palatino Linotype" w:cs="Palatino Linotype"/>
          <w:sz w:val="24"/>
          <w:szCs w:val="24"/>
        </w:rPr>
        <w:lastRenderedPageBreak/>
        <w:t>E</w:t>
      </w:r>
      <w:r w:rsidR="005E7C28" w:rsidRPr="0085363E">
        <w:rPr>
          <w:rFonts w:ascii="Palatino Linotype" w:eastAsia="Palatino Linotype" w:hAnsi="Palatino Linotype" w:cs="Palatino Linotype"/>
          <w:sz w:val="24"/>
          <w:szCs w:val="24"/>
        </w:rPr>
        <w:t>s de recordar que, en la</w:t>
      </w:r>
      <w:r w:rsidR="00FA0B4E" w:rsidRPr="0085363E">
        <w:rPr>
          <w:rFonts w:ascii="Palatino Linotype" w:eastAsia="Palatino Linotype" w:hAnsi="Palatino Linotype" w:cs="Palatino Linotype"/>
          <w:sz w:val="24"/>
          <w:szCs w:val="24"/>
        </w:rPr>
        <w:t>s</w:t>
      </w:r>
      <w:r w:rsidR="005E7C28" w:rsidRPr="0085363E">
        <w:rPr>
          <w:rFonts w:ascii="Palatino Linotype" w:eastAsia="Palatino Linotype" w:hAnsi="Palatino Linotype" w:cs="Palatino Linotype"/>
          <w:sz w:val="24"/>
          <w:szCs w:val="24"/>
        </w:rPr>
        <w:t xml:space="preserve"> solicitud</w:t>
      </w:r>
      <w:r w:rsidR="00FA0B4E" w:rsidRPr="0085363E">
        <w:rPr>
          <w:rFonts w:ascii="Palatino Linotype" w:eastAsia="Palatino Linotype" w:hAnsi="Palatino Linotype" w:cs="Palatino Linotype"/>
          <w:sz w:val="24"/>
          <w:szCs w:val="24"/>
        </w:rPr>
        <w:t>es</w:t>
      </w:r>
      <w:r w:rsidR="005E7C28" w:rsidRPr="0085363E">
        <w:rPr>
          <w:rFonts w:ascii="Palatino Linotype" w:eastAsia="Palatino Linotype" w:hAnsi="Palatino Linotype" w:cs="Palatino Linotype"/>
          <w:sz w:val="24"/>
          <w:szCs w:val="24"/>
        </w:rPr>
        <w:t xml:space="preserve"> de información, la hoy parte </w:t>
      </w:r>
      <w:r w:rsidR="005E7C28" w:rsidRPr="0085363E">
        <w:rPr>
          <w:rFonts w:ascii="Palatino Linotype" w:eastAsia="Palatino Linotype" w:hAnsi="Palatino Linotype" w:cs="Palatino Linotype"/>
          <w:b/>
          <w:sz w:val="24"/>
          <w:szCs w:val="24"/>
        </w:rPr>
        <w:t xml:space="preserve">Recurrente </w:t>
      </w:r>
      <w:r w:rsidR="005E7C28" w:rsidRPr="0085363E">
        <w:rPr>
          <w:rFonts w:ascii="Palatino Linotype" w:eastAsia="Palatino Linotype" w:hAnsi="Palatino Linotype" w:cs="Palatino Linotype"/>
          <w:sz w:val="24"/>
          <w:szCs w:val="24"/>
        </w:rPr>
        <w:t xml:space="preserve">requiere del </w:t>
      </w:r>
      <w:r w:rsidR="005E7C28" w:rsidRPr="0085363E">
        <w:rPr>
          <w:rFonts w:ascii="Palatino Linotype" w:eastAsia="Palatino Linotype" w:hAnsi="Palatino Linotype" w:cs="Palatino Linotype"/>
          <w:b/>
          <w:sz w:val="24"/>
          <w:szCs w:val="24"/>
        </w:rPr>
        <w:t>Sujeto Obligado</w:t>
      </w:r>
      <w:r w:rsidR="00BC3B5F" w:rsidRPr="0085363E">
        <w:rPr>
          <w:rFonts w:ascii="Palatino Linotype" w:eastAsia="Palatino Linotype" w:hAnsi="Palatino Linotype" w:cs="Palatino Linotype"/>
          <w:b/>
          <w:sz w:val="24"/>
          <w:szCs w:val="24"/>
        </w:rPr>
        <w:t>,</w:t>
      </w:r>
      <w:r w:rsidR="005E7C28" w:rsidRPr="0085363E">
        <w:rPr>
          <w:rFonts w:ascii="Palatino Linotype" w:eastAsia="Palatino Linotype" w:hAnsi="Palatino Linotype" w:cs="Palatino Linotype"/>
          <w:b/>
          <w:sz w:val="24"/>
          <w:szCs w:val="24"/>
        </w:rPr>
        <w:t xml:space="preserve"> </w:t>
      </w:r>
      <w:r w:rsidR="00BC3B5F" w:rsidRPr="0085363E">
        <w:rPr>
          <w:rFonts w:ascii="Palatino Linotype" w:eastAsia="Palatino Linotype" w:hAnsi="Palatino Linotype" w:cs="Palatino Linotype"/>
          <w:b/>
          <w:sz w:val="24"/>
          <w:szCs w:val="24"/>
        </w:rPr>
        <w:t>desde el ejercicio 2022 a la fecha de las solicitudes de información,</w:t>
      </w:r>
      <w:r w:rsidR="00BC3B5F" w:rsidRPr="0085363E">
        <w:rPr>
          <w:rFonts w:ascii="Palatino Linotype" w:eastAsia="Palatino Linotype" w:hAnsi="Palatino Linotype" w:cs="Palatino Linotype"/>
          <w:sz w:val="24"/>
          <w:szCs w:val="24"/>
        </w:rPr>
        <w:t xml:space="preserve"> lo siguiente:</w:t>
      </w:r>
    </w:p>
    <w:p w14:paraId="17F95AC7" w14:textId="77777777" w:rsidR="00BC3B5F" w:rsidRPr="0085363E" w:rsidRDefault="00BC3B5F" w:rsidP="00BC3B5F">
      <w:pPr>
        <w:pBdr>
          <w:top w:val="nil"/>
          <w:left w:val="nil"/>
          <w:bottom w:val="nil"/>
          <w:right w:val="nil"/>
          <w:between w:val="nil"/>
        </w:pBdr>
        <w:spacing w:after="0" w:line="276" w:lineRule="auto"/>
        <w:ind w:left="426" w:right="-150" w:hanging="284"/>
        <w:jc w:val="both"/>
        <w:rPr>
          <w:rFonts w:ascii="Palatino Linotype" w:eastAsia="Palatino Linotype" w:hAnsi="Palatino Linotype" w:cs="Palatino Linotype"/>
        </w:rPr>
      </w:pPr>
      <w:r w:rsidRPr="0085363E">
        <w:rPr>
          <w:rFonts w:ascii="Palatino Linotype" w:eastAsia="Palatino Linotype" w:hAnsi="Palatino Linotype" w:cs="Palatino Linotype"/>
          <w:b/>
        </w:rPr>
        <w:t xml:space="preserve">1. Los informes trimestrales y el informe anual </w:t>
      </w:r>
      <w:r w:rsidRPr="0085363E">
        <w:rPr>
          <w:rFonts w:ascii="Palatino Linotype" w:eastAsia="Palatino Linotype" w:hAnsi="Palatino Linotype" w:cs="Palatino Linotype"/>
        </w:rPr>
        <w:t>que ha realizado el Comité Coordinador Municipal (Titular de la Contraloría, Titular de la Unidad de Transparencia y Comité de Participación Ciudadana) que contenga los avances y resultados del ejercicio de sus funciones y de la aplicación de políticas y programas en la materia.</w:t>
      </w:r>
    </w:p>
    <w:p w14:paraId="541C37D8" w14:textId="77777777" w:rsidR="00BC3B5F" w:rsidRPr="0085363E" w:rsidRDefault="00BC3B5F" w:rsidP="00BC3B5F">
      <w:pPr>
        <w:pBdr>
          <w:top w:val="nil"/>
          <w:left w:val="nil"/>
          <w:bottom w:val="nil"/>
          <w:right w:val="nil"/>
          <w:between w:val="nil"/>
        </w:pBdr>
        <w:spacing w:after="0" w:line="276" w:lineRule="auto"/>
        <w:ind w:left="426" w:right="-150" w:hanging="284"/>
        <w:jc w:val="both"/>
        <w:rPr>
          <w:rFonts w:ascii="Palatino Linotype" w:eastAsia="Palatino Linotype" w:hAnsi="Palatino Linotype" w:cs="Palatino Linotype"/>
        </w:rPr>
      </w:pPr>
    </w:p>
    <w:p w14:paraId="5997321C" w14:textId="77777777" w:rsidR="00BC3B5F" w:rsidRPr="0085363E" w:rsidRDefault="00BC3B5F" w:rsidP="00BC3B5F">
      <w:pPr>
        <w:pBdr>
          <w:top w:val="nil"/>
          <w:left w:val="nil"/>
          <w:bottom w:val="nil"/>
          <w:right w:val="nil"/>
          <w:between w:val="nil"/>
        </w:pBdr>
        <w:spacing w:after="0" w:line="276" w:lineRule="auto"/>
        <w:ind w:left="426" w:right="-150" w:hanging="284"/>
        <w:jc w:val="both"/>
        <w:rPr>
          <w:rFonts w:ascii="Palatino Linotype" w:eastAsia="Palatino Linotype" w:hAnsi="Palatino Linotype" w:cs="Palatino Linotype"/>
        </w:rPr>
      </w:pPr>
      <w:r w:rsidRPr="0085363E">
        <w:rPr>
          <w:rFonts w:ascii="Palatino Linotype" w:eastAsia="Palatino Linotype" w:hAnsi="Palatino Linotype" w:cs="Palatino Linotype"/>
          <w:b/>
        </w:rPr>
        <w:t>2. Los informes trimestrales y el informe anual</w:t>
      </w:r>
      <w:r w:rsidRPr="0085363E">
        <w:rPr>
          <w:rFonts w:ascii="Palatino Linotype" w:eastAsia="Palatino Linotype" w:hAnsi="Palatino Linotype" w:cs="Palatino Linotype"/>
        </w:rPr>
        <w:t xml:space="preserve"> que ha entregado el Comité Coordinador Municipal (Titular de la Contraloría, Titular de la Unidad de Transparencia y Comité de Participación Ciudadana) al Comité Coordinador del Sistema Estatal Anticorrupción, de las acciones realizadas, las políticas aplicadas y 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03DBF3A2" w14:textId="413B8DC3" w:rsidR="005E7C28" w:rsidRPr="0085363E" w:rsidRDefault="005E7C28" w:rsidP="005E7C28">
      <w:pPr>
        <w:spacing w:after="0" w:line="360" w:lineRule="auto"/>
        <w:jc w:val="both"/>
        <w:rPr>
          <w:rFonts w:ascii="Palatino Linotype" w:eastAsia="Palatino Linotype" w:hAnsi="Palatino Linotype" w:cs="Palatino Linotype"/>
          <w:sz w:val="24"/>
          <w:szCs w:val="24"/>
        </w:rPr>
      </w:pPr>
    </w:p>
    <w:p w14:paraId="2C77E835" w14:textId="0A28BD42" w:rsidR="00A55A2A" w:rsidRPr="0085363E" w:rsidRDefault="00A55A2A"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En primer término, conforme el artículo 123 de la Constitución Política del Estado Libre y Soberano de México, </w:t>
      </w:r>
      <w:r w:rsidRPr="0085363E">
        <w:rPr>
          <w:rFonts w:ascii="Palatino Linotype" w:eastAsia="Palatino Linotype" w:hAnsi="Palatino Linotype" w:cs="Palatino Linotype"/>
          <w:b/>
          <w:sz w:val="24"/>
          <w:szCs w:val="24"/>
        </w:rPr>
        <w:t xml:space="preserve">los ayuntamientos, en el ámbito de su competencia, desempeñarán facultades normativas, </w:t>
      </w:r>
      <w:r w:rsidRPr="0085363E">
        <w:rPr>
          <w:rFonts w:ascii="Palatino Linotype" w:eastAsia="Palatino Linotype" w:hAnsi="Palatino Linotype" w:cs="Palatino Linotype"/>
          <w:sz w:val="24"/>
          <w:szCs w:val="24"/>
        </w:rPr>
        <w:t xml:space="preserve">para el régimen de gobierno y administración del Municipio, </w:t>
      </w:r>
      <w:r w:rsidRPr="0085363E">
        <w:rPr>
          <w:rFonts w:ascii="Palatino Linotype" w:eastAsia="Palatino Linotype" w:hAnsi="Palatino Linotype" w:cs="Palatino Linotype"/>
          <w:b/>
          <w:sz w:val="24"/>
          <w:szCs w:val="24"/>
        </w:rPr>
        <w:t>así como lo relacionado al Sistema Municipal Anticorrupción y funciones de inspección, concernientes al cumplimiento de las disposiciones de observancia general aplicables.</w:t>
      </w:r>
      <w:r w:rsidRPr="0085363E">
        <w:rPr>
          <w:rFonts w:ascii="Palatino Linotype" w:eastAsia="Palatino Linotype" w:hAnsi="Palatino Linotype" w:cs="Palatino Linotype"/>
          <w:sz w:val="24"/>
          <w:szCs w:val="24"/>
        </w:rPr>
        <w:t xml:space="preserve"> </w:t>
      </w:r>
    </w:p>
    <w:p w14:paraId="0C10B6BF" w14:textId="77777777" w:rsidR="00A55A2A" w:rsidRPr="0085363E" w:rsidRDefault="00A55A2A"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0548AFE" w14:textId="0B744DA1" w:rsidR="00FA0B4E" w:rsidRPr="0085363E" w:rsidRDefault="00A55A2A"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Para tal efecto, se establece</w:t>
      </w:r>
      <w:r w:rsidR="00FA0B4E" w:rsidRPr="0085363E">
        <w:rPr>
          <w:rFonts w:ascii="Palatino Linotype" w:eastAsia="Palatino Linotype" w:hAnsi="Palatino Linotype" w:cs="Palatino Linotype"/>
          <w:sz w:val="24"/>
          <w:szCs w:val="24"/>
        </w:rPr>
        <w:t xml:space="preserve"> el </w:t>
      </w:r>
      <w:r w:rsidR="00FA0B4E" w:rsidRPr="0085363E">
        <w:rPr>
          <w:rFonts w:ascii="Palatino Linotype" w:eastAsia="Palatino Linotype" w:hAnsi="Palatino Linotype" w:cs="Palatino Linotype"/>
          <w:b/>
          <w:sz w:val="24"/>
          <w:szCs w:val="24"/>
        </w:rPr>
        <w:t>Sistema Municipal Anticorrupción</w:t>
      </w:r>
      <w:r w:rsidR="00FA0B4E" w:rsidRPr="0085363E">
        <w:rPr>
          <w:rFonts w:ascii="Palatino Linotype" w:eastAsia="Palatino Linotype" w:hAnsi="Palatino Linotype" w:cs="Palatino Linotype"/>
          <w:sz w:val="24"/>
          <w:szCs w:val="24"/>
        </w:rPr>
        <w:t xml:space="preserve"> </w:t>
      </w:r>
      <w:r w:rsidRPr="0085363E">
        <w:rPr>
          <w:rFonts w:ascii="Palatino Linotype" w:eastAsia="Palatino Linotype" w:hAnsi="Palatino Linotype" w:cs="Palatino Linotype"/>
          <w:sz w:val="24"/>
          <w:szCs w:val="24"/>
          <w:u w:val="single"/>
        </w:rPr>
        <w:t xml:space="preserve">que </w:t>
      </w:r>
      <w:r w:rsidR="00FA0B4E" w:rsidRPr="0085363E">
        <w:rPr>
          <w:rFonts w:ascii="Palatino Linotype" w:eastAsia="Palatino Linotype" w:hAnsi="Palatino Linotype" w:cs="Palatino Linotype"/>
          <w:sz w:val="24"/>
          <w:szCs w:val="24"/>
          <w:u w:val="single"/>
        </w:rPr>
        <w:t xml:space="preserve">es la instancia de coordinación y coadyuvancia con el Sistema Estatal Anticorrupción, que concurrentemente tendrá por objeto establecer principios, bases generales, políticas </w:t>
      </w:r>
      <w:r w:rsidR="00FA0B4E" w:rsidRPr="0085363E">
        <w:rPr>
          <w:rFonts w:ascii="Palatino Linotype" w:eastAsia="Palatino Linotype" w:hAnsi="Palatino Linotype" w:cs="Palatino Linotype"/>
          <w:sz w:val="24"/>
          <w:szCs w:val="24"/>
          <w:u w:val="single"/>
        </w:rPr>
        <w:lastRenderedPageBreak/>
        <w:t>públicas, acciones y procedimientos en la prevención, detección y sanción de faltas administrativas, actos y hechos de corrupción, así como coadyuvar con las autoridades competentes en la fiscalización y control de recursos públicos en el ámbito municipal</w:t>
      </w:r>
      <w:r w:rsidR="00FA0B4E" w:rsidRPr="0085363E">
        <w:rPr>
          <w:rFonts w:ascii="Palatino Linotype" w:eastAsia="Palatino Linotype" w:hAnsi="Palatino Linotype" w:cs="Palatino Linotype"/>
          <w:sz w:val="24"/>
          <w:szCs w:val="24"/>
        </w:rPr>
        <w:t>; sistema que se integra por un Comité Coordinador Municipal y un Comité de Participación Ciudadana, de conformidad con el artículo 62 de la Ley del Sistema Anticorrupción del Estado de México y Municipios, que a la letra dispone lo siguiente:</w:t>
      </w:r>
    </w:p>
    <w:p w14:paraId="20B16F98" w14:textId="77777777" w:rsidR="00FA0B4E" w:rsidRPr="0085363E" w:rsidRDefault="00FA0B4E"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019931A" w14:textId="6497205F" w:rsidR="00FA0B4E" w:rsidRPr="0085363E" w:rsidRDefault="00FA0B4E" w:rsidP="00FA0B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szCs w:val="24"/>
        </w:rPr>
      </w:pPr>
      <w:r w:rsidRPr="0085363E">
        <w:rPr>
          <w:rFonts w:ascii="Palatino Linotype" w:eastAsia="Palatino Linotype" w:hAnsi="Palatino Linotype" w:cs="Palatino Linotype"/>
          <w:i/>
          <w:szCs w:val="24"/>
        </w:rPr>
        <w:t>“</w:t>
      </w:r>
      <w:r w:rsidRPr="0085363E">
        <w:rPr>
          <w:rFonts w:ascii="Palatino Linotype" w:eastAsia="Palatino Linotype" w:hAnsi="Palatino Linotype" w:cs="Palatino Linotype"/>
          <w:b/>
          <w:i/>
          <w:szCs w:val="24"/>
        </w:rPr>
        <w:t>Artículo 62. El Sistema Municipal Anticorrupción se integrará por:</w:t>
      </w:r>
      <w:r w:rsidRPr="0085363E">
        <w:rPr>
          <w:rFonts w:ascii="Palatino Linotype" w:eastAsia="Palatino Linotype" w:hAnsi="Palatino Linotype" w:cs="Palatino Linotype"/>
          <w:i/>
          <w:szCs w:val="24"/>
        </w:rPr>
        <w:t xml:space="preserve"> </w:t>
      </w:r>
    </w:p>
    <w:p w14:paraId="5F08B15B" w14:textId="77777777" w:rsidR="00FA0B4E" w:rsidRPr="0085363E" w:rsidRDefault="00FA0B4E" w:rsidP="00FA0B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szCs w:val="24"/>
          <w:u w:val="single"/>
        </w:rPr>
      </w:pPr>
      <w:r w:rsidRPr="0085363E">
        <w:rPr>
          <w:rFonts w:ascii="Palatino Linotype" w:eastAsia="Palatino Linotype" w:hAnsi="Palatino Linotype" w:cs="Palatino Linotype"/>
          <w:i/>
          <w:szCs w:val="24"/>
          <w:u w:val="single"/>
        </w:rPr>
        <w:t xml:space="preserve">I. Un Comité Coordinador Municipal. </w:t>
      </w:r>
    </w:p>
    <w:p w14:paraId="5212D077" w14:textId="38B9B70F" w:rsidR="00FA0B4E" w:rsidRPr="0085363E" w:rsidRDefault="00FA0B4E" w:rsidP="00FA0B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szCs w:val="24"/>
        </w:rPr>
      </w:pPr>
      <w:r w:rsidRPr="0085363E">
        <w:rPr>
          <w:rFonts w:ascii="Palatino Linotype" w:eastAsia="Palatino Linotype" w:hAnsi="Palatino Linotype" w:cs="Palatino Linotype"/>
          <w:i/>
          <w:szCs w:val="24"/>
          <w:u w:val="single"/>
        </w:rPr>
        <w:t>II. Un Comité de Participación Ciudadana</w:t>
      </w:r>
      <w:r w:rsidRPr="0085363E">
        <w:rPr>
          <w:rFonts w:ascii="Palatino Linotype" w:eastAsia="Palatino Linotype" w:hAnsi="Palatino Linotype" w:cs="Palatino Linotype"/>
          <w:i/>
          <w:szCs w:val="24"/>
        </w:rPr>
        <w:t>.”</w:t>
      </w:r>
    </w:p>
    <w:p w14:paraId="7CEBB9C8" w14:textId="77777777" w:rsidR="00D960D4" w:rsidRPr="0085363E" w:rsidRDefault="00D960D4"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665054C" w14:textId="39724C6F" w:rsidR="00FA0B4E" w:rsidRPr="0085363E" w:rsidRDefault="0031049A"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A</w:t>
      </w:r>
      <w:r w:rsidR="007B6FA9" w:rsidRPr="0085363E">
        <w:rPr>
          <w:rFonts w:ascii="Palatino Linotype" w:eastAsia="Palatino Linotype" w:hAnsi="Palatino Linotype" w:cs="Palatino Linotype"/>
          <w:sz w:val="24"/>
          <w:szCs w:val="24"/>
        </w:rPr>
        <w:t xml:space="preserve"> </w:t>
      </w:r>
      <w:r w:rsidRPr="0085363E">
        <w:rPr>
          <w:rFonts w:ascii="Palatino Linotype" w:eastAsia="Palatino Linotype" w:hAnsi="Palatino Linotype" w:cs="Palatino Linotype"/>
          <w:sz w:val="24"/>
          <w:szCs w:val="24"/>
        </w:rPr>
        <w:t>s</w:t>
      </w:r>
      <w:r w:rsidR="007B6FA9" w:rsidRPr="0085363E">
        <w:rPr>
          <w:rFonts w:ascii="Palatino Linotype" w:eastAsia="Palatino Linotype" w:hAnsi="Palatino Linotype" w:cs="Palatino Linotype"/>
          <w:sz w:val="24"/>
          <w:szCs w:val="24"/>
        </w:rPr>
        <w:t>u vez, el Comité Coordinador Municipal, se integra por el Titular de la Contraloría</w:t>
      </w:r>
      <w:r w:rsidR="00D6655D" w:rsidRPr="0085363E">
        <w:rPr>
          <w:rFonts w:ascii="Palatino Linotype" w:eastAsia="Palatino Linotype" w:hAnsi="Palatino Linotype" w:cs="Palatino Linotype"/>
          <w:sz w:val="24"/>
          <w:szCs w:val="24"/>
        </w:rPr>
        <w:t xml:space="preserve"> Municipal</w:t>
      </w:r>
      <w:r w:rsidR="007B6FA9" w:rsidRPr="0085363E">
        <w:rPr>
          <w:rFonts w:ascii="Palatino Linotype" w:eastAsia="Palatino Linotype" w:hAnsi="Palatino Linotype" w:cs="Palatino Linotype"/>
          <w:sz w:val="24"/>
          <w:szCs w:val="24"/>
        </w:rPr>
        <w:t>, Titular de la Unidad de Transparencia</w:t>
      </w:r>
      <w:r w:rsidR="00D6655D" w:rsidRPr="0085363E">
        <w:rPr>
          <w:rFonts w:ascii="Palatino Linotype" w:eastAsia="Palatino Linotype" w:hAnsi="Palatino Linotype" w:cs="Palatino Linotype"/>
          <w:sz w:val="24"/>
          <w:szCs w:val="24"/>
        </w:rPr>
        <w:t xml:space="preserve"> y Acceso a la Información del municipio</w:t>
      </w:r>
      <w:r w:rsidR="007B6FA9" w:rsidRPr="0085363E">
        <w:rPr>
          <w:rFonts w:ascii="Palatino Linotype" w:eastAsia="Palatino Linotype" w:hAnsi="Palatino Linotype" w:cs="Palatino Linotype"/>
          <w:sz w:val="24"/>
          <w:szCs w:val="24"/>
        </w:rPr>
        <w:t xml:space="preserve"> y </w:t>
      </w:r>
      <w:r w:rsidR="00D6655D" w:rsidRPr="0085363E">
        <w:rPr>
          <w:rFonts w:ascii="Palatino Linotype" w:eastAsia="Palatino Linotype" w:hAnsi="Palatino Linotype" w:cs="Palatino Linotype"/>
          <w:sz w:val="24"/>
          <w:szCs w:val="24"/>
        </w:rPr>
        <w:t xml:space="preserve">un representante del </w:t>
      </w:r>
      <w:r w:rsidR="007B6FA9" w:rsidRPr="0085363E">
        <w:rPr>
          <w:rFonts w:ascii="Palatino Linotype" w:eastAsia="Palatino Linotype" w:hAnsi="Palatino Linotype" w:cs="Palatino Linotype"/>
          <w:sz w:val="24"/>
          <w:szCs w:val="24"/>
        </w:rPr>
        <w:t>Comité de Participación Ciudadana</w:t>
      </w:r>
      <w:r w:rsidR="00D6655D" w:rsidRPr="0085363E">
        <w:rPr>
          <w:rFonts w:ascii="Palatino Linotype" w:eastAsia="Palatino Linotype" w:hAnsi="Palatino Linotype" w:cs="Palatino Linotype"/>
          <w:sz w:val="24"/>
          <w:szCs w:val="24"/>
        </w:rPr>
        <w:t xml:space="preserve"> Municipal.</w:t>
      </w:r>
    </w:p>
    <w:p w14:paraId="7758F433" w14:textId="77777777" w:rsidR="007B6FA9" w:rsidRPr="0085363E" w:rsidRDefault="007B6FA9"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9E01BC4" w14:textId="11B81632" w:rsidR="00FA0B4E" w:rsidRPr="0085363E" w:rsidRDefault="00FA0B4E" w:rsidP="00FA0B4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Luego entonces de conformidad con lo establecido en el artículo 13 de la Ley de Transparencia local, se aduce que el particular no conoce, ni está obligado a conocer de la normatividad que para este caso regula las pretensiones que contiene</w:t>
      </w:r>
      <w:r w:rsidR="00A55A2A" w:rsidRPr="0085363E">
        <w:rPr>
          <w:rFonts w:ascii="Palatino Linotype" w:eastAsia="Palatino Linotype" w:hAnsi="Palatino Linotype" w:cs="Palatino Linotype"/>
          <w:sz w:val="24"/>
          <w:szCs w:val="24"/>
        </w:rPr>
        <w:t>n</w:t>
      </w:r>
      <w:r w:rsidRPr="0085363E">
        <w:rPr>
          <w:rFonts w:ascii="Palatino Linotype" w:eastAsia="Palatino Linotype" w:hAnsi="Palatino Linotype" w:cs="Palatino Linotype"/>
          <w:sz w:val="24"/>
          <w:szCs w:val="24"/>
        </w:rPr>
        <w:t xml:space="preserve"> su</w:t>
      </w:r>
      <w:r w:rsidR="00A55A2A"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solicitud</w:t>
      </w:r>
      <w:r w:rsidR="00A55A2A" w:rsidRPr="0085363E">
        <w:rPr>
          <w:rFonts w:ascii="Palatino Linotype" w:eastAsia="Palatino Linotype" w:hAnsi="Palatino Linotype" w:cs="Palatino Linotype"/>
          <w:sz w:val="24"/>
          <w:szCs w:val="24"/>
        </w:rPr>
        <w:t>es</w:t>
      </w:r>
      <w:r w:rsidRPr="0085363E">
        <w:rPr>
          <w:rFonts w:ascii="Palatino Linotype" w:eastAsia="Palatino Linotype" w:hAnsi="Palatino Linotype" w:cs="Palatino Linotype"/>
          <w:sz w:val="24"/>
          <w:szCs w:val="24"/>
        </w:rPr>
        <w:t xml:space="preserve"> de acceso a la información.</w:t>
      </w:r>
    </w:p>
    <w:p w14:paraId="559615FA" w14:textId="77777777" w:rsidR="00FA0B4E" w:rsidRPr="0085363E" w:rsidRDefault="00FA0B4E" w:rsidP="00BC3B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D4DDC49" w14:textId="1D9E0E63" w:rsidR="00BC3B5F" w:rsidRPr="0085363E" w:rsidRDefault="00A55A2A" w:rsidP="00BC3B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No obstante</w:t>
      </w:r>
      <w:r w:rsidR="00FA0B4E" w:rsidRPr="0085363E">
        <w:rPr>
          <w:rFonts w:ascii="Palatino Linotype" w:eastAsia="Palatino Linotype" w:hAnsi="Palatino Linotype" w:cs="Palatino Linotype"/>
          <w:sz w:val="24"/>
          <w:szCs w:val="24"/>
        </w:rPr>
        <w:t xml:space="preserve">, sirve advertir </w:t>
      </w:r>
      <w:r w:rsidR="00BC3B5F" w:rsidRPr="0085363E">
        <w:rPr>
          <w:rFonts w:ascii="Palatino Linotype" w:eastAsia="Palatino Linotype" w:hAnsi="Palatino Linotype" w:cs="Palatino Linotype"/>
          <w:sz w:val="24"/>
          <w:szCs w:val="24"/>
        </w:rPr>
        <w:t>que el particular requirió los informes indicados, de acuerdo a las facultades del Comité Coordinado</w:t>
      </w:r>
      <w:r w:rsidR="00FA0B4E" w:rsidRPr="0085363E">
        <w:rPr>
          <w:rFonts w:ascii="Palatino Linotype" w:eastAsia="Palatino Linotype" w:hAnsi="Palatino Linotype" w:cs="Palatino Linotype"/>
          <w:sz w:val="24"/>
          <w:szCs w:val="24"/>
        </w:rPr>
        <w:t>r</w:t>
      </w:r>
      <w:r w:rsidR="00BC3B5F" w:rsidRPr="0085363E">
        <w:rPr>
          <w:rFonts w:ascii="Palatino Linotype" w:eastAsia="Palatino Linotype" w:hAnsi="Palatino Linotype" w:cs="Palatino Linotype"/>
          <w:sz w:val="24"/>
          <w:szCs w:val="24"/>
        </w:rPr>
        <w:t xml:space="preserve"> Municipal previstas en las fracciones IV y V </w:t>
      </w:r>
      <w:r w:rsidR="00BC3B5F" w:rsidRPr="0085363E">
        <w:rPr>
          <w:rFonts w:ascii="Palatino Linotype" w:eastAsia="Palatino Linotype" w:hAnsi="Palatino Linotype" w:cs="Palatino Linotype"/>
          <w:sz w:val="24"/>
          <w:szCs w:val="24"/>
        </w:rPr>
        <w:lastRenderedPageBreak/>
        <w:t xml:space="preserve">del artículo 64 de </w:t>
      </w:r>
      <w:r w:rsidR="00FA0B4E" w:rsidRPr="0085363E">
        <w:rPr>
          <w:rFonts w:ascii="Palatino Linotype" w:eastAsia="Palatino Linotype" w:hAnsi="Palatino Linotype" w:cs="Palatino Linotype"/>
          <w:sz w:val="24"/>
          <w:szCs w:val="24"/>
        </w:rPr>
        <w:t>Ley del Sistema Anticorrupción del Estado de México y Municipios vigente</w:t>
      </w:r>
      <w:r w:rsidR="00BC3B5F" w:rsidRPr="0085363E">
        <w:rPr>
          <w:rFonts w:ascii="Palatino Linotype" w:eastAsia="Palatino Linotype" w:hAnsi="Palatino Linotype" w:cs="Palatino Linotype"/>
          <w:sz w:val="24"/>
          <w:szCs w:val="24"/>
        </w:rPr>
        <w:t>; que consisten en lo siguiente:</w:t>
      </w:r>
    </w:p>
    <w:p w14:paraId="4F08A739" w14:textId="77777777" w:rsidR="00BC3B5F" w:rsidRPr="0085363E" w:rsidRDefault="00BC3B5F" w:rsidP="00BC3B5F">
      <w:pPr>
        <w:pBdr>
          <w:top w:val="nil"/>
          <w:left w:val="nil"/>
          <w:bottom w:val="nil"/>
          <w:right w:val="nil"/>
          <w:between w:val="nil"/>
        </w:pBdr>
        <w:spacing w:after="0" w:line="240" w:lineRule="auto"/>
        <w:ind w:right="-150"/>
        <w:jc w:val="both"/>
        <w:rPr>
          <w:rFonts w:ascii="Palatino Linotype" w:eastAsia="Palatino Linotype" w:hAnsi="Palatino Linotype" w:cs="Palatino Linotype"/>
          <w:sz w:val="24"/>
          <w:szCs w:val="24"/>
        </w:rPr>
      </w:pPr>
    </w:p>
    <w:p w14:paraId="1A041338"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r w:rsidRPr="0085363E">
        <w:rPr>
          <w:rFonts w:ascii="Palatino Linotype" w:eastAsia="Palatino Linotype" w:hAnsi="Palatino Linotype" w:cs="Palatino Linotype"/>
          <w:b/>
          <w:i/>
          <w:szCs w:val="24"/>
        </w:rPr>
        <w:t>“Artículo 64.</w:t>
      </w:r>
      <w:r w:rsidRPr="0085363E">
        <w:rPr>
          <w:rFonts w:ascii="Palatino Linotype" w:eastAsia="Palatino Linotype" w:hAnsi="Palatino Linotype" w:cs="Palatino Linotype"/>
          <w:i/>
          <w:szCs w:val="24"/>
        </w:rPr>
        <w:t xml:space="preserve"> Son facultades del </w:t>
      </w:r>
      <w:r w:rsidRPr="0085363E">
        <w:rPr>
          <w:rFonts w:ascii="Palatino Linotype" w:eastAsia="Palatino Linotype" w:hAnsi="Palatino Linotype" w:cs="Palatino Linotype"/>
          <w:b/>
          <w:i/>
          <w:szCs w:val="24"/>
          <w:u w:val="single"/>
        </w:rPr>
        <w:t>Comité Coordinador Municipal</w:t>
      </w:r>
      <w:r w:rsidRPr="0085363E">
        <w:rPr>
          <w:rFonts w:ascii="Palatino Linotype" w:eastAsia="Palatino Linotype" w:hAnsi="Palatino Linotype" w:cs="Palatino Linotype"/>
          <w:i/>
          <w:szCs w:val="24"/>
        </w:rPr>
        <w:t xml:space="preserve">, las siguientes: </w:t>
      </w:r>
    </w:p>
    <w:p w14:paraId="29621932"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p>
    <w:p w14:paraId="336D6270"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r w:rsidRPr="0085363E">
        <w:rPr>
          <w:rFonts w:ascii="Palatino Linotype" w:eastAsia="Palatino Linotype" w:hAnsi="Palatino Linotype" w:cs="Palatino Linotype"/>
          <w:i/>
          <w:szCs w:val="24"/>
        </w:rPr>
        <w:t>(…)</w:t>
      </w:r>
    </w:p>
    <w:p w14:paraId="06664346"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p>
    <w:p w14:paraId="1C2F8D14"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r w:rsidRPr="0085363E">
        <w:rPr>
          <w:rFonts w:ascii="Palatino Linotype" w:eastAsia="Palatino Linotype" w:hAnsi="Palatino Linotype" w:cs="Palatino Linotype"/>
          <w:b/>
          <w:i/>
          <w:szCs w:val="24"/>
        </w:rPr>
        <w:t xml:space="preserve">IV. La elaboración de informes trimestrales y un informe anual </w:t>
      </w:r>
      <w:r w:rsidRPr="0085363E">
        <w:rPr>
          <w:rFonts w:ascii="Palatino Linotype" w:eastAsia="Palatino Linotype" w:hAnsi="Palatino Linotype" w:cs="Palatino Linotype"/>
          <w:i/>
          <w:szCs w:val="24"/>
        </w:rPr>
        <w:t xml:space="preserve">que contenga los avances y resultados del ejercicio de sus funciones y de la aplicación de políticas y programas en la materia. </w:t>
      </w:r>
    </w:p>
    <w:p w14:paraId="6743F807"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p>
    <w:p w14:paraId="358F147D"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i/>
          <w:szCs w:val="24"/>
        </w:rPr>
      </w:pPr>
      <w:r w:rsidRPr="0085363E">
        <w:rPr>
          <w:rFonts w:ascii="Palatino Linotype" w:eastAsia="Palatino Linotype" w:hAnsi="Palatino Linotype" w:cs="Palatino Linotype"/>
          <w:b/>
          <w:i/>
          <w:szCs w:val="24"/>
        </w:rPr>
        <w:t>V. Elaboración y entrega de informes trimestrales y un informe anual</w:t>
      </w:r>
      <w:r w:rsidRPr="0085363E">
        <w:rPr>
          <w:rFonts w:ascii="Palatino Linotype" w:eastAsia="Palatino Linotype" w:hAnsi="Palatino Linotype" w:cs="Palatino Linotype"/>
          <w:i/>
          <w:szCs w:val="24"/>
        </w:rPr>
        <w:t xml:space="preserve">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4D11C11F" w14:textId="77777777" w:rsidR="00BC3B5F" w:rsidRPr="0085363E" w:rsidRDefault="00BC3B5F" w:rsidP="00BC3B5F">
      <w:pPr>
        <w:pBdr>
          <w:top w:val="nil"/>
          <w:left w:val="nil"/>
          <w:bottom w:val="nil"/>
          <w:right w:val="nil"/>
          <w:between w:val="nil"/>
        </w:pBdr>
        <w:spacing w:after="0" w:line="240" w:lineRule="auto"/>
        <w:ind w:left="567" w:right="985"/>
        <w:jc w:val="both"/>
        <w:rPr>
          <w:rFonts w:ascii="Palatino Linotype" w:eastAsia="Palatino Linotype" w:hAnsi="Palatino Linotype" w:cs="Palatino Linotype"/>
          <w:szCs w:val="24"/>
        </w:rPr>
      </w:pPr>
    </w:p>
    <w:p w14:paraId="59C01DEB" w14:textId="77777777" w:rsidR="00D50C4F" w:rsidRPr="0085363E" w:rsidRDefault="00D50C4F" w:rsidP="00D50C4F">
      <w:pPr>
        <w:pBdr>
          <w:top w:val="nil"/>
          <w:left w:val="nil"/>
          <w:bottom w:val="nil"/>
          <w:right w:val="nil"/>
          <w:between w:val="nil"/>
        </w:pBdr>
        <w:spacing w:after="0" w:line="240" w:lineRule="auto"/>
        <w:ind w:right="985"/>
        <w:rPr>
          <w:rFonts w:ascii="Palatino Linotype" w:eastAsia="Palatino Linotype" w:hAnsi="Palatino Linotype" w:cs="Palatino Linotype"/>
          <w:i/>
          <w:szCs w:val="24"/>
        </w:rPr>
      </w:pPr>
    </w:p>
    <w:p w14:paraId="505B9D43" w14:textId="0A1AEA77" w:rsidR="00D50C4F" w:rsidRPr="0085363E" w:rsidRDefault="00D50C4F" w:rsidP="00D50C4F">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Como se desprende de la</w:t>
      </w:r>
      <w:r w:rsidR="001A1962" w:rsidRPr="0085363E">
        <w:rPr>
          <w:rFonts w:ascii="Palatino Linotype" w:eastAsia="Palatino Linotype" w:hAnsi="Palatino Linotype" w:cs="Palatino Linotype"/>
          <w:sz w:val="24"/>
          <w:szCs w:val="24"/>
        </w:rPr>
        <w:t>s fracciones del numeral transcrito, los informes a que hace referencia el particular en sus solicitudes coinciden con las facultades que tiene previstas el Comité Coordinador Municipal.</w:t>
      </w:r>
    </w:p>
    <w:p w14:paraId="2D53FCED" w14:textId="77777777" w:rsidR="001A1962" w:rsidRPr="0085363E" w:rsidRDefault="001A1962" w:rsidP="00D50C4F">
      <w:pPr>
        <w:spacing w:after="0" w:line="360" w:lineRule="auto"/>
        <w:jc w:val="both"/>
        <w:rPr>
          <w:rFonts w:ascii="Palatino Linotype" w:eastAsia="Palatino Linotype" w:hAnsi="Palatino Linotype" w:cs="Palatino Linotype"/>
          <w:sz w:val="24"/>
          <w:szCs w:val="24"/>
        </w:rPr>
      </w:pPr>
    </w:p>
    <w:p w14:paraId="05BECFEF" w14:textId="0EA61A73" w:rsidR="00083A32" w:rsidRPr="0085363E" w:rsidRDefault="00D50C4F" w:rsidP="00083A32">
      <w:pPr>
        <w:spacing w:after="0" w:line="360" w:lineRule="auto"/>
        <w:jc w:val="both"/>
        <w:rPr>
          <w:rFonts w:ascii="Palatino Linotype" w:eastAsia="Palatino Linotype" w:hAnsi="Palatino Linotype" w:cs="Palatino Linotype"/>
          <w:b/>
          <w:sz w:val="24"/>
          <w:szCs w:val="24"/>
          <w:u w:val="single"/>
        </w:rPr>
      </w:pPr>
      <w:r w:rsidRPr="0085363E">
        <w:rPr>
          <w:rFonts w:ascii="Palatino Linotype" w:eastAsia="Palatino Linotype" w:hAnsi="Palatino Linotype" w:cs="Palatino Linotype"/>
          <w:sz w:val="24"/>
          <w:szCs w:val="24"/>
        </w:rPr>
        <w:t xml:space="preserve">Por </w:t>
      </w:r>
      <w:r w:rsidR="001A1962" w:rsidRPr="0085363E">
        <w:rPr>
          <w:rFonts w:ascii="Palatino Linotype" w:eastAsia="Palatino Linotype" w:hAnsi="Palatino Linotype" w:cs="Palatino Linotype"/>
          <w:sz w:val="24"/>
          <w:szCs w:val="24"/>
        </w:rPr>
        <w:t>otro lado</w:t>
      </w:r>
      <w:r w:rsidRPr="0085363E">
        <w:rPr>
          <w:rFonts w:ascii="Palatino Linotype" w:eastAsia="Palatino Linotype" w:hAnsi="Palatino Linotype" w:cs="Palatino Linotype"/>
          <w:sz w:val="24"/>
          <w:szCs w:val="24"/>
        </w:rPr>
        <w:t>, en el caso es de recordar que, quien dio respuesta a la</w:t>
      </w:r>
      <w:r w:rsidR="001A1962"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solicitud</w:t>
      </w:r>
      <w:r w:rsidR="001A1962" w:rsidRPr="0085363E">
        <w:rPr>
          <w:rFonts w:ascii="Palatino Linotype" w:eastAsia="Palatino Linotype" w:hAnsi="Palatino Linotype" w:cs="Palatino Linotype"/>
          <w:sz w:val="24"/>
          <w:szCs w:val="24"/>
        </w:rPr>
        <w:t>es</w:t>
      </w:r>
      <w:r w:rsidRPr="0085363E">
        <w:rPr>
          <w:rFonts w:ascii="Palatino Linotype" w:eastAsia="Palatino Linotype" w:hAnsi="Palatino Linotype" w:cs="Palatino Linotype"/>
          <w:sz w:val="24"/>
          <w:szCs w:val="24"/>
        </w:rPr>
        <w:t xml:space="preserve"> planteada</w:t>
      </w:r>
      <w:r w:rsidR="001A1962"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por el particular fue </w:t>
      </w:r>
      <w:r w:rsidR="001A1962" w:rsidRPr="0085363E">
        <w:rPr>
          <w:rFonts w:ascii="Palatino Linotype" w:eastAsia="Palatino Linotype" w:hAnsi="Palatino Linotype" w:cs="Palatino Linotype"/>
          <w:sz w:val="24"/>
          <w:szCs w:val="24"/>
        </w:rPr>
        <w:t xml:space="preserve">la </w:t>
      </w:r>
      <w:r w:rsidR="001A1962" w:rsidRPr="0085363E">
        <w:rPr>
          <w:rFonts w:ascii="Palatino Linotype" w:eastAsia="Palatino Linotype" w:hAnsi="Palatino Linotype" w:cs="Palatino Linotype"/>
          <w:b/>
          <w:sz w:val="24"/>
          <w:szCs w:val="24"/>
        </w:rPr>
        <w:t>Secretaría del Ayuntamiento</w:t>
      </w:r>
      <w:r w:rsidR="001A1962" w:rsidRPr="0085363E">
        <w:rPr>
          <w:rFonts w:ascii="Palatino Linotype" w:eastAsia="Palatino Linotype" w:hAnsi="Palatino Linotype" w:cs="Palatino Linotype"/>
          <w:sz w:val="24"/>
          <w:szCs w:val="24"/>
        </w:rPr>
        <w:t>,</w:t>
      </w:r>
      <w:r w:rsidRPr="0085363E">
        <w:rPr>
          <w:rFonts w:ascii="Palatino Linotype" w:eastAsia="Palatino Linotype" w:hAnsi="Palatino Linotype" w:cs="Palatino Linotype"/>
          <w:sz w:val="24"/>
          <w:szCs w:val="24"/>
        </w:rPr>
        <w:t xml:space="preserve"> a requerimiento de la Titula</w:t>
      </w:r>
      <w:r w:rsidR="001A1962" w:rsidRPr="0085363E">
        <w:rPr>
          <w:rFonts w:ascii="Palatino Linotype" w:eastAsia="Palatino Linotype" w:hAnsi="Palatino Linotype" w:cs="Palatino Linotype"/>
          <w:sz w:val="24"/>
          <w:szCs w:val="24"/>
        </w:rPr>
        <w:t>r de la Unidad de Transparencia; quien, mediante los</w:t>
      </w:r>
      <w:r w:rsidRPr="0085363E">
        <w:rPr>
          <w:rFonts w:ascii="Palatino Linotype" w:eastAsia="Palatino Linotype" w:hAnsi="Palatino Linotype" w:cs="Palatino Linotype"/>
          <w:sz w:val="24"/>
          <w:szCs w:val="24"/>
        </w:rPr>
        <w:t xml:space="preserve"> oficio</w:t>
      </w:r>
      <w:r w:rsidR="001A1962"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w:t>
      </w:r>
      <w:r w:rsidR="001A1962" w:rsidRPr="0085363E">
        <w:rPr>
          <w:rFonts w:ascii="Palatino Linotype" w:eastAsia="Palatino Linotype" w:hAnsi="Palatino Linotype" w:cs="Palatino Linotype"/>
          <w:sz w:val="24"/>
          <w:szCs w:val="24"/>
        </w:rPr>
        <w:t xml:space="preserve">sin </w:t>
      </w:r>
      <w:r w:rsidRPr="0085363E">
        <w:rPr>
          <w:rFonts w:ascii="Palatino Linotype" w:eastAsia="Palatino Linotype" w:hAnsi="Palatino Linotype" w:cs="Palatino Linotype"/>
          <w:sz w:val="24"/>
          <w:szCs w:val="24"/>
        </w:rPr>
        <w:t>número</w:t>
      </w:r>
      <w:r w:rsidR="001A1962" w:rsidRPr="0085363E">
        <w:rPr>
          <w:rFonts w:ascii="Palatino Linotype" w:eastAsia="Palatino Linotype" w:hAnsi="Palatino Linotype" w:cs="Palatino Linotype"/>
          <w:sz w:val="24"/>
          <w:szCs w:val="24"/>
        </w:rPr>
        <w:t xml:space="preserve"> de fecha diecisiete de abril de dos mil veintitr</w:t>
      </w:r>
      <w:r w:rsidR="00532917" w:rsidRPr="0085363E">
        <w:rPr>
          <w:rFonts w:ascii="Palatino Linotype" w:eastAsia="Palatino Linotype" w:hAnsi="Palatino Linotype" w:cs="Palatino Linotype"/>
          <w:sz w:val="24"/>
          <w:szCs w:val="24"/>
        </w:rPr>
        <w:t xml:space="preserve">és, </w:t>
      </w:r>
      <w:r w:rsidRPr="0085363E">
        <w:rPr>
          <w:rFonts w:ascii="Palatino Linotype" w:eastAsia="Palatino Linotype" w:hAnsi="Palatino Linotype" w:cs="Palatino Linotype"/>
          <w:sz w:val="24"/>
          <w:szCs w:val="24"/>
        </w:rPr>
        <w:t xml:space="preserve">indicó que </w:t>
      </w:r>
      <w:r w:rsidR="00532917" w:rsidRPr="0085363E">
        <w:rPr>
          <w:rFonts w:ascii="Palatino Linotype" w:eastAsia="Palatino Linotype" w:hAnsi="Palatino Linotype" w:cs="Palatino Linotype"/>
          <w:sz w:val="24"/>
          <w:szCs w:val="24"/>
        </w:rPr>
        <w:t>después de una búsqueda exhaustiva y razonable en sus archivos hacía entrega</w:t>
      </w:r>
      <w:r w:rsidR="00744BBC" w:rsidRPr="0085363E">
        <w:rPr>
          <w:rFonts w:ascii="Palatino Linotype" w:eastAsia="Palatino Linotype" w:hAnsi="Palatino Linotype" w:cs="Palatino Linotype"/>
          <w:sz w:val="24"/>
          <w:szCs w:val="24"/>
        </w:rPr>
        <w:t xml:space="preserve"> del </w:t>
      </w:r>
      <w:r w:rsidR="00744BBC" w:rsidRPr="0085363E">
        <w:rPr>
          <w:rFonts w:ascii="Palatino Linotype" w:eastAsia="Palatino Linotype" w:hAnsi="Palatino Linotype" w:cs="Palatino Linotype"/>
          <w:sz w:val="24"/>
          <w:szCs w:val="24"/>
          <w:u w:val="single"/>
        </w:rPr>
        <w:t xml:space="preserve">Informe Anual de Actividades del 2021-2022 del Comité Coordinador Municipal Toluca, del Sistema </w:t>
      </w:r>
      <w:r w:rsidR="00744BBC" w:rsidRPr="0085363E">
        <w:rPr>
          <w:rFonts w:ascii="Palatino Linotype" w:eastAsia="Palatino Linotype" w:hAnsi="Palatino Linotype" w:cs="Palatino Linotype"/>
          <w:sz w:val="24"/>
          <w:szCs w:val="24"/>
          <w:u w:val="single"/>
        </w:rPr>
        <w:lastRenderedPageBreak/>
        <w:t xml:space="preserve">Municipal de Anticorrupción, y el </w:t>
      </w:r>
      <w:r w:rsidR="00083A32" w:rsidRPr="0085363E">
        <w:rPr>
          <w:rFonts w:ascii="Palatino Linotype" w:eastAsia="Palatino Linotype" w:hAnsi="Palatino Linotype" w:cs="Palatino Linotype"/>
          <w:sz w:val="24"/>
          <w:szCs w:val="24"/>
          <w:u w:val="single"/>
        </w:rPr>
        <w:t>Plan Anual de Trabajo 2022-2023 del Comité de Participación Ciudadana del Sistema Municipal Anticorrupc</w:t>
      </w:r>
      <w:r w:rsidR="00744BBC" w:rsidRPr="0085363E">
        <w:rPr>
          <w:rFonts w:ascii="Palatino Linotype" w:eastAsia="Palatino Linotype" w:hAnsi="Palatino Linotype" w:cs="Palatino Linotype"/>
          <w:sz w:val="24"/>
          <w:szCs w:val="24"/>
          <w:u w:val="single"/>
        </w:rPr>
        <w:t>ión de Toluca, Estado de México, respectivamente.</w:t>
      </w:r>
    </w:p>
    <w:p w14:paraId="36EE9C95" w14:textId="77777777" w:rsidR="00F13C53" w:rsidRPr="0085363E" w:rsidRDefault="00F13C53" w:rsidP="00D50C4F">
      <w:pPr>
        <w:spacing w:after="0" w:line="360" w:lineRule="auto"/>
        <w:jc w:val="both"/>
        <w:rPr>
          <w:rFonts w:ascii="Palatino Linotype" w:eastAsia="Palatino Linotype" w:hAnsi="Palatino Linotype" w:cs="Palatino Linotype"/>
          <w:sz w:val="24"/>
          <w:szCs w:val="24"/>
        </w:rPr>
      </w:pPr>
    </w:p>
    <w:p w14:paraId="09DA80D5" w14:textId="34A34FC7" w:rsidR="00722E64" w:rsidRPr="0085363E" w:rsidRDefault="00D50C4F" w:rsidP="00992315">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Así, dentro de la normatividad que regula al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w:t>
      </w:r>
      <w:r w:rsidR="002A175C" w:rsidRPr="0085363E">
        <w:rPr>
          <w:rFonts w:ascii="Palatino Linotype" w:eastAsia="Palatino Linotype" w:hAnsi="Palatino Linotype" w:cs="Palatino Linotype"/>
          <w:sz w:val="24"/>
          <w:szCs w:val="24"/>
        </w:rPr>
        <w:t xml:space="preserve">es de precisar que </w:t>
      </w:r>
      <w:r w:rsidRPr="0085363E">
        <w:rPr>
          <w:rFonts w:ascii="Palatino Linotype" w:eastAsia="Palatino Linotype" w:hAnsi="Palatino Linotype" w:cs="Palatino Linotype"/>
          <w:sz w:val="24"/>
          <w:szCs w:val="24"/>
        </w:rPr>
        <w:t xml:space="preserve">la </w:t>
      </w:r>
      <w:r w:rsidR="00992315" w:rsidRPr="0085363E">
        <w:rPr>
          <w:rFonts w:ascii="Palatino Linotype" w:eastAsia="Palatino Linotype" w:hAnsi="Palatino Linotype" w:cs="Palatino Linotype"/>
          <w:b/>
          <w:sz w:val="24"/>
          <w:szCs w:val="24"/>
        </w:rPr>
        <w:t>Secretaría del Ayuntamiento</w:t>
      </w:r>
      <w:r w:rsidR="00992315" w:rsidRPr="0085363E">
        <w:rPr>
          <w:rFonts w:ascii="Palatino Linotype" w:eastAsia="Palatino Linotype" w:hAnsi="Palatino Linotype" w:cs="Palatino Linotype"/>
          <w:sz w:val="24"/>
          <w:szCs w:val="24"/>
        </w:rPr>
        <w:t xml:space="preserve"> </w:t>
      </w:r>
      <w:r w:rsidR="002A175C" w:rsidRPr="0085363E">
        <w:rPr>
          <w:rFonts w:ascii="Palatino Linotype" w:eastAsia="Palatino Linotype" w:hAnsi="Palatino Linotype" w:cs="Palatino Linotype"/>
          <w:sz w:val="24"/>
          <w:szCs w:val="24"/>
        </w:rPr>
        <w:t xml:space="preserve">de </w:t>
      </w:r>
      <w:r w:rsidR="00992315" w:rsidRPr="0085363E">
        <w:rPr>
          <w:rFonts w:ascii="Palatino Linotype" w:eastAsia="Palatino Linotype" w:hAnsi="Palatino Linotype" w:cs="Palatino Linotype"/>
          <w:sz w:val="24"/>
          <w:szCs w:val="24"/>
        </w:rPr>
        <w:t>Toluca</w:t>
      </w:r>
      <w:r w:rsidRPr="0085363E">
        <w:rPr>
          <w:rFonts w:ascii="Palatino Linotype" w:eastAsia="Palatino Linotype" w:hAnsi="Palatino Linotype" w:cs="Palatino Linotype"/>
          <w:sz w:val="24"/>
          <w:szCs w:val="24"/>
        </w:rPr>
        <w:t>, es el área competente para conocer de la información en términos de</w:t>
      </w:r>
      <w:r w:rsidR="00992315" w:rsidRPr="0085363E">
        <w:rPr>
          <w:rFonts w:ascii="Palatino Linotype" w:eastAsia="Palatino Linotype" w:hAnsi="Palatino Linotype" w:cs="Palatino Linotype"/>
          <w:sz w:val="24"/>
          <w:szCs w:val="24"/>
        </w:rPr>
        <w:t>l Manual de Organización de la Secretaría del Ayuntamiento de la Administración 2022-2024</w:t>
      </w:r>
      <w:r w:rsidRPr="0085363E">
        <w:rPr>
          <w:rFonts w:ascii="Palatino Linotype" w:eastAsia="Palatino Linotype" w:hAnsi="Palatino Linotype" w:cs="Palatino Linotype"/>
          <w:sz w:val="24"/>
          <w:szCs w:val="24"/>
        </w:rPr>
        <w:t>,</w:t>
      </w:r>
      <w:r w:rsidR="001E60FE" w:rsidRPr="0085363E">
        <w:rPr>
          <w:rFonts w:ascii="Palatino Linotype" w:eastAsia="Palatino Linotype" w:hAnsi="Palatino Linotype" w:cs="Palatino Linotype"/>
          <w:sz w:val="24"/>
          <w:szCs w:val="24"/>
        </w:rPr>
        <w:t xml:space="preserve"> quien conforme el punto 20 de sus funciones tiene la siguiente:</w:t>
      </w:r>
    </w:p>
    <w:p w14:paraId="5437A82C" w14:textId="77777777"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p>
    <w:p w14:paraId="763B7A45" w14:textId="3471DB80" w:rsidR="001E60FE" w:rsidRPr="0085363E" w:rsidRDefault="001E60FE" w:rsidP="001E60FE">
      <w:pPr>
        <w:spacing w:after="0" w:line="276" w:lineRule="auto"/>
        <w:ind w:left="567" w:right="560"/>
        <w:jc w:val="both"/>
        <w:rPr>
          <w:rFonts w:ascii="Palatino Linotype" w:eastAsia="Palatino Linotype" w:hAnsi="Palatino Linotype" w:cs="Palatino Linotype"/>
          <w:i/>
          <w:szCs w:val="24"/>
        </w:rPr>
      </w:pPr>
      <w:r w:rsidRPr="0085363E">
        <w:rPr>
          <w:rFonts w:ascii="Palatino Linotype" w:eastAsia="Palatino Linotype" w:hAnsi="Palatino Linotype" w:cs="Palatino Linotype"/>
          <w:i/>
          <w:szCs w:val="24"/>
        </w:rPr>
        <w:t xml:space="preserve">“20. </w:t>
      </w:r>
      <w:r w:rsidRPr="0085363E">
        <w:rPr>
          <w:rFonts w:ascii="Palatino Linotype" w:eastAsia="Palatino Linotype" w:hAnsi="Palatino Linotype" w:cs="Palatino Linotype"/>
          <w:b/>
          <w:i/>
          <w:szCs w:val="24"/>
        </w:rPr>
        <w:t xml:space="preserve">Generar, preparar y emitir los informes </w:t>
      </w:r>
      <w:r w:rsidRPr="0085363E">
        <w:rPr>
          <w:rFonts w:ascii="Palatino Linotype" w:eastAsia="Palatino Linotype" w:hAnsi="Palatino Linotype" w:cs="Palatino Linotype"/>
          <w:i/>
          <w:szCs w:val="24"/>
        </w:rPr>
        <w:t>que le soliciten las instancias federales, estatales o municipales, dentro del ramo de su competencia en términos de ley;”</w:t>
      </w:r>
    </w:p>
    <w:p w14:paraId="289A7593" w14:textId="77777777" w:rsidR="00722E64" w:rsidRPr="0085363E" w:rsidRDefault="00722E64" w:rsidP="00992315">
      <w:pPr>
        <w:spacing w:after="0" w:line="360" w:lineRule="auto"/>
        <w:ind w:right="-93"/>
        <w:jc w:val="both"/>
        <w:rPr>
          <w:rFonts w:ascii="Palatino Linotype" w:eastAsia="Palatino Linotype" w:hAnsi="Palatino Linotype" w:cs="Palatino Linotype"/>
          <w:sz w:val="24"/>
          <w:szCs w:val="24"/>
        </w:rPr>
      </w:pPr>
    </w:p>
    <w:p w14:paraId="489D5534" w14:textId="63B35699" w:rsidR="00722E64" w:rsidRPr="0085363E" w:rsidRDefault="001E60FE" w:rsidP="00992315">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Como se desprende de lo anterior, entre sus funciones de la Secretaría del Ayuntamiento, se encuentra la de generar, preparar y emitir los informes que le soliciten, entre otras, instancias estatales o municipales dentro de su competencia.</w:t>
      </w:r>
    </w:p>
    <w:p w14:paraId="3127ECC7" w14:textId="77777777"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p>
    <w:p w14:paraId="720E1048" w14:textId="0E5ACA11"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Recordemos que el </w:t>
      </w:r>
      <w:r w:rsidRPr="0085363E">
        <w:rPr>
          <w:rFonts w:ascii="Palatino Linotype" w:eastAsia="Palatino Linotype" w:hAnsi="Palatino Linotype" w:cs="Palatino Linotype"/>
          <w:b/>
          <w:sz w:val="24"/>
          <w:szCs w:val="24"/>
        </w:rPr>
        <w:t xml:space="preserve">Sistema Municipal Anticorrupción </w:t>
      </w:r>
      <w:r w:rsidRPr="0085363E">
        <w:rPr>
          <w:rFonts w:ascii="Palatino Linotype" w:eastAsia="Palatino Linotype" w:hAnsi="Palatino Linotype" w:cs="Palatino Linotype"/>
          <w:sz w:val="24"/>
          <w:szCs w:val="24"/>
        </w:rPr>
        <w:t>es una instancia municipal, en cuya integración se encuentra el Comité Coordinador Municipal de quien se requirieron los informes precisados en las solicitudes de información.</w:t>
      </w:r>
    </w:p>
    <w:p w14:paraId="746629B4" w14:textId="77777777"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p>
    <w:p w14:paraId="4C06A267" w14:textId="393DAE0D"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Por lo que, la Secretaría del Ayuntamiento, en efecto</w:t>
      </w:r>
      <w:r w:rsidR="00A450F4" w:rsidRPr="0085363E">
        <w:rPr>
          <w:rFonts w:ascii="Palatino Linotype" w:eastAsia="Palatino Linotype" w:hAnsi="Palatino Linotype" w:cs="Palatino Linotype"/>
          <w:sz w:val="24"/>
          <w:szCs w:val="24"/>
        </w:rPr>
        <w:t>,</w:t>
      </w:r>
      <w:r w:rsidRPr="0085363E">
        <w:rPr>
          <w:rFonts w:ascii="Palatino Linotype" w:eastAsia="Palatino Linotype" w:hAnsi="Palatino Linotype" w:cs="Palatino Linotype"/>
          <w:sz w:val="24"/>
          <w:szCs w:val="24"/>
        </w:rPr>
        <w:t xml:space="preserve"> cuenta con competencia para conocer de los informes que le son requeridos al Comité Coordinador Municipal; máxime </w:t>
      </w:r>
      <w:proofErr w:type="gramStart"/>
      <w:r w:rsidRPr="0085363E">
        <w:rPr>
          <w:rFonts w:ascii="Palatino Linotype" w:eastAsia="Palatino Linotype" w:hAnsi="Palatino Linotype" w:cs="Palatino Linotype"/>
          <w:sz w:val="24"/>
          <w:szCs w:val="24"/>
        </w:rPr>
        <w:t>que</w:t>
      </w:r>
      <w:proofErr w:type="gramEnd"/>
      <w:r w:rsidRPr="0085363E">
        <w:rPr>
          <w:rFonts w:ascii="Palatino Linotype" w:eastAsia="Palatino Linotype" w:hAnsi="Palatino Linotype" w:cs="Palatino Linotype"/>
          <w:sz w:val="24"/>
          <w:szCs w:val="24"/>
        </w:rPr>
        <w:t xml:space="preserve"> dentro de su estructura orgánica, dicha Secretaría cuenta con una unidad </w:t>
      </w:r>
      <w:r w:rsidRPr="0085363E">
        <w:rPr>
          <w:rFonts w:ascii="Palatino Linotype" w:eastAsia="Palatino Linotype" w:hAnsi="Palatino Linotype" w:cs="Palatino Linotype"/>
          <w:sz w:val="24"/>
          <w:szCs w:val="24"/>
        </w:rPr>
        <w:lastRenderedPageBreak/>
        <w:t>administrativa denominada “</w:t>
      </w:r>
      <w:r w:rsidRPr="0085363E">
        <w:rPr>
          <w:rFonts w:ascii="Palatino Linotype" w:eastAsia="Palatino Linotype" w:hAnsi="Palatino Linotype" w:cs="Palatino Linotype"/>
          <w:b/>
          <w:sz w:val="24"/>
          <w:szCs w:val="24"/>
        </w:rPr>
        <w:t>Coordinación de Apoyo al Sistema Municipal Anticorrupción</w:t>
      </w:r>
      <w:r w:rsidRPr="0085363E">
        <w:rPr>
          <w:rFonts w:ascii="Palatino Linotype" w:eastAsia="Palatino Linotype" w:hAnsi="Palatino Linotype" w:cs="Palatino Linotype"/>
          <w:sz w:val="24"/>
          <w:szCs w:val="24"/>
        </w:rPr>
        <w:t>”, conforme el aludido Manual de Organización, como a continuación se muestra:</w:t>
      </w:r>
    </w:p>
    <w:p w14:paraId="1664741E" w14:textId="77777777"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p>
    <w:p w14:paraId="51A6F71D" w14:textId="29545658" w:rsidR="001E60FE" w:rsidRPr="0085363E" w:rsidRDefault="001E60FE" w:rsidP="001E60FE">
      <w:pPr>
        <w:spacing w:after="0" w:line="360" w:lineRule="auto"/>
        <w:ind w:right="-93"/>
        <w:jc w:val="center"/>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w:drawing>
          <wp:inline distT="0" distB="0" distL="0" distR="0" wp14:anchorId="0D68A170" wp14:editId="3D63BDE4">
            <wp:extent cx="4581525" cy="13525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1352550"/>
                    </a:xfrm>
                    <a:prstGeom prst="rect">
                      <a:avLst/>
                    </a:prstGeom>
                    <a:noFill/>
                    <a:ln w="3175">
                      <a:solidFill>
                        <a:schemeClr val="tx1"/>
                      </a:solidFill>
                    </a:ln>
                  </pic:spPr>
                </pic:pic>
              </a:graphicData>
            </a:graphic>
          </wp:inline>
        </w:drawing>
      </w:r>
    </w:p>
    <w:p w14:paraId="26C7522E" w14:textId="77777777" w:rsidR="001E60FE" w:rsidRPr="0085363E" w:rsidRDefault="001E60FE" w:rsidP="00992315">
      <w:pPr>
        <w:spacing w:after="0" w:line="360" w:lineRule="auto"/>
        <w:ind w:right="-93"/>
        <w:jc w:val="both"/>
        <w:rPr>
          <w:rFonts w:ascii="Palatino Linotype" w:eastAsia="Palatino Linotype" w:hAnsi="Palatino Linotype" w:cs="Palatino Linotype"/>
          <w:sz w:val="24"/>
          <w:szCs w:val="24"/>
        </w:rPr>
      </w:pPr>
    </w:p>
    <w:p w14:paraId="56DA8CB2" w14:textId="3CBD69C6" w:rsidR="00722E64" w:rsidRPr="0085363E" w:rsidRDefault="001E60FE" w:rsidP="001E60FE">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Unidad administrativa la indicada, que tiene dentro de sus funciones conforme el referido manual, a foja 37, bajo el punto </w:t>
      </w:r>
      <w:r w:rsidRPr="0085363E">
        <w:rPr>
          <w:rFonts w:ascii="Palatino Linotype" w:eastAsia="Palatino Linotype" w:hAnsi="Palatino Linotype" w:cs="Palatino Linotype"/>
          <w:b/>
          <w:sz w:val="24"/>
          <w:szCs w:val="24"/>
        </w:rPr>
        <w:t>6</w:t>
      </w:r>
      <w:r w:rsidRPr="0085363E">
        <w:rPr>
          <w:rFonts w:ascii="Palatino Linotype" w:eastAsia="Palatino Linotype" w:hAnsi="Palatino Linotype" w:cs="Palatino Linotype"/>
          <w:sz w:val="24"/>
          <w:szCs w:val="24"/>
        </w:rPr>
        <w:t>, la de “</w:t>
      </w:r>
      <w:r w:rsidRPr="0085363E">
        <w:rPr>
          <w:rFonts w:ascii="Palatino Linotype" w:eastAsia="Palatino Linotype" w:hAnsi="Palatino Linotype" w:cs="Palatino Linotype"/>
          <w:i/>
          <w:sz w:val="24"/>
          <w:szCs w:val="24"/>
        </w:rPr>
        <w:t>Elaborar los anteproyectos de informes del Sistema Municipal Anticorrupción y remitirlos al Comité Coordinador Municipal para su revisión y aprobación;</w:t>
      </w:r>
      <w:r w:rsidRPr="0085363E">
        <w:rPr>
          <w:rFonts w:ascii="Palatino Linotype" w:eastAsia="Palatino Linotype" w:hAnsi="Palatino Linotype" w:cs="Palatino Linotype"/>
          <w:sz w:val="24"/>
          <w:szCs w:val="24"/>
        </w:rPr>
        <w:t>”.</w:t>
      </w:r>
    </w:p>
    <w:p w14:paraId="6AF6FA76" w14:textId="77777777" w:rsidR="001E60FE" w:rsidRPr="0085363E" w:rsidRDefault="001E60FE" w:rsidP="001E60FE">
      <w:pPr>
        <w:spacing w:after="0" w:line="360" w:lineRule="auto"/>
        <w:ind w:right="-93"/>
        <w:jc w:val="both"/>
        <w:rPr>
          <w:rFonts w:ascii="Palatino Linotype" w:eastAsia="Palatino Linotype" w:hAnsi="Palatino Linotype" w:cs="Palatino Linotype"/>
          <w:sz w:val="24"/>
          <w:szCs w:val="24"/>
        </w:rPr>
      </w:pPr>
    </w:p>
    <w:p w14:paraId="2B5A4BAA" w14:textId="23901F8E" w:rsidR="009B49BA" w:rsidRPr="0085363E" w:rsidRDefault="009B49BA" w:rsidP="001E60FE">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De esta manera, al depender directamente la Coordinación de Apoyo al Sistema Municipal Anticorrupción, de la Secretaría del Ayuntamiento; por ende, esta última en efecto tiene competencia para conocer de los informes trimestrales y anuales que se tienen que rendir el </w:t>
      </w:r>
      <w:r w:rsidRPr="0085363E">
        <w:rPr>
          <w:rFonts w:ascii="Palatino Linotype" w:eastAsia="Palatino Linotype" w:hAnsi="Palatino Linotype" w:cs="Palatino Linotype"/>
          <w:b/>
          <w:i/>
          <w:szCs w:val="24"/>
          <w:u w:val="single"/>
        </w:rPr>
        <w:t>Comité Coordinador Municipal.</w:t>
      </w:r>
    </w:p>
    <w:p w14:paraId="1FF36EF0" w14:textId="77777777" w:rsidR="001E60FE" w:rsidRPr="0085363E" w:rsidRDefault="001E60FE" w:rsidP="001E60FE">
      <w:pPr>
        <w:spacing w:after="0" w:line="360" w:lineRule="auto"/>
        <w:ind w:right="-93"/>
        <w:jc w:val="both"/>
        <w:rPr>
          <w:rFonts w:ascii="Palatino Linotype" w:eastAsia="Palatino Linotype" w:hAnsi="Palatino Linotype" w:cs="Palatino Linotype"/>
          <w:sz w:val="24"/>
          <w:szCs w:val="24"/>
        </w:rPr>
      </w:pPr>
    </w:p>
    <w:p w14:paraId="29452AD0" w14:textId="13469F87" w:rsidR="001802FD" w:rsidRPr="0085363E" w:rsidRDefault="00D50C4F" w:rsidP="00A450F4">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Por lo tanto, atendiendo que en el presente asunto el </w:t>
      </w:r>
      <w:r w:rsidRPr="0085363E">
        <w:rPr>
          <w:rFonts w:ascii="Palatino Linotype" w:eastAsia="Palatino Linotype" w:hAnsi="Palatino Linotype" w:cs="Palatino Linotype"/>
          <w:b/>
          <w:sz w:val="24"/>
          <w:szCs w:val="24"/>
        </w:rPr>
        <w:t xml:space="preserve">Sujeto Obligado </w:t>
      </w:r>
      <w:r w:rsidRPr="0085363E">
        <w:rPr>
          <w:rFonts w:ascii="Palatino Linotype" w:eastAsia="Palatino Linotype" w:hAnsi="Palatino Linotype" w:cs="Palatino Linotype"/>
          <w:sz w:val="24"/>
          <w:szCs w:val="24"/>
        </w:rPr>
        <w:t>dio respuesta por conducto del</w:t>
      </w:r>
      <w:r w:rsidR="00A73AE0" w:rsidRPr="0085363E">
        <w:rPr>
          <w:rFonts w:ascii="Palatino Linotype" w:eastAsia="Palatino Linotype" w:hAnsi="Palatino Linotype" w:cs="Palatino Linotype"/>
          <w:b/>
          <w:sz w:val="24"/>
          <w:szCs w:val="24"/>
        </w:rPr>
        <w:t xml:space="preserve"> Secretaría del Ayuntamiento</w:t>
      </w:r>
      <w:r w:rsidRPr="0085363E">
        <w:rPr>
          <w:rFonts w:ascii="Palatino Linotype" w:eastAsia="Palatino Linotype" w:hAnsi="Palatino Linotype" w:cs="Palatino Linotype"/>
          <w:sz w:val="24"/>
          <w:szCs w:val="24"/>
        </w:rPr>
        <w:t>; se colige que quien dio atención a la solicitud</w:t>
      </w:r>
      <w:r w:rsidR="00A73AE0" w:rsidRPr="0085363E">
        <w:rPr>
          <w:rFonts w:ascii="Palatino Linotype" w:eastAsia="Palatino Linotype" w:hAnsi="Palatino Linotype" w:cs="Palatino Linotype"/>
          <w:sz w:val="24"/>
          <w:szCs w:val="24"/>
        </w:rPr>
        <w:t>es</w:t>
      </w:r>
      <w:r w:rsidRPr="0085363E">
        <w:rPr>
          <w:rFonts w:ascii="Palatino Linotype" w:eastAsia="Palatino Linotype" w:hAnsi="Palatino Linotype" w:cs="Palatino Linotype"/>
          <w:sz w:val="24"/>
          <w:szCs w:val="24"/>
        </w:rPr>
        <w:t xml:space="preserve"> de información fue la unidad administrativa competente, cumpliéndose a </w:t>
      </w:r>
      <w:r w:rsidRPr="0085363E">
        <w:rPr>
          <w:rFonts w:ascii="Palatino Linotype" w:eastAsia="Palatino Linotype" w:hAnsi="Palatino Linotype" w:cs="Palatino Linotype"/>
          <w:sz w:val="24"/>
          <w:szCs w:val="24"/>
        </w:rPr>
        <w:lastRenderedPageBreak/>
        <w:t>cabalidad con el requisito de turnar la solicitud de información a las áreas competentes que puedan poseer, generar y/o administrar la inf</w:t>
      </w:r>
      <w:r w:rsidR="00A450F4" w:rsidRPr="0085363E">
        <w:rPr>
          <w:rFonts w:ascii="Palatino Linotype" w:eastAsia="Palatino Linotype" w:hAnsi="Palatino Linotype" w:cs="Palatino Linotype"/>
          <w:sz w:val="24"/>
          <w:szCs w:val="24"/>
        </w:rPr>
        <w:t xml:space="preserve">ormación requerida, previsto </w:t>
      </w:r>
      <w:r w:rsidRPr="0085363E">
        <w:rPr>
          <w:rFonts w:ascii="Palatino Linotype" w:eastAsia="Palatino Linotype" w:hAnsi="Palatino Linotype" w:cs="Palatino Linotype"/>
          <w:sz w:val="24"/>
          <w:szCs w:val="24"/>
        </w:rPr>
        <w:t>en los artículos 151, 159, 160, 162, 163, 164, 165 y 166, de la Ley de Transparencia y Acceso a la Información Pública del Estado de México y Municipios</w:t>
      </w:r>
      <w:r w:rsidR="00A450F4" w:rsidRPr="0085363E">
        <w:rPr>
          <w:rFonts w:ascii="Palatino Linotype" w:eastAsia="Palatino Linotype" w:hAnsi="Palatino Linotype" w:cs="Palatino Linotype"/>
          <w:sz w:val="24"/>
          <w:szCs w:val="24"/>
        </w:rPr>
        <w:t>.</w:t>
      </w:r>
    </w:p>
    <w:p w14:paraId="5D8838CA" w14:textId="62CC2AE8" w:rsidR="001802FD" w:rsidRPr="0085363E" w:rsidRDefault="00A450F4" w:rsidP="00A450F4">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Ahora bien, resulta importante nuevamente señalar que, la parte Recurrente requirió los informes trimestrales generados por el Comité Coordinador Municipal, no obstante, </w:t>
      </w:r>
      <w:r w:rsidR="001802FD" w:rsidRPr="0085363E">
        <w:rPr>
          <w:rFonts w:ascii="Palatino Linotype" w:eastAsia="Palatino Linotype" w:hAnsi="Palatino Linotype" w:cs="Palatino Linotype"/>
          <w:b/>
          <w:sz w:val="24"/>
          <w:szCs w:val="24"/>
        </w:rPr>
        <w:t>si bien</w:t>
      </w:r>
      <w:r w:rsidRPr="0085363E">
        <w:rPr>
          <w:rFonts w:ascii="Palatino Linotype" w:eastAsia="Palatino Linotype" w:hAnsi="Palatino Linotype" w:cs="Palatino Linotype"/>
          <w:sz w:val="24"/>
          <w:szCs w:val="24"/>
        </w:rPr>
        <w:t xml:space="preserve"> </w:t>
      </w:r>
      <w:r w:rsidR="001802FD" w:rsidRPr="0085363E">
        <w:rPr>
          <w:rFonts w:ascii="Palatino Linotype" w:eastAsia="Palatino Linotype" w:hAnsi="Palatino Linotype" w:cs="Palatino Linotype"/>
          <w:sz w:val="24"/>
          <w:szCs w:val="24"/>
        </w:rPr>
        <w:t xml:space="preserve"> las fracciones IV y V del artículo 64 de la Ley </w:t>
      </w:r>
      <w:r w:rsidR="00D960D4" w:rsidRPr="0085363E">
        <w:rPr>
          <w:rFonts w:ascii="Palatino Linotype" w:eastAsia="Palatino Linotype" w:hAnsi="Palatino Linotype" w:cs="Palatino Linotype"/>
          <w:sz w:val="24"/>
          <w:szCs w:val="24"/>
        </w:rPr>
        <w:t>del Sistema Anticorrupción del Estado de México y Municipios</w:t>
      </w:r>
      <w:r w:rsidR="00A23511" w:rsidRPr="0085363E">
        <w:rPr>
          <w:rFonts w:ascii="Palatino Linotype" w:eastAsia="Palatino Linotype" w:hAnsi="Palatino Linotype" w:cs="Palatino Linotype"/>
          <w:sz w:val="24"/>
          <w:szCs w:val="24"/>
        </w:rPr>
        <w:t xml:space="preserve"> vigente</w:t>
      </w:r>
      <w:r w:rsidR="007824BE" w:rsidRPr="0085363E">
        <w:rPr>
          <w:rFonts w:ascii="Palatino Linotype" w:eastAsia="Palatino Linotype" w:hAnsi="Palatino Linotype" w:cs="Palatino Linotype"/>
          <w:sz w:val="24"/>
          <w:szCs w:val="24"/>
        </w:rPr>
        <w:t xml:space="preserve">, se prevé dentro de las facultades del Comité Coordinador Municipal, elaborar y entregar informes trimestrales y anuales que contengan los avances y resultados del ejercicio de sus funciones y de la aplicación de políticas y programas en la materia; así como, de las acciones realizadas, las políticas aplicadas y 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w:t>
      </w:r>
      <w:r w:rsidR="00363DB2" w:rsidRPr="0085363E">
        <w:rPr>
          <w:rFonts w:ascii="Palatino Linotype" w:eastAsia="Palatino Linotype" w:hAnsi="Palatino Linotype" w:cs="Palatino Linotype"/>
          <w:sz w:val="24"/>
          <w:szCs w:val="24"/>
        </w:rPr>
        <w:t xml:space="preserve">erradicación de tales conductas; </w:t>
      </w:r>
      <w:r w:rsidR="00363DB2" w:rsidRPr="0085363E">
        <w:rPr>
          <w:rFonts w:ascii="Palatino Linotype" w:eastAsia="Palatino Linotype" w:hAnsi="Palatino Linotype" w:cs="Palatino Linotype"/>
          <w:b/>
          <w:sz w:val="24"/>
          <w:szCs w:val="24"/>
        </w:rPr>
        <w:t>también lo es,</w:t>
      </w:r>
      <w:r w:rsidR="00363DB2" w:rsidRPr="0085363E">
        <w:rPr>
          <w:rFonts w:ascii="Palatino Linotype" w:eastAsia="Palatino Linotype" w:hAnsi="Palatino Linotype" w:cs="Palatino Linotype"/>
          <w:sz w:val="24"/>
          <w:szCs w:val="24"/>
        </w:rPr>
        <w:t xml:space="preserve"> que anterior a la reforma a dicha Ley, publicada el diez de marzo de dos mil veintitrés en el Periódico Oficial “Gaceta del Gobierno”, mediante Decreto No. 136, por el que se reforman las fracciones IV y V del artículo 64 de la Ley del Sistema Anticorrupción del Estado de México y Municipios (LSAEMM), </w:t>
      </w:r>
      <w:r w:rsidR="00363DB2" w:rsidRPr="0085363E">
        <w:rPr>
          <w:rFonts w:ascii="Palatino Linotype" w:eastAsia="Palatino Linotype" w:hAnsi="Palatino Linotype" w:cs="Palatino Linotype"/>
          <w:b/>
          <w:sz w:val="24"/>
          <w:szCs w:val="24"/>
        </w:rPr>
        <w:t xml:space="preserve">no se contemplaban los informes trimestrales, sino únicamente el informe anual dirigido al Comité Coordinador del Sistema Estatal Anticorrupción, que contengan los avances y resultados del ejercicio de sus funciones, aplicación de políticas y </w:t>
      </w:r>
      <w:r w:rsidR="00363DB2" w:rsidRPr="0085363E">
        <w:rPr>
          <w:rFonts w:ascii="Palatino Linotype" w:eastAsia="Palatino Linotype" w:hAnsi="Palatino Linotype" w:cs="Palatino Linotype"/>
          <w:b/>
          <w:sz w:val="24"/>
          <w:szCs w:val="24"/>
        </w:rPr>
        <w:lastRenderedPageBreak/>
        <w:t>programas en la materia; así como la probable comisión de hechos de corrupción y faltas administrativas para que, en su caso, se emitan recomendaciones no vinculantes a las autoridades competentes.</w:t>
      </w:r>
    </w:p>
    <w:p w14:paraId="7020FA61" w14:textId="77777777" w:rsidR="00363DB2" w:rsidRPr="0085363E" w:rsidRDefault="00363DB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1DCDBF79" w14:textId="35F68E1A" w:rsidR="00C07822" w:rsidRPr="0085363E" w:rsidRDefault="00363DB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Para precisar lo anterior, sirve traer a contexto el contenido de la “EXPOSICIÓN DE MOTIVO</w:t>
      </w:r>
      <w:r w:rsidR="00C07822"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del decreto de referencia</w:t>
      </w:r>
      <w:r w:rsidR="00C07822" w:rsidRPr="0085363E">
        <w:rPr>
          <w:rFonts w:ascii="Palatino Linotype" w:eastAsia="Palatino Linotype" w:hAnsi="Palatino Linotype" w:cs="Palatino Linotype"/>
          <w:sz w:val="24"/>
          <w:szCs w:val="24"/>
        </w:rPr>
        <w:t>, que en la parte que nos interesa se expone lo siguiente:</w:t>
      </w:r>
    </w:p>
    <w:p w14:paraId="4EB655F5" w14:textId="77777777"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440C8207" w14:textId="0DBF6C2D"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w:drawing>
          <wp:inline distT="0" distB="0" distL="0" distR="0" wp14:anchorId="03A5C5E1" wp14:editId="7D2B57FA">
            <wp:extent cx="5756275" cy="4314825"/>
            <wp:effectExtent l="19050" t="19050" r="158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4314825"/>
                    </a:xfrm>
                    <a:prstGeom prst="rect">
                      <a:avLst/>
                    </a:prstGeom>
                    <a:ln w="3175">
                      <a:solidFill>
                        <a:schemeClr val="tx1"/>
                      </a:solidFill>
                    </a:ln>
                  </pic:spPr>
                </pic:pic>
              </a:graphicData>
            </a:graphic>
          </wp:inline>
        </w:drawing>
      </w:r>
    </w:p>
    <w:p w14:paraId="270445BF" w14:textId="7F40691F"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b/>
          <w:sz w:val="24"/>
          <w:szCs w:val="24"/>
        </w:rPr>
      </w:pPr>
      <w:r w:rsidRPr="0085363E">
        <w:rPr>
          <w:rFonts w:ascii="Palatino Linotype" w:eastAsia="Palatino Linotype" w:hAnsi="Palatino Linotype" w:cs="Palatino Linotype"/>
          <w:sz w:val="24"/>
          <w:szCs w:val="24"/>
        </w:rPr>
        <w:lastRenderedPageBreak/>
        <w:t xml:space="preserve">Como se logra vislumbrar del contenido del decreto que reforma las fracciones IV y V del artículo 64 de la Ley del Sistema Anticorrupción del Estado de México y Municipios; </w:t>
      </w:r>
      <w:r w:rsidRPr="0085363E">
        <w:rPr>
          <w:rFonts w:ascii="Palatino Linotype" w:eastAsia="Palatino Linotype" w:hAnsi="Palatino Linotype" w:cs="Palatino Linotype"/>
          <w:b/>
          <w:sz w:val="24"/>
          <w:szCs w:val="24"/>
        </w:rPr>
        <w:t xml:space="preserve">la adición de contemplar en las mismas la elaboración y entrega de los informes trimestrales </w:t>
      </w:r>
      <w:r w:rsidRPr="0085363E">
        <w:rPr>
          <w:rFonts w:ascii="Palatino Linotype" w:eastAsia="Palatino Linotype" w:hAnsi="Palatino Linotype" w:cs="Palatino Linotype"/>
          <w:sz w:val="24"/>
          <w:szCs w:val="24"/>
        </w:rPr>
        <w:t xml:space="preserve">además del informe anual dirigido al Comité Coordinador del Sistema Estatal Anticorrupción, que contengan los avances y resultados del ejercicio de sus funciones, aplicación de políticas y programas en la materia; así como la probable comisión de hechos de corrupción y faltas administrativas para que, en su caso, se emitan recomendaciones no vinculantes a las autoridades competentes; </w:t>
      </w:r>
      <w:r w:rsidRPr="0085363E">
        <w:rPr>
          <w:rFonts w:ascii="Palatino Linotype" w:eastAsia="Palatino Linotype" w:hAnsi="Palatino Linotype" w:cs="Palatino Linotype"/>
          <w:b/>
          <w:sz w:val="24"/>
          <w:szCs w:val="24"/>
        </w:rPr>
        <w:t>radica en buscar consolidar a estas instancias, con el fin de establecer, articular y evaluar en el Estado de México, las políticas estatales y municipales en la materia.</w:t>
      </w:r>
    </w:p>
    <w:p w14:paraId="2EE52135" w14:textId="77777777"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2737BFDA" w14:textId="2AB02054"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Lo anterior cobra relevancia con el contenido de la propia Ley, pues la misma prevé como última reforma, el diez de marzo de dos mil veintitrés, como a continuación se muestra:</w:t>
      </w:r>
    </w:p>
    <w:p w14:paraId="2406FA12" w14:textId="5BA6E4BC"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w:drawing>
          <wp:inline distT="0" distB="0" distL="0" distR="0" wp14:anchorId="1A7D0326" wp14:editId="0608AA06">
            <wp:extent cx="5757755" cy="2351314"/>
            <wp:effectExtent l="19050" t="19050" r="14605" b="114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9557" cy="2364301"/>
                    </a:xfrm>
                    <a:prstGeom prst="rect">
                      <a:avLst/>
                    </a:prstGeom>
                    <a:noFill/>
                    <a:ln w="3175">
                      <a:solidFill>
                        <a:schemeClr val="tx1"/>
                      </a:solidFill>
                    </a:ln>
                  </pic:spPr>
                </pic:pic>
              </a:graphicData>
            </a:graphic>
          </wp:inline>
        </w:drawing>
      </w:r>
    </w:p>
    <w:p w14:paraId="20C7E09E" w14:textId="77777777" w:rsidR="00C07822" w:rsidRPr="0085363E" w:rsidRDefault="00C07822" w:rsidP="00C0782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063DAF5A" w14:textId="4BED26A4" w:rsidR="001627FC" w:rsidRPr="0085363E" w:rsidRDefault="00567F52" w:rsidP="0018017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lastRenderedPageBreak/>
        <w:t>Bajo esa tesitura</w:t>
      </w:r>
      <w:r w:rsidR="00A530B2" w:rsidRPr="0085363E">
        <w:rPr>
          <w:rFonts w:ascii="Palatino Linotype" w:eastAsia="Palatino Linotype" w:hAnsi="Palatino Linotype" w:cs="Palatino Linotype"/>
          <w:sz w:val="24"/>
          <w:szCs w:val="24"/>
        </w:rPr>
        <w:t xml:space="preserve">, </w:t>
      </w:r>
      <w:r w:rsidR="00C07822" w:rsidRPr="0085363E">
        <w:rPr>
          <w:rFonts w:ascii="Palatino Linotype" w:eastAsia="Palatino Linotype" w:hAnsi="Palatino Linotype" w:cs="Palatino Linotype"/>
          <w:sz w:val="24"/>
          <w:szCs w:val="24"/>
        </w:rPr>
        <w:t>se colige que aún y cuando a la fecha de la presentación de la solicitudes de información</w:t>
      </w:r>
      <w:r w:rsidR="00987D48" w:rsidRPr="0085363E">
        <w:rPr>
          <w:rFonts w:ascii="Palatino Linotype" w:eastAsia="Palatino Linotype" w:hAnsi="Palatino Linotype" w:cs="Palatino Linotype"/>
          <w:sz w:val="24"/>
          <w:szCs w:val="24"/>
        </w:rPr>
        <w:t>, esto es el diecisiete de marzo de dos mil veintitrés,</w:t>
      </w:r>
      <w:r w:rsidR="00C07822" w:rsidRPr="0085363E">
        <w:rPr>
          <w:rFonts w:ascii="Palatino Linotype" w:eastAsia="Palatino Linotype" w:hAnsi="Palatino Linotype" w:cs="Palatino Linotype"/>
          <w:sz w:val="24"/>
          <w:szCs w:val="24"/>
        </w:rPr>
        <w:t xml:space="preserve"> </w:t>
      </w:r>
      <w:r w:rsidR="00A23511" w:rsidRPr="0085363E">
        <w:rPr>
          <w:rFonts w:ascii="Palatino Linotype" w:eastAsia="Palatino Linotype" w:hAnsi="Palatino Linotype" w:cs="Palatino Linotype"/>
          <w:sz w:val="24"/>
          <w:szCs w:val="24"/>
        </w:rPr>
        <w:t>conforme las fracciones IV y V del artículo 64 de la Ley del Sistema Anticorrupción del Estado de México y Municipios vigente, el Comité Coordinador Municipal, tiene dentro de sus facultades “</w:t>
      </w:r>
      <w:r w:rsidR="00A23511" w:rsidRPr="0085363E">
        <w:rPr>
          <w:rFonts w:ascii="Palatino Linotype" w:eastAsia="Palatino Linotype" w:hAnsi="Palatino Linotype" w:cs="Palatino Linotype"/>
          <w:i/>
          <w:sz w:val="24"/>
          <w:szCs w:val="24"/>
        </w:rPr>
        <w:t>elaborar y entregar informes trimestrales y anuales que contengan los avances y resultados del ejercicio de sus funciones y de la aplicación de políticas y programas en la materia; así como, de las acciones realizadas, las políticas aplicadas y 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r w:rsidR="00A23511" w:rsidRPr="0085363E">
        <w:rPr>
          <w:rFonts w:ascii="Palatino Linotype" w:eastAsia="Palatino Linotype" w:hAnsi="Palatino Linotype" w:cs="Palatino Linotype"/>
          <w:sz w:val="24"/>
          <w:szCs w:val="24"/>
        </w:rPr>
        <w:t xml:space="preserve">”; también lo es que, la obligación por lo que respecta a los informes trimestrales nació el diez de marzo de la presente anualidad; arribando a la conclusión de que, el </w:t>
      </w:r>
      <w:r w:rsidR="0071320D" w:rsidRPr="0085363E">
        <w:rPr>
          <w:rFonts w:ascii="Palatino Linotype" w:eastAsia="Palatino Linotype" w:hAnsi="Palatino Linotype" w:cs="Palatino Linotype"/>
          <w:b/>
          <w:sz w:val="24"/>
          <w:szCs w:val="24"/>
        </w:rPr>
        <w:t>S</w:t>
      </w:r>
      <w:r w:rsidR="00A23511" w:rsidRPr="0085363E">
        <w:rPr>
          <w:rFonts w:ascii="Palatino Linotype" w:eastAsia="Palatino Linotype" w:hAnsi="Palatino Linotype" w:cs="Palatino Linotype"/>
          <w:b/>
          <w:sz w:val="24"/>
          <w:szCs w:val="24"/>
        </w:rPr>
        <w:t xml:space="preserve">ujeto Obligado, </w:t>
      </w:r>
      <w:r w:rsidR="00A23511" w:rsidRPr="0085363E">
        <w:rPr>
          <w:rFonts w:ascii="Palatino Linotype" w:eastAsia="Palatino Linotype" w:hAnsi="Palatino Linotype" w:cs="Palatino Linotype"/>
          <w:sz w:val="24"/>
          <w:szCs w:val="24"/>
        </w:rPr>
        <w:t>no pudo generar, administrar o poseer información a la que no se encontraba constreñido a generar en la temporalidad que precisa el particular en sus solicitudes –del 2022 a la fecha de las solicitudes</w:t>
      </w:r>
      <w:r w:rsidR="00791BD3" w:rsidRPr="0085363E">
        <w:rPr>
          <w:rFonts w:ascii="Palatino Linotype" w:eastAsia="Palatino Linotype" w:hAnsi="Palatino Linotype" w:cs="Palatino Linotype"/>
          <w:sz w:val="24"/>
          <w:szCs w:val="24"/>
        </w:rPr>
        <w:t>, el diecisiete de marzo de dos mil veintitrés</w:t>
      </w:r>
      <w:r w:rsidR="001E7DE0" w:rsidRPr="0085363E">
        <w:rPr>
          <w:rFonts w:ascii="Palatino Linotype" w:eastAsia="Palatino Linotype" w:hAnsi="Palatino Linotype" w:cs="Palatino Linotype"/>
          <w:sz w:val="24"/>
          <w:szCs w:val="24"/>
        </w:rPr>
        <w:t>-</w:t>
      </w:r>
      <w:r w:rsidR="001627FC" w:rsidRPr="0085363E">
        <w:rPr>
          <w:rFonts w:ascii="Palatino Linotype" w:eastAsia="Palatino Linotype" w:hAnsi="Palatino Linotype" w:cs="Palatino Linotype"/>
          <w:sz w:val="24"/>
          <w:szCs w:val="24"/>
        </w:rPr>
        <w:t>.</w:t>
      </w:r>
    </w:p>
    <w:p w14:paraId="70C386B7" w14:textId="77777777" w:rsidR="001627FC" w:rsidRPr="0085363E" w:rsidRDefault="001627FC" w:rsidP="0018017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32366AA2" w14:textId="15760714" w:rsidR="00A23511" w:rsidRPr="0085363E" w:rsidRDefault="001627FC" w:rsidP="0038744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Máxime que los informes</w:t>
      </w:r>
      <w:r w:rsidR="00424671" w:rsidRPr="0085363E">
        <w:rPr>
          <w:rFonts w:ascii="Palatino Linotype" w:eastAsia="Palatino Linotype" w:hAnsi="Palatino Linotype" w:cs="Palatino Linotype"/>
          <w:sz w:val="24"/>
          <w:szCs w:val="24"/>
        </w:rPr>
        <w:t xml:space="preserve"> requeridos a partir de la reforma a la aludida Ley</w:t>
      </w:r>
      <w:r w:rsidRPr="0085363E">
        <w:rPr>
          <w:rFonts w:ascii="Palatino Linotype" w:eastAsia="Palatino Linotype" w:hAnsi="Palatino Linotype" w:cs="Palatino Linotype"/>
          <w:sz w:val="24"/>
          <w:szCs w:val="24"/>
        </w:rPr>
        <w:t xml:space="preserve">, al emitirse de manera trimestral, por ende, el que se hubiera generado a partir de las solicitudes de origen, sería el correspondiente al primer trimestre del ejercicio dos mil veintitrés, concluyendo el periodo que abarca el mismo el treinta y uno de marzo de dos mil </w:t>
      </w:r>
      <w:r w:rsidRPr="0085363E">
        <w:rPr>
          <w:rFonts w:ascii="Palatino Linotype" w:eastAsia="Palatino Linotype" w:hAnsi="Palatino Linotype" w:cs="Palatino Linotype"/>
          <w:sz w:val="24"/>
          <w:szCs w:val="24"/>
        </w:rPr>
        <w:lastRenderedPageBreak/>
        <w:t>veintitrés</w:t>
      </w:r>
      <w:r w:rsidR="00424671" w:rsidRPr="0085363E">
        <w:rPr>
          <w:rFonts w:ascii="Palatino Linotype" w:eastAsia="Palatino Linotype" w:hAnsi="Palatino Linotype" w:cs="Palatino Linotype"/>
          <w:sz w:val="24"/>
          <w:szCs w:val="24"/>
        </w:rPr>
        <w:t xml:space="preserve">; es decir, después de la fecha en que se presentaron las solicitudes de mérito y por tanto el </w:t>
      </w:r>
      <w:r w:rsidR="00424671" w:rsidRPr="0085363E">
        <w:rPr>
          <w:rFonts w:ascii="Palatino Linotype" w:eastAsia="Palatino Linotype" w:hAnsi="Palatino Linotype" w:cs="Palatino Linotype"/>
          <w:b/>
          <w:sz w:val="24"/>
          <w:szCs w:val="24"/>
        </w:rPr>
        <w:t>Sujeto Obligado</w:t>
      </w:r>
      <w:r w:rsidR="00424671" w:rsidRPr="0085363E">
        <w:rPr>
          <w:rFonts w:ascii="Palatino Linotype" w:eastAsia="Palatino Linotype" w:hAnsi="Palatino Linotype" w:cs="Palatino Linotype"/>
          <w:sz w:val="24"/>
          <w:szCs w:val="24"/>
        </w:rPr>
        <w:t xml:space="preserve"> aún no había emitido los mismos.</w:t>
      </w:r>
    </w:p>
    <w:p w14:paraId="12905859" w14:textId="77777777" w:rsidR="001627FC" w:rsidRPr="0085363E" w:rsidRDefault="001627FC" w:rsidP="0038744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2351BC3D" w14:textId="63F04634" w:rsidR="00A23511" w:rsidRPr="0085363E" w:rsidRDefault="00A23511" w:rsidP="0038744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Situación que incluso hace patente con el pronunciamiento del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vía informe justificado, pues manifestó </w:t>
      </w:r>
      <w:proofErr w:type="gramStart"/>
      <w:r w:rsidRPr="0085363E">
        <w:rPr>
          <w:rFonts w:ascii="Palatino Linotype" w:eastAsia="Palatino Linotype" w:hAnsi="Palatino Linotype" w:cs="Palatino Linotype"/>
          <w:sz w:val="24"/>
          <w:szCs w:val="24"/>
        </w:rPr>
        <w:t>que</w:t>
      </w:r>
      <w:proofErr w:type="gramEnd"/>
      <w:r w:rsidRPr="0085363E">
        <w:rPr>
          <w:rFonts w:ascii="Palatino Linotype" w:eastAsia="Palatino Linotype" w:hAnsi="Palatino Linotype" w:cs="Palatino Linotype"/>
          <w:sz w:val="24"/>
          <w:szCs w:val="24"/>
        </w:rPr>
        <w:t xml:space="preserve"> con relación a lo requerido consistente en los informes trimestrales señalados en la solicitud de origen, los mismos provienen de una reforma al artículo 64 de la Ley del Sistema Anticorrupción del Estado de México y Municipios.</w:t>
      </w:r>
    </w:p>
    <w:p w14:paraId="3BE4138E" w14:textId="77777777" w:rsidR="00640D70" w:rsidRPr="0085363E" w:rsidRDefault="00640D70" w:rsidP="0038744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56BDD73B" w14:textId="1963A066" w:rsidR="001627FC" w:rsidRPr="0085363E" w:rsidRDefault="001627FC" w:rsidP="0038744B">
      <w:pPr>
        <w:spacing w:after="0" w:line="360" w:lineRule="auto"/>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Por consiguiente toda vez que </w:t>
      </w:r>
      <w:r w:rsidR="00424671" w:rsidRPr="0085363E">
        <w:rPr>
          <w:rFonts w:ascii="Palatino Linotype" w:eastAsia="Palatino Linotype" w:hAnsi="Palatino Linotype" w:cs="Palatino Linotype"/>
          <w:sz w:val="24"/>
        </w:rPr>
        <w:t xml:space="preserve">el </w:t>
      </w:r>
      <w:r w:rsidR="00424671" w:rsidRPr="0085363E">
        <w:rPr>
          <w:rFonts w:ascii="Palatino Linotype" w:eastAsia="Palatino Linotype" w:hAnsi="Palatino Linotype" w:cs="Palatino Linotype"/>
          <w:b/>
          <w:sz w:val="24"/>
        </w:rPr>
        <w:t xml:space="preserve">Sujeto Obligado </w:t>
      </w:r>
      <w:r w:rsidRPr="0085363E">
        <w:rPr>
          <w:rFonts w:ascii="Palatino Linotype" w:eastAsia="Palatino Linotype" w:hAnsi="Palatino Linotype" w:cs="Palatino Linotype"/>
          <w:sz w:val="24"/>
        </w:rPr>
        <w:t xml:space="preserve">no posee, administra ni genera la información requerida por el particular, consistente en </w:t>
      </w:r>
      <w:r w:rsidRPr="0085363E">
        <w:rPr>
          <w:rFonts w:ascii="Palatino Linotype" w:eastAsia="Palatino Linotype" w:hAnsi="Palatino Linotype" w:cs="Palatino Linotype"/>
          <w:i/>
          <w:sz w:val="24"/>
        </w:rPr>
        <w:t xml:space="preserve">elaborar y entregar </w:t>
      </w:r>
      <w:r w:rsidRPr="0085363E">
        <w:rPr>
          <w:rFonts w:ascii="Palatino Linotype" w:eastAsia="Palatino Linotype" w:hAnsi="Palatino Linotype" w:cs="Palatino Linotype"/>
          <w:b/>
          <w:i/>
          <w:sz w:val="24"/>
        </w:rPr>
        <w:t>informes trimestrales</w:t>
      </w:r>
      <w:r w:rsidRPr="0085363E">
        <w:rPr>
          <w:rFonts w:ascii="Palatino Linotype" w:eastAsia="Palatino Linotype" w:hAnsi="Palatino Linotype" w:cs="Palatino Linotype"/>
          <w:i/>
          <w:sz w:val="24"/>
        </w:rPr>
        <w:t xml:space="preserve"> que contengan los avances y resultados del ejercicio de sus funciones y de la aplicación de políticas y programas en la materia; así como, de las acciones realizadas, las políticas aplicadas y 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r w:rsidRPr="0085363E">
        <w:rPr>
          <w:rFonts w:ascii="Palatino Linotype" w:eastAsia="Palatino Linotype" w:hAnsi="Palatino Linotype" w:cs="Palatino Linotype"/>
          <w:sz w:val="24"/>
        </w:rPr>
        <w:t xml:space="preserve">; </w:t>
      </w:r>
      <w:r w:rsidRPr="0085363E">
        <w:rPr>
          <w:rFonts w:ascii="Palatino Linotype" w:eastAsia="Palatino Linotype" w:hAnsi="Palatino Linotype" w:cs="Palatino Linotype"/>
          <w:b/>
          <w:sz w:val="24"/>
          <w:u w:val="single"/>
        </w:rPr>
        <w:t>ello,</w:t>
      </w:r>
      <w:r w:rsidR="00424671" w:rsidRPr="0085363E">
        <w:rPr>
          <w:rFonts w:ascii="Palatino Linotype" w:eastAsia="Palatino Linotype" w:hAnsi="Palatino Linotype" w:cs="Palatino Linotype"/>
          <w:b/>
          <w:sz w:val="24"/>
          <w:u w:val="single"/>
        </w:rPr>
        <w:t xml:space="preserve"> </w:t>
      </w:r>
      <w:r w:rsidRPr="0085363E">
        <w:rPr>
          <w:rFonts w:ascii="Palatino Linotype" w:eastAsia="Palatino Linotype" w:hAnsi="Palatino Linotype" w:cs="Palatino Linotype"/>
          <w:b/>
          <w:sz w:val="24"/>
          <w:u w:val="single"/>
        </w:rPr>
        <w:t xml:space="preserve">constituye un hecho negativo; </w:t>
      </w:r>
      <w:r w:rsidRPr="0085363E">
        <w:rPr>
          <w:rFonts w:ascii="Palatino Linotype" w:eastAsia="Palatino Linotype" w:hAnsi="Palatino Linotype" w:cs="Palatino Linotype"/>
          <w:sz w:val="24"/>
        </w:rPr>
        <w:t xml:space="preserve">entonces, si se considera el hecho negativo, es obvio que éste no puede fácticamente obrar en los archivos del </w:t>
      </w:r>
      <w:r w:rsidR="00424671" w:rsidRPr="0085363E">
        <w:rPr>
          <w:rFonts w:ascii="Palatino Linotype" w:eastAsia="Palatino Linotype" w:hAnsi="Palatino Linotype" w:cs="Palatino Linotype"/>
          <w:b/>
          <w:sz w:val="24"/>
        </w:rPr>
        <w:t>ente público</w:t>
      </w:r>
      <w:r w:rsidRPr="0085363E">
        <w:rPr>
          <w:rFonts w:ascii="Palatino Linotype" w:eastAsia="Palatino Linotype" w:hAnsi="Palatino Linotype" w:cs="Palatino Linotype"/>
          <w:sz w:val="24"/>
        </w:rPr>
        <w:t>, ya que no puede probarse por ser lógica y materialmente imposible.</w:t>
      </w:r>
    </w:p>
    <w:p w14:paraId="5284A7A9" w14:textId="4620E1F9" w:rsidR="0038744B" w:rsidRPr="0085363E" w:rsidRDefault="001627FC" w:rsidP="001627FC">
      <w:pPr>
        <w:spacing w:before="240" w:after="240" w:line="360" w:lineRule="auto"/>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lastRenderedPageBreak/>
        <w:t>Asimismo, no se trata de un caso por el cual la negación del hecho implique la afirmación del mismo, simplemente se está ante una notoria y evidente inexistencia fáctica de la información solicitada.</w:t>
      </w:r>
    </w:p>
    <w:p w14:paraId="54DC788D" w14:textId="77777777" w:rsidR="001627FC" w:rsidRPr="0085363E" w:rsidRDefault="001627FC" w:rsidP="001627FC">
      <w:pPr>
        <w:spacing w:before="240" w:after="240" w:line="360" w:lineRule="auto"/>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Encontrándonos ante un hecho negativo, destacando entonces que el Pleno de este Organismo Garante, ha sostenido </w:t>
      </w:r>
      <w:proofErr w:type="gramStart"/>
      <w:r w:rsidRPr="0085363E">
        <w:rPr>
          <w:rFonts w:ascii="Palatino Linotype" w:eastAsia="Palatino Linotype" w:hAnsi="Palatino Linotype" w:cs="Palatino Linotype"/>
          <w:sz w:val="24"/>
        </w:rPr>
        <w:t>que</w:t>
      </w:r>
      <w:proofErr w:type="gramEnd"/>
      <w:r w:rsidRPr="0085363E">
        <w:rPr>
          <w:rFonts w:ascii="Palatino Linotype" w:eastAsia="Palatino Linotype" w:hAnsi="Palatino Linotype" w:cs="Palatino Linotype"/>
          <w:sz w:val="24"/>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9099935" w14:textId="77777777" w:rsidR="001627FC" w:rsidRPr="0085363E" w:rsidRDefault="001627FC" w:rsidP="001627FC">
      <w:pPr>
        <w:spacing w:after="0" w:line="276" w:lineRule="auto"/>
        <w:ind w:left="860" w:right="560"/>
        <w:jc w:val="both"/>
        <w:rPr>
          <w:rFonts w:ascii="Palatino Linotype" w:eastAsia="Palatino Linotype" w:hAnsi="Palatino Linotype" w:cs="Palatino Linotype"/>
          <w:b/>
          <w:i/>
        </w:rPr>
      </w:pPr>
      <w:r w:rsidRPr="0085363E">
        <w:rPr>
          <w:rFonts w:ascii="Palatino Linotype" w:eastAsia="Palatino Linotype" w:hAnsi="Palatino Linotype" w:cs="Palatino Linotype"/>
          <w:b/>
          <w:i/>
        </w:rPr>
        <w:t>HECHOS NEGATIVOS, NO SON SUSCEPTIBLES DE DEMOSTRACIÓN.</w:t>
      </w:r>
    </w:p>
    <w:p w14:paraId="704753E1" w14:textId="44281EDA" w:rsidR="001627FC" w:rsidRPr="0085363E" w:rsidRDefault="001627FC" w:rsidP="001627FC">
      <w:pPr>
        <w:spacing w:after="0" w:line="276" w:lineRule="auto"/>
        <w:ind w:left="860" w:right="560"/>
        <w:jc w:val="both"/>
        <w:rPr>
          <w:rFonts w:ascii="Palatino Linotype" w:eastAsia="Palatino Linotype" w:hAnsi="Palatino Linotype" w:cs="Palatino Linotype"/>
          <w:i/>
        </w:rPr>
      </w:pPr>
      <w:r w:rsidRPr="0085363E">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14:paraId="0BE79D15" w14:textId="77777777" w:rsidR="001627FC" w:rsidRPr="0085363E" w:rsidRDefault="001627FC" w:rsidP="001627FC">
      <w:pPr>
        <w:spacing w:after="0" w:line="276" w:lineRule="auto"/>
        <w:ind w:left="860" w:right="560"/>
        <w:jc w:val="both"/>
        <w:rPr>
          <w:rFonts w:ascii="Palatino Linotype" w:eastAsia="Palatino Linotype" w:hAnsi="Palatino Linotype" w:cs="Palatino Linotype"/>
          <w:i/>
        </w:rPr>
      </w:pPr>
    </w:p>
    <w:p w14:paraId="7B69BF78" w14:textId="77777777" w:rsidR="001627FC" w:rsidRPr="0085363E" w:rsidRDefault="001627FC" w:rsidP="001627FC">
      <w:pPr>
        <w:spacing w:after="0" w:line="276" w:lineRule="auto"/>
        <w:ind w:left="860" w:right="560"/>
        <w:jc w:val="both"/>
        <w:rPr>
          <w:rFonts w:ascii="Palatino Linotype" w:eastAsia="Palatino Linotype" w:hAnsi="Palatino Linotype" w:cs="Palatino Linotype"/>
          <w:i/>
        </w:rPr>
      </w:pPr>
      <w:r w:rsidRPr="0085363E">
        <w:rPr>
          <w:rFonts w:ascii="Palatino Linotype" w:eastAsia="Palatino Linotype" w:hAnsi="Palatino Linotype" w:cs="Palatino Linotype"/>
          <w:i/>
        </w:rPr>
        <w:t xml:space="preserve">Amparo en revisión 2022/61. José García </w:t>
      </w:r>
      <w:proofErr w:type="gramStart"/>
      <w:r w:rsidRPr="0085363E">
        <w:rPr>
          <w:rFonts w:ascii="Palatino Linotype" w:eastAsia="Palatino Linotype" w:hAnsi="Palatino Linotype" w:cs="Palatino Linotype"/>
          <w:i/>
        </w:rPr>
        <w:t>Florín</w:t>
      </w:r>
      <w:proofErr w:type="gramEnd"/>
      <w:r w:rsidRPr="0085363E">
        <w:rPr>
          <w:rFonts w:ascii="Palatino Linotype" w:eastAsia="Palatino Linotype" w:hAnsi="Palatino Linotype" w:cs="Palatino Linotype"/>
          <w:i/>
        </w:rPr>
        <w:t xml:space="preserve"> (Menor). 9 de octubre de 1961. Cinco votos. Ponente: José Rivera Pérez Campos.”</w:t>
      </w:r>
    </w:p>
    <w:p w14:paraId="6D71B838" w14:textId="08E94569" w:rsidR="00424671" w:rsidRPr="0085363E" w:rsidRDefault="001627FC" w:rsidP="001627FC">
      <w:pPr>
        <w:spacing w:before="240" w:after="240" w:line="360" w:lineRule="auto"/>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Además, de conformidad con lo establecido en el artículo 12 de la Ley de Transparencia y Acceso a la Información Pública del Estado de México y Municipios, anteriormente invocado el </w:t>
      </w:r>
      <w:r w:rsidRPr="0085363E">
        <w:rPr>
          <w:rFonts w:ascii="Palatino Linotype" w:eastAsia="Palatino Linotype" w:hAnsi="Palatino Linotype" w:cs="Palatino Linotype"/>
          <w:b/>
          <w:sz w:val="24"/>
        </w:rPr>
        <w:t>Sujeto Obligado</w:t>
      </w:r>
      <w:r w:rsidRPr="0085363E">
        <w:rPr>
          <w:rFonts w:ascii="Palatino Linotype" w:eastAsia="Palatino Linotype" w:hAnsi="Palatino Linotype" w:cs="Palatino Linotype"/>
          <w:sz w:val="24"/>
        </w:rPr>
        <w:t xml:space="preserve"> sólo proporcionará la información que obra en sus archivos, lo que a</w:t>
      </w:r>
      <w:r w:rsidRPr="0085363E">
        <w:rPr>
          <w:rFonts w:ascii="Palatino Linotype" w:eastAsia="Palatino Linotype" w:hAnsi="Palatino Linotype" w:cs="Palatino Linotype"/>
          <w:i/>
          <w:sz w:val="24"/>
        </w:rPr>
        <w:t xml:space="preserve"> contrario sensu</w:t>
      </w:r>
      <w:r w:rsidRPr="0085363E">
        <w:rPr>
          <w:rFonts w:ascii="Palatino Linotype" w:eastAsia="Palatino Linotype" w:hAnsi="Palatino Linotype" w:cs="Palatino Linotype"/>
          <w:sz w:val="24"/>
        </w:rPr>
        <w:t xml:space="preserve"> significa que no se está obligado a proporcionar </w:t>
      </w:r>
      <w:r w:rsidR="009D77BB" w:rsidRPr="0085363E">
        <w:rPr>
          <w:rFonts w:ascii="Palatino Linotype" w:eastAsia="Palatino Linotype" w:hAnsi="Palatino Linotype" w:cs="Palatino Linotype"/>
          <w:sz w:val="24"/>
        </w:rPr>
        <w:t xml:space="preserve">lo que no obre en sus archivos. </w:t>
      </w:r>
    </w:p>
    <w:p w14:paraId="04D8AAF8" w14:textId="03BA790C" w:rsidR="001627FC" w:rsidRPr="0085363E" w:rsidRDefault="001627FC" w:rsidP="001627FC">
      <w:pPr>
        <w:spacing w:before="240" w:after="240" w:line="360" w:lineRule="auto"/>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Aunado a lo anterior, este Pleno considera necesario dejar claro que, al haber existido un pronunciamiento por parte del </w:t>
      </w:r>
      <w:r w:rsidR="00424671" w:rsidRPr="0085363E">
        <w:rPr>
          <w:rFonts w:ascii="Palatino Linotype" w:eastAsia="Palatino Linotype" w:hAnsi="Palatino Linotype" w:cs="Palatino Linotype"/>
          <w:b/>
          <w:sz w:val="24"/>
        </w:rPr>
        <w:t>Sujeto Obligado</w:t>
      </w:r>
      <w:r w:rsidRPr="0085363E">
        <w:rPr>
          <w:rFonts w:ascii="Palatino Linotype" w:eastAsia="Palatino Linotype" w:hAnsi="Palatino Linotype" w:cs="Palatino Linotype"/>
          <w:sz w:val="24"/>
        </w:rPr>
        <w:t xml:space="preserve">, a fin de dar respuesta a la solicitud planteada, </w:t>
      </w:r>
      <w:r w:rsidR="00424671" w:rsidRPr="0085363E">
        <w:rPr>
          <w:rFonts w:ascii="Palatino Linotype" w:eastAsia="Palatino Linotype" w:hAnsi="Palatino Linotype" w:cs="Palatino Linotype"/>
          <w:sz w:val="24"/>
        </w:rPr>
        <w:t xml:space="preserve">y además advertirse que dicho ente no estaba obligado a generar </w:t>
      </w:r>
      <w:r w:rsidR="00424671" w:rsidRPr="0085363E">
        <w:rPr>
          <w:rFonts w:ascii="Palatino Linotype" w:eastAsia="Palatino Linotype" w:hAnsi="Palatino Linotype" w:cs="Palatino Linotype"/>
          <w:sz w:val="24"/>
        </w:rPr>
        <w:lastRenderedPageBreak/>
        <w:t xml:space="preserve">parte de la información requerida en la temporalidad solicitada por el particular, </w:t>
      </w:r>
      <w:r w:rsidRPr="0085363E">
        <w:rPr>
          <w:rFonts w:ascii="Palatino Linotype" w:eastAsia="Palatino Linotype" w:hAnsi="Palatino Linotype" w:cs="Palatino Linotype"/>
          <w:sz w:val="24"/>
        </w:rPr>
        <w:t xml:space="preserve">éste </w:t>
      </w:r>
      <w:r w:rsidR="00424671" w:rsidRPr="0085363E">
        <w:rPr>
          <w:rFonts w:ascii="Palatino Linotype" w:eastAsia="Palatino Linotype" w:hAnsi="Palatino Linotype" w:cs="Palatino Linotype"/>
          <w:sz w:val="24"/>
        </w:rPr>
        <w:t xml:space="preserve">Instituto </w:t>
      </w:r>
      <w:r w:rsidRPr="0085363E">
        <w:rPr>
          <w:rFonts w:ascii="Palatino Linotype" w:eastAsia="Palatino Linotype" w:hAnsi="Palatino Linotype" w:cs="Palatino Linotype"/>
          <w:sz w:val="24"/>
        </w:rPr>
        <w:t>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72392E9" w14:textId="77777777" w:rsidR="001627FC" w:rsidRPr="0085363E" w:rsidRDefault="001627FC" w:rsidP="00424671">
      <w:pPr>
        <w:spacing w:line="276" w:lineRule="auto"/>
        <w:ind w:left="860" w:right="560"/>
        <w:jc w:val="both"/>
        <w:rPr>
          <w:rFonts w:ascii="Palatino Linotype" w:eastAsia="Palatino Linotype" w:hAnsi="Palatino Linotype" w:cs="Palatino Linotype"/>
          <w:i/>
        </w:rPr>
      </w:pPr>
      <w:r w:rsidRPr="0085363E">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BA2656" w14:textId="77777777" w:rsidR="00424671" w:rsidRPr="0085363E" w:rsidRDefault="00424671" w:rsidP="00A23511">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0E0AAA38" w14:textId="1C288A08" w:rsidR="0071320D" w:rsidRPr="0085363E" w:rsidRDefault="00A23511" w:rsidP="0040663D">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De esta manera</w:t>
      </w:r>
      <w:r w:rsidR="00640D70" w:rsidRPr="0085363E">
        <w:rPr>
          <w:rFonts w:ascii="Palatino Linotype" w:eastAsia="Palatino Linotype" w:hAnsi="Palatino Linotype" w:cs="Palatino Linotype"/>
          <w:sz w:val="24"/>
          <w:szCs w:val="24"/>
        </w:rPr>
        <w:t xml:space="preserve">, </w:t>
      </w:r>
      <w:r w:rsidR="00424671" w:rsidRPr="0085363E">
        <w:rPr>
          <w:rFonts w:ascii="Palatino Linotype" w:eastAsia="Palatino Linotype" w:hAnsi="Palatino Linotype" w:cs="Palatino Linotype"/>
          <w:sz w:val="24"/>
          <w:szCs w:val="24"/>
        </w:rPr>
        <w:t xml:space="preserve">el análisis para verificar si en el caso se colmó el derecho de acceso a la información pública del particular, estribará en analizar si el </w:t>
      </w:r>
      <w:r w:rsidR="00424671" w:rsidRPr="0085363E">
        <w:rPr>
          <w:rFonts w:ascii="Palatino Linotype" w:eastAsia="Palatino Linotype" w:hAnsi="Palatino Linotype" w:cs="Palatino Linotype"/>
          <w:b/>
          <w:sz w:val="24"/>
          <w:szCs w:val="24"/>
        </w:rPr>
        <w:t>Sujeto Obligado</w:t>
      </w:r>
      <w:r w:rsidR="00424671" w:rsidRPr="0085363E">
        <w:rPr>
          <w:rFonts w:ascii="Palatino Linotype" w:eastAsia="Palatino Linotype" w:hAnsi="Palatino Linotype" w:cs="Palatino Linotype"/>
          <w:sz w:val="24"/>
          <w:szCs w:val="24"/>
        </w:rPr>
        <w:t xml:space="preserve"> aportó, respecto del ejercicio dos mil veintidós, </w:t>
      </w:r>
      <w:r w:rsidR="0071320D" w:rsidRPr="0085363E">
        <w:rPr>
          <w:rFonts w:ascii="Palatino Linotype" w:eastAsia="Palatino Linotype" w:hAnsi="Palatino Linotype" w:cs="Palatino Linotype"/>
          <w:sz w:val="24"/>
          <w:szCs w:val="24"/>
        </w:rPr>
        <w:t>lo siguiente:</w:t>
      </w:r>
    </w:p>
    <w:p w14:paraId="02DB0E21" w14:textId="77777777" w:rsidR="00950647" w:rsidRPr="0085363E" w:rsidRDefault="00950647" w:rsidP="0040663D">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42CE82DA" w14:textId="41AB9A3A" w:rsidR="00A23511" w:rsidRPr="0085363E" w:rsidRDefault="0071320D" w:rsidP="0071320D">
      <w:pPr>
        <w:pStyle w:val="Prrafodelista"/>
        <w:numPr>
          <w:ilvl w:val="0"/>
          <w:numId w:val="42"/>
        </w:num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E</w:t>
      </w:r>
      <w:r w:rsidR="00424671" w:rsidRPr="0085363E">
        <w:rPr>
          <w:rFonts w:ascii="Palatino Linotype" w:eastAsia="Palatino Linotype" w:hAnsi="Palatino Linotype" w:cs="Palatino Linotype"/>
          <w:sz w:val="24"/>
          <w:szCs w:val="24"/>
        </w:rPr>
        <w:t xml:space="preserve">l informe anual que rinda cuenta sobre los avances y resultados del ejercicio de sus funciones y de la aplicación de políticas y programas en la materia; </w:t>
      </w:r>
      <w:r w:rsidR="0040663D" w:rsidRPr="0085363E">
        <w:rPr>
          <w:rFonts w:ascii="Palatino Linotype" w:eastAsia="Palatino Linotype" w:hAnsi="Palatino Linotype" w:cs="Palatino Linotype"/>
          <w:sz w:val="24"/>
          <w:szCs w:val="24"/>
        </w:rPr>
        <w:t xml:space="preserve">así como, </w:t>
      </w:r>
      <w:r w:rsidR="0040663D" w:rsidRPr="0085363E">
        <w:rPr>
          <w:rFonts w:ascii="Palatino Linotype" w:eastAsia="Palatino Linotype" w:hAnsi="Palatino Linotype" w:cs="Palatino Linotype"/>
          <w:sz w:val="24"/>
          <w:szCs w:val="24"/>
        </w:rPr>
        <w:lastRenderedPageBreak/>
        <w:t>de l</w:t>
      </w:r>
      <w:r w:rsidR="00424671" w:rsidRPr="0085363E">
        <w:rPr>
          <w:rFonts w:ascii="Palatino Linotype" w:eastAsia="Palatino Linotype" w:hAnsi="Palatino Linotype" w:cs="Palatino Linotype"/>
          <w:sz w:val="24"/>
          <w:szCs w:val="24"/>
        </w:rPr>
        <w:t>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r w:rsidR="00BF720E" w:rsidRPr="0085363E">
        <w:rPr>
          <w:rFonts w:ascii="Palatino Linotype" w:eastAsia="Palatino Linotype" w:hAnsi="Palatino Linotype" w:cs="Palatino Linotype"/>
          <w:sz w:val="24"/>
          <w:szCs w:val="24"/>
        </w:rPr>
        <w:t>.</w:t>
      </w:r>
    </w:p>
    <w:p w14:paraId="1372D398" w14:textId="77777777" w:rsidR="00BF720E" w:rsidRPr="0085363E" w:rsidRDefault="00BF720E" w:rsidP="0040663D">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324F3B43" w14:textId="151F9AC7" w:rsidR="00BF720E" w:rsidRPr="0085363E" w:rsidRDefault="00BF720E" w:rsidP="0040663D">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Dicho informe anual, se precisa que es respecto del ejercicio dos mil veintidós, en virtud de que, a la fecha de las solicitudes, el diecisiete de marzo de dos mil veintitrés, aún no se emitía el informe anual del ejercicio dos mil veintitrés por no haberse concluido el mismo</w:t>
      </w:r>
      <w:r w:rsidR="00F24E4C" w:rsidRPr="0085363E">
        <w:rPr>
          <w:rFonts w:ascii="Palatino Linotype" w:eastAsia="Palatino Linotype" w:hAnsi="Palatino Linotype" w:cs="Palatino Linotype"/>
          <w:sz w:val="24"/>
          <w:szCs w:val="24"/>
        </w:rPr>
        <w:t>.</w:t>
      </w:r>
    </w:p>
    <w:p w14:paraId="09B58E45" w14:textId="77777777" w:rsidR="00F24E4C" w:rsidRPr="0085363E" w:rsidRDefault="00F24E4C" w:rsidP="0040663D">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19F2DCEC" w14:textId="421D0121" w:rsidR="00BC721F" w:rsidRPr="0085363E" w:rsidRDefault="00F24E4C" w:rsidP="00BC721F">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Ahora bien, </w:t>
      </w:r>
      <w:r w:rsidR="0071320D" w:rsidRPr="0085363E">
        <w:rPr>
          <w:rFonts w:ascii="Palatino Linotype" w:eastAsia="Palatino Linotype" w:hAnsi="Palatino Linotype" w:cs="Palatino Linotype"/>
          <w:sz w:val="24"/>
          <w:szCs w:val="24"/>
        </w:rPr>
        <w:t xml:space="preserve">como se mencionó anteriormente, </w:t>
      </w:r>
      <w:r w:rsidRPr="0085363E">
        <w:rPr>
          <w:rFonts w:ascii="Palatino Linotype" w:eastAsia="Palatino Linotype" w:hAnsi="Palatino Linotype" w:cs="Palatino Linotype"/>
          <w:sz w:val="24"/>
          <w:szCs w:val="24"/>
        </w:rPr>
        <w:t xml:space="preserve">a fin de satisfacer la pretensión del particular, 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aportó en sus respuestas</w:t>
      </w:r>
      <w:r w:rsidR="0071320D" w:rsidRPr="0085363E">
        <w:rPr>
          <w:rFonts w:ascii="Palatino Linotype" w:eastAsia="Palatino Linotype" w:hAnsi="Palatino Linotype" w:cs="Palatino Linotype"/>
          <w:sz w:val="24"/>
          <w:szCs w:val="24"/>
        </w:rPr>
        <w:t xml:space="preserve"> el </w:t>
      </w:r>
      <w:r w:rsidR="0071320D" w:rsidRPr="0085363E">
        <w:rPr>
          <w:rFonts w:ascii="Palatino Linotype" w:eastAsia="Palatino Linotype" w:hAnsi="Palatino Linotype" w:cs="Palatino Linotype"/>
          <w:b/>
          <w:sz w:val="24"/>
          <w:szCs w:val="24"/>
          <w:u w:val="single"/>
        </w:rPr>
        <w:t>Informe Anual de Actividades del 2021-2022 del Comité Coordinador Municipal Toluca, del Sistema Municipal de</w:t>
      </w:r>
      <w:r w:rsidR="00903736" w:rsidRPr="0085363E">
        <w:rPr>
          <w:rFonts w:ascii="Palatino Linotype" w:eastAsia="Palatino Linotype" w:hAnsi="Palatino Linotype" w:cs="Palatino Linotype"/>
          <w:b/>
          <w:sz w:val="24"/>
          <w:szCs w:val="24"/>
          <w:u w:val="single"/>
        </w:rPr>
        <w:t xml:space="preserve"> Anticorrupción; </w:t>
      </w:r>
      <w:r w:rsidR="00903736" w:rsidRPr="0085363E">
        <w:rPr>
          <w:rFonts w:ascii="Palatino Linotype" w:eastAsia="Palatino Linotype" w:hAnsi="Palatino Linotype" w:cs="Palatino Linotype"/>
          <w:sz w:val="24"/>
          <w:szCs w:val="24"/>
        </w:rPr>
        <w:t>documento que da atención a lo solicitado.</w:t>
      </w:r>
    </w:p>
    <w:p w14:paraId="163678A2" w14:textId="77777777" w:rsidR="00903736" w:rsidRPr="0085363E" w:rsidRDefault="00903736" w:rsidP="00BC721F">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7F887698" w14:textId="77777777" w:rsidR="000A3AAA" w:rsidRPr="0085363E" w:rsidRDefault="000A0DFE"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Se afirma lo anterior, en virtud de que </w:t>
      </w:r>
      <w:r w:rsidR="004358A0" w:rsidRPr="0085363E">
        <w:rPr>
          <w:rFonts w:ascii="Palatino Linotype" w:eastAsia="Palatino Linotype" w:hAnsi="Palatino Linotype" w:cs="Palatino Linotype"/>
          <w:sz w:val="24"/>
          <w:szCs w:val="24"/>
        </w:rPr>
        <w:t>de</w:t>
      </w:r>
      <w:r w:rsidR="00997AC3" w:rsidRPr="0085363E">
        <w:rPr>
          <w:rFonts w:ascii="Palatino Linotype" w:eastAsia="Palatino Linotype" w:hAnsi="Palatino Linotype" w:cs="Palatino Linotype"/>
          <w:sz w:val="24"/>
          <w:szCs w:val="24"/>
        </w:rPr>
        <w:t>l</w:t>
      </w:r>
      <w:r w:rsidR="004358A0" w:rsidRPr="0085363E">
        <w:rPr>
          <w:rFonts w:ascii="Palatino Linotype" w:eastAsia="Palatino Linotype" w:hAnsi="Palatino Linotype" w:cs="Palatino Linotype"/>
          <w:sz w:val="24"/>
          <w:szCs w:val="24"/>
        </w:rPr>
        <w:t xml:space="preserve"> análisis </w:t>
      </w:r>
      <w:r w:rsidR="00997AC3" w:rsidRPr="0085363E">
        <w:rPr>
          <w:rFonts w:ascii="Palatino Linotype" w:eastAsia="Palatino Linotype" w:hAnsi="Palatino Linotype" w:cs="Palatino Linotype"/>
          <w:sz w:val="24"/>
          <w:szCs w:val="24"/>
        </w:rPr>
        <w:t>a</w:t>
      </w:r>
      <w:r w:rsidRPr="0085363E">
        <w:rPr>
          <w:rFonts w:ascii="Palatino Linotype" w:eastAsia="Palatino Linotype" w:hAnsi="Palatino Linotype" w:cs="Palatino Linotype"/>
          <w:sz w:val="24"/>
          <w:szCs w:val="24"/>
        </w:rPr>
        <w:t xml:space="preserve">l </w:t>
      </w:r>
      <w:r w:rsidR="004358A0" w:rsidRPr="0085363E">
        <w:rPr>
          <w:rFonts w:ascii="Palatino Linotype" w:eastAsia="Palatino Linotype" w:hAnsi="Palatino Linotype" w:cs="Palatino Linotype"/>
          <w:sz w:val="24"/>
          <w:szCs w:val="24"/>
        </w:rPr>
        <w:t>informe anual de actividades</w:t>
      </w:r>
      <w:r w:rsidR="00997AC3" w:rsidRPr="0085363E">
        <w:rPr>
          <w:rFonts w:ascii="Palatino Linotype" w:eastAsia="Palatino Linotype" w:hAnsi="Palatino Linotype" w:cs="Palatino Linotype"/>
          <w:sz w:val="24"/>
          <w:szCs w:val="24"/>
        </w:rPr>
        <w:t xml:space="preserve"> que emitió dicha instancia colegiada, se advierte que en el mismo guarda relación con las fracciones I y IV del artículo 64 de la Ley del Sistema Anticorrupción del Estado de México y Municipios de las cuales requiere el informe anual el particular; pues dicho documento establece la problemática principal que presentar particul</w:t>
      </w:r>
      <w:r w:rsidR="000A3AAA" w:rsidRPr="0085363E">
        <w:rPr>
          <w:rFonts w:ascii="Palatino Linotype" w:eastAsia="Palatino Linotype" w:hAnsi="Palatino Linotype" w:cs="Palatino Linotype"/>
          <w:sz w:val="24"/>
          <w:szCs w:val="24"/>
        </w:rPr>
        <w:t xml:space="preserve">armente el </w:t>
      </w:r>
      <w:r w:rsidR="000A3AAA" w:rsidRPr="0085363E">
        <w:rPr>
          <w:rFonts w:ascii="Palatino Linotype" w:eastAsia="Palatino Linotype" w:hAnsi="Palatino Linotype" w:cs="Palatino Linotype"/>
          <w:sz w:val="24"/>
          <w:szCs w:val="24"/>
        </w:rPr>
        <w:lastRenderedPageBreak/>
        <w:t>Municipio de Toluca del periodo comprendido del 2021 al 2022, consistente en que el 74.3% de su población desconfía de su gobierno.</w:t>
      </w:r>
    </w:p>
    <w:p w14:paraId="340279E0" w14:textId="77777777" w:rsidR="000A3AAA" w:rsidRPr="0085363E" w:rsidRDefault="000A3AAA"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2EA92E4C" w14:textId="4B0D8B3A" w:rsidR="00997AC3" w:rsidRPr="0085363E" w:rsidRDefault="000A3AAA"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Por lo que, en dicho informe se advierten las acciones o actividades que se ejecutaron en el periodo que se informa, para dar atención a dicha problemática, sus metas programadas y las metas alcanzadas; y, que en dicho periodo fueron las siguientes:</w:t>
      </w:r>
    </w:p>
    <w:p w14:paraId="61A2FFB8" w14:textId="77777777" w:rsidR="000A3AAA" w:rsidRPr="0085363E" w:rsidRDefault="000A3AAA"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453912E8" w14:textId="50CE7467" w:rsidR="000A3AAA" w:rsidRPr="0085363E" w:rsidRDefault="000A3AAA" w:rsidP="000A3AAA">
      <w:pPr>
        <w:pBdr>
          <w:top w:val="nil"/>
          <w:left w:val="nil"/>
          <w:bottom w:val="nil"/>
          <w:right w:val="nil"/>
          <w:between w:val="nil"/>
        </w:pBdr>
        <w:spacing w:after="0" w:line="360" w:lineRule="auto"/>
        <w:ind w:right="-7"/>
        <w:jc w:val="center"/>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w:drawing>
          <wp:inline distT="0" distB="0" distL="0" distR="0" wp14:anchorId="1B5467CA" wp14:editId="101E7818">
            <wp:extent cx="4267796" cy="180047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67796" cy="1800476"/>
                    </a:xfrm>
                    <a:prstGeom prst="rect">
                      <a:avLst/>
                    </a:prstGeom>
                  </pic:spPr>
                </pic:pic>
              </a:graphicData>
            </a:graphic>
          </wp:inline>
        </w:drawing>
      </w:r>
    </w:p>
    <w:p w14:paraId="7BF1DDAC" w14:textId="0730FFAC" w:rsidR="000A3AAA" w:rsidRPr="0085363E" w:rsidRDefault="000A3AAA" w:rsidP="000A3AAA">
      <w:pPr>
        <w:pBdr>
          <w:top w:val="nil"/>
          <w:left w:val="nil"/>
          <w:bottom w:val="nil"/>
          <w:right w:val="nil"/>
          <w:between w:val="nil"/>
        </w:pBdr>
        <w:spacing w:after="0" w:line="360" w:lineRule="auto"/>
        <w:ind w:right="-7"/>
        <w:jc w:val="center"/>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w:drawing>
          <wp:inline distT="0" distB="0" distL="0" distR="0" wp14:anchorId="7DCD1BC2" wp14:editId="40AEDD1C">
            <wp:extent cx="4220164" cy="1438476"/>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0164" cy="1438476"/>
                    </a:xfrm>
                    <a:prstGeom prst="rect">
                      <a:avLst/>
                    </a:prstGeom>
                  </pic:spPr>
                </pic:pic>
              </a:graphicData>
            </a:graphic>
          </wp:inline>
        </w:drawing>
      </w:r>
    </w:p>
    <w:p w14:paraId="54996789" w14:textId="77777777" w:rsidR="000A3AAA" w:rsidRPr="0085363E" w:rsidRDefault="000A3AAA"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70B17F1C" w14:textId="1BF025F1" w:rsidR="000A3AAA" w:rsidRPr="0085363E" w:rsidRDefault="000A3AAA"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Como se desprende de lo anterior, en primer lugar se llevó a cabo la instalación del Comité Coordinador Municipal del Sistema Municipal Anticorrupción de Toluca del Estado de México, después, como segunda actividad, se programó </w:t>
      </w:r>
      <w:r w:rsidR="0080267B" w:rsidRPr="0085363E">
        <w:rPr>
          <w:rFonts w:ascii="Palatino Linotype" w:eastAsia="Palatino Linotype" w:hAnsi="Palatino Linotype" w:cs="Palatino Linotype"/>
          <w:sz w:val="24"/>
          <w:szCs w:val="24"/>
        </w:rPr>
        <w:t xml:space="preserve">que en la primera sesión ordinaria se llevara a cabo la </w:t>
      </w:r>
      <w:r w:rsidRPr="0085363E">
        <w:rPr>
          <w:rFonts w:ascii="Palatino Linotype" w:eastAsia="Palatino Linotype" w:hAnsi="Palatino Linotype" w:cs="Palatino Linotype"/>
          <w:sz w:val="24"/>
          <w:szCs w:val="24"/>
        </w:rPr>
        <w:t xml:space="preserve">propuesta y aprobación de la contraprestación de </w:t>
      </w:r>
      <w:r w:rsidRPr="0085363E">
        <w:rPr>
          <w:rFonts w:ascii="Palatino Linotype" w:eastAsia="Palatino Linotype" w:hAnsi="Palatino Linotype" w:cs="Palatino Linotype"/>
          <w:sz w:val="24"/>
          <w:szCs w:val="24"/>
        </w:rPr>
        <w:lastRenderedPageBreak/>
        <w:t>los miembros del Comité de Participación Ciudadana Municipal, así como, la propuesta y aprobación de las sesiones ordinarias del Comité Coordinador del Sistema Municipal Anticorrupc</w:t>
      </w:r>
      <w:r w:rsidR="0080267B" w:rsidRPr="0085363E">
        <w:rPr>
          <w:rFonts w:ascii="Palatino Linotype" w:eastAsia="Palatino Linotype" w:hAnsi="Palatino Linotype" w:cs="Palatino Linotype"/>
          <w:sz w:val="24"/>
          <w:szCs w:val="24"/>
        </w:rPr>
        <w:t>ión Toluca, durante el año 2022; como tercer actividad, se realizó el Plan Anual de Trabajo.</w:t>
      </w:r>
    </w:p>
    <w:p w14:paraId="66EC4DA3" w14:textId="77777777" w:rsidR="0080267B" w:rsidRPr="0085363E" w:rsidRDefault="0080267B"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67217BD2" w14:textId="7D064A28" w:rsidR="00997AC3" w:rsidRPr="0085363E" w:rsidRDefault="0080267B"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Consecuentemente, se aprecia que cono tercera y cuarta acción o actividad programada por el Comité Coordinador Municipal del Sistema Municipal Anticorrupción de Toluca, se llevó a cabo la propuesta metodológica de estudio municipal 360º para la Encuesta Municipal sobre la Percepción de la Corrupción en Toluca, Estado de México; así como, la elaboración de los lineamientos.</w:t>
      </w:r>
    </w:p>
    <w:p w14:paraId="7557E7A0" w14:textId="77777777" w:rsidR="0080267B" w:rsidRPr="0085363E" w:rsidRDefault="0080267B"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7A7C5FF9" w14:textId="77777777" w:rsidR="00510A80" w:rsidRPr="0085363E" w:rsidRDefault="0080267B" w:rsidP="0080267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Acciones que se encuentran relacionadas con la materia respecto de las cuales se tienen que emitir</w:t>
      </w:r>
      <w:r w:rsidR="00510A80" w:rsidRPr="0085363E">
        <w:rPr>
          <w:rFonts w:ascii="Palatino Linotype" w:eastAsia="Palatino Linotype" w:hAnsi="Palatino Linotype" w:cs="Palatino Linotype"/>
          <w:sz w:val="24"/>
          <w:szCs w:val="24"/>
        </w:rPr>
        <w:t xml:space="preserve"> el informe</w:t>
      </w:r>
      <w:r w:rsidRPr="0085363E">
        <w:rPr>
          <w:rFonts w:ascii="Palatino Linotype" w:eastAsia="Palatino Linotype" w:hAnsi="Palatino Linotype" w:cs="Palatino Linotype"/>
          <w:sz w:val="24"/>
          <w:szCs w:val="24"/>
        </w:rPr>
        <w:t xml:space="preserve"> anual</w:t>
      </w:r>
      <w:r w:rsidR="00510A80" w:rsidRPr="0085363E">
        <w:rPr>
          <w:rFonts w:ascii="Palatino Linotype" w:eastAsia="Palatino Linotype" w:hAnsi="Palatino Linotype" w:cs="Palatino Linotype"/>
          <w:sz w:val="24"/>
          <w:szCs w:val="24"/>
        </w:rPr>
        <w:t xml:space="preserve"> a que se refieren </w:t>
      </w:r>
      <w:r w:rsidRPr="0085363E">
        <w:rPr>
          <w:rFonts w:ascii="Palatino Linotype" w:eastAsia="Palatino Linotype" w:hAnsi="Palatino Linotype" w:cs="Palatino Linotype"/>
          <w:sz w:val="24"/>
          <w:szCs w:val="24"/>
        </w:rPr>
        <w:t xml:space="preserve">fracciones IV y V del artículo 64 de la Ley del Sistema Anticorrupción del Estado de México y Municipios antes citadas; </w:t>
      </w:r>
      <w:r w:rsidR="00510A80" w:rsidRPr="0085363E">
        <w:rPr>
          <w:rFonts w:ascii="Palatino Linotype" w:eastAsia="Palatino Linotype" w:hAnsi="Palatino Linotype" w:cs="Palatino Linotype"/>
          <w:sz w:val="24"/>
          <w:szCs w:val="24"/>
        </w:rPr>
        <w:t>máxime que el Sujeto Obligado, en su respuesta indicó que el informe anual entregado en respuesta, es para dar atención a los requerimientos del particular en sus solicitudes de información.</w:t>
      </w:r>
    </w:p>
    <w:p w14:paraId="508A496C" w14:textId="77777777" w:rsidR="00510A80" w:rsidRPr="0085363E" w:rsidRDefault="00510A80" w:rsidP="0080267B">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0A980567" w14:textId="46BB7E2A" w:rsidR="00997AC3" w:rsidRPr="0085363E" w:rsidRDefault="00510A80"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szCs w:val="24"/>
        </w:rPr>
        <w:t xml:space="preserve">Por lo que, si dicho ente público por conducto de la unidad administrativa competente aportó en respuesta el </w:t>
      </w:r>
      <w:r w:rsidRPr="0085363E">
        <w:rPr>
          <w:rFonts w:ascii="Palatino Linotype" w:eastAsia="Palatino Linotype" w:hAnsi="Palatino Linotype" w:cs="Palatino Linotype"/>
          <w:b/>
          <w:sz w:val="24"/>
          <w:szCs w:val="24"/>
          <w:u w:val="single"/>
        </w:rPr>
        <w:t xml:space="preserve">Informe Anual de Actividades del 2021-2022 del Comité Coordinador Municipal Toluca, del Sistema Municipal de Anticorrupción, </w:t>
      </w:r>
      <w:r w:rsidRPr="0085363E">
        <w:rPr>
          <w:rFonts w:ascii="Palatino Linotype" w:eastAsia="Palatino Linotype" w:hAnsi="Palatino Linotype" w:cs="Palatino Linotype"/>
          <w:sz w:val="24"/>
          <w:szCs w:val="24"/>
        </w:rPr>
        <w:t xml:space="preserve">que obra en sus archivos para dar atención a lo requerido en ambas solicitudes de información, es decir, entregó el informe anual de actividades que emitió el Comité Coordinador </w:t>
      </w:r>
      <w:r w:rsidRPr="0085363E">
        <w:rPr>
          <w:rFonts w:ascii="Palatino Linotype" w:eastAsia="Palatino Linotype" w:hAnsi="Palatino Linotype" w:cs="Palatino Linotype"/>
          <w:sz w:val="24"/>
          <w:szCs w:val="24"/>
        </w:rPr>
        <w:lastRenderedPageBreak/>
        <w:t xml:space="preserve">Municipal del Sistema Municipal Anticorrupción de Toluca, en atención a las fracciones IV y V del artículo 64 de la Ley del Sistema Anticorrupción del Estado de México y Municipios, dentro del periodo solicitado, 2022; es que el mismo dio atención a parte de lo peticionado por el particular; y, por tanto, este Órgano Garante no está facultado para pronunciarse </w:t>
      </w:r>
      <w:r w:rsidRPr="0085363E">
        <w:rPr>
          <w:rFonts w:ascii="Palatino Linotype" w:eastAsia="Palatino Linotype" w:hAnsi="Palatino Linotype" w:cs="Palatino Linotype"/>
          <w:sz w:val="24"/>
        </w:rPr>
        <w:t>sobre la veracidad de la información proporcionada, pues no existe precepto legal alguno en la Ley de la Materia que permita que, vía recurso de revisión, se pronuncie al respecto, como ya se ha indicado en el cuerpo de la presente resolución.</w:t>
      </w:r>
    </w:p>
    <w:p w14:paraId="21E3E900" w14:textId="77777777" w:rsidR="00510A80" w:rsidRPr="0085363E" w:rsidRDefault="00510A80" w:rsidP="00997AC3">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rPr>
      </w:pPr>
    </w:p>
    <w:p w14:paraId="6A63DB0B" w14:textId="20A7F0D3" w:rsidR="000803E6" w:rsidRPr="0085363E" w:rsidRDefault="00510A80" w:rsidP="000803E6">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rPr>
      </w:pPr>
      <w:r w:rsidRPr="0085363E">
        <w:rPr>
          <w:rFonts w:ascii="Palatino Linotype" w:eastAsia="Palatino Linotype" w:hAnsi="Palatino Linotype" w:cs="Palatino Linotype"/>
          <w:sz w:val="24"/>
        </w:rPr>
        <w:t xml:space="preserve">Además, </w:t>
      </w:r>
      <w:r w:rsidR="000803E6" w:rsidRPr="0085363E">
        <w:rPr>
          <w:rFonts w:ascii="Palatino Linotype" w:eastAsia="Palatino Linotype" w:hAnsi="Palatino Linotype" w:cs="Palatino Linotype"/>
          <w:sz w:val="24"/>
        </w:rPr>
        <w:t xml:space="preserve">por lo que corresponde a los informes trimestrales contemplados en las fracciones IV y V del numeral indicado en el párrafo que antecede, </w:t>
      </w:r>
      <w:r w:rsidRPr="0085363E">
        <w:rPr>
          <w:rFonts w:ascii="Palatino Linotype" w:eastAsia="Palatino Linotype" w:hAnsi="Palatino Linotype" w:cs="Palatino Linotype"/>
          <w:sz w:val="24"/>
        </w:rPr>
        <w:t xml:space="preserve">vía informe justificado el </w:t>
      </w:r>
      <w:r w:rsidRPr="0085363E">
        <w:rPr>
          <w:rFonts w:ascii="Palatino Linotype" w:eastAsia="Palatino Linotype" w:hAnsi="Palatino Linotype" w:cs="Palatino Linotype"/>
          <w:b/>
          <w:sz w:val="24"/>
        </w:rPr>
        <w:t>Sujeto Obligado</w:t>
      </w:r>
      <w:r w:rsidR="000803E6" w:rsidRPr="0085363E">
        <w:rPr>
          <w:rFonts w:ascii="Palatino Linotype" w:eastAsia="Palatino Linotype" w:hAnsi="Palatino Linotype" w:cs="Palatino Linotype"/>
          <w:b/>
          <w:sz w:val="24"/>
        </w:rPr>
        <w:t xml:space="preserve"> </w:t>
      </w:r>
      <w:r w:rsidR="000803E6" w:rsidRPr="0085363E">
        <w:rPr>
          <w:rFonts w:ascii="Palatino Linotype" w:eastAsia="Palatino Linotype" w:hAnsi="Palatino Linotype" w:cs="Palatino Linotype"/>
          <w:sz w:val="24"/>
        </w:rPr>
        <w:t>emitió un pronunciamiento, en el sentido de que</w:t>
      </w:r>
      <w:r w:rsidRPr="0085363E">
        <w:rPr>
          <w:rFonts w:ascii="Palatino Linotype" w:eastAsia="Palatino Linotype" w:hAnsi="Palatino Linotype" w:cs="Palatino Linotype"/>
          <w:sz w:val="24"/>
        </w:rPr>
        <w:t xml:space="preserve"> </w:t>
      </w:r>
      <w:r w:rsidR="000803E6" w:rsidRPr="0085363E">
        <w:rPr>
          <w:rFonts w:ascii="Palatino Linotype" w:eastAsia="Palatino Linotype" w:hAnsi="Palatino Linotype" w:cs="Palatino Linotype"/>
          <w:sz w:val="24"/>
        </w:rPr>
        <w:t>los mismos provenían de una reforma a dicho precepto y por tanto no habían sido generados, poseídos y administrados en la temporalidad respecto de la cual se solicitó la información; situación que este Órgano Garante verificó y comprobó.</w:t>
      </w:r>
    </w:p>
    <w:p w14:paraId="3E7881B1" w14:textId="77777777" w:rsidR="000803E6" w:rsidRPr="0085363E" w:rsidRDefault="000803E6" w:rsidP="000803E6">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rPr>
      </w:pPr>
    </w:p>
    <w:p w14:paraId="0A2427E5" w14:textId="5E95B0B3" w:rsidR="00982648" w:rsidRPr="0085363E" w:rsidRDefault="000803E6" w:rsidP="00982648">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rPr>
        <w:t xml:space="preserve">Lo anterior, pues </w:t>
      </w:r>
      <w:r w:rsidR="00982648" w:rsidRPr="0085363E">
        <w:rPr>
          <w:rFonts w:ascii="Palatino Linotype" w:eastAsia="Palatino Linotype" w:hAnsi="Palatino Linotype" w:cs="Palatino Linotype"/>
          <w:sz w:val="24"/>
          <w:szCs w:val="24"/>
        </w:rPr>
        <w:t>la obligación de generar los informes trimestrales de referencia nació el diez de marzo de dos mil veintitrés</w:t>
      </w:r>
      <w:r w:rsidR="00982648" w:rsidRPr="0085363E">
        <w:rPr>
          <w:rFonts w:ascii="Palatino Linotype" w:eastAsia="Palatino Linotype" w:hAnsi="Palatino Linotype" w:cs="Palatino Linotype"/>
          <w:sz w:val="24"/>
        </w:rPr>
        <w:t xml:space="preserve">; fecha en que se publicó </w:t>
      </w:r>
      <w:r w:rsidR="00982648" w:rsidRPr="0085363E">
        <w:rPr>
          <w:rFonts w:ascii="Palatino Linotype" w:eastAsia="Palatino Linotype" w:hAnsi="Palatino Linotype" w:cs="Palatino Linotype"/>
          <w:sz w:val="24"/>
          <w:szCs w:val="24"/>
        </w:rPr>
        <w:t xml:space="preserve">en el Periódico Oficial “Gaceta del Gobierno” </w:t>
      </w:r>
      <w:r w:rsidR="00982648" w:rsidRPr="0085363E">
        <w:rPr>
          <w:rFonts w:ascii="Palatino Linotype" w:eastAsia="Palatino Linotype" w:hAnsi="Palatino Linotype" w:cs="Palatino Linotype"/>
          <w:sz w:val="24"/>
        </w:rPr>
        <w:t xml:space="preserve">el </w:t>
      </w:r>
      <w:r w:rsidRPr="0085363E">
        <w:rPr>
          <w:rFonts w:ascii="Palatino Linotype" w:eastAsia="Palatino Linotype" w:hAnsi="Palatino Linotype" w:cs="Palatino Linotype"/>
          <w:sz w:val="24"/>
          <w:szCs w:val="24"/>
        </w:rPr>
        <w:t>Decreto No. 136,</w:t>
      </w:r>
      <w:r w:rsidR="00982648" w:rsidRPr="0085363E">
        <w:rPr>
          <w:rFonts w:ascii="Palatino Linotype" w:eastAsia="Palatino Linotype" w:hAnsi="Palatino Linotype" w:cs="Palatino Linotype"/>
          <w:sz w:val="24"/>
          <w:szCs w:val="24"/>
        </w:rPr>
        <w:t xml:space="preserve"> por el que se reformó el numeral señalado en el párrafo que antecede, y se adicionó </w:t>
      </w:r>
      <w:r w:rsidR="009A6118" w:rsidRPr="0085363E">
        <w:rPr>
          <w:rFonts w:ascii="Palatino Linotype" w:eastAsia="Palatino Linotype" w:hAnsi="Palatino Linotype" w:cs="Palatino Linotype"/>
          <w:sz w:val="24"/>
          <w:szCs w:val="24"/>
        </w:rPr>
        <w:t xml:space="preserve">como facultad del Comité Coordinador Municipal </w:t>
      </w:r>
      <w:r w:rsidR="00982648" w:rsidRPr="0085363E">
        <w:rPr>
          <w:rFonts w:ascii="Palatino Linotype" w:eastAsia="Palatino Linotype" w:hAnsi="Palatino Linotype" w:cs="Palatino Linotype"/>
          <w:sz w:val="24"/>
          <w:szCs w:val="24"/>
        </w:rPr>
        <w:t>la presentación de los referidos informes trimestrales.</w:t>
      </w:r>
    </w:p>
    <w:p w14:paraId="366AE002" w14:textId="77777777" w:rsidR="00982648" w:rsidRPr="0085363E" w:rsidRDefault="00982648" w:rsidP="00D034C4">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587DF77E" w14:textId="3766C9A3" w:rsidR="00982648" w:rsidRPr="0085363E" w:rsidRDefault="00982648" w:rsidP="00D034C4">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lastRenderedPageBreak/>
        <w:t xml:space="preserve">En consecuencia, el </w:t>
      </w:r>
      <w:r w:rsidRPr="0085363E">
        <w:rPr>
          <w:rFonts w:ascii="Palatino Linotype" w:eastAsia="Palatino Linotype" w:hAnsi="Palatino Linotype" w:cs="Palatino Linotype"/>
          <w:b/>
          <w:sz w:val="24"/>
          <w:szCs w:val="24"/>
        </w:rPr>
        <w:t xml:space="preserve">Sujeto Obligado, </w:t>
      </w:r>
      <w:r w:rsidRPr="0085363E">
        <w:rPr>
          <w:rFonts w:ascii="Palatino Linotype" w:eastAsia="Palatino Linotype" w:hAnsi="Palatino Linotype" w:cs="Palatino Linotype"/>
          <w:sz w:val="24"/>
          <w:szCs w:val="24"/>
        </w:rPr>
        <w:t xml:space="preserve">no pudo generar, administrar o poseer los </w:t>
      </w:r>
      <w:r w:rsidR="009A6118" w:rsidRPr="0085363E">
        <w:rPr>
          <w:rFonts w:ascii="Palatino Linotype" w:eastAsia="Palatino Linotype" w:hAnsi="Palatino Linotype" w:cs="Palatino Linotype"/>
          <w:sz w:val="24"/>
          <w:szCs w:val="24"/>
        </w:rPr>
        <w:t>informes trimestrales requeridos</w:t>
      </w:r>
      <w:r w:rsidRPr="0085363E">
        <w:rPr>
          <w:rFonts w:ascii="Palatino Linotype" w:eastAsia="Palatino Linotype" w:hAnsi="Palatino Linotype" w:cs="Palatino Linotype"/>
          <w:sz w:val="24"/>
          <w:szCs w:val="24"/>
        </w:rPr>
        <w:t xml:space="preserve">, pues </w:t>
      </w:r>
      <w:r w:rsidR="000803E6" w:rsidRPr="0085363E">
        <w:rPr>
          <w:rFonts w:ascii="Palatino Linotype" w:eastAsia="Palatino Linotype" w:hAnsi="Palatino Linotype" w:cs="Palatino Linotype"/>
          <w:sz w:val="24"/>
          <w:szCs w:val="24"/>
        </w:rPr>
        <w:t xml:space="preserve">el </w:t>
      </w:r>
      <w:r w:rsidR="009A6118" w:rsidRPr="0085363E">
        <w:rPr>
          <w:rFonts w:ascii="Palatino Linotype" w:eastAsia="Palatino Linotype" w:hAnsi="Palatino Linotype" w:cs="Palatino Linotype"/>
          <w:sz w:val="24"/>
          <w:szCs w:val="24"/>
        </w:rPr>
        <w:t>primero</w:t>
      </w:r>
      <w:r w:rsidRPr="0085363E">
        <w:rPr>
          <w:rFonts w:ascii="Palatino Linotype" w:eastAsia="Palatino Linotype" w:hAnsi="Palatino Linotype" w:cs="Palatino Linotype"/>
          <w:sz w:val="24"/>
          <w:szCs w:val="24"/>
        </w:rPr>
        <w:t xml:space="preserve"> a que </w:t>
      </w:r>
      <w:r w:rsidR="009A6118" w:rsidRPr="0085363E">
        <w:rPr>
          <w:rFonts w:ascii="Palatino Linotype" w:eastAsia="Palatino Linotype" w:hAnsi="Palatino Linotype" w:cs="Palatino Linotype"/>
          <w:sz w:val="24"/>
          <w:szCs w:val="24"/>
        </w:rPr>
        <w:t>en todo caso se encontraría obligado a generar dicho ente público sería el informe del primer trimestre del ejercicio dos mil veintitrés, que abarca los meses de enero a marzo; no obstante, atendiendo que las solicitudes de información se presentaron el diecisiete de marzo de la presente anualidad, dicho trimestre aún no se había concluido; de ahí que el pronunciamiento del ente público, resulta suficiente para colmar su derecho de acceso a la información del particular.</w:t>
      </w:r>
    </w:p>
    <w:p w14:paraId="7D524768" w14:textId="77777777" w:rsidR="009A6118" w:rsidRPr="0085363E" w:rsidRDefault="009A6118" w:rsidP="00D034C4">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47429865" w14:textId="77777777" w:rsidR="00950647" w:rsidRPr="0085363E" w:rsidRDefault="008B225D" w:rsidP="00A93C61">
      <w:pPr>
        <w:spacing w:after="0" w:line="360" w:lineRule="auto"/>
        <w:ind w:right="51"/>
        <w:jc w:val="both"/>
        <w:rPr>
          <w:rFonts w:ascii="Palatino Linotype" w:eastAsia="Palatino Linotype" w:hAnsi="Palatino Linotype" w:cs="Palatino Linotype"/>
          <w:b/>
          <w:sz w:val="24"/>
          <w:szCs w:val="24"/>
        </w:rPr>
      </w:pPr>
      <w:r w:rsidRPr="0085363E">
        <w:rPr>
          <w:rFonts w:ascii="Palatino Linotype" w:eastAsia="Palatino Linotype" w:hAnsi="Palatino Linotype" w:cs="Palatino Linotype"/>
          <w:sz w:val="24"/>
          <w:szCs w:val="24"/>
        </w:rPr>
        <w:t xml:space="preserve">De conformidad con lo anterior, y una vez analizada las constancias que integran </w:t>
      </w:r>
      <w:r w:rsidR="00D034C4" w:rsidRPr="0085363E">
        <w:rPr>
          <w:rFonts w:ascii="Palatino Linotype" w:eastAsia="Palatino Linotype" w:hAnsi="Palatino Linotype" w:cs="Palatino Linotype"/>
          <w:sz w:val="24"/>
          <w:szCs w:val="24"/>
        </w:rPr>
        <w:t>los expedientes</w:t>
      </w:r>
      <w:r w:rsidRPr="0085363E">
        <w:rPr>
          <w:rFonts w:ascii="Palatino Linotype" w:eastAsia="Palatino Linotype" w:hAnsi="Palatino Linotype" w:cs="Palatino Linotype"/>
          <w:sz w:val="24"/>
          <w:szCs w:val="24"/>
        </w:rPr>
        <w:t xml:space="preserve"> en que se actúa</w:t>
      </w:r>
      <w:r w:rsidR="00D034C4" w:rsidRPr="0085363E">
        <w:rPr>
          <w:rFonts w:ascii="Palatino Linotype" w:eastAsia="Palatino Linotype" w:hAnsi="Palatino Linotype" w:cs="Palatino Linotype"/>
          <w:sz w:val="24"/>
          <w:szCs w:val="24"/>
        </w:rPr>
        <w:t>n</w:t>
      </w:r>
      <w:r w:rsidRPr="0085363E">
        <w:rPr>
          <w:rFonts w:ascii="Palatino Linotype" w:eastAsia="Palatino Linotype" w:hAnsi="Palatino Linotype" w:cs="Palatino Linotype"/>
          <w:sz w:val="24"/>
          <w:szCs w:val="24"/>
        </w:rPr>
        <w:t xml:space="preserve">, </w:t>
      </w:r>
      <w:bookmarkStart w:id="6" w:name="_Hlk148016461"/>
      <w:r w:rsidRPr="0085363E">
        <w:rPr>
          <w:rFonts w:ascii="Palatino Linotype" w:eastAsia="Palatino Linotype" w:hAnsi="Palatino Linotype" w:cs="Palatino Linotype"/>
          <w:sz w:val="24"/>
          <w:szCs w:val="24"/>
        </w:rPr>
        <w:t>las razones o motivos de inconformidad vertidos con relación a la</w:t>
      </w:r>
      <w:r w:rsidR="00D034C4"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respuesta</w:t>
      </w:r>
      <w:r w:rsidR="00D034C4"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w:t>
      </w:r>
      <w:bookmarkEnd w:id="6"/>
      <w:r w:rsidR="00950647" w:rsidRPr="0085363E">
        <w:rPr>
          <w:rFonts w:ascii="Palatino Linotype" w:eastAsia="Palatino Linotype" w:hAnsi="Palatino Linotype" w:cs="Palatino Linotype"/>
          <w:sz w:val="24"/>
          <w:szCs w:val="24"/>
        </w:rPr>
        <w:t xml:space="preserve">los mismos devienen </w:t>
      </w:r>
      <w:r w:rsidR="00950647" w:rsidRPr="0085363E">
        <w:rPr>
          <w:rFonts w:ascii="Palatino Linotype" w:eastAsia="Palatino Linotype" w:hAnsi="Palatino Linotype" w:cs="Palatino Linotype"/>
          <w:b/>
          <w:sz w:val="24"/>
          <w:szCs w:val="24"/>
        </w:rPr>
        <w:t>inoperantes.</w:t>
      </w:r>
    </w:p>
    <w:p w14:paraId="220F8D40" w14:textId="77777777" w:rsidR="00950647" w:rsidRPr="0085363E" w:rsidRDefault="00950647" w:rsidP="00A93C61">
      <w:pPr>
        <w:spacing w:after="0" w:line="360" w:lineRule="auto"/>
        <w:ind w:right="51"/>
        <w:jc w:val="both"/>
        <w:rPr>
          <w:rFonts w:ascii="Palatino Linotype" w:eastAsia="Palatino Linotype" w:hAnsi="Palatino Linotype" w:cs="Palatino Linotype"/>
          <w:sz w:val="24"/>
          <w:szCs w:val="24"/>
        </w:rPr>
      </w:pPr>
    </w:p>
    <w:p w14:paraId="01E82100" w14:textId="67D1FA84" w:rsidR="00950647" w:rsidRPr="0085363E" w:rsidRDefault="00950647" w:rsidP="00A93C61">
      <w:pPr>
        <w:spacing w:after="0" w:line="360" w:lineRule="auto"/>
        <w:ind w:right="51"/>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Se afirma lo anterior, en virtud de que, </w:t>
      </w:r>
      <w:r w:rsidR="00A93C61" w:rsidRPr="0085363E">
        <w:rPr>
          <w:rFonts w:ascii="Palatino Linotype" w:eastAsia="Palatino Linotype" w:hAnsi="Palatino Linotype" w:cs="Palatino Linotype"/>
          <w:sz w:val="24"/>
          <w:szCs w:val="24"/>
        </w:rPr>
        <w:t xml:space="preserve">por lo que corresponde al recurso de revisión </w:t>
      </w:r>
      <w:r w:rsidR="00A93C61" w:rsidRPr="0085363E">
        <w:rPr>
          <w:rFonts w:ascii="Palatino Linotype" w:eastAsia="Palatino Linotype" w:hAnsi="Palatino Linotype" w:cs="Palatino Linotype"/>
          <w:b/>
          <w:sz w:val="24"/>
          <w:szCs w:val="24"/>
        </w:rPr>
        <w:t xml:space="preserve">02144/INFOEM/IP/RR/2023, </w:t>
      </w:r>
      <w:r w:rsidR="00A93C61" w:rsidRPr="0085363E">
        <w:rPr>
          <w:rFonts w:ascii="Palatino Linotype" w:eastAsia="Palatino Linotype" w:hAnsi="Palatino Linotype" w:cs="Palatino Linotype"/>
          <w:sz w:val="24"/>
          <w:szCs w:val="24"/>
        </w:rPr>
        <w:t xml:space="preserve">el </w:t>
      </w:r>
      <w:r w:rsidR="00A93C61" w:rsidRPr="0085363E">
        <w:rPr>
          <w:rFonts w:ascii="Palatino Linotype" w:eastAsia="Palatino Linotype" w:hAnsi="Palatino Linotype" w:cs="Palatino Linotype"/>
          <w:b/>
          <w:sz w:val="24"/>
          <w:szCs w:val="24"/>
        </w:rPr>
        <w:t>Sujeto Obligado</w:t>
      </w:r>
      <w:r w:rsidR="00A93C61" w:rsidRPr="0085363E">
        <w:rPr>
          <w:rFonts w:ascii="Palatino Linotype" w:eastAsia="Palatino Linotype" w:hAnsi="Palatino Linotype" w:cs="Palatino Linotype"/>
          <w:sz w:val="24"/>
          <w:szCs w:val="24"/>
        </w:rPr>
        <w:t xml:space="preserve"> </w:t>
      </w:r>
      <w:r w:rsidR="008B225D" w:rsidRPr="0085363E">
        <w:rPr>
          <w:rFonts w:ascii="Palatino Linotype" w:eastAsia="Palatino Linotype" w:hAnsi="Palatino Linotype" w:cs="Palatino Linotype"/>
          <w:sz w:val="24"/>
          <w:szCs w:val="24"/>
        </w:rPr>
        <w:t xml:space="preserve">colmó en su totalidad el derecho de acceso a la información pública </w:t>
      </w:r>
      <w:r w:rsidRPr="0085363E">
        <w:rPr>
          <w:rFonts w:ascii="Palatino Linotype" w:eastAsia="Palatino Linotype" w:hAnsi="Palatino Linotype" w:cs="Palatino Linotype"/>
          <w:sz w:val="24"/>
          <w:szCs w:val="24"/>
        </w:rPr>
        <w:t>pues al señalar las razones o motivos por los cuales no ha generado, poseído y administrado los informes trimestrales indicado en el cuerpo de la presente resolución, dicho medio de impugnación quedó sin materia.</w:t>
      </w:r>
    </w:p>
    <w:p w14:paraId="4FF5A99B" w14:textId="77777777" w:rsidR="00950647" w:rsidRPr="0085363E" w:rsidRDefault="00950647" w:rsidP="00A93C61">
      <w:pPr>
        <w:spacing w:after="0" w:line="360" w:lineRule="auto"/>
        <w:ind w:right="51"/>
        <w:jc w:val="both"/>
        <w:rPr>
          <w:rFonts w:ascii="Palatino Linotype" w:eastAsia="Palatino Linotype" w:hAnsi="Palatino Linotype" w:cs="Palatino Linotype"/>
          <w:sz w:val="24"/>
          <w:szCs w:val="24"/>
        </w:rPr>
      </w:pPr>
    </w:p>
    <w:p w14:paraId="0742432B" w14:textId="1238C19B" w:rsidR="00950647" w:rsidRPr="0085363E" w:rsidRDefault="00950647" w:rsidP="00A93C61">
      <w:pPr>
        <w:spacing w:after="0" w:line="360" w:lineRule="auto"/>
        <w:ind w:right="51"/>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Asimismo,</w:t>
      </w:r>
      <w:r w:rsidR="00A93C61" w:rsidRPr="0085363E">
        <w:rPr>
          <w:rFonts w:ascii="Palatino Linotype" w:eastAsia="Palatino Linotype" w:hAnsi="Palatino Linotype" w:cs="Palatino Linotype"/>
          <w:sz w:val="24"/>
          <w:szCs w:val="24"/>
        </w:rPr>
        <w:t xml:space="preserve"> por lo que corresponde al recurso de revisión </w:t>
      </w:r>
      <w:r w:rsidR="00A93C61" w:rsidRPr="0085363E">
        <w:rPr>
          <w:rFonts w:ascii="Palatino Linotype" w:eastAsia="Palatino Linotype" w:hAnsi="Palatino Linotype" w:cs="Palatino Linotype"/>
          <w:b/>
          <w:sz w:val="24"/>
          <w:szCs w:val="24"/>
        </w:rPr>
        <w:t xml:space="preserve">02358/INFOEM/IP/RR/2023, </w:t>
      </w:r>
      <w:r w:rsidRPr="0085363E">
        <w:rPr>
          <w:rFonts w:ascii="Palatino Linotype" w:eastAsia="Palatino Linotype" w:hAnsi="Palatino Linotype" w:cs="Palatino Linotype"/>
          <w:b/>
          <w:sz w:val="24"/>
          <w:szCs w:val="24"/>
        </w:rPr>
        <w:t xml:space="preserve">se considera que respecto del mismo procede su sobreseimiento, </w:t>
      </w:r>
      <w:r w:rsidR="00CD020B" w:rsidRPr="0085363E">
        <w:rPr>
          <w:rFonts w:ascii="Palatino Linotype" w:eastAsia="Palatino Linotype" w:hAnsi="Palatino Linotype" w:cs="Palatino Linotype"/>
          <w:sz w:val="24"/>
          <w:szCs w:val="24"/>
        </w:rPr>
        <w:t xml:space="preserve">porque </w:t>
      </w:r>
      <w:r w:rsidRPr="0085363E">
        <w:rPr>
          <w:rFonts w:ascii="Palatino Linotype" w:eastAsia="Palatino Linotype" w:hAnsi="Palatino Linotype" w:cs="Palatino Linotype"/>
          <w:sz w:val="24"/>
          <w:szCs w:val="24"/>
        </w:rPr>
        <w:t xml:space="preserve">el </w:t>
      </w:r>
      <w:r w:rsidRPr="0085363E">
        <w:rPr>
          <w:rFonts w:ascii="Palatino Linotype" w:eastAsia="Palatino Linotype" w:hAnsi="Palatino Linotype" w:cs="Palatino Linotype"/>
          <w:b/>
          <w:sz w:val="24"/>
          <w:szCs w:val="24"/>
        </w:rPr>
        <w:t xml:space="preserve">Sujeto Obligado </w:t>
      </w:r>
      <w:r w:rsidRPr="0085363E">
        <w:rPr>
          <w:rFonts w:ascii="Palatino Linotype" w:eastAsia="Palatino Linotype" w:hAnsi="Palatino Linotype" w:cs="Palatino Linotype"/>
          <w:sz w:val="24"/>
          <w:szCs w:val="24"/>
        </w:rPr>
        <w:t xml:space="preserve">al haber señalado mediante informe justificado rendido en el recurso de revisión </w:t>
      </w:r>
      <w:r w:rsidRPr="0085363E">
        <w:rPr>
          <w:rFonts w:ascii="Palatino Linotype" w:eastAsia="Palatino Linotype" w:hAnsi="Palatino Linotype" w:cs="Palatino Linotype"/>
          <w:b/>
          <w:sz w:val="24"/>
          <w:szCs w:val="24"/>
        </w:rPr>
        <w:t xml:space="preserve">02144/INFOEM/IP/RR/2023 </w:t>
      </w:r>
      <w:r w:rsidRPr="0085363E">
        <w:rPr>
          <w:rFonts w:ascii="Palatino Linotype" w:eastAsia="Palatino Linotype" w:hAnsi="Palatino Linotype" w:cs="Palatino Linotype"/>
          <w:sz w:val="24"/>
          <w:szCs w:val="24"/>
        </w:rPr>
        <w:t xml:space="preserve">los motivos por los cuales los informes </w:t>
      </w:r>
      <w:r w:rsidRPr="0085363E">
        <w:rPr>
          <w:rFonts w:ascii="Palatino Linotype" w:eastAsia="Palatino Linotype" w:hAnsi="Palatino Linotype" w:cs="Palatino Linotype"/>
          <w:sz w:val="24"/>
          <w:szCs w:val="24"/>
        </w:rPr>
        <w:lastRenderedPageBreak/>
        <w:t xml:space="preserve">trimestrales no obran en sus archivos y este organismo garante al tener conocimiento de este hecho y toda vez que  ambos medios de impugnación guardan identidad en cuanto a lo solicitado; por ende, el recurso de revisión </w:t>
      </w:r>
      <w:r w:rsidRPr="0085363E">
        <w:rPr>
          <w:rFonts w:ascii="Palatino Linotype" w:eastAsia="Palatino Linotype" w:hAnsi="Palatino Linotype" w:cs="Palatino Linotype"/>
          <w:b/>
          <w:sz w:val="24"/>
          <w:szCs w:val="24"/>
        </w:rPr>
        <w:t>02358/INFOEM/IP/RR/2023 quedó sin materia.</w:t>
      </w:r>
    </w:p>
    <w:p w14:paraId="6459B8BE" w14:textId="77777777" w:rsidR="00950647" w:rsidRPr="0085363E" w:rsidRDefault="00950647" w:rsidP="00A93C61">
      <w:pPr>
        <w:spacing w:after="0" w:line="360" w:lineRule="auto"/>
        <w:ind w:right="51"/>
        <w:jc w:val="both"/>
        <w:rPr>
          <w:rFonts w:ascii="Palatino Linotype" w:eastAsia="Palatino Linotype" w:hAnsi="Palatino Linotype" w:cs="Palatino Linotype"/>
          <w:sz w:val="24"/>
          <w:szCs w:val="24"/>
        </w:rPr>
      </w:pPr>
    </w:p>
    <w:p w14:paraId="45A60D1F" w14:textId="0D81D883" w:rsidR="008B225D" w:rsidRPr="0085363E" w:rsidRDefault="00950647" w:rsidP="00A93C61">
      <w:pPr>
        <w:spacing w:after="0" w:line="360" w:lineRule="auto"/>
        <w:ind w:right="51"/>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De esta manera, conviene indicar que, por cuanto </w:t>
      </w:r>
      <w:r w:rsidR="00CD020B" w:rsidRPr="0085363E">
        <w:rPr>
          <w:rFonts w:ascii="Palatino Linotype" w:eastAsia="Palatino Linotype" w:hAnsi="Palatino Linotype" w:cs="Palatino Linotype"/>
          <w:sz w:val="24"/>
          <w:szCs w:val="24"/>
        </w:rPr>
        <w:t>hace a la figura del sobreseimiento, e</w:t>
      </w:r>
      <w:r w:rsidR="008B225D" w:rsidRPr="0085363E">
        <w:rPr>
          <w:rFonts w:ascii="Palatino Linotype" w:eastAsia="Palatino Linotype" w:hAnsi="Palatino Linotype" w:cs="Palatino Linotype"/>
          <w:sz w:val="24"/>
          <w:szCs w:val="24"/>
        </w:rPr>
        <w:t xml:space="preserve">l artículo 192 de la Ley de Transparencia y Acceso a la Información Pública del Estado de México y Municipios, dispone </w:t>
      </w:r>
      <w:r w:rsidR="007F0731" w:rsidRPr="0085363E">
        <w:rPr>
          <w:rFonts w:ascii="Palatino Linotype" w:eastAsia="Palatino Linotype" w:hAnsi="Palatino Linotype" w:cs="Palatino Linotype"/>
          <w:sz w:val="24"/>
          <w:szCs w:val="24"/>
        </w:rPr>
        <w:t xml:space="preserve">en las fracciones III y V </w:t>
      </w:r>
      <w:r w:rsidR="008B225D" w:rsidRPr="0085363E">
        <w:rPr>
          <w:rFonts w:ascii="Palatino Linotype" w:eastAsia="Palatino Linotype" w:hAnsi="Palatino Linotype" w:cs="Palatino Linotype"/>
          <w:sz w:val="24"/>
          <w:szCs w:val="24"/>
        </w:rPr>
        <w:t>lo siguiente:</w:t>
      </w:r>
    </w:p>
    <w:p w14:paraId="0E523C60" w14:textId="77777777" w:rsidR="008B225D" w:rsidRPr="0085363E" w:rsidRDefault="008B225D" w:rsidP="008B225D">
      <w:pPr>
        <w:spacing w:line="360" w:lineRule="auto"/>
        <w:jc w:val="both"/>
        <w:rPr>
          <w:rFonts w:ascii="Palatino Linotype" w:eastAsia="Palatino Linotype" w:hAnsi="Palatino Linotype" w:cs="Palatino Linotype"/>
        </w:rPr>
      </w:pPr>
    </w:p>
    <w:p w14:paraId="03E2E7C0" w14:textId="77777777" w:rsidR="008B225D" w:rsidRPr="0085363E" w:rsidRDefault="008B225D" w:rsidP="008B225D">
      <w:pPr>
        <w:ind w:left="992" w:right="1043"/>
        <w:jc w:val="both"/>
        <w:rPr>
          <w:rFonts w:ascii="Palatino Linotype" w:eastAsia="Palatino Linotype" w:hAnsi="Palatino Linotype" w:cs="Palatino Linotype"/>
          <w:i/>
        </w:rPr>
      </w:pPr>
      <w:r w:rsidRPr="0085363E">
        <w:rPr>
          <w:rFonts w:ascii="Palatino Linotype" w:eastAsia="Palatino Linotype" w:hAnsi="Palatino Linotype" w:cs="Palatino Linotype"/>
          <w:b/>
          <w:i/>
        </w:rPr>
        <w:t xml:space="preserve">“Artículo 192. </w:t>
      </w:r>
      <w:r w:rsidRPr="0085363E">
        <w:rPr>
          <w:rFonts w:ascii="Palatino Linotype" w:eastAsia="Palatino Linotype" w:hAnsi="Palatino Linotype" w:cs="Palatino Linotype"/>
          <w:i/>
        </w:rPr>
        <w:t>El recurso será sobreseído en todo o en parte cuando una vez admitido, se actualicen alguno de los siguientes supuestos:</w:t>
      </w:r>
    </w:p>
    <w:p w14:paraId="32E15F0F" w14:textId="2A40FC6E" w:rsidR="008B225D" w:rsidRPr="0085363E" w:rsidRDefault="00A93C61" w:rsidP="008B225D">
      <w:pPr>
        <w:ind w:left="992" w:right="1043"/>
        <w:jc w:val="both"/>
        <w:rPr>
          <w:rFonts w:ascii="Palatino Linotype" w:eastAsia="Palatino Linotype" w:hAnsi="Palatino Linotype" w:cs="Palatino Linotype"/>
          <w:i/>
        </w:rPr>
      </w:pPr>
      <w:r w:rsidRPr="0085363E">
        <w:rPr>
          <w:rFonts w:ascii="Palatino Linotype" w:eastAsia="Palatino Linotype" w:hAnsi="Palatino Linotype" w:cs="Palatino Linotype"/>
          <w:b/>
          <w:i/>
        </w:rPr>
        <w:t>(</w:t>
      </w:r>
      <w:r w:rsidR="008B225D" w:rsidRPr="0085363E">
        <w:rPr>
          <w:rFonts w:ascii="Palatino Linotype" w:eastAsia="Palatino Linotype" w:hAnsi="Palatino Linotype" w:cs="Palatino Linotype"/>
          <w:b/>
          <w:i/>
        </w:rPr>
        <w:t>…</w:t>
      </w:r>
      <w:r w:rsidRPr="0085363E">
        <w:rPr>
          <w:rFonts w:ascii="Palatino Linotype" w:eastAsia="Palatino Linotype" w:hAnsi="Palatino Linotype" w:cs="Palatino Linotype"/>
          <w:b/>
          <w:i/>
        </w:rPr>
        <w:t>)</w:t>
      </w:r>
    </w:p>
    <w:p w14:paraId="28211272" w14:textId="77777777" w:rsidR="00A93C61" w:rsidRPr="0085363E" w:rsidRDefault="008B225D" w:rsidP="008B225D">
      <w:pPr>
        <w:ind w:left="992" w:right="1043"/>
        <w:jc w:val="both"/>
        <w:rPr>
          <w:rFonts w:ascii="Palatino Linotype" w:eastAsia="Palatino Linotype" w:hAnsi="Palatino Linotype" w:cs="Palatino Linotype"/>
          <w:b/>
          <w:i/>
        </w:rPr>
      </w:pPr>
      <w:r w:rsidRPr="0085363E">
        <w:rPr>
          <w:rFonts w:ascii="Palatino Linotype" w:eastAsia="Palatino Linotype" w:hAnsi="Palatino Linotype" w:cs="Palatino Linotype"/>
          <w:b/>
          <w:i/>
        </w:rPr>
        <w:t xml:space="preserve">III. El sujeto obligado responsable del acto lo modifique o revoque de tal manera que el recurso de revisión quede sin materia…”. </w:t>
      </w:r>
    </w:p>
    <w:p w14:paraId="3E55DF72" w14:textId="1DBF812B" w:rsidR="00A93C61" w:rsidRPr="0085363E" w:rsidRDefault="00A93C61" w:rsidP="008B225D">
      <w:pPr>
        <w:ind w:left="992" w:right="1043"/>
        <w:jc w:val="both"/>
        <w:rPr>
          <w:rFonts w:ascii="Palatino Linotype" w:eastAsia="Palatino Linotype" w:hAnsi="Palatino Linotype" w:cs="Palatino Linotype"/>
          <w:b/>
          <w:i/>
        </w:rPr>
      </w:pPr>
      <w:r w:rsidRPr="0085363E">
        <w:rPr>
          <w:rFonts w:ascii="Palatino Linotype" w:eastAsia="Palatino Linotype" w:hAnsi="Palatino Linotype" w:cs="Palatino Linotype"/>
          <w:b/>
          <w:i/>
        </w:rPr>
        <w:t>(…)</w:t>
      </w:r>
    </w:p>
    <w:p w14:paraId="56CB0851" w14:textId="02184C03" w:rsidR="00A93C61" w:rsidRPr="0085363E" w:rsidRDefault="00A93C61" w:rsidP="008B225D">
      <w:pPr>
        <w:ind w:left="992" w:right="1043"/>
        <w:jc w:val="both"/>
        <w:rPr>
          <w:rFonts w:ascii="Palatino Linotype" w:eastAsia="Palatino Linotype" w:hAnsi="Palatino Linotype" w:cs="Palatino Linotype"/>
          <w:b/>
          <w:i/>
        </w:rPr>
      </w:pPr>
      <w:r w:rsidRPr="0085363E">
        <w:rPr>
          <w:rFonts w:ascii="Palatino Linotype" w:eastAsia="Palatino Linotype" w:hAnsi="Palatino Linotype" w:cs="Palatino Linotype"/>
          <w:b/>
          <w:i/>
        </w:rPr>
        <w:t>V. Cuando por cualquier motivo quede sin materia el recurso.”</w:t>
      </w:r>
    </w:p>
    <w:p w14:paraId="7928C6AF" w14:textId="77777777" w:rsidR="00A93C61" w:rsidRPr="0085363E" w:rsidRDefault="00A93C61" w:rsidP="004148AD">
      <w:pPr>
        <w:spacing w:after="0" w:line="360" w:lineRule="auto"/>
        <w:jc w:val="both"/>
        <w:rPr>
          <w:rFonts w:ascii="Palatino Linotype" w:eastAsia="Palatino Linotype" w:hAnsi="Palatino Linotype" w:cs="Palatino Linotype"/>
          <w:sz w:val="24"/>
          <w:szCs w:val="24"/>
        </w:rPr>
      </w:pPr>
    </w:p>
    <w:p w14:paraId="5B1DE2BE" w14:textId="77777777" w:rsidR="008B225D" w:rsidRPr="0085363E" w:rsidRDefault="008B225D" w:rsidP="004148AD">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De lo establecido en el precepto legal citado se advierte que el sobreseimiento del recurso de revisión procede en los siguientes casos:</w:t>
      </w:r>
    </w:p>
    <w:p w14:paraId="24906B97" w14:textId="1AB66C5E" w:rsidR="008B225D" w:rsidRPr="0085363E" w:rsidRDefault="008B225D" w:rsidP="004148AD">
      <w:pPr>
        <w:pStyle w:val="Prrafodelista"/>
        <w:numPr>
          <w:ilvl w:val="0"/>
          <w:numId w:val="47"/>
        </w:numPr>
        <w:spacing w:before="240"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Cuando el sujeto obligado modifique el acto impugnado.</w:t>
      </w:r>
    </w:p>
    <w:p w14:paraId="537C4E28" w14:textId="062A1302" w:rsidR="008B225D" w:rsidRPr="0085363E" w:rsidRDefault="008B225D" w:rsidP="004148AD">
      <w:pPr>
        <w:pStyle w:val="Prrafodelista"/>
        <w:numPr>
          <w:ilvl w:val="0"/>
          <w:numId w:val="47"/>
        </w:numPr>
        <w:spacing w:before="240"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Cuando el sujeto obligado revoque el acto impugnado.</w:t>
      </w:r>
    </w:p>
    <w:p w14:paraId="2C5B1F3D" w14:textId="06133ECF" w:rsidR="00A93C61" w:rsidRPr="0085363E" w:rsidRDefault="00A93C61" w:rsidP="004148AD">
      <w:pPr>
        <w:pStyle w:val="Prrafodelista"/>
        <w:numPr>
          <w:ilvl w:val="0"/>
          <w:numId w:val="47"/>
        </w:numPr>
        <w:spacing w:before="240"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Cuando por cualquier motivo quede sin materia el recurso.</w:t>
      </w:r>
    </w:p>
    <w:p w14:paraId="62CF2740" w14:textId="225A8FD9" w:rsidR="008B225D" w:rsidRPr="0085363E" w:rsidRDefault="008B225D" w:rsidP="004148AD">
      <w:pPr>
        <w:spacing w:before="240"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Quedando en </w:t>
      </w:r>
      <w:r w:rsidR="00640683" w:rsidRPr="0085363E">
        <w:rPr>
          <w:rFonts w:ascii="Palatino Linotype" w:eastAsia="Palatino Linotype" w:hAnsi="Palatino Linotype" w:cs="Palatino Linotype"/>
          <w:sz w:val="24"/>
          <w:szCs w:val="24"/>
        </w:rPr>
        <w:t>todos los</w:t>
      </w:r>
      <w:r w:rsidRPr="0085363E">
        <w:rPr>
          <w:rFonts w:ascii="Palatino Linotype" w:eastAsia="Palatino Linotype" w:hAnsi="Palatino Linotype" w:cs="Palatino Linotype"/>
          <w:sz w:val="24"/>
          <w:szCs w:val="24"/>
        </w:rPr>
        <w:t xml:space="preserve"> casos el acto combatido sin materia o sin efectos.</w:t>
      </w:r>
    </w:p>
    <w:p w14:paraId="2CF49C91" w14:textId="77777777" w:rsidR="00CD020B" w:rsidRPr="0085363E" w:rsidRDefault="00CD020B" w:rsidP="004148AD">
      <w:pPr>
        <w:spacing w:before="240" w:after="0" w:line="360" w:lineRule="auto"/>
        <w:jc w:val="both"/>
        <w:rPr>
          <w:rFonts w:ascii="Palatino Linotype" w:eastAsia="Palatino Linotype" w:hAnsi="Palatino Linotype" w:cs="Palatino Linotype"/>
          <w:sz w:val="24"/>
          <w:szCs w:val="24"/>
        </w:rPr>
      </w:pPr>
    </w:p>
    <w:p w14:paraId="37523E0F" w14:textId="77777777" w:rsidR="00640683" w:rsidRPr="0085363E" w:rsidRDefault="008B225D" w:rsidP="00640683">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Como se observa de lo anterior, un acto impugnado es modificado en aquellos casos en los que 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después de haber otorgado una respuesta, emite una diversa de manera posterior y en esta subsana las deficiencias que hubiera tenido, quedando satisfecho el derecho subjetivo accionado por la parte </w:t>
      </w:r>
      <w:r w:rsidRPr="0085363E">
        <w:rPr>
          <w:rFonts w:ascii="Palatino Linotype" w:eastAsia="Palatino Linotype" w:hAnsi="Palatino Linotype" w:cs="Palatino Linotype"/>
          <w:b/>
          <w:sz w:val="24"/>
          <w:szCs w:val="24"/>
        </w:rPr>
        <w:t>Recurrente</w:t>
      </w:r>
      <w:r w:rsidRPr="0085363E">
        <w:rPr>
          <w:rFonts w:ascii="Palatino Linotype" w:eastAsia="Palatino Linotype" w:hAnsi="Palatino Linotype" w:cs="Palatino Linotype"/>
          <w:sz w:val="24"/>
          <w:szCs w:val="24"/>
        </w:rPr>
        <w:t>.</w:t>
      </w:r>
    </w:p>
    <w:p w14:paraId="18185ABF" w14:textId="77777777" w:rsidR="00640683" w:rsidRPr="0085363E" w:rsidRDefault="00640683" w:rsidP="00640683">
      <w:pPr>
        <w:spacing w:after="0" w:line="360" w:lineRule="auto"/>
        <w:jc w:val="both"/>
        <w:rPr>
          <w:rFonts w:ascii="Palatino Linotype" w:eastAsia="Palatino Linotype" w:hAnsi="Palatino Linotype" w:cs="Palatino Linotype"/>
          <w:sz w:val="24"/>
          <w:szCs w:val="24"/>
        </w:rPr>
      </w:pPr>
    </w:p>
    <w:p w14:paraId="136E9832" w14:textId="0DF32E57" w:rsidR="008B225D" w:rsidRPr="0085363E" w:rsidRDefault="00640683" w:rsidP="00640683">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Asimismo, un</w:t>
      </w:r>
      <w:r w:rsidR="008B225D" w:rsidRPr="0085363E">
        <w:rPr>
          <w:rFonts w:ascii="Palatino Linotype" w:eastAsia="Palatino Linotype" w:hAnsi="Palatino Linotype" w:cs="Palatino Linotype"/>
          <w:sz w:val="24"/>
          <w:szCs w:val="24"/>
        </w:rPr>
        <w:t xml:space="preserve"> acto impugnado queda sin efectos, cuando aun existiendo jurídicamente (esto es, que no se ha modificado, ni revocado) ya no genera ninguna consecuencia legal.</w:t>
      </w:r>
    </w:p>
    <w:p w14:paraId="2892DBD6" w14:textId="77777777" w:rsidR="004148AD" w:rsidRPr="0085363E" w:rsidRDefault="004148AD" w:rsidP="00640683">
      <w:pPr>
        <w:spacing w:after="0" w:line="360" w:lineRule="auto"/>
        <w:jc w:val="both"/>
        <w:rPr>
          <w:rFonts w:ascii="Palatino Linotype" w:eastAsia="Palatino Linotype" w:hAnsi="Palatino Linotype" w:cs="Palatino Linotype"/>
          <w:sz w:val="24"/>
          <w:szCs w:val="24"/>
        </w:rPr>
      </w:pPr>
    </w:p>
    <w:p w14:paraId="3F272099" w14:textId="110A7443" w:rsidR="00CD020B" w:rsidRPr="0085363E" w:rsidRDefault="007F0731" w:rsidP="00640683">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En ese sentido, en lo que respecta al recurso de revisión </w:t>
      </w:r>
      <w:r w:rsidRPr="0085363E">
        <w:rPr>
          <w:rFonts w:ascii="Palatino Linotype" w:eastAsia="Palatino Linotype" w:hAnsi="Palatino Linotype" w:cs="Palatino Linotype"/>
          <w:b/>
          <w:sz w:val="24"/>
          <w:szCs w:val="24"/>
        </w:rPr>
        <w:t>02144/INFOEM/IP/RR/2023</w:t>
      </w:r>
      <w:r w:rsidRPr="0085363E">
        <w:rPr>
          <w:rFonts w:ascii="Palatino Linotype" w:eastAsia="Palatino Linotype" w:hAnsi="Palatino Linotype" w:cs="Palatino Linotype"/>
          <w:sz w:val="24"/>
          <w:szCs w:val="24"/>
        </w:rPr>
        <w:t xml:space="preserve">, se determina </w:t>
      </w:r>
      <w:proofErr w:type="gramStart"/>
      <w:r w:rsidRPr="0085363E">
        <w:rPr>
          <w:rFonts w:ascii="Palatino Linotype" w:eastAsia="Palatino Linotype" w:hAnsi="Palatino Linotype" w:cs="Palatino Linotype"/>
          <w:sz w:val="24"/>
          <w:szCs w:val="24"/>
        </w:rPr>
        <w:t>sobreseer  el</w:t>
      </w:r>
      <w:proofErr w:type="gramEnd"/>
      <w:r w:rsidRPr="0085363E">
        <w:rPr>
          <w:rFonts w:ascii="Palatino Linotype" w:eastAsia="Palatino Linotype" w:hAnsi="Palatino Linotype" w:cs="Palatino Linotype"/>
          <w:sz w:val="24"/>
          <w:szCs w:val="24"/>
        </w:rPr>
        <w:t xml:space="preserve"> asunto porque 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al haber precisado las razones o motivos por las cuales los informes trimestrales no habían sido generados, poseídos y administrados, quedó sin materia en términos de la fracción III del artículo 192 de la Ley de Transparencia Local antes citado.</w:t>
      </w:r>
    </w:p>
    <w:p w14:paraId="6CDC1F28" w14:textId="77777777" w:rsidR="00CD020B" w:rsidRPr="0085363E" w:rsidRDefault="00CD020B" w:rsidP="00640683">
      <w:pPr>
        <w:spacing w:after="0" w:line="360" w:lineRule="auto"/>
        <w:jc w:val="both"/>
        <w:rPr>
          <w:rFonts w:ascii="Palatino Linotype" w:eastAsia="Palatino Linotype" w:hAnsi="Palatino Linotype" w:cs="Palatino Linotype"/>
          <w:sz w:val="24"/>
          <w:szCs w:val="24"/>
        </w:rPr>
      </w:pPr>
    </w:p>
    <w:p w14:paraId="5FBFAEDE" w14:textId="7B96F157" w:rsidR="00CD020B" w:rsidRPr="0085363E" w:rsidRDefault="007F0731" w:rsidP="00640683">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Por otro lado, en lo que respecta al recurso de revisión </w:t>
      </w:r>
      <w:r w:rsidRPr="0085363E">
        <w:rPr>
          <w:rFonts w:ascii="Palatino Linotype" w:eastAsia="Palatino Linotype" w:hAnsi="Palatino Linotype" w:cs="Palatino Linotype"/>
          <w:b/>
          <w:sz w:val="24"/>
          <w:szCs w:val="24"/>
        </w:rPr>
        <w:t>02358/INFOEM/IP/RR/2023</w:t>
      </w:r>
      <w:r w:rsidRPr="0085363E">
        <w:rPr>
          <w:rFonts w:ascii="Palatino Linotype" w:eastAsia="Palatino Linotype" w:hAnsi="Palatino Linotype" w:cs="Palatino Linotype"/>
          <w:sz w:val="24"/>
          <w:szCs w:val="24"/>
        </w:rPr>
        <w:t xml:space="preserve">, se determina sobreseer el asunto porque este organismo garante al haber tenido conocimiento de los motivos por los cuales 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no había generado la información requerida relacionada con los informes trimestrales, a través de lo manifestado en el informe justificado rendido en el diverso medio de impugnación </w:t>
      </w:r>
      <w:r w:rsidRPr="0085363E">
        <w:rPr>
          <w:rFonts w:ascii="Palatino Linotype" w:eastAsia="Palatino Linotype" w:hAnsi="Palatino Linotype" w:cs="Palatino Linotype"/>
          <w:b/>
          <w:sz w:val="24"/>
          <w:szCs w:val="24"/>
        </w:rPr>
        <w:t>02144/INFOEM/IP/RR/2023</w:t>
      </w:r>
      <w:r w:rsidRPr="0085363E">
        <w:rPr>
          <w:rFonts w:ascii="Palatino Linotype" w:eastAsia="Palatino Linotype" w:hAnsi="Palatino Linotype" w:cs="Palatino Linotype"/>
          <w:sz w:val="24"/>
          <w:szCs w:val="24"/>
        </w:rPr>
        <w:t xml:space="preserve">, se colige que, no existe materia de estudio y por ende, se </w:t>
      </w:r>
      <w:r w:rsidRPr="0085363E">
        <w:rPr>
          <w:rFonts w:ascii="Palatino Linotype" w:eastAsia="Palatino Linotype" w:hAnsi="Palatino Linotype" w:cs="Palatino Linotype"/>
          <w:sz w:val="24"/>
          <w:szCs w:val="24"/>
        </w:rPr>
        <w:lastRenderedPageBreak/>
        <w:t>determina sobreseer, en términos de la de la fracción V del artículo 192 de la Ley de Transparencia Local antes citado.</w:t>
      </w:r>
    </w:p>
    <w:p w14:paraId="4CCD3B55" w14:textId="77777777" w:rsidR="00E56940" w:rsidRPr="0085363E" w:rsidRDefault="00E56940" w:rsidP="00E56940">
      <w:pPr>
        <w:spacing w:after="0" w:line="360" w:lineRule="auto"/>
        <w:jc w:val="both"/>
        <w:rPr>
          <w:rFonts w:ascii="Palatino Linotype" w:eastAsia="Palatino Linotype" w:hAnsi="Palatino Linotype" w:cs="Palatino Linotype"/>
          <w:sz w:val="24"/>
          <w:szCs w:val="24"/>
        </w:rPr>
      </w:pPr>
    </w:p>
    <w:p w14:paraId="73FC8BE1" w14:textId="294DF21D" w:rsidR="00E56940" w:rsidRPr="0085363E" w:rsidRDefault="00E56940" w:rsidP="00E56940">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Lo anterior, pues los informes trimestrales requeridos en efecto no fueron generados, poseídos y/o administrador por el ente públic</w:t>
      </w:r>
      <w:r w:rsidR="001E553B" w:rsidRPr="0085363E">
        <w:rPr>
          <w:rFonts w:ascii="Palatino Linotype" w:eastAsia="Palatino Linotype" w:hAnsi="Palatino Linotype" w:cs="Palatino Linotype"/>
          <w:sz w:val="24"/>
          <w:szCs w:val="24"/>
        </w:rPr>
        <w:t>o en la temporalidad requerida</w:t>
      </w:r>
      <w:r w:rsidR="0021006F" w:rsidRPr="0085363E">
        <w:rPr>
          <w:rFonts w:ascii="Palatino Linotype" w:eastAsia="Palatino Linotype" w:hAnsi="Palatino Linotype" w:cs="Palatino Linotype"/>
          <w:sz w:val="24"/>
          <w:szCs w:val="24"/>
        </w:rPr>
        <w:t>, por las consideraciones antes expuestas.</w:t>
      </w:r>
    </w:p>
    <w:p w14:paraId="2094B900" w14:textId="77777777" w:rsidR="008C778D" w:rsidRPr="0085363E" w:rsidRDefault="008C778D" w:rsidP="00E56940">
      <w:pPr>
        <w:spacing w:after="0" w:line="360" w:lineRule="auto"/>
        <w:jc w:val="both"/>
        <w:rPr>
          <w:rFonts w:ascii="Palatino Linotype" w:eastAsia="Palatino Linotype" w:hAnsi="Palatino Linotype" w:cs="Palatino Linotype"/>
          <w:sz w:val="24"/>
          <w:szCs w:val="24"/>
        </w:rPr>
      </w:pPr>
    </w:p>
    <w:p w14:paraId="42D6D2D8" w14:textId="524F82AB" w:rsidR="008B225D" w:rsidRPr="0085363E" w:rsidRDefault="008B225D" w:rsidP="004148AD">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Tomando en consideración dicha</w:t>
      </w:r>
      <w:r w:rsidR="0021006F"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circunstancia</w:t>
      </w:r>
      <w:r w:rsidR="0021006F"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así como el hecho de que</w:t>
      </w:r>
      <w:r w:rsidR="0021006F" w:rsidRPr="0085363E">
        <w:rPr>
          <w:rFonts w:ascii="Palatino Linotype" w:eastAsia="Palatino Linotype" w:hAnsi="Palatino Linotype" w:cs="Palatino Linotype"/>
          <w:sz w:val="24"/>
          <w:szCs w:val="24"/>
        </w:rPr>
        <w:t xml:space="preserve">, por lo que corresponde al recurso de revisión </w:t>
      </w:r>
      <w:r w:rsidR="0021006F" w:rsidRPr="0085363E">
        <w:rPr>
          <w:rFonts w:ascii="Palatino Linotype" w:eastAsia="Palatino Linotype" w:hAnsi="Palatino Linotype" w:cs="Palatino Linotype"/>
          <w:b/>
          <w:sz w:val="24"/>
          <w:szCs w:val="24"/>
        </w:rPr>
        <w:t xml:space="preserve">02144/INFOEM/IP/RR/2023 </w:t>
      </w:r>
      <w:r w:rsidR="0021006F" w:rsidRPr="0085363E">
        <w:rPr>
          <w:rFonts w:ascii="Palatino Linotype" w:eastAsia="Palatino Linotype" w:hAnsi="Palatino Linotype" w:cs="Palatino Linotype"/>
          <w:sz w:val="24"/>
          <w:szCs w:val="24"/>
        </w:rPr>
        <w:t>el informe</w:t>
      </w:r>
      <w:r w:rsidR="004148AD" w:rsidRPr="0085363E">
        <w:rPr>
          <w:rFonts w:ascii="Palatino Linotype" w:eastAsia="Palatino Linotype" w:hAnsi="Palatino Linotype" w:cs="Palatino Linotype"/>
          <w:sz w:val="24"/>
          <w:szCs w:val="24"/>
        </w:rPr>
        <w:t xml:space="preserve"> justificado rendido </w:t>
      </w:r>
      <w:r w:rsidRPr="0085363E">
        <w:rPr>
          <w:rFonts w:ascii="Palatino Linotype" w:eastAsia="Palatino Linotype" w:hAnsi="Palatino Linotype" w:cs="Palatino Linotype"/>
          <w:sz w:val="24"/>
          <w:szCs w:val="24"/>
        </w:rPr>
        <w:t xml:space="preserve">por el </w:t>
      </w:r>
      <w:r w:rsidRPr="0085363E">
        <w:rPr>
          <w:rFonts w:ascii="Palatino Linotype" w:eastAsia="Palatino Linotype" w:hAnsi="Palatino Linotype" w:cs="Palatino Linotype"/>
          <w:b/>
          <w:sz w:val="24"/>
          <w:szCs w:val="24"/>
        </w:rPr>
        <w:t>Sujeto Obligado</w:t>
      </w:r>
      <w:r w:rsidRPr="0085363E">
        <w:rPr>
          <w:rFonts w:ascii="Palatino Linotype" w:eastAsia="Palatino Linotype" w:hAnsi="Palatino Linotype" w:cs="Palatino Linotype"/>
          <w:sz w:val="24"/>
          <w:szCs w:val="24"/>
        </w:rPr>
        <w:t xml:space="preserve"> fue</w:t>
      </w:r>
      <w:r w:rsidR="004148AD" w:rsidRPr="0085363E">
        <w:rPr>
          <w:rFonts w:ascii="Palatino Linotype" w:eastAsia="Palatino Linotype" w:hAnsi="Palatino Linotype" w:cs="Palatino Linotype"/>
          <w:sz w:val="24"/>
          <w:szCs w:val="24"/>
        </w:rPr>
        <w:t xml:space="preserve"> puesto</w:t>
      </w:r>
      <w:r w:rsidRPr="0085363E">
        <w:rPr>
          <w:rFonts w:ascii="Palatino Linotype" w:eastAsia="Palatino Linotype" w:hAnsi="Palatino Linotype" w:cs="Palatino Linotype"/>
          <w:sz w:val="24"/>
          <w:szCs w:val="24"/>
        </w:rPr>
        <w:t xml:space="preserve"> a la vista de la parte </w:t>
      </w:r>
      <w:r w:rsidRPr="0085363E">
        <w:rPr>
          <w:rFonts w:ascii="Palatino Linotype" w:eastAsia="Palatino Linotype" w:hAnsi="Palatino Linotype" w:cs="Palatino Linotype"/>
          <w:b/>
          <w:sz w:val="24"/>
          <w:szCs w:val="24"/>
        </w:rPr>
        <w:t xml:space="preserve">Recurrente </w:t>
      </w:r>
      <w:r w:rsidRPr="0085363E">
        <w:rPr>
          <w:rFonts w:ascii="Palatino Linotype" w:eastAsia="Palatino Linotype" w:hAnsi="Palatino Linotype" w:cs="Palatino Linotype"/>
          <w:sz w:val="24"/>
          <w:szCs w:val="24"/>
        </w:rPr>
        <w:t>con la finalidad de que manifestara lo que a su derecho convinier</w:t>
      </w:r>
      <w:r w:rsidR="004148AD" w:rsidRPr="0085363E">
        <w:rPr>
          <w:rFonts w:ascii="Palatino Linotype" w:eastAsia="Palatino Linotype" w:hAnsi="Palatino Linotype" w:cs="Palatino Linotype"/>
          <w:sz w:val="24"/>
          <w:szCs w:val="24"/>
        </w:rPr>
        <w:t xml:space="preserve">a, sin que obre constancia </w:t>
      </w:r>
      <w:r w:rsidR="0021006F" w:rsidRPr="0085363E">
        <w:rPr>
          <w:rFonts w:ascii="Palatino Linotype" w:eastAsia="Palatino Linotype" w:hAnsi="Palatino Linotype" w:cs="Palatino Linotype"/>
          <w:sz w:val="24"/>
          <w:szCs w:val="24"/>
        </w:rPr>
        <w:t>en el expediente electrónico</w:t>
      </w:r>
      <w:r w:rsidRPr="0085363E">
        <w:rPr>
          <w:rFonts w:ascii="Palatino Linotype" w:eastAsia="Palatino Linotype" w:hAnsi="Palatino Linotype" w:cs="Palatino Linotype"/>
          <w:sz w:val="24"/>
          <w:szCs w:val="24"/>
        </w:rPr>
        <w:t xml:space="preserve"> de que dicho derecho se hiciera valer, debe entenderse que </w:t>
      </w:r>
      <w:r w:rsidR="0021006F" w:rsidRPr="0085363E">
        <w:rPr>
          <w:rFonts w:ascii="Palatino Linotype" w:eastAsia="Palatino Linotype" w:hAnsi="Palatino Linotype" w:cs="Palatino Linotype"/>
          <w:sz w:val="24"/>
          <w:szCs w:val="24"/>
        </w:rPr>
        <w:t>quedó</w:t>
      </w:r>
      <w:r w:rsidRPr="0085363E">
        <w:rPr>
          <w:rFonts w:ascii="Palatino Linotype" w:eastAsia="Palatino Linotype" w:hAnsi="Palatino Linotype" w:cs="Palatino Linotype"/>
          <w:sz w:val="24"/>
          <w:szCs w:val="24"/>
        </w:rPr>
        <w:t xml:space="preserve"> satisfecha la solicitud planteada, quedando sin materia </w:t>
      </w:r>
      <w:r w:rsidR="0021006F" w:rsidRPr="0085363E">
        <w:rPr>
          <w:rFonts w:ascii="Palatino Linotype" w:eastAsia="Palatino Linotype" w:hAnsi="Palatino Linotype" w:cs="Palatino Linotype"/>
          <w:sz w:val="24"/>
          <w:szCs w:val="24"/>
        </w:rPr>
        <w:t xml:space="preserve">dicho recurso de revisión; y en el caso del recurso de revisión </w:t>
      </w:r>
      <w:r w:rsidR="0021006F" w:rsidRPr="0085363E">
        <w:rPr>
          <w:rFonts w:ascii="Palatino Linotype" w:eastAsia="Palatino Linotype" w:hAnsi="Palatino Linotype" w:cs="Palatino Linotype"/>
          <w:b/>
          <w:sz w:val="24"/>
          <w:szCs w:val="24"/>
        </w:rPr>
        <w:t>02358/INFOEM/IP/RR/2023</w:t>
      </w:r>
      <w:r w:rsidRPr="0085363E">
        <w:rPr>
          <w:rFonts w:ascii="Palatino Linotype" w:eastAsia="Palatino Linotype" w:hAnsi="Palatino Linotype" w:cs="Palatino Linotype"/>
          <w:sz w:val="24"/>
          <w:szCs w:val="24"/>
        </w:rPr>
        <w:t xml:space="preserve">, </w:t>
      </w:r>
      <w:r w:rsidR="0021006F" w:rsidRPr="0085363E">
        <w:rPr>
          <w:rFonts w:ascii="Palatino Linotype" w:eastAsia="Palatino Linotype" w:hAnsi="Palatino Linotype" w:cs="Palatino Linotype"/>
          <w:sz w:val="24"/>
          <w:szCs w:val="24"/>
        </w:rPr>
        <w:t xml:space="preserve">quedó sin materia al advertirse que parte de la información peticionada no la generó, poseyó y/o administró el </w:t>
      </w:r>
      <w:r w:rsidR="0021006F" w:rsidRPr="0085363E">
        <w:rPr>
          <w:rFonts w:ascii="Palatino Linotype" w:eastAsia="Palatino Linotype" w:hAnsi="Palatino Linotype" w:cs="Palatino Linotype"/>
          <w:b/>
          <w:sz w:val="24"/>
          <w:szCs w:val="24"/>
        </w:rPr>
        <w:t>Sujeto Obligado,</w:t>
      </w:r>
      <w:r w:rsidR="0021006F" w:rsidRPr="0085363E">
        <w:rPr>
          <w:rFonts w:ascii="Palatino Linotype" w:eastAsia="Palatino Linotype" w:hAnsi="Palatino Linotype" w:cs="Palatino Linotype"/>
          <w:sz w:val="24"/>
          <w:szCs w:val="24"/>
        </w:rPr>
        <w:t xml:space="preserve"> en la temporalidad requerida, por las mismas razones expuestas por dicho ente público en el diverso medio de impugnación; </w:t>
      </w:r>
      <w:r w:rsidRPr="0085363E">
        <w:rPr>
          <w:rFonts w:ascii="Palatino Linotype" w:eastAsia="Palatino Linotype" w:hAnsi="Palatino Linotype" w:cs="Palatino Linotype"/>
          <w:sz w:val="24"/>
          <w:szCs w:val="24"/>
        </w:rPr>
        <w:t xml:space="preserve">consecuentemente </w:t>
      </w:r>
      <w:r w:rsidR="0021006F" w:rsidRPr="0085363E">
        <w:rPr>
          <w:rFonts w:ascii="Palatino Linotype" w:eastAsia="Palatino Linotype" w:hAnsi="Palatino Linotype" w:cs="Palatino Linotype"/>
          <w:sz w:val="24"/>
          <w:szCs w:val="24"/>
        </w:rPr>
        <w:t xml:space="preserve">actualizándose </w:t>
      </w:r>
      <w:r w:rsidRPr="0085363E">
        <w:rPr>
          <w:rFonts w:ascii="Palatino Linotype" w:eastAsia="Palatino Linotype" w:hAnsi="Palatino Linotype" w:cs="Palatino Linotype"/>
          <w:sz w:val="24"/>
          <w:szCs w:val="24"/>
        </w:rPr>
        <w:t>la</w:t>
      </w:r>
      <w:r w:rsidR="0021006F"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causal</w:t>
      </w:r>
      <w:r w:rsidR="0021006F" w:rsidRPr="0085363E">
        <w:rPr>
          <w:rFonts w:ascii="Palatino Linotype" w:eastAsia="Palatino Linotype" w:hAnsi="Palatino Linotype" w:cs="Palatino Linotype"/>
          <w:sz w:val="24"/>
          <w:szCs w:val="24"/>
        </w:rPr>
        <w:t>es</w:t>
      </w:r>
      <w:r w:rsidRPr="0085363E">
        <w:rPr>
          <w:rFonts w:ascii="Palatino Linotype" w:eastAsia="Palatino Linotype" w:hAnsi="Palatino Linotype" w:cs="Palatino Linotype"/>
          <w:sz w:val="24"/>
          <w:szCs w:val="24"/>
        </w:rPr>
        <w:t xml:space="preserve"> prevista</w:t>
      </w:r>
      <w:r w:rsidR="0021006F" w:rsidRPr="0085363E">
        <w:rPr>
          <w:rFonts w:ascii="Palatino Linotype" w:eastAsia="Palatino Linotype" w:hAnsi="Palatino Linotype" w:cs="Palatino Linotype"/>
          <w:sz w:val="24"/>
          <w:szCs w:val="24"/>
        </w:rPr>
        <w:t>s</w:t>
      </w:r>
      <w:r w:rsidRPr="0085363E">
        <w:rPr>
          <w:rFonts w:ascii="Palatino Linotype" w:eastAsia="Palatino Linotype" w:hAnsi="Palatino Linotype" w:cs="Palatino Linotype"/>
          <w:sz w:val="24"/>
          <w:szCs w:val="24"/>
        </w:rPr>
        <w:t xml:space="preserve"> en la</w:t>
      </w:r>
      <w:r w:rsidR="0021006F" w:rsidRPr="0085363E">
        <w:rPr>
          <w:rFonts w:ascii="Palatino Linotype" w:eastAsia="Palatino Linotype" w:hAnsi="Palatino Linotype" w:cs="Palatino Linotype"/>
          <w:sz w:val="24"/>
          <w:szCs w:val="24"/>
        </w:rPr>
        <w:t>s fracciones</w:t>
      </w:r>
      <w:r w:rsidRPr="0085363E">
        <w:rPr>
          <w:rFonts w:ascii="Palatino Linotype" w:eastAsia="Palatino Linotype" w:hAnsi="Palatino Linotype" w:cs="Palatino Linotype"/>
          <w:sz w:val="24"/>
          <w:szCs w:val="24"/>
        </w:rPr>
        <w:t xml:space="preserve"> III </w:t>
      </w:r>
      <w:r w:rsidR="0021006F" w:rsidRPr="0085363E">
        <w:rPr>
          <w:rFonts w:ascii="Palatino Linotype" w:eastAsia="Palatino Linotype" w:hAnsi="Palatino Linotype" w:cs="Palatino Linotype"/>
          <w:sz w:val="24"/>
          <w:szCs w:val="24"/>
        </w:rPr>
        <w:t xml:space="preserve">y V </w:t>
      </w:r>
      <w:r w:rsidRPr="0085363E">
        <w:rPr>
          <w:rFonts w:ascii="Palatino Linotype" w:eastAsia="Palatino Linotype" w:hAnsi="Palatino Linotype" w:cs="Palatino Linotype"/>
          <w:sz w:val="24"/>
          <w:szCs w:val="24"/>
        </w:rPr>
        <w:t>del artículo 192 de la Ley de la Materia vigente en la Entidad, antes transcrita</w:t>
      </w:r>
      <w:r w:rsidR="0021006F" w:rsidRPr="0085363E">
        <w:rPr>
          <w:rFonts w:ascii="Palatino Linotype" w:eastAsia="Palatino Linotype" w:hAnsi="Palatino Linotype" w:cs="Palatino Linotype"/>
          <w:sz w:val="24"/>
          <w:szCs w:val="24"/>
        </w:rPr>
        <w:t>s</w:t>
      </w:r>
      <w:r w:rsidR="007F0731" w:rsidRPr="0085363E">
        <w:rPr>
          <w:rFonts w:ascii="Palatino Linotype" w:eastAsia="Palatino Linotype" w:hAnsi="Palatino Linotype" w:cs="Palatino Linotype"/>
          <w:sz w:val="24"/>
          <w:szCs w:val="24"/>
        </w:rPr>
        <w:t>, respectivamente.</w:t>
      </w:r>
    </w:p>
    <w:p w14:paraId="513F58B5" w14:textId="77777777" w:rsidR="004148AD" w:rsidRPr="0085363E" w:rsidRDefault="004148AD" w:rsidP="004148AD">
      <w:pPr>
        <w:spacing w:after="0" w:line="360" w:lineRule="auto"/>
        <w:jc w:val="both"/>
        <w:rPr>
          <w:rFonts w:ascii="Palatino Linotype" w:eastAsia="Palatino Linotype" w:hAnsi="Palatino Linotype" w:cs="Palatino Linotype"/>
          <w:sz w:val="24"/>
          <w:szCs w:val="24"/>
        </w:rPr>
      </w:pPr>
    </w:p>
    <w:p w14:paraId="6FED2080" w14:textId="77777777" w:rsidR="008B225D" w:rsidRPr="0085363E" w:rsidRDefault="008B225D" w:rsidP="004148AD">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sz w:val="24"/>
          <w:szCs w:val="24"/>
        </w:rPr>
        <w:t xml:space="preserve">Siendo el </w:t>
      </w:r>
      <w:r w:rsidRPr="0085363E">
        <w:rPr>
          <w:rFonts w:ascii="Palatino Linotype" w:eastAsia="Palatino Linotype" w:hAnsi="Palatino Linotype" w:cs="Palatino Linotype"/>
          <w:i/>
          <w:sz w:val="24"/>
          <w:szCs w:val="24"/>
        </w:rPr>
        <w:t>sobreseimiento</w:t>
      </w:r>
      <w:r w:rsidRPr="0085363E">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w:t>
      </w:r>
      <w:r w:rsidRPr="0085363E">
        <w:rPr>
          <w:rFonts w:ascii="Palatino Linotype" w:eastAsia="Palatino Linotype" w:hAnsi="Palatino Linotype" w:cs="Palatino Linotype"/>
          <w:sz w:val="24"/>
          <w:szCs w:val="24"/>
        </w:rPr>
        <w:lastRenderedPageBreak/>
        <w:t xml:space="preserve">que impiden a la autoridad referirse a lo sustancial de lo planteado por la parte </w:t>
      </w:r>
      <w:r w:rsidRPr="0085363E">
        <w:rPr>
          <w:rFonts w:ascii="Palatino Linotype" w:eastAsia="Palatino Linotype" w:hAnsi="Palatino Linotype" w:cs="Palatino Linotype"/>
          <w:b/>
          <w:sz w:val="24"/>
          <w:szCs w:val="24"/>
        </w:rPr>
        <w:t>Recurrente</w:t>
      </w:r>
      <w:r w:rsidRPr="0085363E">
        <w:rPr>
          <w:rFonts w:ascii="Palatino Linotype" w:eastAsia="Palatino Linotype" w:hAnsi="Palatino Linotype" w:cs="Palatino Linotype"/>
          <w:sz w:val="24"/>
          <w:szCs w:val="24"/>
        </w:rPr>
        <w:t>, los efectos del sobreseimiento son los de dar por concluido el recurso administrativo sin entrar al estudio de fondo del asunto de que se trate; lo anterior con apoyo en el criterio del Poder Judicial de la Federación con rubro:</w:t>
      </w:r>
    </w:p>
    <w:p w14:paraId="7704CF60" w14:textId="77777777" w:rsidR="008B225D" w:rsidRPr="0085363E" w:rsidRDefault="008B225D" w:rsidP="008B225D">
      <w:pPr>
        <w:spacing w:before="240"/>
        <w:ind w:left="567" w:right="567"/>
        <w:jc w:val="both"/>
        <w:rPr>
          <w:rFonts w:ascii="Palatino Linotype" w:eastAsia="Palatino Linotype" w:hAnsi="Palatino Linotype" w:cs="Palatino Linotype"/>
          <w:b/>
          <w:i/>
        </w:rPr>
      </w:pPr>
      <w:r w:rsidRPr="0085363E">
        <w:rPr>
          <w:rFonts w:ascii="Palatino Linotype" w:eastAsia="Palatino Linotype" w:hAnsi="Palatino Linotype" w:cs="Palatino Linotype"/>
          <w:i/>
        </w:rPr>
        <w:t>“</w:t>
      </w:r>
      <w:r w:rsidRPr="0085363E">
        <w:rPr>
          <w:rFonts w:ascii="Palatino Linotype" w:eastAsia="Palatino Linotype" w:hAnsi="Palatino Linotype" w:cs="Palatino Linotype"/>
          <w:b/>
          <w:i/>
        </w:rPr>
        <w:t>SOBRESEIMIENTO, NO PERMITE ENTRAR AL ESTUDIO DE LAS CUESTIONES DE FONDO</w:t>
      </w:r>
    </w:p>
    <w:p w14:paraId="0E947FE7" w14:textId="77777777" w:rsidR="008B225D" w:rsidRPr="0085363E" w:rsidRDefault="008B225D" w:rsidP="008B225D">
      <w:pPr>
        <w:ind w:left="567" w:right="567"/>
        <w:jc w:val="both"/>
        <w:rPr>
          <w:rFonts w:ascii="Palatino Linotype" w:eastAsia="Palatino Linotype" w:hAnsi="Palatino Linotype" w:cs="Palatino Linotype"/>
          <w:i/>
        </w:rPr>
      </w:pPr>
      <w:r w:rsidRPr="0085363E">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85363E">
        <w:rPr>
          <w:rFonts w:ascii="Palatino Linotype" w:eastAsia="Palatino Linotype" w:hAnsi="Palatino Linotype" w:cs="Palatino Linotype"/>
          <w:i/>
        </w:rPr>
        <w:t>Febrero</w:t>
      </w:r>
      <w:proofErr w:type="gramEnd"/>
      <w:r w:rsidRPr="0085363E">
        <w:rPr>
          <w:rFonts w:ascii="Palatino Linotype" w:eastAsia="Palatino Linotype" w:hAnsi="Palatino Linotype" w:cs="Palatino Linotype"/>
          <w:i/>
        </w:rPr>
        <w:t xml:space="preserve"> de 1994, Pág. 420</w:t>
      </w:r>
    </w:p>
    <w:p w14:paraId="71FB754A" w14:textId="77777777" w:rsidR="008B225D" w:rsidRPr="0085363E" w:rsidRDefault="008B225D" w:rsidP="008B225D">
      <w:pPr>
        <w:ind w:left="567" w:right="567"/>
        <w:jc w:val="both"/>
        <w:rPr>
          <w:rFonts w:ascii="Palatino Linotype" w:eastAsia="Palatino Linotype" w:hAnsi="Palatino Linotype" w:cs="Palatino Linotype"/>
          <w:i/>
        </w:rPr>
      </w:pPr>
      <w:r w:rsidRPr="0085363E">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6CF96CF" w14:textId="77777777" w:rsidR="008B225D" w:rsidRPr="0085363E" w:rsidRDefault="008B225D" w:rsidP="008B225D">
      <w:pPr>
        <w:ind w:left="567" w:right="567"/>
        <w:jc w:val="both"/>
        <w:rPr>
          <w:rFonts w:ascii="Palatino Linotype" w:eastAsia="Palatino Linotype" w:hAnsi="Palatino Linotype" w:cs="Palatino Linotype"/>
          <w:i/>
        </w:rPr>
      </w:pPr>
    </w:p>
    <w:p w14:paraId="74D97802" w14:textId="77777777" w:rsidR="008B225D" w:rsidRPr="0085363E" w:rsidRDefault="008B225D" w:rsidP="008B225D">
      <w:pPr>
        <w:spacing w:after="240" w:line="360" w:lineRule="auto"/>
        <w:jc w:val="both"/>
        <w:rPr>
          <w:rFonts w:ascii="Palatino Linotype" w:eastAsia="Palatino Linotype" w:hAnsi="Palatino Linotype" w:cs="Palatino Linotype"/>
          <w:sz w:val="28"/>
          <w:szCs w:val="28"/>
        </w:rPr>
      </w:pPr>
      <w:r w:rsidRPr="0085363E">
        <w:rPr>
          <w:rFonts w:ascii="Palatino Linotype" w:eastAsia="Palatino Linotype" w:hAnsi="Palatino Linotype" w:cs="Palatino Linotype"/>
          <w:sz w:val="24"/>
          <w:szCs w:val="24"/>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55DDEBBF" w14:textId="77777777" w:rsidR="008B225D" w:rsidRPr="0085363E" w:rsidRDefault="008B225D" w:rsidP="008B225D">
      <w:pPr>
        <w:spacing w:before="240"/>
        <w:ind w:left="567" w:right="567"/>
        <w:jc w:val="both"/>
        <w:rPr>
          <w:rFonts w:ascii="Palatino Linotype" w:eastAsia="Palatino Linotype" w:hAnsi="Palatino Linotype" w:cs="Palatino Linotype"/>
          <w:b/>
          <w:i/>
        </w:rPr>
      </w:pPr>
      <w:r w:rsidRPr="0085363E">
        <w:rPr>
          <w:rFonts w:ascii="Palatino Linotype" w:eastAsia="Palatino Linotype" w:hAnsi="Palatino Linotype" w:cs="Palatino Linotype"/>
        </w:rPr>
        <w:t xml:space="preserve"> </w:t>
      </w:r>
      <w:r w:rsidRPr="0085363E">
        <w:rPr>
          <w:rFonts w:ascii="Palatino Linotype" w:eastAsia="Palatino Linotype" w:hAnsi="Palatino Linotype" w:cs="Palatino Linotype"/>
          <w:b/>
          <w:i/>
        </w:rPr>
        <w:t>“DESECHAMIENTO O SOBRESEIMIENTO EN EL JUICIO DE AMPARO. NO IMPLICA DENEGACIÓN DE JUSTICIA NI GENERA INSEGURIDAD JURÍDICA”</w:t>
      </w:r>
    </w:p>
    <w:p w14:paraId="3DA9E484" w14:textId="77777777" w:rsidR="008B225D" w:rsidRPr="0085363E" w:rsidRDefault="008B225D" w:rsidP="008B225D">
      <w:pPr>
        <w:ind w:left="567" w:right="567"/>
        <w:jc w:val="both"/>
        <w:rPr>
          <w:rFonts w:ascii="Palatino Linotype" w:eastAsia="Palatino Linotype" w:hAnsi="Palatino Linotype" w:cs="Palatino Linotype"/>
          <w:i/>
        </w:rPr>
      </w:pPr>
      <w:r w:rsidRPr="0085363E">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w:t>
      </w:r>
      <w:r w:rsidRPr="0085363E">
        <w:rPr>
          <w:rFonts w:ascii="Palatino Linotype" w:eastAsia="Palatino Linotype" w:hAnsi="Palatino Linotype" w:cs="Palatino Linotype"/>
          <w:i/>
        </w:rPr>
        <w:lastRenderedPageBreak/>
        <w:t>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9B06589" w14:textId="77777777" w:rsidR="008B225D" w:rsidRPr="0085363E" w:rsidRDefault="008B225D" w:rsidP="008B225D">
      <w:pPr>
        <w:ind w:left="567" w:right="567"/>
        <w:jc w:val="both"/>
        <w:rPr>
          <w:rFonts w:ascii="Palatino Linotype" w:eastAsia="Palatino Linotype" w:hAnsi="Palatino Linotype" w:cs="Palatino Linotype"/>
          <w:i/>
        </w:rPr>
      </w:pPr>
    </w:p>
    <w:p w14:paraId="3F33FA7B" w14:textId="77777777" w:rsidR="008B225D" w:rsidRPr="0085363E" w:rsidRDefault="008B225D" w:rsidP="008B225D">
      <w:pPr>
        <w:spacing w:after="240" w:line="360" w:lineRule="auto"/>
        <w:jc w:val="both"/>
        <w:rPr>
          <w:rFonts w:ascii="Palatino Linotype" w:eastAsia="Palatino Linotype" w:hAnsi="Palatino Linotype" w:cs="Palatino Linotype"/>
          <w:sz w:val="28"/>
          <w:szCs w:val="28"/>
        </w:rPr>
      </w:pPr>
      <w:r w:rsidRPr="0085363E">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 de la Ley de Transparencia y Acceso a la Información Pública del Estado de México y Municipios, este Pleno:</w:t>
      </w:r>
    </w:p>
    <w:p w14:paraId="481D25FD" w14:textId="77777777" w:rsidR="008B225D" w:rsidRPr="0085363E" w:rsidRDefault="008B225D" w:rsidP="008B225D">
      <w:pPr>
        <w:spacing w:before="240" w:line="360" w:lineRule="auto"/>
        <w:ind w:left="360"/>
        <w:jc w:val="center"/>
        <w:rPr>
          <w:rFonts w:ascii="Palatino Linotype" w:eastAsia="Palatino Linotype" w:hAnsi="Palatino Linotype" w:cs="Palatino Linotype"/>
          <w:b/>
          <w:sz w:val="24"/>
          <w:szCs w:val="24"/>
        </w:rPr>
      </w:pPr>
      <w:r w:rsidRPr="0085363E">
        <w:rPr>
          <w:rFonts w:ascii="Palatino Linotype" w:eastAsia="Palatino Linotype" w:hAnsi="Palatino Linotype" w:cs="Palatino Linotype"/>
          <w:b/>
          <w:sz w:val="24"/>
          <w:szCs w:val="24"/>
        </w:rPr>
        <w:t>III.R E S U E L V E:</w:t>
      </w:r>
    </w:p>
    <w:p w14:paraId="21472491" w14:textId="74C3E0EE" w:rsidR="008B225D" w:rsidRPr="0085363E" w:rsidRDefault="008B225D" w:rsidP="001558E1">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b/>
          <w:sz w:val="24"/>
          <w:szCs w:val="24"/>
        </w:rPr>
        <w:t>Primero</w:t>
      </w:r>
      <w:r w:rsidRPr="0085363E">
        <w:rPr>
          <w:rFonts w:ascii="Palatino Linotype" w:eastAsia="Palatino Linotype" w:hAnsi="Palatino Linotype" w:cs="Palatino Linotype"/>
          <w:sz w:val="24"/>
          <w:szCs w:val="24"/>
        </w:rPr>
        <w:t xml:space="preserve">. Se </w:t>
      </w:r>
      <w:r w:rsidRPr="0085363E">
        <w:rPr>
          <w:rFonts w:ascii="Palatino Linotype" w:eastAsia="Palatino Linotype" w:hAnsi="Palatino Linotype" w:cs="Palatino Linotype"/>
          <w:b/>
          <w:sz w:val="24"/>
          <w:szCs w:val="24"/>
        </w:rPr>
        <w:t>SOBRESEE</w:t>
      </w:r>
      <w:r w:rsidRPr="0085363E">
        <w:rPr>
          <w:rFonts w:ascii="Palatino Linotype" w:eastAsia="Palatino Linotype" w:hAnsi="Palatino Linotype" w:cs="Palatino Linotype"/>
          <w:sz w:val="24"/>
          <w:szCs w:val="24"/>
        </w:rPr>
        <w:t xml:space="preserve"> </w:t>
      </w:r>
      <w:r w:rsidR="007F0731" w:rsidRPr="0085363E">
        <w:rPr>
          <w:rFonts w:ascii="Palatino Linotype" w:eastAsia="Palatino Linotype" w:hAnsi="Palatino Linotype" w:cs="Palatino Linotype"/>
          <w:sz w:val="24"/>
          <w:szCs w:val="24"/>
        </w:rPr>
        <w:t>el recurso</w:t>
      </w:r>
      <w:r w:rsidRPr="0085363E">
        <w:rPr>
          <w:rFonts w:ascii="Palatino Linotype" w:eastAsia="Palatino Linotype" w:hAnsi="Palatino Linotype" w:cs="Palatino Linotype"/>
          <w:sz w:val="24"/>
          <w:szCs w:val="24"/>
        </w:rPr>
        <w:t xml:space="preserve"> de revisión número </w:t>
      </w:r>
      <w:r w:rsidRPr="0085363E">
        <w:rPr>
          <w:rFonts w:ascii="Palatino Linotype" w:eastAsia="Palatino Linotype" w:hAnsi="Palatino Linotype" w:cs="Palatino Linotype"/>
          <w:b/>
          <w:bCs/>
          <w:sz w:val="24"/>
          <w:szCs w:val="24"/>
        </w:rPr>
        <w:t>0</w:t>
      </w:r>
      <w:r w:rsidR="001558E1" w:rsidRPr="0085363E">
        <w:rPr>
          <w:rFonts w:ascii="Palatino Linotype" w:eastAsia="Palatino Linotype" w:hAnsi="Palatino Linotype" w:cs="Palatino Linotype"/>
          <w:b/>
          <w:bCs/>
          <w:sz w:val="24"/>
          <w:szCs w:val="24"/>
        </w:rPr>
        <w:t>214</w:t>
      </w:r>
      <w:r w:rsidRPr="0085363E">
        <w:rPr>
          <w:rFonts w:ascii="Palatino Linotype" w:eastAsia="Palatino Linotype" w:hAnsi="Palatino Linotype" w:cs="Palatino Linotype"/>
          <w:b/>
          <w:bCs/>
          <w:sz w:val="24"/>
          <w:szCs w:val="24"/>
        </w:rPr>
        <w:t>4/</w:t>
      </w:r>
      <w:r w:rsidRPr="0085363E">
        <w:rPr>
          <w:rFonts w:ascii="Palatino Linotype" w:eastAsia="Palatino Linotype" w:hAnsi="Palatino Linotype" w:cs="Palatino Linotype"/>
          <w:b/>
          <w:sz w:val="24"/>
          <w:szCs w:val="24"/>
        </w:rPr>
        <w:t>INFOEM/IP/RR/2023,</w:t>
      </w:r>
      <w:r w:rsidRPr="0085363E">
        <w:rPr>
          <w:rFonts w:ascii="Palatino Linotype" w:eastAsia="Palatino Linotype" w:hAnsi="Palatino Linotype" w:cs="Palatino Linotype"/>
          <w:sz w:val="24"/>
          <w:szCs w:val="24"/>
        </w:rPr>
        <w:t xml:space="preserve"> por</w:t>
      </w:r>
      <w:r w:rsidR="0021006F" w:rsidRPr="0085363E">
        <w:rPr>
          <w:rFonts w:ascii="Palatino Linotype" w:eastAsia="Palatino Linotype" w:hAnsi="Palatino Linotype" w:cs="Palatino Linotype"/>
          <w:sz w:val="24"/>
          <w:szCs w:val="24"/>
        </w:rPr>
        <w:t xml:space="preserve"> actualizarse la</w:t>
      </w:r>
      <w:r w:rsidR="007F0731" w:rsidRPr="0085363E">
        <w:rPr>
          <w:rFonts w:ascii="Palatino Linotype" w:eastAsia="Palatino Linotype" w:hAnsi="Palatino Linotype" w:cs="Palatino Linotype"/>
          <w:sz w:val="24"/>
          <w:szCs w:val="24"/>
        </w:rPr>
        <w:t xml:space="preserve"> causal</w:t>
      </w:r>
      <w:r w:rsidR="0021006F" w:rsidRPr="0085363E">
        <w:rPr>
          <w:rFonts w:ascii="Palatino Linotype" w:eastAsia="Palatino Linotype" w:hAnsi="Palatino Linotype" w:cs="Palatino Linotype"/>
          <w:sz w:val="24"/>
          <w:szCs w:val="24"/>
        </w:rPr>
        <w:t xml:space="preserve"> prevista en el artículo 192, </w:t>
      </w:r>
      <w:r w:rsidR="007F0731" w:rsidRPr="0085363E">
        <w:rPr>
          <w:rFonts w:ascii="Palatino Linotype" w:eastAsia="Palatino Linotype" w:hAnsi="Palatino Linotype" w:cs="Palatino Linotype"/>
          <w:sz w:val="24"/>
          <w:szCs w:val="24"/>
        </w:rPr>
        <w:t>fracción</w:t>
      </w:r>
      <w:r w:rsidRPr="0085363E">
        <w:rPr>
          <w:rFonts w:ascii="Palatino Linotype" w:eastAsia="Palatino Linotype" w:hAnsi="Palatino Linotype" w:cs="Palatino Linotype"/>
          <w:sz w:val="24"/>
          <w:szCs w:val="24"/>
        </w:rPr>
        <w:t xml:space="preserve"> III</w:t>
      </w:r>
      <w:r w:rsidR="0021006F" w:rsidRPr="0085363E">
        <w:rPr>
          <w:rFonts w:ascii="Palatino Linotype" w:eastAsia="Palatino Linotype" w:hAnsi="Palatino Linotype" w:cs="Palatino Linotype"/>
          <w:sz w:val="24"/>
          <w:szCs w:val="24"/>
        </w:rPr>
        <w:t xml:space="preserve"> </w:t>
      </w:r>
      <w:r w:rsidRPr="0085363E">
        <w:rPr>
          <w:rFonts w:ascii="Palatino Linotype" w:eastAsia="Palatino Linotype" w:hAnsi="Palatino Linotype" w:cs="Palatino Linotype"/>
          <w:sz w:val="24"/>
          <w:szCs w:val="24"/>
        </w:rPr>
        <w:t xml:space="preserve">de la Ley de Transparencia y Acceso a la Información Pública del Estado de México y Municipios, </w:t>
      </w:r>
      <w:r w:rsidR="0021006F" w:rsidRPr="0085363E">
        <w:rPr>
          <w:rFonts w:ascii="Palatino Linotype" w:eastAsia="Palatino Linotype" w:hAnsi="Palatino Linotype" w:cs="Palatino Linotype"/>
          <w:sz w:val="24"/>
          <w:szCs w:val="24"/>
        </w:rPr>
        <w:t xml:space="preserve">respectivamente, </w:t>
      </w:r>
      <w:r w:rsidRPr="0085363E">
        <w:rPr>
          <w:rFonts w:ascii="Palatino Linotype" w:eastAsia="Palatino Linotype" w:hAnsi="Palatino Linotype" w:cs="Palatino Linotype"/>
          <w:sz w:val="24"/>
          <w:szCs w:val="24"/>
        </w:rPr>
        <w:t xml:space="preserve">quedándose sin materia </w:t>
      </w:r>
      <w:r w:rsidR="007F0731" w:rsidRPr="0085363E">
        <w:rPr>
          <w:rFonts w:ascii="Palatino Linotype" w:eastAsia="Palatino Linotype" w:hAnsi="Palatino Linotype" w:cs="Palatino Linotype"/>
          <w:sz w:val="24"/>
          <w:szCs w:val="24"/>
        </w:rPr>
        <w:t>el mismo</w:t>
      </w:r>
      <w:r w:rsidR="0021006F" w:rsidRPr="0085363E">
        <w:rPr>
          <w:rFonts w:ascii="Palatino Linotype" w:eastAsia="Palatino Linotype" w:hAnsi="Palatino Linotype" w:cs="Palatino Linotype"/>
          <w:sz w:val="24"/>
          <w:szCs w:val="24"/>
        </w:rPr>
        <w:t xml:space="preserve"> </w:t>
      </w:r>
      <w:r w:rsidRPr="0085363E">
        <w:rPr>
          <w:rFonts w:ascii="Palatino Linotype" w:eastAsia="Palatino Linotype" w:hAnsi="Palatino Linotype" w:cs="Palatino Linotype"/>
          <w:sz w:val="24"/>
          <w:szCs w:val="24"/>
        </w:rPr>
        <w:t xml:space="preserve">en términos del considerando </w:t>
      </w:r>
      <w:r w:rsidRPr="0085363E">
        <w:rPr>
          <w:rFonts w:ascii="Palatino Linotype" w:eastAsia="Palatino Linotype" w:hAnsi="Palatino Linotype" w:cs="Palatino Linotype"/>
          <w:i/>
          <w:sz w:val="24"/>
          <w:szCs w:val="24"/>
        </w:rPr>
        <w:t xml:space="preserve">Tercero </w:t>
      </w:r>
      <w:r w:rsidRPr="0085363E">
        <w:rPr>
          <w:rFonts w:ascii="Palatino Linotype" w:eastAsia="Palatino Linotype" w:hAnsi="Palatino Linotype" w:cs="Palatino Linotype"/>
          <w:sz w:val="24"/>
          <w:szCs w:val="24"/>
        </w:rPr>
        <w:t>de la presente Resolución.</w:t>
      </w:r>
    </w:p>
    <w:p w14:paraId="6054C184" w14:textId="77777777" w:rsidR="007F0731" w:rsidRPr="0085363E" w:rsidRDefault="007F0731" w:rsidP="001558E1">
      <w:pPr>
        <w:spacing w:after="0" w:line="360" w:lineRule="auto"/>
        <w:jc w:val="both"/>
        <w:rPr>
          <w:rFonts w:ascii="Palatino Linotype" w:eastAsia="Palatino Linotype" w:hAnsi="Palatino Linotype" w:cs="Palatino Linotype"/>
          <w:sz w:val="24"/>
          <w:szCs w:val="24"/>
        </w:rPr>
      </w:pPr>
    </w:p>
    <w:p w14:paraId="195E47FD" w14:textId="70BB103D" w:rsidR="007F0731" w:rsidRPr="0085363E" w:rsidRDefault="007F0731" w:rsidP="007F0731">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b/>
          <w:sz w:val="24"/>
          <w:szCs w:val="24"/>
        </w:rPr>
        <w:t>Segundo</w:t>
      </w:r>
      <w:r w:rsidRPr="0085363E">
        <w:rPr>
          <w:rFonts w:ascii="Palatino Linotype" w:eastAsia="Palatino Linotype" w:hAnsi="Palatino Linotype" w:cs="Palatino Linotype"/>
          <w:sz w:val="24"/>
          <w:szCs w:val="24"/>
        </w:rPr>
        <w:t xml:space="preserve">. Se </w:t>
      </w:r>
      <w:r w:rsidRPr="0085363E">
        <w:rPr>
          <w:rFonts w:ascii="Palatino Linotype" w:eastAsia="Palatino Linotype" w:hAnsi="Palatino Linotype" w:cs="Palatino Linotype"/>
          <w:b/>
          <w:sz w:val="24"/>
          <w:szCs w:val="24"/>
        </w:rPr>
        <w:t>SOBRESEE</w:t>
      </w:r>
      <w:r w:rsidRPr="0085363E">
        <w:rPr>
          <w:rFonts w:ascii="Palatino Linotype" w:eastAsia="Palatino Linotype" w:hAnsi="Palatino Linotype" w:cs="Palatino Linotype"/>
          <w:sz w:val="24"/>
          <w:szCs w:val="24"/>
        </w:rPr>
        <w:t xml:space="preserve"> el recurso de revisión número </w:t>
      </w:r>
      <w:r w:rsidRPr="0085363E">
        <w:rPr>
          <w:rFonts w:ascii="Palatino Linotype" w:eastAsia="Palatino Linotype" w:hAnsi="Palatino Linotype" w:cs="Palatino Linotype"/>
          <w:b/>
          <w:bCs/>
          <w:sz w:val="24"/>
          <w:szCs w:val="24"/>
        </w:rPr>
        <w:t>02358/</w:t>
      </w:r>
      <w:r w:rsidRPr="0085363E">
        <w:rPr>
          <w:rFonts w:ascii="Palatino Linotype" w:eastAsia="Palatino Linotype" w:hAnsi="Palatino Linotype" w:cs="Palatino Linotype"/>
          <w:b/>
          <w:sz w:val="24"/>
          <w:szCs w:val="24"/>
        </w:rPr>
        <w:t>INFOEM/IP/RR/2023,</w:t>
      </w:r>
      <w:r w:rsidRPr="0085363E">
        <w:rPr>
          <w:rFonts w:ascii="Palatino Linotype" w:eastAsia="Palatino Linotype" w:hAnsi="Palatino Linotype" w:cs="Palatino Linotype"/>
          <w:sz w:val="24"/>
          <w:szCs w:val="24"/>
        </w:rPr>
        <w:t xml:space="preserve"> por actualizarse la causal prevista en el artículo 192, fracción V de la Ley de Transparencia y Acceso a la Información Pública del Estado de México y Municipios, respectivamente, quedándose sin materia el mismo en términos del considerando </w:t>
      </w:r>
      <w:r w:rsidRPr="0085363E">
        <w:rPr>
          <w:rFonts w:ascii="Palatino Linotype" w:eastAsia="Palatino Linotype" w:hAnsi="Palatino Linotype" w:cs="Palatino Linotype"/>
          <w:i/>
          <w:sz w:val="24"/>
          <w:szCs w:val="24"/>
        </w:rPr>
        <w:t xml:space="preserve">Tercero </w:t>
      </w:r>
      <w:r w:rsidRPr="0085363E">
        <w:rPr>
          <w:rFonts w:ascii="Palatino Linotype" w:eastAsia="Palatino Linotype" w:hAnsi="Palatino Linotype" w:cs="Palatino Linotype"/>
          <w:sz w:val="24"/>
          <w:szCs w:val="24"/>
        </w:rPr>
        <w:t>de la presente Resolución.</w:t>
      </w:r>
    </w:p>
    <w:p w14:paraId="4152975B" w14:textId="0C553ABA" w:rsidR="008B225D" w:rsidRPr="0085363E" w:rsidRDefault="007F0731" w:rsidP="001558E1">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b/>
          <w:sz w:val="24"/>
          <w:szCs w:val="24"/>
        </w:rPr>
        <w:lastRenderedPageBreak/>
        <w:t>Tercero</w:t>
      </w:r>
      <w:r w:rsidR="008B225D" w:rsidRPr="0085363E">
        <w:rPr>
          <w:rFonts w:ascii="Palatino Linotype" w:eastAsia="Palatino Linotype" w:hAnsi="Palatino Linotype" w:cs="Palatino Linotype"/>
          <w:b/>
          <w:sz w:val="24"/>
          <w:szCs w:val="24"/>
        </w:rPr>
        <w:t xml:space="preserve">. Notifíquese vía </w:t>
      </w:r>
      <w:r w:rsidR="008B225D" w:rsidRPr="0085363E">
        <w:rPr>
          <w:rFonts w:ascii="Palatino Linotype" w:eastAsia="Palatino Linotype" w:hAnsi="Palatino Linotype" w:cs="Palatino Linotype"/>
          <w:sz w:val="24"/>
          <w:szCs w:val="24"/>
        </w:rPr>
        <w:t>Sistema de Acceso a la Información Mexiquense (</w:t>
      </w:r>
      <w:r w:rsidR="008B225D" w:rsidRPr="0085363E">
        <w:rPr>
          <w:rFonts w:ascii="Palatino Linotype" w:eastAsia="Palatino Linotype" w:hAnsi="Palatino Linotype" w:cs="Palatino Linotype"/>
          <w:b/>
          <w:sz w:val="24"/>
          <w:szCs w:val="24"/>
        </w:rPr>
        <w:t>SAIMEX)</w:t>
      </w:r>
      <w:r w:rsidR="008B225D" w:rsidRPr="0085363E">
        <w:rPr>
          <w:rFonts w:ascii="Palatino Linotype" w:eastAsia="Palatino Linotype" w:hAnsi="Palatino Linotype" w:cs="Palatino Linotype"/>
          <w:b/>
          <w:i/>
          <w:sz w:val="24"/>
          <w:szCs w:val="24"/>
        </w:rPr>
        <w:t xml:space="preserve">, </w:t>
      </w:r>
      <w:r w:rsidR="008B225D" w:rsidRPr="0085363E">
        <w:rPr>
          <w:rFonts w:ascii="Palatino Linotype" w:eastAsia="Palatino Linotype" w:hAnsi="Palatino Linotype" w:cs="Palatino Linotype"/>
          <w:sz w:val="24"/>
          <w:szCs w:val="24"/>
        </w:rPr>
        <w:t xml:space="preserve">al Titular de la Unidad de Transparencia del </w:t>
      </w:r>
      <w:r w:rsidR="008B225D" w:rsidRPr="0085363E">
        <w:rPr>
          <w:rFonts w:ascii="Palatino Linotype" w:eastAsia="Palatino Linotype" w:hAnsi="Palatino Linotype" w:cs="Palatino Linotype"/>
          <w:b/>
          <w:sz w:val="24"/>
          <w:szCs w:val="24"/>
        </w:rPr>
        <w:t>Sujeto Obligado</w:t>
      </w:r>
      <w:r w:rsidR="008B225D" w:rsidRPr="0085363E">
        <w:rPr>
          <w:rFonts w:ascii="Palatino Linotype" w:eastAsia="Palatino Linotype" w:hAnsi="Palatino Linotype" w:cs="Palatino Linotype"/>
          <w:sz w:val="24"/>
          <w:szCs w:val="24"/>
        </w:rPr>
        <w:t xml:space="preserve"> la presente resolución, para su conocimiento. </w:t>
      </w:r>
    </w:p>
    <w:p w14:paraId="169D36BD" w14:textId="77777777" w:rsidR="001558E1" w:rsidRPr="0085363E" w:rsidRDefault="001558E1" w:rsidP="001558E1">
      <w:pPr>
        <w:spacing w:after="0" w:line="360" w:lineRule="auto"/>
        <w:jc w:val="both"/>
        <w:rPr>
          <w:rFonts w:ascii="Palatino Linotype" w:eastAsia="Palatino Linotype" w:hAnsi="Palatino Linotype" w:cs="Palatino Linotype"/>
          <w:sz w:val="24"/>
          <w:szCs w:val="24"/>
        </w:rPr>
      </w:pPr>
    </w:p>
    <w:p w14:paraId="18855F3E" w14:textId="04FE5864" w:rsidR="008B225D" w:rsidRPr="0085363E" w:rsidRDefault="007F0731" w:rsidP="001558E1">
      <w:pPr>
        <w:spacing w:after="0" w:line="360" w:lineRule="auto"/>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b/>
          <w:sz w:val="24"/>
          <w:szCs w:val="24"/>
        </w:rPr>
        <w:t>Cuarto</w:t>
      </w:r>
      <w:r w:rsidR="008B225D" w:rsidRPr="0085363E">
        <w:rPr>
          <w:rFonts w:ascii="Palatino Linotype" w:eastAsia="Palatino Linotype" w:hAnsi="Palatino Linotype" w:cs="Palatino Linotype"/>
          <w:b/>
          <w:sz w:val="24"/>
          <w:szCs w:val="24"/>
        </w:rPr>
        <w:t xml:space="preserve">. Notifíquese a través </w:t>
      </w:r>
      <w:r w:rsidR="008B225D" w:rsidRPr="0085363E">
        <w:rPr>
          <w:rFonts w:ascii="Palatino Linotype" w:eastAsia="Palatino Linotype" w:hAnsi="Palatino Linotype" w:cs="Palatino Linotype"/>
          <w:sz w:val="24"/>
          <w:szCs w:val="24"/>
        </w:rPr>
        <w:t xml:space="preserve">del Sistema de Acceso a la Información Mexiquense a la parte </w:t>
      </w:r>
      <w:r w:rsidR="008B225D" w:rsidRPr="0085363E">
        <w:rPr>
          <w:rFonts w:ascii="Palatino Linotype" w:eastAsia="Palatino Linotype" w:hAnsi="Palatino Linotype" w:cs="Palatino Linotype"/>
          <w:b/>
          <w:sz w:val="24"/>
          <w:szCs w:val="24"/>
        </w:rPr>
        <w:t>R</w:t>
      </w:r>
      <w:r w:rsidR="001558E1" w:rsidRPr="0085363E">
        <w:rPr>
          <w:rFonts w:ascii="Palatino Linotype" w:eastAsia="Palatino Linotype" w:hAnsi="Palatino Linotype" w:cs="Palatino Linotype"/>
          <w:b/>
          <w:sz w:val="24"/>
          <w:szCs w:val="24"/>
        </w:rPr>
        <w:t>ecurrente</w:t>
      </w:r>
      <w:r w:rsidR="008B225D" w:rsidRPr="0085363E">
        <w:rPr>
          <w:rFonts w:ascii="Palatino Linotype" w:eastAsia="Palatino Linotype" w:hAnsi="Palatino Linotype" w:cs="Palatino Linotype"/>
          <w:b/>
          <w:sz w:val="24"/>
          <w:szCs w:val="24"/>
        </w:rPr>
        <w:t>,</w:t>
      </w:r>
      <w:r w:rsidR="008B225D" w:rsidRPr="0085363E">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4FA3978D" w14:textId="77777777" w:rsidR="008B225D" w:rsidRPr="0085363E" w:rsidRDefault="008B225D" w:rsidP="008B225D">
      <w:pPr>
        <w:spacing w:after="0" w:line="360" w:lineRule="auto"/>
        <w:jc w:val="both"/>
        <w:rPr>
          <w:rFonts w:ascii="Palatino Linotype" w:eastAsia="Palatino Linotype" w:hAnsi="Palatino Linotype" w:cs="Palatino Linotype"/>
          <w:sz w:val="24"/>
          <w:szCs w:val="24"/>
        </w:rPr>
      </w:pPr>
    </w:p>
    <w:bookmarkStart w:id="7" w:name="_heading=h.1fob9te" w:colFirst="0" w:colLast="0"/>
    <w:bookmarkEnd w:id="7"/>
    <w:p w14:paraId="4F319FC7" w14:textId="39652262" w:rsidR="002931DE" w:rsidRPr="0085363E" w:rsidRDefault="000B0DC2" w:rsidP="002931DE">
      <w:pPr>
        <w:spacing w:after="0" w:line="360" w:lineRule="auto"/>
        <w:ind w:right="-93"/>
        <w:jc w:val="both"/>
        <w:rPr>
          <w:rFonts w:ascii="Palatino Linotype" w:eastAsia="Palatino Linotype" w:hAnsi="Palatino Linotype" w:cs="Palatino Linotype"/>
          <w:sz w:val="24"/>
          <w:szCs w:val="24"/>
        </w:rPr>
      </w:pPr>
      <w:r w:rsidRPr="0085363E">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07892EDA" wp14:editId="6F02015F">
                <wp:simplePos x="0" y="0"/>
                <wp:positionH relativeFrom="column">
                  <wp:posOffset>-3810</wp:posOffset>
                </wp:positionH>
                <wp:positionV relativeFrom="paragraph">
                  <wp:posOffset>2729230</wp:posOffset>
                </wp:positionV>
                <wp:extent cx="5753100" cy="16192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5753100"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1D99AAC"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14.9pt" to="452.7pt,3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" strokecolor="#5b9bd5 [3204]" strokeweight=".5pt">
                <v:stroke joinstyle="miter"/>
              </v:line>
            </w:pict>
          </mc:Fallback>
        </mc:AlternateContent>
      </w:r>
      <w:r w:rsidR="002931DE" w:rsidRPr="0085363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BA755A" w:rsidRPr="0085363E">
        <w:rPr>
          <w:rFonts w:ascii="Palatino Linotype" w:eastAsia="Palatino Linotype" w:hAnsi="Palatino Linotype" w:cs="Palatino Linotype"/>
          <w:sz w:val="24"/>
          <w:szCs w:val="24"/>
        </w:rPr>
        <w:t>QUINTA</w:t>
      </w:r>
      <w:r w:rsidR="002931DE" w:rsidRPr="0085363E">
        <w:rPr>
          <w:rFonts w:ascii="Palatino Linotype" w:eastAsia="Palatino Linotype" w:hAnsi="Palatino Linotype" w:cs="Palatino Linotype"/>
          <w:sz w:val="24"/>
          <w:szCs w:val="24"/>
        </w:rPr>
        <w:t xml:space="preserve"> SESIÓN ORDINARIA CELEBRADA EL </w:t>
      </w:r>
      <w:r w:rsidR="00BA755A" w:rsidRPr="0085363E">
        <w:rPr>
          <w:rFonts w:ascii="Palatino Linotype" w:eastAsia="Palatino Linotype" w:hAnsi="Palatino Linotype" w:cs="Palatino Linotype"/>
          <w:sz w:val="24"/>
          <w:szCs w:val="24"/>
        </w:rPr>
        <w:t>TRECE</w:t>
      </w:r>
      <w:r w:rsidR="007F0731" w:rsidRPr="0085363E">
        <w:rPr>
          <w:rFonts w:ascii="Palatino Linotype" w:eastAsia="Palatino Linotype" w:hAnsi="Palatino Linotype" w:cs="Palatino Linotype"/>
          <w:sz w:val="24"/>
          <w:szCs w:val="24"/>
        </w:rPr>
        <w:t xml:space="preserve"> DE DICIEMBRE</w:t>
      </w:r>
      <w:r w:rsidR="002931DE" w:rsidRPr="0085363E">
        <w:rPr>
          <w:rFonts w:ascii="Palatino Linotype" w:eastAsia="Palatino Linotype" w:hAnsi="Palatino Linotype" w:cs="Palatino Linotype"/>
          <w:sz w:val="24"/>
          <w:szCs w:val="24"/>
        </w:rPr>
        <w:t xml:space="preserve"> DE DOS MIL VEINTITRÉS, ANTE EL SECRETARIO TÉCNICO DEL PLENO ALEXIS TAPIA RAMÍREZ. </w:t>
      </w:r>
    </w:p>
    <w:p w14:paraId="6F037BD7" w14:textId="77777777" w:rsidR="000B0DC2" w:rsidRPr="0085363E" w:rsidRDefault="000B0DC2" w:rsidP="002931DE">
      <w:pPr>
        <w:spacing w:after="0" w:line="360" w:lineRule="auto"/>
        <w:ind w:right="-93"/>
        <w:jc w:val="both"/>
        <w:rPr>
          <w:rFonts w:ascii="Palatino Linotype" w:eastAsia="Palatino Linotype" w:hAnsi="Palatino Linotype" w:cs="Palatino Linotype"/>
          <w:sz w:val="24"/>
          <w:szCs w:val="24"/>
        </w:rPr>
      </w:pPr>
    </w:p>
    <w:p w14:paraId="73B2DA91" w14:textId="77777777" w:rsidR="000B0DC2" w:rsidRPr="0085363E" w:rsidRDefault="000B0DC2" w:rsidP="002931DE">
      <w:pPr>
        <w:spacing w:after="0" w:line="360" w:lineRule="auto"/>
        <w:ind w:right="-93"/>
        <w:jc w:val="both"/>
        <w:rPr>
          <w:rFonts w:ascii="Palatino Linotype" w:eastAsia="Palatino Linotype" w:hAnsi="Palatino Linotype" w:cs="Palatino Linotype"/>
          <w:sz w:val="24"/>
          <w:szCs w:val="24"/>
        </w:rPr>
      </w:pPr>
    </w:p>
    <w:p w14:paraId="2F77E96F" w14:textId="77777777" w:rsidR="000B0DC2" w:rsidRPr="0085363E" w:rsidRDefault="000B0DC2" w:rsidP="002931DE">
      <w:pPr>
        <w:spacing w:after="0" w:line="360" w:lineRule="auto"/>
        <w:ind w:right="-93"/>
        <w:jc w:val="both"/>
        <w:rPr>
          <w:rFonts w:ascii="Palatino Linotype" w:eastAsia="Palatino Linotype" w:hAnsi="Palatino Linotype" w:cs="Palatino Linotype"/>
          <w:sz w:val="24"/>
          <w:szCs w:val="24"/>
        </w:rPr>
      </w:pPr>
    </w:p>
    <w:p w14:paraId="26430B70" w14:textId="77777777" w:rsidR="000B0DC2" w:rsidRPr="0085363E" w:rsidRDefault="000B0DC2" w:rsidP="002931DE">
      <w:pPr>
        <w:spacing w:after="0" w:line="360" w:lineRule="auto"/>
        <w:ind w:right="-93"/>
        <w:jc w:val="both"/>
        <w:rPr>
          <w:rFonts w:ascii="Palatino Linotype" w:eastAsia="Palatino Linotype" w:hAnsi="Palatino Linotype" w:cs="Palatino Linotype"/>
          <w:sz w:val="24"/>
          <w:szCs w:val="24"/>
        </w:rPr>
      </w:pPr>
    </w:p>
    <w:p w14:paraId="751A7F6E" w14:textId="77777777" w:rsidR="000B0DC2" w:rsidRPr="0085363E" w:rsidRDefault="000B0DC2" w:rsidP="002931DE">
      <w:pPr>
        <w:spacing w:after="0" w:line="360" w:lineRule="auto"/>
        <w:ind w:right="-93"/>
        <w:jc w:val="both"/>
        <w:rPr>
          <w:rFonts w:ascii="Palatino Linotype" w:eastAsia="Palatino Linotype" w:hAnsi="Palatino Linotype" w:cs="Palatino Linotype"/>
          <w:sz w:val="24"/>
          <w:szCs w:val="24"/>
        </w:rPr>
      </w:pPr>
    </w:p>
    <w:p w14:paraId="1843C9BA" w14:textId="77777777" w:rsidR="002931DE" w:rsidRPr="0085363E" w:rsidRDefault="002931DE" w:rsidP="00BC721F">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sectPr w:rsidR="002931DE" w:rsidRPr="0085363E">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66DC" w14:textId="77777777" w:rsidR="0074302A" w:rsidRDefault="0074302A">
      <w:pPr>
        <w:spacing w:after="0" w:line="240" w:lineRule="auto"/>
      </w:pPr>
      <w:r>
        <w:separator/>
      </w:r>
    </w:p>
  </w:endnote>
  <w:endnote w:type="continuationSeparator" w:id="0">
    <w:p w14:paraId="7346D8B0" w14:textId="77777777" w:rsidR="0074302A" w:rsidRDefault="0074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A91" w14:textId="77777777" w:rsidR="00E56940" w:rsidRDefault="00E5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1C16">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1C16">
      <w:rPr>
        <w:b/>
        <w:noProof/>
        <w:color w:val="000000"/>
        <w:sz w:val="24"/>
        <w:szCs w:val="24"/>
      </w:rPr>
      <w:t>40</w:t>
    </w:r>
    <w:r>
      <w:rPr>
        <w:b/>
        <w:color w:val="000000"/>
        <w:sz w:val="24"/>
        <w:szCs w:val="24"/>
      </w:rPr>
      <w:fldChar w:fldCharType="end"/>
    </w:r>
  </w:p>
  <w:p w14:paraId="1E0A7595" w14:textId="77777777" w:rsidR="00E56940" w:rsidRDefault="00E5694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0D33" w14:textId="77777777" w:rsidR="00E56940" w:rsidRDefault="00E5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1C1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1C16">
      <w:rPr>
        <w:b/>
        <w:noProof/>
        <w:color w:val="000000"/>
        <w:sz w:val="24"/>
        <w:szCs w:val="24"/>
      </w:rPr>
      <w:t>40</w:t>
    </w:r>
    <w:r>
      <w:rPr>
        <w:b/>
        <w:color w:val="000000"/>
        <w:sz w:val="24"/>
        <w:szCs w:val="24"/>
      </w:rPr>
      <w:fldChar w:fldCharType="end"/>
    </w:r>
  </w:p>
  <w:p w14:paraId="64BE2156" w14:textId="77777777" w:rsidR="00E56940" w:rsidRDefault="00E5694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D6B6" w14:textId="77777777" w:rsidR="0074302A" w:rsidRDefault="0074302A">
      <w:pPr>
        <w:spacing w:after="0" w:line="240" w:lineRule="auto"/>
      </w:pPr>
      <w:r>
        <w:separator/>
      </w:r>
    </w:p>
  </w:footnote>
  <w:footnote w:type="continuationSeparator" w:id="0">
    <w:p w14:paraId="181DF60F" w14:textId="77777777" w:rsidR="0074302A" w:rsidRDefault="00743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DCD0" w14:textId="77777777" w:rsidR="00E56940" w:rsidRDefault="00E5694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9FBA4E6" wp14:editId="35F1DDD4">
          <wp:simplePos x="0" y="0"/>
          <wp:positionH relativeFrom="column">
            <wp:posOffset>-746122</wp:posOffset>
          </wp:positionH>
          <wp:positionV relativeFrom="paragraph">
            <wp:posOffset>-448307</wp:posOffset>
          </wp:positionV>
          <wp:extent cx="7809876" cy="10165823"/>
          <wp:effectExtent l="0" t="0" r="0" b="0"/>
          <wp:wrapNone/>
          <wp:docPr id="2143108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03" w:type="dxa"/>
      <w:tblInd w:w="3611" w:type="dxa"/>
      <w:tblLayout w:type="fixed"/>
      <w:tblLook w:val="0400" w:firstRow="0" w:lastRow="0" w:firstColumn="0" w:lastColumn="0" w:noHBand="0" w:noVBand="1"/>
    </w:tblPr>
    <w:tblGrid>
      <w:gridCol w:w="2551"/>
      <w:gridCol w:w="3052"/>
    </w:tblGrid>
    <w:tr w:rsidR="00E56940" w:rsidRPr="00EE3C4A" w14:paraId="18E6769D" w14:textId="77777777" w:rsidTr="00BC3B5F">
      <w:tc>
        <w:tcPr>
          <w:tcW w:w="2551" w:type="dxa"/>
          <w:vAlign w:val="center"/>
        </w:tcPr>
        <w:p w14:paraId="4186CDA3" w14:textId="77777777" w:rsidR="00E56940" w:rsidRPr="00EE3C4A" w:rsidRDefault="00E56940" w:rsidP="00135A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E3C4A">
            <w:rPr>
              <w:rFonts w:ascii="Palatino Linotype" w:eastAsia="Palatino Linotype" w:hAnsi="Palatino Linotype" w:cs="Palatino Linotype"/>
              <w:b/>
              <w:color w:val="000000"/>
            </w:rPr>
            <w:t>Recurso de Revisión:</w:t>
          </w:r>
        </w:p>
        <w:p w14:paraId="4CCE658F" w14:textId="77777777" w:rsidR="00EE3C4A" w:rsidRPr="00EE3C4A" w:rsidRDefault="00EE3C4A" w:rsidP="00135A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51B06F4" w14:textId="63EE2177" w:rsidR="00E56940" w:rsidRPr="00EE3C4A"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E3C4A">
            <w:rPr>
              <w:rFonts w:ascii="Palatino Linotype" w:eastAsia="Palatino Linotype" w:hAnsi="Palatino Linotype" w:cs="Palatino Linotype"/>
              <w:b/>
              <w:color w:val="000000"/>
            </w:rPr>
            <w:t xml:space="preserve">02144/INFOEM/IP/RR/2023 y acumulado </w:t>
          </w:r>
        </w:p>
      </w:tc>
    </w:tr>
    <w:tr w:rsidR="00E56940" w:rsidRPr="00EE3C4A" w14:paraId="76BB5340" w14:textId="77777777" w:rsidTr="00BC3B5F">
      <w:trPr>
        <w:trHeight w:val="228"/>
      </w:trPr>
      <w:tc>
        <w:tcPr>
          <w:tcW w:w="2551" w:type="dxa"/>
          <w:vAlign w:val="center"/>
        </w:tcPr>
        <w:p w14:paraId="5CD40554" w14:textId="77777777" w:rsidR="00E56940" w:rsidRPr="00EE3C4A" w:rsidRDefault="00E56940" w:rsidP="00135A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E3C4A">
            <w:rPr>
              <w:rFonts w:ascii="Palatino Linotype" w:eastAsia="Palatino Linotype" w:hAnsi="Palatino Linotype" w:cs="Palatino Linotype"/>
              <w:b/>
              <w:color w:val="000000"/>
            </w:rPr>
            <w:t>Sujeto obligado:</w:t>
          </w:r>
        </w:p>
        <w:p w14:paraId="4CDD512A" w14:textId="77777777" w:rsidR="00E56940" w:rsidRPr="00EE3C4A" w:rsidRDefault="00E56940" w:rsidP="00135A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17F9671" w14:textId="77777777" w:rsidR="00E56940" w:rsidRPr="00EE3C4A" w:rsidRDefault="00E56940" w:rsidP="00135AB7">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EE3C4A">
            <w:rPr>
              <w:rFonts w:ascii="Palatino Linotype" w:eastAsia="Palatino Linotype" w:hAnsi="Palatino Linotype" w:cs="Palatino Linotype"/>
              <w:b/>
              <w:color w:val="000000"/>
            </w:rPr>
            <w:t>Ayuntamiento de Toluca</w:t>
          </w:r>
        </w:p>
      </w:tc>
    </w:tr>
    <w:tr w:rsidR="00E56940" w:rsidRPr="00EE3C4A" w14:paraId="35564F62" w14:textId="77777777" w:rsidTr="00BC3B5F">
      <w:tc>
        <w:tcPr>
          <w:tcW w:w="2551" w:type="dxa"/>
          <w:vAlign w:val="center"/>
        </w:tcPr>
        <w:p w14:paraId="0B75B52A" w14:textId="77777777" w:rsidR="00E56940" w:rsidRPr="00EE3C4A" w:rsidRDefault="00E56940" w:rsidP="00135A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E3C4A">
            <w:rPr>
              <w:rFonts w:ascii="Palatino Linotype" w:eastAsia="Palatino Linotype" w:hAnsi="Palatino Linotype" w:cs="Palatino Linotype"/>
              <w:b/>
              <w:color w:val="000000"/>
            </w:rPr>
            <w:t>Comisionada ponente:</w:t>
          </w:r>
        </w:p>
      </w:tc>
      <w:tc>
        <w:tcPr>
          <w:tcW w:w="3052" w:type="dxa"/>
          <w:vAlign w:val="center"/>
        </w:tcPr>
        <w:p w14:paraId="3DB3C9ED" w14:textId="77777777" w:rsidR="00E56940" w:rsidRPr="00EE3C4A" w:rsidRDefault="00E56940" w:rsidP="00135A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E3C4A">
            <w:rPr>
              <w:rFonts w:ascii="Palatino Linotype" w:eastAsia="Palatino Linotype" w:hAnsi="Palatino Linotype" w:cs="Palatino Linotype"/>
              <w:b/>
              <w:color w:val="000000"/>
            </w:rPr>
            <w:t>Guadalupe Ramírez Peña</w:t>
          </w:r>
        </w:p>
      </w:tc>
    </w:tr>
  </w:tbl>
  <w:p w14:paraId="532FDB68" w14:textId="77777777" w:rsidR="00E56940" w:rsidRDefault="00E5694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2339" w14:textId="77777777" w:rsidR="00E56940" w:rsidRDefault="00E5694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AD7D26E" wp14:editId="7AE5240C">
          <wp:simplePos x="0" y="0"/>
          <wp:positionH relativeFrom="column">
            <wp:posOffset>-683895</wp:posOffset>
          </wp:positionH>
          <wp:positionV relativeFrom="paragraph">
            <wp:posOffset>-249555</wp:posOffset>
          </wp:positionV>
          <wp:extent cx="7809876" cy="10165823"/>
          <wp:effectExtent l="0" t="0" r="0" b="0"/>
          <wp:wrapNone/>
          <wp:docPr id="21431081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03" w:type="dxa"/>
      <w:tblInd w:w="3611" w:type="dxa"/>
      <w:tblLayout w:type="fixed"/>
      <w:tblLook w:val="0400" w:firstRow="0" w:lastRow="0" w:firstColumn="0" w:lastColumn="0" w:noHBand="0" w:noVBand="1"/>
    </w:tblPr>
    <w:tblGrid>
      <w:gridCol w:w="2551"/>
      <w:gridCol w:w="3052"/>
    </w:tblGrid>
    <w:tr w:rsidR="00E56940" w14:paraId="6F545C59" w14:textId="77777777">
      <w:tc>
        <w:tcPr>
          <w:tcW w:w="2551" w:type="dxa"/>
          <w:vAlign w:val="center"/>
        </w:tcPr>
        <w:p w14:paraId="72A1B1CA" w14:textId="77777777"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AE62E5A" w14:textId="77777777" w:rsidR="00EE3C4A" w:rsidRDefault="00EE3C4A"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B8D1B11" w14:textId="3570F524"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02144/INFOEM/IP/RR/2023 y acumulado </w:t>
          </w:r>
        </w:p>
      </w:tc>
    </w:tr>
    <w:tr w:rsidR="00E56940" w14:paraId="720CBF00" w14:textId="77777777">
      <w:tc>
        <w:tcPr>
          <w:tcW w:w="2551" w:type="dxa"/>
          <w:vAlign w:val="center"/>
        </w:tcPr>
        <w:p w14:paraId="19719E02" w14:textId="77777777"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1267C83B" w14:textId="77777777" w:rsidR="00EE3C4A" w:rsidRDefault="00EE3C4A"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27949B0" w14:textId="6190470C" w:rsidR="00E56940" w:rsidRDefault="005E2F21" w:rsidP="00EE3C4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 XXXXXXX</w:t>
          </w:r>
        </w:p>
      </w:tc>
    </w:tr>
    <w:tr w:rsidR="00E56940" w14:paraId="4409F008" w14:textId="77777777">
      <w:trPr>
        <w:trHeight w:val="228"/>
      </w:trPr>
      <w:tc>
        <w:tcPr>
          <w:tcW w:w="2551" w:type="dxa"/>
          <w:vAlign w:val="center"/>
        </w:tcPr>
        <w:p w14:paraId="6E084993" w14:textId="77777777"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EFB7FDE" w14:textId="77777777"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1653E0B" w14:textId="0F6ED4ED" w:rsidR="00E56940" w:rsidRDefault="00E56940" w:rsidP="00EE3C4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09492B">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rPr>
            <w:t>Toluca</w:t>
          </w:r>
        </w:p>
      </w:tc>
    </w:tr>
    <w:tr w:rsidR="00E56940" w14:paraId="16915DC7" w14:textId="77777777">
      <w:tc>
        <w:tcPr>
          <w:tcW w:w="2551" w:type="dxa"/>
          <w:vAlign w:val="center"/>
        </w:tcPr>
        <w:p w14:paraId="4C4A3A0C" w14:textId="77777777"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6A1C1B7" w14:textId="77777777" w:rsidR="00E56940" w:rsidRDefault="00E56940" w:rsidP="00EE3C4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1C75C07" w14:textId="77777777" w:rsidR="00E56940" w:rsidRDefault="00E5694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43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44A"/>
    <w:multiLevelType w:val="hybridMultilevel"/>
    <w:tmpl w:val="59F0A0F8"/>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 w15:restartNumberingAfterBreak="0">
    <w:nsid w:val="044900EC"/>
    <w:multiLevelType w:val="multilevel"/>
    <w:tmpl w:val="2564F9F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B37BA9"/>
    <w:multiLevelType w:val="hybridMultilevel"/>
    <w:tmpl w:val="B5D675B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62E3F81"/>
    <w:multiLevelType w:val="hybridMultilevel"/>
    <w:tmpl w:val="7D2C9326"/>
    <w:lvl w:ilvl="0" w:tplc="C2105A76">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6B74024"/>
    <w:multiLevelType w:val="multilevel"/>
    <w:tmpl w:val="D15E8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5C67EB"/>
    <w:multiLevelType w:val="multilevel"/>
    <w:tmpl w:val="FDFEB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7D78C1"/>
    <w:multiLevelType w:val="hybridMultilevel"/>
    <w:tmpl w:val="41A27840"/>
    <w:lvl w:ilvl="0" w:tplc="FF2CC5A0">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BD513AE"/>
    <w:multiLevelType w:val="multilevel"/>
    <w:tmpl w:val="6F4051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E94E08"/>
    <w:multiLevelType w:val="multilevel"/>
    <w:tmpl w:val="13A88D6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F156C8"/>
    <w:multiLevelType w:val="multilevel"/>
    <w:tmpl w:val="2C04077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B07181A"/>
    <w:multiLevelType w:val="multilevel"/>
    <w:tmpl w:val="9B386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29078D"/>
    <w:multiLevelType w:val="multilevel"/>
    <w:tmpl w:val="C7823CC4"/>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827F98"/>
    <w:multiLevelType w:val="hybridMultilevel"/>
    <w:tmpl w:val="6FFEC0AA"/>
    <w:lvl w:ilvl="0" w:tplc="5B0C6E78">
      <w:start w:val="2"/>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AB7745"/>
    <w:multiLevelType w:val="hybridMultilevel"/>
    <w:tmpl w:val="51AA5354"/>
    <w:lvl w:ilvl="0" w:tplc="7ECE140C">
      <w:start w:val="2"/>
      <w:numFmt w:val="bullet"/>
      <w:lvlText w:val=""/>
      <w:lvlJc w:val="left"/>
      <w:pPr>
        <w:ind w:left="360" w:hanging="360"/>
      </w:pPr>
      <w:rPr>
        <w:rFonts w:ascii="Symbol" w:eastAsia="Palatino Linotype" w:hAnsi="Symbol" w:cs="Palatino Linotype" w:hint="default"/>
        <w:sz w:val="1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5BB427A"/>
    <w:multiLevelType w:val="hybridMultilevel"/>
    <w:tmpl w:val="4CCEE7F8"/>
    <w:lvl w:ilvl="0" w:tplc="9F66801C">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69F4C44"/>
    <w:multiLevelType w:val="hybridMultilevel"/>
    <w:tmpl w:val="9D3456CA"/>
    <w:lvl w:ilvl="0" w:tplc="38C2D32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661C66"/>
    <w:multiLevelType w:val="hybridMultilevel"/>
    <w:tmpl w:val="3258C162"/>
    <w:lvl w:ilvl="0" w:tplc="080A000F">
      <w:start w:val="1"/>
      <w:numFmt w:val="decimal"/>
      <w:lvlText w:val="%1."/>
      <w:lvlJc w:val="left"/>
      <w:pPr>
        <w:ind w:left="2909" w:hanging="360"/>
      </w:pPr>
    </w:lvl>
    <w:lvl w:ilvl="1" w:tplc="080A0019" w:tentative="1">
      <w:start w:val="1"/>
      <w:numFmt w:val="lowerLetter"/>
      <w:lvlText w:val="%2."/>
      <w:lvlJc w:val="left"/>
      <w:pPr>
        <w:ind w:left="3629" w:hanging="360"/>
      </w:pPr>
    </w:lvl>
    <w:lvl w:ilvl="2" w:tplc="080A001B" w:tentative="1">
      <w:start w:val="1"/>
      <w:numFmt w:val="lowerRoman"/>
      <w:lvlText w:val="%3."/>
      <w:lvlJc w:val="right"/>
      <w:pPr>
        <w:ind w:left="4349" w:hanging="180"/>
      </w:pPr>
    </w:lvl>
    <w:lvl w:ilvl="3" w:tplc="080A000F" w:tentative="1">
      <w:start w:val="1"/>
      <w:numFmt w:val="decimal"/>
      <w:lvlText w:val="%4."/>
      <w:lvlJc w:val="left"/>
      <w:pPr>
        <w:ind w:left="5069" w:hanging="360"/>
      </w:pPr>
    </w:lvl>
    <w:lvl w:ilvl="4" w:tplc="080A0019" w:tentative="1">
      <w:start w:val="1"/>
      <w:numFmt w:val="lowerLetter"/>
      <w:lvlText w:val="%5."/>
      <w:lvlJc w:val="left"/>
      <w:pPr>
        <w:ind w:left="5789" w:hanging="360"/>
      </w:pPr>
    </w:lvl>
    <w:lvl w:ilvl="5" w:tplc="080A001B" w:tentative="1">
      <w:start w:val="1"/>
      <w:numFmt w:val="lowerRoman"/>
      <w:lvlText w:val="%6."/>
      <w:lvlJc w:val="right"/>
      <w:pPr>
        <w:ind w:left="6509" w:hanging="180"/>
      </w:pPr>
    </w:lvl>
    <w:lvl w:ilvl="6" w:tplc="080A000F" w:tentative="1">
      <w:start w:val="1"/>
      <w:numFmt w:val="decimal"/>
      <w:lvlText w:val="%7."/>
      <w:lvlJc w:val="left"/>
      <w:pPr>
        <w:ind w:left="7229" w:hanging="360"/>
      </w:pPr>
    </w:lvl>
    <w:lvl w:ilvl="7" w:tplc="080A0019" w:tentative="1">
      <w:start w:val="1"/>
      <w:numFmt w:val="lowerLetter"/>
      <w:lvlText w:val="%8."/>
      <w:lvlJc w:val="left"/>
      <w:pPr>
        <w:ind w:left="7949" w:hanging="360"/>
      </w:pPr>
    </w:lvl>
    <w:lvl w:ilvl="8" w:tplc="080A001B" w:tentative="1">
      <w:start w:val="1"/>
      <w:numFmt w:val="lowerRoman"/>
      <w:lvlText w:val="%9."/>
      <w:lvlJc w:val="right"/>
      <w:pPr>
        <w:ind w:left="8669" w:hanging="180"/>
      </w:pPr>
    </w:lvl>
  </w:abstractNum>
  <w:abstractNum w:abstractNumId="18" w15:restartNumberingAfterBreak="0">
    <w:nsid w:val="27F927D9"/>
    <w:multiLevelType w:val="hybridMultilevel"/>
    <w:tmpl w:val="EAE280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185D94"/>
    <w:multiLevelType w:val="multilevel"/>
    <w:tmpl w:val="83B65D04"/>
    <w:lvl w:ilvl="0">
      <w:start w:val="1"/>
      <w:numFmt w:val="lowerLetter"/>
      <w:lvlText w:val="%1)"/>
      <w:lvlJc w:val="left"/>
      <w:pPr>
        <w:ind w:left="1495" w:hanging="360"/>
      </w:pPr>
      <w:rPr>
        <w:rFonts w:ascii="Times New Roman" w:eastAsia="Times New Roman" w:hAnsi="Times New Roman" w:cs="Times New Roman"/>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15:restartNumberingAfterBreak="0">
    <w:nsid w:val="2B51063E"/>
    <w:multiLevelType w:val="multilevel"/>
    <w:tmpl w:val="575847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B6157D5"/>
    <w:multiLevelType w:val="hybridMultilevel"/>
    <w:tmpl w:val="BB7AC4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49916B3"/>
    <w:multiLevelType w:val="multilevel"/>
    <w:tmpl w:val="2D128B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C705E3"/>
    <w:multiLevelType w:val="multilevel"/>
    <w:tmpl w:val="EBC44B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ED282D"/>
    <w:multiLevelType w:val="hybridMultilevel"/>
    <w:tmpl w:val="2F26275A"/>
    <w:lvl w:ilvl="0" w:tplc="2E4EDEBE">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E07A42"/>
    <w:multiLevelType w:val="multilevel"/>
    <w:tmpl w:val="338CF5B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482F7212"/>
    <w:multiLevelType w:val="multilevel"/>
    <w:tmpl w:val="B9045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93D6EDF"/>
    <w:multiLevelType w:val="hybridMultilevel"/>
    <w:tmpl w:val="5F7233AE"/>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9550C17"/>
    <w:multiLevelType w:val="hybridMultilevel"/>
    <w:tmpl w:val="0850656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B9D13EA"/>
    <w:multiLevelType w:val="multilevel"/>
    <w:tmpl w:val="77DA68DE"/>
    <w:lvl w:ilvl="0">
      <w:start w:val="1"/>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C517B65"/>
    <w:multiLevelType w:val="hybridMultilevel"/>
    <w:tmpl w:val="3DA8D7B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910A64"/>
    <w:multiLevelType w:val="multilevel"/>
    <w:tmpl w:val="823A57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DB3085B"/>
    <w:multiLevelType w:val="multilevel"/>
    <w:tmpl w:val="9892A6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533E2A7F"/>
    <w:multiLevelType w:val="multilevel"/>
    <w:tmpl w:val="0DBE8C6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F8528C"/>
    <w:multiLevelType w:val="multilevel"/>
    <w:tmpl w:val="002AC686"/>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57DE3085"/>
    <w:multiLevelType w:val="hybridMultilevel"/>
    <w:tmpl w:val="A9D853D8"/>
    <w:lvl w:ilvl="0" w:tplc="9B9C5394">
      <w:start w:val="3"/>
      <w:numFmt w:val="bullet"/>
      <w:lvlText w:val=""/>
      <w:lvlJc w:val="left"/>
      <w:pPr>
        <w:ind w:left="720" w:hanging="360"/>
      </w:pPr>
      <w:rPr>
        <w:rFonts w:ascii="Symbol" w:eastAsia="Palatino Linotype" w:hAnsi="Symbol"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8E05D5D"/>
    <w:multiLevelType w:val="hybridMultilevel"/>
    <w:tmpl w:val="84CE3C28"/>
    <w:lvl w:ilvl="0" w:tplc="080A000F">
      <w:start w:val="1"/>
      <w:numFmt w:val="decimal"/>
      <w:lvlText w:val="%1."/>
      <w:lvlJc w:val="left"/>
      <w:pPr>
        <w:ind w:left="2909" w:hanging="360"/>
      </w:pPr>
    </w:lvl>
    <w:lvl w:ilvl="1" w:tplc="FFFFFFFF" w:tentative="1">
      <w:start w:val="1"/>
      <w:numFmt w:val="lowerLetter"/>
      <w:lvlText w:val="%2."/>
      <w:lvlJc w:val="left"/>
      <w:pPr>
        <w:ind w:left="3629" w:hanging="360"/>
      </w:pPr>
    </w:lvl>
    <w:lvl w:ilvl="2" w:tplc="FFFFFFFF" w:tentative="1">
      <w:start w:val="1"/>
      <w:numFmt w:val="lowerRoman"/>
      <w:lvlText w:val="%3."/>
      <w:lvlJc w:val="right"/>
      <w:pPr>
        <w:ind w:left="4349" w:hanging="180"/>
      </w:pPr>
    </w:lvl>
    <w:lvl w:ilvl="3" w:tplc="FFFFFFFF" w:tentative="1">
      <w:start w:val="1"/>
      <w:numFmt w:val="decimal"/>
      <w:lvlText w:val="%4."/>
      <w:lvlJc w:val="left"/>
      <w:pPr>
        <w:ind w:left="5069" w:hanging="360"/>
      </w:pPr>
    </w:lvl>
    <w:lvl w:ilvl="4" w:tplc="FFFFFFFF" w:tentative="1">
      <w:start w:val="1"/>
      <w:numFmt w:val="lowerLetter"/>
      <w:lvlText w:val="%5."/>
      <w:lvlJc w:val="left"/>
      <w:pPr>
        <w:ind w:left="5789" w:hanging="360"/>
      </w:pPr>
    </w:lvl>
    <w:lvl w:ilvl="5" w:tplc="FFFFFFFF" w:tentative="1">
      <w:start w:val="1"/>
      <w:numFmt w:val="lowerRoman"/>
      <w:lvlText w:val="%6."/>
      <w:lvlJc w:val="right"/>
      <w:pPr>
        <w:ind w:left="6509" w:hanging="180"/>
      </w:pPr>
    </w:lvl>
    <w:lvl w:ilvl="6" w:tplc="FFFFFFFF" w:tentative="1">
      <w:start w:val="1"/>
      <w:numFmt w:val="decimal"/>
      <w:lvlText w:val="%7."/>
      <w:lvlJc w:val="left"/>
      <w:pPr>
        <w:ind w:left="7229" w:hanging="360"/>
      </w:pPr>
    </w:lvl>
    <w:lvl w:ilvl="7" w:tplc="FFFFFFFF" w:tentative="1">
      <w:start w:val="1"/>
      <w:numFmt w:val="lowerLetter"/>
      <w:lvlText w:val="%8."/>
      <w:lvlJc w:val="left"/>
      <w:pPr>
        <w:ind w:left="7949" w:hanging="360"/>
      </w:pPr>
    </w:lvl>
    <w:lvl w:ilvl="8" w:tplc="FFFFFFFF" w:tentative="1">
      <w:start w:val="1"/>
      <w:numFmt w:val="lowerRoman"/>
      <w:lvlText w:val="%9."/>
      <w:lvlJc w:val="right"/>
      <w:pPr>
        <w:ind w:left="8669" w:hanging="180"/>
      </w:pPr>
    </w:lvl>
  </w:abstractNum>
  <w:abstractNum w:abstractNumId="37" w15:restartNumberingAfterBreak="0">
    <w:nsid w:val="5E0F322E"/>
    <w:multiLevelType w:val="hybridMultilevel"/>
    <w:tmpl w:val="A510055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36728E5"/>
    <w:multiLevelType w:val="hybridMultilevel"/>
    <w:tmpl w:val="3F32AC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633E3F"/>
    <w:multiLevelType w:val="multilevel"/>
    <w:tmpl w:val="4E5C9E54"/>
    <w:lvl w:ilvl="0">
      <w:start w:val="1"/>
      <w:numFmt w:val="bullet"/>
      <w:lvlText w:val="●"/>
      <w:lvlJc w:val="left"/>
      <w:pPr>
        <w:ind w:left="360" w:hanging="360"/>
      </w:pPr>
      <w:rPr>
        <w:rFonts w:ascii="Noto Sans Symbols" w:eastAsia="Noto Sans Symbols" w:hAnsi="Noto Sans Symbols" w:cs="Noto Sans Symbols"/>
        <w:strike w:val="0"/>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28D5E0F"/>
    <w:multiLevelType w:val="hybridMultilevel"/>
    <w:tmpl w:val="5E14A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316B09"/>
    <w:multiLevelType w:val="multilevel"/>
    <w:tmpl w:val="1466F4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4C44D3F"/>
    <w:multiLevelType w:val="hybridMultilevel"/>
    <w:tmpl w:val="CB841A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63C2D4B"/>
    <w:multiLevelType w:val="hybridMultilevel"/>
    <w:tmpl w:val="172410F4"/>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6795AA3"/>
    <w:multiLevelType w:val="multilevel"/>
    <w:tmpl w:val="E6DC46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7BBB7F0D"/>
    <w:multiLevelType w:val="hybridMultilevel"/>
    <w:tmpl w:val="F35482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A74005"/>
    <w:multiLevelType w:val="multilevel"/>
    <w:tmpl w:val="83223EE4"/>
    <w:lvl w:ilvl="0">
      <w:start w:val="1"/>
      <w:numFmt w:val="lowerLetter"/>
      <w:pStyle w:val="Listaconvie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7E4D2833"/>
    <w:multiLevelType w:val="multilevel"/>
    <w:tmpl w:val="BC581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39"/>
  </w:num>
  <w:num w:numId="3">
    <w:abstractNumId w:val="25"/>
  </w:num>
  <w:num w:numId="4">
    <w:abstractNumId w:val="8"/>
  </w:num>
  <w:num w:numId="5">
    <w:abstractNumId w:val="41"/>
  </w:num>
  <w:num w:numId="6">
    <w:abstractNumId w:val="5"/>
  </w:num>
  <w:num w:numId="7">
    <w:abstractNumId w:val="22"/>
  </w:num>
  <w:num w:numId="8">
    <w:abstractNumId w:val="9"/>
  </w:num>
  <w:num w:numId="9">
    <w:abstractNumId w:val="11"/>
  </w:num>
  <w:num w:numId="10">
    <w:abstractNumId w:val="32"/>
  </w:num>
  <w:num w:numId="11">
    <w:abstractNumId w:val="44"/>
  </w:num>
  <w:num w:numId="12">
    <w:abstractNumId w:val="23"/>
  </w:num>
  <w:num w:numId="13">
    <w:abstractNumId w:val="7"/>
  </w:num>
  <w:num w:numId="14">
    <w:abstractNumId w:val="15"/>
  </w:num>
  <w:num w:numId="15">
    <w:abstractNumId w:val="4"/>
  </w:num>
  <w:num w:numId="16">
    <w:abstractNumId w:val="47"/>
  </w:num>
  <w:num w:numId="17">
    <w:abstractNumId w:val="26"/>
  </w:num>
  <w:num w:numId="18">
    <w:abstractNumId w:val="16"/>
  </w:num>
  <w:num w:numId="19">
    <w:abstractNumId w:val="3"/>
  </w:num>
  <w:num w:numId="20">
    <w:abstractNumId w:val="30"/>
  </w:num>
  <w:num w:numId="21">
    <w:abstractNumId w:val="13"/>
  </w:num>
  <w:num w:numId="22">
    <w:abstractNumId w:val="34"/>
  </w:num>
  <w:num w:numId="23">
    <w:abstractNumId w:val="19"/>
  </w:num>
  <w:num w:numId="24">
    <w:abstractNumId w:val="46"/>
  </w:num>
  <w:num w:numId="25">
    <w:abstractNumId w:val="12"/>
  </w:num>
  <w:num w:numId="26">
    <w:abstractNumId w:val="28"/>
  </w:num>
  <w:num w:numId="27">
    <w:abstractNumId w:val="42"/>
  </w:num>
  <w:num w:numId="28">
    <w:abstractNumId w:val="35"/>
  </w:num>
  <w:num w:numId="29">
    <w:abstractNumId w:val="1"/>
  </w:num>
  <w:num w:numId="30">
    <w:abstractNumId w:val="0"/>
  </w:num>
  <w:num w:numId="31">
    <w:abstractNumId w:val="17"/>
  </w:num>
  <w:num w:numId="32">
    <w:abstractNumId w:val="36"/>
  </w:num>
  <w:num w:numId="33">
    <w:abstractNumId w:val="6"/>
  </w:num>
  <w:num w:numId="34">
    <w:abstractNumId w:val="29"/>
  </w:num>
  <w:num w:numId="35">
    <w:abstractNumId w:val="27"/>
  </w:num>
  <w:num w:numId="36">
    <w:abstractNumId w:val="10"/>
  </w:num>
  <w:num w:numId="37">
    <w:abstractNumId w:val="40"/>
  </w:num>
  <w:num w:numId="38">
    <w:abstractNumId w:val="18"/>
  </w:num>
  <w:num w:numId="39">
    <w:abstractNumId w:val="43"/>
  </w:num>
  <w:num w:numId="40">
    <w:abstractNumId w:val="24"/>
  </w:num>
  <w:num w:numId="41">
    <w:abstractNumId w:val="14"/>
  </w:num>
  <w:num w:numId="42">
    <w:abstractNumId w:val="21"/>
  </w:num>
  <w:num w:numId="43">
    <w:abstractNumId w:val="31"/>
  </w:num>
  <w:num w:numId="44">
    <w:abstractNumId w:val="45"/>
  </w:num>
  <w:num w:numId="45">
    <w:abstractNumId w:val="2"/>
  </w:num>
  <w:num w:numId="46">
    <w:abstractNumId w:val="33"/>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CA"/>
    <w:rsid w:val="00003B2A"/>
    <w:rsid w:val="00013BAA"/>
    <w:rsid w:val="00013EF5"/>
    <w:rsid w:val="0001770B"/>
    <w:rsid w:val="00017C7E"/>
    <w:rsid w:val="00024459"/>
    <w:rsid w:val="00034FF3"/>
    <w:rsid w:val="00065996"/>
    <w:rsid w:val="0007009F"/>
    <w:rsid w:val="000712F1"/>
    <w:rsid w:val="00071ABF"/>
    <w:rsid w:val="000802C2"/>
    <w:rsid w:val="000803E6"/>
    <w:rsid w:val="00080C70"/>
    <w:rsid w:val="00083A32"/>
    <w:rsid w:val="00092275"/>
    <w:rsid w:val="00092CA6"/>
    <w:rsid w:val="0009492A"/>
    <w:rsid w:val="0009492B"/>
    <w:rsid w:val="000A0DFE"/>
    <w:rsid w:val="000A3AAA"/>
    <w:rsid w:val="000A7221"/>
    <w:rsid w:val="000B0DC2"/>
    <w:rsid w:val="000B1285"/>
    <w:rsid w:val="000B6B7B"/>
    <w:rsid w:val="000B6E57"/>
    <w:rsid w:val="000B6EA0"/>
    <w:rsid w:val="000C23E4"/>
    <w:rsid w:val="000C4218"/>
    <w:rsid w:val="000E4A08"/>
    <w:rsid w:val="000E68EC"/>
    <w:rsid w:val="0010105F"/>
    <w:rsid w:val="001013D6"/>
    <w:rsid w:val="0010274E"/>
    <w:rsid w:val="00116779"/>
    <w:rsid w:val="00122F67"/>
    <w:rsid w:val="00130E86"/>
    <w:rsid w:val="001316A1"/>
    <w:rsid w:val="00133181"/>
    <w:rsid w:val="00135AB7"/>
    <w:rsid w:val="00136FD1"/>
    <w:rsid w:val="00141814"/>
    <w:rsid w:val="00144E5F"/>
    <w:rsid w:val="00150508"/>
    <w:rsid w:val="00151BBB"/>
    <w:rsid w:val="001558E1"/>
    <w:rsid w:val="0015627C"/>
    <w:rsid w:val="001627FC"/>
    <w:rsid w:val="00167423"/>
    <w:rsid w:val="0017425C"/>
    <w:rsid w:val="00175D7C"/>
    <w:rsid w:val="001777FE"/>
    <w:rsid w:val="00180079"/>
    <w:rsid w:val="0018017B"/>
    <w:rsid w:val="001802FD"/>
    <w:rsid w:val="001910D2"/>
    <w:rsid w:val="00196528"/>
    <w:rsid w:val="001A0EC7"/>
    <w:rsid w:val="001A107C"/>
    <w:rsid w:val="001A1962"/>
    <w:rsid w:val="001C3ADB"/>
    <w:rsid w:val="001C40B5"/>
    <w:rsid w:val="001D10AE"/>
    <w:rsid w:val="001D1CCA"/>
    <w:rsid w:val="001E553B"/>
    <w:rsid w:val="001E60FE"/>
    <w:rsid w:val="001E7DE0"/>
    <w:rsid w:val="001F55A1"/>
    <w:rsid w:val="0020324A"/>
    <w:rsid w:val="0021006F"/>
    <w:rsid w:val="002114AF"/>
    <w:rsid w:val="00213226"/>
    <w:rsid w:val="00213CF5"/>
    <w:rsid w:val="00216B92"/>
    <w:rsid w:val="00222C60"/>
    <w:rsid w:val="002338A3"/>
    <w:rsid w:val="00237ED8"/>
    <w:rsid w:val="00244EF0"/>
    <w:rsid w:val="00256568"/>
    <w:rsid w:val="00266B7E"/>
    <w:rsid w:val="00273123"/>
    <w:rsid w:val="00274839"/>
    <w:rsid w:val="0027587B"/>
    <w:rsid w:val="002919CF"/>
    <w:rsid w:val="002921E7"/>
    <w:rsid w:val="002931DE"/>
    <w:rsid w:val="0029701C"/>
    <w:rsid w:val="002A175C"/>
    <w:rsid w:val="002A1A6B"/>
    <w:rsid w:val="002A25EC"/>
    <w:rsid w:val="002A38BB"/>
    <w:rsid w:val="002B003F"/>
    <w:rsid w:val="002C4EC8"/>
    <w:rsid w:val="002F39A1"/>
    <w:rsid w:val="002F3E52"/>
    <w:rsid w:val="002F7AF3"/>
    <w:rsid w:val="003045CD"/>
    <w:rsid w:val="00304F8D"/>
    <w:rsid w:val="00306B8C"/>
    <w:rsid w:val="0031049A"/>
    <w:rsid w:val="00325FD6"/>
    <w:rsid w:val="00327C90"/>
    <w:rsid w:val="00332B2B"/>
    <w:rsid w:val="00340A6C"/>
    <w:rsid w:val="00340CA9"/>
    <w:rsid w:val="00342A11"/>
    <w:rsid w:val="00347E7F"/>
    <w:rsid w:val="003536DB"/>
    <w:rsid w:val="003578CB"/>
    <w:rsid w:val="00363DB2"/>
    <w:rsid w:val="00366E90"/>
    <w:rsid w:val="003706F2"/>
    <w:rsid w:val="00375309"/>
    <w:rsid w:val="003775FA"/>
    <w:rsid w:val="00382BF8"/>
    <w:rsid w:val="0038335A"/>
    <w:rsid w:val="0038744B"/>
    <w:rsid w:val="003914BC"/>
    <w:rsid w:val="00391902"/>
    <w:rsid w:val="0039407F"/>
    <w:rsid w:val="00394FF7"/>
    <w:rsid w:val="0039604C"/>
    <w:rsid w:val="003B240C"/>
    <w:rsid w:val="003B763A"/>
    <w:rsid w:val="003C10A0"/>
    <w:rsid w:val="003C555D"/>
    <w:rsid w:val="003C7822"/>
    <w:rsid w:val="003D00D6"/>
    <w:rsid w:val="003D438F"/>
    <w:rsid w:val="003D5F31"/>
    <w:rsid w:val="003F6B85"/>
    <w:rsid w:val="004018EB"/>
    <w:rsid w:val="0040663D"/>
    <w:rsid w:val="004126EF"/>
    <w:rsid w:val="00412FFE"/>
    <w:rsid w:val="004148AD"/>
    <w:rsid w:val="00421E73"/>
    <w:rsid w:val="00424457"/>
    <w:rsid w:val="00424671"/>
    <w:rsid w:val="00425402"/>
    <w:rsid w:val="00425C83"/>
    <w:rsid w:val="00426DEF"/>
    <w:rsid w:val="004307EA"/>
    <w:rsid w:val="00431478"/>
    <w:rsid w:val="004358A0"/>
    <w:rsid w:val="004368C3"/>
    <w:rsid w:val="00455798"/>
    <w:rsid w:val="004564D0"/>
    <w:rsid w:val="00480FF8"/>
    <w:rsid w:val="00481E24"/>
    <w:rsid w:val="004832FE"/>
    <w:rsid w:val="00484285"/>
    <w:rsid w:val="00486581"/>
    <w:rsid w:val="00486677"/>
    <w:rsid w:val="004A4B05"/>
    <w:rsid w:val="004B332A"/>
    <w:rsid w:val="004C183D"/>
    <w:rsid w:val="004C1A68"/>
    <w:rsid w:val="004F3179"/>
    <w:rsid w:val="004F764C"/>
    <w:rsid w:val="004F7AE2"/>
    <w:rsid w:val="0050044B"/>
    <w:rsid w:val="00501FB1"/>
    <w:rsid w:val="0050410E"/>
    <w:rsid w:val="005047B7"/>
    <w:rsid w:val="00510A80"/>
    <w:rsid w:val="00515C13"/>
    <w:rsid w:val="005160CC"/>
    <w:rsid w:val="00521451"/>
    <w:rsid w:val="00524D75"/>
    <w:rsid w:val="00525ED7"/>
    <w:rsid w:val="005274C2"/>
    <w:rsid w:val="00531ED4"/>
    <w:rsid w:val="00532917"/>
    <w:rsid w:val="00534F49"/>
    <w:rsid w:val="00535789"/>
    <w:rsid w:val="00537A6D"/>
    <w:rsid w:val="00543D80"/>
    <w:rsid w:val="005619FA"/>
    <w:rsid w:val="00567F52"/>
    <w:rsid w:val="0058310C"/>
    <w:rsid w:val="0058515C"/>
    <w:rsid w:val="00590DF3"/>
    <w:rsid w:val="005923B2"/>
    <w:rsid w:val="00594887"/>
    <w:rsid w:val="00597CA0"/>
    <w:rsid w:val="005A7104"/>
    <w:rsid w:val="005A7F47"/>
    <w:rsid w:val="005B3612"/>
    <w:rsid w:val="005C77DC"/>
    <w:rsid w:val="005E04E3"/>
    <w:rsid w:val="005E2F21"/>
    <w:rsid w:val="005E7C28"/>
    <w:rsid w:val="005F6E4F"/>
    <w:rsid w:val="00606C0E"/>
    <w:rsid w:val="00607B21"/>
    <w:rsid w:val="00611840"/>
    <w:rsid w:val="00615EED"/>
    <w:rsid w:val="00623715"/>
    <w:rsid w:val="006246C7"/>
    <w:rsid w:val="0063239D"/>
    <w:rsid w:val="00634CD7"/>
    <w:rsid w:val="00635F98"/>
    <w:rsid w:val="00636668"/>
    <w:rsid w:val="00640683"/>
    <w:rsid w:val="00640D70"/>
    <w:rsid w:val="00642F4C"/>
    <w:rsid w:val="00644F20"/>
    <w:rsid w:val="006503C1"/>
    <w:rsid w:val="00652F4D"/>
    <w:rsid w:val="00653076"/>
    <w:rsid w:val="006841EB"/>
    <w:rsid w:val="00694C98"/>
    <w:rsid w:val="006952E7"/>
    <w:rsid w:val="006A1235"/>
    <w:rsid w:val="006B024E"/>
    <w:rsid w:val="006B2762"/>
    <w:rsid w:val="006B36B5"/>
    <w:rsid w:val="006B769C"/>
    <w:rsid w:val="006C61A0"/>
    <w:rsid w:val="006C677D"/>
    <w:rsid w:val="006D1E98"/>
    <w:rsid w:val="006D4078"/>
    <w:rsid w:val="006D58B8"/>
    <w:rsid w:val="006D58B9"/>
    <w:rsid w:val="006F6DA3"/>
    <w:rsid w:val="006F7E4B"/>
    <w:rsid w:val="0070277A"/>
    <w:rsid w:val="00705EB9"/>
    <w:rsid w:val="0071320D"/>
    <w:rsid w:val="00716E4D"/>
    <w:rsid w:val="00716F59"/>
    <w:rsid w:val="00722E64"/>
    <w:rsid w:val="0072454E"/>
    <w:rsid w:val="00734136"/>
    <w:rsid w:val="00734F49"/>
    <w:rsid w:val="00736AD3"/>
    <w:rsid w:val="007373D8"/>
    <w:rsid w:val="00741246"/>
    <w:rsid w:val="0074187C"/>
    <w:rsid w:val="0074302A"/>
    <w:rsid w:val="00744BBC"/>
    <w:rsid w:val="007565D7"/>
    <w:rsid w:val="00763AB8"/>
    <w:rsid w:val="007652DD"/>
    <w:rsid w:val="00765AF4"/>
    <w:rsid w:val="00767017"/>
    <w:rsid w:val="00767660"/>
    <w:rsid w:val="00776E05"/>
    <w:rsid w:val="007824BE"/>
    <w:rsid w:val="00791BD3"/>
    <w:rsid w:val="00795C23"/>
    <w:rsid w:val="00796773"/>
    <w:rsid w:val="007A1CEA"/>
    <w:rsid w:val="007B0344"/>
    <w:rsid w:val="007B4286"/>
    <w:rsid w:val="007B6FA9"/>
    <w:rsid w:val="007D1378"/>
    <w:rsid w:val="007D2D37"/>
    <w:rsid w:val="007D7ECE"/>
    <w:rsid w:val="007E52BB"/>
    <w:rsid w:val="007F0731"/>
    <w:rsid w:val="007F0C9F"/>
    <w:rsid w:val="007F339B"/>
    <w:rsid w:val="007F4F05"/>
    <w:rsid w:val="00800455"/>
    <w:rsid w:val="0080267B"/>
    <w:rsid w:val="00804DA2"/>
    <w:rsid w:val="00805EA9"/>
    <w:rsid w:val="00805FD4"/>
    <w:rsid w:val="0081686E"/>
    <w:rsid w:val="00822D27"/>
    <w:rsid w:val="0082349D"/>
    <w:rsid w:val="00831F6F"/>
    <w:rsid w:val="00834171"/>
    <w:rsid w:val="0084339E"/>
    <w:rsid w:val="00847114"/>
    <w:rsid w:val="00847805"/>
    <w:rsid w:val="0085363E"/>
    <w:rsid w:val="008603C2"/>
    <w:rsid w:val="00860AB5"/>
    <w:rsid w:val="008636E2"/>
    <w:rsid w:val="008675C9"/>
    <w:rsid w:val="00870CF5"/>
    <w:rsid w:val="0087507F"/>
    <w:rsid w:val="00875801"/>
    <w:rsid w:val="00880C81"/>
    <w:rsid w:val="00882324"/>
    <w:rsid w:val="008823A4"/>
    <w:rsid w:val="008A49EF"/>
    <w:rsid w:val="008A538E"/>
    <w:rsid w:val="008A70DC"/>
    <w:rsid w:val="008B225D"/>
    <w:rsid w:val="008B561A"/>
    <w:rsid w:val="008B74EF"/>
    <w:rsid w:val="008C1801"/>
    <w:rsid w:val="008C4EA5"/>
    <w:rsid w:val="008C778D"/>
    <w:rsid w:val="008F09EF"/>
    <w:rsid w:val="008F3D5C"/>
    <w:rsid w:val="008F663A"/>
    <w:rsid w:val="0090146B"/>
    <w:rsid w:val="00903736"/>
    <w:rsid w:val="009040D2"/>
    <w:rsid w:val="00907703"/>
    <w:rsid w:val="00921C10"/>
    <w:rsid w:val="00921E0E"/>
    <w:rsid w:val="00923A0F"/>
    <w:rsid w:val="009267F0"/>
    <w:rsid w:val="00931CA0"/>
    <w:rsid w:val="009347D1"/>
    <w:rsid w:val="009357A7"/>
    <w:rsid w:val="00941C83"/>
    <w:rsid w:val="00950647"/>
    <w:rsid w:val="00950FDB"/>
    <w:rsid w:val="00951814"/>
    <w:rsid w:val="0095480E"/>
    <w:rsid w:val="009602EF"/>
    <w:rsid w:val="00965225"/>
    <w:rsid w:val="00977528"/>
    <w:rsid w:val="00980497"/>
    <w:rsid w:val="0098153C"/>
    <w:rsid w:val="00982648"/>
    <w:rsid w:val="009871ED"/>
    <w:rsid w:val="00987D48"/>
    <w:rsid w:val="00992315"/>
    <w:rsid w:val="00995232"/>
    <w:rsid w:val="00997AC3"/>
    <w:rsid w:val="009A4023"/>
    <w:rsid w:val="009A451A"/>
    <w:rsid w:val="009A6118"/>
    <w:rsid w:val="009A6E10"/>
    <w:rsid w:val="009A6F6F"/>
    <w:rsid w:val="009B49BA"/>
    <w:rsid w:val="009B5403"/>
    <w:rsid w:val="009C53F8"/>
    <w:rsid w:val="009D31DB"/>
    <w:rsid w:val="009D77BB"/>
    <w:rsid w:val="009E054F"/>
    <w:rsid w:val="009E0C52"/>
    <w:rsid w:val="009F2682"/>
    <w:rsid w:val="00A02AB3"/>
    <w:rsid w:val="00A04695"/>
    <w:rsid w:val="00A04A2A"/>
    <w:rsid w:val="00A13595"/>
    <w:rsid w:val="00A13D22"/>
    <w:rsid w:val="00A23511"/>
    <w:rsid w:val="00A3000B"/>
    <w:rsid w:val="00A301C8"/>
    <w:rsid w:val="00A335B2"/>
    <w:rsid w:val="00A450F4"/>
    <w:rsid w:val="00A45A36"/>
    <w:rsid w:val="00A50493"/>
    <w:rsid w:val="00A5173B"/>
    <w:rsid w:val="00A530B2"/>
    <w:rsid w:val="00A55A2A"/>
    <w:rsid w:val="00A56DC2"/>
    <w:rsid w:val="00A62076"/>
    <w:rsid w:val="00A73AE0"/>
    <w:rsid w:val="00A75018"/>
    <w:rsid w:val="00A75C7A"/>
    <w:rsid w:val="00A861C4"/>
    <w:rsid w:val="00A863A6"/>
    <w:rsid w:val="00A867F9"/>
    <w:rsid w:val="00A93C61"/>
    <w:rsid w:val="00A973EF"/>
    <w:rsid w:val="00AA06E8"/>
    <w:rsid w:val="00AA7E0D"/>
    <w:rsid w:val="00AB2653"/>
    <w:rsid w:val="00AB4BF2"/>
    <w:rsid w:val="00AB4D08"/>
    <w:rsid w:val="00AB7AC8"/>
    <w:rsid w:val="00AC027C"/>
    <w:rsid w:val="00AC03E4"/>
    <w:rsid w:val="00AC545A"/>
    <w:rsid w:val="00AD308F"/>
    <w:rsid w:val="00AD73D1"/>
    <w:rsid w:val="00AE7379"/>
    <w:rsid w:val="00AF30CC"/>
    <w:rsid w:val="00B03873"/>
    <w:rsid w:val="00B0413C"/>
    <w:rsid w:val="00B06C33"/>
    <w:rsid w:val="00B52B83"/>
    <w:rsid w:val="00B55A0D"/>
    <w:rsid w:val="00B56F7F"/>
    <w:rsid w:val="00B64E37"/>
    <w:rsid w:val="00B669E8"/>
    <w:rsid w:val="00B720A7"/>
    <w:rsid w:val="00B74073"/>
    <w:rsid w:val="00B7771D"/>
    <w:rsid w:val="00B802D8"/>
    <w:rsid w:val="00B806C9"/>
    <w:rsid w:val="00B812F2"/>
    <w:rsid w:val="00B852ED"/>
    <w:rsid w:val="00B93FB4"/>
    <w:rsid w:val="00B97404"/>
    <w:rsid w:val="00BA3383"/>
    <w:rsid w:val="00BA38BC"/>
    <w:rsid w:val="00BA6352"/>
    <w:rsid w:val="00BA755A"/>
    <w:rsid w:val="00BB3747"/>
    <w:rsid w:val="00BB3D84"/>
    <w:rsid w:val="00BC3B5F"/>
    <w:rsid w:val="00BC432C"/>
    <w:rsid w:val="00BC721F"/>
    <w:rsid w:val="00BD5C6E"/>
    <w:rsid w:val="00BD71B5"/>
    <w:rsid w:val="00BE6F86"/>
    <w:rsid w:val="00BF5AB3"/>
    <w:rsid w:val="00BF720E"/>
    <w:rsid w:val="00BF7CE3"/>
    <w:rsid w:val="00C07822"/>
    <w:rsid w:val="00C1246C"/>
    <w:rsid w:val="00C13479"/>
    <w:rsid w:val="00C23B70"/>
    <w:rsid w:val="00C42B85"/>
    <w:rsid w:val="00C461AE"/>
    <w:rsid w:val="00C503D2"/>
    <w:rsid w:val="00C54645"/>
    <w:rsid w:val="00C57A4D"/>
    <w:rsid w:val="00C604DD"/>
    <w:rsid w:val="00C60D11"/>
    <w:rsid w:val="00C629A5"/>
    <w:rsid w:val="00C64EEF"/>
    <w:rsid w:val="00C81363"/>
    <w:rsid w:val="00C82186"/>
    <w:rsid w:val="00C84954"/>
    <w:rsid w:val="00C87432"/>
    <w:rsid w:val="00C933DD"/>
    <w:rsid w:val="00C938E9"/>
    <w:rsid w:val="00C97125"/>
    <w:rsid w:val="00CA31D3"/>
    <w:rsid w:val="00CA44A4"/>
    <w:rsid w:val="00CB1CBC"/>
    <w:rsid w:val="00CB4A15"/>
    <w:rsid w:val="00CB7313"/>
    <w:rsid w:val="00CC36C2"/>
    <w:rsid w:val="00CC54AF"/>
    <w:rsid w:val="00CC7BF7"/>
    <w:rsid w:val="00CD020B"/>
    <w:rsid w:val="00CF40D2"/>
    <w:rsid w:val="00CF7F03"/>
    <w:rsid w:val="00D034C4"/>
    <w:rsid w:val="00D15E7F"/>
    <w:rsid w:val="00D20534"/>
    <w:rsid w:val="00D2119F"/>
    <w:rsid w:val="00D3146D"/>
    <w:rsid w:val="00D5047E"/>
    <w:rsid w:val="00D50C4F"/>
    <w:rsid w:val="00D57C7B"/>
    <w:rsid w:val="00D6655D"/>
    <w:rsid w:val="00D66B98"/>
    <w:rsid w:val="00D84B4A"/>
    <w:rsid w:val="00D960D4"/>
    <w:rsid w:val="00D97C83"/>
    <w:rsid w:val="00DA32EE"/>
    <w:rsid w:val="00DA3908"/>
    <w:rsid w:val="00DA6988"/>
    <w:rsid w:val="00DB309E"/>
    <w:rsid w:val="00DC2B9C"/>
    <w:rsid w:val="00DC35E1"/>
    <w:rsid w:val="00DD1B71"/>
    <w:rsid w:val="00DD3DC7"/>
    <w:rsid w:val="00DE6326"/>
    <w:rsid w:val="00DE6FF1"/>
    <w:rsid w:val="00DF0147"/>
    <w:rsid w:val="00DF0FB1"/>
    <w:rsid w:val="00E035D2"/>
    <w:rsid w:val="00E03C29"/>
    <w:rsid w:val="00E276DD"/>
    <w:rsid w:val="00E55771"/>
    <w:rsid w:val="00E56940"/>
    <w:rsid w:val="00E620CC"/>
    <w:rsid w:val="00E628A9"/>
    <w:rsid w:val="00E716CB"/>
    <w:rsid w:val="00E71C16"/>
    <w:rsid w:val="00E75575"/>
    <w:rsid w:val="00E76B72"/>
    <w:rsid w:val="00E8413D"/>
    <w:rsid w:val="00E86B51"/>
    <w:rsid w:val="00E90025"/>
    <w:rsid w:val="00E967D0"/>
    <w:rsid w:val="00E96C1A"/>
    <w:rsid w:val="00EA1008"/>
    <w:rsid w:val="00ED22EA"/>
    <w:rsid w:val="00ED4D89"/>
    <w:rsid w:val="00EE3417"/>
    <w:rsid w:val="00EE3C4A"/>
    <w:rsid w:val="00EE4761"/>
    <w:rsid w:val="00F005C8"/>
    <w:rsid w:val="00F0149C"/>
    <w:rsid w:val="00F03788"/>
    <w:rsid w:val="00F13C53"/>
    <w:rsid w:val="00F162DE"/>
    <w:rsid w:val="00F22AD9"/>
    <w:rsid w:val="00F24E4C"/>
    <w:rsid w:val="00F3148A"/>
    <w:rsid w:val="00F3355A"/>
    <w:rsid w:val="00F42EE0"/>
    <w:rsid w:val="00F44859"/>
    <w:rsid w:val="00F47F81"/>
    <w:rsid w:val="00F54DF8"/>
    <w:rsid w:val="00F64768"/>
    <w:rsid w:val="00F65F0F"/>
    <w:rsid w:val="00F75B29"/>
    <w:rsid w:val="00F77176"/>
    <w:rsid w:val="00F77F8D"/>
    <w:rsid w:val="00F9354E"/>
    <w:rsid w:val="00FA0B4E"/>
    <w:rsid w:val="00FA1259"/>
    <w:rsid w:val="00FB4D30"/>
    <w:rsid w:val="00FB68BF"/>
    <w:rsid w:val="00FB7686"/>
    <w:rsid w:val="00FC1E8A"/>
    <w:rsid w:val="00FD034E"/>
    <w:rsid w:val="00FD48C3"/>
    <w:rsid w:val="00FD7C3A"/>
    <w:rsid w:val="00FE16DD"/>
    <w:rsid w:val="00FF213D"/>
    <w:rsid w:val="00FF6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2F075"/>
  <w15:docId w15:val="{35864731-A884-41E6-A229-507B802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TtuloCar">
    <w:name w:val="Título Car"/>
    <w:basedOn w:val="Fuentedeprrafopredeter"/>
    <w:link w:val="Ttulo"/>
    <w:rsid w:val="00FD48C3"/>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5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24"/>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5"/>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84786">
      <w:bodyDiv w:val="1"/>
      <w:marLeft w:val="0"/>
      <w:marRight w:val="0"/>
      <w:marTop w:val="0"/>
      <w:marBottom w:val="0"/>
      <w:divBdr>
        <w:top w:val="none" w:sz="0" w:space="0" w:color="auto"/>
        <w:left w:val="none" w:sz="0" w:space="0" w:color="auto"/>
        <w:bottom w:val="none" w:sz="0" w:space="0" w:color="auto"/>
        <w:right w:val="none" w:sz="0" w:space="0" w:color="auto"/>
      </w:divBdr>
      <w:divsChild>
        <w:div w:id="1017540846">
          <w:marLeft w:val="0"/>
          <w:marRight w:val="0"/>
          <w:marTop w:val="0"/>
          <w:marBottom w:val="101"/>
          <w:divBdr>
            <w:top w:val="none" w:sz="0" w:space="0" w:color="auto"/>
            <w:left w:val="none" w:sz="0" w:space="0" w:color="auto"/>
            <w:bottom w:val="none" w:sz="0" w:space="0" w:color="auto"/>
            <w:right w:val="none" w:sz="0" w:space="0" w:color="auto"/>
          </w:divBdr>
        </w:div>
        <w:div w:id="248083661">
          <w:marLeft w:val="0"/>
          <w:marRight w:val="0"/>
          <w:marTop w:val="0"/>
          <w:marBottom w:val="101"/>
          <w:divBdr>
            <w:top w:val="none" w:sz="0" w:space="0" w:color="auto"/>
            <w:left w:val="none" w:sz="0" w:space="0" w:color="auto"/>
            <w:bottom w:val="none" w:sz="0" w:space="0" w:color="auto"/>
            <w:right w:val="none" w:sz="0" w:space="0" w:color="auto"/>
          </w:divBdr>
        </w:div>
        <w:div w:id="273219733">
          <w:marLeft w:val="0"/>
          <w:marRight w:val="0"/>
          <w:marTop w:val="0"/>
          <w:marBottom w:val="101"/>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aNWa5JelD+DuIgH3vnTMDfcPA==">CgMxLjAyCWguMmV0OTJwMDIJaC4zMGowemxsMghoLnR5amN3dDIJaC4zZHk2dmttMgloLjN6bnlzaDcyCWguMXQzaDVzZjIJaC40ZDM0b2c4MgloLjJzOGV5bzEyCWguMTdkcDh2dTIJaC4zcmRjcmpuMgloLjI2aW4xcmcyCGgubG54Yno5MgloLjM1bmt1bjIyCWguMWtzdjR1djIJaC40NHNpbmlvMgloLjJqeHN4cWg4AHIhMTl1blBCLVlvbG9fWmZObnZZOFdXNG15NHNmcG9ReH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9242</Words>
  <Characters>50831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2023-12-15T16:06:00Z</cp:lastPrinted>
  <dcterms:created xsi:type="dcterms:W3CDTF">2023-12-20T16:56:00Z</dcterms:created>
  <dcterms:modified xsi:type="dcterms:W3CDTF">2023-12-20T16:56:00Z</dcterms:modified>
</cp:coreProperties>
</file>