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17" w:rsidRPr="0050481C" w:rsidRDefault="00490B17" w:rsidP="00490B17">
      <w:pPr>
        <w:spacing w:before="240" w:after="240" w:line="360" w:lineRule="auto"/>
        <w:jc w:val="both"/>
      </w:pPr>
      <w:r w:rsidRPr="0050481C">
        <w:rPr>
          <w:rFonts w:ascii="Palatino Linotype" w:hAnsi="Palatino Linotype"/>
        </w:rPr>
        <w:t>Resolución del Pleno del Instituto de Transparencia, Acceso a la Información Pública y Protección de Datos Personales del Estado de México y Municipios, con domicilio en Metepec, Estado</w:t>
      </w:r>
      <w:r>
        <w:rPr>
          <w:rFonts w:ascii="Palatino Linotype" w:hAnsi="Palatino Linotype"/>
        </w:rPr>
        <w:t xml:space="preserve"> de México;  de </w:t>
      </w:r>
      <w:r w:rsidR="0077666D">
        <w:rPr>
          <w:rFonts w:ascii="Palatino Linotype" w:hAnsi="Palatino Linotype"/>
        </w:rPr>
        <w:t xml:space="preserve">tres </w:t>
      </w:r>
      <w:r w:rsidR="00104367">
        <w:rPr>
          <w:rFonts w:ascii="Palatino Linotype" w:hAnsi="Palatino Linotype"/>
        </w:rPr>
        <w:t xml:space="preserve">(03) </w:t>
      </w:r>
      <w:r w:rsidR="0077666D">
        <w:rPr>
          <w:rFonts w:ascii="Palatino Linotype" w:hAnsi="Palatino Linotype"/>
        </w:rPr>
        <w:t xml:space="preserve">de octubre </w:t>
      </w:r>
      <w:r>
        <w:rPr>
          <w:rFonts w:ascii="Palatino Linotype" w:hAnsi="Palatino Linotype"/>
        </w:rPr>
        <w:t xml:space="preserve"> de dos mil veintitrés</w:t>
      </w:r>
      <w:r w:rsidRPr="0050481C">
        <w:rPr>
          <w:rFonts w:ascii="Palatino Linotype" w:hAnsi="Palatino Linotype"/>
        </w:rPr>
        <w:t>.</w:t>
      </w:r>
    </w:p>
    <w:p w:rsidR="00490B17" w:rsidRPr="0050481C" w:rsidRDefault="00490B17" w:rsidP="00490B17">
      <w:pPr>
        <w:spacing w:before="240" w:after="360" w:line="360" w:lineRule="auto"/>
        <w:jc w:val="both"/>
        <w:rPr>
          <w:rFonts w:ascii="Palatino Linotype" w:hAnsi="Palatino Linotype"/>
          <w:b/>
        </w:rPr>
      </w:pPr>
      <w:r>
        <w:rPr>
          <w:rFonts w:ascii="Palatino Linotype" w:hAnsi="Palatino Linotype"/>
          <w:b/>
        </w:rPr>
        <w:t>VISTO</w:t>
      </w:r>
      <w:r>
        <w:rPr>
          <w:rFonts w:ascii="Palatino Linotype" w:hAnsi="Palatino Linotype"/>
        </w:rPr>
        <w:t xml:space="preserve"> el expediente electrónico formado con motivo del recurso</w:t>
      </w:r>
      <w:r w:rsidRPr="0050481C">
        <w:rPr>
          <w:rFonts w:ascii="Palatino Linotype" w:hAnsi="Palatino Linotype"/>
        </w:rPr>
        <w:t xml:space="preserve"> de revisión </w:t>
      </w:r>
      <w:bookmarkStart w:id="0" w:name="_GoBack"/>
      <w:r w:rsidR="000A6EC4">
        <w:rPr>
          <w:rFonts w:ascii="Palatino Linotype" w:hAnsi="Palatino Linotype"/>
          <w:b/>
        </w:rPr>
        <w:t>02513</w:t>
      </w:r>
      <w:bookmarkEnd w:id="0"/>
      <w:r>
        <w:rPr>
          <w:rFonts w:ascii="Palatino Linotype" w:hAnsi="Palatino Linotype"/>
          <w:b/>
        </w:rPr>
        <w:t>/INFOEM/IP/RR/2023</w:t>
      </w:r>
      <w:r w:rsidRPr="0050481C">
        <w:rPr>
          <w:rFonts w:ascii="Palatino Linotype" w:hAnsi="Palatino Linotype" w:cs="Arial"/>
          <w:b/>
          <w:bCs/>
        </w:rPr>
        <w:t xml:space="preserve">; </w:t>
      </w:r>
      <w:r w:rsidRPr="0050481C">
        <w:rPr>
          <w:rFonts w:ascii="Palatino Linotype" w:hAnsi="Palatino Linotype"/>
        </w:rPr>
        <w:t>promovidos por</w:t>
      </w:r>
      <w:r w:rsidRPr="0050481C">
        <w:rPr>
          <w:rFonts w:ascii="Palatino Linotype" w:hAnsi="Palatino Linotype"/>
          <w:b/>
        </w:rPr>
        <w:t xml:space="preserve"> </w:t>
      </w:r>
      <w:r w:rsidR="00733B6A">
        <w:rPr>
          <w:rFonts w:ascii="Palatino Linotype" w:hAnsi="Palatino Linotype"/>
          <w:b/>
          <w:bCs/>
        </w:rPr>
        <w:t xml:space="preserve">XXX </w:t>
      </w:r>
      <w:proofErr w:type="spellStart"/>
      <w:r w:rsidR="00733B6A">
        <w:rPr>
          <w:rFonts w:ascii="Palatino Linotype" w:hAnsi="Palatino Linotype"/>
          <w:b/>
          <w:bCs/>
        </w:rPr>
        <w:t>XXX</w:t>
      </w:r>
      <w:proofErr w:type="spellEnd"/>
      <w:r w:rsidR="00733B6A">
        <w:rPr>
          <w:rFonts w:ascii="Palatino Linotype" w:hAnsi="Palatino Linotype"/>
          <w:b/>
          <w:bCs/>
        </w:rPr>
        <w:t xml:space="preserve"> </w:t>
      </w:r>
      <w:proofErr w:type="spellStart"/>
      <w:r w:rsidR="00733B6A">
        <w:rPr>
          <w:rFonts w:ascii="Palatino Linotype" w:hAnsi="Palatino Linotype"/>
          <w:b/>
          <w:bCs/>
        </w:rPr>
        <w:t>XXX</w:t>
      </w:r>
      <w:proofErr w:type="spellEnd"/>
      <w:r>
        <w:rPr>
          <w:rFonts w:ascii="Palatino Linotype" w:hAnsi="Palatino Linotype"/>
          <w:b/>
        </w:rPr>
        <w:t>,</w:t>
      </w:r>
      <w:r w:rsidRPr="0050481C">
        <w:rPr>
          <w:rFonts w:ascii="Palatino Linotype" w:hAnsi="Palatino Linotype"/>
          <w:b/>
        </w:rPr>
        <w:t xml:space="preserve"> </w:t>
      </w:r>
      <w:r w:rsidRPr="0050481C">
        <w:rPr>
          <w:rFonts w:ascii="Palatino Linotype" w:hAnsi="Palatino Linotype" w:cs="Arial"/>
        </w:rPr>
        <w:t xml:space="preserve">en su calidad de </w:t>
      </w:r>
      <w:r w:rsidRPr="0050481C">
        <w:rPr>
          <w:rFonts w:ascii="Palatino Linotype" w:hAnsi="Palatino Linotype" w:cs="Arial"/>
          <w:b/>
        </w:rPr>
        <w:t>RECURRENTE</w:t>
      </w:r>
      <w:r w:rsidRPr="0050481C">
        <w:rPr>
          <w:rFonts w:ascii="Palatino Linotype" w:hAnsi="Palatino Linotype" w:cs="Arial"/>
        </w:rPr>
        <w:t>, en contra de la respuesta del</w:t>
      </w:r>
      <w:r w:rsidRPr="0050481C">
        <w:rPr>
          <w:rFonts w:ascii="Palatino Linotype" w:hAnsi="Palatino Linotype"/>
        </w:rPr>
        <w:t xml:space="preserve"> </w:t>
      </w:r>
      <w:r>
        <w:rPr>
          <w:rFonts w:ascii="Palatino Linotype" w:hAnsi="Palatino Linotype"/>
          <w:b/>
        </w:rPr>
        <w:t xml:space="preserve">Ayuntamiento de </w:t>
      </w:r>
      <w:r w:rsidRPr="00490B17">
        <w:rPr>
          <w:rFonts w:ascii="Palatino Linotype" w:hAnsi="Palatino Linotype"/>
          <w:b/>
          <w:bCs/>
        </w:rPr>
        <w:t>Nezahualcóyotl</w:t>
      </w:r>
      <w:r w:rsidRPr="0050481C">
        <w:rPr>
          <w:rFonts w:ascii="Palatino Linotype" w:hAnsi="Palatino Linotype"/>
          <w:b/>
        </w:rPr>
        <w:t xml:space="preserve">, </w:t>
      </w:r>
      <w:r w:rsidRPr="0050481C">
        <w:rPr>
          <w:rFonts w:ascii="Palatino Linotype" w:hAnsi="Palatino Linotype"/>
        </w:rPr>
        <w:t>en lo sucesivo el</w:t>
      </w:r>
      <w:r w:rsidRPr="0050481C">
        <w:rPr>
          <w:rFonts w:ascii="Palatino Linotype" w:hAnsi="Palatino Linotype"/>
          <w:b/>
        </w:rPr>
        <w:t xml:space="preserve"> SUJETO OBLIGADO, </w:t>
      </w:r>
      <w:r w:rsidRPr="0050481C">
        <w:rPr>
          <w:rFonts w:ascii="Palatino Linotype" w:hAnsi="Palatino Linotype"/>
        </w:rPr>
        <w:t>se procede a dictar la presente resolución, con base en los siguientes:</w:t>
      </w:r>
    </w:p>
    <w:p w:rsidR="00490B17" w:rsidRPr="00104367" w:rsidRDefault="00490B17" w:rsidP="00490B17">
      <w:pPr>
        <w:pStyle w:val="Ttulo1"/>
        <w:spacing w:line="360" w:lineRule="auto"/>
        <w:jc w:val="center"/>
        <w:rPr>
          <w:rFonts w:ascii="Palatino Linotype" w:hAnsi="Palatino Linotype"/>
          <w:b/>
          <w:color w:val="auto"/>
          <w:sz w:val="28"/>
        </w:rPr>
      </w:pPr>
      <w:bookmarkStart w:id="1" w:name="_Toc461555884"/>
      <w:bookmarkStart w:id="2" w:name="_Toc466371847"/>
      <w:bookmarkStart w:id="3" w:name="_Toc61470696"/>
      <w:r w:rsidRPr="00104367">
        <w:rPr>
          <w:rFonts w:ascii="Palatino Linotype" w:hAnsi="Palatino Linotype"/>
          <w:b/>
          <w:color w:val="auto"/>
          <w:sz w:val="28"/>
        </w:rPr>
        <w:t>ANTECEDENTES</w:t>
      </w:r>
      <w:bookmarkEnd w:id="1"/>
      <w:bookmarkEnd w:id="2"/>
      <w:bookmarkEnd w:id="3"/>
    </w:p>
    <w:p w:rsidR="00490B17" w:rsidRPr="0050481C"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t xml:space="preserve">El </w:t>
      </w:r>
      <w:r w:rsidR="000A6EC4">
        <w:rPr>
          <w:rFonts w:ascii="Palatino Linotype" w:eastAsia="Calibri" w:hAnsi="Palatino Linotype" w:cs="Arial"/>
          <w:sz w:val="24"/>
          <w:lang w:val="es-ES"/>
        </w:rPr>
        <w:t>veintinueve (29</w:t>
      </w:r>
      <w:r>
        <w:rPr>
          <w:rFonts w:ascii="Palatino Linotype" w:eastAsia="Calibri" w:hAnsi="Palatino Linotype" w:cs="Arial"/>
          <w:sz w:val="24"/>
          <w:lang w:val="es-ES"/>
        </w:rPr>
        <w:t xml:space="preserve">) de </w:t>
      </w:r>
      <w:r w:rsidR="000A6EC4">
        <w:rPr>
          <w:rFonts w:ascii="Palatino Linotype" w:eastAsia="Calibri" w:hAnsi="Palatino Linotype" w:cs="Arial"/>
          <w:sz w:val="24"/>
          <w:lang w:val="es-ES"/>
        </w:rPr>
        <w:t>marzo</w:t>
      </w:r>
      <w:r>
        <w:rPr>
          <w:rFonts w:ascii="Palatino Linotype" w:eastAsia="Calibri" w:hAnsi="Palatino Linotype" w:cs="Arial"/>
          <w:sz w:val="24"/>
          <w:lang w:val="es-ES"/>
        </w:rPr>
        <w:t xml:space="preserve"> de dos mil veintitrés</w:t>
      </w:r>
      <w:r w:rsidRPr="0050481C">
        <w:rPr>
          <w:rFonts w:ascii="Palatino Linotype" w:hAnsi="Palatino Linotype"/>
          <w:b/>
          <w:sz w:val="24"/>
        </w:rPr>
        <w:t xml:space="preserve">, </w:t>
      </w:r>
      <w:r>
        <w:rPr>
          <w:rFonts w:ascii="Palatino Linotype" w:eastAsia="Calibri" w:hAnsi="Palatino Linotype" w:cs="Arial"/>
          <w:sz w:val="24"/>
          <w:lang w:val="es-ES"/>
        </w:rPr>
        <w:t>se presentó</w:t>
      </w:r>
      <w:r w:rsidRPr="0050481C">
        <w:rPr>
          <w:rFonts w:ascii="Palatino Linotype" w:eastAsia="Calibri" w:hAnsi="Palatino Linotype" w:cs="Arial"/>
          <w:sz w:val="24"/>
          <w:lang w:val="es-ES"/>
        </w:rPr>
        <w:t xml:space="preserve"> ante el </w:t>
      </w:r>
      <w:r w:rsidRPr="0050481C">
        <w:rPr>
          <w:rFonts w:ascii="Palatino Linotype" w:eastAsia="Calibri" w:hAnsi="Palatino Linotype" w:cs="Arial"/>
          <w:b/>
          <w:sz w:val="24"/>
          <w:lang w:val="es-ES"/>
        </w:rPr>
        <w:t>SUJETO OBLIGADO</w:t>
      </w:r>
      <w:r w:rsidRPr="0050481C">
        <w:rPr>
          <w:rFonts w:ascii="Palatino Linotype" w:eastAsia="Calibri" w:hAnsi="Palatino Linotype" w:cs="Arial"/>
          <w:sz w:val="24"/>
        </w:rPr>
        <w:t xml:space="preserve"> vía </w:t>
      </w:r>
      <w:r w:rsidRPr="0050481C">
        <w:rPr>
          <w:rFonts w:ascii="Palatino Linotype" w:eastAsia="Calibri" w:hAnsi="Palatino Linotype" w:cs="Arial"/>
          <w:sz w:val="24"/>
          <w:lang w:val="es-ES"/>
        </w:rPr>
        <w:t xml:space="preserve">Sistema de Acceso a la Información Mexiquense </w:t>
      </w:r>
      <w:r w:rsidRPr="0050481C">
        <w:rPr>
          <w:rFonts w:ascii="Palatino Linotype" w:eastAsia="Calibri" w:hAnsi="Palatino Linotype" w:cs="Arial"/>
          <w:b/>
          <w:i/>
          <w:sz w:val="24"/>
          <w:lang w:val="es-ES"/>
        </w:rPr>
        <w:t>SAIMEX</w:t>
      </w:r>
      <w:r>
        <w:rPr>
          <w:rFonts w:ascii="Palatino Linotype" w:eastAsia="Calibri" w:hAnsi="Palatino Linotype" w:cs="Arial"/>
          <w:sz w:val="24"/>
          <w:lang w:val="es-ES"/>
        </w:rPr>
        <w:t xml:space="preserve">, la solicitud </w:t>
      </w:r>
      <w:r w:rsidRPr="0050481C">
        <w:rPr>
          <w:rFonts w:ascii="Palatino Linotype" w:eastAsia="Calibri" w:hAnsi="Palatino Linotype" w:cs="Arial"/>
          <w:sz w:val="24"/>
          <w:lang w:val="es-ES"/>
        </w:rPr>
        <w:t>de</w:t>
      </w:r>
      <w:r>
        <w:rPr>
          <w:rFonts w:ascii="Palatino Linotype" w:eastAsia="Calibri" w:hAnsi="Palatino Linotype" w:cs="Arial"/>
          <w:sz w:val="24"/>
          <w:lang w:val="es-ES"/>
        </w:rPr>
        <w:t xml:space="preserve"> información pública registrada con el número</w:t>
      </w:r>
      <w:r w:rsidRPr="0050481C">
        <w:rPr>
          <w:rFonts w:ascii="Palatino Linotype" w:eastAsia="Calibri" w:hAnsi="Palatino Linotype" w:cs="Arial"/>
          <w:sz w:val="24"/>
          <w:lang w:val="es-ES"/>
        </w:rPr>
        <w:t xml:space="preserve"> </w:t>
      </w:r>
      <w:r w:rsidR="000A6EC4">
        <w:rPr>
          <w:rFonts w:ascii="Palatino Linotype" w:hAnsi="Palatino Linotype"/>
          <w:b/>
          <w:bCs/>
          <w:sz w:val="24"/>
        </w:rPr>
        <w:t>00128</w:t>
      </w:r>
      <w:r w:rsidRPr="00490B17">
        <w:rPr>
          <w:rFonts w:ascii="Palatino Linotype" w:hAnsi="Palatino Linotype"/>
          <w:b/>
          <w:bCs/>
          <w:sz w:val="24"/>
        </w:rPr>
        <w:t>/NEZA/IP/2023</w:t>
      </w:r>
      <w:r w:rsidRPr="0050481C">
        <w:rPr>
          <w:rFonts w:ascii="Palatino Linotype" w:hAnsi="Palatino Linotype"/>
          <w:b/>
          <w:bCs/>
          <w:sz w:val="24"/>
        </w:rPr>
        <w:t xml:space="preserve">, </w:t>
      </w:r>
      <w:r w:rsidR="00104367">
        <w:rPr>
          <w:rFonts w:ascii="Palatino Linotype" w:eastAsia="Calibri" w:hAnsi="Palatino Linotype" w:cs="Arial"/>
          <w:sz w:val="24"/>
          <w:lang w:val="es-ES"/>
        </w:rPr>
        <w:t>en la que</w:t>
      </w:r>
      <w:r w:rsidRPr="0050481C">
        <w:rPr>
          <w:rFonts w:ascii="Palatino Linotype" w:eastAsia="Calibri" w:hAnsi="Palatino Linotype" w:cs="Arial"/>
          <w:sz w:val="24"/>
          <w:lang w:val="es-ES"/>
        </w:rPr>
        <w:t xml:space="preserve"> solicitó:</w:t>
      </w:r>
    </w:p>
    <w:p w:rsidR="00490B17" w:rsidRPr="00104367" w:rsidRDefault="00490B17" w:rsidP="000A6EC4">
      <w:pPr>
        <w:pStyle w:val="Prrafodelista"/>
        <w:ind w:left="567" w:right="567"/>
        <w:jc w:val="both"/>
        <w:rPr>
          <w:rFonts w:ascii="Palatino Linotype" w:hAnsi="Palatino Linotype"/>
          <w:i/>
          <w:sz w:val="24"/>
          <w:szCs w:val="22"/>
        </w:rPr>
      </w:pPr>
      <w:r w:rsidRPr="00104367">
        <w:rPr>
          <w:rFonts w:ascii="Palatino Linotype" w:hAnsi="Palatino Linotype"/>
          <w:i/>
          <w:sz w:val="24"/>
          <w:szCs w:val="22"/>
        </w:rPr>
        <w:t>“</w:t>
      </w:r>
      <w:r w:rsidR="000A6EC4" w:rsidRPr="00104367">
        <w:rPr>
          <w:rFonts w:ascii="Palatino Linotype" w:hAnsi="Palatino Linotype"/>
          <w:i/>
          <w:sz w:val="24"/>
          <w:szCs w:val="22"/>
        </w:rPr>
        <w:t>e</w:t>
      </w:r>
      <w:r w:rsidR="000A6EC4" w:rsidRPr="00104367">
        <w:rPr>
          <w:rFonts w:ascii="Palatino Linotype" w:hAnsi="Palatino Linotype"/>
          <w:i/>
          <w:color w:val="000000"/>
          <w:sz w:val="24"/>
          <w:szCs w:val="22"/>
        </w:rPr>
        <w:t>n la quincuagésima sesión de cabildo en el punto quinto de la orden del día se pone a consideración de los ediles la aprobación para coadyuvar para el resgurado del derecho de via de la CFE y de la empresa privada metrogas, S:A: de c.v, al respecto solicito toda la documentación que da sustento al acuerdo de cabildo, así como los oficios internos que se hayan generado para darle cumplimiento al citado acuerdo, también solicito el ordenamiento legal que le da sustento al acuerdo de cabildo, es decir de donde se pueda consultar las atribuciones que le dan legalidad al citado acuerdo.</w:t>
      </w:r>
      <w:r w:rsidRPr="00104367">
        <w:rPr>
          <w:rFonts w:ascii="Palatino Linotype" w:hAnsi="Palatino Linotype"/>
          <w:i/>
          <w:sz w:val="24"/>
          <w:szCs w:val="22"/>
        </w:rPr>
        <w:t>” (Sic)</w:t>
      </w:r>
    </w:p>
    <w:p w:rsidR="00490B17" w:rsidRPr="0050481C" w:rsidRDefault="00490B17" w:rsidP="00490B17">
      <w:pPr>
        <w:pStyle w:val="Prrafodelista"/>
        <w:tabs>
          <w:tab w:val="left" w:pos="284"/>
        </w:tabs>
        <w:spacing w:before="240" w:after="240" w:line="360" w:lineRule="auto"/>
        <w:ind w:left="0"/>
        <w:jc w:val="both"/>
        <w:rPr>
          <w:rFonts w:ascii="Palatino Linotype" w:eastAsia="MS Mincho" w:hAnsi="Palatino Linotype"/>
        </w:rPr>
      </w:pPr>
    </w:p>
    <w:p w:rsidR="00490B17" w:rsidRPr="00490B17" w:rsidRDefault="00490B17" w:rsidP="00490B17">
      <w:pPr>
        <w:pStyle w:val="Prrafodelista"/>
        <w:numPr>
          <w:ilvl w:val="0"/>
          <w:numId w:val="2"/>
        </w:numPr>
        <w:tabs>
          <w:tab w:val="left" w:pos="284"/>
        </w:tabs>
        <w:spacing w:before="240" w:after="240" w:line="360" w:lineRule="auto"/>
        <w:ind w:left="0" w:firstLine="0"/>
        <w:jc w:val="both"/>
        <w:rPr>
          <w:rFonts w:ascii="Palatino Linotype" w:eastAsia="MS Mincho" w:hAnsi="Palatino Linotype"/>
          <w:sz w:val="24"/>
        </w:rPr>
      </w:pPr>
      <w:r w:rsidRPr="0050481C">
        <w:rPr>
          <w:rFonts w:ascii="Palatino Linotype" w:eastAsia="Calibri" w:hAnsi="Palatino Linotype" w:cs="Arial"/>
          <w:sz w:val="24"/>
          <w:lang w:val="es-AR"/>
        </w:rPr>
        <w:t xml:space="preserve">De las constancias </w:t>
      </w:r>
      <w:r w:rsidRPr="0050481C">
        <w:rPr>
          <w:rFonts w:ascii="Palatino Linotype" w:hAnsi="Palatino Linotype" w:cs="Arial"/>
          <w:sz w:val="24"/>
          <w:lang w:val="es-ES"/>
        </w:rPr>
        <w:t xml:space="preserve">que obran en el expediente, se aprecia que el </w:t>
      </w:r>
      <w:r w:rsidR="000A6EC4" w:rsidRPr="000A6EC4">
        <w:rPr>
          <w:rFonts w:ascii="Palatino Linotype" w:hAnsi="Palatino Linotype" w:cs="Arial"/>
          <w:b/>
          <w:sz w:val="24"/>
          <w:lang w:val="es-ES"/>
        </w:rPr>
        <w:t>RECURRENTE</w:t>
      </w:r>
      <w:r w:rsidRPr="0050481C">
        <w:rPr>
          <w:rFonts w:ascii="Palatino Linotype" w:hAnsi="Palatino Linotype" w:cs="Arial"/>
          <w:sz w:val="24"/>
          <w:lang w:val="es-ES"/>
        </w:rPr>
        <w:t xml:space="preserve"> señaló como modalidad de entrega de la información </w:t>
      </w:r>
      <w:r w:rsidRPr="000A5E43">
        <w:rPr>
          <w:rFonts w:ascii="Palatino Linotype" w:hAnsi="Palatino Linotype" w:cs="Arial"/>
          <w:sz w:val="24"/>
          <w:lang w:val="es-ES"/>
        </w:rPr>
        <w:t>“</w:t>
      </w:r>
      <w:r w:rsidRPr="000A5E43">
        <w:rPr>
          <w:rFonts w:ascii="Palatino Linotype" w:hAnsi="Palatino Linotype"/>
          <w:sz w:val="24"/>
          <w:szCs w:val="14"/>
        </w:rPr>
        <w:t xml:space="preserve">A través del </w:t>
      </w:r>
      <w:r w:rsidRPr="000A5E43">
        <w:rPr>
          <w:rFonts w:ascii="Palatino Linotype" w:hAnsi="Palatino Linotype"/>
          <w:b/>
          <w:sz w:val="24"/>
          <w:szCs w:val="14"/>
        </w:rPr>
        <w:t>SAIMEX”</w:t>
      </w:r>
      <w:r w:rsidRPr="000A5E43">
        <w:rPr>
          <w:rFonts w:ascii="Palatino Linotype" w:hAnsi="Palatino Linotype"/>
          <w:sz w:val="24"/>
          <w:szCs w:val="14"/>
        </w:rPr>
        <w:t>.</w:t>
      </w:r>
    </w:p>
    <w:p w:rsidR="00490B17" w:rsidRPr="00490B17" w:rsidRDefault="00490B17" w:rsidP="00490B17">
      <w:pPr>
        <w:pStyle w:val="Prrafodelista"/>
        <w:numPr>
          <w:ilvl w:val="0"/>
          <w:numId w:val="2"/>
        </w:numPr>
        <w:tabs>
          <w:tab w:val="left" w:pos="284"/>
        </w:tabs>
        <w:spacing w:line="360" w:lineRule="auto"/>
        <w:ind w:left="0" w:right="34" w:firstLine="0"/>
        <w:jc w:val="both"/>
        <w:rPr>
          <w:rFonts w:ascii="Palatino Linotype" w:hAnsi="Palatino Linotype" w:cs="Arial"/>
          <w:sz w:val="24"/>
          <w:szCs w:val="22"/>
        </w:rPr>
      </w:pPr>
      <w:r w:rsidRPr="00490B17">
        <w:rPr>
          <w:rFonts w:ascii="Palatino Linotype" w:hAnsi="Palatino Linotype" w:cs="Arial"/>
          <w:sz w:val="24"/>
          <w:szCs w:val="22"/>
        </w:rPr>
        <w:lastRenderedPageBreak/>
        <w:t xml:space="preserve">El </w:t>
      </w:r>
      <w:r w:rsidR="000A6EC4">
        <w:rPr>
          <w:rFonts w:ascii="Palatino Linotype" w:hAnsi="Palatino Linotype" w:cs="Arial"/>
          <w:sz w:val="24"/>
          <w:szCs w:val="22"/>
        </w:rPr>
        <w:t>treinta y uno (3</w:t>
      </w:r>
      <w:r w:rsidRPr="00490B17">
        <w:rPr>
          <w:rFonts w:ascii="Palatino Linotype" w:hAnsi="Palatino Linotype" w:cs="Arial"/>
          <w:sz w:val="24"/>
          <w:szCs w:val="22"/>
        </w:rPr>
        <w:t xml:space="preserve">1) de </w:t>
      </w:r>
      <w:r w:rsidR="000A6EC4">
        <w:rPr>
          <w:rFonts w:ascii="Palatino Linotype" w:hAnsi="Palatino Linotype" w:cs="Arial"/>
          <w:sz w:val="24"/>
          <w:szCs w:val="22"/>
        </w:rPr>
        <w:t>marzo</w:t>
      </w:r>
      <w:r w:rsidRPr="00490B17">
        <w:rPr>
          <w:rFonts w:ascii="Palatino Linotype" w:hAnsi="Palatino Linotype" w:cs="Arial"/>
          <w:sz w:val="24"/>
          <w:szCs w:val="22"/>
        </w:rPr>
        <w:t xml:space="preserve"> de dos mil veintitrés, se realizó un requerimiento al servidor público habilitado. </w:t>
      </w:r>
    </w:p>
    <w:p w:rsidR="00490B17" w:rsidRPr="00490B17" w:rsidRDefault="00490B17" w:rsidP="00490B17">
      <w:pPr>
        <w:pStyle w:val="Prrafodelista"/>
        <w:tabs>
          <w:tab w:val="left" w:pos="284"/>
        </w:tabs>
        <w:spacing w:line="360" w:lineRule="auto"/>
        <w:ind w:left="0" w:right="34"/>
        <w:jc w:val="both"/>
        <w:rPr>
          <w:rFonts w:ascii="Palatino Linotype" w:hAnsi="Palatino Linotype" w:cs="Arial"/>
          <w:i/>
          <w:sz w:val="24"/>
          <w:szCs w:val="22"/>
        </w:rPr>
      </w:pPr>
    </w:p>
    <w:p w:rsidR="00490B17" w:rsidRPr="00E80510" w:rsidRDefault="00490B17" w:rsidP="00490B17">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sidRPr="0050481C">
        <w:rPr>
          <w:rFonts w:ascii="Palatino Linotype" w:eastAsia="Calibri" w:hAnsi="Palatino Linotype" w:cs="Arial"/>
          <w:sz w:val="24"/>
          <w:lang w:val="es-AR"/>
        </w:rPr>
        <w:t xml:space="preserve">El </w:t>
      </w:r>
      <w:r w:rsidR="000A6EC4">
        <w:rPr>
          <w:rFonts w:ascii="Palatino Linotype" w:eastAsia="Calibri" w:hAnsi="Palatino Linotype" w:cs="Arial"/>
          <w:sz w:val="24"/>
          <w:lang w:val="es-AR"/>
        </w:rPr>
        <w:t>veintiséis (26</w:t>
      </w:r>
      <w:r>
        <w:rPr>
          <w:rFonts w:ascii="Palatino Linotype" w:eastAsia="Calibri" w:hAnsi="Palatino Linotype" w:cs="Arial"/>
          <w:sz w:val="24"/>
          <w:lang w:val="es-AR"/>
        </w:rPr>
        <w:t xml:space="preserve">) de </w:t>
      </w:r>
      <w:r w:rsidR="000A6EC4">
        <w:rPr>
          <w:rFonts w:ascii="Palatino Linotype" w:eastAsia="Calibri" w:hAnsi="Palatino Linotype" w:cs="Arial"/>
          <w:sz w:val="24"/>
          <w:lang w:val="es-AR"/>
        </w:rPr>
        <w:t>abril</w:t>
      </w:r>
      <w:r>
        <w:rPr>
          <w:rFonts w:ascii="Palatino Linotype" w:eastAsia="Calibri" w:hAnsi="Palatino Linotype" w:cs="Arial"/>
          <w:sz w:val="24"/>
          <w:lang w:val="es-AR"/>
        </w:rPr>
        <w:t xml:space="preserve"> de dos mil veintitrés</w:t>
      </w:r>
      <w:r w:rsidRPr="0050481C">
        <w:rPr>
          <w:rFonts w:ascii="Palatino Linotype" w:eastAsia="Calibri" w:hAnsi="Palatino Linotype" w:cs="Arial"/>
          <w:sz w:val="24"/>
          <w:lang w:val="es-AR"/>
        </w:rPr>
        <w:t xml:space="preserve">, el </w:t>
      </w:r>
      <w:r w:rsidRPr="000A6EC4">
        <w:rPr>
          <w:rFonts w:ascii="Palatino Linotype" w:eastAsia="Calibri" w:hAnsi="Palatino Linotype" w:cs="Arial"/>
          <w:b/>
          <w:sz w:val="24"/>
          <w:lang w:val="es-AR"/>
        </w:rPr>
        <w:t>SUJETO OBLIGADO</w:t>
      </w:r>
      <w:r>
        <w:rPr>
          <w:rFonts w:ascii="Palatino Linotype" w:eastAsia="Calibri" w:hAnsi="Palatino Linotype" w:cs="Arial"/>
          <w:sz w:val="24"/>
          <w:lang w:val="es-AR"/>
        </w:rPr>
        <w:t xml:space="preserve"> dio respuesta a la solicitud</w:t>
      </w:r>
      <w:r w:rsidRPr="0050481C">
        <w:rPr>
          <w:rFonts w:ascii="Palatino Linotype" w:eastAsia="Calibri" w:hAnsi="Palatino Linotype" w:cs="Arial"/>
          <w:sz w:val="24"/>
          <w:lang w:val="es-AR"/>
        </w:rPr>
        <w:t xml:space="preserve"> de información en el siguiente sentido:</w:t>
      </w:r>
    </w:p>
    <w:p w:rsidR="00490B17" w:rsidRPr="0050481C" w:rsidRDefault="00490B17" w:rsidP="00490B17">
      <w:pPr>
        <w:pStyle w:val="Prrafodelista"/>
        <w:tabs>
          <w:tab w:val="left" w:pos="284"/>
        </w:tabs>
        <w:spacing w:line="360" w:lineRule="auto"/>
        <w:ind w:left="0" w:right="34"/>
        <w:jc w:val="both"/>
        <w:rPr>
          <w:rFonts w:ascii="Palatino Linotype" w:hAnsi="Palatino Linotype" w:cs="Arial"/>
          <w:i/>
          <w:sz w:val="24"/>
          <w:szCs w:val="22"/>
        </w:rPr>
      </w:pPr>
    </w:p>
    <w:tbl>
      <w:tblPr>
        <w:tblW w:w="8277" w:type="dxa"/>
        <w:jc w:val="center"/>
        <w:tblCellSpacing w:w="0" w:type="dxa"/>
        <w:tblCellMar>
          <w:left w:w="0" w:type="dxa"/>
          <w:right w:w="0" w:type="dxa"/>
        </w:tblCellMar>
        <w:tblLook w:val="04A0" w:firstRow="1" w:lastRow="0" w:firstColumn="1" w:lastColumn="0" w:noHBand="0" w:noVBand="1"/>
      </w:tblPr>
      <w:tblGrid>
        <w:gridCol w:w="8277"/>
      </w:tblGrid>
      <w:tr w:rsidR="00490B17" w:rsidRPr="000A6EC4" w:rsidTr="00490B17">
        <w:trPr>
          <w:trHeight w:val="353"/>
          <w:tblCellSpacing w:w="0" w:type="dxa"/>
          <w:jc w:val="center"/>
        </w:trPr>
        <w:tc>
          <w:tcPr>
            <w:tcW w:w="0" w:type="auto"/>
            <w:vAlign w:val="center"/>
            <w:hideMark/>
          </w:tcPr>
          <w:p w:rsidR="00490B17" w:rsidRPr="000A6EC4" w:rsidRDefault="00490B17" w:rsidP="000A6EC4">
            <w:pPr>
              <w:jc w:val="right"/>
              <w:rPr>
                <w:rFonts w:ascii="Palatino Linotype" w:hAnsi="Palatino Linotype"/>
                <w:i/>
                <w:sz w:val="22"/>
                <w:szCs w:val="22"/>
                <w:lang w:val="es-ES" w:eastAsia="es-ES"/>
              </w:rPr>
            </w:pPr>
            <w:r w:rsidRPr="000A6EC4">
              <w:rPr>
                <w:rFonts w:ascii="Palatino Linotype" w:hAnsi="Palatino Linotype"/>
                <w:i/>
                <w:sz w:val="22"/>
                <w:szCs w:val="22"/>
                <w:lang w:val="es-ES" w:eastAsia="es-ES"/>
              </w:rPr>
              <w:br/>
              <w:t>“</w:t>
            </w:r>
            <w:r w:rsidR="000A6EC4" w:rsidRPr="000A6EC4">
              <w:rPr>
                <w:rFonts w:ascii="Palatino Linotype" w:hAnsi="Palatino Linotype"/>
                <w:i/>
                <w:sz w:val="22"/>
                <w:szCs w:val="22"/>
                <w:lang w:val="es-ES" w:eastAsia="es-ES"/>
              </w:rPr>
              <w:t>Nezahualcóyotl, México a 26 de Abril</w:t>
            </w:r>
            <w:r w:rsidRPr="000A6EC4">
              <w:rPr>
                <w:rFonts w:ascii="Palatino Linotype" w:hAnsi="Palatino Linotype"/>
                <w:i/>
                <w:sz w:val="22"/>
                <w:szCs w:val="22"/>
                <w:lang w:val="es-ES" w:eastAsia="es-ES"/>
              </w:rPr>
              <w:t xml:space="preserve"> de 2023</w:t>
            </w:r>
          </w:p>
        </w:tc>
      </w:tr>
      <w:tr w:rsidR="00490B17" w:rsidRPr="000A6EC4" w:rsidTr="00490B17">
        <w:trPr>
          <w:trHeight w:val="353"/>
          <w:tblCellSpacing w:w="0" w:type="dxa"/>
          <w:jc w:val="center"/>
        </w:trPr>
        <w:tc>
          <w:tcPr>
            <w:tcW w:w="0" w:type="auto"/>
            <w:vAlign w:val="center"/>
            <w:hideMark/>
          </w:tcPr>
          <w:p w:rsidR="00490B17" w:rsidRPr="000A6EC4" w:rsidRDefault="00490B17" w:rsidP="000A6EC4">
            <w:pPr>
              <w:jc w:val="right"/>
              <w:rPr>
                <w:rFonts w:ascii="Palatino Linotype" w:hAnsi="Palatino Linotype"/>
                <w:i/>
                <w:sz w:val="22"/>
                <w:szCs w:val="22"/>
                <w:lang w:val="es-ES" w:eastAsia="es-ES"/>
              </w:rPr>
            </w:pPr>
            <w:r w:rsidRPr="000A6EC4">
              <w:rPr>
                <w:rFonts w:ascii="Palatino Linotype" w:hAnsi="Palatino Linotype"/>
                <w:i/>
                <w:sz w:val="22"/>
                <w:szCs w:val="22"/>
                <w:lang w:val="es-ES" w:eastAsia="es-ES"/>
              </w:rPr>
              <w:t>Nombre del solicitante: C. Solicitante</w:t>
            </w:r>
          </w:p>
        </w:tc>
      </w:tr>
      <w:tr w:rsidR="00490B17" w:rsidRPr="000A6EC4" w:rsidTr="00490B17">
        <w:trPr>
          <w:trHeight w:val="353"/>
          <w:tblCellSpacing w:w="0" w:type="dxa"/>
          <w:jc w:val="center"/>
        </w:trPr>
        <w:tc>
          <w:tcPr>
            <w:tcW w:w="0" w:type="auto"/>
            <w:vAlign w:val="center"/>
            <w:hideMark/>
          </w:tcPr>
          <w:p w:rsidR="00490B17" w:rsidRPr="000A6EC4" w:rsidRDefault="000A6EC4" w:rsidP="000A6EC4">
            <w:pPr>
              <w:jc w:val="right"/>
              <w:rPr>
                <w:rFonts w:ascii="Palatino Linotype" w:hAnsi="Palatino Linotype"/>
                <w:i/>
                <w:sz w:val="22"/>
                <w:szCs w:val="22"/>
                <w:lang w:val="es-ES" w:eastAsia="es-ES"/>
              </w:rPr>
            </w:pPr>
            <w:r w:rsidRPr="000A6EC4">
              <w:rPr>
                <w:rFonts w:ascii="Palatino Linotype" w:hAnsi="Palatino Linotype"/>
                <w:i/>
                <w:sz w:val="22"/>
                <w:szCs w:val="22"/>
                <w:lang w:val="es-ES" w:eastAsia="es-ES"/>
              </w:rPr>
              <w:t>Folio de la solicitud: 00128</w:t>
            </w:r>
            <w:r w:rsidR="00490B17" w:rsidRPr="000A6EC4">
              <w:rPr>
                <w:rFonts w:ascii="Palatino Linotype" w:hAnsi="Palatino Linotype"/>
                <w:i/>
                <w:sz w:val="22"/>
                <w:szCs w:val="22"/>
                <w:lang w:val="es-ES" w:eastAsia="es-ES"/>
              </w:rPr>
              <w:t>/NEZA/IP/2023</w:t>
            </w:r>
          </w:p>
        </w:tc>
      </w:tr>
      <w:tr w:rsidR="00490B17" w:rsidRPr="000A6EC4" w:rsidTr="00490B17">
        <w:trPr>
          <w:trHeight w:val="530"/>
          <w:tblCellSpacing w:w="0" w:type="dxa"/>
          <w:jc w:val="center"/>
        </w:trPr>
        <w:tc>
          <w:tcPr>
            <w:tcW w:w="0" w:type="auto"/>
            <w:vAlign w:val="center"/>
            <w:hideMark/>
          </w:tcPr>
          <w:p w:rsidR="00490B17" w:rsidRPr="000A6EC4" w:rsidRDefault="00490B17" w:rsidP="000A6EC4">
            <w:pPr>
              <w:jc w:val="right"/>
              <w:rPr>
                <w:rFonts w:ascii="Palatino Linotype" w:hAnsi="Palatino Linotype"/>
                <w:i/>
                <w:sz w:val="22"/>
                <w:szCs w:val="22"/>
                <w:lang w:val="es-ES" w:eastAsia="es-ES"/>
              </w:rPr>
            </w:pPr>
          </w:p>
        </w:tc>
      </w:tr>
      <w:tr w:rsidR="00490B17" w:rsidRPr="000A6EC4" w:rsidTr="00490B17">
        <w:trPr>
          <w:trHeight w:val="176"/>
          <w:tblCellSpacing w:w="0" w:type="dxa"/>
          <w:jc w:val="center"/>
        </w:trPr>
        <w:tc>
          <w:tcPr>
            <w:tcW w:w="0" w:type="auto"/>
            <w:vAlign w:val="center"/>
            <w:hideMark/>
          </w:tcPr>
          <w:p w:rsidR="00490B17" w:rsidRPr="000A6EC4" w:rsidRDefault="00490B17" w:rsidP="000A6EC4">
            <w:pPr>
              <w:rPr>
                <w:rFonts w:ascii="Palatino Linotype" w:hAnsi="Palatino Linotype"/>
                <w:i/>
                <w:sz w:val="22"/>
                <w:szCs w:val="22"/>
                <w:lang w:val="es-ES" w:eastAsia="es-ES"/>
              </w:rPr>
            </w:pPr>
            <w:r w:rsidRPr="000A6EC4">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90B17" w:rsidRPr="000A6EC4" w:rsidTr="00490B17">
        <w:trPr>
          <w:trHeight w:val="441"/>
          <w:tblCellSpacing w:w="0" w:type="dxa"/>
          <w:jc w:val="center"/>
        </w:trPr>
        <w:tc>
          <w:tcPr>
            <w:tcW w:w="0" w:type="auto"/>
            <w:vAlign w:val="center"/>
            <w:hideMark/>
          </w:tcPr>
          <w:p w:rsidR="00490B17" w:rsidRPr="000A6EC4" w:rsidRDefault="00490B17" w:rsidP="000A6EC4">
            <w:pPr>
              <w:rPr>
                <w:rFonts w:ascii="Palatino Linotype" w:hAnsi="Palatino Linotype"/>
                <w:i/>
                <w:sz w:val="22"/>
                <w:szCs w:val="22"/>
                <w:lang w:val="es-ES" w:eastAsia="es-ES"/>
              </w:rPr>
            </w:pPr>
          </w:p>
        </w:tc>
      </w:tr>
      <w:tr w:rsidR="00490B17" w:rsidRPr="000A6EC4" w:rsidTr="00490B17">
        <w:trPr>
          <w:trHeight w:val="176"/>
          <w:tblCellSpacing w:w="0" w:type="dxa"/>
          <w:jc w:val="center"/>
        </w:trPr>
        <w:tc>
          <w:tcPr>
            <w:tcW w:w="0" w:type="auto"/>
            <w:vAlign w:val="center"/>
            <w:hideMark/>
          </w:tcPr>
          <w:p w:rsidR="00490B17" w:rsidRPr="000A6EC4" w:rsidRDefault="000A6EC4" w:rsidP="000A6EC4">
            <w:pPr>
              <w:rPr>
                <w:rFonts w:ascii="Palatino Linotype" w:hAnsi="Palatino Linotype"/>
                <w:i/>
                <w:sz w:val="22"/>
                <w:szCs w:val="22"/>
                <w:lang w:val="es-ES" w:eastAsia="es-ES"/>
              </w:rPr>
            </w:pPr>
            <w:r w:rsidRPr="000A6EC4">
              <w:rPr>
                <w:rFonts w:ascii="Palatino Linotype" w:hAnsi="Palatino Linotype"/>
                <w:color w:val="000000"/>
                <w:sz w:val="22"/>
                <w:szCs w:val="22"/>
              </w:rPr>
              <w:t>me permito remitir a Usted la respuesta generada bajo su más estricta responsabilidad por el Servidor Público Habilitado de la Secretaria Ayuntamiento mediante el oficio SA/2511/2023 y el Acta de la Décima Tercera Sesión Extraordinaria del Comité de Transparencia del H. Ayuntamiento de Nezahualcóyotl 2023; ACT/CT/NEZA/EXT/Xlll/2023</w:t>
            </w:r>
            <w:r w:rsidR="00490B17" w:rsidRPr="000A6EC4">
              <w:rPr>
                <w:rFonts w:ascii="Palatino Linotype" w:hAnsi="Palatino Linotype"/>
                <w:i/>
                <w:sz w:val="22"/>
                <w:szCs w:val="22"/>
                <w:lang w:val="es-ES" w:eastAsia="es-ES"/>
              </w:rPr>
              <w:t>.</w:t>
            </w:r>
          </w:p>
        </w:tc>
      </w:tr>
      <w:tr w:rsidR="00490B17" w:rsidRPr="000A6EC4" w:rsidTr="00490B17">
        <w:trPr>
          <w:trHeight w:val="441"/>
          <w:tblCellSpacing w:w="0" w:type="dxa"/>
          <w:jc w:val="center"/>
        </w:trPr>
        <w:tc>
          <w:tcPr>
            <w:tcW w:w="0" w:type="auto"/>
            <w:vAlign w:val="center"/>
            <w:hideMark/>
          </w:tcPr>
          <w:p w:rsidR="00490B17" w:rsidRPr="000A6EC4" w:rsidRDefault="00490B17" w:rsidP="000A6EC4">
            <w:pPr>
              <w:rPr>
                <w:rFonts w:ascii="Palatino Linotype" w:hAnsi="Palatino Linotype"/>
                <w:i/>
                <w:sz w:val="22"/>
                <w:szCs w:val="22"/>
                <w:lang w:val="es-ES" w:eastAsia="es-ES"/>
              </w:rPr>
            </w:pPr>
          </w:p>
        </w:tc>
      </w:tr>
      <w:tr w:rsidR="00490B17" w:rsidRPr="000A6EC4" w:rsidTr="00490B17">
        <w:trPr>
          <w:trHeight w:val="176"/>
          <w:tblCellSpacing w:w="0" w:type="dxa"/>
          <w:jc w:val="center"/>
        </w:trPr>
        <w:tc>
          <w:tcPr>
            <w:tcW w:w="0" w:type="auto"/>
            <w:vAlign w:val="center"/>
            <w:hideMark/>
          </w:tcPr>
          <w:p w:rsidR="00490B17" w:rsidRPr="000A6EC4" w:rsidRDefault="00490B17" w:rsidP="000A6EC4">
            <w:pPr>
              <w:rPr>
                <w:rFonts w:ascii="Palatino Linotype" w:hAnsi="Palatino Linotype"/>
                <w:i/>
                <w:sz w:val="22"/>
                <w:szCs w:val="22"/>
                <w:lang w:val="es-ES" w:eastAsia="es-ES"/>
              </w:rPr>
            </w:pPr>
          </w:p>
        </w:tc>
      </w:tr>
      <w:tr w:rsidR="00490B17" w:rsidRPr="000A6EC4" w:rsidTr="00490B17">
        <w:trPr>
          <w:trHeight w:val="176"/>
          <w:tblCellSpacing w:w="0" w:type="dxa"/>
          <w:jc w:val="center"/>
        </w:trPr>
        <w:tc>
          <w:tcPr>
            <w:tcW w:w="0" w:type="auto"/>
            <w:vAlign w:val="center"/>
            <w:hideMark/>
          </w:tcPr>
          <w:p w:rsidR="00490B17" w:rsidRPr="000A6EC4" w:rsidRDefault="00490B17" w:rsidP="000A6EC4">
            <w:pPr>
              <w:rPr>
                <w:rFonts w:ascii="Palatino Linotype" w:hAnsi="Palatino Linotype"/>
                <w:i/>
                <w:sz w:val="22"/>
                <w:szCs w:val="22"/>
                <w:lang w:val="es-ES" w:eastAsia="es-ES"/>
              </w:rPr>
            </w:pPr>
          </w:p>
        </w:tc>
      </w:tr>
      <w:tr w:rsidR="00490B17" w:rsidRPr="000A6EC4" w:rsidTr="00490B17">
        <w:trPr>
          <w:trHeight w:val="176"/>
          <w:tblCellSpacing w:w="0" w:type="dxa"/>
          <w:jc w:val="center"/>
        </w:trPr>
        <w:tc>
          <w:tcPr>
            <w:tcW w:w="0" w:type="auto"/>
            <w:vAlign w:val="center"/>
            <w:hideMark/>
          </w:tcPr>
          <w:p w:rsidR="00490B17" w:rsidRPr="000A6EC4" w:rsidRDefault="00490B17" w:rsidP="000A6EC4">
            <w:pPr>
              <w:rPr>
                <w:rFonts w:ascii="Palatino Linotype" w:hAnsi="Palatino Linotype"/>
                <w:i/>
                <w:sz w:val="22"/>
                <w:szCs w:val="22"/>
                <w:lang w:val="es-ES" w:eastAsia="es-ES"/>
              </w:rPr>
            </w:pPr>
            <w:r w:rsidRPr="000A6EC4">
              <w:rPr>
                <w:rFonts w:ascii="Palatino Linotype" w:hAnsi="Palatino Linotype"/>
                <w:i/>
                <w:sz w:val="22"/>
                <w:szCs w:val="22"/>
                <w:lang w:val="es-ES" w:eastAsia="es-ES"/>
              </w:rPr>
              <w:t>ATENTAMENTE</w:t>
            </w:r>
          </w:p>
        </w:tc>
      </w:tr>
      <w:tr w:rsidR="00490B17" w:rsidRPr="000A6EC4" w:rsidTr="00490B17">
        <w:trPr>
          <w:trHeight w:val="265"/>
          <w:tblCellSpacing w:w="0" w:type="dxa"/>
          <w:jc w:val="center"/>
        </w:trPr>
        <w:tc>
          <w:tcPr>
            <w:tcW w:w="0" w:type="auto"/>
            <w:vAlign w:val="center"/>
            <w:hideMark/>
          </w:tcPr>
          <w:p w:rsidR="00490B17" w:rsidRPr="000A6EC4" w:rsidRDefault="00490B17" w:rsidP="000A6EC4">
            <w:pPr>
              <w:rPr>
                <w:rFonts w:ascii="Palatino Linotype" w:hAnsi="Palatino Linotype"/>
                <w:i/>
                <w:sz w:val="22"/>
                <w:szCs w:val="22"/>
                <w:lang w:val="es-ES" w:eastAsia="es-ES"/>
              </w:rPr>
            </w:pPr>
          </w:p>
        </w:tc>
      </w:tr>
      <w:tr w:rsidR="00490B17" w:rsidRPr="000A6EC4" w:rsidTr="00490B17">
        <w:trPr>
          <w:trHeight w:val="176"/>
          <w:tblCellSpacing w:w="0" w:type="dxa"/>
          <w:jc w:val="center"/>
        </w:trPr>
        <w:tc>
          <w:tcPr>
            <w:tcW w:w="0" w:type="auto"/>
            <w:vAlign w:val="center"/>
            <w:hideMark/>
          </w:tcPr>
          <w:p w:rsidR="00490B17" w:rsidRPr="000A6EC4" w:rsidRDefault="00490B17" w:rsidP="000A6EC4">
            <w:pPr>
              <w:rPr>
                <w:rFonts w:ascii="Palatino Linotype" w:hAnsi="Palatino Linotype"/>
                <w:i/>
                <w:sz w:val="22"/>
                <w:szCs w:val="22"/>
                <w:lang w:val="es-ES" w:eastAsia="es-ES"/>
              </w:rPr>
            </w:pPr>
            <w:r w:rsidRPr="000A6EC4">
              <w:rPr>
                <w:rFonts w:ascii="Palatino Linotype" w:hAnsi="Palatino Linotype"/>
                <w:i/>
                <w:sz w:val="22"/>
                <w:szCs w:val="22"/>
                <w:lang w:val="es-ES" w:eastAsia="es-ES"/>
              </w:rPr>
              <w:t>C. MARIA GUADALUPE PÉREZ HERNÁNDEZ”</w:t>
            </w:r>
          </w:p>
        </w:tc>
      </w:tr>
    </w:tbl>
    <w:p w:rsidR="00490B17" w:rsidRPr="0050481C" w:rsidRDefault="00490B17" w:rsidP="00490B17">
      <w:pPr>
        <w:pStyle w:val="Prrafodelista"/>
        <w:spacing w:line="360" w:lineRule="auto"/>
        <w:ind w:left="0" w:right="34"/>
        <w:jc w:val="both"/>
        <w:rPr>
          <w:rFonts w:ascii="Palatino Linotype" w:hAnsi="Palatino Linotype"/>
          <w:b/>
          <w:bCs/>
        </w:rPr>
      </w:pPr>
    </w:p>
    <w:p w:rsidR="00490B17" w:rsidRDefault="00490B17" w:rsidP="00490B17">
      <w:pPr>
        <w:spacing w:line="360" w:lineRule="auto"/>
        <w:ind w:right="34"/>
        <w:jc w:val="both"/>
        <w:rPr>
          <w:rFonts w:ascii="Palatino Linotype" w:hAnsi="Palatino Linotype"/>
          <w:bCs/>
        </w:rPr>
      </w:pPr>
      <w:r>
        <w:rPr>
          <w:rFonts w:ascii="Palatino Linotype" w:hAnsi="Palatino Linotype"/>
          <w:bCs/>
        </w:rPr>
        <w:t xml:space="preserve">A la respuesta se adjuntaron los </w:t>
      </w:r>
      <w:r w:rsidR="000A6EC4">
        <w:rPr>
          <w:rFonts w:ascii="Palatino Linotype" w:hAnsi="Palatino Linotype"/>
          <w:bCs/>
        </w:rPr>
        <w:t>siguientes archivos electrónicos:</w:t>
      </w:r>
      <w:r>
        <w:rPr>
          <w:rFonts w:ascii="Palatino Linotype" w:hAnsi="Palatino Linotype"/>
          <w:bCs/>
        </w:rPr>
        <w:t xml:space="preserve"> </w:t>
      </w:r>
    </w:p>
    <w:p w:rsidR="00490B17" w:rsidRPr="000A6EC4" w:rsidRDefault="00490B17" w:rsidP="00490B17">
      <w:pPr>
        <w:spacing w:line="360" w:lineRule="auto"/>
        <w:ind w:right="34"/>
        <w:jc w:val="both"/>
        <w:rPr>
          <w:rFonts w:ascii="Palatino Linotype" w:hAnsi="Palatino Linotype"/>
          <w:bCs/>
        </w:rPr>
      </w:pPr>
    </w:p>
    <w:p w:rsidR="000A6EC4" w:rsidRDefault="00BD7D31" w:rsidP="000A6EC4">
      <w:pPr>
        <w:pStyle w:val="Prrafodelista"/>
        <w:ind w:left="567" w:right="539"/>
        <w:jc w:val="both"/>
        <w:rPr>
          <w:rFonts w:ascii="Palatino Linotype" w:hAnsi="Palatino Linotype"/>
          <w:bCs/>
        </w:rPr>
      </w:pPr>
      <w:hyperlink r:id="rId8" w:tgtFrame="_blank" w:history="1">
        <w:r w:rsidR="00490B17" w:rsidRPr="000A6EC4">
          <w:rPr>
            <w:rStyle w:val="Hipervnculo"/>
            <w:rFonts w:ascii="Palatino Linotype" w:hAnsi="Palatino Linotype"/>
            <w:b/>
            <w:bCs/>
            <w:color w:val="auto"/>
            <w:u w:val="none"/>
          </w:rPr>
          <w:t>ACT-CT-NEZA-EXT-VIII-2023.pdf</w:t>
        </w:r>
      </w:hyperlink>
      <w:r w:rsidR="00490B17" w:rsidRPr="000A6EC4">
        <w:rPr>
          <w:rFonts w:ascii="Palatino Linotype" w:hAnsi="Palatino Linotype"/>
          <w:bCs/>
        </w:rPr>
        <w:t>:</w:t>
      </w:r>
      <w:r w:rsidR="000A6EC4">
        <w:rPr>
          <w:rFonts w:ascii="Palatino Linotype" w:hAnsi="Palatino Linotype"/>
          <w:bCs/>
        </w:rPr>
        <w:t xml:space="preserve"> Acta de la décima tercera</w:t>
      </w:r>
      <w:r w:rsidR="00490B17" w:rsidRPr="000A6EC4">
        <w:rPr>
          <w:rFonts w:ascii="Palatino Linotype" w:hAnsi="Palatino Linotype"/>
          <w:bCs/>
        </w:rPr>
        <w:t xml:space="preserve"> sesión extraordina</w:t>
      </w:r>
      <w:r w:rsidR="000A6EC4">
        <w:rPr>
          <w:rFonts w:ascii="Palatino Linotype" w:hAnsi="Palatino Linotype"/>
          <w:bCs/>
        </w:rPr>
        <w:t>ria del comité de transparencia, celebrada el 24 de abril de 2023.</w:t>
      </w:r>
    </w:p>
    <w:p w:rsidR="00490B17" w:rsidRPr="000A6EC4" w:rsidRDefault="00BD7D31" w:rsidP="000A6EC4">
      <w:pPr>
        <w:pStyle w:val="Prrafodelista"/>
        <w:ind w:left="567" w:right="539"/>
        <w:jc w:val="both"/>
        <w:rPr>
          <w:rFonts w:ascii="Palatino Linotype" w:hAnsi="Palatino Linotype"/>
          <w:bCs/>
          <w:sz w:val="24"/>
        </w:rPr>
      </w:pPr>
      <w:hyperlink r:id="rId9" w:tgtFrame="_blank" w:history="1">
        <w:r w:rsidR="00490B17" w:rsidRPr="000A6EC4">
          <w:rPr>
            <w:rStyle w:val="Hipervnculo"/>
            <w:rFonts w:ascii="Palatino Linotype" w:hAnsi="Palatino Linotype"/>
            <w:b/>
            <w:bCs/>
            <w:color w:val="auto"/>
            <w:u w:val="none"/>
          </w:rPr>
          <w:t xml:space="preserve">CONTESTACION </w:t>
        </w:r>
        <w:r w:rsidR="000A6EC4" w:rsidRPr="000A6EC4">
          <w:rPr>
            <w:rStyle w:val="Hipervnculo"/>
            <w:rFonts w:ascii="Palatino Linotype" w:hAnsi="Palatino Linotype"/>
            <w:b/>
            <w:bCs/>
            <w:color w:val="auto"/>
            <w:u w:val="none"/>
          </w:rPr>
          <w:t>128</w:t>
        </w:r>
        <w:r w:rsidR="00490B17" w:rsidRPr="000A6EC4">
          <w:rPr>
            <w:rStyle w:val="Hipervnculo"/>
            <w:rFonts w:ascii="Palatino Linotype" w:hAnsi="Palatino Linotype"/>
            <w:b/>
            <w:bCs/>
            <w:color w:val="auto"/>
            <w:u w:val="none"/>
          </w:rPr>
          <w:t>.pdf</w:t>
        </w:r>
      </w:hyperlink>
      <w:r w:rsidR="00490B17" w:rsidRPr="000A6EC4">
        <w:rPr>
          <w:rFonts w:ascii="Palatino Linotype" w:hAnsi="Palatino Linotype"/>
          <w:bCs/>
        </w:rPr>
        <w:t xml:space="preserve">: </w:t>
      </w:r>
      <w:r w:rsidR="000A6EC4">
        <w:rPr>
          <w:rFonts w:ascii="Palatino Linotype" w:hAnsi="Palatino Linotype"/>
          <w:bCs/>
        </w:rPr>
        <w:t>O</w:t>
      </w:r>
      <w:r w:rsidR="00B34ACA" w:rsidRPr="000A6EC4">
        <w:rPr>
          <w:rFonts w:ascii="Palatino Linotype" w:hAnsi="Palatino Linotype"/>
          <w:bCs/>
        </w:rPr>
        <w:t xml:space="preserve">ficio suscrito por el Titular de la Unidad de Transparencia mediante el cual manifestó adjuntar respuesta emitida por el servidor público habilitado; oficio suscrito por el </w:t>
      </w:r>
      <w:r w:rsidR="000A6EC4">
        <w:rPr>
          <w:rFonts w:ascii="Palatino Linotype" w:hAnsi="Palatino Linotype"/>
          <w:bCs/>
        </w:rPr>
        <w:t xml:space="preserve">Secretario del Ayuntamiento, mediante el cual, </w:t>
      </w:r>
      <w:r w:rsidR="00B34ACA" w:rsidRPr="000A6EC4">
        <w:rPr>
          <w:rFonts w:ascii="Palatino Linotype" w:hAnsi="Palatino Linotype"/>
          <w:bCs/>
        </w:rPr>
        <w:t>propone la clasificación de la información solicitada en su modalidad de reservada.</w:t>
      </w:r>
    </w:p>
    <w:p w:rsidR="00490B17" w:rsidRPr="00A60D3A" w:rsidRDefault="00490B17" w:rsidP="00490B17">
      <w:pPr>
        <w:pStyle w:val="Prrafodelista"/>
        <w:spacing w:line="360" w:lineRule="auto"/>
        <w:ind w:left="0" w:right="34"/>
        <w:jc w:val="both"/>
        <w:rPr>
          <w:rFonts w:ascii="Palatino Linotype" w:hAnsi="Palatino Linotype"/>
          <w:bCs/>
          <w:sz w:val="24"/>
        </w:rPr>
      </w:pPr>
      <w:r w:rsidRPr="00A60D3A">
        <w:rPr>
          <w:rFonts w:ascii="Palatino Linotype" w:hAnsi="Palatino Linotype"/>
          <w:bCs/>
          <w:sz w:val="24"/>
        </w:rPr>
        <w:t xml:space="preserve"> </w:t>
      </w:r>
    </w:p>
    <w:p w:rsidR="00490B17" w:rsidRPr="0050481C" w:rsidRDefault="00490B17" w:rsidP="00490B17">
      <w:pPr>
        <w:pStyle w:val="Prrafodelista"/>
        <w:numPr>
          <w:ilvl w:val="0"/>
          <w:numId w:val="2"/>
        </w:numPr>
        <w:tabs>
          <w:tab w:val="left" w:pos="284"/>
        </w:tabs>
        <w:spacing w:line="360" w:lineRule="auto"/>
        <w:ind w:left="0" w:firstLine="0"/>
        <w:jc w:val="both"/>
        <w:rPr>
          <w:rFonts w:ascii="Palatino Linotype" w:hAnsi="Palatino Linotype"/>
          <w:b/>
          <w:i/>
          <w:sz w:val="24"/>
          <w:szCs w:val="22"/>
        </w:rPr>
      </w:pPr>
      <w:r w:rsidRPr="0050481C">
        <w:rPr>
          <w:rFonts w:ascii="Palatino Linotype" w:hAnsi="Palatino Linotype" w:cs="Arial"/>
          <w:sz w:val="24"/>
        </w:rPr>
        <w:t xml:space="preserve">Derivado de la respuesta, </w:t>
      </w:r>
      <w:r>
        <w:rPr>
          <w:rFonts w:ascii="Palatino Linotype" w:hAnsi="Palatino Linotype" w:cs="Arial"/>
          <w:sz w:val="24"/>
        </w:rPr>
        <w:t xml:space="preserve">el </w:t>
      </w:r>
      <w:r w:rsidR="000A6EC4">
        <w:rPr>
          <w:rFonts w:ascii="Palatino Linotype" w:hAnsi="Palatino Linotype" w:cs="Arial"/>
          <w:sz w:val="24"/>
        </w:rPr>
        <w:t>nueve (09) de mayo</w:t>
      </w:r>
      <w:r>
        <w:rPr>
          <w:rFonts w:ascii="Palatino Linotype" w:hAnsi="Palatino Linotype" w:cs="Arial"/>
          <w:sz w:val="24"/>
        </w:rPr>
        <w:t xml:space="preserve"> de dos mil veintitrés</w:t>
      </w:r>
      <w:r w:rsidRPr="0050481C">
        <w:rPr>
          <w:rFonts w:ascii="Palatino Linotype" w:hAnsi="Palatino Linotype" w:cs="Arial"/>
          <w:sz w:val="24"/>
          <w:lang w:val="es-ES"/>
        </w:rPr>
        <w:t xml:space="preserve">, el </w:t>
      </w:r>
      <w:r w:rsidR="000A6EC4" w:rsidRPr="000A6EC4">
        <w:rPr>
          <w:rFonts w:ascii="Palatino Linotype" w:hAnsi="Palatino Linotype" w:cs="Arial"/>
          <w:b/>
          <w:sz w:val="24"/>
          <w:lang w:val="es-ES"/>
        </w:rPr>
        <w:t>RECURRENTE</w:t>
      </w:r>
      <w:r w:rsidR="000A6EC4">
        <w:rPr>
          <w:rFonts w:ascii="Palatino Linotype" w:hAnsi="Palatino Linotype" w:cs="Arial"/>
          <w:sz w:val="24"/>
          <w:lang w:val="es-ES"/>
        </w:rPr>
        <w:t xml:space="preserve"> interpuso</w:t>
      </w:r>
      <w:r w:rsidRPr="0050481C">
        <w:rPr>
          <w:rFonts w:ascii="Palatino Linotype" w:hAnsi="Palatino Linotype" w:cs="Arial"/>
          <w:sz w:val="24"/>
          <w:lang w:val="es-ES"/>
        </w:rPr>
        <w:t xml:space="preserve"> recurso de revisión</w:t>
      </w:r>
      <w:r w:rsidR="000A6EC4">
        <w:rPr>
          <w:rFonts w:ascii="Palatino Linotype" w:hAnsi="Palatino Linotype" w:cs="Arial"/>
          <w:sz w:val="24"/>
          <w:lang w:val="es-ES"/>
        </w:rPr>
        <w:t>,</w:t>
      </w:r>
      <w:r w:rsidRPr="0050481C">
        <w:rPr>
          <w:rFonts w:ascii="Palatino Linotype" w:hAnsi="Palatino Linotype" w:cs="Arial"/>
          <w:sz w:val="24"/>
          <w:lang w:val="es-ES"/>
        </w:rPr>
        <w:t xml:space="preserve"> señalando</w:t>
      </w:r>
      <w:r w:rsidR="000A6EC4">
        <w:rPr>
          <w:rFonts w:ascii="Palatino Linotype" w:hAnsi="Palatino Linotype" w:cs="Arial"/>
          <w:sz w:val="24"/>
          <w:lang w:val="es-ES"/>
        </w:rPr>
        <w:t xml:space="preserve"> como</w:t>
      </w:r>
      <w:r w:rsidRPr="0050481C">
        <w:rPr>
          <w:rFonts w:ascii="Palatino Linotype" w:hAnsi="Palatino Linotype" w:cs="Arial"/>
          <w:sz w:val="24"/>
          <w:lang w:val="es-ES"/>
        </w:rPr>
        <w:t>:</w:t>
      </w:r>
    </w:p>
    <w:p w:rsidR="00490B17" w:rsidRPr="00F957EF" w:rsidRDefault="00490B17" w:rsidP="00F957EF">
      <w:pPr>
        <w:tabs>
          <w:tab w:val="left" w:pos="284"/>
        </w:tabs>
        <w:ind w:right="539"/>
        <w:jc w:val="both"/>
        <w:rPr>
          <w:rFonts w:ascii="Palatino Linotype" w:hAnsi="Palatino Linotype"/>
          <w:b/>
          <w:i/>
          <w:szCs w:val="22"/>
        </w:rPr>
      </w:pPr>
    </w:p>
    <w:p w:rsidR="00490B17" w:rsidRPr="000A6EC4" w:rsidRDefault="00490B17" w:rsidP="000A6EC4">
      <w:pPr>
        <w:pStyle w:val="Prrafodelista"/>
        <w:tabs>
          <w:tab w:val="left" w:pos="426"/>
          <w:tab w:val="left" w:pos="993"/>
        </w:tabs>
        <w:ind w:left="567" w:right="539"/>
        <w:jc w:val="both"/>
        <w:rPr>
          <w:rFonts w:ascii="Palatino Linotype" w:hAnsi="Palatino Linotype" w:cs="Arial"/>
          <w:i/>
          <w:szCs w:val="22"/>
          <w:lang w:val="es-ES"/>
        </w:rPr>
      </w:pPr>
      <w:r w:rsidRPr="000A6EC4">
        <w:rPr>
          <w:rFonts w:ascii="Palatino Linotype" w:hAnsi="Palatino Linotype" w:cs="Arial"/>
          <w:b/>
          <w:szCs w:val="22"/>
          <w:lang w:val="es-ES"/>
        </w:rPr>
        <w:t>Acto impugnado:</w:t>
      </w:r>
      <w:r w:rsidRPr="000A6EC4">
        <w:rPr>
          <w:rFonts w:ascii="Palatino Linotype" w:hAnsi="Palatino Linotype" w:cs="Arial"/>
          <w:szCs w:val="22"/>
          <w:lang w:val="es-ES"/>
        </w:rPr>
        <w:t xml:space="preserve"> </w:t>
      </w:r>
      <w:r w:rsidRPr="000A6EC4">
        <w:rPr>
          <w:rFonts w:ascii="Palatino Linotype" w:hAnsi="Palatino Linotype" w:cs="Arial"/>
          <w:i/>
          <w:szCs w:val="22"/>
          <w:lang w:val="es-ES"/>
        </w:rPr>
        <w:t>“</w:t>
      </w:r>
      <w:r w:rsidR="00B34ACA" w:rsidRPr="000A6EC4">
        <w:rPr>
          <w:rFonts w:ascii="Palatino Linotype" w:hAnsi="Palatino Linotype" w:cs="Arial"/>
          <w:i/>
          <w:szCs w:val="22"/>
        </w:rPr>
        <w:t xml:space="preserve">se </w:t>
      </w:r>
      <w:r w:rsidR="000A6EC4" w:rsidRPr="000A6EC4">
        <w:rPr>
          <w:rFonts w:ascii="Palatino Linotype" w:hAnsi="Palatino Linotype"/>
          <w:i/>
          <w:color w:val="000000"/>
          <w:szCs w:val="22"/>
        </w:rPr>
        <w:t> reserva la información sin que se sustente de manera clara cuál es el daño a que hace referencia, ni las supuestas repercusiones de dar a conocer la información y porque se reserva totalmente es absurdo que todos los documentos mediante los cuales le dan tramite representen un daño, por lo que al parecer solo se trata de ocultar información.</w:t>
      </w:r>
      <w:r w:rsidRPr="000A6EC4">
        <w:rPr>
          <w:rFonts w:ascii="Palatino Linotype" w:hAnsi="Palatino Linotype" w:cs="Arial"/>
          <w:i/>
          <w:szCs w:val="22"/>
          <w:lang w:val="es-ES"/>
        </w:rPr>
        <w:t>” (Sic).</w:t>
      </w:r>
    </w:p>
    <w:p w:rsidR="00490B17" w:rsidRPr="000A6EC4" w:rsidRDefault="00490B17" w:rsidP="000A6EC4">
      <w:pPr>
        <w:pStyle w:val="Prrafodelista"/>
        <w:tabs>
          <w:tab w:val="left" w:pos="426"/>
          <w:tab w:val="left" w:pos="993"/>
        </w:tabs>
        <w:ind w:left="567" w:right="539"/>
        <w:jc w:val="both"/>
        <w:rPr>
          <w:rFonts w:ascii="Palatino Linotype" w:hAnsi="Palatino Linotype" w:cs="Arial"/>
          <w:szCs w:val="22"/>
          <w:lang w:val="es-ES"/>
        </w:rPr>
      </w:pPr>
    </w:p>
    <w:p w:rsidR="00490B17" w:rsidRPr="000A6EC4" w:rsidRDefault="00490B17" w:rsidP="000A6EC4">
      <w:pPr>
        <w:pStyle w:val="Prrafodelista"/>
        <w:tabs>
          <w:tab w:val="left" w:pos="426"/>
          <w:tab w:val="left" w:pos="993"/>
        </w:tabs>
        <w:ind w:left="567" w:right="539"/>
        <w:jc w:val="both"/>
        <w:rPr>
          <w:rStyle w:val="Ttulo2Car"/>
          <w:rFonts w:ascii="Palatino Linotype" w:hAnsi="Palatino Linotype" w:cs="Arial"/>
          <w:i/>
          <w:color w:val="auto"/>
          <w:sz w:val="22"/>
          <w:szCs w:val="22"/>
          <w:lang w:val="es-ES" w:eastAsia="es-ES"/>
        </w:rPr>
      </w:pPr>
      <w:r w:rsidRPr="000A6EC4">
        <w:rPr>
          <w:rFonts w:ascii="Palatino Linotype" w:hAnsi="Palatino Linotype" w:cs="Arial"/>
          <w:b/>
          <w:szCs w:val="22"/>
          <w:lang w:val="es-ES"/>
        </w:rPr>
        <w:t>Razones o motivos de inconformidad:</w:t>
      </w:r>
      <w:r w:rsidRPr="000A6EC4">
        <w:rPr>
          <w:rFonts w:ascii="Palatino Linotype" w:hAnsi="Palatino Linotype" w:cs="Arial"/>
          <w:szCs w:val="22"/>
          <w:lang w:val="es-ES"/>
        </w:rPr>
        <w:t xml:space="preserve"> </w:t>
      </w:r>
      <w:r w:rsidRPr="000A6EC4">
        <w:rPr>
          <w:rFonts w:ascii="Palatino Linotype" w:hAnsi="Palatino Linotype" w:cs="Arial"/>
          <w:i/>
          <w:szCs w:val="22"/>
          <w:lang w:val="es-ES"/>
        </w:rPr>
        <w:t>“</w:t>
      </w:r>
      <w:r w:rsidR="00B34ACA" w:rsidRPr="000A6EC4">
        <w:rPr>
          <w:rFonts w:ascii="Palatino Linotype" w:hAnsi="Palatino Linotype" w:cs="Arial"/>
          <w:i/>
          <w:szCs w:val="22"/>
        </w:rPr>
        <w:t xml:space="preserve">se </w:t>
      </w:r>
      <w:r w:rsidR="000A6EC4" w:rsidRPr="000A6EC4">
        <w:rPr>
          <w:rFonts w:ascii="Palatino Linotype" w:hAnsi="Palatino Linotype"/>
          <w:i/>
          <w:color w:val="000000"/>
          <w:szCs w:val="22"/>
        </w:rPr>
        <w:t>reserva la información sin que se sustente de manera clara cuál es el daño a que hace referencia, ni las supuestas repercusiones de dar a conocer la información y porque se reserva totalmente es absurdo que todos los documentos mediante los cuales le dan tramite representen un daño, por lo que al parecer solo se trata de ocultar información, por lo anterior reitero mi solicitud de información en todas y cada una de sus partes.</w:t>
      </w:r>
      <w:r w:rsidR="000A6EC4" w:rsidRPr="000A6EC4">
        <w:rPr>
          <w:rFonts w:ascii="Palatino Linotype" w:hAnsi="Palatino Linotype" w:cs="Arial"/>
          <w:i/>
          <w:szCs w:val="22"/>
          <w:lang w:val="es-ES"/>
        </w:rPr>
        <w:t xml:space="preserve">” </w:t>
      </w:r>
      <w:r w:rsidRPr="000A6EC4">
        <w:rPr>
          <w:rFonts w:ascii="Palatino Linotype" w:hAnsi="Palatino Linotype" w:cs="Arial"/>
          <w:i/>
          <w:szCs w:val="22"/>
          <w:lang w:val="es-ES"/>
        </w:rPr>
        <w:t>(Sic).</w:t>
      </w:r>
    </w:p>
    <w:p w:rsidR="00490B17" w:rsidRPr="0050481C" w:rsidRDefault="00490B17" w:rsidP="00490B17">
      <w:pPr>
        <w:spacing w:line="276" w:lineRule="auto"/>
        <w:ind w:right="34"/>
        <w:jc w:val="both"/>
        <w:rPr>
          <w:rStyle w:val="Ttulo2Car"/>
          <w:rFonts w:ascii="Palatino Linotype" w:hAnsi="Palatino Linotype"/>
          <w:b/>
          <w:color w:val="auto"/>
          <w:lang w:val="es-ES"/>
        </w:rPr>
      </w:pPr>
    </w:p>
    <w:p w:rsidR="00490B17" w:rsidRPr="0050481C"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50481C">
        <w:rPr>
          <w:rFonts w:ascii="Palatino Linotype" w:eastAsia="Calibri" w:hAnsi="Palatino Linotype" w:cs="Arial"/>
          <w:b/>
          <w:sz w:val="24"/>
          <w:lang w:val="es-ES"/>
        </w:rPr>
        <w:t>Ley de Transparencia y Acceso a la Información Pública del Estado de México y Municipios</w:t>
      </w:r>
      <w:r w:rsidRPr="0050481C">
        <w:rPr>
          <w:rFonts w:ascii="Palatino Linotype" w:eastAsia="Calibri" w:hAnsi="Palatino Linotype" w:cs="Arial"/>
          <w:sz w:val="24"/>
          <w:lang w:val="es-ES"/>
        </w:rPr>
        <w:t xml:space="preserve">, se turnó a la </w:t>
      </w:r>
      <w:r w:rsidRPr="0050481C">
        <w:rPr>
          <w:rFonts w:ascii="Palatino Linotype" w:eastAsia="Calibri" w:hAnsi="Palatino Linotype" w:cs="Arial"/>
          <w:b/>
          <w:sz w:val="24"/>
          <w:lang w:val="es-ES"/>
        </w:rPr>
        <w:t>Comisionada María del Rosario Mejía Ayala</w:t>
      </w:r>
      <w:r w:rsidRPr="0050481C">
        <w:rPr>
          <w:rFonts w:ascii="Palatino Linotype" w:eastAsia="Calibri" w:hAnsi="Palatino Linotype" w:cs="Arial"/>
          <w:sz w:val="24"/>
          <w:lang w:val="es-ES"/>
        </w:rPr>
        <w:t xml:space="preserve">, </w:t>
      </w:r>
      <w:r w:rsidR="00104367">
        <w:rPr>
          <w:rFonts w:ascii="Palatino Linotype" w:eastAsia="Calibri" w:hAnsi="Palatino Linotype" w:cs="Arial"/>
          <w:sz w:val="24"/>
          <w:lang w:val="es-ES"/>
        </w:rPr>
        <w:t>para</w:t>
      </w:r>
      <w:r w:rsidRPr="0050481C">
        <w:rPr>
          <w:rFonts w:ascii="Palatino Linotype" w:eastAsia="Calibri" w:hAnsi="Palatino Linotype" w:cs="Arial"/>
          <w:sz w:val="24"/>
          <w:lang w:val="es-ES"/>
        </w:rPr>
        <w:t xml:space="preserve"> su análisis.</w:t>
      </w:r>
    </w:p>
    <w:p w:rsidR="00490B17" w:rsidRPr="0050481C" w:rsidRDefault="00490B17" w:rsidP="00490B17">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490B17"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w:t>
      </w:r>
      <w:r w:rsidR="00F957EF">
        <w:rPr>
          <w:rFonts w:ascii="Palatino Linotype" w:eastAsia="Calibri" w:hAnsi="Palatino Linotype" w:cs="Arial"/>
          <w:sz w:val="24"/>
          <w:lang w:val="es-ES"/>
        </w:rPr>
        <w:t>dieciséis (16</w:t>
      </w:r>
      <w:r w:rsidR="00B34ACA">
        <w:rPr>
          <w:rFonts w:ascii="Palatino Linotype" w:eastAsia="Calibri" w:hAnsi="Palatino Linotype" w:cs="Arial"/>
          <w:sz w:val="24"/>
          <w:lang w:val="es-ES"/>
        </w:rPr>
        <w:t xml:space="preserve">) de </w:t>
      </w:r>
      <w:r w:rsidR="00F957EF">
        <w:rPr>
          <w:rFonts w:ascii="Palatino Linotype" w:eastAsia="Calibri" w:hAnsi="Palatino Linotype" w:cs="Arial"/>
          <w:sz w:val="24"/>
          <w:lang w:val="es-ES"/>
        </w:rPr>
        <w:t>mayo</w:t>
      </w:r>
      <w:r>
        <w:rPr>
          <w:rFonts w:ascii="Palatino Linotype" w:eastAsia="Calibri" w:hAnsi="Palatino Linotype" w:cs="Arial"/>
          <w:sz w:val="24"/>
          <w:lang w:val="es-ES"/>
        </w:rPr>
        <w:t xml:space="preserve"> de dos mil veintitrés</w:t>
      </w:r>
      <w:r w:rsidRPr="0050481C">
        <w:rPr>
          <w:rFonts w:ascii="Palatino Linotype" w:eastAsia="Calibri" w:hAnsi="Palatino Linotype" w:cs="Arial"/>
          <w:sz w:val="24"/>
          <w:lang w:val="es-ES"/>
        </w:rPr>
        <w:t xml:space="preserve">, puso a disposición de las partes el expediente electrónico </w:t>
      </w:r>
      <w:r w:rsidRPr="0050481C">
        <w:rPr>
          <w:rFonts w:ascii="Palatino Linotype" w:eastAsia="Calibri" w:hAnsi="Palatino Linotype" w:cs="Arial"/>
          <w:sz w:val="24"/>
        </w:rPr>
        <w:lastRenderedPageBreak/>
        <w:t xml:space="preserve">vía </w:t>
      </w:r>
      <w:r w:rsidRPr="0050481C">
        <w:rPr>
          <w:rFonts w:ascii="Palatino Linotype" w:eastAsia="Calibri" w:hAnsi="Palatino Linotype" w:cs="Arial"/>
          <w:sz w:val="24"/>
          <w:lang w:val="es-ES"/>
        </w:rPr>
        <w:t xml:space="preserve">Sistema de Acceso a la Información Mexiquense </w:t>
      </w:r>
      <w:r w:rsidRPr="0050481C">
        <w:rPr>
          <w:rFonts w:ascii="Palatino Linotype" w:eastAsia="Calibri" w:hAnsi="Palatino Linotype" w:cs="Arial"/>
          <w:b/>
          <w:sz w:val="24"/>
          <w:lang w:val="es-ES"/>
        </w:rPr>
        <w:t xml:space="preserve">SAIMEX </w:t>
      </w:r>
      <w:r w:rsidRPr="0050481C">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50481C">
        <w:rPr>
          <w:rFonts w:ascii="Palatino Linotype" w:eastAsia="Calibri" w:hAnsi="Palatino Linotype" w:cs="Arial"/>
          <w:b/>
          <w:sz w:val="24"/>
          <w:lang w:val="es-ES"/>
        </w:rPr>
        <w:t>SUJETO OBLIGADO</w:t>
      </w:r>
      <w:r w:rsidRPr="0050481C">
        <w:rPr>
          <w:rFonts w:ascii="Palatino Linotype" w:eastAsia="Calibri" w:hAnsi="Palatino Linotype" w:cs="Arial"/>
          <w:sz w:val="24"/>
          <w:lang w:val="es-ES"/>
        </w:rPr>
        <w:t xml:space="preserve"> presentara el Informe Justificado procedente. </w:t>
      </w:r>
    </w:p>
    <w:p w:rsidR="00490B17" w:rsidRDefault="00490B17" w:rsidP="00490B17">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490B17" w:rsidRDefault="00490B17" w:rsidP="00B34ACA">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De las constancias del archivo electrónico SAIMEX, se advierte que el </w:t>
      </w:r>
      <w:r w:rsidR="00F957EF" w:rsidRPr="00F957EF">
        <w:rPr>
          <w:rFonts w:ascii="Palatino Linotype" w:eastAsia="Calibri" w:hAnsi="Palatino Linotype" w:cs="Arial"/>
          <w:b/>
          <w:sz w:val="24"/>
          <w:lang w:val="es-ES"/>
        </w:rPr>
        <w:t xml:space="preserve">RECURRENTE </w:t>
      </w:r>
      <w:r>
        <w:rPr>
          <w:rFonts w:ascii="Palatino Linotype" w:eastAsia="Calibri" w:hAnsi="Palatino Linotype" w:cs="Arial"/>
          <w:sz w:val="24"/>
          <w:lang w:val="es-ES"/>
        </w:rPr>
        <w:t>no realiz</w:t>
      </w:r>
      <w:r w:rsidR="00F957EF">
        <w:rPr>
          <w:rFonts w:ascii="Palatino Linotype" w:eastAsia="Calibri" w:hAnsi="Palatino Linotype" w:cs="Arial"/>
          <w:sz w:val="24"/>
          <w:lang w:val="es-ES"/>
        </w:rPr>
        <w:t xml:space="preserve">ó manifestaciones; por su parte, </w:t>
      </w:r>
      <w:r>
        <w:rPr>
          <w:rFonts w:ascii="Palatino Linotype" w:eastAsia="Calibri" w:hAnsi="Palatino Linotype" w:cs="Arial"/>
          <w:sz w:val="24"/>
          <w:lang w:val="es-ES"/>
        </w:rPr>
        <w:t xml:space="preserve">el </w:t>
      </w:r>
      <w:r w:rsidR="00F957EF" w:rsidRPr="00F957EF">
        <w:rPr>
          <w:rFonts w:ascii="Palatino Linotype" w:eastAsia="Calibri" w:hAnsi="Palatino Linotype" w:cs="Arial"/>
          <w:b/>
          <w:sz w:val="24"/>
          <w:lang w:val="es-ES"/>
        </w:rPr>
        <w:t>SUJETO OBLIGADO</w:t>
      </w:r>
      <w:r w:rsidR="00F957EF">
        <w:rPr>
          <w:rFonts w:ascii="Palatino Linotype" w:eastAsia="Calibri" w:hAnsi="Palatino Linotype" w:cs="Arial"/>
          <w:sz w:val="24"/>
          <w:lang w:val="es-ES"/>
        </w:rPr>
        <w:t xml:space="preserve"> </w:t>
      </w:r>
      <w:r>
        <w:rPr>
          <w:rFonts w:ascii="Palatino Linotype" w:eastAsia="Calibri" w:hAnsi="Palatino Linotype" w:cs="Arial"/>
          <w:sz w:val="24"/>
          <w:lang w:val="es-ES"/>
        </w:rPr>
        <w:t>remitió i</w:t>
      </w:r>
      <w:r w:rsidR="00F957EF">
        <w:rPr>
          <w:rFonts w:ascii="Palatino Linotype" w:eastAsia="Calibri" w:hAnsi="Palatino Linotype" w:cs="Arial"/>
          <w:sz w:val="24"/>
          <w:lang w:val="es-ES"/>
        </w:rPr>
        <w:t>nforme justificado el veinticuatro (24</w:t>
      </w:r>
      <w:r>
        <w:rPr>
          <w:rFonts w:ascii="Palatino Linotype" w:eastAsia="Calibri" w:hAnsi="Palatino Linotype" w:cs="Arial"/>
          <w:sz w:val="24"/>
          <w:lang w:val="es-ES"/>
        </w:rPr>
        <w:t xml:space="preserve">) de mayo de dos mil veintitrés, el cual no se puso a la vista del particular por haberse desistido, </w:t>
      </w:r>
      <w:r w:rsidR="00F957EF">
        <w:rPr>
          <w:rFonts w:ascii="Palatino Linotype" w:eastAsia="Calibri" w:hAnsi="Palatino Linotype" w:cs="Arial"/>
          <w:sz w:val="24"/>
          <w:lang w:val="es-ES"/>
        </w:rPr>
        <w:t>no obstante</w:t>
      </w:r>
      <w:r>
        <w:rPr>
          <w:rFonts w:ascii="Palatino Linotype" w:eastAsia="Calibri" w:hAnsi="Palatino Linotype" w:cs="Arial"/>
          <w:sz w:val="24"/>
          <w:lang w:val="es-ES"/>
        </w:rPr>
        <w:t xml:space="preserve">, se describe </w:t>
      </w:r>
      <w:r w:rsidR="00F957EF">
        <w:rPr>
          <w:rFonts w:ascii="Palatino Linotype" w:eastAsia="Calibri" w:hAnsi="Palatino Linotype" w:cs="Arial"/>
          <w:sz w:val="24"/>
          <w:lang w:val="es-ES"/>
        </w:rPr>
        <w:t>a continuación</w:t>
      </w:r>
      <w:r>
        <w:rPr>
          <w:rFonts w:ascii="Palatino Linotype" w:eastAsia="Calibri" w:hAnsi="Palatino Linotype" w:cs="Arial"/>
          <w:sz w:val="24"/>
          <w:lang w:val="es-ES"/>
        </w:rPr>
        <w:t>:</w:t>
      </w:r>
    </w:p>
    <w:p w:rsidR="00B34ACA" w:rsidRPr="00B34ACA" w:rsidRDefault="00B34ACA" w:rsidP="00B34ACA">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490B17" w:rsidRPr="000F2C03" w:rsidRDefault="00F957EF" w:rsidP="000F2C03">
      <w:pPr>
        <w:pStyle w:val="Prrafodelista"/>
        <w:tabs>
          <w:tab w:val="left" w:pos="284"/>
        </w:tabs>
        <w:spacing w:before="240" w:after="240"/>
        <w:ind w:left="567" w:right="539"/>
        <w:jc w:val="both"/>
        <w:rPr>
          <w:rFonts w:ascii="Palatino Linotype" w:eastAsia="Calibri" w:hAnsi="Palatino Linotype" w:cs="Arial"/>
          <w:b/>
          <w:bCs/>
        </w:rPr>
      </w:pPr>
      <w:r>
        <w:rPr>
          <w:rStyle w:val="Hipervnculo"/>
          <w:rFonts w:ascii="Palatino Linotype" w:eastAsia="Calibri" w:hAnsi="Palatino Linotype" w:cs="Arial"/>
          <w:b/>
          <w:bCs/>
          <w:color w:val="auto"/>
          <w:u w:val="none"/>
        </w:rPr>
        <w:t xml:space="preserve">2513-INFOEM-IP-RR-2023.pdf: </w:t>
      </w:r>
      <w:r w:rsidRPr="000F2C03">
        <w:rPr>
          <w:rStyle w:val="Hipervnculo"/>
          <w:rFonts w:ascii="Palatino Linotype" w:eastAsia="Calibri" w:hAnsi="Palatino Linotype" w:cs="Arial"/>
          <w:bCs/>
          <w:color w:val="auto"/>
          <w:u w:val="none"/>
        </w:rPr>
        <w:t>O</w:t>
      </w:r>
      <w:r w:rsidR="00B34ACA" w:rsidRPr="000F2C03">
        <w:rPr>
          <w:rStyle w:val="Hipervnculo"/>
          <w:rFonts w:ascii="Palatino Linotype" w:eastAsia="Calibri" w:hAnsi="Palatino Linotype" w:cs="Arial"/>
          <w:bCs/>
          <w:color w:val="auto"/>
          <w:u w:val="none"/>
        </w:rPr>
        <w:t>ficio remitido por el Titula</w:t>
      </w:r>
      <w:r w:rsidRPr="000F2C03">
        <w:rPr>
          <w:rStyle w:val="Hipervnculo"/>
          <w:rFonts w:ascii="Palatino Linotype" w:eastAsia="Calibri" w:hAnsi="Palatino Linotype" w:cs="Arial"/>
          <w:bCs/>
          <w:color w:val="auto"/>
          <w:u w:val="none"/>
        </w:rPr>
        <w:t xml:space="preserve">r de la Unidad de Transparencia, </w:t>
      </w:r>
      <w:r w:rsidR="00B34ACA" w:rsidRPr="000F2C03">
        <w:rPr>
          <w:rStyle w:val="Hipervnculo"/>
          <w:rFonts w:ascii="Palatino Linotype" w:eastAsia="Calibri" w:hAnsi="Palatino Linotype" w:cs="Arial"/>
          <w:bCs/>
          <w:color w:val="auto"/>
          <w:u w:val="none"/>
        </w:rPr>
        <w:t>mediante el cual</w:t>
      </w:r>
      <w:r w:rsidRPr="000F2C03">
        <w:rPr>
          <w:rStyle w:val="Hipervnculo"/>
          <w:rFonts w:ascii="Palatino Linotype" w:eastAsia="Calibri" w:hAnsi="Palatino Linotype" w:cs="Arial"/>
          <w:bCs/>
          <w:color w:val="auto"/>
          <w:u w:val="none"/>
        </w:rPr>
        <w:t>,</w:t>
      </w:r>
      <w:r w:rsidR="00B34ACA" w:rsidRPr="000F2C03">
        <w:rPr>
          <w:rStyle w:val="Hipervnculo"/>
          <w:rFonts w:ascii="Palatino Linotype" w:eastAsia="Calibri" w:hAnsi="Palatino Linotype" w:cs="Arial"/>
          <w:bCs/>
          <w:color w:val="auto"/>
          <w:u w:val="none"/>
        </w:rPr>
        <w:t xml:space="preserve"> </w:t>
      </w:r>
      <w:r w:rsidR="000F2C03" w:rsidRPr="000F2C03">
        <w:rPr>
          <w:rStyle w:val="Hipervnculo"/>
          <w:rFonts w:ascii="Palatino Linotype" w:eastAsia="Calibri" w:hAnsi="Palatino Linotype" w:cs="Arial"/>
          <w:bCs/>
          <w:color w:val="auto"/>
          <w:u w:val="none"/>
        </w:rPr>
        <w:t>informó que</w:t>
      </w:r>
      <w:r w:rsidR="00B34ACA" w:rsidRPr="000F2C03">
        <w:rPr>
          <w:rStyle w:val="Hipervnculo"/>
          <w:rFonts w:ascii="Palatino Linotype" w:eastAsia="Calibri" w:hAnsi="Palatino Linotype" w:cs="Arial"/>
          <w:bCs/>
          <w:color w:val="auto"/>
          <w:u w:val="none"/>
        </w:rPr>
        <w:t xml:space="preserve"> la </w:t>
      </w:r>
      <w:r w:rsidRPr="000F2C03">
        <w:rPr>
          <w:rStyle w:val="Hipervnculo"/>
          <w:rFonts w:ascii="Palatino Linotype" w:eastAsia="Calibri" w:hAnsi="Palatino Linotype" w:cs="Arial"/>
          <w:bCs/>
          <w:color w:val="auto"/>
          <w:u w:val="none"/>
        </w:rPr>
        <w:t>Secretar</w:t>
      </w:r>
      <w:r w:rsidR="000F2C03" w:rsidRPr="000F2C03">
        <w:rPr>
          <w:rStyle w:val="Hipervnculo"/>
          <w:rFonts w:ascii="Palatino Linotype" w:eastAsia="Calibri" w:hAnsi="Palatino Linotype" w:cs="Arial"/>
          <w:bCs/>
          <w:color w:val="auto"/>
          <w:u w:val="none"/>
        </w:rPr>
        <w:t>ia</w:t>
      </w:r>
      <w:r w:rsidRPr="000F2C03">
        <w:rPr>
          <w:rStyle w:val="Hipervnculo"/>
          <w:rFonts w:ascii="Palatino Linotype" w:eastAsia="Calibri" w:hAnsi="Palatino Linotype" w:cs="Arial"/>
          <w:bCs/>
          <w:color w:val="auto"/>
          <w:u w:val="none"/>
        </w:rPr>
        <w:t xml:space="preserve"> del Ayuntamiento reiteró su respuesta inicial.</w:t>
      </w:r>
    </w:p>
    <w:p w:rsidR="00490B17" w:rsidRPr="008004C6" w:rsidRDefault="00490B17" w:rsidP="00490B17">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B34ACA" w:rsidRDefault="00B34ACA" w:rsidP="00B34ACA">
      <w:pPr>
        <w:pStyle w:val="Prrafodelista"/>
        <w:numPr>
          <w:ilvl w:val="0"/>
          <w:numId w:val="2"/>
        </w:numPr>
        <w:tabs>
          <w:tab w:val="left" w:pos="709"/>
        </w:tabs>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El </w:t>
      </w:r>
      <w:r w:rsidR="000F2C03">
        <w:rPr>
          <w:rFonts w:ascii="Palatino Linotype" w:eastAsia="Calibri" w:hAnsi="Palatino Linotype" w:cs="Arial"/>
          <w:sz w:val="24"/>
          <w:lang w:val="es-ES"/>
        </w:rPr>
        <w:t>ocho (08</w:t>
      </w:r>
      <w:r>
        <w:rPr>
          <w:rFonts w:ascii="Palatino Linotype" w:eastAsia="Calibri" w:hAnsi="Palatino Linotype" w:cs="Arial"/>
          <w:sz w:val="24"/>
          <w:lang w:val="es-ES"/>
        </w:rPr>
        <w:t xml:space="preserve">) de </w:t>
      </w:r>
      <w:r w:rsidR="000F2C03">
        <w:rPr>
          <w:rFonts w:ascii="Palatino Linotype" w:eastAsia="Calibri" w:hAnsi="Palatino Linotype" w:cs="Arial"/>
          <w:sz w:val="24"/>
          <w:lang w:val="es-ES"/>
        </w:rPr>
        <w:t>septiembre</w:t>
      </w:r>
      <w:r>
        <w:rPr>
          <w:rFonts w:ascii="Palatino Linotype" w:eastAsia="Calibri" w:hAnsi="Palatino Linotype" w:cs="Arial"/>
          <w:sz w:val="24"/>
          <w:lang w:val="es-ES"/>
        </w:rPr>
        <w:t xml:space="preserve"> de dos mil veintitrés, se notificó el acuerdo mediante el cual se aprobó la ampliación de plazo para emitir resolución.</w:t>
      </w:r>
    </w:p>
    <w:p w:rsidR="006F3D8E" w:rsidRPr="006F3D8E" w:rsidRDefault="006F3D8E" w:rsidP="006F3D8E">
      <w:pPr>
        <w:pStyle w:val="Prrafodelista"/>
        <w:tabs>
          <w:tab w:val="left" w:pos="709"/>
        </w:tabs>
        <w:spacing w:before="240" w:after="240" w:line="360" w:lineRule="auto"/>
        <w:ind w:left="0"/>
        <w:jc w:val="both"/>
        <w:rPr>
          <w:rFonts w:ascii="Palatino Linotype" w:eastAsia="Calibri" w:hAnsi="Palatino Linotype" w:cs="Arial"/>
          <w:sz w:val="24"/>
          <w:lang w:val="es-ES"/>
        </w:rPr>
      </w:pPr>
    </w:p>
    <w:p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8630C1">
        <w:rPr>
          <w:rFonts w:ascii="Palatino Linotype" w:eastAsiaTheme="minorEastAsia" w:hAnsi="Palatino Linotype"/>
          <w:lang w:val="es-ES_tradnl" w:eastAsia="es-ES"/>
        </w:rPr>
        <w:lastRenderedPageBreak/>
        <w:t>capacidades técnicas y humanas del personal encargado de la proyección de las resoluciones a dichos medios de impugnación.</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Por ello, excepcionalmente, si un asunto es resuelto con posterioridad a los plazos señalados por la norma debe analizarse la razonabilidad de dicha dilación atendiendo a los siguientes criterios:   </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sz w:val="22"/>
          <w:lang w:val="es-ES_tradnl" w:eastAsia="es-ES"/>
        </w:rPr>
        <w:lastRenderedPageBreak/>
        <w:t xml:space="preserve">a) Complejidad del Asunto: La complejidad de la prueba, la pluralidad de sujetos procesales, el tiempo transcurrido, las características y contexto del recurso. </w:t>
      </w:r>
    </w:p>
    <w:p w:rsidR="006F3D8E" w:rsidRPr="000F2C03" w:rsidRDefault="006F3D8E" w:rsidP="000F2C03">
      <w:pPr>
        <w:ind w:left="567" w:right="539"/>
        <w:contextualSpacing/>
        <w:jc w:val="both"/>
        <w:rPr>
          <w:rFonts w:ascii="Palatino Linotype" w:eastAsiaTheme="minorEastAsia" w:hAnsi="Palatino Linotype"/>
          <w:sz w:val="22"/>
          <w:lang w:val="es-ES_tradnl" w:eastAsia="es-ES"/>
        </w:rPr>
      </w:pPr>
    </w:p>
    <w:p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sz w:val="22"/>
          <w:lang w:val="es-ES_tradnl" w:eastAsia="es-ES"/>
        </w:rPr>
        <w:t>b) Actividad Procesal del interesado. Acciones u omisiones del interesado.</w:t>
      </w:r>
    </w:p>
    <w:p w:rsidR="006F3D8E" w:rsidRPr="000F2C03" w:rsidRDefault="006F3D8E" w:rsidP="000F2C03">
      <w:pPr>
        <w:ind w:left="567" w:right="539"/>
        <w:contextualSpacing/>
        <w:jc w:val="both"/>
        <w:rPr>
          <w:rFonts w:ascii="Palatino Linotype" w:eastAsiaTheme="minorEastAsia" w:hAnsi="Palatino Linotype"/>
          <w:sz w:val="22"/>
          <w:lang w:val="es-ES_tradnl" w:eastAsia="es-ES"/>
        </w:rPr>
      </w:pPr>
    </w:p>
    <w:p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sz w:val="22"/>
          <w:lang w:val="es-ES_tradnl" w:eastAsia="es-ES"/>
        </w:rPr>
        <w:t>c) Conducta de la Autoridad: Las Acciones u omisiones realizadas en el procedimiento. Así como si la autoridad actuó con la debida diligencia.</w:t>
      </w:r>
    </w:p>
    <w:p w:rsidR="006F3D8E" w:rsidRPr="000F2C03" w:rsidRDefault="006F3D8E" w:rsidP="000F2C03">
      <w:pPr>
        <w:ind w:left="567" w:right="539"/>
        <w:contextualSpacing/>
        <w:jc w:val="both"/>
        <w:rPr>
          <w:rFonts w:ascii="Palatino Linotype" w:eastAsiaTheme="minorEastAsia" w:hAnsi="Palatino Linotype"/>
          <w:sz w:val="22"/>
          <w:lang w:val="es-ES_tradnl" w:eastAsia="es-ES"/>
        </w:rPr>
      </w:pPr>
    </w:p>
    <w:p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sz w:val="22"/>
          <w:lang w:val="es-ES_tradnl" w:eastAsia="es-ES"/>
        </w:rPr>
        <w:t>d) La afectación generada en la situación jurídica de la persona involucrada en el proceso: Violación a sus derechos humanos.</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Argumento que encuentra sustento en la jurisprudencia P./J. 32/92 emitida por el Pleno de la Suprema Corte de Justicia de la Nación de rubro </w:t>
      </w:r>
      <w:r w:rsidRPr="008630C1">
        <w:rPr>
          <w:rFonts w:ascii="Palatino Linotype" w:eastAsiaTheme="minorEastAsia" w:hAnsi="Palatino Linotype"/>
          <w:i/>
          <w:lang w:val="es-ES_tradnl" w:eastAsia="es-ES"/>
        </w:rPr>
        <w:t>“TÉRMINOS PROCESALES. PARA DETERMINAR SI UN FUNCIONARIO JUDICIAL ACTUÓ INDEBIDAMENTE POR NO RESPETARLOS SE DEBE ATENDER AL PRESUPUESTO QUE CONSIDERÓ EL LEGISLADOR AL FIJARLOS Y LAS CARACTERÍSTICAS DEL CASO.”</w:t>
      </w:r>
      <w:r w:rsidRPr="008630C1">
        <w:rPr>
          <w:rFonts w:ascii="Palatino Linotype" w:eastAsiaTheme="minorEastAsia" w:hAnsi="Palatino Linotype"/>
          <w:lang w:val="es-ES_tradnl" w:eastAsia="es-ES"/>
        </w:rPr>
        <w:t>, visible en la Gaceta del Seminario Judicial de la Federación con el registro digital 205635.</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8630C1">
        <w:rPr>
          <w:rFonts w:ascii="Palatino Linotype" w:eastAsiaTheme="minorEastAsia" w:hAnsi="Palatino Linotype"/>
          <w:lang w:val="es-ES_tradnl" w:eastAsia="es-ES"/>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04367" w:rsidRDefault="00104367" w:rsidP="00104367">
      <w:pPr>
        <w:pStyle w:val="Prrafodelista"/>
        <w:rPr>
          <w:rFonts w:ascii="Palatino Linotype" w:eastAsiaTheme="minorEastAsia" w:hAnsi="Palatino Linotype"/>
          <w:lang w:val="es-ES_tradnl" w:eastAsia="es-ES"/>
        </w:rPr>
      </w:pPr>
    </w:p>
    <w:p w:rsidR="00104367" w:rsidRPr="006F3D8E" w:rsidRDefault="00104367" w:rsidP="00104367">
      <w:pPr>
        <w:spacing w:line="360" w:lineRule="auto"/>
        <w:contextualSpacing/>
        <w:jc w:val="both"/>
        <w:rPr>
          <w:rFonts w:ascii="Palatino Linotype" w:eastAsiaTheme="minorEastAsia" w:hAnsi="Palatino Linotype"/>
          <w:lang w:val="es-ES_tradnl" w:eastAsia="es-ES"/>
        </w:rPr>
      </w:pPr>
    </w:p>
    <w:p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Por ello, este organismo garante comprometido con la tutela de los derechos humanos confiados, señala que este exceso del plazo legal para resolver el presente asunto, resulta de carácter excepcional.</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Al respecto, también son de considerar los criterios sostenidos por el Cuarto Tribunal Colegiado en Materia Administrativa del Primer Circuito, cuyos rubros y datos de identificación son los siguientes:</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i/>
          <w:sz w:val="22"/>
          <w:lang w:val="es-ES_tradnl" w:eastAsia="es-ES"/>
        </w:rPr>
        <w:t>“PLAZO RAZONABLE PARA RESOLVER. DIMENSIÓN Y EFECTOS DE ESTE CONCEPTO CUANDO SE ADUCE EXCESIVA CARGA DE TRABAJO.”</w:t>
      </w:r>
      <w:r w:rsidRPr="000F2C03">
        <w:rPr>
          <w:rFonts w:ascii="Palatino Linotype" w:eastAsiaTheme="minorEastAsia" w:hAnsi="Palatino Linotype"/>
          <w:sz w:val="22"/>
          <w:lang w:val="es-ES_tradnl" w:eastAsia="es-ES"/>
        </w:rPr>
        <w:t xml:space="preserve"> consultable en el Seminario Judicial de la Federación y su gaceta, con el registro digital 2002351.</w:t>
      </w:r>
    </w:p>
    <w:p w:rsidR="006F3D8E" w:rsidRPr="000F2C03" w:rsidRDefault="006F3D8E" w:rsidP="000F2C03">
      <w:pPr>
        <w:ind w:left="567" w:right="539"/>
        <w:contextualSpacing/>
        <w:jc w:val="both"/>
        <w:rPr>
          <w:rFonts w:ascii="Palatino Linotype" w:eastAsiaTheme="minorEastAsia" w:hAnsi="Palatino Linotype"/>
          <w:b/>
          <w:sz w:val="22"/>
          <w:lang w:val="es-ES_tradnl" w:eastAsia="es-ES"/>
        </w:rPr>
      </w:pPr>
    </w:p>
    <w:p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i/>
          <w:sz w:val="22"/>
          <w:lang w:val="es-ES_tradnl" w:eastAsia="es-ES"/>
        </w:rPr>
        <w:t>“PLAZO RAZONABLE PARA RESOLVER. CONCEPTO Y ELEMENTOS QUE LO INTEGRAN A LA LUZ DEL DERECHO INTERNACIONAL DE LOS DERECHOS HUMANOS.”</w:t>
      </w:r>
      <w:r w:rsidRPr="000F2C03">
        <w:rPr>
          <w:rFonts w:ascii="Palatino Linotype" w:eastAsiaTheme="minorEastAsia" w:hAnsi="Palatino Linotype"/>
          <w:sz w:val="22"/>
          <w:lang w:val="es-ES_tradnl" w:eastAsia="es-ES"/>
        </w:rPr>
        <w:t>, visible en el Seminario Judicial de la Federación y su gaceta, con el registro digital 2002350.</w:t>
      </w:r>
    </w:p>
    <w:p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rsidR="00B34ACA" w:rsidRPr="006F3D8E"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lastRenderedPageBreak/>
        <w:t xml:space="preserve">Por ello, este Organismo Garante comprometido con la tutela de los derechos humanos confiados, señala que este exceso de plazo legal para resolver el presente asunto, resulta de carácter excepcional. </w:t>
      </w:r>
    </w:p>
    <w:p w:rsidR="00490B17"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El </w:t>
      </w:r>
      <w:r w:rsidR="006F3D8E">
        <w:rPr>
          <w:rFonts w:ascii="Palatino Linotype" w:eastAsia="Calibri" w:hAnsi="Palatino Linotype" w:cs="Arial"/>
          <w:sz w:val="24"/>
          <w:lang w:val="es-ES"/>
        </w:rPr>
        <w:t>veintiuno (21) de septiembre</w:t>
      </w:r>
      <w:r>
        <w:rPr>
          <w:rFonts w:ascii="Palatino Linotype" w:eastAsia="Calibri" w:hAnsi="Palatino Linotype" w:cs="Arial"/>
          <w:sz w:val="24"/>
          <w:lang w:val="es-ES"/>
        </w:rPr>
        <w:t xml:space="preserve"> de dos mil veintitrés</w:t>
      </w:r>
      <w:r w:rsidRPr="0050481C">
        <w:rPr>
          <w:rFonts w:ascii="Palatino Linotype" w:eastAsia="Calibri" w:hAnsi="Palatino Linotype" w:cs="Arial"/>
          <w:sz w:val="24"/>
          <w:lang w:val="es-ES"/>
        </w:rPr>
        <w:t>, e</w:t>
      </w:r>
      <w:r>
        <w:rPr>
          <w:rFonts w:ascii="Palatino Linotype" w:eastAsia="Calibri" w:hAnsi="Palatino Linotype" w:cs="Arial"/>
          <w:sz w:val="24"/>
          <w:lang w:val="es-ES"/>
        </w:rPr>
        <w:t xml:space="preserve">l </w:t>
      </w:r>
      <w:r w:rsidR="000F2C03" w:rsidRPr="000F2C03">
        <w:rPr>
          <w:rFonts w:ascii="Palatino Linotype" w:eastAsia="Calibri" w:hAnsi="Palatino Linotype" w:cs="Arial"/>
          <w:b/>
          <w:sz w:val="24"/>
          <w:lang w:val="es-ES"/>
        </w:rPr>
        <w:t>RECURRENTE</w:t>
      </w:r>
      <w:r>
        <w:rPr>
          <w:rFonts w:ascii="Palatino Linotype" w:eastAsia="Calibri" w:hAnsi="Palatino Linotype" w:cs="Arial"/>
          <w:sz w:val="24"/>
          <w:lang w:val="es-ES"/>
        </w:rPr>
        <w:t xml:space="preserve"> se desistió del recurso</w:t>
      </w:r>
      <w:bookmarkStart w:id="4" w:name="_Toc461555889"/>
      <w:bookmarkStart w:id="5" w:name="_Toc466371858"/>
      <w:r w:rsidR="000F2C03">
        <w:rPr>
          <w:rFonts w:ascii="Palatino Linotype" w:eastAsia="Calibri" w:hAnsi="Palatino Linotype" w:cs="Arial"/>
          <w:sz w:val="24"/>
          <w:lang w:val="es-ES"/>
        </w:rPr>
        <w:t xml:space="preserve"> de revisión.</w:t>
      </w:r>
    </w:p>
    <w:p w:rsidR="000F2C03" w:rsidRPr="006F3D8E" w:rsidRDefault="000F2C03" w:rsidP="000F2C03">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490B17" w:rsidRPr="008004C6" w:rsidRDefault="00104367" w:rsidP="00490B17">
      <w:pPr>
        <w:pStyle w:val="Prrafodelista"/>
        <w:numPr>
          <w:ilvl w:val="0"/>
          <w:numId w:val="2"/>
        </w:numPr>
        <w:tabs>
          <w:tab w:val="left" w:pos="426"/>
        </w:tabs>
        <w:spacing w:line="360" w:lineRule="auto"/>
        <w:ind w:left="0" w:firstLine="0"/>
        <w:jc w:val="both"/>
        <w:rPr>
          <w:rFonts w:ascii="Palatino Linotype" w:hAnsi="Palatino Linotype"/>
          <w:sz w:val="24"/>
        </w:rPr>
      </w:pPr>
      <w:r>
        <w:rPr>
          <w:rFonts w:ascii="Palatino Linotype" w:eastAsia="Calibri" w:hAnsi="Palatino Linotype" w:cs="Arial"/>
          <w:sz w:val="24"/>
        </w:rPr>
        <w:t>La</w:t>
      </w:r>
      <w:r>
        <w:rPr>
          <w:rFonts w:ascii="Palatino Linotype" w:hAnsi="Palatino Linotype"/>
          <w:sz w:val="24"/>
        </w:rPr>
        <w:t xml:space="preserve"> Comisionada</w:t>
      </w:r>
      <w:r w:rsidR="00490B17" w:rsidRPr="0050481C">
        <w:rPr>
          <w:rFonts w:ascii="Palatino Linotype" w:hAnsi="Palatino Linotype"/>
          <w:sz w:val="24"/>
        </w:rPr>
        <w:t xml:space="preserve"> Ponente notificó el acuerdo de cierre de </w:t>
      </w:r>
      <w:r w:rsidR="00490B17">
        <w:rPr>
          <w:rFonts w:ascii="Palatino Linotype" w:hAnsi="Palatino Linotype"/>
          <w:sz w:val="24"/>
        </w:rPr>
        <w:t xml:space="preserve">instrucción en fecha </w:t>
      </w:r>
      <w:r w:rsidR="006F3D8E">
        <w:rPr>
          <w:rFonts w:ascii="Palatino Linotype" w:hAnsi="Palatino Linotype"/>
          <w:sz w:val="24"/>
        </w:rPr>
        <w:t xml:space="preserve">veintiuno (21) de septiembre </w:t>
      </w:r>
      <w:r w:rsidR="00490B17">
        <w:rPr>
          <w:rFonts w:ascii="Palatino Linotype" w:hAnsi="Palatino Linotype"/>
          <w:sz w:val="24"/>
        </w:rPr>
        <w:t>de dos mil veintitrés</w:t>
      </w:r>
      <w:r w:rsidR="00490B17" w:rsidRPr="0050481C">
        <w:rPr>
          <w:rFonts w:ascii="Palatino Linotype" w:hAnsi="Palatino Linotype"/>
          <w:sz w:val="24"/>
        </w:rPr>
        <w:t xml:space="preserve">. </w:t>
      </w:r>
      <w:r w:rsidR="00DA720F">
        <w:rPr>
          <w:rFonts w:ascii="Palatino Linotype" w:hAnsi="Palatino Linotype"/>
          <w:sz w:val="24"/>
        </w:rPr>
        <w:t>----------------------------------------------</w:t>
      </w:r>
    </w:p>
    <w:p w:rsidR="00490B17" w:rsidRPr="0050481C" w:rsidRDefault="00490B17" w:rsidP="00490B17">
      <w:pPr>
        <w:pStyle w:val="Prrafodelista"/>
        <w:spacing w:line="360" w:lineRule="auto"/>
        <w:ind w:left="0" w:right="113"/>
        <w:jc w:val="both"/>
        <w:rPr>
          <w:rFonts w:ascii="Palatino Linotype" w:hAnsi="Palatino Linotype"/>
        </w:rPr>
      </w:pPr>
    </w:p>
    <w:p w:rsidR="00490B17" w:rsidRPr="0050481C" w:rsidRDefault="00490B17" w:rsidP="00490B17">
      <w:pPr>
        <w:pStyle w:val="Ttulo2"/>
        <w:jc w:val="center"/>
        <w:rPr>
          <w:rFonts w:ascii="Palatino Linotype" w:hAnsi="Palatino Linotype"/>
          <w:b/>
          <w:color w:val="auto"/>
          <w:sz w:val="24"/>
        </w:rPr>
      </w:pPr>
      <w:bookmarkStart w:id="6" w:name="_Toc61470697"/>
      <w:r w:rsidRPr="0050481C">
        <w:rPr>
          <w:rFonts w:ascii="Palatino Linotype" w:hAnsi="Palatino Linotype"/>
          <w:b/>
          <w:color w:val="auto"/>
          <w:sz w:val="24"/>
        </w:rPr>
        <w:t>CONSIDERANDO</w:t>
      </w:r>
      <w:bookmarkEnd w:id="4"/>
      <w:bookmarkEnd w:id="5"/>
      <w:bookmarkEnd w:id="6"/>
    </w:p>
    <w:p w:rsidR="00490B17" w:rsidRPr="0050481C" w:rsidRDefault="00490B17" w:rsidP="00490B17">
      <w:pPr>
        <w:rPr>
          <w:lang w:eastAsia="en-US"/>
        </w:rPr>
      </w:pPr>
    </w:p>
    <w:p w:rsidR="00490B17" w:rsidRDefault="00490B17" w:rsidP="00490B17">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50481C">
        <w:rPr>
          <w:rFonts w:ascii="Palatino Linotype" w:hAnsi="Palatino Linotype"/>
          <w:b/>
          <w:color w:val="auto"/>
          <w:sz w:val="24"/>
        </w:rPr>
        <w:t>PRIMERO. De la competencia</w:t>
      </w:r>
      <w:bookmarkEnd w:id="7"/>
      <w:bookmarkEnd w:id="8"/>
      <w:bookmarkEnd w:id="9"/>
    </w:p>
    <w:p w:rsidR="00490B17" w:rsidRPr="002647AC" w:rsidRDefault="00490B17" w:rsidP="00490B17"/>
    <w:p w:rsidR="00490B17" w:rsidRPr="000F2C03" w:rsidRDefault="00490B17" w:rsidP="00490B17">
      <w:pPr>
        <w:pStyle w:val="Prrafodelista"/>
        <w:numPr>
          <w:ilvl w:val="0"/>
          <w:numId w:val="2"/>
        </w:numPr>
        <w:spacing w:line="360" w:lineRule="auto"/>
        <w:ind w:left="0" w:firstLine="0"/>
        <w:jc w:val="both"/>
        <w:rPr>
          <w:rFonts w:ascii="Palatino Linotype" w:hAnsi="Palatino Linotype"/>
          <w:sz w:val="24"/>
        </w:rPr>
      </w:pPr>
      <w:r w:rsidRPr="000F2C03">
        <w:rPr>
          <w:rFonts w:ascii="Palatino Linotype" w:hAnsi="Palatino Linotype"/>
          <w:sz w:val="24"/>
        </w:rPr>
        <w:t xml:space="preserve">Este </w:t>
      </w:r>
      <w:r w:rsidR="000F2C03" w:rsidRPr="000F2C03">
        <w:rPr>
          <w:rFonts w:ascii="Palatino Linotype" w:hAnsi="Palatino Linotype"/>
          <w:color w:val="222222"/>
          <w:sz w:val="24"/>
          <w:shd w:val="clear" w:color="auto" w:fill="FFFFFF"/>
          <w:lang w:val="es-ES"/>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0F2C03" w:rsidRPr="000F2C03">
        <w:rPr>
          <w:rFonts w:ascii="Palatino Linotype" w:hAnsi="Palatino Linotype"/>
          <w:color w:val="222222"/>
          <w:sz w:val="24"/>
          <w:shd w:val="clear" w:color="auto" w:fill="FFFFFF"/>
        </w:rPr>
        <w:t>.</w:t>
      </w:r>
    </w:p>
    <w:p w:rsidR="00490B17" w:rsidRPr="0050481C" w:rsidRDefault="00490B17" w:rsidP="00490B17">
      <w:pPr>
        <w:pStyle w:val="Prrafodelista"/>
        <w:tabs>
          <w:tab w:val="left" w:pos="284"/>
          <w:tab w:val="left" w:pos="426"/>
        </w:tabs>
        <w:spacing w:line="360" w:lineRule="auto"/>
        <w:ind w:left="0"/>
        <w:jc w:val="both"/>
        <w:rPr>
          <w:rFonts w:ascii="Palatino Linotype" w:eastAsia="Calibri" w:hAnsi="Palatino Linotype"/>
          <w:b/>
          <w:lang w:val="es-ES"/>
        </w:rPr>
      </w:pPr>
    </w:p>
    <w:p w:rsidR="00490B17" w:rsidRPr="0050481C" w:rsidRDefault="00490B17" w:rsidP="00490B17">
      <w:pPr>
        <w:pStyle w:val="Ttulo2"/>
        <w:tabs>
          <w:tab w:val="left" w:pos="284"/>
          <w:tab w:val="left" w:pos="426"/>
        </w:tabs>
        <w:spacing w:line="360" w:lineRule="auto"/>
        <w:rPr>
          <w:rFonts w:ascii="Palatino Linotype" w:hAnsi="Palatino Linotype"/>
          <w:b/>
          <w:color w:val="auto"/>
          <w:sz w:val="24"/>
          <w:szCs w:val="24"/>
        </w:rPr>
      </w:pPr>
      <w:bookmarkStart w:id="10" w:name="_Toc461555891"/>
      <w:bookmarkStart w:id="11" w:name="_Toc466371860"/>
      <w:bookmarkStart w:id="12" w:name="_Toc61470699"/>
      <w:r w:rsidRPr="0050481C">
        <w:rPr>
          <w:rFonts w:ascii="Palatino Linotype" w:hAnsi="Palatino Linotype"/>
          <w:b/>
          <w:color w:val="auto"/>
          <w:sz w:val="24"/>
          <w:szCs w:val="24"/>
        </w:rPr>
        <w:lastRenderedPageBreak/>
        <w:t>SEGUNDO. De la oportunidad y procedencia.</w:t>
      </w:r>
      <w:bookmarkEnd w:id="10"/>
      <w:bookmarkEnd w:id="11"/>
      <w:bookmarkEnd w:id="12"/>
    </w:p>
    <w:p w:rsidR="00490B17" w:rsidRPr="0050481C" w:rsidRDefault="00490B17" w:rsidP="00490B17">
      <w:pPr>
        <w:rPr>
          <w:lang w:eastAsia="en-US"/>
        </w:rPr>
      </w:pPr>
    </w:p>
    <w:p w:rsidR="00490B17" w:rsidRPr="00E6119D" w:rsidRDefault="00490B17" w:rsidP="00490B17">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libri" w:hAnsi="Palatino Linotype" w:cs="Arial"/>
          <w:lang w:val="es-ES_tradnl" w:eastAsia="es-ES"/>
        </w:rPr>
        <w:t xml:space="preserve">El medio de impugnación fue presentado a través del </w:t>
      </w:r>
      <w:r w:rsidRPr="006B08AE">
        <w:rPr>
          <w:rFonts w:ascii="Palatino Linotype" w:eastAsia="Calibri" w:hAnsi="Palatino Linotype" w:cs="Arial"/>
          <w:b/>
          <w:lang w:val="es-ES_tradnl" w:eastAsia="es-ES"/>
        </w:rPr>
        <w:t>SAIMEX,</w:t>
      </w:r>
      <w:r w:rsidRPr="006B08A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B08AE">
        <w:rPr>
          <w:rFonts w:ascii="Palatino Linotype" w:eastAsia="Calibri" w:hAnsi="Palatino Linotype" w:cs="Arial"/>
          <w:b/>
          <w:lang w:val="es-ES_tradnl" w:eastAsia="es-ES"/>
        </w:rPr>
        <w:t>SUJETO OBLIGADO</w:t>
      </w:r>
      <w:r w:rsidRPr="006B08AE">
        <w:rPr>
          <w:rFonts w:ascii="Palatino Linotype" w:eastAsia="Calibri" w:hAnsi="Palatino Linotype" w:cs="Arial"/>
          <w:lang w:val="es-ES_tradnl" w:eastAsia="es-ES"/>
        </w:rPr>
        <w:t xml:space="preserve"> entregó respuesta a la solicitud el día </w:t>
      </w:r>
      <w:r w:rsidR="000F2C03">
        <w:rPr>
          <w:rFonts w:ascii="Palatino Linotype" w:eastAsia="Calibri" w:hAnsi="Palatino Linotype" w:cs="Arial"/>
          <w:lang w:val="es-ES_tradnl" w:eastAsia="es-ES"/>
        </w:rPr>
        <w:t>veintiséis (26</w:t>
      </w:r>
      <w:r w:rsidR="006F3D8E">
        <w:rPr>
          <w:rFonts w:ascii="Palatino Linotype" w:eastAsia="Calibri" w:hAnsi="Palatino Linotype" w:cs="Arial"/>
          <w:lang w:val="es-ES_tradnl" w:eastAsia="es-ES"/>
        </w:rPr>
        <w:t>) d</w:t>
      </w:r>
      <w:r w:rsidR="000F2C03">
        <w:rPr>
          <w:rFonts w:ascii="Palatino Linotype" w:eastAsia="Calibri" w:hAnsi="Palatino Linotype" w:cs="Arial"/>
          <w:lang w:val="es-ES_tradnl" w:eastAsia="es-ES"/>
        </w:rPr>
        <w:t>e abril</w:t>
      </w:r>
      <w:r>
        <w:rPr>
          <w:rFonts w:ascii="Palatino Linotype" w:eastAsia="Calibri" w:hAnsi="Palatino Linotype" w:cs="Arial"/>
          <w:lang w:val="es-ES_tradnl" w:eastAsia="es-ES"/>
        </w:rPr>
        <w:t xml:space="preserve"> de dos mil veintitrés</w:t>
      </w:r>
      <w:r w:rsidRPr="006B08AE">
        <w:rPr>
          <w:rFonts w:ascii="Palatino Linotype" w:eastAsia="Calibri" w:hAnsi="Palatino Linotype" w:cs="Arial"/>
          <w:lang w:val="es-ES_tradnl" w:eastAsia="es-ES"/>
        </w:rPr>
        <w:t xml:space="preserve">, </w:t>
      </w:r>
      <w:r w:rsidRPr="006B08AE">
        <w:rPr>
          <w:rFonts w:ascii="Palatino Linotype" w:eastAsiaTheme="minorEastAsia" w:hAnsi="Palatino Linotype" w:cs="Arial"/>
          <w:lang w:val="es-ES_tradnl" w:eastAsia="es-ES"/>
        </w:rPr>
        <w:t xml:space="preserve">de tal forma que el plazo para interponer el recurso de revisión transcurrió del </w:t>
      </w:r>
      <w:r w:rsidR="000F2C03">
        <w:rPr>
          <w:rFonts w:ascii="Palatino Linotype" w:eastAsiaTheme="minorEastAsia" w:hAnsi="Palatino Linotype" w:cs="Arial"/>
          <w:lang w:val="es-ES_tradnl" w:eastAsia="es-ES"/>
        </w:rPr>
        <w:t>veintisiete (27) de abril</w:t>
      </w:r>
      <w:r>
        <w:rPr>
          <w:rFonts w:ascii="Palatino Linotype" w:eastAsiaTheme="minorEastAsia" w:hAnsi="Palatino Linotype" w:cs="Arial"/>
          <w:lang w:val="es-ES_tradnl" w:eastAsia="es-ES"/>
        </w:rPr>
        <w:t xml:space="preserve"> al </w:t>
      </w:r>
      <w:r w:rsidR="000F2C03">
        <w:rPr>
          <w:rFonts w:ascii="Palatino Linotype" w:eastAsiaTheme="minorEastAsia" w:hAnsi="Palatino Linotype" w:cs="Arial"/>
          <w:lang w:val="es-ES_tradnl" w:eastAsia="es-ES"/>
        </w:rPr>
        <w:t>dieciocho (18) de mayo</w:t>
      </w:r>
      <w:r>
        <w:rPr>
          <w:rFonts w:ascii="Palatino Linotype" w:eastAsiaTheme="minorEastAsia" w:hAnsi="Palatino Linotype" w:cs="Arial"/>
          <w:lang w:val="es-ES_tradnl" w:eastAsia="es-ES"/>
        </w:rPr>
        <w:t xml:space="preserve"> de dos mil veintitrés</w:t>
      </w:r>
      <w:r w:rsidRPr="006B08AE">
        <w:rPr>
          <w:rFonts w:ascii="Palatino Linotype" w:eastAsiaTheme="minorEastAsia" w:hAnsi="Palatino Linotype" w:cs="Arial"/>
          <w:lang w:val="es-ES_tradnl" w:eastAsia="es-ES"/>
        </w:rPr>
        <w:t>; en consecuenci</w:t>
      </w:r>
      <w:r w:rsidR="000F2C03">
        <w:rPr>
          <w:rFonts w:ascii="Palatino Linotype" w:eastAsiaTheme="minorEastAsia" w:hAnsi="Palatino Linotype" w:cs="Arial"/>
          <w:lang w:val="es-ES_tradnl" w:eastAsia="es-ES"/>
        </w:rPr>
        <w:t>a, presentó su inconformidad el nueve (09) de may</w:t>
      </w:r>
      <w:r w:rsidR="006F3D8E">
        <w:rPr>
          <w:rFonts w:ascii="Palatino Linotype" w:eastAsiaTheme="minorEastAsia" w:hAnsi="Palatino Linotype" w:cs="Arial"/>
          <w:lang w:val="es-ES_tradnl" w:eastAsia="es-ES"/>
        </w:rPr>
        <w:t>o</w:t>
      </w:r>
      <w:r>
        <w:rPr>
          <w:rFonts w:ascii="Palatino Linotype" w:eastAsiaTheme="minorEastAsia" w:hAnsi="Palatino Linotype" w:cs="Arial"/>
          <w:lang w:val="es-ES_tradnl" w:eastAsia="es-ES"/>
        </w:rPr>
        <w:t xml:space="preserve"> de dos mil veintitrés</w:t>
      </w:r>
      <w:r w:rsidRPr="006B08AE">
        <w:rPr>
          <w:rFonts w:ascii="Palatino Linotype" w:eastAsiaTheme="minorEastAsia" w:hAnsi="Palatino Linotype" w:cs="Arial"/>
          <w:lang w:val="es-ES_tradnl" w:eastAsia="es-ES"/>
        </w:rPr>
        <w:t xml:space="preserve">, por lo que se encuentra dentro de los márgenes temporales previstos en el artículo 178 de la </w:t>
      </w:r>
      <w:r w:rsidRPr="006B08AE">
        <w:rPr>
          <w:rFonts w:ascii="Palatino Linotype" w:eastAsiaTheme="minorEastAsia" w:hAnsi="Palatino Linotype" w:cs="Arial"/>
          <w:b/>
          <w:lang w:val="es-ES_tradnl" w:eastAsia="es-ES"/>
        </w:rPr>
        <w:t xml:space="preserve">Ley de Transparencia y Acceso a la Información Pública del Estado de México y Municipios </w:t>
      </w:r>
      <w:r w:rsidRPr="006B08AE">
        <w:rPr>
          <w:rFonts w:ascii="Palatino Linotype" w:eastAsiaTheme="minorEastAsia" w:hAnsi="Palatino Linotype" w:cs="Arial"/>
          <w:lang w:val="es-ES_tradnl" w:eastAsia="es-ES"/>
        </w:rPr>
        <w:t>vigente.</w:t>
      </w:r>
    </w:p>
    <w:p w:rsidR="00490B17" w:rsidRPr="0050481C" w:rsidRDefault="00490B17" w:rsidP="00490B17">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sz w:val="24"/>
        </w:rPr>
      </w:pPr>
      <w:r w:rsidRPr="0050481C">
        <w:rPr>
          <w:rFonts w:ascii="Palatino Linotype" w:hAnsi="Palatino Linotype" w:cs="Arial"/>
          <w:sz w:val="24"/>
        </w:rPr>
        <w:t xml:space="preserve">Consecuencia </w:t>
      </w:r>
      <w:r w:rsidRPr="0050481C">
        <w:rPr>
          <w:rFonts w:ascii="Palatino Linotype" w:eastAsia="Calibri" w:hAnsi="Palatino Linotype" w:cs="Arial"/>
          <w:sz w:val="24"/>
        </w:rPr>
        <w:t xml:space="preserve">de lo anterior, </w:t>
      </w:r>
      <w:r w:rsidR="00DA720F">
        <w:rPr>
          <w:rFonts w:ascii="Palatino Linotype" w:eastAsia="Calibri" w:hAnsi="Palatino Linotype" w:cs="Arial"/>
          <w:sz w:val="24"/>
        </w:rPr>
        <w:t>este Organismo Garante</w:t>
      </w:r>
      <w:r w:rsidRPr="0050481C">
        <w:rPr>
          <w:rFonts w:ascii="Palatino Linotype" w:eastAsia="Calibri" w:hAnsi="Palatino Linotype" w:cs="Arial"/>
          <w:sz w:val="24"/>
        </w:rPr>
        <w:t xml:space="preserve">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90B17" w:rsidRPr="0050481C" w:rsidRDefault="00490B17" w:rsidP="00490B17">
      <w:pPr>
        <w:pStyle w:val="Prrafodelista"/>
        <w:tabs>
          <w:tab w:val="left" w:pos="284"/>
          <w:tab w:val="left" w:pos="426"/>
        </w:tabs>
        <w:ind w:left="0"/>
        <w:rPr>
          <w:rFonts w:ascii="Palatino Linotype" w:hAnsi="Palatino Linotype"/>
        </w:rPr>
      </w:pPr>
    </w:p>
    <w:p w:rsidR="00490B17" w:rsidRPr="0050481C" w:rsidRDefault="00490B17" w:rsidP="00490B17">
      <w:pPr>
        <w:pStyle w:val="Ttulo1"/>
        <w:tabs>
          <w:tab w:val="left" w:pos="284"/>
          <w:tab w:val="left" w:pos="426"/>
        </w:tabs>
        <w:spacing w:line="360" w:lineRule="auto"/>
        <w:rPr>
          <w:rFonts w:ascii="Palatino Linotype" w:hAnsi="Palatino Linotype"/>
          <w:b/>
          <w:color w:val="auto"/>
          <w:sz w:val="24"/>
          <w:szCs w:val="24"/>
        </w:rPr>
      </w:pPr>
      <w:bookmarkStart w:id="13" w:name="_Toc500360400"/>
      <w:bookmarkStart w:id="14" w:name="_Toc61470700"/>
      <w:bookmarkStart w:id="15" w:name="_Toc459174366"/>
      <w:bookmarkStart w:id="16" w:name="_Toc459659884"/>
      <w:bookmarkStart w:id="17" w:name="_Toc461687280"/>
      <w:bookmarkStart w:id="18" w:name="_Toc462771051"/>
      <w:bookmarkStart w:id="19" w:name="_Toc464139201"/>
      <w:bookmarkStart w:id="20" w:name="_Toc495427545"/>
      <w:bookmarkStart w:id="21" w:name="_Toc499296549"/>
      <w:r w:rsidRPr="0050481C">
        <w:rPr>
          <w:rFonts w:ascii="Palatino Linotype" w:hAnsi="Palatino Linotype"/>
          <w:b/>
          <w:color w:val="auto"/>
          <w:sz w:val="24"/>
          <w:szCs w:val="24"/>
        </w:rPr>
        <w:t>TERCERO. De las causales del sobreseimiento.</w:t>
      </w:r>
      <w:bookmarkEnd w:id="13"/>
      <w:bookmarkEnd w:id="14"/>
    </w:p>
    <w:p w:rsidR="00490B17" w:rsidRPr="0050481C" w:rsidRDefault="00490B17" w:rsidP="00490B17">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sz w:val="24"/>
        </w:rPr>
      </w:pPr>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bookmarkEnd w:id="15"/>
      <w:bookmarkEnd w:id="16"/>
      <w:bookmarkEnd w:id="17"/>
      <w:bookmarkEnd w:id="18"/>
      <w:bookmarkEnd w:id="19"/>
      <w:bookmarkEnd w:id="20"/>
      <w:bookmarkEnd w:id="21"/>
      <w:r w:rsidRPr="0050481C">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50481C">
        <w:rPr>
          <w:rFonts w:ascii="Palatino Linotype" w:eastAsia="Calibri" w:hAnsi="Palatino Linotype" w:cs="Arial"/>
          <w:sz w:val="24"/>
        </w:rPr>
        <w:t>Transparencia, Acceso a la Información Pública del Estado de México y Municipios</w:t>
      </w:r>
      <w:r w:rsidRPr="0050481C">
        <w:rPr>
          <w:rFonts w:ascii="Palatino Linotype" w:hAnsi="Palatino Linotype" w:cs="Arial"/>
          <w:sz w:val="24"/>
          <w:szCs w:val="23"/>
        </w:rPr>
        <w:t xml:space="preserve">, y determinar la confirmación; revocación o modificación; desechamiento o </w:t>
      </w:r>
      <w:r w:rsidRPr="0050481C">
        <w:rPr>
          <w:rFonts w:ascii="Palatino Linotype" w:hAnsi="Palatino Linotype" w:cs="Arial"/>
          <w:b/>
          <w:sz w:val="24"/>
          <w:szCs w:val="23"/>
          <w:u w:val="single"/>
        </w:rPr>
        <w:t>sobreseimiento</w:t>
      </w:r>
      <w:r w:rsidRPr="0050481C">
        <w:rPr>
          <w:rFonts w:ascii="Palatino Linotype" w:hAnsi="Palatino Linotype" w:cs="Arial"/>
          <w:sz w:val="24"/>
          <w:szCs w:val="23"/>
        </w:rPr>
        <w:t xml:space="preserve">; y, en su caso, ordenar la entrega de la información respecto a la falta de respuesta por parte del </w:t>
      </w:r>
      <w:r w:rsidRPr="0050481C">
        <w:rPr>
          <w:rFonts w:ascii="Palatino Linotype" w:hAnsi="Palatino Linotype" w:cs="Arial"/>
          <w:b/>
          <w:sz w:val="24"/>
          <w:szCs w:val="23"/>
        </w:rPr>
        <w:t>SUJETO</w:t>
      </w:r>
      <w:r w:rsidRPr="0050481C">
        <w:rPr>
          <w:rFonts w:ascii="Palatino Linotype" w:hAnsi="Palatino Linotype" w:cs="Arial"/>
          <w:sz w:val="24"/>
          <w:szCs w:val="23"/>
        </w:rPr>
        <w:t xml:space="preserve"> </w:t>
      </w:r>
      <w:r w:rsidRPr="0050481C">
        <w:rPr>
          <w:rFonts w:ascii="Palatino Linotype" w:hAnsi="Palatino Linotype" w:cs="Arial"/>
          <w:b/>
          <w:sz w:val="24"/>
          <w:szCs w:val="23"/>
        </w:rPr>
        <w:t>OBLIGADO</w:t>
      </w:r>
      <w:r w:rsidRPr="0050481C">
        <w:rPr>
          <w:rFonts w:ascii="Palatino Linotype" w:hAnsi="Palatino Linotype" w:cs="Arial"/>
          <w:sz w:val="24"/>
          <w:szCs w:val="23"/>
        </w:rPr>
        <w:t>.</w:t>
      </w:r>
    </w:p>
    <w:p w:rsidR="00490B17" w:rsidRPr="0050481C" w:rsidRDefault="00490B17" w:rsidP="00490B17">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490B17" w:rsidRPr="0050481C" w:rsidRDefault="00490B17" w:rsidP="00490B17">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Calibri" w:hAnsi="Palatino Linotype" w:cs="Arial"/>
          <w:sz w:val="24"/>
          <w:szCs w:val="22"/>
          <w:lang w:eastAsia="en-US"/>
        </w:rPr>
        <w:t xml:space="preserve">Asimismo, es de señalar que </w:t>
      </w:r>
      <w:r w:rsidRPr="0050481C">
        <w:rPr>
          <w:rFonts w:ascii="Palatino Linotype" w:eastAsia="MS Mincho" w:hAnsi="Palatino Linotype"/>
          <w:sz w:val="24"/>
        </w:rPr>
        <w:t xml:space="preserve">para actualizar el sobreseimiento de un recurso de revisión, el </w:t>
      </w:r>
      <w:r w:rsidRPr="0050481C">
        <w:rPr>
          <w:rFonts w:ascii="Palatino Linotype" w:eastAsia="MS Mincho" w:hAnsi="Palatino Linotype"/>
          <w:b/>
          <w:sz w:val="24"/>
        </w:rPr>
        <w:t>SUJETO OBLIGADO</w:t>
      </w:r>
      <w:r w:rsidRPr="0050481C">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50481C">
        <w:rPr>
          <w:rFonts w:ascii="Palatino Linotype" w:eastAsia="Calibri" w:hAnsi="Palatino Linotype" w:cs="Arial"/>
          <w:sz w:val="24"/>
          <w:lang w:val="es-ES"/>
        </w:rPr>
        <w:t>, ofrecer pruebas y alegatos; como se refiriera en párrafos anteriores.</w:t>
      </w:r>
    </w:p>
    <w:p w:rsidR="00490B17" w:rsidRPr="0050481C" w:rsidRDefault="00490B17" w:rsidP="00490B17">
      <w:pPr>
        <w:pStyle w:val="Prrafodelista"/>
        <w:tabs>
          <w:tab w:val="left" w:pos="284"/>
          <w:tab w:val="left" w:pos="426"/>
        </w:tabs>
        <w:ind w:left="0"/>
        <w:rPr>
          <w:rFonts w:ascii="Palatino Linotype" w:eastAsia="MS Mincho" w:hAnsi="Palatino Linotype"/>
          <w:sz w:val="24"/>
        </w:rPr>
      </w:pPr>
    </w:p>
    <w:p w:rsidR="00490B17" w:rsidRPr="00104367" w:rsidRDefault="00490B17" w:rsidP="00104367">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sz w:val="24"/>
        </w:rPr>
      </w:pPr>
      <w:r w:rsidRPr="00104367">
        <w:rPr>
          <w:rFonts w:ascii="Palatino Linotype" w:eastAsia="MS Mincho" w:hAnsi="Palatino Linotype"/>
          <w:sz w:val="24"/>
        </w:rPr>
        <w:t xml:space="preserve">Cabe destacar que el motivo de inconformidad del </w:t>
      </w:r>
      <w:r w:rsidRPr="00104367">
        <w:rPr>
          <w:rFonts w:ascii="Palatino Linotype" w:eastAsia="MS Mincho" w:hAnsi="Palatino Linotype"/>
          <w:b/>
          <w:sz w:val="24"/>
        </w:rPr>
        <w:t>RECURRENTE</w:t>
      </w:r>
      <w:r w:rsidRPr="00104367">
        <w:rPr>
          <w:rFonts w:ascii="Palatino Linotype" w:eastAsia="MS Mincho" w:hAnsi="Palatino Linotype"/>
          <w:sz w:val="24"/>
        </w:rPr>
        <w:t xml:space="preserve"> sobre la </w:t>
      </w:r>
      <w:r w:rsidR="003E61A2" w:rsidRPr="00104367">
        <w:rPr>
          <w:rFonts w:ascii="Palatino Linotype" w:eastAsia="MS Mincho" w:hAnsi="Palatino Linotype"/>
          <w:sz w:val="24"/>
        </w:rPr>
        <w:t>clasificación</w:t>
      </w:r>
      <w:r w:rsidRPr="00104367">
        <w:rPr>
          <w:rFonts w:ascii="Palatino Linotype" w:eastAsia="MS Mincho" w:hAnsi="Palatino Linotype"/>
          <w:sz w:val="24"/>
        </w:rPr>
        <w:t xml:space="preserve"> de la información, actualiza la causal e improcedencia</w:t>
      </w:r>
      <w:r w:rsidR="003E61A2" w:rsidRPr="00104367">
        <w:rPr>
          <w:rFonts w:ascii="Palatino Linotype" w:eastAsia="MS Mincho" w:hAnsi="Palatino Linotype"/>
          <w:sz w:val="24"/>
        </w:rPr>
        <w:t xml:space="preserve"> contenida en la fracción II</w:t>
      </w:r>
      <w:r w:rsidRPr="00104367">
        <w:rPr>
          <w:rFonts w:ascii="Palatino Linotype" w:eastAsia="MS Mincho" w:hAnsi="Palatino Linotype"/>
          <w:sz w:val="24"/>
        </w:rPr>
        <w:t xml:space="preserve"> del artículo 179 de la Ley de Transparencia y Acceso a la Información Pública del Estado de México y Municipios, por lo que este Órgano Garante estaría en la posibilidad de analizar  el presente asunto; </w:t>
      </w:r>
      <w:bookmarkStart w:id="39" w:name="_Toc466371865"/>
      <w:bookmarkStart w:id="40" w:name="_Toc466377653"/>
      <w:bookmarkStart w:id="41" w:name="_Toc495427547"/>
      <w:bookmarkStart w:id="42" w:name="_Toc49790536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104367">
        <w:rPr>
          <w:rFonts w:ascii="Palatino Linotype" w:eastAsia="MS Mincho" w:hAnsi="Palatino Linotype"/>
          <w:sz w:val="24"/>
        </w:rPr>
        <w:t xml:space="preserve">sin embargo, será inminentemente excusado el ingreso al estudio y análisis de la controversia en consecuencia de que, como quedara establecido, el </w:t>
      </w:r>
      <w:r w:rsidR="000F2C03" w:rsidRPr="00104367">
        <w:rPr>
          <w:rFonts w:ascii="Palatino Linotype" w:eastAsia="MS Mincho" w:hAnsi="Palatino Linotype"/>
          <w:b/>
          <w:sz w:val="24"/>
        </w:rPr>
        <w:t>RECURRENTE</w:t>
      </w:r>
      <w:r w:rsidRPr="00104367">
        <w:rPr>
          <w:rFonts w:ascii="Palatino Linotype" w:eastAsia="MS Mincho" w:hAnsi="Palatino Linotype"/>
          <w:sz w:val="24"/>
        </w:rPr>
        <w:t xml:space="preserve">, por propio derecho, </w:t>
      </w:r>
      <w:r w:rsidR="003E61A2" w:rsidRPr="00104367">
        <w:rPr>
          <w:rFonts w:ascii="Palatino Linotype" w:eastAsia="MS Mincho" w:hAnsi="Palatino Linotype"/>
          <w:b/>
          <w:sz w:val="24"/>
        </w:rPr>
        <w:t>se desistió del recurso</w:t>
      </w:r>
      <w:r w:rsidRPr="00104367">
        <w:rPr>
          <w:rFonts w:ascii="Palatino Linotype" w:eastAsia="MS Mincho" w:hAnsi="Palatino Linotype"/>
          <w:b/>
          <w:sz w:val="24"/>
        </w:rPr>
        <w:t xml:space="preserve"> de revisión</w:t>
      </w:r>
      <w:r w:rsidRPr="00104367">
        <w:rPr>
          <w:rFonts w:ascii="Palatino Linotype" w:eastAsia="MS Mincho" w:hAnsi="Palatino Linotype"/>
          <w:sz w:val="24"/>
        </w:rPr>
        <w:t xml:space="preserve"> que nos ocupa, vía </w:t>
      </w:r>
      <w:r w:rsidRPr="00104367">
        <w:rPr>
          <w:rFonts w:ascii="Palatino Linotype" w:eastAsia="MS Mincho" w:hAnsi="Palatino Linotype"/>
          <w:i/>
          <w:sz w:val="24"/>
        </w:rPr>
        <w:t>SAIMEX</w:t>
      </w:r>
      <w:r w:rsidRPr="00104367">
        <w:rPr>
          <w:rFonts w:ascii="Palatino Linotype" w:eastAsia="MS Mincho" w:hAnsi="Palatino Linotype"/>
          <w:sz w:val="24"/>
        </w:rPr>
        <w:t xml:space="preserve">, el </w:t>
      </w:r>
      <w:r w:rsidR="003E61A2" w:rsidRPr="00104367">
        <w:rPr>
          <w:rFonts w:ascii="Palatino Linotype" w:eastAsia="MS Mincho" w:hAnsi="Palatino Linotype"/>
          <w:sz w:val="24"/>
        </w:rPr>
        <w:t>veintiuno (21) de septiembre</w:t>
      </w:r>
      <w:r w:rsidRPr="00104367">
        <w:rPr>
          <w:rFonts w:ascii="Palatino Linotype" w:eastAsia="MS Mincho" w:hAnsi="Palatino Linotype"/>
          <w:sz w:val="24"/>
        </w:rPr>
        <w:t xml:space="preserve"> de dos mil veintitrés, como se ilustra a continuación:</w:t>
      </w:r>
    </w:p>
    <w:p w:rsidR="000F2C03" w:rsidRDefault="000F2C03" w:rsidP="000F2C03">
      <w:pPr>
        <w:pStyle w:val="Prrafodelista"/>
        <w:tabs>
          <w:tab w:val="left" w:pos="284"/>
          <w:tab w:val="left" w:pos="426"/>
        </w:tabs>
        <w:spacing w:before="240" w:after="240" w:line="360" w:lineRule="auto"/>
        <w:ind w:left="0" w:right="49"/>
        <w:jc w:val="both"/>
        <w:rPr>
          <w:rFonts w:ascii="Palatino Linotype" w:eastAsia="MS Mincho" w:hAnsi="Palatino Linotype"/>
          <w:sz w:val="24"/>
        </w:rPr>
      </w:pPr>
    </w:p>
    <w:p w:rsidR="002E6282" w:rsidRDefault="002E6282" w:rsidP="000F2C03">
      <w:pPr>
        <w:pStyle w:val="Prrafodelista"/>
        <w:tabs>
          <w:tab w:val="left" w:pos="284"/>
          <w:tab w:val="left" w:pos="426"/>
        </w:tabs>
        <w:spacing w:before="240" w:after="240" w:line="360" w:lineRule="auto"/>
        <w:ind w:left="0" w:right="49"/>
        <w:jc w:val="center"/>
        <w:rPr>
          <w:noProof/>
        </w:rPr>
      </w:pPr>
    </w:p>
    <w:p w:rsidR="000F2C03" w:rsidRDefault="002E6282" w:rsidP="000F2C03">
      <w:pPr>
        <w:pStyle w:val="Prrafodelista"/>
        <w:tabs>
          <w:tab w:val="left" w:pos="284"/>
          <w:tab w:val="left" w:pos="426"/>
        </w:tabs>
        <w:spacing w:before="240" w:after="240" w:line="360" w:lineRule="auto"/>
        <w:ind w:left="0" w:right="49"/>
        <w:jc w:val="center"/>
        <w:rPr>
          <w:rFonts w:ascii="Palatino Linotype" w:eastAsia="MS Mincho" w:hAnsi="Palatino Linotype"/>
          <w:sz w:val="24"/>
        </w:rPr>
      </w:pPr>
      <w:r>
        <w:rPr>
          <w:noProof/>
        </w:rPr>
        <w:lastRenderedPageBreak/>
        <w:drawing>
          <wp:inline distT="0" distB="0" distL="0" distR="0" wp14:anchorId="06F6492E" wp14:editId="34789C28">
            <wp:extent cx="5486400" cy="28963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356" t="27218" r="32459" b="39356"/>
                    <a:stretch/>
                  </pic:blipFill>
                  <pic:spPr bwMode="auto">
                    <a:xfrm>
                      <a:off x="0" y="0"/>
                      <a:ext cx="5518924" cy="2913499"/>
                    </a:xfrm>
                    <a:prstGeom prst="rect">
                      <a:avLst/>
                    </a:prstGeom>
                    <a:ln>
                      <a:noFill/>
                    </a:ln>
                    <a:extLst>
                      <a:ext uri="{53640926-AAD7-44D8-BBD7-CCE9431645EC}">
                        <a14:shadowObscured xmlns:a14="http://schemas.microsoft.com/office/drawing/2010/main"/>
                      </a:ext>
                    </a:extLst>
                  </pic:spPr>
                </pic:pic>
              </a:graphicData>
            </a:graphic>
          </wp:inline>
        </w:drawing>
      </w:r>
    </w:p>
    <w:p w:rsidR="000F2C03" w:rsidRPr="000F2C03" w:rsidRDefault="000F2C03" w:rsidP="000F2C03">
      <w:pPr>
        <w:pStyle w:val="Prrafodelista"/>
        <w:tabs>
          <w:tab w:val="left" w:pos="284"/>
          <w:tab w:val="left" w:pos="426"/>
        </w:tabs>
        <w:spacing w:before="240" w:after="240" w:line="360" w:lineRule="auto"/>
        <w:ind w:left="0" w:right="49"/>
        <w:jc w:val="both"/>
        <w:rPr>
          <w:rFonts w:ascii="Palatino Linotype" w:eastAsia="MS Mincho" w:hAnsi="Palatino Linotype"/>
          <w:sz w:val="24"/>
        </w:rPr>
      </w:pPr>
    </w:p>
    <w:p w:rsidR="00490B17" w:rsidRPr="0050481C" w:rsidRDefault="00490B17" w:rsidP="00104367">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 xml:space="preserve">De las imágenes, se advierte que efectivamente el particular hizo uso de la opción </w:t>
      </w:r>
      <w:r w:rsidRPr="0050481C">
        <w:rPr>
          <w:rFonts w:ascii="Palatino Linotype" w:eastAsia="MS Mincho" w:hAnsi="Palatino Linotype"/>
          <w:b/>
          <w:i/>
          <w:sz w:val="24"/>
        </w:rPr>
        <w:t>“Desistir”</w:t>
      </w:r>
      <w:r w:rsidRPr="0050481C">
        <w:rPr>
          <w:rFonts w:ascii="Palatino Linotype" w:eastAsia="MS Mincho" w:hAnsi="Palatino Linotype"/>
          <w:sz w:val="24"/>
        </w:rPr>
        <w:t xml:space="preserve"> al recurso de revisión en el propio </w:t>
      </w:r>
      <w:r w:rsidRPr="00DA720F">
        <w:rPr>
          <w:rFonts w:ascii="Palatino Linotype" w:eastAsia="MS Mincho" w:hAnsi="Palatino Linotype"/>
          <w:b/>
          <w:i/>
          <w:sz w:val="24"/>
        </w:rPr>
        <w:t>SAIMEX</w:t>
      </w:r>
      <w:r w:rsidRPr="0050481C">
        <w:rPr>
          <w:rFonts w:ascii="Palatino Linotype" w:eastAsia="MS Mincho" w:hAnsi="Palatino Linotype"/>
          <w:sz w:val="24"/>
        </w:rPr>
        <w:t xml:space="preserve">, opción que </w:t>
      </w:r>
      <w:r w:rsidRPr="0050481C">
        <w:rPr>
          <w:rFonts w:ascii="Palatino Linotype" w:eastAsia="MS Mincho" w:hAnsi="Palatino Linotype"/>
          <w:b/>
          <w:sz w:val="24"/>
          <w:u w:val="single"/>
        </w:rPr>
        <w:t>ÚNICAMENTE</w:t>
      </w:r>
      <w:r w:rsidRPr="0050481C">
        <w:rPr>
          <w:rFonts w:ascii="Palatino Linotype" w:eastAsia="MS Mincho" w:hAnsi="Palatino Linotype"/>
          <w:sz w:val="24"/>
        </w:rPr>
        <w:t xml:space="preserve"> puede hacer uso el usuario dueño de la cuenta, previo ingreso de su nombre de usuario y contraseña; así las cosas, cabe resaltar de igual manera que, al seleccionar la opción de </w:t>
      </w:r>
      <w:r w:rsidRPr="0050481C">
        <w:rPr>
          <w:rFonts w:ascii="Palatino Linotype" w:eastAsia="MS Mincho" w:hAnsi="Palatino Linotype"/>
          <w:b/>
          <w:sz w:val="24"/>
        </w:rPr>
        <w:t>desistimiento</w:t>
      </w:r>
      <w:r w:rsidRPr="0050481C">
        <w:rPr>
          <w:rFonts w:ascii="Palatino Linotype" w:eastAsia="MS Mincho" w:hAnsi="Palatino Linotype"/>
          <w:sz w:val="24"/>
        </w:rPr>
        <w:t xml:space="preserve">, aparece al usuario una ventana de alerta con el objeto de que confirme que efectivamente es su deseo </w:t>
      </w:r>
      <w:r w:rsidRPr="0050481C">
        <w:rPr>
          <w:rFonts w:ascii="Palatino Linotype" w:eastAsia="MS Mincho" w:hAnsi="Palatino Linotype"/>
          <w:b/>
          <w:sz w:val="24"/>
        </w:rPr>
        <w:t>desistirse</w:t>
      </w:r>
      <w:r w:rsidRPr="0050481C">
        <w:rPr>
          <w:rFonts w:ascii="Palatino Linotype" w:eastAsia="MS Mincho" w:hAnsi="Palatino Linotype"/>
          <w:sz w:val="24"/>
        </w:rPr>
        <w:t xml:space="preserve"> del recurso; </w:t>
      </w:r>
      <w:r w:rsidRPr="0050481C">
        <w:rPr>
          <w:rFonts w:ascii="Palatino Linotype" w:eastAsia="MS Mincho" w:hAnsi="Palatino Linotype"/>
          <w:b/>
          <w:sz w:val="24"/>
        </w:rPr>
        <w:t>luego entonces no es hacedero suponer que fue por error involuntario, lo que se constituye como un desistimiento expreso</w:t>
      </w:r>
      <w:r w:rsidRPr="0050481C">
        <w:rPr>
          <w:rFonts w:ascii="Palatino Linotype" w:eastAsia="MS Mincho" w:hAnsi="Palatino Linotype"/>
          <w:sz w:val="24"/>
        </w:rPr>
        <w:t>.</w:t>
      </w:r>
    </w:p>
    <w:p w:rsidR="00490B17" w:rsidRPr="0050481C" w:rsidRDefault="00490B17" w:rsidP="00490B17">
      <w:pPr>
        <w:pStyle w:val="Prrafodelista"/>
        <w:tabs>
          <w:tab w:val="left" w:pos="426"/>
        </w:tabs>
        <w:spacing w:before="240" w:after="240" w:line="360" w:lineRule="auto"/>
        <w:ind w:left="0" w:right="49"/>
        <w:jc w:val="both"/>
        <w:rPr>
          <w:rFonts w:ascii="Palatino Linotype" w:eastAsia="MS Mincho" w:hAnsi="Palatino Linotype"/>
          <w:sz w:val="24"/>
        </w:rPr>
      </w:pPr>
    </w:p>
    <w:p w:rsidR="00490B17" w:rsidRPr="0050481C" w:rsidRDefault="00490B17" w:rsidP="00104367">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En ese orden de ideas el articulo 192</w:t>
      </w:r>
      <w:r w:rsidRPr="0050481C">
        <w:rPr>
          <w:sz w:val="24"/>
        </w:rPr>
        <w:t xml:space="preserve"> </w:t>
      </w:r>
      <w:r w:rsidRPr="0050481C">
        <w:rPr>
          <w:rFonts w:ascii="Palatino Linotype" w:eastAsia="MS Mincho" w:hAnsi="Palatino Linotype"/>
          <w:sz w:val="24"/>
        </w:rPr>
        <w:t>Ley de Transparencia y Acceso a la Información Pública del Estado de México y Municipios, establece lo siguiente:</w:t>
      </w:r>
    </w:p>
    <w:p w:rsidR="00490B17" w:rsidRPr="00DA720F" w:rsidRDefault="00490B17" w:rsidP="00DA720F">
      <w:pPr>
        <w:rPr>
          <w:rFonts w:ascii="Palatino Linotype" w:eastAsia="MS Mincho" w:hAnsi="Palatino Linotype"/>
          <w:sz w:val="22"/>
        </w:rPr>
      </w:pPr>
    </w:p>
    <w:p w:rsidR="00490B17" w:rsidRPr="0050481C" w:rsidRDefault="00490B17" w:rsidP="00DA720F">
      <w:pPr>
        <w:pStyle w:val="Prrafodelista"/>
        <w:spacing w:before="240" w:after="240"/>
        <w:ind w:left="567" w:right="539"/>
        <w:jc w:val="both"/>
        <w:rPr>
          <w:rFonts w:ascii="Palatino Linotype" w:eastAsia="MS Mincho" w:hAnsi="Palatino Linotype"/>
          <w:i/>
        </w:rPr>
      </w:pPr>
      <w:r w:rsidRPr="0050481C">
        <w:rPr>
          <w:rFonts w:ascii="Palatino Linotype" w:eastAsia="MS Mincho" w:hAnsi="Palatino Linotype"/>
          <w:i/>
        </w:rPr>
        <w:t>“</w:t>
      </w:r>
      <w:r w:rsidRPr="0050481C">
        <w:rPr>
          <w:rFonts w:ascii="Palatino Linotype" w:eastAsia="MS Mincho" w:hAnsi="Palatino Linotype"/>
          <w:b/>
          <w:i/>
        </w:rPr>
        <w:t>Artículo 192.</w:t>
      </w:r>
      <w:r w:rsidRPr="0050481C">
        <w:rPr>
          <w:rFonts w:ascii="Palatino Linotype" w:eastAsia="MS Mincho" w:hAnsi="Palatino Linotype"/>
          <w:i/>
        </w:rPr>
        <w:t xml:space="preserve"> El recurso será sobreseído, en todo o en parte, cuando una vez admitido, se actualicen alguno de los siguientes supuestos:</w:t>
      </w:r>
    </w:p>
    <w:p w:rsidR="00490B17" w:rsidRPr="0050481C" w:rsidRDefault="00490B17" w:rsidP="00DA720F">
      <w:pPr>
        <w:pStyle w:val="Prrafodelista"/>
        <w:spacing w:before="240" w:after="240"/>
        <w:ind w:left="567" w:right="539"/>
        <w:jc w:val="both"/>
        <w:rPr>
          <w:rFonts w:ascii="Palatino Linotype" w:eastAsia="MS Mincho" w:hAnsi="Palatino Linotype"/>
          <w:i/>
        </w:rPr>
      </w:pPr>
      <w:r w:rsidRPr="0050481C">
        <w:rPr>
          <w:rFonts w:ascii="Palatino Linotype" w:eastAsia="MS Mincho" w:hAnsi="Palatino Linotype"/>
          <w:b/>
          <w:i/>
        </w:rPr>
        <w:lastRenderedPageBreak/>
        <w:t>I.</w:t>
      </w:r>
      <w:r w:rsidRPr="0050481C">
        <w:rPr>
          <w:rFonts w:ascii="Palatino Linotype" w:eastAsia="MS Mincho" w:hAnsi="Palatino Linotype"/>
          <w:i/>
        </w:rPr>
        <w:t xml:space="preserve"> El recurrente se desista expresamente del recurso;</w:t>
      </w:r>
    </w:p>
    <w:p w:rsidR="00490B17" w:rsidRPr="0050481C" w:rsidRDefault="00490B17" w:rsidP="00DA720F">
      <w:pPr>
        <w:pStyle w:val="Prrafodelista"/>
        <w:spacing w:before="240" w:after="240"/>
        <w:ind w:left="567" w:right="539"/>
        <w:jc w:val="both"/>
        <w:rPr>
          <w:rFonts w:ascii="Palatino Linotype" w:eastAsia="MS Mincho" w:hAnsi="Palatino Linotype"/>
          <w:i/>
        </w:rPr>
      </w:pPr>
      <w:r w:rsidRPr="0050481C">
        <w:rPr>
          <w:rFonts w:ascii="Palatino Linotype" w:eastAsia="MS Mincho" w:hAnsi="Palatino Linotype"/>
          <w:i/>
        </w:rPr>
        <w:t>(…)”</w:t>
      </w:r>
    </w:p>
    <w:p w:rsidR="00490B17" w:rsidRPr="00DA720F" w:rsidRDefault="00490B17" w:rsidP="00DA720F">
      <w:pPr>
        <w:spacing w:before="240" w:after="240"/>
        <w:ind w:right="49"/>
        <w:jc w:val="both"/>
        <w:rPr>
          <w:rFonts w:ascii="Palatino Linotype" w:eastAsia="MS Mincho" w:hAnsi="Palatino Linotype"/>
          <w:sz w:val="22"/>
        </w:rPr>
      </w:pPr>
    </w:p>
    <w:p w:rsidR="00490B17" w:rsidRPr="002647AC" w:rsidRDefault="00490B17" w:rsidP="00104367">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2647AC">
        <w:rPr>
          <w:rFonts w:ascii="Palatino Linotype" w:eastAsia="MS Mincho" w:hAnsi="Palatino Linotype"/>
          <w:sz w:val="24"/>
        </w:rPr>
        <w:t>Robustece lo anterior la tesis aislada I.15o.T.2 K (10a.), del Décimo Quinto Tribunal Colegiado en Materia de Trabajo del Primer Circuito, misma que se anexa a continuación:</w:t>
      </w:r>
    </w:p>
    <w:p w:rsidR="00490B17" w:rsidRDefault="00490B17" w:rsidP="00DA720F">
      <w:pPr>
        <w:pStyle w:val="Sinespaciado"/>
        <w:ind w:left="567" w:right="567"/>
        <w:jc w:val="both"/>
        <w:rPr>
          <w:rFonts w:ascii="Palatino Linotype" w:hAnsi="Palatino Linotype"/>
          <w:i/>
          <w:sz w:val="22"/>
        </w:rPr>
      </w:pPr>
      <w:r w:rsidRPr="0050481C">
        <w:rPr>
          <w:rFonts w:ascii="Palatino Linotype" w:hAnsi="Palatino Linotype"/>
          <w:b/>
          <w:i/>
          <w:sz w:val="22"/>
        </w:rPr>
        <w:t>DESISTIMIENTO DEL RECURSO DE REVISIÓN EN AMPARO INDIRECTO. ES INNECESARIO QUE SE RATIFIQUE EL ESCRITO CORRESPONDIENTE, CUANDO SU REQUERIMIENTO SE NOTIFICÓ PERSONALMENTE.</w:t>
      </w:r>
      <w:r w:rsidRPr="0050481C">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490B17" w:rsidRPr="0050481C" w:rsidRDefault="00490B17" w:rsidP="00490B17">
      <w:pPr>
        <w:pStyle w:val="Sinespaciado"/>
        <w:spacing w:line="360" w:lineRule="auto"/>
        <w:ind w:left="567" w:right="567"/>
        <w:jc w:val="both"/>
        <w:rPr>
          <w:rFonts w:ascii="Palatino Linotype" w:hAnsi="Palatino Linotype"/>
          <w:i/>
          <w:sz w:val="22"/>
        </w:rPr>
      </w:pPr>
    </w:p>
    <w:p w:rsidR="00490B17" w:rsidRPr="002647AC" w:rsidRDefault="00490B17" w:rsidP="00104367">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2647AC">
        <w:rPr>
          <w:rFonts w:ascii="Palatino Linotype" w:eastAsia="MS Mincho" w:hAnsi="Palatino Linotype"/>
          <w:sz w:val="24"/>
        </w:rPr>
        <w:t xml:space="preserve">Por consiguiente, al existir un desistimiento expreso por parte del </w:t>
      </w:r>
      <w:r w:rsidRPr="002647AC">
        <w:rPr>
          <w:rFonts w:ascii="Palatino Linotype" w:eastAsia="MS Mincho" w:hAnsi="Palatino Linotype"/>
          <w:b/>
          <w:sz w:val="24"/>
        </w:rPr>
        <w:t>RECURRENTE</w:t>
      </w:r>
      <w:r w:rsidRPr="002647AC">
        <w:rPr>
          <w:rFonts w:ascii="Palatino Linotype" w:eastAsia="MS Mincho" w:hAnsi="Palatino Linotype"/>
          <w:sz w:val="24"/>
        </w:rPr>
        <w:t xml:space="preserve">, este Pleno determina el </w:t>
      </w:r>
      <w:r w:rsidRPr="002647AC">
        <w:rPr>
          <w:rFonts w:ascii="Palatino Linotype" w:eastAsia="MS Mincho" w:hAnsi="Palatino Linotype"/>
          <w:b/>
          <w:sz w:val="24"/>
        </w:rPr>
        <w:t>SOBRESEIMIENTO</w:t>
      </w:r>
      <w:r w:rsidRPr="002647AC">
        <w:rPr>
          <w:rFonts w:ascii="Palatino Linotype" w:eastAsia="MS Mincho" w:hAnsi="Palatino Linotype"/>
          <w:sz w:val="24"/>
        </w:rPr>
        <w:t xml:space="preserve"> de los recursos de revisión.</w:t>
      </w:r>
    </w:p>
    <w:p w:rsidR="00490B17" w:rsidRPr="0050481C" w:rsidRDefault="00490B17" w:rsidP="00490B17">
      <w:pPr>
        <w:pStyle w:val="Prrafodelista"/>
        <w:tabs>
          <w:tab w:val="left" w:pos="426"/>
        </w:tabs>
        <w:spacing w:before="240" w:after="240" w:line="360" w:lineRule="auto"/>
        <w:ind w:left="0" w:right="51"/>
        <w:jc w:val="both"/>
        <w:rPr>
          <w:rFonts w:ascii="Palatino Linotype" w:hAnsi="Palatino Linotype"/>
          <w:sz w:val="24"/>
        </w:rPr>
      </w:pPr>
    </w:p>
    <w:p w:rsidR="00490B17" w:rsidRPr="0050481C" w:rsidRDefault="00490B17" w:rsidP="00104367">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 xml:space="preserve">Bajo </w:t>
      </w:r>
      <w:r w:rsidRPr="0050481C">
        <w:rPr>
          <w:rFonts w:ascii="Palatino Linotype" w:hAnsi="Palatino Linotype" w:cs="Arial"/>
          <w:sz w:val="24"/>
          <w:lang w:val="es-CO"/>
        </w:rPr>
        <w:t xml:space="preserve">ese tenor y, en términos del artículo 186, fracción I, de la Ley de Transparencia y Acceso a la Información Pública del Estado de México y Municipios, este Pleno determina el </w:t>
      </w:r>
      <w:r w:rsidRPr="0050481C">
        <w:rPr>
          <w:rFonts w:ascii="Palatino Linotype" w:hAnsi="Palatino Linotype" w:cs="Arial"/>
          <w:b/>
          <w:sz w:val="24"/>
          <w:lang w:val="es-CO"/>
        </w:rPr>
        <w:t xml:space="preserve">SOBRESEIMIENTO </w:t>
      </w:r>
      <w:r w:rsidRPr="0050481C">
        <w:rPr>
          <w:rFonts w:ascii="Palatino Linotype" w:hAnsi="Palatino Linotype" w:cs="Arial"/>
          <w:sz w:val="24"/>
          <w:lang w:val="es-CO"/>
        </w:rPr>
        <w:t xml:space="preserve">del presente recurso de revisión, por </w:t>
      </w:r>
      <w:r w:rsidRPr="0050481C">
        <w:rPr>
          <w:rFonts w:ascii="Palatino Linotype" w:hAnsi="Palatino Linotype" w:cs="Arial"/>
          <w:sz w:val="24"/>
          <w:lang w:val="es-CO"/>
        </w:rPr>
        <w:lastRenderedPageBreak/>
        <w:t>resultar improcedente, en términos de la fracción I, del artículo 192, de la Ley de Transparencia y Acceso a la Información Pública Estatal.</w:t>
      </w:r>
    </w:p>
    <w:p w:rsidR="00490B17" w:rsidRPr="0050481C" w:rsidRDefault="00490B17" w:rsidP="00490B17">
      <w:pPr>
        <w:pStyle w:val="Prrafodelista"/>
        <w:tabs>
          <w:tab w:val="left" w:pos="426"/>
        </w:tabs>
        <w:spacing w:before="240" w:after="240" w:line="360" w:lineRule="auto"/>
        <w:ind w:left="0" w:right="49"/>
        <w:jc w:val="both"/>
        <w:rPr>
          <w:rFonts w:ascii="Palatino Linotype" w:eastAsia="MS Mincho" w:hAnsi="Palatino Linotype"/>
          <w:sz w:val="24"/>
        </w:rPr>
      </w:pPr>
    </w:p>
    <w:p w:rsidR="00490B17" w:rsidRDefault="00490B17" w:rsidP="00104367">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Por lo anteriormente expuesto, este Órgano Garante emite los siguientes: ----------</w:t>
      </w:r>
    </w:p>
    <w:p w:rsidR="00DA720F" w:rsidRPr="00DA720F" w:rsidRDefault="00DA720F" w:rsidP="00DA720F">
      <w:pPr>
        <w:pStyle w:val="Prrafodelista"/>
        <w:tabs>
          <w:tab w:val="left" w:pos="426"/>
        </w:tabs>
        <w:spacing w:before="240" w:after="240" w:line="360" w:lineRule="auto"/>
        <w:ind w:left="0" w:right="49"/>
        <w:jc w:val="both"/>
        <w:rPr>
          <w:rFonts w:ascii="Palatino Linotype" w:eastAsia="MS Mincho" w:hAnsi="Palatino Linotype"/>
          <w:sz w:val="24"/>
        </w:rPr>
      </w:pPr>
    </w:p>
    <w:p w:rsidR="00490B17" w:rsidRPr="00E6119D" w:rsidRDefault="00490B17" w:rsidP="00490B17">
      <w:pPr>
        <w:pStyle w:val="Ttulo1"/>
        <w:spacing w:line="360" w:lineRule="auto"/>
        <w:jc w:val="center"/>
        <w:rPr>
          <w:rFonts w:ascii="Palatino Linotype" w:hAnsi="Palatino Linotype"/>
          <w:b/>
          <w:color w:val="auto"/>
          <w:sz w:val="24"/>
          <w:szCs w:val="24"/>
        </w:rPr>
      </w:pPr>
      <w:bookmarkStart w:id="43" w:name="_Toc61470701"/>
      <w:r w:rsidRPr="00E6119D">
        <w:rPr>
          <w:rFonts w:ascii="Palatino Linotype" w:hAnsi="Palatino Linotype"/>
          <w:b/>
          <w:color w:val="auto"/>
          <w:sz w:val="24"/>
          <w:szCs w:val="24"/>
        </w:rPr>
        <w:t>R E S O L U T I V O S</w:t>
      </w:r>
      <w:bookmarkEnd w:id="39"/>
      <w:bookmarkEnd w:id="40"/>
      <w:bookmarkEnd w:id="41"/>
      <w:bookmarkEnd w:id="42"/>
      <w:bookmarkEnd w:id="43"/>
    </w:p>
    <w:p w:rsidR="00490B17" w:rsidRPr="0050481C" w:rsidRDefault="00490B17" w:rsidP="00490B17">
      <w:pPr>
        <w:rPr>
          <w:lang w:eastAsia="en-US"/>
        </w:rPr>
      </w:pPr>
    </w:p>
    <w:p w:rsidR="00490B17" w:rsidRPr="0050481C" w:rsidRDefault="00490B17" w:rsidP="00490B17">
      <w:pPr>
        <w:spacing w:after="240" w:line="360" w:lineRule="auto"/>
        <w:jc w:val="both"/>
        <w:rPr>
          <w:rFonts w:ascii="Palatino Linotype" w:hAnsi="Palatino Linotype"/>
        </w:rPr>
      </w:pPr>
      <w:r w:rsidRPr="0050481C">
        <w:rPr>
          <w:rFonts w:ascii="Palatino Linotype" w:hAnsi="Palatino Linotype"/>
          <w:b/>
        </w:rPr>
        <w:t>PRIMERO.</w:t>
      </w:r>
      <w:r w:rsidRPr="0050481C">
        <w:rPr>
          <w:rFonts w:ascii="Palatino Linotype" w:hAnsi="Palatino Linotype"/>
        </w:rPr>
        <w:t xml:space="preserve"> Se </w:t>
      </w:r>
      <w:r>
        <w:rPr>
          <w:rFonts w:ascii="Palatino Linotype" w:hAnsi="Palatino Linotype"/>
          <w:b/>
        </w:rPr>
        <w:t>SOBRESEE</w:t>
      </w:r>
      <w:r>
        <w:rPr>
          <w:rFonts w:ascii="Palatino Linotype" w:hAnsi="Palatino Linotype"/>
        </w:rPr>
        <w:t xml:space="preserve"> el recurso</w:t>
      </w:r>
      <w:r w:rsidRPr="0050481C">
        <w:rPr>
          <w:rFonts w:ascii="Palatino Linotype" w:hAnsi="Palatino Linotype"/>
        </w:rPr>
        <w:t xml:space="preserve"> de revisión número </w:t>
      </w:r>
      <w:r w:rsidR="00DA720F">
        <w:rPr>
          <w:rFonts w:ascii="Palatino Linotype" w:hAnsi="Palatino Linotype"/>
          <w:b/>
        </w:rPr>
        <w:t>02513</w:t>
      </w:r>
      <w:r>
        <w:rPr>
          <w:rFonts w:ascii="Palatino Linotype" w:hAnsi="Palatino Linotype"/>
          <w:b/>
        </w:rPr>
        <w:t>/INFOEM/IP/RR/2023</w:t>
      </w:r>
      <w:r w:rsidRPr="0050481C">
        <w:rPr>
          <w:rFonts w:ascii="Palatino Linotype" w:hAnsi="Palatino Linotype"/>
          <w:b/>
        </w:rPr>
        <w:t xml:space="preserve">, </w:t>
      </w:r>
      <w:r w:rsidRPr="0050481C">
        <w:rPr>
          <w:rFonts w:ascii="Palatino Linotype" w:hAnsi="Palatino Linotype"/>
        </w:rPr>
        <w:t xml:space="preserve">en términos de lo establecido en el artículo 192 fracción I de la Ley de Transparencia y Acceso a la Información Pública del Estado de México y Municipios, </w:t>
      </w:r>
      <w:r w:rsidRPr="0050481C">
        <w:rPr>
          <w:rFonts w:ascii="Palatino Linotype" w:hAnsi="Palatino Linotype"/>
          <w:b/>
        </w:rPr>
        <w:t>por haberse desistido expresamente el</w:t>
      </w:r>
      <w:r w:rsidRPr="0050481C">
        <w:rPr>
          <w:rFonts w:ascii="Palatino Linotype" w:hAnsi="Palatino Linotype"/>
        </w:rPr>
        <w:t xml:space="preserve"> </w:t>
      </w:r>
      <w:r w:rsidRPr="0050481C">
        <w:rPr>
          <w:rFonts w:ascii="Palatino Linotype" w:hAnsi="Palatino Linotype"/>
          <w:b/>
        </w:rPr>
        <w:t>RECURRENTE</w:t>
      </w:r>
      <w:r w:rsidRPr="0050481C">
        <w:rPr>
          <w:rFonts w:ascii="Palatino Linotype" w:hAnsi="Palatino Linotype"/>
        </w:rPr>
        <w:t xml:space="preserve">, en términos del </w:t>
      </w:r>
      <w:r w:rsidRPr="0050481C">
        <w:rPr>
          <w:rFonts w:ascii="Palatino Linotype" w:hAnsi="Palatino Linotype"/>
          <w:b/>
        </w:rPr>
        <w:t>Considerando TERCERO</w:t>
      </w:r>
      <w:r w:rsidRPr="0050481C">
        <w:rPr>
          <w:rFonts w:ascii="Palatino Linotype" w:hAnsi="Palatino Linotype"/>
        </w:rPr>
        <w:t xml:space="preserve"> de la presente resolución.</w:t>
      </w:r>
    </w:p>
    <w:p w:rsidR="00490B17" w:rsidRPr="0050481C" w:rsidRDefault="00490B17" w:rsidP="00490B17">
      <w:pPr>
        <w:pStyle w:val="Sinespaciado"/>
        <w:spacing w:after="240" w:line="360" w:lineRule="auto"/>
        <w:jc w:val="both"/>
        <w:rPr>
          <w:rFonts w:ascii="Palatino Linotype" w:eastAsia="Calibri" w:hAnsi="Palatino Linotype" w:cs="Arial"/>
          <w:b/>
          <w:bCs/>
          <w:lang w:val="es-ES"/>
        </w:rPr>
      </w:pPr>
      <w:r w:rsidRPr="0050481C">
        <w:rPr>
          <w:rFonts w:ascii="Palatino Linotype" w:eastAsia="Calibri" w:hAnsi="Palatino Linotype" w:cs="Arial"/>
          <w:b/>
          <w:bCs/>
          <w:lang w:val="es-ES"/>
        </w:rPr>
        <w:t xml:space="preserve">SEGUNDO. REMÍTASE </w:t>
      </w:r>
      <w:r w:rsidRPr="0050481C">
        <w:rPr>
          <w:rFonts w:ascii="Palatino Linotype" w:eastAsia="Calibri" w:hAnsi="Palatino Linotype" w:cs="Arial"/>
          <w:bCs/>
          <w:lang w:val="es-ES"/>
        </w:rPr>
        <w:t xml:space="preserve">a través del Sistema de Acceso a la Información Mexiquense </w:t>
      </w:r>
      <w:r w:rsidRPr="0050481C">
        <w:rPr>
          <w:rFonts w:ascii="Palatino Linotype" w:eastAsia="Calibri" w:hAnsi="Palatino Linotype" w:cs="Arial"/>
          <w:b/>
          <w:bCs/>
          <w:lang w:val="es-ES"/>
        </w:rPr>
        <w:t xml:space="preserve">(SAIMEX) </w:t>
      </w:r>
      <w:r w:rsidRPr="0050481C">
        <w:rPr>
          <w:rFonts w:ascii="Palatino Linotype" w:eastAsia="Calibri" w:hAnsi="Palatino Linotype" w:cs="Arial"/>
          <w:bCs/>
          <w:lang w:val="es-ES"/>
        </w:rPr>
        <w:t>la presente resolución al Titular de la Unidad de Transparencia del</w:t>
      </w:r>
      <w:r w:rsidRPr="0050481C">
        <w:rPr>
          <w:rFonts w:ascii="Palatino Linotype" w:eastAsia="Calibri" w:hAnsi="Palatino Linotype" w:cs="Arial"/>
          <w:b/>
          <w:bCs/>
          <w:lang w:val="es-ES"/>
        </w:rPr>
        <w:t xml:space="preserve"> SUJETO OBLIGADO. </w:t>
      </w:r>
    </w:p>
    <w:p w:rsidR="00490B17" w:rsidRPr="0050481C" w:rsidRDefault="00490B17" w:rsidP="00490B17">
      <w:pPr>
        <w:pStyle w:val="Sinespaciado"/>
        <w:spacing w:after="240" w:line="360" w:lineRule="auto"/>
        <w:jc w:val="both"/>
        <w:rPr>
          <w:rFonts w:ascii="Palatino Linotype" w:eastAsia="Times New Roman" w:hAnsi="Palatino Linotype" w:cs="Times New Roman"/>
          <w:lang w:val="es-ES" w:eastAsia="es-MX"/>
        </w:rPr>
      </w:pPr>
      <w:r w:rsidRPr="0050481C">
        <w:rPr>
          <w:rFonts w:ascii="Palatino Linotype" w:eastAsia="Times New Roman" w:hAnsi="Palatino Linotype" w:cs="Arial"/>
          <w:b/>
        </w:rPr>
        <w:t xml:space="preserve">TERCERO. </w:t>
      </w:r>
      <w:r w:rsidRPr="0050481C">
        <w:rPr>
          <w:rFonts w:ascii="Palatino Linotype" w:eastAsia="Times New Roman" w:hAnsi="Palatino Linotype" w:cs="Times New Roman"/>
          <w:b/>
          <w:bCs/>
          <w:lang w:val="es-ES"/>
        </w:rPr>
        <w:t>Notifíquese al RECURRENTE</w:t>
      </w:r>
      <w:r w:rsidRPr="0050481C">
        <w:rPr>
          <w:rFonts w:ascii="Palatino Linotype" w:hAnsi="Palatino Linotype"/>
          <w:b/>
        </w:rPr>
        <w:t xml:space="preserve"> </w:t>
      </w:r>
      <w:r w:rsidR="00DA720F">
        <w:rPr>
          <w:rFonts w:ascii="Palatino Linotype" w:eastAsia="Times New Roman" w:hAnsi="Palatino Linotype" w:cs="Times New Roman"/>
          <w:lang w:val="es-ES" w:eastAsia="es-MX"/>
        </w:rPr>
        <w:t xml:space="preserve">la presente resolución vía </w:t>
      </w:r>
      <w:r w:rsidR="00DA720F" w:rsidRPr="00E92523">
        <w:rPr>
          <w:rFonts w:ascii="Palatino Linotype" w:eastAsia="Times New Roman" w:hAnsi="Palatino Linotype" w:cs="Times New Roman"/>
          <w:b/>
          <w:lang w:val="es-ES" w:eastAsia="es-MX"/>
        </w:rPr>
        <w:t>SAIMEX</w:t>
      </w:r>
      <w:r w:rsidR="00DA720F" w:rsidRPr="00DA720F">
        <w:rPr>
          <w:rFonts w:ascii="Palatino Linotype" w:eastAsia="Times New Roman" w:hAnsi="Palatino Linotype" w:cs="Times New Roman"/>
          <w:lang w:val="es-ES" w:eastAsia="es-MX"/>
        </w:rPr>
        <w:t>.</w:t>
      </w:r>
    </w:p>
    <w:p w:rsidR="00490B17" w:rsidRPr="002647AC" w:rsidRDefault="00490B17" w:rsidP="00490B17">
      <w:pPr>
        <w:pStyle w:val="Prrafodelista"/>
        <w:spacing w:after="240" w:line="360" w:lineRule="auto"/>
        <w:ind w:left="0"/>
        <w:jc w:val="both"/>
        <w:rPr>
          <w:rFonts w:ascii="Palatino Linotype" w:eastAsia="MS Mincho" w:hAnsi="Palatino Linotype"/>
          <w:sz w:val="24"/>
          <w:lang w:val="es-ES"/>
        </w:rPr>
      </w:pPr>
      <w:r w:rsidRPr="0050481C">
        <w:rPr>
          <w:rFonts w:ascii="Palatino Linotype" w:eastAsia="MS Mincho" w:hAnsi="Palatino Linotype"/>
          <w:b/>
          <w:sz w:val="24"/>
        </w:rPr>
        <w:t>CUARTO.</w:t>
      </w:r>
      <w:r w:rsidRPr="0050481C">
        <w:rPr>
          <w:rFonts w:ascii="Palatino Linotype" w:eastAsia="MS Mincho" w:hAnsi="Palatino Linotype"/>
          <w:sz w:val="24"/>
        </w:rPr>
        <w:t xml:space="preserve"> </w:t>
      </w:r>
      <w:r w:rsidRPr="0050481C">
        <w:rPr>
          <w:rFonts w:ascii="Palatino Linotype" w:eastAsia="MS Mincho" w:hAnsi="Palatino Linotype"/>
          <w:sz w:val="24"/>
          <w:lang w:val="es-ES"/>
        </w:rPr>
        <w:t xml:space="preserve">Se hace del conocimiento del </w:t>
      </w:r>
      <w:r w:rsidRPr="0050481C">
        <w:rPr>
          <w:rFonts w:ascii="Palatino Linotype" w:hAnsi="Palatino Linotype"/>
          <w:b/>
          <w:sz w:val="24"/>
        </w:rPr>
        <w:t xml:space="preserve">RECURRENTE </w:t>
      </w:r>
      <w:r w:rsidRPr="0050481C">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0481C">
        <w:rPr>
          <w:rFonts w:ascii="Palatino Linotype" w:eastAsia="MS Mincho" w:hAnsi="Palatino Linotype"/>
          <w:bCs/>
          <w:sz w:val="24"/>
          <w:lang w:val="es-ES"/>
        </w:rPr>
        <w:t xml:space="preserve">vía juicio de amparo </w:t>
      </w:r>
      <w:r w:rsidRPr="0050481C">
        <w:rPr>
          <w:rFonts w:ascii="Palatino Linotype" w:eastAsia="MS Mincho" w:hAnsi="Palatino Linotype"/>
          <w:sz w:val="24"/>
          <w:lang w:val="es-ES"/>
        </w:rPr>
        <w:t>en los términos de las leyes aplicables.</w:t>
      </w:r>
    </w:p>
    <w:p w:rsidR="00490B17" w:rsidRPr="0050481C" w:rsidRDefault="00490B17" w:rsidP="00490B17">
      <w:pPr>
        <w:pStyle w:val="Prrafodelista"/>
        <w:spacing w:line="360" w:lineRule="auto"/>
        <w:ind w:left="0"/>
        <w:jc w:val="both"/>
        <w:rPr>
          <w:rFonts w:ascii="Palatino Linotype" w:hAnsi="Palatino Linotype"/>
        </w:rPr>
      </w:pPr>
    </w:p>
    <w:p w:rsidR="00104367" w:rsidRPr="008E2605" w:rsidRDefault="00104367" w:rsidP="00104367">
      <w:pPr>
        <w:spacing w:before="240" w:after="240" w:line="360" w:lineRule="auto"/>
        <w:ind w:firstLine="1"/>
        <w:jc w:val="both"/>
        <w:rPr>
          <w:rFonts w:ascii="Palatino Linotype" w:hAnsi="Palatino Linotype"/>
          <w:smallCaps/>
        </w:rPr>
      </w:pPr>
      <w:bookmarkStart w:id="44" w:name="_Hlk129792997"/>
      <w:r w:rsidRPr="008E2605">
        <w:rPr>
          <w:rStyle w:val="Referenciasutil"/>
          <w:rFonts w:ascii="Palatino Linotype" w:eastAsiaTheme="majorEastAsia"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Style w:val="Referenciasutil"/>
          <w:rFonts w:ascii="Palatino Linotype" w:eastAsiaTheme="majorEastAsia" w:hAnsi="Palatino Linotype"/>
          <w:color w:val="auto"/>
        </w:rPr>
        <w:t>SEXTA</w:t>
      </w:r>
      <w:r w:rsidRPr="008E2605">
        <w:rPr>
          <w:rStyle w:val="Referenciasutil"/>
          <w:rFonts w:ascii="Palatino Linotype" w:eastAsiaTheme="majorEastAsia" w:hAnsi="Palatino Linotype"/>
          <w:color w:val="auto"/>
        </w:rPr>
        <w:t xml:space="preserve"> SESIÓN ORDINARIA CELEBRADA EL </w:t>
      </w:r>
      <w:r>
        <w:rPr>
          <w:rStyle w:val="Referenciasutil"/>
          <w:rFonts w:ascii="Palatino Linotype" w:eastAsiaTheme="majorEastAsia" w:hAnsi="Palatino Linotype"/>
          <w:color w:val="auto"/>
        </w:rPr>
        <w:t>TRES</w:t>
      </w:r>
      <w:r w:rsidRPr="008E2605">
        <w:rPr>
          <w:rStyle w:val="Referenciasutil"/>
          <w:rFonts w:ascii="Palatino Linotype" w:eastAsiaTheme="majorEastAsia" w:hAnsi="Palatino Linotype"/>
          <w:color w:val="auto"/>
        </w:rPr>
        <w:t xml:space="preserve"> (</w:t>
      </w:r>
      <w:r>
        <w:rPr>
          <w:rStyle w:val="Referenciasutil"/>
          <w:rFonts w:ascii="Palatino Linotype" w:eastAsiaTheme="majorEastAsia" w:hAnsi="Palatino Linotype"/>
          <w:color w:val="auto"/>
        </w:rPr>
        <w:t>03</w:t>
      </w:r>
      <w:r w:rsidRPr="008E2605">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OCTUBRE</w:t>
      </w:r>
      <w:r w:rsidRPr="008E2605">
        <w:rPr>
          <w:rStyle w:val="Referenciasutil"/>
          <w:rFonts w:ascii="Palatino Linotype" w:eastAsiaTheme="majorEastAsia" w:hAnsi="Palatino Linotype"/>
          <w:color w:val="auto"/>
        </w:rPr>
        <w:t xml:space="preserve"> DE DOS MIL VEINTITRÉS, ANTE EL SECRETARIO TÉCNICO DEL PLENO ALEXIS TAPIA RAMÍREZ. </w:t>
      </w:r>
      <w:bookmarkEnd w:id="44"/>
    </w:p>
    <w:p w:rsidR="00490B17" w:rsidRPr="0050481C" w:rsidRDefault="00490B17" w:rsidP="00490B17">
      <w:pPr>
        <w:spacing w:before="240" w:after="240" w:line="360" w:lineRule="auto"/>
        <w:ind w:right="49"/>
        <w:jc w:val="both"/>
        <w:rPr>
          <w:rFonts w:ascii="Palatino Linotype" w:hAnsi="Palatino Linotype"/>
        </w:rPr>
      </w:pPr>
    </w:p>
    <w:p w:rsidR="00490B17" w:rsidRPr="0050481C" w:rsidRDefault="00490B17" w:rsidP="00490B17"/>
    <w:p w:rsidR="00490B17" w:rsidRDefault="00490B17" w:rsidP="00490B17"/>
    <w:p w:rsidR="00490B17" w:rsidRDefault="00490B17" w:rsidP="00490B17"/>
    <w:p w:rsidR="004E1710" w:rsidRDefault="00BD7D31"/>
    <w:sectPr w:rsidR="004E1710" w:rsidSect="0026086D">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D31" w:rsidRDefault="00BD7D31" w:rsidP="00490B17">
      <w:r>
        <w:separator/>
      </w:r>
    </w:p>
  </w:endnote>
  <w:endnote w:type="continuationSeparator" w:id="0">
    <w:p w:rsidR="00BD7D31" w:rsidRDefault="00BD7D31" w:rsidP="0049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321F0F">
    <w:pPr>
      <w:pStyle w:val="Piedepgina"/>
      <w:jc w:val="right"/>
    </w:pPr>
    <w:r>
      <w:rPr>
        <w:lang w:val="es-ES"/>
      </w:rPr>
      <w:t xml:space="preserve">Página </w:t>
    </w:r>
    <w:r>
      <w:rPr>
        <w:b/>
        <w:bCs/>
      </w:rPr>
      <w:fldChar w:fldCharType="begin"/>
    </w:r>
    <w:r>
      <w:rPr>
        <w:b/>
        <w:bCs/>
      </w:rPr>
      <w:instrText>PAGE</w:instrText>
    </w:r>
    <w:r>
      <w:rPr>
        <w:b/>
        <w:bCs/>
      </w:rPr>
      <w:fldChar w:fldCharType="separate"/>
    </w:r>
    <w:r w:rsidR="002E6282">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E6282">
      <w:rPr>
        <w:b/>
        <w:bCs/>
        <w:noProof/>
      </w:rPr>
      <w:t>14</w:t>
    </w:r>
    <w:r>
      <w:rPr>
        <w:b/>
        <w:bCs/>
      </w:rPr>
      <w:fldChar w:fldCharType="end"/>
    </w:r>
  </w:p>
  <w:p w:rsidR="0026086D" w:rsidRDefault="00BD7D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321F0F">
    <w:pPr>
      <w:pStyle w:val="Piedepgina"/>
      <w:jc w:val="right"/>
    </w:pPr>
    <w:r>
      <w:rPr>
        <w:lang w:val="es-ES"/>
      </w:rPr>
      <w:t xml:space="preserve">Página </w:t>
    </w:r>
    <w:r>
      <w:rPr>
        <w:b/>
        <w:bCs/>
      </w:rPr>
      <w:fldChar w:fldCharType="begin"/>
    </w:r>
    <w:r>
      <w:rPr>
        <w:b/>
        <w:bCs/>
      </w:rPr>
      <w:instrText>PAGE</w:instrText>
    </w:r>
    <w:r>
      <w:rPr>
        <w:b/>
        <w:bCs/>
      </w:rPr>
      <w:fldChar w:fldCharType="separate"/>
    </w:r>
    <w:r w:rsidR="002E628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E6282">
      <w:rPr>
        <w:b/>
        <w:bCs/>
        <w:noProof/>
      </w:rPr>
      <w:t>14</w:t>
    </w:r>
    <w:r>
      <w:rPr>
        <w:b/>
        <w:bCs/>
      </w:rPr>
      <w:fldChar w:fldCharType="end"/>
    </w:r>
  </w:p>
  <w:p w:rsidR="0026086D" w:rsidRDefault="00BD7D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D31" w:rsidRDefault="00BD7D31" w:rsidP="00490B17">
      <w:r>
        <w:separator/>
      </w:r>
    </w:p>
  </w:footnote>
  <w:footnote w:type="continuationSeparator" w:id="0">
    <w:p w:rsidR="00BD7D31" w:rsidRDefault="00BD7D31" w:rsidP="00490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BD7D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BD7D31" w:rsidP="0026086D">
          <w:pPr>
            <w:tabs>
              <w:tab w:val="right" w:pos="4273"/>
            </w:tabs>
            <w:rPr>
              <w:rFonts w:ascii="Garamond" w:eastAsia="Calibri" w:hAnsi="Garamond"/>
              <w:sz w:val="16"/>
              <w:szCs w:val="16"/>
              <w:lang w:eastAsia="en-US"/>
            </w:rPr>
          </w:pPr>
        </w:p>
      </w:tc>
      <w:tc>
        <w:tcPr>
          <w:tcW w:w="6946" w:type="dxa"/>
          <w:shd w:val="clear" w:color="auto" w:fill="auto"/>
        </w:tcPr>
        <w:tbl>
          <w:tblPr>
            <w:tblW w:w="6378" w:type="dxa"/>
            <w:tblInd w:w="885" w:type="dxa"/>
            <w:tblLayout w:type="fixed"/>
            <w:tblLook w:val="0420" w:firstRow="1" w:lastRow="0" w:firstColumn="0" w:lastColumn="0" w:noHBand="0" w:noVBand="1"/>
          </w:tblPr>
          <w:tblGrid>
            <w:gridCol w:w="2551"/>
            <w:gridCol w:w="3827"/>
          </w:tblGrid>
          <w:tr w:rsidR="0026086D" w:rsidTr="00104367">
            <w:trPr>
              <w:trHeight w:val="150"/>
            </w:trPr>
            <w:tc>
              <w:tcPr>
                <w:tcW w:w="2551" w:type="dxa"/>
                <w:shd w:val="clear" w:color="auto" w:fill="auto"/>
              </w:tcPr>
              <w:p w:rsidR="0026086D" w:rsidRPr="00020E73" w:rsidRDefault="00321F0F" w:rsidP="00104367">
                <w:pPr>
                  <w:tabs>
                    <w:tab w:val="right" w:pos="8838"/>
                  </w:tabs>
                  <w:ind w:left="28" w:right="-105" w:hanging="28"/>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827" w:type="dxa"/>
                <w:shd w:val="clear" w:color="auto" w:fill="auto"/>
              </w:tcPr>
              <w:p w:rsidR="0026086D" w:rsidRPr="00020E73" w:rsidRDefault="000A6EC4" w:rsidP="000E3B9A">
                <w:pPr>
                  <w:tabs>
                    <w:tab w:val="right" w:pos="8838"/>
                  </w:tabs>
                  <w:ind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02513</w:t>
                </w:r>
                <w:r w:rsidR="00321F0F">
                  <w:rPr>
                    <w:rFonts w:ascii="Palatino Linotype" w:eastAsia="Calibri" w:hAnsi="Palatino Linotype" w:cs="Tahoma"/>
                    <w:bCs/>
                    <w:sz w:val="22"/>
                    <w:szCs w:val="22"/>
                    <w:lang w:eastAsia="en-US"/>
                  </w:rPr>
                  <w:t>/INFOEM/IP/RR/2023</w:t>
                </w:r>
              </w:p>
            </w:tc>
          </w:tr>
          <w:tr w:rsidR="0026086D" w:rsidTr="00104367">
            <w:trPr>
              <w:trHeight w:val="295"/>
            </w:trPr>
            <w:tc>
              <w:tcPr>
                <w:tcW w:w="2551" w:type="dxa"/>
                <w:shd w:val="clear" w:color="auto" w:fill="auto"/>
              </w:tcPr>
              <w:p w:rsidR="0026086D" w:rsidRPr="00020E73" w:rsidRDefault="00321F0F"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827" w:type="dxa"/>
                <w:shd w:val="clear" w:color="auto" w:fill="auto"/>
              </w:tcPr>
              <w:p w:rsidR="0026086D" w:rsidRPr="00020E73" w:rsidRDefault="00321F0F"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490B17" w:rsidRPr="00490B17">
                  <w:rPr>
                    <w:rFonts w:ascii="Palatino Linotype" w:eastAsia="Calibri" w:hAnsi="Palatino Linotype" w:cs="Tahoma"/>
                    <w:bCs/>
                    <w:sz w:val="22"/>
                    <w:szCs w:val="22"/>
                    <w:lang w:eastAsia="en-US"/>
                  </w:rPr>
                  <w:t>Nezahualcóyotl</w:t>
                </w:r>
              </w:p>
            </w:tc>
          </w:tr>
          <w:tr w:rsidR="0026086D" w:rsidTr="00104367">
            <w:trPr>
              <w:trHeight w:val="295"/>
            </w:trPr>
            <w:tc>
              <w:tcPr>
                <w:tcW w:w="2551" w:type="dxa"/>
                <w:shd w:val="clear" w:color="auto" w:fill="auto"/>
              </w:tcPr>
              <w:p w:rsidR="0026086D" w:rsidRPr="00020E73" w:rsidRDefault="00321F0F"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3827" w:type="dxa"/>
                <w:shd w:val="clear" w:color="auto" w:fill="auto"/>
              </w:tcPr>
              <w:p w:rsidR="0026086D" w:rsidRPr="00020E73" w:rsidRDefault="00321F0F"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BD7D31"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BD7D31" w:rsidP="0026086D">
          <w:pPr>
            <w:tabs>
              <w:tab w:val="right" w:pos="8838"/>
            </w:tabs>
            <w:ind w:left="-28"/>
            <w:jc w:val="both"/>
            <w:rPr>
              <w:rFonts w:ascii="Arial" w:eastAsia="Calibri" w:hAnsi="Arial" w:cs="Arial"/>
              <w:b/>
              <w:sz w:val="22"/>
              <w:szCs w:val="22"/>
              <w:lang w:eastAsia="en-US"/>
            </w:rPr>
          </w:pPr>
        </w:p>
      </w:tc>
    </w:tr>
  </w:tbl>
  <w:p w:rsidR="0026086D" w:rsidRPr="00443C6B" w:rsidRDefault="00BD7D31"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BD7D31"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321F0F"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0A6EC4"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02513</w:t>
                </w:r>
                <w:r w:rsidR="00490B17">
                  <w:rPr>
                    <w:rFonts w:ascii="Palatino Linotype" w:eastAsia="Calibri" w:hAnsi="Palatino Linotype" w:cs="Tahoma"/>
                    <w:sz w:val="22"/>
                    <w:szCs w:val="22"/>
                    <w:lang w:eastAsia="en-US"/>
                  </w:rPr>
                  <w:t>/INFOEM/IP/RR/2023</w:t>
                </w:r>
              </w:p>
            </w:tc>
          </w:tr>
          <w:tr w:rsidR="0026086D" w:rsidRPr="00330DA7" w:rsidTr="0026086D">
            <w:trPr>
              <w:trHeight w:val="144"/>
            </w:trPr>
            <w:tc>
              <w:tcPr>
                <w:tcW w:w="2444" w:type="dxa"/>
                <w:shd w:val="clear" w:color="auto" w:fill="auto"/>
              </w:tcPr>
              <w:p w:rsidR="0026086D" w:rsidRPr="00020E73" w:rsidRDefault="00321F0F"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490B17" w:rsidRDefault="00733B6A"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26086D" w:rsidRPr="00330DA7" w:rsidTr="0026086D">
            <w:trPr>
              <w:trHeight w:val="283"/>
            </w:trPr>
            <w:tc>
              <w:tcPr>
                <w:tcW w:w="2444" w:type="dxa"/>
                <w:shd w:val="clear" w:color="auto" w:fill="auto"/>
              </w:tcPr>
              <w:p w:rsidR="0026086D" w:rsidRPr="00020E73" w:rsidRDefault="00321F0F"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321F0F" w:rsidP="000A5E4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490B17" w:rsidRPr="00490B17">
                  <w:rPr>
                    <w:rFonts w:ascii="Palatino Linotype" w:eastAsia="Calibri" w:hAnsi="Palatino Linotype" w:cs="Tahoma"/>
                    <w:bCs/>
                    <w:sz w:val="22"/>
                    <w:szCs w:val="22"/>
                    <w:lang w:eastAsia="en-US"/>
                  </w:rPr>
                  <w:t>Nezahualcóyotl</w:t>
                </w:r>
              </w:p>
            </w:tc>
          </w:tr>
          <w:tr w:rsidR="0026086D" w:rsidRPr="00330DA7" w:rsidTr="0026086D">
            <w:trPr>
              <w:trHeight w:val="283"/>
            </w:trPr>
            <w:tc>
              <w:tcPr>
                <w:tcW w:w="2444" w:type="dxa"/>
                <w:shd w:val="clear" w:color="auto" w:fill="auto"/>
              </w:tcPr>
              <w:p w:rsidR="0026086D" w:rsidRPr="00020E73" w:rsidRDefault="00321F0F"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321F0F"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BD7D31"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BD7D31" w:rsidP="0026086D">
          <w:pPr>
            <w:tabs>
              <w:tab w:val="right" w:pos="8838"/>
            </w:tabs>
            <w:ind w:left="-28"/>
            <w:jc w:val="both"/>
            <w:rPr>
              <w:rFonts w:ascii="Arial" w:eastAsia="Calibri" w:hAnsi="Arial" w:cs="Arial"/>
              <w:b/>
              <w:sz w:val="22"/>
              <w:szCs w:val="22"/>
              <w:lang w:eastAsia="en-US"/>
            </w:rPr>
          </w:pPr>
        </w:p>
      </w:tc>
    </w:tr>
  </w:tbl>
  <w:p w:rsidR="0026086D" w:rsidRPr="00827FA0" w:rsidRDefault="00BD7D31"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6D3"/>
    <w:multiLevelType w:val="hybridMultilevel"/>
    <w:tmpl w:val="31585DC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BE87284"/>
    <w:multiLevelType w:val="hybridMultilevel"/>
    <w:tmpl w:val="375E8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91A6FBFE"/>
    <w:lvl w:ilvl="0" w:tplc="E36EB920">
      <w:start w:val="1"/>
      <w:numFmt w:val="decimal"/>
      <w:lvlText w:val="%1."/>
      <w:lvlJc w:val="left"/>
      <w:pPr>
        <w:ind w:left="2204"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F23E40"/>
    <w:multiLevelType w:val="hybridMultilevel"/>
    <w:tmpl w:val="E1DC4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402433"/>
    <w:multiLevelType w:val="hybridMultilevel"/>
    <w:tmpl w:val="C35C5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17"/>
    <w:rsid w:val="0000587C"/>
    <w:rsid w:val="00007A3C"/>
    <w:rsid w:val="000A6EC4"/>
    <w:rsid w:val="000F2C03"/>
    <w:rsid w:val="00104367"/>
    <w:rsid w:val="00214EBE"/>
    <w:rsid w:val="002E6282"/>
    <w:rsid w:val="00321F0F"/>
    <w:rsid w:val="003E61A2"/>
    <w:rsid w:val="00490B17"/>
    <w:rsid w:val="006C6607"/>
    <w:rsid w:val="006F3D8E"/>
    <w:rsid w:val="00733B6A"/>
    <w:rsid w:val="0076643E"/>
    <w:rsid w:val="0077666D"/>
    <w:rsid w:val="00A0190E"/>
    <w:rsid w:val="00A23BE9"/>
    <w:rsid w:val="00AF7A56"/>
    <w:rsid w:val="00B34ACA"/>
    <w:rsid w:val="00B44765"/>
    <w:rsid w:val="00BD7D31"/>
    <w:rsid w:val="00DA720F"/>
    <w:rsid w:val="00E92523"/>
    <w:rsid w:val="00F957EF"/>
    <w:rsid w:val="00FD0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4BC9F61-0CD9-4749-9BE3-5B6357F5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B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490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90B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0B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490B17"/>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490B17"/>
    <w:pPr>
      <w:tabs>
        <w:tab w:val="center" w:pos="4419"/>
        <w:tab w:val="right" w:pos="8838"/>
      </w:tabs>
    </w:pPr>
  </w:style>
  <w:style w:type="character" w:customStyle="1" w:styleId="EncabezadoCar">
    <w:name w:val="Encabezado Car"/>
    <w:basedOn w:val="Fuentedeprrafopredeter"/>
    <w:link w:val="Encabezado"/>
    <w:uiPriority w:val="99"/>
    <w:rsid w:val="00490B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90B17"/>
    <w:pPr>
      <w:tabs>
        <w:tab w:val="center" w:pos="4419"/>
        <w:tab w:val="right" w:pos="8838"/>
      </w:tabs>
    </w:pPr>
  </w:style>
  <w:style w:type="character" w:customStyle="1" w:styleId="PiedepginaCar">
    <w:name w:val="Pie de página Car"/>
    <w:basedOn w:val="Fuentedeprrafopredeter"/>
    <w:link w:val="Piedepgina"/>
    <w:uiPriority w:val="99"/>
    <w:rsid w:val="00490B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0B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90B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90B17"/>
    <w:rPr>
      <w:color w:val="0563C1"/>
      <w:u w:val="single"/>
    </w:rPr>
  </w:style>
  <w:style w:type="paragraph" w:styleId="Sinespaciado">
    <w:name w:val="No Spacing"/>
    <w:aliases w:val="Francesa"/>
    <w:link w:val="SinespaciadoCar"/>
    <w:uiPriority w:val="1"/>
    <w:qFormat/>
    <w:rsid w:val="00490B1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490B17"/>
    <w:rPr>
      <w:rFonts w:eastAsiaTheme="minorEastAsia"/>
      <w:sz w:val="24"/>
      <w:szCs w:val="24"/>
      <w:lang w:val="es-ES_tradnl" w:eastAsia="es-ES"/>
    </w:rPr>
  </w:style>
  <w:style w:type="character" w:styleId="Referenciasutil">
    <w:name w:val="Subtle Reference"/>
    <w:basedOn w:val="Fuentedeprrafopredeter"/>
    <w:uiPriority w:val="31"/>
    <w:qFormat/>
    <w:rsid w:val="0010436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6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2868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72868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409C-803F-4601-9A82-F8FB92B9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2973</Words>
  <Characters>16356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2023-09-21T20:49:00Z</cp:lastPrinted>
  <dcterms:created xsi:type="dcterms:W3CDTF">2023-09-21T20:47:00Z</dcterms:created>
  <dcterms:modified xsi:type="dcterms:W3CDTF">2023-10-11T18:01:00Z</dcterms:modified>
</cp:coreProperties>
</file>