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52BC4FC" w:rsidR="00EA0165" w:rsidRPr="004867DD" w:rsidRDefault="00EA0165"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867DD">
        <w:rPr>
          <w:rFonts w:ascii="Palatino Linotype" w:eastAsiaTheme="minorEastAsia" w:hAnsi="Palatino Linotype" w:cstheme="minorBidi"/>
          <w:color w:val="000000" w:themeColor="text1"/>
          <w:lang w:val="es-ES_tradnl"/>
        </w:rPr>
        <w:t xml:space="preserve">n Metepec, Estado </w:t>
      </w:r>
      <w:r w:rsidR="003E218D" w:rsidRPr="004867DD">
        <w:rPr>
          <w:rFonts w:ascii="Palatino Linotype" w:eastAsiaTheme="minorEastAsia" w:hAnsi="Palatino Linotype" w:cstheme="minorBidi"/>
          <w:color w:val="000000" w:themeColor="text1"/>
          <w:lang w:val="es-ES_tradnl"/>
        </w:rPr>
        <w:t xml:space="preserve">de México; de </w:t>
      </w:r>
      <w:r w:rsidR="0020001B" w:rsidRPr="004867DD">
        <w:rPr>
          <w:rFonts w:ascii="Palatino Linotype" w:eastAsiaTheme="minorEastAsia" w:hAnsi="Palatino Linotype" w:cstheme="minorBidi"/>
          <w:color w:val="000000" w:themeColor="text1"/>
          <w:lang w:val="es-ES_tradnl"/>
        </w:rPr>
        <w:t xml:space="preserve">cinco (05) de julio </w:t>
      </w:r>
      <w:r w:rsidR="007E0E8A" w:rsidRPr="004867DD">
        <w:rPr>
          <w:rFonts w:ascii="Palatino Linotype" w:eastAsiaTheme="minorEastAsia" w:hAnsi="Palatino Linotype" w:cstheme="minorBidi"/>
          <w:color w:val="000000" w:themeColor="text1"/>
          <w:lang w:val="es-ES_tradnl"/>
        </w:rPr>
        <w:t>de</w:t>
      </w:r>
      <w:r w:rsidR="00B27D4C" w:rsidRPr="004867DD">
        <w:rPr>
          <w:rFonts w:ascii="Palatino Linotype" w:eastAsiaTheme="minorEastAsia" w:hAnsi="Palatino Linotype" w:cstheme="minorBidi"/>
          <w:color w:val="000000" w:themeColor="text1"/>
          <w:lang w:val="es-MX"/>
        </w:rPr>
        <w:t xml:space="preserve"> d</w:t>
      </w:r>
      <w:r w:rsidR="003E218D" w:rsidRPr="004867DD">
        <w:rPr>
          <w:rFonts w:ascii="Palatino Linotype" w:eastAsiaTheme="minorEastAsia" w:hAnsi="Palatino Linotype" w:cstheme="minorBidi"/>
          <w:color w:val="000000" w:themeColor="text1"/>
          <w:lang w:val="es-MX"/>
        </w:rPr>
        <w:t>os mil veintitrés</w:t>
      </w:r>
      <w:r w:rsidRPr="004867DD">
        <w:rPr>
          <w:rFonts w:ascii="Palatino Linotype" w:eastAsiaTheme="minorEastAsia" w:hAnsi="Palatino Linotype" w:cstheme="minorBidi"/>
          <w:color w:val="000000" w:themeColor="text1"/>
          <w:lang w:val="es-ES_tradnl"/>
        </w:rPr>
        <w:t xml:space="preserve">. </w:t>
      </w:r>
    </w:p>
    <w:p w14:paraId="252DC364" w14:textId="0109C0A7" w:rsidR="00B05DE3" w:rsidRPr="004867DD" w:rsidRDefault="007C4587"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b/>
          <w:color w:val="000000" w:themeColor="text1"/>
          <w:lang w:val="es-ES_tradnl"/>
        </w:rPr>
        <w:t>VISTO</w:t>
      </w:r>
      <w:r w:rsidRPr="004867DD">
        <w:rPr>
          <w:rFonts w:ascii="Palatino Linotype" w:eastAsiaTheme="minorEastAsia" w:hAnsi="Palatino Linotype" w:cstheme="minorBidi"/>
          <w:color w:val="000000" w:themeColor="text1"/>
          <w:lang w:val="es-ES_tradnl"/>
        </w:rPr>
        <w:t xml:space="preserve"> el expediente electrónico formado con motivo del recurso de revisión</w:t>
      </w:r>
      <w:r w:rsidR="003E218D" w:rsidRPr="004867DD">
        <w:rPr>
          <w:rFonts w:ascii="Palatino Linotype" w:eastAsiaTheme="minorEastAsia" w:hAnsi="Palatino Linotype" w:cstheme="minorBidi"/>
          <w:color w:val="000000" w:themeColor="text1"/>
          <w:lang w:val="es-ES_tradnl"/>
        </w:rPr>
        <w:t xml:space="preserve"> </w:t>
      </w:r>
      <w:bookmarkStart w:id="0" w:name="_GoBack"/>
      <w:r w:rsidR="00D3226A" w:rsidRPr="004867DD">
        <w:rPr>
          <w:rFonts w:ascii="Palatino Linotype" w:eastAsiaTheme="minorEastAsia" w:hAnsi="Palatino Linotype" w:cstheme="minorBidi"/>
          <w:b/>
          <w:bCs/>
          <w:color w:val="000000" w:themeColor="text1"/>
        </w:rPr>
        <w:t>03133</w:t>
      </w:r>
      <w:bookmarkEnd w:id="0"/>
      <w:r w:rsidR="00D3226A" w:rsidRPr="004867DD">
        <w:rPr>
          <w:rFonts w:ascii="Palatino Linotype" w:eastAsiaTheme="minorEastAsia" w:hAnsi="Palatino Linotype" w:cstheme="minorBidi"/>
          <w:b/>
          <w:bCs/>
          <w:color w:val="000000" w:themeColor="text1"/>
        </w:rPr>
        <w:t>/INFOEM/IP/RR/2023</w:t>
      </w:r>
      <w:r w:rsidR="00B05DE3" w:rsidRPr="004867DD">
        <w:rPr>
          <w:rFonts w:ascii="Palatino Linotype" w:eastAsiaTheme="minorEastAsia" w:hAnsi="Palatino Linotype" w:cstheme="minorBidi"/>
          <w:b/>
          <w:bCs/>
          <w:color w:val="000000" w:themeColor="text1"/>
        </w:rPr>
        <w:t xml:space="preserve">, </w:t>
      </w:r>
      <w:r w:rsidR="00B05DE3" w:rsidRPr="004867DD">
        <w:rPr>
          <w:rFonts w:ascii="Palatino Linotype" w:eastAsiaTheme="minorEastAsia" w:hAnsi="Palatino Linotype" w:cstheme="minorBidi"/>
          <w:color w:val="000000" w:themeColor="text1"/>
          <w:lang w:val="es-ES_tradnl"/>
        </w:rPr>
        <w:t xml:space="preserve">promovido </w:t>
      </w:r>
      <w:r w:rsidR="00B05DE3" w:rsidRPr="004867DD">
        <w:rPr>
          <w:rFonts w:ascii="Palatino Linotype" w:eastAsiaTheme="minorEastAsia" w:hAnsi="Palatino Linotype" w:cstheme="minorBidi"/>
          <w:b/>
          <w:color w:val="000000" w:themeColor="text1"/>
          <w:lang w:val="es-ES_tradnl"/>
        </w:rPr>
        <w:t>por</w:t>
      </w:r>
      <w:r w:rsidR="007E0E8A" w:rsidRPr="004867DD">
        <w:rPr>
          <w:rFonts w:ascii="Palatino Linotype" w:eastAsiaTheme="minorEastAsia" w:hAnsi="Palatino Linotype" w:cstheme="minorBidi"/>
          <w:b/>
          <w:color w:val="000000" w:themeColor="text1"/>
          <w:lang w:val="es-ES_tradnl"/>
        </w:rPr>
        <w:t xml:space="preserve"> </w:t>
      </w:r>
      <w:r w:rsidR="00FF6E1F" w:rsidRPr="004867DD">
        <w:rPr>
          <w:rFonts w:ascii="Palatino Linotype" w:eastAsiaTheme="minorEastAsia" w:hAnsi="Palatino Linotype" w:cstheme="minorBidi"/>
          <w:b/>
          <w:bCs/>
          <w:color w:val="000000" w:themeColor="text1"/>
          <w:lang w:val="es-ES_tradnl"/>
        </w:rPr>
        <w:t>una o un usuario del Sistema de Acceso a la Información Mexiquense (SAIMEX)</w:t>
      </w:r>
      <w:r w:rsidR="00A36239" w:rsidRPr="004867DD">
        <w:rPr>
          <w:rFonts w:ascii="Palatino Linotype" w:eastAsiaTheme="minorEastAsia" w:hAnsi="Palatino Linotype" w:cstheme="minorBidi"/>
          <w:b/>
          <w:bCs/>
          <w:color w:val="000000" w:themeColor="text1"/>
          <w:lang w:val="es-ES_tradnl"/>
        </w:rPr>
        <w:t>,</w:t>
      </w:r>
      <w:r w:rsidR="00C30AF3" w:rsidRPr="004867DD">
        <w:rPr>
          <w:rFonts w:ascii="Palatino Linotype" w:eastAsiaTheme="minorEastAsia" w:hAnsi="Palatino Linotype" w:cstheme="minorBidi"/>
          <w:bCs/>
          <w:color w:val="000000" w:themeColor="text1"/>
          <w:lang w:val="es-ES_tradnl"/>
        </w:rPr>
        <w:t xml:space="preserve"> quien no señaló nombre</w:t>
      </w:r>
      <w:r w:rsidR="00A36239" w:rsidRPr="004867DD">
        <w:rPr>
          <w:rFonts w:ascii="Palatino Linotype" w:eastAsiaTheme="minorEastAsia" w:hAnsi="Palatino Linotype" w:cstheme="minorBidi"/>
          <w:bCs/>
          <w:color w:val="000000" w:themeColor="text1"/>
          <w:lang w:val="es-ES_tradnl"/>
        </w:rPr>
        <w:t xml:space="preserve"> alguno</w:t>
      </w:r>
      <w:r w:rsidR="00C30AF3" w:rsidRPr="004867DD">
        <w:rPr>
          <w:rFonts w:ascii="Palatino Linotype" w:eastAsiaTheme="minorEastAsia" w:hAnsi="Palatino Linotype" w:cstheme="minorBidi"/>
          <w:bCs/>
          <w:color w:val="000000" w:themeColor="text1"/>
          <w:lang w:val="es-ES_tradnl"/>
        </w:rPr>
        <w:t>, seudónimo o carácter para identificarse, por lo que en adelante se le denominará</w:t>
      </w:r>
      <w:r w:rsidR="00D3226A" w:rsidRPr="004867DD">
        <w:rPr>
          <w:rFonts w:ascii="Palatino Linotype" w:eastAsiaTheme="minorEastAsia" w:hAnsi="Palatino Linotype" w:cstheme="minorBidi"/>
          <w:bCs/>
          <w:color w:val="000000" w:themeColor="text1"/>
          <w:lang w:val="es-ES_tradnl"/>
        </w:rPr>
        <w:t xml:space="preserve"> </w:t>
      </w:r>
      <w:r w:rsidR="00B05DE3" w:rsidRPr="004867DD">
        <w:rPr>
          <w:rFonts w:ascii="Palatino Linotype" w:eastAsiaTheme="minorEastAsia" w:hAnsi="Palatino Linotype" w:cstheme="minorBidi"/>
          <w:color w:val="000000" w:themeColor="text1"/>
          <w:lang w:val="es-ES_tradnl"/>
        </w:rPr>
        <w:t xml:space="preserve"> </w:t>
      </w:r>
      <w:r w:rsidR="00B05DE3" w:rsidRPr="004867DD">
        <w:rPr>
          <w:rFonts w:ascii="Palatino Linotype" w:eastAsiaTheme="minorEastAsia" w:hAnsi="Palatino Linotype" w:cstheme="minorBidi"/>
          <w:b/>
          <w:color w:val="000000" w:themeColor="text1"/>
          <w:lang w:val="es-ES_tradnl"/>
        </w:rPr>
        <w:t>RECURRENTE</w:t>
      </w:r>
      <w:r w:rsidR="00B05DE3" w:rsidRPr="004867DD">
        <w:rPr>
          <w:rFonts w:ascii="Palatino Linotype" w:eastAsiaTheme="minorEastAsia" w:hAnsi="Palatino Linotype" w:cstheme="minorBidi"/>
          <w:color w:val="000000" w:themeColor="text1"/>
          <w:lang w:val="es-ES_tradnl"/>
        </w:rPr>
        <w:t>, en</w:t>
      </w:r>
      <w:r w:rsidR="00D56C5F" w:rsidRPr="004867DD">
        <w:rPr>
          <w:rFonts w:ascii="Palatino Linotype" w:eastAsiaTheme="minorEastAsia" w:hAnsi="Palatino Linotype" w:cstheme="minorBidi"/>
          <w:color w:val="000000" w:themeColor="text1"/>
          <w:lang w:val="es-ES_tradnl"/>
        </w:rPr>
        <w:t xml:space="preserve"> contra de la respuesta del</w:t>
      </w:r>
      <w:r w:rsidR="003E218D" w:rsidRPr="004867DD">
        <w:rPr>
          <w:rFonts w:ascii="Palatino Linotype" w:eastAsiaTheme="minorEastAsia" w:hAnsi="Palatino Linotype" w:cstheme="minorBidi"/>
          <w:color w:val="000000" w:themeColor="text1"/>
          <w:lang w:val="es-ES_tradnl"/>
        </w:rPr>
        <w:t xml:space="preserve"> </w:t>
      </w:r>
      <w:r w:rsidR="00D3226A" w:rsidRPr="004867DD">
        <w:rPr>
          <w:rFonts w:ascii="Palatino Linotype" w:eastAsiaTheme="minorEastAsia" w:hAnsi="Palatino Linotype" w:cstheme="minorBidi"/>
          <w:b/>
          <w:bCs/>
          <w:color w:val="000000" w:themeColor="text1"/>
        </w:rPr>
        <w:t>Poder Legislativo</w:t>
      </w:r>
      <w:r w:rsidR="007E0E8A" w:rsidRPr="004867DD">
        <w:rPr>
          <w:rFonts w:ascii="Palatino Linotype" w:eastAsiaTheme="minorEastAsia" w:hAnsi="Palatino Linotype" w:cstheme="minorBidi"/>
          <w:bCs/>
          <w:color w:val="000000" w:themeColor="text1"/>
        </w:rPr>
        <w:t>,</w:t>
      </w:r>
      <w:r w:rsidR="003E218D" w:rsidRPr="004867DD">
        <w:rPr>
          <w:rFonts w:ascii="Palatino Linotype" w:eastAsiaTheme="minorEastAsia" w:hAnsi="Palatino Linotype" w:cstheme="minorBidi"/>
          <w:color w:val="000000" w:themeColor="text1"/>
          <w:lang w:val="es-ES_tradnl"/>
        </w:rPr>
        <w:t xml:space="preserve"> </w:t>
      </w:r>
      <w:r w:rsidR="00B05DE3" w:rsidRPr="004867DD">
        <w:rPr>
          <w:rFonts w:ascii="Palatino Linotype" w:eastAsiaTheme="minorEastAsia" w:hAnsi="Palatino Linotype" w:cstheme="minorBidi"/>
          <w:color w:val="000000" w:themeColor="text1"/>
          <w:lang w:val="es-ES_tradnl"/>
        </w:rPr>
        <w:t>en lo</w:t>
      </w:r>
      <w:r w:rsidR="00B05DE3" w:rsidRPr="004867DD">
        <w:rPr>
          <w:rFonts w:ascii="Palatino Linotype" w:eastAsiaTheme="minorEastAsia" w:hAnsi="Palatino Linotype" w:cstheme="minorBidi"/>
          <w:b/>
          <w:color w:val="000000" w:themeColor="text1"/>
          <w:lang w:val="es-ES_tradnl"/>
        </w:rPr>
        <w:t xml:space="preserve"> </w:t>
      </w:r>
      <w:r w:rsidR="00B05DE3" w:rsidRPr="004867DD">
        <w:rPr>
          <w:rFonts w:ascii="Palatino Linotype" w:eastAsiaTheme="minorEastAsia" w:hAnsi="Palatino Linotype" w:cstheme="minorBidi"/>
          <w:color w:val="000000" w:themeColor="text1"/>
          <w:lang w:val="es-ES_tradnl"/>
        </w:rPr>
        <w:t>sucesivo el</w:t>
      </w:r>
      <w:r w:rsidR="00B05DE3" w:rsidRPr="004867DD">
        <w:rPr>
          <w:rFonts w:ascii="Palatino Linotype" w:eastAsiaTheme="minorEastAsia" w:hAnsi="Palatino Linotype" w:cstheme="minorBidi"/>
          <w:b/>
          <w:color w:val="000000" w:themeColor="text1"/>
          <w:lang w:val="es-ES_tradnl"/>
        </w:rPr>
        <w:t xml:space="preserve"> SUJETO OBLIGADO</w:t>
      </w:r>
      <w:r w:rsidR="00B05DE3" w:rsidRPr="004867DD">
        <w:rPr>
          <w:rFonts w:ascii="Palatino Linotype" w:eastAsiaTheme="minorEastAsia" w:hAnsi="Palatino Linotype" w:cstheme="minorBidi"/>
          <w:color w:val="000000" w:themeColor="text1"/>
          <w:lang w:val="es-ES_tradnl"/>
        </w:rPr>
        <w:t>,</w:t>
      </w:r>
      <w:r w:rsidR="00B05DE3" w:rsidRPr="004867DD">
        <w:rPr>
          <w:rFonts w:ascii="Palatino Linotype" w:eastAsiaTheme="minorEastAsia" w:hAnsi="Palatino Linotype" w:cstheme="minorBidi"/>
          <w:b/>
          <w:color w:val="000000" w:themeColor="text1"/>
          <w:lang w:val="es-ES_tradnl"/>
        </w:rPr>
        <w:t xml:space="preserve"> </w:t>
      </w:r>
      <w:r w:rsidR="00B05DE3" w:rsidRPr="004867DD">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4867DD"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4867DD">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527D69A0" w:rsidR="00707416" w:rsidRPr="004867DD" w:rsidRDefault="00EA0165" w:rsidP="003E218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867DD">
        <w:rPr>
          <w:rFonts w:ascii="Palatino Linotype" w:eastAsia="Calibri" w:hAnsi="Palatino Linotype" w:cs="Arial"/>
          <w:color w:val="000000" w:themeColor="text1"/>
        </w:rPr>
        <w:t>El</w:t>
      </w:r>
      <w:r w:rsidR="003E218D" w:rsidRPr="004867DD">
        <w:rPr>
          <w:rFonts w:ascii="Palatino Linotype" w:eastAsia="Calibri" w:hAnsi="Palatino Linotype" w:cs="Arial"/>
          <w:color w:val="000000" w:themeColor="text1"/>
        </w:rPr>
        <w:t xml:space="preserve"> </w:t>
      </w:r>
      <w:r w:rsidR="00810994" w:rsidRPr="004867DD">
        <w:rPr>
          <w:rFonts w:ascii="Palatino Linotype" w:eastAsia="Calibri" w:hAnsi="Palatino Linotype" w:cs="Arial"/>
          <w:color w:val="000000" w:themeColor="text1"/>
        </w:rPr>
        <w:t>diecisiete (17) de mayo de dos mil veintitrés</w:t>
      </w:r>
      <w:r w:rsidRPr="004867DD">
        <w:rPr>
          <w:rFonts w:ascii="Palatino Linotype" w:eastAsia="Calibri" w:hAnsi="Palatino Linotype" w:cs="Arial"/>
          <w:color w:val="000000" w:themeColor="text1"/>
        </w:rPr>
        <w:t xml:space="preserve">, </w:t>
      </w:r>
      <w:r w:rsidRPr="004867DD">
        <w:rPr>
          <w:rFonts w:ascii="Palatino Linotype" w:eastAsiaTheme="minorEastAsia" w:hAnsi="Palatino Linotype" w:cstheme="minorBidi"/>
          <w:color w:val="000000" w:themeColor="text1"/>
          <w:lang w:val="es-ES_tradnl"/>
        </w:rPr>
        <w:t>l</w:t>
      </w:r>
      <w:r w:rsidR="007E0E8A" w:rsidRPr="004867DD">
        <w:rPr>
          <w:rFonts w:ascii="Palatino Linotype" w:eastAsiaTheme="minorEastAsia" w:hAnsi="Palatino Linotype" w:cstheme="minorBidi"/>
          <w:color w:val="000000" w:themeColor="text1"/>
          <w:lang w:val="es-ES_tradnl"/>
        </w:rPr>
        <w:t>a</w:t>
      </w:r>
      <w:r w:rsidRPr="004867DD">
        <w:rPr>
          <w:rFonts w:ascii="Palatino Linotype" w:eastAsiaTheme="minorEastAsia" w:hAnsi="Palatino Linotype" w:cstheme="minorBidi"/>
          <w:color w:val="000000" w:themeColor="text1"/>
          <w:lang w:val="es-ES_tradnl"/>
        </w:rPr>
        <w:t xml:space="preserve"> particular presentó</w:t>
      </w:r>
      <w:r w:rsidRPr="004867DD">
        <w:rPr>
          <w:rFonts w:ascii="Palatino Linotype" w:eastAsiaTheme="minorEastAsia" w:hAnsi="Palatino Linotype" w:cstheme="minorBidi"/>
          <w:b/>
          <w:color w:val="000000" w:themeColor="text1"/>
          <w:lang w:val="es-ES_tradnl"/>
        </w:rPr>
        <w:t xml:space="preserve"> </w:t>
      </w:r>
      <w:r w:rsidR="00936BED" w:rsidRPr="004867DD">
        <w:rPr>
          <w:rFonts w:ascii="Palatino Linotype" w:eastAsiaTheme="minorEastAsia" w:hAnsi="Palatino Linotype" w:cstheme="minorBidi"/>
          <w:bCs/>
          <w:color w:val="000000" w:themeColor="text1"/>
          <w:lang w:val="es-ES_tradnl"/>
        </w:rPr>
        <w:t>a través de</w:t>
      </w:r>
      <w:r w:rsidR="00923BD9" w:rsidRPr="004867DD">
        <w:rPr>
          <w:rFonts w:ascii="Palatino Linotype" w:eastAsiaTheme="minorEastAsia" w:hAnsi="Palatino Linotype" w:cstheme="minorBidi"/>
          <w:bCs/>
          <w:color w:val="000000" w:themeColor="text1"/>
          <w:lang w:val="es-ES_tradnl"/>
        </w:rPr>
        <w:t>l</w:t>
      </w:r>
      <w:r w:rsidR="00810994" w:rsidRPr="004867DD">
        <w:rPr>
          <w:rFonts w:ascii="Palatino Linotype" w:eastAsiaTheme="minorEastAsia" w:hAnsi="Palatino Linotype" w:cstheme="minorBidi"/>
          <w:bCs/>
          <w:color w:val="000000" w:themeColor="text1"/>
          <w:lang w:val="es-ES_tradnl"/>
        </w:rPr>
        <w:t xml:space="preserve"> SAIMEX</w:t>
      </w:r>
      <w:r w:rsidRPr="004867DD">
        <w:rPr>
          <w:rFonts w:ascii="Palatino Linotype" w:eastAsia="Calibri" w:hAnsi="Palatino Linotype" w:cs="Arial"/>
          <w:color w:val="000000" w:themeColor="text1"/>
        </w:rPr>
        <w:t>,</w:t>
      </w:r>
      <w:r w:rsidRPr="004867DD">
        <w:rPr>
          <w:rFonts w:ascii="Palatino Linotype" w:eastAsia="Calibri" w:hAnsi="Palatino Linotype" w:cs="Arial"/>
          <w:b/>
          <w:color w:val="000000" w:themeColor="text1"/>
        </w:rPr>
        <w:t xml:space="preserve"> </w:t>
      </w:r>
      <w:r w:rsidRPr="004867DD">
        <w:rPr>
          <w:rFonts w:ascii="Palatino Linotype" w:eastAsia="Calibri" w:hAnsi="Palatino Linotype" w:cs="Arial"/>
          <w:color w:val="000000" w:themeColor="text1"/>
        </w:rPr>
        <w:t>la solicitud de información pública registrada con el número</w:t>
      </w:r>
      <w:r w:rsidR="003E218D" w:rsidRPr="004867DD">
        <w:rPr>
          <w:rFonts w:ascii="Palatino Linotype" w:eastAsia="Calibri" w:hAnsi="Palatino Linotype" w:cs="Arial"/>
          <w:color w:val="000000" w:themeColor="text1"/>
        </w:rPr>
        <w:t xml:space="preserve"> </w:t>
      </w:r>
      <w:r w:rsidR="00D3226A" w:rsidRPr="004867DD">
        <w:rPr>
          <w:rFonts w:ascii="Palatino Linotype" w:eastAsia="Calibri" w:hAnsi="Palatino Linotype" w:cs="Arial"/>
          <w:b/>
          <w:bCs/>
          <w:color w:val="000000" w:themeColor="text1"/>
        </w:rPr>
        <w:t>00294/PLEGISLA/IP/2023</w:t>
      </w:r>
      <w:r w:rsidRPr="004867DD">
        <w:rPr>
          <w:rFonts w:ascii="Palatino Linotype" w:eastAsiaTheme="minorEastAsia" w:hAnsi="Palatino Linotype" w:cstheme="minorBidi"/>
          <w:b/>
          <w:bCs/>
          <w:color w:val="000000" w:themeColor="text1"/>
          <w:lang w:val="es-ES_tradnl"/>
        </w:rPr>
        <w:t>,</w:t>
      </w:r>
      <w:r w:rsidRPr="004867DD">
        <w:rPr>
          <w:rFonts w:ascii="Palatino Linotype" w:eastAsia="Calibri" w:hAnsi="Palatino Linotype" w:cs="Arial"/>
          <w:color w:val="000000" w:themeColor="text1"/>
        </w:rPr>
        <w:t xml:space="preserve"> </w:t>
      </w:r>
      <w:r w:rsidR="005F42E0" w:rsidRPr="004867DD">
        <w:rPr>
          <w:rFonts w:ascii="Palatino Linotype" w:eastAsia="Calibri" w:hAnsi="Palatino Linotype" w:cs="Arial"/>
          <w:color w:val="000000" w:themeColor="text1"/>
        </w:rPr>
        <w:t>en la que</w:t>
      </w:r>
      <w:r w:rsidRPr="004867DD">
        <w:rPr>
          <w:rFonts w:ascii="Palatino Linotype" w:eastAsia="Calibri" w:hAnsi="Palatino Linotype" w:cs="Arial"/>
          <w:color w:val="000000" w:themeColor="text1"/>
        </w:rPr>
        <w:t xml:space="preserve"> requirió:</w:t>
      </w:r>
    </w:p>
    <w:p w14:paraId="119BF7E0" w14:textId="640495CD" w:rsidR="00EA0165" w:rsidRPr="004867DD" w:rsidRDefault="00EA0165" w:rsidP="00C373E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i/>
          <w:color w:val="000000" w:themeColor="text1"/>
          <w:lang w:val="es-ES_tradnl"/>
        </w:rPr>
        <w:t>“</w:t>
      </w:r>
      <w:r w:rsidR="00362642" w:rsidRPr="004867DD">
        <w:rPr>
          <w:rFonts w:ascii="Palatino Linotype" w:eastAsiaTheme="minorEastAsia" w:hAnsi="Palatino Linotype" w:cstheme="minorBidi"/>
          <w:i/>
          <w:color w:val="000000" w:themeColor="text1"/>
        </w:rPr>
        <w:t xml:space="preserve">Todas los números de expedientes que se encuentran en proceso en la Dirección </w:t>
      </w:r>
      <w:proofErr w:type="gramStart"/>
      <w:r w:rsidR="00362642" w:rsidRPr="004867DD">
        <w:rPr>
          <w:rFonts w:ascii="Palatino Linotype" w:eastAsiaTheme="minorEastAsia" w:hAnsi="Palatino Linotype" w:cstheme="minorBidi"/>
          <w:i/>
          <w:color w:val="000000" w:themeColor="text1"/>
        </w:rPr>
        <w:t>de</w:t>
      </w:r>
      <w:proofErr w:type="gramEnd"/>
      <w:r w:rsidR="00362642" w:rsidRPr="004867DD">
        <w:rPr>
          <w:rFonts w:ascii="Palatino Linotype" w:eastAsiaTheme="minorEastAsia" w:hAnsi="Palatino Linotype" w:cstheme="minorBidi"/>
          <w:i/>
          <w:color w:val="000000" w:themeColor="text1"/>
        </w:rPr>
        <w:t xml:space="preserve"> Substanciación, Unidad de asuntos Jurídicos</w:t>
      </w:r>
      <w:r w:rsidRPr="004867DD">
        <w:rPr>
          <w:rFonts w:ascii="Palatino Linotype" w:eastAsiaTheme="minorEastAsia" w:hAnsi="Palatino Linotype" w:cstheme="minorBidi"/>
          <w:i/>
          <w:color w:val="000000" w:themeColor="text1"/>
          <w:lang w:val="es-ES_tradnl"/>
        </w:rPr>
        <w:t xml:space="preserve">” </w:t>
      </w:r>
      <w:r w:rsidRPr="004867DD">
        <w:rPr>
          <w:rFonts w:ascii="Palatino Linotype" w:eastAsiaTheme="minorEastAsia" w:hAnsi="Palatino Linotype" w:cstheme="minorBidi"/>
          <w:color w:val="000000" w:themeColor="text1"/>
          <w:lang w:val="es-ES_tradnl"/>
        </w:rPr>
        <w:t>(Sic).</w:t>
      </w:r>
    </w:p>
    <w:p w14:paraId="1046CCE1" w14:textId="304A6F03" w:rsidR="00A415DB" w:rsidRPr="004867DD" w:rsidRDefault="00A415DB" w:rsidP="00C373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0C10C1B" w14:textId="5FD541A3" w:rsidR="003E218D" w:rsidRPr="004867DD" w:rsidRDefault="00923BD9" w:rsidP="007E0E8A">
      <w:pPr>
        <w:pStyle w:val="Prrafodelista"/>
        <w:numPr>
          <w:ilvl w:val="0"/>
          <w:numId w:val="2"/>
        </w:numPr>
        <w:tabs>
          <w:tab w:val="left" w:pos="426"/>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4867DD">
        <w:rPr>
          <w:rFonts w:ascii="Palatino Linotype" w:hAnsi="Palatino Linotype" w:cs="Arial"/>
        </w:rPr>
        <w:t>Se hace constar que se señaló como modalidad de entrega de la información</w:t>
      </w:r>
      <w:r w:rsidRPr="004867DD">
        <w:rPr>
          <w:rFonts w:ascii="Palatino Linotype" w:hAnsi="Palatino Linotype" w:cs="Arial"/>
          <w:b/>
        </w:rPr>
        <w:t>:</w:t>
      </w:r>
      <w:r w:rsidRPr="004867DD">
        <w:rPr>
          <w:rFonts w:ascii="Palatino Linotype" w:hAnsi="Palatino Linotype" w:cs="Arial"/>
        </w:rPr>
        <w:t xml:space="preserve"> </w:t>
      </w:r>
      <w:r w:rsidRPr="004867DD">
        <w:rPr>
          <w:rFonts w:ascii="Palatino Linotype" w:hAnsi="Palatino Linotype" w:cs="Arial"/>
          <w:b/>
          <w:i/>
        </w:rPr>
        <w:t>A través del SAIMEX</w:t>
      </w:r>
      <w:r w:rsidRPr="004867DD">
        <w:rPr>
          <w:rFonts w:ascii="Palatino Linotype" w:hAnsi="Palatino Linotype" w:cs="Arial"/>
          <w:b/>
        </w:rPr>
        <w:t>.</w:t>
      </w:r>
    </w:p>
    <w:p w14:paraId="1343E22F" w14:textId="77777777" w:rsidR="003E218D" w:rsidRPr="004867DD" w:rsidRDefault="003E218D" w:rsidP="003E218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6151E48F" w:rsidR="004C338B" w:rsidRPr="004867DD" w:rsidRDefault="007E0E8A" w:rsidP="00C373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867DD">
        <w:rPr>
          <w:rFonts w:ascii="Palatino Linotype" w:eastAsiaTheme="minorEastAsia" w:hAnsi="Palatino Linotype" w:cstheme="minorBidi"/>
          <w:color w:val="000000" w:themeColor="text1"/>
          <w:lang w:val="es-ES_tradnl"/>
        </w:rPr>
        <w:lastRenderedPageBreak/>
        <w:t xml:space="preserve">El </w:t>
      </w:r>
      <w:r w:rsidR="00362642" w:rsidRPr="004867DD">
        <w:rPr>
          <w:rFonts w:ascii="Palatino Linotype" w:eastAsiaTheme="minorEastAsia" w:hAnsi="Palatino Linotype" w:cstheme="minorBidi"/>
          <w:color w:val="000000" w:themeColor="text1"/>
          <w:lang w:val="es-ES_tradnl"/>
        </w:rPr>
        <w:t>veintinueve (29) de mayo de dos mil veintitrés</w:t>
      </w:r>
      <w:r w:rsidR="00EA0165" w:rsidRPr="004867DD">
        <w:rPr>
          <w:rFonts w:ascii="Palatino Linotype" w:eastAsiaTheme="minorEastAsia" w:hAnsi="Palatino Linotype" w:cstheme="minorBidi"/>
          <w:color w:val="000000" w:themeColor="text1"/>
          <w:lang w:val="es-ES_tradnl"/>
        </w:rPr>
        <w:t xml:space="preserve"> el </w:t>
      </w:r>
      <w:r w:rsidR="00EA0165" w:rsidRPr="004867DD">
        <w:rPr>
          <w:rFonts w:ascii="Palatino Linotype" w:eastAsiaTheme="minorEastAsia" w:hAnsi="Palatino Linotype" w:cstheme="minorBidi"/>
          <w:b/>
          <w:color w:val="000000" w:themeColor="text1"/>
          <w:lang w:val="es-ES_tradnl"/>
        </w:rPr>
        <w:t>SUJETO OBLIGADO</w:t>
      </w:r>
      <w:r w:rsidR="00E63E3B" w:rsidRPr="004867DD">
        <w:rPr>
          <w:rFonts w:ascii="Palatino Linotype" w:eastAsiaTheme="minorEastAsia" w:hAnsi="Palatino Linotype" w:cstheme="minorBidi"/>
          <w:b/>
          <w:color w:val="000000" w:themeColor="text1"/>
          <w:lang w:val="es-ES_tradnl"/>
        </w:rPr>
        <w:t>,</w:t>
      </w:r>
      <w:r w:rsidR="00EA0165" w:rsidRPr="004867DD">
        <w:rPr>
          <w:rFonts w:ascii="Palatino Linotype" w:eastAsiaTheme="minorEastAsia" w:hAnsi="Palatino Linotype" w:cstheme="minorBidi"/>
          <w:color w:val="000000" w:themeColor="text1"/>
          <w:lang w:val="es-ES_tradnl"/>
        </w:rPr>
        <w:t xml:space="preserve"> dio respuesta a la solicitud de información en los siguientes términos</w:t>
      </w:r>
      <w:r w:rsidR="00B847C9" w:rsidRPr="004867DD">
        <w:rPr>
          <w:rFonts w:ascii="Palatino Linotype" w:eastAsiaTheme="minorEastAsia" w:hAnsi="Palatino Linotype" w:cstheme="minorBidi"/>
          <w:color w:val="000000" w:themeColor="text1"/>
          <w:lang w:val="es-ES_tradnl"/>
        </w:rPr>
        <w:t>:</w:t>
      </w:r>
    </w:p>
    <w:p w14:paraId="453AD7BD" w14:textId="57BAACFD" w:rsidR="007C4587" w:rsidRPr="004867DD" w:rsidRDefault="007C4587" w:rsidP="00C373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DD54F98" w14:textId="77777777" w:rsidR="00EB6A4E" w:rsidRPr="004867DD" w:rsidRDefault="00EA0165" w:rsidP="00EB6A4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4867DD">
        <w:rPr>
          <w:rFonts w:ascii="Palatino Linotype" w:eastAsiaTheme="minorEastAsia" w:hAnsi="Palatino Linotype" w:cstheme="minorBidi"/>
          <w:i/>
          <w:noProof/>
          <w:color w:val="000000" w:themeColor="text1"/>
          <w:lang w:val="es-MX" w:eastAsia="es-MX"/>
        </w:rPr>
        <w:t>“</w:t>
      </w:r>
      <w:r w:rsidR="00EB6A4E" w:rsidRPr="004867DD">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516865" w14:textId="77777777" w:rsidR="00EB6A4E" w:rsidRPr="004867DD" w:rsidRDefault="00EB6A4E" w:rsidP="00EB6A4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2B5B5BDA" w14:textId="0882F72F" w:rsidR="00EB6A4E" w:rsidRPr="004867DD" w:rsidRDefault="00EB6A4E" w:rsidP="00EB6A4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4867DD">
        <w:rPr>
          <w:rFonts w:ascii="Palatino Linotype" w:eastAsiaTheme="minorEastAsia" w:hAnsi="Palatino Linotype" w:cstheme="minorBidi"/>
          <w:i/>
          <w:noProof/>
          <w:color w:val="000000" w:themeColor="text1"/>
          <w:lang w:val="es-MX" w:eastAsia="es-MX"/>
        </w:rPr>
        <w:t>Se adjunta oficio de respuesta e información solicitada.</w:t>
      </w:r>
    </w:p>
    <w:p w14:paraId="03C05C9F" w14:textId="77777777" w:rsidR="00EB6A4E" w:rsidRPr="004867DD" w:rsidRDefault="00EB6A4E" w:rsidP="00EB6A4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6ADF87BE" w14:textId="051EA584" w:rsidR="00EB6A4E" w:rsidRPr="004867DD" w:rsidRDefault="00EB6A4E" w:rsidP="00EB6A4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4867DD">
        <w:rPr>
          <w:rFonts w:ascii="Palatino Linotype" w:eastAsiaTheme="minorEastAsia" w:hAnsi="Palatino Linotype" w:cstheme="minorBidi"/>
          <w:i/>
          <w:noProof/>
          <w:color w:val="000000" w:themeColor="text1"/>
          <w:lang w:val="es-MX" w:eastAsia="es-MX"/>
        </w:rPr>
        <w:t>ATENTAMENTE</w:t>
      </w:r>
    </w:p>
    <w:p w14:paraId="69C26E0F" w14:textId="1C678427" w:rsidR="009A56C8" w:rsidRPr="004867DD" w:rsidRDefault="00EB6A4E" w:rsidP="00EB6A4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4867DD">
        <w:rPr>
          <w:rFonts w:ascii="Palatino Linotype" w:eastAsiaTheme="minorEastAsia" w:hAnsi="Palatino Linotype" w:cstheme="minorBidi"/>
          <w:i/>
          <w:noProof/>
          <w:color w:val="000000" w:themeColor="text1"/>
          <w:lang w:val="es-MX" w:eastAsia="es-MX"/>
        </w:rPr>
        <w:t>Jesús Felipe Borja Coronel</w:t>
      </w:r>
      <w:r w:rsidR="001A0598" w:rsidRPr="004867DD">
        <w:rPr>
          <w:rFonts w:ascii="Palatino Linotype" w:eastAsiaTheme="minorEastAsia" w:hAnsi="Palatino Linotype" w:cstheme="minorBidi"/>
          <w:i/>
          <w:noProof/>
          <w:color w:val="000000" w:themeColor="text1"/>
          <w:lang w:val="es-MX" w:eastAsia="es-MX"/>
        </w:rPr>
        <w:t xml:space="preserve">” </w:t>
      </w:r>
      <w:r w:rsidR="001A0598" w:rsidRPr="004867DD">
        <w:rPr>
          <w:rFonts w:ascii="Palatino Linotype" w:eastAsiaTheme="minorEastAsia" w:hAnsi="Palatino Linotype" w:cstheme="minorBidi"/>
          <w:noProof/>
          <w:color w:val="000000" w:themeColor="text1"/>
          <w:lang w:val="es-MX" w:eastAsia="es-MX"/>
        </w:rPr>
        <w:t>(Sic)</w:t>
      </w:r>
    </w:p>
    <w:p w14:paraId="206D32F7" w14:textId="77777777" w:rsidR="009A56C8" w:rsidRPr="004867DD" w:rsidRDefault="009A56C8" w:rsidP="00C373E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31A84CDE" w14:textId="7FBE9A03" w:rsidR="009D4EE2" w:rsidRPr="004867DD" w:rsidRDefault="009D4EE2" w:rsidP="007E0E8A">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color w:val="000000" w:themeColor="text1"/>
          <w:lang w:val="es-MX"/>
        </w:rPr>
        <w:t xml:space="preserve"> </w:t>
      </w:r>
      <w:r w:rsidR="00E63E3B" w:rsidRPr="004867DD">
        <w:rPr>
          <w:rFonts w:ascii="Palatino Linotype" w:eastAsiaTheme="minorEastAsia" w:hAnsi="Palatino Linotype" w:cstheme="minorBidi"/>
          <w:color w:val="000000" w:themeColor="text1"/>
          <w:lang w:val="es-ES_tradnl"/>
        </w:rPr>
        <w:t>Adjunto a su respuesta</w:t>
      </w:r>
      <w:r w:rsidR="007E0E8A" w:rsidRPr="004867DD">
        <w:rPr>
          <w:rFonts w:ascii="Palatino Linotype" w:eastAsiaTheme="minorEastAsia" w:hAnsi="Palatino Linotype" w:cstheme="minorBidi"/>
          <w:color w:val="000000" w:themeColor="text1"/>
          <w:lang w:val="es-ES_tradnl"/>
        </w:rPr>
        <w:t xml:space="preserve"> el </w:t>
      </w:r>
      <w:r w:rsidR="007E0E8A" w:rsidRPr="004867DD">
        <w:rPr>
          <w:rFonts w:ascii="Palatino Linotype" w:eastAsiaTheme="minorEastAsia" w:hAnsi="Palatino Linotype" w:cstheme="minorBidi"/>
          <w:b/>
          <w:color w:val="000000" w:themeColor="text1"/>
          <w:lang w:val="es-ES_tradnl"/>
        </w:rPr>
        <w:t>SUJETO OBLIGADO</w:t>
      </w:r>
      <w:r w:rsidR="00E63E3B" w:rsidRPr="004867DD">
        <w:rPr>
          <w:rFonts w:ascii="Palatino Linotype" w:eastAsiaTheme="minorEastAsia" w:hAnsi="Palatino Linotype" w:cstheme="minorBidi"/>
          <w:b/>
          <w:color w:val="000000" w:themeColor="text1"/>
          <w:lang w:val="es-ES_tradnl"/>
        </w:rPr>
        <w:t>,</w:t>
      </w:r>
      <w:r w:rsidR="007E0E8A" w:rsidRPr="004867DD">
        <w:rPr>
          <w:rFonts w:ascii="Palatino Linotype" w:eastAsiaTheme="minorEastAsia" w:hAnsi="Palatino Linotype" w:cstheme="minorBidi"/>
          <w:color w:val="000000" w:themeColor="text1"/>
          <w:lang w:val="es-ES_tradnl"/>
        </w:rPr>
        <w:t xml:space="preserve"> ofreció a la entonces </w:t>
      </w:r>
      <w:r w:rsidR="007E0E8A" w:rsidRPr="004867DD">
        <w:rPr>
          <w:rFonts w:ascii="Palatino Linotype" w:eastAsiaTheme="minorEastAsia" w:hAnsi="Palatino Linotype" w:cstheme="minorBidi"/>
          <w:b/>
          <w:color w:val="000000" w:themeColor="text1"/>
          <w:lang w:val="es-ES_tradnl"/>
        </w:rPr>
        <w:t>SOLICITANTE</w:t>
      </w:r>
      <w:r w:rsidR="007E0E8A" w:rsidRPr="004867DD">
        <w:rPr>
          <w:rFonts w:ascii="Palatino Linotype" w:eastAsiaTheme="minorEastAsia" w:hAnsi="Palatino Linotype" w:cstheme="minorBidi"/>
          <w:color w:val="000000" w:themeColor="text1"/>
          <w:lang w:val="es-ES_tradnl"/>
        </w:rPr>
        <w:t xml:space="preserve"> </w:t>
      </w:r>
      <w:r w:rsidR="00EB6A4E" w:rsidRPr="004867DD">
        <w:rPr>
          <w:rFonts w:ascii="Palatino Linotype" w:eastAsiaTheme="minorEastAsia" w:hAnsi="Palatino Linotype" w:cstheme="minorBidi"/>
          <w:color w:val="000000" w:themeColor="text1"/>
          <w:lang w:val="es-ES_tradnl"/>
        </w:rPr>
        <w:t>los</w:t>
      </w:r>
      <w:r w:rsidR="007E0E8A" w:rsidRPr="004867DD">
        <w:rPr>
          <w:rFonts w:ascii="Palatino Linotype" w:eastAsiaTheme="minorEastAsia" w:hAnsi="Palatino Linotype" w:cstheme="minorBidi"/>
          <w:color w:val="000000" w:themeColor="text1"/>
          <w:lang w:val="es-ES_tradnl"/>
        </w:rPr>
        <w:t xml:space="preserve"> archivo</w:t>
      </w:r>
      <w:r w:rsidR="00EB6A4E" w:rsidRPr="004867DD">
        <w:rPr>
          <w:rFonts w:ascii="Palatino Linotype" w:eastAsiaTheme="minorEastAsia" w:hAnsi="Palatino Linotype" w:cstheme="minorBidi"/>
          <w:color w:val="000000" w:themeColor="text1"/>
          <w:lang w:val="es-ES_tradnl"/>
        </w:rPr>
        <w:t>s</w:t>
      </w:r>
      <w:r w:rsidR="007E0E8A" w:rsidRPr="004867DD">
        <w:rPr>
          <w:rFonts w:ascii="Palatino Linotype" w:eastAsiaTheme="minorEastAsia" w:hAnsi="Palatino Linotype" w:cstheme="minorBidi"/>
          <w:color w:val="000000" w:themeColor="text1"/>
          <w:lang w:val="es-ES_tradnl"/>
        </w:rPr>
        <w:t xml:space="preserve"> electrónico</w:t>
      </w:r>
      <w:r w:rsidR="00EB6A4E" w:rsidRPr="004867DD">
        <w:rPr>
          <w:rFonts w:ascii="Palatino Linotype" w:eastAsiaTheme="minorEastAsia" w:hAnsi="Palatino Linotype" w:cstheme="minorBidi"/>
          <w:color w:val="000000" w:themeColor="text1"/>
          <w:lang w:val="es-ES_tradnl"/>
        </w:rPr>
        <w:t>s</w:t>
      </w:r>
      <w:r w:rsidR="007E0E8A" w:rsidRPr="004867DD">
        <w:rPr>
          <w:rFonts w:ascii="Palatino Linotype" w:eastAsiaTheme="minorEastAsia" w:hAnsi="Palatino Linotype" w:cstheme="minorBidi"/>
          <w:color w:val="000000" w:themeColor="text1"/>
          <w:lang w:val="es-ES_tradnl"/>
        </w:rPr>
        <w:t xml:space="preserve"> cuyo título y contenido se describe a continuación:</w:t>
      </w:r>
    </w:p>
    <w:p w14:paraId="47D24FD6" w14:textId="34A979C3" w:rsidR="007E0E8A" w:rsidRPr="004867DD" w:rsidRDefault="007E0E8A" w:rsidP="007E0E8A">
      <w:pPr>
        <w:pStyle w:val="Prrafodelista"/>
        <w:numPr>
          <w:ilvl w:val="1"/>
          <w:numId w:val="12"/>
        </w:numPr>
        <w:tabs>
          <w:tab w:val="left" w:pos="426"/>
        </w:tabs>
        <w:spacing w:line="360" w:lineRule="auto"/>
        <w:ind w:left="1134"/>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b/>
          <w:i/>
          <w:color w:val="000000" w:themeColor="text1"/>
          <w:lang w:val="es-ES_tradnl"/>
        </w:rPr>
        <w:t>“</w:t>
      </w:r>
      <w:r w:rsidR="00541E4C" w:rsidRPr="004867DD">
        <w:rPr>
          <w:rFonts w:ascii="Palatino Linotype" w:eastAsiaTheme="minorEastAsia" w:hAnsi="Palatino Linotype" w:cstheme="minorBidi"/>
          <w:b/>
          <w:i/>
          <w:color w:val="000000" w:themeColor="text1"/>
          <w:lang w:val="es-ES_tradnl"/>
        </w:rPr>
        <w:t>MEMO HABIL. EXPS EN TRÁMITE.docx</w:t>
      </w:r>
      <w:r w:rsidRPr="004867DD">
        <w:rPr>
          <w:rFonts w:ascii="Palatino Linotype" w:eastAsiaTheme="minorEastAsia" w:hAnsi="Palatino Linotype" w:cstheme="minorBidi"/>
          <w:b/>
          <w:i/>
          <w:color w:val="000000" w:themeColor="text1"/>
          <w:lang w:val="es-ES_tradnl"/>
        </w:rPr>
        <w:t>”</w:t>
      </w:r>
      <w:r w:rsidRPr="004867DD">
        <w:rPr>
          <w:rFonts w:ascii="Palatino Linotype" w:eastAsiaTheme="minorEastAsia" w:hAnsi="Palatino Linotype" w:cstheme="minorBidi"/>
          <w:color w:val="000000" w:themeColor="text1"/>
          <w:lang w:val="es-ES_tradnl"/>
        </w:rPr>
        <w:t xml:space="preserve">: Documento </w:t>
      </w:r>
      <w:r w:rsidR="00652534" w:rsidRPr="004867DD">
        <w:rPr>
          <w:rFonts w:ascii="Palatino Linotype" w:eastAsiaTheme="minorEastAsia" w:hAnsi="Palatino Linotype" w:cstheme="minorBidi"/>
          <w:color w:val="000000" w:themeColor="text1"/>
          <w:lang w:val="es-ES_tradnl"/>
        </w:rPr>
        <w:t xml:space="preserve">de 12 fojas consistente en </w:t>
      </w:r>
      <w:r w:rsidR="0079458F" w:rsidRPr="004867DD">
        <w:rPr>
          <w:rFonts w:ascii="Palatino Linotype" w:eastAsiaTheme="minorEastAsia" w:hAnsi="Palatino Linotype" w:cstheme="minorBidi"/>
          <w:color w:val="000000" w:themeColor="text1"/>
          <w:lang w:val="es-ES_tradnl"/>
        </w:rPr>
        <w:t xml:space="preserve">el memorándum número OSFEM/UAK/DS/DSB/120/2023, de veinticinco (25) de mayo de dos mil veintitrés, emitido por el Director de Substanciación de la Unidad de Asuntos Jurídicos, </w:t>
      </w:r>
      <w:r w:rsidR="00D72EB7" w:rsidRPr="004867DD">
        <w:rPr>
          <w:rFonts w:ascii="Palatino Linotype" w:eastAsiaTheme="minorEastAsia" w:hAnsi="Palatino Linotype" w:cstheme="minorBidi"/>
          <w:color w:val="000000" w:themeColor="text1"/>
          <w:lang w:val="es-ES_tradnl"/>
        </w:rPr>
        <w:t xml:space="preserve">y dirigido al Servidor Público Habilitado, </w:t>
      </w:r>
      <w:r w:rsidR="0079458F" w:rsidRPr="004867DD">
        <w:rPr>
          <w:rFonts w:ascii="Palatino Linotype" w:eastAsiaTheme="minorEastAsia" w:hAnsi="Palatino Linotype" w:cstheme="minorBidi"/>
          <w:color w:val="000000" w:themeColor="text1"/>
          <w:lang w:val="es-ES_tradnl"/>
        </w:rPr>
        <w:t>por el que ofrece un listado</w:t>
      </w:r>
      <w:r w:rsidR="005B1936" w:rsidRPr="004867DD">
        <w:rPr>
          <w:rFonts w:ascii="Palatino Linotype" w:eastAsiaTheme="minorEastAsia" w:hAnsi="Palatino Linotype" w:cstheme="minorBidi"/>
          <w:color w:val="000000" w:themeColor="text1"/>
          <w:lang w:val="es-ES_tradnl"/>
        </w:rPr>
        <w:t xml:space="preserve"> con los números de expedientes que se encuentran en proceso</w:t>
      </w:r>
      <w:r w:rsidR="004A2BAC" w:rsidRPr="004867DD">
        <w:rPr>
          <w:rFonts w:ascii="Palatino Linotype" w:eastAsiaTheme="minorEastAsia" w:hAnsi="Palatino Linotype" w:cstheme="minorBidi"/>
          <w:color w:val="000000" w:themeColor="text1"/>
          <w:lang w:val="es-ES_tradnl"/>
        </w:rPr>
        <w:t xml:space="preserve"> en el área a su cargo.</w:t>
      </w:r>
      <w:r w:rsidR="0079458F" w:rsidRPr="004867DD">
        <w:rPr>
          <w:rFonts w:ascii="Palatino Linotype" w:eastAsiaTheme="minorEastAsia" w:hAnsi="Palatino Linotype" w:cstheme="minorBidi"/>
          <w:color w:val="000000" w:themeColor="text1"/>
          <w:lang w:val="es-ES_tradnl"/>
        </w:rPr>
        <w:t xml:space="preserve"> </w:t>
      </w:r>
    </w:p>
    <w:p w14:paraId="447CB04E" w14:textId="31C516FC" w:rsidR="00EB6A4E" w:rsidRPr="004867DD" w:rsidRDefault="00EB6A4E" w:rsidP="00EB6A4E">
      <w:pPr>
        <w:pStyle w:val="Prrafodelista"/>
        <w:numPr>
          <w:ilvl w:val="1"/>
          <w:numId w:val="12"/>
        </w:numPr>
        <w:tabs>
          <w:tab w:val="left" w:pos="426"/>
        </w:tabs>
        <w:spacing w:line="360" w:lineRule="auto"/>
        <w:ind w:left="1134"/>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b/>
          <w:i/>
          <w:color w:val="000000" w:themeColor="text1"/>
          <w:lang w:val="es-ES_tradnl"/>
        </w:rPr>
        <w:t>“</w:t>
      </w:r>
      <w:proofErr w:type="spellStart"/>
      <w:r w:rsidR="00541E4C" w:rsidRPr="004867DD">
        <w:rPr>
          <w:rFonts w:ascii="Palatino Linotype" w:eastAsiaTheme="minorEastAsia" w:hAnsi="Palatino Linotype" w:cstheme="minorBidi"/>
          <w:b/>
          <w:i/>
          <w:color w:val="000000" w:themeColor="text1"/>
          <w:lang w:val="es-ES_tradnl"/>
        </w:rPr>
        <w:t>Resp</w:t>
      </w:r>
      <w:proofErr w:type="spellEnd"/>
      <w:r w:rsidR="00541E4C" w:rsidRPr="004867DD">
        <w:rPr>
          <w:rFonts w:ascii="Palatino Linotype" w:eastAsiaTheme="minorEastAsia" w:hAnsi="Palatino Linotype" w:cstheme="minorBidi"/>
          <w:b/>
          <w:i/>
          <w:color w:val="000000" w:themeColor="text1"/>
          <w:lang w:val="es-ES_tradnl"/>
        </w:rPr>
        <w:t>. Sol. 294-2023.jpg</w:t>
      </w:r>
      <w:r w:rsidRPr="004867DD">
        <w:rPr>
          <w:rFonts w:ascii="Palatino Linotype" w:eastAsiaTheme="minorEastAsia" w:hAnsi="Palatino Linotype" w:cstheme="minorBidi"/>
          <w:b/>
          <w:i/>
          <w:color w:val="000000" w:themeColor="text1"/>
          <w:lang w:val="es-ES_tradnl"/>
        </w:rPr>
        <w:t>”</w:t>
      </w:r>
      <w:r w:rsidRPr="004867DD">
        <w:rPr>
          <w:rFonts w:ascii="Palatino Linotype" w:eastAsiaTheme="minorEastAsia" w:hAnsi="Palatino Linotype" w:cstheme="minorBidi"/>
          <w:color w:val="000000" w:themeColor="text1"/>
          <w:lang w:val="es-ES_tradnl"/>
        </w:rPr>
        <w:t xml:space="preserve">: </w:t>
      </w:r>
      <w:r w:rsidR="004A2BAC" w:rsidRPr="004867DD">
        <w:rPr>
          <w:rFonts w:ascii="Palatino Linotype" w:eastAsiaTheme="minorEastAsia" w:hAnsi="Palatino Linotype" w:cstheme="minorBidi"/>
          <w:color w:val="000000" w:themeColor="text1"/>
          <w:lang w:val="es-ES_tradnl"/>
        </w:rPr>
        <w:t xml:space="preserve">Imagen consistente en la copia digitalizada del oficio </w:t>
      </w:r>
      <w:r w:rsidR="000415AF" w:rsidRPr="004867DD">
        <w:rPr>
          <w:rFonts w:ascii="Palatino Linotype" w:eastAsiaTheme="minorEastAsia" w:hAnsi="Palatino Linotype" w:cstheme="minorBidi"/>
          <w:color w:val="000000" w:themeColor="text1"/>
          <w:lang w:val="es-ES_tradnl"/>
        </w:rPr>
        <w:t xml:space="preserve">número OSFEM/UAJ/DJC/SPH/118/2023, de veintiséis (26) de mayo de dos mil veintitrés, emitido por el Servidor Público Habilitado de </w:t>
      </w:r>
      <w:r w:rsidR="000415AF" w:rsidRPr="004867DD">
        <w:rPr>
          <w:rFonts w:ascii="Palatino Linotype" w:eastAsiaTheme="minorEastAsia" w:hAnsi="Palatino Linotype" w:cstheme="minorBidi"/>
          <w:color w:val="000000" w:themeColor="text1"/>
          <w:lang w:val="es-ES_tradnl"/>
        </w:rPr>
        <w:lastRenderedPageBreak/>
        <w:t xml:space="preserve">la </w:t>
      </w:r>
      <w:r w:rsidR="00D72EB7" w:rsidRPr="004867DD">
        <w:rPr>
          <w:rFonts w:ascii="Palatino Linotype" w:eastAsiaTheme="minorEastAsia" w:hAnsi="Palatino Linotype" w:cstheme="minorBidi"/>
          <w:color w:val="000000" w:themeColor="text1"/>
          <w:lang w:val="es-ES_tradnl"/>
        </w:rPr>
        <w:t xml:space="preserve">Unidad de Asuntos Internos, dirigido al Titular de la Unidad de Transparencia, por el que refiere adjuntar, en archivo electrónico, la información requerida </w:t>
      </w:r>
      <w:r w:rsidR="00B818F1" w:rsidRPr="004867DD">
        <w:rPr>
          <w:rFonts w:ascii="Palatino Linotype" w:eastAsiaTheme="minorEastAsia" w:hAnsi="Palatino Linotype" w:cstheme="minorBidi"/>
          <w:color w:val="000000" w:themeColor="text1"/>
          <w:lang w:val="es-ES_tradnl"/>
        </w:rPr>
        <w:t>en la solicitud 00294/PLEGISLA/IP/2023.</w:t>
      </w:r>
    </w:p>
    <w:p w14:paraId="7D7E702E" w14:textId="733CA9E4" w:rsidR="00EB6A4E" w:rsidRPr="004867DD" w:rsidRDefault="00EB6A4E" w:rsidP="00EB6A4E">
      <w:pPr>
        <w:pStyle w:val="Prrafodelista"/>
        <w:numPr>
          <w:ilvl w:val="1"/>
          <w:numId w:val="12"/>
        </w:numPr>
        <w:tabs>
          <w:tab w:val="left" w:pos="426"/>
        </w:tabs>
        <w:spacing w:line="360" w:lineRule="auto"/>
        <w:ind w:left="1134"/>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b/>
          <w:i/>
          <w:color w:val="000000" w:themeColor="text1"/>
          <w:lang w:val="es-ES_tradnl"/>
        </w:rPr>
        <w:t>“</w:t>
      </w:r>
      <w:r w:rsidR="00541E4C" w:rsidRPr="004867DD">
        <w:rPr>
          <w:rFonts w:ascii="Palatino Linotype" w:eastAsiaTheme="minorEastAsia" w:hAnsi="Palatino Linotype" w:cstheme="minorBidi"/>
          <w:b/>
          <w:i/>
          <w:color w:val="000000" w:themeColor="text1"/>
          <w:lang w:val="es-ES_tradnl"/>
        </w:rPr>
        <w:t>Respuesta 294- OSFEM.pdf</w:t>
      </w:r>
      <w:r w:rsidRPr="004867DD">
        <w:rPr>
          <w:rFonts w:ascii="Palatino Linotype" w:eastAsiaTheme="minorEastAsia" w:hAnsi="Palatino Linotype" w:cstheme="minorBidi"/>
          <w:b/>
          <w:i/>
          <w:color w:val="000000" w:themeColor="text1"/>
          <w:lang w:val="es-ES_tradnl"/>
        </w:rPr>
        <w:t>”</w:t>
      </w:r>
      <w:r w:rsidRPr="004867DD">
        <w:rPr>
          <w:rFonts w:ascii="Palatino Linotype" w:eastAsiaTheme="minorEastAsia" w:hAnsi="Palatino Linotype" w:cstheme="minorBidi"/>
          <w:color w:val="000000" w:themeColor="text1"/>
          <w:lang w:val="es-ES_tradnl"/>
        </w:rPr>
        <w:t xml:space="preserve">: Documento </w:t>
      </w:r>
      <w:r w:rsidR="00B818F1" w:rsidRPr="004867DD">
        <w:rPr>
          <w:rFonts w:ascii="Palatino Linotype" w:eastAsiaTheme="minorEastAsia" w:hAnsi="Palatino Linotype" w:cstheme="minorBidi"/>
          <w:color w:val="000000" w:themeColor="text1"/>
          <w:lang w:val="es-ES_tradnl"/>
        </w:rPr>
        <w:t xml:space="preserve">de una foja consistente en la copia digitalizada del oficio número UIPL/0854/2023, de veintinueve (29) de mayo de dos mil veintitrés, emitido por el Titular de la Unidad de Transparencia, dirigido a la entonces </w:t>
      </w:r>
      <w:r w:rsidR="00B818F1" w:rsidRPr="004867DD">
        <w:rPr>
          <w:rFonts w:ascii="Palatino Linotype" w:eastAsiaTheme="minorEastAsia" w:hAnsi="Palatino Linotype" w:cstheme="minorBidi"/>
          <w:b/>
          <w:bCs/>
          <w:color w:val="000000" w:themeColor="text1"/>
          <w:lang w:val="es-ES_tradnl"/>
        </w:rPr>
        <w:t>SOLICITANTE</w:t>
      </w:r>
      <w:r w:rsidR="00B818F1" w:rsidRPr="004867DD">
        <w:rPr>
          <w:rFonts w:ascii="Palatino Linotype" w:eastAsiaTheme="minorEastAsia" w:hAnsi="Palatino Linotype" w:cstheme="minorBidi"/>
          <w:color w:val="000000" w:themeColor="text1"/>
          <w:lang w:val="es-ES_tradnl"/>
        </w:rPr>
        <w:t>, por el que ofrece la respuesta proveía por el Servidor Público Habilitado de</w:t>
      </w:r>
      <w:r w:rsidR="005C759D" w:rsidRPr="004867DD">
        <w:rPr>
          <w:rFonts w:ascii="Palatino Linotype" w:eastAsiaTheme="minorEastAsia" w:hAnsi="Palatino Linotype" w:cstheme="minorBidi"/>
          <w:color w:val="000000" w:themeColor="text1"/>
          <w:lang w:val="es-ES_tradnl"/>
        </w:rPr>
        <w:t>l área administrativa encargada de dar atención y respuesta a su solicitud de información.</w:t>
      </w:r>
    </w:p>
    <w:p w14:paraId="13F3FD7A" w14:textId="027126C2" w:rsidR="009D4EE2" w:rsidRPr="004867DD" w:rsidRDefault="009D4EE2" w:rsidP="00B66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124FDCA2" w14:textId="4E27679D" w:rsidR="009D4EE2" w:rsidRPr="004867DD" w:rsidRDefault="007E0E8A" w:rsidP="007E0E8A">
      <w:pPr>
        <w:numPr>
          <w:ilvl w:val="0"/>
          <w:numId w:val="2"/>
        </w:numPr>
        <w:tabs>
          <w:tab w:val="left" w:pos="426"/>
        </w:tabs>
        <w:spacing w:line="360" w:lineRule="auto"/>
        <w:ind w:left="0" w:firstLine="0"/>
        <w:contextualSpacing/>
        <w:jc w:val="both"/>
        <w:rPr>
          <w:rFonts w:ascii="Palatino Linotype" w:eastAsiaTheme="minorEastAsia" w:hAnsi="Palatino Linotype" w:cstheme="minorBidi"/>
          <w:b/>
          <w:i/>
          <w:lang w:val="es-ES_tradnl"/>
        </w:rPr>
      </w:pPr>
      <w:r w:rsidRPr="004867DD">
        <w:rPr>
          <w:rFonts w:ascii="Palatino Linotype" w:hAnsi="Palatino Linotype" w:cs="Arial"/>
          <w:lang w:val="es-ES_tradnl"/>
        </w:rPr>
        <w:t xml:space="preserve">El </w:t>
      </w:r>
      <w:r w:rsidR="005C759D" w:rsidRPr="004867DD">
        <w:rPr>
          <w:rFonts w:ascii="Palatino Linotype" w:hAnsi="Palatino Linotype" w:cs="Arial"/>
          <w:lang w:val="es-ES_tradnl"/>
        </w:rPr>
        <w:t>cinco (05) de junio de dos mil veintitrés</w:t>
      </w:r>
      <w:r w:rsidR="009D4EE2" w:rsidRPr="004867DD">
        <w:rPr>
          <w:rFonts w:ascii="Palatino Linotype" w:hAnsi="Palatino Linotype" w:cs="Arial"/>
        </w:rPr>
        <w:t>, l</w:t>
      </w:r>
      <w:r w:rsidRPr="004867DD">
        <w:rPr>
          <w:rFonts w:ascii="Palatino Linotype" w:hAnsi="Palatino Linotype" w:cs="Arial"/>
        </w:rPr>
        <w:t>a</w:t>
      </w:r>
      <w:r w:rsidR="009D4EE2" w:rsidRPr="004867DD">
        <w:rPr>
          <w:rFonts w:ascii="Palatino Linotype" w:hAnsi="Palatino Linotype" w:cs="Arial"/>
        </w:rPr>
        <w:t xml:space="preserve"> particular</w:t>
      </w:r>
      <w:r w:rsidRPr="004867DD">
        <w:rPr>
          <w:rFonts w:ascii="Palatino Linotype" w:hAnsi="Palatino Linotype" w:cs="Arial"/>
        </w:rPr>
        <w:t xml:space="preserve"> impugnó la respuesta proveída por el </w:t>
      </w:r>
      <w:r w:rsidRPr="004867DD">
        <w:rPr>
          <w:rFonts w:ascii="Palatino Linotype" w:hAnsi="Palatino Linotype" w:cs="Arial"/>
          <w:b/>
        </w:rPr>
        <w:t>SUJETO OBLIGADO</w:t>
      </w:r>
      <w:r w:rsidR="00E63E3B" w:rsidRPr="004867DD">
        <w:rPr>
          <w:rFonts w:ascii="Palatino Linotype" w:hAnsi="Palatino Linotype" w:cs="Arial"/>
          <w:b/>
        </w:rPr>
        <w:t>,</w:t>
      </w:r>
      <w:r w:rsidRPr="004867DD">
        <w:rPr>
          <w:rFonts w:ascii="Palatino Linotype" w:hAnsi="Palatino Linotype" w:cs="Arial"/>
        </w:rPr>
        <w:t xml:space="preserve"> a través de la interposición d</w:t>
      </w:r>
      <w:r w:rsidR="009D4EE2" w:rsidRPr="004867DD">
        <w:rPr>
          <w:rFonts w:ascii="Palatino Linotype" w:hAnsi="Palatino Linotype" w:cs="Arial"/>
        </w:rPr>
        <w:t xml:space="preserve">el recurso de revisión </w:t>
      </w:r>
      <w:r w:rsidR="00D3226A" w:rsidRPr="004867DD">
        <w:rPr>
          <w:rFonts w:ascii="Palatino Linotype" w:hAnsi="Palatino Linotype" w:cs="Arial"/>
          <w:b/>
        </w:rPr>
        <w:t>03133/INFOEM/IP/RR/2023</w:t>
      </w:r>
      <w:r w:rsidRPr="004867DD">
        <w:rPr>
          <w:rFonts w:ascii="Palatino Linotype" w:hAnsi="Palatino Linotype" w:cs="Arial"/>
        </w:rPr>
        <w:t>, en el que señaló lo siguiente</w:t>
      </w:r>
      <w:r w:rsidR="009D4EE2" w:rsidRPr="004867DD">
        <w:rPr>
          <w:rFonts w:ascii="Palatino Linotype" w:hAnsi="Palatino Linotype" w:cs="Arial"/>
        </w:rPr>
        <w:t>:</w:t>
      </w:r>
    </w:p>
    <w:p w14:paraId="1CCFE5E1" w14:textId="77777777" w:rsidR="009D4EE2" w:rsidRPr="004867DD" w:rsidRDefault="009D4EE2" w:rsidP="009D4EE2">
      <w:pPr>
        <w:spacing w:line="360" w:lineRule="auto"/>
        <w:ind w:left="708"/>
        <w:rPr>
          <w:rFonts w:ascii="Palatino Linotype" w:hAnsi="Palatino Linotype" w:cs="Arial"/>
          <w:b/>
        </w:rPr>
      </w:pPr>
    </w:p>
    <w:p w14:paraId="6EB2B6F6" w14:textId="71E7F0A0" w:rsidR="009D4EE2" w:rsidRPr="004867DD" w:rsidRDefault="009D4EE2" w:rsidP="007E0E8A">
      <w:pPr>
        <w:numPr>
          <w:ilvl w:val="0"/>
          <w:numId w:val="13"/>
        </w:numPr>
        <w:tabs>
          <w:tab w:val="left" w:pos="1418"/>
        </w:tabs>
        <w:spacing w:line="360" w:lineRule="auto"/>
        <w:ind w:left="1276" w:right="738"/>
        <w:contextualSpacing/>
        <w:jc w:val="both"/>
        <w:rPr>
          <w:rFonts w:ascii="Palatino Linotype" w:eastAsiaTheme="minorEastAsia" w:hAnsi="Palatino Linotype" w:cstheme="minorBidi"/>
          <w:i/>
          <w:lang w:val="es-ES_tradnl"/>
        </w:rPr>
      </w:pPr>
      <w:r w:rsidRPr="004867DD">
        <w:rPr>
          <w:rFonts w:ascii="Palatino Linotype" w:hAnsi="Palatino Linotype" w:cs="Arial"/>
          <w:b/>
        </w:rPr>
        <w:t>Acto impugnado:</w:t>
      </w:r>
      <w:r w:rsidRPr="004867DD">
        <w:rPr>
          <w:rFonts w:ascii="Palatino Linotype" w:hAnsi="Palatino Linotype" w:cs="Arial"/>
        </w:rPr>
        <w:t xml:space="preserve"> </w:t>
      </w:r>
      <w:r w:rsidRPr="004867DD">
        <w:rPr>
          <w:rFonts w:ascii="Palatino Linotype" w:hAnsi="Palatino Linotype" w:cs="Arial"/>
          <w:i/>
        </w:rPr>
        <w:t>“</w:t>
      </w:r>
      <w:r w:rsidR="005C759D" w:rsidRPr="004867DD">
        <w:rPr>
          <w:rFonts w:ascii="Palatino Linotype" w:hAnsi="Palatino Linotype" w:cs="Arial"/>
          <w:i/>
        </w:rPr>
        <w:t>No entrega la información</w:t>
      </w:r>
      <w:r w:rsidRPr="004867DD">
        <w:rPr>
          <w:rFonts w:ascii="Palatino Linotype" w:hAnsi="Palatino Linotype" w:cs="Arial"/>
          <w:i/>
        </w:rPr>
        <w:t xml:space="preserve">” </w:t>
      </w:r>
      <w:r w:rsidR="007E0E8A" w:rsidRPr="004867DD">
        <w:rPr>
          <w:rFonts w:ascii="Palatino Linotype" w:hAnsi="Palatino Linotype" w:cs="Arial"/>
        </w:rPr>
        <w:t>(Sic)</w:t>
      </w:r>
    </w:p>
    <w:p w14:paraId="5921ED7B" w14:textId="77777777" w:rsidR="009D4EE2" w:rsidRPr="004867DD" w:rsidRDefault="009D4EE2" w:rsidP="007E0E8A">
      <w:pPr>
        <w:tabs>
          <w:tab w:val="left" w:pos="426"/>
          <w:tab w:val="left" w:pos="993"/>
          <w:tab w:val="left" w:pos="1418"/>
        </w:tabs>
        <w:spacing w:line="360" w:lineRule="auto"/>
        <w:ind w:left="1276" w:right="738"/>
        <w:contextualSpacing/>
        <w:jc w:val="both"/>
        <w:rPr>
          <w:rFonts w:ascii="Palatino Linotype" w:hAnsi="Palatino Linotype" w:cs="Arial"/>
        </w:rPr>
      </w:pPr>
    </w:p>
    <w:p w14:paraId="05A07A1A" w14:textId="54B72FB7" w:rsidR="009D4EE2" w:rsidRPr="004867DD" w:rsidRDefault="009D4EE2" w:rsidP="007E0E8A">
      <w:pPr>
        <w:numPr>
          <w:ilvl w:val="0"/>
          <w:numId w:val="13"/>
        </w:numPr>
        <w:tabs>
          <w:tab w:val="left" w:pos="426"/>
          <w:tab w:val="left" w:pos="993"/>
          <w:tab w:val="left" w:pos="1418"/>
        </w:tabs>
        <w:spacing w:line="360" w:lineRule="auto"/>
        <w:ind w:left="1276" w:right="738"/>
        <w:contextualSpacing/>
        <w:jc w:val="both"/>
        <w:rPr>
          <w:rFonts w:ascii="Palatino Linotype" w:hAnsi="Palatino Linotype" w:cs="Arial"/>
        </w:rPr>
      </w:pPr>
      <w:r w:rsidRPr="004867DD">
        <w:rPr>
          <w:rFonts w:ascii="Palatino Linotype" w:hAnsi="Palatino Linotype" w:cs="Arial"/>
          <w:b/>
        </w:rPr>
        <w:t>Razones o motivos de inconformidad:</w:t>
      </w:r>
      <w:r w:rsidRPr="004867DD">
        <w:rPr>
          <w:rFonts w:ascii="Palatino Linotype" w:hAnsi="Palatino Linotype" w:cs="Arial"/>
        </w:rPr>
        <w:t xml:space="preserve"> </w:t>
      </w:r>
      <w:r w:rsidRPr="004867DD">
        <w:rPr>
          <w:rFonts w:ascii="Palatino Linotype" w:hAnsi="Palatino Linotype" w:cs="Arial"/>
          <w:i/>
        </w:rPr>
        <w:t>“</w:t>
      </w:r>
      <w:r w:rsidR="005C759D" w:rsidRPr="004867DD">
        <w:rPr>
          <w:rFonts w:ascii="Palatino Linotype" w:hAnsi="Palatino Linotype" w:cs="Arial"/>
          <w:i/>
        </w:rPr>
        <w:t>No entrega la información</w:t>
      </w:r>
      <w:r w:rsidR="007E0E8A" w:rsidRPr="004867DD">
        <w:rPr>
          <w:rFonts w:ascii="Palatino Linotype" w:hAnsi="Palatino Linotype" w:cs="Arial"/>
          <w:i/>
        </w:rPr>
        <w:t xml:space="preserve">” </w:t>
      </w:r>
      <w:r w:rsidR="007E0E8A" w:rsidRPr="004867DD">
        <w:rPr>
          <w:rFonts w:ascii="Palatino Linotype" w:hAnsi="Palatino Linotype" w:cs="Arial"/>
        </w:rPr>
        <w:t>(Sic)</w:t>
      </w:r>
    </w:p>
    <w:p w14:paraId="552C6645" w14:textId="262B718F" w:rsidR="001B234C" w:rsidRPr="004867DD" w:rsidRDefault="001B234C" w:rsidP="00C373ED">
      <w:pPr>
        <w:tabs>
          <w:tab w:val="left" w:pos="0"/>
        </w:tabs>
        <w:spacing w:line="360" w:lineRule="auto"/>
        <w:ind w:right="616"/>
        <w:contextualSpacing/>
        <w:jc w:val="both"/>
        <w:rPr>
          <w:rFonts w:ascii="Palatino Linotype" w:hAnsi="Palatino Linotype" w:cs="Arial"/>
          <w:color w:val="000000" w:themeColor="text1"/>
        </w:rPr>
      </w:pPr>
    </w:p>
    <w:p w14:paraId="7B42BA50" w14:textId="7EEFCBA5" w:rsidR="00EA0165" w:rsidRPr="004867DD" w:rsidRDefault="007E0E8A"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867DD">
        <w:rPr>
          <w:rFonts w:ascii="Palatino Linotype" w:hAnsi="Palatino Linotype" w:cs="Arial"/>
          <w:color w:val="000000" w:themeColor="text1"/>
        </w:rPr>
        <w:t>S</w:t>
      </w:r>
      <w:r w:rsidR="00EA0165" w:rsidRPr="004867DD">
        <w:rPr>
          <w:rFonts w:ascii="Palatino Linotype" w:hAnsi="Palatino Linotype" w:cs="Arial"/>
          <w:color w:val="000000" w:themeColor="text1"/>
        </w:rPr>
        <w:t xml:space="preserve">e registró el recurso de revisión bajo el número de expediente </w:t>
      </w:r>
      <w:r w:rsidR="00EA0165" w:rsidRPr="004867DD">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4867DD">
        <w:rPr>
          <w:rFonts w:ascii="Palatino Linotype" w:eastAsia="Calibri" w:hAnsi="Palatino Linotype" w:cs="Arial"/>
          <w:color w:val="000000" w:themeColor="text1"/>
        </w:rPr>
        <w:t>artículo 185</w:t>
      </w:r>
      <w:r w:rsidRPr="004867DD">
        <w:rPr>
          <w:rFonts w:ascii="Palatino Linotype" w:eastAsia="Calibri" w:hAnsi="Palatino Linotype" w:cs="Arial"/>
          <w:color w:val="000000" w:themeColor="text1"/>
        </w:rPr>
        <w:t>,</w:t>
      </w:r>
      <w:r w:rsidR="00EA0165" w:rsidRPr="004867DD">
        <w:rPr>
          <w:rFonts w:ascii="Palatino Linotype" w:eastAsia="Calibri" w:hAnsi="Palatino Linotype" w:cs="Arial"/>
          <w:color w:val="000000" w:themeColor="text1"/>
        </w:rPr>
        <w:t xml:space="preserve"> fracción I</w:t>
      </w:r>
      <w:r w:rsidRPr="004867DD">
        <w:rPr>
          <w:rFonts w:ascii="Palatino Linotype" w:eastAsia="Calibri" w:hAnsi="Palatino Linotype" w:cs="Arial"/>
          <w:color w:val="000000" w:themeColor="text1"/>
        </w:rPr>
        <w:t>,</w:t>
      </w:r>
      <w:r w:rsidR="00EA0165" w:rsidRPr="004867DD">
        <w:rPr>
          <w:rFonts w:ascii="Palatino Linotype" w:eastAsia="Calibri" w:hAnsi="Palatino Linotype" w:cs="Arial"/>
          <w:color w:val="000000" w:themeColor="text1"/>
        </w:rPr>
        <w:t xml:space="preserve"> de la Ley de Transparencia y Acceso a la Información Pública del Estado de México y Municipios </w:t>
      </w:r>
      <w:r w:rsidR="005E6282" w:rsidRPr="004867DD">
        <w:rPr>
          <w:rFonts w:ascii="Palatino Linotype" w:hAnsi="Palatino Linotype" w:cs="Arial"/>
          <w:color w:val="000000" w:themeColor="text1"/>
        </w:rPr>
        <w:t>se turnó a</w:t>
      </w:r>
      <w:r w:rsidR="00351568" w:rsidRPr="004867DD">
        <w:rPr>
          <w:rFonts w:ascii="Palatino Linotype" w:hAnsi="Palatino Linotype" w:cs="Arial"/>
          <w:color w:val="000000" w:themeColor="text1"/>
        </w:rPr>
        <w:t xml:space="preserve"> la </w:t>
      </w:r>
      <w:r w:rsidR="00E3149E" w:rsidRPr="004867DD">
        <w:rPr>
          <w:rFonts w:ascii="Palatino Linotype" w:hAnsi="Palatino Linotype" w:cs="Arial"/>
          <w:b/>
          <w:color w:val="000000" w:themeColor="text1"/>
        </w:rPr>
        <w:t>C</w:t>
      </w:r>
      <w:r w:rsidR="00351568" w:rsidRPr="004867DD">
        <w:rPr>
          <w:rFonts w:ascii="Palatino Linotype" w:hAnsi="Palatino Linotype" w:cs="Arial"/>
          <w:b/>
          <w:color w:val="000000" w:themeColor="text1"/>
        </w:rPr>
        <w:t>omisionada María del Rosario Mejía Ayala</w:t>
      </w:r>
      <w:r w:rsidR="00EA0165" w:rsidRPr="004867DD">
        <w:rPr>
          <w:rFonts w:ascii="Palatino Linotype" w:hAnsi="Palatino Linotype" w:cs="Arial"/>
          <w:b/>
          <w:color w:val="000000" w:themeColor="text1"/>
        </w:rPr>
        <w:t xml:space="preserve">, </w:t>
      </w:r>
      <w:r w:rsidR="00EA0165" w:rsidRPr="004867DD">
        <w:rPr>
          <w:rFonts w:ascii="Palatino Linotype" w:hAnsi="Palatino Linotype" w:cs="Arial"/>
          <w:color w:val="000000" w:themeColor="text1"/>
        </w:rPr>
        <w:t xml:space="preserve">con el objeto de </w:t>
      </w:r>
      <w:r w:rsidR="00EA0165" w:rsidRPr="004867DD">
        <w:rPr>
          <w:rFonts w:ascii="Palatino Linotype" w:hAnsi="Palatino Linotype" w:cs="Arial"/>
          <w:color w:val="000000" w:themeColor="text1"/>
          <w:lang w:val="es-MX"/>
        </w:rPr>
        <w:t>su análisis.</w:t>
      </w:r>
    </w:p>
    <w:p w14:paraId="49F28BD1" w14:textId="77777777" w:rsidR="00EA0165" w:rsidRPr="004867DD" w:rsidRDefault="00EA0165" w:rsidP="00C373ED">
      <w:pPr>
        <w:tabs>
          <w:tab w:val="left" w:pos="426"/>
        </w:tabs>
        <w:spacing w:line="360" w:lineRule="auto"/>
        <w:contextualSpacing/>
        <w:jc w:val="both"/>
        <w:rPr>
          <w:rFonts w:ascii="Palatino Linotype" w:eastAsia="Calibri" w:hAnsi="Palatino Linotype" w:cs="Arial"/>
          <w:color w:val="000000" w:themeColor="text1"/>
        </w:rPr>
      </w:pPr>
    </w:p>
    <w:p w14:paraId="16A02115" w14:textId="77777777" w:rsidR="005F42E0" w:rsidRPr="004867DD" w:rsidRDefault="00351568" w:rsidP="005F42E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867DD">
        <w:rPr>
          <w:rFonts w:ascii="Palatino Linotype" w:hAnsi="Palatino Linotype" w:cs="Arial"/>
          <w:color w:val="000000" w:themeColor="text1"/>
        </w:rPr>
        <w:t xml:space="preserve">La </w:t>
      </w:r>
      <w:r w:rsidR="00E63E3B" w:rsidRPr="004867DD">
        <w:rPr>
          <w:rFonts w:ascii="Palatino Linotype" w:hAnsi="Palatino Linotype" w:cs="Arial"/>
          <w:color w:val="000000" w:themeColor="text1"/>
        </w:rPr>
        <w:t>comisionada p</w:t>
      </w:r>
      <w:r w:rsidR="007E0E8A" w:rsidRPr="004867DD">
        <w:rPr>
          <w:rFonts w:ascii="Palatino Linotype" w:hAnsi="Palatino Linotype" w:cs="Arial"/>
          <w:color w:val="000000" w:themeColor="text1"/>
        </w:rPr>
        <w:t>onente</w:t>
      </w:r>
      <w:r w:rsidR="00EA0165" w:rsidRPr="004867DD">
        <w:rPr>
          <w:rFonts w:ascii="Palatino Linotype" w:eastAsia="Calibri" w:hAnsi="Palatino Linotype" w:cs="Arial"/>
          <w:color w:val="000000" w:themeColor="text1"/>
        </w:rPr>
        <w:t>, con fundamento en lo dispuesto por el artículo 185 fracción II de la ley de la materia, a través del acuerdo de admisión de</w:t>
      </w:r>
      <w:r w:rsidR="00EE5E27" w:rsidRPr="004867DD">
        <w:rPr>
          <w:rFonts w:ascii="Palatino Linotype" w:eastAsia="Calibri" w:hAnsi="Palatino Linotype" w:cs="Arial"/>
          <w:color w:val="000000" w:themeColor="text1"/>
        </w:rPr>
        <w:t xml:space="preserve"> </w:t>
      </w:r>
      <w:r w:rsidR="005C759D" w:rsidRPr="004867DD">
        <w:rPr>
          <w:rFonts w:ascii="Palatino Linotype" w:eastAsia="Calibri" w:hAnsi="Palatino Linotype" w:cs="Arial"/>
          <w:color w:val="000000" w:themeColor="text1"/>
        </w:rPr>
        <w:t>seis (06) de junio de dos mil veintitrés</w:t>
      </w:r>
      <w:r w:rsidR="00EA0165" w:rsidRPr="004867DD">
        <w:rPr>
          <w:rFonts w:ascii="Palatino Linotype" w:eastAsia="Calibri" w:hAnsi="Palatino Linotype" w:cs="Arial"/>
          <w:color w:val="000000" w:themeColor="text1"/>
        </w:rPr>
        <w:t xml:space="preserve">, puso a disposición de las partes el expediente electrónico </w:t>
      </w:r>
      <w:r w:rsidR="00EA0165" w:rsidRPr="004867DD">
        <w:rPr>
          <w:rFonts w:ascii="Palatino Linotype" w:eastAsia="Calibri" w:hAnsi="Palatino Linotype" w:cs="Arial"/>
          <w:color w:val="000000" w:themeColor="text1"/>
          <w:lang w:val="es-ES_tradnl"/>
        </w:rPr>
        <w:t xml:space="preserve">vía </w:t>
      </w:r>
      <w:r w:rsidR="00EA0165" w:rsidRPr="004867D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867DD">
        <w:rPr>
          <w:rFonts w:ascii="Palatino Linotype" w:eastAsia="Calibri" w:hAnsi="Palatino Linotype" w:cs="Arial"/>
          <w:b/>
          <w:color w:val="000000" w:themeColor="text1"/>
        </w:rPr>
        <w:t>SUJETO OBLIGADO</w:t>
      </w:r>
      <w:r w:rsidR="00E63E3B" w:rsidRPr="004867DD">
        <w:rPr>
          <w:rFonts w:ascii="Palatino Linotype" w:eastAsia="Calibri" w:hAnsi="Palatino Linotype" w:cs="Arial"/>
          <w:b/>
          <w:color w:val="000000" w:themeColor="text1"/>
        </w:rPr>
        <w:t>,</w:t>
      </w:r>
      <w:r w:rsidR="00EA0165" w:rsidRPr="004867DD">
        <w:rPr>
          <w:rFonts w:ascii="Palatino Linotype" w:eastAsia="Calibri" w:hAnsi="Palatino Linotype" w:cs="Arial"/>
          <w:color w:val="000000" w:themeColor="text1"/>
        </w:rPr>
        <w:t xml:space="preserve"> presentara el</w:t>
      </w:r>
      <w:r w:rsidR="00266490" w:rsidRPr="004867DD">
        <w:rPr>
          <w:rFonts w:ascii="Palatino Linotype" w:eastAsia="Calibri" w:hAnsi="Palatino Linotype" w:cs="Arial"/>
          <w:color w:val="000000" w:themeColor="text1"/>
        </w:rPr>
        <w:t xml:space="preserve"> </w:t>
      </w:r>
      <w:r w:rsidR="00EE5E27" w:rsidRPr="004867DD">
        <w:rPr>
          <w:rFonts w:ascii="Palatino Linotype" w:eastAsia="Calibri" w:hAnsi="Palatino Linotype" w:cs="Arial"/>
          <w:color w:val="000000" w:themeColor="text1"/>
        </w:rPr>
        <w:t xml:space="preserve">informe justificado procedente, situación que no aconteció por ninguna de las partes. </w:t>
      </w:r>
      <w:bookmarkStart w:id="5" w:name="_Toc461555889"/>
      <w:bookmarkStart w:id="6" w:name="_Toc466371858"/>
      <w:bookmarkStart w:id="7" w:name="_Toc68804758"/>
    </w:p>
    <w:p w14:paraId="678F5F6A" w14:textId="77777777" w:rsidR="005F42E0" w:rsidRPr="004867DD" w:rsidRDefault="005F42E0" w:rsidP="005F42E0">
      <w:pPr>
        <w:pStyle w:val="Prrafodelista"/>
        <w:rPr>
          <w:rFonts w:ascii="Palatino Linotype" w:eastAsiaTheme="minorEastAsia" w:hAnsi="Palatino Linotype" w:cstheme="minorBidi"/>
          <w:color w:val="000000" w:themeColor="text1"/>
          <w:lang w:val="es-ES_tradnl"/>
        </w:rPr>
      </w:pPr>
    </w:p>
    <w:p w14:paraId="4973FD0E" w14:textId="1821E65E" w:rsidR="00D3582E" w:rsidRPr="004867DD" w:rsidRDefault="005C759D" w:rsidP="005F42E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867DD">
        <w:rPr>
          <w:rFonts w:ascii="Palatino Linotype" w:eastAsiaTheme="minorEastAsia" w:hAnsi="Palatino Linotype" w:cstheme="minorBidi"/>
          <w:color w:val="000000" w:themeColor="text1"/>
          <w:lang w:val="es-ES_tradnl"/>
        </w:rPr>
        <w:t>El</w:t>
      </w:r>
      <w:r w:rsidR="00D3582E" w:rsidRPr="004867DD">
        <w:rPr>
          <w:rFonts w:ascii="Palatino Linotype" w:eastAsiaTheme="minorEastAsia" w:hAnsi="Palatino Linotype" w:cstheme="minorBidi"/>
          <w:color w:val="000000" w:themeColor="text1"/>
          <w:lang w:val="es-ES_tradnl"/>
        </w:rPr>
        <w:t xml:space="preserve"> </w:t>
      </w:r>
      <w:r w:rsidRPr="004867DD">
        <w:rPr>
          <w:rFonts w:ascii="Palatino Linotype" w:eastAsiaTheme="minorEastAsia" w:hAnsi="Palatino Linotype" w:cstheme="minorBidi"/>
          <w:color w:val="000000" w:themeColor="text1"/>
          <w:lang w:val="es-ES_tradnl"/>
        </w:rPr>
        <w:t xml:space="preserve">trece (13) de junio de dos mil </w:t>
      </w:r>
      <w:r w:rsidR="000B33E6" w:rsidRPr="004867DD">
        <w:rPr>
          <w:rFonts w:ascii="Palatino Linotype" w:eastAsiaTheme="minorEastAsia" w:hAnsi="Palatino Linotype" w:cstheme="minorBidi"/>
          <w:color w:val="000000" w:themeColor="text1"/>
          <w:lang w:val="es-ES_tradnl"/>
        </w:rPr>
        <w:t>veintitrés</w:t>
      </w:r>
      <w:r w:rsidR="00D3582E" w:rsidRPr="004867DD">
        <w:rPr>
          <w:rFonts w:ascii="Palatino Linotype" w:eastAsiaTheme="minorEastAsia" w:hAnsi="Palatino Linotype" w:cstheme="minorBidi"/>
          <w:color w:val="000000" w:themeColor="text1"/>
          <w:lang w:val="es-ES_tradnl"/>
        </w:rPr>
        <w:t xml:space="preserve"> el </w:t>
      </w:r>
      <w:r w:rsidR="00D3582E" w:rsidRPr="004867DD">
        <w:rPr>
          <w:rFonts w:ascii="Palatino Linotype" w:eastAsiaTheme="minorEastAsia" w:hAnsi="Palatino Linotype" w:cstheme="minorBidi"/>
          <w:b/>
          <w:color w:val="000000" w:themeColor="text1"/>
          <w:lang w:val="es-ES_tradnl"/>
        </w:rPr>
        <w:t>SUJETO OBLIGADO</w:t>
      </w:r>
      <w:r w:rsidR="00E63E3B" w:rsidRPr="004867DD">
        <w:rPr>
          <w:rFonts w:ascii="Palatino Linotype" w:eastAsiaTheme="minorEastAsia" w:hAnsi="Palatino Linotype" w:cstheme="minorBidi"/>
          <w:b/>
          <w:color w:val="000000" w:themeColor="text1"/>
          <w:lang w:val="es-ES_tradnl"/>
        </w:rPr>
        <w:t>,</w:t>
      </w:r>
      <w:r w:rsidR="00D3582E" w:rsidRPr="004867DD">
        <w:rPr>
          <w:rFonts w:ascii="Palatino Linotype" w:eastAsiaTheme="minorEastAsia" w:hAnsi="Palatino Linotype" w:cstheme="minorBidi"/>
          <w:color w:val="000000" w:themeColor="text1"/>
          <w:lang w:val="es-ES_tradnl"/>
        </w:rPr>
        <w:t xml:space="preserve"> presentó en vía de informe justificado, </w:t>
      </w:r>
      <w:r w:rsidR="000B33E6" w:rsidRPr="004867DD">
        <w:rPr>
          <w:rFonts w:ascii="Palatino Linotype" w:eastAsiaTheme="minorEastAsia" w:hAnsi="Palatino Linotype" w:cstheme="minorBidi"/>
          <w:color w:val="000000" w:themeColor="text1"/>
          <w:lang w:val="es-ES_tradnl"/>
        </w:rPr>
        <w:t>los</w:t>
      </w:r>
      <w:r w:rsidR="00D3582E" w:rsidRPr="004867DD">
        <w:rPr>
          <w:rFonts w:ascii="Palatino Linotype" w:eastAsiaTheme="minorEastAsia" w:hAnsi="Palatino Linotype" w:cstheme="minorBidi"/>
          <w:color w:val="000000" w:themeColor="text1"/>
          <w:lang w:val="es-ES_tradnl"/>
        </w:rPr>
        <w:t xml:space="preserve"> archivo</w:t>
      </w:r>
      <w:r w:rsidR="000B33E6" w:rsidRPr="004867DD">
        <w:rPr>
          <w:rFonts w:ascii="Palatino Linotype" w:eastAsiaTheme="minorEastAsia" w:hAnsi="Palatino Linotype" w:cstheme="minorBidi"/>
          <w:color w:val="000000" w:themeColor="text1"/>
          <w:lang w:val="es-ES_tradnl"/>
        </w:rPr>
        <w:t>s</w:t>
      </w:r>
      <w:r w:rsidR="00D3582E" w:rsidRPr="004867DD">
        <w:rPr>
          <w:rFonts w:ascii="Palatino Linotype" w:eastAsiaTheme="minorEastAsia" w:hAnsi="Palatino Linotype" w:cstheme="minorBidi"/>
          <w:color w:val="000000" w:themeColor="text1"/>
          <w:lang w:val="es-ES_tradnl"/>
        </w:rPr>
        <w:t xml:space="preserve"> electrónico</w:t>
      </w:r>
      <w:r w:rsidR="000B33E6" w:rsidRPr="004867DD">
        <w:rPr>
          <w:rFonts w:ascii="Palatino Linotype" w:eastAsiaTheme="minorEastAsia" w:hAnsi="Palatino Linotype" w:cstheme="minorBidi"/>
          <w:color w:val="000000" w:themeColor="text1"/>
          <w:lang w:val="es-ES_tradnl"/>
        </w:rPr>
        <w:t>s</w:t>
      </w:r>
      <w:r w:rsidR="00D3582E" w:rsidRPr="004867DD">
        <w:rPr>
          <w:rFonts w:ascii="Palatino Linotype" w:eastAsiaTheme="minorEastAsia" w:hAnsi="Palatino Linotype" w:cstheme="minorBidi"/>
          <w:color w:val="000000" w:themeColor="text1"/>
          <w:lang w:val="es-ES_tradnl"/>
        </w:rPr>
        <w:t xml:space="preserve"> cuyo título y contenido se resume a continuación:</w:t>
      </w:r>
    </w:p>
    <w:p w14:paraId="36762999" w14:textId="5C80AD72" w:rsidR="00D3582E" w:rsidRPr="004867DD" w:rsidRDefault="00D3582E" w:rsidP="00D3582E">
      <w:pPr>
        <w:pStyle w:val="Prrafodelista"/>
        <w:numPr>
          <w:ilvl w:val="1"/>
          <w:numId w:val="15"/>
        </w:numPr>
        <w:tabs>
          <w:tab w:val="left" w:pos="426"/>
        </w:tabs>
        <w:spacing w:line="360" w:lineRule="auto"/>
        <w:ind w:left="1134"/>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b/>
          <w:i/>
          <w:color w:val="000000" w:themeColor="text1"/>
          <w:lang w:val="es-ES_tradnl"/>
        </w:rPr>
        <w:t>“</w:t>
      </w:r>
      <w:r w:rsidR="000B33E6" w:rsidRPr="004867DD">
        <w:rPr>
          <w:rFonts w:ascii="Palatino Linotype" w:eastAsiaTheme="minorEastAsia" w:hAnsi="Palatino Linotype" w:cstheme="minorBidi"/>
          <w:b/>
          <w:i/>
          <w:color w:val="000000" w:themeColor="text1"/>
          <w:lang w:val="es-ES_tradnl"/>
        </w:rPr>
        <w:t>Informe justificado RR. 03133-2023 (sol. 0294-2023).</w:t>
      </w:r>
      <w:proofErr w:type="spellStart"/>
      <w:r w:rsidR="000B33E6" w:rsidRPr="004867DD">
        <w:rPr>
          <w:rFonts w:ascii="Palatino Linotype" w:eastAsiaTheme="minorEastAsia" w:hAnsi="Palatino Linotype" w:cstheme="minorBidi"/>
          <w:b/>
          <w:i/>
          <w:color w:val="000000" w:themeColor="text1"/>
          <w:lang w:val="es-ES_tradnl"/>
        </w:rPr>
        <w:t>pdf</w:t>
      </w:r>
      <w:proofErr w:type="spellEnd"/>
      <w:r w:rsidRPr="004867DD">
        <w:rPr>
          <w:rFonts w:ascii="Palatino Linotype" w:eastAsiaTheme="minorEastAsia" w:hAnsi="Palatino Linotype" w:cstheme="minorBidi"/>
          <w:b/>
          <w:i/>
          <w:color w:val="000000" w:themeColor="text1"/>
          <w:lang w:val="es-ES_tradnl"/>
        </w:rPr>
        <w:t>”</w:t>
      </w:r>
      <w:r w:rsidRPr="004867DD">
        <w:rPr>
          <w:rFonts w:ascii="Palatino Linotype" w:eastAsiaTheme="minorEastAsia" w:hAnsi="Palatino Linotype" w:cstheme="minorBidi"/>
          <w:color w:val="000000" w:themeColor="text1"/>
          <w:lang w:val="es-ES_tradnl"/>
        </w:rPr>
        <w:t xml:space="preserve">: Documento de </w:t>
      </w:r>
      <w:r w:rsidR="0038418F" w:rsidRPr="004867DD">
        <w:rPr>
          <w:rFonts w:ascii="Palatino Linotype" w:eastAsiaTheme="minorEastAsia" w:hAnsi="Palatino Linotype" w:cstheme="minorBidi"/>
          <w:color w:val="000000" w:themeColor="text1"/>
          <w:lang w:val="es-ES_tradnl"/>
        </w:rPr>
        <w:t xml:space="preserve">dos fojas consistente en la copia digitalizada del oficio número UIPL/1011/2023, de trece (13) de junio de dos mil veintitrés, emitido por el Titular de la Unidad de Transparencia, dirigido a la Comisionada Ponente, por medio </w:t>
      </w:r>
      <w:r w:rsidR="008E668C" w:rsidRPr="004867DD">
        <w:rPr>
          <w:rFonts w:ascii="Palatino Linotype" w:eastAsiaTheme="minorEastAsia" w:hAnsi="Palatino Linotype" w:cstheme="minorBidi"/>
          <w:color w:val="000000" w:themeColor="text1"/>
          <w:lang w:val="es-ES_tradnl"/>
        </w:rPr>
        <w:t>del cual, presenta su informe justificado respecto del recurso de revisión al rubro citado.</w:t>
      </w:r>
    </w:p>
    <w:p w14:paraId="5145AE17" w14:textId="3C879352" w:rsidR="000B33E6" w:rsidRPr="004867DD" w:rsidRDefault="000B33E6" w:rsidP="000B33E6">
      <w:pPr>
        <w:pStyle w:val="Prrafodelista"/>
        <w:numPr>
          <w:ilvl w:val="1"/>
          <w:numId w:val="15"/>
        </w:numPr>
        <w:tabs>
          <w:tab w:val="left" w:pos="426"/>
        </w:tabs>
        <w:spacing w:line="360" w:lineRule="auto"/>
        <w:ind w:left="1134"/>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b/>
          <w:i/>
          <w:color w:val="000000" w:themeColor="text1"/>
          <w:lang w:val="es-ES_tradnl"/>
        </w:rPr>
        <w:t>“</w:t>
      </w:r>
      <w:r w:rsidR="00F21D5C" w:rsidRPr="004867DD">
        <w:rPr>
          <w:rFonts w:ascii="Palatino Linotype" w:eastAsiaTheme="minorEastAsia" w:hAnsi="Palatino Linotype" w:cstheme="minorBidi"/>
          <w:b/>
          <w:i/>
          <w:color w:val="000000" w:themeColor="text1"/>
          <w:lang w:val="es-ES_tradnl"/>
        </w:rPr>
        <w:t>Consideraciones OSFEM- 03133- 294-2023.pdf</w:t>
      </w:r>
      <w:r w:rsidRPr="004867DD">
        <w:rPr>
          <w:rFonts w:ascii="Palatino Linotype" w:eastAsiaTheme="minorEastAsia" w:hAnsi="Palatino Linotype" w:cstheme="minorBidi"/>
          <w:b/>
          <w:i/>
          <w:color w:val="000000" w:themeColor="text1"/>
          <w:lang w:val="es-ES_tradnl"/>
        </w:rPr>
        <w:t>”</w:t>
      </w:r>
      <w:r w:rsidRPr="004867DD">
        <w:rPr>
          <w:rFonts w:ascii="Palatino Linotype" w:eastAsiaTheme="minorEastAsia" w:hAnsi="Palatino Linotype" w:cstheme="minorBidi"/>
          <w:color w:val="000000" w:themeColor="text1"/>
          <w:lang w:val="es-ES_tradnl"/>
        </w:rPr>
        <w:t xml:space="preserve">: Documento </w:t>
      </w:r>
      <w:r w:rsidR="00FB5DEF" w:rsidRPr="004867DD">
        <w:rPr>
          <w:rFonts w:ascii="Palatino Linotype" w:eastAsiaTheme="minorEastAsia" w:hAnsi="Palatino Linotype" w:cstheme="minorBidi"/>
          <w:color w:val="000000" w:themeColor="text1"/>
          <w:lang w:val="es-ES_tradnl"/>
        </w:rPr>
        <w:t xml:space="preserve">de una foja consistente en la copia digitalizada del oficio número OSFEM/UAJ/DJC/SPH/162/2023, de ocho (08) de junio de dos mil veintitrés, </w:t>
      </w:r>
      <w:r w:rsidR="001F5F80" w:rsidRPr="004867DD">
        <w:rPr>
          <w:rFonts w:ascii="Palatino Linotype" w:eastAsiaTheme="minorEastAsia" w:hAnsi="Palatino Linotype" w:cstheme="minorBidi"/>
          <w:color w:val="000000" w:themeColor="text1"/>
          <w:lang w:val="es-ES_tradnl"/>
        </w:rPr>
        <w:t xml:space="preserve">emitido por el Servidor Público Habilitado de la Unidad de Asuntos Internos, dirigido al Titular de la Unidad de Transparencia, y </w:t>
      </w:r>
      <w:r w:rsidR="001F5F80" w:rsidRPr="004867DD">
        <w:rPr>
          <w:rFonts w:ascii="Palatino Linotype" w:eastAsiaTheme="minorEastAsia" w:hAnsi="Palatino Linotype" w:cstheme="minorBidi"/>
          <w:color w:val="000000" w:themeColor="text1"/>
          <w:lang w:val="es-ES_tradnl"/>
        </w:rPr>
        <w:lastRenderedPageBreak/>
        <w:t xml:space="preserve">mediante el cual, </w:t>
      </w:r>
      <w:r w:rsidR="00067ACC" w:rsidRPr="004867DD">
        <w:rPr>
          <w:rFonts w:ascii="Palatino Linotype" w:eastAsiaTheme="minorEastAsia" w:hAnsi="Palatino Linotype" w:cstheme="minorBidi"/>
          <w:color w:val="000000" w:themeColor="text1"/>
          <w:lang w:val="es-ES_tradnl"/>
        </w:rPr>
        <w:t xml:space="preserve">ratifica esencialmente la respuesta proveída a la solicitud de información </w:t>
      </w:r>
      <w:r w:rsidR="00067ACC" w:rsidRPr="004867DD">
        <w:rPr>
          <w:rFonts w:ascii="Palatino Linotype" w:eastAsiaTheme="minorEastAsia" w:hAnsi="Palatino Linotype" w:cstheme="minorBidi"/>
          <w:b/>
          <w:bCs/>
          <w:color w:val="000000" w:themeColor="text1"/>
          <w:lang w:val="es-ES_tradnl"/>
        </w:rPr>
        <w:t>00294/PLEGISLA/IP/2023</w:t>
      </w:r>
      <w:r w:rsidR="00067ACC" w:rsidRPr="004867DD">
        <w:rPr>
          <w:rFonts w:ascii="Palatino Linotype" w:eastAsiaTheme="minorEastAsia" w:hAnsi="Palatino Linotype" w:cstheme="minorBidi"/>
          <w:color w:val="000000" w:themeColor="text1"/>
          <w:lang w:val="es-ES_tradnl"/>
        </w:rPr>
        <w:t>.</w:t>
      </w:r>
    </w:p>
    <w:p w14:paraId="762443C8" w14:textId="77777777" w:rsidR="00D3582E" w:rsidRPr="004867DD" w:rsidRDefault="00D3582E" w:rsidP="00D3582E">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A323D10" w14:textId="4EA2DC5A" w:rsidR="00D3582E" w:rsidRPr="004867DD" w:rsidRDefault="001E28AD" w:rsidP="006C6D2C">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color w:val="000000" w:themeColor="text1"/>
          <w:lang w:val="es-ES_tradnl"/>
        </w:rPr>
        <w:t xml:space="preserve">El </w:t>
      </w:r>
      <w:r w:rsidR="00446E69" w:rsidRPr="004867DD">
        <w:rPr>
          <w:rFonts w:ascii="Palatino Linotype" w:eastAsiaTheme="minorEastAsia" w:hAnsi="Palatino Linotype" w:cstheme="minorBidi"/>
          <w:color w:val="000000" w:themeColor="text1"/>
          <w:lang w:val="es-ES_tradnl"/>
        </w:rPr>
        <w:t>veintiocho (28) de junio</w:t>
      </w:r>
      <w:r w:rsidRPr="004867DD">
        <w:rPr>
          <w:rFonts w:ascii="Palatino Linotype" w:eastAsiaTheme="minorEastAsia" w:hAnsi="Palatino Linotype" w:cstheme="minorBidi"/>
          <w:color w:val="000000" w:themeColor="text1"/>
          <w:lang w:val="es-ES_tradnl"/>
        </w:rPr>
        <w:t xml:space="preserve"> de dos mil veintitrés, se </w:t>
      </w:r>
      <w:r w:rsidR="00446E69" w:rsidRPr="004867DD">
        <w:rPr>
          <w:rFonts w:ascii="Palatino Linotype" w:eastAsiaTheme="minorEastAsia" w:hAnsi="Palatino Linotype" w:cstheme="minorBidi"/>
          <w:color w:val="000000" w:themeColor="text1"/>
          <w:lang w:val="es-ES_tradnl"/>
        </w:rPr>
        <w:t>pusieron</w:t>
      </w:r>
      <w:r w:rsidRPr="004867DD">
        <w:rPr>
          <w:rFonts w:ascii="Palatino Linotype" w:eastAsiaTheme="minorEastAsia" w:hAnsi="Palatino Linotype" w:cstheme="minorBidi"/>
          <w:color w:val="000000" w:themeColor="text1"/>
          <w:lang w:val="es-ES_tradnl"/>
        </w:rPr>
        <w:t xml:space="preserve"> a la vista de la </w:t>
      </w:r>
      <w:r w:rsidRPr="004867DD">
        <w:rPr>
          <w:rFonts w:ascii="Palatino Linotype" w:eastAsiaTheme="minorEastAsia" w:hAnsi="Palatino Linotype" w:cstheme="minorBidi"/>
          <w:b/>
          <w:color w:val="000000" w:themeColor="text1"/>
          <w:lang w:val="es-ES_tradnl"/>
        </w:rPr>
        <w:t>RECURRENTE</w:t>
      </w:r>
      <w:r w:rsidRPr="004867DD">
        <w:rPr>
          <w:rFonts w:ascii="Palatino Linotype" w:eastAsiaTheme="minorEastAsia" w:hAnsi="Palatino Linotype" w:cstheme="minorBidi"/>
          <w:color w:val="000000" w:themeColor="text1"/>
          <w:lang w:val="es-ES_tradnl"/>
        </w:rPr>
        <w:t xml:space="preserve">, </w:t>
      </w:r>
      <w:r w:rsidR="00446E69" w:rsidRPr="004867DD">
        <w:rPr>
          <w:rFonts w:ascii="Palatino Linotype" w:eastAsiaTheme="minorEastAsia" w:hAnsi="Palatino Linotype" w:cstheme="minorBidi"/>
          <w:color w:val="000000" w:themeColor="text1"/>
          <w:lang w:val="es-ES_tradnl"/>
        </w:rPr>
        <w:t>los</w:t>
      </w:r>
      <w:r w:rsidRPr="004867DD">
        <w:rPr>
          <w:rFonts w:ascii="Palatino Linotype" w:eastAsiaTheme="minorEastAsia" w:hAnsi="Palatino Linotype" w:cstheme="minorBidi"/>
          <w:color w:val="000000" w:themeColor="text1"/>
          <w:lang w:val="es-ES_tradnl"/>
        </w:rPr>
        <w:t xml:space="preserve"> archivo</w:t>
      </w:r>
      <w:r w:rsidR="00446E69" w:rsidRPr="004867DD">
        <w:rPr>
          <w:rFonts w:ascii="Palatino Linotype" w:eastAsiaTheme="minorEastAsia" w:hAnsi="Palatino Linotype" w:cstheme="minorBidi"/>
          <w:color w:val="000000" w:themeColor="text1"/>
          <w:lang w:val="es-ES_tradnl"/>
        </w:rPr>
        <w:t>s</w:t>
      </w:r>
      <w:r w:rsidRPr="004867DD">
        <w:rPr>
          <w:rFonts w:ascii="Palatino Linotype" w:eastAsiaTheme="minorEastAsia" w:hAnsi="Palatino Linotype" w:cstheme="minorBidi"/>
          <w:color w:val="000000" w:themeColor="text1"/>
          <w:lang w:val="es-ES_tradnl"/>
        </w:rPr>
        <w:t xml:space="preserve"> electrónico</w:t>
      </w:r>
      <w:r w:rsidR="00446E69" w:rsidRPr="004867DD">
        <w:rPr>
          <w:rFonts w:ascii="Palatino Linotype" w:eastAsiaTheme="minorEastAsia" w:hAnsi="Palatino Linotype" w:cstheme="minorBidi"/>
          <w:color w:val="000000" w:themeColor="text1"/>
          <w:lang w:val="es-ES_tradnl"/>
        </w:rPr>
        <w:t>s</w:t>
      </w:r>
      <w:r w:rsidRPr="004867DD">
        <w:rPr>
          <w:rFonts w:ascii="Palatino Linotype" w:eastAsiaTheme="minorEastAsia" w:hAnsi="Palatino Linotype" w:cstheme="minorBidi"/>
          <w:color w:val="000000" w:themeColor="text1"/>
          <w:lang w:val="es-ES_tradnl"/>
        </w:rPr>
        <w:t xml:space="preserve"> presentado</w:t>
      </w:r>
      <w:r w:rsidR="00446E69" w:rsidRPr="004867DD">
        <w:rPr>
          <w:rFonts w:ascii="Palatino Linotype" w:eastAsiaTheme="minorEastAsia" w:hAnsi="Palatino Linotype" w:cstheme="minorBidi"/>
          <w:color w:val="000000" w:themeColor="text1"/>
          <w:lang w:val="es-ES_tradnl"/>
        </w:rPr>
        <w:t>s</w:t>
      </w:r>
      <w:r w:rsidRPr="004867DD">
        <w:rPr>
          <w:rFonts w:ascii="Palatino Linotype" w:eastAsiaTheme="minorEastAsia" w:hAnsi="Palatino Linotype" w:cstheme="minorBidi"/>
          <w:color w:val="000000" w:themeColor="text1"/>
          <w:lang w:val="es-ES_tradnl"/>
        </w:rPr>
        <w:t xml:space="preserve"> por el </w:t>
      </w:r>
      <w:r w:rsidRPr="004867DD">
        <w:rPr>
          <w:rFonts w:ascii="Palatino Linotype" w:eastAsiaTheme="minorEastAsia" w:hAnsi="Palatino Linotype" w:cstheme="minorBidi"/>
          <w:b/>
          <w:color w:val="000000" w:themeColor="text1"/>
          <w:lang w:val="es-ES_tradnl"/>
        </w:rPr>
        <w:t xml:space="preserve">SUJETO OBLIGADO </w:t>
      </w:r>
      <w:r w:rsidRPr="004867DD">
        <w:rPr>
          <w:rFonts w:ascii="Palatino Linotype" w:eastAsiaTheme="minorEastAsia" w:hAnsi="Palatino Linotype" w:cstheme="minorBidi"/>
          <w:color w:val="000000" w:themeColor="text1"/>
          <w:lang w:val="es-ES_tradnl"/>
        </w:rPr>
        <w:t>en vía de informe justificado, concediéndole un plazo de tres días para que manifestara lo que a su derecho convenga. Sin embargo, se hace constar que la particular no ejerció su derecho de réplica sobre los nuevos contenidos.</w:t>
      </w:r>
    </w:p>
    <w:p w14:paraId="5CCEFC05" w14:textId="77777777" w:rsidR="00D3582E" w:rsidRPr="004867DD" w:rsidRDefault="00D3582E" w:rsidP="00D3582E">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A6ED569" w14:textId="7D0C94BB" w:rsidR="0057690A" w:rsidRPr="004867DD" w:rsidRDefault="001E28AD" w:rsidP="006C6D2C">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67DD">
        <w:rPr>
          <w:rFonts w:ascii="Palatino Linotype" w:eastAsiaTheme="minorEastAsia" w:hAnsi="Palatino Linotype" w:cstheme="minorBidi"/>
          <w:color w:val="000000" w:themeColor="text1"/>
          <w:lang w:val="es-ES_tradnl"/>
        </w:rPr>
        <w:t xml:space="preserve">Finalmente, el </w:t>
      </w:r>
      <w:r w:rsidR="00AE28A5" w:rsidRPr="004867DD">
        <w:rPr>
          <w:rFonts w:ascii="Palatino Linotype" w:eastAsiaTheme="minorEastAsia" w:hAnsi="Palatino Linotype" w:cstheme="minorBidi"/>
          <w:color w:val="000000" w:themeColor="text1"/>
          <w:lang w:val="es-ES_tradnl"/>
        </w:rPr>
        <w:t>cuatro (04) de julio</w:t>
      </w:r>
      <w:r w:rsidRPr="004867DD">
        <w:rPr>
          <w:rFonts w:ascii="Palatino Linotype" w:eastAsiaTheme="minorEastAsia" w:hAnsi="Palatino Linotype" w:cstheme="minorBidi"/>
          <w:color w:val="000000" w:themeColor="text1"/>
          <w:lang w:val="es-ES_tradnl"/>
        </w:rPr>
        <w:t xml:space="preserve"> de dos mil veintitrés, la Comisionada Ponente</w:t>
      </w:r>
      <w:r w:rsidR="0057690A" w:rsidRPr="004867DD">
        <w:rPr>
          <w:rFonts w:ascii="Palatino Linotype" w:eastAsiaTheme="minorEastAsia" w:hAnsi="Palatino Linotype" w:cstheme="minorBidi"/>
          <w:color w:val="000000" w:themeColor="text1"/>
          <w:lang w:val="es-ES_tradnl"/>
        </w:rPr>
        <w:t xml:space="preserve"> d</w:t>
      </w:r>
      <w:r w:rsidRPr="004867DD">
        <w:rPr>
          <w:rFonts w:ascii="Palatino Linotype" w:eastAsiaTheme="minorEastAsia" w:hAnsi="Palatino Linotype" w:cstheme="minorBidi"/>
          <w:color w:val="000000" w:themeColor="text1"/>
          <w:lang w:val="es-ES_tradnl"/>
        </w:rPr>
        <w:t>ecretó el cierre del periodo de instrucción, por lo que ordenó turnar el expediente para su resolución, misma que ahora se pronuncia; y ------------------------</w:t>
      </w:r>
      <w:r w:rsidR="00AE28A5" w:rsidRPr="004867DD">
        <w:rPr>
          <w:rFonts w:ascii="Palatino Linotype" w:eastAsiaTheme="minorEastAsia" w:hAnsi="Palatino Linotype" w:cstheme="minorBidi"/>
          <w:color w:val="000000" w:themeColor="text1"/>
          <w:lang w:val="es-ES_tradnl"/>
        </w:rPr>
        <w:t>----------------</w:t>
      </w:r>
    </w:p>
    <w:p w14:paraId="1A06EC63" w14:textId="77777777" w:rsidR="0028674A" w:rsidRPr="004867DD" w:rsidRDefault="0028674A" w:rsidP="00C373ED">
      <w:pPr>
        <w:spacing w:line="360" w:lineRule="auto"/>
        <w:rPr>
          <w:rFonts w:ascii="Palatino Linotype" w:hAnsi="Palatino Linotype"/>
          <w:lang w:val="es-MX" w:eastAsia="en-US"/>
        </w:rPr>
      </w:pPr>
    </w:p>
    <w:p w14:paraId="0D7AA06B" w14:textId="500520B7" w:rsidR="00EA0165" w:rsidRPr="004867DD"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4867DD">
        <w:rPr>
          <w:rFonts w:ascii="Palatino Linotype" w:hAnsi="Palatino Linotype"/>
          <w:b/>
          <w:color w:val="000000" w:themeColor="text1"/>
          <w:sz w:val="24"/>
          <w:szCs w:val="24"/>
          <w:lang w:val="es-MX" w:eastAsia="en-US"/>
        </w:rPr>
        <w:t>C</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O</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N</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S</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I</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D</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E</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R</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A</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N</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D</w:t>
      </w:r>
      <w:r w:rsidR="001E28AD" w:rsidRPr="004867DD">
        <w:rPr>
          <w:rFonts w:ascii="Palatino Linotype" w:hAnsi="Palatino Linotype"/>
          <w:b/>
          <w:color w:val="000000" w:themeColor="text1"/>
          <w:sz w:val="24"/>
          <w:szCs w:val="24"/>
          <w:lang w:val="es-MX" w:eastAsia="en-US"/>
        </w:rPr>
        <w:t xml:space="preserve"> </w:t>
      </w:r>
      <w:r w:rsidRPr="004867DD">
        <w:rPr>
          <w:rFonts w:ascii="Palatino Linotype" w:hAnsi="Palatino Linotype"/>
          <w:b/>
          <w:color w:val="000000" w:themeColor="text1"/>
          <w:sz w:val="24"/>
          <w:szCs w:val="24"/>
          <w:lang w:val="es-MX" w:eastAsia="en-US"/>
        </w:rPr>
        <w:t>O</w:t>
      </w:r>
      <w:bookmarkEnd w:id="5"/>
      <w:bookmarkEnd w:id="6"/>
      <w:bookmarkEnd w:id="7"/>
      <w:bookmarkEnd w:id="8"/>
    </w:p>
    <w:p w14:paraId="3468D0CF" w14:textId="475BACAF" w:rsidR="00EA0165" w:rsidRPr="004867DD" w:rsidRDefault="00EA0165" w:rsidP="00C373E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4867DD">
        <w:rPr>
          <w:rFonts w:ascii="Palatino Linotype" w:hAnsi="Palatino Linotype"/>
          <w:b/>
          <w:color w:val="000000" w:themeColor="text1"/>
          <w:sz w:val="24"/>
          <w:szCs w:val="24"/>
          <w:lang w:val="es-MX" w:eastAsia="en-US"/>
        </w:rPr>
        <w:t>PRIMERO. De la competencia</w:t>
      </w:r>
      <w:bookmarkEnd w:id="9"/>
      <w:bookmarkEnd w:id="10"/>
      <w:bookmarkEnd w:id="11"/>
      <w:r w:rsidR="00537427" w:rsidRPr="004867DD">
        <w:rPr>
          <w:rFonts w:ascii="Palatino Linotype" w:hAnsi="Palatino Linotype"/>
          <w:b/>
          <w:color w:val="000000" w:themeColor="text1"/>
          <w:sz w:val="24"/>
          <w:szCs w:val="24"/>
          <w:lang w:val="es-MX" w:eastAsia="en-US"/>
        </w:rPr>
        <w:t>.</w:t>
      </w:r>
      <w:bookmarkEnd w:id="12"/>
    </w:p>
    <w:p w14:paraId="341F67EC" w14:textId="77777777" w:rsidR="00EA0165" w:rsidRPr="004867DD" w:rsidRDefault="00EA0165" w:rsidP="00C373ED">
      <w:pPr>
        <w:spacing w:line="360" w:lineRule="auto"/>
        <w:rPr>
          <w:rFonts w:ascii="Palatino Linotype" w:eastAsiaTheme="minorEastAsia" w:hAnsi="Palatino Linotype" w:cstheme="minorBidi"/>
          <w:color w:val="000000" w:themeColor="text1"/>
          <w:lang w:val="es-MX" w:eastAsia="en-US"/>
        </w:rPr>
      </w:pPr>
    </w:p>
    <w:p w14:paraId="15D1D21E" w14:textId="4D3CE7E2" w:rsidR="00EA0165" w:rsidRPr="004867DD" w:rsidRDefault="00EA0165" w:rsidP="006C6D2C">
      <w:pPr>
        <w:pStyle w:val="Prrafodelista"/>
        <w:numPr>
          <w:ilvl w:val="0"/>
          <w:numId w:val="3"/>
        </w:numPr>
        <w:tabs>
          <w:tab w:val="left" w:pos="0"/>
        </w:tabs>
        <w:spacing w:after="160" w:line="360" w:lineRule="auto"/>
        <w:ind w:left="0" w:hanging="11"/>
        <w:contextualSpacing/>
        <w:jc w:val="both"/>
        <w:rPr>
          <w:rFonts w:ascii="Palatino Linotype" w:eastAsia="MS Mincho" w:hAnsi="Palatino Linotype"/>
          <w:lang w:val="es-ES_tradnl"/>
        </w:rPr>
      </w:pPr>
      <w:r w:rsidRPr="004867DD">
        <w:rPr>
          <w:rFonts w:ascii="Palatino Linotype" w:eastAsia="Calibri" w:hAnsi="Palatino Linotype"/>
        </w:rPr>
        <w:t xml:space="preserve">Este </w:t>
      </w:r>
      <w:r w:rsidR="001E28AD" w:rsidRPr="004867DD">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la </w:t>
      </w:r>
      <w:r w:rsidR="001E28AD" w:rsidRPr="004867DD">
        <w:rPr>
          <w:rFonts w:ascii="Palatino Linotype" w:eastAsia="Calibri" w:hAnsi="Palatino Linotype"/>
          <w:b/>
          <w:color w:val="000000" w:themeColor="text1"/>
        </w:rPr>
        <w:t>RECURRENTE</w:t>
      </w:r>
      <w:r w:rsidR="001E28AD" w:rsidRPr="004867DD">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w:t>
      </w:r>
      <w:r w:rsidR="001E28AD" w:rsidRPr="004867DD">
        <w:rPr>
          <w:rFonts w:ascii="Palatino Linotype" w:eastAsia="Calibri" w:hAnsi="Palatino Linotype"/>
          <w:color w:val="000000" w:themeColor="text1"/>
        </w:rPr>
        <w:lastRenderedPageBreak/>
        <w:t>del Estado de México y Municipios; 6, 9 fracciones I y XXIII, y 11 del Reglamento Interior del Instituto de Transparencia, Acceso a la Información Pública y Protección de Datos Personales del Estado de México y Municipios</w:t>
      </w:r>
      <w:r w:rsidR="001E28AD" w:rsidRPr="004867DD">
        <w:rPr>
          <w:rFonts w:ascii="Palatino Linotype" w:eastAsia="Calibri" w:hAnsi="Palatino Linotype" w:cs="Arial"/>
          <w:b/>
          <w:color w:val="000000" w:themeColor="text1"/>
        </w:rPr>
        <w:t>.</w:t>
      </w:r>
    </w:p>
    <w:p w14:paraId="7482CC90" w14:textId="77777777" w:rsidR="00AE28A5" w:rsidRPr="004867DD" w:rsidRDefault="00AE28A5" w:rsidP="00AE28A5">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4867DD" w:rsidRDefault="00EA0165" w:rsidP="00C373ED">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4867DD">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A952E6E" w14:textId="61282CC5" w:rsidR="009815B6" w:rsidRPr="004867DD" w:rsidRDefault="001E28AD" w:rsidP="001E28AD">
      <w:pPr>
        <w:pStyle w:val="Ttulo3"/>
        <w:rPr>
          <w:rFonts w:ascii="Palatino Linotype" w:hAnsi="Palatino Linotype"/>
        </w:rPr>
      </w:pPr>
      <w:bookmarkStart w:id="17" w:name="_Toc113462271"/>
      <w:r w:rsidRPr="004867DD">
        <w:rPr>
          <w:rFonts w:ascii="Palatino Linotype" w:hAnsi="Palatino Linotype"/>
          <w:b/>
          <w:color w:val="000000" w:themeColor="text1"/>
        </w:rPr>
        <w:t xml:space="preserve">I. </w:t>
      </w:r>
      <w:r w:rsidR="007C4587" w:rsidRPr="004867DD">
        <w:rPr>
          <w:rFonts w:ascii="Palatino Linotype" w:hAnsi="Palatino Linotype"/>
          <w:b/>
          <w:color w:val="000000" w:themeColor="text1"/>
        </w:rPr>
        <w:t>De la interposición del recurso</w:t>
      </w:r>
      <w:r w:rsidR="007C4587" w:rsidRPr="004867DD">
        <w:rPr>
          <w:rFonts w:ascii="Palatino Linotype" w:hAnsi="Palatino Linotype"/>
        </w:rPr>
        <w:t>.</w:t>
      </w:r>
      <w:bookmarkEnd w:id="17"/>
      <w:r w:rsidR="007C4587" w:rsidRPr="004867DD">
        <w:rPr>
          <w:rFonts w:ascii="Palatino Linotype" w:hAnsi="Palatino Linotype"/>
        </w:rPr>
        <w:t xml:space="preserve"> </w:t>
      </w:r>
    </w:p>
    <w:p w14:paraId="102F00F1" w14:textId="77777777" w:rsidR="009815B6" w:rsidRPr="004867DD" w:rsidRDefault="009815B6" w:rsidP="00C373ED">
      <w:pPr>
        <w:spacing w:line="360" w:lineRule="auto"/>
        <w:rPr>
          <w:rFonts w:ascii="Palatino Linotype" w:hAnsi="Palatino Linotype"/>
        </w:rPr>
      </w:pPr>
    </w:p>
    <w:p w14:paraId="3522B5D0" w14:textId="4C9C30D5" w:rsidR="007C4587" w:rsidRPr="004867DD" w:rsidRDefault="009815B6" w:rsidP="001E28AD">
      <w:pPr>
        <w:pStyle w:val="Prrafodelista"/>
        <w:numPr>
          <w:ilvl w:val="0"/>
          <w:numId w:val="3"/>
        </w:numPr>
        <w:tabs>
          <w:tab w:val="left" w:pos="426"/>
        </w:tabs>
        <w:spacing w:line="360" w:lineRule="auto"/>
        <w:ind w:left="0" w:firstLine="0"/>
        <w:jc w:val="both"/>
        <w:rPr>
          <w:rFonts w:ascii="Palatino Linotype" w:hAnsi="Palatino Linotype"/>
          <w:lang w:eastAsia="en-US"/>
        </w:rPr>
      </w:pPr>
      <w:r w:rsidRPr="004867DD">
        <w:rPr>
          <w:rFonts w:ascii="Palatino Linotype" w:hAnsi="Palatino Linotype"/>
          <w:lang w:eastAsia="en-US"/>
        </w:rPr>
        <w:t xml:space="preserve">El medio de impugnación fue presentado a través del SAIMEX, en el formato previamente aprobado para tal efecto y dentro del plazo legal de </w:t>
      </w:r>
      <w:r w:rsidR="001E28AD" w:rsidRPr="004867DD">
        <w:rPr>
          <w:rFonts w:ascii="Palatino Linotype" w:hAnsi="Palatino Linotype"/>
          <w:lang w:eastAsia="en-US"/>
        </w:rPr>
        <w:t>15</w:t>
      </w:r>
      <w:r w:rsidRPr="004867DD">
        <w:rPr>
          <w:rFonts w:ascii="Palatino Linotype" w:hAnsi="Palatino Linotype"/>
          <w:lang w:eastAsia="en-US"/>
        </w:rPr>
        <w:t xml:space="preserve"> días hábiles otorgados; para el caso en particular</w:t>
      </w:r>
      <w:r w:rsidR="001E28AD" w:rsidRPr="004867DD">
        <w:rPr>
          <w:rFonts w:ascii="Palatino Linotype" w:hAnsi="Palatino Linotype"/>
          <w:lang w:eastAsia="en-US"/>
        </w:rPr>
        <w:t>,</w:t>
      </w:r>
      <w:r w:rsidRPr="004867DD">
        <w:rPr>
          <w:rFonts w:ascii="Palatino Linotype" w:hAnsi="Palatino Linotype"/>
          <w:lang w:eastAsia="en-US"/>
        </w:rPr>
        <w:t xml:space="preserve"> es de señalar que si el </w:t>
      </w:r>
      <w:r w:rsidRPr="004867DD">
        <w:rPr>
          <w:rFonts w:ascii="Palatino Linotype" w:hAnsi="Palatino Linotype"/>
          <w:b/>
          <w:lang w:eastAsia="en-US"/>
        </w:rPr>
        <w:t>SUJETO OBLIGADO</w:t>
      </w:r>
      <w:r w:rsidR="00E63E3B" w:rsidRPr="004867DD">
        <w:rPr>
          <w:rFonts w:ascii="Palatino Linotype" w:hAnsi="Palatino Linotype"/>
          <w:b/>
          <w:lang w:eastAsia="en-US"/>
        </w:rPr>
        <w:t>,</w:t>
      </w:r>
      <w:r w:rsidR="00675D2C" w:rsidRPr="004867DD">
        <w:rPr>
          <w:rFonts w:ascii="Palatino Linotype" w:hAnsi="Palatino Linotype"/>
          <w:lang w:eastAsia="en-US"/>
        </w:rPr>
        <w:t xml:space="preserve"> entregó respuesta e</w:t>
      </w:r>
      <w:r w:rsidR="00EE5E27" w:rsidRPr="004867DD">
        <w:rPr>
          <w:rFonts w:ascii="Palatino Linotype" w:hAnsi="Palatino Linotype"/>
          <w:lang w:eastAsia="en-US"/>
        </w:rPr>
        <w:t xml:space="preserve">l </w:t>
      </w:r>
      <w:r w:rsidR="00CC74C5" w:rsidRPr="004867DD">
        <w:rPr>
          <w:rFonts w:ascii="Palatino Linotype" w:hAnsi="Palatino Linotype"/>
          <w:lang w:eastAsia="en-US"/>
        </w:rPr>
        <w:t>veintinueve (29) de mayo de dos mil veintitrés</w:t>
      </w:r>
      <w:r w:rsidRPr="004867DD">
        <w:rPr>
          <w:rFonts w:ascii="Palatino Linotype" w:hAnsi="Palatino Linotype"/>
          <w:lang w:eastAsia="en-US"/>
        </w:rPr>
        <w:t>, el plazo para interponer el recurso d</w:t>
      </w:r>
      <w:r w:rsidR="00442787" w:rsidRPr="004867DD">
        <w:rPr>
          <w:rFonts w:ascii="Palatino Linotype" w:hAnsi="Palatino Linotype"/>
          <w:lang w:eastAsia="en-US"/>
        </w:rPr>
        <w:t>e re</w:t>
      </w:r>
      <w:r w:rsidR="001E28AD" w:rsidRPr="004867DD">
        <w:rPr>
          <w:rFonts w:ascii="Palatino Linotype" w:hAnsi="Palatino Linotype"/>
          <w:lang w:eastAsia="en-US"/>
        </w:rPr>
        <w:t xml:space="preserve">visión trascurrió del </w:t>
      </w:r>
      <w:r w:rsidR="00CC74C5" w:rsidRPr="004867DD">
        <w:rPr>
          <w:rFonts w:ascii="Palatino Linotype" w:hAnsi="Palatino Linotype"/>
          <w:lang w:eastAsia="en-US"/>
        </w:rPr>
        <w:t xml:space="preserve">treinta (30) de mayo al </w:t>
      </w:r>
      <w:r w:rsidR="00715A48" w:rsidRPr="004867DD">
        <w:rPr>
          <w:rFonts w:ascii="Palatino Linotype" w:hAnsi="Palatino Linotype"/>
          <w:lang w:eastAsia="en-US"/>
        </w:rPr>
        <w:t>diecinueve (19) de junio de dos mil veintitrés</w:t>
      </w:r>
      <w:r w:rsidR="001E28AD" w:rsidRPr="004867DD">
        <w:rPr>
          <w:rFonts w:ascii="Palatino Linotype" w:hAnsi="Palatino Linotype"/>
          <w:lang w:eastAsia="en-US"/>
        </w:rPr>
        <w:t xml:space="preserve">; </w:t>
      </w:r>
      <w:r w:rsidR="001E28AD" w:rsidRPr="004867DD">
        <w:rPr>
          <w:rFonts w:ascii="Palatino Linotype" w:eastAsia="Calibri" w:hAnsi="Palatino Linotype" w:cs="Arial"/>
        </w:rPr>
        <w:t>sin contemplar en el cómputo los sábados y domingos, en términos del artículo 3, fracción X, de la Ley de Transparencia y Acceso a la Información Pública del Estado de México y Municipios.</w:t>
      </w:r>
    </w:p>
    <w:p w14:paraId="34A3BA10" w14:textId="77777777" w:rsidR="001E28AD" w:rsidRPr="004867DD" w:rsidRDefault="001E28AD" w:rsidP="001E28AD">
      <w:pPr>
        <w:pStyle w:val="Prrafodelista"/>
        <w:tabs>
          <w:tab w:val="left" w:pos="426"/>
        </w:tabs>
        <w:spacing w:line="360" w:lineRule="auto"/>
        <w:ind w:left="0"/>
        <w:jc w:val="both"/>
        <w:rPr>
          <w:rFonts w:ascii="Palatino Linotype" w:hAnsi="Palatino Linotype"/>
          <w:lang w:eastAsia="en-US"/>
        </w:rPr>
      </w:pPr>
    </w:p>
    <w:p w14:paraId="078916E1" w14:textId="2DD5DC7A" w:rsidR="001E28AD" w:rsidRPr="004867DD" w:rsidRDefault="00715A48" w:rsidP="001E28AD">
      <w:pPr>
        <w:pStyle w:val="Prrafodelista"/>
        <w:numPr>
          <w:ilvl w:val="0"/>
          <w:numId w:val="3"/>
        </w:numPr>
        <w:tabs>
          <w:tab w:val="left" w:pos="426"/>
        </w:tabs>
        <w:spacing w:line="360" w:lineRule="auto"/>
        <w:ind w:left="0" w:firstLine="0"/>
        <w:jc w:val="both"/>
        <w:rPr>
          <w:rFonts w:ascii="Palatino Linotype" w:hAnsi="Palatino Linotype"/>
          <w:lang w:eastAsia="en-US"/>
        </w:rPr>
      </w:pPr>
      <w:r w:rsidRPr="004867DD">
        <w:rPr>
          <w:rFonts w:ascii="Palatino Linotype" w:eastAsia="Calibri" w:hAnsi="Palatino Linotype" w:cs="Arial"/>
        </w:rPr>
        <w:t xml:space="preserve">Luego entonces, si el recurso de revisión que hoy se resuelve se presentó el </w:t>
      </w:r>
      <w:r w:rsidR="00FD5457" w:rsidRPr="004867DD">
        <w:rPr>
          <w:rFonts w:ascii="Palatino Linotype" w:eastAsia="Calibri" w:hAnsi="Palatino Linotype" w:cs="Arial"/>
        </w:rPr>
        <w:t>cinco (05) de junio de dos mil veintitrés, éste se encuentra dentro del plazo legalmente establecido</w:t>
      </w:r>
      <w:r w:rsidR="00DD62D5" w:rsidRPr="004867DD">
        <w:rPr>
          <w:rFonts w:ascii="Palatino Linotype" w:eastAsia="Calibri" w:hAnsi="Palatino Linotype" w:cs="Arial"/>
        </w:rPr>
        <w:t xml:space="preserve"> para su promoción.</w:t>
      </w:r>
    </w:p>
    <w:p w14:paraId="7CA23D5C" w14:textId="77777777" w:rsidR="001E28AD" w:rsidRPr="004867DD" w:rsidRDefault="001E28AD" w:rsidP="001E28AD">
      <w:pPr>
        <w:pStyle w:val="Prrafodelista"/>
        <w:tabs>
          <w:tab w:val="left" w:pos="426"/>
        </w:tabs>
        <w:spacing w:line="360" w:lineRule="auto"/>
        <w:ind w:left="0"/>
        <w:jc w:val="both"/>
        <w:rPr>
          <w:rFonts w:ascii="Palatino Linotype" w:hAnsi="Palatino Linotype"/>
          <w:lang w:eastAsia="en-US"/>
        </w:rPr>
      </w:pPr>
    </w:p>
    <w:p w14:paraId="6D3C236E" w14:textId="77777777" w:rsidR="00B05DE3" w:rsidRPr="004867DD" w:rsidRDefault="00B05DE3" w:rsidP="001E28AD">
      <w:pPr>
        <w:pStyle w:val="Ttulo3"/>
        <w:rPr>
          <w:rFonts w:ascii="Palatino Linotype" w:hAnsi="Palatino Linotype"/>
          <w:b/>
          <w:color w:val="auto"/>
        </w:rPr>
      </w:pPr>
      <w:bookmarkStart w:id="18" w:name="_Toc89170794"/>
      <w:bookmarkStart w:id="19" w:name="_Toc89335547"/>
      <w:bookmarkStart w:id="20" w:name="_Toc89964362"/>
      <w:bookmarkStart w:id="21" w:name="_Toc98350361"/>
      <w:bookmarkStart w:id="22" w:name="_Toc99564200"/>
      <w:bookmarkStart w:id="23" w:name="_Toc99564863"/>
      <w:bookmarkStart w:id="24" w:name="_Toc100062588"/>
      <w:r w:rsidRPr="004867DD">
        <w:rPr>
          <w:rFonts w:ascii="Palatino Linotype" w:hAnsi="Palatino Linotype"/>
          <w:b/>
          <w:color w:val="auto"/>
        </w:rPr>
        <w:t>II. Del nombre como requisito innecesario para la tramitación del recurso.</w:t>
      </w:r>
      <w:bookmarkEnd w:id="18"/>
      <w:bookmarkEnd w:id="19"/>
      <w:bookmarkEnd w:id="20"/>
      <w:bookmarkEnd w:id="21"/>
      <w:bookmarkEnd w:id="22"/>
      <w:bookmarkEnd w:id="23"/>
      <w:bookmarkEnd w:id="24"/>
      <w:r w:rsidRPr="004867DD">
        <w:rPr>
          <w:rFonts w:ascii="Palatino Linotype" w:hAnsi="Palatino Linotype"/>
          <w:b/>
          <w:color w:val="auto"/>
        </w:rPr>
        <w:t xml:space="preserve"> </w:t>
      </w:r>
    </w:p>
    <w:p w14:paraId="37282AC6" w14:textId="77777777" w:rsidR="00B05DE3" w:rsidRPr="004867DD" w:rsidRDefault="00B05DE3" w:rsidP="00B05DE3">
      <w:pPr>
        <w:tabs>
          <w:tab w:val="left" w:pos="426"/>
        </w:tabs>
        <w:spacing w:line="360" w:lineRule="auto"/>
        <w:ind w:right="49"/>
        <w:contextualSpacing/>
        <w:jc w:val="both"/>
        <w:rPr>
          <w:rFonts w:ascii="Palatino Linotype" w:hAnsi="Palatino Linotype" w:cs="Arial"/>
          <w:b/>
        </w:rPr>
      </w:pPr>
    </w:p>
    <w:p w14:paraId="1AFDB27E" w14:textId="1B5B8AED" w:rsidR="00B05DE3" w:rsidRPr="004867DD"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hAnsi="Palatino Linotype" w:cs="Arial"/>
          <w:bCs/>
          <w:lang w:val="es-ES_tradnl"/>
        </w:rPr>
        <w:t xml:space="preserve">Por </w:t>
      </w:r>
      <w:r w:rsidRPr="004867DD">
        <w:rPr>
          <w:rFonts w:ascii="Palatino Linotype" w:hAnsi="Palatino Linotype" w:cs="Arial"/>
          <w:bCs/>
        </w:rPr>
        <w:t xml:space="preserve">otro lado, de la revisión al  expediente electrónico contenido en el sistema </w:t>
      </w:r>
      <w:r w:rsidRPr="004867DD">
        <w:rPr>
          <w:rFonts w:ascii="Palatino Linotype" w:hAnsi="Palatino Linotype" w:cs="Arial"/>
          <w:b/>
          <w:bCs/>
        </w:rPr>
        <w:t>SAIMEX,</w:t>
      </w:r>
      <w:r w:rsidRPr="004867DD">
        <w:rPr>
          <w:rFonts w:ascii="Palatino Linotype" w:hAnsi="Palatino Linotype" w:cs="Arial"/>
          <w:bCs/>
        </w:rPr>
        <w:t xml:space="preserve"> se desprende que la parte solicitante, en ejercicio de su derecho de acceso a la información pública en </w:t>
      </w:r>
      <w:r w:rsidR="00DD62D5" w:rsidRPr="004867DD">
        <w:rPr>
          <w:rFonts w:ascii="Palatino Linotype" w:hAnsi="Palatino Linotype" w:cs="Arial"/>
          <w:bCs/>
        </w:rPr>
        <w:t>el expediente que se revisa</w:t>
      </w:r>
      <w:r w:rsidRPr="004867DD">
        <w:rPr>
          <w:rFonts w:ascii="Palatino Linotype" w:hAnsi="Palatino Linotype" w:cs="Arial"/>
          <w:bCs/>
        </w:rPr>
        <w:t xml:space="preserve">, tanto en la solicitud de </w:t>
      </w:r>
      <w:r w:rsidRPr="004867DD">
        <w:rPr>
          <w:rFonts w:ascii="Palatino Linotype" w:hAnsi="Palatino Linotype" w:cs="Arial"/>
          <w:bCs/>
        </w:rPr>
        <w:lastRenderedPageBreak/>
        <w:t xml:space="preserve">información como en el recurso de revisión, </w:t>
      </w:r>
      <w:r w:rsidRPr="004867DD">
        <w:rPr>
          <w:rFonts w:ascii="Palatino Linotype" w:hAnsi="Palatino Linotype" w:cs="Arial"/>
          <w:b/>
          <w:bCs/>
        </w:rPr>
        <w:t xml:space="preserve">no señaló </w:t>
      </w:r>
      <w:r w:rsidR="00DD62D5" w:rsidRPr="004867DD">
        <w:rPr>
          <w:rFonts w:ascii="Palatino Linotype" w:hAnsi="Palatino Linotype" w:cs="Arial"/>
          <w:b/>
          <w:bCs/>
        </w:rPr>
        <w:t>ningún nombre, seudónimo o carácter para ser identificada</w:t>
      </w:r>
      <w:r w:rsidRPr="004867DD">
        <w:rPr>
          <w:rFonts w:ascii="Palatino Linotype" w:hAnsi="Palatino Linotype" w:cs="Arial"/>
          <w:b/>
          <w:bCs/>
        </w:rPr>
        <w:t>, ni se tiene certeza sobre su identidad</w:t>
      </w:r>
      <w:r w:rsidRPr="004867DD">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1B546F8" w14:textId="77777777" w:rsidR="00B05DE3" w:rsidRPr="004867DD" w:rsidRDefault="00B05DE3" w:rsidP="00B05DE3">
      <w:pPr>
        <w:tabs>
          <w:tab w:val="left" w:pos="426"/>
        </w:tabs>
        <w:spacing w:after="160" w:line="360" w:lineRule="auto"/>
        <w:ind w:right="49"/>
        <w:contextualSpacing/>
        <w:jc w:val="both"/>
        <w:rPr>
          <w:rFonts w:ascii="Palatino Linotype" w:hAnsi="Palatino Linotype" w:cs="Arial"/>
          <w:b/>
          <w:lang w:val="es-ES_tradnl"/>
        </w:rPr>
      </w:pPr>
    </w:p>
    <w:p w14:paraId="72705E99" w14:textId="77777777" w:rsidR="00B05DE3" w:rsidRPr="004867DD"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hAnsi="Palatino Linotype" w:cs="Arial"/>
          <w:bCs/>
        </w:rPr>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EA10DC" w14:textId="77777777" w:rsidR="00B05DE3" w:rsidRPr="004867DD" w:rsidRDefault="00B05DE3" w:rsidP="00B05DE3">
      <w:pPr>
        <w:spacing w:line="360" w:lineRule="auto"/>
        <w:jc w:val="both"/>
        <w:rPr>
          <w:rFonts w:ascii="Palatino Linotype" w:hAnsi="Palatino Linotype" w:cs="Arial"/>
          <w:bCs/>
        </w:rPr>
      </w:pPr>
    </w:p>
    <w:p w14:paraId="3D95BCBC" w14:textId="77777777" w:rsidR="00B05DE3" w:rsidRPr="004867DD"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4867DD">
        <w:rPr>
          <w:rFonts w:ascii="Palatino Linotype" w:hAnsi="Palatino Linotype" w:cs="Arial"/>
          <w:bCs/>
        </w:rPr>
        <w:lastRenderedPageBreak/>
        <w:t>pueda ser anónima o no contener un nombre que identifique al Solicitante o que permita tener certeza sobre su identidad.</w:t>
      </w:r>
    </w:p>
    <w:p w14:paraId="347658F5" w14:textId="77777777" w:rsidR="00B05DE3" w:rsidRPr="004867DD" w:rsidRDefault="00B05DE3" w:rsidP="00B05DE3">
      <w:pPr>
        <w:tabs>
          <w:tab w:val="left" w:pos="426"/>
        </w:tabs>
        <w:spacing w:line="360" w:lineRule="auto"/>
        <w:ind w:right="49"/>
        <w:contextualSpacing/>
        <w:jc w:val="both"/>
        <w:rPr>
          <w:rFonts w:ascii="Palatino Linotype" w:hAnsi="Palatino Linotype" w:cs="Arial"/>
          <w:b/>
        </w:rPr>
      </w:pPr>
    </w:p>
    <w:p w14:paraId="3B3F6E9E" w14:textId="77777777" w:rsidR="00B05DE3" w:rsidRPr="004867DD"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4867DD">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838568" w14:textId="77777777" w:rsidR="00B05DE3" w:rsidRPr="004867DD" w:rsidRDefault="00B05DE3" w:rsidP="00B05DE3">
      <w:pPr>
        <w:tabs>
          <w:tab w:val="left" w:pos="426"/>
        </w:tabs>
        <w:spacing w:line="360" w:lineRule="auto"/>
        <w:ind w:right="49"/>
        <w:contextualSpacing/>
        <w:jc w:val="both"/>
        <w:rPr>
          <w:rFonts w:ascii="Palatino Linotype" w:hAnsi="Palatino Linotype" w:cs="Arial"/>
          <w:b/>
        </w:rPr>
      </w:pPr>
    </w:p>
    <w:p w14:paraId="4FA1B0BC" w14:textId="77777777" w:rsidR="00B05DE3" w:rsidRPr="004867DD"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4867DD">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0600DB" w14:textId="77777777" w:rsidR="00B05DE3" w:rsidRPr="004867DD" w:rsidRDefault="00B05DE3" w:rsidP="00B05DE3">
      <w:pPr>
        <w:tabs>
          <w:tab w:val="left" w:pos="426"/>
        </w:tabs>
        <w:spacing w:line="360" w:lineRule="auto"/>
        <w:ind w:right="49"/>
        <w:contextualSpacing/>
        <w:jc w:val="both"/>
        <w:rPr>
          <w:rFonts w:ascii="Palatino Linotype" w:hAnsi="Palatino Linotype" w:cs="Arial"/>
          <w:b/>
        </w:rPr>
      </w:pPr>
    </w:p>
    <w:p w14:paraId="465B7BE5" w14:textId="77777777" w:rsidR="00B05DE3" w:rsidRPr="004867DD"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4867DD">
        <w:rPr>
          <w:rFonts w:ascii="Palatino Linotype" w:hAnsi="Palatino Linotype" w:cs="Arial"/>
          <w:bCs/>
        </w:rPr>
        <w:t xml:space="preserve">Por lo tanto, el nombre de la </w:t>
      </w:r>
      <w:r w:rsidRPr="004867DD">
        <w:rPr>
          <w:rFonts w:ascii="Palatino Linotype" w:hAnsi="Palatino Linotype" w:cs="Arial"/>
          <w:b/>
          <w:bCs/>
        </w:rPr>
        <w:t>SOLICITANTE</w:t>
      </w:r>
      <w:r w:rsidRPr="004867DD">
        <w:rPr>
          <w:rFonts w:ascii="Palatino Linotype" w:hAnsi="Palatino Linotype" w:cs="Arial"/>
          <w:bCs/>
        </w:rPr>
        <w:t xml:space="preserve"> y subsecuente </w:t>
      </w:r>
      <w:r w:rsidRPr="004867DD">
        <w:rPr>
          <w:rFonts w:ascii="Palatino Linotype" w:hAnsi="Palatino Linotype" w:cs="Arial"/>
          <w:b/>
          <w:bCs/>
        </w:rPr>
        <w:t>RECURRENTE</w:t>
      </w:r>
      <w:r w:rsidRPr="004867DD">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52C22F05" w14:textId="77777777" w:rsidR="001E28AD" w:rsidRPr="004867DD" w:rsidRDefault="001E28AD" w:rsidP="001E28AD">
      <w:pPr>
        <w:tabs>
          <w:tab w:val="left" w:pos="426"/>
        </w:tabs>
        <w:spacing w:after="160" w:line="360" w:lineRule="auto"/>
        <w:ind w:right="49"/>
        <w:contextualSpacing/>
        <w:jc w:val="both"/>
        <w:rPr>
          <w:rFonts w:ascii="Palatino Linotype" w:hAnsi="Palatino Linotype" w:cs="Arial"/>
          <w:bCs/>
        </w:rPr>
      </w:pPr>
    </w:p>
    <w:p w14:paraId="7E92B9FD" w14:textId="18F6E219" w:rsidR="001E28AD" w:rsidRPr="004867DD" w:rsidRDefault="001E28AD" w:rsidP="001E28AD">
      <w:pPr>
        <w:pStyle w:val="Ttulo3"/>
        <w:rPr>
          <w:rFonts w:ascii="Palatino Linotype" w:hAnsi="Palatino Linotype" w:cs="Arial"/>
          <w:b/>
          <w:bCs/>
          <w:color w:val="auto"/>
        </w:rPr>
      </w:pPr>
      <w:r w:rsidRPr="004867DD">
        <w:rPr>
          <w:rFonts w:ascii="Palatino Linotype" w:hAnsi="Palatino Linotype" w:cs="Arial"/>
          <w:b/>
          <w:bCs/>
          <w:color w:val="auto"/>
        </w:rPr>
        <w:t xml:space="preserve">III. De la </w:t>
      </w:r>
      <w:proofErr w:type="spellStart"/>
      <w:r w:rsidRPr="004867DD">
        <w:rPr>
          <w:rFonts w:ascii="Palatino Linotype" w:hAnsi="Palatino Linotype" w:cs="Arial"/>
          <w:b/>
          <w:bCs/>
          <w:color w:val="auto"/>
        </w:rPr>
        <w:t>procedibilidad</w:t>
      </w:r>
      <w:proofErr w:type="spellEnd"/>
      <w:r w:rsidRPr="004867DD">
        <w:rPr>
          <w:rFonts w:ascii="Palatino Linotype" w:hAnsi="Palatino Linotype" w:cs="Arial"/>
          <w:b/>
          <w:bCs/>
          <w:color w:val="auto"/>
        </w:rPr>
        <w:t xml:space="preserve"> del recurso de revisión.</w:t>
      </w:r>
    </w:p>
    <w:p w14:paraId="5DF623AE" w14:textId="77777777" w:rsidR="001E28AD" w:rsidRPr="004867DD" w:rsidRDefault="001E28AD" w:rsidP="001E28AD">
      <w:pPr>
        <w:tabs>
          <w:tab w:val="left" w:pos="426"/>
        </w:tabs>
        <w:spacing w:after="160" w:line="360" w:lineRule="auto"/>
        <w:ind w:right="49"/>
        <w:contextualSpacing/>
        <w:jc w:val="both"/>
        <w:rPr>
          <w:rFonts w:ascii="Palatino Linotype" w:hAnsi="Palatino Linotype" w:cs="Arial"/>
          <w:b/>
        </w:rPr>
      </w:pPr>
    </w:p>
    <w:p w14:paraId="2CAA4C68" w14:textId="5CD8C793" w:rsidR="00A2042B" w:rsidRPr="004867DD" w:rsidRDefault="007C4587" w:rsidP="004B5E25">
      <w:pPr>
        <w:numPr>
          <w:ilvl w:val="0"/>
          <w:numId w:val="3"/>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eastAsia="Calibri" w:hAnsi="Palatino Linotype" w:cs="Arial"/>
          <w:lang w:val="es-ES_tradnl"/>
        </w:rPr>
        <w:t>Consecuencia de lo anterior, este Órgano Garante advierte que el escrito contiene las formalidades previstas por el artículo 180</w:t>
      </w:r>
      <w:r w:rsidR="004B5E25" w:rsidRPr="004867DD">
        <w:rPr>
          <w:rFonts w:ascii="Palatino Linotype" w:eastAsia="Calibri" w:hAnsi="Palatino Linotype" w:cs="Arial"/>
          <w:lang w:val="es-ES_tradnl"/>
        </w:rPr>
        <w:t>,</w:t>
      </w:r>
      <w:r w:rsidRPr="004867DD">
        <w:rPr>
          <w:rFonts w:ascii="Palatino Linotype" w:eastAsia="Calibri" w:hAnsi="Palatino Linotype" w:cs="Arial"/>
          <w:lang w:val="es-ES_tradnl"/>
        </w:rPr>
        <w:t xml:space="preserve"> último párrafo</w:t>
      </w:r>
      <w:r w:rsidR="004B5E25" w:rsidRPr="004867DD">
        <w:rPr>
          <w:rFonts w:ascii="Palatino Linotype" w:eastAsia="Calibri" w:hAnsi="Palatino Linotype" w:cs="Arial"/>
          <w:lang w:val="es-ES_tradnl"/>
        </w:rPr>
        <w:t>,</w:t>
      </w:r>
      <w:r w:rsidRPr="004867DD">
        <w:rPr>
          <w:rFonts w:ascii="Palatino Linotype" w:eastAsia="Calibri" w:hAnsi="Palatino Linotype" w:cs="Arial"/>
          <w:lang w:val="es-ES_tradnl"/>
        </w:rPr>
        <w:t xml:space="preserve"> de la Ley de Transparencia y Acceso a la Información Pública del Estado de México y Municipios, por lo que es procedente que este Instituto de Transparencia, Acceso a </w:t>
      </w:r>
      <w:r w:rsidRPr="004867DD">
        <w:rPr>
          <w:rFonts w:ascii="Palatino Linotype" w:eastAsia="Calibri" w:hAnsi="Palatino Linotype" w:cs="Arial"/>
          <w:lang w:val="es-ES_tradnl"/>
        </w:rPr>
        <w:lastRenderedPageBreak/>
        <w:t>la Información Pública y Protección de Datos Personales del Estado de México y Municipios, conozca y resuelva el presente recurso.</w:t>
      </w:r>
    </w:p>
    <w:p w14:paraId="39421B9D" w14:textId="77777777" w:rsidR="00433DB9" w:rsidRPr="004867DD" w:rsidRDefault="00433DB9" w:rsidP="00433DB9">
      <w:pPr>
        <w:tabs>
          <w:tab w:val="left" w:pos="0"/>
          <w:tab w:val="left" w:pos="426"/>
        </w:tabs>
        <w:spacing w:after="160" w:line="360" w:lineRule="auto"/>
        <w:ind w:right="49"/>
        <w:contextualSpacing/>
        <w:jc w:val="both"/>
        <w:rPr>
          <w:rFonts w:ascii="Palatino Linotype" w:hAnsi="Palatino Linotype" w:cs="Arial"/>
          <w:b/>
          <w:lang w:val="es-ES_tradnl"/>
        </w:rPr>
      </w:pPr>
    </w:p>
    <w:p w14:paraId="73004B42" w14:textId="523506A6" w:rsidR="00433DB9" w:rsidRPr="004867DD" w:rsidRDefault="0031759C" w:rsidP="0031759C">
      <w:pPr>
        <w:pStyle w:val="Ttulo2"/>
        <w:spacing w:before="0" w:line="360" w:lineRule="auto"/>
        <w:rPr>
          <w:rFonts w:ascii="Palatino Linotype" w:hAnsi="Palatino Linotype" w:cs="Arial"/>
          <w:b/>
          <w:i/>
          <w:iCs/>
          <w:color w:val="000000" w:themeColor="text1"/>
          <w:sz w:val="24"/>
          <w:szCs w:val="24"/>
          <w:lang w:val="es-ES_tradnl"/>
        </w:rPr>
      </w:pPr>
      <w:r w:rsidRPr="004867DD">
        <w:rPr>
          <w:rFonts w:ascii="Palatino Linotype" w:hAnsi="Palatino Linotype" w:cs="Arial"/>
          <w:b/>
          <w:color w:val="000000" w:themeColor="text1"/>
          <w:sz w:val="24"/>
          <w:szCs w:val="24"/>
          <w:lang w:val="es-ES_tradnl"/>
        </w:rPr>
        <w:t xml:space="preserve">TERCERO. Del planteamiento de la </w:t>
      </w:r>
      <w:r w:rsidRPr="004867DD">
        <w:rPr>
          <w:rFonts w:ascii="Palatino Linotype" w:hAnsi="Palatino Linotype" w:cs="Arial"/>
          <w:b/>
          <w:i/>
          <w:iCs/>
          <w:color w:val="000000" w:themeColor="text1"/>
          <w:sz w:val="24"/>
          <w:szCs w:val="24"/>
          <w:lang w:val="es-ES_tradnl"/>
        </w:rPr>
        <w:t>Litis.</w:t>
      </w:r>
    </w:p>
    <w:p w14:paraId="4D836827" w14:textId="77777777" w:rsidR="00433DB9" w:rsidRPr="004867DD" w:rsidRDefault="00433DB9" w:rsidP="00433DB9">
      <w:pPr>
        <w:tabs>
          <w:tab w:val="left" w:pos="0"/>
          <w:tab w:val="left" w:pos="426"/>
        </w:tabs>
        <w:spacing w:after="160" w:line="360" w:lineRule="auto"/>
        <w:ind w:right="49"/>
        <w:contextualSpacing/>
        <w:jc w:val="both"/>
        <w:rPr>
          <w:rFonts w:ascii="Palatino Linotype" w:hAnsi="Palatino Linotype" w:cs="Arial"/>
          <w:b/>
          <w:lang w:val="es-ES_tradnl"/>
        </w:rPr>
      </w:pPr>
    </w:p>
    <w:p w14:paraId="4A50A656" w14:textId="1F0A3F1C" w:rsidR="00433DB9" w:rsidRPr="004867DD" w:rsidRDefault="004B45C1" w:rsidP="00A36239">
      <w:pPr>
        <w:numPr>
          <w:ilvl w:val="0"/>
          <w:numId w:val="3"/>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eastAsia="Calibri" w:hAnsi="Palatino Linotype" w:cs="Arial"/>
          <w:lang w:val="es-ES_tradnl"/>
        </w:rPr>
        <w:t>Se requirió conocer todos los números de expedientes que se encuentran en proceso en la Dirección de Sustanciación de la Unidad de Asuntos Jurídicos.</w:t>
      </w:r>
      <w:r w:rsidR="002B7040" w:rsidRPr="004867DD">
        <w:rPr>
          <w:rFonts w:ascii="Palatino Linotype" w:eastAsia="Calibri" w:hAnsi="Palatino Linotype" w:cs="Arial"/>
          <w:lang w:val="es-ES_tradnl"/>
        </w:rPr>
        <w:t xml:space="preserve"> </w:t>
      </w:r>
      <w:r w:rsidR="00217CFD" w:rsidRPr="004867DD">
        <w:rPr>
          <w:rFonts w:ascii="Palatino Linotype" w:eastAsia="Calibri" w:hAnsi="Palatino Linotype" w:cs="Arial"/>
          <w:lang w:val="es-ES_tradnl"/>
        </w:rPr>
        <w:t xml:space="preserve">El </w:t>
      </w:r>
      <w:r w:rsidR="00217CFD" w:rsidRPr="004867DD">
        <w:rPr>
          <w:rFonts w:ascii="Palatino Linotype" w:eastAsia="Calibri" w:hAnsi="Palatino Linotype" w:cs="Arial"/>
          <w:b/>
          <w:bCs/>
          <w:lang w:val="es-ES_tradnl"/>
        </w:rPr>
        <w:t>SUJETO OBLIGADO</w:t>
      </w:r>
      <w:r w:rsidR="00E63E3B" w:rsidRPr="004867DD">
        <w:rPr>
          <w:rFonts w:ascii="Palatino Linotype" w:eastAsia="Calibri" w:hAnsi="Palatino Linotype" w:cs="Arial"/>
          <w:b/>
          <w:bCs/>
          <w:lang w:val="es-ES_tradnl"/>
        </w:rPr>
        <w:t>,</w:t>
      </w:r>
      <w:r w:rsidR="00217CFD" w:rsidRPr="004867DD">
        <w:rPr>
          <w:rFonts w:ascii="Palatino Linotype" w:eastAsia="Calibri" w:hAnsi="Palatino Linotype" w:cs="Arial"/>
          <w:lang w:val="es-ES_tradnl"/>
        </w:rPr>
        <w:t xml:space="preserve"> </w:t>
      </w:r>
      <w:r w:rsidR="002B7040" w:rsidRPr="004867DD">
        <w:rPr>
          <w:rFonts w:ascii="Palatino Linotype" w:eastAsia="MS Mincho" w:hAnsi="Palatino Linotype"/>
          <w:color w:val="000000" w:themeColor="text1"/>
          <w:lang w:val="es-MX"/>
        </w:rPr>
        <w:t>entregó un memorándum signado por el Director de Substanciación de la Unidad de Asuntos Jurídicos</w:t>
      </w:r>
      <w:r w:rsidR="00E3250D" w:rsidRPr="004867DD">
        <w:rPr>
          <w:rFonts w:ascii="Palatino Linotype" w:eastAsia="MS Mincho" w:hAnsi="Palatino Linotype"/>
          <w:color w:val="000000" w:themeColor="text1"/>
          <w:lang w:val="es-MX"/>
        </w:rPr>
        <w:t>, dentro del cual, presentó una relación de los expedientes que se encuentran en proceso dentro de la Dirección a su cargo.</w:t>
      </w:r>
    </w:p>
    <w:p w14:paraId="01C62613" w14:textId="77777777" w:rsidR="00433DB9" w:rsidRPr="004867DD" w:rsidRDefault="00433DB9" w:rsidP="00433DB9">
      <w:pPr>
        <w:tabs>
          <w:tab w:val="left" w:pos="0"/>
          <w:tab w:val="left" w:pos="426"/>
        </w:tabs>
        <w:spacing w:after="160" w:line="360" w:lineRule="auto"/>
        <w:ind w:right="49"/>
        <w:contextualSpacing/>
        <w:jc w:val="both"/>
        <w:rPr>
          <w:rFonts w:ascii="Palatino Linotype" w:hAnsi="Palatino Linotype" w:cs="Arial"/>
          <w:b/>
          <w:lang w:val="es-ES_tradnl"/>
        </w:rPr>
      </w:pPr>
    </w:p>
    <w:p w14:paraId="3820FAB6" w14:textId="2FA69DBF" w:rsidR="00433DB9" w:rsidRPr="004867DD" w:rsidRDefault="00233BD9" w:rsidP="004B5E25">
      <w:pPr>
        <w:numPr>
          <w:ilvl w:val="0"/>
          <w:numId w:val="3"/>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eastAsia="Calibri" w:hAnsi="Palatino Linotype" w:cs="Arial"/>
          <w:lang w:val="es-ES_tradnl"/>
        </w:rPr>
        <w:t xml:space="preserve">La </w:t>
      </w:r>
      <w:r w:rsidR="00B42F71" w:rsidRPr="004867DD">
        <w:rPr>
          <w:rFonts w:ascii="Palatino Linotype" w:hAnsi="Palatino Linotype" w:cs="Arial"/>
          <w:color w:val="000000" w:themeColor="text1"/>
        </w:rPr>
        <w:t xml:space="preserve">particular impugnó la respuesta del </w:t>
      </w:r>
      <w:r w:rsidR="00B42F71" w:rsidRPr="004867DD">
        <w:rPr>
          <w:rFonts w:ascii="Palatino Linotype" w:hAnsi="Palatino Linotype" w:cs="Arial"/>
          <w:b/>
          <w:bCs/>
          <w:color w:val="000000" w:themeColor="text1"/>
        </w:rPr>
        <w:t>SUJETO OBLIGADO</w:t>
      </w:r>
      <w:r w:rsidR="00B42F71" w:rsidRPr="004867DD">
        <w:rPr>
          <w:rFonts w:ascii="Palatino Linotype" w:hAnsi="Palatino Linotype" w:cs="Arial"/>
          <w:color w:val="000000" w:themeColor="text1"/>
        </w:rPr>
        <w:t xml:space="preserve">, mediante el recurso de revisión con número indicado al rubro, y en el que señaló por agravios </w:t>
      </w:r>
      <w:r w:rsidR="00B42F71" w:rsidRPr="004867DD">
        <w:rPr>
          <w:rFonts w:ascii="Palatino Linotype" w:hAnsi="Palatino Linotype" w:cs="Arial"/>
          <w:b/>
          <w:bCs/>
          <w:color w:val="000000" w:themeColor="text1"/>
        </w:rPr>
        <w:t xml:space="preserve">que no se le entregó </w:t>
      </w:r>
      <w:r w:rsidR="00B84A3D" w:rsidRPr="004867DD">
        <w:rPr>
          <w:rFonts w:ascii="Palatino Linotype" w:hAnsi="Palatino Linotype" w:cs="Arial"/>
          <w:b/>
          <w:bCs/>
          <w:color w:val="000000" w:themeColor="text1"/>
        </w:rPr>
        <w:t>la información</w:t>
      </w:r>
      <w:r w:rsidR="00B42F71" w:rsidRPr="004867DD">
        <w:rPr>
          <w:rFonts w:ascii="Palatino Linotype" w:hAnsi="Palatino Linotype" w:cs="Arial"/>
          <w:color w:val="000000" w:themeColor="text1"/>
        </w:rPr>
        <w:t>.</w:t>
      </w:r>
    </w:p>
    <w:p w14:paraId="491F3669" w14:textId="77777777" w:rsidR="00433DB9" w:rsidRPr="004867DD" w:rsidRDefault="00433DB9" w:rsidP="00433DB9">
      <w:pPr>
        <w:tabs>
          <w:tab w:val="left" w:pos="0"/>
          <w:tab w:val="left" w:pos="426"/>
        </w:tabs>
        <w:spacing w:after="160" w:line="360" w:lineRule="auto"/>
        <w:ind w:right="49"/>
        <w:contextualSpacing/>
        <w:jc w:val="both"/>
        <w:rPr>
          <w:rFonts w:ascii="Palatino Linotype" w:hAnsi="Palatino Linotype" w:cs="Arial"/>
          <w:b/>
          <w:lang w:val="es-ES_tradnl"/>
        </w:rPr>
      </w:pPr>
    </w:p>
    <w:p w14:paraId="6D2C8E5F" w14:textId="25FE7664" w:rsidR="00433DB9" w:rsidRPr="004867DD" w:rsidRDefault="00402E1A" w:rsidP="004B5E25">
      <w:pPr>
        <w:numPr>
          <w:ilvl w:val="0"/>
          <w:numId w:val="3"/>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eastAsia="Calibri" w:hAnsi="Palatino Linotype" w:cs="Arial"/>
          <w:lang w:val="es-ES_tradnl"/>
        </w:rPr>
        <w:t xml:space="preserve">En </w:t>
      </w:r>
      <w:r w:rsidR="00EE020F" w:rsidRPr="004867DD">
        <w:rPr>
          <w:rFonts w:ascii="Palatino Linotype" w:hAnsi="Palatino Linotype" w:cs="Arial"/>
          <w:color w:val="000000" w:themeColor="text1"/>
        </w:rPr>
        <w:t xml:space="preserve">ese sentido, este Órgano Garante advierte que las razones o motivos de inconformidad manifestados por el </w:t>
      </w:r>
      <w:r w:rsidR="00EE020F" w:rsidRPr="004867DD">
        <w:rPr>
          <w:rFonts w:ascii="Palatino Linotype" w:hAnsi="Palatino Linotype" w:cs="Arial"/>
          <w:b/>
          <w:bCs/>
          <w:color w:val="000000" w:themeColor="text1"/>
        </w:rPr>
        <w:t>RECURRENTE</w:t>
      </w:r>
      <w:r w:rsidR="00EE020F" w:rsidRPr="004867DD">
        <w:rPr>
          <w:rFonts w:ascii="Palatino Linotype" w:hAnsi="Palatino Linotype" w:cs="Arial"/>
          <w:color w:val="000000" w:themeColor="text1"/>
        </w:rPr>
        <w:t xml:space="preserve"> sugieren que la respuesta proporcionada por el </w:t>
      </w:r>
      <w:r w:rsidR="00EE020F" w:rsidRPr="004867DD">
        <w:rPr>
          <w:rFonts w:ascii="Palatino Linotype" w:hAnsi="Palatino Linotype" w:cs="Arial"/>
          <w:b/>
          <w:bCs/>
          <w:color w:val="000000" w:themeColor="text1"/>
        </w:rPr>
        <w:t>SUJETO OBLIGADO</w:t>
      </w:r>
      <w:r w:rsidR="00EE020F" w:rsidRPr="004867DD">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EE020F" w:rsidRPr="004867DD">
        <w:rPr>
          <w:rFonts w:ascii="Palatino Linotype" w:hAnsi="Palatino Linotype" w:cs="Arial"/>
          <w:b/>
          <w:color w:val="000000" w:themeColor="text1"/>
        </w:rPr>
        <w:t>accesible.</w:t>
      </w:r>
    </w:p>
    <w:p w14:paraId="7079C312" w14:textId="77777777" w:rsidR="00433DB9" w:rsidRPr="004867DD" w:rsidRDefault="00433DB9" w:rsidP="00433DB9">
      <w:pPr>
        <w:tabs>
          <w:tab w:val="left" w:pos="0"/>
          <w:tab w:val="left" w:pos="426"/>
        </w:tabs>
        <w:spacing w:after="160" w:line="360" w:lineRule="auto"/>
        <w:ind w:right="49"/>
        <w:contextualSpacing/>
        <w:jc w:val="both"/>
        <w:rPr>
          <w:rFonts w:ascii="Palatino Linotype" w:hAnsi="Palatino Linotype" w:cs="Arial"/>
          <w:b/>
          <w:lang w:val="es-ES_tradnl"/>
        </w:rPr>
      </w:pPr>
    </w:p>
    <w:p w14:paraId="23E20A10" w14:textId="6723E5F1" w:rsidR="00433DB9" w:rsidRPr="004867DD" w:rsidRDefault="00EE020F" w:rsidP="004B5E25">
      <w:pPr>
        <w:numPr>
          <w:ilvl w:val="0"/>
          <w:numId w:val="3"/>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4867DD">
        <w:rPr>
          <w:rFonts w:ascii="Palatino Linotype" w:eastAsia="Calibri" w:hAnsi="Palatino Linotype" w:cs="Arial"/>
          <w:lang w:val="es-ES_tradnl"/>
        </w:rPr>
        <w:lastRenderedPageBreak/>
        <w:t xml:space="preserve">Por </w:t>
      </w:r>
      <w:r w:rsidR="00486303" w:rsidRPr="004867DD">
        <w:rPr>
          <w:rFonts w:ascii="Palatino Linotype" w:hAnsi="Palatino Linotype" w:cs="Arial"/>
          <w:color w:val="000000" w:themeColor="text1"/>
          <w:szCs w:val="23"/>
        </w:rPr>
        <w:t xml:space="preserve">lo anterior, la </w:t>
      </w:r>
      <w:r w:rsidR="00486303" w:rsidRPr="004867DD">
        <w:rPr>
          <w:rFonts w:ascii="Palatino Linotype" w:hAnsi="Palatino Linotype" w:cs="Arial"/>
          <w:i/>
          <w:color w:val="000000" w:themeColor="text1"/>
          <w:szCs w:val="23"/>
        </w:rPr>
        <w:t>Litis</w:t>
      </w:r>
      <w:r w:rsidR="00486303" w:rsidRPr="004867DD">
        <w:rPr>
          <w:rFonts w:ascii="Palatino Linotype" w:hAnsi="Palatino Linotype" w:cs="Arial"/>
          <w:color w:val="000000" w:themeColor="text1"/>
          <w:szCs w:val="23"/>
        </w:rPr>
        <w:t xml:space="preserve"> a resolver en el presente recurso se circunscribe en determinar si la respuesta del </w:t>
      </w:r>
      <w:r w:rsidR="00486303" w:rsidRPr="004867DD">
        <w:rPr>
          <w:rFonts w:ascii="Palatino Linotype" w:hAnsi="Palatino Linotype" w:cs="Arial"/>
          <w:b/>
          <w:bCs/>
          <w:color w:val="000000" w:themeColor="text1"/>
          <w:szCs w:val="23"/>
        </w:rPr>
        <w:t>SUJETO OBLIGADO</w:t>
      </w:r>
      <w:r w:rsidR="00E63E3B" w:rsidRPr="004867DD">
        <w:rPr>
          <w:rFonts w:ascii="Palatino Linotype" w:hAnsi="Palatino Linotype" w:cs="Arial"/>
          <w:b/>
          <w:bCs/>
          <w:color w:val="000000" w:themeColor="text1"/>
          <w:szCs w:val="23"/>
        </w:rPr>
        <w:t>,</w:t>
      </w:r>
      <w:r w:rsidR="00486303" w:rsidRPr="004867DD">
        <w:rPr>
          <w:rFonts w:ascii="Palatino Linotype" w:hAnsi="Palatino Linotype" w:cs="Arial"/>
          <w:color w:val="000000" w:themeColor="text1"/>
          <w:szCs w:val="23"/>
        </w:rPr>
        <w:t xml:space="preserve"> colma el derecho de acceso a la información ejercido por el </w:t>
      </w:r>
      <w:r w:rsidR="00486303" w:rsidRPr="004867DD">
        <w:rPr>
          <w:rFonts w:ascii="Palatino Linotype" w:hAnsi="Palatino Linotype" w:cs="Arial"/>
          <w:b/>
          <w:bCs/>
          <w:color w:val="000000" w:themeColor="text1"/>
          <w:szCs w:val="23"/>
        </w:rPr>
        <w:t>RECURRENTE</w:t>
      </w:r>
      <w:r w:rsidR="00486303" w:rsidRPr="004867DD">
        <w:rPr>
          <w:rFonts w:ascii="Palatino Linotype" w:hAnsi="Palatino Linotype" w:cs="Arial"/>
          <w:color w:val="000000" w:themeColor="text1"/>
          <w:szCs w:val="23"/>
        </w:rPr>
        <w:t xml:space="preserve"> o, si por el contrario, se </w:t>
      </w:r>
      <w:r w:rsidR="00486303" w:rsidRPr="004867DD">
        <w:rPr>
          <w:rFonts w:ascii="Palatino Linotype" w:hAnsi="Palatino Linotype"/>
          <w:color w:val="000000" w:themeColor="text1"/>
        </w:rPr>
        <w:t>actualizan las causales de procedencia</w:t>
      </w:r>
      <w:r w:rsidR="00486303" w:rsidRPr="004867DD">
        <w:rPr>
          <w:rFonts w:ascii="Palatino Linotype" w:hAnsi="Palatino Linotype" w:cs="Arial"/>
          <w:color w:val="000000" w:themeColor="text1"/>
          <w:szCs w:val="23"/>
        </w:rPr>
        <w:t xml:space="preserve"> del recurso de revisión establecidas en el artículo 179 fracciones I, XI, y/o IX de la Ley de Transparencia y Acceso a la Información Pública del Estado de México y Municipios, y que se transcriben a continuación:</w:t>
      </w:r>
    </w:p>
    <w:p w14:paraId="740584C6" w14:textId="77777777" w:rsidR="00433DB9" w:rsidRPr="004867DD" w:rsidRDefault="00433DB9" w:rsidP="00433DB9">
      <w:pPr>
        <w:tabs>
          <w:tab w:val="left" w:pos="0"/>
          <w:tab w:val="left" w:pos="426"/>
        </w:tabs>
        <w:spacing w:after="160" w:line="360" w:lineRule="auto"/>
        <w:ind w:right="49"/>
        <w:contextualSpacing/>
        <w:jc w:val="both"/>
        <w:rPr>
          <w:rFonts w:ascii="Palatino Linotype" w:hAnsi="Palatino Linotype" w:cs="Arial"/>
          <w:b/>
          <w:lang w:val="es-ES_tradnl"/>
        </w:rPr>
      </w:pPr>
    </w:p>
    <w:p w14:paraId="25505121" w14:textId="77777777" w:rsidR="00BF2D5D" w:rsidRPr="004867DD" w:rsidRDefault="00BF2D5D" w:rsidP="00BF2D5D">
      <w:pPr>
        <w:pStyle w:val="Sinespaciado"/>
        <w:tabs>
          <w:tab w:val="left" w:pos="426"/>
        </w:tabs>
        <w:ind w:left="851" w:right="567"/>
        <w:jc w:val="both"/>
        <w:rPr>
          <w:rFonts w:ascii="Palatino Linotype" w:hAnsi="Palatino Linotype"/>
          <w:i/>
          <w:color w:val="000000" w:themeColor="text1"/>
          <w:sz w:val="22"/>
        </w:rPr>
      </w:pPr>
      <w:r w:rsidRPr="004867DD">
        <w:rPr>
          <w:rFonts w:ascii="Palatino Linotype" w:hAnsi="Palatino Linotype"/>
          <w:i/>
          <w:color w:val="000000" w:themeColor="text1"/>
          <w:sz w:val="22"/>
        </w:rPr>
        <w:t>“</w:t>
      </w:r>
      <w:r w:rsidRPr="004867DD">
        <w:rPr>
          <w:rFonts w:ascii="Palatino Linotype" w:hAnsi="Palatino Linotype"/>
          <w:b/>
          <w:i/>
          <w:color w:val="000000" w:themeColor="text1"/>
          <w:sz w:val="22"/>
        </w:rPr>
        <w:t>Artículo 179.</w:t>
      </w:r>
      <w:r w:rsidRPr="004867D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15452A38" w14:textId="77777777" w:rsidR="00BF2D5D" w:rsidRPr="004867DD" w:rsidRDefault="00BF2D5D" w:rsidP="00BF2D5D">
      <w:pPr>
        <w:pStyle w:val="Sinespaciado"/>
        <w:tabs>
          <w:tab w:val="left" w:pos="426"/>
        </w:tabs>
        <w:ind w:left="851" w:right="567"/>
        <w:jc w:val="both"/>
        <w:rPr>
          <w:rFonts w:ascii="Palatino Linotype" w:hAnsi="Palatino Linotype"/>
          <w:bCs/>
          <w:i/>
          <w:color w:val="000000" w:themeColor="text1"/>
          <w:sz w:val="22"/>
        </w:rPr>
      </w:pPr>
      <w:r w:rsidRPr="004867DD">
        <w:rPr>
          <w:rFonts w:ascii="Palatino Linotype" w:hAnsi="Palatino Linotype"/>
          <w:b/>
          <w:bCs/>
          <w:i/>
          <w:color w:val="000000" w:themeColor="text1"/>
          <w:sz w:val="22"/>
        </w:rPr>
        <w:t>I.</w:t>
      </w:r>
      <w:r w:rsidRPr="004867DD">
        <w:rPr>
          <w:rFonts w:ascii="Palatino Linotype" w:hAnsi="Palatino Linotype"/>
          <w:bCs/>
          <w:i/>
          <w:color w:val="000000" w:themeColor="text1"/>
          <w:sz w:val="22"/>
        </w:rPr>
        <w:t xml:space="preserve"> La negativa a la información solicitada;</w:t>
      </w:r>
    </w:p>
    <w:p w14:paraId="32604A84" w14:textId="77777777" w:rsidR="00BF2D5D" w:rsidRPr="004867DD" w:rsidRDefault="00BF2D5D" w:rsidP="00BF2D5D">
      <w:pPr>
        <w:pStyle w:val="Sinespaciado"/>
        <w:tabs>
          <w:tab w:val="left" w:pos="426"/>
        </w:tabs>
        <w:ind w:left="851" w:right="567"/>
        <w:jc w:val="both"/>
        <w:rPr>
          <w:rFonts w:ascii="Palatino Linotype" w:hAnsi="Palatino Linotype"/>
          <w:bCs/>
          <w:i/>
          <w:color w:val="000000" w:themeColor="text1"/>
          <w:sz w:val="22"/>
        </w:rPr>
      </w:pPr>
      <w:r w:rsidRPr="004867DD">
        <w:rPr>
          <w:rFonts w:ascii="Palatino Linotype" w:hAnsi="Palatino Linotype"/>
          <w:bCs/>
          <w:i/>
          <w:color w:val="000000" w:themeColor="text1"/>
          <w:sz w:val="22"/>
        </w:rPr>
        <w:t>(...)”</w:t>
      </w:r>
    </w:p>
    <w:p w14:paraId="0E8656F2" w14:textId="77777777" w:rsidR="001E28AD" w:rsidRPr="004867DD" w:rsidRDefault="001E28AD" w:rsidP="001E28AD">
      <w:pPr>
        <w:tabs>
          <w:tab w:val="left" w:pos="0"/>
        </w:tabs>
        <w:spacing w:after="160" w:line="360" w:lineRule="auto"/>
        <w:ind w:right="49"/>
        <w:contextualSpacing/>
        <w:jc w:val="both"/>
        <w:rPr>
          <w:rFonts w:ascii="Palatino Linotype" w:hAnsi="Palatino Linotype" w:cs="Arial"/>
          <w:b/>
          <w:lang w:val="es-ES_tradnl"/>
        </w:rPr>
      </w:pPr>
    </w:p>
    <w:p w14:paraId="07B85258" w14:textId="2C14A7CA" w:rsidR="00FD13D4" w:rsidRPr="004867DD" w:rsidRDefault="00DE7925" w:rsidP="00C373ED">
      <w:pPr>
        <w:pStyle w:val="Ttulo1"/>
        <w:spacing w:line="360" w:lineRule="auto"/>
        <w:rPr>
          <w:rFonts w:ascii="Palatino Linotype" w:hAnsi="Palatino Linotype"/>
          <w:b/>
          <w:color w:val="000000" w:themeColor="text1"/>
          <w:sz w:val="24"/>
          <w:szCs w:val="24"/>
          <w:lang w:val="es-MX" w:eastAsia="en-US"/>
        </w:rPr>
      </w:pPr>
      <w:bookmarkStart w:id="25" w:name="_Toc68804767"/>
      <w:bookmarkStart w:id="26" w:name="_Toc89350007"/>
      <w:bookmarkStart w:id="27" w:name="_Toc459174366"/>
      <w:bookmarkStart w:id="28" w:name="_Toc459659884"/>
      <w:bookmarkStart w:id="29" w:name="_Toc461687280"/>
      <w:bookmarkStart w:id="30" w:name="_Toc462771051"/>
      <w:bookmarkStart w:id="31" w:name="_Toc464139201"/>
      <w:r w:rsidRPr="004867DD">
        <w:rPr>
          <w:rFonts w:ascii="Palatino Linotype" w:eastAsia="MS Mincho" w:hAnsi="Palatino Linotype"/>
          <w:b/>
          <w:color w:val="000000" w:themeColor="text1"/>
          <w:sz w:val="24"/>
          <w:szCs w:val="24"/>
          <w:lang w:val="es-ES_tradnl"/>
        </w:rPr>
        <w:t>CUARTO</w:t>
      </w:r>
      <w:r w:rsidR="00F041CF" w:rsidRPr="004867DD">
        <w:rPr>
          <w:rFonts w:ascii="Palatino Linotype" w:hAnsi="Palatino Linotype"/>
          <w:b/>
          <w:color w:val="000000" w:themeColor="text1"/>
          <w:sz w:val="24"/>
          <w:szCs w:val="24"/>
          <w:lang w:val="es-MX" w:eastAsia="en-US"/>
        </w:rPr>
        <w:t xml:space="preserve">. </w:t>
      </w:r>
      <w:bookmarkEnd w:id="25"/>
      <w:bookmarkEnd w:id="26"/>
      <w:r w:rsidR="00433DB9" w:rsidRPr="004867DD">
        <w:rPr>
          <w:rFonts w:ascii="Palatino Linotype" w:hAnsi="Palatino Linotype"/>
          <w:b/>
          <w:color w:val="000000" w:themeColor="text1"/>
          <w:sz w:val="24"/>
          <w:szCs w:val="24"/>
          <w:lang w:val="es-MX" w:eastAsia="en-US"/>
        </w:rPr>
        <w:t>Estudio y resolución del asunto</w:t>
      </w:r>
      <w:r w:rsidR="004B5E25" w:rsidRPr="004867DD">
        <w:rPr>
          <w:rFonts w:ascii="Palatino Linotype" w:hAnsi="Palatino Linotype"/>
          <w:b/>
          <w:color w:val="000000" w:themeColor="text1"/>
          <w:sz w:val="24"/>
          <w:szCs w:val="24"/>
          <w:lang w:val="es-MX" w:eastAsia="en-US"/>
        </w:rPr>
        <w:t>.</w:t>
      </w:r>
    </w:p>
    <w:p w14:paraId="27F13C6B" w14:textId="62F95990" w:rsidR="008A4972" w:rsidRPr="004867DD" w:rsidRDefault="008A4972" w:rsidP="008A4972">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r w:rsidRPr="004867DD">
        <w:rPr>
          <w:rFonts w:ascii="Palatino Linotype" w:eastAsia="MS Mincho" w:hAnsi="Palatino Linotype"/>
          <w:b/>
          <w:bCs/>
          <w:color w:val="000000" w:themeColor="text1"/>
          <w:lang w:val="es-MX"/>
        </w:rPr>
        <w:t>I. De la atención a la solicitud de información.</w:t>
      </w:r>
    </w:p>
    <w:p w14:paraId="76DAF9D0" w14:textId="77777777" w:rsidR="008A4972" w:rsidRPr="004867DD" w:rsidRDefault="008A4972" w:rsidP="008A4972">
      <w:pPr>
        <w:pStyle w:val="Prrafodelista"/>
        <w:tabs>
          <w:tab w:val="left" w:pos="426"/>
        </w:tabs>
        <w:spacing w:before="240" w:after="240" w:line="360" w:lineRule="auto"/>
        <w:ind w:left="0" w:right="51"/>
        <w:contextualSpacing/>
        <w:jc w:val="both"/>
        <w:rPr>
          <w:rFonts w:ascii="Palatino Linotype" w:eastAsia="MS Mincho" w:hAnsi="Palatino Linotype"/>
          <w:color w:val="000000" w:themeColor="text1"/>
          <w:lang w:val="es-MX"/>
        </w:rPr>
      </w:pPr>
    </w:p>
    <w:p w14:paraId="0E2CA050" w14:textId="05F5D76F" w:rsidR="00D930F8" w:rsidRPr="004867DD" w:rsidRDefault="00D930F8"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 xml:space="preserve">La </w:t>
      </w:r>
      <w:r w:rsidR="009F051C" w:rsidRPr="004867DD">
        <w:rPr>
          <w:rFonts w:ascii="Palatino Linotype" w:hAnsi="Palatino Linotype"/>
        </w:rPr>
        <w:t xml:space="preserve">Ley de Transparencia y Acceso a la Información Pública del Estado de México y Municipios, en su artículo 150, establece que </w:t>
      </w:r>
      <w:r w:rsidR="009F051C" w:rsidRPr="004867DD">
        <w:rPr>
          <w:rFonts w:ascii="Palatino Linotype" w:hAnsi="Palatino Linotype"/>
          <w:b/>
        </w:rPr>
        <w:t>el procedimiento de acceso a la información es la garantía primaria del derecho en cuestión y se rige por los principios de</w:t>
      </w:r>
      <w:r w:rsidR="009F051C" w:rsidRPr="004867DD">
        <w:rPr>
          <w:rFonts w:ascii="Palatino Linotype" w:hAnsi="Palatino Linotype"/>
        </w:rPr>
        <w:t xml:space="preserve"> simplicidad, rapidez gratuidad del procedimiento, </w:t>
      </w:r>
      <w:r w:rsidR="009F051C" w:rsidRPr="004867DD">
        <w:rPr>
          <w:rFonts w:ascii="Palatino Linotype" w:hAnsi="Palatino Linotype"/>
          <w:b/>
        </w:rPr>
        <w:t>auxilio y orientación a los particulares</w:t>
      </w:r>
      <w:r w:rsidR="009F051C" w:rsidRPr="004867DD">
        <w:rPr>
          <w:rFonts w:ascii="Palatino Linotype" w:hAnsi="Palatino Linotype"/>
        </w:rPr>
        <w:t>, así como atención adecuada a las personas con discapacidad y a los hablantes de lengua indígena con el objeto de otorgar la protección más amplia del derecho de las personas.</w:t>
      </w:r>
    </w:p>
    <w:p w14:paraId="253BD30E" w14:textId="77777777" w:rsidR="00D930F8" w:rsidRPr="004867DD" w:rsidRDefault="00D930F8" w:rsidP="00D930F8">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0BD21069" w14:textId="6978458E" w:rsidR="00D930F8" w:rsidRPr="004867DD" w:rsidRDefault="009F051C"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lastRenderedPageBreak/>
        <w:t xml:space="preserve">Para </w:t>
      </w:r>
      <w:r w:rsidR="00042B6B" w:rsidRPr="004867DD">
        <w:rPr>
          <w:rFonts w:ascii="Palatino Linotype" w:hAnsi="Palatino Linotype"/>
          <w:color w:val="000000" w:themeColor="text1"/>
        </w:rPr>
        <w:t xml:space="preserve">atender las solicitudes de información, los Sujetos Obligados contarán con un área denominada </w:t>
      </w:r>
      <w:r w:rsidR="00042B6B" w:rsidRPr="004867DD">
        <w:rPr>
          <w:rFonts w:ascii="Palatino Linotype" w:hAnsi="Palatino Linotype"/>
          <w:b/>
          <w:bCs/>
          <w:color w:val="000000" w:themeColor="text1"/>
        </w:rPr>
        <w:t>Unidad de Transparencia</w:t>
      </w:r>
      <w:r w:rsidR="00042B6B" w:rsidRPr="004867DD">
        <w:rPr>
          <w:rFonts w:ascii="Palatino Linotype" w:hAnsi="Palatino Linotype"/>
          <w:color w:val="000000" w:themeColor="text1"/>
          <w:vertAlign w:val="superscript"/>
        </w:rPr>
        <w:footnoteReference w:id="1"/>
      </w:r>
      <w:r w:rsidR="00042B6B" w:rsidRPr="004867DD">
        <w:rPr>
          <w:rFonts w:ascii="Palatino Linotype" w:hAnsi="Palatino Linotype"/>
          <w:color w:val="000000" w:themeColor="text1"/>
        </w:rPr>
        <w:t xml:space="preserve">, la cual será presidida por un Titular, quien fungirá como enlace entre éstos y los solicitantes. Dicha Unidad </w:t>
      </w:r>
      <w:r w:rsidR="00042B6B" w:rsidRPr="004867DD">
        <w:rPr>
          <w:rFonts w:ascii="Palatino Linotype" w:hAnsi="Palatino Linotype"/>
          <w:b/>
          <w:bCs/>
          <w:color w:val="000000" w:themeColor="text1"/>
        </w:rPr>
        <w:t>será la encargada de tramitar internamente la solicitud de información</w:t>
      </w:r>
      <w:r w:rsidR="00042B6B" w:rsidRPr="004867DD">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00042B6B" w:rsidRPr="004867DD">
        <w:rPr>
          <w:rFonts w:ascii="Palatino Linotype" w:hAnsi="Palatino Linotype"/>
          <w:b/>
          <w:bCs/>
          <w:color w:val="000000" w:themeColor="text1"/>
        </w:rPr>
        <w:t xml:space="preserve">gestionar la atención a las solicitudes de información </w:t>
      </w:r>
      <w:r w:rsidR="00042B6B" w:rsidRPr="004867DD">
        <w:rPr>
          <w:rFonts w:ascii="Palatino Linotype" w:hAnsi="Palatino Linotype"/>
          <w:color w:val="000000" w:themeColor="text1"/>
        </w:rPr>
        <w:t>en los términos de la Ley General y la Ley de Transparencia y Acceso a la Información Pública del Estado de México y Municipios</w:t>
      </w:r>
      <w:r w:rsidR="00042B6B" w:rsidRPr="004867DD">
        <w:rPr>
          <w:rFonts w:ascii="Palatino Linotype" w:hAnsi="Palatino Linotype"/>
          <w:color w:val="000000" w:themeColor="text1"/>
          <w:vertAlign w:val="superscript"/>
        </w:rPr>
        <w:footnoteReference w:id="2"/>
      </w:r>
      <w:r w:rsidR="00042B6B" w:rsidRPr="004867DD">
        <w:rPr>
          <w:rFonts w:ascii="Palatino Linotype" w:hAnsi="Palatino Linotype"/>
          <w:color w:val="000000" w:themeColor="text1"/>
        </w:rPr>
        <w:t>.</w:t>
      </w:r>
    </w:p>
    <w:p w14:paraId="75F48832" w14:textId="77777777" w:rsidR="00D930F8" w:rsidRPr="004867DD" w:rsidRDefault="00D930F8" w:rsidP="00D930F8">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506B1424" w14:textId="737657AE" w:rsidR="00D930F8" w:rsidRPr="004867DD" w:rsidRDefault="00042B6B"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 xml:space="preserve">De </w:t>
      </w:r>
      <w:r w:rsidR="001B6749" w:rsidRPr="004867DD">
        <w:rPr>
          <w:rFonts w:ascii="Palatino Linotype" w:eastAsia="MS Mincho" w:hAnsi="Palatino Linotype"/>
          <w:color w:val="000000"/>
        </w:rPr>
        <w:t>conformidad con lo dispuesto por el artículo 53 de la Ley de Transparencia y Acceso a la Información Pública del Estado de México y Municipios, las Unidades de Transparencia tendrán, entre sus atribuciones, las siguientes:</w:t>
      </w:r>
    </w:p>
    <w:p w14:paraId="31C129B3" w14:textId="77777777" w:rsidR="00E36542" w:rsidRPr="004867DD" w:rsidRDefault="001B6749" w:rsidP="00E36542">
      <w:pPr>
        <w:pStyle w:val="Prrafodelista"/>
        <w:numPr>
          <w:ilvl w:val="1"/>
          <w:numId w:val="23"/>
        </w:numPr>
        <w:tabs>
          <w:tab w:val="left" w:pos="426"/>
        </w:tabs>
        <w:spacing w:before="240" w:after="240" w:line="360" w:lineRule="auto"/>
        <w:ind w:left="1134" w:right="51"/>
        <w:contextualSpacing/>
        <w:jc w:val="both"/>
        <w:rPr>
          <w:rFonts w:ascii="Palatino Linotype" w:eastAsia="MS Mincho" w:hAnsi="Palatino Linotype"/>
          <w:color w:val="000000" w:themeColor="text1"/>
          <w:lang w:val="es-MX"/>
        </w:rPr>
      </w:pPr>
      <w:r w:rsidRPr="004867DD">
        <w:rPr>
          <w:rFonts w:ascii="Palatino Linotype" w:eastAsia="MS Mincho" w:hAnsi="Palatino Linotype"/>
          <w:color w:val="000000" w:themeColor="text1"/>
          <w:lang w:val="es-MX"/>
        </w:rPr>
        <w:t xml:space="preserve">Recibir, </w:t>
      </w:r>
      <w:r w:rsidR="00E36542" w:rsidRPr="004867DD">
        <w:rPr>
          <w:rFonts w:ascii="Palatino Linotype" w:eastAsia="MS Mincho" w:hAnsi="Palatino Linotype"/>
          <w:color w:val="000000" w:themeColor="text1"/>
          <w:lang w:val="es-MX"/>
        </w:rPr>
        <w:t>tramitar y dar respuesta a las solicitudes de acceso a la información;</w:t>
      </w:r>
    </w:p>
    <w:p w14:paraId="5A698487" w14:textId="77777777" w:rsidR="00E36542" w:rsidRPr="004867DD" w:rsidRDefault="00E36542" w:rsidP="00E36542">
      <w:pPr>
        <w:pStyle w:val="Prrafodelista"/>
        <w:numPr>
          <w:ilvl w:val="1"/>
          <w:numId w:val="23"/>
        </w:numPr>
        <w:tabs>
          <w:tab w:val="left" w:pos="426"/>
        </w:tabs>
        <w:spacing w:before="240" w:after="240" w:line="360" w:lineRule="auto"/>
        <w:ind w:left="1134" w:right="51"/>
        <w:contextualSpacing/>
        <w:jc w:val="both"/>
        <w:rPr>
          <w:rFonts w:ascii="Palatino Linotype" w:eastAsia="MS Mincho" w:hAnsi="Palatino Linotype"/>
          <w:color w:val="000000" w:themeColor="text1"/>
          <w:lang w:val="es-MX"/>
        </w:rPr>
      </w:pPr>
      <w:r w:rsidRPr="004867DD">
        <w:rPr>
          <w:rFonts w:ascii="Palatino Linotype" w:eastAsia="MS Mincho" w:hAnsi="Palatino Linotype"/>
          <w:color w:val="000000" w:themeColor="text1"/>
          <w:lang w:val="es-MX"/>
        </w:rPr>
        <w:t xml:space="preserve">Realizar, con efectividad, los trámites internos necesarios para la atención de las solicitudes de acceso a la información; </w:t>
      </w:r>
    </w:p>
    <w:p w14:paraId="1D0E1A58" w14:textId="77777777" w:rsidR="00E36542" w:rsidRPr="004867DD" w:rsidRDefault="00E36542" w:rsidP="00E36542">
      <w:pPr>
        <w:pStyle w:val="Prrafodelista"/>
        <w:numPr>
          <w:ilvl w:val="1"/>
          <w:numId w:val="23"/>
        </w:numPr>
        <w:tabs>
          <w:tab w:val="left" w:pos="426"/>
        </w:tabs>
        <w:spacing w:before="240" w:after="240" w:line="360" w:lineRule="auto"/>
        <w:ind w:left="1134" w:right="51"/>
        <w:contextualSpacing/>
        <w:jc w:val="both"/>
        <w:rPr>
          <w:rFonts w:ascii="Palatino Linotype" w:eastAsia="MS Mincho" w:hAnsi="Palatino Linotype"/>
          <w:color w:val="000000" w:themeColor="text1"/>
          <w:lang w:val="es-MX"/>
        </w:rPr>
      </w:pPr>
      <w:r w:rsidRPr="004867DD">
        <w:rPr>
          <w:rFonts w:ascii="Palatino Linotype" w:eastAsia="MS Mincho" w:hAnsi="Palatino Linotype"/>
          <w:color w:val="000000" w:themeColor="text1"/>
          <w:lang w:val="es-MX"/>
        </w:rPr>
        <w:t xml:space="preserve">Entregar, en su caso, a los particulares la información solicitada; y </w:t>
      </w:r>
    </w:p>
    <w:p w14:paraId="66567F70" w14:textId="411559A4" w:rsidR="001B6749" w:rsidRPr="004867DD" w:rsidRDefault="00E36542" w:rsidP="00E36542">
      <w:pPr>
        <w:pStyle w:val="Prrafodelista"/>
        <w:numPr>
          <w:ilvl w:val="1"/>
          <w:numId w:val="23"/>
        </w:numPr>
        <w:tabs>
          <w:tab w:val="left" w:pos="426"/>
        </w:tabs>
        <w:spacing w:before="240" w:after="240" w:line="360" w:lineRule="auto"/>
        <w:ind w:left="1134" w:right="51"/>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Efectuar las notificaciones a los solicitantes.</w:t>
      </w:r>
    </w:p>
    <w:p w14:paraId="19BBABD9" w14:textId="77777777" w:rsidR="00D930F8" w:rsidRPr="004867DD" w:rsidRDefault="00D930F8" w:rsidP="00D930F8">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4702688C" w14:textId="709BCC7D" w:rsidR="00D930F8" w:rsidRPr="004867DD" w:rsidRDefault="00E36542"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 xml:space="preserve">Otros </w:t>
      </w:r>
      <w:r w:rsidR="006A3434" w:rsidRPr="004867DD">
        <w:rPr>
          <w:rFonts w:ascii="Palatino Linotype" w:hAnsi="Palatino Linotype"/>
        </w:rPr>
        <w:t xml:space="preserve">sujetos del proceso de atención a las solicitudes de información son los </w:t>
      </w:r>
      <w:r w:rsidR="006A3434" w:rsidRPr="004867DD">
        <w:rPr>
          <w:rFonts w:ascii="Palatino Linotype" w:hAnsi="Palatino Linotype"/>
          <w:b/>
          <w:bCs/>
        </w:rPr>
        <w:t>servidores públicos habilitados</w:t>
      </w:r>
      <w:r w:rsidR="006A3434" w:rsidRPr="004867DD">
        <w:rPr>
          <w:rFonts w:ascii="Palatino Linotype" w:hAnsi="Palatino Linotype"/>
        </w:rPr>
        <w:t xml:space="preserve">, quienes serán designados por el titular del </w:t>
      </w:r>
      <w:r w:rsidR="006A3434" w:rsidRPr="004867DD">
        <w:rPr>
          <w:rFonts w:ascii="Palatino Linotype" w:hAnsi="Palatino Linotype"/>
          <w:b/>
          <w:bCs/>
        </w:rPr>
        <w:lastRenderedPageBreak/>
        <w:t>SUJETO OBLIGADO</w:t>
      </w:r>
      <w:r w:rsidR="006A3434" w:rsidRPr="004867DD">
        <w:rPr>
          <w:rFonts w:ascii="Palatino Linotype" w:hAnsi="Palatino Linotype"/>
        </w:rPr>
        <w:t>, a propuesta del responsable de la Unidad de Transparencia</w:t>
      </w:r>
      <w:r w:rsidR="006A3434" w:rsidRPr="004867DD">
        <w:rPr>
          <w:rFonts w:ascii="Palatino Linotype" w:hAnsi="Palatino Linotype"/>
          <w:vertAlign w:val="superscript"/>
        </w:rPr>
        <w:footnoteReference w:id="3"/>
      </w:r>
      <w:r w:rsidR="006A3434" w:rsidRPr="004867DD">
        <w:rPr>
          <w:rFonts w:ascii="Palatino Linotype" w:hAnsi="Palatino Linotype"/>
        </w:rPr>
        <w:t xml:space="preserve"> y tendrán, entre sus atribuciones, las siguientes</w:t>
      </w:r>
      <w:r w:rsidR="006A3434" w:rsidRPr="004867DD">
        <w:rPr>
          <w:rFonts w:ascii="Palatino Linotype" w:hAnsi="Palatino Linotype"/>
          <w:vertAlign w:val="superscript"/>
        </w:rPr>
        <w:footnoteReference w:id="4"/>
      </w:r>
      <w:r w:rsidR="006A3434" w:rsidRPr="004867DD">
        <w:rPr>
          <w:rFonts w:ascii="Palatino Linotype" w:hAnsi="Palatino Linotype"/>
        </w:rPr>
        <w:t>:</w:t>
      </w:r>
    </w:p>
    <w:p w14:paraId="564A7FA0" w14:textId="77777777" w:rsidR="001239B3" w:rsidRPr="004867DD" w:rsidRDefault="006A3434" w:rsidP="001239B3">
      <w:pPr>
        <w:pStyle w:val="Prrafodelista"/>
        <w:numPr>
          <w:ilvl w:val="1"/>
          <w:numId w:val="24"/>
        </w:numPr>
        <w:tabs>
          <w:tab w:val="left" w:pos="426"/>
        </w:tabs>
        <w:spacing w:before="240" w:after="240" w:line="360" w:lineRule="auto"/>
        <w:ind w:left="1134" w:right="51"/>
        <w:contextualSpacing/>
        <w:jc w:val="both"/>
        <w:rPr>
          <w:rFonts w:ascii="Palatino Linotype" w:eastAsia="MS Mincho" w:hAnsi="Palatino Linotype"/>
          <w:color w:val="000000" w:themeColor="text1"/>
          <w:lang w:val="es-MX"/>
        </w:rPr>
      </w:pPr>
      <w:r w:rsidRPr="004867DD">
        <w:rPr>
          <w:rFonts w:ascii="Palatino Linotype" w:eastAsia="MS Mincho" w:hAnsi="Palatino Linotype"/>
          <w:color w:val="000000" w:themeColor="text1"/>
          <w:lang w:val="es-MX"/>
        </w:rPr>
        <w:t xml:space="preserve">Localizar </w:t>
      </w:r>
      <w:r w:rsidR="001239B3" w:rsidRPr="004867DD">
        <w:rPr>
          <w:rFonts w:ascii="Palatino Linotype" w:eastAsia="MS Mincho" w:hAnsi="Palatino Linotype"/>
          <w:color w:val="000000" w:themeColor="text1"/>
          <w:lang w:val="es-MX"/>
        </w:rPr>
        <w:t>la información que le solicite la Unidad de Transparencia; y</w:t>
      </w:r>
    </w:p>
    <w:p w14:paraId="2C540314" w14:textId="030EEDE7" w:rsidR="006A3434" w:rsidRPr="004867DD" w:rsidRDefault="001239B3" w:rsidP="001239B3">
      <w:pPr>
        <w:pStyle w:val="Prrafodelista"/>
        <w:numPr>
          <w:ilvl w:val="1"/>
          <w:numId w:val="24"/>
        </w:numPr>
        <w:tabs>
          <w:tab w:val="left" w:pos="426"/>
        </w:tabs>
        <w:spacing w:before="240" w:after="240" w:line="360" w:lineRule="auto"/>
        <w:ind w:left="1134" w:right="51"/>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Proporcionar la información que obre en los archivos y que le sea solicitada por la Unidad de Transparencia.</w:t>
      </w:r>
    </w:p>
    <w:p w14:paraId="0662EF67" w14:textId="77777777" w:rsidR="00D930F8" w:rsidRPr="004867DD" w:rsidRDefault="00D930F8" w:rsidP="00D930F8">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36C1E15B" w14:textId="7F3E529E" w:rsidR="00D930F8" w:rsidRPr="004867DD" w:rsidRDefault="001239B3"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 xml:space="preserve">De </w:t>
      </w:r>
      <w:r w:rsidR="003F7092" w:rsidRPr="004867DD">
        <w:rPr>
          <w:rFonts w:ascii="Palatino Linotype" w:hAnsi="Palatino Linotype"/>
        </w:rPr>
        <w:t xml:space="preserve">tal </w:t>
      </w:r>
      <w:r w:rsidR="003F7092" w:rsidRPr="004867DD">
        <w:rPr>
          <w:rFonts w:ascii="Palatino Linotype" w:eastAsia="MS Mincho" w:hAnsi="Palatino Linotype"/>
          <w:color w:val="000000"/>
        </w:rPr>
        <w:t xml:space="preserve">manera que cada una de las áreas administrativas del </w:t>
      </w:r>
      <w:r w:rsidR="003F7092" w:rsidRPr="004867DD">
        <w:rPr>
          <w:rFonts w:ascii="Palatino Linotype" w:eastAsia="MS Mincho" w:hAnsi="Palatino Linotype"/>
          <w:b/>
          <w:bCs/>
          <w:color w:val="000000"/>
        </w:rPr>
        <w:t>SUJETO OBLIGADO</w:t>
      </w:r>
      <w:r w:rsidR="003F7092" w:rsidRPr="004867DD">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642EC82" w14:textId="77777777" w:rsidR="003F7092" w:rsidRPr="004867DD" w:rsidRDefault="003F7092" w:rsidP="003F7092">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6DCC758D" w14:textId="6CCF830D" w:rsidR="00D91C33" w:rsidRPr="004867DD" w:rsidRDefault="003F7092"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Una vez expuesto lo anterior, d</w:t>
      </w:r>
      <w:r w:rsidR="00D54857" w:rsidRPr="004867DD">
        <w:rPr>
          <w:rFonts w:ascii="Palatino Linotype" w:eastAsia="MS Mincho" w:hAnsi="Palatino Linotype"/>
          <w:color w:val="000000" w:themeColor="text1"/>
          <w:lang w:val="es-MX"/>
        </w:rPr>
        <w:t xml:space="preserve">e </w:t>
      </w:r>
      <w:r w:rsidR="00D54857" w:rsidRPr="004867DD">
        <w:rPr>
          <w:rFonts w:ascii="Palatino Linotype" w:hAnsi="Palatino Linotype"/>
        </w:rPr>
        <w:t xml:space="preserve">la lectura a la solicitud de información </w:t>
      </w:r>
      <w:r w:rsidR="00D3226A" w:rsidRPr="004867DD">
        <w:rPr>
          <w:rFonts w:ascii="Palatino Linotype" w:hAnsi="Palatino Linotype"/>
          <w:b/>
          <w:bCs/>
        </w:rPr>
        <w:t>00294/PLEGISLA/IP/2023</w:t>
      </w:r>
      <w:r w:rsidR="00D54857" w:rsidRPr="004867DD">
        <w:rPr>
          <w:rFonts w:ascii="Palatino Linotype" w:hAnsi="Palatino Linotype"/>
        </w:rPr>
        <w:t xml:space="preserve">, se advierte que la entonces </w:t>
      </w:r>
      <w:r w:rsidR="00D54857" w:rsidRPr="004867DD">
        <w:rPr>
          <w:rFonts w:ascii="Palatino Linotype" w:hAnsi="Palatino Linotype"/>
          <w:b/>
        </w:rPr>
        <w:t>SOLICITANTE</w:t>
      </w:r>
      <w:r w:rsidR="00D54857" w:rsidRPr="004867DD">
        <w:rPr>
          <w:rFonts w:ascii="Palatino Linotype" w:hAnsi="Palatino Linotype"/>
        </w:rPr>
        <w:t xml:space="preserve"> requirió al </w:t>
      </w:r>
      <w:r w:rsidR="00D3226A" w:rsidRPr="004867DD">
        <w:rPr>
          <w:rFonts w:ascii="Palatino Linotype" w:hAnsi="Palatino Linotype"/>
        </w:rPr>
        <w:t>Poder Legislativo</w:t>
      </w:r>
      <w:r w:rsidR="00D54857" w:rsidRPr="004867DD">
        <w:rPr>
          <w:rFonts w:ascii="Palatino Linotype" w:hAnsi="Palatino Linotype"/>
        </w:rPr>
        <w:t>, informara lo siguiente:</w:t>
      </w:r>
    </w:p>
    <w:p w14:paraId="433BBF89" w14:textId="65BC0E85" w:rsidR="00D54857" w:rsidRPr="004867DD" w:rsidRDefault="00FB1A78" w:rsidP="00D54857">
      <w:pPr>
        <w:pStyle w:val="Prrafodelista"/>
        <w:numPr>
          <w:ilvl w:val="1"/>
          <w:numId w:val="19"/>
        </w:numPr>
        <w:tabs>
          <w:tab w:val="left" w:pos="426"/>
        </w:tabs>
        <w:spacing w:before="240" w:after="240" w:line="360" w:lineRule="auto"/>
        <w:ind w:left="1134" w:right="51"/>
        <w:contextualSpacing/>
        <w:jc w:val="both"/>
        <w:rPr>
          <w:rFonts w:ascii="Palatino Linotype" w:eastAsia="MS Mincho" w:hAnsi="Palatino Linotype" w:cs="Arial"/>
          <w:lang w:val="es-MX"/>
        </w:rPr>
      </w:pPr>
      <w:r w:rsidRPr="004867DD">
        <w:rPr>
          <w:rFonts w:ascii="Palatino Linotype" w:eastAsia="MS Mincho" w:hAnsi="Palatino Linotype" w:cs="Arial"/>
          <w:lang w:val="es-MX"/>
        </w:rPr>
        <w:t>Todos los números de expedientes que se encuentran en proceso dentro de la Dirección de Substanciación, de la Unidad de Asuntos Jurídicos.</w:t>
      </w:r>
    </w:p>
    <w:p w14:paraId="3877A143" w14:textId="77777777" w:rsidR="00D54857" w:rsidRPr="004867DD" w:rsidRDefault="00D54857" w:rsidP="00D54857">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159EC57B" w14:textId="652B2083" w:rsidR="00AF0A29" w:rsidRPr="004867DD" w:rsidRDefault="00AF0A29"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 xml:space="preserve">En razón de lo anterior, de las constancias que obran dentro del expediente digital formado en el SAIMEX, se advierte que la Unidad de Transparencia </w:t>
      </w:r>
      <w:r w:rsidR="0079287E" w:rsidRPr="004867DD">
        <w:rPr>
          <w:rFonts w:ascii="Palatino Linotype" w:eastAsia="MS Mincho" w:hAnsi="Palatino Linotype"/>
          <w:color w:val="000000" w:themeColor="text1"/>
          <w:lang w:val="es-MX"/>
        </w:rPr>
        <w:t xml:space="preserve">turnó la solicitud de información al Servidor Público Habilitado </w:t>
      </w:r>
      <w:r w:rsidR="0079287E" w:rsidRPr="004867DD">
        <w:rPr>
          <w:rFonts w:ascii="Palatino Linotype" w:eastAsia="MS Mincho" w:hAnsi="Palatino Linotype"/>
          <w:i/>
          <w:iCs/>
          <w:color w:val="000000" w:themeColor="text1"/>
          <w:lang w:val="es-MX"/>
        </w:rPr>
        <w:t>Héctor Manuel Sánchez Estrada</w:t>
      </w:r>
      <w:r w:rsidR="0079287E" w:rsidRPr="004867DD">
        <w:rPr>
          <w:rFonts w:ascii="Palatino Linotype" w:eastAsia="MS Mincho" w:hAnsi="Palatino Linotype"/>
          <w:color w:val="000000" w:themeColor="text1"/>
          <w:lang w:val="es-MX"/>
        </w:rPr>
        <w:t xml:space="preserve"> quien</w:t>
      </w:r>
      <w:r w:rsidR="003202C7" w:rsidRPr="004867DD">
        <w:rPr>
          <w:rFonts w:ascii="Palatino Linotype" w:eastAsia="MS Mincho" w:hAnsi="Palatino Linotype"/>
          <w:color w:val="000000" w:themeColor="text1"/>
          <w:lang w:val="es-MX"/>
        </w:rPr>
        <w:t>,</w:t>
      </w:r>
      <w:r w:rsidR="0079287E" w:rsidRPr="004867DD">
        <w:rPr>
          <w:rFonts w:ascii="Palatino Linotype" w:eastAsia="MS Mincho" w:hAnsi="Palatino Linotype"/>
          <w:color w:val="000000" w:themeColor="text1"/>
          <w:lang w:val="es-MX"/>
        </w:rPr>
        <w:t xml:space="preserve"> </w:t>
      </w:r>
      <w:r w:rsidR="00A850EB" w:rsidRPr="004867DD">
        <w:rPr>
          <w:rFonts w:ascii="Palatino Linotype" w:eastAsia="MS Mincho" w:hAnsi="Palatino Linotype"/>
          <w:color w:val="000000" w:themeColor="text1"/>
          <w:lang w:val="es-MX"/>
        </w:rPr>
        <w:t xml:space="preserve">de acuerdo con el oficio número </w:t>
      </w:r>
      <w:r w:rsidR="007975D9" w:rsidRPr="004867DD">
        <w:rPr>
          <w:rFonts w:ascii="Palatino Linotype" w:eastAsia="MS Mincho" w:hAnsi="Palatino Linotype"/>
          <w:color w:val="000000" w:themeColor="text1"/>
          <w:lang w:val="es-MX"/>
        </w:rPr>
        <w:t xml:space="preserve">OSFEM/UAJ/DJC/SPH/118/2023, </w:t>
      </w:r>
      <w:r w:rsidR="007975D9" w:rsidRPr="004867DD">
        <w:rPr>
          <w:rFonts w:ascii="Palatino Linotype" w:eastAsia="MS Mincho" w:hAnsi="Palatino Linotype"/>
          <w:color w:val="000000" w:themeColor="text1"/>
          <w:lang w:val="es-MX"/>
        </w:rPr>
        <w:lastRenderedPageBreak/>
        <w:t xml:space="preserve">ostenta el cargo de </w:t>
      </w:r>
      <w:r w:rsidR="007975D9" w:rsidRPr="004867DD">
        <w:rPr>
          <w:rFonts w:ascii="Palatino Linotype" w:eastAsia="MS Mincho" w:hAnsi="Palatino Linotype"/>
          <w:b/>
          <w:bCs/>
          <w:color w:val="000000" w:themeColor="text1"/>
          <w:lang w:val="es-MX"/>
        </w:rPr>
        <w:t xml:space="preserve">Servidor Público Habilitado </w:t>
      </w:r>
      <w:r w:rsidR="00705B7E" w:rsidRPr="004867DD">
        <w:rPr>
          <w:rFonts w:ascii="Palatino Linotype" w:eastAsia="MS Mincho" w:hAnsi="Palatino Linotype"/>
          <w:b/>
          <w:bCs/>
          <w:color w:val="000000" w:themeColor="text1"/>
          <w:lang w:val="es-MX"/>
        </w:rPr>
        <w:t>de la Dirección de lo Jurídico Consultivo</w:t>
      </w:r>
      <w:r w:rsidR="00705B7E" w:rsidRPr="004867DD">
        <w:rPr>
          <w:rFonts w:ascii="Palatino Linotype" w:eastAsia="MS Mincho" w:hAnsi="Palatino Linotype"/>
          <w:color w:val="000000" w:themeColor="text1"/>
          <w:lang w:val="es-MX"/>
        </w:rPr>
        <w:t>, de la Unidad de Asuntos Internos.</w:t>
      </w:r>
    </w:p>
    <w:p w14:paraId="1827DC6C" w14:textId="77777777" w:rsidR="00AF0A29" w:rsidRPr="004867DD" w:rsidRDefault="00AF0A29" w:rsidP="00AF0A29">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1A67A933" w14:textId="67394768" w:rsidR="00D54857" w:rsidRPr="004867DD" w:rsidRDefault="00AF0A29"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S</w:t>
      </w:r>
      <w:r w:rsidR="00D54857" w:rsidRPr="004867DD">
        <w:rPr>
          <w:rFonts w:ascii="Palatino Linotype" w:eastAsia="MS Mincho" w:hAnsi="Palatino Linotype"/>
          <w:color w:val="000000" w:themeColor="text1"/>
          <w:lang w:val="es-MX"/>
        </w:rPr>
        <w:t xml:space="preserve">eñalado </w:t>
      </w:r>
      <w:r w:rsidR="00D54857" w:rsidRPr="004867DD">
        <w:rPr>
          <w:rFonts w:ascii="Palatino Linotype" w:hAnsi="Palatino Linotype"/>
          <w:color w:val="000000" w:themeColor="text1"/>
        </w:rPr>
        <w:t xml:space="preserve">lo anterior, y en respuesta a la solicitud de información, el </w:t>
      </w:r>
      <w:r w:rsidR="00D54857" w:rsidRPr="004867DD">
        <w:rPr>
          <w:rFonts w:ascii="Palatino Linotype" w:hAnsi="Palatino Linotype"/>
          <w:b/>
          <w:color w:val="000000" w:themeColor="text1"/>
        </w:rPr>
        <w:t>SUJETO OBLIGADO</w:t>
      </w:r>
      <w:r w:rsidR="00E63E3B" w:rsidRPr="004867DD">
        <w:rPr>
          <w:rFonts w:ascii="Palatino Linotype" w:hAnsi="Palatino Linotype"/>
          <w:b/>
          <w:color w:val="000000" w:themeColor="text1"/>
        </w:rPr>
        <w:t>,</w:t>
      </w:r>
      <w:r w:rsidR="00D54857" w:rsidRPr="004867DD">
        <w:rPr>
          <w:rFonts w:ascii="Palatino Linotype" w:hAnsi="Palatino Linotype"/>
          <w:color w:val="000000" w:themeColor="text1"/>
        </w:rPr>
        <w:t xml:space="preserve"> entregó a</w:t>
      </w:r>
      <w:r w:rsidR="003202C7" w:rsidRPr="004867DD">
        <w:rPr>
          <w:rFonts w:ascii="Palatino Linotype" w:hAnsi="Palatino Linotype"/>
          <w:color w:val="000000" w:themeColor="text1"/>
        </w:rPr>
        <w:t xml:space="preserve"> </w:t>
      </w:r>
      <w:r w:rsidR="00D54857" w:rsidRPr="004867DD">
        <w:rPr>
          <w:rFonts w:ascii="Palatino Linotype" w:hAnsi="Palatino Linotype"/>
          <w:color w:val="000000" w:themeColor="text1"/>
        </w:rPr>
        <w:t>l</w:t>
      </w:r>
      <w:r w:rsidR="003202C7" w:rsidRPr="004867DD">
        <w:rPr>
          <w:rFonts w:ascii="Palatino Linotype" w:hAnsi="Palatino Linotype"/>
          <w:color w:val="000000" w:themeColor="text1"/>
        </w:rPr>
        <w:t>a</w:t>
      </w:r>
      <w:r w:rsidR="00D54857" w:rsidRPr="004867DD">
        <w:rPr>
          <w:rFonts w:ascii="Palatino Linotype" w:hAnsi="Palatino Linotype"/>
          <w:color w:val="000000" w:themeColor="text1"/>
        </w:rPr>
        <w:t xml:space="preserve"> particular </w:t>
      </w:r>
      <w:r w:rsidR="003202C7" w:rsidRPr="004867DD">
        <w:rPr>
          <w:rFonts w:ascii="Palatino Linotype" w:hAnsi="Palatino Linotype"/>
          <w:color w:val="000000" w:themeColor="text1"/>
        </w:rPr>
        <w:t>el archivo electrónico que contiene el memorándum OSFEM/UAJ/</w:t>
      </w:r>
      <w:r w:rsidR="002B56DB" w:rsidRPr="004867DD">
        <w:rPr>
          <w:rFonts w:ascii="Palatino Linotype" w:hAnsi="Palatino Linotype"/>
          <w:color w:val="000000" w:themeColor="text1"/>
        </w:rPr>
        <w:t xml:space="preserve">DS/DSB/120/2023, de veinticinco (25) de mayo de dos mil veintitrés, emitido por el Director de </w:t>
      </w:r>
      <w:r w:rsidR="007B26AB" w:rsidRPr="004867DD">
        <w:rPr>
          <w:rFonts w:ascii="Palatino Linotype" w:hAnsi="Palatino Linotype"/>
          <w:color w:val="000000" w:themeColor="text1"/>
        </w:rPr>
        <w:t>Sustanciación de Asuntos Jurídicos de la Unidad de Asuntos Internos</w:t>
      </w:r>
      <w:r w:rsidR="005652F0" w:rsidRPr="004867DD">
        <w:rPr>
          <w:rFonts w:ascii="Palatino Linotype" w:hAnsi="Palatino Linotype"/>
          <w:color w:val="000000" w:themeColor="text1"/>
        </w:rPr>
        <w:t xml:space="preserve">, y cuyo contenido será analizado a detalle en </w:t>
      </w:r>
      <w:r w:rsidR="002A3446" w:rsidRPr="004867DD">
        <w:rPr>
          <w:rFonts w:ascii="Palatino Linotype" w:hAnsi="Palatino Linotype"/>
          <w:color w:val="000000" w:themeColor="text1"/>
        </w:rPr>
        <w:t>líneas posteriores.</w:t>
      </w:r>
    </w:p>
    <w:p w14:paraId="205FE3DE" w14:textId="77777777" w:rsidR="00D54857" w:rsidRPr="004867DD" w:rsidRDefault="00D54857" w:rsidP="00D54857">
      <w:pPr>
        <w:pStyle w:val="Prrafodelista"/>
        <w:tabs>
          <w:tab w:val="left" w:pos="426"/>
        </w:tabs>
        <w:spacing w:before="240" w:after="240" w:line="360" w:lineRule="auto"/>
        <w:ind w:left="0" w:right="51"/>
        <w:contextualSpacing/>
        <w:jc w:val="both"/>
        <w:rPr>
          <w:rFonts w:ascii="Palatino Linotype" w:eastAsia="MS Mincho" w:hAnsi="Palatino Linotype" w:cs="Arial"/>
          <w:i/>
          <w:lang w:val="es-MX"/>
        </w:rPr>
      </w:pPr>
    </w:p>
    <w:p w14:paraId="3F293D95" w14:textId="53DE29FC" w:rsidR="00D54857" w:rsidRPr="004867DD" w:rsidRDefault="00D54857" w:rsidP="00D54857">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s="Arial"/>
          <w:i/>
          <w:lang w:val="es-MX"/>
        </w:rPr>
      </w:pPr>
      <w:r w:rsidRPr="004867DD">
        <w:rPr>
          <w:rFonts w:ascii="Palatino Linotype" w:eastAsia="MS Mincho" w:hAnsi="Palatino Linotype"/>
          <w:color w:val="000000" w:themeColor="text1"/>
          <w:lang w:val="es-MX"/>
        </w:rPr>
        <w:t xml:space="preserve">Por </w:t>
      </w:r>
      <w:r w:rsidRPr="004867DD">
        <w:rPr>
          <w:rFonts w:ascii="Palatino Linotype" w:hAnsi="Palatino Linotype"/>
          <w:color w:val="000000" w:themeColor="text1"/>
        </w:rPr>
        <w:t xml:space="preserve">su parte, </w:t>
      </w:r>
      <w:r w:rsidR="003B0737" w:rsidRPr="004867DD">
        <w:rPr>
          <w:rFonts w:ascii="Palatino Linotype" w:hAnsi="Palatino Linotype"/>
          <w:color w:val="000000" w:themeColor="text1"/>
        </w:rPr>
        <w:t>la</w:t>
      </w:r>
      <w:r w:rsidRPr="004867DD">
        <w:rPr>
          <w:rFonts w:ascii="Palatino Linotype" w:hAnsi="Palatino Linotype"/>
          <w:color w:val="000000" w:themeColor="text1"/>
        </w:rPr>
        <w:t xml:space="preserve"> </w:t>
      </w:r>
      <w:r w:rsidRPr="004867DD">
        <w:rPr>
          <w:rFonts w:ascii="Palatino Linotype" w:hAnsi="Palatino Linotype"/>
          <w:b/>
          <w:color w:val="000000" w:themeColor="text1"/>
        </w:rPr>
        <w:t>RECURRENTE</w:t>
      </w:r>
      <w:r w:rsidRPr="004867DD">
        <w:rPr>
          <w:rFonts w:ascii="Palatino Linotype" w:hAnsi="Palatino Linotype"/>
          <w:color w:val="000000" w:themeColor="text1"/>
        </w:rPr>
        <w:t xml:space="preserve"> promovió el recurso de revisión con número al rubro indicado, en contra de la respuesta del </w:t>
      </w:r>
      <w:r w:rsidRPr="004867DD">
        <w:rPr>
          <w:rFonts w:ascii="Palatino Linotype" w:hAnsi="Palatino Linotype"/>
          <w:b/>
          <w:color w:val="000000" w:themeColor="text1"/>
        </w:rPr>
        <w:t>SUJETO OBLIGADO</w:t>
      </w:r>
      <w:r w:rsidRPr="004867DD">
        <w:rPr>
          <w:rFonts w:ascii="Palatino Linotype" w:hAnsi="Palatino Linotype"/>
          <w:color w:val="000000" w:themeColor="text1"/>
        </w:rPr>
        <w:t xml:space="preserve">, y en el que señaló por </w:t>
      </w:r>
      <w:r w:rsidRPr="004867DD">
        <w:rPr>
          <w:rFonts w:ascii="Palatino Linotype" w:hAnsi="Palatino Linotype"/>
          <w:i/>
          <w:color w:val="000000" w:themeColor="text1"/>
        </w:rPr>
        <w:t xml:space="preserve">Acto Impugnado </w:t>
      </w:r>
      <w:r w:rsidRPr="004867DD">
        <w:rPr>
          <w:rFonts w:ascii="Palatino Linotype" w:hAnsi="Palatino Linotype"/>
          <w:color w:val="000000" w:themeColor="text1"/>
        </w:rPr>
        <w:t xml:space="preserve">y </w:t>
      </w:r>
      <w:r w:rsidRPr="004867DD">
        <w:rPr>
          <w:rFonts w:ascii="Palatino Linotype" w:hAnsi="Palatino Linotype"/>
          <w:i/>
          <w:color w:val="000000" w:themeColor="text1"/>
        </w:rPr>
        <w:t>Razones o Motivos de la Inconformidad</w:t>
      </w:r>
      <w:r w:rsidRPr="004867DD">
        <w:rPr>
          <w:rFonts w:ascii="Palatino Linotype" w:hAnsi="Palatino Linotype"/>
          <w:color w:val="000000" w:themeColor="text1"/>
        </w:rPr>
        <w:t>, lo siguiente:</w:t>
      </w:r>
    </w:p>
    <w:p w14:paraId="39F4C29F" w14:textId="20555A62" w:rsidR="00D54857" w:rsidRPr="004867DD" w:rsidRDefault="00765DA0" w:rsidP="00B55B8E">
      <w:pPr>
        <w:pStyle w:val="Prrafodelista"/>
        <w:numPr>
          <w:ilvl w:val="1"/>
          <w:numId w:val="18"/>
        </w:numPr>
        <w:tabs>
          <w:tab w:val="left" w:pos="426"/>
        </w:tabs>
        <w:spacing w:before="240" w:after="240" w:line="360" w:lineRule="auto"/>
        <w:ind w:right="51"/>
        <w:contextualSpacing/>
        <w:jc w:val="both"/>
        <w:rPr>
          <w:rFonts w:ascii="Palatino Linotype" w:eastAsia="MS Mincho" w:hAnsi="Palatino Linotype" w:cs="Arial"/>
          <w:i/>
          <w:lang w:val="es-MX"/>
        </w:rPr>
      </w:pPr>
      <w:r w:rsidRPr="004867DD">
        <w:rPr>
          <w:rFonts w:ascii="Palatino Linotype" w:eastAsia="MS Mincho" w:hAnsi="Palatino Linotype" w:cs="Arial"/>
          <w:iCs/>
          <w:lang w:val="es-MX"/>
        </w:rPr>
        <w:t>Que no se le entregó la información.</w:t>
      </w:r>
    </w:p>
    <w:p w14:paraId="08F89907" w14:textId="77777777" w:rsidR="00B55B8E" w:rsidRPr="004867DD" w:rsidRDefault="00B55B8E" w:rsidP="00B55B8E">
      <w:pPr>
        <w:pStyle w:val="Prrafodelista"/>
        <w:tabs>
          <w:tab w:val="left" w:pos="426"/>
        </w:tabs>
        <w:spacing w:after="160" w:line="360" w:lineRule="auto"/>
        <w:ind w:left="0"/>
        <w:contextualSpacing/>
        <w:jc w:val="both"/>
        <w:rPr>
          <w:rFonts w:ascii="Palatino Linotype" w:eastAsia="MS Mincho" w:hAnsi="Palatino Linotype" w:cs="Arial"/>
          <w:i/>
          <w:lang w:val="es-MX"/>
        </w:rPr>
      </w:pPr>
    </w:p>
    <w:p w14:paraId="72BDC7FE" w14:textId="013CB3E8" w:rsidR="009A7A75" w:rsidRPr="004867DD" w:rsidRDefault="009A7A75" w:rsidP="009A7A75">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
          <w:lang w:val="es-MX"/>
        </w:rPr>
      </w:pPr>
      <w:r w:rsidRPr="004867DD">
        <w:rPr>
          <w:rFonts w:ascii="Palatino Linotype" w:eastAsiaTheme="minorEastAsia" w:hAnsi="Palatino Linotype" w:cs="Arial"/>
          <w:lang w:val="es-ES_tradnl"/>
        </w:rPr>
        <w:t xml:space="preserve">Posteriormente, a través </w:t>
      </w:r>
      <w:r w:rsidR="00D66456" w:rsidRPr="004867DD">
        <w:rPr>
          <w:rFonts w:ascii="Palatino Linotype" w:eastAsiaTheme="minorEastAsia" w:hAnsi="Palatino Linotype" w:cs="Arial"/>
          <w:lang w:val="es-ES_tradnl"/>
        </w:rPr>
        <w:t>del oficio número OSFEM/UAJ/DJC/SPH/162/2023</w:t>
      </w:r>
      <w:r w:rsidR="00FC7328" w:rsidRPr="004867DD">
        <w:rPr>
          <w:rFonts w:ascii="Palatino Linotype" w:eastAsiaTheme="minorEastAsia" w:hAnsi="Palatino Linotype" w:cs="Arial"/>
          <w:lang w:val="es-ES_tradnl"/>
        </w:rPr>
        <w:t>, emitido por el Servidor Público Habilitado de la Dirección de lo Jurídico Consultivo, perteneciente a la Unidad de Asuntos Jurídicos</w:t>
      </w:r>
      <w:r w:rsidRPr="004867DD">
        <w:rPr>
          <w:rFonts w:ascii="Palatino Linotype" w:eastAsiaTheme="minorEastAsia" w:hAnsi="Palatino Linotype" w:cs="Arial"/>
          <w:lang w:val="es-ES_tradnl"/>
        </w:rPr>
        <w:t xml:space="preserve">, el </w:t>
      </w:r>
      <w:r w:rsidRPr="004867DD">
        <w:rPr>
          <w:rFonts w:ascii="Palatino Linotype" w:eastAsiaTheme="minorEastAsia" w:hAnsi="Palatino Linotype" w:cs="Arial"/>
          <w:b/>
          <w:bCs/>
          <w:lang w:val="es-ES_tradnl"/>
        </w:rPr>
        <w:t>SUJETO OBLIGADO</w:t>
      </w:r>
      <w:r w:rsidRPr="004867DD">
        <w:rPr>
          <w:rFonts w:ascii="Palatino Linotype" w:eastAsiaTheme="minorEastAsia" w:hAnsi="Palatino Linotype" w:cs="Arial"/>
          <w:lang w:val="es-ES_tradnl"/>
        </w:rPr>
        <w:t xml:space="preserve"> ratificó su respuesta inicial.</w:t>
      </w:r>
    </w:p>
    <w:p w14:paraId="1BB9DB1B" w14:textId="77777777" w:rsidR="009A7A75" w:rsidRPr="004867DD" w:rsidRDefault="009A7A75" w:rsidP="009A7A75">
      <w:pPr>
        <w:pStyle w:val="Prrafodelista"/>
        <w:tabs>
          <w:tab w:val="left" w:pos="426"/>
        </w:tabs>
        <w:spacing w:after="160" w:line="360" w:lineRule="auto"/>
        <w:ind w:left="0"/>
        <w:contextualSpacing/>
        <w:jc w:val="both"/>
        <w:rPr>
          <w:rFonts w:ascii="Palatino Linotype" w:eastAsia="MS Mincho" w:hAnsi="Palatino Linotype" w:cs="Arial"/>
          <w:i/>
          <w:lang w:val="es-MX"/>
        </w:rPr>
      </w:pPr>
    </w:p>
    <w:p w14:paraId="6705B909" w14:textId="51AED97F" w:rsidR="001375BC" w:rsidRPr="004867DD" w:rsidRDefault="00FC7328"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
          <w:lang w:val="es-MX"/>
        </w:rPr>
      </w:pPr>
      <w:r w:rsidRPr="004867DD">
        <w:rPr>
          <w:rFonts w:ascii="Palatino Linotype" w:eastAsiaTheme="minorEastAsia" w:hAnsi="Palatino Linotype" w:cs="Arial"/>
          <w:lang w:val="es-MX"/>
        </w:rPr>
        <w:t>Razón</w:t>
      </w:r>
      <w:r w:rsidR="0087295D" w:rsidRPr="004867DD">
        <w:rPr>
          <w:rFonts w:ascii="Palatino Linotype" w:eastAsiaTheme="minorEastAsia" w:hAnsi="Palatino Linotype" w:cs="Arial"/>
          <w:lang w:val="es-ES_tradnl"/>
        </w:rPr>
        <w:t xml:space="preserve"> </w:t>
      </w:r>
      <w:r w:rsidR="0087295D" w:rsidRPr="004867DD">
        <w:rPr>
          <w:rFonts w:ascii="Palatino Linotype" w:eastAsia="Calibri" w:hAnsi="Palatino Linotype" w:cs="Arial"/>
        </w:rPr>
        <w:t xml:space="preserve">de </w:t>
      </w:r>
      <w:r w:rsidR="00AE30A8" w:rsidRPr="004867DD">
        <w:rPr>
          <w:rFonts w:ascii="Palatino Linotype" w:hAnsi="Palatino Linotype"/>
          <w:color w:val="000000" w:themeColor="text1"/>
        </w:rPr>
        <w:t xml:space="preserve">lo anterior, se procederá a analizar el marco legal que engloba la naturaleza de lo solicitado, así como la esfera de competencia del </w:t>
      </w:r>
      <w:r w:rsidR="00D3226A" w:rsidRPr="004867DD">
        <w:rPr>
          <w:rFonts w:ascii="Palatino Linotype" w:hAnsi="Palatino Linotype"/>
          <w:color w:val="000000" w:themeColor="text1"/>
        </w:rPr>
        <w:t>Poder Legislativo</w:t>
      </w:r>
      <w:r w:rsidR="00AE30A8" w:rsidRPr="004867DD">
        <w:rPr>
          <w:rFonts w:ascii="Palatino Linotype" w:hAnsi="Palatino Linotype"/>
          <w:color w:val="000000" w:themeColor="text1"/>
        </w:rPr>
        <w:t xml:space="preserve"> para poseer, generar y/o administrar la información, a fin de </w:t>
      </w:r>
      <w:r w:rsidR="00E63E3B" w:rsidRPr="004867DD">
        <w:rPr>
          <w:rFonts w:ascii="Palatino Linotype" w:hAnsi="Palatino Linotype"/>
          <w:color w:val="000000" w:themeColor="text1"/>
        </w:rPr>
        <w:t>establecer si, con su respuesta</w:t>
      </w:r>
      <w:r w:rsidR="00AE30A8" w:rsidRPr="004867DD">
        <w:rPr>
          <w:rFonts w:ascii="Palatino Linotype" w:hAnsi="Palatino Linotype"/>
          <w:color w:val="000000" w:themeColor="text1"/>
        </w:rPr>
        <w:t xml:space="preserve"> el </w:t>
      </w:r>
      <w:r w:rsidR="00AE30A8" w:rsidRPr="004867DD">
        <w:rPr>
          <w:rFonts w:ascii="Palatino Linotype" w:hAnsi="Palatino Linotype"/>
          <w:b/>
          <w:bCs/>
          <w:color w:val="000000" w:themeColor="text1"/>
        </w:rPr>
        <w:t>SUJETO OBLIGADO</w:t>
      </w:r>
      <w:r w:rsidR="00E63E3B" w:rsidRPr="004867DD">
        <w:rPr>
          <w:rFonts w:ascii="Palatino Linotype" w:hAnsi="Palatino Linotype"/>
          <w:b/>
          <w:bCs/>
          <w:color w:val="000000" w:themeColor="text1"/>
        </w:rPr>
        <w:t>,</w:t>
      </w:r>
      <w:r w:rsidR="00AE30A8" w:rsidRPr="004867DD">
        <w:rPr>
          <w:rFonts w:ascii="Palatino Linotype" w:hAnsi="Palatino Linotype"/>
          <w:color w:val="000000" w:themeColor="text1"/>
        </w:rPr>
        <w:t xml:space="preserve"> logró colmar el derecho de acceso a la </w:t>
      </w:r>
      <w:r w:rsidR="00AE30A8" w:rsidRPr="004867DD">
        <w:rPr>
          <w:rFonts w:ascii="Palatino Linotype" w:hAnsi="Palatino Linotype"/>
          <w:color w:val="000000" w:themeColor="text1"/>
        </w:rPr>
        <w:lastRenderedPageBreak/>
        <w:t>información ejercido por la particular o, si por el contrario, procede el ordenar la entrega de información.</w:t>
      </w:r>
    </w:p>
    <w:p w14:paraId="166137F7" w14:textId="77777777" w:rsidR="00995C9B" w:rsidRPr="004867DD" w:rsidRDefault="00995C9B" w:rsidP="00995C9B">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57562933" w14:textId="62C60B40" w:rsidR="00AE30A8" w:rsidRPr="004867DD" w:rsidRDefault="00AE30A8" w:rsidP="00AE30A8">
      <w:pPr>
        <w:pStyle w:val="Prrafodelista"/>
        <w:tabs>
          <w:tab w:val="left" w:pos="426"/>
        </w:tabs>
        <w:spacing w:after="160" w:line="360" w:lineRule="auto"/>
        <w:ind w:left="0"/>
        <w:contextualSpacing/>
        <w:jc w:val="both"/>
        <w:outlineLvl w:val="2"/>
        <w:rPr>
          <w:rFonts w:ascii="Palatino Linotype" w:eastAsia="MS Mincho" w:hAnsi="Palatino Linotype" w:cs="Arial"/>
          <w:b/>
          <w:bCs/>
          <w:iCs/>
          <w:lang w:val="es-MX"/>
        </w:rPr>
      </w:pPr>
      <w:r w:rsidRPr="004867DD">
        <w:rPr>
          <w:rFonts w:ascii="Palatino Linotype" w:eastAsia="MS Mincho" w:hAnsi="Palatino Linotype" w:cs="Arial"/>
          <w:b/>
          <w:bCs/>
          <w:iCs/>
          <w:lang w:val="es-MX"/>
        </w:rPr>
        <w:t xml:space="preserve">II. </w:t>
      </w:r>
      <w:r w:rsidR="001325DA" w:rsidRPr="004867DD">
        <w:rPr>
          <w:rFonts w:ascii="Palatino Linotype" w:eastAsia="MS Mincho" w:hAnsi="Palatino Linotype" w:cs="Arial"/>
          <w:b/>
          <w:bCs/>
          <w:iCs/>
          <w:lang w:val="es-MX"/>
        </w:rPr>
        <w:t>De la Dirección de Substanciación</w:t>
      </w:r>
      <w:r w:rsidRPr="004867DD">
        <w:rPr>
          <w:rFonts w:ascii="Palatino Linotype" w:eastAsia="MS Mincho" w:hAnsi="Palatino Linotype" w:cs="Arial"/>
          <w:b/>
          <w:bCs/>
          <w:iCs/>
          <w:lang w:val="es-MX"/>
        </w:rPr>
        <w:t>.</w:t>
      </w:r>
    </w:p>
    <w:p w14:paraId="4217BFBA" w14:textId="77777777" w:rsidR="00AE30A8" w:rsidRPr="004867DD" w:rsidRDefault="00AE30A8" w:rsidP="00995C9B">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62E1C79" w14:textId="5286A7C1" w:rsidR="00995C9B" w:rsidRPr="004867DD" w:rsidRDefault="003C3C08"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El artículo </w:t>
      </w:r>
      <w:r w:rsidR="0025529B" w:rsidRPr="004867DD">
        <w:rPr>
          <w:rFonts w:ascii="Palatino Linotype" w:eastAsia="Calibri" w:hAnsi="Palatino Linotype" w:cs="Arial"/>
          <w:iCs/>
        </w:rPr>
        <w:t>61 de la Constitución Política del Estado Libre y Soberano de México establece las facultades y obligaciones de la Legislatura, entre las que destaca</w:t>
      </w:r>
      <w:r w:rsidR="00252938" w:rsidRPr="004867DD">
        <w:rPr>
          <w:rFonts w:ascii="Palatino Linotype" w:eastAsia="Calibri" w:hAnsi="Palatino Linotype" w:cs="Arial"/>
          <w:iCs/>
        </w:rPr>
        <w:t>n las siguientes:</w:t>
      </w:r>
    </w:p>
    <w:p w14:paraId="5A802226"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7DA26FA6" w14:textId="344650B4" w:rsidR="00252938" w:rsidRPr="004867DD" w:rsidRDefault="00252938"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i/>
          <w:sz w:val="22"/>
          <w:szCs w:val="22"/>
          <w:lang w:val="es-MX"/>
        </w:rPr>
        <w:t>“</w:t>
      </w:r>
      <w:r w:rsidR="00AC516D" w:rsidRPr="004867DD">
        <w:rPr>
          <w:rFonts w:ascii="Palatino Linotype" w:eastAsia="MS Mincho" w:hAnsi="Palatino Linotype" w:cs="Arial"/>
          <w:b/>
          <w:bCs/>
          <w:i/>
          <w:sz w:val="22"/>
          <w:szCs w:val="22"/>
        </w:rPr>
        <w:t>Artículo 61.</w:t>
      </w:r>
      <w:r w:rsidR="00AC516D" w:rsidRPr="004867DD">
        <w:rPr>
          <w:rFonts w:ascii="Palatino Linotype" w:eastAsia="MS Mincho" w:hAnsi="Palatino Linotype" w:cs="Arial"/>
          <w:i/>
          <w:sz w:val="22"/>
          <w:szCs w:val="22"/>
        </w:rPr>
        <w:t xml:space="preserve"> Son facultades y obligaciones de la legislatura:</w:t>
      </w:r>
    </w:p>
    <w:p w14:paraId="608E2509" w14:textId="25450945" w:rsidR="00AC516D" w:rsidRPr="004867DD" w:rsidRDefault="00AC516D"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i/>
          <w:sz w:val="22"/>
          <w:szCs w:val="22"/>
        </w:rPr>
        <w:t>(...)</w:t>
      </w:r>
    </w:p>
    <w:p w14:paraId="4FF7D79E" w14:textId="79214224" w:rsidR="00AC516D" w:rsidRPr="004867DD" w:rsidRDefault="00AC516D"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 xml:space="preserve">XXXII. </w:t>
      </w:r>
      <w:r w:rsidRPr="004867DD">
        <w:rPr>
          <w:rFonts w:ascii="Palatino Linotype" w:eastAsia="MS Mincho" w:hAnsi="Palatino Linotype" w:cs="Arial"/>
          <w:i/>
          <w:sz w:val="22"/>
          <w:szCs w:val="22"/>
        </w:rPr>
        <w:t xml:space="preserve">Recibir, revisar, fiscalizar y calificar las cuentas públicas del Estado y de los Municipios, del año anterior, mismas que incluirán, en su caso, la información correspondiente a los </w:t>
      </w:r>
      <w:r w:rsidR="004331C1" w:rsidRPr="004867DD">
        <w:rPr>
          <w:rFonts w:ascii="Palatino Linotype" w:eastAsia="MS Mincho" w:hAnsi="Palatino Linotype" w:cs="Arial"/>
          <w:i/>
          <w:sz w:val="22"/>
          <w:szCs w:val="22"/>
        </w:rPr>
        <w:t>Poderes Públicos, organismos autónomos, organismos auxiliares, fideicomisos públicos o privados y demás entes públicos que manejen recursos del Estado y Municipios. Para tal efecto, contará con un Órgano Superior de Fiscalización, dotado de autonomía técnica y de gestión en el ejercicio de sus atribuciones y para decidir sobre su organización interna, funcionamiento y resoluciones, en los términos que disponga la legislación aplicable.</w:t>
      </w:r>
    </w:p>
    <w:p w14:paraId="7BE1293C" w14:textId="48F7DBC0" w:rsidR="004331C1" w:rsidRPr="004867DD" w:rsidRDefault="004331C1"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i/>
          <w:sz w:val="22"/>
          <w:szCs w:val="22"/>
        </w:rPr>
        <w:t>(...)</w:t>
      </w:r>
    </w:p>
    <w:p w14:paraId="533D277E" w14:textId="1FAA3229" w:rsidR="004331C1" w:rsidRPr="004867DD" w:rsidRDefault="004331C1"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XXXIII.</w:t>
      </w:r>
      <w:r w:rsidRPr="004867DD">
        <w:rPr>
          <w:rFonts w:ascii="Palatino Linotype" w:eastAsia="MS Mincho" w:hAnsi="Palatino Linotype" w:cs="Arial"/>
          <w:i/>
          <w:sz w:val="22"/>
          <w:szCs w:val="22"/>
        </w:rPr>
        <w:t xml:space="preserve">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14:paraId="67B7E457" w14:textId="51745775" w:rsidR="004331C1" w:rsidRPr="004867DD" w:rsidRDefault="004331C1"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i/>
          <w:sz w:val="22"/>
          <w:szCs w:val="22"/>
        </w:rPr>
        <w:t>(...)</w:t>
      </w:r>
    </w:p>
    <w:p w14:paraId="37997DC8" w14:textId="28131369" w:rsidR="004331C1" w:rsidRPr="004867DD" w:rsidRDefault="00545E57"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XXXIV.</w:t>
      </w:r>
      <w:r w:rsidRPr="004867DD">
        <w:rPr>
          <w:rFonts w:ascii="Palatino Linotype" w:eastAsia="MS Mincho" w:hAnsi="Palatino Linotype" w:cs="Arial"/>
          <w:i/>
          <w:sz w:val="22"/>
          <w:szCs w:val="22"/>
        </w:rPr>
        <w:t xml:space="preserve"> Fiscalizar la administración de los ingresos y egresos del Estado y de los Municipios, que incluyen a los Poderes Públicos, organismos autónomos, organismos auxiliares, fideicomisos públicos o privados y demás entes que manejen recursos del </w:t>
      </w:r>
      <w:r w:rsidRPr="004867DD">
        <w:rPr>
          <w:rFonts w:ascii="Palatino Linotype" w:eastAsia="MS Mincho" w:hAnsi="Palatino Linotype" w:cs="Arial"/>
          <w:i/>
          <w:sz w:val="22"/>
          <w:szCs w:val="22"/>
        </w:rPr>
        <w:lastRenderedPageBreak/>
        <w:t>Estado y Municipios, a través del Órgano Superior de Fiscalización del Estado de México.</w:t>
      </w:r>
    </w:p>
    <w:p w14:paraId="46B90266" w14:textId="3939460B" w:rsidR="00545E57" w:rsidRPr="004867DD" w:rsidRDefault="00545E57"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i/>
          <w:sz w:val="22"/>
          <w:szCs w:val="22"/>
        </w:rPr>
        <w:t>(...)</w:t>
      </w:r>
    </w:p>
    <w:p w14:paraId="07B193C1" w14:textId="634FF21B" w:rsidR="00545E57" w:rsidRPr="004867DD" w:rsidRDefault="00545E57"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XXXV.</w:t>
      </w:r>
      <w:r w:rsidRPr="004867DD">
        <w:rPr>
          <w:rFonts w:ascii="Palatino Linotype" w:eastAsia="MS Mincho" w:hAnsi="Palatino Linotype" w:cs="Arial"/>
          <w:i/>
          <w:sz w:val="22"/>
          <w:szCs w:val="22"/>
        </w:rPr>
        <w:t xml:space="preserve"> Determinar por conducto del Órgano Superior de Fiscalización del Estado de México, los daños y perjuicios que afecten a la hacienda pública del Estado y de los Municipios, incluyendo a los Poderes Públicos, organismos autónomos, organismos auxiliares, fideicomisos públicos o privados y demás entes que manejen recursos del Estado y Municipios; asimismo, promover las responsabilidades que sean procedentes ante el Tribunal de Justicia Administrativa del Estado de México, la Fiscalía Especializada en Combate a la Corrupción y demás autoridades competentes, para el </w:t>
      </w:r>
      <w:proofErr w:type="spellStart"/>
      <w:r w:rsidRPr="004867DD">
        <w:rPr>
          <w:rFonts w:ascii="Palatino Linotype" w:eastAsia="MS Mincho" w:hAnsi="Palatino Linotype" w:cs="Arial"/>
          <w:i/>
          <w:sz w:val="22"/>
          <w:szCs w:val="22"/>
        </w:rPr>
        <w:t>fincamiento</w:t>
      </w:r>
      <w:proofErr w:type="spellEnd"/>
      <w:r w:rsidRPr="004867DD">
        <w:rPr>
          <w:rFonts w:ascii="Palatino Linotype" w:eastAsia="MS Mincho" w:hAnsi="Palatino Linotype" w:cs="Arial"/>
          <w:i/>
          <w:sz w:val="22"/>
          <w:szCs w:val="22"/>
        </w:rPr>
        <w:t xml:space="preserve"> de responsabilidades resarcitorias y la imposición de sanciones que correspondan a las y los servidores públicos estatales, municipales y a los particulares.</w:t>
      </w:r>
    </w:p>
    <w:p w14:paraId="51C35C13" w14:textId="335C70AE" w:rsidR="00545E57" w:rsidRPr="004867DD" w:rsidRDefault="00545E57" w:rsidP="00252938">
      <w:pPr>
        <w:pStyle w:val="Prrafodelista"/>
        <w:tabs>
          <w:tab w:val="left" w:pos="426"/>
        </w:tabs>
        <w:spacing w:line="276" w:lineRule="auto"/>
        <w:ind w:left="567" w:right="567"/>
        <w:contextualSpacing/>
        <w:jc w:val="both"/>
        <w:rPr>
          <w:rFonts w:ascii="Palatino Linotype" w:eastAsia="MS Mincho" w:hAnsi="Palatino Linotype" w:cs="Arial"/>
          <w:i/>
          <w:sz w:val="22"/>
          <w:szCs w:val="22"/>
          <w:lang w:val="es-MX"/>
        </w:rPr>
      </w:pPr>
      <w:r w:rsidRPr="004867DD">
        <w:rPr>
          <w:rFonts w:ascii="Palatino Linotype" w:eastAsia="MS Mincho" w:hAnsi="Palatino Linotype" w:cs="Arial"/>
          <w:i/>
          <w:sz w:val="22"/>
          <w:szCs w:val="22"/>
        </w:rPr>
        <w:t>(...)”</w:t>
      </w:r>
    </w:p>
    <w:p w14:paraId="79C406C7" w14:textId="77777777" w:rsidR="00252938" w:rsidRPr="004867DD" w:rsidRDefault="00252938"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5E654A52" w14:textId="03F80A45" w:rsidR="001325DA" w:rsidRPr="004867DD" w:rsidRDefault="005C4E79"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De lo anterior se advierte que el </w:t>
      </w:r>
      <w:r w:rsidR="009B7052" w:rsidRPr="004867DD">
        <w:rPr>
          <w:rFonts w:ascii="Palatino Linotype" w:eastAsia="Calibri" w:hAnsi="Palatino Linotype" w:cs="Arial"/>
          <w:iCs/>
        </w:rPr>
        <w:t xml:space="preserve">Órgano Superior de Fiscalización será una dependencia del Poder Legislativo, la cual se encargará de vigilar el </w:t>
      </w:r>
      <w:r w:rsidR="00581C93" w:rsidRPr="004867DD">
        <w:rPr>
          <w:rFonts w:ascii="Palatino Linotype" w:eastAsia="Calibri" w:hAnsi="Palatino Linotype" w:cs="Arial"/>
          <w:iCs/>
        </w:rPr>
        <w:t>uso de recursos públicos por parte de las entidades fiscalizables, a nivel estatal y municipal, con el objetivo de prevenir y sancionar posibles actos de corrupción.</w:t>
      </w:r>
    </w:p>
    <w:p w14:paraId="39F8FCEE"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46B824FC" w14:textId="3BDACF1B" w:rsidR="001325DA" w:rsidRPr="004867DD" w:rsidRDefault="006E5E95"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Lo anterior se reconoce dentro de la Ley Orgánica del Poder Legislativo del Estado Libre y Soberano de México, </w:t>
      </w:r>
      <w:r w:rsidR="00985130" w:rsidRPr="004867DD">
        <w:rPr>
          <w:rFonts w:ascii="Palatino Linotype" w:eastAsia="Calibri" w:hAnsi="Palatino Linotype" w:cs="Arial"/>
          <w:iCs/>
        </w:rPr>
        <w:t xml:space="preserve">en cuyo artículo 94 establece que para el ejercicio de sus funciones, el </w:t>
      </w:r>
      <w:r w:rsidR="00985130" w:rsidRPr="004867DD">
        <w:rPr>
          <w:rFonts w:ascii="Palatino Linotype" w:eastAsia="Calibri" w:hAnsi="Palatino Linotype" w:cs="Arial"/>
          <w:b/>
          <w:bCs/>
          <w:iCs/>
        </w:rPr>
        <w:t>SUJETO OBLIGADO</w:t>
      </w:r>
      <w:r w:rsidR="00E63E3B" w:rsidRPr="004867DD">
        <w:rPr>
          <w:rFonts w:ascii="Palatino Linotype" w:eastAsia="Calibri" w:hAnsi="Palatino Linotype" w:cs="Arial"/>
          <w:b/>
          <w:bCs/>
          <w:iCs/>
        </w:rPr>
        <w:t>,</w:t>
      </w:r>
      <w:r w:rsidR="00985130" w:rsidRPr="004867DD">
        <w:rPr>
          <w:rFonts w:ascii="Palatino Linotype" w:eastAsia="Calibri" w:hAnsi="Palatino Linotype" w:cs="Arial"/>
          <w:iCs/>
        </w:rPr>
        <w:t xml:space="preserve"> contará con las dependencias siguiente:</w:t>
      </w:r>
    </w:p>
    <w:p w14:paraId="55A23310" w14:textId="77777777" w:rsidR="002832A1" w:rsidRPr="004867DD" w:rsidRDefault="00985130"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b/>
          <w:bCs/>
          <w:iCs/>
          <w:lang w:val="es-MX"/>
        </w:rPr>
      </w:pPr>
      <w:r w:rsidRPr="004867DD">
        <w:rPr>
          <w:rFonts w:ascii="Palatino Linotype" w:eastAsia="Calibri" w:hAnsi="Palatino Linotype" w:cs="Arial"/>
          <w:b/>
          <w:bCs/>
          <w:iCs/>
        </w:rPr>
        <w:t xml:space="preserve">Órgano </w:t>
      </w:r>
      <w:r w:rsidR="002832A1" w:rsidRPr="004867DD">
        <w:rPr>
          <w:rFonts w:ascii="Palatino Linotype" w:eastAsia="Calibri" w:hAnsi="Palatino Linotype" w:cs="Arial"/>
          <w:b/>
          <w:bCs/>
          <w:iCs/>
        </w:rPr>
        <w:t xml:space="preserve">Superior de Fiscalización; </w:t>
      </w:r>
    </w:p>
    <w:p w14:paraId="1459A026" w14:textId="77777777" w:rsidR="002832A1" w:rsidRPr="004867DD" w:rsidRDefault="002832A1"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Secretaría de Asuntos Parlamentarios; </w:t>
      </w:r>
    </w:p>
    <w:p w14:paraId="1442D928" w14:textId="77777777" w:rsidR="002832A1" w:rsidRPr="004867DD" w:rsidRDefault="002832A1"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Contraloría; </w:t>
      </w:r>
    </w:p>
    <w:p w14:paraId="24659EEB" w14:textId="77777777" w:rsidR="00D35CC2" w:rsidRPr="004867DD" w:rsidRDefault="002832A1"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Secretaría de Administración y Finanzas; </w:t>
      </w:r>
    </w:p>
    <w:p w14:paraId="4182C0E9" w14:textId="77777777" w:rsidR="00D35CC2" w:rsidRPr="004867DD" w:rsidRDefault="002832A1"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Dirección General de Comunicación Social; </w:t>
      </w:r>
    </w:p>
    <w:p w14:paraId="73949875" w14:textId="77777777" w:rsidR="00D35CC2" w:rsidRPr="004867DD" w:rsidRDefault="002832A1"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Instituto de Estudios Legislativos. </w:t>
      </w:r>
    </w:p>
    <w:p w14:paraId="4ED7BEEC" w14:textId="47E692A5" w:rsidR="00985130" w:rsidRPr="004867DD" w:rsidRDefault="002832A1" w:rsidP="00985130">
      <w:pPr>
        <w:pStyle w:val="Prrafodelista"/>
        <w:numPr>
          <w:ilvl w:val="0"/>
          <w:numId w:val="31"/>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lastRenderedPageBreak/>
        <w:t>Unidad de Información.</w:t>
      </w:r>
    </w:p>
    <w:p w14:paraId="07F46CF8"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5F1DF149" w14:textId="581ACE20" w:rsidR="001325DA" w:rsidRPr="004867DD" w:rsidRDefault="00227B76"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Al respecto, la </w:t>
      </w:r>
      <w:r w:rsidR="001F33CD" w:rsidRPr="004867DD">
        <w:rPr>
          <w:rFonts w:ascii="Palatino Linotype" w:eastAsia="Calibri" w:hAnsi="Palatino Linotype" w:cs="Arial"/>
          <w:iCs/>
        </w:rPr>
        <w:t>Ley de Fiscalización Superior del Estado de México, en su artículo primero, establece que ésta es de orden público e interés general y tiene por objeto regular la actuación, organización, funcionamiento y atribuciones del Órgano Superior de Fiscalización del Estado de México, como la Entidad Estatal de Fiscalización, su competencia en materia de revisión y fiscalización de los fondos y fideicomisos públicos, cuentas públicas, deuda pública, y de los actos relativos al ejercicio y aplicación de los recursos públicos de las entidades fiscalizables del Estado de México.</w:t>
      </w:r>
    </w:p>
    <w:p w14:paraId="29510C1C"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5DB49519" w14:textId="0D6C202E" w:rsidR="001325DA" w:rsidRPr="004867DD" w:rsidRDefault="0029543A"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El </w:t>
      </w:r>
      <w:r w:rsidR="001A33BA" w:rsidRPr="004867DD">
        <w:rPr>
          <w:rFonts w:ascii="Palatino Linotype" w:eastAsia="Calibri" w:hAnsi="Palatino Linotype" w:cs="Arial"/>
          <w:iCs/>
        </w:rPr>
        <w:t>Órgano Superior estará a cargo de un Auditor Superior, que será designado y removido por las dos terceras partes de los miembros presentes de la Legislatura, a propuesta de la Junta de Coordinación Política</w:t>
      </w:r>
      <w:r w:rsidR="001A33BA" w:rsidRPr="004867DD">
        <w:rPr>
          <w:rStyle w:val="Refdenotaalpie"/>
          <w:rFonts w:ascii="Palatino Linotype" w:eastAsia="Calibri" w:hAnsi="Palatino Linotype" w:cs="Arial"/>
          <w:iCs/>
        </w:rPr>
        <w:footnoteReference w:id="5"/>
      </w:r>
      <w:r w:rsidR="00F34583" w:rsidRPr="004867DD">
        <w:rPr>
          <w:rFonts w:ascii="Palatino Linotype" w:eastAsia="Calibri" w:hAnsi="Palatino Linotype" w:cs="Arial"/>
          <w:iCs/>
        </w:rPr>
        <w:t>; y quien tendrá entre sus atribuciones, las siguientes</w:t>
      </w:r>
      <w:r w:rsidR="00F34583" w:rsidRPr="004867DD">
        <w:rPr>
          <w:rStyle w:val="Refdenotaalpie"/>
          <w:rFonts w:ascii="Palatino Linotype" w:eastAsia="Calibri" w:hAnsi="Palatino Linotype" w:cs="Arial"/>
          <w:iCs/>
        </w:rPr>
        <w:footnoteReference w:id="6"/>
      </w:r>
      <w:r w:rsidR="00F34583" w:rsidRPr="004867DD">
        <w:rPr>
          <w:rFonts w:ascii="Palatino Linotype" w:eastAsia="Calibri" w:hAnsi="Palatino Linotype" w:cs="Arial"/>
          <w:iCs/>
        </w:rPr>
        <w:t>:</w:t>
      </w:r>
    </w:p>
    <w:p w14:paraId="29BF6E2E" w14:textId="77777777" w:rsidR="00F543F0" w:rsidRPr="004867DD" w:rsidRDefault="00F543F0" w:rsidP="00F34583">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 xml:space="preserve">Substanciar los procedimientos de auditoría por denuncia conforme a lo establecido por la presente Ley y el Reglamento, dando informe del resultado a la Comisión; </w:t>
      </w:r>
    </w:p>
    <w:p w14:paraId="166D5A16" w14:textId="77777777" w:rsidR="00E7768F" w:rsidRPr="004867DD" w:rsidRDefault="00F543F0" w:rsidP="00F34583">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 xml:space="preserve">Presentar denuncias y querellas penales en contra de servidores públicos y quienes hayan dejado de serlo, conforme a lo establecido por esta Ley y coadyuvar con el Ministerio Público en términos de la legislación penal, así como iniciar ante las autoridades competentes el </w:t>
      </w:r>
      <w:proofErr w:type="spellStart"/>
      <w:r w:rsidRPr="004867DD">
        <w:rPr>
          <w:rFonts w:ascii="Palatino Linotype" w:eastAsia="MS Mincho" w:hAnsi="Palatino Linotype" w:cs="Arial"/>
          <w:iCs/>
        </w:rPr>
        <w:t>fincamiento</w:t>
      </w:r>
      <w:proofErr w:type="spellEnd"/>
      <w:r w:rsidRPr="004867DD">
        <w:rPr>
          <w:rFonts w:ascii="Palatino Linotype" w:eastAsia="MS Mincho" w:hAnsi="Palatino Linotype" w:cs="Arial"/>
          <w:iCs/>
        </w:rPr>
        <w:t xml:space="preserve"> de otras responsabilidades</w:t>
      </w:r>
      <w:r w:rsidR="00E7768F" w:rsidRPr="004867DD">
        <w:rPr>
          <w:rFonts w:ascii="Palatino Linotype" w:eastAsia="MS Mincho" w:hAnsi="Palatino Linotype" w:cs="Arial"/>
          <w:iCs/>
        </w:rPr>
        <w:t>.</w:t>
      </w:r>
    </w:p>
    <w:p w14:paraId="46EA1E07" w14:textId="77777777" w:rsidR="00E7768F" w:rsidRPr="004867DD" w:rsidRDefault="00F543F0" w:rsidP="00E7768F">
      <w:pPr>
        <w:pStyle w:val="Prrafodelista"/>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lastRenderedPageBreak/>
        <w:t xml:space="preserve">El Auditor Superior estará obligado a guardar el sigilo de los procedimientos; así como a informar a la Junta de Coordinación Política el estado que guarden las denuncias; </w:t>
      </w:r>
    </w:p>
    <w:p w14:paraId="58962672" w14:textId="77777777" w:rsidR="00E7768F" w:rsidRPr="004867DD" w:rsidRDefault="00F543F0" w:rsidP="00F34583">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 xml:space="preserve"> Imponer medios de apremio y, promover la imposición de las responsabilidades administrativas que correspondan, en los casos establecidos por esta Ley, el Reglamento y demás ordenamientos jurídicos aplicables. </w:t>
      </w:r>
    </w:p>
    <w:p w14:paraId="456FA691" w14:textId="77777777" w:rsidR="00E7768F" w:rsidRPr="004867DD" w:rsidRDefault="00F543F0" w:rsidP="00F34583">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 xml:space="preserve">Promover el </w:t>
      </w:r>
      <w:proofErr w:type="spellStart"/>
      <w:r w:rsidRPr="004867DD">
        <w:rPr>
          <w:rFonts w:ascii="Palatino Linotype" w:eastAsia="MS Mincho" w:hAnsi="Palatino Linotype" w:cs="Arial"/>
          <w:iCs/>
        </w:rPr>
        <w:t>fincamiento</w:t>
      </w:r>
      <w:proofErr w:type="spellEnd"/>
      <w:r w:rsidRPr="004867DD">
        <w:rPr>
          <w:rFonts w:ascii="Palatino Linotype" w:eastAsia="MS Mincho" w:hAnsi="Palatino Linotype" w:cs="Arial"/>
          <w:iCs/>
        </w:rPr>
        <w:t xml:space="preserve"> e imposición de las demás responsabilidades y sanciones a que hubiere lugar ante las instancias competentes; </w:t>
      </w:r>
    </w:p>
    <w:p w14:paraId="329D8F75" w14:textId="2850F910" w:rsidR="00F34583" w:rsidRPr="004867DD" w:rsidRDefault="00F543F0" w:rsidP="00F34583">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Establecer los criterios generales para contratar las cauciones o garantías que deben otorgar los servidores públicos obligados a ello. Dichas cauciones o garantías deberán mantenerse vigentes hasta tres años después de la conclusión de sus cargos;</w:t>
      </w:r>
    </w:p>
    <w:p w14:paraId="3074248F"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7B3C829F" w14:textId="0CB62BE3" w:rsidR="001325DA" w:rsidRPr="004867DD" w:rsidRDefault="00E83E48"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Dentro de la estructura orgánica del Órgano Superior de Fiscalización, se contará con una Unidad de Asuntos Internos, </w:t>
      </w:r>
      <w:r w:rsidR="00EB0F15" w:rsidRPr="004867DD">
        <w:rPr>
          <w:rFonts w:ascii="Palatino Linotype" w:eastAsia="Calibri" w:hAnsi="Palatino Linotype" w:cs="Arial"/>
          <w:iCs/>
        </w:rPr>
        <w:t xml:space="preserve">respecto de la cual, el numeral 26 de la Ley de Fiscalización del Estado de México </w:t>
      </w:r>
      <w:r w:rsidR="00E85543" w:rsidRPr="004867DD">
        <w:rPr>
          <w:rFonts w:ascii="Palatino Linotype" w:eastAsia="Calibri" w:hAnsi="Palatino Linotype" w:cs="Arial"/>
          <w:iCs/>
        </w:rPr>
        <w:t>establece sus atribuciones, a saber:</w:t>
      </w:r>
    </w:p>
    <w:p w14:paraId="3182F65A"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5F792822" w14:textId="14DA7158"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lang w:val="es-MX"/>
        </w:rPr>
      </w:pPr>
      <w:r w:rsidRPr="004867DD">
        <w:rPr>
          <w:rFonts w:ascii="Palatino Linotype" w:eastAsia="MS Mincho" w:hAnsi="Palatino Linotype" w:cs="Arial"/>
          <w:i/>
          <w:sz w:val="22"/>
          <w:szCs w:val="22"/>
          <w:lang w:val="es-MX"/>
        </w:rPr>
        <w:t>“</w:t>
      </w:r>
      <w:r w:rsidRPr="004867DD">
        <w:rPr>
          <w:rFonts w:ascii="Palatino Linotype" w:eastAsia="MS Mincho" w:hAnsi="Palatino Linotype" w:cs="Arial"/>
          <w:b/>
          <w:bCs/>
          <w:i/>
          <w:sz w:val="22"/>
          <w:szCs w:val="22"/>
          <w:lang w:val="es-MX"/>
        </w:rPr>
        <w:t>Artículo 26.-</w:t>
      </w:r>
      <w:r w:rsidRPr="004867DD">
        <w:rPr>
          <w:rFonts w:ascii="Palatino Linotype" w:eastAsia="MS Mincho" w:hAnsi="Palatino Linotype" w:cs="Arial"/>
          <w:i/>
          <w:sz w:val="22"/>
          <w:szCs w:val="22"/>
          <w:lang w:val="es-MX"/>
        </w:rPr>
        <w:t xml:space="preserve"> El Órgano Superior contará con una </w:t>
      </w:r>
      <w:r w:rsidRPr="004867DD">
        <w:rPr>
          <w:rFonts w:ascii="Palatino Linotype" w:eastAsia="MS Mincho" w:hAnsi="Palatino Linotype" w:cs="Arial"/>
          <w:b/>
          <w:bCs/>
          <w:i/>
          <w:sz w:val="22"/>
          <w:szCs w:val="22"/>
          <w:lang w:val="es-MX"/>
        </w:rPr>
        <w:t>Unidad de Asuntos Jurídicos</w:t>
      </w:r>
      <w:r w:rsidRPr="004867DD">
        <w:rPr>
          <w:rFonts w:ascii="Palatino Linotype" w:eastAsia="MS Mincho" w:hAnsi="Palatino Linotype" w:cs="Arial"/>
          <w:i/>
          <w:sz w:val="22"/>
          <w:szCs w:val="22"/>
          <w:lang w:val="es-MX"/>
        </w:rPr>
        <w:t xml:space="preserve"> cuyo titular tendrá las siguientes facultades:</w:t>
      </w:r>
    </w:p>
    <w:p w14:paraId="5AB45CB0" w14:textId="460586DA" w:rsidR="00E85543"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lang w:val="es-MX"/>
        </w:rPr>
      </w:pPr>
      <w:r w:rsidRPr="004867DD">
        <w:rPr>
          <w:rFonts w:ascii="Palatino Linotype" w:eastAsia="MS Mincho" w:hAnsi="Palatino Linotype" w:cs="Arial"/>
          <w:b/>
          <w:bCs/>
          <w:i/>
          <w:sz w:val="22"/>
          <w:szCs w:val="22"/>
          <w:lang w:val="es-MX"/>
        </w:rPr>
        <w:t>I.</w:t>
      </w:r>
      <w:r w:rsidRPr="004867DD">
        <w:rPr>
          <w:rFonts w:ascii="Palatino Linotype" w:eastAsia="MS Mincho" w:hAnsi="Palatino Linotype" w:cs="Arial"/>
          <w:i/>
          <w:sz w:val="22"/>
          <w:szCs w:val="22"/>
          <w:lang w:val="es-MX"/>
        </w:rPr>
        <w:t xml:space="preserve"> Asesorar y representar en materia jurídica al Órgano Superior;</w:t>
      </w:r>
    </w:p>
    <w:p w14:paraId="223B7022" w14:textId="77777777"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II.</w:t>
      </w:r>
      <w:r w:rsidRPr="004867DD">
        <w:rPr>
          <w:rFonts w:ascii="Palatino Linotype" w:eastAsia="MS Mincho" w:hAnsi="Palatino Linotype" w:cs="Arial"/>
          <w:i/>
          <w:sz w:val="22"/>
          <w:szCs w:val="22"/>
        </w:rPr>
        <w:t xml:space="preserve"> Substanciar el procedimiento de responsabilidad administrativa que proceda y remitirlo, en su caso, al Tribunal de Justicia Administrativa del Estado de México, conforme a lo previsto en la Ley General de Responsabilidades Administrativas y la Ley de Responsabilidades Administrativas del Estado de México y Municipios. </w:t>
      </w:r>
    </w:p>
    <w:p w14:paraId="6B14182A" w14:textId="77777777"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III.</w:t>
      </w:r>
      <w:r w:rsidRPr="004867DD">
        <w:rPr>
          <w:rFonts w:ascii="Palatino Linotype" w:eastAsia="MS Mincho" w:hAnsi="Palatino Linotype" w:cs="Arial"/>
          <w:i/>
          <w:sz w:val="22"/>
          <w:szCs w:val="22"/>
        </w:rPr>
        <w:t xml:space="preserve"> Presentar las denuncias o querellas penales, en los casos que procedan. </w:t>
      </w:r>
    </w:p>
    <w:p w14:paraId="1A048E31" w14:textId="77777777"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lastRenderedPageBreak/>
        <w:t>IV.</w:t>
      </w:r>
      <w:r w:rsidRPr="004867DD">
        <w:rPr>
          <w:rFonts w:ascii="Palatino Linotype" w:eastAsia="MS Mincho" w:hAnsi="Palatino Linotype" w:cs="Arial"/>
          <w:i/>
          <w:sz w:val="22"/>
          <w:szCs w:val="22"/>
        </w:rPr>
        <w:t xml:space="preserve"> Ejercitar las acciones judiciales en los juicios en los que el Órgano Superior sea parte, contestar demandas, presentar pruebas y alegatos, y actuar en defensa de los intereses jurídicos del propio Órgano, dando el debido seguimiento a los procesos y juicios en que actúe; </w:t>
      </w:r>
    </w:p>
    <w:p w14:paraId="2A50911A" w14:textId="77777777"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V.</w:t>
      </w:r>
      <w:r w:rsidRPr="004867DD">
        <w:rPr>
          <w:rFonts w:ascii="Palatino Linotype" w:eastAsia="MS Mincho" w:hAnsi="Palatino Linotype" w:cs="Arial"/>
          <w:i/>
          <w:sz w:val="22"/>
          <w:szCs w:val="22"/>
        </w:rPr>
        <w:t xml:space="preserve"> Dar respuesta a las consultas y solicitudes que realicen las entidades fiscalizables, otras autoridades y los particulares. </w:t>
      </w:r>
    </w:p>
    <w:p w14:paraId="4BA8AE4D" w14:textId="77777777"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VI.</w:t>
      </w:r>
      <w:r w:rsidRPr="004867DD">
        <w:rPr>
          <w:rFonts w:ascii="Palatino Linotype" w:eastAsia="MS Mincho" w:hAnsi="Palatino Linotype" w:cs="Arial"/>
          <w:i/>
          <w:sz w:val="22"/>
          <w:szCs w:val="22"/>
        </w:rPr>
        <w:t xml:space="preserve"> Elaborar y someter a la consideración del Auditor Superior, los requerimientos relacionados con el cumplimiento de obligaciones periódicas de las entidades fiscalizables, así como los medios de apremio que, conforme a las disposiciones legales aplicables, proceda imponer a los servidores públicos de las entidades fiscalizables, diversas a las previstas en las Ley General de Responsabilidades Administrativas y la Ley de Responsabilidades Administrativas del Estado de México y Municipios. </w:t>
      </w:r>
    </w:p>
    <w:p w14:paraId="3E6F0034" w14:textId="77777777" w:rsidR="008A12BD"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rPr>
      </w:pPr>
      <w:r w:rsidRPr="004867DD">
        <w:rPr>
          <w:rFonts w:ascii="Palatino Linotype" w:eastAsia="MS Mincho" w:hAnsi="Palatino Linotype" w:cs="Arial"/>
          <w:b/>
          <w:bCs/>
          <w:i/>
          <w:sz w:val="22"/>
          <w:szCs w:val="22"/>
        </w:rPr>
        <w:t>VII.</w:t>
      </w:r>
      <w:r w:rsidRPr="004867DD">
        <w:rPr>
          <w:rFonts w:ascii="Palatino Linotype" w:eastAsia="MS Mincho" w:hAnsi="Palatino Linotype" w:cs="Arial"/>
          <w:i/>
          <w:sz w:val="22"/>
          <w:szCs w:val="22"/>
        </w:rPr>
        <w:t xml:space="preserve"> Conocer y substanciar el recurso de revisión, hasta ponerlo en estado de resolución para firma del Auditor Superior, en los casos que proceda. </w:t>
      </w:r>
    </w:p>
    <w:p w14:paraId="42183534" w14:textId="0BF12D99" w:rsidR="009850F1" w:rsidRPr="004867DD" w:rsidRDefault="009850F1" w:rsidP="009850F1">
      <w:pPr>
        <w:pStyle w:val="Prrafodelista"/>
        <w:tabs>
          <w:tab w:val="left" w:pos="426"/>
        </w:tabs>
        <w:spacing w:after="160" w:line="276" w:lineRule="auto"/>
        <w:ind w:left="567" w:right="567"/>
        <w:contextualSpacing/>
        <w:jc w:val="both"/>
        <w:rPr>
          <w:rFonts w:ascii="Palatino Linotype" w:eastAsia="MS Mincho" w:hAnsi="Palatino Linotype" w:cs="Arial"/>
          <w:i/>
          <w:sz w:val="22"/>
          <w:szCs w:val="22"/>
          <w:lang w:val="es-MX"/>
        </w:rPr>
      </w:pPr>
      <w:r w:rsidRPr="004867DD">
        <w:rPr>
          <w:rFonts w:ascii="Palatino Linotype" w:eastAsia="MS Mincho" w:hAnsi="Palatino Linotype" w:cs="Arial"/>
          <w:b/>
          <w:bCs/>
          <w:i/>
          <w:sz w:val="22"/>
          <w:szCs w:val="22"/>
        </w:rPr>
        <w:t>VIII.</w:t>
      </w:r>
      <w:r w:rsidRPr="004867DD">
        <w:rPr>
          <w:rFonts w:ascii="Palatino Linotype" w:eastAsia="MS Mincho" w:hAnsi="Palatino Linotype" w:cs="Arial"/>
          <w:i/>
          <w:sz w:val="22"/>
          <w:szCs w:val="22"/>
        </w:rPr>
        <w:t xml:space="preserve"> Las demás que le señale esta Ley, el Reglamento y las disposiciones legales y administrativas aplicables.”</w:t>
      </w:r>
    </w:p>
    <w:p w14:paraId="4F2EEC0A" w14:textId="77777777" w:rsidR="00E85543" w:rsidRPr="004867DD" w:rsidRDefault="00E85543"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C8E4338" w14:textId="5F051E40" w:rsidR="001325DA" w:rsidRPr="004867DD" w:rsidRDefault="001C71F0"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Ahora bien, de conformidad con lo establecido por el Reglamento Interior del Órgano Superior de Fiscalización del Estado de México, la Unidad de Asuntos Jurídicos se compondrá por la siguiente estructura</w:t>
      </w:r>
      <w:r w:rsidRPr="004867DD">
        <w:rPr>
          <w:rStyle w:val="Refdenotaalpie"/>
          <w:rFonts w:ascii="Palatino Linotype" w:eastAsia="Calibri" w:hAnsi="Palatino Linotype" w:cs="Arial"/>
          <w:iCs/>
        </w:rPr>
        <w:footnoteReference w:id="7"/>
      </w:r>
      <w:r w:rsidRPr="004867DD">
        <w:rPr>
          <w:rFonts w:ascii="Palatino Linotype" w:eastAsia="Calibri" w:hAnsi="Palatino Linotype" w:cs="Arial"/>
          <w:iCs/>
        </w:rPr>
        <w:t>:</w:t>
      </w:r>
    </w:p>
    <w:p w14:paraId="732A5CFE"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6F44A938" w14:textId="2D5CAEDE" w:rsidR="003937FE" w:rsidRPr="004867DD" w:rsidRDefault="00DD18C7" w:rsidP="003937FE">
      <w:pPr>
        <w:pStyle w:val="Prrafodelista"/>
        <w:tabs>
          <w:tab w:val="left" w:pos="426"/>
        </w:tabs>
        <w:spacing w:after="160" w:line="360" w:lineRule="auto"/>
        <w:ind w:left="0"/>
        <w:contextualSpacing/>
        <w:jc w:val="center"/>
        <w:rPr>
          <w:rFonts w:ascii="Palatino Linotype" w:eastAsia="MS Mincho" w:hAnsi="Palatino Linotype" w:cs="Arial"/>
          <w:iCs/>
          <w:lang w:val="es-MX"/>
        </w:rPr>
      </w:pPr>
      <w:r w:rsidRPr="004867DD">
        <w:rPr>
          <w:rFonts w:ascii="Palatino Linotype" w:eastAsia="MS Mincho" w:hAnsi="Palatino Linotype" w:cs="Arial"/>
          <w:iCs/>
          <w:noProof/>
          <w:lang w:val="es-MX" w:eastAsia="es-MX"/>
        </w:rPr>
        <w:drawing>
          <wp:inline distT="0" distB="0" distL="0" distR="0" wp14:anchorId="57AD510A" wp14:editId="509BB001">
            <wp:extent cx="4817311" cy="1435709"/>
            <wp:effectExtent l="38100" t="38100" r="97790" b="101600"/>
            <wp:docPr id="6869376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37664" name=""/>
                    <pic:cNvPicPr/>
                  </pic:nvPicPr>
                  <pic:blipFill>
                    <a:blip r:embed="rId8"/>
                    <a:stretch>
                      <a:fillRect/>
                    </a:stretch>
                  </pic:blipFill>
                  <pic:spPr>
                    <a:xfrm>
                      <a:off x="0" y="0"/>
                      <a:ext cx="4900683" cy="146055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4A7E98" w14:textId="77777777" w:rsidR="003937FE" w:rsidRPr="004867DD" w:rsidRDefault="003937FE"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11F426BA" w14:textId="23029FBD" w:rsidR="001325DA" w:rsidRPr="004867DD" w:rsidRDefault="00BF0FA2"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lastRenderedPageBreak/>
        <w:t>De acuerdo con lo establecido por el artículo 58 del Reglamento Interior del Órgano Superior de Fiscalización del Estado de México, a</w:t>
      </w:r>
      <w:r w:rsidR="003F11D5" w:rsidRPr="004867DD">
        <w:rPr>
          <w:rFonts w:ascii="Palatino Linotype" w:eastAsia="Calibri" w:hAnsi="Palatino Linotype" w:cs="Arial"/>
          <w:iCs/>
        </w:rPr>
        <w:t>l Titular de la Dirección de Substanciación</w:t>
      </w:r>
      <w:r w:rsidRPr="004867DD">
        <w:rPr>
          <w:rFonts w:ascii="Palatino Linotype" w:eastAsia="Calibri" w:hAnsi="Palatino Linotype" w:cs="Arial"/>
          <w:iCs/>
        </w:rPr>
        <w:t xml:space="preserve"> le corresponderá</w:t>
      </w:r>
      <w:r w:rsidR="00AF367C" w:rsidRPr="004867DD">
        <w:rPr>
          <w:rFonts w:ascii="Palatino Linotype" w:eastAsia="Calibri" w:hAnsi="Palatino Linotype" w:cs="Arial"/>
          <w:iCs/>
        </w:rPr>
        <w:t>, entre otros,</w:t>
      </w:r>
      <w:r w:rsidRPr="004867DD">
        <w:rPr>
          <w:rFonts w:ascii="Palatino Linotype" w:eastAsia="Calibri" w:hAnsi="Palatino Linotype" w:cs="Arial"/>
          <w:iCs/>
        </w:rPr>
        <w:t xml:space="preserve"> </w:t>
      </w:r>
      <w:r w:rsidR="00AF367C" w:rsidRPr="004867DD">
        <w:rPr>
          <w:rFonts w:ascii="Palatino Linotype" w:eastAsia="Calibri" w:hAnsi="Palatino Linotype" w:cs="Arial"/>
          <w:iCs/>
        </w:rPr>
        <w:t>el despacho de los siguientes asuntos:</w:t>
      </w:r>
    </w:p>
    <w:p w14:paraId="24C7AFC6" w14:textId="1EDD68A9" w:rsidR="00AF367C" w:rsidRPr="004867DD" w:rsidRDefault="00AF367C" w:rsidP="00AF367C">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Ejercer </w:t>
      </w:r>
      <w:r w:rsidR="00F13902" w:rsidRPr="004867DD">
        <w:rPr>
          <w:rFonts w:ascii="Palatino Linotype" w:eastAsia="Calibri" w:hAnsi="Palatino Linotype" w:cs="Arial"/>
          <w:iCs/>
        </w:rPr>
        <w:t>las atribuciones de Autoridad substanciadora, conforme a la Ley de Responsabilidades;</w:t>
      </w:r>
    </w:p>
    <w:p w14:paraId="2FD8064F" w14:textId="77777777" w:rsidR="009203E7" w:rsidRPr="004867DD" w:rsidRDefault="009203E7" w:rsidP="00AF367C">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 xml:space="preserve">Coordinar la substanciación y conclusión de los procedimientos de responsabilidad administrativa resarcitoria, por hechos que se hubiesen suscitado con anterioridad a la entrada en vigor de la Ley General y la Ley de Responsabilidades; </w:t>
      </w:r>
    </w:p>
    <w:p w14:paraId="24B5F169" w14:textId="77777777" w:rsidR="009203E7" w:rsidRPr="004867DD" w:rsidRDefault="009203E7" w:rsidP="00AF367C">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 xml:space="preserve">Instruir el trámite y atención del recurso de revisión; </w:t>
      </w:r>
    </w:p>
    <w:p w14:paraId="12B05C2E" w14:textId="229AB8F2" w:rsidR="00F13902" w:rsidRPr="004867DD" w:rsidRDefault="009203E7" w:rsidP="00AF367C">
      <w:pPr>
        <w:pStyle w:val="Prrafodelista"/>
        <w:numPr>
          <w:ilvl w:val="1"/>
          <w:numId w:val="3"/>
        </w:numPr>
        <w:tabs>
          <w:tab w:val="left" w:pos="426"/>
        </w:tabs>
        <w:spacing w:after="160" w:line="360" w:lineRule="auto"/>
        <w:ind w:left="1134"/>
        <w:contextualSpacing/>
        <w:jc w:val="both"/>
        <w:rPr>
          <w:rFonts w:ascii="Palatino Linotype" w:eastAsia="MS Mincho" w:hAnsi="Palatino Linotype" w:cs="Arial"/>
          <w:iCs/>
          <w:lang w:val="es-MX"/>
        </w:rPr>
      </w:pPr>
      <w:r w:rsidRPr="004867DD">
        <w:rPr>
          <w:rFonts w:ascii="Palatino Linotype" w:eastAsia="MS Mincho" w:hAnsi="Palatino Linotype" w:cs="Arial"/>
          <w:iCs/>
        </w:rPr>
        <w:t>Coordinar la intervención en los juicios de amparo de los que forme parte la Autoridad substanciadora;</w:t>
      </w:r>
    </w:p>
    <w:p w14:paraId="685F58E0"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25904C0" w14:textId="214474AC" w:rsidR="001325DA" w:rsidRPr="004867DD" w:rsidRDefault="000E5051"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Así las cosas, </w:t>
      </w:r>
      <w:r w:rsidR="00333BFA" w:rsidRPr="004867DD">
        <w:rPr>
          <w:rFonts w:ascii="Palatino Linotype" w:eastAsia="Calibri" w:hAnsi="Palatino Linotype" w:cs="Arial"/>
          <w:iCs/>
        </w:rPr>
        <w:t xml:space="preserve">podemos identificar a la Dirección de Substanciación, como el área administrativa encargada de ejercer las funciones de </w:t>
      </w:r>
      <w:r w:rsidR="00333BFA" w:rsidRPr="004867DD">
        <w:rPr>
          <w:rFonts w:ascii="Palatino Linotype" w:eastAsia="Calibri" w:hAnsi="Palatino Linotype" w:cs="Arial"/>
          <w:b/>
          <w:bCs/>
          <w:iCs/>
        </w:rPr>
        <w:t>autoridad substanciadora</w:t>
      </w:r>
      <w:r w:rsidR="00333BFA" w:rsidRPr="004867DD">
        <w:rPr>
          <w:rFonts w:ascii="Palatino Linotype" w:eastAsia="Calibri" w:hAnsi="Palatino Linotype" w:cs="Arial"/>
          <w:iCs/>
        </w:rPr>
        <w:t xml:space="preserve"> dentro de los procedimientos de </w:t>
      </w:r>
      <w:r w:rsidR="002F5D5F" w:rsidRPr="004867DD">
        <w:rPr>
          <w:rFonts w:ascii="Palatino Linotype" w:eastAsia="Calibri" w:hAnsi="Palatino Linotype" w:cs="Arial"/>
          <w:iCs/>
        </w:rPr>
        <w:t>responsabilidades administrativas</w:t>
      </w:r>
      <w:r w:rsidR="006166F0" w:rsidRPr="004867DD">
        <w:rPr>
          <w:rFonts w:ascii="Palatino Linotype" w:eastAsia="Calibri" w:hAnsi="Palatino Linotype" w:cs="Arial"/>
          <w:iCs/>
        </w:rPr>
        <w:t xml:space="preserve">, y responsabilidades administrativas </w:t>
      </w:r>
      <w:r w:rsidR="002F5D5F" w:rsidRPr="004867DD">
        <w:rPr>
          <w:rFonts w:ascii="Palatino Linotype" w:eastAsia="Calibri" w:hAnsi="Palatino Linotype" w:cs="Arial"/>
          <w:iCs/>
        </w:rPr>
        <w:t xml:space="preserve">resarcitorias, de acuerdo con la Ley de Responsabilidades Administrativas del Estado de México y Municipios; por lo tanto, </w:t>
      </w:r>
      <w:r w:rsidR="009A7524" w:rsidRPr="004867DD">
        <w:rPr>
          <w:rFonts w:ascii="Palatino Linotype" w:eastAsia="Calibri" w:hAnsi="Palatino Linotype" w:cs="Arial"/>
          <w:iCs/>
        </w:rPr>
        <w:t xml:space="preserve">se concluye que el área en cuestión cuenta con atribuciones vastas y suficientes para integrar expedientes propios de su actuar </w:t>
      </w:r>
      <w:r w:rsidR="00024143" w:rsidRPr="004867DD">
        <w:rPr>
          <w:rFonts w:ascii="Palatino Linotype" w:eastAsia="Calibri" w:hAnsi="Palatino Linotype" w:cs="Arial"/>
          <w:iCs/>
        </w:rPr>
        <w:t>como autoridad.</w:t>
      </w:r>
    </w:p>
    <w:p w14:paraId="5EE1588E"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C7D6E74" w14:textId="066E8C3D" w:rsidR="001325DA" w:rsidRPr="004867DD" w:rsidRDefault="00024143"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Una vez establecido lo anterior, podemos remitirnos al contenido del memorándum </w:t>
      </w:r>
      <w:r w:rsidR="00C66695" w:rsidRPr="004867DD">
        <w:rPr>
          <w:rFonts w:ascii="Palatino Linotype" w:eastAsia="Calibri" w:hAnsi="Palatino Linotype" w:cs="Arial"/>
          <w:iCs/>
        </w:rPr>
        <w:t xml:space="preserve">OSFEM/UAJ/DS/DSB/120/2023, emitido por el Director de Asuntos Jurídicos, y mediante el cual, presentó un listado de </w:t>
      </w:r>
      <w:r w:rsidR="00A22208" w:rsidRPr="004867DD">
        <w:rPr>
          <w:rFonts w:ascii="Palatino Linotype" w:eastAsia="Calibri" w:hAnsi="Palatino Linotype" w:cs="Arial"/>
          <w:iCs/>
        </w:rPr>
        <w:t xml:space="preserve">128 expedientes </w:t>
      </w:r>
      <w:r w:rsidR="00C44D69" w:rsidRPr="004867DD">
        <w:rPr>
          <w:rFonts w:ascii="Palatino Linotype" w:eastAsia="Calibri" w:hAnsi="Palatino Linotype" w:cs="Arial"/>
          <w:iCs/>
        </w:rPr>
        <w:t xml:space="preserve">abiertos, en </w:t>
      </w:r>
      <w:r w:rsidR="00C44D69" w:rsidRPr="004867DD">
        <w:rPr>
          <w:rFonts w:ascii="Palatino Linotype" w:eastAsia="Calibri" w:hAnsi="Palatino Linotype" w:cs="Arial"/>
          <w:iCs/>
        </w:rPr>
        <w:lastRenderedPageBreak/>
        <w:t>proceso de substanciación. Se agrega a continuación el listado presentado en el documento de mérito:</w:t>
      </w:r>
    </w:p>
    <w:p w14:paraId="0DEA49C7"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tbl>
      <w:tblPr>
        <w:tblStyle w:val="Tablaconcuadrcula"/>
        <w:tblW w:w="0" w:type="auto"/>
        <w:jc w:val="center"/>
        <w:tblLook w:val="04A0" w:firstRow="1" w:lastRow="0" w:firstColumn="1" w:lastColumn="0" w:noHBand="0" w:noVBand="1"/>
      </w:tblPr>
      <w:tblGrid>
        <w:gridCol w:w="5244"/>
      </w:tblGrid>
      <w:tr w:rsidR="004A2139" w:rsidRPr="004867DD" w14:paraId="2513D42F" w14:textId="77777777" w:rsidTr="00CB494F">
        <w:trPr>
          <w:trHeight w:val="315"/>
          <w:jc w:val="center"/>
        </w:trPr>
        <w:tc>
          <w:tcPr>
            <w:tcW w:w="5244" w:type="dxa"/>
            <w:vAlign w:val="center"/>
            <w:hideMark/>
          </w:tcPr>
          <w:p w14:paraId="5478459F" w14:textId="77777777" w:rsidR="004A2139" w:rsidRPr="004867DD" w:rsidRDefault="004A2139" w:rsidP="00CB494F">
            <w:pPr>
              <w:pStyle w:val="Prrafodelista"/>
              <w:tabs>
                <w:tab w:val="left" w:pos="426"/>
              </w:tabs>
              <w:contextualSpacing/>
              <w:jc w:val="center"/>
              <w:rPr>
                <w:rFonts w:ascii="Palatino Linotype" w:eastAsia="MS Mincho" w:hAnsi="Palatino Linotype" w:cs="Arial"/>
                <w:b/>
                <w:bCs/>
                <w:iCs/>
                <w:sz w:val="20"/>
                <w:szCs w:val="20"/>
                <w:lang w:val="es-MX"/>
              </w:rPr>
            </w:pPr>
            <w:r w:rsidRPr="004867DD">
              <w:rPr>
                <w:rFonts w:ascii="Palatino Linotype" w:eastAsia="MS Mincho" w:hAnsi="Palatino Linotype" w:cs="Arial"/>
                <w:b/>
                <w:bCs/>
                <w:iCs/>
                <w:sz w:val="20"/>
                <w:szCs w:val="20"/>
                <w:lang w:val="es-ES_tradnl"/>
              </w:rPr>
              <w:t>EXPEDIENTE</w:t>
            </w:r>
          </w:p>
        </w:tc>
      </w:tr>
      <w:tr w:rsidR="004A2139" w:rsidRPr="004867DD" w14:paraId="4C2A064C" w14:textId="77777777" w:rsidTr="00CB494F">
        <w:trPr>
          <w:trHeight w:val="315"/>
          <w:jc w:val="center"/>
        </w:trPr>
        <w:tc>
          <w:tcPr>
            <w:tcW w:w="5244" w:type="dxa"/>
            <w:noWrap/>
            <w:vAlign w:val="center"/>
            <w:hideMark/>
          </w:tcPr>
          <w:p w14:paraId="04BFC66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OSFEM/UAJ/PAR-IM/99/19</w:t>
            </w:r>
          </w:p>
        </w:tc>
      </w:tr>
      <w:tr w:rsidR="004A2139" w:rsidRPr="004867DD" w14:paraId="5C552AB2" w14:textId="77777777" w:rsidTr="00CB494F">
        <w:trPr>
          <w:trHeight w:val="315"/>
          <w:jc w:val="center"/>
        </w:trPr>
        <w:tc>
          <w:tcPr>
            <w:tcW w:w="5244" w:type="dxa"/>
            <w:noWrap/>
            <w:vAlign w:val="center"/>
            <w:hideMark/>
          </w:tcPr>
          <w:p w14:paraId="03407F0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OSFEM/UAJ/PAR-AF/156/19</w:t>
            </w:r>
          </w:p>
        </w:tc>
      </w:tr>
      <w:tr w:rsidR="004A2139" w:rsidRPr="004867DD" w14:paraId="0AF808C6" w14:textId="77777777" w:rsidTr="00CB494F">
        <w:trPr>
          <w:trHeight w:val="315"/>
          <w:jc w:val="center"/>
        </w:trPr>
        <w:tc>
          <w:tcPr>
            <w:tcW w:w="5244" w:type="dxa"/>
            <w:noWrap/>
            <w:vAlign w:val="center"/>
            <w:hideMark/>
          </w:tcPr>
          <w:p w14:paraId="4A53C6A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OSFEM/UAJ/PAR-IM/84/19</w:t>
            </w:r>
          </w:p>
        </w:tc>
      </w:tr>
      <w:tr w:rsidR="004A2139" w:rsidRPr="004867DD" w14:paraId="78C5157B" w14:textId="77777777" w:rsidTr="00CB494F">
        <w:trPr>
          <w:trHeight w:val="315"/>
          <w:jc w:val="center"/>
        </w:trPr>
        <w:tc>
          <w:tcPr>
            <w:tcW w:w="5244" w:type="dxa"/>
            <w:noWrap/>
            <w:vAlign w:val="center"/>
            <w:hideMark/>
          </w:tcPr>
          <w:p w14:paraId="6875583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OSFEM/UAJ/PAR-IM/339/17</w:t>
            </w:r>
          </w:p>
        </w:tc>
      </w:tr>
      <w:tr w:rsidR="004A2139" w:rsidRPr="004867DD" w14:paraId="1DBF0E21" w14:textId="77777777" w:rsidTr="00CB494F">
        <w:trPr>
          <w:trHeight w:val="315"/>
          <w:jc w:val="center"/>
        </w:trPr>
        <w:tc>
          <w:tcPr>
            <w:tcW w:w="5244" w:type="dxa"/>
            <w:noWrap/>
            <w:vAlign w:val="center"/>
            <w:hideMark/>
          </w:tcPr>
          <w:p w14:paraId="3BD60D0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OSFEM/UAJ/PAR-IM/356/18</w:t>
            </w:r>
          </w:p>
        </w:tc>
      </w:tr>
      <w:tr w:rsidR="004A2139" w:rsidRPr="004867DD" w14:paraId="6AD06538" w14:textId="77777777" w:rsidTr="00CB494F">
        <w:trPr>
          <w:trHeight w:val="315"/>
          <w:jc w:val="center"/>
        </w:trPr>
        <w:tc>
          <w:tcPr>
            <w:tcW w:w="5244" w:type="dxa"/>
            <w:noWrap/>
            <w:vAlign w:val="center"/>
            <w:hideMark/>
          </w:tcPr>
          <w:p w14:paraId="458DC52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OSFEM/UAJ/PAR-IM/350/18</w:t>
            </w:r>
          </w:p>
        </w:tc>
      </w:tr>
      <w:tr w:rsidR="004A2139" w:rsidRPr="004867DD" w14:paraId="2CF04715" w14:textId="77777777" w:rsidTr="00CB494F">
        <w:trPr>
          <w:trHeight w:val="315"/>
          <w:jc w:val="center"/>
        </w:trPr>
        <w:tc>
          <w:tcPr>
            <w:tcW w:w="5244" w:type="dxa"/>
            <w:noWrap/>
            <w:vAlign w:val="center"/>
            <w:hideMark/>
          </w:tcPr>
          <w:p w14:paraId="57C7F43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OSFEM/UAJ/PAR-IM/347/18</w:t>
            </w:r>
          </w:p>
        </w:tc>
      </w:tr>
      <w:tr w:rsidR="004A2139" w:rsidRPr="004867DD" w14:paraId="74A79D1A" w14:textId="77777777" w:rsidTr="00CB494F">
        <w:trPr>
          <w:trHeight w:val="315"/>
          <w:jc w:val="center"/>
        </w:trPr>
        <w:tc>
          <w:tcPr>
            <w:tcW w:w="5244" w:type="dxa"/>
            <w:noWrap/>
            <w:vAlign w:val="center"/>
            <w:hideMark/>
          </w:tcPr>
          <w:p w14:paraId="18E3C27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OSFEM/UAJ/PAR-IM/334/18</w:t>
            </w:r>
          </w:p>
        </w:tc>
      </w:tr>
      <w:tr w:rsidR="004A2139" w:rsidRPr="004867DD" w14:paraId="68D06A3F" w14:textId="77777777" w:rsidTr="00CB494F">
        <w:trPr>
          <w:trHeight w:val="315"/>
          <w:jc w:val="center"/>
        </w:trPr>
        <w:tc>
          <w:tcPr>
            <w:tcW w:w="5244" w:type="dxa"/>
            <w:noWrap/>
            <w:vAlign w:val="center"/>
            <w:hideMark/>
          </w:tcPr>
          <w:p w14:paraId="5D42DAC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OSFEM/UAJ/PAR-IM/23/19</w:t>
            </w:r>
          </w:p>
        </w:tc>
      </w:tr>
      <w:tr w:rsidR="004A2139" w:rsidRPr="004867DD" w14:paraId="03C08F1D" w14:textId="77777777" w:rsidTr="00CB494F">
        <w:trPr>
          <w:trHeight w:val="315"/>
          <w:jc w:val="center"/>
        </w:trPr>
        <w:tc>
          <w:tcPr>
            <w:tcW w:w="5244" w:type="dxa"/>
            <w:noWrap/>
            <w:vAlign w:val="center"/>
            <w:hideMark/>
          </w:tcPr>
          <w:p w14:paraId="1E88DE3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OSFEM/UAJ/PAR-IM/319/18</w:t>
            </w:r>
          </w:p>
        </w:tc>
      </w:tr>
      <w:tr w:rsidR="004A2139" w:rsidRPr="004867DD" w14:paraId="448D8A7A" w14:textId="77777777" w:rsidTr="00CB494F">
        <w:trPr>
          <w:trHeight w:val="315"/>
          <w:jc w:val="center"/>
        </w:trPr>
        <w:tc>
          <w:tcPr>
            <w:tcW w:w="5244" w:type="dxa"/>
            <w:noWrap/>
            <w:vAlign w:val="center"/>
            <w:hideMark/>
          </w:tcPr>
          <w:p w14:paraId="0D3EFD7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OSFEM/UAJ/PAR-IM/305/18</w:t>
            </w:r>
          </w:p>
        </w:tc>
      </w:tr>
      <w:tr w:rsidR="004A2139" w:rsidRPr="004867DD" w14:paraId="5DD8FA66" w14:textId="77777777" w:rsidTr="00CB494F">
        <w:trPr>
          <w:trHeight w:val="315"/>
          <w:jc w:val="center"/>
        </w:trPr>
        <w:tc>
          <w:tcPr>
            <w:tcW w:w="5244" w:type="dxa"/>
            <w:noWrap/>
            <w:vAlign w:val="center"/>
            <w:hideMark/>
          </w:tcPr>
          <w:p w14:paraId="05064D87"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OSFEM/UAJ/PAR-IM/208/19</w:t>
            </w:r>
          </w:p>
        </w:tc>
      </w:tr>
      <w:tr w:rsidR="004A2139" w:rsidRPr="004867DD" w14:paraId="0A9AC1C0" w14:textId="77777777" w:rsidTr="00CB494F">
        <w:trPr>
          <w:trHeight w:val="315"/>
          <w:jc w:val="center"/>
        </w:trPr>
        <w:tc>
          <w:tcPr>
            <w:tcW w:w="5244" w:type="dxa"/>
            <w:noWrap/>
            <w:vAlign w:val="center"/>
            <w:hideMark/>
          </w:tcPr>
          <w:p w14:paraId="680B0A6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OSFEM/UAJ/PAR-IM/172/19</w:t>
            </w:r>
          </w:p>
        </w:tc>
      </w:tr>
      <w:tr w:rsidR="004A2139" w:rsidRPr="004867DD" w14:paraId="3503D645" w14:textId="77777777" w:rsidTr="00CB494F">
        <w:trPr>
          <w:trHeight w:val="315"/>
          <w:jc w:val="center"/>
        </w:trPr>
        <w:tc>
          <w:tcPr>
            <w:tcW w:w="5244" w:type="dxa"/>
            <w:noWrap/>
            <w:vAlign w:val="center"/>
            <w:hideMark/>
          </w:tcPr>
          <w:p w14:paraId="6E079C4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OSFEM/UAJ/PAR-IM/168/19</w:t>
            </w:r>
          </w:p>
        </w:tc>
      </w:tr>
      <w:tr w:rsidR="004A2139" w:rsidRPr="004867DD" w14:paraId="7EA6BB06" w14:textId="77777777" w:rsidTr="00CB494F">
        <w:trPr>
          <w:trHeight w:val="315"/>
          <w:jc w:val="center"/>
        </w:trPr>
        <w:tc>
          <w:tcPr>
            <w:tcW w:w="5244" w:type="dxa"/>
            <w:noWrap/>
            <w:vAlign w:val="center"/>
            <w:hideMark/>
          </w:tcPr>
          <w:p w14:paraId="6F3FD3A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OSFEM/UAJ/PAR-IM/168/18</w:t>
            </w:r>
          </w:p>
        </w:tc>
      </w:tr>
      <w:tr w:rsidR="004A2139" w:rsidRPr="004867DD" w14:paraId="0DC81C67" w14:textId="77777777" w:rsidTr="00CB494F">
        <w:trPr>
          <w:trHeight w:val="315"/>
          <w:jc w:val="center"/>
        </w:trPr>
        <w:tc>
          <w:tcPr>
            <w:tcW w:w="5244" w:type="dxa"/>
            <w:noWrap/>
            <w:vAlign w:val="center"/>
            <w:hideMark/>
          </w:tcPr>
          <w:p w14:paraId="5D61D8D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OSFEM/UAJ/PAR-IM/222/18</w:t>
            </w:r>
          </w:p>
        </w:tc>
      </w:tr>
      <w:tr w:rsidR="004A2139" w:rsidRPr="004867DD" w14:paraId="158DC9BC" w14:textId="77777777" w:rsidTr="00CB494F">
        <w:trPr>
          <w:trHeight w:val="315"/>
          <w:jc w:val="center"/>
        </w:trPr>
        <w:tc>
          <w:tcPr>
            <w:tcW w:w="5244" w:type="dxa"/>
            <w:noWrap/>
            <w:vAlign w:val="center"/>
            <w:hideMark/>
          </w:tcPr>
          <w:p w14:paraId="50F657A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OSFEM/UAJ/PAR-IM/215/18</w:t>
            </w:r>
          </w:p>
        </w:tc>
      </w:tr>
      <w:tr w:rsidR="004A2139" w:rsidRPr="004867DD" w14:paraId="1D3F55CD" w14:textId="77777777" w:rsidTr="00CB494F">
        <w:trPr>
          <w:trHeight w:val="780"/>
          <w:jc w:val="center"/>
        </w:trPr>
        <w:tc>
          <w:tcPr>
            <w:tcW w:w="5244" w:type="dxa"/>
            <w:noWrap/>
            <w:vAlign w:val="center"/>
            <w:hideMark/>
          </w:tcPr>
          <w:p w14:paraId="7B80F4E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OSFEM/UAJ/PAR-IM/13/2020   CAMBIA A OSFEM/UAJ/PAR-IM/07/21</w:t>
            </w:r>
          </w:p>
        </w:tc>
      </w:tr>
      <w:tr w:rsidR="004A2139" w:rsidRPr="004867DD" w14:paraId="0EB89EF0" w14:textId="77777777" w:rsidTr="00CB494F">
        <w:trPr>
          <w:trHeight w:val="315"/>
          <w:jc w:val="center"/>
        </w:trPr>
        <w:tc>
          <w:tcPr>
            <w:tcW w:w="5244" w:type="dxa"/>
            <w:noWrap/>
            <w:vAlign w:val="center"/>
            <w:hideMark/>
          </w:tcPr>
          <w:p w14:paraId="21CB48E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OSFEM/UAJ/PAR-IM/12/2020</w:t>
            </w:r>
          </w:p>
        </w:tc>
      </w:tr>
      <w:tr w:rsidR="004A2139" w:rsidRPr="004867DD" w14:paraId="7173A965" w14:textId="77777777" w:rsidTr="00CB494F">
        <w:trPr>
          <w:trHeight w:val="315"/>
          <w:jc w:val="center"/>
        </w:trPr>
        <w:tc>
          <w:tcPr>
            <w:tcW w:w="5244" w:type="dxa"/>
            <w:noWrap/>
            <w:vAlign w:val="center"/>
            <w:hideMark/>
          </w:tcPr>
          <w:p w14:paraId="5BB6089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OSFEM/UAJ/PAR-IM/05/19</w:t>
            </w:r>
          </w:p>
        </w:tc>
      </w:tr>
      <w:tr w:rsidR="004A2139" w:rsidRPr="004867DD" w14:paraId="2DAC8919" w14:textId="77777777" w:rsidTr="00CB494F">
        <w:trPr>
          <w:trHeight w:val="315"/>
          <w:jc w:val="center"/>
        </w:trPr>
        <w:tc>
          <w:tcPr>
            <w:tcW w:w="5244" w:type="dxa"/>
            <w:noWrap/>
            <w:vAlign w:val="center"/>
            <w:hideMark/>
          </w:tcPr>
          <w:p w14:paraId="7D36782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OSFEM/UAJ/PAR-APF/157/17</w:t>
            </w:r>
          </w:p>
        </w:tc>
      </w:tr>
      <w:tr w:rsidR="004A2139" w:rsidRPr="004867DD" w14:paraId="59D74A40" w14:textId="77777777" w:rsidTr="00CB494F">
        <w:trPr>
          <w:trHeight w:val="315"/>
          <w:jc w:val="center"/>
        </w:trPr>
        <w:tc>
          <w:tcPr>
            <w:tcW w:w="5244" w:type="dxa"/>
            <w:noWrap/>
            <w:vAlign w:val="center"/>
            <w:hideMark/>
          </w:tcPr>
          <w:p w14:paraId="4F14539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OSFEM/UAJ/PAR-AP/105/17</w:t>
            </w:r>
          </w:p>
        </w:tc>
      </w:tr>
      <w:tr w:rsidR="004A2139" w:rsidRPr="004867DD" w14:paraId="7D543539" w14:textId="77777777" w:rsidTr="00CB494F">
        <w:trPr>
          <w:trHeight w:val="315"/>
          <w:jc w:val="center"/>
        </w:trPr>
        <w:tc>
          <w:tcPr>
            <w:tcW w:w="5244" w:type="dxa"/>
            <w:noWrap/>
            <w:vAlign w:val="center"/>
            <w:hideMark/>
          </w:tcPr>
          <w:p w14:paraId="3348724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OSFEM/UAJ/PAR-AO/189/19</w:t>
            </w:r>
          </w:p>
        </w:tc>
      </w:tr>
      <w:tr w:rsidR="004A2139" w:rsidRPr="004867DD" w14:paraId="4378277A" w14:textId="77777777" w:rsidTr="00CB494F">
        <w:trPr>
          <w:trHeight w:val="315"/>
          <w:jc w:val="center"/>
        </w:trPr>
        <w:tc>
          <w:tcPr>
            <w:tcW w:w="5244" w:type="dxa"/>
            <w:noWrap/>
            <w:vAlign w:val="center"/>
            <w:hideMark/>
          </w:tcPr>
          <w:p w14:paraId="228AD77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OSFEM/UAJ/PAR-AO/112/19</w:t>
            </w:r>
          </w:p>
        </w:tc>
      </w:tr>
      <w:tr w:rsidR="004A2139" w:rsidRPr="004867DD" w14:paraId="596AE844" w14:textId="77777777" w:rsidTr="00CB494F">
        <w:trPr>
          <w:trHeight w:val="315"/>
          <w:jc w:val="center"/>
        </w:trPr>
        <w:tc>
          <w:tcPr>
            <w:tcW w:w="5244" w:type="dxa"/>
            <w:noWrap/>
            <w:vAlign w:val="center"/>
            <w:hideMark/>
          </w:tcPr>
          <w:p w14:paraId="738F3ED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OSFEM/UAJ/PAR-AI/95/17</w:t>
            </w:r>
          </w:p>
        </w:tc>
      </w:tr>
      <w:tr w:rsidR="004A2139" w:rsidRPr="004867DD" w14:paraId="1B1FCE8C" w14:textId="77777777" w:rsidTr="00CB494F">
        <w:trPr>
          <w:trHeight w:val="315"/>
          <w:jc w:val="center"/>
        </w:trPr>
        <w:tc>
          <w:tcPr>
            <w:tcW w:w="5244" w:type="dxa"/>
            <w:noWrap/>
            <w:vAlign w:val="center"/>
            <w:hideMark/>
          </w:tcPr>
          <w:p w14:paraId="755D660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OSFEM/UAJ/PAR-AO/367/18</w:t>
            </w:r>
          </w:p>
        </w:tc>
      </w:tr>
      <w:tr w:rsidR="004A2139" w:rsidRPr="004867DD" w14:paraId="6F8EE508" w14:textId="77777777" w:rsidTr="00CB494F">
        <w:trPr>
          <w:trHeight w:val="315"/>
          <w:jc w:val="center"/>
        </w:trPr>
        <w:tc>
          <w:tcPr>
            <w:tcW w:w="5244" w:type="dxa"/>
            <w:noWrap/>
            <w:vAlign w:val="center"/>
            <w:hideMark/>
          </w:tcPr>
          <w:p w14:paraId="2E438696"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OSFEM/UAJ/PAR-AO/365/18</w:t>
            </w:r>
          </w:p>
        </w:tc>
      </w:tr>
      <w:tr w:rsidR="004A2139" w:rsidRPr="004867DD" w14:paraId="7AB5676F" w14:textId="77777777" w:rsidTr="00CB494F">
        <w:trPr>
          <w:trHeight w:val="315"/>
          <w:jc w:val="center"/>
        </w:trPr>
        <w:tc>
          <w:tcPr>
            <w:tcW w:w="5244" w:type="dxa"/>
            <w:noWrap/>
            <w:vAlign w:val="center"/>
            <w:hideMark/>
          </w:tcPr>
          <w:p w14:paraId="57F55B1E"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OSFEM/UAJ/PAR-AO/166/18</w:t>
            </w:r>
          </w:p>
        </w:tc>
      </w:tr>
      <w:tr w:rsidR="004A2139" w:rsidRPr="004867DD" w14:paraId="79C2E1B4" w14:textId="77777777" w:rsidTr="00CB494F">
        <w:trPr>
          <w:trHeight w:val="315"/>
          <w:jc w:val="center"/>
        </w:trPr>
        <w:tc>
          <w:tcPr>
            <w:tcW w:w="5244" w:type="dxa"/>
            <w:noWrap/>
            <w:vAlign w:val="center"/>
            <w:hideMark/>
          </w:tcPr>
          <w:p w14:paraId="1C4E0FD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OSFEM/UAJ/PAR-AF/54/17</w:t>
            </w:r>
          </w:p>
        </w:tc>
      </w:tr>
      <w:tr w:rsidR="004A2139" w:rsidRPr="004867DD" w14:paraId="3EC7AD86" w14:textId="77777777" w:rsidTr="00CB494F">
        <w:trPr>
          <w:trHeight w:val="315"/>
          <w:jc w:val="center"/>
        </w:trPr>
        <w:tc>
          <w:tcPr>
            <w:tcW w:w="5244" w:type="dxa"/>
            <w:noWrap/>
            <w:vAlign w:val="center"/>
            <w:hideMark/>
          </w:tcPr>
          <w:p w14:paraId="4459A97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lastRenderedPageBreak/>
              <w:t>OSFEM/UAJ/PAR-AF/40/19</w:t>
            </w:r>
          </w:p>
        </w:tc>
      </w:tr>
      <w:tr w:rsidR="004A2139" w:rsidRPr="004867DD" w14:paraId="20B1B916" w14:textId="77777777" w:rsidTr="00CB494F">
        <w:trPr>
          <w:trHeight w:val="315"/>
          <w:jc w:val="center"/>
        </w:trPr>
        <w:tc>
          <w:tcPr>
            <w:tcW w:w="5244" w:type="dxa"/>
            <w:noWrap/>
            <w:vAlign w:val="center"/>
            <w:hideMark/>
          </w:tcPr>
          <w:p w14:paraId="0D58BF5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OSFEM/UAJ/PAR-AI/268/18</w:t>
            </w:r>
          </w:p>
        </w:tc>
      </w:tr>
      <w:tr w:rsidR="004A2139" w:rsidRPr="004867DD" w14:paraId="3BE9E319" w14:textId="77777777" w:rsidTr="00CB494F">
        <w:trPr>
          <w:trHeight w:val="315"/>
          <w:jc w:val="center"/>
        </w:trPr>
        <w:tc>
          <w:tcPr>
            <w:tcW w:w="5244" w:type="dxa"/>
            <w:noWrap/>
            <w:vAlign w:val="center"/>
            <w:hideMark/>
          </w:tcPr>
          <w:p w14:paraId="5D164F37"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OSFEM/UAJ/PAR-AI/223/18</w:t>
            </w:r>
          </w:p>
        </w:tc>
      </w:tr>
      <w:tr w:rsidR="004A2139" w:rsidRPr="004867DD" w14:paraId="78EDDA54" w14:textId="77777777" w:rsidTr="00CB494F">
        <w:trPr>
          <w:trHeight w:val="315"/>
          <w:jc w:val="center"/>
        </w:trPr>
        <w:tc>
          <w:tcPr>
            <w:tcW w:w="5244" w:type="dxa"/>
            <w:noWrap/>
            <w:vAlign w:val="center"/>
            <w:hideMark/>
          </w:tcPr>
          <w:p w14:paraId="16BA021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OSFEM/UAJ/PAR-AI/184/18</w:t>
            </w:r>
          </w:p>
        </w:tc>
      </w:tr>
      <w:tr w:rsidR="004A2139" w:rsidRPr="004867DD" w14:paraId="719DF5B2" w14:textId="77777777" w:rsidTr="00CB494F">
        <w:trPr>
          <w:trHeight w:val="315"/>
          <w:jc w:val="center"/>
        </w:trPr>
        <w:tc>
          <w:tcPr>
            <w:tcW w:w="5244" w:type="dxa"/>
            <w:noWrap/>
            <w:vAlign w:val="center"/>
            <w:hideMark/>
          </w:tcPr>
          <w:p w14:paraId="57DDC366"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OSFEM/UAJ/PAR-AF/336/18</w:t>
            </w:r>
          </w:p>
        </w:tc>
      </w:tr>
      <w:tr w:rsidR="004A2139" w:rsidRPr="004867DD" w14:paraId="77CFA8CB" w14:textId="77777777" w:rsidTr="00CB494F">
        <w:trPr>
          <w:trHeight w:val="315"/>
          <w:jc w:val="center"/>
        </w:trPr>
        <w:tc>
          <w:tcPr>
            <w:tcW w:w="5244" w:type="dxa"/>
            <w:noWrap/>
            <w:vAlign w:val="center"/>
            <w:hideMark/>
          </w:tcPr>
          <w:p w14:paraId="53E79F1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OSFEM/UAJ/PAR-AF/73/18</w:t>
            </w:r>
          </w:p>
        </w:tc>
      </w:tr>
      <w:tr w:rsidR="004A2139" w:rsidRPr="004867DD" w14:paraId="25C958FE" w14:textId="77777777" w:rsidTr="00CB494F">
        <w:trPr>
          <w:trHeight w:val="315"/>
          <w:jc w:val="center"/>
        </w:trPr>
        <w:tc>
          <w:tcPr>
            <w:tcW w:w="5244" w:type="dxa"/>
            <w:noWrap/>
            <w:vAlign w:val="center"/>
            <w:hideMark/>
          </w:tcPr>
          <w:p w14:paraId="748B79B7"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OSFEM/UAJ/PAR-AF/353/18</w:t>
            </w:r>
          </w:p>
        </w:tc>
      </w:tr>
      <w:tr w:rsidR="004A2139" w:rsidRPr="004867DD" w14:paraId="02BC56D6" w14:textId="77777777" w:rsidTr="00CB494F">
        <w:trPr>
          <w:trHeight w:val="780"/>
          <w:jc w:val="center"/>
        </w:trPr>
        <w:tc>
          <w:tcPr>
            <w:tcW w:w="5244" w:type="dxa"/>
            <w:noWrap/>
            <w:vAlign w:val="center"/>
            <w:hideMark/>
          </w:tcPr>
          <w:p w14:paraId="3867D75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OSFEM/UAJ/PAR-AF/21/2020 CAMBIA A OSFEM/UAJ/PAR-AF/05/21</w:t>
            </w:r>
          </w:p>
        </w:tc>
      </w:tr>
      <w:tr w:rsidR="004A2139" w:rsidRPr="004867DD" w14:paraId="77D530F8" w14:textId="77777777" w:rsidTr="00CB494F">
        <w:trPr>
          <w:trHeight w:val="315"/>
          <w:jc w:val="center"/>
        </w:trPr>
        <w:tc>
          <w:tcPr>
            <w:tcW w:w="5244" w:type="dxa"/>
            <w:noWrap/>
            <w:vAlign w:val="center"/>
            <w:hideMark/>
          </w:tcPr>
          <w:p w14:paraId="0E5BEE6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OSFEM/UAJ/PAR-AF/207/19</w:t>
            </w:r>
          </w:p>
        </w:tc>
      </w:tr>
      <w:tr w:rsidR="004A2139" w:rsidRPr="004867DD" w14:paraId="36386B9F" w14:textId="77777777" w:rsidTr="00CB494F">
        <w:trPr>
          <w:trHeight w:val="315"/>
          <w:jc w:val="center"/>
        </w:trPr>
        <w:tc>
          <w:tcPr>
            <w:tcW w:w="5244" w:type="dxa"/>
            <w:noWrap/>
            <w:vAlign w:val="center"/>
            <w:hideMark/>
          </w:tcPr>
          <w:p w14:paraId="48C4853E"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OSFEM/UAJ/PAR-AF/205/19</w:t>
            </w:r>
          </w:p>
        </w:tc>
      </w:tr>
      <w:tr w:rsidR="004A2139" w:rsidRPr="004867DD" w14:paraId="786F961B" w14:textId="77777777" w:rsidTr="00CB494F">
        <w:trPr>
          <w:trHeight w:val="315"/>
          <w:jc w:val="center"/>
        </w:trPr>
        <w:tc>
          <w:tcPr>
            <w:tcW w:w="5244" w:type="dxa"/>
            <w:noWrap/>
            <w:vAlign w:val="center"/>
            <w:hideMark/>
          </w:tcPr>
          <w:p w14:paraId="2D85934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OSFEM/UAJ/PAR-AF/216/18</w:t>
            </w:r>
          </w:p>
        </w:tc>
      </w:tr>
      <w:tr w:rsidR="004A2139" w:rsidRPr="004867DD" w14:paraId="50172CA7" w14:textId="77777777" w:rsidTr="00CB494F">
        <w:trPr>
          <w:trHeight w:val="315"/>
          <w:jc w:val="center"/>
        </w:trPr>
        <w:tc>
          <w:tcPr>
            <w:tcW w:w="5244" w:type="dxa"/>
            <w:noWrap/>
            <w:vAlign w:val="center"/>
            <w:hideMark/>
          </w:tcPr>
          <w:p w14:paraId="6BDE740E"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OSFEM/UAJ/PAR-AF/187/19</w:t>
            </w:r>
          </w:p>
        </w:tc>
      </w:tr>
      <w:tr w:rsidR="004A2139" w:rsidRPr="004867DD" w14:paraId="6B7C5A1E" w14:textId="77777777" w:rsidTr="00CB494F">
        <w:trPr>
          <w:trHeight w:val="315"/>
          <w:jc w:val="center"/>
        </w:trPr>
        <w:tc>
          <w:tcPr>
            <w:tcW w:w="5244" w:type="dxa"/>
            <w:noWrap/>
            <w:vAlign w:val="center"/>
            <w:hideMark/>
          </w:tcPr>
          <w:p w14:paraId="2418EE5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OSFEM/UAJ/PAR-AF/176/19</w:t>
            </w:r>
          </w:p>
        </w:tc>
      </w:tr>
      <w:tr w:rsidR="004A2139" w:rsidRPr="004867DD" w14:paraId="5F07AA79" w14:textId="77777777" w:rsidTr="00CB494F">
        <w:trPr>
          <w:trHeight w:val="315"/>
          <w:jc w:val="center"/>
        </w:trPr>
        <w:tc>
          <w:tcPr>
            <w:tcW w:w="5244" w:type="dxa"/>
            <w:noWrap/>
            <w:vAlign w:val="center"/>
            <w:hideMark/>
          </w:tcPr>
          <w:p w14:paraId="1C9A1AE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OSFEM/UAJ/PAR-AF/198/18</w:t>
            </w:r>
          </w:p>
        </w:tc>
      </w:tr>
      <w:tr w:rsidR="004A2139" w:rsidRPr="004867DD" w14:paraId="2A042EFB" w14:textId="77777777" w:rsidTr="00CB494F">
        <w:trPr>
          <w:trHeight w:val="315"/>
          <w:jc w:val="center"/>
        </w:trPr>
        <w:tc>
          <w:tcPr>
            <w:tcW w:w="5244" w:type="dxa"/>
            <w:noWrap/>
            <w:vAlign w:val="center"/>
            <w:hideMark/>
          </w:tcPr>
          <w:p w14:paraId="4423BC86"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OSFEM/UAJ/PAR-AF/161/18</w:t>
            </w:r>
          </w:p>
        </w:tc>
      </w:tr>
      <w:tr w:rsidR="004A2139" w:rsidRPr="004867DD" w14:paraId="5E39FD23" w14:textId="77777777" w:rsidTr="00CB494F">
        <w:trPr>
          <w:trHeight w:val="315"/>
          <w:jc w:val="center"/>
        </w:trPr>
        <w:tc>
          <w:tcPr>
            <w:tcW w:w="5244" w:type="dxa"/>
            <w:noWrap/>
            <w:vAlign w:val="center"/>
            <w:hideMark/>
          </w:tcPr>
          <w:p w14:paraId="7D8B25E7"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OSFEM/UAJ/PAR-AF/147/19</w:t>
            </w:r>
          </w:p>
        </w:tc>
      </w:tr>
      <w:tr w:rsidR="004A2139" w:rsidRPr="004867DD" w14:paraId="2FB4E954" w14:textId="77777777" w:rsidTr="00CB494F">
        <w:trPr>
          <w:trHeight w:val="315"/>
          <w:jc w:val="center"/>
        </w:trPr>
        <w:tc>
          <w:tcPr>
            <w:tcW w:w="5244" w:type="dxa"/>
            <w:noWrap/>
            <w:vAlign w:val="center"/>
            <w:hideMark/>
          </w:tcPr>
          <w:p w14:paraId="71B1090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OSFEM/UAJ/PAR-AF/124/16</w:t>
            </w:r>
          </w:p>
        </w:tc>
      </w:tr>
      <w:tr w:rsidR="004A2139" w:rsidRPr="004867DD" w14:paraId="11B287A7" w14:textId="77777777" w:rsidTr="00CB494F">
        <w:trPr>
          <w:trHeight w:val="315"/>
          <w:jc w:val="center"/>
        </w:trPr>
        <w:tc>
          <w:tcPr>
            <w:tcW w:w="5244" w:type="dxa"/>
            <w:noWrap/>
            <w:vAlign w:val="center"/>
            <w:hideMark/>
          </w:tcPr>
          <w:p w14:paraId="4A67F86F"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OSFEM/UAJ/PAR-IM/196/19</w:t>
            </w:r>
          </w:p>
        </w:tc>
      </w:tr>
      <w:tr w:rsidR="004A2139" w:rsidRPr="004867DD" w14:paraId="7FD4D01B" w14:textId="77777777" w:rsidTr="00CB494F">
        <w:trPr>
          <w:trHeight w:val="315"/>
          <w:jc w:val="center"/>
        </w:trPr>
        <w:tc>
          <w:tcPr>
            <w:tcW w:w="5244" w:type="dxa"/>
            <w:noWrap/>
            <w:vAlign w:val="center"/>
            <w:hideMark/>
          </w:tcPr>
          <w:p w14:paraId="090AD68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OSFEM/UAJ/PAR-AO/179/19</w:t>
            </w:r>
          </w:p>
        </w:tc>
      </w:tr>
      <w:tr w:rsidR="004A2139" w:rsidRPr="004867DD" w14:paraId="240FAC71" w14:textId="77777777" w:rsidTr="00CB494F">
        <w:trPr>
          <w:trHeight w:val="315"/>
          <w:jc w:val="center"/>
        </w:trPr>
        <w:tc>
          <w:tcPr>
            <w:tcW w:w="5244" w:type="dxa"/>
            <w:noWrap/>
            <w:vAlign w:val="center"/>
            <w:hideMark/>
          </w:tcPr>
          <w:p w14:paraId="22409E9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OSFEM/UAJ/PAR-AO/317/18</w:t>
            </w:r>
          </w:p>
        </w:tc>
      </w:tr>
      <w:tr w:rsidR="004A2139" w:rsidRPr="004867DD" w14:paraId="1434B072" w14:textId="77777777" w:rsidTr="00CB494F">
        <w:trPr>
          <w:trHeight w:val="315"/>
          <w:jc w:val="center"/>
        </w:trPr>
        <w:tc>
          <w:tcPr>
            <w:tcW w:w="5244" w:type="dxa"/>
            <w:noWrap/>
            <w:vAlign w:val="center"/>
            <w:hideMark/>
          </w:tcPr>
          <w:p w14:paraId="0857326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OSFEM/UAJ/PAR-AF/199/19</w:t>
            </w:r>
          </w:p>
        </w:tc>
      </w:tr>
      <w:tr w:rsidR="004A2139" w:rsidRPr="004867DD" w14:paraId="76FE51F8" w14:textId="77777777" w:rsidTr="00CB494F">
        <w:trPr>
          <w:trHeight w:val="315"/>
          <w:jc w:val="center"/>
        </w:trPr>
        <w:tc>
          <w:tcPr>
            <w:tcW w:w="5244" w:type="dxa"/>
            <w:noWrap/>
            <w:vAlign w:val="center"/>
            <w:hideMark/>
          </w:tcPr>
          <w:p w14:paraId="4461CCE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OSFEM/UAJ/PAR-AF/195/19</w:t>
            </w:r>
          </w:p>
        </w:tc>
      </w:tr>
      <w:tr w:rsidR="004A2139" w:rsidRPr="004867DD" w14:paraId="090B9E32" w14:textId="77777777" w:rsidTr="00CB494F">
        <w:trPr>
          <w:trHeight w:val="315"/>
          <w:jc w:val="center"/>
        </w:trPr>
        <w:tc>
          <w:tcPr>
            <w:tcW w:w="5244" w:type="dxa"/>
            <w:noWrap/>
            <w:vAlign w:val="center"/>
            <w:hideMark/>
          </w:tcPr>
          <w:p w14:paraId="159B7CB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OSFEM/UAJ/PAR-AF/119/19</w:t>
            </w:r>
          </w:p>
        </w:tc>
      </w:tr>
      <w:tr w:rsidR="004A2139" w:rsidRPr="004867DD" w14:paraId="013B581B" w14:textId="77777777" w:rsidTr="00CB494F">
        <w:trPr>
          <w:trHeight w:val="315"/>
          <w:jc w:val="center"/>
        </w:trPr>
        <w:tc>
          <w:tcPr>
            <w:tcW w:w="5244" w:type="dxa"/>
            <w:noWrap/>
            <w:vAlign w:val="center"/>
            <w:hideMark/>
          </w:tcPr>
          <w:p w14:paraId="1DC09C5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OSFEM/UAJ/PAR-APF/05/17</w:t>
            </w:r>
          </w:p>
        </w:tc>
      </w:tr>
      <w:tr w:rsidR="004A2139" w:rsidRPr="004867DD" w14:paraId="5D5C0E94" w14:textId="77777777" w:rsidTr="00CB494F">
        <w:trPr>
          <w:trHeight w:val="315"/>
          <w:jc w:val="center"/>
        </w:trPr>
        <w:tc>
          <w:tcPr>
            <w:tcW w:w="5244" w:type="dxa"/>
            <w:noWrap/>
            <w:vAlign w:val="center"/>
            <w:hideMark/>
          </w:tcPr>
          <w:p w14:paraId="5CAFBFC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OSFEM/UAJ/PAR-IM/09/21</w:t>
            </w:r>
          </w:p>
        </w:tc>
      </w:tr>
      <w:tr w:rsidR="004A2139" w:rsidRPr="004867DD" w14:paraId="605F0B26" w14:textId="77777777" w:rsidTr="00CB494F">
        <w:trPr>
          <w:trHeight w:val="315"/>
          <w:jc w:val="center"/>
        </w:trPr>
        <w:tc>
          <w:tcPr>
            <w:tcW w:w="5244" w:type="dxa"/>
            <w:noWrap/>
            <w:vAlign w:val="center"/>
            <w:hideMark/>
          </w:tcPr>
          <w:p w14:paraId="2FA8234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OSFEM/UAJ/PAR-AF/26/18</w:t>
            </w:r>
          </w:p>
        </w:tc>
      </w:tr>
      <w:tr w:rsidR="004A2139" w:rsidRPr="004867DD" w14:paraId="40FFB70A" w14:textId="77777777" w:rsidTr="00CB494F">
        <w:trPr>
          <w:trHeight w:val="315"/>
          <w:jc w:val="center"/>
        </w:trPr>
        <w:tc>
          <w:tcPr>
            <w:tcW w:w="5244" w:type="dxa"/>
            <w:noWrap/>
            <w:vAlign w:val="center"/>
            <w:hideMark/>
          </w:tcPr>
          <w:p w14:paraId="393BAA4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OSFEM/UAJ/PAR-IM/49/18</w:t>
            </w:r>
          </w:p>
        </w:tc>
      </w:tr>
      <w:tr w:rsidR="004A2139" w:rsidRPr="004867DD" w14:paraId="6A730E63" w14:textId="77777777" w:rsidTr="00CB494F">
        <w:trPr>
          <w:trHeight w:val="315"/>
          <w:jc w:val="center"/>
        </w:trPr>
        <w:tc>
          <w:tcPr>
            <w:tcW w:w="5244" w:type="dxa"/>
            <w:noWrap/>
            <w:vAlign w:val="center"/>
            <w:hideMark/>
          </w:tcPr>
          <w:p w14:paraId="2D1DC74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OSFEM/UAJ/PAR-IM/68/18</w:t>
            </w:r>
          </w:p>
        </w:tc>
      </w:tr>
      <w:tr w:rsidR="004A2139" w:rsidRPr="004867DD" w14:paraId="0D04C648" w14:textId="77777777" w:rsidTr="00CB494F">
        <w:trPr>
          <w:trHeight w:val="315"/>
          <w:jc w:val="center"/>
        </w:trPr>
        <w:tc>
          <w:tcPr>
            <w:tcW w:w="5244" w:type="dxa"/>
            <w:noWrap/>
            <w:vAlign w:val="center"/>
            <w:hideMark/>
          </w:tcPr>
          <w:p w14:paraId="5AFBE81F"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OSFEM/UAJ/PAR-PF/83/18</w:t>
            </w:r>
          </w:p>
        </w:tc>
      </w:tr>
      <w:tr w:rsidR="004A2139" w:rsidRPr="004867DD" w14:paraId="66F2857D" w14:textId="77777777" w:rsidTr="00CB494F">
        <w:trPr>
          <w:trHeight w:val="315"/>
          <w:jc w:val="center"/>
        </w:trPr>
        <w:tc>
          <w:tcPr>
            <w:tcW w:w="5244" w:type="dxa"/>
            <w:noWrap/>
            <w:vAlign w:val="center"/>
            <w:hideMark/>
          </w:tcPr>
          <w:p w14:paraId="0B37638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OSFEM/UAJ/PAR-AF/98/18</w:t>
            </w:r>
          </w:p>
        </w:tc>
      </w:tr>
      <w:tr w:rsidR="004A2139" w:rsidRPr="004867DD" w14:paraId="44AD0FDE" w14:textId="77777777" w:rsidTr="00CB494F">
        <w:trPr>
          <w:trHeight w:val="315"/>
          <w:jc w:val="center"/>
        </w:trPr>
        <w:tc>
          <w:tcPr>
            <w:tcW w:w="5244" w:type="dxa"/>
            <w:noWrap/>
            <w:vAlign w:val="center"/>
            <w:hideMark/>
          </w:tcPr>
          <w:p w14:paraId="00F7FCE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OSFEM/UAJ/PAR-PF/134/18</w:t>
            </w:r>
          </w:p>
        </w:tc>
      </w:tr>
      <w:tr w:rsidR="004A2139" w:rsidRPr="004867DD" w14:paraId="31AD638D" w14:textId="77777777" w:rsidTr="00CB494F">
        <w:trPr>
          <w:trHeight w:val="315"/>
          <w:jc w:val="center"/>
        </w:trPr>
        <w:tc>
          <w:tcPr>
            <w:tcW w:w="5244" w:type="dxa"/>
            <w:noWrap/>
            <w:vAlign w:val="center"/>
            <w:hideMark/>
          </w:tcPr>
          <w:p w14:paraId="3E46801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OSFEM/UAJ/PAR-AF/189/18</w:t>
            </w:r>
          </w:p>
        </w:tc>
      </w:tr>
      <w:tr w:rsidR="004A2139" w:rsidRPr="004867DD" w14:paraId="602B5545" w14:textId="77777777" w:rsidTr="00CB494F">
        <w:trPr>
          <w:trHeight w:val="315"/>
          <w:jc w:val="center"/>
        </w:trPr>
        <w:tc>
          <w:tcPr>
            <w:tcW w:w="5244" w:type="dxa"/>
            <w:noWrap/>
            <w:vAlign w:val="center"/>
            <w:hideMark/>
          </w:tcPr>
          <w:p w14:paraId="63D0E69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OSFEM/UAJ/PAR-AO/260/18</w:t>
            </w:r>
          </w:p>
        </w:tc>
      </w:tr>
      <w:tr w:rsidR="004A2139" w:rsidRPr="004867DD" w14:paraId="50F286E4" w14:textId="77777777" w:rsidTr="00CB494F">
        <w:trPr>
          <w:trHeight w:val="315"/>
          <w:jc w:val="center"/>
        </w:trPr>
        <w:tc>
          <w:tcPr>
            <w:tcW w:w="5244" w:type="dxa"/>
            <w:noWrap/>
            <w:vAlign w:val="center"/>
            <w:hideMark/>
          </w:tcPr>
          <w:p w14:paraId="7973222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OSFEM/UAJ/PAR-AF/298/18</w:t>
            </w:r>
          </w:p>
        </w:tc>
      </w:tr>
      <w:tr w:rsidR="004A2139" w:rsidRPr="004867DD" w14:paraId="0954B102" w14:textId="77777777" w:rsidTr="00CB494F">
        <w:trPr>
          <w:trHeight w:val="315"/>
          <w:jc w:val="center"/>
        </w:trPr>
        <w:tc>
          <w:tcPr>
            <w:tcW w:w="5244" w:type="dxa"/>
            <w:noWrap/>
            <w:vAlign w:val="center"/>
            <w:hideMark/>
          </w:tcPr>
          <w:p w14:paraId="032DA66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OSFEM/UAJ/PAR-IM/358/18</w:t>
            </w:r>
          </w:p>
        </w:tc>
      </w:tr>
      <w:tr w:rsidR="004A2139" w:rsidRPr="004867DD" w14:paraId="43B506AE" w14:textId="77777777" w:rsidTr="00CB494F">
        <w:trPr>
          <w:trHeight w:val="315"/>
          <w:jc w:val="center"/>
        </w:trPr>
        <w:tc>
          <w:tcPr>
            <w:tcW w:w="5244" w:type="dxa"/>
            <w:noWrap/>
            <w:vAlign w:val="center"/>
            <w:hideMark/>
          </w:tcPr>
          <w:p w14:paraId="11173E1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lastRenderedPageBreak/>
              <w:t>OSFEM/UAJ/PAR-IM/38/19</w:t>
            </w:r>
          </w:p>
        </w:tc>
      </w:tr>
      <w:tr w:rsidR="004A2139" w:rsidRPr="004867DD" w14:paraId="083F9FE1" w14:textId="77777777" w:rsidTr="00CB494F">
        <w:trPr>
          <w:trHeight w:val="315"/>
          <w:jc w:val="center"/>
        </w:trPr>
        <w:tc>
          <w:tcPr>
            <w:tcW w:w="5244" w:type="dxa"/>
            <w:noWrap/>
            <w:vAlign w:val="center"/>
            <w:hideMark/>
          </w:tcPr>
          <w:p w14:paraId="12CE1D1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OSFEM/UAJ/PAR-IM/49/19</w:t>
            </w:r>
          </w:p>
        </w:tc>
      </w:tr>
      <w:tr w:rsidR="004A2139" w:rsidRPr="004867DD" w14:paraId="72E2BD5F" w14:textId="77777777" w:rsidTr="00CB494F">
        <w:trPr>
          <w:trHeight w:val="315"/>
          <w:jc w:val="center"/>
        </w:trPr>
        <w:tc>
          <w:tcPr>
            <w:tcW w:w="5244" w:type="dxa"/>
            <w:noWrap/>
            <w:vAlign w:val="center"/>
            <w:hideMark/>
          </w:tcPr>
          <w:p w14:paraId="0BE5330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OSFEM/UAJ/PAR-IM/76/19</w:t>
            </w:r>
          </w:p>
        </w:tc>
      </w:tr>
      <w:tr w:rsidR="004A2139" w:rsidRPr="004867DD" w14:paraId="1C2B27BB" w14:textId="77777777" w:rsidTr="00CB494F">
        <w:trPr>
          <w:trHeight w:val="315"/>
          <w:jc w:val="center"/>
        </w:trPr>
        <w:tc>
          <w:tcPr>
            <w:tcW w:w="5244" w:type="dxa"/>
            <w:noWrap/>
            <w:vAlign w:val="center"/>
            <w:hideMark/>
          </w:tcPr>
          <w:p w14:paraId="7F87EA0E"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OSFEM/UAJ/PAR-AF/134/19</w:t>
            </w:r>
          </w:p>
        </w:tc>
      </w:tr>
      <w:tr w:rsidR="004A2139" w:rsidRPr="004867DD" w14:paraId="16B425B3" w14:textId="77777777" w:rsidTr="00CB494F">
        <w:trPr>
          <w:trHeight w:val="315"/>
          <w:jc w:val="center"/>
        </w:trPr>
        <w:tc>
          <w:tcPr>
            <w:tcW w:w="5244" w:type="dxa"/>
            <w:noWrap/>
            <w:vAlign w:val="center"/>
            <w:hideMark/>
          </w:tcPr>
          <w:p w14:paraId="3E9FE22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OSFEM/UAJ/PAR-AF/138/19</w:t>
            </w:r>
          </w:p>
        </w:tc>
      </w:tr>
      <w:tr w:rsidR="004A2139" w:rsidRPr="004867DD" w14:paraId="45585391" w14:textId="77777777" w:rsidTr="00CB494F">
        <w:trPr>
          <w:trHeight w:val="315"/>
          <w:jc w:val="center"/>
        </w:trPr>
        <w:tc>
          <w:tcPr>
            <w:tcW w:w="5244" w:type="dxa"/>
            <w:noWrap/>
            <w:vAlign w:val="center"/>
            <w:hideMark/>
          </w:tcPr>
          <w:p w14:paraId="1816FF9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OSFEM/UAJ/PAR-AF/145/19</w:t>
            </w:r>
          </w:p>
        </w:tc>
      </w:tr>
      <w:tr w:rsidR="004A2139" w:rsidRPr="004867DD" w14:paraId="2F81AF05" w14:textId="77777777" w:rsidTr="00CB494F">
        <w:trPr>
          <w:trHeight w:val="315"/>
          <w:jc w:val="center"/>
        </w:trPr>
        <w:tc>
          <w:tcPr>
            <w:tcW w:w="5244" w:type="dxa"/>
            <w:noWrap/>
            <w:vAlign w:val="center"/>
            <w:hideMark/>
          </w:tcPr>
          <w:p w14:paraId="688ACA5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OSFEM/UAJ/PAR-AF/151/19</w:t>
            </w:r>
          </w:p>
        </w:tc>
      </w:tr>
      <w:tr w:rsidR="004A2139" w:rsidRPr="004867DD" w14:paraId="0E340D54" w14:textId="77777777" w:rsidTr="00CB494F">
        <w:trPr>
          <w:trHeight w:val="315"/>
          <w:jc w:val="center"/>
        </w:trPr>
        <w:tc>
          <w:tcPr>
            <w:tcW w:w="5244" w:type="dxa"/>
            <w:noWrap/>
            <w:vAlign w:val="center"/>
            <w:hideMark/>
          </w:tcPr>
          <w:p w14:paraId="1D2421DE"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OSFEM/UAJ/PAR-AF/157/19</w:t>
            </w:r>
          </w:p>
        </w:tc>
      </w:tr>
      <w:tr w:rsidR="004A2139" w:rsidRPr="004867DD" w14:paraId="7E503DAE" w14:textId="77777777" w:rsidTr="00CB494F">
        <w:trPr>
          <w:trHeight w:val="315"/>
          <w:jc w:val="center"/>
        </w:trPr>
        <w:tc>
          <w:tcPr>
            <w:tcW w:w="5244" w:type="dxa"/>
            <w:noWrap/>
            <w:vAlign w:val="center"/>
            <w:hideMark/>
          </w:tcPr>
          <w:p w14:paraId="7DF0148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OSFEM/UAJ/PAR-AF/163/19</w:t>
            </w:r>
          </w:p>
        </w:tc>
      </w:tr>
      <w:tr w:rsidR="004A2139" w:rsidRPr="004867DD" w14:paraId="314F0A16" w14:textId="77777777" w:rsidTr="00CB494F">
        <w:trPr>
          <w:trHeight w:val="315"/>
          <w:jc w:val="center"/>
        </w:trPr>
        <w:tc>
          <w:tcPr>
            <w:tcW w:w="5244" w:type="dxa"/>
            <w:noWrap/>
            <w:vAlign w:val="center"/>
            <w:hideMark/>
          </w:tcPr>
          <w:p w14:paraId="675B36B7"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OSFEM/UAJ/PAR-AF/186/19</w:t>
            </w:r>
          </w:p>
        </w:tc>
      </w:tr>
      <w:tr w:rsidR="004A2139" w:rsidRPr="004867DD" w14:paraId="5924D426" w14:textId="77777777" w:rsidTr="00CB494F">
        <w:trPr>
          <w:trHeight w:val="315"/>
          <w:jc w:val="center"/>
        </w:trPr>
        <w:tc>
          <w:tcPr>
            <w:tcW w:w="5244" w:type="dxa"/>
            <w:noWrap/>
            <w:vAlign w:val="center"/>
            <w:hideMark/>
          </w:tcPr>
          <w:p w14:paraId="4042AE4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OSFEM/UA/PAR-AF/24/20</w:t>
            </w:r>
          </w:p>
        </w:tc>
      </w:tr>
      <w:tr w:rsidR="004A2139" w:rsidRPr="004867DD" w14:paraId="0F81B59F" w14:textId="77777777" w:rsidTr="00CB494F">
        <w:trPr>
          <w:trHeight w:val="315"/>
          <w:jc w:val="center"/>
        </w:trPr>
        <w:tc>
          <w:tcPr>
            <w:tcW w:w="5244" w:type="dxa"/>
            <w:noWrap/>
            <w:vAlign w:val="center"/>
            <w:hideMark/>
          </w:tcPr>
          <w:p w14:paraId="74EBA76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OSFEM/UAJ/PAR-IM/274/17</w:t>
            </w:r>
          </w:p>
        </w:tc>
      </w:tr>
      <w:tr w:rsidR="004A2139" w:rsidRPr="004867DD" w14:paraId="5D8121F8" w14:textId="77777777" w:rsidTr="00CB494F">
        <w:trPr>
          <w:trHeight w:val="315"/>
          <w:jc w:val="center"/>
        </w:trPr>
        <w:tc>
          <w:tcPr>
            <w:tcW w:w="5244" w:type="dxa"/>
            <w:noWrap/>
            <w:vAlign w:val="center"/>
            <w:hideMark/>
          </w:tcPr>
          <w:p w14:paraId="7E2145D6"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OSFEM/UAJ/PAR-IM/308/17</w:t>
            </w:r>
          </w:p>
        </w:tc>
      </w:tr>
      <w:tr w:rsidR="004A2139" w:rsidRPr="004867DD" w14:paraId="4A00464D" w14:textId="77777777" w:rsidTr="00CB494F">
        <w:trPr>
          <w:trHeight w:val="315"/>
          <w:jc w:val="center"/>
        </w:trPr>
        <w:tc>
          <w:tcPr>
            <w:tcW w:w="5244" w:type="dxa"/>
            <w:noWrap/>
            <w:vAlign w:val="center"/>
            <w:hideMark/>
          </w:tcPr>
          <w:p w14:paraId="3E01114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OSFEM/UAJ/PAR-IM/142/18</w:t>
            </w:r>
          </w:p>
        </w:tc>
      </w:tr>
      <w:tr w:rsidR="004A2139" w:rsidRPr="004867DD" w14:paraId="1CE64479" w14:textId="77777777" w:rsidTr="00CB494F">
        <w:trPr>
          <w:trHeight w:val="315"/>
          <w:jc w:val="center"/>
        </w:trPr>
        <w:tc>
          <w:tcPr>
            <w:tcW w:w="5244" w:type="dxa"/>
            <w:noWrap/>
            <w:vAlign w:val="center"/>
            <w:hideMark/>
          </w:tcPr>
          <w:p w14:paraId="0795E7B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OSFEM/UAJ/PAR-AF/172/18</w:t>
            </w:r>
          </w:p>
        </w:tc>
      </w:tr>
      <w:tr w:rsidR="004A2139" w:rsidRPr="004867DD" w14:paraId="79804FDE" w14:textId="77777777" w:rsidTr="00CB494F">
        <w:trPr>
          <w:trHeight w:val="315"/>
          <w:jc w:val="center"/>
        </w:trPr>
        <w:tc>
          <w:tcPr>
            <w:tcW w:w="5244" w:type="dxa"/>
            <w:noWrap/>
            <w:vAlign w:val="center"/>
            <w:hideMark/>
          </w:tcPr>
          <w:p w14:paraId="48DDA14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OSFEM/UAJ/PAR-IM/207/18</w:t>
            </w:r>
          </w:p>
        </w:tc>
      </w:tr>
      <w:tr w:rsidR="004A2139" w:rsidRPr="004867DD" w14:paraId="69284352" w14:textId="77777777" w:rsidTr="00CB494F">
        <w:trPr>
          <w:trHeight w:val="315"/>
          <w:jc w:val="center"/>
        </w:trPr>
        <w:tc>
          <w:tcPr>
            <w:tcW w:w="5244" w:type="dxa"/>
            <w:noWrap/>
            <w:vAlign w:val="center"/>
            <w:hideMark/>
          </w:tcPr>
          <w:p w14:paraId="4A84F14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OSFEM/UAJ/PAR-IM/210/18</w:t>
            </w:r>
          </w:p>
        </w:tc>
      </w:tr>
      <w:tr w:rsidR="004A2139" w:rsidRPr="004867DD" w14:paraId="79213AE7" w14:textId="77777777" w:rsidTr="00CB494F">
        <w:trPr>
          <w:trHeight w:val="315"/>
          <w:jc w:val="center"/>
        </w:trPr>
        <w:tc>
          <w:tcPr>
            <w:tcW w:w="5244" w:type="dxa"/>
            <w:noWrap/>
            <w:vAlign w:val="center"/>
            <w:hideMark/>
          </w:tcPr>
          <w:p w14:paraId="48AB928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OSFEM/UAJ/PAR-AO/212/18</w:t>
            </w:r>
          </w:p>
        </w:tc>
      </w:tr>
      <w:tr w:rsidR="004A2139" w:rsidRPr="004867DD" w14:paraId="741F596D" w14:textId="77777777" w:rsidTr="00CB494F">
        <w:trPr>
          <w:trHeight w:val="315"/>
          <w:jc w:val="center"/>
        </w:trPr>
        <w:tc>
          <w:tcPr>
            <w:tcW w:w="5244" w:type="dxa"/>
            <w:noWrap/>
            <w:vAlign w:val="center"/>
            <w:hideMark/>
          </w:tcPr>
          <w:p w14:paraId="0ADDA56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OSFEM/UAJ/PAR-IM/214/18</w:t>
            </w:r>
          </w:p>
        </w:tc>
      </w:tr>
      <w:tr w:rsidR="004A2139" w:rsidRPr="004867DD" w14:paraId="04061737" w14:textId="77777777" w:rsidTr="00CB494F">
        <w:trPr>
          <w:trHeight w:val="315"/>
          <w:jc w:val="center"/>
        </w:trPr>
        <w:tc>
          <w:tcPr>
            <w:tcW w:w="5244" w:type="dxa"/>
            <w:noWrap/>
            <w:vAlign w:val="center"/>
            <w:hideMark/>
          </w:tcPr>
          <w:p w14:paraId="71B691D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OSFEM/UAJ/PAR-IM/226/18</w:t>
            </w:r>
          </w:p>
        </w:tc>
      </w:tr>
      <w:tr w:rsidR="004A2139" w:rsidRPr="004867DD" w14:paraId="5CE445F4" w14:textId="77777777" w:rsidTr="00CB494F">
        <w:trPr>
          <w:trHeight w:val="315"/>
          <w:jc w:val="center"/>
        </w:trPr>
        <w:tc>
          <w:tcPr>
            <w:tcW w:w="5244" w:type="dxa"/>
            <w:noWrap/>
            <w:vAlign w:val="center"/>
            <w:hideMark/>
          </w:tcPr>
          <w:p w14:paraId="78B5435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OSFEM/UAJ/PAR-AF/241/18</w:t>
            </w:r>
          </w:p>
        </w:tc>
      </w:tr>
      <w:tr w:rsidR="004A2139" w:rsidRPr="004867DD" w14:paraId="4383E926" w14:textId="77777777" w:rsidTr="00CB494F">
        <w:trPr>
          <w:trHeight w:val="315"/>
          <w:jc w:val="center"/>
        </w:trPr>
        <w:tc>
          <w:tcPr>
            <w:tcW w:w="5244" w:type="dxa"/>
            <w:noWrap/>
            <w:vAlign w:val="center"/>
            <w:hideMark/>
          </w:tcPr>
          <w:p w14:paraId="3C5C7F1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OSFEM/UAJ/PAR-IM/262/18</w:t>
            </w:r>
          </w:p>
        </w:tc>
      </w:tr>
      <w:tr w:rsidR="004A2139" w:rsidRPr="004867DD" w14:paraId="6D23C6BC" w14:textId="77777777" w:rsidTr="00CB494F">
        <w:trPr>
          <w:trHeight w:val="315"/>
          <w:jc w:val="center"/>
        </w:trPr>
        <w:tc>
          <w:tcPr>
            <w:tcW w:w="5244" w:type="dxa"/>
            <w:noWrap/>
            <w:vAlign w:val="center"/>
            <w:hideMark/>
          </w:tcPr>
          <w:p w14:paraId="36942A3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OSFEM/UAJ/PAR-IM/294/18</w:t>
            </w:r>
          </w:p>
        </w:tc>
      </w:tr>
      <w:tr w:rsidR="004A2139" w:rsidRPr="004867DD" w14:paraId="656F2575" w14:textId="77777777" w:rsidTr="00CB494F">
        <w:trPr>
          <w:trHeight w:val="315"/>
          <w:jc w:val="center"/>
        </w:trPr>
        <w:tc>
          <w:tcPr>
            <w:tcW w:w="5244" w:type="dxa"/>
            <w:noWrap/>
            <w:vAlign w:val="center"/>
            <w:hideMark/>
          </w:tcPr>
          <w:p w14:paraId="108BFCD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OSFEM/UAJ/PAR-IM/306/18</w:t>
            </w:r>
          </w:p>
        </w:tc>
      </w:tr>
      <w:tr w:rsidR="004A2139" w:rsidRPr="004867DD" w14:paraId="495819B2" w14:textId="77777777" w:rsidTr="00CB494F">
        <w:trPr>
          <w:trHeight w:val="315"/>
          <w:jc w:val="center"/>
        </w:trPr>
        <w:tc>
          <w:tcPr>
            <w:tcW w:w="5244" w:type="dxa"/>
            <w:noWrap/>
            <w:vAlign w:val="center"/>
            <w:hideMark/>
          </w:tcPr>
          <w:p w14:paraId="73FCEE8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OSFEM/UAJ/PAR-AF/325/18</w:t>
            </w:r>
          </w:p>
        </w:tc>
      </w:tr>
      <w:tr w:rsidR="004A2139" w:rsidRPr="004867DD" w14:paraId="1DFAB5CC" w14:textId="77777777" w:rsidTr="00CB494F">
        <w:trPr>
          <w:trHeight w:val="315"/>
          <w:jc w:val="center"/>
        </w:trPr>
        <w:tc>
          <w:tcPr>
            <w:tcW w:w="5244" w:type="dxa"/>
            <w:noWrap/>
            <w:vAlign w:val="center"/>
            <w:hideMark/>
          </w:tcPr>
          <w:p w14:paraId="53DE9B5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OSFEM/UAJ/PAR-IM/07/19</w:t>
            </w:r>
          </w:p>
        </w:tc>
      </w:tr>
      <w:tr w:rsidR="004A2139" w:rsidRPr="004867DD" w14:paraId="13BD6CB8" w14:textId="77777777" w:rsidTr="00CB494F">
        <w:trPr>
          <w:trHeight w:val="315"/>
          <w:jc w:val="center"/>
        </w:trPr>
        <w:tc>
          <w:tcPr>
            <w:tcW w:w="5244" w:type="dxa"/>
            <w:noWrap/>
            <w:vAlign w:val="center"/>
            <w:hideMark/>
          </w:tcPr>
          <w:p w14:paraId="361D0E6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OSFEM/UAJ/PAR-IM/10/19</w:t>
            </w:r>
          </w:p>
        </w:tc>
      </w:tr>
      <w:tr w:rsidR="004A2139" w:rsidRPr="004867DD" w14:paraId="5E86219E" w14:textId="77777777" w:rsidTr="00CB494F">
        <w:trPr>
          <w:trHeight w:val="315"/>
          <w:jc w:val="center"/>
        </w:trPr>
        <w:tc>
          <w:tcPr>
            <w:tcW w:w="5244" w:type="dxa"/>
            <w:noWrap/>
            <w:vAlign w:val="center"/>
            <w:hideMark/>
          </w:tcPr>
          <w:p w14:paraId="65007B46"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OSFEM/UAJ/PAR-IM/11/19</w:t>
            </w:r>
          </w:p>
        </w:tc>
      </w:tr>
      <w:tr w:rsidR="004A2139" w:rsidRPr="004867DD" w14:paraId="40906424" w14:textId="77777777" w:rsidTr="00CB494F">
        <w:trPr>
          <w:trHeight w:val="315"/>
          <w:jc w:val="center"/>
        </w:trPr>
        <w:tc>
          <w:tcPr>
            <w:tcW w:w="5244" w:type="dxa"/>
            <w:noWrap/>
            <w:vAlign w:val="center"/>
            <w:hideMark/>
          </w:tcPr>
          <w:p w14:paraId="5AC4878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OSFEM/UAJ/PAR-IM/12/19</w:t>
            </w:r>
          </w:p>
        </w:tc>
      </w:tr>
      <w:tr w:rsidR="004A2139" w:rsidRPr="004867DD" w14:paraId="0EB841B7" w14:textId="77777777" w:rsidTr="00CB494F">
        <w:trPr>
          <w:trHeight w:val="315"/>
          <w:jc w:val="center"/>
        </w:trPr>
        <w:tc>
          <w:tcPr>
            <w:tcW w:w="5244" w:type="dxa"/>
            <w:noWrap/>
            <w:vAlign w:val="center"/>
            <w:hideMark/>
          </w:tcPr>
          <w:p w14:paraId="7E5E9CF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OSFEM/UAJ/PAR-IM/14/19</w:t>
            </w:r>
          </w:p>
        </w:tc>
      </w:tr>
      <w:tr w:rsidR="004A2139" w:rsidRPr="004867DD" w14:paraId="0670AD5D" w14:textId="77777777" w:rsidTr="00CB494F">
        <w:trPr>
          <w:trHeight w:val="315"/>
          <w:jc w:val="center"/>
        </w:trPr>
        <w:tc>
          <w:tcPr>
            <w:tcW w:w="5244" w:type="dxa"/>
            <w:noWrap/>
            <w:vAlign w:val="center"/>
            <w:hideMark/>
          </w:tcPr>
          <w:p w14:paraId="4DBDD3BC"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OSFEM/UAJ/PAR-IM/21/19</w:t>
            </w:r>
          </w:p>
        </w:tc>
      </w:tr>
      <w:tr w:rsidR="004A2139" w:rsidRPr="004867DD" w14:paraId="3B0F9207" w14:textId="77777777" w:rsidTr="00CB494F">
        <w:trPr>
          <w:trHeight w:val="315"/>
          <w:jc w:val="center"/>
        </w:trPr>
        <w:tc>
          <w:tcPr>
            <w:tcW w:w="5244" w:type="dxa"/>
            <w:noWrap/>
            <w:vAlign w:val="center"/>
            <w:hideMark/>
          </w:tcPr>
          <w:p w14:paraId="2BB7890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OSFEM/UAJ/PAR-IM/22/19</w:t>
            </w:r>
          </w:p>
        </w:tc>
      </w:tr>
      <w:tr w:rsidR="004A2139" w:rsidRPr="004867DD" w14:paraId="49BD4361" w14:textId="77777777" w:rsidTr="00CB494F">
        <w:trPr>
          <w:trHeight w:val="315"/>
          <w:jc w:val="center"/>
        </w:trPr>
        <w:tc>
          <w:tcPr>
            <w:tcW w:w="5244" w:type="dxa"/>
            <w:noWrap/>
            <w:vAlign w:val="center"/>
            <w:hideMark/>
          </w:tcPr>
          <w:p w14:paraId="5F61E5E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OSFEM/UAJ/PAR-IM/42/19</w:t>
            </w:r>
          </w:p>
        </w:tc>
      </w:tr>
      <w:tr w:rsidR="004A2139" w:rsidRPr="004867DD" w14:paraId="21EDA121" w14:textId="77777777" w:rsidTr="00CB494F">
        <w:trPr>
          <w:trHeight w:val="315"/>
          <w:jc w:val="center"/>
        </w:trPr>
        <w:tc>
          <w:tcPr>
            <w:tcW w:w="5244" w:type="dxa"/>
            <w:noWrap/>
            <w:vAlign w:val="center"/>
            <w:hideMark/>
          </w:tcPr>
          <w:p w14:paraId="7CCEBB1F"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OSFEM/UAJ/PAR-IM/45/19</w:t>
            </w:r>
          </w:p>
        </w:tc>
      </w:tr>
      <w:tr w:rsidR="004A2139" w:rsidRPr="004867DD" w14:paraId="443EE0D4" w14:textId="77777777" w:rsidTr="00CB494F">
        <w:trPr>
          <w:trHeight w:val="315"/>
          <w:jc w:val="center"/>
        </w:trPr>
        <w:tc>
          <w:tcPr>
            <w:tcW w:w="5244" w:type="dxa"/>
            <w:noWrap/>
            <w:vAlign w:val="center"/>
            <w:hideMark/>
          </w:tcPr>
          <w:p w14:paraId="344B350C"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OSFEM/UAJ/PAR-AI/54/19</w:t>
            </w:r>
          </w:p>
        </w:tc>
      </w:tr>
      <w:tr w:rsidR="004A2139" w:rsidRPr="004867DD" w14:paraId="3C949236" w14:textId="77777777" w:rsidTr="00CB494F">
        <w:trPr>
          <w:trHeight w:val="315"/>
          <w:jc w:val="center"/>
        </w:trPr>
        <w:tc>
          <w:tcPr>
            <w:tcW w:w="5244" w:type="dxa"/>
            <w:noWrap/>
            <w:vAlign w:val="center"/>
            <w:hideMark/>
          </w:tcPr>
          <w:p w14:paraId="3B440C3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OSFEM/UAJ/PAR-IM/71/19</w:t>
            </w:r>
          </w:p>
        </w:tc>
      </w:tr>
      <w:tr w:rsidR="004A2139" w:rsidRPr="004867DD" w14:paraId="3B2D11F8" w14:textId="77777777" w:rsidTr="00CB494F">
        <w:trPr>
          <w:trHeight w:val="315"/>
          <w:jc w:val="center"/>
        </w:trPr>
        <w:tc>
          <w:tcPr>
            <w:tcW w:w="5244" w:type="dxa"/>
            <w:noWrap/>
            <w:vAlign w:val="center"/>
            <w:hideMark/>
          </w:tcPr>
          <w:p w14:paraId="2AB9F65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lastRenderedPageBreak/>
              <w:t>OSFEM/UAJ/PAR-PF/72/19</w:t>
            </w:r>
          </w:p>
        </w:tc>
      </w:tr>
      <w:tr w:rsidR="004A2139" w:rsidRPr="004867DD" w14:paraId="556C3F19" w14:textId="77777777" w:rsidTr="00CB494F">
        <w:trPr>
          <w:trHeight w:val="315"/>
          <w:jc w:val="center"/>
        </w:trPr>
        <w:tc>
          <w:tcPr>
            <w:tcW w:w="5244" w:type="dxa"/>
            <w:noWrap/>
            <w:vAlign w:val="center"/>
            <w:hideMark/>
          </w:tcPr>
          <w:p w14:paraId="4B173C2C"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OSFEM/UAJ/PAR-AF/75/19</w:t>
            </w:r>
          </w:p>
        </w:tc>
      </w:tr>
      <w:tr w:rsidR="004A2139" w:rsidRPr="004867DD" w14:paraId="638FE6AE" w14:textId="77777777" w:rsidTr="00CB494F">
        <w:trPr>
          <w:trHeight w:val="315"/>
          <w:jc w:val="center"/>
        </w:trPr>
        <w:tc>
          <w:tcPr>
            <w:tcW w:w="5244" w:type="dxa"/>
            <w:noWrap/>
            <w:vAlign w:val="center"/>
            <w:hideMark/>
          </w:tcPr>
          <w:p w14:paraId="34BD7720"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OSFEM/UAJ/PAR-IM/78/19</w:t>
            </w:r>
          </w:p>
        </w:tc>
      </w:tr>
      <w:tr w:rsidR="004A2139" w:rsidRPr="004867DD" w14:paraId="4720FA3B" w14:textId="77777777" w:rsidTr="00CB494F">
        <w:trPr>
          <w:trHeight w:val="315"/>
          <w:jc w:val="center"/>
        </w:trPr>
        <w:tc>
          <w:tcPr>
            <w:tcW w:w="5244" w:type="dxa"/>
            <w:noWrap/>
            <w:vAlign w:val="center"/>
            <w:hideMark/>
          </w:tcPr>
          <w:p w14:paraId="22919C2C"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OSFEM/UAJ/PAR-IM/81/19</w:t>
            </w:r>
          </w:p>
        </w:tc>
      </w:tr>
      <w:tr w:rsidR="004A2139" w:rsidRPr="004867DD" w14:paraId="64A0447A" w14:textId="77777777" w:rsidTr="00CB494F">
        <w:trPr>
          <w:trHeight w:val="315"/>
          <w:jc w:val="center"/>
        </w:trPr>
        <w:tc>
          <w:tcPr>
            <w:tcW w:w="5244" w:type="dxa"/>
            <w:noWrap/>
            <w:vAlign w:val="center"/>
            <w:hideMark/>
          </w:tcPr>
          <w:p w14:paraId="572C96C1"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OSFEM/UAJ/PAR-IM/88/19</w:t>
            </w:r>
          </w:p>
        </w:tc>
      </w:tr>
      <w:tr w:rsidR="004A2139" w:rsidRPr="004867DD" w14:paraId="24CDF0B0" w14:textId="77777777" w:rsidTr="00CB494F">
        <w:trPr>
          <w:trHeight w:val="315"/>
          <w:jc w:val="center"/>
        </w:trPr>
        <w:tc>
          <w:tcPr>
            <w:tcW w:w="5244" w:type="dxa"/>
            <w:noWrap/>
            <w:vAlign w:val="center"/>
            <w:hideMark/>
          </w:tcPr>
          <w:p w14:paraId="736FD86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 y O/96/19</w:t>
            </w:r>
          </w:p>
        </w:tc>
      </w:tr>
      <w:tr w:rsidR="004A2139" w:rsidRPr="004867DD" w14:paraId="4968D87C" w14:textId="77777777" w:rsidTr="00CB494F">
        <w:trPr>
          <w:trHeight w:val="315"/>
          <w:jc w:val="center"/>
        </w:trPr>
        <w:tc>
          <w:tcPr>
            <w:tcW w:w="5244" w:type="dxa"/>
            <w:noWrap/>
            <w:vAlign w:val="center"/>
            <w:hideMark/>
          </w:tcPr>
          <w:p w14:paraId="0B9760C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OSFEM/UAJ/PAR-AF/103/19</w:t>
            </w:r>
          </w:p>
        </w:tc>
      </w:tr>
      <w:tr w:rsidR="004A2139" w:rsidRPr="004867DD" w14:paraId="52052C27" w14:textId="77777777" w:rsidTr="00CB494F">
        <w:trPr>
          <w:trHeight w:val="315"/>
          <w:jc w:val="center"/>
        </w:trPr>
        <w:tc>
          <w:tcPr>
            <w:tcW w:w="5244" w:type="dxa"/>
            <w:noWrap/>
            <w:vAlign w:val="center"/>
            <w:hideMark/>
          </w:tcPr>
          <w:p w14:paraId="5645E23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OSFEM/UAJ/PAR-AI/104/19</w:t>
            </w:r>
          </w:p>
        </w:tc>
      </w:tr>
      <w:tr w:rsidR="004A2139" w:rsidRPr="004867DD" w14:paraId="4689A976" w14:textId="77777777" w:rsidTr="00CB494F">
        <w:trPr>
          <w:trHeight w:val="315"/>
          <w:jc w:val="center"/>
        </w:trPr>
        <w:tc>
          <w:tcPr>
            <w:tcW w:w="5244" w:type="dxa"/>
            <w:noWrap/>
            <w:vAlign w:val="center"/>
            <w:hideMark/>
          </w:tcPr>
          <w:p w14:paraId="2B7BC6E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OSFEM/UAJ/PAR-IM/107/19</w:t>
            </w:r>
          </w:p>
        </w:tc>
      </w:tr>
      <w:tr w:rsidR="004A2139" w:rsidRPr="004867DD" w14:paraId="1A2734F6" w14:textId="77777777" w:rsidTr="00CB494F">
        <w:trPr>
          <w:trHeight w:val="315"/>
          <w:jc w:val="center"/>
        </w:trPr>
        <w:tc>
          <w:tcPr>
            <w:tcW w:w="5244" w:type="dxa"/>
            <w:noWrap/>
            <w:vAlign w:val="center"/>
            <w:hideMark/>
          </w:tcPr>
          <w:p w14:paraId="2A36FA25"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OSFEM/UAJ/PAR-IM/109/19</w:t>
            </w:r>
          </w:p>
        </w:tc>
      </w:tr>
      <w:tr w:rsidR="004A2139" w:rsidRPr="004867DD" w14:paraId="1EA049CC" w14:textId="77777777" w:rsidTr="00CB494F">
        <w:trPr>
          <w:trHeight w:val="315"/>
          <w:jc w:val="center"/>
        </w:trPr>
        <w:tc>
          <w:tcPr>
            <w:tcW w:w="5244" w:type="dxa"/>
            <w:noWrap/>
            <w:vAlign w:val="center"/>
            <w:hideMark/>
          </w:tcPr>
          <w:p w14:paraId="6D277AD6"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OSFEM/UAJ/PAR-AO/127/19</w:t>
            </w:r>
          </w:p>
        </w:tc>
      </w:tr>
      <w:tr w:rsidR="004A2139" w:rsidRPr="004867DD" w14:paraId="411C540A" w14:textId="77777777" w:rsidTr="00CB494F">
        <w:trPr>
          <w:trHeight w:val="315"/>
          <w:jc w:val="center"/>
        </w:trPr>
        <w:tc>
          <w:tcPr>
            <w:tcW w:w="5244" w:type="dxa"/>
            <w:noWrap/>
            <w:vAlign w:val="center"/>
            <w:hideMark/>
          </w:tcPr>
          <w:p w14:paraId="063BD9B9"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OSFEM/UAJ/PAR-IM/129/19</w:t>
            </w:r>
          </w:p>
        </w:tc>
      </w:tr>
      <w:tr w:rsidR="004A2139" w:rsidRPr="004867DD" w14:paraId="4776A97D" w14:textId="77777777" w:rsidTr="00CB494F">
        <w:trPr>
          <w:trHeight w:val="315"/>
          <w:jc w:val="center"/>
        </w:trPr>
        <w:tc>
          <w:tcPr>
            <w:tcW w:w="5244" w:type="dxa"/>
            <w:noWrap/>
            <w:vAlign w:val="center"/>
            <w:hideMark/>
          </w:tcPr>
          <w:p w14:paraId="76D0E88F"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OSFEM/UAJ/PAR-IM/142/19</w:t>
            </w:r>
          </w:p>
        </w:tc>
      </w:tr>
      <w:tr w:rsidR="004A2139" w:rsidRPr="004867DD" w14:paraId="742174F8" w14:textId="77777777" w:rsidTr="00CB494F">
        <w:trPr>
          <w:trHeight w:val="315"/>
          <w:jc w:val="center"/>
        </w:trPr>
        <w:tc>
          <w:tcPr>
            <w:tcW w:w="5244" w:type="dxa"/>
            <w:noWrap/>
            <w:vAlign w:val="center"/>
            <w:hideMark/>
          </w:tcPr>
          <w:p w14:paraId="2E50FDB3"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OSFEM/UAJ/PAR-AF/143/19</w:t>
            </w:r>
          </w:p>
        </w:tc>
      </w:tr>
      <w:tr w:rsidR="004A2139" w:rsidRPr="004867DD" w14:paraId="5BBA8840" w14:textId="77777777" w:rsidTr="00CB494F">
        <w:trPr>
          <w:trHeight w:val="315"/>
          <w:jc w:val="center"/>
        </w:trPr>
        <w:tc>
          <w:tcPr>
            <w:tcW w:w="5244" w:type="dxa"/>
            <w:noWrap/>
            <w:vAlign w:val="center"/>
            <w:hideMark/>
          </w:tcPr>
          <w:p w14:paraId="4291501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OSFEM/UAJ/PAR-AF/144/19</w:t>
            </w:r>
          </w:p>
        </w:tc>
      </w:tr>
      <w:tr w:rsidR="004A2139" w:rsidRPr="004867DD" w14:paraId="7E4111D7" w14:textId="77777777" w:rsidTr="00CB494F">
        <w:trPr>
          <w:trHeight w:val="315"/>
          <w:jc w:val="center"/>
        </w:trPr>
        <w:tc>
          <w:tcPr>
            <w:tcW w:w="5244" w:type="dxa"/>
            <w:noWrap/>
            <w:vAlign w:val="center"/>
            <w:hideMark/>
          </w:tcPr>
          <w:p w14:paraId="1E09EFCB"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OSFEM/UAJ/PAR-AF/164/19</w:t>
            </w:r>
          </w:p>
        </w:tc>
      </w:tr>
      <w:tr w:rsidR="004A2139" w:rsidRPr="004867DD" w14:paraId="07405E7E" w14:textId="77777777" w:rsidTr="00CB494F">
        <w:trPr>
          <w:trHeight w:val="315"/>
          <w:jc w:val="center"/>
        </w:trPr>
        <w:tc>
          <w:tcPr>
            <w:tcW w:w="5244" w:type="dxa"/>
            <w:noWrap/>
            <w:vAlign w:val="center"/>
            <w:hideMark/>
          </w:tcPr>
          <w:p w14:paraId="21564FCE"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OSFEM/UAJ/PAR-AF/182/19</w:t>
            </w:r>
          </w:p>
        </w:tc>
      </w:tr>
      <w:tr w:rsidR="004A2139" w:rsidRPr="004867DD" w14:paraId="7D9203F2" w14:textId="77777777" w:rsidTr="00CB494F">
        <w:trPr>
          <w:trHeight w:val="315"/>
          <w:jc w:val="center"/>
        </w:trPr>
        <w:tc>
          <w:tcPr>
            <w:tcW w:w="5244" w:type="dxa"/>
            <w:noWrap/>
            <w:vAlign w:val="center"/>
            <w:hideMark/>
          </w:tcPr>
          <w:p w14:paraId="4B75B44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OSFEM/UAJ/PAR-IM/183/19</w:t>
            </w:r>
          </w:p>
        </w:tc>
      </w:tr>
      <w:tr w:rsidR="004A2139" w:rsidRPr="004867DD" w14:paraId="6CCAC0FE" w14:textId="77777777" w:rsidTr="00CB494F">
        <w:trPr>
          <w:trHeight w:val="315"/>
          <w:jc w:val="center"/>
        </w:trPr>
        <w:tc>
          <w:tcPr>
            <w:tcW w:w="5244" w:type="dxa"/>
            <w:noWrap/>
            <w:vAlign w:val="center"/>
            <w:hideMark/>
          </w:tcPr>
          <w:p w14:paraId="65AE5A4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OSFEM/UAJ/PAR-AF/192/19</w:t>
            </w:r>
          </w:p>
        </w:tc>
      </w:tr>
      <w:tr w:rsidR="004A2139" w:rsidRPr="004867DD" w14:paraId="673700F4" w14:textId="77777777" w:rsidTr="00CB494F">
        <w:trPr>
          <w:trHeight w:val="315"/>
          <w:jc w:val="center"/>
        </w:trPr>
        <w:tc>
          <w:tcPr>
            <w:tcW w:w="5244" w:type="dxa"/>
            <w:noWrap/>
            <w:vAlign w:val="center"/>
            <w:hideMark/>
          </w:tcPr>
          <w:p w14:paraId="395AB0A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OSFEM/UAJ/PAR-AF/198/19</w:t>
            </w:r>
          </w:p>
        </w:tc>
      </w:tr>
      <w:tr w:rsidR="004A2139" w:rsidRPr="004867DD" w14:paraId="7AAF77CE" w14:textId="77777777" w:rsidTr="00CB494F">
        <w:trPr>
          <w:trHeight w:val="315"/>
          <w:jc w:val="center"/>
        </w:trPr>
        <w:tc>
          <w:tcPr>
            <w:tcW w:w="5244" w:type="dxa"/>
            <w:noWrap/>
            <w:vAlign w:val="center"/>
            <w:hideMark/>
          </w:tcPr>
          <w:p w14:paraId="442C832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OSFEM/UAJ/PAR-AF/200/19</w:t>
            </w:r>
          </w:p>
        </w:tc>
      </w:tr>
      <w:tr w:rsidR="004A2139" w:rsidRPr="004867DD" w14:paraId="22AF7AB7" w14:textId="77777777" w:rsidTr="00CB494F">
        <w:trPr>
          <w:trHeight w:val="315"/>
          <w:jc w:val="center"/>
        </w:trPr>
        <w:tc>
          <w:tcPr>
            <w:tcW w:w="5244" w:type="dxa"/>
            <w:noWrap/>
            <w:vAlign w:val="center"/>
            <w:hideMark/>
          </w:tcPr>
          <w:p w14:paraId="38940C7A"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OSFEM/UAJ/PAR-AF/201/19</w:t>
            </w:r>
          </w:p>
        </w:tc>
      </w:tr>
      <w:tr w:rsidR="004A2139" w:rsidRPr="004867DD" w14:paraId="3EB2D918" w14:textId="77777777" w:rsidTr="00CB494F">
        <w:trPr>
          <w:trHeight w:val="315"/>
          <w:jc w:val="center"/>
        </w:trPr>
        <w:tc>
          <w:tcPr>
            <w:tcW w:w="5244" w:type="dxa"/>
            <w:noWrap/>
            <w:vAlign w:val="center"/>
            <w:hideMark/>
          </w:tcPr>
          <w:p w14:paraId="41038284"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OSFEM/UAJ/PAR-AO/202/19</w:t>
            </w:r>
          </w:p>
        </w:tc>
      </w:tr>
      <w:tr w:rsidR="004A2139" w:rsidRPr="004867DD" w14:paraId="0E161A33" w14:textId="77777777" w:rsidTr="00CB494F">
        <w:trPr>
          <w:trHeight w:val="315"/>
          <w:jc w:val="center"/>
        </w:trPr>
        <w:tc>
          <w:tcPr>
            <w:tcW w:w="5244" w:type="dxa"/>
            <w:noWrap/>
            <w:vAlign w:val="center"/>
            <w:hideMark/>
          </w:tcPr>
          <w:p w14:paraId="6E3F511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OSFEM/UAJ/PAR-IM/204/19</w:t>
            </w:r>
          </w:p>
        </w:tc>
      </w:tr>
      <w:tr w:rsidR="004A2139" w:rsidRPr="004867DD" w14:paraId="3F0D0304" w14:textId="77777777" w:rsidTr="00CB494F">
        <w:trPr>
          <w:trHeight w:val="315"/>
          <w:jc w:val="center"/>
        </w:trPr>
        <w:tc>
          <w:tcPr>
            <w:tcW w:w="5244" w:type="dxa"/>
            <w:noWrap/>
            <w:vAlign w:val="center"/>
            <w:hideMark/>
          </w:tcPr>
          <w:p w14:paraId="00F7D758"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OSFEM/UAJ/PAR-IM/10/20</w:t>
            </w:r>
          </w:p>
        </w:tc>
      </w:tr>
      <w:tr w:rsidR="004A2139" w:rsidRPr="004867DD" w14:paraId="46B7C52D" w14:textId="77777777" w:rsidTr="00CB494F">
        <w:trPr>
          <w:trHeight w:val="315"/>
          <w:jc w:val="center"/>
        </w:trPr>
        <w:tc>
          <w:tcPr>
            <w:tcW w:w="5244" w:type="dxa"/>
            <w:noWrap/>
            <w:vAlign w:val="center"/>
            <w:hideMark/>
          </w:tcPr>
          <w:p w14:paraId="71398532"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OSFEM/UAJ/PAR-IM/01/2021</w:t>
            </w:r>
          </w:p>
        </w:tc>
      </w:tr>
      <w:tr w:rsidR="004A2139" w:rsidRPr="004867DD" w14:paraId="07FB626C" w14:textId="77777777" w:rsidTr="00CB494F">
        <w:trPr>
          <w:trHeight w:val="315"/>
          <w:jc w:val="center"/>
        </w:trPr>
        <w:tc>
          <w:tcPr>
            <w:tcW w:w="5244" w:type="dxa"/>
            <w:noWrap/>
            <w:vAlign w:val="center"/>
            <w:hideMark/>
          </w:tcPr>
          <w:p w14:paraId="13142C7D" w14:textId="77777777"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OSFEM/UAJ/PAR-IM/12/21</w:t>
            </w:r>
          </w:p>
        </w:tc>
      </w:tr>
      <w:tr w:rsidR="004A2139" w:rsidRPr="004867DD" w14:paraId="396D5276" w14:textId="77777777" w:rsidTr="00CB494F">
        <w:trPr>
          <w:trHeight w:val="315"/>
          <w:jc w:val="center"/>
        </w:trPr>
        <w:tc>
          <w:tcPr>
            <w:tcW w:w="5244" w:type="dxa"/>
            <w:noWrap/>
            <w:vAlign w:val="center"/>
            <w:hideMark/>
          </w:tcPr>
          <w:p w14:paraId="51FB86C0" w14:textId="26A06195" w:rsidR="004A2139" w:rsidRPr="004867DD" w:rsidRDefault="004A2139" w:rsidP="00CB494F">
            <w:pPr>
              <w:pStyle w:val="Prrafodelista"/>
              <w:tabs>
                <w:tab w:val="left" w:pos="426"/>
              </w:tabs>
              <w:contextualSpacing/>
              <w:jc w:val="center"/>
              <w:rPr>
                <w:rFonts w:ascii="Palatino Linotype" w:eastAsia="MS Mincho" w:hAnsi="Palatino Linotype" w:cs="Arial"/>
                <w:iCs/>
                <w:sz w:val="20"/>
                <w:szCs w:val="20"/>
                <w:lang w:val="es-ES_tradnl"/>
              </w:rPr>
            </w:pPr>
            <w:r w:rsidRPr="004867DD">
              <w:rPr>
                <w:rFonts w:ascii="Palatino Linotype" w:eastAsia="MS Mincho" w:hAnsi="Palatino Linotype" w:cs="Arial"/>
                <w:iCs/>
                <w:sz w:val="20"/>
                <w:szCs w:val="20"/>
                <w:lang w:val="es-ES_tradnl"/>
              </w:rPr>
              <w:t>OSFEM/UAJ/PAR-AF/14/21</w:t>
            </w:r>
          </w:p>
        </w:tc>
      </w:tr>
    </w:tbl>
    <w:p w14:paraId="4814B21D" w14:textId="77777777" w:rsidR="00C44D69" w:rsidRPr="004867DD" w:rsidRDefault="00C44D69"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73004A78" w14:textId="00E0AB0D" w:rsidR="001325DA" w:rsidRPr="004867DD" w:rsidRDefault="00CE278D"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Inmediatamente después del listado anterior, </w:t>
      </w:r>
      <w:r w:rsidR="001E6111" w:rsidRPr="004867DD">
        <w:rPr>
          <w:rFonts w:ascii="Palatino Linotype" w:eastAsia="Calibri" w:hAnsi="Palatino Linotype" w:cs="Arial"/>
          <w:iCs/>
        </w:rPr>
        <w:t xml:space="preserve">se presentó un segundo listado consistente en </w:t>
      </w:r>
      <w:r w:rsidR="00514D63" w:rsidRPr="004867DD">
        <w:rPr>
          <w:rFonts w:ascii="Palatino Linotype" w:eastAsia="Calibri" w:hAnsi="Palatino Linotype" w:cs="Arial"/>
          <w:iCs/>
        </w:rPr>
        <w:t xml:space="preserve">127 expedientes formados por la </w:t>
      </w:r>
      <w:r w:rsidR="005A5396" w:rsidRPr="004867DD">
        <w:rPr>
          <w:rFonts w:ascii="Palatino Linotype" w:eastAsia="Calibri" w:hAnsi="Palatino Linotype" w:cs="Arial"/>
          <w:iCs/>
        </w:rPr>
        <w:t>interposición de recursos de revisión derivados del procedimiento administrativo resarcitorio:</w:t>
      </w:r>
    </w:p>
    <w:p w14:paraId="28CDAFBA"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tbl>
      <w:tblPr>
        <w:tblStyle w:val="Tablaconcuadrcula"/>
        <w:tblW w:w="0" w:type="auto"/>
        <w:tblInd w:w="846" w:type="dxa"/>
        <w:tblLayout w:type="fixed"/>
        <w:tblLook w:val="04A0" w:firstRow="1" w:lastRow="0" w:firstColumn="1" w:lastColumn="0" w:noHBand="0" w:noVBand="1"/>
      </w:tblPr>
      <w:tblGrid>
        <w:gridCol w:w="2977"/>
        <w:gridCol w:w="4961"/>
      </w:tblGrid>
      <w:tr w:rsidR="003A3A1B" w:rsidRPr="004867DD" w14:paraId="489F3938" w14:textId="77777777" w:rsidTr="003A3A1B">
        <w:trPr>
          <w:trHeight w:val="525"/>
        </w:trPr>
        <w:tc>
          <w:tcPr>
            <w:tcW w:w="2977" w:type="dxa"/>
            <w:noWrap/>
            <w:vAlign w:val="center"/>
            <w:hideMark/>
          </w:tcPr>
          <w:p w14:paraId="26C7073C" w14:textId="77777777" w:rsidR="003A3A1B" w:rsidRPr="004867DD" w:rsidRDefault="003A3A1B" w:rsidP="003A3A1B">
            <w:pPr>
              <w:jc w:val="center"/>
              <w:rPr>
                <w:rFonts w:ascii="Palatino Linotype" w:hAnsi="Palatino Linotype" w:cs="Arial"/>
                <w:b/>
                <w:bCs/>
                <w:sz w:val="20"/>
                <w:szCs w:val="20"/>
                <w:lang w:val="es-MX"/>
              </w:rPr>
            </w:pPr>
            <w:r w:rsidRPr="004867DD">
              <w:rPr>
                <w:rFonts w:ascii="Palatino Linotype" w:hAnsi="Palatino Linotype" w:cs="Arial"/>
                <w:b/>
                <w:bCs/>
                <w:sz w:val="20"/>
                <w:szCs w:val="20"/>
              </w:rPr>
              <w:lastRenderedPageBreak/>
              <w:t>EXPEDIENTE</w:t>
            </w:r>
          </w:p>
        </w:tc>
        <w:tc>
          <w:tcPr>
            <w:tcW w:w="4961" w:type="dxa"/>
            <w:vAlign w:val="center"/>
            <w:hideMark/>
          </w:tcPr>
          <w:p w14:paraId="3C6D4FE8" w14:textId="77777777" w:rsidR="003A3A1B" w:rsidRPr="004867DD" w:rsidRDefault="003A3A1B" w:rsidP="003A3A1B">
            <w:pPr>
              <w:jc w:val="center"/>
              <w:rPr>
                <w:rFonts w:ascii="Palatino Linotype" w:hAnsi="Palatino Linotype" w:cs="Arial"/>
                <w:b/>
                <w:bCs/>
                <w:sz w:val="20"/>
                <w:szCs w:val="20"/>
              </w:rPr>
            </w:pPr>
            <w:r w:rsidRPr="004867DD">
              <w:rPr>
                <w:rFonts w:ascii="Palatino Linotype" w:hAnsi="Palatino Linotype" w:cs="Arial"/>
                <w:b/>
                <w:bCs/>
                <w:sz w:val="20"/>
                <w:szCs w:val="20"/>
              </w:rPr>
              <w:t>RECURSO DE REVISION</w:t>
            </w:r>
          </w:p>
        </w:tc>
      </w:tr>
      <w:tr w:rsidR="003A3A1B" w:rsidRPr="004867DD" w14:paraId="6D1F1885" w14:textId="77777777" w:rsidTr="003A3A1B">
        <w:trPr>
          <w:trHeight w:val="525"/>
        </w:trPr>
        <w:tc>
          <w:tcPr>
            <w:tcW w:w="2977" w:type="dxa"/>
            <w:noWrap/>
            <w:vAlign w:val="center"/>
            <w:hideMark/>
          </w:tcPr>
          <w:p w14:paraId="1F62ED3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OSFEM/UAJ/PAR-PF/90/19</w:t>
            </w:r>
          </w:p>
        </w:tc>
        <w:tc>
          <w:tcPr>
            <w:tcW w:w="4961" w:type="dxa"/>
            <w:noWrap/>
            <w:vAlign w:val="center"/>
            <w:hideMark/>
          </w:tcPr>
          <w:p w14:paraId="31322E18" w14:textId="47037FAF" w:rsidR="003A3A1B" w:rsidRPr="004867DD" w:rsidRDefault="003A3A1B" w:rsidP="003A3A1B">
            <w:pPr>
              <w:jc w:val="center"/>
              <w:rPr>
                <w:rFonts w:ascii="Palatino Linotype" w:hAnsi="Palatino Linotype" w:cs="Arial"/>
                <w:sz w:val="20"/>
                <w:szCs w:val="20"/>
                <w:lang w:val="en-US"/>
              </w:rPr>
            </w:pPr>
            <w:r w:rsidRPr="004867DD">
              <w:rPr>
                <w:rFonts w:ascii="Palatino Linotype" w:hAnsi="Palatino Linotype" w:cs="Arial"/>
                <w:sz w:val="20"/>
                <w:szCs w:val="20"/>
                <w:lang w:val="en-US"/>
              </w:rPr>
              <w:t>RR 01/22 (S.M), RR 02/22 (T.M), RR 03/22 (P.M),</w:t>
            </w:r>
          </w:p>
        </w:tc>
      </w:tr>
      <w:tr w:rsidR="003A3A1B" w:rsidRPr="004867DD" w14:paraId="2F8AB301" w14:textId="77777777" w:rsidTr="003A3A1B">
        <w:trPr>
          <w:trHeight w:val="315"/>
        </w:trPr>
        <w:tc>
          <w:tcPr>
            <w:tcW w:w="2977" w:type="dxa"/>
            <w:noWrap/>
            <w:vAlign w:val="center"/>
            <w:hideMark/>
          </w:tcPr>
          <w:p w14:paraId="5CFCA34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OSFEM/UAJ/PAR-IM/94/19</w:t>
            </w:r>
          </w:p>
        </w:tc>
        <w:tc>
          <w:tcPr>
            <w:tcW w:w="4961" w:type="dxa"/>
            <w:noWrap/>
            <w:vAlign w:val="center"/>
            <w:hideMark/>
          </w:tcPr>
          <w:p w14:paraId="6311738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15/22 S.M</w:t>
            </w:r>
          </w:p>
        </w:tc>
      </w:tr>
      <w:tr w:rsidR="003A3A1B" w:rsidRPr="004867DD" w14:paraId="47C48D28" w14:textId="77777777" w:rsidTr="003A3A1B">
        <w:trPr>
          <w:trHeight w:val="315"/>
        </w:trPr>
        <w:tc>
          <w:tcPr>
            <w:tcW w:w="2977" w:type="dxa"/>
            <w:noWrap/>
            <w:vAlign w:val="center"/>
            <w:hideMark/>
          </w:tcPr>
          <w:p w14:paraId="7701EB7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OSFEM/UAJ/PAR-IM/93/16</w:t>
            </w:r>
          </w:p>
        </w:tc>
        <w:tc>
          <w:tcPr>
            <w:tcW w:w="4961" w:type="dxa"/>
            <w:noWrap/>
            <w:vAlign w:val="center"/>
            <w:hideMark/>
          </w:tcPr>
          <w:p w14:paraId="1FB3976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80/19</w:t>
            </w:r>
          </w:p>
        </w:tc>
      </w:tr>
      <w:tr w:rsidR="003A3A1B" w:rsidRPr="004867DD" w14:paraId="7D121CC2" w14:textId="77777777" w:rsidTr="003A3A1B">
        <w:trPr>
          <w:trHeight w:val="525"/>
        </w:trPr>
        <w:tc>
          <w:tcPr>
            <w:tcW w:w="2977" w:type="dxa"/>
            <w:noWrap/>
            <w:vAlign w:val="center"/>
            <w:hideMark/>
          </w:tcPr>
          <w:p w14:paraId="5A68149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OSFEM/UAJ/PAR-IM/362/18</w:t>
            </w:r>
          </w:p>
        </w:tc>
        <w:tc>
          <w:tcPr>
            <w:tcW w:w="4961" w:type="dxa"/>
            <w:noWrap/>
            <w:vAlign w:val="center"/>
            <w:hideMark/>
          </w:tcPr>
          <w:p w14:paraId="65EAD59F" w14:textId="77777777" w:rsidR="003A3A1B" w:rsidRPr="004867DD" w:rsidRDefault="003A3A1B" w:rsidP="003A3A1B">
            <w:pPr>
              <w:jc w:val="center"/>
              <w:rPr>
                <w:rFonts w:ascii="Palatino Linotype" w:hAnsi="Palatino Linotype" w:cs="Arial"/>
                <w:sz w:val="20"/>
                <w:szCs w:val="20"/>
                <w:lang w:val="en-US"/>
              </w:rPr>
            </w:pPr>
            <w:r w:rsidRPr="004867DD">
              <w:rPr>
                <w:rFonts w:ascii="Palatino Linotype" w:hAnsi="Palatino Linotype" w:cs="Arial"/>
                <w:sz w:val="20"/>
                <w:szCs w:val="20"/>
                <w:lang w:val="en-US"/>
              </w:rPr>
              <w:t>RR 58/21 (T.M) Y RR 59/21 (P.M, S.M)</w:t>
            </w:r>
          </w:p>
        </w:tc>
      </w:tr>
      <w:tr w:rsidR="003A3A1B" w:rsidRPr="004867DD" w14:paraId="1337EACE" w14:textId="77777777" w:rsidTr="003A3A1B">
        <w:trPr>
          <w:trHeight w:val="315"/>
        </w:trPr>
        <w:tc>
          <w:tcPr>
            <w:tcW w:w="2977" w:type="dxa"/>
            <w:noWrap/>
            <w:vAlign w:val="center"/>
            <w:hideMark/>
          </w:tcPr>
          <w:p w14:paraId="3AE6432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OSFEM/UAJ/PAR-IM/59/19</w:t>
            </w:r>
          </w:p>
        </w:tc>
        <w:tc>
          <w:tcPr>
            <w:tcW w:w="4961" w:type="dxa"/>
            <w:noWrap/>
            <w:vAlign w:val="center"/>
            <w:hideMark/>
          </w:tcPr>
          <w:p w14:paraId="2EABE33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34/21</w:t>
            </w:r>
          </w:p>
        </w:tc>
      </w:tr>
      <w:tr w:rsidR="003A3A1B" w:rsidRPr="004867DD" w14:paraId="416849D9" w14:textId="77777777" w:rsidTr="003A3A1B">
        <w:trPr>
          <w:trHeight w:val="525"/>
        </w:trPr>
        <w:tc>
          <w:tcPr>
            <w:tcW w:w="2977" w:type="dxa"/>
            <w:noWrap/>
            <w:vAlign w:val="center"/>
            <w:hideMark/>
          </w:tcPr>
          <w:p w14:paraId="63379B0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OSFEM/UAJ/PAR-IM/41/19</w:t>
            </w:r>
          </w:p>
        </w:tc>
        <w:tc>
          <w:tcPr>
            <w:tcW w:w="4961" w:type="dxa"/>
            <w:noWrap/>
            <w:vAlign w:val="center"/>
            <w:hideMark/>
          </w:tcPr>
          <w:p w14:paraId="6744471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05/21, RR 06/21, RR 07/21</w:t>
            </w:r>
          </w:p>
        </w:tc>
      </w:tr>
      <w:tr w:rsidR="003A3A1B" w:rsidRPr="004867DD" w14:paraId="1B0E88A6" w14:textId="77777777" w:rsidTr="003A3A1B">
        <w:trPr>
          <w:trHeight w:val="315"/>
        </w:trPr>
        <w:tc>
          <w:tcPr>
            <w:tcW w:w="2977" w:type="dxa"/>
            <w:noWrap/>
            <w:vAlign w:val="center"/>
            <w:hideMark/>
          </w:tcPr>
          <w:p w14:paraId="58E5D36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OSFEM/UAJ/PAR-IM/39/19</w:t>
            </w:r>
          </w:p>
        </w:tc>
        <w:tc>
          <w:tcPr>
            <w:tcW w:w="4961" w:type="dxa"/>
            <w:noWrap/>
            <w:vAlign w:val="center"/>
            <w:hideMark/>
          </w:tcPr>
          <w:p w14:paraId="03EC4B3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35/21</w:t>
            </w:r>
          </w:p>
        </w:tc>
      </w:tr>
      <w:tr w:rsidR="003A3A1B" w:rsidRPr="004867DD" w14:paraId="099B548C" w14:textId="77777777" w:rsidTr="003A3A1B">
        <w:trPr>
          <w:trHeight w:val="315"/>
        </w:trPr>
        <w:tc>
          <w:tcPr>
            <w:tcW w:w="2977" w:type="dxa"/>
            <w:noWrap/>
            <w:vAlign w:val="center"/>
            <w:hideMark/>
          </w:tcPr>
          <w:p w14:paraId="179D11F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OSFEM/UAJ/PAR-IM/281/18</w:t>
            </w:r>
          </w:p>
        </w:tc>
        <w:tc>
          <w:tcPr>
            <w:tcW w:w="4961" w:type="dxa"/>
            <w:noWrap/>
            <w:vAlign w:val="center"/>
            <w:hideMark/>
          </w:tcPr>
          <w:p w14:paraId="7FC6D30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09/21 RR 10/21</w:t>
            </w:r>
          </w:p>
        </w:tc>
      </w:tr>
      <w:tr w:rsidR="003A3A1B" w:rsidRPr="004867DD" w14:paraId="110BB35C" w14:textId="77777777" w:rsidTr="003A3A1B">
        <w:trPr>
          <w:trHeight w:val="315"/>
        </w:trPr>
        <w:tc>
          <w:tcPr>
            <w:tcW w:w="2977" w:type="dxa"/>
            <w:noWrap/>
            <w:vAlign w:val="center"/>
            <w:hideMark/>
          </w:tcPr>
          <w:p w14:paraId="2707229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OSFEM/UAJ/PAR-IM/34/19</w:t>
            </w:r>
          </w:p>
        </w:tc>
        <w:tc>
          <w:tcPr>
            <w:tcW w:w="4961" w:type="dxa"/>
            <w:noWrap/>
            <w:vAlign w:val="center"/>
            <w:hideMark/>
          </w:tcPr>
          <w:p w14:paraId="57C73A1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18/22 P.DIF, DIRECT</w:t>
            </w:r>
          </w:p>
        </w:tc>
      </w:tr>
      <w:tr w:rsidR="003A3A1B" w:rsidRPr="004867DD" w14:paraId="708DD444" w14:textId="77777777" w:rsidTr="003A3A1B">
        <w:trPr>
          <w:trHeight w:val="315"/>
        </w:trPr>
        <w:tc>
          <w:tcPr>
            <w:tcW w:w="2977" w:type="dxa"/>
            <w:noWrap/>
            <w:vAlign w:val="center"/>
            <w:hideMark/>
          </w:tcPr>
          <w:p w14:paraId="08EC9CB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OSFEM/UAJ/PAR-IM/338/17</w:t>
            </w:r>
          </w:p>
        </w:tc>
        <w:tc>
          <w:tcPr>
            <w:tcW w:w="4961" w:type="dxa"/>
            <w:noWrap/>
            <w:vAlign w:val="center"/>
            <w:hideMark/>
          </w:tcPr>
          <w:p w14:paraId="7844556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84/19</w:t>
            </w:r>
          </w:p>
        </w:tc>
      </w:tr>
      <w:tr w:rsidR="003A3A1B" w:rsidRPr="004867DD" w14:paraId="79BE5AD5" w14:textId="77777777" w:rsidTr="003A3A1B">
        <w:trPr>
          <w:trHeight w:val="315"/>
        </w:trPr>
        <w:tc>
          <w:tcPr>
            <w:tcW w:w="2977" w:type="dxa"/>
            <w:noWrap/>
            <w:vAlign w:val="center"/>
            <w:hideMark/>
          </w:tcPr>
          <w:p w14:paraId="0C15323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OSFEM/UAJ/PAR-IM/33/19</w:t>
            </w:r>
          </w:p>
        </w:tc>
        <w:tc>
          <w:tcPr>
            <w:tcW w:w="4961" w:type="dxa"/>
            <w:noWrap/>
            <w:vAlign w:val="center"/>
            <w:hideMark/>
          </w:tcPr>
          <w:p w14:paraId="2433FEB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25/21   RR 37/21</w:t>
            </w:r>
          </w:p>
        </w:tc>
      </w:tr>
      <w:tr w:rsidR="003A3A1B" w:rsidRPr="004867DD" w14:paraId="55CA9E65" w14:textId="77777777" w:rsidTr="003A3A1B">
        <w:trPr>
          <w:trHeight w:val="315"/>
        </w:trPr>
        <w:tc>
          <w:tcPr>
            <w:tcW w:w="2977" w:type="dxa"/>
            <w:noWrap/>
            <w:vAlign w:val="center"/>
            <w:hideMark/>
          </w:tcPr>
          <w:p w14:paraId="16AFA6B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OSFEM/UAJ/PAR-PF/96/18</w:t>
            </w:r>
          </w:p>
        </w:tc>
        <w:tc>
          <w:tcPr>
            <w:tcW w:w="4961" w:type="dxa"/>
            <w:noWrap/>
            <w:vAlign w:val="center"/>
            <w:hideMark/>
          </w:tcPr>
          <w:p w14:paraId="6B9BDF1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130/18</w:t>
            </w:r>
          </w:p>
        </w:tc>
      </w:tr>
      <w:tr w:rsidR="003A3A1B" w:rsidRPr="004867DD" w14:paraId="4D4CFDE6" w14:textId="77777777" w:rsidTr="003A3A1B">
        <w:trPr>
          <w:trHeight w:val="525"/>
        </w:trPr>
        <w:tc>
          <w:tcPr>
            <w:tcW w:w="2977" w:type="dxa"/>
            <w:noWrap/>
            <w:vAlign w:val="center"/>
            <w:hideMark/>
          </w:tcPr>
          <w:p w14:paraId="592B5A2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OSFEM/UAJ/PAR-PF/116/18</w:t>
            </w:r>
          </w:p>
        </w:tc>
        <w:tc>
          <w:tcPr>
            <w:tcW w:w="4961" w:type="dxa"/>
            <w:noWrap/>
            <w:vAlign w:val="center"/>
            <w:hideMark/>
          </w:tcPr>
          <w:p w14:paraId="6F2DDB8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103/19, RR 104/19, RR 105/19</w:t>
            </w:r>
          </w:p>
        </w:tc>
      </w:tr>
      <w:tr w:rsidR="003A3A1B" w:rsidRPr="004867DD" w14:paraId="08DB3149" w14:textId="77777777" w:rsidTr="003A3A1B">
        <w:trPr>
          <w:trHeight w:val="315"/>
        </w:trPr>
        <w:tc>
          <w:tcPr>
            <w:tcW w:w="2977" w:type="dxa"/>
            <w:noWrap/>
            <w:vAlign w:val="center"/>
            <w:hideMark/>
          </w:tcPr>
          <w:p w14:paraId="1DB551A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OSFEM/UAJ/PAR-IM/95/18</w:t>
            </w:r>
          </w:p>
        </w:tc>
        <w:tc>
          <w:tcPr>
            <w:tcW w:w="4961" w:type="dxa"/>
            <w:noWrap/>
            <w:vAlign w:val="center"/>
            <w:hideMark/>
          </w:tcPr>
          <w:p w14:paraId="50091E4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135/18</w:t>
            </w:r>
          </w:p>
        </w:tc>
      </w:tr>
      <w:tr w:rsidR="003A3A1B" w:rsidRPr="004867DD" w14:paraId="76803581" w14:textId="77777777" w:rsidTr="003A3A1B">
        <w:trPr>
          <w:trHeight w:val="315"/>
        </w:trPr>
        <w:tc>
          <w:tcPr>
            <w:tcW w:w="2977" w:type="dxa"/>
            <w:noWrap/>
            <w:vAlign w:val="center"/>
            <w:hideMark/>
          </w:tcPr>
          <w:p w14:paraId="5BFE666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OSFEM/UAJ/PAR-IM/301/17</w:t>
            </w:r>
          </w:p>
        </w:tc>
        <w:tc>
          <w:tcPr>
            <w:tcW w:w="4961" w:type="dxa"/>
            <w:noWrap/>
            <w:vAlign w:val="center"/>
            <w:hideMark/>
          </w:tcPr>
          <w:p w14:paraId="49AC6A8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90/19   79/19   130/19</w:t>
            </w:r>
          </w:p>
        </w:tc>
      </w:tr>
      <w:tr w:rsidR="003A3A1B" w:rsidRPr="004867DD" w14:paraId="0EE7DB25" w14:textId="77777777" w:rsidTr="003A3A1B">
        <w:trPr>
          <w:trHeight w:val="315"/>
        </w:trPr>
        <w:tc>
          <w:tcPr>
            <w:tcW w:w="2977" w:type="dxa"/>
            <w:noWrap/>
            <w:vAlign w:val="center"/>
            <w:hideMark/>
          </w:tcPr>
          <w:p w14:paraId="2F917BF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OSFEM/UAJ/PAR-IM/29/19</w:t>
            </w:r>
          </w:p>
        </w:tc>
        <w:tc>
          <w:tcPr>
            <w:tcW w:w="4961" w:type="dxa"/>
            <w:noWrap/>
            <w:vAlign w:val="center"/>
            <w:hideMark/>
          </w:tcPr>
          <w:p w14:paraId="7B4E88ED" w14:textId="6C4649AB"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49/21 P.S.T.</w:t>
            </w:r>
          </w:p>
        </w:tc>
      </w:tr>
      <w:tr w:rsidR="003A3A1B" w:rsidRPr="004867DD" w14:paraId="3D8442AC" w14:textId="77777777" w:rsidTr="003A3A1B">
        <w:trPr>
          <w:trHeight w:val="315"/>
        </w:trPr>
        <w:tc>
          <w:tcPr>
            <w:tcW w:w="2977" w:type="dxa"/>
            <w:noWrap/>
            <w:vAlign w:val="center"/>
            <w:hideMark/>
          </w:tcPr>
          <w:p w14:paraId="6FCED54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OSFEM/UAJ/PAR-IM/26/19</w:t>
            </w:r>
          </w:p>
        </w:tc>
        <w:tc>
          <w:tcPr>
            <w:tcW w:w="4961" w:type="dxa"/>
            <w:noWrap/>
            <w:vAlign w:val="center"/>
            <w:hideMark/>
          </w:tcPr>
          <w:p w14:paraId="6CD8355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55/21 (P. Y D. DIF)</w:t>
            </w:r>
          </w:p>
        </w:tc>
      </w:tr>
      <w:tr w:rsidR="003A3A1B" w:rsidRPr="004867DD" w14:paraId="052F324A" w14:textId="77777777" w:rsidTr="003A3A1B">
        <w:trPr>
          <w:trHeight w:val="525"/>
        </w:trPr>
        <w:tc>
          <w:tcPr>
            <w:tcW w:w="2977" w:type="dxa"/>
            <w:noWrap/>
            <w:vAlign w:val="center"/>
            <w:hideMark/>
          </w:tcPr>
          <w:p w14:paraId="15FE8D2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OSFEM/UAJ/PAR-IM/348/18</w:t>
            </w:r>
          </w:p>
        </w:tc>
        <w:tc>
          <w:tcPr>
            <w:tcW w:w="4961" w:type="dxa"/>
            <w:noWrap/>
            <w:vAlign w:val="center"/>
            <w:hideMark/>
          </w:tcPr>
          <w:p w14:paraId="61794A9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22/21 (SUB. ADMON Y FZAS)</w:t>
            </w:r>
          </w:p>
        </w:tc>
      </w:tr>
      <w:tr w:rsidR="003A3A1B" w:rsidRPr="004867DD" w14:paraId="6481C862" w14:textId="77777777" w:rsidTr="003A3A1B">
        <w:trPr>
          <w:trHeight w:val="315"/>
        </w:trPr>
        <w:tc>
          <w:tcPr>
            <w:tcW w:w="2977" w:type="dxa"/>
            <w:noWrap/>
            <w:vAlign w:val="center"/>
            <w:hideMark/>
          </w:tcPr>
          <w:p w14:paraId="7EA8F38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OSFEM/UAJ/PAR-IM/303/18</w:t>
            </w:r>
          </w:p>
        </w:tc>
        <w:tc>
          <w:tcPr>
            <w:tcW w:w="4961" w:type="dxa"/>
            <w:noWrap/>
            <w:vAlign w:val="center"/>
            <w:hideMark/>
          </w:tcPr>
          <w:p w14:paraId="3293A08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RR-PAR/55/22</w:t>
            </w:r>
          </w:p>
        </w:tc>
      </w:tr>
      <w:tr w:rsidR="003A3A1B" w:rsidRPr="004867DD" w14:paraId="0CA92E69" w14:textId="77777777" w:rsidTr="003A3A1B">
        <w:trPr>
          <w:trHeight w:val="315"/>
        </w:trPr>
        <w:tc>
          <w:tcPr>
            <w:tcW w:w="2977" w:type="dxa"/>
            <w:noWrap/>
            <w:vAlign w:val="center"/>
            <w:hideMark/>
          </w:tcPr>
          <w:p w14:paraId="61F14F0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OSFEM/UAJ/PAR-IM/249/18</w:t>
            </w:r>
          </w:p>
        </w:tc>
        <w:tc>
          <w:tcPr>
            <w:tcW w:w="4961" w:type="dxa"/>
            <w:noWrap/>
            <w:vAlign w:val="center"/>
            <w:hideMark/>
          </w:tcPr>
          <w:p w14:paraId="0171FAA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25/22 P.M, S.M, T.M</w:t>
            </w:r>
          </w:p>
        </w:tc>
      </w:tr>
      <w:tr w:rsidR="003A3A1B" w:rsidRPr="004867DD" w14:paraId="2D462ED9" w14:textId="77777777" w:rsidTr="003A3A1B">
        <w:trPr>
          <w:trHeight w:val="315"/>
        </w:trPr>
        <w:tc>
          <w:tcPr>
            <w:tcW w:w="2977" w:type="dxa"/>
            <w:noWrap/>
            <w:vAlign w:val="center"/>
            <w:hideMark/>
          </w:tcPr>
          <w:p w14:paraId="51663AE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OSFEM/UAJ/PAR-IM/238/18</w:t>
            </w:r>
          </w:p>
        </w:tc>
        <w:tc>
          <w:tcPr>
            <w:tcW w:w="4961" w:type="dxa"/>
            <w:noWrap/>
            <w:vAlign w:val="center"/>
            <w:hideMark/>
          </w:tcPr>
          <w:p w14:paraId="59EE7D3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07/19</w:t>
            </w:r>
          </w:p>
        </w:tc>
      </w:tr>
      <w:tr w:rsidR="003A3A1B" w:rsidRPr="004867DD" w14:paraId="3A2911F3" w14:textId="77777777" w:rsidTr="003A3A1B">
        <w:trPr>
          <w:trHeight w:val="525"/>
        </w:trPr>
        <w:tc>
          <w:tcPr>
            <w:tcW w:w="2977" w:type="dxa"/>
            <w:noWrap/>
            <w:vAlign w:val="center"/>
            <w:hideMark/>
          </w:tcPr>
          <w:p w14:paraId="7880177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OSFEM/UAJ/PAR-IM/172/17</w:t>
            </w:r>
          </w:p>
        </w:tc>
        <w:tc>
          <w:tcPr>
            <w:tcW w:w="4961" w:type="dxa"/>
            <w:noWrap/>
            <w:vAlign w:val="center"/>
            <w:hideMark/>
          </w:tcPr>
          <w:p w14:paraId="6510375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21/21 (SUB. ADMON Y FZAS)</w:t>
            </w:r>
          </w:p>
        </w:tc>
      </w:tr>
      <w:tr w:rsidR="003A3A1B" w:rsidRPr="004867DD" w14:paraId="2E1963FB" w14:textId="77777777" w:rsidTr="003A3A1B">
        <w:trPr>
          <w:trHeight w:val="315"/>
        </w:trPr>
        <w:tc>
          <w:tcPr>
            <w:tcW w:w="2977" w:type="dxa"/>
            <w:noWrap/>
            <w:vAlign w:val="center"/>
            <w:hideMark/>
          </w:tcPr>
          <w:p w14:paraId="54A27A5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OSFEM/UAJ/PAR-IM/233/18</w:t>
            </w:r>
          </w:p>
        </w:tc>
        <w:tc>
          <w:tcPr>
            <w:tcW w:w="4961" w:type="dxa"/>
            <w:noWrap/>
            <w:vAlign w:val="center"/>
            <w:hideMark/>
          </w:tcPr>
          <w:p w14:paraId="783BEDA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88/19   RR 99/19</w:t>
            </w:r>
          </w:p>
        </w:tc>
      </w:tr>
      <w:tr w:rsidR="003A3A1B" w:rsidRPr="004867DD" w14:paraId="4C56DB45" w14:textId="77777777" w:rsidTr="003A3A1B">
        <w:trPr>
          <w:trHeight w:val="525"/>
        </w:trPr>
        <w:tc>
          <w:tcPr>
            <w:tcW w:w="2977" w:type="dxa"/>
            <w:noWrap/>
            <w:vAlign w:val="center"/>
            <w:hideMark/>
          </w:tcPr>
          <w:p w14:paraId="1F1D6A2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OSFEM/UAJ/PAR-IM/149/18</w:t>
            </w:r>
          </w:p>
        </w:tc>
        <w:tc>
          <w:tcPr>
            <w:tcW w:w="4961" w:type="dxa"/>
            <w:noWrap/>
            <w:vAlign w:val="center"/>
            <w:hideMark/>
          </w:tcPr>
          <w:p w14:paraId="467D3494" w14:textId="77777777" w:rsidR="003A3A1B" w:rsidRPr="004867DD" w:rsidRDefault="003A3A1B" w:rsidP="003A3A1B">
            <w:pPr>
              <w:jc w:val="center"/>
              <w:rPr>
                <w:rFonts w:ascii="Palatino Linotype" w:hAnsi="Palatino Linotype" w:cs="Arial"/>
                <w:sz w:val="20"/>
                <w:szCs w:val="20"/>
                <w:lang w:val="en-US"/>
              </w:rPr>
            </w:pPr>
            <w:r w:rsidRPr="004867DD">
              <w:rPr>
                <w:rFonts w:ascii="Palatino Linotype" w:hAnsi="Palatino Linotype" w:cs="Arial"/>
                <w:sz w:val="20"/>
                <w:szCs w:val="20"/>
                <w:lang w:val="en-US"/>
              </w:rPr>
              <w:t xml:space="preserve">RR 43/22 (D), 44/22 </w:t>
            </w:r>
            <w:proofErr w:type="spellStart"/>
            <w:r w:rsidRPr="004867DD">
              <w:rPr>
                <w:rFonts w:ascii="Palatino Linotype" w:hAnsi="Palatino Linotype" w:cs="Arial"/>
                <w:sz w:val="20"/>
                <w:szCs w:val="20"/>
                <w:lang w:val="en-US"/>
              </w:rPr>
              <w:t>Coord</w:t>
            </w:r>
            <w:proofErr w:type="spellEnd"/>
            <w:r w:rsidRPr="004867DD">
              <w:rPr>
                <w:rFonts w:ascii="Palatino Linotype" w:hAnsi="Palatino Linotype" w:cs="Arial"/>
                <w:sz w:val="20"/>
                <w:szCs w:val="20"/>
                <w:lang w:val="en-US"/>
              </w:rPr>
              <w:t xml:space="preserve">. </w:t>
            </w:r>
            <w:proofErr w:type="spellStart"/>
            <w:r w:rsidRPr="004867DD">
              <w:rPr>
                <w:rFonts w:ascii="Palatino Linotype" w:hAnsi="Palatino Linotype" w:cs="Arial"/>
                <w:sz w:val="20"/>
                <w:szCs w:val="20"/>
                <w:lang w:val="en-US"/>
              </w:rPr>
              <w:t>Admon</w:t>
            </w:r>
            <w:proofErr w:type="spellEnd"/>
            <w:r w:rsidRPr="004867DD">
              <w:rPr>
                <w:rFonts w:ascii="Palatino Linotype" w:hAnsi="Palatino Linotype" w:cs="Arial"/>
                <w:sz w:val="20"/>
                <w:szCs w:val="20"/>
                <w:lang w:val="en-US"/>
              </w:rPr>
              <w:t xml:space="preserve">. </w:t>
            </w:r>
            <w:proofErr w:type="spellStart"/>
            <w:r w:rsidRPr="004867DD">
              <w:rPr>
                <w:rFonts w:ascii="Palatino Linotype" w:hAnsi="Palatino Linotype" w:cs="Arial"/>
                <w:sz w:val="20"/>
                <w:szCs w:val="20"/>
                <w:lang w:val="en-US"/>
              </w:rPr>
              <w:t>Fzas</w:t>
            </w:r>
            <w:proofErr w:type="spellEnd"/>
            <w:r w:rsidRPr="004867DD">
              <w:rPr>
                <w:rFonts w:ascii="Palatino Linotype" w:hAnsi="Palatino Linotype" w:cs="Arial"/>
                <w:sz w:val="20"/>
                <w:szCs w:val="20"/>
                <w:lang w:val="en-US"/>
              </w:rPr>
              <w:t>.</w:t>
            </w:r>
          </w:p>
        </w:tc>
      </w:tr>
      <w:tr w:rsidR="003A3A1B" w:rsidRPr="004867DD" w14:paraId="61B5A16C" w14:textId="77777777" w:rsidTr="003A3A1B">
        <w:trPr>
          <w:trHeight w:val="315"/>
        </w:trPr>
        <w:tc>
          <w:tcPr>
            <w:tcW w:w="2977" w:type="dxa"/>
            <w:noWrap/>
            <w:vAlign w:val="center"/>
            <w:hideMark/>
          </w:tcPr>
          <w:p w14:paraId="3B26C72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OSFEM/UAJ/PAR-IM/128/17</w:t>
            </w:r>
          </w:p>
        </w:tc>
        <w:tc>
          <w:tcPr>
            <w:tcW w:w="4961" w:type="dxa"/>
            <w:noWrap/>
            <w:vAlign w:val="center"/>
            <w:hideMark/>
          </w:tcPr>
          <w:p w14:paraId="59B3CC6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117/19</w:t>
            </w:r>
          </w:p>
        </w:tc>
      </w:tr>
      <w:tr w:rsidR="003A3A1B" w:rsidRPr="004867DD" w14:paraId="5B9958B6" w14:textId="77777777" w:rsidTr="003A3A1B">
        <w:trPr>
          <w:trHeight w:val="525"/>
        </w:trPr>
        <w:tc>
          <w:tcPr>
            <w:tcW w:w="2977" w:type="dxa"/>
            <w:noWrap/>
            <w:vAlign w:val="center"/>
            <w:hideMark/>
          </w:tcPr>
          <w:p w14:paraId="0FFE9EC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OSFEM/UAJ/PAR-IM/09/19</w:t>
            </w:r>
          </w:p>
        </w:tc>
        <w:tc>
          <w:tcPr>
            <w:tcW w:w="4961" w:type="dxa"/>
            <w:noWrap/>
            <w:vAlign w:val="center"/>
            <w:hideMark/>
          </w:tcPr>
          <w:p w14:paraId="361EEDE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33/20, RR 34/20, RR 35/20</w:t>
            </w:r>
          </w:p>
        </w:tc>
      </w:tr>
      <w:tr w:rsidR="003A3A1B" w:rsidRPr="004867DD" w14:paraId="5E3047B8" w14:textId="77777777" w:rsidTr="003A3A1B">
        <w:trPr>
          <w:trHeight w:val="315"/>
        </w:trPr>
        <w:tc>
          <w:tcPr>
            <w:tcW w:w="2977" w:type="dxa"/>
            <w:noWrap/>
            <w:vAlign w:val="center"/>
            <w:hideMark/>
          </w:tcPr>
          <w:p w14:paraId="24ED14E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OSFEM/UAJ/PAR-IM/04/19</w:t>
            </w:r>
          </w:p>
        </w:tc>
        <w:tc>
          <w:tcPr>
            <w:tcW w:w="4961" w:type="dxa"/>
            <w:noWrap/>
            <w:vAlign w:val="center"/>
            <w:hideMark/>
          </w:tcPr>
          <w:p w14:paraId="364708F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157/19</w:t>
            </w:r>
          </w:p>
        </w:tc>
      </w:tr>
      <w:tr w:rsidR="003A3A1B" w:rsidRPr="004867DD" w14:paraId="0F9857A9" w14:textId="77777777" w:rsidTr="003A3A1B">
        <w:trPr>
          <w:trHeight w:val="525"/>
        </w:trPr>
        <w:tc>
          <w:tcPr>
            <w:tcW w:w="2977" w:type="dxa"/>
            <w:noWrap/>
            <w:vAlign w:val="center"/>
            <w:hideMark/>
          </w:tcPr>
          <w:p w14:paraId="7D3C431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OSFEM/UAJ/PAR-APF/137/17</w:t>
            </w:r>
          </w:p>
        </w:tc>
        <w:tc>
          <w:tcPr>
            <w:tcW w:w="4961" w:type="dxa"/>
            <w:noWrap/>
            <w:vAlign w:val="center"/>
            <w:hideMark/>
          </w:tcPr>
          <w:p w14:paraId="0BE5F298" w14:textId="5F8510F1"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lang w:val="en-US"/>
              </w:rPr>
              <w:t xml:space="preserve">RR 21/22 P.M, RR 22/22 SECRET. </w:t>
            </w:r>
            <w:r w:rsidRPr="004867DD">
              <w:rPr>
                <w:rFonts w:ascii="Palatino Linotype" w:hAnsi="Palatino Linotype" w:cs="Arial"/>
                <w:sz w:val="20"/>
                <w:szCs w:val="20"/>
              </w:rPr>
              <w:t>M.RR 23/22 S.M,</w:t>
            </w:r>
          </w:p>
        </w:tc>
      </w:tr>
      <w:tr w:rsidR="003A3A1B" w:rsidRPr="004867DD" w14:paraId="4BA9BFCC" w14:textId="77777777" w:rsidTr="003A3A1B">
        <w:trPr>
          <w:trHeight w:val="315"/>
        </w:trPr>
        <w:tc>
          <w:tcPr>
            <w:tcW w:w="2977" w:type="dxa"/>
            <w:noWrap/>
            <w:vAlign w:val="center"/>
            <w:hideMark/>
          </w:tcPr>
          <w:p w14:paraId="6267A8D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OSFEM/UAJ/PAR-IM/13/18</w:t>
            </w:r>
          </w:p>
        </w:tc>
        <w:tc>
          <w:tcPr>
            <w:tcW w:w="4961" w:type="dxa"/>
            <w:noWrap/>
            <w:vAlign w:val="center"/>
            <w:hideMark/>
          </w:tcPr>
          <w:p w14:paraId="3DC50DA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120/19 T</w:t>
            </w:r>
          </w:p>
        </w:tc>
      </w:tr>
      <w:tr w:rsidR="003A3A1B" w:rsidRPr="004867DD" w14:paraId="03E4E2C2" w14:textId="77777777" w:rsidTr="003A3A1B">
        <w:trPr>
          <w:trHeight w:val="315"/>
        </w:trPr>
        <w:tc>
          <w:tcPr>
            <w:tcW w:w="2977" w:type="dxa"/>
            <w:noWrap/>
            <w:vAlign w:val="center"/>
            <w:hideMark/>
          </w:tcPr>
          <w:p w14:paraId="4A2FBFD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lastRenderedPageBreak/>
              <w:t>OSFEM/UAJ/PAR-APF/94/18</w:t>
            </w:r>
          </w:p>
        </w:tc>
        <w:tc>
          <w:tcPr>
            <w:tcW w:w="4961" w:type="dxa"/>
            <w:noWrap/>
            <w:vAlign w:val="center"/>
            <w:hideMark/>
          </w:tcPr>
          <w:p w14:paraId="24DE6C13" w14:textId="77777777" w:rsidR="003A3A1B" w:rsidRPr="004867DD" w:rsidRDefault="003A3A1B" w:rsidP="003A3A1B">
            <w:pPr>
              <w:jc w:val="center"/>
              <w:rPr>
                <w:rFonts w:ascii="Palatino Linotype" w:hAnsi="Palatino Linotype" w:cs="Arial"/>
                <w:sz w:val="20"/>
                <w:szCs w:val="20"/>
                <w:lang w:val="en-US"/>
              </w:rPr>
            </w:pPr>
            <w:r w:rsidRPr="004867DD">
              <w:rPr>
                <w:rFonts w:ascii="Palatino Linotype" w:hAnsi="Palatino Linotype" w:cs="Arial"/>
                <w:sz w:val="20"/>
                <w:szCs w:val="20"/>
                <w:lang w:val="en-US"/>
              </w:rPr>
              <w:t>RR 10/22 (P, S, T, SECRT)</w:t>
            </w:r>
          </w:p>
        </w:tc>
      </w:tr>
      <w:tr w:rsidR="003A3A1B" w:rsidRPr="004867DD" w14:paraId="631234F1" w14:textId="77777777" w:rsidTr="003A3A1B">
        <w:trPr>
          <w:trHeight w:val="525"/>
        </w:trPr>
        <w:tc>
          <w:tcPr>
            <w:tcW w:w="2977" w:type="dxa"/>
            <w:noWrap/>
            <w:vAlign w:val="center"/>
            <w:hideMark/>
          </w:tcPr>
          <w:p w14:paraId="7EDBD56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OSFEM/UAJ/PAR-AO/97/18</w:t>
            </w:r>
          </w:p>
        </w:tc>
        <w:tc>
          <w:tcPr>
            <w:tcW w:w="4961" w:type="dxa"/>
            <w:noWrap/>
            <w:vAlign w:val="center"/>
            <w:hideMark/>
          </w:tcPr>
          <w:p w14:paraId="5296178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154/19, RR 155/19, RR 2/20</w:t>
            </w:r>
          </w:p>
        </w:tc>
      </w:tr>
      <w:tr w:rsidR="003A3A1B" w:rsidRPr="004867DD" w14:paraId="1632F04B" w14:textId="77777777" w:rsidTr="003A3A1B">
        <w:trPr>
          <w:trHeight w:val="525"/>
        </w:trPr>
        <w:tc>
          <w:tcPr>
            <w:tcW w:w="2977" w:type="dxa"/>
            <w:noWrap/>
            <w:vAlign w:val="center"/>
            <w:hideMark/>
          </w:tcPr>
          <w:p w14:paraId="4C85EEA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OSFEM/UAJ/PAR-AO/55/18</w:t>
            </w:r>
          </w:p>
        </w:tc>
        <w:tc>
          <w:tcPr>
            <w:tcW w:w="4961" w:type="dxa"/>
            <w:noWrap/>
            <w:vAlign w:val="center"/>
            <w:hideMark/>
          </w:tcPr>
          <w:p w14:paraId="49211BC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107/18   108/18   109/18   110/18</w:t>
            </w:r>
          </w:p>
        </w:tc>
      </w:tr>
      <w:tr w:rsidR="003A3A1B" w:rsidRPr="004867DD" w14:paraId="3306AB8A" w14:textId="77777777" w:rsidTr="003A3A1B">
        <w:trPr>
          <w:trHeight w:val="525"/>
        </w:trPr>
        <w:tc>
          <w:tcPr>
            <w:tcW w:w="2977" w:type="dxa"/>
            <w:noWrap/>
            <w:vAlign w:val="center"/>
            <w:hideMark/>
          </w:tcPr>
          <w:p w14:paraId="3B3928A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OSFEM/UAJ/PAR-AF/94/16</w:t>
            </w:r>
          </w:p>
        </w:tc>
        <w:tc>
          <w:tcPr>
            <w:tcW w:w="4961" w:type="dxa"/>
            <w:noWrap/>
            <w:vAlign w:val="center"/>
            <w:hideMark/>
          </w:tcPr>
          <w:p w14:paraId="1AD9DD2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126/18  127/18  128/18  129/18</w:t>
            </w:r>
          </w:p>
        </w:tc>
      </w:tr>
      <w:tr w:rsidR="003A3A1B" w:rsidRPr="004867DD" w14:paraId="565CD05B" w14:textId="77777777" w:rsidTr="003A3A1B">
        <w:trPr>
          <w:trHeight w:val="315"/>
        </w:trPr>
        <w:tc>
          <w:tcPr>
            <w:tcW w:w="2977" w:type="dxa"/>
            <w:noWrap/>
            <w:vAlign w:val="center"/>
            <w:hideMark/>
          </w:tcPr>
          <w:p w14:paraId="21EF9CB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OSFEM/UAJ/PAR-AF/69/17</w:t>
            </w:r>
          </w:p>
        </w:tc>
        <w:tc>
          <w:tcPr>
            <w:tcW w:w="4961" w:type="dxa"/>
            <w:noWrap/>
            <w:vAlign w:val="center"/>
            <w:hideMark/>
          </w:tcPr>
          <w:p w14:paraId="005BA1D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42/19   43/19</w:t>
            </w:r>
          </w:p>
        </w:tc>
      </w:tr>
      <w:tr w:rsidR="003A3A1B" w:rsidRPr="004867DD" w14:paraId="40847E83" w14:textId="77777777" w:rsidTr="003A3A1B">
        <w:trPr>
          <w:trHeight w:val="315"/>
        </w:trPr>
        <w:tc>
          <w:tcPr>
            <w:tcW w:w="2977" w:type="dxa"/>
            <w:noWrap/>
            <w:vAlign w:val="center"/>
            <w:hideMark/>
          </w:tcPr>
          <w:p w14:paraId="41B21AB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OSFEM/UAJ/PAR-AF/92/18</w:t>
            </w:r>
          </w:p>
        </w:tc>
        <w:tc>
          <w:tcPr>
            <w:tcW w:w="4961" w:type="dxa"/>
            <w:noWrap/>
            <w:vAlign w:val="center"/>
            <w:hideMark/>
          </w:tcPr>
          <w:p w14:paraId="68B69BD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09/20   11/20</w:t>
            </w:r>
          </w:p>
        </w:tc>
      </w:tr>
      <w:tr w:rsidR="003A3A1B" w:rsidRPr="004867DD" w14:paraId="1D206B92" w14:textId="77777777" w:rsidTr="003A3A1B">
        <w:trPr>
          <w:trHeight w:val="315"/>
        </w:trPr>
        <w:tc>
          <w:tcPr>
            <w:tcW w:w="2977" w:type="dxa"/>
            <w:noWrap/>
            <w:vAlign w:val="center"/>
            <w:hideMark/>
          </w:tcPr>
          <w:p w14:paraId="35F63C6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OSFEM/UAJ/PAR-AF/33/18</w:t>
            </w:r>
          </w:p>
        </w:tc>
        <w:tc>
          <w:tcPr>
            <w:tcW w:w="4961" w:type="dxa"/>
            <w:noWrap/>
            <w:vAlign w:val="center"/>
            <w:hideMark/>
          </w:tcPr>
          <w:p w14:paraId="4278534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149/18   RR 151/18</w:t>
            </w:r>
          </w:p>
        </w:tc>
      </w:tr>
      <w:tr w:rsidR="003A3A1B" w:rsidRPr="004867DD" w14:paraId="1E63CD1D" w14:textId="77777777" w:rsidTr="003A3A1B">
        <w:trPr>
          <w:trHeight w:val="315"/>
        </w:trPr>
        <w:tc>
          <w:tcPr>
            <w:tcW w:w="2977" w:type="dxa"/>
            <w:noWrap/>
            <w:vAlign w:val="center"/>
            <w:hideMark/>
          </w:tcPr>
          <w:p w14:paraId="7FCB752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OSFEM/UAJ/PAR-AF/256/17</w:t>
            </w:r>
          </w:p>
        </w:tc>
        <w:tc>
          <w:tcPr>
            <w:tcW w:w="4961" w:type="dxa"/>
            <w:noWrap/>
            <w:vAlign w:val="center"/>
            <w:hideMark/>
          </w:tcPr>
          <w:p w14:paraId="3B5A9DC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30/19</w:t>
            </w:r>
          </w:p>
        </w:tc>
      </w:tr>
      <w:tr w:rsidR="003A3A1B" w:rsidRPr="004867DD" w14:paraId="560C9639" w14:textId="77777777" w:rsidTr="003A3A1B">
        <w:trPr>
          <w:trHeight w:val="315"/>
        </w:trPr>
        <w:tc>
          <w:tcPr>
            <w:tcW w:w="2977" w:type="dxa"/>
            <w:noWrap/>
            <w:vAlign w:val="center"/>
            <w:hideMark/>
          </w:tcPr>
          <w:p w14:paraId="75C081A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OSFEM/UAJ/PAR-AF/233/17</w:t>
            </w:r>
          </w:p>
        </w:tc>
        <w:tc>
          <w:tcPr>
            <w:tcW w:w="4961" w:type="dxa"/>
            <w:noWrap/>
            <w:vAlign w:val="center"/>
            <w:hideMark/>
          </w:tcPr>
          <w:p w14:paraId="753A3B9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48/18</w:t>
            </w:r>
          </w:p>
        </w:tc>
      </w:tr>
      <w:tr w:rsidR="003A3A1B" w:rsidRPr="004867DD" w14:paraId="24E84416" w14:textId="77777777" w:rsidTr="003A3A1B">
        <w:trPr>
          <w:trHeight w:val="315"/>
        </w:trPr>
        <w:tc>
          <w:tcPr>
            <w:tcW w:w="2977" w:type="dxa"/>
            <w:noWrap/>
            <w:vAlign w:val="center"/>
            <w:hideMark/>
          </w:tcPr>
          <w:p w14:paraId="3BEBF37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OSFEM/UAJ/PAR-AF/178/17</w:t>
            </w:r>
          </w:p>
        </w:tc>
        <w:tc>
          <w:tcPr>
            <w:tcW w:w="4961" w:type="dxa"/>
            <w:noWrap/>
            <w:vAlign w:val="center"/>
            <w:hideMark/>
          </w:tcPr>
          <w:p w14:paraId="65E8894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101/18 P.M</w:t>
            </w:r>
          </w:p>
        </w:tc>
      </w:tr>
      <w:tr w:rsidR="003A3A1B" w:rsidRPr="004867DD" w14:paraId="028A918C" w14:textId="77777777" w:rsidTr="003A3A1B">
        <w:trPr>
          <w:trHeight w:val="525"/>
        </w:trPr>
        <w:tc>
          <w:tcPr>
            <w:tcW w:w="2977" w:type="dxa"/>
            <w:noWrap/>
            <w:vAlign w:val="center"/>
            <w:hideMark/>
          </w:tcPr>
          <w:p w14:paraId="7D88D62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OSFEM/UAJ/PAR-AF/171/19</w:t>
            </w:r>
          </w:p>
        </w:tc>
        <w:tc>
          <w:tcPr>
            <w:tcW w:w="4961" w:type="dxa"/>
            <w:noWrap/>
            <w:vAlign w:val="center"/>
            <w:hideMark/>
          </w:tcPr>
          <w:p w14:paraId="058CB864" w14:textId="0EE7D614"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35/22 S.M, 36/22 T.M, 37/22 P.M</w:t>
            </w:r>
          </w:p>
        </w:tc>
      </w:tr>
      <w:tr w:rsidR="003A3A1B" w:rsidRPr="004867DD" w14:paraId="6085A3FC" w14:textId="77777777" w:rsidTr="003A3A1B">
        <w:trPr>
          <w:trHeight w:val="315"/>
        </w:trPr>
        <w:tc>
          <w:tcPr>
            <w:tcW w:w="2977" w:type="dxa"/>
            <w:noWrap/>
            <w:vAlign w:val="center"/>
            <w:hideMark/>
          </w:tcPr>
          <w:p w14:paraId="18FE6AB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OSFEM/UAJ/PAR-AF/152/18</w:t>
            </w:r>
          </w:p>
        </w:tc>
        <w:tc>
          <w:tcPr>
            <w:tcW w:w="4961" w:type="dxa"/>
            <w:noWrap/>
            <w:vAlign w:val="center"/>
            <w:hideMark/>
          </w:tcPr>
          <w:p w14:paraId="7350096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33/21 (T), RR 32/21 (S)</w:t>
            </w:r>
          </w:p>
        </w:tc>
      </w:tr>
      <w:tr w:rsidR="003A3A1B" w:rsidRPr="004867DD" w14:paraId="130BD796" w14:textId="77777777" w:rsidTr="003A3A1B">
        <w:trPr>
          <w:trHeight w:val="315"/>
        </w:trPr>
        <w:tc>
          <w:tcPr>
            <w:tcW w:w="2977" w:type="dxa"/>
            <w:noWrap/>
            <w:vAlign w:val="center"/>
            <w:hideMark/>
          </w:tcPr>
          <w:p w14:paraId="01F0E63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OSFEM/UAJ/PAR-AF/125/18</w:t>
            </w:r>
          </w:p>
        </w:tc>
        <w:tc>
          <w:tcPr>
            <w:tcW w:w="4961" w:type="dxa"/>
            <w:noWrap/>
            <w:vAlign w:val="center"/>
            <w:hideMark/>
          </w:tcPr>
          <w:p w14:paraId="11BCCCD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25/20</w:t>
            </w:r>
          </w:p>
        </w:tc>
      </w:tr>
      <w:tr w:rsidR="003A3A1B" w:rsidRPr="004867DD" w14:paraId="111678D4" w14:textId="77777777" w:rsidTr="003A3A1B">
        <w:trPr>
          <w:trHeight w:val="315"/>
        </w:trPr>
        <w:tc>
          <w:tcPr>
            <w:tcW w:w="2977" w:type="dxa"/>
            <w:noWrap/>
            <w:vAlign w:val="center"/>
            <w:hideMark/>
          </w:tcPr>
          <w:p w14:paraId="485A60CC" w14:textId="6F0C7FA6"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OSFEM/UAJ/PAR-AO/52/18</w:t>
            </w:r>
          </w:p>
        </w:tc>
        <w:tc>
          <w:tcPr>
            <w:tcW w:w="4961" w:type="dxa"/>
            <w:noWrap/>
            <w:vAlign w:val="center"/>
            <w:hideMark/>
          </w:tcPr>
          <w:p w14:paraId="4E403AA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64/19</w:t>
            </w:r>
          </w:p>
        </w:tc>
      </w:tr>
      <w:tr w:rsidR="003A3A1B" w:rsidRPr="004867DD" w14:paraId="261EBED9" w14:textId="77777777" w:rsidTr="003A3A1B">
        <w:trPr>
          <w:trHeight w:val="315"/>
        </w:trPr>
        <w:tc>
          <w:tcPr>
            <w:tcW w:w="2977" w:type="dxa"/>
            <w:noWrap/>
            <w:vAlign w:val="center"/>
            <w:hideMark/>
          </w:tcPr>
          <w:p w14:paraId="262608E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OSFEM/UAJ/PAR-IM/28/19</w:t>
            </w:r>
          </w:p>
        </w:tc>
        <w:tc>
          <w:tcPr>
            <w:tcW w:w="4961" w:type="dxa"/>
            <w:noWrap/>
            <w:vAlign w:val="center"/>
            <w:hideMark/>
          </w:tcPr>
          <w:p w14:paraId="1C31308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RR-54/22 RR-58/22</w:t>
            </w:r>
          </w:p>
        </w:tc>
      </w:tr>
      <w:tr w:rsidR="003A3A1B" w:rsidRPr="004867DD" w14:paraId="46015C1A" w14:textId="77777777" w:rsidTr="003A3A1B">
        <w:trPr>
          <w:trHeight w:val="525"/>
        </w:trPr>
        <w:tc>
          <w:tcPr>
            <w:tcW w:w="2977" w:type="dxa"/>
            <w:noWrap/>
            <w:vAlign w:val="center"/>
            <w:hideMark/>
          </w:tcPr>
          <w:p w14:paraId="048C599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OSFEM/UAJ/PAR-AO/133/18</w:t>
            </w:r>
          </w:p>
        </w:tc>
        <w:tc>
          <w:tcPr>
            <w:tcW w:w="4961" w:type="dxa"/>
            <w:noWrap/>
            <w:vAlign w:val="center"/>
            <w:hideMark/>
          </w:tcPr>
          <w:p w14:paraId="17557F4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RR-15/19 RR-16/19 RR 24/19</w:t>
            </w:r>
          </w:p>
        </w:tc>
      </w:tr>
      <w:tr w:rsidR="003A3A1B" w:rsidRPr="004867DD" w14:paraId="6B0CCA15" w14:textId="77777777" w:rsidTr="003A3A1B">
        <w:trPr>
          <w:trHeight w:val="315"/>
        </w:trPr>
        <w:tc>
          <w:tcPr>
            <w:tcW w:w="2977" w:type="dxa"/>
            <w:noWrap/>
            <w:vAlign w:val="center"/>
            <w:hideMark/>
          </w:tcPr>
          <w:p w14:paraId="3D3734F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OSFEM/UAJ/PAR-IM/130/16</w:t>
            </w:r>
          </w:p>
        </w:tc>
        <w:tc>
          <w:tcPr>
            <w:tcW w:w="4961" w:type="dxa"/>
            <w:noWrap/>
            <w:vAlign w:val="center"/>
            <w:hideMark/>
          </w:tcPr>
          <w:p w14:paraId="09F73083" w14:textId="4D8A00F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RR-73/18</w:t>
            </w:r>
          </w:p>
        </w:tc>
      </w:tr>
      <w:tr w:rsidR="003A3A1B" w:rsidRPr="004867DD" w14:paraId="7D613A63" w14:textId="77777777" w:rsidTr="003A3A1B">
        <w:trPr>
          <w:trHeight w:val="315"/>
        </w:trPr>
        <w:tc>
          <w:tcPr>
            <w:tcW w:w="2977" w:type="dxa"/>
            <w:noWrap/>
            <w:vAlign w:val="center"/>
            <w:hideMark/>
          </w:tcPr>
          <w:p w14:paraId="64B1862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OSFEM/UAJ/PAR-AI/32/17</w:t>
            </w:r>
          </w:p>
        </w:tc>
        <w:tc>
          <w:tcPr>
            <w:tcW w:w="4961" w:type="dxa"/>
            <w:noWrap/>
            <w:vAlign w:val="center"/>
            <w:hideMark/>
          </w:tcPr>
          <w:p w14:paraId="09758AF9" w14:textId="4253A85F"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RR-112/18</w:t>
            </w:r>
          </w:p>
        </w:tc>
      </w:tr>
      <w:tr w:rsidR="003A3A1B" w:rsidRPr="004867DD" w14:paraId="2B17187F" w14:textId="77777777" w:rsidTr="003A3A1B">
        <w:trPr>
          <w:trHeight w:val="315"/>
        </w:trPr>
        <w:tc>
          <w:tcPr>
            <w:tcW w:w="2977" w:type="dxa"/>
            <w:noWrap/>
            <w:vAlign w:val="center"/>
            <w:hideMark/>
          </w:tcPr>
          <w:p w14:paraId="1609D03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OSFEM/UAJ/PAR-AI/111/17</w:t>
            </w:r>
          </w:p>
        </w:tc>
        <w:tc>
          <w:tcPr>
            <w:tcW w:w="4961" w:type="dxa"/>
            <w:noWrap/>
            <w:vAlign w:val="center"/>
            <w:hideMark/>
          </w:tcPr>
          <w:p w14:paraId="1184B4C1" w14:textId="1E6F178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RR-16/22</w:t>
            </w:r>
          </w:p>
        </w:tc>
      </w:tr>
      <w:tr w:rsidR="003A3A1B" w:rsidRPr="004867DD" w14:paraId="4A0EAE1F" w14:textId="77777777" w:rsidTr="003A3A1B">
        <w:trPr>
          <w:trHeight w:val="315"/>
        </w:trPr>
        <w:tc>
          <w:tcPr>
            <w:tcW w:w="2977" w:type="dxa"/>
            <w:noWrap/>
            <w:vAlign w:val="center"/>
            <w:hideMark/>
          </w:tcPr>
          <w:p w14:paraId="3013857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OSFEM/UAJ/PAR-AF/125/17</w:t>
            </w:r>
          </w:p>
        </w:tc>
        <w:tc>
          <w:tcPr>
            <w:tcW w:w="4961" w:type="dxa"/>
            <w:noWrap/>
            <w:vAlign w:val="center"/>
            <w:hideMark/>
          </w:tcPr>
          <w:p w14:paraId="77F340ED" w14:textId="26E6A023"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RR-126/19</w:t>
            </w:r>
          </w:p>
        </w:tc>
      </w:tr>
      <w:tr w:rsidR="003A3A1B" w:rsidRPr="004867DD" w14:paraId="5753E6FA" w14:textId="77777777" w:rsidTr="003A3A1B">
        <w:trPr>
          <w:trHeight w:val="525"/>
        </w:trPr>
        <w:tc>
          <w:tcPr>
            <w:tcW w:w="2977" w:type="dxa"/>
            <w:noWrap/>
            <w:vAlign w:val="center"/>
            <w:hideMark/>
          </w:tcPr>
          <w:p w14:paraId="303AB60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OSFEM/UAJ/PAR-APF/217/17</w:t>
            </w:r>
          </w:p>
        </w:tc>
        <w:tc>
          <w:tcPr>
            <w:tcW w:w="4961" w:type="dxa"/>
            <w:noWrap/>
            <w:vAlign w:val="center"/>
            <w:hideMark/>
          </w:tcPr>
          <w:p w14:paraId="5764F690" w14:textId="789A2F7C"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RR-83/19</w:t>
            </w:r>
          </w:p>
        </w:tc>
      </w:tr>
      <w:tr w:rsidR="003A3A1B" w:rsidRPr="004867DD" w14:paraId="372BD8F4" w14:textId="77777777" w:rsidTr="003A3A1B">
        <w:trPr>
          <w:trHeight w:val="315"/>
        </w:trPr>
        <w:tc>
          <w:tcPr>
            <w:tcW w:w="2977" w:type="dxa"/>
            <w:noWrap/>
            <w:vAlign w:val="center"/>
            <w:hideMark/>
          </w:tcPr>
          <w:p w14:paraId="48D0D78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OSFEM/UAJ/PAR-IM/224/17</w:t>
            </w:r>
          </w:p>
        </w:tc>
        <w:tc>
          <w:tcPr>
            <w:tcW w:w="4961" w:type="dxa"/>
            <w:noWrap/>
            <w:vAlign w:val="center"/>
            <w:hideMark/>
          </w:tcPr>
          <w:p w14:paraId="0EE9B75B" w14:textId="4E1CA0E8"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RR-47/21</w:t>
            </w:r>
          </w:p>
        </w:tc>
      </w:tr>
      <w:tr w:rsidR="003A3A1B" w:rsidRPr="004867DD" w14:paraId="0C295F5A" w14:textId="77777777" w:rsidTr="003A3A1B">
        <w:trPr>
          <w:trHeight w:val="315"/>
        </w:trPr>
        <w:tc>
          <w:tcPr>
            <w:tcW w:w="2977" w:type="dxa"/>
            <w:noWrap/>
            <w:vAlign w:val="center"/>
            <w:hideMark/>
          </w:tcPr>
          <w:p w14:paraId="282ED9A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OSFEM/UAJ/PAR-IM/266/17</w:t>
            </w:r>
          </w:p>
        </w:tc>
        <w:tc>
          <w:tcPr>
            <w:tcW w:w="4961" w:type="dxa"/>
            <w:noWrap/>
            <w:vAlign w:val="center"/>
            <w:hideMark/>
          </w:tcPr>
          <w:p w14:paraId="2860299E" w14:textId="3B55BDAC"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RR-14/22</w:t>
            </w:r>
          </w:p>
        </w:tc>
      </w:tr>
      <w:tr w:rsidR="003A3A1B" w:rsidRPr="004867DD" w14:paraId="4A8D1DEA" w14:textId="77777777" w:rsidTr="003A3A1B">
        <w:trPr>
          <w:trHeight w:val="315"/>
        </w:trPr>
        <w:tc>
          <w:tcPr>
            <w:tcW w:w="2977" w:type="dxa"/>
            <w:noWrap/>
            <w:vAlign w:val="center"/>
            <w:hideMark/>
          </w:tcPr>
          <w:p w14:paraId="2A3BC81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OSFEM/UAJ/PAR-IM/281/17</w:t>
            </w:r>
          </w:p>
        </w:tc>
        <w:tc>
          <w:tcPr>
            <w:tcW w:w="4961" w:type="dxa"/>
            <w:noWrap/>
            <w:vAlign w:val="center"/>
            <w:hideMark/>
          </w:tcPr>
          <w:p w14:paraId="52776C93" w14:textId="635A3DB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RR-08/22</w:t>
            </w:r>
          </w:p>
        </w:tc>
      </w:tr>
      <w:tr w:rsidR="003A3A1B" w:rsidRPr="004867DD" w14:paraId="29900FA3" w14:textId="77777777" w:rsidTr="003A3A1B">
        <w:trPr>
          <w:trHeight w:val="315"/>
        </w:trPr>
        <w:tc>
          <w:tcPr>
            <w:tcW w:w="2977" w:type="dxa"/>
            <w:noWrap/>
            <w:vAlign w:val="center"/>
            <w:hideMark/>
          </w:tcPr>
          <w:p w14:paraId="22C1840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OSFEM/UAJ/PAR-IM/322/17</w:t>
            </w:r>
          </w:p>
        </w:tc>
        <w:tc>
          <w:tcPr>
            <w:tcW w:w="4961" w:type="dxa"/>
            <w:noWrap/>
            <w:vAlign w:val="center"/>
            <w:hideMark/>
          </w:tcPr>
          <w:p w14:paraId="74F30191" w14:textId="17FE3ADF"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RR-34/19</w:t>
            </w:r>
          </w:p>
        </w:tc>
      </w:tr>
      <w:tr w:rsidR="003A3A1B" w:rsidRPr="004867DD" w14:paraId="76946E94" w14:textId="77777777" w:rsidTr="003A3A1B">
        <w:trPr>
          <w:trHeight w:val="315"/>
        </w:trPr>
        <w:tc>
          <w:tcPr>
            <w:tcW w:w="2977" w:type="dxa"/>
            <w:noWrap/>
            <w:vAlign w:val="center"/>
            <w:hideMark/>
          </w:tcPr>
          <w:p w14:paraId="16B4B2B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OSFEM/UAJ/PAR-IM/22/18</w:t>
            </w:r>
          </w:p>
        </w:tc>
        <w:tc>
          <w:tcPr>
            <w:tcW w:w="4961" w:type="dxa"/>
            <w:noWrap/>
            <w:vAlign w:val="center"/>
            <w:hideMark/>
          </w:tcPr>
          <w:p w14:paraId="2D38C96F" w14:textId="0F2548FE"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RR-111/19, RR-116/196</w:t>
            </w:r>
          </w:p>
        </w:tc>
      </w:tr>
      <w:tr w:rsidR="003A3A1B" w:rsidRPr="004867DD" w14:paraId="67ACDF22" w14:textId="77777777" w:rsidTr="003A3A1B">
        <w:trPr>
          <w:trHeight w:val="315"/>
        </w:trPr>
        <w:tc>
          <w:tcPr>
            <w:tcW w:w="2977" w:type="dxa"/>
            <w:noWrap/>
            <w:vAlign w:val="center"/>
            <w:hideMark/>
          </w:tcPr>
          <w:p w14:paraId="37631A0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OSFEM/UAJ/PAR-IM/36/18</w:t>
            </w:r>
          </w:p>
        </w:tc>
        <w:tc>
          <w:tcPr>
            <w:tcW w:w="4961" w:type="dxa"/>
            <w:noWrap/>
            <w:vAlign w:val="center"/>
            <w:hideMark/>
          </w:tcPr>
          <w:p w14:paraId="6FE963F7" w14:textId="246DF2CB"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RR-102/19</w:t>
            </w:r>
          </w:p>
        </w:tc>
      </w:tr>
      <w:tr w:rsidR="003A3A1B" w:rsidRPr="004867DD" w14:paraId="3FFD9F0B" w14:textId="77777777" w:rsidTr="003A3A1B">
        <w:trPr>
          <w:trHeight w:val="315"/>
        </w:trPr>
        <w:tc>
          <w:tcPr>
            <w:tcW w:w="2977" w:type="dxa"/>
            <w:noWrap/>
            <w:vAlign w:val="center"/>
            <w:hideMark/>
          </w:tcPr>
          <w:p w14:paraId="6DF9047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OSFEM/UAJ/PAR-AO/65/18</w:t>
            </w:r>
          </w:p>
        </w:tc>
        <w:tc>
          <w:tcPr>
            <w:tcW w:w="4961" w:type="dxa"/>
            <w:noWrap/>
            <w:vAlign w:val="center"/>
            <w:hideMark/>
          </w:tcPr>
          <w:p w14:paraId="052D9018" w14:textId="29082A44"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RR-05/19, RR-12/19</w:t>
            </w:r>
          </w:p>
        </w:tc>
      </w:tr>
      <w:tr w:rsidR="003A3A1B" w:rsidRPr="004867DD" w14:paraId="4AB2405B" w14:textId="77777777" w:rsidTr="003A3A1B">
        <w:trPr>
          <w:trHeight w:val="315"/>
        </w:trPr>
        <w:tc>
          <w:tcPr>
            <w:tcW w:w="2977" w:type="dxa"/>
            <w:noWrap/>
            <w:vAlign w:val="center"/>
            <w:hideMark/>
          </w:tcPr>
          <w:p w14:paraId="7FCB36E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OSFEM/UAJ/PAR-IM/86/18</w:t>
            </w:r>
          </w:p>
        </w:tc>
        <w:tc>
          <w:tcPr>
            <w:tcW w:w="4961" w:type="dxa"/>
            <w:noWrap/>
            <w:vAlign w:val="center"/>
            <w:hideMark/>
          </w:tcPr>
          <w:p w14:paraId="3206D1FA" w14:textId="394A485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RR-52/21</w:t>
            </w:r>
          </w:p>
        </w:tc>
      </w:tr>
      <w:tr w:rsidR="003A3A1B" w:rsidRPr="004867DD" w14:paraId="40DABF33" w14:textId="77777777" w:rsidTr="003A3A1B">
        <w:trPr>
          <w:trHeight w:val="315"/>
        </w:trPr>
        <w:tc>
          <w:tcPr>
            <w:tcW w:w="2977" w:type="dxa"/>
            <w:noWrap/>
            <w:vAlign w:val="center"/>
            <w:hideMark/>
          </w:tcPr>
          <w:p w14:paraId="335BC96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OSFEM/UAJ/PAR-AO/105/18</w:t>
            </w:r>
          </w:p>
        </w:tc>
        <w:tc>
          <w:tcPr>
            <w:tcW w:w="4961" w:type="dxa"/>
            <w:noWrap/>
            <w:vAlign w:val="center"/>
            <w:hideMark/>
          </w:tcPr>
          <w:p w14:paraId="634A9FA1" w14:textId="71C64968"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RR-12/22</w:t>
            </w:r>
          </w:p>
        </w:tc>
      </w:tr>
      <w:tr w:rsidR="003A3A1B" w:rsidRPr="004867DD" w14:paraId="4D0C634F" w14:textId="77777777" w:rsidTr="003A3A1B">
        <w:trPr>
          <w:trHeight w:val="315"/>
        </w:trPr>
        <w:tc>
          <w:tcPr>
            <w:tcW w:w="2977" w:type="dxa"/>
            <w:noWrap/>
            <w:vAlign w:val="center"/>
            <w:hideMark/>
          </w:tcPr>
          <w:p w14:paraId="22E5EDF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OSFEM/UAJ/PAR-IM/145/18</w:t>
            </w:r>
          </w:p>
        </w:tc>
        <w:tc>
          <w:tcPr>
            <w:tcW w:w="4961" w:type="dxa"/>
            <w:noWrap/>
            <w:vAlign w:val="center"/>
            <w:hideMark/>
          </w:tcPr>
          <w:p w14:paraId="69E68F17" w14:textId="5EFB1B22"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RR-40/21</w:t>
            </w:r>
          </w:p>
        </w:tc>
      </w:tr>
      <w:tr w:rsidR="003A3A1B" w:rsidRPr="004867DD" w14:paraId="0CAE8963" w14:textId="77777777" w:rsidTr="003A3A1B">
        <w:trPr>
          <w:trHeight w:val="315"/>
        </w:trPr>
        <w:tc>
          <w:tcPr>
            <w:tcW w:w="2977" w:type="dxa"/>
            <w:noWrap/>
            <w:vAlign w:val="center"/>
            <w:hideMark/>
          </w:tcPr>
          <w:p w14:paraId="6F4AB48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OSFEM/UAJ/PAR-AF/154/18</w:t>
            </w:r>
          </w:p>
        </w:tc>
        <w:tc>
          <w:tcPr>
            <w:tcW w:w="4961" w:type="dxa"/>
            <w:noWrap/>
            <w:vAlign w:val="center"/>
            <w:hideMark/>
          </w:tcPr>
          <w:p w14:paraId="1FFB746F" w14:textId="624CC70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RR-82/19, RR-85/19</w:t>
            </w:r>
          </w:p>
        </w:tc>
      </w:tr>
      <w:tr w:rsidR="003A3A1B" w:rsidRPr="004867DD" w14:paraId="12B5EEC8" w14:textId="77777777" w:rsidTr="003A3A1B">
        <w:trPr>
          <w:trHeight w:val="315"/>
        </w:trPr>
        <w:tc>
          <w:tcPr>
            <w:tcW w:w="2977" w:type="dxa"/>
            <w:noWrap/>
            <w:vAlign w:val="center"/>
            <w:hideMark/>
          </w:tcPr>
          <w:p w14:paraId="1ED9643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OSFEM/UAJ/PAR-AO/182/18</w:t>
            </w:r>
          </w:p>
        </w:tc>
        <w:tc>
          <w:tcPr>
            <w:tcW w:w="4961" w:type="dxa"/>
            <w:noWrap/>
            <w:vAlign w:val="center"/>
            <w:hideMark/>
          </w:tcPr>
          <w:p w14:paraId="14E79117" w14:textId="367C7C63"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RR-119/19</w:t>
            </w:r>
          </w:p>
        </w:tc>
      </w:tr>
      <w:tr w:rsidR="003A3A1B" w:rsidRPr="004867DD" w14:paraId="50309D64" w14:textId="77777777" w:rsidTr="003A3A1B">
        <w:trPr>
          <w:trHeight w:val="315"/>
        </w:trPr>
        <w:tc>
          <w:tcPr>
            <w:tcW w:w="2977" w:type="dxa"/>
            <w:noWrap/>
            <w:vAlign w:val="center"/>
            <w:hideMark/>
          </w:tcPr>
          <w:p w14:paraId="689636C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lastRenderedPageBreak/>
              <w:t>OSFEM/UAJ/PAR-AO/213/18</w:t>
            </w:r>
          </w:p>
        </w:tc>
        <w:tc>
          <w:tcPr>
            <w:tcW w:w="4961" w:type="dxa"/>
            <w:noWrap/>
            <w:vAlign w:val="center"/>
            <w:hideMark/>
          </w:tcPr>
          <w:p w14:paraId="65C1A054" w14:textId="60BCACD1"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RR-115/19</w:t>
            </w:r>
          </w:p>
        </w:tc>
      </w:tr>
      <w:tr w:rsidR="003A3A1B" w:rsidRPr="004867DD" w14:paraId="54C6A8BC" w14:textId="77777777" w:rsidTr="003A3A1B">
        <w:trPr>
          <w:trHeight w:val="315"/>
        </w:trPr>
        <w:tc>
          <w:tcPr>
            <w:tcW w:w="2977" w:type="dxa"/>
            <w:noWrap/>
            <w:vAlign w:val="center"/>
            <w:hideMark/>
          </w:tcPr>
          <w:p w14:paraId="7412EE3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OSFEM/UAJ/PAR-AF/220/18</w:t>
            </w:r>
          </w:p>
        </w:tc>
        <w:tc>
          <w:tcPr>
            <w:tcW w:w="4961" w:type="dxa"/>
            <w:noWrap/>
            <w:vAlign w:val="center"/>
            <w:hideMark/>
          </w:tcPr>
          <w:p w14:paraId="154A0C4D" w14:textId="413EB960"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RR-107/19</w:t>
            </w:r>
          </w:p>
        </w:tc>
      </w:tr>
      <w:tr w:rsidR="003A3A1B" w:rsidRPr="004867DD" w14:paraId="2488FC36" w14:textId="77777777" w:rsidTr="003A3A1B">
        <w:trPr>
          <w:trHeight w:val="315"/>
        </w:trPr>
        <w:tc>
          <w:tcPr>
            <w:tcW w:w="2977" w:type="dxa"/>
            <w:noWrap/>
            <w:vAlign w:val="center"/>
            <w:hideMark/>
          </w:tcPr>
          <w:p w14:paraId="6444081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OSFEM/UAJ/PAR-AO/224/18</w:t>
            </w:r>
          </w:p>
        </w:tc>
        <w:tc>
          <w:tcPr>
            <w:tcW w:w="4961" w:type="dxa"/>
            <w:noWrap/>
            <w:vAlign w:val="center"/>
            <w:hideMark/>
          </w:tcPr>
          <w:p w14:paraId="20F650DD" w14:textId="1E5A5D7C"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RR-16/21, RR-17/21, RR-18/21</w:t>
            </w:r>
          </w:p>
        </w:tc>
      </w:tr>
      <w:tr w:rsidR="003A3A1B" w:rsidRPr="004867DD" w14:paraId="412D93FC" w14:textId="77777777" w:rsidTr="003A3A1B">
        <w:trPr>
          <w:trHeight w:val="315"/>
        </w:trPr>
        <w:tc>
          <w:tcPr>
            <w:tcW w:w="2977" w:type="dxa"/>
            <w:noWrap/>
            <w:vAlign w:val="center"/>
            <w:hideMark/>
          </w:tcPr>
          <w:p w14:paraId="364079D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OSFEM/UAJ/PAR-AO/251/18</w:t>
            </w:r>
          </w:p>
        </w:tc>
        <w:tc>
          <w:tcPr>
            <w:tcW w:w="4961" w:type="dxa"/>
            <w:noWrap/>
            <w:vAlign w:val="center"/>
            <w:hideMark/>
          </w:tcPr>
          <w:p w14:paraId="628FC962" w14:textId="0BC12E13"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RR-41/19</w:t>
            </w:r>
          </w:p>
        </w:tc>
      </w:tr>
      <w:tr w:rsidR="003A3A1B" w:rsidRPr="004867DD" w14:paraId="5A8B7AD0" w14:textId="77777777" w:rsidTr="003A3A1B">
        <w:trPr>
          <w:trHeight w:val="315"/>
        </w:trPr>
        <w:tc>
          <w:tcPr>
            <w:tcW w:w="2977" w:type="dxa"/>
            <w:noWrap/>
            <w:vAlign w:val="center"/>
            <w:hideMark/>
          </w:tcPr>
          <w:p w14:paraId="0C930D2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OSFEM/UAJ/PAR-AF/253/18</w:t>
            </w:r>
          </w:p>
        </w:tc>
        <w:tc>
          <w:tcPr>
            <w:tcW w:w="4961" w:type="dxa"/>
            <w:noWrap/>
            <w:vAlign w:val="center"/>
            <w:hideMark/>
          </w:tcPr>
          <w:p w14:paraId="006C6C82" w14:textId="0D11421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RR/44/19</w:t>
            </w:r>
          </w:p>
        </w:tc>
      </w:tr>
      <w:tr w:rsidR="003A3A1B" w:rsidRPr="004867DD" w14:paraId="2F6E18ED" w14:textId="77777777" w:rsidTr="003A3A1B">
        <w:trPr>
          <w:trHeight w:val="315"/>
        </w:trPr>
        <w:tc>
          <w:tcPr>
            <w:tcW w:w="2977" w:type="dxa"/>
            <w:noWrap/>
            <w:vAlign w:val="center"/>
            <w:hideMark/>
          </w:tcPr>
          <w:p w14:paraId="33F3514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OSFEM/UAJ/PAR-AF/290/18</w:t>
            </w:r>
          </w:p>
        </w:tc>
        <w:tc>
          <w:tcPr>
            <w:tcW w:w="4961" w:type="dxa"/>
            <w:noWrap/>
            <w:vAlign w:val="center"/>
            <w:hideMark/>
          </w:tcPr>
          <w:p w14:paraId="18813229" w14:textId="6A20D56D"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RR-146/19, RR-77/20</w:t>
            </w:r>
          </w:p>
        </w:tc>
      </w:tr>
      <w:tr w:rsidR="003A3A1B" w:rsidRPr="004867DD" w14:paraId="7E34CC7C" w14:textId="77777777" w:rsidTr="003A3A1B">
        <w:trPr>
          <w:trHeight w:val="315"/>
        </w:trPr>
        <w:tc>
          <w:tcPr>
            <w:tcW w:w="2977" w:type="dxa"/>
            <w:noWrap/>
            <w:vAlign w:val="center"/>
            <w:hideMark/>
          </w:tcPr>
          <w:p w14:paraId="2DBF014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OSFEM/UAJ/PAR-IM/291/18</w:t>
            </w:r>
          </w:p>
        </w:tc>
        <w:tc>
          <w:tcPr>
            <w:tcW w:w="4961" w:type="dxa"/>
            <w:noWrap/>
            <w:vAlign w:val="center"/>
            <w:hideMark/>
          </w:tcPr>
          <w:p w14:paraId="13A00D8E" w14:textId="08A8A07A"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RR-124/19</w:t>
            </w:r>
          </w:p>
        </w:tc>
      </w:tr>
      <w:tr w:rsidR="003A3A1B" w:rsidRPr="004867DD" w14:paraId="563F6203" w14:textId="77777777" w:rsidTr="003A3A1B">
        <w:trPr>
          <w:trHeight w:val="315"/>
        </w:trPr>
        <w:tc>
          <w:tcPr>
            <w:tcW w:w="2977" w:type="dxa"/>
            <w:noWrap/>
            <w:vAlign w:val="center"/>
            <w:hideMark/>
          </w:tcPr>
          <w:p w14:paraId="4A95B15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OSFEM/UAJ/PAR-IM/327/18</w:t>
            </w:r>
          </w:p>
        </w:tc>
        <w:tc>
          <w:tcPr>
            <w:tcW w:w="4961" w:type="dxa"/>
            <w:noWrap/>
            <w:vAlign w:val="center"/>
            <w:hideMark/>
          </w:tcPr>
          <w:p w14:paraId="6BC095CA" w14:textId="48210EAF"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RR-06/22</w:t>
            </w:r>
          </w:p>
        </w:tc>
      </w:tr>
      <w:tr w:rsidR="003A3A1B" w:rsidRPr="004867DD" w14:paraId="5A025029" w14:textId="77777777" w:rsidTr="003A3A1B">
        <w:trPr>
          <w:trHeight w:val="315"/>
        </w:trPr>
        <w:tc>
          <w:tcPr>
            <w:tcW w:w="2977" w:type="dxa"/>
            <w:noWrap/>
            <w:vAlign w:val="center"/>
            <w:hideMark/>
          </w:tcPr>
          <w:p w14:paraId="58A0020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OSFEM/UAJ/PAR-IM/31/19</w:t>
            </w:r>
          </w:p>
        </w:tc>
        <w:tc>
          <w:tcPr>
            <w:tcW w:w="4961" w:type="dxa"/>
            <w:noWrap/>
            <w:vAlign w:val="center"/>
            <w:hideMark/>
          </w:tcPr>
          <w:p w14:paraId="0D7B9B52" w14:textId="373D296A"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RR-27/22</w:t>
            </w:r>
          </w:p>
        </w:tc>
      </w:tr>
      <w:tr w:rsidR="003A3A1B" w:rsidRPr="004867DD" w14:paraId="1B5A237A" w14:textId="77777777" w:rsidTr="003A3A1B">
        <w:trPr>
          <w:trHeight w:val="315"/>
        </w:trPr>
        <w:tc>
          <w:tcPr>
            <w:tcW w:w="2977" w:type="dxa"/>
            <w:noWrap/>
            <w:vAlign w:val="center"/>
            <w:hideMark/>
          </w:tcPr>
          <w:p w14:paraId="25CA17A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OSFEM/UAJ/PAR-IM/37/19</w:t>
            </w:r>
          </w:p>
        </w:tc>
        <w:tc>
          <w:tcPr>
            <w:tcW w:w="4961" w:type="dxa"/>
            <w:noWrap/>
            <w:vAlign w:val="center"/>
            <w:hideMark/>
          </w:tcPr>
          <w:p w14:paraId="54FA2494" w14:textId="406A992E"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RR-39/19, RR-40/22</w:t>
            </w:r>
          </w:p>
        </w:tc>
      </w:tr>
      <w:tr w:rsidR="003A3A1B" w:rsidRPr="004867DD" w14:paraId="238EC2EC" w14:textId="77777777" w:rsidTr="003A3A1B">
        <w:trPr>
          <w:trHeight w:val="315"/>
        </w:trPr>
        <w:tc>
          <w:tcPr>
            <w:tcW w:w="2977" w:type="dxa"/>
            <w:noWrap/>
            <w:vAlign w:val="center"/>
            <w:hideMark/>
          </w:tcPr>
          <w:p w14:paraId="6C0FAD6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OSFEM/UAJ/PAR-IM/51/19</w:t>
            </w:r>
          </w:p>
        </w:tc>
        <w:tc>
          <w:tcPr>
            <w:tcW w:w="4961" w:type="dxa"/>
            <w:noWrap/>
            <w:vAlign w:val="center"/>
            <w:hideMark/>
          </w:tcPr>
          <w:p w14:paraId="307C1718" w14:textId="5483531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RR-60/21</w:t>
            </w:r>
          </w:p>
        </w:tc>
      </w:tr>
      <w:tr w:rsidR="003A3A1B" w:rsidRPr="004867DD" w14:paraId="65177A99" w14:textId="77777777" w:rsidTr="003A3A1B">
        <w:trPr>
          <w:trHeight w:val="315"/>
        </w:trPr>
        <w:tc>
          <w:tcPr>
            <w:tcW w:w="2977" w:type="dxa"/>
            <w:noWrap/>
            <w:vAlign w:val="center"/>
            <w:hideMark/>
          </w:tcPr>
          <w:p w14:paraId="36D88AF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OSFEM/UAJ/PAR-IM/53/19</w:t>
            </w:r>
          </w:p>
        </w:tc>
        <w:tc>
          <w:tcPr>
            <w:tcW w:w="4961" w:type="dxa"/>
            <w:noWrap/>
            <w:vAlign w:val="center"/>
            <w:hideMark/>
          </w:tcPr>
          <w:p w14:paraId="2C58C8AE" w14:textId="4D17DAAC"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RR-11/22</w:t>
            </w:r>
          </w:p>
        </w:tc>
      </w:tr>
      <w:tr w:rsidR="003A3A1B" w:rsidRPr="004867DD" w14:paraId="2591B548" w14:textId="77777777" w:rsidTr="003A3A1B">
        <w:trPr>
          <w:trHeight w:val="315"/>
        </w:trPr>
        <w:tc>
          <w:tcPr>
            <w:tcW w:w="2977" w:type="dxa"/>
            <w:noWrap/>
            <w:vAlign w:val="center"/>
            <w:hideMark/>
          </w:tcPr>
          <w:p w14:paraId="50C7330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OSFEM/UAJ/PAR-AF/79/19</w:t>
            </w:r>
          </w:p>
        </w:tc>
        <w:tc>
          <w:tcPr>
            <w:tcW w:w="4961" w:type="dxa"/>
            <w:noWrap/>
            <w:vAlign w:val="center"/>
            <w:hideMark/>
          </w:tcPr>
          <w:p w14:paraId="04FE29AE" w14:textId="272CC43D"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RR-23/21, RR-31/21</w:t>
            </w:r>
          </w:p>
        </w:tc>
      </w:tr>
      <w:tr w:rsidR="003A3A1B" w:rsidRPr="004867DD" w14:paraId="485F2FFE" w14:textId="77777777" w:rsidTr="003A3A1B">
        <w:trPr>
          <w:trHeight w:val="315"/>
        </w:trPr>
        <w:tc>
          <w:tcPr>
            <w:tcW w:w="2977" w:type="dxa"/>
            <w:noWrap/>
            <w:vAlign w:val="center"/>
            <w:hideMark/>
          </w:tcPr>
          <w:p w14:paraId="61E4400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OSFEM/UAJ/PAR-IM/82/19</w:t>
            </w:r>
          </w:p>
        </w:tc>
        <w:tc>
          <w:tcPr>
            <w:tcW w:w="4961" w:type="dxa"/>
            <w:noWrap/>
            <w:vAlign w:val="center"/>
            <w:hideMark/>
          </w:tcPr>
          <w:p w14:paraId="0C7A3C12" w14:textId="7B712422"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RR-49/22, RR-50/22</w:t>
            </w:r>
          </w:p>
        </w:tc>
      </w:tr>
      <w:tr w:rsidR="003A3A1B" w:rsidRPr="004867DD" w14:paraId="2F5BE034" w14:textId="77777777" w:rsidTr="003A3A1B">
        <w:trPr>
          <w:trHeight w:val="315"/>
        </w:trPr>
        <w:tc>
          <w:tcPr>
            <w:tcW w:w="2977" w:type="dxa"/>
            <w:noWrap/>
            <w:vAlign w:val="center"/>
            <w:hideMark/>
          </w:tcPr>
          <w:p w14:paraId="06C0F89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OSFEM/UAJ/PAR-AF/132/19</w:t>
            </w:r>
          </w:p>
        </w:tc>
        <w:tc>
          <w:tcPr>
            <w:tcW w:w="4961" w:type="dxa"/>
            <w:noWrap/>
            <w:vAlign w:val="center"/>
            <w:hideMark/>
          </w:tcPr>
          <w:p w14:paraId="340E9AF8" w14:textId="3E84339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RR-041/22</w:t>
            </w:r>
          </w:p>
        </w:tc>
      </w:tr>
      <w:tr w:rsidR="003A3A1B" w:rsidRPr="004867DD" w14:paraId="46A5E68A" w14:textId="77777777" w:rsidTr="003A3A1B">
        <w:trPr>
          <w:trHeight w:val="315"/>
        </w:trPr>
        <w:tc>
          <w:tcPr>
            <w:tcW w:w="2977" w:type="dxa"/>
            <w:noWrap/>
            <w:vAlign w:val="center"/>
            <w:hideMark/>
          </w:tcPr>
          <w:p w14:paraId="72B508F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OSFEM/UAJ/PAR-IM/190/19</w:t>
            </w:r>
          </w:p>
        </w:tc>
        <w:tc>
          <w:tcPr>
            <w:tcW w:w="4961" w:type="dxa"/>
            <w:noWrap/>
            <w:vAlign w:val="center"/>
            <w:hideMark/>
          </w:tcPr>
          <w:p w14:paraId="2627243C" w14:textId="70BC492C"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RR-17/22</w:t>
            </w:r>
          </w:p>
        </w:tc>
      </w:tr>
      <w:tr w:rsidR="003A3A1B" w:rsidRPr="004867DD" w14:paraId="5295DFFF" w14:textId="77777777" w:rsidTr="003A3A1B">
        <w:trPr>
          <w:trHeight w:val="315"/>
        </w:trPr>
        <w:tc>
          <w:tcPr>
            <w:tcW w:w="2977" w:type="dxa"/>
            <w:noWrap/>
            <w:vAlign w:val="center"/>
            <w:hideMark/>
          </w:tcPr>
          <w:p w14:paraId="658A26A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OSFEM/UAJ/PAR-IM/103/16</w:t>
            </w:r>
          </w:p>
        </w:tc>
        <w:tc>
          <w:tcPr>
            <w:tcW w:w="4961" w:type="dxa"/>
            <w:noWrap/>
            <w:vAlign w:val="center"/>
            <w:hideMark/>
          </w:tcPr>
          <w:p w14:paraId="7FFAC649" w14:textId="02501FF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RR-09/22</w:t>
            </w:r>
          </w:p>
        </w:tc>
      </w:tr>
      <w:tr w:rsidR="003A3A1B" w:rsidRPr="004867DD" w14:paraId="7FA770A8" w14:textId="77777777" w:rsidTr="003A3A1B">
        <w:trPr>
          <w:trHeight w:val="315"/>
        </w:trPr>
        <w:tc>
          <w:tcPr>
            <w:tcW w:w="2977" w:type="dxa"/>
            <w:noWrap/>
            <w:vAlign w:val="center"/>
            <w:hideMark/>
          </w:tcPr>
          <w:p w14:paraId="5ABF0EA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OSFEM/UAJ/PAR-AF/171/16</w:t>
            </w:r>
          </w:p>
        </w:tc>
        <w:tc>
          <w:tcPr>
            <w:tcW w:w="4961" w:type="dxa"/>
            <w:noWrap/>
            <w:vAlign w:val="center"/>
            <w:hideMark/>
          </w:tcPr>
          <w:p w14:paraId="6EA30944" w14:textId="56E6E753"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RR-17/17, RR-20/18</w:t>
            </w:r>
          </w:p>
        </w:tc>
      </w:tr>
      <w:tr w:rsidR="003A3A1B" w:rsidRPr="004867DD" w14:paraId="3E3324B3" w14:textId="77777777" w:rsidTr="003A3A1B">
        <w:trPr>
          <w:trHeight w:val="315"/>
        </w:trPr>
        <w:tc>
          <w:tcPr>
            <w:tcW w:w="2977" w:type="dxa"/>
            <w:noWrap/>
            <w:vAlign w:val="center"/>
            <w:hideMark/>
          </w:tcPr>
          <w:p w14:paraId="5599E01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OSFEM/UAJ/PAR-IM/159/17</w:t>
            </w:r>
          </w:p>
        </w:tc>
        <w:tc>
          <w:tcPr>
            <w:tcW w:w="4961" w:type="dxa"/>
            <w:noWrap/>
            <w:vAlign w:val="center"/>
            <w:hideMark/>
          </w:tcPr>
          <w:p w14:paraId="0B3653A2" w14:textId="73453584"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RR-51/21, RR-52/21, RR-53/21</w:t>
            </w:r>
          </w:p>
        </w:tc>
      </w:tr>
      <w:tr w:rsidR="003A3A1B" w:rsidRPr="004867DD" w14:paraId="7BDC9B5D" w14:textId="77777777" w:rsidTr="003A3A1B">
        <w:trPr>
          <w:trHeight w:val="315"/>
        </w:trPr>
        <w:tc>
          <w:tcPr>
            <w:tcW w:w="2977" w:type="dxa"/>
            <w:noWrap/>
            <w:vAlign w:val="center"/>
            <w:hideMark/>
          </w:tcPr>
          <w:p w14:paraId="4B13BF5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OSFEM/UAJ/PAR-AF/179/17</w:t>
            </w:r>
          </w:p>
        </w:tc>
        <w:tc>
          <w:tcPr>
            <w:tcW w:w="4961" w:type="dxa"/>
            <w:noWrap/>
            <w:vAlign w:val="center"/>
            <w:hideMark/>
          </w:tcPr>
          <w:p w14:paraId="4FA158E8" w14:textId="4122FC0B"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RR-05/20, RR-06/20, RR-04/22</w:t>
            </w:r>
          </w:p>
        </w:tc>
      </w:tr>
      <w:tr w:rsidR="003A3A1B" w:rsidRPr="004867DD" w14:paraId="2D2F5067" w14:textId="77777777" w:rsidTr="003A3A1B">
        <w:trPr>
          <w:trHeight w:val="315"/>
        </w:trPr>
        <w:tc>
          <w:tcPr>
            <w:tcW w:w="2977" w:type="dxa"/>
            <w:noWrap/>
            <w:vAlign w:val="center"/>
            <w:hideMark/>
          </w:tcPr>
          <w:p w14:paraId="59412BE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OSFEM/UAJ/PAR-AF/180/17</w:t>
            </w:r>
          </w:p>
        </w:tc>
        <w:tc>
          <w:tcPr>
            <w:tcW w:w="4961" w:type="dxa"/>
            <w:noWrap/>
            <w:vAlign w:val="center"/>
            <w:hideMark/>
          </w:tcPr>
          <w:p w14:paraId="343D4290" w14:textId="762C0BD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RR-38/19, RR-40/19</w:t>
            </w:r>
          </w:p>
        </w:tc>
      </w:tr>
      <w:tr w:rsidR="003A3A1B" w:rsidRPr="004867DD" w14:paraId="581E6C15" w14:textId="77777777" w:rsidTr="003A3A1B">
        <w:trPr>
          <w:trHeight w:val="315"/>
        </w:trPr>
        <w:tc>
          <w:tcPr>
            <w:tcW w:w="2977" w:type="dxa"/>
            <w:noWrap/>
            <w:vAlign w:val="center"/>
            <w:hideMark/>
          </w:tcPr>
          <w:p w14:paraId="0B2C3AD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OSFEM/UAJ/PAR-IM/185/17</w:t>
            </w:r>
          </w:p>
        </w:tc>
        <w:tc>
          <w:tcPr>
            <w:tcW w:w="4961" w:type="dxa"/>
            <w:noWrap/>
            <w:vAlign w:val="center"/>
            <w:hideMark/>
          </w:tcPr>
          <w:p w14:paraId="3AD9FF28" w14:textId="12CEE26B"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RR-03/20, RR-16/20, RR-17/20</w:t>
            </w:r>
          </w:p>
        </w:tc>
      </w:tr>
      <w:tr w:rsidR="003A3A1B" w:rsidRPr="004867DD" w14:paraId="61A4F317" w14:textId="77777777" w:rsidTr="003A3A1B">
        <w:trPr>
          <w:trHeight w:val="315"/>
        </w:trPr>
        <w:tc>
          <w:tcPr>
            <w:tcW w:w="2977" w:type="dxa"/>
            <w:noWrap/>
            <w:vAlign w:val="center"/>
            <w:hideMark/>
          </w:tcPr>
          <w:p w14:paraId="2225579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OSFEM/UAJ/PAR-IM/246/17</w:t>
            </w:r>
          </w:p>
        </w:tc>
        <w:tc>
          <w:tcPr>
            <w:tcW w:w="4961" w:type="dxa"/>
            <w:noWrap/>
            <w:vAlign w:val="center"/>
            <w:hideMark/>
          </w:tcPr>
          <w:p w14:paraId="0D9D2BC6" w14:textId="25D0D5E6"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RR-66/18</w:t>
            </w:r>
          </w:p>
        </w:tc>
      </w:tr>
      <w:tr w:rsidR="003A3A1B" w:rsidRPr="004867DD" w14:paraId="42DC2504" w14:textId="77777777" w:rsidTr="003A3A1B">
        <w:trPr>
          <w:trHeight w:val="315"/>
        </w:trPr>
        <w:tc>
          <w:tcPr>
            <w:tcW w:w="2977" w:type="dxa"/>
            <w:noWrap/>
            <w:vAlign w:val="center"/>
            <w:hideMark/>
          </w:tcPr>
          <w:p w14:paraId="100EA0F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OSFEM/UAJ/PAR-IM/317/17</w:t>
            </w:r>
          </w:p>
        </w:tc>
        <w:tc>
          <w:tcPr>
            <w:tcW w:w="4961" w:type="dxa"/>
            <w:noWrap/>
            <w:vAlign w:val="center"/>
            <w:hideMark/>
          </w:tcPr>
          <w:p w14:paraId="1C429F0B" w14:textId="57AAA6C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RR-21/19</w:t>
            </w:r>
          </w:p>
        </w:tc>
      </w:tr>
      <w:tr w:rsidR="003A3A1B" w:rsidRPr="004867DD" w14:paraId="366F0914" w14:textId="77777777" w:rsidTr="003A3A1B">
        <w:trPr>
          <w:trHeight w:val="315"/>
        </w:trPr>
        <w:tc>
          <w:tcPr>
            <w:tcW w:w="2977" w:type="dxa"/>
            <w:noWrap/>
            <w:vAlign w:val="center"/>
            <w:hideMark/>
          </w:tcPr>
          <w:p w14:paraId="1284D0E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OSFEM/UAJ/PAR-AO/327/17</w:t>
            </w:r>
          </w:p>
        </w:tc>
        <w:tc>
          <w:tcPr>
            <w:tcW w:w="4961" w:type="dxa"/>
            <w:noWrap/>
            <w:vAlign w:val="center"/>
            <w:hideMark/>
          </w:tcPr>
          <w:p w14:paraId="0C4E646B" w14:textId="48CD126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RR-52/19, RR-53/19, RR-59/19, RR-89/19</w:t>
            </w:r>
          </w:p>
        </w:tc>
      </w:tr>
      <w:tr w:rsidR="003A3A1B" w:rsidRPr="004867DD" w14:paraId="108EB1AC" w14:textId="77777777" w:rsidTr="003A3A1B">
        <w:trPr>
          <w:trHeight w:val="315"/>
        </w:trPr>
        <w:tc>
          <w:tcPr>
            <w:tcW w:w="2977" w:type="dxa"/>
            <w:noWrap/>
            <w:vAlign w:val="center"/>
            <w:hideMark/>
          </w:tcPr>
          <w:p w14:paraId="5CBC248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OSFEM/UAJ/PAR-IM/40/18</w:t>
            </w:r>
          </w:p>
        </w:tc>
        <w:tc>
          <w:tcPr>
            <w:tcW w:w="4961" w:type="dxa"/>
            <w:noWrap/>
            <w:vAlign w:val="center"/>
            <w:hideMark/>
          </w:tcPr>
          <w:p w14:paraId="38D2F85C" w14:textId="7E48121E"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RR-07/22</w:t>
            </w:r>
          </w:p>
        </w:tc>
      </w:tr>
      <w:tr w:rsidR="003A3A1B" w:rsidRPr="004867DD" w14:paraId="015421F5" w14:textId="77777777" w:rsidTr="003A3A1B">
        <w:trPr>
          <w:trHeight w:val="315"/>
        </w:trPr>
        <w:tc>
          <w:tcPr>
            <w:tcW w:w="2977" w:type="dxa"/>
            <w:noWrap/>
            <w:vAlign w:val="center"/>
            <w:hideMark/>
          </w:tcPr>
          <w:p w14:paraId="4D42DB9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OSFEM/UAJ/PAR-IM/47/18</w:t>
            </w:r>
          </w:p>
        </w:tc>
        <w:tc>
          <w:tcPr>
            <w:tcW w:w="4961" w:type="dxa"/>
            <w:noWrap/>
            <w:vAlign w:val="center"/>
            <w:hideMark/>
          </w:tcPr>
          <w:p w14:paraId="18EE197A" w14:textId="2DEC102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RR-48/21</w:t>
            </w:r>
          </w:p>
        </w:tc>
      </w:tr>
      <w:tr w:rsidR="003A3A1B" w:rsidRPr="004867DD" w14:paraId="6558B984" w14:textId="77777777" w:rsidTr="003A3A1B">
        <w:trPr>
          <w:trHeight w:val="315"/>
        </w:trPr>
        <w:tc>
          <w:tcPr>
            <w:tcW w:w="2977" w:type="dxa"/>
            <w:noWrap/>
            <w:vAlign w:val="center"/>
            <w:hideMark/>
          </w:tcPr>
          <w:p w14:paraId="13A7762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OSFEM/UAJ/PAR-IM/58/18</w:t>
            </w:r>
          </w:p>
        </w:tc>
        <w:tc>
          <w:tcPr>
            <w:tcW w:w="4961" w:type="dxa"/>
            <w:noWrap/>
            <w:vAlign w:val="center"/>
            <w:hideMark/>
          </w:tcPr>
          <w:p w14:paraId="1A6D1203" w14:textId="5434300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RR-57/18, RR-109/19</w:t>
            </w:r>
          </w:p>
        </w:tc>
      </w:tr>
      <w:tr w:rsidR="003A3A1B" w:rsidRPr="004867DD" w14:paraId="387DD699" w14:textId="77777777" w:rsidTr="003A3A1B">
        <w:trPr>
          <w:trHeight w:val="315"/>
        </w:trPr>
        <w:tc>
          <w:tcPr>
            <w:tcW w:w="2977" w:type="dxa"/>
            <w:noWrap/>
            <w:vAlign w:val="center"/>
            <w:hideMark/>
          </w:tcPr>
          <w:p w14:paraId="17D1FCE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OSFEM/UAJ/PAR-AO/100/18</w:t>
            </w:r>
          </w:p>
        </w:tc>
        <w:tc>
          <w:tcPr>
            <w:tcW w:w="4961" w:type="dxa"/>
            <w:noWrap/>
            <w:vAlign w:val="center"/>
            <w:hideMark/>
          </w:tcPr>
          <w:p w14:paraId="6DDFA9B1" w14:textId="7123A5E1"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RR-92/19, RR-94/19</w:t>
            </w:r>
          </w:p>
        </w:tc>
      </w:tr>
      <w:tr w:rsidR="003A3A1B" w:rsidRPr="004867DD" w14:paraId="5FC7348C" w14:textId="77777777" w:rsidTr="003A3A1B">
        <w:trPr>
          <w:trHeight w:val="315"/>
        </w:trPr>
        <w:tc>
          <w:tcPr>
            <w:tcW w:w="2977" w:type="dxa"/>
            <w:noWrap/>
            <w:vAlign w:val="center"/>
            <w:hideMark/>
          </w:tcPr>
          <w:p w14:paraId="4E9E899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OSFEM/UAJ/PAR-IM/122/18</w:t>
            </w:r>
          </w:p>
        </w:tc>
        <w:tc>
          <w:tcPr>
            <w:tcW w:w="4961" w:type="dxa"/>
            <w:noWrap/>
            <w:vAlign w:val="center"/>
            <w:hideMark/>
          </w:tcPr>
          <w:p w14:paraId="33124AAA" w14:textId="7F9F960E"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RR-118/19</w:t>
            </w:r>
          </w:p>
        </w:tc>
      </w:tr>
      <w:tr w:rsidR="003A3A1B" w:rsidRPr="004867DD" w14:paraId="01DF6CD4" w14:textId="77777777" w:rsidTr="003A3A1B">
        <w:trPr>
          <w:trHeight w:val="315"/>
        </w:trPr>
        <w:tc>
          <w:tcPr>
            <w:tcW w:w="2977" w:type="dxa"/>
            <w:noWrap/>
            <w:vAlign w:val="center"/>
            <w:hideMark/>
          </w:tcPr>
          <w:p w14:paraId="7837C21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OSFEM/UAJ/PAR-AF/146/18</w:t>
            </w:r>
          </w:p>
        </w:tc>
        <w:tc>
          <w:tcPr>
            <w:tcW w:w="4961" w:type="dxa"/>
            <w:noWrap/>
            <w:vAlign w:val="center"/>
            <w:hideMark/>
          </w:tcPr>
          <w:p w14:paraId="0E1CCC89" w14:textId="284C97E4"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RR-13/21, RR-14/21</w:t>
            </w:r>
          </w:p>
        </w:tc>
      </w:tr>
      <w:tr w:rsidR="003A3A1B" w:rsidRPr="004867DD" w14:paraId="6E7A793A" w14:textId="77777777" w:rsidTr="003A3A1B">
        <w:trPr>
          <w:trHeight w:val="315"/>
        </w:trPr>
        <w:tc>
          <w:tcPr>
            <w:tcW w:w="2977" w:type="dxa"/>
            <w:noWrap/>
            <w:vAlign w:val="center"/>
            <w:hideMark/>
          </w:tcPr>
          <w:p w14:paraId="735EB84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OSFEM/UAJ/PAR-AO/186/18</w:t>
            </w:r>
          </w:p>
        </w:tc>
        <w:tc>
          <w:tcPr>
            <w:tcW w:w="4961" w:type="dxa"/>
            <w:noWrap/>
            <w:vAlign w:val="center"/>
            <w:hideMark/>
          </w:tcPr>
          <w:p w14:paraId="13D1B0DB" w14:textId="1D6BC29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RR-22/20, RR-160/19, RR-12/20, RR-23/20, RR-26/20, RR-30/22</w:t>
            </w:r>
          </w:p>
        </w:tc>
      </w:tr>
      <w:tr w:rsidR="003A3A1B" w:rsidRPr="004867DD" w14:paraId="451D1835" w14:textId="77777777" w:rsidTr="003A3A1B">
        <w:trPr>
          <w:trHeight w:val="315"/>
        </w:trPr>
        <w:tc>
          <w:tcPr>
            <w:tcW w:w="2977" w:type="dxa"/>
            <w:noWrap/>
            <w:vAlign w:val="center"/>
            <w:hideMark/>
          </w:tcPr>
          <w:p w14:paraId="6B89A4B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OSFEM/UAJ/PAR-IM/236/18</w:t>
            </w:r>
          </w:p>
        </w:tc>
        <w:tc>
          <w:tcPr>
            <w:tcW w:w="4961" w:type="dxa"/>
            <w:noWrap/>
            <w:vAlign w:val="center"/>
            <w:hideMark/>
          </w:tcPr>
          <w:p w14:paraId="1A803FD2" w14:textId="4A1526F9"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RR-147/19</w:t>
            </w:r>
          </w:p>
        </w:tc>
      </w:tr>
      <w:tr w:rsidR="003A3A1B" w:rsidRPr="004867DD" w14:paraId="5E631EFA" w14:textId="77777777" w:rsidTr="003A3A1B">
        <w:trPr>
          <w:trHeight w:val="315"/>
        </w:trPr>
        <w:tc>
          <w:tcPr>
            <w:tcW w:w="2977" w:type="dxa"/>
            <w:noWrap/>
            <w:vAlign w:val="center"/>
            <w:hideMark/>
          </w:tcPr>
          <w:p w14:paraId="0836769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OSFEM/UAJ/PAR-AF/242/18</w:t>
            </w:r>
          </w:p>
        </w:tc>
        <w:tc>
          <w:tcPr>
            <w:tcW w:w="4961" w:type="dxa"/>
            <w:noWrap/>
            <w:vAlign w:val="center"/>
            <w:hideMark/>
          </w:tcPr>
          <w:p w14:paraId="2C6FF6FD" w14:textId="2884EB8F"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RR-31/22</w:t>
            </w:r>
          </w:p>
        </w:tc>
      </w:tr>
      <w:tr w:rsidR="003A3A1B" w:rsidRPr="004867DD" w14:paraId="77B34CD8" w14:textId="77777777" w:rsidTr="003A3A1B">
        <w:trPr>
          <w:trHeight w:val="315"/>
        </w:trPr>
        <w:tc>
          <w:tcPr>
            <w:tcW w:w="2977" w:type="dxa"/>
            <w:noWrap/>
            <w:vAlign w:val="center"/>
            <w:hideMark/>
          </w:tcPr>
          <w:p w14:paraId="1BA8393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OSFEM/UAJ/PAR-IM/280/18</w:t>
            </w:r>
          </w:p>
        </w:tc>
        <w:tc>
          <w:tcPr>
            <w:tcW w:w="4961" w:type="dxa"/>
            <w:noWrap/>
            <w:vAlign w:val="center"/>
            <w:hideMark/>
          </w:tcPr>
          <w:p w14:paraId="1FA77EAC" w14:textId="0E4DA34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RR-48/22</w:t>
            </w:r>
          </w:p>
        </w:tc>
      </w:tr>
      <w:tr w:rsidR="003A3A1B" w:rsidRPr="004867DD" w14:paraId="2DAD8E48" w14:textId="77777777" w:rsidTr="003A3A1B">
        <w:trPr>
          <w:trHeight w:val="315"/>
        </w:trPr>
        <w:tc>
          <w:tcPr>
            <w:tcW w:w="2977" w:type="dxa"/>
            <w:noWrap/>
            <w:vAlign w:val="center"/>
            <w:hideMark/>
          </w:tcPr>
          <w:p w14:paraId="3497FBC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OSFEM/UAJ/PAR-AO/337/18</w:t>
            </w:r>
          </w:p>
        </w:tc>
        <w:tc>
          <w:tcPr>
            <w:tcW w:w="4961" w:type="dxa"/>
            <w:noWrap/>
            <w:vAlign w:val="center"/>
            <w:hideMark/>
          </w:tcPr>
          <w:p w14:paraId="45A38837" w14:textId="537D4B22"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RR-29/22, RR-33/22</w:t>
            </w:r>
          </w:p>
        </w:tc>
      </w:tr>
      <w:tr w:rsidR="003A3A1B" w:rsidRPr="004867DD" w14:paraId="750B41D5" w14:textId="77777777" w:rsidTr="003A3A1B">
        <w:trPr>
          <w:trHeight w:val="315"/>
        </w:trPr>
        <w:tc>
          <w:tcPr>
            <w:tcW w:w="2977" w:type="dxa"/>
            <w:noWrap/>
            <w:vAlign w:val="center"/>
            <w:hideMark/>
          </w:tcPr>
          <w:p w14:paraId="763833F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lastRenderedPageBreak/>
              <w:t>OSFEM/UAJ/PAR-IM/346/18</w:t>
            </w:r>
          </w:p>
        </w:tc>
        <w:tc>
          <w:tcPr>
            <w:tcW w:w="4961" w:type="dxa"/>
            <w:noWrap/>
            <w:vAlign w:val="center"/>
            <w:hideMark/>
          </w:tcPr>
          <w:p w14:paraId="652FC7A7" w14:textId="08B8329E"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RR-05/22</w:t>
            </w:r>
          </w:p>
        </w:tc>
      </w:tr>
      <w:tr w:rsidR="003A3A1B" w:rsidRPr="004867DD" w14:paraId="245E0191" w14:textId="77777777" w:rsidTr="003A3A1B">
        <w:trPr>
          <w:trHeight w:val="315"/>
        </w:trPr>
        <w:tc>
          <w:tcPr>
            <w:tcW w:w="2977" w:type="dxa"/>
            <w:noWrap/>
            <w:vAlign w:val="center"/>
            <w:hideMark/>
          </w:tcPr>
          <w:p w14:paraId="4BE9855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OSFEM/UAJ/PAR-IM/364/18</w:t>
            </w:r>
          </w:p>
        </w:tc>
        <w:tc>
          <w:tcPr>
            <w:tcW w:w="4961" w:type="dxa"/>
            <w:noWrap/>
            <w:vAlign w:val="center"/>
            <w:hideMark/>
          </w:tcPr>
          <w:p w14:paraId="58ADF35C" w14:textId="1D7A9405"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RR-45/21, RR-46/21</w:t>
            </w:r>
          </w:p>
        </w:tc>
      </w:tr>
      <w:tr w:rsidR="003A3A1B" w:rsidRPr="004867DD" w14:paraId="25F595F9" w14:textId="77777777" w:rsidTr="003A3A1B">
        <w:trPr>
          <w:trHeight w:val="315"/>
        </w:trPr>
        <w:tc>
          <w:tcPr>
            <w:tcW w:w="2977" w:type="dxa"/>
            <w:noWrap/>
            <w:vAlign w:val="center"/>
            <w:hideMark/>
          </w:tcPr>
          <w:p w14:paraId="456ED5C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OSFEM/UAJ/PAR-IM/15/19</w:t>
            </w:r>
          </w:p>
        </w:tc>
        <w:tc>
          <w:tcPr>
            <w:tcW w:w="4961" w:type="dxa"/>
            <w:noWrap/>
            <w:vAlign w:val="center"/>
            <w:hideMark/>
          </w:tcPr>
          <w:p w14:paraId="480C967A" w14:textId="028D3546"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RR-13/22</w:t>
            </w:r>
          </w:p>
        </w:tc>
      </w:tr>
      <w:tr w:rsidR="003A3A1B" w:rsidRPr="004867DD" w14:paraId="2659C8D4" w14:textId="77777777" w:rsidTr="003A3A1B">
        <w:trPr>
          <w:trHeight w:val="315"/>
        </w:trPr>
        <w:tc>
          <w:tcPr>
            <w:tcW w:w="2977" w:type="dxa"/>
            <w:noWrap/>
            <w:vAlign w:val="center"/>
            <w:hideMark/>
          </w:tcPr>
          <w:p w14:paraId="5987282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OSFEM/UAJ/PAR-AF/77/19</w:t>
            </w:r>
          </w:p>
        </w:tc>
        <w:tc>
          <w:tcPr>
            <w:tcW w:w="4961" w:type="dxa"/>
            <w:noWrap/>
            <w:vAlign w:val="center"/>
            <w:hideMark/>
          </w:tcPr>
          <w:p w14:paraId="311C50F0" w14:textId="7E416D68"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RR-24/22</w:t>
            </w:r>
          </w:p>
        </w:tc>
      </w:tr>
      <w:tr w:rsidR="003A3A1B" w:rsidRPr="004867DD" w14:paraId="7137E73E" w14:textId="77777777" w:rsidTr="003A3A1B">
        <w:trPr>
          <w:trHeight w:val="315"/>
        </w:trPr>
        <w:tc>
          <w:tcPr>
            <w:tcW w:w="2977" w:type="dxa"/>
            <w:noWrap/>
            <w:vAlign w:val="center"/>
            <w:hideMark/>
          </w:tcPr>
          <w:p w14:paraId="5D7A24F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OSFEM/UAJ/PAR-AF/89/19</w:t>
            </w:r>
          </w:p>
        </w:tc>
        <w:tc>
          <w:tcPr>
            <w:tcW w:w="4961" w:type="dxa"/>
            <w:noWrap/>
            <w:vAlign w:val="center"/>
            <w:hideMark/>
          </w:tcPr>
          <w:p w14:paraId="31E9CBB0" w14:textId="2F0F2AB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RR-34/22</w:t>
            </w:r>
          </w:p>
        </w:tc>
      </w:tr>
      <w:tr w:rsidR="003A3A1B" w:rsidRPr="004867DD" w14:paraId="22E4400B" w14:textId="77777777" w:rsidTr="003A3A1B">
        <w:trPr>
          <w:trHeight w:val="315"/>
        </w:trPr>
        <w:tc>
          <w:tcPr>
            <w:tcW w:w="2977" w:type="dxa"/>
            <w:noWrap/>
            <w:vAlign w:val="center"/>
            <w:hideMark/>
          </w:tcPr>
          <w:p w14:paraId="08AF1A3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OSFEM/UAJ/PAR-AF/116/19</w:t>
            </w:r>
          </w:p>
        </w:tc>
        <w:tc>
          <w:tcPr>
            <w:tcW w:w="4961" w:type="dxa"/>
            <w:noWrap/>
            <w:vAlign w:val="center"/>
            <w:hideMark/>
          </w:tcPr>
          <w:p w14:paraId="408E01B4" w14:textId="73E68984"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RR-51/22, RR-52/22</w:t>
            </w:r>
          </w:p>
        </w:tc>
      </w:tr>
      <w:tr w:rsidR="003A3A1B" w:rsidRPr="004867DD" w14:paraId="06D75F8A" w14:textId="77777777" w:rsidTr="003A3A1B">
        <w:trPr>
          <w:trHeight w:val="315"/>
        </w:trPr>
        <w:tc>
          <w:tcPr>
            <w:tcW w:w="2977" w:type="dxa"/>
            <w:noWrap/>
            <w:vAlign w:val="center"/>
            <w:hideMark/>
          </w:tcPr>
          <w:p w14:paraId="29799DD2"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OSFEM/UAJ/PAR-AF/126/19</w:t>
            </w:r>
          </w:p>
        </w:tc>
        <w:tc>
          <w:tcPr>
            <w:tcW w:w="4961" w:type="dxa"/>
            <w:noWrap/>
            <w:vAlign w:val="center"/>
            <w:hideMark/>
          </w:tcPr>
          <w:p w14:paraId="39A84121" w14:textId="6E368164"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RR-12/21</w:t>
            </w:r>
          </w:p>
        </w:tc>
      </w:tr>
      <w:tr w:rsidR="003A3A1B" w:rsidRPr="004867DD" w14:paraId="000D0E9A" w14:textId="77777777" w:rsidTr="003A3A1B">
        <w:trPr>
          <w:trHeight w:val="315"/>
        </w:trPr>
        <w:tc>
          <w:tcPr>
            <w:tcW w:w="2977" w:type="dxa"/>
            <w:noWrap/>
            <w:vAlign w:val="center"/>
            <w:hideMark/>
          </w:tcPr>
          <w:p w14:paraId="0F78EEB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OSFEM/UAJ/PAR-AF/140/19</w:t>
            </w:r>
          </w:p>
        </w:tc>
        <w:tc>
          <w:tcPr>
            <w:tcW w:w="4961" w:type="dxa"/>
            <w:noWrap/>
            <w:vAlign w:val="center"/>
            <w:hideMark/>
          </w:tcPr>
          <w:p w14:paraId="2D6B14E3" w14:textId="3C0EBD82"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RR-53/22</w:t>
            </w:r>
          </w:p>
        </w:tc>
      </w:tr>
      <w:tr w:rsidR="003A3A1B" w:rsidRPr="004867DD" w14:paraId="241F7F74" w14:textId="77777777" w:rsidTr="003A3A1B">
        <w:trPr>
          <w:trHeight w:val="315"/>
        </w:trPr>
        <w:tc>
          <w:tcPr>
            <w:tcW w:w="2977" w:type="dxa"/>
            <w:noWrap/>
            <w:vAlign w:val="center"/>
            <w:hideMark/>
          </w:tcPr>
          <w:p w14:paraId="0FF5DE0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OSFEM/UAJ/PAR-AF/169/19</w:t>
            </w:r>
          </w:p>
        </w:tc>
        <w:tc>
          <w:tcPr>
            <w:tcW w:w="4961" w:type="dxa"/>
            <w:noWrap/>
            <w:vAlign w:val="center"/>
            <w:hideMark/>
          </w:tcPr>
          <w:p w14:paraId="665348D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01/23</w:t>
            </w:r>
          </w:p>
        </w:tc>
      </w:tr>
      <w:tr w:rsidR="003A3A1B" w:rsidRPr="004867DD" w14:paraId="3EB1D7B9" w14:textId="77777777" w:rsidTr="003A3A1B">
        <w:trPr>
          <w:trHeight w:val="315"/>
        </w:trPr>
        <w:tc>
          <w:tcPr>
            <w:tcW w:w="2977" w:type="dxa"/>
            <w:noWrap/>
            <w:vAlign w:val="center"/>
            <w:hideMark/>
          </w:tcPr>
          <w:p w14:paraId="676950B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OSFEM/UAJ/PAR-IM/02/19</w:t>
            </w:r>
          </w:p>
        </w:tc>
        <w:tc>
          <w:tcPr>
            <w:tcW w:w="4961" w:type="dxa"/>
            <w:noWrap/>
            <w:vAlign w:val="center"/>
            <w:hideMark/>
          </w:tcPr>
          <w:p w14:paraId="4E4B6D6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02/23</w:t>
            </w:r>
          </w:p>
        </w:tc>
      </w:tr>
      <w:tr w:rsidR="003A3A1B" w:rsidRPr="004867DD" w14:paraId="095D8F28" w14:textId="77777777" w:rsidTr="003A3A1B">
        <w:trPr>
          <w:trHeight w:val="315"/>
        </w:trPr>
        <w:tc>
          <w:tcPr>
            <w:tcW w:w="2977" w:type="dxa"/>
            <w:noWrap/>
            <w:vAlign w:val="center"/>
            <w:hideMark/>
          </w:tcPr>
          <w:p w14:paraId="47ADA7F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OSFEM/UAJ/PAR-IM/02/19</w:t>
            </w:r>
          </w:p>
        </w:tc>
        <w:tc>
          <w:tcPr>
            <w:tcW w:w="4961" w:type="dxa"/>
            <w:noWrap/>
            <w:vAlign w:val="center"/>
            <w:hideMark/>
          </w:tcPr>
          <w:p w14:paraId="6C11FE81"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03/23</w:t>
            </w:r>
          </w:p>
        </w:tc>
      </w:tr>
      <w:tr w:rsidR="003A3A1B" w:rsidRPr="004867DD" w14:paraId="34C3BAB1" w14:textId="77777777" w:rsidTr="003A3A1B">
        <w:trPr>
          <w:trHeight w:val="315"/>
        </w:trPr>
        <w:tc>
          <w:tcPr>
            <w:tcW w:w="2977" w:type="dxa"/>
            <w:noWrap/>
            <w:vAlign w:val="center"/>
            <w:hideMark/>
          </w:tcPr>
          <w:p w14:paraId="6549A16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OSFEM/UAJ/PAR-IM/02/19</w:t>
            </w:r>
          </w:p>
        </w:tc>
        <w:tc>
          <w:tcPr>
            <w:tcW w:w="4961" w:type="dxa"/>
            <w:noWrap/>
            <w:vAlign w:val="center"/>
            <w:hideMark/>
          </w:tcPr>
          <w:p w14:paraId="54C2159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04/23</w:t>
            </w:r>
          </w:p>
        </w:tc>
      </w:tr>
      <w:tr w:rsidR="003A3A1B" w:rsidRPr="004867DD" w14:paraId="4DE6A459" w14:textId="77777777" w:rsidTr="003A3A1B">
        <w:trPr>
          <w:trHeight w:val="315"/>
        </w:trPr>
        <w:tc>
          <w:tcPr>
            <w:tcW w:w="2977" w:type="dxa"/>
            <w:noWrap/>
            <w:vAlign w:val="center"/>
            <w:hideMark/>
          </w:tcPr>
          <w:p w14:paraId="53DDFAE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OSFEM/UAJ/PAR-A/74/19</w:t>
            </w:r>
          </w:p>
        </w:tc>
        <w:tc>
          <w:tcPr>
            <w:tcW w:w="4961" w:type="dxa"/>
            <w:noWrap/>
            <w:vAlign w:val="center"/>
            <w:hideMark/>
          </w:tcPr>
          <w:p w14:paraId="05EF719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05/23</w:t>
            </w:r>
          </w:p>
        </w:tc>
      </w:tr>
      <w:tr w:rsidR="003A3A1B" w:rsidRPr="004867DD" w14:paraId="4EDC2463" w14:textId="77777777" w:rsidTr="003A3A1B">
        <w:trPr>
          <w:trHeight w:val="315"/>
        </w:trPr>
        <w:tc>
          <w:tcPr>
            <w:tcW w:w="2977" w:type="dxa"/>
            <w:noWrap/>
            <w:vAlign w:val="center"/>
            <w:hideMark/>
          </w:tcPr>
          <w:p w14:paraId="243BBE07"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OSFEM/UAJ/PAR-A/74/19</w:t>
            </w:r>
          </w:p>
        </w:tc>
        <w:tc>
          <w:tcPr>
            <w:tcW w:w="4961" w:type="dxa"/>
            <w:noWrap/>
            <w:vAlign w:val="center"/>
            <w:hideMark/>
          </w:tcPr>
          <w:p w14:paraId="22F5E84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07/23</w:t>
            </w:r>
          </w:p>
        </w:tc>
      </w:tr>
      <w:tr w:rsidR="003A3A1B" w:rsidRPr="004867DD" w14:paraId="1DE7737D" w14:textId="77777777" w:rsidTr="003A3A1B">
        <w:trPr>
          <w:trHeight w:val="315"/>
        </w:trPr>
        <w:tc>
          <w:tcPr>
            <w:tcW w:w="2977" w:type="dxa"/>
            <w:noWrap/>
            <w:vAlign w:val="center"/>
            <w:hideMark/>
          </w:tcPr>
          <w:p w14:paraId="6E6CBFD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OSFEM/UAJ/PAR-AO/193/19</w:t>
            </w:r>
          </w:p>
        </w:tc>
        <w:tc>
          <w:tcPr>
            <w:tcW w:w="4961" w:type="dxa"/>
            <w:noWrap/>
            <w:vAlign w:val="center"/>
            <w:hideMark/>
          </w:tcPr>
          <w:p w14:paraId="5D082E5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10/23</w:t>
            </w:r>
          </w:p>
        </w:tc>
      </w:tr>
      <w:tr w:rsidR="003A3A1B" w:rsidRPr="004867DD" w14:paraId="61FCF8E0" w14:textId="77777777" w:rsidTr="003A3A1B">
        <w:trPr>
          <w:trHeight w:val="315"/>
        </w:trPr>
        <w:tc>
          <w:tcPr>
            <w:tcW w:w="2977" w:type="dxa"/>
            <w:noWrap/>
            <w:vAlign w:val="center"/>
            <w:hideMark/>
          </w:tcPr>
          <w:p w14:paraId="534643B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OSFEM/UAJ/PAR-AF/160/18</w:t>
            </w:r>
          </w:p>
        </w:tc>
        <w:tc>
          <w:tcPr>
            <w:tcW w:w="4961" w:type="dxa"/>
            <w:noWrap/>
            <w:vAlign w:val="center"/>
            <w:hideMark/>
          </w:tcPr>
          <w:p w14:paraId="49A1DF3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11/23</w:t>
            </w:r>
          </w:p>
        </w:tc>
      </w:tr>
      <w:tr w:rsidR="003A3A1B" w:rsidRPr="004867DD" w14:paraId="1A1EE5DA" w14:textId="77777777" w:rsidTr="003A3A1B">
        <w:trPr>
          <w:trHeight w:val="315"/>
        </w:trPr>
        <w:tc>
          <w:tcPr>
            <w:tcW w:w="2977" w:type="dxa"/>
            <w:noWrap/>
            <w:vAlign w:val="center"/>
            <w:hideMark/>
          </w:tcPr>
          <w:p w14:paraId="40E4968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OSFEM/UAJ/PAR-IM/100/19</w:t>
            </w:r>
          </w:p>
        </w:tc>
        <w:tc>
          <w:tcPr>
            <w:tcW w:w="4961" w:type="dxa"/>
            <w:noWrap/>
            <w:vAlign w:val="center"/>
            <w:hideMark/>
          </w:tcPr>
          <w:p w14:paraId="1C70454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12/23</w:t>
            </w:r>
          </w:p>
        </w:tc>
      </w:tr>
      <w:tr w:rsidR="003A3A1B" w:rsidRPr="004867DD" w14:paraId="5EB740C8" w14:textId="77777777" w:rsidTr="003A3A1B">
        <w:trPr>
          <w:trHeight w:val="315"/>
        </w:trPr>
        <w:tc>
          <w:tcPr>
            <w:tcW w:w="2977" w:type="dxa"/>
            <w:noWrap/>
            <w:vAlign w:val="center"/>
            <w:hideMark/>
          </w:tcPr>
          <w:p w14:paraId="2E6497F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OSFEM/UAJ/PAR-AF/328/18</w:t>
            </w:r>
          </w:p>
        </w:tc>
        <w:tc>
          <w:tcPr>
            <w:tcW w:w="4961" w:type="dxa"/>
            <w:noWrap/>
            <w:vAlign w:val="center"/>
            <w:hideMark/>
          </w:tcPr>
          <w:p w14:paraId="64279CC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13/23</w:t>
            </w:r>
          </w:p>
        </w:tc>
      </w:tr>
      <w:tr w:rsidR="003A3A1B" w:rsidRPr="004867DD" w14:paraId="613649DA" w14:textId="77777777" w:rsidTr="003A3A1B">
        <w:trPr>
          <w:trHeight w:val="315"/>
        </w:trPr>
        <w:tc>
          <w:tcPr>
            <w:tcW w:w="2977" w:type="dxa"/>
            <w:noWrap/>
            <w:vAlign w:val="center"/>
            <w:hideMark/>
          </w:tcPr>
          <w:p w14:paraId="373D307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OSFEM/UAJ/PAR-IM/163/17</w:t>
            </w:r>
          </w:p>
        </w:tc>
        <w:tc>
          <w:tcPr>
            <w:tcW w:w="4961" w:type="dxa"/>
            <w:noWrap/>
            <w:vAlign w:val="center"/>
            <w:hideMark/>
          </w:tcPr>
          <w:p w14:paraId="4179301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14/23</w:t>
            </w:r>
          </w:p>
        </w:tc>
      </w:tr>
      <w:tr w:rsidR="003A3A1B" w:rsidRPr="004867DD" w14:paraId="4B95E33B" w14:textId="77777777" w:rsidTr="003A3A1B">
        <w:trPr>
          <w:trHeight w:val="315"/>
        </w:trPr>
        <w:tc>
          <w:tcPr>
            <w:tcW w:w="2977" w:type="dxa"/>
            <w:noWrap/>
            <w:vAlign w:val="center"/>
            <w:hideMark/>
          </w:tcPr>
          <w:p w14:paraId="7ABC212F"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OSFEM/UAJ/PAR-AO/184/19</w:t>
            </w:r>
          </w:p>
        </w:tc>
        <w:tc>
          <w:tcPr>
            <w:tcW w:w="4961" w:type="dxa"/>
            <w:noWrap/>
            <w:vAlign w:val="center"/>
            <w:hideMark/>
          </w:tcPr>
          <w:p w14:paraId="1E5204FB"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15/23</w:t>
            </w:r>
          </w:p>
        </w:tc>
      </w:tr>
      <w:tr w:rsidR="003A3A1B" w:rsidRPr="004867DD" w14:paraId="16A8EDA2" w14:textId="77777777" w:rsidTr="003A3A1B">
        <w:trPr>
          <w:trHeight w:val="315"/>
        </w:trPr>
        <w:tc>
          <w:tcPr>
            <w:tcW w:w="2977" w:type="dxa"/>
            <w:noWrap/>
            <w:vAlign w:val="center"/>
            <w:hideMark/>
          </w:tcPr>
          <w:p w14:paraId="503B244D"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OSFEM/UAJ/PAR-AO/184/19</w:t>
            </w:r>
          </w:p>
        </w:tc>
        <w:tc>
          <w:tcPr>
            <w:tcW w:w="4961" w:type="dxa"/>
            <w:noWrap/>
            <w:vAlign w:val="center"/>
            <w:hideMark/>
          </w:tcPr>
          <w:p w14:paraId="07EC7DF6"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16/23</w:t>
            </w:r>
          </w:p>
        </w:tc>
      </w:tr>
      <w:tr w:rsidR="003A3A1B" w:rsidRPr="004867DD" w14:paraId="3E1BCBC5" w14:textId="77777777" w:rsidTr="003A3A1B">
        <w:trPr>
          <w:trHeight w:val="315"/>
        </w:trPr>
        <w:tc>
          <w:tcPr>
            <w:tcW w:w="2977" w:type="dxa"/>
            <w:noWrap/>
            <w:vAlign w:val="center"/>
            <w:hideMark/>
          </w:tcPr>
          <w:p w14:paraId="69B11A3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OSFEM/UAJ/PAR-IM/138/17</w:t>
            </w:r>
          </w:p>
        </w:tc>
        <w:tc>
          <w:tcPr>
            <w:tcW w:w="4961" w:type="dxa"/>
            <w:noWrap/>
            <w:vAlign w:val="center"/>
            <w:hideMark/>
          </w:tcPr>
          <w:p w14:paraId="4A47C34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17/23</w:t>
            </w:r>
          </w:p>
        </w:tc>
      </w:tr>
      <w:tr w:rsidR="003A3A1B" w:rsidRPr="004867DD" w14:paraId="3C54952A" w14:textId="77777777" w:rsidTr="003A3A1B">
        <w:trPr>
          <w:trHeight w:val="315"/>
        </w:trPr>
        <w:tc>
          <w:tcPr>
            <w:tcW w:w="2977" w:type="dxa"/>
            <w:noWrap/>
            <w:vAlign w:val="center"/>
            <w:hideMark/>
          </w:tcPr>
          <w:p w14:paraId="4B650EE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OSFEM/UAJ/PAR-IM/138/17</w:t>
            </w:r>
          </w:p>
        </w:tc>
        <w:tc>
          <w:tcPr>
            <w:tcW w:w="4961" w:type="dxa"/>
            <w:noWrap/>
            <w:vAlign w:val="center"/>
            <w:hideMark/>
          </w:tcPr>
          <w:p w14:paraId="7EF9483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18/23</w:t>
            </w:r>
          </w:p>
        </w:tc>
      </w:tr>
      <w:tr w:rsidR="003A3A1B" w:rsidRPr="004867DD" w14:paraId="744D61A6" w14:textId="77777777" w:rsidTr="003A3A1B">
        <w:trPr>
          <w:trHeight w:val="315"/>
        </w:trPr>
        <w:tc>
          <w:tcPr>
            <w:tcW w:w="2977" w:type="dxa"/>
            <w:noWrap/>
            <w:vAlign w:val="center"/>
            <w:hideMark/>
          </w:tcPr>
          <w:p w14:paraId="13EB39A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OSFEM/UAJ/PAR-IM/334/18</w:t>
            </w:r>
          </w:p>
        </w:tc>
        <w:tc>
          <w:tcPr>
            <w:tcW w:w="4961" w:type="dxa"/>
            <w:noWrap/>
            <w:vAlign w:val="center"/>
            <w:hideMark/>
          </w:tcPr>
          <w:p w14:paraId="420FD43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19/23</w:t>
            </w:r>
          </w:p>
        </w:tc>
      </w:tr>
      <w:tr w:rsidR="003A3A1B" w:rsidRPr="004867DD" w14:paraId="2154D3AF" w14:textId="77777777" w:rsidTr="003A3A1B">
        <w:trPr>
          <w:trHeight w:val="315"/>
        </w:trPr>
        <w:tc>
          <w:tcPr>
            <w:tcW w:w="2977" w:type="dxa"/>
            <w:noWrap/>
            <w:vAlign w:val="center"/>
            <w:hideMark/>
          </w:tcPr>
          <w:p w14:paraId="57A8206E"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OSFEM/UAJ/PAR-AO/344/18</w:t>
            </w:r>
          </w:p>
        </w:tc>
        <w:tc>
          <w:tcPr>
            <w:tcW w:w="4961" w:type="dxa"/>
            <w:noWrap/>
            <w:vAlign w:val="center"/>
            <w:hideMark/>
          </w:tcPr>
          <w:p w14:paraId="67F0F0DA"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20/23</w:t>
            </w:r>
          </w:p>
        </w:tc>
      </w:tr>
      <w:tr w:rsidR="003A3A1B" w:rsidRPr="004867DD" w14:paraId="119AEFB6" w14:textId="77777777" w:rsidTr="003A3A1B">
        <w:trPr>
          <w:trHeight w:val="315"/>
        </w:trPr>
        <w:tc>
          <w:tcPr>
            <w:tcW w:w="2977" w:type="dxa"/>
            <w:noWrap/>
            <w:vAlign w:val="center"/>
            <w:hideMark/>
          </w:tcPr>
          <w:p w14:paraId="4E49970C"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OSFEM/UAJ/PAR-AO/344/18</w:t>
            </w:r>
          </w:p>
        </w:tc>
        <w:tc>
          <w:tcPr>
            <w:tcW w:w="4961" w:type="dxa"/>
            <w:noWrap/>
            <w:vAlign w:val="center"/>
            <w:hideMark/>
          </w:tcPr>
          <w:p w14:paraId="78348338"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21/23</w:t>
            </w:r>
          </w:p>
        </w:tc>
      </w:tr>
      <w:tr w:rsidR="003A3A1B" w:rsidRPr="004867DD" w14:paraId="0C4A6F31" w14:textId="77777777" w:rsidTr="003A3A1B">
        <w:trPr>
          <w:trHeight w:val="315"/>
        </w:trPr>
        <w:tc>
          <w:tcPr>
            <w:tcW w:w="2977" w:type="dxa"/>
            <w:noWrap/>
            <w:vAlign w:val="center"/>
            <w:hideMark/>
          </w:tcPr>
          <w:p w14:paraId="7FEAD00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OSFEM/UAJ/PAR-IM/13/19</w:t>
            </w:r>
          </w:p>
        </w:tc>
        <w:tc>
          <w:tcPr>
            <w:tcW w:w="4961" w:type="dxa"/>
            <w:noWrap/>
            <w:vAlign w:val="center"/>
            <w:hideMark/>
          </w:tcPr>
          <w:p w14:paraId="6E3BEEF0"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22/23</w:t>
            </w:r>
          </w:p>
        </w:tc>
      </w:tr>
      <w:tr w:rsidR="003A3A1B" w:rsidRPr="004867DD" w14:paraId="4FF16D4F" w14:textId="77777777" w:rsidTr="003A3A1B">
        <w:trPr>
          <w:trHeight w:val="315"/>
        </w:trPr>
        <w:tc>
          <w:tcPr>
            <w:tcW w:w="2977" w:type="dxa"/>
            <w:noWrap/>
            <w:vAlign w:val="center"/>
            <w:hideMark/>
          </w:tcPr>
          <w:p w14:paraId="1E9863F9"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OSFEM/UAJ/PAR-AO/344/18</w:t>
            </w:r>
          </w:p>
        </w:tc>
        <w:tc>
          <w:tcPr>
            <w:tcW w:w="4961" w:type="dxa"/>
            <w:noWrap/>
            <w:vAlign w:val="center"/>
            <w:hideMark/>
          </w:tcPr>
          <w:p w14:paraId="574011A3"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23/23</w:t>
            </w:r>
          </w:p>
        </w:tc>
      </w:tr>
      <w:tr w:rsidR="003A3A1B" w:rsidRPr="004867DD" w14:paraId="2F453DB3" w14:textId="77777777" w:rsidTr="003A3A1B">
        <w:trPr>
          <w:trHeight w:val="315"/>
        </w:trPr>
        <w:tc>
          <w:tcPr>
            <w:tcW w:w="2977" w:type="dxa"/>
            <w:noWrap/>
            <w:vAlign w:val="center"/>
            <w:hideMark/>
          </w:tcPr>
          <w:p w14:paraId="7BFB5A65"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OSFEM/UAJ/PAR-IM/27/19</w:t>
            </w:r>
          </w:p>
        </w:tc>
        <w:tc>
          <w:tcPr>
            <w:tcW w:w="4961" w:type="dxa"/>
            <w:noWrap/>
            <w:vAlign w:val="center"/>
            <w:hideMark/>
          </w:tcPr>
          <w:p w14:paraId="74C7C7B4" w14:textId="77777777" w:rsidR="003A3A1B" w:rsidRPr="004867DD" w:rsidRDefault="003A3A1B" w:rsidP="003A3A1B">
            <w:pPr>
              <w:jc w:val="center"/>
              <w:rPr>
                <w:rFonts w:ascii="Palatino Linotype" w:hAnsi="Palatino Linotype" w:cs="Arial"/>
                <w:sz w:val="20"/>
                <w:szCs w:val="20"/>
              </w:rPr>
            </w:pPr>
            <w:r w:rsidRPr="004867DD">
              <w:rPr>
                <w:rFonts w:ascii="Palatino Linotype" w:hAnsi="Palatino Linotype" w:cs="Arial"/>
                <w:sz w:val="20"/>
                <w:szCs w:val="20"/>
              </w:rPr>
              <w:t>RR 24/23</w:t>
            </w:r>
          </w:p>
        </w:tc>
      </w:tr>
    </w:tbl>
    <w:p w14:paraId="539B0C6D" w14:textId="77777777" w:rsidR="005A5396" w:rsidRPr="004867DD" w:rsidRDefault="005A5396"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4C455989" w14:textId="7686490B" w:rsidR="001325DA" w:rsidRPr="004867DD" w:rsidRDefault="00E63E3B"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Por último</w:t>
      </w:r>
      <w:r w:rsidR="00B342BF" w:rsidRPr="004867DD">
        <w:rPr>
          <w:rFonts w:ascii="Palatino Linotype" w:eastAsia="Calibri" w:hAnsi="Palatino Linotype" w:cs="Arial"/>
          <w:iCs/>
        </w:rPr>
        <w:t xml:space="preserve"> el </w:t>
      </w:r>
      <w:r w:rsidR="00B342BF" w:rsidRPr="004867DD">
        <w:rPr>
          <w:rFonts w:ascii="Palatino Linotype" w:eastAsia="Calibri" w:hAnsi="Palatino Linotype" w:cs="Arial"/>
          <w:b/>
          <w:bCs/>
          <w:iCs/>
        </w:rPr>
        <w:t>SUJETO OBLIGADO</w:t>
      </w:r>
      <w:r w:rsidRPr="004867DD">
        <w:rPr>
          <w:rFonts w:ascii="Palatino Linotype" w:eastAsia="Calibri" w:hAnsi="Palatino Linotype" w:cs="Arial"/>
          <w:b/>
          <w:bCs/>
          <w:iCs/>
        </w:rPr>
        <w:t>,</w:t>
      </w:r>
      <w:r w:rsidR="00B342BF" w:rsidRPr="004867DD">
        <w:rPr>
          <w:rFonts w:ascii="Palatino Linotype" w:eastAsia="Calibri" w:hAnsi="Palatino Linotype" w:cs="Arial"/>
          <w:iCs/>
        </w:rPr>
        <w:t xml:space="preserve"> presentó un listado de siete registros con los números de expedientes de los procedimientos de responsabilidades administrativas abiertos a la fecha de la presentación de la solicitud primigenia, consistentes en:</w:t>
      </w:r>
    </w:p>
    <w:tbl>
      <w:tblPr>
        <w:tblStyle w:val="Tablaconcuadrcula"/>
        <w:tblW w:w="0" w:type="auto"/>
        <w:jc w:val="center"/>
        <w:tblLook w:val="04A0" w:firstRow="1" w:lastRow="0" w:firstColumn="1" w:lastColumn="0" w:noHBand="0" w:noVBand="1"/>
      </w:tblPr>
      <w:tblGrid>
        <w:gridCol w:w="4111"/>
      </w:tblGrid>
      <w:tr w:rsidR="005D06E8" w:rsidRPr="004867DD" w14:paraId="5207AEE4" w14:textId="77777777" w:rsidTr="007F784D">
        <w:trPr>
          <w:trHeight w:val="330"/>
          <w:jc w:val="center"/>
        </w:trPr>
        <w:tc>
          <w:tcPr>
            <w:tcW w:w="4111" w:type="dxa"/>
            <w:noWrap/>
            <w:vAlign w:val="center"/>
            <w:hideMark/>
          </w:tcPr>
          <w:p w14:paraId="438EA2C8" w14:textId="77777777" w:rsidR="005D06E8" w:rsidRPr="004867DD" w:rsidRDefault="005D06E8" w:rsidP="007F784D">
            <w:pPr>
              <w:jc w:val="center"/>
              <w:rPr>
                <w:rFonts w:ascii="Palatino Linotype" w:hAnsi="Palatino Linotype" w:cs="Arial"/>
                <w:b/>
                <w:sz w:val="20"/>
                <w:szCs w:val="20"/>
                <w:lang w:val="es-MX"/>
              </w:rPr>
            </w:pPr>
            <w:r w:rsidRPr="004867DD">
              <w:rPr>
                <w:rFonts w:ascii="Palatino Linotype" w:hAnsi="Palatino Linotype" w:cs="Arial"/>
                <w:b/>
                <w:sz w:val="20"/>
                <w:szCs w:val="20"/>
              </w:rPr>
              <w:lastRenderedPageBreak/>
              <w:t>NO PRA.</w:t>
            </w:r>
          </w:p>
        </w:tc>
      </w:tr>
      <w:tr w:rsidR="005D06E8" w:rsidRPr="004867DD" w14:paraId="5EC2FC17" w14:textId="77777777" w:rsidTr="007F784D">
        <w:trPr>
          <w:trHeight w:val="345"/>
          <w:jc w:val="center"/>
        </w:trPr>
        <w:tc>
          <w:tcPr>
            <w:tcW w:w="4111" w:type="dxa"/>
            <w:noWrap/>
            <w:vAlign w:val="center"/>
            <w:hideMark/>
          </w:tcPr>
          <w:p w14:paraId="0BCD51AC" w14:textId="2FE0FE13"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OSFEM/UAJ/PR-AO/24/22</w:t>
            </w:r>
          </w:p>
        </w:tc>
      </w:tr>
      <w:tr w:rsidR="005D06E8" w:rsidRPr="004867DD" w14:paraId="3A7A2731" w14:textId="77777777" w:rsidTr="007F784D">
        <w:trPr>
          <w:trHeight w:val="345"/>
          <w:jc w:val="center"/>
        </w:trPr>
        <w:tc>
          <w:tcPr>
            <w:tcW w:w="4111" w:type="dxa"/>
            <w:noWrap/>
            <w:vAlign w:val="center"/>
            <w:hideMark/>
          </w:tcPr>
          <w:p w14:paraId="794DD891" w14:textId="77777777"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OSFEM/UAJ/PRA-AF/26/22</w:t>
            </w:r>
          </w:p>
        </w:tc>
      </w:tr>
      <w:tr w:rsidR="005D06E8" w:rsidRPr="004867DD" w14:paraId="1F4FF577" w14:textId="77777777" w:rsidTr="007F784D">
        <w:trPr>
          <w:trHeight w:val="345"/>
          <w:jc w:val="center"/>
        </w:trPr>
        <w:tc>
          <w:tcPr>
            <w:tcW w:w="4111" w:type="dxa"/>
            <w:noWrap/>
            <w:vAlign w:val="center"/>
            <w:hideMark/>
          </w:tcPr>
          <w:p w14:paraId="7B3E47A8" w14:textId="77777777"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OSFEM/UAJ/PRA-AF/03/23</w:t>
            </w:r>
          </w:p>
        </w:tc>
      </w:tr>
      <w:tr w:rsidR="005D06E8" w:rsidRPr="004867DD" w14:paraId="66797207" w14:textId="77777777" w:rsidTr="007F784D">
        <w:trPr>
          <w:trHeight w:val="345"/>
          <w:jc w:val="center"/>
        </w:trPr>
        <w:tc>
          <w:tcPr>
            <w:tcW w:w="4111" w:type="dxa"/>
            <w:noWrap/>
            <w:vAlign w:val="center"/>
            <w:hideMark/>
          </w:tcPr>
          <w:p w14:paraId="59888C41" w14:textId="77777777"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OSFEM/UAJ/PRA-AF/05/23</w:t>
            </w:r>
          </w:p>
        </w:tc>
      </w:tr>
      <w:tr w:rsidR="005D06E8" w:rsidRPr="004867DD" w14:paraId="2DBEFB08" w14:textId="77777777" w:rsidTr="007F784D">
        <w:trPr>
          <w:trHeight w:val="345"/>
          <w:jc w:val="center"/>
        </w:trPr>
        <w:tc>
          <w:tcPr>
            <w:tcW w:w="4111" w:type="dxa"/>
            <w:noWrap/>
            <w:vAlign w:val="center"/>
            <w:hideMark/>
          </w:tcPr>
          <w:p w14:paraId="5C185D45" w14:textId="77777777"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OSFEM/UAJ/PRA-DEN/06/23</w:t>
            </w:r>
          </w:p>
        </w:tc>
      </w:tr>
      <w:tr w:rsidR="005D06E8" w:rsidRPr="004867DD" w14:paraId="317F4064" w14:textId="77777777" w:rsidTr="007F784D">
        <w:trPr>
          <w:trHeight w:val="345"/>
          <w:jc w:val="center"/>
        </w:trPr>
        <w:tc>
          <w:tcPr>
            <w:tcW w:w="4111" w:type="dxa"/>
            <w:noWrap/>
            <w:vAlign w:val="center"/>
            <w:hideMark/>
          </w:tcPr>
          <w:p w14:paraId="12B12904" w14:textId="77777777"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OSFEM/UAJ/PRA-DEN/07/23</w:t>
            </w:r>
          </w:p>
        </w:tc>
      </w:tr>
      <w:tr w:rsidR="005D06E8" w:rsidRPr="004867DD" w14:paraId="24374BA4" w14:textId="77777777" w:rsidTr="007F784D">
        <w:trPr>
          <w:trHeight w:val="345"/>
          <w:jc w:val="center"/>
        </w:trPr>
        <w:tc>
          <w:tcPr>
            <w:tcW w:w="4111" w:type="dxa"/>
            <w:noWrap/>
            <w:vAlign w:val="center"/>
            <w:hideMark/>
          </w:tcPr>
          <w:p w14:paraId="79D6102B" w14:textId="77777777" w:rsidR="005D06E8" w:rsidRPr="004867DD" w:rsidRDefault="005D06E8" w:rsidP="007F784D">
            <w:pPr>
              <w:jc w:val="center"/>
              <w:rPr>
                <w:rFonts w:ascii="Palatino Linotype" w:hAnsi="Palatino Linotype" w:cs="Arial"/>
                <w:bCs/>
                <w:sz w:val="20"/>
                <w:szCs w:val="20"/>
              </w:rPr>
            </w:pPr>
            <w:r w:rsidRPr="004867DD">
              <w:rPr>
                <w:rFonts w:ascii="Palatino Linotype" w:hAnsi="Palatino Linotype" w:cs="Arial"/>
                <w:bCs/>
                <w:sz w:val="20"/>
                <w:szCs w:val="20"/>
              </w:rPr>
              <w:t>OSFEM/UAJ/PRA-IM/08/23</w:t>
            </w:r>
          </w:p>
        </w:tc>
      </w:tr>
    </w:tbl>
    <w:p w14:paraId="032E64F6" w14:textId="2CB60DAE" w:rsidR="001325DA" w:rsidRPr="004867DD" w:rsidRDefault="00090EBF" w:rsidP="005F42E0">
      <w:pPr>
        <w:pStyle w:val="Prrafodelista"/>
        <w:tabs>
          <w:tab w:val="left" w:pos="426"/>
        </w:tabs>
        <w:spacing w:after="160" w:line="360" w:lineRule="auto"/>
        <w:ind w:left="0"/>
        <w:contextualSpacing/>
        <w:jc w:val="both"/>
        <w:rPr>
          <w:rFonts w:ascii="Palatino Linotype" w:eastAsia="MS Mincho" w:hAnsi="Palatino Linotype" w:cs="Arial"/>
          <w:iCs/>
          <w:lang w:val="es-MX"/>
        </w:rPr>
      </w:pPr>
      <w:r w:rsidRPr="004867DD">
        <w:rPr>
          <w:rFonts w:ascii="Palatino Linotype" w:eastAsia="Calibri" w:hAnsi="Palatino Linotype" w:cs="Arial"/>
          <w:iCs/>
          <w:lang w:val="es-MX"/>
        </w:rPr>
        <w:t>Expuesto lo anterior, no</w:t>
      </w:r>
      <w:r w:rsidR="00077489" w:rsidRPr="004867DD">
        <w:rPr>
          <w:rFonts w:ascii="Palatino Linotype" w:eastAsia="Calibri" w:hAnsi="Palatino Linotype" w:cs="Arial"/>
          <w:iCs/>
        </w:rPr>
        <w:t xml:space="preserve"> es ocioso mencionar </w:t>
      </w:r>
      <w:r w:rsidRPr="004867DD">
        <w:rPr>
          <w:rFonts w:ascii="Palatino Linotype" w:hAnsi="Palatino Linotype"/>
        </w:rPr>
        <w:t xml:space="preserve">que este Órgano Garante no se encuentra facultado para pronunciarse acerca de la veracidad de la información remitidas por los Sujetos Obligados, conforme al artículo 36 de la </w:t>
      </w:r>
      <w:r w:rsidRPr="004867DD">
        <w:rPr>
          <w:rFonts w:ascii="Palatino Linotype" w:hAnsi="Palatino Linotype" w:cs="Arial"/>
        </w:rPr>
        <w:t>Ley de Transparencia y Acceso a la Información Pública del Estado de México y Municipios</w:t>
      </w:r>
      <w:r w:rsidRPr="004867DD">
        <w:rPr>
          <w:rFonts w:ascii="Palatino Linotype" w:hAnsi="Palatino Linotype"/>
        </w:rPr>
        <w:t>.</w:t>
      </w:r>
    </w:p>
    <w:p w14:paraId="1E93CEA2"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D820280" w14:textId="77ABDA1F" w:rsidR="001325DA" w:rsidRPr="004867DD" w:rsidRDefault="00090EBF"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Sustenta </w:t>
      </w:r>
      <w:r w:rsidR="00D9602F" w:rsidRPr="004867DD">
        <w:rPr>
          <w:rFonts w:ascii="Palatino Linotype" w:hAnsi="Palatino Linotype" w:cs="Arial"/>
        </w:rPr>
        <w:t>a lo anterior, el criterio 31/10 emitido por el entonces Instituto Federal de Acceso a la Información y Protección de Datos, ahora Instituto Nacional de Acceso a la Información y Protección de Datos, el cual refiere:</w:t>
      </w:r>
    </w:p>
    <w:p w14:paraId="47795BAE"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672FCBC7" w14:textId="77777777" w:rsidR="005B7256" w:rsidRPr="004867DD" w:rsidRDefault="005B7256" w:rsidP="005B7256">
      <w:pPr>
        <w:spacing w:line="276" w:lineRule="auto"/>
        <w:ind w:left="567" w:right="567"/>
        <w:jc w:val="both"/>
        <w:rPr>
          <w:rFonts w:ascii="Palatino Linotype" w:hAnsi="Palatino Linotype" w:cs="Arial"/>
          <w:i/>
          <w:sz w:val="22"/>
          <w:szCs w:val="20"/>
        </w:rPr>
      </w:pPr>
      <w:r w:rsidRPr="004867DD">
        <w:rPr>
          <w:rFonts w:ascii="Palatino Linotype" w:hAnsi="Palatino Linotype" w:cs="Arial"/>
          <w:b/>
          <w:i/>
          <w:sz w:val="22"/>
          <w:szCs w:val="20"/>
        </w:rPr>
        <w:t>EL INSTITUTO FEDERAL DE ACCESO A LA INFORMACIÓN Y PROTECCIÓN DE DATOS NO CUENTA CON FACULTADES PARA PRONUNCIARSE RESPECTO DE LA VERACIDAD DE LOS DOCUMENTOS PROPORCIONADOS POR LOS SUJETOS OBLIGADOS</w:t>
      </w:r>
      <w:r w:rsidRPr="004867DD">
        <w:rPr>
          <w:rFonts w:ascii="Palatino Linotype" w:hAnsi="Palatino Linotype" w:cs="Arial"/>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4867DD">
        <w:rPr>
          <w:rFonts w:ascii="Palatino Linotype" w:hAnsi="Palatino Linotype" w:cs="Arial"/>
          <w:i/>
          <w:sz w:val="22"/>
          <w:szCs w:val="20"/>
        </w:rPr>
        <w:lastRenderedPageBreak/>
        <w:t>Gubernamental no se prevé una causal que permita al Instituto Federal de Acceso a la Información y Protección de Datos conocer, vía recurso revisión, al respecto.”</w:t>
      </w:r>
    </w:p>
    <w:p w14:paraId="7BEBFC19" w14:textId="77777777" w:rsidR="00D9602F" w:rsidRPr="004867DD" w:rsidRDefault="00D9602F"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6E4C96C4" w14:textId="3DB6EC14" w:rsidR="001325DA" w:rsidRPr="004867DD" w:rsidRDefault="005B7256"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Correlativo </w:t>
      </w:r>
      <w:r w:rsidR="00ED4E8A" w:rsidRPr="004867DD">
        <w:rPr>
          <w:rFonts w:ascii="Palatino Linotype" w:hAnsi="Palatino Linotype"/>
          <w:color w:val="000000" w:themeColor="text1"/>
        </w:rPr>
        <w:t>a lo anterior</w:t>
      </w:r>
      <w:r w:rsidR="00ED4E8A" w:rsidRPr="004867DD">
        <w:rPr>
          <w:rFonts w:ascii="Palatino Linotype" w:hAnsi="Palatino Linotype" w:cs="Arial"/>
        </w:rPr>
        <w:t>,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5A3477C4"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CE06FE1" w14:textId="77777777" w:rsidR="00A72F2C" w:rsidRPr="004867DD" w:rsidRDefault="00A72F2C" w:rsidP="00A72F2C">
      <w:pPr>
        <w:pStyle w:val="Prrafodelista"/>
        <w:spacing w:line="276" w:lineRule="auto"/>
        <w:ind w:left="567" w:right="567"/>
        <w:jc w:val="both"/>
        <w:rPr>
          <w:rFonts w:ascii="Palatino Linotype" w:hAnsi="Palatino Linotype" w:cs="Arial"/>
          <w:b/>
          <w:i/>
          <w:sz w:val="22"/>
        </w:rPr>
      </w:pPr>
      <w:r w:rsidRPr="004867DD">
        <w:rPr>
          <w:rFonts w:ascii="Palatino Linotype" w:hAnsi="Palatino Linotype" w:cs="Arial"/>
          <w:b/>
          <w:i/>
          <w:sz w:val="22"/>
        </w:rPr>
        <w:t>Artículo 3.-</w:t>
      </w:r>
      <w:r w:rsidRPr="004867DD">
        <w:rPr>
          <w:rFonts w:ascii="Palatino Linotype" w:hAnsi="Palatino Linotype" w:cs="Arial"/>
          <w:i/>
          <w:sz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867DD">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14:paraId="0930E2B5" w14:textId="77777777" w:rsidR="00A72F2C" w:rsidRPr="004867DD" w:rsidRDefault="00A72F2C" w:rsidP="00A72F2C">
      <w:pPr>
        <w:pStyle w:val="Prrafodelista"/>
        <w:spacing w:line="276" w:lineRule="auto"/>
        <w:ind w:left="567" w:right="567"/>
        <w:jc w:val="both"/>
        <w:rPr>
          <w:rFonts w:ascii="Palatino Linotype" w:hAnsi="Palatino Linotype" w:cs="Arial"/>
          <w:sz w:val="22"/>
        </w:rPr>
      </w:pPr>
      <w:r w:rsidRPr="004867DD">
        <w:rPr>
          <w:rFonts w:ascii="Palatino Linotype" w:hAnsi="Palatino Linotype" w:cs="Arial"/>
          <w:sz w:val="22"/>
        </w:rPr>
        <w:t>(Énfasis añadido)</w:t>
      </w:r>
    </w:p>
    <w:p w14:paraId="2178126F" w14:textId="77777777" w:rsidR="00ED4E8A" w:rsidRPr="004867DD" w:rsidRDefault="00ED4E8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36EA8897" w14:textId="18AD1AA4" w:rsidR="001325DA" w:rsidRPr="004867DD" w:rsidRDefault="0084377C"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Disposiciones</w:t>
      </w:r>
      <w:r w:rsidR="00A72F2C" w:rsidRPr="004867DD">
        <w:rPr>
          <w:rFonts w:ascii="Palatino Linotype" w:eastAsia="Calibri" w:hAnsi="Palatino Linotype" w:cs="Arial"/>
          <w:iCs/>
        </w:rPr>
        <w:t xml:space="preserve"> </w:t>
      </w:r>
      <w:r w:rsidRPr="004867DD">
        <w:rPr>
          <w:rFonts w:ascii="Palatino Linotype" w:hAnsi="Palatino Linotype" w:cs="Arial"/>
          <w:noProof/>
          <w:lang w:eastAsia="es-MX"/>
        </w:rPr>
        <w:t xml:space="preserve">que compelen al </w:t>
      </w:r>
      <w:r w:rsidRPr="004867DD">
        <w:rPr>
          <w:rFonts w:ascii="Palatino Linotype" w:hAnsi="Palatino Linotype" w:cs="Arial"/>
          <w:b/>
          <w:noProof/>
          <w:lang w:eastAsia="es-MX"/>
        </w:rPr>
        <w:t>SUJETO OBLIGADO</w:t>
      </w:r>
      <w:r w:rsidR="00E63E3B" w:rsidRPr="004867DD">
        <w:rPr>
          <w:rFonts w:ascii="Palatino Linotype" w:hAnsi="Palatino Linotype" w:cs="Arial"/>
          <w:b/>
          <w:noProof/>
          <w:lang w:eastAsia="es-MX"/>
        </w:rPr>
        <w:t>,</w:t>
      </w:r>
      <w:r w:rsidRPr="004867DD">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168B744D" w14:textId="77777777" w:rsidR="001325DA" w:rsidRPr="004867DD" w:rsidRDefault="001325DA" w:rsidP="001325DA">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47D47178" w14:textId="43E3D1EE" w:rsidR="001325DA" w:rsidRPr="004867DD" w:rsidRDefault="0084377C" w:rsidP="00995C9B">
      <w:pPr>
        <w:pStyle w:val="Prrafodelista"/>
        <w:numPr>
          <w:ilvl w:val="0"/>
          <w:numId w:val="3"/>
        </w:numPr>
        <w:tabs>
          <w:tab w:val="left" w:pos="426"/>
        </w:tabs>
        <w:spacing w:after="160" w:line="360" w:lineRule="auto"/>
        <w:ind w:left="0" w:firstLine="0"/>
        <w:contextualSpacing/>
        <w:jc w:val="both"/>
        <w:rPr>
          <w:rFonts w:ascii="Palatino Linotype" w:eastAsia="MS Mincho" w:hAnsi="Palatino Linotype" w:cs="Arial"/>
          <w:iCs/>
          <w:lang w:val="es-MX"/>
        </w:rPr>
      </w:pPr>
      <w:r w:rsidRPr="004867DD">
        <w:rPr>
          <w:rFonts w:ascii="Palatino Linotype" w:eastAsia="Calibri" w:hAnsi="Palatino Linotype" w:cs="Arial"/>
          <w:iCs/>
        </w:rPr>
        <w:t xml:space="preserve">Luego </w:t>
      </w:r>
      <w:r w:rsidR="00D44629" w:rsidRPr="004867DD">
        <w:rPr>
          <w:rFonts w:ascii="Palatino Linotype" w:hAnsi="Palatino Linotype"/>
          <w:color w:val="000000" w:themeColor="text1"/>
        </w:rPr>
        <w:t xml:space="preserve">entonces, por cuanto hace al único agravio expuesto por la </w:t>
      </w:r>
      <w:r w:rsidR="00D44629" w:rsidRPr="004867DD">
        <w:rPr>
          <w:rFonts w:ascii="Palatino Linotype" w:hAnsi="Palatino Linotype"/>
          <w:b/>
          <w:bCs/>
          <w:color w:val="000000" w:themeColor="text1"/>
        </w:rPr>
        <w:t>RECURRENTE</w:t>
      </w:r>
      <w:r w:rsidR="00D44629" w:rsidRPr="004867DD">
        <w:rPr>
          <w:rFonts w:ascii="Palatino Linotype" w:hAnsi="Palatino Linotype"/>
          <w:color w:val="000000" w:themeColor="text1"/>
        </w:rPr>
        <w:t xml:space="preserve">, por el que se dolió porque no se le había entregado la información solicitada, este Organismo Garante lo encuentra </w:t>
      </w:r>
      <w:r w:rsidR="00D44629" w:rsidRPr="004867DD">
        <w:rPr>
          <w:rFonts w:ascii="Palatino Linotype" w:hAnsi="Palatino Linotype"/>
          <w:b/>
          <w:bCs/>
          <w:color w:val="000000" w:themeColor="text1"/>
        </w:rPr>
        <w:t>infundado</w:t>
      </w:r>
      <w:r w:rsidR="00D44629" w:rsidRPr="004867DD">
        <w:rPr>
          <w:rFonts w:ascii="Palatino Linotype" w:hAnsi="Palatino Linotype"/>
          <w:color w:val="000000" w:themeColor="text1"/>
        </w:rPr>
        <w:t xml:space="preserve">, puesto que, como se ha demostrado en párrafos previos el </w:t>
      </w:r>
      <w:r w:rsidR="00D44629" w:rsidRPr="004867DD">
        <w:rPr>
          <w:rFonts w:ascii="Palatino Linotype" w:hAnsi="Palatino Linotype"/>
          <w:b/>
          <w:bCs/>
          <w:color w:val="000000" w:themeColor="text1"/>
        </w:rPr>
        <w:t>SUJETO OBLIGADO</w:t>
      </w:r>
      <w:r w:rsidR="00E63E3B" w:rsidRPr="004867DD">
        <w:rPr>
          <w:rFonts w:ascii="Palatino Linotype" w:hAnsi="Palatino Linotype"/>
          <w:b/>
          <w:bCs/>
          <w:color w:val="000000" w:themeColor="text1"/>
        </w:rPr>
        <w:t>,</w:t>
      </w:r>
      <w:r w:rsidR="00D44629" w:rsidRPr="004867DD">
        <w:rPr>
          <w:rFonts w:ascii="Palatino Linotype" w:hAnsi="Palatino Linotype"/>
          <w:color w:val="000000" w:themeColor="text1"/>
        </w:rPr>
        <w:t xml:space="preserve"> hizo entrega de tres </w:t>
      </w:r>
      <w:r w:rsidR="00D44629" w:rsidRPr="004867DD">
        <w:rPr>
          <w:rFonts w:ascii="Palatino Linotype" w:hAnsi="Palatino Linotype"/>
          <w:color w:val="000000" w:themeColor="text1"/>
        </w:rPr>
        <w:lastRenderedPageBreak/>
        <w:t xml:space="preserve">listados </w:t>
      </w:r>
      <w:r w:rsidR="009A7BC5" w:rsidRPr="004867DD">
        <w:rPr>
          <w:rFonts w:ascii="Palatino Linotype" w:hAnsi="Palatino Linotype"/>
          <w:color w:val="000000" w:themeColor="text1"/>
        </w:rPr>
        <w:t xml:space="preserve">donde se reflejan los números de expedientes abiertos en la Dirección de Substanciación, de la Unidad de Asuntos Internos del Órgano Superior de Fiscalización del Estado de México, por </w:t>
      </w:r>
      <w:r w:rsidR="00293674" w:rsidRPr="004867DD">
        <w:rPr>
          <w:rFonts w:ascii="Palatino Linotype" w:hAnsi="Palatino Linotype"/>
          <w:color w:val="000000" w:themeColor="text1"/>
        </w:rPr>
        <w:t>procedimientos de responsabilidad administrativa, responsabilidad administrativa resarcitoria y recursos de revisión derivados de procedimientos de responsabilidad administrativa resarcitoria, colmando así el derecho de acceso a la información ejercido por la particular.</w:t>
      </w:r>
    </w:p>
    <w:p w14:paraId="0F9773C1" w14:textId="77777777" w:rsidR="003202C7" w:rsidRPr="004867DD" w:rsidRDefault="003202C7" w:rsidP="003202C7">
      <w:pPr>
        <w:pStyle w:val="Prrafodelista"/>
        <w:tabs>
          <w:tab w:val="left" w:pos="426"/>
        </w:tabs>
        <w:spacing w:after="160" w:line="360" w:lineRule="auto"/>
        <w:ind w:left="0"/>
        <w:contextualSpacing/>
        <w:jc w:val="both"/>
        <w:rPr>
          <w:rFonts w:ascii="Palatino Linotype" w:eastAsia="MS Mincho" w:hAnsi="Palatino Linotype" w:cs="Arial"/>
          <w:iCs/>
          <w:lang w:val="es-MX"/>
        </w:rPr>
      </w:pPr>
    </w:p>
    <w:p w14:paraId="6A8F60BB" w14:textId="6F19F228" w:rsidR="007D4EB8" w:rsidRPr="004867DD" w:rsidRDefault="001B310C" w:rsidP="007D4EB8">
      <w:pPr>
        <w:keepNext/>
        <w:keepLines/>
        <w:spacing w:before="240"/>
        <w:outlineLvl w:val="0"/>
        <w:rPr>
          <w:rFonts w:ascii="Palatino Linotype" w:eastAsiaTheme="majorEastAsia" w:hAnsi="Palatino Linotype" w:cstheme="majorBidi"/>
          <w:b/>
          <w:iCs/>
          <w:color w:val="000000" w:themeColor="text1"/>
          <w:lang w:val="es-MX"/>
        </w:rPr>
      </w:pPr>
      <w:r w:rsidRPr="004867DD">
        <w:rPr>
          <w:rFonts w:ascii="Palatino Linotype" w:eastAsiaTheme="majorEastAsia" w:hAnsi="Palatino Linotype" w:cstheme="majorBidi"/>
          <w:b/>
          <w:iCs/>
          <w:color w:val="000000" w:themeColor="text1"/>
          <w:lang w:val="es-MX"/>
        </w:rPr>
        <w:t>QUINTO</w:t>
      </w:r>
      <w:r w:rsidR="007D4EB8" w:rsidRPr="004867DD">
        <w:rPr>
          <w:rFonts w:ascii="Palatino Linotype" w:eastAsiaTheme="majorEastAsia" w:hAnsi="Palatino Linotype" w:cstheme="majorBidi"/>
          <w:b/>
          <w:iCs/>
          <w:color w:val="000000" w:themeColor="text1"/>
          <w:lang w:val="es-MX"/>
        </w:rPr>
        <w:t xml:space="preserve">. Decisión. </w:t>
      </w:r>
    </w:p>
    <w:p w14:paraId="197EE3F7" w14:textId="77777777" w:rsidR="007D4EB8" w:rsidRPr="004867DD" w:rsidRDefault="007D4EB8" w:rsidP="007D4EB8">
      <w:pPr>
        <w:rPr>
          <w:iCs/>
          <w:lang w:val="es-MX"/>
        </w:rPr>
      </w:pPr>
    </w:p>
    <w:p w14:paraId="33FC4223" w14:textId="11DCD961" w:rsidR="007D4EB8" w:rsidRPr="004867DD" w:rsidRDefault="001375BC" w:rsidP="001375BC">
      <w:pPr>
        <w:numPr>
          <w:ilvl w:val="0"/>
          <w:numId w:val="3"/>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b/>
          <w:iCs/>
          <w:color w:val="000000" w:themeColor="text1"/>
          <w:lang w:val="es-MX"/>
        </w:rPr>
      </w:pPr>
      <w:r w:rsidRPr="004867DD">
        <w:rPr>
          <w:rFonts w:ascii="Palatino Linotype" w:eastAsiaTheme="minorEastAsia" w:hAnsi="Palatino Linotype" w:cstheme="minorBidi"/>
          <w:iCs/>
          <w:color w:val="000000" w:themeColor="text1"/>
          <w:lang w:val="es-MX"/>
        </w:rPr>
        <w:t xml:space="preserve">Luego </w:t>
      </w:r>
      <w:r w:rsidR="00A96DA0" w:rsidRPr="004867DD">
        <w:rPr>
          <w:rFonts w:ascii="Palatino Linotype" w:hAnsi="Palatino Linotype"/>
          <w:color w:val="000000" w:themeColor="text1"/>
        </w:rPr>
        <w:t xml:space="preserve">de analizar el marco legal que recubre la información solicitada, así como todas y cada una de las constancias que integran al expediente digital formado en el SAIMEX, se estableció que el </w:t>
      </w:r>
      <w:r w:rsidR="00A96DA0" w:rsidRPr="004867DD">
        <w:rPr>
          <w:rFonts w:ascii="Palatino Linotype" w:hAnsi="Palatino Linotype"/>
          <w:b/>
          <w:color w:val="000000" w:themeColor="text1"/>
        </w:rPr>
        <w:t>SUJETO OBLIGADO</w:t>
      </w:r>
      <w:r w:rsidR="00A96DA0" w:rsidRPr="004867DD">
        <w:rPr>
          <w:rFonts w:ascii="Palatino Linotype" w:hAnsi="Palatino Linotype"/>
          <w:color w:val="000000" w:themeColor="text1"/>
        </w:rPr>
        <w:t xml:space="preserve"> había colmado oportunamente el derecho de acceso a la información ejercido por </w:t>
      </w:r>
      <w:r w:rsidR="00D969E2" w:rsidRPr="004867DD">
        <w:rPr>
          <w:rFonts w:ascii="Palatino Linotype" w:hAnsi="Palatino Linotype"/>
          <w:color w:val="000000" w:themeColor="text1"/>
        </w:rPr>
        <w:t>la</w:t>
      </w:r>
      <w:r w:rsidR="00A96DA0" w:rsidRPr="004867DD">
        <w:rPr>
          <w:rFonts w:ascii="Palatino Linotype" w:hAnsi="Palatino Linotype"/>
          <w:color w:val="000000" w:themeColor="text1"/>
        </w:rPr>
        <w:t xml:space="preserve"> </w:t>
      </w:r>
      <w:r w:rsidR="00A96DA0" w:rsidRPr="004867DD">
        <w:rPr>
          <w:rFonts w:ascii="Palatino Linotype" w:hAnsi="Palatino Linotype"/>
          <w:b/>
          <w:color w:val="000000" w:themeColor="text1"/>
        </w:rPr>
        <w:t>RECURRENTE</w:t>
      </w:r>
      <w:r w:rsidR="00D969E2" w:rsidRPr="004867DD">
        <w:rPr>
          <w:rFonts w:ascii="Palatino Linotype" w:hAnsi="Palatino Linotype"/>
          <w:color w:val="000000" w:themeColor="text1"/>
        </w:rPr>
        <w:t>.</w:t>
      </w:r>
    </w:p>
    <w:p w14:paraId="170CE447" w14:textId="77777777" w:rsidR="003333B6" w:rsidRPr="004867DD" w:rsidRDefault="003333B6" w:rsidP="001375BC">
      <w:pPr>
        <w:tabs>
          <w:tab w:val="left" w:pos="0"/>
          <w:tab w:val="left" w:pos="426"/>
        </w:tabs>
        <w:spacing w:line="360" w:lineRule="auto"/>
        <w:ind w:right="51"/>
        <w:contextualSpacing/>
        <w:jc w:val="both"/>
        <w:rPr>
          <w:rFonts w:ascii="Palatino Linotype" w:eastAsiaTheme="minorEastAsia" w:hAnsi="Palatino Linotype" w:cstheme="minorBidi"/>
          <w:b/>
          <w:iCs/>
          <w:color w:val="000000" w:themeColor="text1"/>
          <w:lang w:val="es-MX"/>
        </w:rPr>
      </w:pPr>
    </w:p>
    <w:p w14:paraId="686D82FC" w14:textId="5DCBAF6A" w:rsidR="001375BC" w:rsidRPr="004867DD" w:rsidRDefault="001375BC" w:rsidP="001375BC">
      <w:pPr>
        <w:pStyle w:val="Prrafodelista"/>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867DD">
        <w:rPr>
          <w:rFonts w:ascii="Palatino Linotype" w:eastAsiaTheme="minorEastAsia" w:hAnsi="Palatino Linotype" w:cs="Arial"/>
          <w:lang w:val="es-ES_tradnl"/>
        </w:rPr>
        <w:t xml:space="preserve">Por </w:t>
      </w:r>
      <w:r w:rsidR="002A1641" w:rsidRPr="004867DD">
        <w:rPr>
          <w:rFonts w:ascii="Palatino Linotype" w:eastAsia="MS Mincho" w:hAnsi="Palatino Linotype" w:cstheme="majorBidi"/>
        </w:rPr>
        <w:t xml:space="preserve">lo tanto, </w:t>
      </w:r>
      <w:r w:rsidR="002A1641" w:rsidRPr="004867DD">
        <w:rPr>
          <w:rFonts w:ascii="Palatino Linotype" w:hAnsi="Palatino Linotype"/>
          <w:color w:val="000000" w:themeColor="text1"/>
        </w:rPr>
        <w:t xml:space="preserve">en consecuencia y en mérito de lo expuesto en líneas anteriores, resultan infundadas las razones o motivos de inconformidad hechos valer por </w:t>
      </w:r>
      <w:r w:rsidR="00D969E2" w:rsidRPr="004867DD">
        <w:rPr>
          <w:rFonts w:ascii="Palatino Linotype" w:hAnsi="Palatino Linotype"/>
          <w:color w:val="000000" w:themeColor="text1"/>
        </w:rPr>
        <w:t>la</w:t>
      </w:r>
      <w:r w:rsidR="002A1641" w:rsidRPr="004867DD">
        <w:rPr>
          <w:rFonts w:ascii="Palatino Linotype" w:hAnsi="Palatino Linotype"/>
          <w:color w:val="000000" w:themeColor="text1"/>
        </w:rPr>
        <w:t xml:space="preserve"> </w:t>
      </w:r>
      <w:r w:rsidR="002A1641" w:rsidRPr="004867DD">
        <w:rPr>
          <w:rFonts w:ascii="Palatino Linotype" w:hAnsi="Palatino Linotype"/>
          <w:b/>
          <w:color w:val="000000" w:themeColor="text1"/>
        </w:rPr>
        <w:t>RECURRENTE</w:t>
      </w:r>
      <w:r w:rsidR="002A1641" w:rsidRPr="004867DD">
        <w:rPr>
          <w:rFonts w:ascii="Palatino Linotype" w:hAnsi="Palatino Linotype"/>
          <w:color w:val="000000" w:themeColor="text1"/>
        </w:rPr>
        <w:t xml:space="preserve"> dentro del recurso de revisión </w:t>
      </w:r>
      <w:r w:rsidR="00D969E2" w:rsidRPr="004867DD">
        <w:rPr>
          <w:rFonts w:ascii="Palatino Linotype" w:hAnsi="Palatino Linotype"/>
          <w:b/>
          <w:color w:val="000000" w:themeColor="text1"/>
        </w:rPr>
        <w:t>03133</w:t>
      </w:r>
      <w:r w:rsidR="002A1641" w:rsidRPr="004867DD">
        <w:rPr>
          <w:rFonts w:ascii="Palatino Linotype" w:hAnsi="Palatino Linotype"/>
          <w:b/>
          <w:color w:val="000000" w:themeColor="text1"/>
        </w:rPr>
        <w:t>/INFOEM/IP/RR/</w:t>
      </w:r>
      <w:r w:rsidR="00D969E2" w:rsidRPr="004867DD">
        <w:rPr>
          <w:rFonts w:ascii="Palatino Linotype" w:hAnsi="Palatino Linotype"/>
          <w:b/>
          <w:color w:val="000000" w:themeColor="text1"/>
        </w:rPr>
        <w:t>2023</w:t>
      </w:r>
      <w:r w:rsidR="002A1641" w:rsidRPr="004867DD">
        <w:rPr>
          <w:rFonts w:ascii="Palatino Linotype" w:hAnsi="Palatino Linotype"/>
          <w:color w:val="000000" w:themeColor="text1"/>
        </w:rPr>
        <w:t xml:space="preserve">; por ello, y con fundamento en la fracción II del numeral 186 de la Ley de Transparencia y Acceso a la Información Pública del Estado de México y Municipios, se </w:t>
      </w:r>
      <w:r w:rsidR="002A1641" w:rsidRPr="004867DD">
        <w:rPr>
          <w:rFonts w:ascii="Palatino Linotype" w:hAnsi="Palatino Linotype"/>
          <w:b/>
          <w:color w:val="000000" w:themeColor="text1"/>
        </w:rPr>
        <w:t>CONFIRMA</w:t>
      </w:r>
      <w:r w:rsidR="002A1641" w:rsidRPr="004867DD">
        <w:rPr>
          <w:rFonts w:ascii="Palatino Linotype" w:hAnsi="Palatino Linotype"/>
          <w:color w:val="000000" w:themeColor="text1"/>
        </w:rPr>
        <w:t xml:space="preserve"> la respuesta a la solicitud de información número </w:t>
      </w:r>
      <w:r w:rsidR="006974E9" w:rsidRPr="004867DD">
        <w:rPr>
          <w:rFonts w:ascii="Palatino Linotype" w:hAnsi="Palatino Linotype"/>
          <w:b/>
          <w:color w:val="000000" w:themeColor="text1"/>
        </w:rPr>
        <w:t>00294</w:t>
      </w:r>
      <w:r w:rsidR="002A1641" w:rsidRPr="004867DD">
        <w:rPr>
          <w:rFonts w:ascii="Palatino Linotype" w:hAnsi="Palatino Linotype"/>
          <w:b/>
          <w:color w:val="000000" w:themeColor="text1"/>
        </w:rPr>
        <w:t>/</w:t>
      </w:r>
      <w:r w:rsidR="006974E9" w:rsidRPr="004867DD">
        <w:rPr>
          <w:rFonts w:ascii="Palatino Linotype" w:hAnsi="Palatino Linotype"/>
          <w:b/>
          <w:color w:val="000000" w:themeColor="text1"/>
        </w:rPr>
        <w:t>PLEGISLA</w:t>
      </w:r>
      <w:r w:rsidR="002A1641" w:rsidRPr="004867DD">
        <w:rPr>
          <w:rFonts w:ascii="Palatino Linotype" w:hAnsi="Palatino Linotype"/>
          <w:b/>
          <w:color w:val="000000" w:themeColor="text1"/>
        </w:rPr>
        <w:t>/IP/</w:t>
      </w:r>
      <w:r w:rsidR="006974E9" w:rsidRPr="004867DD">
        <w:rPr>
          <w:rFonts w:ascii="Palatino Linotype" w:hAnsi="Palatino Linotype"/>
          <w:b/>
          <w:color w:val="000000" w:themeColor="text1"/>
        </w:rPr>
        <w:t>2023</w:t>
      </w:r>
      <w:r w:rsidR="006918DC" w:rsidRPr="004867DD">
        <w:rPr>
          <w:rFonts w:ascii="Palatino Linotype" w:eastAsia="MS Mincho" w:hAnsi="Palatino Linotype" w:cstheme="majorBidi"/>
        </w:rPr>
        <w:t>.</w:t>
      </w:r>
    </w:p>
    <w:p w14:paraId="6FFB190A" w14:textId="77777777" w:rsidR="001375BC" w:rsidRPr="004867DD" w:rsidRDefault="001375BC" w:rsidP="001375BC">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MX"/>
        </w:rPr>
      </w:pPr>
    </w:p>
    <w:p w14:paraId="6CA6FC67" w14:textId="7D5700F7" w:rsidR="007D4EB8" w:rsidRPr="004867DD" w:rsidRDefault="001375BC" w:rsidP="00A36239">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67DD">
        <w:rPr>
          <w:rFonts w:ascii="Palatino Linotype" w:eastAsiaTheme="minorEastAsia" w:hAnsi="Palatino Linotype" w:cstheme="minorBidi"/>
          <w:color w:val="000000" w:themeColor="text1"/>
        </w:rPr>
        <w:lastRenderedPageBreak/>
        <w:t>P</w:t>
      </w:r>
      <w:r w:rsidR="007D4EB8" w:rsidRPr="004867DD">
        <w:rPr>
          <w:rFonts w:ascii="Palatino Linotype" w:eastAsiaTheme="minorEastAsia" w:hAnsi="Palatino Linotype" w:cstheme="minorBidi"/>
          <w:color w:val="000000" w:themeColor="text1"/>
        </w:rPr>
        <w:t xml:space="preserve">or </w:t>
      </w:r>
      <w:r w:rsidR="007D4EB8" w:rsidRPr="004867DD">
        <w:rPr>
          <w:rFonts w:ascii="Palatino Linotype" w:eastAsiaTheme="minorEastAsia" w:hAnsi="Palatino Linotype" w:cstheme="minorBidi"/>
          <w:color w:val="000000" w:themeColor="text1"/>
          <w:lang w:val="es-MX"/>
        </w:rPr>
        <w:t xml:space="preserve">lo anteriormente expuesto y fundado, este </w:t>
      </w:r>
      <w:r w:rsidRPr="004867DD">
        <w:rPr>
          <w:rFonts w:ascii="Palatino Linotype" w:eastAsiaTheme="minorEastAsia" w:hAnsi="Palatino Linotype" w:cstheme="minorBidi"/>
          <w:color w:val="000000" w:themeColor="text1"/>
          <w:lang w:val="es-MX"/>
        </w:rPr>
        <w:t>Organismo Garante</w:t>
      </w:r>
      <w:r w:rsidR="007D4EB8" w:rsidRPr="004867DD">
        <w:rPr>
          <w:rFonts w:ascii="Palatino Linotype" w:eastAsiaTheme="minorEastAsia" w:hAnsi="Palatino Linotype" w:cstheme="minorBidi"/>
          <w:color w:val="000000" w:themeColor="text1"/>
          <w:lang w:val="es-MX"/>
        </w:rPr>
        <w:t xml:space="preserve"> emite los</w:t>
      </w:r>
      <w:r w:rsidRPr="004867DD">
        <w:rPr>
          <w:rFonts w:ascii="Palatino Linotype" w:eastAsiaTheme="minorEastAsia" w:hAnsi="Palatino Linotype" w:cstheme="minorBidi"/>
          <w:color w:val="000000" w:themeColor="text1"/>
          <w:lang w:val="es-MX"/>
        </w:rPr>
        <w:t xml:space="preserve"> </w:t>
      </w:r>
      <w:r w:rsidR="007D4EB8" w:rsidRPr="004867DD">
        <w:rPr>
          <w:rFonts w:ascii="Palatino Linotype" w:eastAsiaTheme="minorEastAsia" w:hAnsi="Palatino Linotype" w:cstheme="minorBidi"/>
          <w:color w:val="000000" w:themeColor="text1"/>
          <w:lang w:val="es-MX"/>
        </w:rPr>
        <w:t xml:space="preserve">siguientes: </w:t>
      </w:r>
      <w:r w:rsidRPr="004867DD">
        <w:rPr>
          <w:rFonts w:ascii="Palatino Linotype" w:eastAsiaTheme="minorEastAsia" w:hAnsi="Palatino Linotype" w:cstheme="minorBidi"/>
          <w:color w:val="000000" w:themeColor="text1"/>
          <w:lang w:val="es-MX"/>
        </w:rPr>
        <w:t>-------------------------------------------------------------------------------------------------------------------------------------------------------------------------------------------------------------------------------------------------------------------------------------------------------------------------</w:t>
      </w:r>
    </w:p>
    <w:p w14:paraId="1D8E7624" w14:textId="7B2EA471" w:rsidR="007E3BD7" w:rsidRPr="004867DD" w:rsidRDefault="007E3BD7">
      <w:pPr>
        <w:rPr>
          <w:rFonts w:ascii="Palatino Linotype" w:eastAsiaTheme="minorEastAsia" w:hAnsi="Palatino Linotype" w:cstheme="minorBidi"/>
          <w:color w:val="000000" w:themeColor="text1"/>
          <w:lang w:val="es-MX"/>
        </w:rPr>
      </w:pPr>
    </w:p>
    <w:p w14:paraId="5D2DE0A5" w14:textId="77777777" w:rsidR="007D4EB8" w:rsidRPr="004867DD" w:rsidRDefault="007D4EB8" w:rsidP="007D4EB8">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2" w:name="_Toc495427547"/>
      <w:bookmarkStart w:id="33" w:name="_Toc497905366"/>
      <w:bookmarkStart w:id="34" w:name="_Toc86945047"/>
      <w:r w:rsidRPr="004867DD">
        <w:rPr>
          <w:rFonts w:ascii="Palatino Linotype" w:eastAsiaTheme="majorEastAsia" w:hAnsi="Palatino Linotype" w:cstheme="majorBidi"/>
          <w:b/>
          <w:color w:val="000000" w:themeColor="text1"/>
          <w:lang w:val="es-MX" w:eastAsia="en-US"/>
        </w:rPr>
        <w:t>R E S O L U T I V O S</w:t>
      </w:r>
      <w:bookmarkEnd w:id="32"/>
      <w:bookmarkEnd w:id="33"/>
      <w:bookmarkEnd w:id="34"/>
    </w:p>
    <w:p w14:paraId="44100311" w14:textId="77777777" w:rsidR="007D4EB8" w:rsidRPr="004867DD" w:rsidRDefault="007D4EB8" w:rsidP="007D4EB8">
      <w:pPr>
        <w:spacing w:line="360" w:lineRule="auto"/>
        <w:jc w:val="both"/>
        <w:rPr>
          <w:rFonts w:ascii="Palatino Linotype" w:eastAsiaTheme="minorEastAsia" w:hAnsi="Palatino Linotype" w:cstheme="minorBidi"/>
          <w:b/>
          <w:lang w:val="es-ES_tradnl"/>
        </w:rPr>
      </w:pPr>
    </w:p>
    <w:p w14:paraId="77571B79" w14:textId="1E038292" w:rsidR="00D71AD8" w:rsidRPr="004867DD" w:rsidRDefault="00D71AD8" w:rsidP="00D71AD8">
      <w:pPr>
        <w:spacing w:line="360" w:lineRule="auto"/>
        <w:jc w:val="both"/>
        <w:rPr>
          <w:rFonts w:ascii="Palatino Linotype" w:hAnsi="Palatino Linotype"/>
        </w:rPr>
      </w:pPr>
      <w:r w:rsidRPr="004867DD">
        <w:rPr>
          <w:rFonts w:ascii="Palatino Linotype" w:hAnsi="Palatino Linotype" w:cs="Arial"/>
          <w:b/>
          <w:sz w:val="28"/>
          <w:szCs w:val="28"/>
        </w:rPr>
        <w:t>PRIMERO</w:t>
      </w:r>
      <w:r w:rsidRPr="004867DD">
        <w:rPr>
          <w:rFonts w:ascii="Palatino Linotype" w:hAnsi="Palatino Linotype" w:cs="Arial"/>
          <w:b/>
        </w:rPr>
        <w:t xml:space="preserve">. </w:t>
      </w:r>
      <w:r w:rsidRPr="004867DD">
        <w:rPr>
          <w:rFonts w:ascii="Palatino Linotype" w:hAnsi="Palatino Linotype" w:cs="Arial"/>
        </w:rPr>
        <w:t>Resultan infundadas las</w:t>
      </w:r>
      <w:r w:rsidRPr="004867DD">
        <w:rPr>
          <w:rFonts w:ascii="Palatino Linotype" w:hAnsi="Palatino Linotype" w:cs="Arial"/>
          <w:b/>
        </w:rPr>
        <w:t xml:space="preserve"> </w:t>
      </w:r>
      <w:r w:rsidRPr="004867DD">
        <w:rPr>
          <w:rFonts w:ascii="Palatino Linotype" w:hAnsi="Palatino Linotype" w:cs="Arial"/>
        </w:rPr>
        <w:t xml:space="preserve">razones o motivos de inconformidad hechos valer </w:t>
      </w:r>
      <w:r w:rsidRPr="004867DD">
        <w:rPr>
          <w:rFonts w:ascii="Palatino Linotype" w:eastAsia="Calibri" w:hAnsi="Palatino Linotype" w:cs="Arial"/>
        </w:rPr>
        <w:t xml:space="preserve">en el recurso de revisión </w:t>
      </w:r>
      <w:r w:rsidR="006974E9" w:rsidRPr="004867DD">
        <w:rPr>
          <w:rFonts w:ascii="Palatino Linotype" w:hAnsi="Palatino Linotype"/>
          <w:b/>
        </w:rPr>
        <w:t>03133</w:t>
      </w:r>
      <w:r w:rsidRPr="004867DD">
        <w:rPr>
          <w:rFonts w:ascii="Palatino Linotype" w:hAnsi="Palatino Linotype"/>
          <w:b/>
        </w:rPr>
        <w:t>/INFOEM/IP/RR/</w:t>
      </w:r>
      <w:r w:rsidR="006974E9" w:rsidRPr="004867DD">
        <w:rPr>
          <w:rFonts w:ascii="Palatino Linotype" w:hAnsi="Palatino Linotype"/>
          <w:b/>
        </w:rPr>
        <w:t>2023</w:t>
      </w:r>
      <w:r w:rsidRPr="004867DD">
        <w:rPr>
          <w:rFonts w:ascii="Palatino Linotype" w:hAnsi="Palatino Linotype"/>
          <w:b/>
        </w:rPr>
        <w:t xml:space="preserve"> </w:t>
      </w:r>
      <w:r w:rsidRPr="004867DD">
        <w:rPr>
          <w:rFonts w:ascii="Palatino Linotype" w:hAnsi="Palatino Linotype"/>
        </w:rPr>
        <w:t>en términos del</w:t>
      </w:r>
      <w:r w:rsidR="00E63E3B" w:rsidRPr="004867DD">
        <w:rPr>
          <w:rFonts w:ascii="Palatino Linotype" w:hAnsi="Palatino Linotype"/>
          <w:b/>
          <w:bCs/>
        </w:rPr>
        <w:t xml:space="preserve"> c</w:t>
      </w:r>
      <w:r w:rsidRPr="004867DD">
        <w:rPr>
          <w:rFonts w:ascii="Palatino Linotype" w:hAnsi="Palatino Linotype"/>
          <w:b/>
          <w:bCs/>
        </w:rPr>
        <w:t>onsiderando</w:t>
      </w:r>
      <w:r w:rsidRPr="004867DD">
        <w:rPr>
          <w:rFonts w:ascii="Palatino Linotype" w:hAnsi="Palatino Linotype"/>
        </w:rPr>
        <w:t xml:space="preserve"> </w:t>
      </w:r>
      <w:r w:rsidRPr="004867DD">
        <w:rPr>
          <w:rFonts w:ascii="Palatino Linotype" w:hAnsi="Palatino Linotype"/>
          <w:b/>
        </w:rPr>
        <w:t>CUARTO d</w:t>
      </w:r>
      <w:r w:rsidRPr="004867DD">
        <w:rPr>
          <w:rFonts w:ascii="Palatino Linotype" w:hAnsi="Palatino Linotype"/>
        </w:rPr>
        <w:t>e la presente resolución.</w:t>
      </w:r>
    </w:p>
    <w:p w14:paraId="63C5EF22" w14:textId="77777777" w:rsidR="00D71AD8" w:rsidRPr="004867DD" w:rsidRDefault="00D71AD8" w:rsidP="00D71AD8">
      <w:pPr>
        <w:spacing w:line="360" w:lineRule="auto"/>
        <w:contextualSpacing/>
        <w:jc w:val="both"/>
        <w:rPr>
          <w:rFonts w:ascii="Palatino Linotype" w:eastAsia="Calibri" w:hAnsi="Palatino Linotype" w:cs="Arial"/>
          <w:b/>
          <w:bCs/>
        </w:rPr>
      </w:pPr>
    </w:p>
    <w:p w14:paraId="3B73E70F" w14:textId="07B4CC32" w:rsidR="00D71AD8" w:rsidRPr="004867DD" w:rsidRDefault="00D71AD8" w:rsidP="00D71AD8">
      <w:pPr>
        <w:spacing w:line="360" w:lineRule="auto"/>
        <w:contextualSpacing/>
        <w:jc w:val="both"/>
        <w:rPr>
          <w:rFonts w:ascii="Palatino Linotype" w:hAnsi="Palatino Linotype" w:cs="Arial"/>
          <w:color w:val="000000"/>
        </w:rPr>
      </w:pPr>
      <w:r w:rsidRPr="004867DD">
        <w:rPr>
          <w:rFonts w:ascii="Palatino Linotype" w:eastAsia="Calibri" w:hAnsi="Palatino Linotype" w:cs="Arial"/>
          <w:b/>
          <w:bCs/>
          <w:sz w:val="28"/>
          <w:szCs w:val="28"/>
        </w:rPr>
        <w:t>SEGUNDO</w:t>
      </w:r>
      <w:r w:rsidRPr="004867DD">
        <w:rPr>
          <w:rFonts w:ascii="Palatino Linotype" w:eastAsia="Calibri" w:hAnsi="Palatino Linotype" w:cs="Arial"/>
          <w:b/>
          <w:bCs/>
        </w:rPr>
        <w:t xml:space="preserve">. </w:t>
      </w:r>
      <w:r w:rsidRPr="004867DD">
        <w:rPr>
          <w:rFonts w:ascii="Palatino Linotype" w:eastAsia="Calibri" w:hAnsi="Palatino Linotype" w:cs="Arial"/>
        </w:rPr>
        <w:t xml:space="preserve">Se </w:t>
      </w:r>
      <w:bookmarkStart w:id="35" w:name="_Toc460947013"/>
      <w:r w:rsidRPr="004867DD">
        <w:rPr>
          <w:rFonts w:ascii="Palatino Linotype" w:eastAsia="Calibri" w:hAnsi="Palatino Linotype" w:cs="Arial"/>
          <w:b/>
        </w:rPr>
        <w:t xml:space="preserve">CONFIRMA </w:t>
      </w:r>
      <w:r w:rsidRPr="004867DD">
        <w:rPr>
          <w:rFonts w:ascii="Palatino Linotype" w:eastAsia="Calibri" w:hAnsi="Palatino Linotype" w:cs="Arial"/>
        </w:rPr>
        <w:t xml:space="preserve">la respuesta emitida por </w:t>
      </w:r>
      <w:r w:rsidR="006974E9" w:rsidRPr="004867DD">
        <w:rPr>
          <w:rFonts w:ascii="Palatino Linotype" w:eastAsia="Calibri" w:hAnsi="Palatino Linotype" w:cs="Arial"/>
        </w:rPr>
        <w:t>el</w:t>
      </w:r>
      <w:r w:rsidRPr="004867DD">
        <w:rPr>
          <w:rFonts w:ascii="Palatino Linotype" w:eastAsia="Calibri" w:hAnsi="Palatino Linotype" w:cs="Arial"/>
        </w:rPr>
        <w:t xml:space="preserve"> </w:t>
      </w:r>
      <w:r w:rsidR="006974E9" w:rsidRPr="004867DD">
        <w:rPr>
          <w:rFonts w:ascii="Palatino Linotype" w:eastAsia="Calibri" w:hAnsi="Palatino Linotype" w:cs="Arial"/>
          <w:b/>
        </w:rPr>
        <w:t>Poder Legislativo</w:t>
      </w:r>
      <w:r w:rsidR="00E63E3B" w:rsidRPr="004867DD">
        <w:rPr>
          <w:rFonts w:ascii="Palatino Linotype" w:eastAsia="Calibri" w:hAnsi="Palatino Linotype" w:cs="Arial"/>
          <w:b/>
        </w:rPr>
        <w:t>,</w:t>
      </w:r>
      <w:r w:rsidRPr="004867DD">
        <w:rPr>
          <w:rFonts w:ascii="Palatino Linotype" w:eastAsia="Calibri" w:hAnsi="Palatino Linotype" w:cs="Arial"/>
        </w:rPr>
        <w:t xml:space="preserve"> a la solicitud</w:t>
      </w:r>
      <w:r w:rsidRPr="004867DD">
        <w:rPr>
          <w:rFonts w:ascii="Palatino Linotype" w:eastAsia="Calibri" w:hAnsi="Palatino Linotype" w:cs="Arial"/>
          <w:b/>
        </w:rPr>
        <w:t xml:space="preserve"> </w:t>
      </w:r>
      <w:r w:rsidR="006974E9" w:rsidRPr="004867DD">
        <w:rPr>
          <w:rFonts w:ascii="Palatino Linotype" w:eastAsia="Calibri" w:hAnsi="Palatino Linotype" w:cs="Arial"/>
          <w:b/>
        </w:rPr>
        <w:t>00294</w:t>
      </w:r>
      <w:r w:rsidRPr="004867DD">
        <w:rPr>
          <w:rFonts w:ascii="Palatino Linotype" w:eastAsia="Calibri" w:hAnsi="Palatino Linotype" w:cs="Arial"/>
          <w:b/>
        </w:rPr>
        <w:t>/</w:t>
      </w:r>
      <w:r w:rsidR="006974E9" w:rsidRPr="004867DD">
        <w:rPr>
          <w:rFonts w:ascii="Palatino Linotype" w:eastAsia="Calibri" w:hAnsi="Palatino Linotype" w:cs="Arial"/>
          <w:b/>
        </w:rPr>
        <w:t>PLEGISLA</w:t>
      </w:r>
      <w:r w:rsidRPr="004867DD">
        <w:rPr>
          <w:rFonts w:ascii="Palatino Linotype" w:eastAsia="Calibri" w:hAnsi="Palatino Linotype" w:cs="Arial"/>
          <w:b/>
        </w:rPr>
        <w:t>/IP/</w:t>
      </w:r>
      <w:r w:rsidR="006974E9" w:rsidRPr="004867DD">
        <w:rPr>
          <w:rFonts w:ascii="Palatino Linotype" w:eastAsia="Calibri" w:hAnsi="Palatino Linotype" w:cs="Arial"/>
          <w:b/>
        </w:rPr>
        <w:t>2023</w:t>
      </w:r>
      <w:r w:rsidRPr="004867DD">
        <w:rPr>
          <w:rFonts w:ascii="Palatino Linotype" w:eastAsia="Calibri" w:hAnsi="Palatino Linotype" w:cs="Arial"/>
          <w:b/>
        </w:rPr>
        <w:t>.</w:t>
      </w:r>
    </w:p>
    <w:p w14:paraId="68740004" w14:textId="77777777" w:rsidR="00D71AD8" w:rsidRPr="004867DD" w:rsidRDefault="00D71AD8" w:rsidP="00D71AD8">
      <w:pPr>
        <w:spacing w:line="360" w:lineRule="auto"/>
        <w:ind w:right="616"/>
        <w:jc w:val="both"/>
        <w:rPr>
          <w:rFonts w:ascii="Palatino Linotype" w:hAnsi="Palatino Linotype"/>
          <w:b/>
          <w:bCs/>
        </w:rPr>
      </w:pPr>
      <w:bookmarkStart w:id="36" w:name="_Hlk22229143"/>
    </w:p>
    <w:bookmarkEnd w:id="36"/>
    <w:p w14:paraId="453183ED" w14:textId="2D58D14A" w:rsidR="00D71AD8" w:rsidRPr="004867DD" w:rsidRDefault="00D71AD8" w:rsidP="00D71AD8">
      <w:pPr>
        <w:spacing w:line="360" w:lineRule="auto"/>
        <w:jc w:val="both"/>
        <w:rPr>
          <w:rFonts w:ascii="Palatino Linotype" w:eastAsia="MS Mincho" w:hAnsi="Palatino Linotype"/>
          <w:color w:val="000000"/>
        </w:rPr>
      </w:pPr>
      <w:r w:rsidRPr="004867DD">
        <w:rPr>
          <w:rFonts w:ascii="Palatino Linotype" w:eastAsia="MS Mincho" w:hAnsi="Palatino Linotype"/>
          <w:b/>
          <w:color w:val="000000"/>
          <w:sz w:val="28"/>
          <w:szCs w:val="28"/>
        </w:rPr>
        <w:t>TERCERO</w:t>
      </w:r>
      <w:r w:rsidRPr="004867DD">
        <w:rPr>
          <w:rFonts w:ascii="Palatino Linotype" w:eastAsia="MS Mincho" w:hAnsi="Palatino Linotype"/>
          <w:b/>
          <w:color w:val="000000"/>
        </w:rPr>
        <w:t>.</w:t>
      </w:r>
      <w:r w:rsidRPr="004867DD">
        <w:rPr>
          <w:rFonts w:ascii="Palatino Linotype" w:eastAsia="MS Mincho" w:hAnsi="Palatino Linotype"/>
          <w:color w:val="000000"/>
        </w:rPr>
        <w:t xml:space="preserve"> </w:t>
      </w:r>
      <w:r w:rsidRPr="004867DD">
        <w:rPr>
          <w:rFonts w:ascii="Palatino Linotype" w:eastAsia="Palatino Linotype" w:hAnsi="Palatino Linotype" w:cs="Palatino Linotype"/>
          <w:b/>
        </w:rPr>
        <w:t xml:space="preserve">REMÍTASE, </w:t>
      </w:r>
      <w:r w:rsidRPr="004867D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4867DD">
        <w:rPr>
          <w:rFonts w:ascii="Palatino Linotype" w:eastAsia="Palatino Linotype" w:hAnsi="Palatino Linotype" w:cs="Palatino Linotype"/>
          <w:b/>
        </w:rPr>
        <w:t>SUJETO OBLIGADO.</w:t>
      </w:r>
    </w:p>
    <w:p w14:paraId="179EF936" w14:textId="77777777" w:rsidR="00D71AD8" w:rsidRPr="004867DD" w:rsidRDefault="00D71AD8" w:rsidP="00D71AD8">
      <w:pPr>
        <w:spacing w:line="360" w:lineRule="auto"/>
        <w:jc w:val="both"/>
        <w:rPr>
          <w:rFonts w:ascii="Palatino Linotype" w:eastAsia="MS Mincho" w:hAnsi="Palatino Linotype"/>
          <w:color w:val="000000"/>
        </w:rPr>
      </w:pPr>
    </w:p>
    <w:p w14:paraId="48CB457D" w14:textId="0A013144" w:rsidR="00D71AD8" w:rsidRPr="004867DD" w:rsidRDefault="00D71AD8" w:rsidP="00D71AD8">
      <w:pPr>
        <w:spacing w:line="360" w:lineRule="auto"/>
        <w:jc w:val="both"/>
        <w:rPr>
          <w:rFonts w:ascii="Palatino Linotype" w:eastAsia="MS Mincho" w:hAnsi="Palatino Linotype"/>
          <w:color w:val="000000"/>
        </w:rPr>
      </w:pPr>
      <w:r w:rsidRPr="004867DD">
        <w:rPr>
          <w:rFonts w:ascii="Palatino Linotype" w:eastAsia="MS Mincho" w:hAnsi="Palatino Linotype"/>
          <w:b/>
          <w:color w:val="000000"/>
        </w:rPr>
        <w:t xml:space="preserve">CUARTO. </w:t>
      </w:r>
      <w:r w:rsidRPr="004867DD">
        <w:rPr>
          <w:rFonts w:ascii="Palatino Linotype" w:eastAsia="MS Mincho" w:hAnsi="Palatino Linotype"/>
          <w:color w:val="000000"/>
        </w:rPr>
        <w:t>Notifíquese a</w:t>
      </w:r>
      <w:r w:rsidR="006974E9" w:rsidRPr="004867DD">
        <w:rPr>
          <w:rFonts w:ascii="Palatino Linotype" w:eastAsia="MS Mincho" w:hAnsi="Palatino Linotype"/>
          <w:color w:val="000000"/>
        </w:rPr>
        <w:t xml:space="preserve"> </w:t>
      </w:r>
      <w:r w:rsidRPr="004867DD">
        <w:rPr>
          <w:rFonts w:ascii="Palatino Linotype" w:eastAsia="MS Mincho" w:hAnsi="Palatino Linotype"/>
          <w:color w:val="000000"/>
        </w:rPr>
        <w:t>l</w:t>
      </w:r>
      <w:r w:rsidR="006974E9" w:rsidRPr="004867DD">
        <w:rPr>
          <w:rFonts w:ascii="Palatino Linotype" w:eastAsia="MS Mincho" w:hAnsi="Palatino Linotype"/>
          <w:color w:val="000000"/>
        </w:rPr>
        <w:t>a</w:t>
      </w:r>
      <w:r w:rsidRPr="004867DD">
        <w:rPr>
          <w:rFonts w:ascii="Palatino Linotype" w:eastAsia="MS Mincho" w:hAnsi="Palatino Linotype"/>
          <w:color w:val="000000"/>
        </w:rPr>
        <w:t xml:space="preserve"> </w:t>
      </w:r>
      <w:r w:rsidRPr="004867DD">
        <w:rPr>
          <w:rFonts w:ascii="Palatino Linotype" w:eastAsia="MS Mincho" w:hAnsi="Palatino Linotype"/>
          <w:b/>
          <w:bCs/>
          <w:color w:val="000000"/>
        </w:rPr>
        <w:t>RECURRENTE</w:t>
      </w:r>
      <w:r w:rsidRPr="004867DD">
        <w:rPr>
          <w:rFonts w:ascii="Palatino Linotype" w:eastAsia="MS Mincho" w:hAnsi="Palatino Linotype"/>
          <w:color w:val="000000"/>
        </w:rPr>
        <w:t xml:space="preserve"> la presente resolución vía Sistema de Acceso a la Información Mexiquense (SAIMEX).</w:t>
      </w:r>
    </w:p>
    <w:p w14:paraId="3935A114" w14:textId="77777777" w:rsidR="00D71AD8" w:rsidRPr="004867DD" w:rsidRDefault="00D71AD8" w:rsidP="00D71AD8">
      <w:pPr>
        <w:spacing w:line="360" w:lineRule="auto"/>
        <w:jc w:val="both"/>
        <w:rPr>
          <w:rFonts w:ascii="Palatino Linotype" w:hAnsi="Palatino Linotype"/>
          <w:b/>
        </w:rPr>
      </w:pPr>
    </w:p>
    <w:p w14:paraId="59715FD8" w14:textId="264741A1" w:rsidR="00D71AD8" w:rsidRPr="004867DD" w:rsidRDefault="00D71AD8" w:rsidP="00D71AD8">
      <w:pPr>
        <w:spacing w:line="360" w:lineRule="auto"/>
        <w:jc w:val="both"/>
        <w:rPr>
          <w:rFonts w:ascii="Palatino Linotype" w:eastAsia="MS Mincho" w:hAnsi="Palatino Linotype"/>
          <w:color w:val="000000"/>
        </w:rPr>
      </w:pPr>
      <w:r w:rsidRPr="004867DD">
        <w:rPr>
          <w:rFonts w:ascii="Palatino Linotype" w:eastAsia="MS Mincho" w:hAnsi="Palatino Linotype"/>
          <w:b/>
          <w:sz w:val="28"/>
          <w:szCs w:val="28"/>
        </w:rPr>
        <w:t>QUINTO</w:t>
      </w:r>
      <w:r w:rsidRPr="004867DD">
        <w:rPr>
          <w:rFonts w:ascii="Palatino Linotype" w:eastAsia="MS Mincho" w:hAnsi="Palatino Linotype"/>
          <w:b/>
          <w:color w:val="000000"/>
        </w:rPr>
        <w:t xml:space="preserve">. </w:t>
      </w:r>
      <w:r w:rsidRPr="004867DD">
        <w:rPr>
          <w:rFonts w:ascii="Palatino Linotype" w:eastAsia="MS Mincho" w:hAnsi="Palatino Linotype"/>
          <w:color w:val="000000"/>
        </w:rPr>
        <w:t>Se hace del conocimiento de</w:t>
      </w:r>
      <w:r w:rsidR="006974E9" w:rsidRPr="004867DD">
        <w:rPr>
          <w:rFonts w:ascii="Palatino Linotype" w:eastAsia="MS Mincho" w:hAnsi="Palatino Linotype"/>
          <w:color w:val="000000"/>
        </w:rPr>
        <w:t xml:space="preserve"> </w:t>
      </w:r>
      <w:r w:rsidRPr="004867DD">
        <w:rPr>
          <w:rFonts w:ascii="Palatino Linotype" w:eastAsia="MS Mincho" w:hAnsi="Palatino Linotype"/>
          <w:color w:val="000000"/>
        </w:rPr>
        <w:t>l</w:t>
      </w:r>
      <w:r w:rsidR="006974E9" w:rsidRPr="004867DD">
        <w:rPr>
          <w:rFonts w:ascii="Palatino Linotype" w:eastAsia="MS Mincho" w:hAnsi="Palatino Linotype"/>
          <w:color w:val="000000"/>
        </w:rPr>
        <w:t>a</w:t>
      </w:r>
      <w:r w:rsidRPr="004867DD">
        <w:rPr>
          <w:rFonts w:ascii="Palatino Linotype" w:eastAsia="MS Mincho" w:hAnsi="Palatino Linotype"/>
          <w:color w:val="000000"/>
        </w:rPr>
        <w:t xml:space="preserve"> </w:t>
      </w:r>
      <w:r w:rsidRPr="004867DD">
        <w:rPr>
          <w:rFonts w:ascii="Palatino Linotype" w:eastAsia="MS Mincho" w:hAnsi="Palatino Linotype"/>
          <w:b/>
          <w:color w:val="000000"/>
        </w:rPr>
        <w:t>RECURRENTE</w:t>
      </w:r>
      <w:r w:rsidRPr="004867DD">
        <w:rPr>
          <w:rFonts w:ascii="Palatino Linotype" w:hAnsi="Palatino Linotype"/>
          <w:b/>
        </w:rPr>
        <w:t xml:space="preserve"> </w:t>
      </w:r>
      <w:r w:rsidRPr="004867DD">
        <w:rPr>
          <w:rFonts w:ascii="Palatino Linotype" w:eastAsia="MS Mincho" w:hAnsi="Palatino Linotype"/>
          <w:color w:val="000000"/>
        </w:rPr>
        <w:t xml:space="preserve">que, </w:t>
      </w:r>
      <w:bookmarkEnd w:id="35"/>
      <w:r w:rsidRPr="004867DD">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w:t>
      </w:r>
      <w:r w:rsidRPr="004867DD">
        <w:rPr>
          <w:rFonts w:ascii="Palatino Linotype" w:eastAsia="MS Mincho" w:hAnsi="Palatino Linotype"/>
          <w:color w:val="000000"/>
        </w:rPr>
        <w:lastRenderedPageBreak/>
        <w:t xml:space="preserve">que la resolución le cause algún perjuicio podrá impugnarla vía </w:t>
      </w:r>
      <w:r w:rsidRPr="004867DD">
        <w:rPr>
          <w:rFonts w:ascii="Palatino Linotype" w:eastAsia="MS Mincho" w:hAnsi="Palatino Linotype"/>
          <w:bCs/>
          <w:color w:val="000000"/>
        </w:rPr>
        <w:t xml:space="preserve">juicio de amparo </w:t>
      </w:r>
      <w:r w:rsidRPr="004867DD">
        <w:rPr>
          <w:rFonts w:ascii="Palatino Linotype" w:eastAsia="MS Mincho" w:hAnsi="Palatino Linotype"/>
          <w:color w:val="000000"/>
        </w:rPr>
        <w:t>en los términos de las Leyes aplicables.</w:t>
      </w:r>
    </w:p>
    <w:p w14:paraId="55B8F673" w14:textId="77777777" w:rsidR="003333B6" w:rsidRPr="004867DD" w:rsidRDefault="003333B6" w:rsidP="007D4EB8">
      <w:pPr>
        <w:spacing w:line="360" w:lineRule="auto"/>
        <w:contextualSpacing/>
        <w:jc w:val="both"/>
        <w:rPr>
          <w:rFonts w:ascii="Palatino Linotype" w:eastAsia="MS Mincho" w:hAnsi="Palatino Linotype"/>
        </w:rPr>
      </w:pPr>
    </w:p>
    <w:p w14:paraId="429C4C92" w14:textId="0FF65A2D" w:rsidR="00E63E3B" w:rsidRPr="00E63E3B" w:rsidRDefault="00E63E3B" w:rsidP="00E63E3B">
      <w:pPr>
        <w:spacing w:before="240" w:after="240" w:line="360" w:lineRule="auto"/>
        <w:ind w:firstLine="1"/>
        <w:jc w:val="both"/>
        <w:rPr>
          <w:rFonts w:ascii="Palatino Linotype" w:hAnsi="Palatino Linotype"/>
          <w:smallCaps/>
        </w:rPr>
      </w:pPr>
      <w:bookmarkStart w:id="37" w:name="_Hlk129792997"/>
      <w:bookmarkEnd w:id="27"/>
      <w:bookmarkEnd w:id="28"/>
      <w:bookmarkEnd w:id="29"/>
      <w:bookmarkEnd w:id="30"/>
      <w:bookmarkEnd w:id="31"/>
      <w:r w:rsidRPr="004867DD">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w:t>
      </w:r>
      <w:r w:rsidR="005F42E0" w:rsidRPr="004867DD">
        <w:rPr>
          <w:rStyle w:val="Referenciasutil"/>
          <w:rFonts w:ascii="Palatino Linotype" w:hAnsi="Palatino Linotype"/>
          <w:color w:val="auto"/>
        </w:rPr>
        <w:t>ADALUPE RAMÍREZ PEÑA; EN LA VI</w:t>
      </w:r>
      <w:r w:rsidRPr="004867DD">
        <w:rPr>
          <w:rStyle w:val="Referenciasutil"/>
          <w:rFonts w:ascii="Palatino Linotype" w:hAnsi="Palatino Linotype"/>
          <w:color w:val="auto"/>
        </w:rPr>
        <w:t>GÉSIMA QUINTA SESIÓN ORDINARIA CELEBRADA EL CINCO (05) DE JULIO DE DOS MIL VEINTITRÉS, ANTE EL SECRETARIO TÉCNICO DEL PLENO ALEXIS TAPIA RAMÍREZ.</w:t>
      </w:r>
      <w:r w:rsidRPr="00E63E3B">
        <w:rPr>
          <w:rStyle w:val="Referenciasutil"/>
          <w:rFonts w:ascii="Palatino Linotype" w:hAnsi="Palatino Linotype"/>
          <w:color w:val="auto"/>
        </w:rPr>
        <w:t xml:space="preserve"> </w:t>
      </w:r>
      <w:bookmarkEnd w:id="37"/>
    </w:p>
    <w:p w14:paraId="56639F24" w14:textId="4BC08A40" w:rsidR="00053D62" w:rsidRDefault="00053D62" w:rsidP="00053D62">
      <w:pPr>
        <w:spacing w:line="360" w:lineRule="auto"/>
        <w:jc w:val="both"/>
        <w:rPr>
          <w:rFonts w:ascii="Palatino Linotype" w:hAnsi="Palatino Linotype"/>
          <w:lang w:eastAsia="es-MX"/>
        </w:rPr>
      </w:pPr>
      <w:r>
        <w:rPr>
          <w:rFonts w:ascii="Palatino Linotype" w:hAnsi="Palatino Linotype"/>
          <w:lang w:eastAsia="es-MX"/>
        </w:rPr>
        <w:br w:type="page"/>
      </w:r>
    </w:p>
    <w:p w14:paraId="67413485" w14:textId="77777777" w:rsidR="002F3CC1" w:rsidRPr="00053D62" w:rsidRDefault="002F3CC1" w:rsidP="00053D62">
      <w:pPr>
        <w:spacing w:line="360" w:lineRule="auto"/>
        <w:jc w:val="both"/>
        <w:rPr>
          <w:rFonts w:ascii="Palatino Linotype" w:hAnsi="Palatino Linotype"/>
          <w:lang w:eastAsia="es-MX"/>
        </w:rPr>
      </w:pPr>
    </w:p>
    <w:sectPr w:rsidR="002F3CC1" w:rsidRPr="00053D62"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1320B" w14:textId="77777777" w:rsidR="00221AE8" w:rsidRDefault="00221AE8" w:rsidP="00C80F8C">
      <w:r>
        <w:separator/>
      </w:r>
    </w:p>
  </w:endnote>
  <w:endnote w:type="continuationSeparator" w:id="0">
    <w:p w14:paraId="7AF64752" w14:textId="77777777" w:rsidR="00221AE8" w:rsidRDefault="00221A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614BFCE" w:rsidR="00A36239" w:rsidRPr="00817AAB" w:rsidRDefault="00A3623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46628">
      <w:rPr>
        <w:rFonts w:ascii="Palatino Linotype" w:hAnsi="Palatino Linotype" w:cs="Arial"/>
        <w:b/>
        <w:bCs/>
        <w:noProof/>
      </w:rPr>
      <w:t>33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46628">
      <w:rPr>
        <w:rFonts w:ascii="Palatino Linotype" w:hAnsi="Palatino Linotype" w:cs="Arial"/>
        <w:b/>
        <w:bCs/>
        <w:noProof/>
      </w:rPr>
      <w:t>33</w:t>
    </w:r>
    <w:r w:rsidRPr="00817AAB">
      <w:rPr>
        <w:rFonts w:ascii="Palatino Linotype" w:hAnsi="Palatino Linotype" w:cs="Arial"/>
        <w:b/>
        <w:bCs/>
      </w:rPr>
      <w:fldChar w:fldCharType="end"/>
    </w:r>
  </w:p>
  <w:p w14:paraId="1192A578" w14:textId="77777777" w:rsidR="00A36239" w:rsidRDefault="00A36239" w:rsidP="00935A0D">
    <w:pPr>
      <w:pStyle w:val="Piedepgina"/>
      <w:rPr>
        <w:rFonts w:ascii="Times New Roman" w:hAnsi="Times New Roman" w:cs="Times New Roman"/>
      </w:rPr>
    </w:pPr>
  </w:p>
  <w:p w14:paraId="14A770F8" w14:textId="77777777" w:rsidR="00A36239" w:rsidRDefault="00A3623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5886B75" w:rsidR="00A36239" w:rsidRDefault="00A3623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4662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46628">
      <w:rPr>
        <w:rFonts w:ascii="Arial" w:hAnsi="Arial" w:cs="Arial"/>
        <w:b/>
        <w:bCs/>
        <w:noProof/>
        <w:sz w:val="20"/>
        <w:szCs w:val="20"/>
      </w:rPr>
      <w:t>33</w:t>
    </w:r>
    <w:r>
      <w:rPr>
        <w:rFonts w:ascii="Arial" w:hAnsi="Arial" w:cs="Arial"/>
        <w:b/>
        <w:bCs/>
        <w:sz w:val="20"/>
        <w:szCs w:val="20"/>
      </w:rPr>
      <w:fldChar w:fldCharType="end"/>
    </w:r>
  </w:p>
  <w:p w14:paraId="5D98ABD5" w14:textId="77777777" w:rsidR="00A36239" w:rsidRDefault="00A362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30247" w14:textId="77777777" w:rsidR="00221AE8" w:rsidRDefault="00221AE8" w:rsidP="00C80F8C">
      <w:r>
        <w:separator/>
      </w:r>
    </w:p>
  </w:footnote>
  <w:footnote w:type="continuationSeparator" w:id="0">
    <w:p w14:paraId="38914A87" w14:textId="77777777" w:rsidR="00221AE8" w:rsidRDefault="00221AE8" w:rsidP="00C80F8C">
      <w:r>
        <w:continuationSeparator/>
      </w:r>
    </w:p>
  </w:footnote>
  <w:footnote w:id="1">
    <w:p w14:paraId="4611521F" w14:textId="77777777" w:rsidR="00A36239" w:rsidRDefault="00A36239" w:rsidP="00042B6B">
      <w:pPr>
        <w:pStyle w:val="Textonotapie"/>
      </w:pPr>
      <w:r>
        <w:rPr>
          <w:rStyle w:val="Refdenotaalpie"/>
        </w:rPr>
        <w:footnoteRef/>
      </w:r>
      <w:r>
        <w:t xml:space="preserve"> Artículo 50, Ley de Transparencia y Acceso a la Información Pública del Estado de México y Municipios.</w:t>
      </w:r>
    </w:p>
  </w:footnote>
  <w:footnote w:id="2">
    <w:p w14:paraId="21883A91" w14:textId="77777777" w:rsidR="00A36239" w:rsidRDefault="00A36239" w:rsidP="00042B6B">
      <w:pPr>
        <w:pStyle w:val="Textonotapie"/>
      </w:pPr>
      <w:r>
        <w:rPr>
          <w:rStyle w:val="Refdenotaalpie"/>
        </w:rPr>
        <w:footnoteRef/>
      </w:r>
      <w:r>
        <w:t xml:space="preserve"> Artículo 51, Ídem.</w:t>
      </w:r>
    </w:p>
  </w:footnote>
  <w:footnote w:id="3">
    <w:p w14:paraId="2400D8AA" w14:textId="77777777" w:rsidR="00A36239" w:rsidRDefault="00A36239" w:rsidP="006A3434">
      <w:pPr>
        <w:pStyle w:val="Textonotapie"/>
      </w:pPr>
      <w:r>
        <w:rPr>
          <w:rStyle w:val="Refdenotaalpie"/>
        </w:rPr>
        <w:footnoteRef/>
      </w:r>
      <w:r>
        <w:t xml:space="preserve"> Artículo 58, Ley de Transparencia y Acceso a la Información Pública del Estado de México y Municipios.</w:t>
      </w:r>
    </w:p>
  </w:footnote>
  <w:footnote w:id="4">
    <w:p w14:paraId="4F84B1F9" w14:textId="77777777" w:rsidR="00A36239" w:rsidRDefault="00A36239" w:rsidP="006A3434">
      <w:pPr>
        <w:pStyle w:val="Textonotapie"/>
      </w:pPr>
      <w:r>
        <w:rPr>
          <w:rStyle w:val="Refdenotaalpie"/>
        </w:rPr>
        <w:footnoteRef/>
      </w:r>
      <w:r>
        <w:t xml:space="preserve"> Artículo 59, Ídem.</w:t>
      </w:r>
    </w:p>
  </w:footnote>
  <w:footnote w:id="5">
    <w:p w14:paraId="2FEBBF85" w14:textId="1F49CF34" w:rsidR="00A36239" w:rsidRPr="001A33BA" w:rsidRDefault="00A36239">
      <w:pPr>
        <w:pStyle w:val="Textonotapie"/>
        <w:rPr>
          <w:lang w:val="es-ES_tradnl"/>
        </w:rPr>
      </w:pPr>
      <w:r>
        <w:rPr>
          <w:rStyle w:val="Refdenotaalpie"/>
        </w:rPr>
        <w:footnoteRef/>
      </w:r>
      <w:r>
        <w:t xml:space="preserve"> </w:t>
      </w:r>
      <w:r>
        <w:rPr>
          <w:lang w:val="es-ES_tradnl"/>
        </w:rPr>
        <w:t>Artículo 10, Ley de Fiscalización Superior del Estado de México.</w:t>
      </w:r>
    </w:p>
  </w:footnote>
  <w:footnote w:id="6">
    <w:p w14:paraId="081B4168" w14:textId="0985424F" w:rsidR="00A36239" w:rsidRPr="00F34583" w:rsidRDefault="00A36239">
      <w:pPr>
        <w:pStyle w:val="Textonotapie"/>
        <w:rPr>
          <w:lang w:val="es-ES_tradnl"/>
        </w:rPr>
      </w:pPr>
      <w:r>
        <w:rPr>
          <w:rStyle w:val="Refdenotaalpie"/>
        </w:rPr>
        <w:footnoteRef/>
      </w:r>
      <w:r>
        <w:t xml:space="preserve"> </w:t>
      </w:r>
      <w:r>
        <w:rPr>
          <w:lang w:val="es-ES_tradnl"/>
        </w:rPr>
        <w:t>Artículo 13, Ídem.</w:t>
      </w:r>
    </w:p>
  </w:footnote>
  <w:footnote w:id="7">
    <w:p w14:paraId="626655AA" w14:textId="01A9BD58" w:rsidR="00A36239" w:rsidRPr="001C71F0" w:rsidRDefault="00A36239">
      <w:pPr>
        <w:pStyle w:val="Textonotapie"/>
        <w:rPr>
          <w:lang w:val="es-ES_tradnl"/>
        </w:rPr>
      </w:pPr>
      <w:r>
        <w:rPr>
          <w:rStyle w:val="Refdenotaalpie"/>
        </w:rPr>
        <w:footnoteRef/>
      </w:r>
      <w:r>
        <w:t xml:space="preserve"> </w:t>
      </w:r>
      <w:r>
        <w:rPr>
          <w:lang w:val="es-ES_tradnl"/>
        </w:rPr>
        <w:t xml:space="preserve">Artículo 4, </w:t>
      </w:r>
      <w:r w:rsidRPr="003937FE">
        <w:rPr>
          <w:iCs/>
          <w:lang w:val="es-ES"/>
        </w:rPr>
        <w:t>Reglamento Interior del Órgano Superior de Fiscalización del Estado de México</w:t>
      </w:r>
      <w:r>
        <w:rPr>
          <w:iCs/>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694" w:type="dxa"/>
      <w:tblLayout w:type="fixed"/>
      <w:tblLook w:val="04A0" w:firstRow="1" w:lastRow="0" w:firstColumn="1" w:lastColumn="0" w:noHBand="0" w:noVBand="1"/>
    </w:tblPr>
    <w:tblGrid>
      <w:gridCol w:w="2693"/>
      <w:gridCol w:w="3544"/>
    </w:tblGrid>
    <w:tr w:rsidR="00A36239" w14:paraId="6B4E3B81" w14:textId="77777777" w:rsidTr="00053D62">
      <w:tc>
        <w:tcPr>
          <w:tcW w:w="2693" w:type="dxa"/>
          <w:vAlign w:val="center"/>
          <w:hideMark/>
        </w:tcPr>
        <w:p w14:paraId="0ABBC6C0" w14:textId="1226DAAF" w:rsidR="00A36239" w:rsidRPr="00B4299A" w:rsidRDefault="00A3623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544" w:type="dxa"/>
          <w:vAlign w:val="center"/>
          <w:hideMark/>
        </w:tcPr>
        <w:p w14:paraId="60C471CA" w14:textId="62119A87" w:rsidR="00A36239" w:rsidRPr="00B4299A" w:rsidRDefault="00A36239" w:rsidP="00B847C9">
          <w:pPr>
            <w:rPr>
              <w:rFonts w:ascii="Palatino Linotype" w:hAnsi="Palatino Linotype"/>
              <w:b/>
              <w:szCs w:val="22"/>
              <w:lang w:val="es-ES_tradnl"/>
            </w:rPr>
          </w:pPr>
          <w:r>
            <w:rPr>
              <w:rFonts w:ascii="Palatino Linotype" w:hAnsi="Palatino Linotype"/>
              <w:b/>
              <w:szCs w:val="22"/>
              <w:lang w:val="es-ES_tradnl"/>
            </w:rPr>
            <w:t>03133</w:t>
          </w:r>
          <w:r w:rsidRPr="00B847C9">
            <w:rPr>
              <w:rFonts w:ascii="Palatino Linotype" w:hAnsi="Palatino Linotype"/>
              <w:b/>
              <w:szCs w:val="22"/>
              <w:lang w:val="es-ES_tradnl"/>
            </w:rPr>
            <w:t>/INFOEM/IP/RR/2023</w:t>
          </w:r>
        </w:p>
      </w:tc>
    </w:tr>
    <w:tr w:rsidR="00A36239" w14:paraId="31CB780F" w14:textId="77777777" w:rsidTr="00053D62">
      <w:trPr>
        <w:trHeight w:val="228"/>
      </w:trPr>
      <w:tc>
        <w:tcPr>
          <w:tcW w:w="2693" w:type="dxa"/>
          <w:vAlign w:val="center"/>
          <w:hideMark/>
        </w:tcPr>
        <w:p w14:paraId="4F49CB4A" w14:textId="6966D32E" w:rsidR="00A36239" w:rsidRPr="00B4299A" w:rsidRDefault="00A36239" w:rsidP="00D3226A">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544" w:type="dxa"/>
          <w:vAlign w:val="center"/>
          <w:hideMark/>
        </w:tcPr>
        <w:p w14:paraId="5D08B318" w14:textId="7E9C02B1" w:rsidR="00A36239" w:rsidRPr="00B4299A" w:rsidRDefault="00A36239" w:rsidP="00D3226A">
          <w:pPr>
            <w:jc w:val="both"/>
            <w:rPr>
              <w:rFonts w:ascii="Palatino Linotype" w:hAnsi="Palatino Linotype"/>
              <w:b/>
              <w:szCs w:val="22"/>
              <w:lang w:val="es-ES_tradnl"/>
            </w:rPr>
          </w:pPr>
          <w:r>
            <w:rPr>
              <w:rFonts w:ascii="Palatino Linotype" w:eastAsia="Calibri" w:hAnsi="Palatino Linotype"/>
              <w:b/>
              <w:szCs w:val="22"/>
              <w:lang w:val="es-MX" w:eastAsia="en-US"/>
            </w:rPr>
            <w:t>Poder Legislativo</w:t>
          </w:r>
        </w:p>
      </w:tc>
    </w:tr>
    <w:tr w:rsidR="00A36239" w14:paraId="69050F56" w14:textId="77777777" w:rsidTr="00053D62">
      <w:tc>
        <w:tcPr>
          <w:tcW w:w="2693" w:type="dxa"/>
          <w:vAlign w:val="center"/>
          <w:hideMark/>
        </w:tcPr>
        <w:p w14:paraId="65C9B735" w14:textId="7DEDA535" w:rsidR="00A36239" w:rsidRPr="00B4299A" w:rsidRDefault="00A3623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544" w:type="dxa"/>
          <w:vAlign w:val="center"/>
          <w:hideMark/>
        </w:tcPr>
        <w:p w14:paraId="06864B57" w14:textId="38CF125F" w:rsidR="00A36239" w:rsidRPr="00B4299A" w:rsidRDefault="00A3623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A36239" w:rsidRDefault="00A3623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6F73CB1">
          <wp:simplePos x="0" y="0"/>
          <wp:positionH relativeFrom="margin">
            <wp:align>center</wp:align>
          </wp:positionH>
          <wp:positionV relativeFrom="paragraph">
            <wp:posOffset>-1066828</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36239" w:rsidRDefault="00A3623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36239" w:rsidRDefault="00A3623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339332A3">
          <wp:simplePos x="0" y="0"/>
          <wp:positionH relativeFrom="page">
            <wp:posOffset>65736</wp:posOffset>
          </wp:positionH>
          <wp:positionV relativeFrom="paragraph">
            <wp:posOffset>-403860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7" w:type="dxa"/>
      <w:tblInd w:w="2689" w:type="dxa"/>
      <w:tblLayout w:type="fixed"/>
      <w:tblLook w:val="04A0" w:firstRow="1" w:lastRow="0" w:firstColumn="1" w:lastColumn="0" w:noHBand="0" w:noVBand="1"/>
    </w:tblPr>
    <w:tblGrid>
      <w:gridCol w:w="2693"/>
      <w:gridCol w:w="3544"/>
    </w:tblGrid>
    <w:tr w:rsidR="00A36239" w14:paraId="477E149B" w14:textId="77777777" w:rsidTr="00053D62">
      <w:trPr>
        <w:trHeight w:val="277"/>
      </w:trPr>
      <w:tc>
        <w:tcPr>
          <w:tcW w:w="2693" w:type="dxa"/>
          <w:vAlign w:val="center"/>
          <w:hideMark/>
        </w:tcPr>
        <w:p w14:paraId="5C0586E4" w14:textId="77777777" w:rsidR="00A36239" w:rsidRPr="009B3353" w:rsidRDefault="00A3623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544" w:type="dxa"/>
          <w:vAlign w:val="center"/>
          <w:hideMark/>
        </w:tcPr>
        <w:p w14:paraId="5B14C95E" w14:textId="7110A9BF" w:rsidR="00A36239" w:rsidRPr="0072522F" w:rsidRDefault="00A36239" w:rsidP="00B05DE3">
          <w:pPr>
            <w:rPr>
              <w:rFonts w:ascii="Palatino Linotype" w:hAnsi="Palatino Linotype"/>
              <w:b/>
              <w:bCs/>
              <w:szCs w:val="22"/>
            </w:rPr>
          </w:pPr>
          <w:r>
            <w:rPr>
              <w:rFonts w:ascii="Palatino Linotype" w:hAnsi="Palatino Linotype"/>
              <w:b/>
              <w:bCs/>
              <w:szCs w:val="22"/>
            </w:rPr>
            <w:t>03133</w:t>
          </w:r>
          <w:r w:rsidRPr="003E218D">
            <w:rPr>
              <w:rFonts w:ascii="Palatino Linotype" w:hAnsi="Palatino Linotype"/>
              <w:b/>
              <w:bCs/>
              <w:szCs w:val="22"/>
            </w:rPr>
            <w:t>/INFOEM/IP/RR/2023</w:t>
          </w:r>
        </w:p>
      </w:tc>
    </w:tr>
    <w:tr w:rsidR="00A36239" w14:paraId="5B5BE21C" w14:textId="77777777" w:rsidTr="00053D62">
      <w:tc>
        <w:tcPr>
          <w:tcW w:w="2693" w:type="dxa"/>
          <w:vAlign w:val="center"/>
          <w:hideMark/>
        </w:tcPr>
        <w:p w14:paraId="4AE96902" w14:textId="4E063913" w:rsidR="00A36239" w:rsidRPr="009B3353" w:rsidRDefault="00A3623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544" w:type="dxa"/>
          <w:vAlign w:val="center"/>
          <w:hideMark/>
        </w:tcPr>
        <w:p w14:paraId="776E3E60" w14:textId="610C31D7" w:rsidR="00A36239" w:rsidRPr="009B3353" w:rsidRDefault="00A36239" w:rsidP="00B05DE3">
          <w:pPr>
            <w:rPr>
              <w:rFonts w:ascii="Palatino Linotype" w:hAnsi="Palatino Linotype"/>
              <w:b/>
              <w:szCs w:val="22"/>
              <w:lang w:val="es-ES_tradnl"/>
            </w:rPr>
          </w:pPr>
        </w:p>
      </w:tc>
    </w:tr>
    <w:tr w:rsidR="00A36239" w14:paraId="22601A11" w14:textId="77777777" w:rsidTr="00053D62">
      <w:trPr>
        <w:trHeight w:val="252"/>
      </w:trPr>
      <w:tc>
        <w:tcPr>
          <w:tcW w:w="2693" w:type="dxa"/>
          <w:vAlign w:val="center"/>
          <w:hideMark/>
        </w:tcPr>
        <w:p w14:paraId="6EFE221D" w14:textId="49C5F800" w:rsidR="00A36239" w:rsidRPr="009B3353" w:rsidRDefault="00A3623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544" w:type="dxa"/>
          <w:vAlign w:val="center"/>
          <w:hideMark/>
        </w:tcPr>
        <w:p w14:paraId="266F997D" w14:textId="048D8BE8" w:rsidR="00A36239" w:rsidRPr="009B3353" w:rsidRDefault="00A36239" w:rsidP="0053772C">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Poder Legislativo</w:t>
          </w:r>
        </w:p>
      </w:tc>
    </w:tr>
    <w:tr w:rsidR="00A36239" w14:paraId="2D6C630E" w14:textId="77777777" w:rsidTr="00053D62">
      <w:tc>
        <w:tcPr>
          <w:tcW w:w="2693" w:type="dxa"/>
          <w:vAlign w:val="center"/>
          <w:hideMark/>
        </w:tcPr>
        <w:p w14:paraId="5BD4C6DB" w14:textId="7CF21504" w:rsidR="00A36239" w:rsidRPr="009B3353" w:rsidRDefault="00A3623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544" w:type="dxa"/>
          <w:vAlign w:val="center"/>
          <w:hideMark/>
        </w:tcPr>
        <w:p w14:paraId="0CDDA0BE" w14:textId="7A79F24D" w:rsidR="00A36239" w:rsidRPr="009B3353" w:rsidRDefault="00A3623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36239" w:rsidRDefault="00A3623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944BCF"/>
    <w:multiLevelType w:val="hybridMultilevel"/>
    <w:tmpl w:val="E4DA466E"/>
    <w:lvl w:ilvl="0" w:tplc="FFFFFFFF">
      <w:start w:val="9"/>
      <w:numFmt w:val="decimal"/>
      <w:lvlText w:val="%1."/>
      <w:lvlJc w:val="left"/>
      <w:pPr>
        <w:ind w:left="3870" w:hanging="360"/>
      </w:pPr>
      <w:rPr>
        <w:rFonts w:hint="default"/>
        <w:b/>
        <w:i w:val="0"/>
      </w:rPr>
    </w:lvl>
    <w:lvl w:ilvl="1" w:tplc="44C6D70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0A2100"/>
    <w:multiLevelType w:val="hybridMultilevel"/>
    <w:tmpl w:val="4580A43E"/>
    <w:lvl w:ilvl="0" w:tplc="3A646C4A">
      <w:start w:val="9"/>
      <w:numFmt w:val="decimal"/>
      <w:lvlText w:val="%1."/>
      <w:lvlJc w:val="left"/>
      <w:pPr>
        <w:ind w:left="3870" w:hanging="360"/>
      </w:pPr>
      <w:rPr>
        <w:rFonts w:hint="default"/>
        <w:b/>
        <w:i w:val="0"/>
      </w:rPr>
    </w:lvl>
    <w:lvl w:ilvl="1" w:tplc="7BC0127C">
      <w:start w:val="1"/>
      <w:numFmt w:val="upperRoman"/>
      <w:lvlText w:val="%2."/>
      <w:lvlJc w:val="right"/>
      <w:pPr>
        <w:ind w:left="1440" w:hanging="360"/>
      </w:pPr>
      <w:rPr>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167096"/>
    <w:multiLevelType w:val="hybridMultilevel"/>
    <w:tmpl w:val="84EE1C06"/>
    <w:lvl w:ilvl="0" w:tplc="FFFFFFFF">
      <w:start w:val="9"/>
      <w:numFmt w:val="decimal"/>
      <w:lvlText w:val="%1."/>
      <w:lvlJc w:val="left"/>
      <w:pPr>
        <w:ind w:left="3870" w:hanging="360"/>
      </w:pPr>
      <w:rPr>
        <w:rFonts w:hint="default"/>
        <w:b/>
        <w:i w:val="0"/>
      </w:rPr>
    </w:lvl>
    <w:lvl w:ilvl="1" w:tplc="6BC87802">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5065E1"/>
    <w:multiLevelType w:val="hybridMultilevel"/>
    <w:tmpl w:val="8252094C"/>
    <w:lvl w:ilvl="0" w:tplc="FFFFFFFF">
      <w:start w:val="9"/>
      <w:numFmt w:val="decimal"/>
      <w:lvlText w:val="%1."/>
      <w:lvlJc w:val="left"/>
      <w:pPr>
        <w:ind w:left="3870" w:hanging="360"/>
      </w:pPr>
      <w:rPr>
        <w:rFonts w:hint="default"/>
        <w:b/>
        <w:i w:val="0"/>
      </w:rPr>
    </w:lvl>
    <w:lvl w:ilvl="1" w:tplc="158ABDD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4E6B60"/>
    <w:multiLevelType w:val="hybridMultilevel"/>
    <w:tmpl w:val="57F6CFB6"/>
    <w:lvl w:ilvl="0" w:tplc="3A646C4A">
      <w:start w:val="9"/>
      <w:numFmt w:val="decimal"/>
      <w:lvlText w:val="%1."/>
      <w:lvlJc w:val="left"/>
      <w:pPr>
        <w:ind w:left="3870" w:hanging="360"/>
      </w:pPr>
      <w:rPr>
        <w:rFonts w:hint="default"/>
        <w:b/>
        <w:i w:val="0"/>
      </w:rPr>
    </w:lvl>
    <w:lvl w:ilvl="1" w:tplc="0B8437D8">
      <w:start w:val="1"/>
      <w:numFmt w:val="upperRoman"/>
      <w:lvlText w:val="%2."/>
      <w:lvlJc w:val="right"/>
      <w:pPr>
        <w:ind w:left="1440" w:hanging="360"/>
      </w:pPr>
      <w:rPr>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927D1D"/>
    <w:multiLevelType w:val="hybridMultilevel"/>
    <w:tmpl w:val="90383486"/>
    <w:lvl w:ilvl="0" w:tplc="3A646C4A">
      <w:start w:val="9"/>
      <w:numFmt w:val="decimal"/>
      <w:lvlText w:val="%1."/>
      <w:lvlJc w:val="left"/>
      <w:pPr>
        <w:ind w:left="3870" w:hanging="360"/>
      </w:pPr>
      <w:rPr>
        <w:rFonts w:hint="default"/>
        <w:b/>
        <w:i w:val="0"/>
      </w:rPr>
    </w:lvl>
    <w:lvl w:ilvl="1" w:tplc="6CBCFAF4">
      <w:start w:val="1"/>
      <w:numFmt w:val="upperRoman"/>
      <w:lvlText w:val="%2."/>
      <w:lvlJc w:val="righ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BF63BF"/>
    <w:multiLevelType w:val="hybridMultilevel"/>
    <w:tmpl w:val="780A8D64"/>
    <w:lvl w:ilvl="0" w:tplc="3A646C4A">
      <w:start w:val="9"/>
      <w:numFmt w:val="decimal"/>
      <w:lvlText w:val="%1."/>
      <w:lvlJc w:val="left"/>
      <w:pPr>
        <w:ind w:left="3870" w:hanging="360"/>
      </w:pPr>
      <w:rPr>
        <w:rFonts w:hint="default"/>
        <w:b/>
        <w:i w:val="0"/>
      </w:rPr>
    </w:lvl>
    <w:lvl w:ilvl="1" w:tplc="34F8562A">
      <w:start w:val="1"/>
      <w:numFmt w:val="upperRoman"/>
      <w:lvlText w:val="%2."/>
      <w:lvlJc w:val="right"/>
      <w:pPr>
        <w:ind w:left="1440" w:hanging="360"/>
      </w:pPr>
      <w:rPr>
        <w:b/>
      </w:rPr>
    </w:lvl>
    <w:lvl w:ilvl="2" w:tplc="B992B16A">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9170AE"/>
    <w:multiLevelType w:val="hybridMultilevel"/>
    <w:tmpl w:val="1206BF74"/>
    <w:lvl w:ilvl="0" w:tplc="69BCAB7A">
      <w:start w:val="1"/>
      <w:numFmt w:val="upperRoman"/>
      <w:lvlText w:val="%1."/>
      <w:lvlJc w:val="right"/>
      <w:pPr>
        <w:ind w:left="1800" w:hanging="360"/>
      </w:pPr>
      <w:rPr>
        <w:b/>
        <w:b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C293338"/>
    <w:multiLevelType w:val="hybridMultilevel"/>
    <w:tmpl w:val="92983F5A"/>
    <w:lvl w:ilvl="0" w:tplc="3A646C4A">
      <w:start w:val="9"/>
      <w:numFmt w:val="decimal"/>
      <w:lvlText w:val="%1."/>
      <w:lvlJc w:val="left"/>
      <w:pPr>
        <w:ind w:left="3870" w:hanging="360"/>
      </w:pPr>
      <w:rPr>
        <w:rFonts w:hint="default"/>
        <w:b/>
        <w:i w:val="0"/>
      </w:rPr>
    </w:lvl>
    <w:lvl w:ilvl="1" w:tplc="BB5C35D2">
      <w:start w:val="1"/>
      <w:numFmt w:val="upperRoman"/>
      <w:lvlText w:val="%2."/>
      <w:lvlJc w:val="right"/>
      <w:pPr>
        <w:ind w:left="1440" w:hanging="360"/>
      </w:pPr>
      <w:rPr>
        <w:b/>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E661C"/>
    <w:multiLevelType w:val="hybridMultilevel"/>
    <w:tmpl w:val="2E18A830"/>
    <w:lvl w:ilvl="0" w:tplc="08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F6634A"/>
    <w:multiLevelType w:val="hybridMultilevel"/>
    <w:tmpl w:val="BF2ED792"/>
    <w:lvl w:ilvl="0" w:tplc="3A646C4A">
      <w:start w:val="9"/>
      <w:numFmt w:val="decimal"/>
      <w:lvlText w:val="%1."/>
      <w:lvlJc w:val="left"/>
      <w:pPr>
        <w:ind w:left="3870" w:hanging="360"/>
      </w:pPr>
      <w:rPr>
        <w:rFonts w:hint="default"/>
        <w:b/>
        <w:i w:val="0"/>
      </w:rPr>
    </w:lvl>
    <w:lvl w:ilvl="1" w:tplc="9D92888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B9437A"/>
    <w:multiLevelType w:val="hybridMultilevel"/>
    <w:tmpl w:val="49524040"/>
    <w:lvl w:ilvl="0" w:tplc="3A646C4A">
      <w:start w:val="9"/>
      <w:numFmt w:val="decimal"/>
      <w:lvlText w:val="%1."/>
      <w:lvlJc w:val="left"/>
      <w:pPr>
        <w:ind w:left="3870" w:hanging="360"/>
      </w:pPr>
      <w:rPr>
        <w:rFonts w:hint="default"/>
        <w:b/>
        <w:i w:val="0"/>
      </w:rPr>
    </w:lvl>
    <w:lvl w:ilvl="1" w:tplc="34F8562A">
      <w:start w:val="1"/>
      <w:numFmt w:val="upperRoman"/>
      <w:lvlText w:val="%2."/>
      <w:lvlJc w:val="righ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656239"/>
    <w:multiLevelType w:val="hybridMultilevel"/>
    <w:tmpl w:val="BDF25FC8"/>
    <w:lvl w:ilvl="0" w:tplc="3A646C4A">
      <w:start w:val="9"/>
      <w:numFmt w:val="decimal"/>
      <w:lvlText w:val="%1."/>
      <w:lvlJc w:val="left"/>
      <w:pPr>
        <w:ind w:left="3870" w:hanging="360"/>
      </w:pPr>
      <w:rPr>
        <w:rFonts w:hint="default"/>
        <w:b/>
        <w:i w:val="0"/>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677FE7"/>
    <w:multiLevelType w:val="hybridMultilevel"/>
    <w:tmpl w:val="4CAEFF76"/>
    <w:lvl w:ilvl="0" w:tplc="3A646C4A">
      <w:start w:val="9"/>
      <w:numFmt w:val="decimal"/>
      <w:lvlText w:val="%1."/>
      <w:lvlJc w:val="left"/>
      <w:pPr>
        <w:ind w:left="3870" w:hanging="360"/>
      </w:pPr>
      <w:rPr>
        <w:rFonts w:hint="default"/>
        <w:b/>
        <w:i w:val="0"/>
      </w:rPr>
    </w:lvl>
    <w:lvl w:ilvl="1" w:tplc="BB5C35D2">
      <w:start w:val="1"/>
      <w:numFmt w:val="upperRoman"/>
      <w:lvlText w:val="%2."/>
      <w:lvlJc w:val="right"/>
      <w:pPr>
        <w:ind w:left="1440" w:hanging="360"/>
      </w:pPr>
      <w:rPr>
        <w:b/>
        <w:i w:val="0"/>
      </w:rPr>
    </w:lvl>
    <w:lvl w:ilvl="2" w:tplc="D8409D9C">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B676F9"/>
    <w:multiLevelType w:val="hybridMultilevel"/>
    <w:tmpl w:val="C3CE568E"/>
    <w:lvl w:ilvl="0" w:tplc="FFFFFFFF">
      <w:start w:val="9"/>
      <w:numFmt w:val="decimal"/>
      <w:lvlText w:val="%1."/>
      <w:lvlJc w:val="left"/>
      <w:pPr>
        <w:ind w:left="3870" w:hanging="360"/>
      </w:pPr>
      <w:rPr>
        <w:rFonts w:hint="default"/>
        <w:b/>
        <w:i w:val="0"/>
      </w:rPr>
    </w:lvl>
    <w:lvl w:ilvl="1" w:tplc="FAD8BF7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41E030B"/>
    <w:multiLevelType w:val="hybridMultilevel"/>
    <w:tmpl w:val="965CDC58"/>
    <w:lvl w:ilvl="0" w:tplc="AAE0F64C">
      <w:start w:val="1"/>
      <w:numFmt w:val="decimal"/>
      <w:lvlText w:val="%1."/>
      <w:lvlJc w:val="left"/>
      <w:pPr>
        <w:ind w:left="3510" w:hanging="360"/>
      </w:pPr>
      <w:rPr>
        <w:rFonts w:ascii="Palatino Linotype" w:hAnsi="Palatino Linotype" w:hint="default"/>
        <w:b/>
        <w:i w:val="0"/>
        <w:sz w:val="24"/>
        <w:szCs w:val="24"/>
      </w:rPr>
    </w:lvl>
    <w:lvl w:ilvl="1" w:tplc="AABA34C0">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2C0D73"/>
    <w:multiLevelType w:val="hybridMultilevel"/>
    <w:tmpl w:val="F3745DC8"/>
    <w:lvl w:ilvl="0" w:tplc="AAE0F64C">
      <w:start w:val="1"/>
      <w:numFmt w:val="decimal"/>
      <w:lvlText w:val="%1."/>
      <w:lvlJc w:val="left"/>
      <w:pPr>
        <w:ind w:left="3510" w:hanging="360"/>
      </w:pPr>
      <w:rPr>
        <w:rFonts w:ascii="Palatino Linotype" w:hAnsi="Palatino Linotype" w:hint="default"/>
        <w:b/>
        <w:i w:val="0"/>
        <w:sz w:val="24"/>
        <w:szCs w:val="24"/>
      </w:rPr>
    </w:lvl>
    <w:lvl w:ilvl="1" w:tplc="501EF91A">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17F7E"/>
    <w:multiLevelType w:val="hybridMultilevel"/>
    <w:tmpl w:val="251E622E"/>
    <w:lvl w:ilvl="0" w:tplc="FFFFFFFF">
      <w:start w:val="9"/>
      <w:numFmt w:val="decimal"/>
      <w:lvlText w:val="%1."/>
      <w:lvlJc w:val="left"/>
      <w:pPr>
        <w:ind w:left="3870" w:hanging="360"/>
      </w:pPr>
      <w:rPr>
        <w:rFonts w:hint="default"/>
        <w:b/>
        <w:i w:val="0"/>
      </w:rPr>
    </w:lvl>
    <w:lvl w:ilvl="1" w:tplc="16E8107E">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6"/>
  </w:num>
  <w:num w:numId="3">
    <w:abstractNumId w:val="10"/>
  </w:num>
  <w:num w:numId="4">
    <w:abstractNumId w:val="6"/>
  </w:num>
  <w:num w:numId="5">
    <w:abstractNumId w:val="8"/>
  </w:num>
  <w:num w:numId="6">
    <w:abstractNumId w:val="10"/>
  </w:num>
  <w:num w:numId="7">
    <w:abstractNumId w:val="18"/>
  </w:num>
  <w:num w:numId="8">
    <w:abstractNumId w:val="17"/>
  </w:num>
  <w:num w:numId="9">
    <w:abstractNumId w:val="28"/>
  </w:num>
  <w:num w:numId="10">
    <w:abstractNumId w:val="14"/>
  </w:num>
  <w:num w:numId="11">
    <w:abstractNumId w:val="1"/>
  </w:num>
  <w:num w:numId="12">
    <w:abstractNumId w:val="25"/>
  </w:num>
  <w:num w:numId="13">
    <w:abstractNumId w:val="19"/>
  </w:num>
  <w:num w:numId="14">
    <w:abstractNumId w:val="27"/>
  </w:num>
  <w:num w:numId="15">
    <w:abstractNumId w:val="21"/>
  </w:num>
  <w:num w:numId="16">
    <w:abstractNumId w:val="11"/>
  </w:num>
  <w:num w:numId="17">
    <w:abstractNumId w:val="20"/>
  </w:num>
  <w:num w:numId="18">
    <w:abstractNumId w:val="22"/>
  </w:num>
  <w:num w:numId="19">
    <w:abstractNumId w:val="16"/>
  </w:num>
  <w:num w:numId="20">
    <w:abstractNumId w:val="23"/>
  </w:num>
  <w:num w:numId="21">
    <w:abstractNumId w:val="9"/>
  </w:num>
  <w:num w:numId="22">
    <w:abstractNumId w:val="3"/>
  </w:num>
  <w:num w:numId="23">
    <w:abstractNumId w:val="7"/>
  </w:num>
  <w:num w:numId="24">
    <w:abstractNumId w:val="4"/>
  </w:num>
  <w:num w:numId="25">
    <w:abstractNumId w:val="2"/>
  </w:num>
  <w:num w:numId="26">
    <w:abstractNumId w:val="29"/>
  </w:num>
  <w:num w:numId="27">
    <w:abstractNumId w:val="24"/>
  </w:num>
  <w:num w:numId="28">
    <w:abstractNumId w:val="13"/>
  </w:num>
  <w:num w:numId="29">
    <w:abstractNumId w:val="0"/>
  </w:num>
  <w:num w:numId="30">
    <w:abstractNumId w:val="15"/>
  </w:num>
  <w:num w:numId="3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208"/>
    <w:rsid w:val="000163E2"/>
    <w:rsid w:val="00017BE1"/>
    <w:rsid w:val="000200EF"/>
    <w:rsid w:val="00020869"/>
    <w:rsid w:val="00020A18"/>
    <w:rsid w:val="00021E8D"/>
    <w:rsid w:val="000239D7"/>
    <w:rsid w:val="00023C79"/>
    <w:rsid w:val="00024143"/>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5AF"/>
    <w:rsid w:val="00041731"/>
    <w:rsid w:val="00041BCD"/>
    <w:rsid w:val="000423C7"/>
    <w:rsid w:val="00042B6B"/>
    <w:rsid w:val="0004471E"/>
    <w:rsid w:val="00045165"/>
    <w:rsid w:val="00045FD8"/>
    <w:rsid w:val="00047F41"/>
    <w:rsid w:val="00051773"/>
    <w:rsid w:val="0005205E"/>
    <w:rsid w:val="000535B0"/>
    <w:rsid w:val="00053D62"/>
    <w:rsid w:val="00053D74"/>
    <w:rsid w:val="00054EFE"/>
    <w:rsid w:val="00055938"/>
    <w:rsid w:val="00055F7A"/>
    <w:rsid w:val="00057073"/>
    <w:rsid w:val="00060CD1"/>
    <w:rsid w:val="0006184D"/>
    <w:rsid w:val="000646E3"/>
    <w:rsid w:val="000646F9"/>
    <w:rsid w:val="00066610"/>
    <w:rsid w:val="000667E0"/>
    <w:rsid w:val="00067ACC"/>
    <w:rsid w:val="00070A81"/>
    <w:rsid w:val="00071462"/>
    <w:rsid w:val="00071A99"/>
    <w:rsid w:val="00072BEF"/>
    <w:rsid w:val="00072D06"/>
    <w:rsid w:val="00072EC6"/>
    <w:rsid w:val="00073D0F"/>
    <w:rsid w:val="00074010"/>
    <w:rsid w:val="000752EF"/>
    <w:rsid w:val="00075D7A"/>
    <w:rsid w:val="00076CAF"/>
    <w:rsid w:val="0007730D"/>
    <w:rsid w:val="00077347"/>
    <w:rsid w:val="00077489"/>
    <w:rsid w:val="00077788"/>
    <w:rsid w:val="00077C21"/>
    <w:rsid w:val="000806B1"/>
    <w:rsid w:val="00080FA4"/>
    <w:rsid w:val="00081232"/>
    <w:rsid w:val="0008195D"/>
    <w:rsid w:val="000824DB"/>
    <w:rsid w:val="000827F6"/>
    <w:rsid w:val="00083058"/>
    <w:rsid w:val="0008337E"/>
    <w:rsid w:val="00084105"/>
    <w:rsid w:val="00085359"/>
    <w:rsid w:val="0008542A"/>
    <w:rsid w:val="00085C91"/>
    <w:rsid w:val="00086E2B"/>
    <w:rsid w:val="00086EAA"/>
    <w:rsid w:val="00087498"/>
    <w:rsid w:val="00087514"/>
    <w:rsid w:val="00090DE6"/>
    <w:rsid w:val="00090EBA"/>
    <w:rsid w:val="00090EBF"/>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47F"/>
    <w:rsid w:val="000B1693"/>
    <w:rsid w:val="000B2B61"/>
    <w:rsid w:val="000B2CE3"/>
    <w:rsid w:val="000B2FE2"/>
    <w:rsid w:val="000B33E6"/>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051"/>
    <w:rsid w:val="000E5560"/>
    <w:rsid w:val="000E59A1"/>
    <w:rsid w:val="000E5D65"/>
    <w:rsid w:val="000E693E"/>
    <w:rsid w:val="000F0443"/>
    <w:rsid w:val="000F1BBF"/>
    <w:rsid w:val="000F219C"/>
    <w:rsid w:val="000F2EB3"/>
    <w:rsid w:val="000F4598"/>
    <w:rsid w:val="000F65B7"/>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39B3"/>
    <w:rsid w:val="00124762"/>
    <w:rsid w:val="00124D16"/>
    <w:rsid w:val="00126994"/>
    <w:rsid w:val="00126F04"/>
    <w:rsid w:val="00127CCA"/>
    <w:rsid w:val="00130642"/>
    <w:rsid w:val="001306E4"/>
    <w:rsid w:val="00130AA5"/>
    <w:rsid w:val="00130BA7"/>
    <w:rsid w:val="001325DA"/>
    <w:rsid w:val="00133A74"/>
    <w:rsid w:val="00135D98"/>
    <w:rsid w:val="00136083"/>
    <w:rsid w:val="001362C2"/>
    <w:rsid w:val="001375BC"/>
    <w:rsid w:val="00137C1F"/>
    <w:rsid w:val="00141F78"/>
    <w:rsid w:val="00142214"/>
    <w:rsid w:val="00143012"/>
    <w:rsid w:val="001432BC"/>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561A2"/>
    <w:rsid w:val="00160E43"/>
    <w:rsid w:val="0016110E"/>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3BA"/>
    <w:rsid w:val="001A373A"/>
    <w:rsid w:val="001A466C"/>
    <w:rsid w:val="001A4E38"/>
    <w:rsid w:val="001A4F68"/>
    <w:rsid w:val="001A78F5"/>
    <w:rsid w:val="001A7913"/>
    <w:rsid w:val="001B0C32"/>
    <w:rsid w:val="001B234C"/>
    <w:rsid w:val="001B2379"/>
    <w:rsid w:val="001B310C"/>
    <w:rsid w:val="001B3256"/>
    <w:rsid w:val="001B3C02"/>
    <w:rsid w:val="001B5099"/>
    <w:rsid w:val="001B674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C670D"/>
    <w:rsid w:val="001C71F0"/>
    <w:rsid w:val="001D0631"/>
    <w:rsid w:val="001D064E"/>
    <w:rsid w:val="001D19AB"/>
    <w:rsid w:val="001D2EB5"/>
    <w:rsid w:val="001D54C7"/>
    <w:rsid w:val="001D6064"/>
    <w:rsid w:val="001D60A4"/>
    <w:rsid w:val="001D63C6"/>
    <w:rsid w:val="001D6A83"/>
    <w:rsid w:val="001E0ACB"/>
    <w:rsid w:val="001E1C02"/>
    <w:rsid w:val="001E28AD"/>
    <w:rsid w:val="001E39C4"/>
    <w:rsid w:val="001E3CA0"/>
    <w:rsid w:val="001E5309"/>
    <w:rsid w:val="001E54C9"/>
    <w:rsid w:val="001E6111"/>
    <w:rsid w:val="001E64BE"/>
    <w:rsid w:val="001E766B"/>
    <w:rsid w:val="001F05C9"/>
    <w:rsid w:val="001F07FA"/>
    <w:rsid w:val="001F174A"/>
    <w:rsid w:val="001F1B46"/>
    <w:rsid w:val="001F1F7D"/>
    <w:rsid w:val="001F20AB"/>
    <w:rsid w:val="001F21C4"/>
    <w:rsid w:val="001F2CA8"/>
    <w:rsid w:val="001F33CD"/>
    <w:rsid w:val="001F41FB"/>
    <w:rsid w:val="001F465A"/>
    <w:rsid w:val="001F4E10"/>
    <w:rsid w:val="001F501F"/>
    <w:rsid w:val="001F5F80"/>
    <w:rsid w:val="001F6D50"/>
    <w:rsid w:val="0020001B"/>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17CFD"/>
    <w:rsid w:val="00220958"/>
    <w:rsid w:val="00221545"/>
    <w:rsid w:val="00221AE8"/>
    <w:rsid w:val="00221D2C"/>
    <w:rsid w:val="0022285B"/>
    <w:rsid w:val="00222F65"/>
    <w:rsid w:val="00223869"/>
    <w:rsid w:val="00223D0B"/>
    <w:rsid w:val="0022416C"/>
    <w:rsid w:val="00224DEB"/>
    <w:rsid w:val="0022519A"/>
    <w:rsid w:val="00225FCB"/>
    <w:rsid w:val="002271AA"/>
    <w:rsid w:val="002278E9"/>
    <w:rsid w:val="00227B76"/>
    <w:rsid w:val="00227FDF"/>
    <w:rsid w:val="00231269"/>
    <w:rsid w:val="0023264F"/>
    <w:rsid w:val="00233285"/>
    <w:rsid w:val="00233748"/>
    <w:rsid w:val="0023380E"/>
    <w:rsid w:val="002339A2"/>
    <w:rsid w:val="00233BD9"/>
    <w:rsid w:val="00233F88"/>
    <w:rsid w:val="002347E0"/>
    <w:rsid w:val="00234DEF"/>
    <w:rsid w:val="00235766"/>
    <w:rsid w:val="00235FB4"/>
    <w:rsid w:val="00236540"/>
    <w:rsid w:val="00236CA9"/>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38"/>
    <w:rsid w:val="002529ED"/>
    <w:rsid w:val="0025386B"/>
    <w:rsid w:val="00253F03"/>
    <w:rsid w:val="0025529B"/>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2A1"/>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674"/>
    <w:rsid w:val="002937C6"/>
    <w:rsid w:val="00293DE5"/>
    <w:rsid w:val="00293E07"/>
    <w:rsid w:val="002941E9"/>
    <w:rsid w:val="00295078"/>
    <w:rsid w:val="0029543A"/>
    <w:rsid w:val="00295960"/>
    <w:rsid w:val="00295C72"/>
    <w:rsid w:val="00295D44"/>
    <w:rsid w:val="00295DE7"/>
    <w:rsid w:val="0029609C"/>
    <w:rsid w:val="0029670A"/>
    <w:rsid w:val="0029745A"/>
    <w:rsid w:val="00297AB0"/>
    <w:rsid w:val="002A0448"/>
    <w:rsid w:val="002A1641"/>
    <w:rsid w:val="002A28FE"/>
    <w:rsid w:val="002A3446"/>
    <w:rsid w:val="002A3A7A"/>
    <w:rsid w:val="002A43B0"/>
    <w:rsid w:val="002A5EA5"/>
    <w:rsid w:val="002A6A41"/>
    <w:rsid w:val="002A6CC7"/>
    <w:rsid w:val="002B0A1D"/>
    <w:rsid w:val="002B0EF8"/>
    <w:rsid w:val="002B1708"/>
    <w:rsid w:val="002B1960"/>
    <w:rsid w:val="002B2467"/>
    <w:rsid w:val="002B27E7"/>
    <w:rsid w:val="002B2B24"/>
    <w:rsid w:val="002B393B"/>
    <w:rsid w:val="002B394F"/>
    <w:rsid w:val="002B3A2C"/>
    <w:rsid w:val="002B3E09"/>
    <w:rsid w:val="002B45EF"/>
    <w:rsid w:val="002B45F2"/>
    <w:rsid w:val="002B4950"/>
    <w:rsid w:val="002B56DB"/>
    <w:rsid w:val="002B62AF"/>
    <w:rsid w:val="002B7040"/>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5D5F"/>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191"/>
    <w:rsid w:val="0031759C"/>
    <w:rsid w:val="003202C7"/>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BFA"/>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42"/>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18F"/>
    <w:rsid w:val="00384CD8"/>
    <w:rsid w:val="00387128"/>
    <w:rsid w:val="0038741C"/>
    <w:rsid w:val="00392B93"/>
    <w:rsid w:val="00392E2B"/>
    <w:rsid w:val="003937FE"/>
    <w:rsid w:val="00397B04"/>
    <w:rsid w:val="003A0C73"/>
    <w:rsid w:val="003A11DD"/>
    <w:rsid w:val="003A19EE"/>
    <w:rsid w:val="003A2B96"/>
    <w:rsid w:val="003A2E5E"/>
    <w:rsid w:val="003A31D3"/>
    <w:rsid w:val="003A3683"/>
    <w:rsid w:val="003A3A1B"/>
    <w:rsid w:val="003A42D1"/>
    <w:rsid w:val="003A4ABA"/>
    <w:rsid w:val="003A5891"/>
    <w:rsid w:val="003A5A6E"/>
    <w:rsid w:val="003A5E0F"/>
    <w:rsid w:val="003A6186"/>
    <w:rsid w:val="003A6354"/>
    <w:rsid w:val="003A6534"/>
    <w:rsid w:val="003A78A7"/>
    <w:rsid w:val="003A7A6D"/>
    <w:rsid w:val="003A7E31"/>
    <w:rsid w:val="003A7F01"/>
    <w:rsid w:val="003B0737"/>
    <w:rsid w:val="003B5CA9"/>
    <w:rsid w:val="003B62A2"/>
    <w:rsid w:val="003B6A7C"/>
    <w:rsid w:val="003B72E9"/>
    <w:rsid w:val="003B7A17"/>
    <w:rsid w:val="003C375A"/>
    <w:rsid w:val="003C3C08"/>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218D"/>
    <w:rsid w:val="003E3B65"/>
    <w:rsid w:val="003E57F6"/>
    <w:rsid w:val="003E5DB7"/>
    <w:rsid w:val="003E5F18"/>
    <w:rsid w:val="003E6A2E"/>
    <w:rsid w:val="003E6D0E"/>
    <w:rsid w:val="003F09F0"/>
    <w:rsid w:val="003F0CD4"/>
    <w:rsid w:val="003F11D5"/>
    <w:rsid w:val="003F2BA9"/>
    <w:rsid w:val="003F3041"/>
    <w:rsid w:val="003F39F8"/>
    <w:rsid w:val="003F3A6C"/>
    <w:rsid w:val="003F52C2"/>
    <w:rsid w:val="003F58C3"/>
    <w:rsid w:val="003F5CBA"/>
    <w:rsid w:val="003F61FF"/>
    <w:rsid w:val="003F6A1E"/>
    <w:rsid w:val="003F7092"/>
    <w:rsid w:val="003F733C"/>
    <w:rsid w:val="003F7346"/>
    <w:rsid w:val="0040233B"/>
    <w:rsid w:val="00402A30"/>
    <w:rsid w:val="00402E1A"/>
    <w:rsid w:val="004030E3"/>
    <w:rsid w:val="00403FAA"/>
    <w:rsid w:val="00404666"/>
    <w:rsid w:val="004053FB"/>
    <w:rsid w:val="004058AB"/>
    <w:rsid w:val="0040596D"/>
    <w:rsid w:val="00405A99"/>
    <w:rsid w:val="00410650"/>
    <w:rsid w:val="004106C1"/>
    <w:rsid w:val="004126F7"/>
    <w:rsid w:val="00413FC2"/>
    <w:rsid w:val="004140B9"/>
    <w:rsid w:val="00414A7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37D"/>
    <w:rsid w:val="00425620"/>
    <w:rsid w:val="00425AD4"/>
    <w:rsid w:val="004315B7"/>
    <w:rsid w:val="00431E02"/>
    <w:rsid w:val="0043317E"/>
    <w:rsid w:val="004331C1"/>
    <w:rsid w:val="00433345"/>
    <w:rsid w:val="00433382"/>
    <w:rsid w:val="0043373A"/>
    <w:rsid w:val="0043397D"/>
    <w:rsid w:val="00433DB9"/>
    <w:rsid w:val="00434033"/>
    <w:rsid w:val="00434264"/>
    <w:rsid w:val="0043442A"/>
    <w:rsid w:val="00434D26"/>
    <w:rsid w:val="00435FB9"/>
    <w:rsid w:val="00436503"/>
    <w:rsid w:val="0043669C"/>
    <w:rsid w:val="0043670A"/>
    <w:rsid w:val="0043700B"/>
    <w:rsid w:val="00437337"/>
    <w:rsid w:val="00437CA3"/>
    <w:rsid w:val="00437D10"/>
    <w:rsid w:val="00440454"/>
    <w:rsid w:val="00440BFF"/>
    <w:rsid w:val="00441BF3"/>
    <w:rsid w:val="00442787"/>
    <w:rsid w:val="00442F9A"/>
    <w:rsid w:val="004436A9"/>
    <w:rsid w:val="004436ED"/>
    <w:rsid w:val="00443FE0"/>
    <w:rsid w:val="004440AC"/>
    <w:rsid w:val="004443A2"/>
    <w:rsid w:val="00444919"/>
    <w:rsid w:val="00445454"/>
    <w:rsid w:val="0044547C"/>
    <w:rsid w:val="00446BB3"/>
    <w:rsid w:val="00446C36"/>
    <w:rsid w:val="00446E69"/>
    <w:rsid w:val="004471D2"/>
    <w:rsid w:val="00450182"/>
    <w:rsid w:val="00450869"/>
    <w:rsid w:val="00450C33"/>
    <w:rsid w:val="00450F57"/>
    <w:rsid w:val="004516BE"/>
    <w:rsid w:val="00451E4C"/>
    <w:rsid w:val="00451F5B"/>
    <w:rsid w:val="00452122"/>
    <w:rsid w:val="00452992"/>
    <w:rsid w:val="00452AF2"/>
    <w:rsid w:val="00453028"/>
    <w:rsid w:val="00453918"/>
    <w:rsid w:val="004543B8"/>
    <w:rsid w:val="004553D4"/>
    <w:rsid w:val="00455768"/>
    <w:rsid w:val="00456E2C"/>
    <w:rsid w:val="00456F5D"/>
    <w:rsid w:val="00457077"/>
    <w:rsid w:val="00457FC7"/>
    <w:rsid w:val="00461796"/>
    <w:rsid w:val="00461A0A"/>
    <w:rsid w:val="00461B3D"/>
    <w:rsid w:val="00462197"/>
    <w:rsid w:val="00462417"/>
    <w:rsid w:val="00463592"/>
    <w:rsid w:val="004645F5"/>
    <w:rsid w:val="00464624"/>
    <w:rsid w:val="00464C89"/>
    <w:rsid w:val="00464EB1"/>
    <w:rsid w:val="0046570E"/>
    <w:rsid w:val="00465E62"/>
    <w:rsid w:val="00466F2B"/>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6C10"/>
    <w:rsid w:val="0047775E"/>
    <w:rsid w:val="00481ABD"/>
    <w:rsid w:val="00482683"/>
    <w:rsid w:val="00482731"/>
    <w:rsid w:val="0048286C"/>
    <w:rsid w:val="00483A0F"/>
    <w:rsid w:val="00484625"/>
    <w:rsid w:val="0048589D"/>
    <w:rsid w:val="00485D31"/>
    <w:rsid w:val="00486303"/>
    <w:rsid w:val="004867D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39"/>
    <w:rsid w:val="004A21F6"/>
    <w:rsid w:val="004A2680"/>
    <w:rsid w:val="004A2BAC"/>
    <w:rsid w:val="004A4608"/>
    <w:rsid w:val="004A4B61"/>
    <w:rsid w:val="004A5E2D"/>
    <w:rsid w:val="004A6E0B"/>
    <w:rsid w:val="004A6EFE"/>
    <w:rsid w:val="004A70A0"/>
    <w:rsid w:val="004A755A"/>
    <w:rsid w:val="004A79C5"/>
    <w:rsid w:val="004B1858"/>
    <w:rsid w:val="004B1A4B"/>
    <w:rsid w:val="004B2540"/>
    <w:rsid w:val="004B3D11"/>
    <w:rsid w:val="004B455B"/>
    <w:rsid w:val="004B45C1"/>
    <w:rsid w:val="004B4987"/>
    <w:rsid w:val="004B4A83"/>
    <w:rsid w:val="004B4DC3"/>
    <w:rsid w:val="004B58C3"/>
    <w:rsid w:val="004B5E25"/>
    <w:rsid w:val="004B675F"/>
    <w:rsid w:val="004B68F4"/>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2E5"/>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2D1"/>
    <w:rsid w:val="004E577A"/>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2CA"/>
    <w:rsid w:val="00510866"/>
    <w:rsid w:val="00511092"/>
    <w:rsid w:val="00511602"/>
    <w:rsid w:val="005119CD"/>
    <w:rsid w:val="00513EAE"/>
    <w:rsid w:val="00514166"/>
    <w:rsid w:val="00514D63"/>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3020"/>
    <w:rsid w:val="00535560"/>
    <w:rsid w:val="005356D8"/>
    <w:rsid w:val="00536F3E"/>
    <w:rsid w:val="00537427"/>
    <w:rsid w:val="0053772C"/>
    <w:rsid w:val="005379E3"/>
    <w:rsid w:val="00540362"/>
    <w:rsid w:val="00541397"/>
    <w:rsid w:val="005413A9"/>
    <w:rsid w:val="00541882"/>
    <w:rsid w:val="00541C7E"/>
    <w:rsid w:val="00541E4C"/>
    <w:rsid w:val="00542386"/>
    <w:rsid w:val="00542D8A"/>
    <w:rsid w:val="005431B8"/>
    <w:rsid w:val="00543427"/>
    <w:rsid w:val="00543BF9"/>
    <w:rsid w:val="00544117"/>
    <w:rsid w:val="00544E0A"/>
    <w:rsid w:val="00545E57"/>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2F0"/>
    <w:rsid w:val="00565483"/>
    <w:rsid w:val="0056588E"/>
    <w:rsid w:val="005671C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1C93"/>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53"/>
    <w:rsid w:val="00594BC5"/>
    <w:rsid w:val="005954A5"/>
    <w:rsid w:val="005954E9"/>
    <w:rsid w:val="005A0040"/>
    <w:rsid w:val="005A119B"/>
    <w:rsid w:val="005A1564"/>
    <w:rsid w:val="005A232E"/>
    <w:rsid w:val="005A2689"/>
    <w:rsid w:val="005A3328"/>
    <w:rsid w:val="005A52D3"/>
    <w:rsid w:val="005A5396"/>
    <w:rsid w:val="005A6845"/>
    <w:rsid w:val="005A7138"/>
    <w:rsid w:val="005A7C3F"/>
    <w:rsid w:val="005B00B6"/>
    <w:rsid w:val="005B087C"/>
    <w:rsid w:val="005B112F"/>
    <w:rsid w:val="005B1936"/>
    <w:rsid w:val="005B1FED"/>
    <w:rsid w:val="005B2F33"/>
    <w:rsid w:val="005B3671"/>
    <w:rsid w:val="005B3B62"/>
    <w:rsid w:val="005B3D93"/>
    <w:rsid w:val="005B6938"/>
    <w:rsid w:val="005B6F32"/>
    <w:rsid w:val="005B7256"/>
    <w:rsid w:val="005B7350"/>
    <w:rsid w:val="005C222C"/>
    <w:rsid w:val="005C299A"/>
    <w:rsid w:val="005C2D60"/>
    <w:rsid w:val="005C3943"/>
    <w:rsid w:val="005C3D2C"/>
    <w:rsid w:val="005C4E79"/>
    <w:rsid w:val="005C54D9"/>
    <w:rsid w:val="005C5799"/>
    <w:rsid w:val="005C5929"/>
    <w:rsid w:val="005C637B"/>
    <w:rsid w:val="005C6B17"/>
    <w:rsid w:val="005C759D"/>
    <w:rsid w:val="005D06E8"/>
    <w:rsid w:val="005D19E4"/>
    <w:rsid w:val="005D1DF5"/>
    <w:rsid w:val="005D4212"/>
    <w:rsid w:val="005D45A0"/>
    <w:rsid w:val="005D5A52"/>
    <w:rsid w:val="005D6415"/>
    <w:rsid w:val="005D6831"/>
    <w:rsid w:val="005D7248"/>
    <w:rsid w:val="005D7B7C"/>
    <w:rsid w:val="005E0300"/>
    <w:rsid w:val="005E0424"/>
    <w:rsid w:val="005E05C7"/>
    <w:rsid w:val="005E1009"/>
    <w:rsid w:val="005E15A3"/>
    <w:rsid w:val="005E2D4F"/>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1FD9"/>
    <w:rsid w:val="005F2060"/>
    <w:rsid w:val="005F2E9B"/>
    <w:rsid w:val="005F3858"/>
    <w:rsid w:val="005F4281"/>
    <w:rsid w:val="005F42E0"/>
    <w:rsid w:val="005F4C5D"/>
    <w:rsid w:val="005F4DCE"/>
    <w:rsid w:val="005F557E"/>
    <w:rsid w:val="005F5725"/>
    <w:rsid w:val="005F5806"/>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6F0"/>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75"/>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6628"/>
    <w:rsid w:val="00647094"/>
    <w:rsid w:val="006505D9"/>
    <w:rsid w:val="00650880"/>
    <w:rsid w:val="00650D78"/>
    <w:rsid w:val="006518D3"/>
    <w:rsid w:val="0065249D"/>
    <w:rsid w:val="00652534"/>
    <w:rsid w:val="00653030"/>
    <w:rsid w:val="0065578F"/>
    <w:rsid w:val="00655A5C"/>
    <w:rsid w:val="00655B83"/>
    <w:rsid w:val="00655F33"/>
    <w:rsid w:val="00656AB0"/>
    <w:rsid w:val="00656C59"/>
    <w:rsid w:val="006578C2"/>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3617"/>
    <w:rsid w:val="00683EAC"/>
    <w:rsid w:val="00684313"/>
    <w:rsid w:val="006843DA"/>
    <w:rsid w:val="00684EF6"/>
    <w:rsid w:val="00686279"/>
    <w:rsid w:val="00686534"/>
    <w:rsid w:val="00686A8A"/>
    <w:rsid w:val="006870C8"/>
    <w:rsid w:val="006871B3"/>
    <w:rsid w:val="006878A4"/>
    <w:rsid w:val="00690415"/>
    <w:rsid w:val="00691811"/>
    <w:rsid w:val="006918DC"/>
    <w:rsid w:val="0069305F"/>
    <w:rsid w:val="006937F3"/>
    <w:rsid w:val="00694CB5"/>
    <w:rsid w:val="006954F2"/>
    <w:rsid w:val="006957B8"/>
    <w:rsid w:val="00695E55"/>
    <w:rsid w:val="006974E9"/>
    <w:rsid w:val="00697E9E"/>
    <w:rsid w:val="006A03CD"/>
    <w:rsid w:val="006A06FE"/>
    <w:rsid w:val="006A3434"/>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E95"/>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5B7E"/>
    <w:rsid w:val="007061DF"/>
    <w:rsid w:val="00707416"/>
    <w:rsid w:val="00707E75"/>
    <w:rsid w:val="007112A9"/>
    <w:rsid w:val="00711B09"/>
    <w:rsid w:val="00711C22"/>
    <w:rsid w:val="00711D4D"/>
    <w:rsid w:val="00711E97"/>
    <w:rsid w:val="00712137"/>
    <w:rsid w:val="00712516"/>
    <w:rsid w:val="00713A6B"/>
    <w:rsid w:val="0071427E"/>
    <w:rsid w:val="00715A48"/>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5DA0"/>
    <w:rsid w:val="00766B6B"/>
    <w:rsid w:val="00766D4A"/>
    <w:rsid w:val="00766D7A"/>
    <w:rsid w:val="0076717E"/>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6AD"/>
    <w:rsid w:val="00777E67"/>
    <w:rsid w:val="0078030F"/>
    <w:rsid w:val="00780906"/>
    <w:rsid w:val="00780D17"/>
    <w:rsid w:val="00782370"/>
    <w:rsid w:val="00782DD9"/>
    <w:rsid w:val="007830E3"/>
    <w:rsid w:val="0078775D"/>
    <w:rsid w:val="00787DB5"/>
    <w:rsid w:val="0079039F"/>
    <w:rsid w:val="0079287E"/>
    <w:rsid w:val="0079298A"/>
    <w:rsid w:val="00793368"/>
    <w:rsid w:val="0079361A"/>
    <w:rsid w:val="00793A7B"/>
    <w:rsid w:val="00794261"/>
    <w:rsid w:val="00794305"/>
    <w:rsid w:val="00794323"/>
    <w:rsid w:val="0079458F"/>
    <w:rsid w:val="007966AC"/>
    <w:rsid w:val="007975D9"/>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26AB"/>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0E8A"/>
    <w:rsid w:val="007E16B7"/>
    <w:rsid w:val="007E24F8"/>
    <w:rsid w:val="007E2D8C"/>
    <w:rsid w:val="007E3963"/>
    <w:rsid w:val="007E3BD7"/>
    <w:rsid w:val="007E5467"/>
    <w:rsid w:val="007E5CB2"/>
    <w:rsid w:val="007E64E0"/>
    <w:rsid w:val="007E6A21"/>
    <w:rsid w:val="007E74C7"/>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84D"/>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994"/>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27D52"/>
    <w:rsid w:val="00832DF8"/>
    <w:rsid w:val="008331EF"/>
    <w:rsid w:val="00833271"/>
    <w:rsid w:val="0083379F"/>
    <w:rsid w:val="0083402A"/>
    <w:rsid w:val="00834C20"/>
    <w:rsid w:val="00835546"/>
    <w:rsid w:val="00835741"/>
    <w:rsid w:val="00836326"/>
    <w:rsid w:val="008367D9"/>
    <w:rsid w:val="00836AD8"/>
    <w:rsid w:val="00836EA1"/>
    <w:rsid w:val="00837520"/>
    <w:rsid w:val="00840964"/>
    <w:rsid w:val="00840982"/>
    <w:rsid w:val="00841B13"/>
    <w:rsid w:val="00842023"/>
    <w:rsid w:val="00842100"/>
    <w:rsid w:val="008422A0"/>
    <w:rsid w:val="008426D8"/>
    <w:rsid w:val="0084270E"/>
    <w:rsid w:val="00842C37"/>
    <w:rsid w:val="0084377C"/>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95D"/>
    <w:rsid w:val="00872D3B"/>
    <w:rsid w:val="00873B3E"/>
    <w:rsid w:val="00874685"/>
    <w:rsid w:val="00874DC9"/>
    <w:rsid w:val="0087561C"/>
    <w:rsid w:val="008757E3"/>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2BD"/>
    <w:rsid w:val="008A1DDD"/>
    <w:rsid w:val="008A1F9B"/>
    <w:rsid w:val="008A2018"/>
    <w:rsid w:val="008A37D4"/>
    <w:rsid w:val="008A42B0"/>
    <w:rsid w:val="008A4972"/>
    <w:rsid w:val="008A4982"/>
    <w:rsid w:val="008A6085"/>
    <w:rsid w:val="008A663F"/>
    <w:rsid w:val="008A734C"/>
    <w:rsid w:val="008A7853"/>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0D1"/>
    <w:rsid w:val="008D2273"/>
    <w:rsid w:val="008D300E"/>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668C"/>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5A52"/>
    <w:rsid w:val="0090665D"/>
    <w:rsid w:val="00911559"/>
    <w:rsid w:val="00912A8A"/>
    <w:rsid w:val="00913103"/>
    <w:rsid w:val="0091329D"/>
    <w:rsid w:val="00914FCF"/>
    <w:rsid w:val="00914FDF"/>
    <w:rsid w:val="0091599A"/>
    <w:rsid w:val="00916B08"/>
    <w:rsid w:val="00917B8D"/>
    <w:rsid w:val="00917EB1"/>
    <w:rsid w:val="009203E7"/>
    <w:rsid w:val="00921109"/>
    <w:rsid w:val="00921436"/>
    <w:rsid w:val="00922007"/>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0A9"/>
    <w:rsid w:val="00940803"/>
    <w:rsid w:val="00940FFE"/>
    <w:rsid w:val="009411A0"/>
    <w:rsid w:val="00942B6C"/>
    <w:rsid w:val="00943B74"/>
    <w:rsid w:val="0094486F"/>
    <w:rsid w:val="00944A83"/>
    <w:rsid w:val="00944B15"/>
    <w:rsid w:val="00944CA2"/>
    <w:rsid w:val="009458C7"/>
    <w:rsid w:val="00946115"/>
    <w:rsid w:val="0094714C"/>
    <w:rsid w:val="009472B3"/>
    <w:rsid w:val="00947905"/>
    <w:rsid w:val="00947F35"/>
    <w:rsid w:val="009500DD"/>
    <w:rsid w:val="00950236"/>
    <w:rsid w:val="00951598"/>
    <w:rsid w:val="00952919"/>
    <w:rsid w:val="00953865"/>
    <w:rsid w:val="00953A15"/>
    <w:rsid w:val="009542AC"/>
    <w:rsid w:val="00954A59"/>
    <w:rsid w:val="00954A98"/>
    <w:rsid w:val="00954DA7"/>
    <w:rsid w:val="00955ADE"/>
    <w:rsid w:val="009573BD"/>
    <w:rsid w:val="0095790B"/>
    <w:rsid w:val="00960649"/>
    <w:rsid w:val="0096079C"/>
    <w:rsid w:val="0096089C"/>
    <w:rsid w:val="0096146C"/>
    <w:rsid w:val="00962E4E"/>
    <w:rsid w:val="00964C60"/>
    <w:rsid w:val="00964E79"/>
    <w:rsid w:val="00964F37"/>
    <w:rsid w:val="0096576D"/>
    <w:rsid w:val="00966926"/>
    <w:rsid w:val="00966C2B"/>
    <w:rsid w:val="00966FEC"/>
    <w:rsid w:val="00967C2E"/>
    <w:rsid w:val="0097095F"/>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0F1"/>
    <w:rsid w:val="00985130"/>
    <w:rsid w:val="00985240"/>
    <w:rsid w:val="009858EF"/>
    <w:rsid w:val="00985D90"/>
    <w:rsid w:val="00986B3C"/>
    <w:rsid w:val="009871A5"/>
    <w:rsid w:val="009872E2"/>
    <w:rsid w:val="009901BA"/>
    <w:rsid w:val="0099065F"/>
    <w:rsid w:val="0099075B"/>
    <w:rsid w:val="00990860"/>
    <w:rsid w:val="00990E7A"/>
    <w:rsid w:val="0099195F"/>
    <w:rsid w:val="00991EC7"/>
    <w:rsid w:val="00992009"/>
    <w:rsid w:val="009925EC"/>
    <w:rsid w:val="00992BC7"/>
    <w:rsid w:val="00993AD0"/>
    <w:rsid w:val="00994602"/>
    <w:rsid w:val="00995953"/>
    <w:rsid w:val="00995C9B"/>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524"/>
    <w:rsid w:val="009A78A9"/>
    <w:rsid w:val="009A78F0"/>
    <w:rsid w:val="009A7A75"/>
    <w:rsid w:val="009A7BC5"/>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052"/>
    <w:rsid w:val="009B7B7A"/>
    <w:rsid w:val="009C3731"/>
    <w:rsid w:val="009C4F62"/>
    <w:rsid w:val="009C4FE0"/>
    <w:rsid w:val="009C5252"/>
    <w:rsid w:val="009C5D0E"/>
    <w:rsid w:val="009C6175"/>
    <w:rsid w:val="009C61F1"/>
    <w:rsid w:val="009C64B7"/>
    <w:rsid w:val="009C6A35"/>
    <w:rsid w:val="009C6EA5"/>
    <w:rsid w:val="009D00FC"/>
    <w:rsid w:val="009D0123"/>
    <w:rsid w:val="009D023A"/>
    <w:rsid w:val="009D05F8"/>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08D1"/>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33B"/>
    <w:rsid w:val="009E7593"/>
    <w:rsid w:val="009F051C"/>
    <w:rsid w:val="009F07F4"/>
    <w:rsid w:val="009F11E8"/>
    <w:rsid w:val="009F19E6"/>
    <w:rsid w:val="009F1F2E"/>
    <w:rsid w:val="009F1F62"/>
    <w:rsid w:val="009F3947"/>
    <w:rsid w:val="009F4D23"/>
    <w:rsid w:val="009F5C19"/>
    <w:rsid w:val="009F69BA"/>
    <w:rsid w:val="009F6E82"/>
    <w:rsid w:val="009F704F"/>
    <w:rsid w:val="009F72F2"/>
    <w:rsid w:val="00A00110"/>
    <w:rsid w:val="00A00447"/>
    <w:rsid w:val="00A00BC6"/>
    <w:rsid w:val="00A014EE"/>
    <w:rsid w:val="00A01821"/>
    <w:rsid w:val="00A020DB"/>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208"/>
    <w:rsid w:val="00A22365"/>
    <w:rsid w:val="00A2300C"/>
    <w:rsid w:val="00A2340B"/>
    <w:rsid w:val="00A234AD"/>
    <w:rsid w:val="00A238CD"/>
    <w:rsid w:val="00A242AE"/>
    <w:rsid w:val="00A25070"/>
    <w:rsid w:val="00A25AF8"/>
    <w:rsid w:val="00A27150"/>
    <w:rsid w:val="00A272BC"/>
    <w:rsid w:val="00A27728"/>
    <w:rsid w:val="00A31EDE"/>
    <w:rsid w:val="00A31F2A"/>
    <w:rsid w:val="00A32A88"/>
    <w:rsid w:val="00A32DE9"/>
    <w:rsid w:val="00A3314E"/>
    <w:rsid w:val="00A344AD"/>
    <w:rsid w:val="00A35622"/>
    <w:rsid w:val="00A36239"/>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15B"/>
    <w:rsid w:val="00A717E4"/>
    <w:rsid w:val="00A72F2C"/>
    <w:rsid w:val="00A7401B"/>
    <w:rsid w:val="00A744CF"/>
    <w:rsid w:val="00A757D4"/>
    <w:rsid w:val="00A7641B"/>
    <w:rsid w:val="00A767EF"/>
    <w:rsid w:val="00A76A35"/>
    <w:rsid w:val="00A76CCE"/>
    <w:rsid w:val="00A76FB1"/>
    <w:rsid w:val="00A77111"/>
    <w:rsid w:val="00A77853"/>
    <w:rsid w:val="00A81037"/>
    <w:rsid w:val="00A81140"/>
    <w:rsid w:val="00A81C19"/>
    <w:rsid w:val="00A82448"/>
    <w:rsid w:val="00A84196"/>
    <w:rsid w:val="00A850EB"/>
    <w:rsid w:val="00A8620C"/>
    <w:rsid w:val="00A8711C"/>
    <w:rsid w:val="00A900E2"/>
    <w:rsid w:val="00A90703"/>
    <w:rsid w:val="00A917E6"/>
    <w:rsid w:val="00A92027"/>
    <w:rsid w:val="00A9288C"/>
    <w:rsid w:val="00A933EF"/>
    <w:rsid w:val="00A93B3D"/>
    <w:rsid w:val="00A94713"/>
    <w:rsid w:val="00A949F0"/>
    <w:rsid w:val="00A94CF1"/>
    <w:rsid w:val="00A95947"/>
    <w:rsid w:val="00A96BC3"/>
    <w:rsid w:val="00A96DA0"/>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4C34"/>
    <w:rsid w:val="00AB573C"/>
    <w:rsid w:val="00AB6036"/>
    <w:rsid w:val="00AB61CC"/>
    <w:rsid w:val="00AB66F0"/>
    <w:rsid w:val="00AB7491"/>
    <w:rsid w:val="00AB7DB9"/>
    <w:rsid w:val="00AC161D"/>
    <w:rsid w:val="00AC17F2"/>
    <w:rsid w:val="00AC20D8"/>
    <w:rsid w:val="00AC2D4B"/>
    <w:rsid w:val="00AC3EA4"/>
    <w:rsid w:val="00AC3EC5"/>
    <w:rsid w:val="00AC46E5"/>
    <w:rsid w:val="00AC516D"/>
    <w:rsid w:val="00AC5B93"/>
    <w:rsid w:val="00AC6E31"/>
    <w:rsid w:val="00AC6FA3"/>
    <w:rsid w:val="00AC74AC"/>
    <w:rsid w:val="00AC7ABC"/>
    <w:rsid w:val="00AD1C3D"/>
    <w:rsid w:val="00AD1D3D"/>
    <w:rsid w:val="00AD2277"/>
    <w:rsid w:val="00AD5C04"/>
    <w:rsid w:val="00AE013D"/>
    <w:rsid w:val="00AE125E"/>
    <w:rsid w:val="00AE1D9E"/>
    <w:rsid w:val="00AE27DE"/>
    <w:rsid w:val="00AE28A5"/>
    <w:rsid w:val="00AE30A8"/>
    <w:rsid w:val="00AE34E5"/>
    <w:rsid w:val="00AE3C24"/>
    <w:rsid w:val="00AE4286"/>
    <w:rsid w:val="00AE45EA"/>
    <w:rsid w:val="00AE5719"/>
    <w:rsid w:val="00AE5953"/>
    <w:rsid w:val="00AE5B00"/>
    <w:rsid w:val="00AE5B7C"/>
    <w:rsid w:val="00AE6B73"/>
    <w:rsid w:val="00AE6EC3"/>
    <w:rsid w:val="00AE73E2"/>
    <w:rsid w:val="00AF02C2"/>
    <w:rsid w:val="00AF0927"/>
    <w:rsid w:val="00AF0A29"/>
    <w:rsid w:val="00AF16F8"/>
    <w:rsid w:val="00AF1B2B"/>
    <w:rsid w:val="00AF200E"/>
    <w:rsid w:val="00AF203D"/>
    <w:rsid w:val="00AF20C3"/>
    <w:rsid w:val="00AF299E"/>
    <w:rsid w:val="00AF2AD6"/>
    <w:rsid w:val="00AF2ADD"/>
    <w:rsid w:val="00AF367C"/>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8D0"/>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2BF"/>
    <w:rsid w:val="00B34D6D"/>
    <w:rsid w:val="00B35432"/>
    <w:rsid w:val="00B373AD"/>
    <w:rsid w:val="00B37507"/>
    <w:rsid w:val="00B4028D"/>
    <w:rsid w:val="00B41343"/>
    <w:rsid w:val="00B4134E"/>
    <w:rsid w:val="00B4137E"/>
    <w:rsid w:val="00B41BE7"/>
    <w:rsid w:val="00B424C7"/>
    <w:rsid w:val="00B42775"/>
    <w:rsid w:val="00B4299A"/>
    <w:rsid w:val="00B42B2D"/>
    <w:rsid w:val="00B42F71"/>
    <w:rsid w:val="00B441CE"/>
    <w:rsid w:val="00B44DA3"/>
    <w:rsid w:val="00B461C1"/>
    <w:rsid w:val="00B46853"/>
    <w:rsid w:val="00B5061D"/>
    <w:rsid w:val="00B5114C"/>
    <w:rsid w:val="00B518F7"/>
    <w:rsid w:val="00B51A2C"/>
    <w:rsid w:val="00B52026"/>
    <w:rsid w:val="00B5328A"/>
    <w:rsid w:val="00B5510F"/>
    <w:rsid w:val="00B55B8E"/>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4F98"/>
    <w:rsid w:val="00B75466"/>
    <w:rsid w:val="00B76233"/>
    <w:rsid w:val="00B76358"/>
    <w:rsid w:val="00B778AA"/>
    <w:rsid w:val="00B818F1"/>
    <w:rsid w:val="00B81C55"/>
    <w:rsid w:val="00B82000"/>
    <w:rsid w:val="00B82E36"/>
    <w:rsid w:val="00B84265"/>
    <w:rsid w:val="00B847C9"/>
    <w:rsid w:val="00B8497B"/>
    <w:rsid w:val="00B84A3D"/>
    <w:rsid w:val="00B85D36"/>
    <w:rsid w:val="00B86A4A"/>
    <w:rsid w:val="00B86DC2"/>
    <w:rsid w:val="00B86E05"/>
    <w:rsid w:val="00B90397"/>
    <w:rsid w:val="00B90CBE"/>
    <w:rsid w:val="00B91560"/>
    <w:rsid w:val="00B91A02"/>
    <w:rsid w:val="00B91C28"/>
    <w:rsid w:val="00B91F2F"/>
    <w:rsid w:val="00B92B46"/>
    <w:rsid w:val="00B92E1C"/>
    <w:rsid w:val="00B939E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43F"/>
    <w:rsid w:val="00BC3FE1"/>
    <w:rsid w:val="00BC41BA"/>
    <w:rsid w:val="00BC5040"/>
    <w:rsid w:val="00BC59F6"/>
    <w:rsid w:val="00BC63BC"/>
    <w:rsid w:val="00BC6602"/>
    <w:rsid w:val="00BC6982"/>
    <w:rsid w:val="00BC6991"/>
    <w:rsid w:val="00BC704A"/>
    <w:rsid w:val="00BC7267"/>
    <w:rsid w:val="00BC78FB"/>
    <w:rsid w:val="00BD000E"/>
    <w:rsid w:val="00BD0947"/>
    <w:rsid w:val="00BD1191"/>
    <w:rsid w:val="00BD1625"/>
    <w:rsid w:val="00BD1943"/>
    <w:rsid w:val="00BD1BDB"/>
    <w:rsid w:val="00BD24F0"/>
    <w:rsid w:val="00BD2E7D"/>
    <w:rsid w:val="00BD3667"/>
    <w:rsid w:val="00BD3AD2"/>
    <w:rsid w:val="00BD428D"/>
    <w:rsid w:val="00BD48E0"/>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0FA2"/>
    <w:rsid w:val="00BF1610"/>
    <w:rsid w:val="00BF1B14"/>
    <w:rsid w:val="00BF212E"/>
    <w:rsid w:val="00BF2D5D"/>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0AF3"/>
    <w:rsid w:val="00C3109F"/>
    <w:rsid w:val="00C32280"/>
    <w:rsid w:val="00C32934"/>
    <w:rsid w:val="00C330CA"/>
    <w:rsid w:val="00C34196"/>
    <w:rsid w:val="00C3479E"/>
    <w:rsid w:val="00C34A6D"/>
    <w:rsid w:val="00C3500A"/>
    <w:rsid w:val="00C373ED"/>
    <w:rsid w:val="00C400E5"/>
    <w:rsid w:val="00C4201F"/>
    <w:rsid w:val="00C420DF"/>
    <w:rsid w:val="00C4284F"/>
    <w:rsid w:val="00C42ACD"/>
    <w:rsid w:val="00C4317A"/>
    <w:rsid w:val="00C44D69"/>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9BB"/>
    <w:rsid w:val="00C61018"/>
    <w:rsid w:val="00C61355"/>
    <w:rsid w:val="00C61471"/>
    <w:rsid w:val="00C63269"/>
    <w:rsid w:val="00C636D0"/>
    <w:rsid w:val="00C66549"/>
    <w:rsid w:val="00C66695"/>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6CB"/>
    <w:rsid w:val="00C9699D"/>
    <w:rsid w:val="00C9775A"/>
    <w:rsid w:val="00C97E22"/>
    <w:rsid w:val="00CA07FF"/>
    <w:rsid w:val="00CA0F7D"/>
    <w:rsid w:val="00CA30DF"/>
    <w:rsid w:val="00CA456C"/>
    <w:rsid w:val="00CA460D"/>
    <w:rsid w:val="00CA666E"/>
    <w:rsid w:val="00CA66DF"/>
    <w:rsid w:val="00CA66F9"/>
    <w:rsid w:val="00CA7476"/>
    <w:rsid w:val="00CA7C1E"/>
    <w:rsid w:val="00CA7FE3"/>
    <w:rsid w:val="00CB0565"/>
    <w:rsid w:val="00CB1D5A"/>
    <w:rsid w:val="00CB24B2"/>
    <w:rsid w:val="00CB2A57"/>
    <w:rsid w:val="00CB494F"/>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4C5"/>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278D"/>
    <w:rsid w:val="00CE40D0"/>
    <w:rsid w:val="00CE4301"/>
    <w:rsid w:val="00CE468E"/>
    <w:rsid w:val="00CE46FC"/>
    <w:rsid w:val="00CE481E"/>
    <w:rsid w:val="00CE4AA8"/>
    <w:rsid w:val="00CE515F"/>
    <w:rsid w:val="00CE657B"/>
    <w:rsid w:val="00CF18BD"/>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510A"/>
    <w:rsid w:val="00D07F0D"/>
    <w:rsid w:val="00D11533"/>
    <w:rsid w:val="00D11F5B"/>
    <w:rsid w:val="00D12E08"/>
    <w:rsid w:val="00D14D6E"/>
    <w:rsid w:val="00D15398"/>
    <w:rsid w:val="00D1585E"/>
    <w:rsid w:val="00D158A7"/>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AE6"/>
    <w:rsid w:val="00D31B06"/>
    <w:rsid w:val="00D31BFC"/>
    <w:rsid w:val="00D31F2E"/>
    <w:rsid w:val="00D3226A"/>
    <w:rsid w:val="00D32B38"/>
    <w:rsid w:val="00D33B5C"/>
    <w:rsid w:val="00D35453"/>
    <w:rsid w:val="00D355A0"/>
    <w:rsid w:val="00D3582E"/>
    <w:rsid w:val="00D35C16"/>
    <w:rsid w:val="00D35CC2"/>
    <w:rsid w:val="00D36C80"/>
    <w:rsid w:val="00D371C6"/>
    <w:rsid w:val="00D372B2"/>
    <w:rsid w:val="00D407D5"/>
    <w:rsid w:val="00D4136B"/>
    <w:rsid w:val="00D41D70"/>
    <w:rsid w:val="00D42123"/>
    <w:rsid w:val="00D42175"/>
    <w:rsid w:val="00D42497"/>
    <w:rsid w:val="00D443AF"/>
    <w:rsid w:val="00D44629"/>
    <w:rsid w:val="00D47351"/>
    <w:rsid w:val="00D473CC"/>
    <w:rsid w:val="00D47643"/>
    <w:rsid w:val="00D47A9E"/>
    <w:rsid w:val="00D50580"/>
    <w:rsid w:val="00D50CDF"/>
    <w:rsid w:val="00D518E8"/>
    <w:rsid w:val="00D5257F"/>
    <w:rsid w:val="00D5288E"/>
    <w:rsid w:val="00D53645"/>
    <w:rsid w:val="00D53E41"/>
    <w:rsid w:val="00D547F7"/>
    <w:rsid w:val="00D54857"/>
    <w:rsid w:val="00D553E6"/>
    <w:rsid w:val="00D562E7"/>
    <w:rsid w:val="00D5652D"/>
    <w:rsid w:val="00D56C5F"/>
    <w:rsid w:val="00D5723A"/>
    <w:rsid w:val="00D61B15"/>
    <w:rsid w:val="00D62E55"/>
    <w:rsid w:val="00D63904"/>
    <w:rsid w:val="00D64514"/>
    <w:rsid w:val="00D649B8"/>
    <w:rsid w:val="00D64A87"/>
    <w:rsid w:val="00D65DA3"/>
    <w:rsid w:val="00D66456"/>
    <w:rsid w:val="00D666F3"/>
    <w:rsid w:val="00D66740"/>
    <w:rsid w:val="00D66BAE"/>
    <w:rsid w:val="00D66BD4"/>
    <w:rsid w:val="00D66FEB"/>
    <w:rsid w:val="00D7015C"/>
    <w:rsid w:val="00D70B6F"/>
    <w:rsid w:val="00D71102"/>
    <w:rsid w:val="00D71585"/>
    <w:rsid w:val="00D71AD8"/>
    <w:rsid w:val="00D72B26"/>
    <w:rsid w:val="00D72EB7"/>
    <w:rsid w:val="00D7492A"/>
    <w:rsid w:val="00D75214"/>
    <w:rsid w:val="00D756D5"/>
    <w:rsid w:val="00D75922"/>
    <w:rsid w:val="00D77B71"/>
    <w:rsid w:val="00D804E1"/>
    <w:rsid w:val="00D83994"/>
    <w:rsid w:val="00D83CE5"/>
    <w:rsid w:val="00D8465C"/>
    <w:rsid w:val="00D849AA"/>
    <w:rsid w:val="00D85008"/>
    <w:rsid w:val="00D87A49"/>
    <w:rsid w:val="00D90475"/>
    <w:rsid w:val="00D90BBF"/>
    <w:rsid w:val="00D9148A"/>
    <w:rsid w:val="00D91C33"/>
    <w:rsid w:val="00D91FB9"/>
    <w:rsid w:val="00D922F3"/>
    <w:rsid w:val="00D92D94"/>
    <w:rsid w:val="00D930F8"/>
    <w:rsid w:val="00D93288"/>
    <w:rsid w:val="00D943C5"/>
    <w:rsid w:val="00D94DEE"/>
    <w:rsid w:val="00D950A6"/>
    <w:rsid w:val="00D950EC"/>
    <w:rsid w:val="00D956AA"/>
    <w:rsid w:val="00D95EF8"/>
    <w:rsid w:val="00D9602F"/>
    <w:rsid w:val="00D969E2"/>
    <w:rsid w:val="00D971F3"/>
    <w:rsid w:val="00DA0B14"/>
    <w:rsid w:val="00DA0B77"/>
    <w:rsid w:val="00DA1064"/>
    <w:rsid w:val="00DA120B"/>
    <w:rsid w:val="00DA13FD"/>
    <w:rsid w:val="00DA1851"/>
    <w:rsid w:val="00DA205C"/>
    <w:rsid w:val="00DA2450"/>
    <w:rsid w:val="00DA299A"/>
    <w:rsid w:val="00DA31C0"/>
    <w:rsid w:val="00DA3B8C"/>
    <w:rsid w:val="00DA3DBD"/>
    <w:rsid w:val="00DA3EDA"/>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8C7"/>
    <w:rsid w:val="00DD1B85"/>
    <w:rsid w:val="00DD238A"/>
    <w:rsid w:val="00DD2460"/>
    <w:rsid w:val="00DD24BD"/>
    <w:rsid w:val="00DD295D"/>
    <w:rsid w:val="00DD324F"/>
    <w:rsid w:val="00DD36E9"/>
    <w:rsid w:val="00DD4235"/>
    <w:rsid w:val="00DD43B7"/>
    <w:rsid w:val="00DD4779"/>
    <w:rsid w:val="00DD4EA2"/>
    <w:rsid w:val="00DD625F"/>
    <w:rsid w:val="00DD62D5"/>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92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59E"/>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3A6"/>
    <w:rsid w:val="00E3149E"/>
    <w:rsid w:val="00E31C69"/>
    <w:rsid w:val="00E31DB5"/>
    <w:rsid w:val="00E31FC0"/>
    <w:rsid w:val="00E324A7"/>
    <w:rsid w:val="00E3250D"/>
    <w:rsid w:val="00E32EF4"/>
    <w:rsid w:val="00E332BA"/>
    <w:rsid w:val="00E33369"/>
    <w:rsid w:val="00E33679"/>
    <w:rsid w:val="00E3370D"/>
    <w:rsid w:val="00E34890"/>
    <w:rsid w:val="00E35635"/>
    <w:rsid w:val="00E36542"/>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83B"/>
    <w:rsid w:val="00E53A19"/>
    <w:rsid w:val="00E5452C"/>
    <w:rsid w:val="00E54E16"/>
    <w:rsid w:val="00E54F16"/>
    <w:rsid w:val="00E5532F"/>
    <w:rsid w:val="00E55E95"/>
    <w:rsid w:val="00E56BC5"/>
    <w:rsid w:val="00E56D08"/>
    <w:rsid w:val="00E56D19"/>
    <w:rsid w:val="00E57C06"/>
    <w:rsid w:val="00E60E5A"/>
    <w:rsid w:val="00E619AC"/>
    <w:rsid w:val="00E61E9D"/>
    <w:rsid w:val="00E625A0"/>
    <w:rsid w:val="00E62DB9"/>
    <w:rsid w:val="00E62DC6"/>
    <w:rsid w:val="00E63E3B"/>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7768F"/>
    <w:rsid w:val="00E8003A"/>
    <w:rsid w:val="00E805C5"/>
    <w:rsid w:val="00E8080E"/>
    <w:rsid w:val="00E81221"/>
    <w:rsid w:val="00E8169E"/>
    <w:rsid w:val="00E81DB5"/>
    <w:rsid w:val="00E82030"/>
    <w:rsid w:val="00E82A53"/>
    <w:rsid w:val="00E8397B"/>
    <w:rsid w:val="00E83AF0"/>
    <w:rsid w:val="00E83E48"/>
    <w:rsid w:val="00E85072"/>
    <w:rsid w:val="00E85228"/>
    <w:rsid w:val="00E85543"/>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06AA"/>
    <w:rsid w:val="00EA3987"/>
    <w:rsid w:val="00EA4173"/>
    <w:rsid w:val="00EA4294"/>
    <w:rsid w:val="00EA4CD3"/>
    <w:rsid w:val="00EA56D6"/>
    <w:rsid w:val="00EA5FD5"/>
    <w:rsid w:val="00EA6925"/>
    <w:rsid w:val="00EA6D71"/>
    <w:rsid w:val="00EA713A"/>
    <w:rsid w:val="00EB0F15"/>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6A4E"/>
    <w:rsid w:val="00EC0103"/>
    <w:rsid w:val="00EC088B"/>
    <w:rsid w:val="00EC35B4"/>
    <w:rsid w:val="00EC3643"/>
    <w:rsid w:val="00EC5949"/>
    <w:rsid w:val="00EC6134"/>
    <w:rsid w:val="00EC692E"/>
    <w:rsid w:val="00EC7282"/>
    <w:rsid w:val="00EC75E9"/>
    <w:rsid w:val="00ED05A8"/>
    <w:rsid w:val="00ED12AE"/>
    <w:rsid w:val="00ED2605"/>
    <w:rsid w:val="00ED3020"/>
    <w:rsid w:val="00ED34BE"/>
    <w:rsid w:val="00ED4629"/>
    <w:rsid w:val="00ED4E84"/>
    <w:rsid w:val="00ED4E8A"/>
    <w:rsid w:val="00ED6699"/>
    <w:rsid w:val="00ED6A67"/>
    <w:rsid w:val="00ED7CAF"/>
    <w:rsid w:val="00ED7D9E"/>
    <w:rsid w:val="00ED7FAB"/>
    <w:rsid w:val="00EE020F"/>
    <w:rsid w:val="00EE03B1"/>
    <w:rsid w:val="00EE16E2"/>
    <w:rsid w:val="00EE2C63"/>
    <w:rsid w:val="00EE3449"/>
    <w:rsid w:val="00EE3DDA"/>
    <w:rsid w:val="00EE4D23"/>
    <w:rsid w:val="00EE5B01"/>
    <w:rsid w:val="00EE5DF3"/>
    <w:rsid w:val="00EE5E27"/>
    <w:rsid w:val="00EE6B49"/>
    <w:rsid w:val="00EE72EA"/>
    <w:rsid w:val="00EF00D9"/>
    <w:rsid w:val="00EF079E"/>
    <w:rsid w:val="00EF07E6"/>
    <w:rsid w:val="00EF0E89"/>
    <w:rsid w:val="00EF35FA"/>
    <w:rsid w:val="00EF3FA7"/>
    <w:rsid w:val="00EF4435"/>
    <w:rsid w:val="00EF4EEC"/>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902"/>
    <w:rsid w:val="00F13EA4"/>
    <w:rsid w:val="00F16720"/>
    <w:rsid w:val="00F172EE"/>
    <w:rsid w:val="00F179D8"/>
    <w:rsid w:val="00F17D6C"/>
    <w:rsid w:val="00F20045"/>
    <w:rsid w:val="00F20655"/>
    <w:rsid w:val="00F2098F"/>
    <w:rsid w:val="00F216D7"/>
    <w:rsid w:val="00F21D5C"/>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458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43F0"/>
    <w:rsid w:val="00F552FA"/>
    <w:rsid w:val="00F555BE"/>
    <w:rsid w:val="00F55890"/>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58ED"/>
    <w:rsid w:val="00F76A55"/>
    <w:rsid w:val="00F77FF2"/>
    <w:rsid w:val="00F80496"/>
    <w:rsid w:val="00F80729"/>
    <w:rsid w:val="00F80996"/>
    <w:rsid w:val="00F81DCD"/>
    <w:rsid w:val="00F82380"/>
    <w:rsid w:val="00F82C9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A78"/>
    <w:rsid w:val="00FB1D01"/>
    <w:rsid w:val="00FB1D39"/>
    <w:rsid w:val="00FB3A38"/>
    <w:rsid w:val="00FB48D6"/>
    <w:rsid w:val="00FB52E0"/>
    <w:rsid w:val="00FB53E4"/>
    <w:rsid w:val="00FB59B6"/>
    <w:rsid w:val="00FB5DEF"/>
    <w:rsid w:val="00FB75C0"/>
    <w:rsid w:val="00FB7943"/>
    <w:rsid w:val="00FC12AD"/>
    <w:rsid w:val="00FC17E0"/>
    <w:rsid w:val="00FC21B4"/>
    <w:rsid w:val="00FC2ECC"/>
    <w:rsid w:val="00FC3122"/>
    <w:rsid w:val="00FC3695"/>
    <w:rsid w:val="00FC43ED"/>
    <w:rsid w:val="00FC5F9B"/>
    <w:rsid w:val="00FC687B"/>
    <w:rsid w:val="00FC698F"/>
    <w:rsid w:val="00FC6B59"/>
    <w:rsid w:val="00FC7328"/>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5457"/>
    <w:rsid w:val="00FD66EF"/>
    <w:rsid w:val="00FD6ADE"/>
    <w:rsid w:val="00FD6EAB"/>
    <w:rsid w:val="00FD7847"/>
    <w:rsid w:val="00FD7CD2"/>
    <w:rsid w:val="00FE021A"/>
    <w:rsid w:val="00FE0911"/>
    <w:rsid w:val="00FE1A2F"/>
    <w:rsid w:val="00FE1A69"/>
    <w:rsid w:val="00FE1B57"/>
    <w:rsid w:val="00FE1F79"/>
    <w:rsid w:val="00FE2DB0"/>
    <w:rsid w:val="00FE2E38"/>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E1F"/>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E28A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1E28AD"/>
    <w:rPr>
      <w:rFonts w:asciiTheme="majorHAnsi" w:eastAsiaTheme="majorEastAsia" w:hAnsiTheme="majorHAnsi" w:cstheme="majorBidi"/>
      <w:color w:val="243F60" w:themeColor="accent1" w:themeShade="7F"/>
      <w:lang w:val="es-ES"/>
    </w:rPr>
  </w:style>
  <w:style w:type="paragraph" w:styleId="Listaconvietas2">
    <w:name w:val="List Bullet 2"/>
    <w:basedOn w:val="Normal"/>
    <w:uiPriority w:val="99"/>
    <w:unhideWhenUsed/>
    <w:rsid w:val="00AE3C24"/>
    <w:pPr>
      <w:numPr>
        <w:numId w:val="29"/>
      </w:numPr>
      <w:contextualSpacing/>
    </w:pPr>
    <w:rPr>
      <w:sz w:val="20"/>
      <w:szCs w:val="20"/>
      <w:lang w:val="es-MX"/>
    </w:rPr>
  </w:style>
  <w:style w:type="character" w:styleId="Referenciasutil">
    <w:name w:val="Subtle Reference"/>
    <w:basedOn w:val="Fuentedeprrafopredeter"/>
    <w:uiPriority w:val="31"/>
    <w:qFormat/>
    <w:rsid w:val="00E63E3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764538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797299">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F16D-BA17-48EC-8E5C-C91ADF13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33</Pages>
  <Words>6539</Words>
  <Characters>35967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132</cp:revision>
  <cp:lastPrinted>2021-11-25T20:29:00Z</cp:lastPrinted>
  <dcterms:created xsi:type="dcterms:W3CDTF">2023-06-29T03:21:00Z</dcterms:created>
  <dcterms:modified xsi:type="dcterms:W3CDTF">2023-07-06T21:14:00Z</dcterms:modified>
</cp:coreProperties>
</file>