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4FB2AE9E" w:rsidR="007A5836" w:rsidRPr="00D07465" w:rsidRDefault="007A5836" w:rsidP="00D07465">
      <w:pPr>
        <w:spacing w:line="360" w:lineRule="auto"/>
        <w:jc w:val="both"/>
        <w:rPr>
          <w:rFonts w:ascii="Palatino Linotype" w:hAnsi="Palatino Linotype"/>
        </w:rPr>
      </w:pPr>
      <w:r w:rsidRPr="00D07465">
        <w:rPr>
          <w:rFonts w:ascii="Palatino Linotype" w:hAnsi="Palatino Linotype"/>
        </w:rPr>
        <w:t xml:space="preserve">Resolución del Pleno del Instituto de Transparencia, </w:t>
      </w:r>
      <w:r w:rsidR="00AB4B44" w:rsidRPr="00D07465">
        <w:rPr>
          <w:rFonts w:ascii="Palatino Linotype" w:hAnsi="Palatino Linotype"/>
        </w:rPr>
        <w:t>Acceso a la Información</w:t>
      </w:r>
      <w:r w:rsidRPr="00D07465">
        <w:rPr>
          <w:rFonts w:ascii="Palatino Linotype" w:hAnsi="Palatino Linotype"/>
        </w:rPr>
        <w:t xml:space="preserve"> Pública y Protección de Datos Personales del Estado de México y Municipios, con domicilio en Metepec, Estado de México, </w:t>
      </w:r>
      <w:r w:rsidR="00E63590" w:rsidRPr="00D07465">
        <w:rPr>
          <w:rFonts w:ascii="Palatino Linotype" w:hAnsi="Palatino Linotype"/>
        </w:rPr>
        <w:t>d</w:t>
      </w:r>
      <w:r w:rsidR="00DA3C32" w:rsidRPr="00D07465">
        <w:rPr>
          <w:rFonts w:ascii="Palatino Linotype" w:hAnsi="Palatino Linotype"/>
        </w:rPr>
        <w:t>el</w:t>
      </w:r>
      <w:r w:rsidRPr="00D07465">
        <w:rPr>
          <w:rFonts w:ascii="Palatino Linotype" w:hAnsi="Palatino Linotype"/>
        </w:rPr>
        <w:t xml:space="preserve"> </w:t>
      </w:r>
      <w:r w:rsidR="00F4385E" w:rsidRPr="00D07465">
        <w:rPr>
          <w:rFonts w:ascii="Palatino Linotype" w:hAnsi="Palatino Linotype"/>
        </w:rPr>
        <w:t xml:space="preserve">dos de agosto </w:t>
      </w:r>
      <w:r w:rsidR="003D6267" w:rsidRPr="00D07465">
        <w:rPr>
          <w:rFonts w:ascii="Palatino Linotype" w:hAnsi="Palatino Linotype"/>
        </w:rPr>
        <w:t xml:space="preserve">de dos mil </w:t>
      </w:r>
      <w:r w:rsidR="008779AA" w:rsidRPr="00D07465">
        <w:rPr>
          <w:rFonts w:ascii="Palatino Linotype" w:hAnsi="Palatino Linotype"/>
        </w:rPr>
        <w:t>veintitrés.</w:t>
      </w:r>
      <w:r w:rsidR="003D6267" w:rsidRPr="00D07465">
        <w:rPr>
          <w:rFonts w:ascii="Palatino Linotype" w:hAnsi="Palatino Linotype"/>
        </w:rPr>
        <w:t xml:space="preserve"> </w:t>
      </w:r>
    </w:p>
    <w:p w14:paraId="03450F91" w14:textId="77777777" w:rsidR="007A5836" w:rsidRPr="00D07465" w:rsidRDefault="007A5836" w:rsidP="00D07465">
      <w:pPr>
        <w:spacing w:line="360" w:lineRule="auto"/>
        <w:jc w:val="both"/>
        <w:rPr>
          <w:rFonts w:ascii="Palatino Linotype" w:hAnsi="Palatino Linotype"/>
        </w:rPr>
      </w:pPr>
    </w:p>
    <w:p w14:paraId="0B72D996" w14:textId="1CAE50DF" w:rsidR="007A5836" w:rsidRPr="00D07465" w:rsidRDefault="007A5836" w:rsidP="00D07465">
      <w:pPr>
        <w:spacing w:line="360" w:lineRule="auto"/>
        <w:jc w:val="both"/>
        <w:rPr>
          <w:rFonts w:ascii="Palatino Linotype" w:hAnsi="Palatino Linotype"/>
        </w:rPr>
      </w:pPr>
      <w:r w:rsidRPr="00D07465">
        <w:rPr>
          <w:rFonts w:ascii="Palatino Linotype" w:hAnsi="Palatino Linotype"/>
          <w:b/>
        </w:rPr>
        <w:t>VISTO</w:t>
      </w:r>
      <w:r w:rsidRPr="00D07465">
        <w:rPr>
          <w:rFonts w:ascii="Palatino Linotype" w:hAnsi="Palatino Linotype"/>
        </w:rPr>
        <w:t xml:space="preserve"> el exp</w:t>
      </w:r>
      <w:r w:rsidR="00F872DB" w:rsidRPr="00D07465">
        <w:rPr>
          <w:rFonts w:ascii="Palatino Linotype" w:hAnsi="Palatino Linotype"/>
        </w:rPr>
        <w:t>ediente formado con motivo del R</w:t>
      </w:r>
      <w:r w:rsidRPr="00D07465">
        <w:rPr>
          <w:rFonts w:ascii="Palatino Linotype" w:hAnsi="Palatino Linotype"/>
        </w:rPr>
        <w:t xml:space="preserve">ecurso de </w:t>
      </w:r>
      <w:r w:rsidR="00F872DB" w:rsidRPr="00D07465">
        <w:rPr>
          <w:rFonts w:ascii="Palatino Linotype" w:hAnsi="Palatino Linotype"/>
        </w:rPr>
        <w:t>R</w:t>
      </w:r>
      <w:r w:rsidRPr="00D07465">
        <w:rPr>
          <w:rFonts w:ascii="Palatino Linotype" w:hAnsi="Palatino Linotype"/>
        </w:rPr>
        <w:t>evisión</w:t>
      </w:r>
      <w:r w:rsidRPr="00D07465">
        <w:rPr>
          <w:rFonts w:ascii="Palatino Linotype" w:hAnsi="Palatino Linotype"/>
          <w:b/>
          <w:bCs/>
        </w:rPr>
        <w:t xml:space="preserve"> </w:t>
      </w:r>
      <w:r w:rsidR="00C5427E" w:rsidRPr="00D07465">
        <w:rPr>
          <w:rFonts w:ascii="Palatino Linotype" w:hAnsi="Palatino Linotype"/>
          <w:b/>
        </w:rPr>
        <w:t>1</w:t>
      </w:r>
      <w:r w:rsidR="00D27AC9" w:rsidRPr="00D07465">
        <w:rPr>
          <w:rFonts w:ascii="Palatino Linotype" w:hAnsi="Palatino Linotype"/>
          <w:b/>
        </w:rPr>
        <w:t>4612</w:t>
      </w:r>
      <w:r w:rsidR="00A9204E" w:rsidRPr="00D07465">
        <w:rPr>
          <w:rFonts w:ascii="Palatino Linotype" w:hAnsi="Palatino Linotype"/>
          <w:b/>
        </w:rPr>
        <w:t>/INFOEM/IP/RR/2022</w:t>
      </w:r>
      <w:r w:rsidRPr="00D07465">
        <w:rPr>
          <w:rFonts w:ascii="Palatino Linotype" w:hAnsi="Palatino Linotype"/>
        </w:rPr>
        <w:t xml:space="preserve">, </w:t>
      </w:r>
      <w:r w:rsidR="00A612E2" w:rsidRPr="00D07465">
        <w:rPr>
          <w:rFonts w:ascii="Palatino Linotype" w:hAnsi="Palatino Linotype"/>
        </w:rPr>
        <w:t>promovido por</w:t>
      </w:r>
      <w:r w:rsidR="00582480" w:rsidRPr="00D07465">
        <w:rPr>
          <w:rFonts w:ascii="Palatino Linotype" w:hAnsi="Palatino Linotype"/>
        </w:rPr>
        <w:t xml:space="preserve"> </w:t>
      </w:r>
      <w:r w:rsidR="00443B55">
        <w:rPr>
          <w:rFonts w:ascii="Palatino Linotype" w:hAnsi="Palatino Linotype"/>
          <w:b/>
        </w:rPr>
        <w:t xml:space="preserve">XXXXXXX </w:t>
      </w:r>
      <w:proofErr w:type="spellStart"/>
      <w:r w:rsidR="00443B55">
        <w:rPr>
          <w:rFonts w:ascii="Palatino Linotype" w:hAnsi="Palatino Linotype"/>
          <w:b/>
        </w:rPr>
        <w:t>XXXXXXX</w:t>
      </w:r>
      <w:proofErr w:type="spellEnd"/>
      <w:r w:rsidR="00A612E2" w:rsidRPr="00D07465">
        <w:rPr>
          <w:rFonts w:ascii="Palatino Linotype" w:hAnsi="Palatino Linotype"/>
          <w:b/>
        </w:rPr>
        <w:t xml:space="preserve">, </w:t>
      </w:r>
      <w:r w:rsidR="00A612E2" w:rsidRPr="00D07465">
        <w:rPr>
          <w:rFonts w:ascii="Palatino Linotype" w:hAnsi="Palatino Linotype"/>
          <w:lang w:val="es-ES"/>
        </w:rPr>
        <w:t>que</w:t>
      </w:r>
      <w:r w:rsidR="00A612E2" w:rsidRPr="00D07465">
        <w:rPr>
          <w:rFonts w:ascii="Palatino Linotype" w:hAnsi="Palatino Linotype" w:cs="Arial"/>
          <w:b/>
          <w:lang w:val="es-ES"/>
        </w:rPr>
        <w:t xml:space="preserve"> </w:t>
      </w:r>
      <w:r w:rsidR="00A612E2" w:rsidRPr="00D07465">
        <w:rPr>
          <w:rFonts w:ascii="Palatino Linotype" w:hAnsi="Palatino Linotype"/>
        </w:rPr>
        <w:t xml:space="preserve">en lo sucesivo se denominará </w:t>
      </w:r>
      <w:r w:rsidR="008D35D3" w:rsidRPr="00D07465">
        <w:rPr>
          <w:rFonts w:ascii="Palatino Linotype" w:hAnsi="Palatino Linotype" w:cs="Arial"/>
          <w:b/>
          <w:lang w:val="es-ES"/>
        </w:rPr>
        <w:t>EL</w:t>
      </w:r>
      <w:r w:rsidR="00A612E2" w:rsidRPr="00D07465">
        <w:rPr>
          <w:rFonts w:ascii="Palatino Linotype" w:hAnsi="Palatino Linotype" w:cs="Arial"/>
          <w:b/>
          <w:lang w:val="es-ES"/>
        </w:rPr>
        <w:t xml:space="preserve"> RECURRENTE</w:t>
      </w:r>
      <w:r w:rsidR="00A612E2" w:rsidRPr="00D07465">
        <w:rPr>
          <w:rFonts w:ascii="Palatino Linotype" w:hAnsi="Palatino Linotype"/>
        </w:rPr>
        <w:t>,</w:t>
      </w:r>
      <w:r w:rsidRPr="00D07465">
        <w:rPr>
          <w:rFonts w:ascii="Palatino Linotype" w:hAnsi="Palatino Linotype"/>
        </w:rPr>
        <w:t xml:space="preserve"> en contra de la respuesta emitida por </w:t>
      </w:r>
      <w:r w:rsidR="00CB6AE1" w:rsidRPr="00D07465">
        <w:rPr>
          <w:rFonts w:ascii="Palatino Linotype" w:hAnsi="Palatino Linotype"/>
        </w:rPr>
        <w:t xml:space="preserve">el </w:t>
      </w:r>
      <w:r w:rsidR="00D27AC9" w:rsidRPr="00D07465">
        <w:rPr>
          <w:rFonts w:ascii="Palatino Linotype" w:hAnsi="Palatino Linotype" w:cs="Arial"/>
          <w:b/>
          <w:lang w:val="es-ES"/>
        </w:rPr>
        <w:t>Ayuntamiento de Melchor Ocampo</w:t>
      </w:r>
      <w:r w:rsidR="00020FB5" w:rsidRPr="00D07465">
        <w:rPr>
          <w:rFonts w:ascii="Palatino Linotype" w:hAnsi="Palatino Linotype" w:cs="Arial"/>
          <w:b/>
          <w:lang w:val="es-ES"/>
        </w:rPr>
        <w:t>,</w:t>
      </w:r>
      <w:r w:rsidRPr="00D07465">
        <w:rPr>
          <w:rFonts w:ascii="Palatino Linotype" w:hAnsi="Palatino Linotype"/>
          <w:b/>
        </w:rPr>
        <w:t xml:space="preserve"> </w:t>
      </w:r>
      <w:r w:rsidR="00062086" w:rsidRPr="00D07465">
        <w:rPr>
          <w:rFonts w:ascii="Palatino Linotype" w:hAnsi="Palatino Linotype"/>
        </w:rPr>
        <w:t xml:space="preserve">que </w:t>
      </w:r>
      <w:r w:rsidRPr="00D07465">
        <w:rPr>
          <w:rFonts w:ascii="Palatino Linotype" w:hAnsi="Palatino Linotype"/>
        </w:rPr>
        <w:t>en lo sucesivo</w:t>
      </w:r>
      <w:r w:rsidR="00EA33EA" w:rsidRPr="00D07465">
        <w:rPr>
          <w:rFonts w:ascii="Palatino Linotype" w:hAnsi="Palatino Linotype"/>
        </w:rPr>
        <w:t xml:space="preserve"> se denominará </w:t>
      </w:r>
      <w:r w:rsidRPr="00D07465">
        <w:rPr>
          <w:rFonts w:ascii="Palatino Linotype" w:hAnsi="Palatino Linotype"/>
          <w:b/>
        </w:rPr>
        <w:t>EL SUJETO OBLIGADO</w:t>
      </w:r>
      <w:r w:rsidRPr="00D07465">
        <w:rPr>
          <w:rFonts w:ascii="Palatino Linotype" w:hAnsi="Palatino Linotype"/>
        </w:rPr>
        <w:t xml:space="preserve">, se procede a dictar la presente resolución con base en lo siguiente: </w:t>
      </w:r>
    </w:p>
    <w:p w14:paraId="538071BA" w14:textId="77777777" w:rsidR="00DC12E5" w:rsidRPr="00D07465" w:rsidRDefault="00DC12E5" w:rsidP="00D07465">
      <w:pPr>
        <w:jc w:val="both"/>
        <w:rPr>
          <w:rFonts w:ascii="Palatino Linotype" w:hAnsi="Palatino Linotype"/>
        </w:rPr>
      </w:pPr>
    </w:p>
    <w:p w14:paraId="60926F88" w14:textId="778DB414" w:rsidR="007A5836" w:rsidRPr="00D07465" w:rsidRDefault="00AB4B44" w:rsidP="00D07465">
      <w:pPr>
        <w:jc w:val="center"/>
        <w:rPr>
          <w:rFonts w:ascii="Palatino Linotype" w:hAnsi="Palatino Linotype"/>
          <w:b/>
          <w:bCs/>
          <w:spacing w:val="60"/>
          <w:sz w:val="28"/>
        </w:rPr>
      </w:pPr>
      <w:r w:rsidRPr="00D07465">
        <w:rPr>
          <w:rFonts w:ascii="Palatino Linotype" w:hAnsi="Palatino Linotype"/>
          <w:b/>
          <w:bCs/>
          <w:spacing w:val="60"/>
          <w:sz w:val="28"/>
        </w:rPr>
        <w:t>ANTECEDENTES</w:t>
      </w:r>
    </w:p>
    <w:p w14:paraId="6CCD912A" w14:textId="77777777" w:rsidR="007A5836" w:rsidRPr="00D07465" w:rsidRDefault="007A5836" w:rsidP="00D07465">
      <w:pPr>
        <w:jc w:val="center"/>
        <w:rPr>
          <w:rFonts w:ascii="Palatino Linotype" w:hAnsi="Palatino Linotype"/>
          <w:b/>
          <w:bCs/>
          <w:spacing w:val="60"/>
        </w:rPr>
      </w:pPr>
    </w:p>
    <w:p w14:paraId="03CC829F" w14:textId="57FF9DB2" w:rsidR="00EA7FD8" w:rsidRPr="00D07465" w:rsidRDefault="00EA7FD8" w:rsidP="00D07465">
      <w:pPr>
        <w:spacing w:line="360" w:lineRule="auto"/>
        <w:jc w:val="both"/>
        <w:rPr>
          <w:rFonts w:ascii="Palatino Linotype" w:hAnsi="Palatino Linotype"/>
          <w:b/>
          <w:bCs/>
          <w:spacing w:val="60"/>
        </w:rPr>
      </w:pPr>
      <w:r w:rsidRPr="00D07465">
        <w:rPr>
          <w:rFonts w:ascii="Palatino Linotype" w:hAnsi="Palatino Linotype"/>
          <w:b/>
          <w:sz w:val="28"/>
          <w:szCs w:val="28"/>
        </w:rPr>
        <w:t>I. De la Solicitud de Información</w:t>
      </w:r>
    </w:p>
    <w:p w14:paraId="2546F384" w14:textId="2FA50A76" w:rsidR="007A5836" w:rsidRPr="00D07465" w:rsidRDefault="00E15A90" w:rsidP="00D07465">
      <w:pPr>
        <w:spacing w:line="360" w:lineRule="auto"/>
        <w:jc w:val="both"/>
        <w:rPr>
          <w:rFonts w:ascii="Palatino Linotype" w:hAnsi="Palatino Linotype" w:cs="Arial"/>
        </w:rPr>
      </w:pPr>
      <w:r w:rsidRPr="00D07465">
        <w:rPr>
          <w:rFonts w:ascii="Palatino Linotype" w:hAnsi="Palatino Linotype" w:cs="Arial"/>
        </w:rPr>
        <w:t>E</w:t>
      </w:r>
      <w:r w:rsidR="00F83B87" w:rsidRPr="00D07465">
        <w:rPr>
          <w:rFonts w:ascii="Palatino Linotype" w:hAnsi="Palatino Linotype" w:cs="Arial"/>
        </w:rPr>
        <w:t>l</w:t>
      </w:r>
      <w:r w:rsidRPr="00D07465">
        <w:rPr>
          <w:rFonts w:ascii="Palatino Linotype" w:hAnsi="Palatino Linotype" w:cs="Arial"/>
        </w:rPr>
        <w:t xml:space="preserve"> </w:t>
      </w:r>
      <w:r w:rsidR="009103E2" w:rsidRPr="008862CB">
        <w:rPr>
          <w:rFonts w:ascii="Palatino Linotype" w:hAnsi="Palatino Linotype" w:cs="Arial"/>
          <w:b/>
          <w:bCs/>
        </w:rPr>
        <w:t xml:space="preserve">cinco de agosto </w:t>
      </w:r>
      <w:r w:rsidR="00695519" w:rsidRPr="008862CB">
        <w:rPr>
          <w:rFonts w:ascii="Palatino Linotype" w:hAnsi="Palatino Linotype" w:cs="Arial"/>
          <w:b/>
          <w:bCs/>
        </w:rPr>
        <w:t>d</w:t>
      </w:r>
      <w:r w:rsidR="006952D4" w:rsidRPr="008862CB">
        <w:rPr>
          <w:rFonts w:ascii="Palatino Linotype" w:hAnsi="Palatino Linotype" w:cs="Arial"/>
          <w:b/>
          <w:bCs/>
        </w:rPr>
        <w:t>e dos mi</w:t>
      </w:r>
      <w:bookmarkStart w:id="0" w:name="_GoBack"/>
      <w:bookmarkEnd w:id="0"/>
      <w:r w:rsidR="006952D4" w:rsidRPr="008862CB">
        <w:rPr>
          <w:rFonts w:ascii="Palatino Linotype" w:hAnsi="Palatino Linotype" w:cs="Arial"/>
          <w:b/>
          <w:bCs/>
        </w:rPr>
        <w:t>l veintidós</w:t>
      </w:r>
      <w:r w:rsidRPr="00D07465">
        <w:rPr>
          <w:rFonts w:ascii="Palatino Linotype" w:hAnsi="Palatino Linotype" w:cs="Arial"/>
        </w:rPr>
        <w:t xml:space="preserve">, </w:t>
      </w:r>
      <w:r w:rsidR="008D35D3" w:rsidRPr="00D07465">
        <w:rPr>
          <w:rFonts w:ascii="Palatino Linotype" w:hAnsi="Palatino Linotype"/>
          <w:b/>
        </w:rPr>
        <w:t>EL</w:t>
      </w:r>
      <w:r w:rsidRPr="00D07465">
        <w:rPr>
          <w:rFonts w:ascii="Palatino Linotype" w:hAnsi="Palatino Linotype"/>
          <w:b/>
        </w:rPr>
        <w:t xml:space="preserve"> RECURRE</w:t>
      </w:r>
      <w:r w:rsidR="005C4EFE" w:rsidRPr="00D07465">
        <w:rPr>
          <w:rFonts w:ascii="Palatino Linotype" w:hAnsi="Palatino Linotype"/>
          <w:b/>
        </w:rPr>
        <w:t>NTE</w:t>
      </w:r>
      <w:r w:rsidR="00A9204E" w:rsidRPr="00D07465">
        <w:rPr>
          <w:rFonts w:ascii="Palatino Linotype" w:hAnsi="Palatino Linotype" w:cs="Arial"/>
        </w:rPr>
        <w:t xml:space="preserve"> presentó a través </w:t>
      </w:r>
      <w:r w:rsidR="006952D4" w:rsidRPr="00D07465">
        <w:rPr>
          <w:rFonts w:ascii="Palatino Linotype" w:hAnsi="Palatino Linotype" w:cs="Arial"/>
        </w:rPr>
        <w:t>del</w:t>
      </w:r>
      <w:r w:rsidR="00A9204E" w:rsidRPr="00D07465">
        <w:rPr>
          <w:rFonts w:ascii="Palatino Linotype" w:hAnsi="Palatino Linotype" w:cs="Arial"/>
        </w:rPr>
        <w:t xml:space="preserve"> </w:t>
      </w:r>
      <w:r w:rsidRPr="00D07465">
        <w:rPr>
          <w:rFonts w:ascii="Palatino Linotype" w:hAnsi="Palatino Linotype" w:cs="Arial"/>
        </w:rPr>
        <w:t xml:space="preserve">Sistema de </w:t>
      </w:r>
      <w:r w:rsidR="00AB4B44" w:rsidRPr="00D07465">
        <w:rPr>
          <w:rFonts w:ascii="Palatino Linotype" w:hAnsi="Palatino Linotype" w:cs="Arial"/>
        </w:rPr>
        <w:t>Acceso a la Información</w:t>
      </w:r>
      <w:r w:rsidRPr="00D07465">
        <w:rPr>
          <w:rFonts w:ascii="Palatino Linotype" w:hAnsi="Palatino Linotype" w:cs="Arial"/>
        </w:rPr>
        <w:t xml:space="preserve"> Mexiquense, </w:t>
      </w:r>
      <w:r w:rsidR="005C4EFE" w:rsidRPr="00D07465">
        <w:rPr>
          <w:rFonts w:ascii="Palatino Linotype" w:hAnsi="Palatino Linotype" w:cs="Arial"/>
        </w:rPr>
        <w:t xml:space="preserve">que </w:t>
      </w:r>
      <w:r w:rsidRPr="00D07465">
        <w:rPr>
          <w:rFonts w:ascii="Palatino Linotype" w:hAnsi="Palatino Linotype" w:cs="Arial"/>
        </w:rPr>
        <w:t>en lo subsecuente</w:t>
      </w:r>
      <w:r w:rsidR="00EA33EA" w:rsidRPr="00D07465">
        <w:rPr>
          <w:rFonts w:ascii="Palatino Linotype" w:hAnsi="Palatino Linotype" w:cs="Arial"/>
        </w:rPr>
        <w:t xml:space="preserve"> se denominará</w:t>
      </w:r>
      <w:r w:rsidRPr="00D07465">
        <w:rPr>
          <w:rFonts w:ascii="Palatino Linotype" w:hAnsi="Palatino Linotype" w:cs="Arial"/>
        </w:rPr>
        <w:t xml:space="preserve"> </w:t>
      </w:r>
      <w:r w:rsidRPr="00D07465">
        <w:rPr>
          <w:rFonts w:ascii="Palatino Linotype" w:hAnsi="Palatino Linotype" w:cs="Arial"/>
          <w:b/>
        </w:rPr>
        <w:t>EL SAIMEX</w:t>
      </w:r>
      <w:r w:rsidRPr="00D07465">
        <w:rPr>
          <w:rFonts w:ascii="Palatino Linotype" w:hAnsi="Palatino Linotype" w:cs="Arial"/>
        </w:rPr>
        <w:t xml:space="preserve"> ante </w:t>
      </w:r>
      <w:r w:rsidRPr="00D07465">
        <w:rPr>
          <w:rFonts w:ascii="Palatino Linotype" w:hAnsi="Palatino Linotype" w:cs="Arial"/>
          <w:b/>
        </w:rPr>
        <w:t>EL SUJETO OBLIGADO</w:t>
      </w:r>
      <w:r w:rsidRPr="00D07465">
        <w:rPr>
          <w:rFonts w:ascii="Palatino Linotype" w:hAnsi="Palatino Linotype" w:cs="Arial"/>
        </w:rPr>
        <w:t xml:space="preserve">, la solicitud de </w:t>
      </w:r>
      <w:r w:rsidR="00AB4B44" w:rsidRPr="00D07465">
        <w:rPr>
          <w:rFonts w:ascii="Palatino Linotype" w:hAnsi="Palatino Linotype" w:cs="Arial"/>
        </w:rPr>
        <w:t>Acceso a la Información</w:t>
      </w:r>
      <w:r w:rsidRPr="00D07465">
        <w:rPr>
          <w:rFonts w:ascii="Palatino Linotype" w:hAnsi="Palatino Linotype" w:cs="Arial"/>
        </w:rPr>
        <w:t xml:space="preserve"> </w:t>
      </w:r>
      <w:r w:rsidR="00F83B87" w:rsidRPr="00D07465">
        <w:rPr>
          <w:rFonts w:ascii="Palatino Linotype" w:hAnsi="Palatino Linotype" w:cs="Arial"/>
        </w:rPr>
        <w:t>Pública</w:t>
      </w:r>
      <w:r w:rsidRPr="00D07465">
        <w:rPr>
          <w:rFonts w:ascii="Palatino Linotype" w:hAnsi="Palatino Linotype" w:cs="Arial"/>
        </w:rPr>
        <w:t>, a la que se le asignó el número de expediente</w:t>
      </w:r>
      <w:r w:rsidRPr="00D07465">
        <w:rPr>
          <w:rFonts w:ascii="Palatino Linotype" w:hAnsi="Palatino Linotype" w:cs="Arial"/>
          <w:b/>
        </w:rPr>
        <w:t xml:space="preserve"> </w:t>
      </w:r>
      <w:r w:rsidR="009103E2" w:rsidRPr="00D07465">
        <w:rPr>
          <w:rFonts w:ascii="Palatino Linotype" w:hAnsi="Palatino Linotype" w:cs="Arial"/>
          <w:b/>
        </w:rPr>
        <w:t>00296/MELOCAM/IP/2022</w:t>
      </w:r>
      <w:r w:rsidR="007A5836" w:rsidRPr="00D07465">
        <w:rPr>
          <w:rFonts w:ascii="Palatino Linotype" w:hAnsi="Palatino Linotype" w:cs="Arial"/>
          <w:b/>
        </w:rPr>
        <w:t>,</w:t>
      </w:r>
      <w:r w:rsidR="007A5836" w:rsidRPr="00D07465">
        <w:rPr>
          <w:rFonts w:ascii="Palatino Linotype" w:hAnsi="Palatino Linotype"/>
        </w:rPr>
        <w:t xml:space="preserve"> mediante la cual </w:t>
      </w:r>
      <w:r w:rsidR="00F84FBE" w:rsidRPr="00D07465">
        <w:rPr>
          <w:rFonts w:ascii="Palatino Linotype" w:hAnsi="Palatino Linotype"/>
        </w:rPr>
        <w:t xml:space="preserve">requirió </w:t>
      </w:r>
      <w:r w:rsidR="007A5836" w:rsidRPr="00D07465">
        <w:rPr>
          <w:rFonts w:ascii="Palatino Linotype" w:hAnsi="Palatino Linotype"/>
        </w:rPr>
        <w:t xml:space="preserve">lo </w:t>
      </w:r>
      <w:r w:rsidR="007A5836" w:rsidRPr="00D07465">
        <w:rPr>
          <w:rFonts w:ascii="Palatino Linotype" w:hAnsi="Palatino Linotype" w:cs="Arial"/>
        </w:rPr>
        <w:t>siguiente</w:t>
      </w:r>
      <w:r w:rsidR="007A5836" w:rsidRPr="00D07465">
        <w:rPr>
          <w:rFonts w:ascii="Palatino Linotype" w:hAnsi="Palatino Linotype"/>
        </w:rPr>
        <w:t>:</w:t>
      </w:r>
    </w:p>
    <w:p w14:paraId="2DF8E127" w14:textId="77777777" w:rsidR="007A5836" w:rsidRPr="00D07465" w:rsidRDefault="007A5836" w:rsidP="00D07465">
      <w:pPr>
        <w:pStyle w:val="Prrafodelista"/>
        <w:ind w:left="851" w:right="899"/>
        <w:jc w:val="both"/>
        <w:rPr>
          <w:rFonts w:ascii="Palatino Linotype" w:hAnsi="Palatino Linotype" w:cs="Arial"/>
          <w:i/>
          <w:sz w:val="22"/>
        </w:rPr>
      </w:pPr>
    </w:p>
    <w:p w14:paraId="3FE2529C" w14:textId="362BD912" w:rsidR="007A5836" w:rsidRPr="00D07465" w:rsidRDefault="009103E2" w:rsidP="00D07465">
      <w:pPr>
        <w:pStyle w:val="Prrafodelista"/>
        <w:ind w:left="851" w:right="899"/>
        <w:jc w:val="both"/>
        <w:rPr>
          <w:rFonts w:ascii="Palatino Linotype" w:hAnsi="Palatino Linotype" w:cs="Arial"/>
          <w:i/>
          <w:sz w:val="22"/>
        </w:rPr>
      </w:pPr>
      <w:bookmarkStart w:id="1" w:name="_Hlk96896517"/>
      <w:r w:rsidRPr="00D07465">
        <w:rPr>
          <w:rFonts w:ascii="Palatino Linotype" w:hAnsi="Palatino Linotype" w:cs="Arial"/>
          <w:i/>
          <w:sz w:val="22"/>
        </w:rPr>
        <w:t xml:space="preserve">“¿Se cuenta con un sistema propio de recaudación? Especificar generalidades del mismo 2. ¿Se cuenta con registros actualizados de predial y </w:t>
      </w:r>
      <w:proofErr w:type="spellStart"/>
      <w:r w:rsidRPr="00D07465">
        <w:rPr>
          <w:rFonts w:ascii="Palatino Linotype" w:hAnsi="Palatino Linotype" w:cs="Arial"/>
          <w:i/>
          <w:sz w:val="22"/>
        </w:rPr>
        <w:t>cuando</w:t>
      </w:r>
      <w:proofErr w:type="spellEnd"/>
      <w:r w:rsidRPr="00D07465">
        <w:rPr>
          <w:rFonts w:ascii="Palatino Linotype" w:hAnsi="Palatino Linotype" w:cs="Arial"/>
          <w:i/>
          <w:sz w:val="22"/>
        </w:rPr>
        <w:t xml:space="preserve"> y cómo se actualizaron? 3. ¿Existe un sistema de regulación de establecimientos comerciales? 4. ¿Cuál es el comportamiento de la recaudación por impuesto predial del año inmediato anterior en comparación al año previo? ¿Cuál es el porcentaje de personas obligadas al pago de predial que se encuentran al corriente? 5. ¿Cuál es el comportamiento de los ingresos por concepto de derechos, productos y aprovechamientos, de los dos ejercicios anteriores? Ultimo año 6. ¿Cuál es la proporción de los ingresos propios contra los ingresos totales? 7. ¿Cuál es el </w:t>
      </w:r>
      <w:r w:rsidRPr="00D07465">
        <w:rPr>
          <w:rFonts w:ascii="Palatino Linotype" w:hAnsi="Palatino Linotype" w:cs="Arial"/>
          <w:i/>
          <w:sz w:val="22"/>
        </w:rPr>
        <w:lastRenderedPageBreak/>
        <w:t>comportamiento del ingreso y gasto de un año a otro, sin financiamiento? 8. ¿Cuál fue el comportamiento del ingreso y gasto en relación a la población total del municipio? 9. ¿Cuál es la proporción entre ingresos propios y gasto corriente? 10. ¿Cuál es la proporción entre gasto corriente y gasto total? 11. Existe la aplicación eficiente del proceso de administración del patrimonio municipal: recepción, adquisición, enajenación, inventario</w:t>
      </w:r>
      <w:proofErr w:type="gramStart"/>
      <w:r w:rsidRPr="00D07465">
        <w:rPr>
          <w:rFonts w:ascii="Palatino Linotype" w:hAnsi="Palatino Linotype" w:cs="Arial"/>
          <w:i/>
          <w:sz w:val="22"/>
        </w:rPr>
        <w:t>?</w:t>
      </w:r>
      <w:proofErr w:type="gramEnd"/>
      <w:r w:rsidRPr="00D07465">
        <w:rPr>
          <w:rFonts w:ascii="Palatino Linotype" w:hAnsi="Palatino Linotype" w:cs="Arial"/>
          <w:i/>
          <w:sz w:val="22"/>
        </w:rPr>
        <w:t xml:space="preserve"> 12. ¿Qué porcentaje de su presupuesto total es destinado al pago de deuda? 13. ¿Cuál es el nivel de deuda, plazos y apalancamiento financiero? 14. ¿Cuál es el sistema de planificación financiera con que cuenta el municipio? 15. ¿Cuenta con un balance general? 16. ¿Lleva a cabo el municipio acciones tendientes a la armonización contable? ¿</w:t>
      </w:r>
      <w:proofErr w:type="spellStart"/>
      <w:r w:rsidRPr="00D07465">
        <w:rPr>
          <w:rFonts w:ascii="Palatino Linotype" w:hAnsi="Palatino Linotype" w:cs="Arial"/>
          <w:i/>
          <w:sz w:val="22"/>
        </w:rPr>
        <w:t>cúales</w:t>
      </w:r>
      <w:proofErr w:type="spellEnd"/>
      <w:r w:rsidRPr="00D07465">
        <w:rPr>
          <w:rFonts w:ascii="Palatino Linotype" w:hAnsi="Palatino Linotype" w:cs="Arial"/>
          <w:i/>
          <w:sz w:val="22"/>
        </w:rPr>
        <w:t xml:space="preserve">? 17. ¿A </w:t>
      </w:r>
      <w:proofErr w:type="spellStart"/>
      <w:r w:rsidRPr="00D07465">
        <w:rPr>
          <w:rFonts w:ascii="Palatino Linotype" w:hAnsi="Palatino Linotype" w:cs="Arial"/>
          <w:i/>
          <w:sz w:val="22"/>
        </w:rPr>
        <w:t>cuanto</w:t>
      </w:r>
      <w:proofErr w:type="spellEnd"/>
      <w:r w:rsidRPr="00D07465">
        <w:rPr>
          <w:rFonts w:ascii="Palatino Linotype" w:hAnsi="Palatino Linotype" w:cs="Arial"/>
          <w:i/>
          <w:sz w:val="22"/>
        </w:rPr>
        <w:t xml:space="preserve"> asciende la deuda total del municipio? Especificar conceptos, nombres de acreedores y montos de deuda, incluyendo deuda por pago de compras, proveedores y juicios (Civiles, mercantiles, laborales y otros) 18. ¿Cuántos elementos de seguridad por cada 1000 habitantes tiene el municipio? 19. ¿Cuántos elementos son en total? 20. ¿Cuántos elementos se encuentran comisionados a labores distintas a la prevención del delito y seguridad pública? ¿Cuántos tienen función de escolta y cuantos </w:t>
      </w:r>
      <w:proofErr w:type="spellStart"/>
      <w:r w:rsidRPr="00D07465">
        <w:rPr>
          <w:rFonts w:ascii="Palatino Linotype" w:hAnsi="Palatino Linotype" w:cs="Arial"/>
          <w:i/>
          <w:sz w:val="22"/>
        </w:rPr>
        <w:t>estan</w:t>
      </w:r>
      <w:proofErr w:type="spellEnd"/>
      <w:r w:rsidRPr="00D07465">
        <w:rPr>
          <w:rFonts w:ascii="Palatino Linotype" w:hAnsi="Palatino Linotype" w:cs="Arial"/>
          <w:i/>
          <w:sz w:val="22"/>
        </w:rPr>
        <w:t xml:space="preserve"> comisionados al resguardo de instalaciones municipales? 21. ¿Cuentan los elementos de seguridad con el equipo básico y en qué consiste? 22. ¿El municipio está implementando el Servicio Profesional de Carrera Policial? 23. ¿Lleva a cabo el municipio acciones tendientes al cumplimiento de los exámenes de control de confianza? Y ¿Cuándo se realizaron los últimos? 24. ¿Existe y se opera un Comisión de Honor y Justicia de los cuerpos de Seguridad Pública? ¿Quiénes la integran? </w:t>
      </w:r>
      <w:proofErr w:type="spellStart"/>
      <w:r w:rsidRPr="00D07465">
        <w:rPr>
          <w:rFonts w:ascii="Palatino Linotype" w:hAnsi="Palatino Linotype" w:cs="Arial"/>
          <w:i/>
          <w:sz w:val="22"/>
        </w:rPr>
        <w:t>Numero</w:t>
      </w:r>
      <w:proofErr w:type="spellEnd"/>
      <w:r w:rsidRPr="00D07465">
        <w:rPr>
          <w:rFonts w:ascii="Palatino Linotype" w:hAnsi="Palatino Linotype" w:cs="Arial"/>
          <w:i/>
          <w:sz w:val="22"/>
        </w:rPr>
        <w:t>, Nombres, cargos y sueldos y fecha de última sesión 25. ¿Se cuenta con indicadores de medición y seguimiento del personal de policía municipal con participación de instancias ciudadanas? 26. ¿El municipio ha gestionado la incorporación de sus elementos de seguridad a la licencia colectiva para la portación de armamento? 27. ¿Se cuenta con la información referente a la incidencia de delitos y de faltas administrativas? Favor de anexar información desde enero 2022 a la fecha de recepción de la presente 28. ¿Se operan programas para la prevención de conductas antisociales? 29. ¿Se tiene coordinación interinstitucional con otros órdenes de gobierno en materia de seguridad pública y de qué forma?</w:t>
      </w:r>
      <w:r w:rsidR="007A5836" w:rsidRPr="00D07465">
        <w:rPr>
          <w:rFonts w:ascii="Palatino Linotype" w:hAnsi="Palatino Linotype" w:cs="Arial"/>
          <w:i/>
          <w:sz w:val="22"/>
        </w:rPr>
        <w:t>”</w:t>
      </w:r>
      <w:r w:rsidR="00D27BA9" w:rsidRPr="00D07465">
        <w:rPr>
          <w:rFonts w:ascii="Palatino Linotype" w:hAnsi="Palatino Linotype" w:cs="Arial"/>
          <w:i/>
          <w:sz w:val="22"/>
        </w:rPr>
        <w:t xml:space="preserve"> </w:t>
      </w:r>
      <w:r w:rsidR="007A5836" w:rsidRPr="00D07465">
        <w:rPr>
          <w:rFonts w:ascii="Palatino Linotype" w:hAnsi="Palatino Linotype" w:cs="Arial"/>
          <w:i/>
          <w:sz w:val="22"/>
        </w:rPr>
        <w:t>(</w:t>
      </w:r>
      <w:r w:rsidR="00EE6A83" w:rsidRPr="00D07465">
        <w:rPr>
          <w:rFonts w:ascii="Palatino Linotype" w:hAnsi="Palatino Linotype" w:cs="Arial"/>
          <w:i/>
          <w:sz w:val="22"/>
        </w:rPr>
        <w:t>S</w:t>
      </w:r>
      <w:r w:rsidR="007A5836" w:rsidRPr="00D07465">
        <w:rPr>
          <w:rFonts w:ascii="Palatino Linotype" w:hAnsi="Palatino Linotype" w:cs="Arial"/>
          <w:i/>
          <w:sz w:val="22"/>
        </w:rPr>
        <w:t>ic).</w:t>
      </w:r>
    </w:p>
    <w:bookmarkEnd w:id="1"/>
    <w:p w14:paraId="6723CF9D" w14:textId="591DB86B" w:rsidR="00020FB5" w:rsidRPr="00D07465" w:rsidRDefault="00020FB5" w:rsidP="00D07465">
      <w:pPr>
        <w:pStyle w:val="Prrafodelista"/>
        <w:ind w:left="851" w:right="899"/>
        <w:jc w:val="both"/>
        <w:rPr>
          <w:rFonts w:ascii="Palatino Linotype" w:hAnsi="Palatino Linotype" w:cs="Arial"/>
          <w:i/>
          <w:sz w:val="22"/>
        </w:rPr>
      </w:pPr>
    </w:p>
    <w:p w14:paraId="1C1937D5" w14:textId="019FB063" w:rsidR="00F3446D" w:rsidRPr="00D07465" w:rsidRDefault="00F3446D" w:rsidP="00D07465">
      <w:pPr>
        <w:spacing w:line="360" w:lineRule="auto"/>
        <w:jc w:val="both"/>
        <w:rPr>
          <w:rFonts w:ascii="Palatino Linotype" w:hAnsi="Palatino Linotype" w:cs="Arial"/>
          <w:b/>
        </w:rPr>
      </w:pPr>
      <w:r w:rsidRPr="00D07465">
        <w:rPr>
          <w:rFonts w:ascii="Palatino Linotype" w:hAnsi="Palatino Linotype" w:cs="Arial"/>
          <w:b/>
        </w:rPr>
        <w:t>MODALIDAD DE ENTREGA:</w:t>
      </w:r>
      <w:r w:rsidRPr="00D07465">
        <w:rPr>
          <w:rFonts w:ascii="Palatino Linotype" w:hAnsi="Palatino Linotype" w:cs="Arial"/>
        </w:rPr>
        <w:t xml:space="preserve"> vía </w:t>
      </w:r>
      <w:r w:rsidRPr="00D07465">
        <w:rPr>
          <w:rFonts w:ascii="Palatino Linotype" w:hAnsi="Palatino Linotype" w:cs="Arial"/>
          <w:b/>
        </w:rPr>
        <w:t>SAIMEX.</w:t>
      </w:r>
      <w:r w:rsidR="005C4EFE" w:rsidRPr="00D07465">
        <w:rPr>
          <w:rFonts w:ascii="Palatino Linotype" w:hAnsi="Palatino Linotype" w:cs="Arial"/>
          <w:b/>
        </w:rPr>
        <w:t xml:space="preserve"> </w:t>
      </w:r>
    </w:p>
    <w:p w14:paraId="0AFEB257" w14:textId="0EEEB6C7" w:rsidR="00EA7FD8" w:rsidRPr="00D07465" w:rsidRDefault="00EA7FD8" w:rsidP="00D07465">
      <w:pPr>
        <w:spacing w:line="360" w:lineRule="auto"/>
        <w:jc w:val="both"/>
        <w:rPr>
          <w:rFonts w:ascii="Palatino Linotype" w:hAnsi="Palatino Linotype" w:cs="Arial"/>
          <w:b/>
        </w:rPr>
      </w:pPr>
    </w:p>
    <w:p w14:paraId="75DFB8B6" w14:textId="77777777" w:rsidR="006A6C7E" w:rsidRPr="00D07465" w:rsidRDefault="006A6C7E" w:rsidP="00D07465">
      <w:pPr>
        <w:spacing w:line="360" w:lineRule="auto"/>
        <w:jc w:val="both"/>
        <w:rPr>
          <w:rFonts w:ascii="Palatino Linotype" w:hAnsi="Palatino Linotype" w:cs="Arial"/>
          <w:b/>
        </w:rPr>
      </w:pPr>
    </w:p>
    <w:p w14:paraId="22BE1AE0" w14:textId="77777777" w:rsidR="006A6C7E" w:rsidRPr="00D07465" w:rsidRDefault="006A6C7E" w:rsidP="00D07465">
      <w:pPr>
        <w:spacing w:line="360" w:lineRule="auto"/>
        <w:jc w:val="both"/>
        <w:rPr>
          <w:rFonts w:ascii="Palatino Linotype" w:hAnsi="Palatino Linotype" w:cs="Arial"/>
          <w:b/>
        </w:rPr>
      </w:pPr>
    </w:p>
    <w:p w14:paraId="62633C97" w14:textId="77777777" w:rsidR="009103E2" w:rsidRPr="00D07465" w:rsidRDefault="009103E2" w:rsidP="00D07465">
      <w:pPr>
        <w:spacing w:line="360" w:lineRule="auto"/>
        <w:jc w:val="both"/>
        <w:rPr>
          <w:rFonts w:ascii="Palatino Linotype" w:hAnsi="Palatino Linotype"/>
          <w:b/>
          <w:sz w:val="28"/>
          <w:szCs w:val="28"/>
        </w:rPr>
      </w:pPr>
      <w:r w:rsidRPr="00D07465">
        <w:rPr>
          <w:rFonts w:ascii="Palatino Linotype" w:hAnsi="Palatino Linotype"/>
          <w:b/>
          <w:sz w:val="28"/>
          <w:szCs w:val="28"/>
        </w:rPr>
        <w:lastRenderedPageBreak/>
        <w:t>II. Solicitud de Aclaración</w:t>
      </w:r>
    </w:p>
    <w:p w14:paraId="14185B87" w14:textId="1003F6EC" w:rsidR="009103E2" w:rsidRPr="00D07465" w:rsidRDefault="009103E2" w:rsidP="00D07465">
      <w:pPr>
        <w:spacing w:line="360" w:lineRule="auto"/>
        <w:jc w:val="both"/>
        <w:rPr>
          <w:rFonts w:ascii="Palatino Linotype" w:hAnsi="Palatino Linotype" w:cs="Arial"/>
          <w:b/>
          <w:sz w:val="28"/>
          <w:szCs w:val="28"/>
        </w:rPr>
      </w:pPr>
      <w:r w:rsidRPr="00D07465">
        <w:rPr>
          <w:rFonts w:ascii="Palatino Linotype" w:hAnsi="Palatino Linotype"/>
        </w:rPr>
        <w:t xml:space="preserve">Con fundamento en el artículo 159 de la Ley de Transparencia y Acceso a la Información Pública del Estado de México y Municipios, el </w:t>
      </w:r>
      <w:r w:rsidRPr="00D07465">
        <w:rPr>
          <w:rFonts w:ascii="Palatino Linotype" w:hAnsi="Palatino Linotype"/>
          <w:b/>
        </w:rPr>
        <w:t>cinco de agosto de dos mil veintidós</w:t>
      </w:r>
      <w:r w:rsidRPr="00D07465">
        <w:rPr>
          <w:rFonts w:ascii="Palatino Linotype" w:hAnsi="Palatino Linotype"/>
        </w:rPr>
        <w:t xml:space="preserve">, </w:t>
      </w:r>
      <w:r w:rsidRPr="00D07465">
        <w:rPr>
          <w:rFonts w:ascii="Palatino Linotype" w:hAnsi="Palatino Linotype"/>
          <w:b/>
        </w:rPr>
        <w:t>EL</w:t>
      </w:r>
      <w:r w:rsidRPr="00D07465">
        <w:rPr>
          <w:rFonts w:ascii="Palatino Linotype" w:hAnsi="Palatino Linotype"/>
        </w:rPr>
        <w:t xml:space="preserve"> </w:t>
      </w:r>
      <w:r w:rsidRPr="00D07465">
        <w:rPr>
          <w:rFonts w:ascii="Palatino Linotype" w:hAnsi="Palatino Linotype"/>
          <w:b/>
        </w:rPr>
        <w:t>SUJETO OBLIGADO</w:t>
      </w:r>
      <w:r w:rsidRPr="00D07465">
        <w:rPr>
          <w:rFonts w:ascii="Palatino Linotype" w:hAnsi="Palatino Linotype"/>
        </w:rPr>
        <w:t xml:space="preserve"> requirió al </w:t>
      </w:r>
      <w:r w:rsidRPr="00D07465">
        <w:rPr>
          <w:rFonts w:ascii="Palatino Linotype" w:hAnsi="Palatino Linotype"/>
          <w:b/>
        </w:rPr>
        <w:t>RECURRENTE</w:t>
      </w:r>
      <w:r w:rsidRPr="00D07465">
        <w:rPr>
          <w:rFonts w:ascii="Palatino Linotype" w:hAnsi="Palatino Linotype"/>
        </w:rPr>
        <w:t xml:space="preserve"> que dentro del plazo de diez días hábiles indicara lo siguiente:</w:t>
      </w:r>
    </w:p>
    <w:p w14:paraId="057C0863" w14:textId="77777777" w:rsidR="009103E2" w:rsidRPr="00D07465" w:rsidRDefault="009103E2" w:rsidP="00D07465">
      <w:pPr>
        <w:jc w:val="both"/>
        <w:rPr>
          <w:rFonts w:ascii="Palatino Linotype" w:hAnsi="Palatino Linotype" w:cs="Arial"/>
          <w:b/>
          <w:sz w:val="28"/>
          <w:szCs w:val="28"/>
        </w:rPr>
      </w:pPr>
    </w:p>
    <w:p w14:paraId="58AE66A3" w14:textId="302CD4C0" w:rsidR="009103E2" w:rsidRPr="00D07465" w:rsidRDefault="009103E2" w:rsidP="00D07465">
      <w:pPr>
        <w:ind w:left="720" w:right="709"/>
        <w:contextualSpacing/>
        <w:jc w:val="both"/>
        <w:rPr>
          <w:rFonts w:ascii="Palatino Linotype" w:hAnsi="Palatino Linotype" w:cs="Arial"/>
          <w:i/>
          <w:sz w:val="22"/>
        </w:rPr>
      </w:pPr>
      <w:r w:rsidRPr="00D07465">
        <w:rPr>
          <w:rFonts w:ascii="Palatino Linotype" w:hAnsi="Palatino Linotype" w:cs="Arial"/>
          <w:i/>
          <w:sz w:val="22"/>
        </w:rPr>
        <w:t>“…</w:t>
      </w:r>
    </w:p>
    <w:p w14:paraId="06465A21" w14:textId="642F73AE" w:rsidR="009103E2" w:rsidRPr="00D07465" w:rsidRDefault="009103E2" w:rsidP="00D07465">
      <w:pPr>
        <w:ind w:left="720" w:right="709"/>
        <w:contextualSpacing/>
        <w:jc w:val="both"/>
        <w:rPr>
          <w:rFonts w:ascii="Palatino Linotype" w:hAnsi="Palatino Linotype" w:cs="Arial"/>
          <w:i/>
          <w:sz w:val="22"/>
        </w:rPr>
      </w:pPr>
      <w:r w:rsidRPr="00D07465">
        <w:rPr>
          <w:rFonts w:ascii="Palatino Linotype" w:hAnsi="Palatino Linotype" w:cs="Arial"/>
          <w:i/>
          <w:sz w:val="22"/>
        </w:rPr>
        <w:t xml:space="preserve">Con fundamento en el </w:t>
      </w:r>
      <w:r w:rsidR="002E3ED1" w:rsidRPr="00D07465">
        <w:rPr>
          <w:rFonts w:ascii="Palatino Linotype" w:hAnsi="Palatino Linotype" w:cs="Arial"/>
          <w:i/>
          <w:sz w:val="22"/>
        </w:rPr>
        <w:t>artículo</w:t>
      </w:r>
      <w:r w:rsidRPr="00D07465">
        <w:rPr>
          <w:rFonts w:ascii="Palatino Linotype" w:hAnsi="Palatino Linotype" w:cs="Arial"/>
          <w:i/>
          <w:sz w:val="22"/>
        </w:rPr>
        <w:t xml:space="preserve"> 159 de la Ley de Transparencia y Acceso a la Información Pública del Estado de México y Municipios, se le requiere para que dentro del plazo de diez días hábiles realice lo siguiente:</w:t>
      </w:r>
    </w:p>
    <w:p w14:paraId="42EA9222" w14:textId="77777777" w:rsidR="009103E2" w:rsidRPr="00D07465" w:rsidRDefault="009103E2" w:rsidP="00D07465">
      <w:pPr>
        <w:ind w:left="720" w:right="709"/>
        <w:contextualSpacing/>
        <w:jc w:val="both"/>
        <w:rPr>
          <w:rFonts w:ascii="Palatino Linotype" w:hAnsi="Palatino Linotype" w:cs="Arial"/>
          <w:i/>
          <w:sz w:val="22"/>
        </w:rPr>
      </w:pPr>
    </w:p>
    <w:p w14:paraId="53FC54FE" w14:textId="77777777" w:rsidR="009103E2" w:rsidRPr="00D07465" w:rsidRDefault="009103E2" w:rsidP="00D07465">
      <w:pPr>
        <w:ind w:left="720" w:right="709"/>
        <w:contextualSpacing/>
        <w:jc w:val="both"/>
        <w:rPr>
          <w:rFonts w:ascii="Palatino Linotype" w:hAnsi="Palatino Linotype" w:cs="Arial"/>
          <w:i/>
          <w:sz w:val="22"/>
        </w:rPr>
      </w:pPr>
      <w:r w:rsidRPr="00D07465">
        <w:rPr>
          <w:rFonts w:ascii="Palatino Linotype" w:hAnsi="Palatino Linotype" w:cs="Arial"/>
          <w:i/>
          <w:sz w:val="22"/>
        </w:rPr>
        <w:t>Con fundamento en el artículo 159 de la Ley de Transparencia y Acceso a la Información Pública del Estado de México y Municipios, me permito solicitar tenga a bien proporcionar con mayor precisión los detalles que nos permitan localizar la información objeto de su interés; ello a razón de atender su requerimiento de manera eficiente, precisa y concisa.</w:t>
      </w:r>
    </w:p>
    <w:p w14:paraId="3BF4E7A9" w14:textId="77777777" w:rsidR="009103E2" w:rsidRPr="00D07465" w:rsidRDefault="009103E2" w:rsidP="00D07465">
      <w:pPr>
        <w:ind w:left="720" w:right="709"/>
        <w:contextualSpacing/>
        <w:jc w:val="both"/>
        <w:rPr>
          <w:rFonts w:ascii="Palatino Linotype" w:hAnsi="Palatino Linotype" w:cs="Arial"/>
          <w:i/>
          <w:sz w:val="22"/>
        </w:rPr>
      </w:pPr>
    </w:p>
    <w:p w14:paraId="1255662C" w14:textId="77777777" w:rsidR="009103E2" w:rsidRPr="00D07465" w:rsidRDefault="009103E2" w:rsidP="00D07465">
      <w:pPr>
        <w:ind w:left="720" w:right="709"/>
        <w:contextualSpacing/>
        <w:jc w:val="both"/>
        <w:rPr>
          <w:rFonts w:ascii="Palatino Linotype" w:hAnsi="Palatino Linotype" w:cs="Arial"/>
          <w:i/>
          <w:sz w:val="22"/>
        </w:rPr>
      </w:pPr>
      <w:r w:rsidRPr="00D07465">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D6818E9" w14:textId="77777777" w:rsidR="009103E2" w:rsidRPr="00D07465" w:rsidRDefault="009103E2" w:rsidP="00D07465">
      <w:pPr>
        <w:ind w:left="720" w:right="709"/>
        <w:contextualSpacing/>
        <w:jc w:val="both"/>
        <w:rPr>
          <w:rFonts w:ascii="Palatino Linotype" w:hAnsi="Palatino Linotype" w:cs="Arial"/>
          <w:i/>
          <w:sz w:val="22"/>
        </w:rPr>
      </w:pPr>
    </w:p>
    <w:p w14:paraId="713D6DEA" w14:textId="77777777" w:rsidR="009103E2" w:rsidRPr="00D07465" w:rsidRDefault="009103E2" w:rsidP="00D07465">
      <w:pPr>
        <w:ind w:left="720" w:right="709"/>
        <w:contextualSpacing/>
        <w:jc w:val="both"/>
        <w:rPr>
          <w:rFonts w:ascii="Palatino Linotype" w:hAnsi="Palatino Linotype" w:cs="Arial"/>
          <w:i/>
          <w:sz w:val="22"/>
        </w:rPr>
      </w:pPr>
      <w:r w:rsidRPr="00D07465">
        <w:rPr>
          <w:rFonts w:ascii="Palatino Linotype" w:hAnsi="Palatino Linotype" w:cs="Arial"/>
          <w:i/>
          <w:sz w:val="22"/>
        </w:rPr>
        <w:t>ATENTAMENTE</w:t>
      </w:r>
    </w:p>
    <w:p w14:paraId="5D90664E" w14:textId="77777777" w:rsidR="009103E2" w:rsidRPr="00D07465" w:rsidRDefault="009103E2" w:rsidP="00D07465">
      <w:pPr>
        <w:ind w:left="720" w:right="709"/>
        <w:contextualSpacing/>
        <w:jc w:val="both"/>
        <w:rPr>
          <w:rFonts w:ascii="Palatino Linotype" w:hAnsi="Palatino Linotype" w:cs="Arial"/>
          <w:i/>
          <w:sz w:val="22"/>
        </w:rPr>
      </w:pPr>
    </w:p>
    <w:p w14:paraId="41C823D4" w14:textId="68E6CEB5" w:rsidR="009103E2" w:rsidRPr="00D07465" w:rsidRDefault="009103E2" w:rsidP="00D07465">
      <w:pPr>
        <w:ind w:left="720" w:right="709"/>
        <w:contextualSpacing/>
        <w:jc w:val="both"/>
        <w:rPr>
          <w:rFonts w:ascii="Palatino Linotype" w:hAnsi="Palatino Linotype" w:cs="Arial"/>
          <w:i/>
          <w:sz w:val="22"/>
        </w:rPr>
      </w:pPr>
      <w:r w:rsidRPr="00D07465">
        <w:rPr>
          <w:rFonts w:ascii="Palatino Linotype" w:hAnsi="Palatino Linotype" w:cs="Arial"/>
          <w:i/>
          <w:sz w:val="22"/>
        </w:rPr>
        <w:t xml:space="preserve">C. CRISTIAN PACHECO PINEDA” (sic) </w:t>
      </w:r>
    </w:p>
    <w:p w14:paraId="36135ED9" w14:textId="77777777" w:rsidR="009103E2" w:rsidRPr="00D07465" w:rsidRDefault="009103E2" w:rsidP="00D07465">
      <w:pPr>
        <w:jc w:val="both"/>
        <w:rPr>
          <w:rFonts w:ascii="Palatino Linotype" w:hAnsi="Palatino Linotype" w:cs="Arial"/>
          <w:b/>
          <w:sz w:val="28"/>
          <w:szCs w:val="28"/>
        </w:rPr>
      </w:pPr>
    </w:p>
    <w:p w14:paraId="202A74B7" w14:textId="77777777" w:rsidR="009103E2" w:rsidRPr="00D07465" w:rsidRDefault="009103E2" w:rsidP="00D07465">
      <w:pPr>
        <w:spacing w:line="360" w:lineRule="auto"/>
        <w:jc w:val="both"/>
        <w:rPr>
          <w:rFonts w:ascii="Palatino Linotype" w:hAnsi="Palatino Linotype" w:cs="Arial"/>
          <w:b/>
          <w:sz w:val="28"/>
          <w:szCs w:val="28"/>
        </w:rPr>
      </w:pPr>
      <w:r w:rsidRPr="00D07465">
        <w:rPr>
          <w:rFonts w:ascii="Palatino Linotype" w:hAnsi="Palatino Linotype"/>
          <w:b/>
          <w:sz w:val="28"/>
          <w:szCs w:val="28"/>
        </w:rPr>
        <w:t xml:space="preserve">III. </w:t>
      </w:r>
      <w:r w:rsidRPr="00D07465">
        <w:rPr>
          <w:rFonts w:ascii="Palatino Linotype" w:hAnsi="Palatino Linotype" w:cs="Arial"/>
          <w:b/>
          <w:sz w:val="28"/>
          <w:szCs w:val="28"/>
        </w:rPr>
        <w:t>Respuesta a la Solicitud de Aclaración</w:t>
      </w:r>
    </w:p>
    <w:p w14:paraId="17CC47B5" w14:textId="454D1FDE" w:rsidR="009103E2" w:rsidRPr="00D07465" w:rsidRDefault="009103E2" w:rsidP="00D07465">
      <w:pPr>
        <w:spacing w:line="360" w:lineRule="auto"/>
        <w:jc w:val="both"/>
        <w:rPr>
          <w:rFonts w:ascii="Palatino Linotype" w:hAnsi="Palatino Linotype" w:cs="Arial"/>
          <w:b/>
          <w:sz w:val="28"/>
          <w:szCs w:val="28"/>
        </w:rPr>
      </w:pPr>
      <w:r w:rsidRPr="00D07465">
        <w:rPr>
          <w:rFonts w:ascii="Palatino Linotype" w:hAnsi="Palatino Linotype" w:cs="Arial"/>
        </w:rPr>
        <w:t>El</w:t>
      </w:r>
      <w:r w:rsidRPr="00D07465">
        <w:rPr>
          <w:rFonts w:ascii="Palatino Linotype" w:hAnsi="Palatino Linotype" w:cs="Arial"/>
          <w:b/>
        </w:rPr>
        <w:t xml:space="preserve"> ocho de agosto de dos mil veintidós, EL RECURRENTE </w:t>
      </w:r>
      <w:r w:rsidRPr="00D07465">
        <w:rPr>
          <w:rFonts w:ascii="Palatino Linotype" w:hAnsi="Palatino Linotype" w:cs="Arial"/>
        </w:rPr>
        <w:t xml:space="preserve">atendió la solicitud de aclaración </w:t>
      </w:r>
      <w:r w:rsidRPr="00D07465">
        <w:rPr>
          <w:rFonts w:ascii="Palatino Linotype" w:hAnsi="Palatino Linotype"/>
        </w:rPr>
        <w:t>en los siguientes términos:</w:t>
      </w:r>
    </w:p>
    <w:p w14:paraId="12E79936" w14:textId="77777777" w:rsidR="009103E2" w:rsidRPr="00D07465" w:rsidRDefault="009103E2" w:rsidP="00D07465">
      <w:pPr>
        <w:ind w:left="720" w:right="709"/>
        <w:contextualSpacing/>
        <w:jc w:val="both"/>
        <w:rPr>
          <w:rFonts w:ascii="Palatino Linotype" w:hAnsi="Palatino Linotype" w:cs="Arial"/>
          <w:i/>
          <w:sz w:val="22"/>
        </w:rPr>
      </w:pPr>
    </w:p>
    <w:p w14:paraId="59ED77C5" w14:textId="48FCE83B" w:rsidR="009103E2" w:rsidRPr="00D07465" w:rsidRDefault="009103E2" w:rsidP="00D07465">
      <w:pPr>
        <w:ind w:left="720" w:right="709"/>
        <w:contextualSpacing/>
        <w:jc w:val="both"/>
        <w:rPr>
          <w:rFonts w:ascii="Palatino Linotype" w:hAnsi="Palatino Linotype" w:cs="Arial"/>
          <w:i/>
          <w:sz w:val="22"/>
        </w:rPr>
      </w:pPr>
      <w:r w:rsidRPr="00D07465">
        <w:rPr>
          <w:rFonts w:ascii="Palatino Linotype" w:hAnsi="Palatino Linotype" w:cs="Arial"/>
          <w:i/>
          <w:sz w:val="22"/>
        </w:rPr>
        <w:t xml:space="preserve">“Se cuenta con un sistema propio de recaudación? Especificar generalidades del mismo 2. ¿Se cuenta con registros actualizados de predial y </w:t>
      </w:r>
      <w:proofErr w:type="spellStart"/>
      <w:r w:rsidRPr="00D07465">
        <w:rPr>
          <w:rFonts w:ascii="Palatino Linotype" w:hAnsi="Palatino Linotype" w:cs="Arial"/>
          <w:i/>
          <w:sz w:val="22"/>
        </w:rPr>
        <w:t>cuando</w:t>
      </w:r>
      <w:proofErr w:type="spellEnd"/>
      <w:r w:rsidRPr="00D07465">
        <w:rPr>
          <w:rFonts w:ascii="Palatino Linotype" w:hAnsi="Palatino Linotype" w:cs="Arial"/>
          <w:i/>
          <w:sz w:val="22"/>
        </w:rPr>
        <w:t xml:space="preserve"> y cómo se actualizaron? 3. </w:t>
      </w:r>
      <w:r w:rsidRPr="00D07465">
        <w:rPr>
          <w:rFonts w:ascii="Palatino Linotype" w:hAnsi="Palatino Linotype" w:cs="Arial"/>
          <w:i/>
          <w:sz w:val="22"/>
        </w:rPr>
        <w:lastRenderedPageBreak/>
        <w:t>¿Existe un sistema de regulación de establecimientos comerciales? 4. ¿Cuál es el comportamiento de la recaudación por impuesto predial del año inmediato anterior en comparación al año previo? ¿Cuál es el porcentaje de personas obligadas al pago de predial que se encuentran al corriente? 5. ¿Cuál es el comportamiento de los ingresos por concepto de derechos, productos y aprovechamientos, de los dos ejercicios anteriores? Ultimo año 6. ¿Cuál es la proporción de los ingresos propios contra los ingresos totales? 7. ¿Cuál es el comportamiento del ingreso y gasto de un año a otro, sin financiamiento? 8. ¿Cuál fue el comportamiento del ingreso y gasto en relación a la población total del municipio? 9. ¿Cuál es la proporción entre ingresos propios y gasto corriente? 10. ¿Cuál es la proporción entre gasto corriente y gasto total? 11. Existe la aplicación eficiente del proceso de administración del patrimonio municipal: recepción, adquisición, enajenación, inventario</w:t>
      </w:r>
      <w:proofErr w:type="gramStart"/>
      <w:r w:rsidRPr="00D07465">
        <w:rPr>
          <w:rFonts w:ascii="Palatino Linotype" w:hAnsi="Palatino Linotype" w:cs="Arial"/>
          <w:i/>
          <w:sz w:val="22"/>
        </w:rPr>
        <w:t>?</w:t>
      </w:r>
      <w:proofErr w:type="gramEnd"/>
      <w:r w:rsidRPr="00D07465">
        <w:rPr>
          <w:rFonts w:ascii="Palatino Linotype" w:hAnsi="Palatino Linotype" w:cs="Arial"/>
          <w:i/>
          <w:sz w:val="22"/>
        </w:rPr>
        <w:t xml:space="preserve"> 12. ¿Qué porcentaje de su presupuesto total es destinado al pago de deuda? 13. ¿Cuál es el nivel de deuda, plazos y apalancamiento financiero? 14. ¿Cuál es el sistema de planificación financiera con que cuenta el municipio? 15. ¿Cuenta con un balance general? 16. ¿Lleva a cabo el municipio acciones tendientes a la armonización contable? ¿</w:t>
      </w:r>
      <w:proofErr w:type="spellStart"/>
      <w:r w:rsidRPr="00D07465">
        <w:rPr>
          <w:rFonts w:ascii="Palatino Linotype" w:hAnsi="Palatino Linotype" w:cs="Arial"/>
          <w:i/>
          <w:sz w:val="22"/>
        </w:rPr>
        <w:t>cúales</w:t>
      </w:r>
      <w:proofErr w:type="spellEnd"/>
      <w:r w:rsidRPr="00D07465">
        <w:rPr>
          <w:rFonts w:ascii="Palatino Linotype" w:hAnsi="Palatino Linotype" w:cs="Arial"/>
          <w:i/>
          <w:sz w:val="22"/>
        </w:rPr>
        <w:t xml:space="preserve">? 17. ¿A </w:t>
      </w:r>
      <w:proofErr w:type="spellStart"/>
      <w:r w:rsidRPr="00D07465">
        <w:rPr>
          <w:rFonts w:ascii="Palatino Linotype" w:hAnsi="Palatino Linotype" w:cs="Arial"/>
          <w:i/>
          <w:sz w:val="22"/>
        </w:rPr>
        <w:t>cuanto</w:t>
      </w:r>
      <w:proofErr w:type="spellEnd"/>
      <w:r w:rsidRPr="00D07465">
        <w:rPr>
          <w:rFonts w:ascii="Palatino Linotype" w:hAnsi="Palatino Linotype" w:cs="Arial"/>
          <w:i/>
          <w:sz w:val="22"/>
        </w:rPr>
        <w:t xml:space="preserve"> asciende la deuda total del municipio? Especificar conceptos, nombres de acreedores y montos de deuda, incluyendo deuda por pago de compras, proveedores y juicios (Civiles, mercantiles, laborales y otros) 18. ¿Cuántos elementos de seguridad por cada 1000 habitantes tiene el municipio? 19. ¿Cuántos elementos son en total? 20. ¿Cuántos elementos se encuentran comisionados a labores distintas a la prevención del delito y seguridad pública? ¿Cuántos tienen función de escolta y cuantos </w:t>
      </w:r>
      <w:proofErr w:type="spellStart"/>
      <w:r w:rsidRPr="00D07465">
        <w:rPr>
          <w:rFonts w:ascii="Palatino Linotype" w:hAnsi="Palatino Linotype" w:cs="Arial"/>
          <w:i/>
          <w:sz w:val="22"/>
        </w:rPr>
        <w:t>estan</w:t>
      </w:r>
      <w:proofErr w:type="spellEnd"/>
      <w:r w:rsidRPr="00D07465">
        <w:rPr>
          <w:rFonts w:ascii="Palatino Linotype" w:hAnsi="Palatino Linotype" w:cs="Arial"/>
          <w:i/>
          <w:sz w:val="22"/>
        </w:rPr>
        <w:t xml:space="preserve"> comisionados al resguardo de instalaciones municipales? 21. ¿Cuentan los elementos de seguridad con el equipo básico y en qué consiste? 22. ¿El municipio está implementando el Servicio Profesional de Carrera Policial? 23. ¿Lleva a cabo el municipio acciones tendientes al cumplimiento de los exámenes de control de confianza? Y ¿Cuándo se realizaron los últimos? 24. ¿Existe y se opera un Comisión de Honor y Justicia de los cuerpos de Seguridad Pública? ¿Quiénes la integran? </w:t>
      </w:r>
      <w:proofErr w:type="spellStart"/>
      <w:r w:rsidRPr="00D07465">
        <w:rPr>
          <w:rFonts w:ascii="Palatino Linotype" w:hAnsi="Palatino Linotype" w:cs="Arial"/>
          <w:i/>
          <w:sz w:val="22"/>
        </w:rPr>
        <w:t>Numero</w:t>
      </w:r>
      <w:proofErr w:type="spellEnd"/>
      <w:r w:rsidRPr="00D07465">
        <w:rPr>
          <w:rFonts w:ascii="Palatino Linotype" w:hAnsi="Palatino Linotype" w:cs="Arial"/>
          <w:i/>
          <w:sz w:val="22"/>
        </w:rPr>
        <w:t xml:space="preserve">, Nombres, cargos y sueldos y fecha de última sesión 25. ¿Se cuenta con indicadores de medición y seguimiento del personal de policía municipal con participación de instancias ciudadanas? 26. ¿El municipio ha gestionado la incorporación de sus elementos de seguridad a la licencia colectiva para la portación de armamento? 27. ¿Se cuenta con la información referente a la incidencia de delitos y de faltas administrativas? Favor de anexar información desde enero 2022 a la fecha de recepción de la presente 28. ¿Se operan programas para la prevención de conductas antisociales? 29. ¿Se tiene coordinación interinstitucional con otros órdenes de gobierno en materia de seguridad pública y de qué forma? EN EL PERIODO COMPRENDIDO DEL 01 DE ENERO DEL 2021 AL DÍA DE CONTESTACIÓN DE ESTA PETICIÓN” (sic) </w:t>
      </w:r>
    </w:p>
    <w:p w14:paraId="0618A187" w14:textId="77777777" w:rsidR="009103E2" w:rsidRPr="00D07465" w:rsidRDefault="009103E2" w:rsidP="00D07465">
      <w:pPr>
        <w:ind w:left="720" w:right="709"/>
        <w:contextualSpacing/>
        <w:jc w:val="both"/>
        <w:rPr>
          <w:rFonts w:ascii="Palatino Linotype" w:hAnsi="Palatino Linotype" w:cs="Arial"/>
          <w:i/>
          <w:sz w:val="22"/>
        </w:rPr>
      </w:pPr>
    </w:p>
    <w:p w14:paraId="399F3A51" w14:textId="13346A60" w:rsidR="008D35D3" w:rsidRPr="00D07465" w:rsidRDefault="008D35D3" w:rsidP="00D07465">
      <w:pPr>
        <w:spacing w:line="360" w:lineRule="auto"/>
        <w:jc w:val="both"/>
        <w:rPr>
          <w:rFonts w:ascii="Palatino Linotype" w:hAnsi="Palatino Linotype"/>
          <w:b/>
          <w:sz w:val="28"/>
          <w:szCs w:val="28"/>
        </w:rPr>
      </w:pPr>
      <w:r w:rsidRPr="00D07465">
        <w:rPr>
          <w:rFonts w:ascii="Palatino Linotype" w:hAnsi="Palatino Linotype"/>
          <w:b/>
          <w:sz w:val="28"/>
          <w:szCs w:val="28"/>
        </w:rPr>
        <w:lastRenderedPageBreak/>
        <w:t>I</w:t>
      </w:r>
      <w:r w:rsidR="0096043D" w:rsidRPr="00D07465">
        <w:rPr>
          <w:rFonts w:ascii="Palatino Linotype" w:hAnsi="Palatino Linotype"/>
          <w:b/>
          <w:sz w:val="28"/>
          <w:szCs w:val="28"/>
        </w:rPr>
        <w:t>V</w:t>
      </w:r>
      <w:r w:rsidRPr="00D07465">
        <w:rPr>
          <w:rFonts w:ascii="Palatino Linotype" w:hAnsi="Palatino Linotype"/>
          <w:b/>
          <w:sz w:val="28"/>
          <w:szCs w:val="28"/>
        </w:rPr>
        <w:t>. Turno de requerimiento del Sujeto Obligado</w:t>
      </w:r>
    </w:p>
    <w:p w14:paraId="2C8CF950" w14:textId="34D88956" w:rsidR="008D35D3" w:rsidRPr="00D07465" w:rsidRDefault="008D35D3" w:rsidP="00D07465">
      <w:pPr>
        <w:spacing w:line="360" w:lineRule="auto"/>
        <w:jc w:val="both"/>
        <w:rPr>
          <w:rFonts w:ascii="Palatino Linotype" w:hAnsi="Palatino Linotype"/>
        </w:rPr>
      </w:pPr>
      <w:r w:rsidRPr="00D07465">
        <w:rPr>
          <w:rFonts w:ascii="Palatino Linotype" w:hAnsi="Palatino Linotype"/>
        </w:rPr>
        <w:t xml:space="preserve">En cumplimiento al artículo 162 de la Ley de Transparencia y Acceso a la Información Pública del Estado de México y Municipios, el </w:t>
      </w:r>
      <w:r w:rsidR="0096043D" w:rsidRPr="00D07465">
        <w:rPr>
          <w:rFonts w:ascii="Palatino Linotype" w:hAnsi="Palatino Linotype"/>
          <w:b/>
        </w:rPr>
        <w:t xml:space="preserve">nueve de agosto </w:t>
      </w:r>
      <w:r w:rsidRPr="00D07465">
        <w:rPr>
          <w:rFonts w:ascii="Palatino Linotype" w:hAnsi="Palatino Linotype"/>
          <w:b/>
        </w:rPr>
        <w:t>de dos mil veintidós</w:t>
      </w:r>
      <w:r w:rsidRPr="00D07465">
        <w:rPr>
          <w:rFonts w:ascii="Palatino Linotype" w:hAnsi="Palatino Linotype"/>
        </w:rPr>
        <w:t xml:space="preserve">, el Titular de la Unidad de Transparencia del </w:t>
      </w:r>
      <w:r w:rsidRPr="00D07465">
        <w:rPr>
          <w:rFonts w:ascii="Palatino Linotype" w:hAnsi="Palatino Linotype"/>
          <w:b/>
        </w:rPr>
        <w:t>SUJETO OBLIGADO</w:t>
      </w:r>
      <w:r w:rsidRPr="00D07465">
        <w:rPr>
          <w:rFonts w:ascii="Palatino Linotype" w:hAnsi="Palatino Linotype"/>
        </w:rPr>
        <w:t>, turnó el requerimiento de información a</w:t>
      </w:r>
      <w:r w:rsidR="0096043D" w:rsidRPr="00D07465">
        <w:rPr>
          <w:rFonts w:ascii="Palatino Linotype" w:hAnsi="Palatino Linotype"/>
        </w:rPr>
        <w:t xml:space="preserve"> </w:t>
      </w:r>
      <w:r w:rsidRPr="00D07465">
        <w:rPr>
          <w:rFonts w:ascii="Palatino Linotype" w:hAnsi="Palatino Linotype"/>
        </w:rPr>
        <w:t>l</w:t>
      </w:r>
      <w:r w:rsidR="0096043D" w:rsidRPr="00D07465">
        <w:rPr>
          <w:rFonts w:ascii="Palatino Linotype" w:hAnsi="Palatino Linotype"/>
        </w:rPr>
        <w:t>os</w:t>
      </w:r>
      <w:r w:rsidRPr="00D07465">
        <w:rPr>
          <w:rFonts w:ascii="Palatino Linotype" w:hAnsi="Palatino Linotype"/>
        </w:rPr>
        <w:t xml:space="preserve"> servidor</w:t>
      </w:r>
      <w:r w:rsidR="0096043D" w:rsidRPr="00D07465">
        <w:rPr>
          <w:rFonts w:ascii="Palatino Linotype" w:hAnsi="Palatino Linotype"/>
        </w:rPr>
        <w:t>es</w:t>
      </w:r>
      <w:r w:rsidRPr="00D07465">
        <w:rPr>
          <w:rFonts w:ascii="Palatino Linotype" w:hAnsi="Palatino Linotype"/>
        </w:rPr>
        <w:t xml:space="preserve"> público</w:t>
      </w:r>
      <w:r w:rsidR="0096043D" w:rsidRPr="00D07465">
        <w:rPr>
          <w:rFonts w:ascii="Palatino Linotype" w:hAnsi="Palatino Linotype"/>
        </w:rPr>
        <w:t>s</w:t>
      </w:r>
      <w:r w:rsidRPr="00D07465">
        <w:rPr>
          <w:rFonts w:ascii="Palatino Linotype" w:hAnsi="Palatino Linotype"/>
        </w:rPr>
        <w:t xml:space="preserve"> habilitado</w:t>
      </w:r>
      <w:r w:rsidR="0096043D" w:rsidRPr="00D07465">
        <w:rPr>
          <w:rFonts w:ascii="Palatino Linotype" w:hAnsi="Palatino Linotype"/>
        </w:rPr>
        <w:t>s</w:t>
      </w:r>
      <w:r w:rsidRPr="00D07465">
        <w:rPr>
          <w:rFonts w:ascii="Palatino Linotype" w:hAnsi="Palatino Linotype"/>
        </w:rPr>
        <w:t xml:space="preserve"> que estimó pertinente, a fin de colmar la solicitud de acceso a la información; tal y como, se aprecia en la imagen siguiente:</w:t>
      </w:r>
    </w:p>
    <w:p w14:paraId="53E5F60B" w14:textId="296575A8" w:rsidR="0096043D" w:rsidRPr="00D07465" w:rsidRDefault="0096043D" w:rsidP="00D07465">
      <w:pPr>
        <w:spacing w:line="360" w:lineRule="auto"/>
        <w:jc w:val="both"/>
        <w:rPr>
          <w:rFonts w:ascii="Palatino Linotype" w:hAnsi="Palatino Linotype"/>
        </w:rPr>
      </w:pPr>
      <w:r w:rsidRPr="00D07465">
        <w:rPr>
          <w:rFonts w:ascii="Palatino Linotype" w:hAnsi="Palatino Linotype"/>
          <w:noProof/>
          <w:lang w:eastAsia="es-MX"/>
        </w:rPr>
        <w:drawing>
          <wp:inline distT="0" distB="0" distL="0" distR="0" wp14:anchorId="345F7151" wp14:editId="16EBDCD2">
            <wp:extent cx="5791835" cy="21989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5855" cy="2200440"/>
                    </a:xfrm>
                    <a:prstGeom prst="rect">
                      <a:avLst/>
                    </a:prstGeom>
                  </pic:spPr>
                </pic:pic>
              </a:graphicData>
            </a:graphic>
          </wp:inline>
        </w:drawing>
      </w:r>
    </w:p>
    <w:p w14:paraId="37453B45" w14:textId="6513118A" w:rsidR="008D35D3" w:rsidRPr="00D07465" w:rsidRDefault="008D35D3" w:rsidP="00D07465">
      <w:pPr>
        <w:spacing w:line="360" w:lineRule="auto"/>
        <w:jc w:val="both"/>
        <w:rPr>
          <w:rFonts w:ascii="Palatino Linotype" w:hAnsi="Palatino Linotype"/>
        </w:rPr>
      </w:pPr>
    </w:p>
    <w:p w14:paraId="635BE9DA" w14:textId="77777777" w:rsidR="0096043D" w:rsidRPr="00D07465" w:rsidRDefault="0096043D" w:rsidP="00D07465">
      <w:pPr>
        <w:spacing w:line="360" w:lineRule="auto"/>
        <w:jc w:val="both"/>
        <w:rPr>
          <w:rFonts w:ascii="Palatino Linotype" w:hAnsi="Palatino Linotype"/>
          <w:sz w:val="28"/>
          <w:szCs w:val="28"/>
        </w:rPr>
      </w:pPr>
      <w:r w:rsidRPr="00D07465">
        <w:rPr>
          <w:rFonts w:ascii="Palatino Linotype" w:hAnsi="Palatino Linotype"/>
          <w:b/>
          <w:sz w:val="28"/>
          <w:szCs w:val="28"/>
        </w:rPr>
        <w:t>V.</w:t>
      </w:r>
      <w:r w:rsidRPr="00D07465">
        <w:rPr>
          <w:rFonts w:ascii="Palatino Linotype" w:hAnsi="Palatino Linotype"/>
          <w:sz w:val="28"/>
          <w:szCs w:val="28"/>
        </w:rPr>
        <w:t xml:space="preserve"> </w:t>
      </w:r>
      <w:r w:rsidRPr="00D07465">
        <w:rPr>
          <w:rFonts w:ascii="Palatino Linotype" w:hAnsi="Palatino Linotype"/>
          <w:b/>
          <w:sz w:val="28"/>
          <w:szCs w:val="28"/>
        </w:rPr>
        <w:t>Prórroga</w:t>
      </w:r>
    </w:p>
    <w:p w14:paraId="58274336" w14:textId="06DA6B6C" w:rsidR="0096043D" w:rsidRPr="00D07465" w:rsidRDefault="0096043D" w:rsidP="00D07465">
      <w:pPr>
        <w:spacing w:line="360" w:lineRule="auto"/>
        <w:jc w:val="both"/>
        <w:rPr>
          <w:rFonts w:ascii="Palatino Linotype" w:hAnsi="Palatino Linotype"/>
        </w:rPr>
      </w:pPr>
      <w:r w:rsidRPr="00D07465">
        <w:rPr>
          <w:rFonts w:ascii="Palatino Linotype" w:hAnsi="Palatino Linotype"/>
        </w:rPr>
        <w:t xml:space="preserve">De las constancias que obran en </w:t>
      </w:r>
      <w:r w:rsidRPr="00D07465">
        <w:rPr>
          <w:rFonts w:ascii="Palatino Linotype" w:hAnsi="Palatino Linotype"/>
          <w:b/>
        </w:rPr>
        <w:t>EL SAIMEX,</w:t>
      </w:r>
      <w:r w:rsidRPr="00D07465">
        <w:rPr>
          <w:rFonts w:ascii="Palatino Linotype" w:hAnsi="Palatino Linotype"/>
        </w:rPr>
        <w:t xml:space="preserve"> se advierte que en fecha </w:t>
      </w:r>
      <w:r w:rsidRPr="008862CB">
        <w:rPr>
          <w:rFonts w:ascii="Palatino Linotype" w:hAnsi="Palatino Linotype"/>
          <w:b/>
          <w:bCs/>
        </w:rPr>
        <w:t>veintiséis de agosto de dos mil veintidós</w:t>
      </w:r>
      <w:r w:rsidRPr="00D07465">
        <w:rPr>
          <w:rFonts w:ascii="Palatino Linotype" w:hAnsi="Palatino Linotype"/>
        </w:rPr>
        <w:t xml:space="preserve">, </w:t>
      </w:r>
      <w:r w:rsidRPr="00D07465">
        <w:rPr>
          <w:rFonts w:ascii="Palatino Linotype" w:hAnsi="Palatino Linotype"/>
          <w:b/>
        </w:rPr>
        <w:t xml:space="preserve">EL SUJETO OBLIGADO </w:t>
      </w:r>
      <w:r w:rsidRPr="00D07465">
        <w:rPr>
          <w:rFonts w:ascii="Palatino Linotype" w:hAnsi="Palatino Linotype"/>
        </w:rPr>
        <w:t xml:space="preserve">notificó una prórroga de siete días para dar respuesta a la solicitud de información planteada por </w:t>
      </w:r>
      <w:r w:rsidRPr="00D07465">
        <w:rPr>
          <w:rFonts w:ascii="Palatino Linotype" w:hAnsi="Palatino Linotype"/>
          <w:b/>
        </w:rPr>
        <w:t>EL RECURRENTE</w:t>
      </w:r>
      <w:r w:rsidRPr="00D07465">
        <w:rPr>
          <w:rFonts w:ascii="Palatino Linotype" w:hAnsi="Palatino Linotype"/>
        </w:rPr>
        <w:t>, en los siguientes términos:</w:t>
      </w:r>
    </w:p>
    <w:p w14:paraId="754A417C" w14:textId="77777777" w:rsidR="0096043D" w:rsidRPr="00D07465" w:rsidRDefault="0096043D" w:rsidP="00D07465">
      <w:pPr>
        <w:ind w:left="851" w:right="901"/>
        <w:jc w:val="both"/>
        <w:rPr>
          <w:rFonts w:ascii="Palatino Linotype" w:hAnsi="Palatino Linotype" w:cs="Arial"/>
          <w:i/>
          <w:sz w:val="22"/>
          <w:szCs w:val="22"/>
          <w:lang w:eastAsia="es-MX"/>
        </w:rPr>
      </w:pPr>
    </w:p>
    <w:p w14:paraId="299CBB4E" w14:textId="77777777" w:rsidR="0096043D" w:rsidRPr="00D07465" w:rsidRDefault="0096043D" w:rsidP="00D07465">
      <w:pPr>
        <w:pStyle w:val="Prrafodelista"/>
        <w:ind w:left="851" w:right="899"/>
        <w:jc w:val="both"/>
        <w:rPr>
          <w:rFonts w:ascii="Palatino Linotype" w:hAnsi="Palatino Linotype" w:cs="Arial"/>
          <w:i/>
          <w:sz w:val="22"/>
        </w:rPr>
      </w:pPr>
      <w:r w:rsidRPr="00D07465">
        <w:rPr>
          <w:rFonts w:ascii="Palatino Linotype" w:hAnsi="Palatino Linotype" w:cs="Arial"/>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CCA5967" w14:textId="77777777" w:rsidR="0096043D" w:rsidRPr="00D07465" w:rsidRDefault="0096043D" w:rsidP="00D07465">
      <w:pPr>
        <w:pStyle w:val="Prrafodelista"/>
        <w:ind w:left="851" w:right="899"/>
        <w:jc w:val="both"/>
        <w:rPr>
          <w:rFonts w:ascii="Palatino Linotype" w:hAnsi="Palatino Linotype" w:cs="Arial"/>
          <w:i/>
          <w:sz w:val="22"/>
        </w:rPr>
      </w:pPr>
      <w:r w:rsidRPr="00D07465">
        <w:rPr>
          <w:rFonts w:ascii="Palatino Linotype" w:hAnsi="Palatino Linotype" w:cs="Arial"/>
          <w:i/>
          <w:sz w:val="22"/>
        </w:rPr>
        <w:lastRenderedPageBreak/>
        <w:t>Prorroga Aprobada</w:t>
      </w:r>
    </w:p>
    <w:p w14:paraId="4EAD56B5" w14:textId="77777777" w:rsidR="0096043D" w:rsidRPr="00D07465" w:rsidRDefault="0096043D" w:rsidP="00D07465">
      <w:pPr>
        <w:pStyle w:val="Prrafodelista"/>
        <w:ind w:left="851" w:right="899"/>
        <w:jc w:val="both"/>
        <w:rPr>
          <w:rFonts w:ascii="Palatino Linotype" w:hAnsi="Palatino Linotype" w:cs="Arial"/>
          <w:i/>
          <w:sz w:val="22"/>
        </w:rPr>
      </w:pPr>
    </w:p>
    <w:p w14:paraId="79D4BBDA" w14:textId="77777777" w:rsidR="0096043D" w:rsidRPr="00D07465" w:rsidRDefault="0096043D" w:rsidP="00D07465">
      <w:pPr>
        <w:pStyle w:val="Prrafodelista"/>
        <w:ind w:left="851" w:right="899"/>
        <w:jc w:val="both"/>
        <w:rPr>
          <w:rFonts w:ascii="Palatino Linotype" w:hAnsi="Palatino Linotype" w:cs="Arial"/>
          <w:i/>
          <w:sz w:val="22"/>
        </w:rPr>
      </w:pPr>
      <w:r w:rsidRPr="00D07465">
        <w:rPr>
          <w:rFonts w:ascii="Palatino Linotype" w:hAnsi="Palatino Linotype" w:cs="Arial"/>
          <w:i/>
          <w:sz w:val="22"/>
        </w:rPr>
        <w:t>C. CRISTIAN PACHECO PINEDA</w:t>
      </w:r>
    </w:p>
    <w:p w14:paraId="6AE44993" w14:textId="77777777" w:rsidR="0096043D" w:rsidRPr="00D07465" w:rsidRDefault="0096043D" w:rsidP="00D07465">
      <w:pPr>
        <w:pStyle w:val="Prrafodelista"/>
        <w:ind w:left="851" w:right="899"/>
        <w:jc w:val="both"/>
        <w:rPr>
          <w:rFonts w:ascii="Palatino Linotype" w:hAnsi="Palatino Linotype" w:cs="Arial"/>
          <w:i/>
          <w:sz w:val="22"/>
        </w:rPr>
      </w:pPr>
    </w:p>
    <w:p w14:paraId="6098AB0F" w14:textId="495A9622" w:rsidR="0096043D" w:rsidRPr="00D07465" w:rsidRDefault="0096043D" w:rsidP="00D07465">
      <w:pPr>
        <w:pStyle w:val="Prrafodelista"/>
        <w:ind w:left="851" w:right="899"/>
        <w:jc w:val="both"/>
        <w:rPr>
          <w:rFonts w:ascii="Palatino Linotype" w:hAnsi="Palatino Linotype" w:cs="Arial"/>
          <w:i/>
          <w:sz w:val="22"/>
        </w:rPr>
      </w:pPr>
      <w:r w:rsidRPr="00D07465">
        <w:rPr>
          <w:rFonts w:ascii="Palatino Linotype" w:hAnsi="Palatino Linotype" w:cs="Arial"/>
          <w:b/>
          <w:i/>
          <w:sz w:val="22"/>
        </w:rPr>
        <w:t>Responsable de la Unidad de Transparencia</w:t>
      </w:r>
      <w:r w:rsidRPr="00D07465">
        <w:rPr>
          <w:rFonts w:ascii="Palatino Linotype" w:hAnsi="Palatino Linotype" w:cs="Arial"/>
          <w:i/>
          <w:sz w:val="22"/>
        </w:rPr>
        <w:t>” (Sic)</w:t>
      </w:r>
    </w:p>
    <w:p w14:paraId="5BE752F6" w14:textId="77777777" w:rsidR="0096043D" w:rsidRPr="00D07465" w:rsidRDefault="0096043D" w:rsidP="00D07465">
      <w:pPr>
        <w:pStyle w:val="Prrafodelista"/>
        <w:ind w:left="851" w:right="899"/>
        <w:jc w:val="both"/>
        <w:rPr>
          <w:rFonts w:ascii="Palatino Linotype" w:hAnsi="Palatino Linotype" w:cs="Arial"/>
          <w:i/>
          <w:sz w:val="22"/>
        </w:rPr>
      </w:pPr>
    </w:p>
    <w:p w14:paraId="54669284" w14:textId="77777777" w:rsidR="0096043D" w:rsidRPr="00D07465" w:rsidRDefault="0096043D" w:rsidP="00D07465">
      <w:pPr>
        <w:spacing w:line="360" w:lineRule="auto"/>
        <w:jc w:val="both"/>
        <w:rPr>
          <w:rFonts w:ascii="Palatino Linotype" w:hAnsi="Palatino Linotype"/>
        </w:rPr>
      </w:pPr>
      <w:r w:rsidRPr="00D07465">
        <w:rPr>
          <w:rFonts w:ascii="Palatino Linotype" w:hAnsi="Palatino Linotype"/>
        </w:rPr>
        <w:t xml:space="preserve">Cabe precisar que no se advierte que dicha prórroga fue aprobada conforme lo dispuesto en el artículo 163, párrafo segundo y 49, fracción II de la </w:t>
      </w:r>
      <w:r w:rsidRPr="00D07465">
        <w:rPr>
          <w:rFonts w:ascii="Palatino Linotype" w:hAnsi="Palatino Linotype" w:cs="Arial"/>
        </w:rPr>
        <w:t>Ley de Transparencia y Acceso a la Información Pública del Estado de México y Municipios.</w:t>
      </w:r>
    </w:p>
    <w:p w14:paraId="7CDDC859" w14:textId="77777777" w:rsidR="0096043D" w:rsidRPr="00D07465" w:rsidRDefault="0096043D" w:rsidP="00D07465">
      <w:pPr>
        <w:spacing w:line="360" w:lineRule="auto"/>
        <w:jc w:val="both"/>
        <w:rPr>
          <w:rFonts w:ascii="Palatino Linotype" w:hAnsi="Palatino Linotype"/>
        </w:rPr>
      </w:pPr>
    </w:p>
    <w:p w14:paraId="2CA2F241" w14:textId="1F4F483C" w:rsidR="00E62E88" w:rsidRPr="00D07465" w:rsidRDefault="0096043D" w:rsidP="00D07465">
      <w:pPr>
        <w:spacing w:line="360" w:lineRule="auto"/>
        <w:jc w:val="both"/>
        <w:rPr>
          <w:rFonts w:ascii="Palatino Linotype" w:hAnsi="Palatino Linotype" w:cs="Arial"/>
          <w:b/>
          <w:sz w:val="28"/>
          <w:szCs w:val="28"/>
        </w:rPr>
      </w:pPr>
      <w:r w:rsidRPr="00D07465">
        <w:rPr>
          <w:rFonts w:ascii="Palatino Linotype" w:hAnsi="Palatino Linotype"/>
          <w:b/>
          <w:sz w:val="28"/>
          <w:szCs w:val="28"/>
        </w:rPr>
        <w:t>V</w:t>
      </w:r>
      <w:r w:rsidR="008D35D3" w:rsidRPr="00D07465">
        <w:rPr>
          <w:rFonts w:ascii="Palatino Linotype" w:hAnsi="Palatino Linotype"/>
          <w:b/>
          <w:sz w:val="28"/>
          <w:szCs w:val="28"/>
        </w:rPr>
        <w:t>I</w:t>
      </w:r>
      <w:r w:rsidR="00EA7FD8" w:rsidRPr="00D07465">
        <w:rPr>
          <w:rFonts w:ascii="Palatino Linotype" w:hAnsi="Palatino Linotype"/>
          <w:b/>
          <w:sz w:val="28"/>
          <w:szCs w:val="28"/>
        </w:rPr>
        <w:t xml:space="preserve">. </w:t>
      </w:r>
      <w:r w:rsidR="00E62E88" w:rsidRPr="00D07465">
        <w:rPr>
          <w:rFonts w:ascii="Palatino Linotype" w:hAnsi="Palatino Linotype" w:cs="Arial"/>
          <w:b/>
          <w:sz w:val="28"/>
          <w:szCs w:val="28"/>
        </w:rPr>
        <w:t>Respuesta del Sujeto Obligado</w:t>
      </w:r>
    </w:p>
    <w:p w14:paraId="44D16AE2" w14:textId="1571BCFB" w:rsidR="007A5836" w:rsidRPr="00D07465" w:rsidRDefault="007A5836" w:rsidP="00D07465">
      <w:pPr>
        <w:spacing w:line="360" w:lineRule="auto"/>
        <w:jc w:val="both"/>
        <w:rPr>
          <w:rFonts w:ascii="Palatino Linotype" w:hAnsi="Palatino Linotype" w:cs="Arial"/>
        </w:rPr>
      </w:pPr>
      <w:r w:rsidRPr="00D07465">
        <w:rPr>
          <w:rFonts w:ascii="Palatino Linotype" w:hAnsi="Palatino Linotype" w:cs="Arial"/>
        </w:rPr>
        <w:t xml:space="preserve">De las constancias que integran el expediente electrónico del </w:t>
      </w:r>
      <w:r w:rsidRPr="00D07465">
        <w:rPr>
          <w:rFonts w:ascii="Palatino Linotype" w:hAnsi="Palatino Linotype" w:cs="Arial"/>
          <w:b/>
        </w:rPr>
        <w:t>SAIMEX</w:t>
      </w:r>
      <w:r w:rsidRPr="00D07465">
        <w:rPr>
          <w:rFonts w:ascii="Palatino Linotype" w:hAnsi="Palatino Linotype" w:cs="Arial"/>
        </w:rPr>
        <w:t xml:space="preserve"> se advierte que </w:t>
      </w:r>
      <w:r w:rsidRPr="00D07465">
        <w:rPr>
          <w:rFonts w:ascii="Palatino Linotype" w:hAnsi="Palatino Linotype" w:cs="Arial"/>
          <w:b/>
        </w:rPr>
        <w:t>EL SUJETO OBLIGADO</w:t>
      </w:r>
      <w:r w:rsidRPr="00D07465">
        <w:rPr>
          <w:rFonts w:ascii="Palatino Linotype" w:hAnsi="Palatino Linotype" w:cs="Arial"/>
        </w:rPr>
        <w:t xml:space="preserve"> dio respuesta a la </w:t>
      </w:r>
      <w:r w:rsidR="0022743B" w:rsidRPr="00D07465">
        <w:rPr>
          <w:rFonts w:ascii="Palatino Linotype" w:hAnsi="Palatino Linotype" w:cs="Arial"/>
        </w:rPr>
        <w:t>S</w:t>
      </w:r>
      <w:r w:rsidRPr="00D07465">
        <w:rPr>
          <w:rFonts w:ascii="Palatino Linotype" w:hAnsi="Palatino Linotype" w:cs="Arial"/>
        </w:rPr>
        <w:t xml:space="preserve">olicitud de </w:t>
      </w:r>
      <w:r w:rsidR="00AB4B44" w:rsidRPr="00D07465">
        <w:rPr>
          <w:rFonts w:ascii="Palatino Linotype" w:hAnsi="Palatino Linotype" w:cs="Arial"/>
        </w:rPr>
        <w:t>Acceso a la Información</w:t>
      </w:r>
      <w:r w:rsidRPr="00D07465">
        <w:rPr>
          <w:rFonts w:ascii="Palatino Linotype" w:hAnsi="Palatino Linotype" w:cs="Arial"/>
        </w:rPr>
        <w:t xml:space="preserve">, </w:t>
      </w:r>
      <w:r w:rsidR="00F83B87" w:rsidRPr="00D07465">
        <w:rPr>
          <w:rFonts w:ascii="Palatino Linotype" w:hAnsi="Palatino Linotype" w:cs="Arial"/>
        </w:rPr>
        <w:t>el</w:t>
      </w:r>
      <w:r w:rsidRPr="00D07465">
        <w:rPr>
          <w:rFonts w:ascii="Palatino Linotype" w:hAnsi="Palatino Linotype" w:cs="Arial"/>
        </w:rPr>
        <w:t xml:space="preserve"> </w:t>
      </w:r>
      <w:r w:rsidR="0096043D" w:rsidRPr="008862CB">
        <w:rPr>
          <w:rFonts w:ascii="Palatino Linotype" w:hAnsi="Palatino Linotype" w:cs="Arial"/>
          <w:b/>
          <w:bCs/>
        </w:rPr>
        <w:t xml:space="preserve">siete de septiembre </w:t>
      </w:r>
      <w:r w:rsidR="008D35D3" w:rsidRPr="008862CB">
        <w:rPr>
          <w:rFonts w:ascii="Palatino Linotype" w:hAnsi="Palatino Linotype" w:cs="Arial"/>
          <w:b/>
          <w:bCs/>
        </w:rPr>
        <w:t>d</w:t>
      </w:r>
      <w:r w:rsidR="00085D7C" w:rsidRPr="008862CB">
        <w:rPr>
          <w:rFonts w:ascii="Palatino Linotype" w:hAnsi="Palatino Linotype" w:cs="Arial"/>
          <w:b/>
          <w:bCs/>
        </w:rPr>
        <w:t xml:space="preserve">e dos </w:t>
      </w:r>
      <w:r w:rsidR="006952D4" w:rsidRPr="008862CB">
        <w:rPr>
          <w:rFonts w:ascii="Palatino Linotype" w:hAnsi="Palatino Linotype" w:cs="Arial"/>
          <w:b/>
          <w:bCs/>
        </w:rPr>
        <w:t>mil veintidós</w:t>
      </w:r>
      <w:r w:rsidRPr="00D07465">
        <w:rPr>
          <w:rFonts w:ascii="Palatino Linotype" w:hAnsi="Palatino Linotype" w:cs="Arial"/>
        </w:rPr>
        <w:t>, en los términos que a continuación se citan:</w:t>
      </w:r>
    </w:p>
    <w:p w14:paraId="021BF839" w14:textId="77777777" w:rsidR="003652DA" w:rsidRPr="00D07465" w:rsidRDefault="003652DA" w:rsidP="00D07465">
      <w:pPr>
        <w:pStyle w:val="Prrafodelista"/>
        <w:ind w:left="851" w:right="899"/>
        <w:jc w:val="both"/>
        <w:rPr>
          <w:rFonts w:ascii="Palatino Linotype" w:hAnsi="Palatino Linotype" w:cs="Arial"/>
          <w:i/>
          <w:sz w:val="22"/>
        </w:rPr>
      </w:pPr>
    </w:p>
    <w:p w14:paraId="2043E397" w14:textId="77777777" w:rsidR="0096043D" w:rsidRPr="00D07465" w:rsidRDefault="007A5836" w:rsidP="00D07465">
      <w:pPr>
        <w:pStyle w:val="Prrafodelista"/>
        <w:ind w:left="851" w:right="899"/>
        <w:jc w:val="both"/>
        <w:rPr>
          <w:rFonts w:ascii="Palatino Linotype" w:hAnsi="Palatino Linotype" w:cs="Arial"/>
          <w:i/>
          <w:sz w:val="22"/>
        </w:rPr>
      </w:pPr>
      <w:r w:rsidRPr="00D07465">
        <w:rPr>
          <w:rFonts w:ascii="Palatino Linotype" w:hAnsi="Palatino Linotype" w:cs="Arial"/>
          <w:i/>
          <w:sz w:val="22"/>
        </w:rPr>
        <w:t>“</w:t>
      </w:r>
      <w:r w:rsidR="00860A24" w:rsidRPr="00D07465">
        <w:rPr>
          <w:rFonts w:ascii="Palatino Linotype" w:hAnsi="Palatino Linotype" w:cs="Arial"/>
          <w:i/>
          <w:sz w:val="22"/>
        </w:rPr>
        <w:t>…</w:t>
      </w:r>
      <w:r w:rsidR="0096043D" w:rsidRPr="00D07465">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8999D8" w14:textId="77777777" w:rsidR="0096043D" w:rsidRPr="00D07465" w:rsidRDefault="0096043D" w:rsidP="00D07465">
      <w:pPr>
        <w:pStyle w:val="Prrafodelista"/>
        <w:ind w:left="851" w:right="899"/>
        <w:jc w:val="both"/>
        <w:rPr>
          <w:rFonts w:ascii="Palatino Linotype" w:hAnsi="Palatino Linotype" w:cs="Arial"/>
          <w:i/>
          <w:sz w:val="22"/>
        </w:rPr>
      </w:pPr>
    </w:p>
    <w:p w14:paraId="677ED059" w14:textId="77777777" w:rsidR="0096043D" w:rsidRPr="00D07465" w:rsidRDefault="0096043D" w:rsidP="00D07465">
      <w:pPr>
        <w:pStyle w:val="Prrafodelista"/>
        <w:ind w:left="851" w:right="899"/>
        <w:jc w:val="both"/>
        <w:rPr>
          <w:rFonts w:ascii="Palatino Linotype" w:hAnsi="Palatino Linotype" w:cs="Arial"/>
          <w:i/>
          <w:sz w:val="22"/>
        </w:rPr>
      </w:pPr>
      <w:r w:rsidRPr="00D07465">
        <w:rPr>
          <w:rFonts w:ascii="Palatino Linotype" w:hAnsi="Palatino Linotype" w:cs="Arial"/>
          <w:i/>
          <w:sz w:val="22"/>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TESORERÍA MUNICIPAL, (2) DIRECCIÓN DE DESARROLLO ECONÓMICO Y FOMENTO AL EMPLEO, (3) SECRETARÍA DEL AYUNTAMIENTO, (4) DIRECCIÓN DE SEGURIDAD CIUDADANA Y MOVILIDAD; por lo que en ese orden se transcriben: 1.- “SE ADJUNTA RESPUESTA A SU SOLICITUD” </w:t>
      </w:r>
      <w:r w:rsidRPr="00D07465">
        <w:rPr>
          <w:rFonts w:ascii="Palatino Linotype" w:hAnsi="Palatino Linotype" w:cs="Arial"/>
          <w:i/>
          <w:sz w:val="22"/>
        </w:rPr>
        <w:lastRenderedPageBreak/>
        <w:t xml:space="preserve">(Sic); 2.- “Con fundamento en artículo 6° de la Constitución Política de los Estados Unidos Mexicanos; 5° de la Constitución Política del Estado Libre y Soberano de México; 12, 23 fracción IV, 24 fracción XI y XXV, 52 y 160 de la Ley de Transparencia y Acceso a la Información Pública del Estado de México y Municipios, y en atención a la solicitud número 00296/MELOCAM/IP/20222, turnada a través SAIMEX (Sistema de Acceso a la Información Mexiquense) por la Unidad de Transparencia, en la cual requiere lo siguiente: Se cuenta con un sistema propio de recaudación? Especificar generalidades del mismo 2. ¿Se cuenta con registros actualizados de predial y </w:t>
      </w:r>
      <w:proofErr w:type="spellStart"/>
      <w:r w:rsidRPr="00D07465">
        <w:rPr>
          <w:rFonts w:ascii="Palatino Linotype" w:hAnsi="Palatino Linotype" w:cs="Arial"/>
          <w:i/>
          <w:sz w:val="22"/>
        </w:rPr>
        <w:t>cuando</w:t>
      </w:r>
      <w:proofErr w:type="spellEnd"/>
      <w:r w:rsidRPr="00D07465">
        <w:rPr>
          <w:rFonts w:ascii="Palatino Linotype" w:hAnsi="Palatino Linotype" w:cs="Arial"/>
          <w:i/>
          <w:sz w:val="22"/>
        </w:rPr>
        <w:t xml:space="preserve"> y cómo se actualizaron? 3. ¿Existe un sistema de regulación de establecimientos comerciales? 4. ¿Cuál es el comportamiento de la recaudación por impuesto predial del año inmediato anterior en comparación al año previo? ¿Cuál es el porcentaje de personas obligadas al pago de predial que se encuentran al corriente? 5. ¿Cuál es el comportamiento de los ingresos por concepto de derechos, productos y aprovechamientos, de los dos ejercicios anteriores? Ultimo año 6. ¿Cuál es la proporción de los ingresos propios contra los ingresos totales? 7. ¿Cuál es el comportamiento del ingreso y gasto de un año a otro, sin financiamiento? 8. ¿Cuál fue el comportamiento del ingreso y gasto en relación a la población total del municipio? 9. ¿Cuál es la proporción entre ingresos propios y gasto corriente? 10. ¿Cuál es la proporción entre gasto corriente y gasto total? 11. Existe la aplicación eficiente del proceso de administración del patrimonio municipal: recepción, adquisición, enajenación, inventario</w:t>
      </w:r>
      <w:proofErr w:type="gramStart"/>
      <w:r w:rsidRPr="00D07465">
        <w:rPr>
          <w:rFonts w:ascii="Palatino Linotype" w:hAnsi="Palatino Linotype" w:cs="Arial"/>
          <w:i/>
          <w:sz w:val="22"/>
        </w:rPr>
        <w:t>?</w:t>
      </w:r>
      <w:proofErr w:type="gramEnd"/>
      <w:r w:rsidRPr="00D07465">
        <w:rPr>
          <w:rFonts w:ascii="Palatino Linotype" w:hAnsi="Palatino Linotype" w:cs="Arial"/>
          <w:i/>
          <w:sz w:val="22"/>
        </w:rPr>
        <w:t xml:space="preserve"> 12. ¿Qué porcentaje de su presupuesto total es destinado al pago de deuda? 13. ¿Cuál es el nivel de deuda, plazos y apalancamiento financiero? 14. ¿Cuál es el sistema de planificación financiera con que cuenta el municipio? 15. ¿Cuenta con un balance general? 16. ¿Lleva a cabo el municipio acciones tendientes a la armonización contable? ¿</w:t>
      </w:r>
      <w:proofErr w:type="spellStart"/>
      <w:r w:rsidRPr="00D07465">
        <w:rPr>
          <w:rFonts w:ascii="Palatino Linotype" w:hAnsi="Palatino Linotype" w:cs="Arial"/>
          <w:i/>
          <w:sz w:val="22"/>
        </w:rPr>
        <w:t>cúales</w:t>
      </w:r>
      <w:proofErr w:type="spellEnd"/>
      <w:r w:rsidRPr="00D07465">
        <w:rPr>
          <w:rFonts w:ascii="Palatino Linotype" w:hAnsi="Palatino Linotype" w:cs="Arial"/>
          <w:i/>
          <w:sz w:val="22"/>
        </w:rPr>
        <w:t xml:space="preserve">? 17. ¿A </w:t>
      </w:r>
      <w:proofErr w:type="spellStart"/>
      <w:r w:rsidRPr="00D07465">
        <w:rPr>
          <w:rFonts w:ascii="Palatino Linotype" w:hAnsi="Palatino Linotype" w:cs="Arial"/>
          <w:i/>
          <w:sz w:val="22"/>
        </w:rPr>
        <w:t>cuanto</w:t>
      </w:r>
      <w:proofErr w:type="spellEnd"/>
      <w:r w:rsidRPr="00D07465">
        <w:rPr>
          <w:rFonts w:ascii="Palatino Linotype" w:hAnsi="Palatino Linotype" w:cs="Arial"/>
          <w:i/>
          <w:sz w:val="22"/>
        </w:rPr>
        <w:t xml:space="preserve"> asciende la deuda total del municipio? Especificar conceptos, nombres de acreedores y montos de deuda, incluyendo deuda por pago de compras, proveedores y juicios (Civiles, mercantiles, laborales y otros) 18. ¿Cuántos elementos de seguridad por cada 1000 habitantes tiene el municipio? 19. ¿Cuántos elementos son en total? 20. ¿Cuántos elementos se encuentran comisionados a labores distintas a la prevención del delito y seguridad pública? ¿Cuántos tienen función de escolta y cuantos </w:t>
      </w:r>
      <w:proofErr w:type="spellStart"/>
      <w:r w:rsidRPr="00D07465">
        <w:rPr>
          <w:rFonts w:ascii="Palatino Linotype" w:hAnsi="Palatino Linotype" w:cs="Arial"/>
          <w:i/>
          <w:sz w:val="22"/>
        </w:rPr>
        <w:t>estan</w:t>
      </w:r>
      <w:proofErr w:type="spellEnd"/>
      <w:r w:rsidRPr="00D07465">
        <w:rPr>
          <w:rFonts w:ascii="Palatino Linotype" w:hAnsi="Palatino Linotype" w:cs="Arial"/>
          <w:i/>
          <w:sz w:val="22"/>
        </w:rPr>
        <w:t xml:space="preserve"> comisionados al resguardo de instalaciones municipales? 21. ¿Cuentan los elementos de seguridad con el equipo básico y en qué consiste? 22. ¿El municipio está implementando el Servicio Profesional de Carrera Policial? 23. ¿Lleva a cabo el municipio acciones tendientes al cumplimiento de los exámenes de control de confianza? Y ¿Cuándo se realizaron los últimos? 24. ¿Existe y se opera un Comisión de Honor y Justicia de los cuerpos de Seguridad Pública? ¿Quiénes la integran? </w:t>
      </w:r>
      <w:proofErr w:type="spellStart"/>
      <w:r w:rsidRPr="00D07465">
        <w:rPr>
          <w:rFonts w:ascii="Palatino Linotype" w:hAnsi="Palatino Linotype" w:cs="Arial"/>
          <w:i/>
          <w:sz w:val="22"/>
        </w:rPr>
        <w:t>Numero</w:t>
      </w:r>
      <w:proofErr w:type="spellEnd"/>
      <w:r w:rsidRPr="00D07465">
        <w:rPr>
          <w:rFonts w:ascii="Palatino Linotype" w:hAnsi="Palatino Linotype" w:cs="Arial"/>
          <w:i/>
          <w:sz w:val="22"/>
        </w:rPr>
        <w:t xml:space="preserve">, Nombres, cargos y sueldos y fecha de última sesión 25. ¿Se cuenta con indicadores de medición y seguimiento del personal de policía </w:t>
      </w:r>
      <w:r w:rsidRPr="00D07465">
        <w:rPr>
          <w:rFonts w:ascii="Palatino Linotype" w:hAnsi="Palatino Linotype" w:cs="Arial"/>
          <w:i/>
          <w:sz w:val="22"/>
        </w:rPr>
        <w:lastRenderedPageBreak/>
        <w:t xml:space="preserve">municipal con participación de instancias ciudadanas? 26. ¿El municipio ha gestionado la incorporación de sus elementos de seguridad a la licencia colectiva para la portación de armamento? 27. ¿Se cuenta con la información referente a la incidencia de delitos y de faltas administrativas? Favor de anexar información desde enero 2022 a la fecha de recepción de la presente 28. ¿Se operan programas para la prevención de conductas antisociales? 29. ¿Se tiene coordinación interinstitucional con otros órdenes de gobierno en materia de seguridad pública y de qué forma? EN EL PERIODO COMPRENDIDO DEL 01 DE ENERO DEL 2021 AL DÍA DE CONTESTACIÓN DE ESTA PETICIÓN. (Sic.) Al respecto me permito infórmale que no obra documentación concerniente a su solicitud en los archivos de esta unidad administrativa, toda vez que no es información que genere, administre, resguarde, recopile o procese esta unidad administrativa. Sin otro particular quedo ante usted para cualquier duda o aclaración.” (Sic); 3.- “En atención a lo solicitado bajo el folio 00296/MELOCAM/IP/2022 esta Secretaria no cuenta con información al respecto y por lo tanto no puede ser atendida por esta área en ninguno de los términos solicitados, con fundamento en el </w:t>
      </w:r>
      <w:proofErr w:type="spellStart"/>
      <w:r w:rsidRPr="00D07465">
        <w:rPr>
          <w:rFonts w:ascii="Palatino Linotype" w:hAnsi="Palatino Linotype" w:cs="Arial"/>
          <w:i/>
          <w:sz w:val="22"/>
        </w:rPr>
        <w:t>articulo</w:t>
      </w:r>
      <w:proofErr w:type="spellEnd"/>
      <w:r w:rsidRPr="00D07465">
        <w:rPr>
          <w:rFonts w:ascii="Palatino Linotype" w:hAnsi="Palatino Linotype" w:cs="Arial"/>
          <w:i/>
          <w:sz w:val="22"/>
        </w:rPr>
        <w:t xml:space="preserve"> 12 de la Ley de Transparencia y Acceso a la Información Pública del Estado de México y Municipios que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que en este momento se contesta en tiempo y forma.” (Sic); 4.- “SIRVA ESTE MEDIO PARA ENVIARLE UN CORDIAL SALUDO DEL MISMO MODO HAGO DE SU CONOCIMIENTO QUE RESPECTO A LA SOLICITUD DE INFORMACIÓN: 00296/MELOCAM/IP/2022, DE LAS CUALES SE DESPRENDE DIVERSOS REQUERIMIENTOS DE INFORMACIÓN, EN MATERIA DE SEGURIDAD PÚBLICA, ENTRE OTROS TEMAS, PARA MAYOR PROVEER EL SIGUIENTE EXTRACTO: “… Se cuenta con un sistema propio de recaudación? Especificar generalidades del mismo 2. ¿Se cuenta con registros actualizados de predial y </w:t>
      </w:r>
      <w:proofErr w:type="spellStart"/>
      <w:r w:rsidRPr="00D07465">
        <w:rPr>
          <w:rFonts w:ascii="Palatino Linotype" w:hAnsi="Palatino Linotype" w:cs="Arial"/>
          <w:i/>
          <w:sz w:val="22"/>
        </w:rPr>
        <w:t>cuando</w:t>
      </w:r>
      <w:proofErr w:type="spellEnd"/>
      <w:r w:rsidRPr="00D07465">
        <w:rPr>
          <w:rFonts w:ascii="Palatino Linotype" w:hAnsi="Palatino Linotype" w:cs="Arial"/>
          <w:i/>
          <w:sz w:val="22"/>
        </w:rPr>
        <w:t xml:space="preserve"> y cómo se actualizaron? 3. ¿Existe un sistema de regulación de establecimientos comerciales? 4. ¿Cuál es el comportamiento de la recaudación por impuesto predial del año inmediato anterior en comparación al año previo? ¿Cuál es el porcentaje de personas obligadas al pago de predial que se encuentran al corriente? 5. ¿Cuál es el comportamiento de los ingresos por concepto de derechos, productos y aprovechamientos, de los dos ejercicios anteriores? Ultimo año 6. ¿Cuál es la proporción de los ingresos propios contra los ingresos totales? 7. ¿Cuál es el comportamiento del ingreso y gasto de un año a otro, sin financiamiento? 8. ¿Cuál fue el comportamiento del ingreso y gasto en relación a la población total del </w:t>
      </w:r>
      <w:r w:rsidRPr="00D07465">
        <w:rPr>
          <w:rFonts w:ascii="Palatino Linotype" w:hAnsi="Palatino Linotype" w:cs="Arial"/>
          <w:i/>
          <w:sz w:val="22"/>
        </w:rPr>
        <w:lastRenderedPageBreak/>
        <w:t>municipio? 9. ¿Cuál es la proporción entre ingresos propios y gasto corriente? 10. ¿Cuál es la proporción entre gasto corriente y gasto total? 11. Existe la aplicación eficiente del proceso de administración del patrimonio municipal: recepción, adquisición, enajenación, inventario</w:t>
      </w:r>
      <w:proofErr w:type="gramStart"/>
      <w:r w:rsidRPr="00D07465">
        <w:rPr>
          <w:rFonts w:ascii="Palatino Linotype" w:hAnsi="Palatino Linotype" w:cs="Arial"/>
          <w:i/>
          <w:sz w:val="22"/>
        </w:rPr>
        <w:t>?</w:t>
      </w:r>
      <w:proofErr w:type="gramEnd"/>
      <w:r w:rsidRPr="00D07465">
        <w:rPr>
          <w:rFonts w:ascii="Palatino Linotype" w:hAnsi="Palatino Linotype" w:cs="Arial"/>
          <w:i/>
          <w:sz w:val="22"/>
        </w:rPr>
        <w:t xml:space="preserve"> 12. ¿Qué porcentaje de su presupuesto total es destinado al pago de deuda? 13. ¿Cuál es el nivel de deuda, plazos y apalancamiento financiero? 14. ¿Cuál es el sistema de planificación financiera con que cuenta el municipio? 15. ¿Cuenta con un balance general? 16. ¿Lleva a cabo el municipio acciones tendientes a la armonización contable? ¿</w:t>
      </w:r>
      <w:proofErr w:type="spellStart"/>
      <w:r w:rsidRPr="00D07465">
        <w:rPr>
          <w:rFonts w:ascii="Palatino Linotype" w:hAnsi="Palatino Linotype" w:cs="Arial"/>
          <w:i/>
          <w:sz w:val="22"/>
        </w:rPr>
        <w:t>cúales</w:t>
      </w:r>
      <w:proofErr w:type="spellEnd"/>
      <w:r w:rsidRPr="00D07465">
        <w:rPr>
          <w:rFonts w:ascii="Palatino Linotype" w:hAnsi="Palatino Linotype" w:cs="Arial"/>
          <w:i/>
          <w:sz w:val="22"/>
        </w:rPr>
        <w:t xml:space="preserve">? 17. ¿A </w:t>
      </w:r>
      <w:proofErr w:type="spellStart"/>
      <w:r w:rsidRPr="00D07465">
        <w:rPr>
          <w:rFonts w:ascii="Palatino Linotype" w:hAnsi="Palatino Linotype" w:cs="Arial"/>
          <w:i/>
          <w:sz w:val="22"/>
        </w:rPr>
        <w:t>cuanto</w:t>
      </w:r>
      <w:proofErr w:type="spellEnd"/>
      <w:r w:rsidRPr="00D07465">
        <w:rPr>
          <w:rFonts w:ascii="Palatino Linotype" w:hAnsi="Palatino Linotype" w:cs="Arial"/>
          <w:i/>
          <w:sz w:val="22"/>
        </w:rPr>
        <w:t xml:space="preserve"> asciende la deuda total del municipio? Especificar conceptos, nombres de acreedores y montos de deuda, incluyendo deuda por pago de compras, proveedores y juicios (Civiles, mercantiles, laborales y otros) 18. ¿Cuántos elementos de seguridad por cada 1000 habitantes tiene el municipio? 19. ¿Cuántos elementos son en total? 20. ¿Cuántos elementos se encuentran comisionados a labores distintas a la prevención del delito y seguridad pública? ¿Cuántos tienen función de escolta y cuantos </w:t>
      </w:r>
      <w:proofErr w:type="spellStart"/>
      <w:r w:rsidRPr="00D07465">
        <w:rPr>
          <w:rFonts w:ascii="Palatino Linotype" w:hAnsi="Palatino Linotype" w:cs="Arial"/>
          <w:i/>
          <w:sz w:val="22"/>
        </w:rPr>
        <w:t>estan</w:t>
      </w:r>
      <w:proofErr w:type="spellEnd"/>
      <w:r w:rsidRPr="00D07465">
        <w:rPr>
          <w:rFonts w:ascii="Palatino Linotype" w:hAnsi="Palatino Linotype" w:cs="Arial"/>
          <w:i/>
          <w:sz w:val="22"/>
        </w:rPr>
        <w:t xml:space="preserve"> comisionados al resguardo de instalaciones municipales? 21. ¿Cuentan los elementos de seguridad con el equipo básico y en qué consiste? 22. ¿El municipio está implementando el Servicio Profesional de Carrera Policial? 23. ¿Lleva a cabo el municipio acciones tendientes al cumplimiento de los exámenes de control de confianza? Y ¿Cuándo se realizaron los últimos? 24. ¿Existe y se opera un Comisión de Honor y Justicia de los cuerpos de Seguridad Pública? ¿Quiénes la integran? </w:t>
      </w:r>
      <w:proofErr w:type="spellStart"/>
      <w:r w:rsidRPr="00D07465">
        <w:rPr>
          <w:rFonts w:ascii="Palatino Linotype" w:hAnsi="Palatino Linotype" w:cs="Arial"/>
          <w:i/>
          <w:sz w:val="22"/>
        </w:rPr>
        <w:t>Numero</w:t>
      </w:r>
      <w:proofErr w:type="spellEnd"/>
      <w:r w:rsidRPr="00D07465">
        <w:rPr>
          <w:rFonts w:ascii="Palatino Linotype" w:hAnsi="Palatino Linotype" w:cs="Arial"/>
          <w:i/>
          <w:sz w:val="22"/>
        </w:rPr>
        <w:t xml:space="preserve">, Nombres, cargos y sueldos y fecha de última sesión 25. ¿Se cuenta con indicadores de medición y seguimiento del personal de policía municipal con participación de instancias ciudadanas? 26. ¿El municipio ha gestionado la incorporación de sus elementos de seguridad a la licencia colectiva para la portación de armamento? 27. ¿Se cuenta con la información referente a la incidencia de delitos y de faltas administrativas? Favor de anexar información desde enero 2022 a la fecha de recepción de la presente 28. ¿Se operan programas para la prevención de conductas antisociales? 29. ¿Se tiene coordinación interinstitucional con otros órdenes de gobierno en materia de seguridad pública y de qué forma? EN EL PERIODO COMPRENDIDO DEL 01 DE ENERO DEL 2021 AL DÍA DE CONTESTACIÓN DE ESTA PETICIÓN...” EN ATENCIÓN AL ESCRITO DE SOLICITUD DE INFORMACIÓN HECHA POR EL PETICIONARIO MEDIANTE LA CUAL EN SUS PRIMEROS NUMERALES Y HASTA EL NÚMERO DIECISIETE SOLICITA INFORMACIÓN REFERENTE A RECAUDACIÓN, PREDIAL, ESTABLECIMIENTOS COMERCIALES, IMPUESTO PREDIAL, INGRESOS, GASTO CORRIENTE, ENTRE ALGUNOS OTROS TEMAS RELACIONADOS AL MISMO, SIN EMBARGO DE DICHA INFORMACIÓN NO ES POSIBLE PROPORCIONARLA EN VIRTUD QUE NO CONTAMOS EN ESA INFORMACIÓN EN ESTA </w:t>
      </w:r>
      <w:r w:rsidRPr="00D07465">
        <w:rPr>
          <w:rFonts w:ascii="Palatino Linotype" w:hAnsi="Palatino Linotype" w:cs="Arial"/>
          <w:i/>
          <w:sz w:val="22"/>
        </w:rPr>
        <w:lastRenderedPageBreak/>
        <w:t xml:space="preserve">DIRECCIÓN DE SEGURIDAD CIUDADANA Y MOVILIDAD DE MELCHOR OCAMPO, POR TAL MOTIVO NO ES DABLE SOLVENTAR DICHA PARTE DE SOLICITUD DE INFORMACIÓN. RESPECTO DE LOS NUMERALES DIECIOCHO AL VEINTIDÓS, NO ES POSIBLE PROPORCIONAR LA INFORMACIÓN SOLICITADA EN VIRTUD QUE DICHA INFORMACIÓN ES CLASIFICADA COMO RESERVA MEDIANTE EL ACUERDO: 006/MELOCAMP/CT/PA/SP/PM/2022, EN RAZÓN DE QUE EL ARTÍCULO 140 DE LA LEY DE TRASPARENCIA Y ACCESO DE LA INFORMACIÓN PÚBLICA DEL ESTADO DE MÉXICO Y MUNICIPIOS, EN LA CUAL ESTABLECE QUE SERÁ CLASIFICADA COMO RESERVADA CONFORME LOS CRITERIOS SEÑALADOS EN LA MISMA LEY, SIENDO QUE AL REVELAR INFORMACIÓN RELACIONADA CON ELEMENTOS PERTENECIENTES A ESTA CORPORACIÓN POLICIAL, EQUIPO E INSTALACIONES, COMPROMETERÍAMOS LA SEGURIDAD PÚBLICA DE LA COLECTIVIDAD Y LA DE LOS PROPIOS CUERPOS DE SEGURIDAD, DADA LA PROPIA NATURALEZA DE SUS ACTIVIDADES COMO LO ES EL COMBATE A LA DELINCUENCIA Y DELITOS DE ALTO IMPACTO QUE AQUEJAN A NUESTRA POBLACIÓN. AHORA BIEN, RESPECTO AL NUMERAL 23 QUE HACE REFERENCIA A LO SIGUIENTE: ¿Lleva a cabo el municipio acciones tendientes al cumplimiento de los exámenes de control de confianza? Y ¿Cuándo se realizaron los últimos? DE LO CUAL LE COMENTO QUE TODO EL PERSONAL OPERATIVO CONFORME A LA LEY DE SEGURIDAD DEL ESTADO DE MÉXICO DEBE SER EVALUADO POR EL CENTRO DE CONTROL Y CONFIANZA. RESPECTO DEL NUMERAL 24 MEDIANTE EL CUAL SOLICITA EL PETICIONARIO LO SIGUIENTE: ¿Existe y se opera un Comisión de Honor y Justicia de los cuerpos de Seguridad Pública? ¿Quiénes la integran? </w:t>
      </w:r>
      <w:proofErr w:type="spellStart"/>
      <w:r w:rsidRPr="00D07465">
        <w:rPr>
          <w:rFonts w:ascii="Palatino Linotype" w:hAnsi="Palatino Linotype" w:cs="Arial"/>
          <w:i/>
          <w:sz w:val="22"/>
        </w:rPr>
        <w:t>Numero</w:t>
      </w:r>
      <w:proofErr w:type="spellEnd"/>
      <w:r w:rsidRPr="00D07465">
        <w:rPr>
          <w:rFonts w:ascii="Palatino Linotype" w:hAnsi="Palatino Linotype" w:cs="Arial"/>
          <w:i/>
          <w:sz w:val="22"/>
        </w:rPr>
        <w:t xml:space="preserve">, Nombres, cargos y sueldos y fecha de última sesión. AL RESPECTO LE COMENTO QUE, SI EXISTE Y OPERA UNA COMISIÓN DE HONOR Y JUSTICIA DE LA DIRECCIÓN DE SEGURIDAD CIUDADANA Y MOVILIDAD DE MELCHOR OCAMPO, ESTADO DE MÉXICO, CUYA CONFORMACIÓN SE ENCUENTRA ESTABLECIDA EN EL ARTÍCULO 161 DE LA LEY DE SEGURIDAD DEL ESTADO DE MÉXICO, RESPECTO DE LOS NOMBRES Y CARGOS SON LOS SIGUIENTES: CARLOS VÍQUEZ MORALES EN CALIDAD DE PRESIDENTE, ITZEL CARRILLO URBAN EN CALIDAD DE SECRETARIO Y ÁLVARO MEDINA SEGUEDA EN CALIDAD DE REPRESENTANTE. RESPECTO DE LAS SESIONES ES DE MANERA ORDINARIA UNA VES DE MANERA BIMESTRAL Y EXTRAORDINARIAMENTE CUANDO SEA NECESARIO, RESPECTO DE LOS SUELDOS NO ES POSIBLE INFORMAR YA QUE ESTA </w:t>
      </w:r>
      <w:r w:rsidRPr="00D07465">
        <w:rPr>
          <w:rFonts w:ascii="Palatino Linotype" w:hAnsi="Palatino Linotype" w:cs="Arial"/>
          <w:i/>
          <w:sz w:val="22"/>
        </w:rPr>
        <w:lastRenderedPageBreak/>
        <w:t xml:space="preserve">DIRECCIÓN NO MANEJA LOS SUELDOS DEL PERSONAL DE ESTA DIRECCIÓN. RESPECTO DEL NUMERAL 25 MEDIANTE EL CUAL SOLICITA EL PETICIONARIO LO SIGUIENTE: ¿Se cuenta con indicadores de medición y seguimiento del personal de policía municipal con participación de instancias ciudadanas? AL RESPECTO LE INFORMO QUE OBEDECIENDO A LAS REGLAS DE LA LITERALIDAD DE LO SOLICITADO NO ES COMPRENSIBLE SU SOLICITUD NI EN LA DE ORIGEN NI ASÍ EN LA ACLARACIÓN, POR LO QUE LE SOLICITO EN ARAS DE SEGUIR DAR CUMPLIMIENTO PROPORCIONE MAYORES DATOS PARA PROPORCIONAR LA INFORMACIÓN REQUERIDA. RESPECTO DEL NUMERAL 26 MEDIANTE EL CUAL SOLICITA EL PETICIONARIO LO SIGUIENTE: ¿El municipio ha gestionado la incorporación de sus elementos de seguridad a la licencia colectiva para la portación de armamento? SI SE GESTIONA LA INCORPORACIÓN DEL PERSONAL, POR CONDUCTO DE LA SECRETARIA DE SEGURIDAD DEL ESTADO DE MÉXICO. RESPECTO DEL NUMERAL 27 MEDIANTE EL CUAL SOLICITA EL PETICIONARIO LO SIGUIENTE: ¿Se cuenta con la información referente a la incidencia de delitos y de faltas administrativas? Favor de anexar información desde enero 2022 a la fecha de recepción de la presente HAGO DE SU CONOCIMIENTO QUE LA INCIDENCIA DELICTIVA PUEDE SER CONSULTADA EN EL SECRETARIADO EJECUTIVO DEL SISTEMA NACIONAL DE SEGURIDAD PÚBLICA (https://www.gob.mx/sesnsp), MEDIANTE EL SIGUIENTE LINK: https://www.gob.mx/sesnsp/articulos/incidencia-delictiva?idiom=es RESPECTO DEL NUMERAL 28 MEDIANTE EL CUAL SOLICITA EL PETICIONARIO LO SIGUIENTE: ¿Se operan programas para la prevención de conductas antisociales? EL ÁREA DE PREVENCIÓN DEL DELITO REALIZA DIVERSAS ACTIVIDADES A BIEN DE LA POBLACIÓN DE MANERA CONSTANTE. RESPECTO DEL NUMERAL 29 MEDIANTE EL CUAL SOLICITA EL PETICIONARIO LO SIGUIENTE: ¿Se tiene coordinación interinstitucional con otros órdenes de gobierno en materia de seguridad pública y de qué forma? AL RESPECTO LE COMENTO QUE, EXISTE COORDINACIÓN CON LOS TRES NIVELES DE GOBIERNO RESPECTO DE MATERIA DE SEGURIDAD PÚBLICA, EN OPERATIVOS CONJUNTOS. SIN MAS POR EL MOMENTO ME DESPIDO EN ESPERA DE SU VALIOSO APOYO, NO SIN ANTES QUEDAR A SUS ÓRDENES PARA CUALQUIER ACLARACIÓN. A T E N T A M E N T E: LIC. ARTURO MIGUEL GASPAR. DIRECTOR DE SEGURIDAD CIUDADANA Y MOVILIDAD DEL H. AYUNTAMIENTO DE MELCHOR OCAMPO.” (Sic). Por lo anteriormente expuesto y fundado, solicito a Usted se sirva tener a esta Unidad de Transparencia por cumplimentada, en tiempo y forma, la </w:t>
      </w:r>
      <w:r w:rsidRPr="00D07465">
        <w:rPr>
          <w:rFonts w:ascii="Palatino Linotype" w:hAnsi="Palatino Linotype" w:cs="Arial"/>
          <w:i/>
          <w:sz w:val="22"/>
        </w:rPr>
        <w:lastRenderedPageBreak/>
        <w:t xml:space="preserve">respuesta a su solicitud de acceso a la información pública, a través del Sistema </w:t>
      </w:r>
      <w:proofErr w:type="spellStart"/>
      <w:r w:rsidRPr="00D07465">
        <w:rPr>
          <w:rFonts w:ascii="Palatino Linotype" w:hAnsi="Palatino Linotype" w:cs="Arial"/>
          <w:i/>
          <w:sz w:val="22"/>
        </w:rPr>
        <w:t>Saimex</w:t>
      </w:r>
      <w:proofErr w:type="spellEnd"/>
      <w:r w:rsidRPr="00D07465">
        <w:rPr>
          <w:rFonts w:ascii="Palatino Linotype" w:hAnsi="Palatino Linotype" w:cs="Arial"/>
          <w:i/>
          <w:sz w:val="22"/>
        </w:rPr>
        <w:t>; lo anterior, para los efectos legales a que haya lugar.</w:t>
      </w:r>
    </w:p>
    <w:p w14:paraId="37B736F0" w14:textId="77777777" w:rsidR="00326F33" w:rsidRPr="00D07465" w:rsidRDefault="00326F33" w:rsidP="00D07465">
      <w:pPr>
        <w:pStyle w:val="Prrafodelista"/>
        <w:ind w:left="851" w:right="899"/>
        <w:jc w:val="both"/>
        <w:rPr>
          <w:rFonts w:ascii="Palatino Linotype" w:hAnsi="Palatino Linotype" w:cs="Arial"/>
          <w:i/>
          <w:sz w:val="22"/>
        </w:rPr>
      </w:pPr>
    </w:p>
    <w:p w14:paraId="070BE4E4" w14:textId="77777777" w:rsidR="0096043D" w:rsidRPr="00D07465" w:rsidRDefault="0096043D" w:rsidP="00D07465">
      <w:pPr>
        <w:pStyle w:val="Prrafodelista"/>
        <w:ind w:left="851" w:right="899"/>
        <w:jc w:val="both"/>
        <w:rPr>
          <w:rFonts w:ascii="Palatino Linotype" w:hAnsi="Palatino Linotype" w:cs="Arial"/>
          <w:i/>
          <w:sz w:val="22"/>
        </w:rPr>
      </w:pPr>
      <w:r w:rsidRPr="00D07465">
        <w:rPr>
          <w:rFonts w:ascii="Palatino Linotype" w:hAnsi="Palatino Linotype" w:cs="Arial"/>
          <w:i/>
          <w:sz w:val="22"/>
        </w:rPr>
        <w:t>ATENTAMENTE</w:t>
      </w:r>
    </w:p>
    <w:p w14:paraId="0AC37493" w14:textId="77777777" w:rsidR="00326F33" w:rsidRPr="00D07465" w:rsidRDefault="00326F33" w:rsidP="00D07465">
      <w:pPr>
        <w:pStyle w:val="Prrafodelista"/>
        <w:ind w:left="851" w:right="899"/>
        <w:jc w:val="both"/>
        <w:rPr>
          <w:rFonts w:ascii="Palatino Linotype" w:hAnsi="Palatino Linotype" w:cs="Arial"/>
          <w:i/>
          <w:sz w:val="22"/>
        </w:rPr>
      </w:pPr>
    </w:p>
    <w:p w14:paraId="6D460F61" w14:textId="0529F94F" w:rsidR="007A5836" w:rsidRPr="00D07465" w:rsidRDefault="0096043D" w:rsidP="00D07465">
      <w:pPr>
        <w:pStyle w:val="Prrafodelista"/>
        <w:ind w:left="851" w:right="899"/>
        <w:jc w:val="both"/>
        <w:rPr>
          <w:rFonts w:ascii="Palatino Linotype" w:hAnsi="Palatino Linotype" w:cs="Arial"/>
          <w:i/>
          <w:sz w:val="22"/>
        </w:rPr>
      </w:pPr>
      <w:r w:rsidRPr="00D07465">
        <w:rPr>
          <w:rFonts w:ascii="Palatino Linotype" w:hAnsi="Palatino Linotype" w:cs="Arial"/>
          <w:i/>
          <w:sz w:val="22"/>
        </w:rPr>
        <w:t>C. CRISTIAN PACHECO PINEDA</w:t>
      </w:r>
      <w:r w:rsidR="007A5836" w:rsidRPr="00D07465">
        <w:rPr>
          <w:rFonts w:ascii="Palatino Linotype" w:hAnsi="Palatino Linotype" w:cs="Arial"/>
          <w:i/>
          <w:sz w:val="22"/>
        </w:rPr>
        <w:t>”</w:t>
      </w:r>
      <w:r w:rsidR="00F84FBE" w:rsidRPr="00D07465">
        <w:rPr>
          <w:rFonts w:ascii="Palatino Linotype" w:hAnsi="Palatino Linotype" w:cs="Arial"/>
          <w:i/>
          <w:sz w:val="22"/>
        </w:rPr>
        <w:t xml:space="preserve"> (sic) </w:t>
      </w:r>
    </w:p>
    <w:p w14:paraId="33C8E058" w14:textId="77777777" w:rsidR="007A5836" w:rsidRPr="00D07465" w:rsidRDefault="007A5836" w:rsidP="00D07465">
      <w:pPr>
        <w:pStyle w:val="Prrafodelista"/>
        <w:ind w:left="709" w:right="757"/>
        <w:jc w:val="both"/>
        <w:rPr>
          <w:rFonts w:ascii="Palatino Linotype" w:hAnsi="Palatino Linotype" w:cs="Arial"/>
          <w:i/>
          <w:sz w:val="22"/>
        </w:rPr>
      </w:pPr>
    </w:p>
    <w:p w14:paraId="671B8CA9" w14:textId="77777777" w:rsidR="008D35D3" w:rsidRPr="00D07465" w:rsidRDefault="0096329F" w:rsidP="00D07465">
      <w:pPr>
        <w:spacing w:line="360" w:lineRule="auto"/>
        <w:jc w:val="both"/>
        <w:rPr>
          <w:rFonts w:ascii="Palatino Linotype" w:hAnsi="Palatino Linotype"/>
        </w:rPr>
      </w:pPr>
      <w:r w:rsidRPr="00D07465">
        <w:rPr>
          <w:rFonts w:ascii="Palatino Linotype" w:hAnsi="Palatino Linotype"/>
        </w:rPr>
        <w:t>De igual modo</w:t>
      </w:r>
      <w:r w:rsidR="00BE1A3A" w:rsidRPr="00D07465">
        <w:rPr>
          <w:rFonts w:ascii="Palatino Linotype" w:hAnsi="Palatino Linotype"/>
        </w:rPr>
        <w:t xml:space="preserve">, </w:t>
      </w:r>
      <w:r w:rsidR="00BE1A3A" w:rsidRPr="00D07465">
        <w:rPr>
          <w:rFonts w:ascii="Palatino Linotype" w:hAnsi="Palatino Linotype" w:cs="Arial"/>
          <w:b/>
        </w:rPr>
        <w:t>EL SUJETO OBLIGADO</w:t>
      </w:r>
      <w:r w:rsidR="00BE1A3A" w:rsidRPr="00D07465">
        <w:rPr>
          <w:rFonts w:ascii="Palatino Linotype" w:hAnsi="Palatino Linotype"/>
        </w:rPr>
        <w:t xml:space="preserve"> acompañó </w:t>
      </w:r>
      <w:r w:rsidRPr="00D07465">
        <w:rPr>
          <w:rFonts w:ascii="Palatino Linotype" w:hAnsi="Palatino Linotype"/>
        </w:rPr>
        <w:t xml:space="preserve">a su respuesta </w:t>
      </w:r>
      <w:r w:rsidR="00085D7C" w:rsidRPr="00D07465">
        <w:rPr>
          <w:rFonts w:ascii="Palatino Linotype" w:hAnsi="Palatino Linotype"/>
        </w:rPr>
        <w:t>l</w:t>
      </w:r>
      <w:r w:rsidR="008D35D3" w:rsidRPr="00D07465">
        <w:rPr>
          <w:rFonts w:ascii="Palatino Linotype" w:hAnsi="Palatino Linotype"/>
        </w:rPr>
        <w:t xml:space="preserve">os archivos electrónicos que a continuación se describen: </w:t>
      </w:r>
    </w:p>
    <w:p w14:paraId="62A1C8D4" w14:textId="77777777" w:rsidR="008D35D3" w:rsidRPr="00D07465" w:rsidRDefault="008D35D3" w:rsidP="00D07465">
      <w:pPr>
        <w:spacing w:line="360" w:lineRule="auto"/>
        <w:jc w:val="both"/>
        <w:rPr>
          <w:rFonts w:ascii="Palatino Linotype" w:hAnsi="Palatino Linotype"/>
        </w:rPr>
      </w:pPr>
    </w:p>
    <w:p w14:paraId="53E8952F" w14:textId="5B851AC2" w:rsidR="008B22D5" w:rsidRPr="00D07465" w:rsidRDefault="00326F33" w:rsidP="00D07465">
      <w:pPr>
        <w:pStyle w:val="Prrafodelista"/>
        <w:numPr>
          <w:ilvl w:val="0"/>
          <w:numId w:val="3"/>
        </w:numPr>
        <w:spacing w:line="360" w:lineRule="auto"/>
        <w:jc w:val="both"/>
        <w:rPr>
          <w:rFonts w:ascii="Palatino Linotype" w:hAnsi="Palatino Linotype" w:cs="Arial"/>
          <w:b/>
          <w:i/>
        </w:rPr>
      </w:pPr>
      <w:r w:rsidRPr="00D07465">
        <w:rPr>
          <w:rFonts w:ascii="Palatino Linotype" w:hAnsi="Palatino Linotype" w:cs="Arial"/>
          <w:b/>
          <w:i/>
        </w:rPr>
        <w:t>296</w:t>
      </w:r>
      <w:proofErr w:type="gramStart"/>
      <w:r w:rsidRPr="00D07465">
        <w:rPr>
          <w:rFonts w:ascii="Palatino Linotype" w:hAnsi="Palatino Linotype" w:cs="Arial"/>
          <w:b/>
          <w:i/>
        </w:rPr>
        <w:t>.pdf</w:t>
      </w:r>
      <w:proofErr w:type="gramEnd"/>
      <w:r w:rsidR="008B22D5" w:rsidRPr="00D07465">
        <w:rPr>
          <w:rFonts w:ascii="Palatino Linotype" w:hAnsi="Palatino Linotype" w:cs="Arial"/>
          <w:b/>
          <w:i/>
        </w:rPr>
        <w:t xml:space="preserve">, </w:t>
      </w:r>
      <w:r w:rsidR="008B22D5" w:rsidRPr="00D07465">
        <w:rPr>
          <w:rFonts w:ascii="Palatino Linotype" w:hAnsi="Palatino Linotype" w:cs="Arial"/>
        </w:rPr>
        <w:t xml:space="preserve">el cual contiene el oficio número DDE/0348/08/2022 del once de agosto de dos mil veintidós, por medio del cual el Director de Desarrollo Económico y Fomento al Empleo, refiere que no obra documentación concerniente </w:t>
      </w:r>
      <w:r w:rsidR="0069665C" w:rsidRPr="00D07465">
        <w:rPr>
          <w:rFonts w:ascii="Palatino Linotype" w:hAnsi="Palatino Linotype" w:cs="Arial"/>
        </w:rPr>
        <w:t xml:space="preserve">a la solicitud. </w:t>
      </w:r>
    </w:p>
    <w:p w14:paraId="7857995A" w14:textId="33437F05" w:rsidR="00382B8D" w:rsidRPr="00D07465" w:rsidRDefault="00326F33" w:rsidP="00D07465">
      <w:pPr>
        <w:pStyle w:val="Prrafodelista"/>
        <w:numPr>
          <w:ilvl w:val="0"/>
          <w:numId w:val="3"/>
        </w:numPr>
        <w:spacing w:line="360" w:lineRule="auto"/>
        <w:jc w:val="both"/>
        <w:rPr>
          <w:rFonts w:ascii="Palatino Linotype" w:hAnsi="Palatino Linotype" w:cs="Arial"/>
          <w:b/>
          <w:i/>
        </w:rPr>
      </w:pPr>
      <w:r w:rsidRPr="00D07465">
        <w:rPr>
          <w:rFonts w:ascii="Palatino Linotype" w:hAnsi="Palatino Linotype" w:cs="Arial"/>
          <w:b/>
          <w:i/>
        </w:rPr>
        <w:t>296-630.pdf</w:t>
      </w:r>
      <w:r w:rsidR="0069665C" w:rsidRPr="00D07465">
        <w:rPr>
          <w:rFonts w:ascii="Palatino Linotype" w:hAnsi="Palatino Linotype" w:cs="Arial"/>
          <w:b/>
          <w:i/>
        </w:rPr>
        <w:t xml:space="preserve">, </w:t>
      </w:r>
      <w:r w:rsidR="0069665C" w:rsidRPr="00D07465">
        <w:rPr>
          <w:rFonts w:ascii="Palatino Linotype" w:hAnsi="Palatino Linotype" w:cs="Arial"/>
        </w:rPr>
        <w:t xml:space="preserve">el cual contiene el oficio número DSCYM/0630/2022 del diecinueve de agosto de dos mil veintidós, por medio del cual el Director de Seguridad Ciudadana y Movilidad, en el que refiere que no es posible proporcionar la información solicitada en los numerales dieciocho al veintidós, en virtud de que dicha información es clasificada como reservada mediante acuerdo 006/MELOCAM/CT/PA/SP/PM/2022. </w:t>
      </w:r>
      <w:r w:rsidR="0022476D" w:rsidRPr="00D07465">
        <w:rPr>
          <w:rFonts w:ascii="Palatino Linotype" w:hAnsi="Palatino Linotype" w:cs="Arial"/>
        </w:rPr>
        <w:t>Asimismo, se pronuncia respecto de</w:t>
      </w:r>
      <w:r w:rsidR="00382B8D" w:rsidRPr="00D07465">
        <w:rPr>
          <w:rFonts w:ascii="Palatino Linotype" w:hAnsi="Palatino Linotype" w:cs="Arial"/>
        </w:rPr>
        <w:t xml:space="preserve">l numeral veintitrés, comenta que todo el personal operativo conforme a la Ley de Seguridad del Estado de México debe ser evaluado por el Centro de Control de Confianza; respecto al numeral veinticuatro, refirió que si existe y opera una Comisión de Honor y Justicia, para ello proporciona el nombre de los integrantes; respecto al numeral veinticinco, refiere que no es comprensible la solicitud; respecto al numeral veintiséis, señala que si se gestiona la </w:t>
      </w:r>
      <w:r w:rsidR="00382B8D" w:rsidRPr="00D07465">
        <w:rPr>
          <w:rFonts w:ascii="Palatino Linotype" w:hAnsi="Palatino Linotype" w:cs="Arial"/>
        </w:rPr>
        <w:lastRenderedPageBreak/>
        <w:t xml:space="preserve">incorporación del personal, por conducto de la Secretaría de Seguridad del Estado de México; respecto al numeral </w:t>
      </w:r>
      <w:r w:rsidR="008A3FAB" w:rsidRPr="00D07465">
        <w:rPr>
          <w:rFonts w:ascii="Palatino Linotype" w:hAnsi="Palatino Linotype" w:cs="Arial"/>
        </w:rPr>
        <w:t>veintisiete</w:t>
      </w:r>
      <w:r w:rsidR="00382B8D" w:rsidRPr="00D07465">
        <w:rPr>
          <w:rFonts w:ascii="Palatino Linotype" w:hAnsi="Palatino Linotype" w:cs="Arial"/>
        </w:rPr>
        <w:t xml:space="preserve">, refiere que la incidencia delictiva puede ser consultada en el Secretariado Ejecutivo del Sistema Nacional de Seguridad Pública, para ello proporciona ligas electrónicas; respecto al numeral veintiocho, </w:t>
      </w:r>
      <w:r w:rsidR="00CC35A1" w:rsidRPr="00D07465">
        <w:rPr>
          <w:rFonts w:ascii="Palatino Linotype" w:hAnsi="Palatino Linotype" w:cs="Arial"/>
        </w:rPr>
        <w:t xml:space="preserve">refiere que el área de prevención del delito realiza diversas actividades a bien de la población de manera constante; finalmente, por cuanto hace al requerimiento identificado con el numeral </w:t>
      </w:r>
      <w:r w:rsidR="008A3FAB" w:rsidRPr="00D07465">
        <w:rPr>
          <w:rFonts w:ascii="Palatino Linotype" w:hAnsi="Palatino Linotype" w:cs="Arial"/>
        </w:rPr>
        <w:t>veintinueve</w:t>
      </w:r>
      <w:r w:rsidR="00CC35A1" w:rsidRPr="00D07465">
        <w:rPr>
          <w:rFonts w:ascii="Palatino Linotype" w:hAnsi="Palatino Linotype" w:cs="Arial"/>
        </w:rPr>
        <w:t xml:space="preserve">, comenta que existe coordinación con los tres niveles de gobierno respecto de materia de seguridad pública, en operativos conjuntos. </w:t>
      </w:r>
    </w:p>
    <w:p w14:paraId="67794D77" w14:textId="513A76C7" w:rsidR="008B22D5" w:rsidRPr="00D07465" w:rsidRDefault="00326F33" w:rsidP="00D07465">
      <w:pPr>
        <w:pStyle w:val="Prrafodelista"/>
        <w:numPr>
          <w:ilvl w:val="0"/>
          <w:numId w:val="3"/>
        </w:numPr>
        <w:spacing w:line="360" w:lineRule="auto"/>
        <w:jc w:val="both"/>
        <w:rPr>
          <w:rFonts w:ascii="Palatino Linotype" w:hAnsi="Palatino Linotype" w:cs="Arial"/>
          <w:b/>
          <w:i/>
        </w:rPr>
      </w:pPr>
      <w:r w:rsidRPr="00D07465">
        <w:rPr>
          <w:rFonts w:ascii="Palatino Linotype" w:hAnsi="Palatino Linotype" w:cs="Arial"/>
          <w:b/>
          <w:i/>
        </w:rPr>
        <w:t>296.pdf</w:t>
      </w:r>
      <w:r w:rsidR="00CC35A1" w:rsidRPr="00D07465">
        <w:rPr>
          <w:rFonts w:ascii="Palatino Linotype" w:hAnsi="Palatino Linotype" w:cs="Arial"/>
          <w:b/>
          <w:i/>
        </w:rPr>
        <w:t xml:space="preserve">, </w:t>
      </w:r>
      <w:r w:rsidR="00CC35A1" w:rsidRPr="00D07465">
        <w:rPr>
          <w:rFonts w:ascii="Palatino Linotype" w:hAnsi="Palatino Linotype" w:cs="Arial"/>
        </w:rPr>
        <w:t xml:space="preserve">el cual de su contenido se advierte el oficio número TM/488/2022 del dos de septiembre de dos mil veintidós, por medio del cual el Tesorero Municipal medularmente refiere que considera viable el cambio de modalidad, por lo que, señala los días, horarios, lugar, persona que atenderá para la consulta de información. </w:t>
      </w:r>
    </w:p>
    <w:p w14:paraId="364DEF25" w14:textId="766D6431" w:rsidR="00326F33" w:rsidRPr="00D07465" w:rsidRDefault="00326F33" w:rsidP="00D07465">
      <w:pPr>
        <w:pStyle w:val="Prrafodelista"/>
        <w:numPr>
          <w:ilvl w:val="0"/>
          <w:numId w:val="3"/>
        </w:numPr>
        <w:spacing w:line="360" w:lineRule="auto"/>
        <w:jc w:val="both"/>
        <w:rPr>
          <w:rFonts w:ascii="Palatino Linotype" w:hAnsi="Palatino Linotype" w:cs="Arial"/>
          <w:b/>
          <w:i/>
        </w:rPr>
      </w:pPr>
      <w:r w:rsidRPr="00D07465">
        <w:rPr>
          <w:rFonts w:ascii="Palatino Linotype" w:hAnsi="Palatino Linotype" w:cs="Arial"/>
          <w:b/>
          <w:i/>
        </w:rPr>
        <w:t xml:space="preserve">Acuerdo 006_Reserva de </w:t>
      </w:r>
      <w:proofErr w:type="spellStart"/>
      <w:r w:rsidRPr="00D07465">
        <w:rPr>
          <w:rFonts w:ascii="Palatino Linotype" w:hAnsi="Palatino Linotype" w:cs="Arial"/>
          <w:b/>
          <w:i/>
        </w:rPr>
        <w:t>inf</w:t>
      </w:r>
      <w:proofErr w:type="spellEnd"/>
      <w:r w:rsidRPr="00D07465">
        <w:rPr>
          <w:rFonts w:ascii="Palatino Linotype" w:hAnsi="Palatino Linotype" w:cs="Arial"/>
          <w:b/>
          <w:i/>
        </w:rPr>
        <w:t>..</w:t>
      </w:r>
      <w:proofErr w:type="spellStart"/>
      <w:r w:rsidRPr="00D07465">
        <w:rPr>
          <w:rFonts w:ascii="Palatino Linotype" w:hAnsi="Palatino Linotype" w:cs="Arial"/>
          <w:b/>
          <w:i/>
        </w:rPr>
        <w:t>pdf</w:t>
      </w:r>
      <w:proofErr w:type="spellEnd"/>
      <w:r w:rsidR="00CC35A1" w:rsidRPr="00D07465">
        <w:rPr>
          <w:rFonts w:ascii="Palatino Linotype" w:hAnsi="Palatino Linotype" w:cs="Arial"/>
          <w:b/>
          <w:i/>
        </w:rPr>
        <w:t xml:space="preserve">, </w:t>
      </w:r>
      <w:r w:rsidR="00CC35A1" w:rsidRPr="00D07465">
        <w:rPr>
          <w:rFonts w:ascii="Palatino Linotype" w:hAnsi="Palatino Linotype" w:cs="Arial"/>
        </w:rPr>
        <w:t xml:space="preserve">el cual de su contenido se advierte el Acuerdo por el que se aprueba la reserva el número y nombre de elementos de seguridad pública operativos y/o administrativos, horarios específicos en los que están distribuidos, el tipo y características del armamento con que cuenta, equipamiento de seguridad personal de los elementos y sus características, logística, datos sobre cantidad, ubicación, funcionalidad y monitoreo del equipamiento de video vigilancia, zonificación municipal en la materia, documentos derivados de trámites, procesos y resultados de evaluaciones de control y confianza y en general, información con la cual pudieran deducirse </w:t>
      </w:r>
      <w:r w:rsidR="00CC35A1" w:rsidRPr="00D07465">
        <w:rPr>
          <w:rFonts w:ascii="Palatino Linotype" w:hAnsi="Palatino Linotype" w:cs="Arial"/>
        </w:rPr>
        <w:lastRenderedPageBreak/>
        <w:t xml:space="preserve">cuestiones que se determine supongan un riesgo para la seguridad pública del municipio. </w:t>
      </w:r>
    </w:p>
    <w:p w14:paraId="79C8E01C" w14:textId="09AE9461" w:rsidR="00E62E88" w:rsidRPr="00D07465" w:rsidRDefault="00AD34EA" w:rsidP="00D07465">
      <w:pPr>
        <w:pStyle w:val="Prrafodelista"/>
        <w:tabs>
          <w:tab w:val="left" w:pos="709"/>
        </w:tabs>
        <w:spacing w:line="360" w:lineRule="auto"/>
        <w:ind w:left="0"/>
        <w:jc w:val="both"/>
        <w:rPr>
          <w:rFonts w:ascii="Palatino Linotype" w:hAnsi="Palatino Linotype" w:cs="Arial"/>
          <w:b/>
          <w:bCs/>
        </w:rPr>
      </w:pPr>
      <w:r w:rsidRPr="00D07465">
        <w:rPr>
          <w:rFonts w:ascii="Palatino Linotype" w:hAnsi="Palatino Linotype" w:cs="Arial"/>
          <w:b/>
          <w:sz w:val="28"/>
        </w:rPr>
        <w:t>VII</w:t>
      </w:r>
      <w:r w:rsidR="00A34A1D" w:rsidRPr="00D07465">
        <w:rPr>
          <w:rFonts w:ascii="Palatino Linotype" w:hAnsi="Palatino Linotype" w:cs="Arial"/>
          <w:b/>
          <w:sz w:val="28"/>
        </w:rPr>
        <w:t>.</w:t>
      </w:r>
      <w:r w:rsidR="00E62E88" w:rsidRPr="00D07465">
        <w:rPr>
          <w:rFonts w:ascii="Palatino Linotype" w:hAnsi="Palatino Linotype" w:cs="Arial"/>
          <w:b/>
          <w:sz w:val="28"/>
        </w:rPr>
        <w:t xml:space="preserve"> </w:t>
      </w:r>
      <w:r w:rsidR="00E62E88" w:rsidRPr="00D07465">
        <w:rPr>
          <w:rFonts w:ascii="Palatino Linotype" w:hAnsi="Palatino Linotype" w:cs="Arial"/>
          <w:b/>
          <w:bCs/>
          <w:sz w:val="28"/>
          <w:szCs w:val="28"/>
        </w:rPr>
        <w:t>Del Recurso de Revisión</w:t>
      </w:r>
    </w:p>
    <w:p w14:paraId="7CE05361" w14:textId="57F38614" w:rsidR="007A5836" w:rsidRPr="00D07465" w:rsidRDefault="007A5836" w:rsidP="00D07465">
      <w:pPr>
        <w:pStyle w:val="Prrafodelista"/>
        <w:spacing w:line="360" w:lineRule="auto"/>
        <w:ind w:left="0"/>
        <w:jc w:val="both"/>
        <w:rPr>
          <w:rFonts w:ascii="Palatino Linotype" w:hAnsi="Palatino Linotype" w:cs="Arial"/>
        </w:rPr>
      </w:pPr>
      <w:r w:rsidRPr="00D07465">
        <w:rPr>
          <w:rFonts w:ascii="Palatino Linotype" w:hAnsi="Palatino Linotype"/>
        </w:rPr>
        <w:t xml:space="preserve">Inconforme con la </w:t>
      </w:r>
      <w:r w:rsidRPr="00D07465">
        <w:rPr>
          <w:rFonts w:ascii="Palatino Linotype" w:hAnsi="Palatino Linotype" w:cs="Arial"/>
        </w:rPr>
        <w:t xml:space="preserve">respuesta </w:t>
      </w:r>
      <w:r w:rsidRPr="00D07465">
        <w:rPr>
          <w:rFonts w:ascii="Palatino Linotype" w:hAnsi="Palatino Linotype"/>
        </w:rPr>
        <w:t xml:space="preserve">del </w:t>
      </w:r>
      <w:r w:rsidRPr="00D07465">
        <w:rPr>
          <w:rFonts w:ascii="Palatino Linotype" w:hAnsi="Palatino Linotype"/>
          <w:b/>
        </w:rPr>
        <w:t>SUJETO OBLIGADO</w:t>
      </w:r>
      <w:r w:rsidRPr="00D07465">
        <w:rPr>
          <w:rFonts w:ascii="Palatino Linotype" w:hAnsi="Palatino Linotype"/>
        </w:rPr>
        <w:t xml:space="preserve">, el </w:t>
      </w:r>
      <w:r w:rsidR="00CC35A1" w:rsidRPr="008862CB">
        <w:rPr>
          <w:rFonts w:ascii="Palatino Linotype" w:hAnsi="Palatino Linotype"/>
          <w:b/>
          <w:bCs/>
        </w:rPr>
        <w:t xml:space="preserve">ocho de septiembre </w:t>
      </w:r>
      <w:r w:rsidR="00A9204E" w:rsidRPr="008862CB">
        <w:rPr>
          <w:rFonts w:ascii="Palatino Linotype" w:hAnsi="Palatino Linotype"/>
          <w:b/>
          <w:bCs/>
        </w:rPr>
        <w:t>de dos mil veintidós</w:t>
      </w:r>
      <w:r w:rsidR="00A9204E" w:rsidRPr="00D07465">
        <w:rPr>
          <w:rFonts w:ascii="Palatino Linotype" w:hAnsi="Palatino Linotype"/>
        </w:rPr>
        <w:t xml:space="preserve">, </w:t>
      </w:r>
      <w:r w:rsidR="0040356E" w:rsidRPr="00D07465">
        <w:rPr>
          <w:rFonts w:ascii="Palatino Linotype" w:hAnsi="Palatino Linotype"/>
          <w:b/>
        </w:rPr>
        <w:t xml:space="preserve">EL </w:t>
      </w:r>
      <w:r w:rsidRPr="00D07465">
        <w:rPr>
          <w:rFonts w:ascii="Palatino Linotype" w:hAnsi="Palatino Linotype"/>
          <w:b/>
        </w:rPr>
        <w:t>RECURRENTE</w:t>
      </w:r>
      <w:r w:rsidR="000C7F93" w:rsidRPr="00D07465">
        <w:rPr>
          <w:rFonts w:ascii="Palatino Linotype" w:hAnsi="Palatino Linotype"/>
          <w:b/>
        </w:rPr>
        <w:t xml:space="preserve"> </w:t>
      </w:r>
      <w:r w:rsidRPr="00D07465">
        <w:rPr>
          <w:rFonts w:ascii="Palatino Linotype" w:hAnsi="Palatino Linotype"/>
        </w:rPr>
        <w:t xml:space="preserve">interpuso el </w:t>
      </w:r>
      <w:r w:rsidR="000C7F93" w:rsidRPr="00D07465">
        <w:rPr>
          <w:rFonts w:ascii="Palatino Linotype" w:hAnsi="Palatino Linotype"/>
        </w:rPr>
        <w:t>R</w:t>
      </w:r>
      <w:r w:rsidRPr="00D07465">
        <w:rPr>
          <w:rFonts w:ascii="Palatino Linotype" w:hAnsi="Palatino Linotype"/>
        </w:rPr>
        <w:t xml:space="preserve">ecurso de </w:t>
      </w:r>
      <w:r w:rsidR="000C7F93" w:rsidRPr="00D07465">
        <w:rPr>
          <w:rFonts w:ascii="Palatino Linotype" w:hAnsi="Palatino Linotype"/>
        </w:rPr>
        <w:t>R</w:t>
      </w:r>
      <w:r w:rsidRPr="00D07465">
        <w:rPr>
          <w:rFonts w:ascii="Palatino Linotype" w:hAnsi="Palatino Linotype"/>
        </w:rPr>
        <w:t xml:space="preserve">evisión objeto del presente estudio, el cual fue registrado en </w:t>
      </w:r>
      <w:r w:rsidRPr="00D07465">
        <w:rPr>
          <w:rFonts w:ascii="Palatino Linotype" w:hAnsi="Palatino Linotype"/>
          <w:b/>
        </w:rPr>
        <w:t>EL SAIMEX</w:t>
      </w:r>
      <w:r w:rsidR="00DF43CB" w:rsidRPr="00D07465">
        <w:rPr>
          <w:rFonts w:ascii="Palatino Linotype" w:hAnsi="Palatino Linotype"/>
          <w:b/>
        </w:rPr>
        <w:t xml:space="preserve"> </w:t>
      </w:r>
      <w:r w:rsidRPr="00D07465">
        <w:rPr>
          <w:rFonts w:ascii="Palatino Linotype" w:hAnsi="Palatino Linotype"/>
        </w:rPr>
        <w:t xml:space="preserve">y se le asignó el número de expediente </w:t>
      </w:r>
      <w:r w:rsidR="0040356E" w:rsidRPr="00D07465">
        <w:rPr>
          <w:rFonts w:ascii="Palatino Linotype" w:hAnsi="Palatino Linotype"/>
          <w:b/>
        </w:rPr>
        <w:t>1</w:t>
      </w:r>
      <w:r w:rsidR="00CC35A1" w:rsidRPr="00D07465">
        <w:rPr>
          <w:rFonts w:ascii="Palatino Linotype" w:hAnsi="Palatino Linotype"/>
          <w:b/>
        </w:rPr>
        <w:t>4612</w:t>
      </w:r>
      <w:r w:rsidR="00A9204E" w:rsidRPr="00D07465">
        <w:rPr>
          <w:rFonts w:ascii="Palatino Linotype" w:hAnsi="Palatino Linotype"/>
          <w:b/>
        </w:rPr>
        <w:t>/INFOEM/IP/RR/2022</w:t>
      </w:r>
      <w:r w:rsidRPr="00D07465">
        <w:rPr>
          <w:rFonts w:ascii="Palatino Linotype" w:hAnsi="Palatino Linotype"/>
          <w:b/>
        </w:rPr>
        <w:t>,</w:t>
      </w:r>
      <w:r w:rsidRPr="00D07465">
        <w:rPr>
          <w:rFonts w:ascii="Palatino Linotype" w:hAnsi="Palatino Linotype" w:cs="Arial"/>
        </w:rPr>
        <w:t xml:space="preserve"> en el</w:t>
      </w:r>
      <w:r w:rsidR="00B306B4" w:rsidRPr="00D07465">
        <w:rPr>
          <w:rFonts w:ascii="Palatino Linotype" w:hAnsi="Palatino Linotype" w:cs="Arial"/>
        </w:rPr>
        <w:t xml:space="preserve"> que</w:t>
      </w:r>
      <w:r w:rsidR="007F2176" w:rsidRPr="00D07465">
        <w:rPr>
          <w:rFonts w:ascii="Palatino Linotype" w:hAnsi="Palatino Linotype" w:cs="Arial"/>
        </w:rPr>
        <w:t xml:space="preserve"> </w:t>
      </w:r>
      <w:r w:rsidR="009F17CA" w:rsidRPr="00D07465">
        <w:rPr>
          <w:rFonts w:ascii="Palatino Linotype" w:hAnsi="Palatino Linotype" w:cs="Arial"/>
        </w:rPr>
        <w:t xml:space="preserve">señaló </w:t>
      </w:r>
      <w:r w:rsidR="00F83B87" w:rsidRPr="00D07465">
        <w:rPr>
          <w:rFonts w:ascii="Palatino Linotype" w:hAnsi="Palatino Linotype" w:cs="Arial"/>
        </w:rPr>
        <w:t xml:space="preserve">lo siguiente: </w:t>
      </w:r>
      <w:r w:rsidR="009F17CA" w:rsidRPr="00D07465">
        <w:rPr>
          <w:rFonts w:ascii="Palatino Linotype" w:hAnsi="Palatino Linotype" w:cs="Arial"/>
        </w:rPr>
        <w:t xml:space="preserve"> </w:t>
      </w:r>
    </w:p>
    <w:p w14:paraId="44EBAB58" w14:textId="77777777" w:rsidR="007A5836" w:rsidRPr="00D07465" w:rsidRDefault="007A5836" w:rsidP="00D07465">
      <w:pPr>
        <w:spacing w:line="360" w:lineRule="auto"/>
        <w:ind w:right="899"/>
        <w:jc w:val="both"/>
        <w:rPr>
          <w:rFonts w:ascii="Palatino Linotype" w:hAnsi="Palatino Linotype" w:cs="Arial"/>
          <w:i/>
          <w:sz w:val="22"/>
        </w:rPr>
      </w:pPr>
    </w:p>
    <w:p w14:paraId="7848C461" w14:textId="7BF07C5E" w:rsidR="00F878A4" w:rsidRPr="00D07465" w:rsidRDefault="00F878A4" w:rsidP="00D07465">
      <w:pPr>
        <w:pStyle w:val="Prrafodelista"/>
        <w:spacing w:line="360" w:lineRule="auto"/>
        <w:ind w:left="0"/>
        <w:jc w:val="both"/>
        <w:rPr>
          <w:rFonts w:ascii="Palatino Linotype" w:hAnsi="Palatino Linotype" w:cs="Arial"/>
          <w:b/>
        </w:rPr>
      </w:pPr>
      <w:r w:rsidRPr="00D07465">
        <w:rPr>
          <w:rFonts w:ascii="Palatino Linotype" w:hAnsi="Palatino Linotype" w:cs="Arial"/>
          <w:b/>
        </w:rPr>
        <w:t xml:space="preserve">Acto impugnado: </w:t>
      </w:r>
    </w:p>
    <w:p w14:paraId="792AC15B" w14:textId="77777777" w:rsidR="00F878A4" w:rsidRPr="00D07465" w:rsidRDefault="00F878A4" w:rsidP="00D07465">
      <w:pPr>
        <w:ind w:right="899"/>
        <w:jc w:val="both"/>
        <w:rPr>
          <w:rFonts w:ascii="Palatino Linotype" w:hAnsi="Palatino Linotype" w:cs="Arial"/>
          <w:i/>
          <w:sz w:val="22"/>
        </w:rPr>
      </w:pPr>
    </w:p>
    <w:p w14:paraId="20193998" w14:textId="4EC262C0" w:rsidR="007A5836" w:rsidRPr="00D07465" w:rsidRDefault="007A5836" w:rsidP="00D07465">
      <w:pPr>
        <w:ind w:left="851" w:right="899"/>
        <w:jc w:val="both"/>
        <w:rPr>
          <w:rFonts w:ascii="Palatino Linotype" w:hAnsi="Palatino Linotype" w:cs="Arial"/>
          <w:i/>
          <w:sz w:val="22"/>
        </w:rPr>
      </w:pPr>
      <w:r w:rsidRPr="00D07465">
        <w:rPr>
          <w:rFonts w:ascii="Palatino Linotype" w:hAnsi="Palatino Linotype" w:cs="Arial"/>
          <w:i/>
          <w:sz w:val="22"/>
        </w:rPr>
        <w:t>“</w:t>
      </w:r>
      <w:r w:rsidR="00CC35A1" w:rsidRPr="00D07465">
        <w:rPr>
          <w:rFonts w:ascii="Palatino Linotype" w:hAnsi="Palatino Linotype" w:cs="Arial"/>
          <w:i/>
          <w:sz w:val="22"/>
        </w:rPr>
        <w:t>Información incompleta</w:t>
      </w:r>
      <w:r w:rsidRPr="00D07465">
        <w:rPr>
          <w:rFonts w:ascii="Palatino Linotype" w:hAnsi="Palatino Linotype" w:cs="Arial"/>
          <w:i/>
          <w:sz w:val="22"/>
        </w:rPr>
        <w:t>”</w:t>
      </w:r>
      <w:r w:rsidR="00F84FBE" w:rsidRPr="00D07465">
        <w:rPr>
          <w:rFonts w:ascii="Palatino Linotype" w:hAnsi="Palatino Linotype" w:cs="Arial"/>
          <w:i/>
          <w:sz w:val="22"/>
        </w:rPr>
        <w:t xml:space="preserve"> (sic)</w:t>
      </w:r>
    </w:p>
    <w:p w14:paraId="0436F0B0" w14:textId="77777777" w:rsidR="00651ED3" w:rsidRPr="00D07465" w:rsidRDefault="00651ED3" w:rsidP="00D07465">
      <w:pPr>
        <w:ind w:right="899"/>
        <w:jc w:val="both"/>
        <w:rPr>
          <w:rFonts w:ascii="Palatino Linotype" w:hAnsi="Palatino Linotype" w:cs="Arial"/>
          <w:i/>
          <w:sz w:val="22"/>
        </w:rPr>
      </w:pPr>
    </w:p>
    <w:p w14:paraId="53E024BF" w14:textId="07C9CC30" w:rsidR="00F878A4" w:rsidRPr="00D07465" w:rsidRDefault="00F878A4" w:rsidP="00D07465">
      <w:pPr>
        <w:spacing w:line="360" w:lineRule="auto"/>
        <w:ind w:right="899"/>
        <w:jc w:val="both"/>
        <w:rPr>
          <w:rFonts w:ascii="Palatino Linotype" w:hAnsi="Palatino Linotype" w:cs="Arial"/>
          <w:b/>
        </w:rPr>
      </w:pPr>
      <w:r w:rsidRPr="00D07465">
        <w:rPr>
          <w:rFonts w:ascii="Palatino Linotype" w:hAnsi="Palatino Linotype" w:cs="Arial"/>
          <w:b/>
        </w:rPr>
        <w:t xml:space="preserve">Así como, razones o motivos de inconformidad, lo siguiente: </w:t>
      </w:r>
    </w:p>
    <w:p w14:paraId="63AB0EB3" w14:textId="77777777" w:rsidR="00F878A4" w:rsidRPr="00D07465" w:rsidRDefault="00F878A4" w:rsidP="00D07465">
      <w:pPr>
        <w:ind w:right="899"/>
        <w:jc w:val="both"/>
        <w:rPr>
          <w:rFonts w:ascii="Palatino Linotype" w:hAnsi="Palatino Linotype" w:cs="Arial"/>
          <w:i/>
          <w:sz w:val="22"/>
        </w:rPr>
      </w:pPr>
    </w:p>
    <w:p w14:paraId="1228FFA3" w14:textId="43671A57" w:rsidR="00F878A4" w:rsidRPr="00D07465" w:rsidRDefault="00F878A4" w:rsidP="00D07465">
      <w:pPr>
        <w:ind w:left="851" w:right="899"/>
        <w:jc w:val="both"/>
        <w:rPr>
          <w:rFonts w:ascii="Palatino Linotype" w:hAnsi="Palatino Linotype" w:cs="Arial"/>
          <w:i/>
          <w:sz w:val="22"/>
        </w:rPr>
      </w:pPr>
      <w:r w:rsidRPr="00D07465">
        <w:rPr>
          <w:rFonts w:ascii="Palatino Linotype" w:hAnsi="Palatino Linotype" w:cs="Arial"/>
          <w:i/>
          <w:sz w:val="22"/>
        </w:rPr>
        <w:t>“</w:t>
      </w:r>
      <w:r w:rsidR="00CC35A1" w:rsidRPr="00D07465">
        <w:rPr>
          <w:rFonts w:ascii="Palatino Linotype" w:hAnsi="Palatino Linotype" w:cs="Arial"/>
          <w:i/>
          <w:sz w:val="22"/>
        </w:rPr>
        <w:t>Información incompleta</w:t>
      </w:r>
      <w:r w:rsidRPr="00D07465">
        <w:rPr>
          <w:rFonts w:ascii="Palatino Linotype" w:hAnsi="Palatino Linotype" w:cs="Arial"/>
          <w:i/>
          <w:sz w:val="22"/>
        </w:rPr>
        <w:t>” (sic)</w:t>
      </w:r>
    </w:p>
    <w:p w14:paraId="78F2B57A" w14:textId="77777777" w:rsidR="00F878A4" w:rsidRPr="00D07465" w:rsidRDefault="00F878A4" w:rsidP="00D07465">
      <w:pPr>
        <w:ind w:left="851" w:right="899"/>
        <w:jc w:val="both"/>
        <w:rPr>
          <w:rFonts w:ascii="Palatino Linotype" w:hAnsi="Palatino Linotype" w:cs="Arial"/>
          <w:i/>
          <w:sz w:val="22"/>
        </w:rPr>
      </w:pPr>
    </w:p>
    <w:p w14:paraId="6DCFB38C" w14:textId="2FCD582E" w:rsidR="00E62E88" w:rsidRPr="00D07465" w:rsidRDefault="00E62E88" w:rsidP="00D07465">
      <w:pPr>
        <w:spacing w:line="360" w:lineRule="auto"/>
        <w:jc w:val="both"/>
        <w:rPr>
          <w:rFonts w:ascii="Palatino Linotype" w:hAnsi="Palatino Linotype" w:cs="Arial"/>
          <w:b/>
          <w:sz w:val="28"/>
          <w:szCs w:val="28"/>
        </w:rPr>
      </w:pPr>
      <w:r w:rsidRPr="00D07465">
        <w:rPr>
          <w:rFonts w:ascii="Palatino Linotype" w:hAnsi="Palatino Linotype" w:cs="Arial"/>
          <w:b/>
          <w:sz w:val="28"/>
          <w:szCs w:val="28"/>
        </w:rPr>
        <w:t>V</w:t>
      </w:r>
      <w:r w:rsidR="00AD34EA" w:rsidRPr="00D07465">
        <w:rPr>
          <w:rFonts w:ascii="Palatino Linotype" w:hAnsi="Palatino Linotype" w:cs="Arial"/>
          <w:b/>
          <w:sz w:val="28"/>
          <w:szCs w:val="28"/>
        </w:rPr>
        <w:t>III</w:t>
      </w:r>
      <w:r w:rsidRPr="00D07465">
        <w:rPr>
          <w:rFonts w:ascii="Palatino Linotype" w:hAnsi="Palatino Linotype" w:cs="Arial"/>
          <w:b/>
          <w:sz w:val="28"/>
          <w:szCs w:val="28"/>
        </w:rPr>
        <w:t>. Del turno del Recurso de Revisión</w:t>
      </w:r>
    </w:p>
    <w:p w14:paraId="17C411EA" w14:textId="0DD7839D" w:rsidR="007A5836" w:rsidRPr="00D07465" w:rsidRDefault="007A5836" w:rsidP="00D07465">
      <w:pPr>
        <w:pStyle w:val="Prrafodelista"/>
        <w:spacing w:line="360" w:lineRule="auto"/>
        <w:ind w:left="0"/>
        <w:contextualSpacing/>
        <w:jc w:val="both"/>
        <w:rPr>
          <w:rFonts w:ascii="Palatino Linotype" w:hAnsi="Palatino Linotype" w:cs="Arial"/>
        </w:rPr>
      </w:pPr>
      <w:r w:rsidRPr="00D07465">
        <w:rPr>
          <w:rFonts w:ascii="Palatino Linotype" w:hAnsi="Palatino Linotype" w:cs="Arial"/>
        </w:rPr>
        <w:t xml:space="preserve">El recurso de que se trata se envió electrónicamente al Instituto de </w:t>
      </w:r>
      <w:r w:rsidRPr="00D07465">
        <w:rPr>
          <w:rFonts w:ascii="Palatino Linotype" w:eastAsia="Arial Unicode MS" w:hAnsi="Palatino Linotype" w:cs="Arial"/>
        </w:rPr>
        <w:t>Transparencia</w:t>
      </w:r>
      <w:r w:rsidRPr="00D07465">
        <w:rPr>
          <w:rFonts w:ascii="Palatino Linotype" w:hAnsi="Palatino Linotype" w:cs="Arial"/>
        </w:rPr>
        <w:t xml:space="preserve">, </w:t>
      </w:r>
      <w:r w:rsidR="00AB4B44" w:rsidRPr="00D07465">
        <w:rPr>
          <w:rFonts w:ascii="Palatino Linotype" w:hAnsi="Palatino Linotype" w:cs="Arial"/>
        </w:rPr>
        <w:t>Acceso a la Información</w:t>
      </w:r>
      <w:r w:rsidRPr="00D07465">
        <w:rPr>
          <w:rFonts w:ascii="Palatino Linotype" w:hAnsi="Palatino Linotype" w:cs="Arial"/>
        </w:rPr>
        <w:t xml:space="preserve"> Pública y Protección de Datos Personales del Estado de México y Municipios</w:t>
      </w:r>
      <w:r w:rsidR="00F83B87" w:rsidRPr="00D07465">
        <w:rPr>
          <w:rFonts w:ascii="Palatino Linotype" w:hAnsi="Palatino Linotype" w:cs="Arial"/>
        </w:rPr>
        <w:t>,</w:t>
      </w:r>
      <w:r w:rsidRPr="00D07465">
        <w:rPr>
          <w:rFonts w:ascii="Palatino Linotype" w:hAnsi="Palatino Linotype" w:cs="Arial"/>
        </w:rPr>
        <w:t xml:space="preserve"> </w:t>
      </w:r>
      <w:r w:rsidR="00F83B87" w:rsidRPr="00D07465">
        <w:rPr>
          <w:rFonts w:ascii="Palatino Linotype" w:hAnsi="Palatino Linotype" w:cs="Arial"/>
        </w:rPr>
        <w:t>el</w:t>
      </w:r>
      <w:r w:rsidRPr="00D07465">
        <w:rPr>
          <w:rFonts w:ascii="Palatino Linotype" w:hAnsi="Palatino Linotype" w:cs="Arial"/>
        </w:rPr>
        <w:t xml:space="preserve"> </w:t>
      </w:r>
      <w:r w:rsidR="0017360C" w:rsidRPr="00D07465">
        <w:rPr>
          <w:rFonts w:ascii="Palatino Linotype" w:hAnsi="Palatino Linotype" w:cs="Arial"/>
          <w:b/>
        </w:rPr>
        <w:t xml:space="preserve">ocho de septiembre </w:t>
      </w:r>
      <w:r w:rsidR="005A39E3" w:rsidRPr="00D07465">
        <w:rPr>
          <w:rFonts w:ascii="Palatino Linotype" w:hAnsi="Palatino Linotype" w:cs="Arial"/>
          <w:b/>
        </w:rPr>
        <w:t xml:space="preserve">de dos mil </w:t>
      </w:r>
      <w:r w:rsidR="00A9204E" w:rsidRPr="00D07465">
        <w:rPr>
          <w:rFonts w:ascii="Palatino Linotype" w:hAnsi="Palatino Linotype" w:cs="Arial"/>
          <w:b/>
        </w:rPr>
        <w:t>veintidós</w:t>
      </w:r>
      <w:r w:rsidR="005A39E3" w:rsidRPr="00D07465">
        <w:rPr>
          <w:rFonts w:ascii="Palatino Linotype" w:hAnsi="Palatino Linotype" w:cs="Arial"/>
        </w:rPr>
        <w:t>;</w:t>
      </w:r>
      <w:r w:rsidR="006E148C" w:rsidRPr="00D07465">
        <w:rPr>
          <w:rFonts w:ascii="Palatino Linotype" w:hAnsi="Palatino Linotype" w:cs="Arial"/>
        </w:rPr>
        <w:t xml:space="preserve"> </w:t>
      </w:r>
      <w:r w:rsidR="00F3446D" w:rsidRPr="00D07465">
        <w:rPr>
          <w:rFonts w:ascii="Palatino Linotype" w:hAnsi="Palatino Linotype" w:cs="Arial"/>
        </w:rPr>
        <w:t xml:space="preserve">por lo que, </w:t>
      </w:r>
      <w:r w:rsidRPr="00D07465">
        <w:rPr>
          <w:rFonts w:ascii="Palatino Linotype" w:hAnsi="Palatino Linotype" w:cs="Arial"/>
        </w:rPr>
        <w:t xml:space="preserve">con fundamento en el artículo 185, fracción I de la </w:t>
      </w:r>
      <w:r w:rsidRPr="00D07465">
        <w:rPr>
          <w:rFonts w:ascii="Palatino Linotype" w:hAnsi="Palatino Linotype"/>
        </w:rPr>
        <w:t xml:space="preserve">Ley de Transparencia y </w:t>
      </w:r>
      <w:r w:rsidR="00AB4B44" w:rsidRPr="00D07465">
        <w:rPr>
          <w:rFonts w:ascii="Palatino Linotype" w:hAnsi="Palatino Linotype"/>
        </w:rPr>
        <w:t>Acceso a la Información</w:t>
      </w:r>
      <w:r w:rsidRPr="00D07465">
        <w:rPr>
          <w:rFonts w:ascii="Palatino Linotype" w:hAnsi="Palatino Linotype"/>
        </w:rPr>
        <w:t xml:space="preserve"> Pública del Estado de México y Municipios</w:t>
      </w:r>
      <w:r w:rsidRPr="00D07465">
        <w:rPr>
          <w:rFonts w:ascii="Palatino Linotype" w:hAnsi="Palatino Linotype" w:cs="Arial"/>
        </w:rPr>
        <w:t>, se turnó, a través del</w:t>
      </w:r>
      <w:r w:rsidRPr="00D07465">
        <w:rPr>
          <w:rFonts w:ascii="Palatino Linotype" w:eastAsia="Arial Unicode MS" w:hAnsi="Palatino Linotype" w:cs="Arial"/>
        </w:rPr>
        <w:t xml:space="preserve"> </w:t>
      </w:r>
      <w:r w:rsidRPr="00D07465">
        <w:rPr>
          <w:rFonts w:ascii="Palatino Linotype" w:eastAsia="Arial Unicode MS" w:hAnsi="Palatino Linotype" w:cs="Arial"/>
          <w:b/>
        </w:rPr>
        <w:t>SAIMEX</w:t>
      </w:r>
      <w:r w:rsidRPr="00D07465">
        <w:rPr>
          <w:rFonts w:ascii="Palatino Linotype" w:hAnsi="Palatino Linotype"/>
        </w:rPr>
        <w:t xml:space="preserve">, a la </w:t>
      </w:r>
      <w:r w:rsidR="00A9204E" w:rsidRPr="00D07465">
        <w:rPr>
          <w:rFonts w:ascii="Palatino Linotype" w:hAnsi="Palatino Linotype" w:cs="Arial"/>
        </w:rPr>
        <w:t>c</w:t>
      </w:r>
      <w:r w:rsidRPr="00D07465">
        <w:rPr>
          <w:rFonts w:ascii="Palatino Linotype" w:hAnsi="Palatino Linotype" w:cs="Arial"/>
        </w:rPr>
        <w:t xml:space="preserve">omisionada </w:t>
      </w:r>
      <w:r w:rsidR="00423E39" w:rsidRPr="00D07465">
        <w:rPr>
          <w:rFonts w:ascii="Palatino Linotype" w:hAnsi="Palatino Linotype"/>
          <w:b/>
        </w:rPr>
        <w:t>Sharon Cristina Morales Martínez</w:t>
      </w:r>
      <w:r w:rsidRPr="00D07465">
        <w:rPr>
          <w:rFonts w:ascii="Palatino Linotype" w:hAnsi="Palatino Linotype" w:cs="Arial"/>
        </w:rPr>
        <w:t xml:space="preserve">, a efecto de </w:t>
      </w:r>
      <w:r w:rsidR="00C70502" w:rsidRPr="00D07465">
        <w:rPr>
          <w:rFonts w:ascii="Palatino Linotype" w:hAnsi="Palatino Linotype" w:cs="Arial"/>
        </w:rPr>
        <w:t xml:space="preserve">decretar </w:t>
      </w:r>
      <w:r w:rsidRPr="00D07465">
        <w:rPr>
          <w:rFonts w:ascii="Palatino Linotype" w:hAnsi="Palatino Linotype" w:cs="Arial"/>
        </w:rPr>
        <w:t>su admisión o desechamiento.</w:t>
      </w:r>
    </w:p>
    <w:p w14:paraId="2B4D8C89" w14:textId="1A6E6EF3" w:rsidR="002F525A" w:rsidRPr="00D07465" w:rsidRDefault="002F525A" w:rsidP="00D07465">
      <w:pPr>
        <w:pStyle w:val="Prrafodelista"/>
        <w:spacing w:line="360" w:lineRule="auto"/>
        <w:ind w:left="0"/>
        <w:jc w:val="both"/>
        <w:rPr>
          <w:rFonts w:ascii="Palatino Linotype" w:hAnsi="Palatino Linotype" w:cs="Arial"/>
        </w:rPr>
      </w:pPr>
    </w:p>
    <w:p w14:paraId="05B3F7D7" w14:textId="77777777" w:rsidR="00E62E88" w:rsidRPr="00D07465" w:rsidRDefault="00E62E88" w:rsidP="00D07465">
      <w:pPr>
        <w:tabs>
          <w:tab w:val="center" w:pos="4252"/>
          <w:tab w:val="right" w:pos="8504"/>
        </w:tabs>
        <w:spacing w:line="360" w:lineRule="auto"/>
        <w:jc w:val="both"/>
        <w:rPr>
          <w:rFonts w:ascii="Palatino Linotype" w:hAnsi="Palatino Linotype" w:cs="Arial"/>
          <w:b/>
        </w:rPr>
      </w:pPr>
      <w:r w:rsidRPr="00D07465">
        <w:rPr>
          <w:rFonts w:ascii="Palatino Linotype" w:hAnsi="Palatino Linotype" w:cs="Arial"/>
          <w:b/>
        </w:rPr>
        <w:t>a) Admisión del Recurso de Revisión</w:t>
      </w:r>
    </w:p>
    <w:p w14:paraId="2973B9F1" w14:textId="4017F788" w:rsidR="00E62E88" w:rsidRPr="00D07465" w:rsidRDefault="00E62E88" w:rsidP="00D07465">
      <w:pPr>
        <w:pStyle w:val="Prrafodelista"/>
        <w:spacing w:line="360" w:lineRule="auto"/>
        <w:ind w:left="0"/>
        <w:contextualSpacing/>
        <w:jc w:val="both"/>
        <w:rPr>
          <w:rFonts w:ascii="Palatino Linotype" w:hAnsi="Palatino Linotype" w:cs="Arial"/>
        </w:rPr>
      </w:pPr>
      <w:r w:rsidRPr="00D07465">
        <w:rPr>
          <w:rFonts w:ascii="Palatino Linotype" w:hAnsi="Palatino Linotype" w:cs="Arial"/>
        </w:rPr>
        <w:lastRenderedPageBreak/>
        <w:t>De las constancias del expediente electrónico del</w:t>
      </w:r>
      <w:r w:rsidRPr="00D07465">
        <w:rPr>
          <w:rFonts w:ascii="Palatino Linotype" w:hAnsi="Palatino Linotype" w:cs="Arial"/>
          <w:b/>
        </w:rPr>
        <w:t xml:space="preserve"> SAIMEX</w:t>
      </w:r>
      <w:r w:rsidR="00F83B87" w:rsidRPr="00D07465">
        <w:rPr>
          <w:rFonts w:ascii="Palatino Linotype" w:hAnsi="Palatino Linotype" w:cs="Arial"/>
          <w:b/>
        </w:rPr>
        <w:t xml:space="preserve"> </w:t>
      </w:r>
      <w:r w:rsidR="00F83B87" w:rsidRPr="00D07465">
        <w:rPr>
          <w:rFonts w:ascii="Palatino Linotype" w:hAnsi="Palatino Linotype" w:cs="Arial"/>
        </w:rPr>
        <w:t>materia del presente asunto</w:t>
      </w:r>
      <w:r w:rsidRPr="00D07465">
        <w:rPr>
          <w:rFonts w:ascii="Palatino Linotype" w:hAnsi="Palatino Linotype" w:cs="Arial"/>
        </w:rPr>
        <w:t xml:space="preserve">, se advierte que el </w:t>
      </w:r>
      <w:r w:rsidR="0017360C" w:rsidRPr="00D07465">
        <w:rPr>
          <w:rFonts w:ascii="Palatino Linotype" w:hAnsi="Palatino Linotype" w:cs="Arial"/>
          <w:b/>
        </w:rPr>
        <w:t xml:space="preserve">nueve de septiembre </w:t>
      </w:r>
      <w:r w:rsidR="00A9204E" w:rsidRPr="00D07465">
        <w:rPr>
          <w:rFonts w:ascii="Palatino Linotype" w:hAnsi="Palatino Linotype" w:cs="Arial"/>
          <w:b/>
        </w:rPr>
        <w:t>de dos mil veintidós</w:t>
      </w:r>
      <w:r w:rsidR="007A5836" w:rsidRPr="00D07465">
        <w:rPr>
          <w:rFonts w:ascii="Palatino Linotype" w:hAnsi="Palatino Linotype" w:cs="Arial"/>
        </w:rPr>
        <w:t xml:space="preserve">, </w:t>
      </w:r>
      <w:r w:rsidRPr="00D07465">
        <w:rPr>
          <w:rFonts w:ascii="Palatino Linotype" w:hAnsi="Palatino Linotype" w:cs="Arial"/>
        </w:rPr>
        <w:t>se acordó la admisión a trámite del Recurso de Revisión que nos ocupa; así como la integración del expediente respectivo, mismo que se puso a disposición de las partes, para que en un plazo máximo de siete días hábiles</w:t>
      </w:r>
      <w:r w:rsidR="00C06B3F" w:rsidRPr="00D07465">
        <w:rPr>
          <w:rFonts w:ascii="Palatino Linotype" w:hAnsi="Palatino Linotype" w:cs="Arial"/>
        </w:rPr>
        <w:t xml:space="preserve"> </w:t>
      </w:r>
      <w:r w:rsidR="0040356E" w:rsidRPr="00D07465">
        <w:rPr>
          <w:rFonts w:ascii="Palatino Linotype" w:hAnsi="Palatino Linotype" w:cs="Arial"/>
          <w:b/>
        </w:rPr>
        <w:t>EL</w:t>
      </w:r>
      <w:r w:rsidR="006E148C" w:rsidRPr="00D07465">
        <w:rPr>
          <w:rFonts w:ascii="Palatino Linotype" w:hAnsi="Palatino Linotype" w:cs="Arial"/>
          <w:b/>
        </w:rPr>
        <w:t xml:space="preserve"> RECURRENTE </w:t>
      </w:r>
      <w:r w:rsidR="006E148C" w:rsidRPr="00D07465">
        <w:rPr>
          <w:rFonts w:ascii="Palatino Linotype" w:hAnsi="Palatino Linotype" w:cs="Arial"/>
        </w:rPr>
        <w:t xml:space="preserve">manifestara lo que a su derecho conviniera, a efecto de presentar pruebas o alegatos y, en su caso, </w:t>
      </w:r>
      <w:r w:rsidR="006E148C" w:rsidRPr="00D07465">
        <w:rPr>
          <w:rFonts w:ascii="Palatino Linotype" w:hAnsi="Palatino Linotype" w:cs="Arial"/>
          <w:b/>
        </w:rPr>
        <w:t xml:space="preserve">EL SUJETO OBLIGADO </w:t>
      </w:r>
      <w:r w:rsidR="006E148C" w:rsidRPr="00D07465">
        <w:rPr>
          <w:rFonts w:ascii="Palatino Linotype" w:hAnsi="Palatino Linotype" w:cs="Arial"/>
        </w:rPr>
        <w:t>rindiera su corr</w:t>
      </w:r>
      <w:r w:rsidR="00C1656F" w:rsidRPr="00D07465">
        <w:rPr>
          <w:rFonts w:ascii="Palatino Linotype" w:hAnsi="Palatino Linotype" w:cs="Arial"/>
        </w:rPr>
        <w:t xml:space="preserve">espondiente Informe Justificado, lo anterior, </w:t>
      </w:r>
      <w:r w:rsidRPr="00D07465">
        <w:rPr>
          <w:rFonts w:ascii="Palatino Linotype" w:hAnsi="Palatino Linotype" w:cs="Arial"/>
        </w:rPr>
        <w:t xml:space="preserve">conforme a lo dispuesto por el artículo 185 de la Ley de Transparencia y </w:t>
      </w:r>
      <w:r w:rsidR="00AB4B44" w:rsidRPr="00D07465">
        <w:rPr>
          <w:rFonts w:ascii="Palatino Linotype" w:hAnsi="Palatino Linotype" w:cs="Arial"/>
        </w:rPr>
        <w:t>Acceso a la Información</w:t>
      </w:r>
      <w:r w:rsidRPr="00D07465">
        <w:rPr>
          <w:rFonts w:ascii="Palatino Linotype" w:hAnsi="Palatino Linotype" w:cs="Arial"/>
        </w:rPr>
        <w:t xml:space="preserve"> Pública del</w:t>
      </w:r>
      <w:r w:rsidR="00C1656F" w:rsidRPr="00D07465">
        <w:rPr>
          <w:rFonts w:ascii="Palatino Linotype" w:hAnsi="Palatino Linotype" w:cs="Arial"/>
        </w:rPr>
        <w:t xml:space="preserve"> Estado de México y Municipios. </w:t>
      </w:r>
    </w:p>
    <w:p w14:paraId="7348FA20" w14:textId="77777777" w:rsidR="00F878A4" w:rsidRPr="00D07465" w:rsidRDefault="00F878A4" w:rsidP="00D07465">
      <w:pPr>
        <w:spacing w:line="360" w:lineRule="auto"/>
        <w:jc w:val="both"/>
        <w:rPr>
          <w:rFonts w:ascii="Palatino Linotype" w:eastAsia="Arial Unicode MS" w:hAnsi="Palatino Linotype" w:cs="Arial"/>
          <w:b/>
        </w:rPr>
      </w:pPr>
    </w:p>
    <w:p w14:paraId="235AB7EF" w14:textId="77777777" w:rsidR="00E62E88" w:rsidRPr="00D07465" w:rsidRDefault="00E62E88" w:rsidP="00D07465">
      <w:pPr>
        <w:spacing w:line="360" w:lineRule="auto"/>
        <w:jc w:val="both"/>
        <w:rPr>
          <w:rFonts w:ascii="Palatino Linotype" w:hAnsi="Palatino Linotype" w:cs="Arial"/>
          <w:b/>
          <w:bCs/>
        </w:rPr>
      </w:pPr>
      <w:r w:rsidRPr="00D07465">
        <w:rPr>
          <w:rFonts w:ascii="Palatino Linotype" w:eastAsia="Arial Unicode MS" w:hAnsi="Palatino Linotype" w:cs="Arial"/>
          <w:b/>
        </w:rPr>
        <w:t xml:space="preserve">b) </w:t>
      </w:r>
      <w:r w:rsidRPr="00D07465">
        <w:rPr>
          <w:rFonts w:ascii="Palatino Linotype" w:hAnsi="Palatino Linotype" w:cs="Arial"/>
          <w:b/>
          <w:bCs/>
        </w:rPr>
        <w:t>Informe Justificado</w:t>
      </w:r>
    </w:p>
    <w:p w14:paraId="26B7707F" w14:textId="77777777" w:rsidR="0017360C" w:rsidRPr="00D07465" w:rsidRDefault="0017360C" w:rsidP="00D07465">
      <w:pPr>
        <w:spacing w:line="360" w:lineRule="auto"/>
        <w:jc w:val="both"/>
        <w:rPr>
          <w:rFonts w:ascii="Palatino Linotype" w:eastAsia="Arial Unicode MS" w:hAnsi="Palatino Linotype" w:cs="Arial"/>
        </w:rPr>
      </w:pPr>
      <w:r w:rsidRPr="00D07465">
        <w:rPr>
          <w:rFonts w:ascii="Palatino Linotype" w:eastAsia="Arial Unicode MS" w:hAnsi="Palatino Linotype" w:cs="Arial"/>
        </w:rPr>
        <w:t xml:space="preserve">Conforme a las constancias que obran en el expediente electrónico del </w:t>
      </w:r>
      <w:r w:rsidRPr="00D07465">
        <w:rPr>
          <w:rFonts w:ascii="Palatino Linotype" w:eastAsia="Arial Unicode MS" w:hAnsi="Palatino Linotype" w:cs="Arial"/>
          <w:b/>
        </w:rPr>
        <w:t>SAIMEX</w:t>
      </w:r>
      <w:r w:rsidRPr="00D07465">
        <w:rPr>
          <w:rFonts w:ascii="Palatino Linotype" w:eastAsia="Arial Unicode MS" w:hAnsi="Palatino Linotype" w:cs="Arial"/>
        </w:rPr>
        <w:t xml:space="preserve">, del Recurso de Revisión materia del presente estudio, se desprende que atento a lo dispuesto en el artículo 185 de la Ley de Transparencia y Acceso a la Información Pública del Estado de México y Municipios, dentro del término legalmente concedido al </w:t>
      </w:r>
      <w:r w:rsidRPr="00D07465">
        <w:rPr>
          <w:rFonts w:ascii="Palatino Linotype" w:eastAsia="Arial Unicode MS" w:hAnsi="Palatino Linotype" w:cs="Arial"/>
          <w:b/>
        </w:rPr>
        <w:t>RECURRENTE</w:t>
      </w:r>
      <w:r w:rsidRPr="00D07465">
        <w:rPr>
          <w:rFonts w:ascii="Palatino Linotype" w:eastAsia="Arial Unicode MS" w:hAnsi="Palatino Linotype" w:cs="Arial"/>
        </w:rPr>
        <w:t xml:space="preserve">, éste no realizó manifestación alguna, ni presentó pruebas o alegatos, de igual forma </w:t>
      </w:r>
      <w:r w:rsidRPr="00D07465">
        <w:rPr>
          <w:rFonts w:ascii="Palatino Linotype" w:eastAsia="Arial Unicode MS" w:hAnsi="Palatino Linotype" w:cs="Arial"/>
          <w:b/>
          <w:lang w:eastAsia="es-MX"/>
        </w:rPr>
        <w:t>EL SUJETO OBLIGADO</w:t>
      </w:r>
      <w:r w:rsidRPr="00D07465">
        <w:rPr>
          <w:rFonts w:ascii="Palatino Linotype" w:eastAsia="Arial Unicode MS" w:hAnsi="Palatino Linotype" w:cs="Arial"/>
        </w:rPr>
        <w:t xml:space="preserve"> no rindió su Informe Justificado, tal y como se aprecia en la siguiente imagen: </w:t>
      </w:r>
    </w:p>
    <w:p w14:paraId="6663878F" w14:textId="3FA4689A" w:rsidR="0017360C" w:rsidRPr="00D07465" w:rsidRDefault="0017360C" w:rsidP="00D07465">
      <w:pPr>
        <w:spacing w:line="360" w:lineRule="auto"/>
        <w:jc w:val="both"/>
        <w:rPr>
          <w:rFonts w:ascii="Palatino Linotype" w:eastAsia="Arial Unicode MS" w:hAnsi="Palatino Linotype" w:cs="Arial"/>
        </w:rPr>
      </w:pPr>
      <w:r w:rsidRPr="00D07465">
        <w:rPr>
          <w:rFonts w:ascii="Palatino Linotype" w:hAnsi="Palatino Linotype"/>
          <w:noProof/>
          <w:lang w:eastAsia="es-MX"/>
        </w:rPr>
        <w:drawing>
          <wp:inline distT="0" distB="0" distL="0" distR="0" wp14:anchorId="214DBCC1" wp14:editId="7DC46202">
            <wp:extent cx="5791835" cy="1804416"/>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8192" cy="1806396"/>
                    </a:xfrm>
                    <a:prstGeom prst="rect">
                      <a:avLst/>
                    </a:prstGeom>
                  </pic:spPr>
                </pic:pic>
              </a:graphicData>
            </a:graphic>
          </wp:inline>
        </w:drawing>
      </w:r>
    </w:p>
    <w:p w14:paraId="09F6EEC2" w14:textId="4B050770" w:rsidR="00A34A1D" w:rsidRDefault="00A34A1D" w:rsidP="00D07465">
      <w:pPr>
        <w:spacing w:line="360" w:lineRule="auto"/>
        <w:jc w:val="both"/>
        <w:rPr>
          <w:rFonts w:ascii="Palatino Linotype" w:hAnsi="Palatino Linotype" w:cs="Arial"/>
          <w:lang w:eastAsia="es-MX"/>
        </w:rPr>
      </w:pPr>
    </w:p>
    <w:p w14:paraId="1AFB1E78" w14:textId="2ECC9FB6" w:rsidR="00D07465" w:rsidRDefault="00D07465" w:rsidP="00D07465">
      <w:pPr>
        <w:spacing w:line="360" w:lineRule="auto"/>
        <w:jc w:val="both"/>
        <w:rPr>
          <w:rFonts w:ascii="Palatino Linotype" w:hAnsi="Palatino Linotype" w:cs="Arial"/>
          <w:lang w:eastAsia="es-MX"/>
        </w:rPr>
      </w:pPr>
    </w:p>
    <w:p w14:paraId="5D5E9FC7" w14:textId="77777777" w:rsidR="00261CF4" w:rsidRPr="00D07465" w:rsidRDefault="00261CF4" w:rsidP="00D07465">
      <w:pPr>
        <w:widowControl w:val="0"/>
        <w:tabs>
          <w:tab w:val="left" w:pos="0"/>
        </w:tabs>
        <w:spacing w:line="360" w:lineRule="auto"/>
        <w:jc w:val="both"/>
        <w:rPr>
          <w:rFonts w:ascii="Palatino Linotype" w:eastAsia="Palatino Linotype" w:hAnsi="Palatino Linotype" w:cs="Palatino Linotype"/>
          <w:b/>
        </w:rPr>
      </w:pPr>
      <w:r w:rsidRPr="00D07465">
        <w:rPr>
          <w:rFonts w:ascii="Palatino Linotype" w:eastAsia="Palatino Linotype" w:hAnsi="Palatino Linotype" w:cs="Palatino Linotype"/>
          <w:b/>
        </w:rPr>
        <w:t xml:space="preserve">c) De la ampliación </w:t>
      </w:r>
    </w:p>
    <w:p w14:paraId="12248936" w14:textId="31BDAB90" w:rsidR="00261CF4" w:rsidRPr="00D07465" w:rsidRDefault="00261CF4" w:rsidP="00D07465">
      <w:pPr>
        <w:spacing w:line="360" w:lineRule="auto"/>
        <w:jc w:val="both"/>
        <w:rPr>
          <w:rFonts w:ascii="Palatino Linotype" w:eastAsia="Palatino Linotype" w:hAnsi="Palatino Linotype" w:cs="Palatino Linotype"/>
        </w:rPr>
      </w:pPr>
      <w:r w:rsidRPr="00D07465">
        <w:rPr>
          <w:rFonts w:ascii="Palatino Linotype" w:eastAsia="Palatino Linotype" w:hAnsi="Palatino Linotype" w:cs="Palatino Linotype"/>
        </w:rPr>
        <w:t>E</w:t>
      </w:r>
      <w:r w:rsidR="0017360C" w:rsidRPr="00D07465">
        <w:rPr>
          <w:rFonts w:ascii="Palatino Linotype" w:eastAsia="Palatino Linotype" w:hAnsi="Palatino Linotype" w:cs="Palatino Linotype"/>
        </w:rPr>
        <w:t xml:space="preserve">l </w:t>
      </w:r>
      <w:r w:rsidR="0017360C" w:rsidRPr="00D07465">
        <w:rPr>
          <w:rFonts w:ascii="Palatino Linotype" w:eastAsia="Palatino Linotype" w:hAnsi="Palatino Linotype" w:cs="Palatino Linotype"/>
          <w:b/>
        </w:rPr>
        <w:t xml:space="preserve">veintiséis de octubre </w:t>
      </w:r>
      <w:r w:rsidRPr="00D07465">
        <w:rPr>
          <w:rFonts w:ascii="Palatino Linotype" w:eastAsia="Palatino Linotype" w:hAnsi="Palatino Linotype" w:cs="Palatino Linotype"/>
          <w:b/>
        </w:rPr>
        <w:t xml:space="preserve">de dos mil </w:t>
      </w:r>
      <w:r w:rsidR="002E3ED1" w:rsidRPr="00D07465">
        <w:rPr>
          <w:rFonts w:ascii="Palatino Linotype" w:eastAsia="Palatino Linotype" w:hAnsi="Palatino Linotype" w:cs="Palatino Linotype"/>
          <w:b/>
        </w:rPr>
        <w:t>veintidós</w:t>
      </w:r>
      <w:r w:rsidRPr="00D07465">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1EB09005" w14:textId="77777777" w:rsidR="00261CF4" w:rsidRPr="00D07465" w:rsidRDefault="00261CF4" w:rsidP="00D07465">
      <w:pPr>
        <w:spacing w:line="360" w:lineRule="auto"/>
        <w:jc w:val="both"/>
        <w:rPr>
          <w:rFonts w:ascii="Palatino Linotype" w:eastAsia="Palatino Linotype" w:hAnsi="Palatino Linotype" w:cs="Palatino Linotype"/>
        </w:rPr>
      </w:pPr>
    </w:p>
    <w:p w14:paraId="7691DA84" w14:textId="6AD9FD49"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w:t>
      </w:r>
      <w:r w:rsidR="0017360C" w:rsidRPr="00D07465">
        <w:rPr>
          <w:rFonts w:ascii="Palatino Linotype" w:hAnsi="Palatino Linotype" w:cs="Arial"/>
          <w:lang w:eastAsia="es-MX"/>
        </w:rPr>
        <w:t xml:space="preserve">en el año dos mil veintiuno </w:t>
      </w:r>
      <w:r w:rsidRPr="00D07465">
        <w:rPr>
          <w:rFonts w:ascii="Palatino Linotype" w:hAnsi="Palatino Linotype" w:cs="Arial"/>
          <w:lang w:eastAsia="es-MX"/>
        </w:rPr>
        <w:t>dentro del mismo periodo, se ha incrementado aproximadamente un 400%, circunstancia atípica que ha rebasado las capacidades técnicas y humanas del personal encargado de la proyección de las resoluciones a dichos medios de impugnación.</w:t>
      </w:r>
    </w:p>
    <w:p w14:paraId="5478FDD3" w14:textId="77777777" w:rsidR="00261CF4" w:rsidRPr="00D07465" w:rsidRDefault="00261CF4" w:rsidP="00D07465">
      <w:pPr>
        <w:spacing w:line="360" w:lineRule="auto"/>
        <w:jc w:val="both"/>
        <w:rPr>
          <w:rFonts w:ascii="Palatino Linotype" w:hAnsi="Palatino Linotype" w:cs="Arial"/>
          <w:lang w:eastAsia="es-MX"/>
        </w:rPr>
      </w:pPr>
    </w:p>
    <w:p w14:paraId="40AE7BDE" w14:textId="2DCE96AA"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t xml:space="preserve">Por ello, es menester precisar </w:t>
      </w:r>
      <w:r w:rsidR="00D07465" w:rsidRPr="00D07465">
        <w:rPr>
          <w:rFonts w:ascii="Palatino Linotype" w:hAnsi="Palatino Linotype" w:cs="Arial"/>
          <w:lang w:eastAsia="es-MX"/>
        </w:rPr>
        <w:t>que,</w:t>
      </w:r>
      <w:r w:rsidRPr="00D07465">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0D2C2ED" w14:textId="77777777" w:rsidR="00261CF4" w:rsidRPr="00D07465" w:rsidRDefault="00261CF4" w:rsidP="00D07465">
      <w:pPr>
        <w:spacing w:line="360" w:lineRule="auto"/>
        <w:jc w:val="both"/>
        <w:rPr>
          <w:rFonts w:ascii="Palatino Linotype" w:hAnsi="Palatino Linotype" w:cs="Arial"/>
          <w:lang w:eastAsia="es-MX"/>
        </w:rPr>
      </w:pPr>
    </w:p>
    <w:p w14:paraId="308CB851" w14:textId="77777777"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87DA70" w14:textId="77777777" w:rsidR="00261CF4" w:rsidRPr="00D07465" w:rsidRDefault="00261CF4" w:rsidP="00D07465">
      <w:pPr>
        <w:spacing w:line="360" w:lineRule="auto"/>
        <w:jc w:val="both"/>
        <w:rPr>
          <w:rFonts w:ascii="Palatino Linotype" w:hAnsi="Palatino Linotype" w:cs="Arial"/>
          <w:lang w:eastAsia="es-MX"/>
        </w:rPr>
      </w:pPr>
    </w:p>
    <w:p w14:paraId="73D3C5F3" w14:textId="77777777"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E5DF9DF" w14:textId="77777777" w:rsidR="00261CF4" w:rsidRPr="00D07465" w:rsidRDefault="00261CF4" w:rsidP="00D07465">
      <w:pPr>
        <w:spacing w:line="360" w:lineRule="auto"/>
        <w:jc w:val="both"/>
        <w:rPr>
          <w:rFonts w:ascii="Palatino Linotype" w:hAnsi="Palatino Linotype" w:cs="Arial"/>
          <w:lang w:eastAsia="es-MX"/>
        </w:rPr>
      </w:pPr>
    </w:p>
    <w:p w14:paraId="1647A22D" w14:textId="77777777"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w:t>
      </w:r>
    </w:p>
    <w:p w14:paraId="55255ABC" w14:textId="77777777" w:rsidR="00261CF4" w:rsidRPr="00D07465" w:rsidRDefault="00261CF4" w:rsidP="00D07465">
      <w:pPr>
        <w:spacing w:line="360" w:lineRule="auto"/>
        <w:jc w:val="both"/>
        <w:rPr>
          <w:rFonts w:ascii="Palatino Linotype" w:hAnsi="Palatino Linotype" w:cs="Arial"/>
          <w:lang w:eastAsia="es-MX"/>
        </w:rPr>
      </w:pPr>
    </w:p>
    <w:p w14:paraId="1516B597" w14:textId="77777777" w:rsidR="00261CF4" w:rsidRPr="00D07465" w:rsidRDefault="00261CF4" w:rsidP="00D07465">
      <w:pPr>
        <w:pStyle w:val="Prrafodelista"/>
        <w:numPr>
          <w:ilvl w:val="0"/>
          <w:numId w:val="16"/>
        </w:numPr>
        <w:spacing w:line="360" w:lineRule="auto"/>
        <w:contextualSpacing/>
        <w:jc w:val="both"/>
        <w:rPr>
          <w:rFonts w:ascii="Palatino Linotype" w:hAnsi="Palatino Linotype" w:cs="Arial"/>
          <w:lang w:eastAsia="es-MX"/>
        </w:rPr>
      </w:pPr>
      <w:r w:rsidRPr="00D07465">
        <w:rPr>
          <w:rFonts w:ascii="Palatino Linotype" w:hAnsi="Palatino Linotype" w:cs="Arial"/>
          <w:lang w:eastAsia="es-MX"/>
        </w:rPr>
        <w:t>Complejidad del asunto: La complejidad de la prueba, la pluralidad de sujetos procesales, el tiempo transcurrido, las características y contexto del recurso.</w:t>
      </w:r>
    </w:p>
    <w:p w14:paraId="23412CC9" w14:textId="77777777" w:rsidR="00261CF4" w:rsidRPr="00D07465" w:rsidRDefault="00261CF4" w:rsidP="00D07465">
      <w:pPr>
        <w:pStyle w:val="Prrafodelista"/>
        <w:numPr>
          <w:ilvl w:val="0"/>
          <w:numId w:val="16"/>
        </w:numPr>
        <w:spacing w:line="360" w:lineRule="auto"/>
        <w:contextualSpacing/>
        <w:jc w:val="both"/>
        <w:rPr>
          <w:rFonts w:ascii="Palatino Linotype" w:hAnsi="Palatino Linotype" w:cs="Arial"/>
          <w:lang w:eastAsia="es-MX"/>
        </w:rPr>
      </w:pPr>
      <w:r w:rsidRPr="00D07465">
        <w:rPr>
          <w:rFonts w:ascii="Palatino Linotype" w:hAnsi="Palatino Linotype" w:cs="Arial"/>
          <w:lang w:eastAsia="es-MX"/>
        </w:rPr>
        <w:t>Actividad Procesal del interesado: Acciones u omisiones del interesado.</w:t>
      </w:r>
    </w:p>
    <w:p w14:paraId="165FE713" w14:textId="77777777" w:rsidR="00261CF4" w:rsidRPr="00D07465" w:rsidRDefault="00261CF4" w:rsidP="00D07465">
      <w:pPr>
        <w:pStyle w:val="Prrafodelista"/>
        <w:numPr>
          <w:ilvl w:val="0"/>
          <w:numId w:val="16"/>
        </w:numPr>
        <w:spacing w:line="360" w:lineRule="auto"/>
        <w:contextualSpacing/>
        <w:jc w:val="both"/>
        <w:rPr>
          <w:rFonts w:ascii="Palatino Linotype" w:hAnsi="Palatino Linotype" w:cs="Arial"/>
          <w:lang w:eastAsia="es-MX"/>
        </w:rPr>
      </w:pPr>
      <w:r w:rsidRPr="00D07465">
        <w:rPr>
          <w:rFonts w:ascii="Palatino Linotype" w:hAnsi="Palatino Linotype" w:cs="Arial"/>
          <w:lang w:eastAsia="es-MX"/>
        </w:rPr>
        <w:t>Conducta de la Autoridad: Las Acciones u omisiones realizadas en el procedimiento. Así como si la autoridad actuó con la debida diligencia.</w:t>
      </w:r>
    </w:p>
    <w:p w14:paraId="78308563" w14:textId="77777777" w:rsidR="00261CF4" w:rsidRPr="00D07465" w:rsidRDefault="00261CF4" w:rsidP="00D07465">
      <w:pPr>
        <w:pStyle w:val="Prrafodelista"/>
        <w:numPr>
          <w:ilvl w:val="0"/>
          <w:numId w:val="16"/>
        </w:numPr>
        <w:spacing w:line="360" w:lineRule="auto"/>
        <w:contextualSpacing/>
        <w:jc w:val="both"/>
        <w:rPr>
          <w:rFonts w:ascii="Palatino Linotype" w:hAnsi="Palatino Linotype" w:cs="Arial"/>
          <w:lang w:eastAsia="es-MX"/>
        </w:rPr>
      </w:pPr>
      <w:r w:rsidRPr="00D07465">
        <w:rPr>
          <w:rFonts w:ascii="Palatino Linotype" w:hAnsi="Palatino Linotype" w:cs="Arial"/>
          <w:lang w:eastAsia="es-MX"/>
        </w:rPr>
        <w:t>La afectación generada en la situación jurídica de la persona involucrada en el proceso: Violación a sus derechos humanos.</w:t>
      </w:r>
    </w:p>
    <w:p w14:paraId="787A1DB9" w14:textId="77777777" w:rsidR="00261CF4" w:rsidRPr="00D07465" w:rsidRDefault="00261CF4" w:rsidP="00D07465">
      <w:pPr>
        <w:spacing w:line="360" w:lineRule="auto"/>
        <w:ind w:left="360"/>
        <w:jc w:val="both"/>
        <w:rPr>
          <w:rFonts w:ascii="Palatino Linotype" w:hAnsi="Palatino Linotype" w:cs="Arial"/>
          <w:lang w:eastAsia="es-MX"/>
        </w:rPr>
      </w:pPr>
    </w:p>
    <w:p w14:paraId="7FD33EA9" w14:textId="77777777"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t xml:space="preserve">De modo que, cuando se trate de un asunto excepcional, por alguna o todas las características mencionadas o bien, cuando el ingreso de asuntos al órgano </w:t>
      </w:r>
      <w:r w:rsidRPr="00D07465">
        <w:rPr>
          <w:rFonts w:ascii="Palatino Linotype" w:hAnsi="Palatino Linotype" w:cs="Arial"/>
          <w:lang w:eastAsia="es-MX"/>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6617CE5B" w14:textId="77777777" w:rsidR="00261CF4" w:rsidRPr="00D07465" w:rsidRDefault="00261CF4" w:rsidP="00D07465">
      <w:pPr>
        <w:spacing w:line="360" w:lineRule="auto"/>
        <w:jc w:val="both"/>
        <w:rPr>
          <w:rFonts w:ascii="Palatino Linotype" w:hAnsi="Palatino Linotype" w:cs="Arial"/>
          <w:lang w:eastAsia="es-MX"/>
        </w:rPr>
      </w:pPr>
    </w:p>
    <w:p w14:paraId="3A5467BA" w14:textId="77777777"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31C2F46" w14:textId="77777777" w:rsidR="00261CF4" w:rsidRPr="00D07465" w:rsidRDefault="00261CF4" w:rsidP="00D07465">
      <w:pPr>
        <w:spacing w:line="360" w:lineRule="auto"/>
        <w:jc w:val="both"/>
        <w:rPr>
          <w:rFonts w:ascii="Palatino Linotype" w:hAnsi="Palatino Linotype" w:cs="Arial"/>
          <w:lang w:eastAsia="es-MX"/>
        </w:rPr>
      </w:pPr>
    </w:p>
    <w:p w14:paraId="7B4E6F10" w14:textId="77777777"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07A277" w14:textId="77777777" w:rsidR="00261CF4" w:rsidRPr="00D07465" w:rsidRDefault="00261CF4" w:rsidP="00D07465">
      <w:pPr>
        <w:spacing w:line="360" w:lineRule="auto"/>
        <w:jc w:val="both"/>
        <w:rPr>
          <w:rFonts w:ascii="Palatino Linotype" w:hAnsi="Palatino Linotype" w:cs="Arial"/>
          <w:lang w:eastAsia="es-MX"/>
        </w:rPr>
      </w:pPr>
    </w:p>
    <w:p w14:paraId="3EF06734" w14:textId="77777777"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lastRenderedPageBreak/>
        <w:t>Al respecto, también son de considerar los criterios sostenidos por el Cuarto Tribunal Colegiado en Materia Administrativa del Primer Circuito, cuyos rubros y datos de identificación son los siguientes:</w:t>
      </w:r>
    </w:p>
    <w:p w14:paraId="3FFD7F6D" w14:textId="77777777"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14:paraId="7B0E5D4C" w14:textId="77777777" w:rsidR="00261CF4" w:rsidRPr="00D07465" w:rsidRDefault="00261CF4" w:rsidP="00D07465">
      <w:pPr>
        <w:spacing w:line="360" w:lineRule="auto"/>
        <w:jc w:val="both"/>
        <w:rPr>
          <w:rFonts w:ascii="Palatino Linotype" w:hAnsi="Palatino Linotype" w:cs="Arial"/>
          <w:lang w:eastAsia="es-MX"/>
        </w:rPr>
      </w:pPr>
    </w:p>
    <w:p w14:paraId="711E319B" w14:textId="77777777"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14:paraId="2E61F109" w14:textId="77777777" w:rsidR="00261CF4" w:rsidRPr="00D07465" w:rsidRDefault="00261CF4" w:rsidP="00D07465">
      <w:pPr>
        <w:spacing w:line="360" w:lineRule="auto"/>
        <w:jc w:val="both"/>
        <w:rPr>
          <w:rFonts w:ascii="Palatino Linotype" w:hAnsi="Palatino Linotype" w:cs="Arial"/>
          <w:lang w:eastAsia="es-MX"/>
        </w:rPr>
      </w:pPr>
    </w:p>
    <w:p w14:paraId="7E68A522" w14:textId="0A151D25" w:rsidR="00261CF4" w:rsidRPr="00D07465" w:rsidRDefault="00261CF4"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t xml:space="preserve">Por ello, este organismo garante comprometido con la tutela de los derechos humanos </w:t>
      </w:r>
      <w:r w:rsidR="00D07465" w:rsidRPr="00D07465">
        <w:rPr>
          <w:rFonts w:ascii="Palatino Linotype" w:hAnsi="Palatino Linotype" w:cs="Arial"/>
          <w:lang w:eastAsia="es-MX"/>
        </w:rPr>
        <w:t>confiados</w:t>
      </w:r>
      <w:r w:rsidRPr="00D07465">
        <w:rPr>
          <w:rFonts w:ascii="Palatino Linotype" w:hAnsi="Palatino Linotype" w:cs="Arial"/>
          <w:lang w:eastAsia="es-MX"/>
        </w:rPr>
        <w:t xml:space="preserve"> señala que este exceso del plazo legal para resolver el presente asunto, resulta de carácter excepcional.</w:t>
      </w:r>
    </w:p>
    <w:p w14:paraId="0F93F268" w14:textId="77777777" w:rsidR="00261CF4" w:rsidRPr="00D07465" w:rsidRDefault="00261CF4" w:rsidP="00D07465">
      <w:pPr>
        <w:spacing w:line="360" w:lineRule="auto"/>
        <w:jc w:val="both"/>
        <w:rPr>
          <w:rFonts w:ascii="Palatino Linotype" w:hAnsi="Palatino Linotype"/>
        </w:rPr>
      </w:pPr>
    </w:p>
    <w:p w14:paraId="39C7265F" w14:textId="77777777" w:rsidR="00261CF4" w:rsidRPr="00D07465" w:rsidRDefault="00261CF4" w:rsidP="00D07465">
      <w:pPr>
        <w:spacing w:line="360" w:lineRule="auto"/>
        <w:jc w:val="both"/>
        <w:rPr>
          <w:rFonts w:ascii="Palatino Linotype" w:eastAsia="Palatino Linotype" w:hAnsi="Palatino Linotype" w:cs="Palatino Linotype"/>
          <w:b/>
        </w:rPr>
      </w:pPr>
      <w:r w:rsidRPr="00D07465">
        <w:rPr>
          <w:rFonts w:ascii="Palatino Linotype" w:eastAsia="Palatino Linotype" w:hAnsi="Palatino Linotype" w:cs="Palatino Linotype"/>
          <w:b/>
        </w:rPr>
        <w:t>d) Cierre de Instrucción</w:t>
      </w:r>
    </w:p>
    <w:p w14:paraId="2817D2E5" w14:textId="47AB6EF1" w:rsidR="00261CF4" w:rsidRPr="00D07465" w:rsidRDefault="00261CF4" w:rsidP="00D07465">
      <w:pPr>
        <w:spacing w:line="360" w:lineRule="auto"/>
        <w:jc w:val="both"/>
        <w:rPr>
          <w:rFonts w:ascii="Palatino Linotype" w:eastAsia="Palatino Linotype" w:hAnsi="Palatino Linotype" w:cs="Palatino Linotype"/>
        </w:rPr>
      </w:pPr>
      <w:r w:rsidRPr="00D07465">
        <w:rPr>
          <w:rFonts w:ascii="Palatino Linotype" w:eastAsia="Palatino Linotype" w:hAnsi="Palatino Linotype" w:cs="Palatino Linotype"/>
        </w:rPr>
        <w:t xml:space="preserve">Por lo que, una vez analizado el estado procesal que guarda el expediente, </w:t>
      </w:r>
      <w:r w:rsidR="006A6C7E" w:rsidRPr="00D07465">
        <w:rPr>
          <w:rFonts w:ascii="Palatino Linotype" w:eastAsia="Palatino Linotype" w:hAnsi="Palatino Linotype" w:cs="Palatino Linotype"/>
          <w:b/>
        </w:rPr>
        <w:t>uno de agosto</w:t>
      </w:r>
      <w:r w:rsidR="002E3ED1" w:rsidRPr="00D07465">
        <w:rPr>
          <w:rFonts w:ascii="Palatino Linotype" w:eastAsia="Palatino Linotype" w:hAnsi="Palatino Linotype" w:cs="Palatino Linotype"/>
          <w:b/>
        </w:rPr>
        <w:t xml:space="preserve"> </w:t>
      </w:r>
      <w:r w:rsidRPr="00D07465">
        <w:rPr>
          <w:rFonts w:ascii="Palatino Linotype" w:eastAsia="Palatino Linotype" w:hAnsi="Palatino Linotype" w:cs="Palatino Linotype"/>
          <w:b/>
        </w:rPr>
        <w:t xml:space="preserve">de dos mil veintitrés, la Comisionada Sharon Cristina Morales Martínez </w:t>
      </w:r>
      <w:r w:rsidRPr="00D07465">
        <w:rPr>
          <w:rFonts w:ascii="Palatino Linotype" w:eastAsia="Palatino Linotype" w:hAnsi="Palatino Linotype" w:cs="Palatino Linotype"/>
        </w:rPr>
        <w:t xml:space="preserve">acordó el cierre de instrucción, así como la remisión </w:t>
      </w:r>
      <w:r w:rsidR="00D07465" w:rsidRPr="00D07465">
        <w:rPr>
          <w:rFonts w:ascii="Palatino Linotype" w:eastAsia="Palatino Linotype" w:hAnsi="Palatino Linotype" w:cs="Palatino Linotype"/>
        </w:rPr>
        <w:t>de este</w:t>
      </w:r>
      <w:r w:rsidRPr="00D07465">
        <w:rPr>
          <w:rFonts w:ascii="Palatino Linotype" w:eastAsia="Palatino Linotype" w:hAnsi="Palatino Linotype" w:cs="Palatino Linotype"/>
        </w:rPr>
        <w:t>, a efecto de ser resuelto, de conformidad con lo establecido en el artículo 185 fracciones VI y VIII de la Ley de Transparencia y Acceso a la Información Pública del Estado de México y Municip</w:t>
      </w:r>
      <w:r w:rsidR="006A6C7E" w:rsidRPr="00D07465">
        <w:rPr>
          <w:rFonts w:ascii="Palatino Linotype" w:eastAsia="Palatino Linotype" w:hAnsi="Palatino Linotype" w:cs="Palatino Linotype"/>
        </w:rPr>
        <w:t>ios.</w:t>
      </w:r>
    </w:p>
    <w:p w14:paraId="35026080" w14:textId="77777777" w:rsidR="00261CF4" w:rsidRPr="00D07465" w:rsidRDefault="00261CF4" w:rsidP="00D07465">
      <w:pPr>
        <w:jc w:val="both"/>
        <w:rPr>
          <w:rFonts w:ascii="Palatino Linotype" w:eastAsia="Palatino Linotype" w:hAnsi="Palatino Linotype" w:cs="Palatino Linotype"/>
        </w:rPr>
      </w:pPr>
    </w:p>
    <w:p w14:paraId="2A479104" w14:textId="77777777" w:rsidR="00D07465" w:rsidRDefault="00D07465" w:rsidP="00D07465">
      <w:pPr>
        <w:jc w:val="center"/>
        <w:rPr>
          <w:rFonts w:ascii="Palatino Linotype" w:hAnsi="Palatino Linotype"/>
          <w:b/>
          <w:bCs/>
          <w:spacing w:val="60"/>
          <w:sz w:val="28"/>
        </w:rPr>
      </w:pPr>
    </w:p>
    <w:p w14:paraId="23B84107" w14:textId="77777777" w:rsidR="00D07465" w:rsidRDefault="00D07465" w:rsidP="00D07465">
      <w:pPr>
        <w:jc w:val="center"/>
        <w:rPr>
          <w:rFonts w:ascii="Palatino Linotype" w:hAnsi="Palatino Linotype"/>
          <w:b/>
          <w:bCs/>
          <w:spacing w:val="60"/>
          <w:sz w:val="28"/>
        </w:rPr>
      </w:pPr>
    </w:p>
    <w:p w14:paraId="0C5C98AE" w14:textId="77777777" w:rsidR="00D07465" w:rsidRDefault="00D07465" w:rsidP="00D07465">
      <w:pPr>
        <w:jc w:val="center"/>
        <w:rPr>
          <w:rFonts w:ascii="Palatino Linotype" w:hAnsi="Palatino Linotype"/>
          <w:b/>
          <w:bCs/>
          <w:spacing w:val="60"/>
          <w:sz w:val="28"/>
        </w:rPr>
      </w:pPr>
    </w:p>
    <w:p w14:paraId="3555578A" w14:textId="77777777" w:rsidR="00D07465" w:rsidRDefault="00D07465" w:rsidP="00D07465">
      <w:pPr>
        <w:jc w:val="center"/>
        <w:rPr>
          <w:rFonts w:ascii="Palatino Linotype" w:hAnsi="Palatino Linotype"/>
          <w:b/>
          <w:bCs/>
          <w:spacing w:val="60"/>
          <w:sz w:val="28"/>
        </w:rPr>
      </w:pPr>
    </w:p>
    <w:p w14:paraId="36E66753" w14:textId="77777777" w:rsidR="00D07465" w:rsidRDefault="00D07465" w:rsidP="00D07465">
      <w:pPr>
        <w:jc w:val="center"/>
        <w:rPr>
          <w:rFonts w:ascii="Palatino Linotype" w:hAnsi="Palatino Linotype"/>
          <w:b/>
          <w:bCs/>
          <w:spacing w:val="60"/>
          <w:sz w:val="28"/>
        </w:rPr>
      </w:pPr>
    </w:p>
    <w:p w14:paraId="036F9547" w14:textId="260C09F3" w:rsidR="007A5836" w:rsidRPr="00D07465" w:rsidRDefault="007A5836" w:rsidP="00D07465">
      <w:pPr>
        <w:jc w:val="center"/>
        <w:rPr>
          <w:rFonts w:ascii="Palatino Linotype" w:hAnsi="Palatino Linotype"/>
          <w:b/>
          <w:bCs/>
          <w:spacing w:val="60"/>
          <w:sz w:val="28"/>
        </w:rPr>
      </w:pPr>
      <w:r w:rsidRPr="00D07465">
        <w:rPr>
          <w:rFonts w:ascii="Palatino Linotype" w:hAnsi="Palatino Linotype"/>
          <w:b/>
          <w:bCs/>
          <w:spacing w:val="60"/>
          <w:sz w:val="28"/>
        </w:rPr>
        <w:t>CONSIDERANDO</w:t>
      </w:r>
    </w:p>
    <w:p w14:paraId="2D9810D3" w14:textId="77777777" w:rsidR="006C258B" w:rsidRPr="00D07465" w:rsidRDefault="006C258B" w:rsidP="00D07465">
      <w:pPr>
        <w:jc w:val="center"/>
        <w:rPr>
          <w:rFonts w:ascii="Palatino Linotype" w:hAnsi="Palatino Linotype"/>
          <w:b/>
          <w:bCs/>
          <w:spacing w:val="60"/>
          <w:sz w:val="28"/>
        </w:rPr>
      </w:pPr>
    </w:p>
    <w:p w14:paraId="1175ED9F" w14:textId="77777777" w:rsidR="00FA2D5D" w:rsidRPr="00D07465" w:rsidRDefault="002D5F76" w:rsidP="00D07465">
      <w:pPr>
        <w:spacing w:line="360" w:lineRule="auto"/>
        <w:ind w:right="50"/>
        <w:jc w:val="both"/>
        <w:rPr>
          <w:rFonts w:ascii="Palatino Linotype" w:hAnsi="Palatino Linotype"/>
          <w:b/>
        </w:rPr>
      </w:pPr>
      <w:r w:rsidRPr="00D07465">
        <w:rPr>
          <w:rFonts w:ascii="Palatino Linotype" w:hAnsi="Palatino Linotype"/>
          <w:b/>
          <w:sz w:val="28"/>
          <w:szCs w:val="28"/>
        </w:rPr>
        <w:t>PRIMERO</w:t>
      </w:r>
      <w:r w:rsidRPr="00D07465">
        <w:rPr>
          <w:rFonts w:ascii="Palatino Linotype" w:hAnsi="Palatino Linotype"/>
          <w:b/>
        </w:rPr>
        <w:t>.</w:t>
      </w:r>
      <w:r w:rsidRPr="00D07465">
        <w:rPr>
          <w:rFonts w:ascii="Palatino Linotype" w:hAnsi="Palatino Linotype"/>
        </w:rPr>
        <w:t xml:space="preserve"> </w:t>
      </w:r>
      <w:r w:rsidRPr="00D07465">
        <w:rPr>
          <w:rFonts w:ascii="Palatino Linotype" w:hAnsi="Palatino Linotype"/>
          <w:b/>
        </w:rPr>
        <w:t>Competencia</w:t>
      </w:r>
      <w:r w:rsidRPr="00D07465">
        <w:rPr>
          <w:rFonts w:ascii="Palatino Linotype" w:hAnsi="Palatino Linotype"/>
        </w:rPr>
        <w:t>.</w:t>
      </w:r>
      <w:r w:rsidRPr="00D07465">
        <w:rPr>
          <w:rFonts w:ascii="Palatino Linotype" w:hAnsi="Palatino Linotype"/>
          <w:b/>
        </w:rPr>
        <w:t xml:space="preserve"> </w:t>
      </w:r>
    </w:p>
    <w:p w14:paraId="27DD7C24" w14:textId="271B91CA" w:rsidR="002D5F76" w:rsidRPr="00D07465" w:rsidRDefault="002D5F76" w:rsidP="00D07465">
      <w:pPr>
        <w:spacing w:line="360" w:lineRule="auto"/>
        <w:ind w:right="50"/>
        <w:jc w:val="both"/>
        <w:rPr>
          <w:rFonts w:ascii="Palatino Linotype" w:hAnsi="Palatino Linotype" w:cs="Arial"/>
        </w:rPr>
      </w:pPr>
      <w:r w:rsidRPr="00D07465">
        <w:rPr>
          <w:rFonts w:ascii="Palatino Linotype" w:hAnsi="Palatino Linotype"/>
        </w:rPr>
        <w:t xml:space="preserve">Este Instituto de Transparencia, </w:t>
      </w:r>
      <w:r w:rsidR="00AB4B44" w:rsidRPr="00D07465">
        <w:rPr>
          <w:rFonts w:ascii="Palatino Linotype" w:hAnsi="Palatino Linotype"/>
        </w:rPr>
        <w:t>Acceso a la Información</w:t>
      </w:r>
      <w:r w:rsidRPr="00D07465">
        <w:rPr>
          <w:rFonts w:ascii="Palatino Linotype" w:hAnsi="Palatino Linotype"/>
        </w:rPr>
        <w:t xml:space="preserve"> Pública y Protección de Datos Personales del Estado de México y Municipios, es competente para conocer y resolver el presente </w:t>
      </w:r>
      <w:r w:rsidR="000C7F93" w:rsidRPr="00D07465">
        <w:rPr>
          <w:rFonts w:ascii="Palatino Linotype" w:hAnsi="Palatino Linotype"/>
        </w:rPr>
        <w:t>Recurso de R</w:t>
      </w:r>
      <w:r w:rsidRPr="00D07465">
        <w:rPr>
          <w:rFonts w:ascii="Palatino Linotype" w:hAnsi="Palatino Linotype"/>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w:t>
      </w:r>
      <w:r w:rsidR="00AB4B44" w:rsidRPr="00D07465">
        <w:rPr>
          <w:rFonts w:ascii="Palatino Linotype" w:hAnsi="Palatino Linotype"/>
        </w:rPr>
        <w:t>Acceso a la Información</w:t>
      </w:r>
      <w:r w:rsidRPr="00D07465">
        <w:rPr>
          <w:rFonts w:ascii="Palatino Linotype" w:hAnsi="Palatino Linotype"/>
        </w:rPr>
        <w:t xml:space="preserve"> Pública del Estado de México y Municipios</w:t>
      </w:r>
      <w:r w:rsidR="002E3ED1" w:rsidRPr="00D07465">
        <w:rPr>
          <w:rFonts w:ascii="Palatino Linotype" w:hAnsi="Palatino Linotype" w:cs="Arial"/>
        </w:rPr>
        <w:t>; y 9, fracciones I y XXIII</w:t>
      </w:r>
      <w:r w:rsidRPr="00D07465">
        <w:rPr>
          <w:rFonts w:ascii="Palatino Linotype" w:hAnsi="Palatino Linotype" w:cs="Arial"/>
        </w:rPr>
        <w:t xml:space="preserve"> y 11 del Reglamento Interior del Instituto de Transparencia, </w:t>
      </w:r>
      <w:r w:rsidR="00AB4B44" w:rsidRPr="00D07465">
        <w:rPr>
          <w:rFonts w:ascii="Palatino Linotype" w:hAnsi="Palatino Linotype" w:cs="Arial"/>
        </w:rPr>
        <w:t>Acceso a la Información</w:t>
      </w:r>
      <w:r w:rsidRPr="00D07465">
        <w:rPr>
          <w:rFonts w:ascii="Palatino Linotype" w:hAnsi="Palatino Linotype" w:cs="Arial"/>
        </w:rPr>
        <w:t xml:space="preserve"> Pública y Protección de Datos Personales del Estado de México y Municipios.</w:t>
      </w:r>
    </w:p>
    <w:p w14:paraId="76F03A35" w14:textId="77777777" w:rsidR="002D5F76" w:rsidRPr="00D07465" w:rsidRDefault="002D5F76" w:rsidP="00D07465">
      <w:pPr>
        <w:spacing w:line="360" w:lineRule="auto"/>
        <w:ind w:right="50"/>
        <w:jc w:val="both"/>
        <w:rPr>
          <w:rFonts w:ascii="Palatino Linotype" w:hAnsi="Palatino Linotype" w:cs="Arial"/>
        </w:rPr>
      </w:pPr>
    </w:p>
    <w:p w14:paraId="05A2C2FB" w14:textId="77777777" w:rsidR="00FA2D5D" w:rsidRPr="00D07465" w:rsidRDefault="00FA1E61" w:rsidP="00D07465">
      <w:pPr>
        <w:pStyle w:val="Prrafodelista"/>
        <w:widowControl w:val="0"/>
        <w:autoSpaceDE w:val="0"/>
        <w:autoSpaceDN w:val="0"/>
        <w:adjustRightInd w:val="0"/>
        <w:spacing w:line="360" w:lineRule="auto"/>
        <w:ind w:left="0"/>
        <w:jc w:val="both"/>
        <w:rPr>
          <w:rFonts w:ascii="Palatino Linotype" w:hAnsi="Palatino Linotype" w:cs="Arial"/>
        </w:rPr>
      </w:pPr>
      <w:r w:rsidRPr="00D07465">
        <w:rPr>
          <w:rFonts w:ascii="Palatino Linotype" w:hAnsi="Palatino Linotype"/>
          <w:b/>
          <w:sz w:val="28"/>
        </w:rPr>
        <w:t>SEGUNDO.</w:t>
      </w:r>
      <w:r w:rsidRPr="00D07465">
        <w:rPr>
          <w:rFonts w:ascii="Palatino Linotype" w:hAnsi="Palatino Linotype" w:cs="Arial"/>
          <w:b/>
        </w:rPr>
        <w:t xml:space="preserve"> </w:t>
      </w:r>
      <w:r w:rsidR="00633F63" w:rsidRPr="00D07465">
        <w:rPr>
          <w:rFonts w:ascii="Palatino Linotype" w:hAnsi="Palatino Linotype" w:cs="Arial"/>
          <w:b/>
        </w:rPr>
        <w:t>Interés.</w:t>
      </w:r>
      <w:r w:rsidR="00633F63" w:rsidRPr="00D07465">
        <w:rPr>
          <w:rFonts w:ascii="Palatino Linotype" w:hAnsi="Palatino Linotype" w:cs="Arial"/>
        </w:rPr>
        <w:t xml:space="preserve"> </w:t>
      </w:r>
    </w:p>
    <w:p w14:paraId="66E31ACB" w14:textId="5C50C188" w:rsidR="00E62E88" w:rsidRPr="00D07465" w:rsidRDefault="00E62E88" w:rsidP="00D07465">
      <w:pPr>
        <w:spacing w:line="360" w:lineRule="auto"/>
        <w:jc w:val="both"/>
        <w:rPr>
          <w:rFonts w:ascii="Palatino Linotype" w:hAnsi="Palatino Linotype" w:cs="Arial"/>
          <w:b/>
          <w:bCs/>
        </w:rPr>
      </w:pPr>
      <w:r w:rsidRPr="00D07465">
        <w:rPr>
          <w:rFonts w:ascii="Palatino Linotype" w:hAnsi="Palatino Linotype" w:cs="Arial"/>
          <w:bCs/>
        </w:rPr>
        <w:t xml:space="preserve">El Recurso de Revisión fue interpuesto por parte legítima, en atención a que se presentó por </w:t>
      </w:r>
      <w:r w:rsidR="009C6EAB" w:rsidRPr="00D07465">
        <w:rPr>
          <w:rFonts w:ascii="Palatino Linotype" w:hAnsi="Palatino Linotype" w:cs="Arial"/>
          <w:b/>
        </w:rPr>
        <w:t>EL</w:t>
      </w:r>
      <w:r w:rsidRPr="00D07465">
        <w:rPr>
          <w:rFonts w:ascii="Palatino Linotype" w:hAnsi="Palatino Linotype" w:cs="Arial"/>
          <w:b/>
          <w:bCs/>
        </w:rPr>
        <w:t xml:space="preserve"> RECURRENTE,</w:t>
      </w:r>
      <w:r w:rsidRPr="00D07465">
        <w:rPr>
          <w:rFonts w:ascii="Palatino Linotype" w:hAnsi="Palatino Linotype" w:cs="Arial"/>
          <w:bCs/>
        </w:rPr>
        <w:t xml:space="preserve"> quien es la misma persona que formuló la solicitud de </w:t>
      </w:r>
      <w:r w:rsidR="00AB4B44" w:rsidRPr="00D07465">
        <w:rPr>
          <w:rFonts w:ascii="Palatino Linotype" w:hAnsi="Palatino Linotype" w:cs="Arial"/>
          <w:bCs/>
        </w:rPr>
        <w:t>Acceso a la Información</w:t>
      </w:r>
      <w:r w:rsidRPr="00D07465">
        <w:rPr>
          <w:rFonts w:ascii="Palatino Linotype" w:hAnsi="Palatino Linotype" w:cs="Arial"/>
          <w:bCs/>
        </w:rPr>
        <w:t xml:space="preserve"> pública al </w:t>
      </w:r>
      <w:r w:rsidRPr="00D07465">
        <w:rPr>
          <w:rFonts w:ascii="Palatino Linotype" w:hAnsi="Palatino Linotype" w:cs="Arial"/>
          <w:b/>
          <w:bCs/>
        </w:rPr>
        <w:t xml:space="preserve">SUJETO OBLIGADO, </w:t>
      </w:r>
      <w:r w:rsidRPr="00D07465">
        <w:rPr>
          <w:rFonts w:ascii="Palatino Linotype" w:hAnsi="Palatino Linotype" w:cs="Arial"/>
          <w:bCs/>
        </w:rPr>
        <w:t xml:space="preserve">pues para ello, es </w:t>
      </w:r>
      <w:r w:rsidRPr="00D07465">
        <w:rPr>
          <w:rFonts w:ascii="Palatino Linotype" w:hAnsi="Palatino Linotype" w:cs="Arial"/>
          <w:lang w:eastAsia="es-MX"/>
        </w:rPr>
        <w:t xml:space="preserve">necesario que </w:t>
      </w:r>
      <w:r w:rsidR="00304C24" w:rsidRPr="00D07465">
        <w:rPr>
          <w:rFonts w:ascii="Palatino Linotype" w:hAnsi="Palatino Linotype" w:cs="Arial"/>
          <w:lang w:eastAsia="es-MX"/>
        </w:rPr>
        <w:t>la</w:t>
      </w:r>
      <w:r w:rsidRPr="00D07465">
        <w:rPr>
          <w:rFonts w:ascii="Palatino Linotype" w:hAnsi="Palatino Linotype" w:cs="Arial"/>
          <w:lang w:eastAsia="es-MX"/>
        </w:rPr>
        <w:t xml:space="preserve"> particular ingrese al </w:t>
      </w:r>
      <w:r w:rsidRPr="00D07465">
        <w:rPr>
          <w:rFonts w:ascii="Palatino Linotype" w:hAnsi="Palatino Linotype" w:cs="Arial"/>
          <w:b/>
          <w:lang w:eastAsia="es-MX"/>
        </w:rPr>
        <w:t xml:space="preserve">SAIMEX </w:t>
      </w:r>
      <w:r w:rsidRPr="00D07465">
        <w:rPr>
          <w:rFonts w:ascii="Palatino Linotype" w:hAnsi="Palatino Linotype" w:cs="Arial"/>
          <w:lang w:eastAsia="es-MX"/>
        </w:rPr>
        <w:t>mediante la utilización de su clave de usuario y contraseña.</w:t>
      </w:r>
    </w:p>
    <w:p w14:paraId="3DCA35D6" w14:textId="77777777" w:rsidR="006C258B" w:rsidRPr="00D07465" w:rsidRDefault="006C258B" w:rsidP="00D07465">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D07465" w:rsidRDefault="00FA1E61" w:rsidP="00D07465">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D07465">
        <w:rPr>
          <w:rFonts w:ascii="Palatino Linotype" w:hAnsi="Palatino Linotype"/>
          <w:b/>
          <w:sz w:val="28"/>
        </w:rPr>
        <w:lastRenderedPageBreak/>
        <w:t>TERCERO</w:t>
      </w:r>
      <w:r w:rsidRPr="00D07465">
        <w:rPr>
          <w:rFonts w:ascii="Palatino Linotype" w:hAnsi="Palatino Linotype" w:cs="Arial"/>
          <w:b/>
        </w:rPr>
        <w:t xml:space="preserve">. </w:t>
      </w:r>
      <w:r w:rsidR="00633F63" w:rsidRPr="00D07465">
        <w:rPr>
          <w:rFonts w:ascii="Palatino Linotype" w:hAnsi="Palatino Linotype" w:cs="Arial"/>
          <w:b/>
        </w:rPr>
        <w:t xml:space="preserve">Oportunidad. </w:t>
      </w:r>
    </w:p>
    <w:p w14:paraId="5625552A" w14:textId="3F3A3417" w:rsidR="00633F63" w:rsidRPr="00D07465" w:rsidRDefault="00633F63" w:rsidP="00D07465">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D07465">
        <w:rPr>
          <w:rFonts w:ascii="Palatino Linotype" w:hAnsi="Palatino Linotype" w:cs="Arial"/>
        </w:rPr>
        <w:t xml:space="preserve">El </w:t>
      </w:r>
      <w:r w:rsidR="000C7F93" w:rsidRPr="00D07465">
        <w:rPr>
          <w:rFonts w:ascii="Palatino Linotype" w:hAnsi="Palatino Linotype" w:cs="Arial"/>
        </w:rPr>
        <w:t>Recurso de R</w:t>
      </w:r>
      <w:r w:rsidRPr="00D07465">
        <w:rPr>
          <w:rFonts w:ascii="Palatino Linotype" w:hAnsi="Palatino Linotype" w:cs="Arial"/>
        </w:rPr>
        <w:t xml:space="preserve">evisión </w:t>
      </w:r>
      <w:r w:rsidR="00FA2D5D" w:rsidRPr="00D07465">
        <w:rPr>
          <w:rFonts w:ascii="Palatino Linotype" w:hAnsi="Palatino Linotype" w:cs="Arial"/>
        </w:rPr>
        <w:t xml:space="preserve">se interpuso </w:t>
      </w:r>
      <w:r w:rsidRPr="00D07465">
        <w:rPr>
          <w:rFonts w:ascii="Palatino Linotype" w:hAnsi="Palatino Linotype" w:cs="Arial"/>
        </w:rPr>
        <w:t xml:space="preserve">dentro del plazo de quince días hábiles contados a partir del día siguiente en que </w:t>
      </w:r>
      <w:r w:rsidR="009C6EAB" w:rsidRPr="00D07465">
        <w:rPr>
          <w:rFonts w:ascii="Palatino Linotype" w:hAnsi="Palatino Linotype" w:cs="Arial"/>
          <w:b/>
        </w:rPr>
        <w:t>EL</w:t>
      </w:r>
      <w:r w:rsidRPr="00D07465">
        <w:rPr>
          <w:rFonts w:ascii="Palatino Linotype" w:hAnsi="Palatino Linotype" w:cs="Arial"/>
          <w:b/>
        </w:rPr>
        <w:t xml:space="preserve"> RECURRENTE </w:t>
      </w:r>
      <w:r w:rsidRPr="00D07465">
        <w:rPr>
          <w:rFonts w:ascii="Palatino Linotype" w:hAnsi="Palatino Linotype" w:cs="Arial"/>
        </w:rPr>
        <w:t xml:space="preserve">tuvo conocimiento de la respuesta impugnada, tal y como lo prevé el artículo 178 de la Ley de Transparencia y </w:t>
      </w:r>
      <w:r w:rsidR="00AB4B44" w:rsidRPr="00D07465">
        <w:rPr>
          <w:rFonts w:ascii="Palatino Linotype" w:hAnsi="Palatino Linotype" w:cs="Arial"/>
        </w:rPr>
        <w:t>Acceso a la Información</w:t>
      </w:r>
      <w:r w:rsidRPr="00D07465">
        <w:rPr>
          <w:rFonts w:ascii="Palatino Linotype" w:hAnsi="Palatino Linotype" w:cs="Arial"/>
        </w:rPr>
        <w:t xml:space="preserve"> Pública del Estado de México y Municipios, que establece: </w:t>
      </w:r>
    </w:p>
    <w:p w14:paraId="714118FA" w14:textId="77777777" w:rsidR="00633F63" w:rsidRPr="00D07465" w:rsidRDefault="00633F63" w:rsidP="00D07465">
      <w:pPr>
        <w:ind w:left="851" w:right="902"/>
        <w:jc w:val="both"/>
        <w:rPr>
          <w:rFonts w:ascii="Palatino Linotype" w:eastAsiaTheme="minorEastAsia" w:hAnsi="Palatino Linotype" w:cs="Arial"/>
        </w:rPr>
      </w:pPr>
    </w:p>
    <w:p w14:paraId="69681E29" w14:textId="77777777" w:rsidR="00633F63" w:rsidRPr="00D07465" w:rsidRDefault="00633F63" w:rsidP="00D07465">
      <w:pPr>
        <w:tabs>
          <w:tab w:val="left" w:pos="851"/>
        </w:tabs>
        <w:ind w:left="851" w:right="901"/>
        <w:jc w:val="both"/>
        <w:rPr>
          <w:rFonts w:ascii="Palatino Linotype" w:eastAsiaTheme="minorEastAsia" w:hAnsi="Palatino Linotype" w:cs="Arial"/>
          <w:i/>
          <w:sz w:val="22"/>
        </w:rPr>
      </w:pPr>
      <w:r w:rsidRPr="00D07465">
        <w:rPr>
          <w:rFonts w:ascii="Palatino Linotype" w:eastAsiaTheme="minorEastAsia" w:hAnsi="Palatino Linotype" w:cs="Arial"/>
          <w:b/>
          <w:i/>
          <w:sz w:val="22"/>
        </w:rPr>
        <w:t>“Artículo 178.</w:t>
      </w:r>
      <w:r w:rsidRPr="00D07465">
        <w:rPr>
          <w:rFonts w:ascii="Palatino Linotype" w:eastAsiaTheme="minorEastAsia"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D07465" w:rsidRDefault="00633F63" w:rsidP="00D07465">
      <w:pPr>
        <w:tabs>
          <w:tab w:val="left" w:pos="851"/>
        </w:tabs>
        <w:ind w:left="851" w:right="901"/>
        <w:jc w:val="both"/>
        <w:rPr>
          <w:rFonts w:ascii="Palatino Linotype" w:eastAsiaTheme="minorEastAsia" w:hAnsi="Palatino Linotype" w:cs="Arial"/>
          <w:i/>
          <w:sz w:val="22"/>
        </w:rPr>
      </w:pPr>
    </w:p>
    <w:p w14:paraId="4AF594ED" w14:textId="07957940" w:rsidR="00633F63" w:rsidRPr="00D07465" w:rsidRDefault="00633F63" w:rsidP="00D07465">
      <w:pPr>
        <w:tabs>
          <w:tab w:val="left" w:pos="851"/>
        </w:tabs>
        <w:ind w:left="851" w:right="901"/>
        <w:jc w:val="both"/>
        <w:rPr>
          <w:rFonts w:ascii="Palatino Linotype" w:eastAsiaTheme="minorEastAsia" w:hAnsi="Palatino Linotype" w:cs="Arial"/>
          <w:i/>
          <w:sz w:val="22"/>
        </w:rPr>
      </w:pPr>
      <w:r w:rsidRPr="00D07465">
        <w:rPr>
          <w:rFonts w:ascii="Palatino Linotype" w:eastAsiaTheme="minorEastAsia" w:hAnsi="Palatino Linotype" w:cs="Arial"/>
          <w:i/>
          <w:sz w:val="22"/>
        </w:rPr>
        <w:t xml:space="preserve">A falta de respuesta del sujeto obligado, dentro de los plazos establecidos en esta Ley, a una solicitud de </w:t>
      </w:r>
      <w:r w:rsidR="00AB4B44" w:rsidRPr="00D07465">
        <w:rPr>
          <w:rFonts w:ascii="Palatino Linotype" w:eastAsiaTheme="minorEastAsia" w:hAnsi="Palatino Linotype" w:cs="Arial"/>
          <w:i/>
          <w:sz w:val="22"/>
        </w:rPr>
        <w:t>Acceso a la Información</w:t>
      </w:r>
      <w:r w:rsidRPr="00D07465">
        <w:rPr>
          <w:rFonts w:ascii="Palatino Linotype" w:eastAsiaTheme="minorEastAsia" w:hAnsi="Palatino Linotype" w:cs="Arial"/>
          <w:i/>
          <w:sz w:val="22"/>
        </w:rPr>
        <w:t xml:space="preserve"> pública, el recurso podrá ser interpuesto en cualquier momento, acompañado con el documento que pruebe la fecha en que presentó la solicitud.</w:t>
      </w:r>
    </w:p>
    <w:p w14:paraId="4A5F2CE0" w14:textId="77777777" w:rsidR="00633F63" w:rsidRPr="00D07465" w:rsidRDefault="00633F63" w:rsidP="00D07465">
      <w:pPr>
        <w:tabs>
          <w:tab w:val="left" w:pos="851"/>
        </w:tabs>
        <w:ind w:left="851" w:right="901"/>
        <w:jc w:val="both"/>
        <w:rPr>
          <w:rFonts w:ascii="Palatino Linotype" w:eastAsiaTheme="minorEastAsia" w:hAnsi="Palatino Linotype" w:cs="Arial"/>
          <w:i/>
          <w:sz w:val="22"/>
        </w:rPr>
      </w:pPr>
    </w:p>
    <w:p w14:paraId="404972FA" w14:textId="77777777" w:rsidR="00633F63" w:rsidRPr="00D07465" w:rsidRDefault="00633F63" w:rsidP="00D07465">
      <w:pPr>
        <w:tabs>
          <w:tab w:val="left" w:pos="851"/>
        </w:tabs>
        <w:ind w:left="851" w:right="901"/>
        <w:jc w:val="both"/>
        <w:rPr>
          <w:rFonts w:ascii="Palatino Linotype" w:eastAsiaTheme="minorEastAsia" w:hAnsi="Palatino Linotype" w:cs="Arial"/>
          <w:i/>
        </w:rPr>
      </w:pPr>
      <w:r w:rsidRPr="00D07465">
        <w:rPr>
          <w:rFonts w:ascii="Palatino Linotype" w:eastAsiaTheme="minorEastAsia" w:hAnsi="Palatino Linotype" w:cs="Arial"/>
          <w:i/>
          <w:sz w:val="22"/>
        </w:rPr>
        <w:t>En el caso de que se interponga ante la Unidad de Transparencia, ésta deberá remitir el recurso de revisión al Instituto a más tardar al día siguiente de haberlo recibido.</w:t>
      </w:r>
      <w:r w:rsidRPr="00D07465">
        <w:rPr>
          <w:rFonts w:ascii="Palatino Linotype" w:eastAsiaTheme="minorEastAsia" w:hAnsi="Palatino Linotype" w:cs="Arial"/>
          <w:b/>
          <w:i/>
          <w:sz w:val="22"/>
        </w:rPr>
        <w:t>”</w:t>
      </w:r>
    </w:p>
    <w:p w14:paraId="5CCCC659" w14:textId="77777777" w:rsidR="00633F63" w:rsidRPr="00D07465" w:rsidRDefault="00633F63" w:rsidP="00D07465">
      <w:pPr>
        <w:ind w:left="851" w:right="902"/>
        <w:jc w:val="both"/>
        <w:rPr>
          <w:rFonts w:ascii="Palatino Linotype" w:eastAsiaTheme="minorEastAsia" w:hAnsi="Palatino Linotype" w:cs="Arial"/>
        </w:rPr>
      </w:pPr>
    </w:p>
    <w:p w14:paraId="7EF9C73D" w14:textId="09BAF17E" w:rsidR="0017360C" w:rsidRPr="00D07465" w:rsidRDefault="00633F63" w:rsidP="00D07465">
      <w:pPr>
        <w:spacing w:line="360" w:lineRule="auto"/>
        <w:jc w:val="both"/>
        <w:rPr>
          <w:rFonts w:ascii="Palatino Linotype" w:eastAsiaTheme="minorEastAsia" w:hAnsi="Palatino Linotype" w:cs="Arial"/>
        </w:rPr>
      </w:pPr>
      <w:r w:rsidRPr="00D07465">
        <w:rPr>
          <w:rFonts w:ascii="Palatino Linotype" w:eastAsiaTheme="minorEastAsia" w:hAnsi="Palatino Linotype" w:cs="Arial"/>
        </w:rPr>
        <w:t xml:space="preserve">En esa tesitura, atendiendo a que </w:t>
      </w:r>
      <w:r w:rsidRPr="00D07465">
        <w:rPr>
          <w:rFonts w:ascii="Palatino Linotype" w:eastAsiaTheme="minorEastAsia" w:hAnsi="Palatino Linotype" w:cs="Arial"/>
          <w:b/>
        </w:rPr>
        <w:t>EL SUJETO OBLIGADO</w:t>
      </w:r>
      <w:r w:rsidRPr="00D07465">
        <w:rPr>
          <w:rFonts w:ascii="Palatino Linotype" w:eastAsiaTheme="minorEastAsia" w:hAnsi="Palatino Linotype" w:cs="Arial"/>
        </w:rPr>
        <w:t xml:space="preserve"> notificó la respuesta a la solicitud de información pública el día</w:t>
      </w:r>
      <w:r w:rsidR="00C16778" w:rsidRPr="00D07465">
        <w:rPr>
          <w:rFonts w:ascii="Palatino Linotype" w:eastAsiaTheme="minorEastAsia" w:hAnsi="Palatino Linotype" w:cs="Arial"/>
        </w:rPr>
        <w:t xml:space="preserve"> </w:t>
      </w:r>
      <w:r w:rsidR="0017360C" w:rsidRPr="00D07465">
        <w:rPr>
          <w:rFonts w:ascii="Palatino Linotype" w:eastAsiaTheme="minorEastAsia" w:hAnsi="Palatino Linotype" w:cs="Arial"/>
          <w:b/>
        </w:rPr>
        <w:t xml:space="preserve">siete de septiembre </w:t>
      </w:r>
      <w:r w:rsidR="00C16778" w:rsidRPr="00D07465">
        <w:rPr>
          <w:rFonts w:ascii="Palatino Linotype" w:eastAsiaTheme="minorEastAsia" w:hAnsi="Palatino Linotype" w:cs="Arial"/>
          <w:b/>
        </w:rPr>
        <w:t xml:space="preserve">de </w:t>
      </w:r>
      <w:r w:rsidR="0021504D" w:rsidRPr="00D07465">
        <w:rPr>
          <w:rFonts w:ascii="Palatino Linotype" w:eastAsiaTheme="minorEastAsia" w:hAnsi="Palatino Linotype" w:cs="Arial"/>
          <w:b/>
        </w:rPr>
        <w:t>dos mil veintidós</w:t>
      </w:r>
      <w:r w:rsidRPr="00D07465">
        <w:rPr>
          <w:rFonts w:ascii="Palatino Linotype" w:eastAsiaTheme="minorEastAsia" w:hAnsi="Palatino Linotype" w:cs="Arial"/>
        </w:rPr>
        <w:t>;</w:t>
      </w:r>
      <w:r w:rsidR="00A9204E" w:rsidRPr="00D07465">
        <w:rPr>
          <w:rFonts w:ascii="Palatino Linotype" w:eastAsiaTheme="minorEastAsia" w:hAnsi="Palatino Linotype" w:cs="Arial"/>
          <w:b/>
        </w:rPr>
        <w:t xml:space="preserve"> </w:t>
      </w:r>
      <w:r w:rsidRPr="00D07465">
        <w:rPr>
          <w:rFonts w:ascii="Palatino Linotype" w:eastAsiaTheme="minorEastAsia" w:hAnsi="Palatino Linotype" w:cs="Arial"/>
        </w:rPr>
        <w:t xml:space="preserve">el plazo de quince días hábiles que </w:t>
      </w:r>
      <w:r w:rsidR="00062086" w:rsidRPr="00D07465">
        <w:rPr>
          <w:rFonts w:ascii="Palatino Linotype" w:eastAsiaTheme="minorEastAsia" w:hAnsi="Palatino Linotype" w:cs="Arial"/>
        </w:rPr>
        <w:t xml:space="preserve">prevé </w:t>
      </w:r>
      <w:r w:rsidRPr="00D07465">
        <w:rPr>
          <w:rFonts w:ascii="Palatino Linotype" w:eastAsiaTheme="minorEastAsia" w:hAnsi="Palatino Linotype" w:cs="Arial"/>
        </w:rPr>
        <w:t xml:space="preserve">el artículo 178 de la Ley de la materia </w:t>
      </w:r>
      <w:r w:rsidR="00062086" w:rsidRPr="00D07465">
        <w:rPr>
          <w:rFonts w:ascii="Palatino Linotype" w:eastAsiaTheme="minorEastAsia" w:hAnsi="Palatino Linotype" w:cs="Arial"/>
        </w:rPr>
        <w:t xml:space="preserve">el cual </w:t>
      </w:r>
      <w:r w:rsidRPr="00D07465">
        <w:rPr>
          <w:rFonts w:ascii="Palatino Linotype" w:eastAsiaTheme="minorEastAsia" w:hAnsi="Palatino Linotype" w:cs="Arial"/>
        </w:rPr>
        <w:t>otorga a</w:t>
      </w:r>
      <w:r w:rsidR="00462556" w:rsidRPr="00D07465">
        <w:rPr>
          <w:rFonts w:ascii="Palatino Linotype" w:eastAsiaTheme="minorEastAsia" w:hAnsi="Palatino Linotype" w:cs="Arial"/>
        </w:rPr>
        <w:t>l</w:t>
      </w:r>
      <w:r w:rsidRPr="00D07465">
        <w:rPr>
          <w:rFonts w:ascii="Palatino Linotype" w:eastAsiaTheme="minorEastAsia" w:hAnsi="Palatino Linotype" w:cs="Arial"/>
        </w:rPr>
        <w:t xml:space="preserve"> </w:t>
      </w:r>
      <w:r w:rsidRPr="00D07465">
        <w:rPr>
          <w:rFonts w:ascii="Palatino Linotype" w:eastAsiaTheme="minorEastAsia" w:hAnsi="Palatino Linotype" w:cs="Arial"/>
          <w:b/>
        </w:rPr>
        <w:t>RECURRENTE</w:t>
      </w:r>
      <w:r w:rsidRPr="00D07465">
        <w:rPr>
          <w:rFonts w:ascii="Palatino Linotype" w:eastAsiaTheme="minorEastAsia" w:hAnsi="Palatino Linotype" w:cs="Arial"/>
        </w:rPr>
        <w:t xml:space="preserve"> para presentar el </w:t>
      </w:r>
      <w:r w:rsidR="00F872DB" w:rsidRPr="00D07465">
        <w:rPr>
          <w:rFonts w:ascii="Palatino Linotype" w:eastAsiaTheme="minorEastAsia" w:hAnsi="Palatino Linotype" w:cs="Arial"/>
        </w:rPr>
        <w:t>R</w:t>
      </w:r>
      <w:r w:rsidRPr="00D07465">
        <w:rPr>
          <w:rFonts w:ascii="Palatino Linotype" w:eastAsiaTheme="minorEastAsia" w:hAnsi="Palatino Linotype" w:cs="Arial"/>
        </w:rPr>
        <w:t xml:space="preserve">ecurso de </w:t>
      </w:r>
      <w:r w:rsidR="00F872DB" w:rsidRPr="00D07465">
        <w:rPr>
          <w:rFonts w:ascii="Palatino Linotype" w:eastAsiaTheme="minorEastAsia" w:hAnsi="Palatino Linotype" w:cs="Arial"/>
        </w:rPr>
        <w:t>R</w:t>
      </w:r>
      <w:r w:rsidRPr="00D07465">
        <w:rPr>
          <w:rFonts w:ascii="Palatino Linotype" w:eastAsiaTheme="minorEastAsia" w:hAnsi="Palatino Linotype" w:cs="Arial"/>
        </w:rPr>
        <w:t xml:space="preserve">evisión, transcurrió del </w:t>
      </w:r>
      <w:r w:rsidR="0017360C" w:rsidRPr="00D07465">
        <w:rPr>
          <w:rFonts w:ascii="Palatino Linotype" w:eastAsiaTheme="minorEastAsia" w:hAnsi="Palatino Linotype" w:cs="Arial"/>
          <w:b/>
        </w:rPr>
        <w:t>ocho al veintinueve de septiembre d</w:t>
      </w:r>
      <w:r w:rsidR="0046069A" w:rsidRPr="00D07465">
        <w:rPr>
          <w:rFonts w:ascii="Palatino Linotype" w:eastAsiaTheme="minorEastAsia" w:hAnsi="Palatino Linotype" w:cs="Arial"/>
          <w:b/>
        </w:rPr>
        <w:t>e dos mil veintidós</w:t>
      </w:r>
      <w:r w:rsidRPr="00D07465">
        <w:rPr>
          <w:rFonts w:ascii="Palatino Linotype" w:eastAsiaTheme="minorEastAsia" w:hAnsi="Palatino Linotype" w:cs="Arial"/>
        </w:rPr>
        <w:t xml:space="preserve">, </w:t>
      </w:r>
      <w:r w:rsidR="0021504D" w:rsidRPr="00D07465">
        <w:rPr>
          <w:rFonts w:ascii="Palatino Linotype" w:hAnsi="Palatino Linotype" w:cs="Arial"/>
        </w:rPr>
        <w:t xml:space="preserve">sin contemplar en el cómputo los días </w:t>
      </w:r>
      <w:r w:rsidR="0017360C" w:rsidRPr="00D07465">
        <w:rPr>
          <w:rFonts w:ascii="Palatino Linotype" w:hAnsi="Palatino Linotype" w:cs="Arial"/>
        </w:rPr>
        <w:t xml:space="preserve">diez, once, diecisiete, dieciocho, veinticuatro y veinticinco de septiembre </w:t>
      </w:r>
      <w:r w:rsidR="0046069A" w:rsidRPr="00D07465">
        <w:rPr>
          <w:rFonts w:ascii="Palatino Linotype" w:hAnsi="Palatino Linotype" w:cs="Arial"/>
        </w:rPr>
        <w:t>de dos mil veintidós</w:t>
      </w:r>
      <w:r w:rsidR="0021504D" w:rsidRPr="00D07465">
        <w:rPr>
          <w:rFonts w:ascii="Palatino Linotype" w:hAnsi="Palatino Linotype" w:cs="Arial"/>
        </w:rPr>
        <w:t xml:space="preserve">, por corresponder a sábados y domingos, considerados como días inhábiles, en términos del artículo 3, fracción X de la Ley de Transparencia y </w:t>
      </w:r>
      <w:r w:rsidR="00AB4B44" w:rsidRPr="00D07465">
        <w:rPr>
          <w:rFonts w:ascii="Palatino Linotype" w:hAnsi="Palatino Linotype" w:cs="Arial"/>
        </w:rPr>
        <w:t>Acceso a la Información</w:t>
      </w:r>
      <w:r w:rsidR="0021504D" w:rsidRPr="00D07465">
        <w:rPr>
          <w:rFonts w:ascii="Palatino Linotype" w:hAnsi="Palatino Linotype" w:cs="Arial"/>
        </w:rPr>
        <w:t xml:space="preserve"> Pública del Estado de México y Municipios</w:t>
      </w:r>
      <w:r w:rsidR="0017360C" w:rsidRPr="00D07465">
        <w:rPr>
          <w:rFonts w:ascii="Palatino Linotype" w:hAnsi="Palatino Linotype" w:cs="Arial"/>
        </w:rPr>
        <w:t xml:space="preserve">; </w:t>
      </w:r>
      <w:r w:rsidR="0017360C" w:rsidRPr="00D07465">
        <w:rPr>
          <w:rFonts w:ascii="Palatino Linotype" w:hAnsi="Palatino Linotype"/>
        </w:rPr>
        <w:t xml:space="preserve">así como, el dieciséis de </w:t>
      </w:r>
      <w:r w:rsidR="0017360C" w:rsidRPr="00D07465">
        <w:rPr>
          <w:rFonts w:ascii="Palatino Linotype" w:hAnsi="Palatino Linotype"/>
        </w:rPr>
        <w:lastRenderedPageBreak/>
        <w:t>septiembre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17360C" w:rsidRPr="00D07465">
        <w:rPr>
          <w:rStyle w:val="Refdenotaalpie"/>
          <w:rFonts w:ascii="Palatino Linotype" w:hAnsi="Palatino Linotype" w:cs="Arial"/>
        </w:rPr>
        <w:footnoteReference w:id="1"/>
      </w:r>
      <w:r w:rsidR="0017360C" w:rsidRPr="00D07465">
        <w:rPr>
          <w:rFonts w:ascii="Palatino Linotype" w:hAnsi="Palatino Linotype" w:cs="Arial"/>
        </w:rPr>
        <w:t>.</w:t>
      </w:r>
    </w:p>
    <w:p w14:paraId="28F37A0B" w14:textId="77777777" w:rsidR="0017360C" w:rsidRPr="00D07465" w:rsidRDefault="0017360C" w:rsidP="00D07465">
      <w:pPr>
        <w:spacing w:line="360" w:lineRule="auto"/>
        <w:jc w:val="both"/>
        <w:rPr>
          <w:rFonts w:ascii="Palatino Linotype" w:hAnsi="Palatino Linotype"/>
        </w:rPr>
      </w:pPr>
    </w:p>
    <w:p w14:paraId="5FCCC888" w14:textId="7ACF1A84" w:rsidR="00633F63" w:rsidRPr="00D07465" w:rsidRDefault="00633F63" w:rsidP="00D07465">
      <w:pPr>
        <w:spacing w:line="360" w:lineRule="auto"/>
        <w:jc w:val="both"/>
        <w:rPr>
          <w:rFonts w:ascii="Palatino Linotype" w:eastAsiaTheme="minorEastAsia" w:hAnsi="Palatino Linotype" w:cs="Arial"/>
        </w:rPr>
      </w:pPr>
      <w:r w:rsidRPr="00D07465">
        <w:rPr>
          <w:rFonts w:ascii="Palatino Linotype" w:eastAsiaTheme="minorEastAsia" w:hAnsi="Palatino Linotype" w:cs="Arial"/>
        </w:rPr>
        <w:t xml:space="preserve">En ese tenor, si el </w:t>
      </w:r>
      <w:r w:rsidR="0022743B" w:rsidRPr="00D07465">
        <w:rPr>
          <w:rFonts w:ascii="Palatino Linotype" w:eastAsiaTheme="minorEastAsia" w:hAnsi="Palatino Linotype" w:cs="Arial"/>
        </w:rPr>
        <w:t>R</w:t>
      </w:r>
      <w:r w:rsidRPr="00D07465">
        <w:rPr>
          <w:rFonts w:ascii="Palatino Linotype" w:eastAsiaTheme="minorEastAsia" w:hAnsi="Palatino Linotype" w:cs="Arial"/>
        </w:rPr>
        <w:t xml:space="preserve">ecurso de </w:t>
      </w:r>
      <w:r w:rsidR="0022743B" w:rsidRPr="00D07465">
        <w:rPr>
          <w:rFonts w:ascii="Palatino Linotype" w:eastAsiaTheme="minorEastAsia" w:hAnsi="Palatino Linotype" w:cs="Arial"/>
        </w:rPr>
        <w:t>R</w:t>
      </w:r>
      <w:r w:rsidRPr="00D07465">
        <w:rPr>
          <w:rFonts w:ascii="Palatino Linotype" w:eastAsiaTheme="minorEastAsia" w:hAnsi="Palatino Linotype" w:cs="Arial"/>
        </w:rPr>
        <w:t xml:space="preserve">evisión </w:t>
      </w:r>
      <w:r w:rsidR="0022743B" w:rsidRPr="00D07465">
        <w:rPr>
          <w:rFonts w:ascii="Palatino Linotype" w:eastAsiaTheme="minorEastAsia" w:hAnsi="Palatino Linotype" w:cs="Arial"/>
        </w:rPr>
        <w:t>materia del presente estudio</w:t>
      </w:r>
      <w:r w:rsidRPr="00D07465">
        <w:rPr>
          <w:rFonts w:ascii="Palatino Linotype" w:eastAsiaTheme="minorEastAsia" w:hAnsi="Palatino Linotype" w:cs="Arial"/>
        </w:rPr>
        <w:t>, se</w:t>
      </w:r>
      <w:r w:rsidR="00325F6D" w:rsidRPr="00D07465">
        <w:rPr>
          <w:rFonts w:ascii="Palatino Linotype" w:eastAsiaTheme="minorEastAsia" w:hAnsi="Palatino Linotype" w:cs="Arial"/>
        </w:rPr>
        <w:t xml:space="preserve"> </w:t>
      </w:r>
      <w:r w:rsidR="000B5076" w:rsidRPr="00D07465">
        <w:rPr>
          <w:rFonts w:ascii="Palatino Linotype" w:eastAsiaTheme="minorEastAsia" w:hAnsi="Palatino Linotype" w:cs="Arial"/>
        </w:rPr>
        <w:t xml:space="preserve">presentó </w:t>
      </w:r>
      <w:r w:rsidR="003C593A" w:rsidRPr="00D07465">
        <w:rPr>
          <w:rFonts w:ascii="Palatino Linotype" w:eastAsiaTheme="minorEastAsia" w:hAnsi="Palatino Linotype" w:cs="Arial"/>
        </w:rPr>
        <w:t>e</w:t>
      </w:r>
      <w:r w:rsidRPr="00D07465">
        <w:rPr>
          <w:rFonts w:ascii="Palatino Linotype" w:eastAsiaTheme="minorEastAsia" w:hAnsi="Palatino Linotype" w:cs="Arial"/>
        </w:rPr>
        <w:t xml:space="preserve">l </w:t>
      </w:r>
      <w:r w:rsidR="00060CD1" w:rsidRPr="00D07465">
        <w:rPr>
          <w:rFonts w:ascii="Palatino Linotype" w:eastAsiaTheme="minorEastAsia" w:hAnsi="Palatino Linotype" w:cs="Arial"/>
          <w:b/>
        </w:rPr>
        <w:t xml:space="preserve">uno de </w:t>
      </w:r>
      <w:r w:rsidR="000B5076" w:rsidRPr="00D07465">
        <w:rPr>
          <w:rFonts w:ascii="Palatino Linotype" w:eastAsiaTheme="minorEastAsia" w:hAnsi="Palatino Linotype" w:cs="Arial"/>
          <w:b/>
        </w:rPr>
        <w:t xml:space="preserve">diciembre </w:t>
      </w:r>
      <w:r w:rsidR="00605511" w:rsidRPr="00D07465">
        <w:rPr>
          <w:rFonts w:ascii="Palatino Linotype" w:eastAsiaTheme="minorEastAsia" w:hAnsi="Palatino Linotype" w:cs="Arial"/>
          <w:b/>
        </w:rPr>
        <w:t>d</w:t>
      </w:r>
      <w:r w:rsidR="00497582" w:rsidRPr="00D07465">
        <w:rPr>
          <w:rFonts w:ascii="Palatino Linotype" w:eastAsiaTheme="minorEastAsia" w:hAnsi="Palatino Linotype" w:cs="Arial"/>
          <w:b/>
        </w:rPr>
        <w:t>e dos mil veintidós</w:t>
      </w:r>
      <w:r w:rsidRPr="00D07465">
        <w:rPr>
          <w:rFonts w:ascii="Palatino Linotype" w:eastAsiaTheme="minorEastAsia" w:hAnsi="Palatino Linotype" w:cs="Arial"/>
        </w:rPr>
        <w:t xml:space="preserve">, éste se encuentra dentro de los márgenes temporales previstos en el precepto legal citado en el párrafo anterior y, por tanto, su interposición se </w:t>
      </w:r>
      <w:r w:rsidR="00FA2D5D" w:rsidRPr="00D07465">
        <w:rPr>
          <w:rFonts w:ascii="Palatino Linotype" w:eastAsiaTheme="minorEastAsia" w:hAnsi="Palatino Linotype" w:cs="Arial"/>
        </w:rPr>
        <w:t>realizó dentro de los términos legales ya referidos</w:t>
      </w:r>
      <w:r w:rsidRPr="00D07465">
        <w:rPr>
          <w:rFonts w:ascii="Palatino Linotype" w:eastAsiaTheme="minorEastAsia" w:hAnsi="Palatino Linotype" w:cs="Arial"/>
        </w:rPr>
        <w:t>.</w:t>
      </w:r>
    </w:p>
    <w:p w14:paraId="256E86B9" w14:textId="77777777" w:rsidR="003C593A" w:rsidRPr="00D07465" w:rsidRDefault="003C593A" w:rsidP="00D07465">
      <w:pPr>
        <w:spacing w:line="360" w:lineRule="auto"/>
        <w:jc w:val="both"/>
        <w:rPr>
          <w:rFonts w:ascii="Palatino Linotype" w:eastAsiaTheme="minorEastAsia" w:hAnsi="Palatino Linotype" w:cs="Arial"/>
        </w:rPr>
      </w:pPr>
    </w:p>
    <w:p w14:paraId="46709CD3" w14:textId="77777777" w:rsidR="00C84A8B" w:rsidRPr="00D07465" w:rsidRDefault="00C84A8B" w:rsidP="00D07465">
      <w:pPr>
        <w:autoSpaceDE w:val="0"/>
        <w:autoSpaceDN w:val="0"/>
        <w:adjustRightInd w:val="0"/>
        <w:spacing w:line="360" w:lineRule="auto"/>
        <w:ind w:right="49"/>
        <w:jc w:val="both"/>
        <w:rPr>
          <w:rFonts w:ascii="Palatino Linotype" w:hAnsi="Palatino Linotype"/>
          <w:b/>
        </w:rPr>
      </w:pPr>
      <w:r w:rsidRPr="00D07465">
        <w:rPr>
          <w:rFonts w:ascii="Palatino Linotype" w:hAnsi="Palatino Linotype" w:cs="Arial"/>
          <w:b/>
          <w:sz w:val="28"/>
          <w:szCs w:val="28"/>
        </w:rPr>
        <w:t>CUARTO</w:t>
      </w:r>
      <w:r w:rsidRPr="00D07465">
        <w:rPr>
          <w:rFonts w:ascii="Palatino Linotype" w:hAnsi="Palatino Linotype"/>
          <w:b/>
          <w:sz w:val="28"/>
          <w:szCs w:val="28"/>
        </w:rPr>
        <w:t>.</w:t>
      </w:r>
      <w:r w:rsidRPr="00D07465">
        <w:rPr>
          <w:rFonts w:ascii="Palatino Linotype" w:hAnsi="Palatino Linotype"/>
          <w:b/>
        </w:rPr>
        <w:t xml:space="preserve"> Procedibilidad. </w:t>
      </w:r>
    </w:p>
    <w:p w14:paraId="651BE157" w14:textId="0931C655" w:rsidR="00605511" w:rsidRPr="00D07465" w:rsidRDefault="00605511" w:rsidP="00D07465">
      <w:pPr>
        <w:autoSpaceDE w:val="0"/>
        <w:autoSpaceDN w:val="0"/>
        <w:adjustRightInd w:val="0"/>
        <w:spacing w:line="360" w:lineRule="auto"/>
        <w:ind w:right="49"/>
        <w:jc w:val="both"/>
        <w:rPr>
          <w:rFonts w:ascii="Palatino Linotype" w:hAnsi="Palatino Linotype" w:cs="Arial"/>
          <w:lang w:val="es-ES" w:eastAsia="es-MX"/>
        </w:rPr>
      </w:pPr>
      <w:r w:rsidRPr="00D07465">
        <w:rPr>
          <w:rFonts w:ascii="Palatino Linotype" w:hAnsi="Palatino Linotype" w:cs="Arial"/>
          <w:lang w:val="es-ES"/>
        </w:rPr>
        <w:t xml:space="preserve">Este Instituto considera importante precisar que conforme al artículo 180, fracción II, último párrafo de la </w:t>
      </w:r>
      <w:r w:rsidRPr="00D07465">
        <w:rPr>
          <w:rFonts w:ascii="Palatino Linotype" w:hAnsi="Palatino Linotype" w:cs="Arial"/>
          <w:lang w:val="es-ES" w:eastAsia="es-MX"/>
        </w:rPr>
        <w:t xml:space="preserve">Ley de Transparencia y </w:t>
      </w:r>
      <w:r w:rsidR="00AB4B44" w:rsidRPr="00D07465">
        <w:rPr>
          <w:rFonts w:ascii="Palatino Linotype" w:hAnsi="Palatino Linotype" w:cs="Arial"/>
          <w:lang w:val="es-ES" w:eastAsia="es-MX"/>
        </w:rPr>
        <w:t>Acceso a la Información</w:t>
      </w:r>
      <w:r w:rsidRPr="00D07465">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79A0B353" w14:textId="77777777" w:rsidR="00605511" w:rsidRPr="00D07465" w:rsidRDefault="00605511" w:rsidP="00D07465">
      <w:pPr>
        <w:autoSpaceDE w:val="0"/>
        <w:autoSpaceDN w:val="0"/>
        <w:adjustRightInd w:val="0"/>
        <w:ind w:right="49"/>
        <w:jc w:val="both"/>
        <w:rPr>
          <w:rFonts w:ascii="Palatino Linotype" w:hAnsi="Palatino Linotype" w:cs="Arial"/>
          <w:lang w:val="es-ES"/>
        </w:rPr>
      </w:pPr>
    </w:p>
    <w:p w14:paraId="250C667F" w14:textId="77777777" w:rsidR="00605511" w:rsidRPr="00D07465" w:rsidRDefault="00605511" w:rsidP="00D07465">
      <w:pPr>
        <w:tabs>
          <w:tab w:val="left" w:pos="851"/>
        </w:tabs>
        <w:ind w:left="851" w:right="901"/>
        <w:jc w:val="both"/>
        <w:rPr>
          <w:rFonts w:ascii="Palatino Linotype" w:hAnsi="Palatino Linotype"/>
          <w:b/>
          <w:i/>
          <w:sz w:val="22"/>
          <w:szCs w:val="22"/>
          <w:lang w:val="es-ES"/>
        </w:rPr>
      </w:pPr>
      <w:r w:rsidRPr="00D07465">
        <w:rPr>
          <w:rFonts w:ascii="Palatino Linotype" w:hAnsi="Palatino Linotype"/>
          <w:b/>
          <w:i/>
          <w:sz w:val="22"/>
          <w:szCs w:val="22"/>
          <w:lang w:val="es-ES"/>
        </w:rPr>
        <w:t xml:space="preserve">“Artículo 180. </w:t>
      </w:r>
      <w:r w:rsidRPr="00D07465">
        <w:rPr>
          <w:rFonts w:ascii="Palatino Linotype" w:hAnsi="Palatino Linotype"/>
          <w:i/>
          <w:sz w:val="22"/>
          <w:szCs w:val="22"/>
          <w:lang w:val="es-ES"/>
        </w:rPr>
        <w:t xml:space="preserve">El </w:t>
      </w:r>
      <w:r w:rsidRPr="00D07465">
        <w:rPr>
          <w:rFonts w:ascii="Palatino Linotype" w:hAnsi="Palatino Linotype" w:cs="Arial"/>
          <w:i/>
          <w:sz w:val="22"/>
          <w:szCs w:val="22"/>
          <w:lang w:val="es-ES"/>
        </w:rPr>
        <w:t>recurso</w:t>
      </w:r>
      <w:r w:rsidRPr="00D07465">
        <w:rPr>
          <w:rFonts w:ascii="Palatino Linotype" w:hAnsi="Palatino Linotype"/>
          <w:i/>
          <w:sz w:val="22"/>
          <w:szCs w:val="22"/>
          <w:lang w:val="es-ES"/>
        </w:rPr>
        <w:t xml:space="preserve"> </w:t>
      </w:r>
      <w:r w:rsidRPr="00D07465">
        <w:rPr>
          <w:rFonts w:ascii="Palatino Linotype" w:hAnsi="Palatino Linotype" w:cs="Arial"/>
          <w:i/>
          <w:sz w:val="22"/>
          <w:szCs w:val="22"/>
          <w:lang w:val="es-ES" w:eastAsia="es-MX"/>
        </w:rPr>
        <w:t>de</w:t>
      </w:r>
      <w:r w:rsidRPr="00D07465">
        <w:rPr>
          <w:rFonts w:ascii="Palatino Linotype" w:hAnsi="Palatino Linotype"/>
          <w:i/>
          <w:sz w:val="22"/>
          <w:szCs w:val="22"/>
          <w:lang w:val="es-ES"/>
        </w:rPr>
        <w:t xml:space="preserve"> revisión contendrá:</w:t>
      </w:r>
      <w:r w:rsidRPr="00D07465">
        <w:rPr>
          <w:rFonts w:ascii="Palatino Linotype" w:hAnsi="Palatino Linotype"/>
          <w:b/>
          <w:i/>
          <w:sz w:val="22"/>
          <w:szCs w:val="22"/>
          <w:lang w:val="es-ES"/>
        </w:rPr>
        <w:t xml:space="preserve"> </w:t>
      </w:r>
    </w:p>
    <w:p w14:paraId="67C4ECFA" w14:textId="77777777" w:rsidR="00605511" w:rsidRPr="00D07465" w:rsidRDefault="00605511" w:rsidP="00D07465">
      <w:pPr>
        <w:tabs>
          <w:tab w:val="left" w:pos="851"/>
        </w:tabs>
        <w:ind w:left="851" w:right="901"/>
        <w:jc w:val="both"/>
        <w:rPr>
          <w:rFonts w:ascii="Palatino Linotype" w:hAnsi="Palatino Linotype"/>
          <w:b/>
          <w:i/>
          <w:sz w:val="22"/>
          <w:szCs w:val="22"/>
          <w:lang w:val="es-ES"/>
        </w:rPr>
      </w:pPr>
      <w:r w:rsidRPr="00D07465">
        <w:rPr>
          <w:rFonts w:ascii="Palatino Linotype" w:hAnsi="Palatino Linotype"/>
          <w:b/>
          <w:i/>
          <w:sz w:val="22"/>
          <w:szCs w:val="22"/>
          <w:lang w:val="es-ES"/>
        </w:rPr>
        <w:t>…</w:t>
      </w:r>
    </w:p>
    <w:p w14:paraId="08C420AB" w14:textId="77777777" w:rsidR="00605511" w:rsidRPr="00D07465" w:rsidRDefault="00605511" w:rsidP="00D07465">
      <w:pPr>
        <w:tabs>
          <w:tab w:val="left" w:pos="851"/>
        </w:tabs>
        <w:ind w:left="851" w:right="901"/>
        <w:jc w:val="both"/>
        <w:rPr>
          <w:rFonts w:ascii="Palatino Linotype" w:hAnsi="Palatino Linotype"/>
          <w:i/>
          <w:sz w:val="22"/>
          <w:szCs w:val="22"/>
          <w:lang w:val="es-ES"/>
        </w:rPr>
      </w:pPr>
      <w:r w:rsidRPr="00D07465">
        <w:rPr>
          <w:rFonts w:ascii="Palatino Linotype" w:hAnsi="Palatino Linotype"/>
          <w:b/>
          <w:i/>
          <w:sz w:val="22"/>
          <w:szCs w:val="22"/>
          <w:lang w:val="es-ES"/>
        </w:rPr>
        <w:t xml:space="preserve">II. El nombre del solicitante </w:t>
      </w:r>
      <w:r w:rsidRPr="00D07465">
        <w:rPr>
          <w:rFonts w:ascii="Palatino Linotype" w:hAnsi="Palatino Linotype" w:cs="Arial"/>
          <w:b/>
          <w:i/>
          <w:sz w:val="22"/>
          <w:szCs w:val="22"/>
          <w:lang w:val="es-ES" w:eastAsia="es-MX"/>
        </w:rPr>
        <w:t>que</w:t>
      </w:r>
      <w:r w:rsidRPr="00D07465">
        <w:rPr>
          <w:rFonts w:ascii="Palatino Linotype" w:hAnsi="Palatino Linotype"/>
          <w:b/>
          <w:i/>
          <w:sz w:val="22"/>
          <w:szCs w:val="22"/>
          <w:lang w:val="es-ES"/>
        </w:rPr>
        <w:t xml:space="preserve"> recurre </w:t>
      </w:r>
      <w:r w:rsidRPr="00D07465">
        <w:rPr>
          <w:rFonts w:ascii="Palatino Linotype" w:hAnsi="Palatino Linotype"/>
          <w:i/>
          <w:sz w:val="22"/>
          <w:szCs w:val="22"/>
          <w:lang w:val="es-ES"/>
        </w:rPr>
        <w:t>o de su representante y, en su caso, …</w:t>
      </w:r>
    </w:p>
    <w:p w14:paraId="6725FE89" w14:textId="77777777" w:rsidR="00605511" w:rsidRPr="00D07465" w:rsidRDefault="00605511" w:rsidP="00D07465">
      <w:pPr>
        <w:tabs>
          <w:tab w:val="left" w:pos="851"/>
        </w:tabs>
        <w:ind w:left="851" w:right="901"/>
        <w:jc w:val="both"/>
        <w:rPr>
          <w:rFonts w:ascii="Palatino Linotype" w:hAnsi="Palatino Linotype"/>
          <w:b/>
          <w:i/>
          <w:sz w:val="22"/>
          <w:szCs w:val="22"/>
          <w:lang w:val="es-ES"/>
        </w:rPr>
      </w:pPr>
      <w:r w:rsidRPr="00D07465">
        <w:rPr>
          <w:rFonts w:ascii="Palatino Linotype" w:hAnsi="Palatino Linotype"/>
          <w:b/>
          <w:i/>
          <w:sz w:val="22"/>
          <w:szCs w:val="22"/>
          <w:lang w:val="es-ES"/>
        </w:rPr>
        <w:t xml:space="preserve">En caso de </w:t>
      </w:r>
      <w:r w:rsidRPr="00D07465">
        <w:rPr>
          <w:rFonts w:ascii="Palatino Linotype" w:hAnsi="Palatino Linotype" w:cs="Arial"/>
          <w:b/>
          <w:i/>
          <w:sz w:val="22"/>
          <w:szCs w:val="22"/>
          <w:lang w:val="es-ES" w:eastAsia="es-MX"/>
        </w:rPr>
        <w:t>que</w:t>
      </w:r>
      <w:r w:rsidRPr="00D0746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07465">
        <w:rPr>
          <w:rFonts w:ascii="Palatino Linotype" w:hAnsi="Palatino Linotype"/>
          <w:i/>
          <w:sz w:val="22"/>
          <w:szCs w:val="22"/>
          <w:lang w:val="es-ES"/>
        </w:rPr>
        <w:t>, IV, VII y VIII.</w:t>
      </w:r>
      <w:r w:rsidRPr="00D07465">
        <w:rPr>
          <w:rFonts w:ascii="Palatino Linotype" w:hAnsi="Palatino Linotype"/>
          <w:b/>
          <w:i/>
          <w:sz w:val="22"/>
          <w:szCs w:val="22"/>
          <w:lang w:val="es-ES"/>
        </w:rPr>
        <w:t>”</w:t>
      </w:r>
    </w:p>
    <w:p w14:paraId="37A2B360" w14:textId="77777777" w:rsidR="00605511" w:rsidRPr="00D07465" w:rsidRDefault="00605511" w:rsidP="00D07465">
      <w:pPr>
        <w:tabs>
          <w:tab w:val="left" w:pos="851"/>
        </w:tabs>
        <w:ind w:left="851" w:right="901"/>
        <w:jc w:val="both"/>
        <w:rPr>
          <w:rFonts w:ascii="Palatino Linotype" w:hAnsi="Palatino Linotype"/>
          <w:i/>
          <w:sz w:val="22"/>
          <w:szCs w:val="22"/>
          <w:lang w:val="es-ES"/>
        </w:rPr>
      </w:pPr>
      <w:r w:rsidRPr="00D07465">
        <w:rPr>
          <w:rFonts w:ascii="Palatino Linotype" w:hAnsi="Palatino Linotype"/>
          <w:i/>
          <w:sz w:val="22"/>
          <w:szCs w:val="22"/>
          <w:lang w:val="es-ES"/>
        </w:rPr>
        <w:lastRenderedPageBreak/>
        <w:t>(Énfasis añadido)</w:t>
      </w:r>
    </w:p>
    <w:p w14:paraId="77C82909" w14:textId="77777777" w:rsidR="00605511" w:rsidRPr="00D07465" w:rsidRDefault="00605511" w:rsidP="00D07465">
      <w:pPr>
        <w:tabs>
          <w:tab w:val="left" w:pos="851"/>
        </w:tabs>
        <w:ind w:right="901"/>
        <w:jc w:val="both"/>
        <w:rPr>
          <w:rFonts w:ascii="Palatino Linotype" w:hAnsi="Palatino Linotype"/>
          <w:i/>
          <w:sz w:val="22"/>
          <w:szCs w:val="22"/>
          <w:lang w:val="es-ES"/>
        </w:rPr>
      </w:pPr>
    </w:p>
    <w:p w14:paraId="54DB4331" w14:textId="474E9BD0" w:rsidR="00605511" w:rsidRPr="00D07465" w:rsidRDefault="00605511" w:rsidP="00D07465">
      <w:pPr>
        <w:spacing w:line="360" w:lineRule="auto"/>
        <w:jc w:val="both"/>
        <w:rPr>
          <w:rFonts w:ascii="Palatino Linotype" w:hAnsi="Palatino Linotype"/>
          <w:b/>
          <w:lang w:val="es-ES"/>
        </w:rPr>
      </w:pPr>
      <w:r w:rsidRPr="00D07465">
        <w:rPr>
          <w:rFonts w:ascii="Palatino Linotype" w:hAnsi="Palatino Linotype"/>
          <w:lang w:val="es-ES"/>
        </w:rPr>
        <w:t xml:space="preserve">Por lo que, derivado que el </w:t>
      </w:r>
      <w:r w:rsidR="000E2A09" w:rsidRPr="00D07465">
        <w:rPr>
          <w:rFonts w:ascii="Palatino Linotype" w:hAnsi="Palatino Linotype"/>
          <w:lang w:val="es-ES"/>
        </w:rPr>
        <w:t>R</w:t>
      </w:r>
      <w:r w:rsidRPr="00D07465">
        <w:rPr>
          <w:rFonts w:ascii="Palatino Linotype" w:hAnsi="Palatino Linotype"/>
          <w:lang w:val="es-ES"/>
        </w:rPr>
        <w:t xml:space="preserve">ecurso de </w:t>
      </w:r>
      <w:r w:rsidR="000E2A09" w:rsidRPr="00D07465">
        <w:rPr>
          <w:rFonts w:ascii="Palatino Linotype" w:hAnsi="Palatino Linotype"/>
          <w:lang w:val="es-ES"/>
        </w:rPr>
        <w:t>R</w:t>
      </w:r>
      <w:r w:rsidRPr="00D07465">
        <w:rPr>
          <w:rFonts w:ascii="Palatino Linotype" w:hAnsi="Palatino Linotype"/>
          <w:lang w:val="es-ES"/>
        </w:rPr>
        <w:t>evisión materia del presente asunto, se interpuso de manera electrónica, no es necesario que contenga determinados requisitos, entre ellos, el nombre de</w:t>
      </w:r>
      <w:r w:rsidR="00D36E6B" w:rsidRPr="00D07465">
        <w:rPr>
          <w:rFonts w:ascii="Palatino Linotype" w:hAnsi="Palatino Linotype"/>
          <w:lang w:val="es-ES"/>
        </w:rPr>
        <w:t>l</w:t>
      </w:r>
      <w:r w:rsidRPr="00D07465">
        <w:rPr>
          <w:rFonts w:ascii="Palatino Linotype" w:hAnsi="Palatino Linotype" w:cs="Arial"/>
          <w:b/>
          <w:lang w:val="es-ES"/>
        </w:rPr>
        <w:t xml:space="preserve"> RECURRENTE;</w:t>
      </w:r>
      <w:r w:rsidRPr="00D07465">
        <w:rPr>
          <w:rFonts w:ascii="Palatino Linotype" w:hAnsi="Palatino Linotype"/>
          <w:lang w:val="es-ES"/>
        </w:rPr>
        <w:t xml:space="preserve"> por lo que, en el presente cas</w:t>
      </w:r>
      <w:r w:rsidR="000E2A09" w:rsidRPr="00D07465">
        <w:rPr>
          <w:rFonts w:ascii="Palatino Linotype" w:hAnsi="Palatino Linotype"/>
          <w:lang w:val="es-ES"/>
        </w:rPr>
        <w:t>o, al haber sido presentado el R</w:t>
      </w:r>
      <w:r w:rsidRPr="00D07465">
        <w:rPr>
          <w:rFonts w:ascii="Palatino Linotype" w:hAnsi="Palatino Linotype"/>
          <w:lang w:val="es-ES"/>
        </w:rPr>
        <w:t xml:space="preserve">ecurso de </w:t>
      </w:r>
      <w:r w:rsidR="000E2A09" w:rsidRPr="00D07465">
        <w:rPr>
          <w:rFonts w:ascii="Palatino Linotype" w:hAnsi="Palatino Linotype"/>
          <w:lang w:val="es-ES"/>
        </w:rPr>
        <w:t>R</w:t>
      </w:r>
      <w:r w:rsidRPr="00D07465">
        <w:rPr>
          <w:rFonts w:ascii="Palatino Linotype" w:hAnsi="Palatino Linotype"/>
          <w:lang w:val="es-ES"/>
        </w:rPr>
        <w:t xml:space="preserve">evisión vía </w:t>
      </w:r>
      <w:r w:rsidRPr="00D07465">
        <w:rPr>
          <w:rFonts w:ascii="Palatino Linotype" w:hAnsi="Palatino Linotype"/>
          <w:b/>
          <w:lang w:val="es-ES"/>
        </w:rPr>
        <w:t>SAIMEX</w:t>
      </w:r>
      <w:r w:rsidRPr="00D07465">
        <w:rPr>
          <w:rFonts w:ascii="Palatino Linotype" w:hAnsi="Palatino Linotype"/>
          <w:lang w:val="es-ES"/>
        </w:rPr>
        <w:t>, dicho requisito resulta innecesario.</w:t>
      </w:r>
    </w:p>
    <w:p w14:paraId="7AAD91A1" w14:textId="77777777" w:rsidR="00605511" w:rsidRPr="00D07465" w:rsidRDefault="00605511" w:rsidP="00D07465">
      <w:pPr>
        <w:spacing w:line="360" w:lineRule="auto"/>
        <w:jc w:val="both"/>
        <w:rPr>
          <w:rFonts w:ascii="Palatino Linotype" w:hAnsi="Palatino Linotype"/>
          <w:lang w:val="es-ES"/>
        </w:rPr>
      </w:pPr>
    </w:p>
    <w:p w14:paraId="6FB8BDBA" w14:textId="38C31A41" w:rsidR="00605511" w:rsidRPr="00D07465" w:rsidRDefault="00605511" w:rsidP="00D07465">
      <w:pPr>
        <w:spacing w:line="360" w:lineRule="auto"/>
        <w:jc w:val="both"/>
        <w:rPr>
          <w:rFonts w:ascii="Palatino Linotype" w:hAnsi="Palatino Linotype" w:cs="Arial"/>
          <w:lang w:val="es-ES"/>
        </w:rPr>
      </w:pPr>
      <w:r w:rsidRPr="00D07465">
        <w:rPr>
          <w:rFonts w:ascii="Palatino Linotype" w:hAnsi="Palatino Linotype"/>
          <w:lang w:val="es-ES"/>
        </w:rPr>
        <w:t xml:space="preserve">Lo anterior es así, pues el artículo 15 de </w:t>
      </w:r>
      <w:r w:rsidRPr="00D07465">
        <w:rPr>
          <w:rFonts w:ascii="Palatino Linotype" w:hAnsi="Palatino Linotype" w:cs="Arial"/>
          <w:lang w:val="es-ES" w:eastAsia="es-MX"/>
        </w:rPr>
        <w:t xml:space="preserve">Ley de Transparencia y </w:t>
      </w:r>
      <w:r w:rsidR="00AB4B44" w:rsidRPr="00D07465">
        <w:rPr>
          <w:rFonts w:ascii="Palatino Linotype" w:hAnsi="Palatino Linotype" w:cs="Arial"/>
          <w:lang w:val="es-ES" w:eastAsia="es-MX"/>
        </w:rPr>
        <w:t>Acceso a la Información</w:t>
      </w:r>
      <w:r w:rsidRPr="00D07465">
        <w:rPr>
          <w:rFonts w:ascii="Palatino Linotype" w:hAnsi="Palatino Linotype" w:cs="Arial"/>
          <w:lang w:val="es-ES" w:eastAsia="es-MX"/>
        </w:rPr>
        <w:t xml:space="preserve"> Pública del Estado de México y Municipios </w:t>
      </w:r>
      <w:r w:rsidRPr="00D07465">
        <w:rPr>
          <w:rFonts w:ascii="Palatino Linotype" w:hAnsi="Palatino Linotype" w:cs="Arial"/>
          <w:iCs/>
          <w:lang w:val="es-ES"/>
        </w:rPr>
        <w:t xml:space="preserve">prevé que, </w:t>
      </w:r>
      <w:r w:rsidRPr="00D07465">
        <w:rPr>
          <w:rFonts w:ascii="Palatino Linotype" w:hAnsi="Palatino Linotype"/>
          <w:lang w:val="es-ES"/>
        </w:rPr>
        <w:t xml:space="preserve">toda persona tendrá </w:t>
      </w:r>
      <w:r w:rsidR="00AB4B44" w:rsidRPr="00D07465">
        <w:rPr>
          <w:rFonts w:ascii="Palatino Linotype" w:hAnsi="Palatino Linotype"/>
          <w:lang w:val="es-ES"/>
        </w:rPr>
        <w:t>Acceso a la Información</w:t>
      </w:r>
      <w:r w:rsidRPr="00D07465">
        <w:rPr>
          <w:rFonts w:ascii="Palatino Linotype" w:hAnsi="Palatino Linotype"/>
          <w:lang w:val="es-ES"/>
        </w:rPr>
        <w:t xml:space="preserve"> </w:t>
      </w:r>
      <w:r w:rsidRPr="00D07465">
        <w:rPr>
          <w:rFonts w:ascii="Palatino Linotype" w:hAnsi="Palatino Linotype" w:cs="Arial"/>
          <w:lang w:val="es-ES"/>
        </w:rPr>
        <w:t xml:space="preserve">sin necesidad de acreditar interés alguno o justificar su utilización, de lo que se infiere que para el </w:t>
      </w:r>
      <w:r w:rsidRPr="00D07465">
        <w:rPr>
          <w:rFonts w:ascii="Palatino Linotype" w:hAnsi="Palatino Linotype"/>
          <w:lang w:val="es-ES"/>
        </w:rPr>
        <w:t>ejercicio</w:t>
      </w:r>
      <w:r w:rsidRPr="00D07465">
        <w:rPr>
          <w:rFonts w:ascii="Palatino Linotype" w:hAnsi="Palatino Linotype" w:cs="Arial"/>
          <w:lang w:val="es-ES"/>
        </w:rPr>
        <w:t xml:space="preserve"> del derecho de </w:t>
      </w:r>
      <w:r w:rsidR="00AB4B44" w:rsidRPr="00D07465">
        <w:rPr>
          <w:rFonts w:ascii="Palatino Linotype" w:hAnsi="Palatino Linotype" w:cs="Arial"/>
          <w:lang w:val="es-ES"/>
        </w:rPr>
        <w:t>Acceso a la Información</w:t>
      </w:r>
      <w:r w:rsidRPr="00D07465">
        <w:rPr>
          <w:rFonts w:ascii="Palatino Linotype" w:hAnsi="Palatino Linotype" w:cs="Arial"/>
          <w:lang w:val="es-ES"/>
        </w:rPr>
        <w:t xml:space="preserve"> pública, </w:t>
      </w:r>
      <w:r w:rsidRPr="00D07465">
        <w:rPr>
          <w:rFonts w:ascii="Palatino Linotype" w:hAnsi="Palatino Linotype" w:cs="Arial"/>
          <w:b/>
          <w:u w:val="single"/>
          <w:lang w:val="es-ES"/>
        </w:rPr>
        <w:t xml:space="preserve">el nombre no es un requisito </w:t>
      </w:r>
      <w:r w:rsidRPr="00D07465">
        <w:rPr>
          <w:rFonts w:ascii="Palatino Linotype" w:hAnsi="Palatino Linotype" w:cs="Arial"/>
          <w:b/>
          <w:i/>
          <w:u w:val="single"/>
          <w:lang w:val="es-ES"/>
        </w:rPr>
        <w:t>sine qua non</w:t>
      </w:r>
      <w:r w:rsidRPr="00D07465">
        <w:rPr>
          <w:rFonts w:ascii="Palatino Linotype" w:hAnsi="Palatino Linotype" w:cs="Arial"/>
          <w:lang w:val="es-ES"/>
        </w:rPr>
        <w:t xml:space="preserve"> para que los particulares ejerzan el derecho de </w:t>
      </w:r>
      <w:r w:rsidR="00AB4B44" w:rsidRPr="00D07465">
        <w:rPr>
          <w:rFonts w:ascii="Palatino Linotype" w:hAnsi="Palatino Linotype" w:cs="Arial"/>
          <w:lang w:val="es-ES"/>
        </w:rPr>
        <w:t>Acceso a la Información</w:t>
      </w:r>
      <w:r w:rsidRPr="00D07465">
        <w:rPr>
          <w:rFonts w:ascii="Palatino Linotype" w:hAnsi="Palatino Linotype" w:cs="Arial"/>
          <w:lang w:val="es-ES"/>
        </w:rPr>
        <w:t xml:space="preserve"> pública, pues por el contrario la Ley de la materia prevé en su artículo 155, párrafo segundo la posibilidad de que las solicitudes de información sean anónimas, al utilizar un nombre incompleto o, inclusive un seudónimo.</w:t>
      </w:r>
    </w:p>
    <w:p w14:paraId="1D538CAC" w14:textId="77777777" w:rsidR="00605511" w:rsidRPr="00D07465" w:rsidRDefault="00605511" w:rsidP="00D07465">
      <w:pPr>
        <w:spacing w:line="360" w:lineRule="auto"/>
        <w:jc w:val="both"/>
        <w:rPr>
          <w:rFonts w:ascii="Palatino Linotype" w:hAnsi="Palatino Linotype" w:cs="Arial"/>
          <w:lang w:val="es-ES"/>
        </w:rPr>
      </w:pPr>
    </w:p>
    <w:p w14:paraId="29485EF4" w14:textId="4EE1F005" w:rsidR="00605511" w:rsidRPr="00D07465" w:rsidRDefault="00605511" w:rsidP="00D07465">
      <w:pPr>
        <w:spacing w:line="360" w:lineRule="auto"/>
        <w:jc w:val="both"/>
        <w:rPr>
          <w:rFonts w:ascii="Palatino Linotype" w:hAnsi="Palatino Linotype"/>
          <w:sz w:val="22"/>
          <w:szCs w:val="22"/>
          <w:lang w:val="es-ES"/>
        </w:rPr>
      </w:pPr>
      <w:r w:rsidRPr="00D07465">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00AB4B44" w:rsidRPr="00D07465">
        <w:rPr>
          <w:rFonts w:ascii="Palatino Linotype" w:hAnsi="Palatino Linotype"/>
          <w:lang w:val="es-ES"/>
        </w:rPr>
        <w:t>Acceso a la Información</w:t>
      </w:r>
      <w:r w:rsidRPr="00D07465">
        <w:rPr>
          <w:rFonts w:ascii="Palatino Linotype" w:hAnsi="Palatino Linotype"/>
          <w:lang w:val="es-ES"/>
        </w:rPr>
        <w:t xml:space="preserve"> pública, toda vez que disponen que toda persona sin necesidad de acreditar interés alguno o justificar su utilización, tendrá acceso gratuito a la información pública.</w:t>
      </w:r>
    </w:p>
    <w:p w14:paraId="586F8085" w14:textId="77777777" w:rsidR="00605511" w:rsidRPr="00D07465" w:rsidRDefault="00605511" w:rsidP="00D07465">
      <w:pPr>
        <w:tabs>
          <w:tab w:val="left" w:pos="851"/>
        </w:tabs>
        <w:spacing w:line="360" w:lineRule="auto"/>
        <w:ind w:left="851" w:right="901"/>
        <w:jc w:val="both"/>
        <w:rPr>
          <w:rFonts w:ascii="Palatino Linotype" w:hAnsi="Palatino Linotype"/>
          <w:sz w:val="22"/>
          <w:szCs w:val="22"/>
          <w:lang w:val="es-ES"/>
        </w:rPr>
      </w:pPr>
    </w:p>
    <w:p w14:paraId="48A24BE7" w14:textId="2CACC540" w:rsidR="00605511" w:rsidRPr="00D07465" w:rsidRDefault="00605511" w:rsidP="00D07465">
      <w:pPr>
        <w:spacing w:line="360" w:lineRule="auto"/>
        <w:jc w:val="both"/>
        <w:rPr>
          <w:rFonts w:ascii="Palatino Linotype" w:hAnsi="Palatino Linotype"/>
          <w:lang w:val="es-ES"/>
        </w:rPr>
      </w:pPr>
      <w:r w:rsidRPr="00D07465">
        <w:rPr>
          <w:rFonts w:ascii="Palatino Linotype" w:hAnsi="Palatino Linotype"/>
          <w:lang w:val="es-ES"/>
        </w:rPr>
        <w:lastRenderedPageBreak/>
        <w:t>Asimismo, se estima que el requisito relativo al nombre de</w:t>
      </w:r>
      <w:r w:rsidR="009C6EAB" w:rsidRPr="00D07465">
        <w:rPr>
          <w:rFonts w:ascii="Palatino Linotype" w:hAnsi="Palatino Linotype"/>
          <w:lang w:val="es-ES"/>
        </w:rPr>
        <w:t>l</w:t>
      </w:r>
      <w:r w:rsidRPr="00D07465">
        <w:rPr>
          <w:rFonts w:ascii="Palatino Linotype" w:hAnsi="Palatino Linotype"/>
          <w:lang w:val="es-ES"/>
        </w:rPr>
        <w:t xml:space="preserve"> </w:t>
      </w:r>
      <w:r w:rsidRPr="00D07465">
        <w:rPr>
          <w:rFonts w:ascii="Palatino Linotype" w:hAnsi="Palatino Linotype" w:cs="Arial"/>
          <w:b/>
          <w:lang w:val="es-ES"/>
        </w:rPr>
        <w:t>RECURRENTE</w:t>
      </w:r>
      <w:r w:rsidRPr="00D07465">
        <w:rPr>
          <w:rFonts w:ascii="Palatino Linotype" w:hAnsi="Palatino Linotype"/>
          <w:lang w:val="es-ES"/>
        </w:rPr>
        <w:t xml:space="preserve"> no constituye un supuesto indispensable de procedibilidad de los </w:t>
      </w:r>
      <w:r w:rsidR="00FB408E" w:rsidRPr="00D07465">
        <w:rPr>
          <w:rFonts w:ascii="Palatino Linotype" w:hAnsi="Palatino Linotype"/>
          <w:lang w:val="es-ES"/>
        </w:rPr>
        <w:t xml:space="preserve">Recursos </w:t>
      </w:r>
      <w:r w:rsidRPr="00D07465">
        <w:rPr>
          <w:rFonts w:ascii="Palatino Linotype" w:hAnsi="Palatino Linotype"/>
          <w:lang w:val="es-ES"/>
        </w:rPr>
        <w:t xml:space="preserve">de </w:t>
      </w:r>
      <w:r w:rsidR="00FB408E" w:rsidRPr="00D07465">
        <w:rPr>
          <w:rFonts w:ascii="Palatino Linotype" w:hAnsi="Palatino Linotype"/>
          <w:lang w:val="es-ES"/>
        </w:rPr>
        <w:t>Revisión</w:t>
      </w:r>
      <w:r w:rsidRPr="00D07465">
        <w:rPr>
          <w:rFonts w:ascii="Palatino Linotype" w:hAnsi="Palatino Linotype"/>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w:t>
      </w:r>
      <w:r w:rsidR="00AB4B44" w:rsidRPr="00D07465">
        <w:rPr>
          <w:rFonts w:ascii="Palatino Linotype" w:hAnsi="Palatino Linotype"/>
          <w:lang w:val="es-ES"/>
        </w:rPr>
        <w:t>Acceso a la Información</w:t>
      </w:r>
      <w:r w:rsidRPr="00D07465">
        <w:rPr>
          <w:rFonts w:ascii="Palatino Linotype" w:hAnsi="Palatino Linotype"/>
          <w:lang w:val="es-ES"/>
        </w:rPr>
        <w:t xml:space="preserve"> pública es un Derecho Humano que no requiere legitimación en la causa, sino que únicamente basta con que se encuentre legitimado en el procedimiento de </w:t>
      </w:r>
      <w:r w:rsidR="000E2A09" w:rsidRPr="00D07465">
        <w:rPr>
          <w:rFonts w:ascii="Palatino Linotype" w:hAnsi="Palatino Linotype"/>
          <w:lang w:val="es-ES"/>
        </w:rPr>
        <w:t>R</w:t>
      </w:r>
      <w:r w:rsidRPr="00D07465">
        <w:rPr>
          <w:rFonts w:ascii="Palatino Linotype" w:hAnsi="Palatino Linotype"/>
          <w:lang w:val="es-ES"/>
        </w:rPr>
        <w:t xml:space="preserve">ecurso de </w:t>
      </w:r>
      <w:r w:rsidR="000E2A09" w:rsidRPr="00D07465">
        <w:rPr>
          <w:rFonts w:ascii="Palatino Linotype" w:hAnsi="Palatino Linotype"/>
          <w:lang w:val="es-ES"/>
        </w:rPr>
        <w:t>R</w:t>
      </w:r>
      <w:r w:rsidRPr="00D07465">
        <w:rPr>
          <w:rFonts w:ascii="Palatino Linotype" w:hAnsi="Palatino Linotype"/>
          <w:lang w:val="es-ES"/>
        </w:rPr>
        <w:t xml:space="preserve">evisión, circunstancia que se acredita en las constancias electrónicas del expediente, de las que se desprende que </w:t>
      </w:r>
      <w:r w:rsidR="00D36E6B" w:rsidRPr="00D07465">
        <w:rPr>
          <w:rFonts w:ascii="Palatino Linotype" w:hAnsi="Palatino Linotype" w:cs="Arial"/>
          <w:b/>
          <w:lang w:val="es-ES"/>
        </w:rPr>
        <w:t>EL</w:t>
      </w:r>
      <w:r w:rsidRPr="00D07465">
        <w:rPr>
          <w:rFonts w:ascii="Palatino Linotype" w:hAnsi="Palatino Linotype" w:cs="Arial"/>
          <w:b/>
          <w:lang w:val="es-ES"/>
        </w:rPr>
        <w:t xml:space="preserve"> RECURRENTE</w:t>
      </w:r>
      <w:r w:rsidRPr="00D07465">
        <w:rPr>
          <w:rFonts w:ascii="Palatino Linotype" w:hAnsi="Palatino Linotype"/>
          <w:lang w:val="es-ES"/>
        </w:rPr>
        <w:t xml:space="preserve"> es la misma persona que realizó la solicitud de </w:t>
      </w:r>
      <w:r w:rsidR="00AB4B44" w:rsidRPr="00D07465">
        <w:rPr>
          <w:rFonts w:ascii="Palatino Linotype" w:hAnsi="Palatino Linotype"/>
          <w:lang w:val="es-ES"/>
        </w:rPr>
        <w:t>Acceso a la Información</w:t>
      </w:r>
      <w:r w:rsidRPr="00D07465">
        <w:rPr>
          <w:rFonts w:ascii="Palatino Linotype" w:hAnsi="Palatino Linotype"/>
          <w:lang w:val="es-ES"/>
        </w:rPr>
        <w:t xml:space="preserve"> pública que ahora se impugna.</w:t>
      </w:r>
    </w:p>
    <w:p w14:paraId="1546B1BD" w14:textId="77777777" w:rsidR="00605511" w:rsidRPr="00D07465" w:rsidRDefault="00605511" w:rsidP="00D07465">
      <w:pPr>
        <w:tabs>
          <w:tab w:val="left" w:pos="851"/>
        </w:tabs>
        <w:spacing w:line="360" w:lineRule="auto"/>
        <w:ind w:left="851" w:right="901"/>
        <w:jc w:val="both"/>
        <w:rPr>
          <w:rFonts w:ascii="Palatino Linotype" w:hAnsi="Palatino Linotype"/>
          <w:sz w:val="22"/>
          <w:szCs w:val="22"/>
          <w:lang w:val="es-ES"/>
        </w:rPr>
      </w:pPr>
    </w:p>
    <w:p w14:paraId="541D6AD0" w14:textId="4B08BAE8" w:rsidR="00605511" w:rsidRPr="00D07465" w:rsidRDefault="00605511" w:rsidP="00D07465">
      <w:pPr>
        <w:spacing w:line="360" w:lineRule="auto"/>
        <w:jc w:val="both"/>
        <w:rPr>
          <w:rFonts w:ascii="Palatino Linotype" w:hAnsi="Palatino Linotype"/>
          <w:lang w:val="es-ES"/>
        </w:rPr>
      </w:pPr>
      <w:r w:rsidRPr="00D07465">
        <w:rPr>
          <w:rFonts w:ascii="Palatino Linotype" w:hAnsi="Palatino Linotype"/>
          <w:lang w:val="es-ES"/>
        </w:rPr>
        <w:t xml:space="preserve">Es así que, para el estudio de la materia sobre </w:t>
      </w:r>
      <w:r w:rsidR="000E2A09" w:rsidRPr="00D07465">
        <w:rPr>
          <w:rFonts w:ascii="Palatino Linotype" w:hAnsi="Palatino Linotype"/>
          <w:lang w:val="es-ES"/>
        </w:rPr>
        <w:t>la que se resuelve el presente R</w:t>
      </w:r>
      <w:r w:rsidRPr="00D07465">
        <w:rPr>
          <w:rFonts w:ascii="Palatino Linotype" w:hAnsi="Palatino Linotype"/>
          <w:lang w:val="es-ES"/>
        </w:rPr>
        <w:t>e</w:t>
      </w:r>
      <w:r w:rsidR="000E2A09" w:rsidRPr="00D07465">
        <w:rPr>
          <w:rFonts w:ascii="Palatino Linotype" w:hAnsi="Palatino Linotype"/>
          <w:lang w:val="es-ES"/>
        </w:rPr>
        <w:t>curso de R</w:t>
      </w:r>
      <w:r w:rsidRPr="00D07465">
        <w:rPr>
          <w:rFonts w:ascii="Palatino Linotype" w:hAnsi="Palatino Linotype"/>
          <w:lang w:val="es-ES"/>
        </w:rPr>
        <w:t xml:space="preserve">evisión, resulta intrascendente conocer el </w:t>
      </w:r>
      <w:r w:rsidRPr="00D07465">
        <w:rPr>
          <w:rFonts w:ascii="Palatino Linotype" w:hAnsi="Palatino Linotype"/>
          <w:b/>
          <w:lang w:val="es-ES"/>
        </w:rPr>
        <w:t xml:space="preserve">nombre </w:t>
      </w:r>
      <w:r w:rsidR="00E83473" w:rsidRPr="00D07465">
        <w:rPr>
          <w:rFonts w:ascii="Palatino Linotype" w:hAnsi="Palatino Linotype"/>
          <w:b/>
          <w:lang w:val="es-ES"/>
        </w:rPr>
        <w:t>completo</w:t>
      </w:r>
      <w:r w:rsidR="00E83473" w:rsidRPr="00D07465">
        <w:rPr>
          <w:rFonts w:ascii="Palatino Linotype" w:hAnsi="Palatino Linotype"/>
          <w:lang w:val="es-ES"/>
        </w:rPr>
        <w:t xml:space="preserve"> </w:t>
      </w:r>
      <w:r w:rsidRPr="00D07465">
        <w:rPr>
          <w:rFonts w:ascii="Palatino Linotype" w:hAnsi="Palatino Linotype"/>
          <w:lang w:val="es-ES"/>
        </w:rPr>
        <w:t xml:space="preserve">de la persona que lo hubiere promovido, en virtud de que tanto la </w:t>
      </w:r>
      <w:r w:rsidRPr="00D07465">
        <w:rPr>
          <w:rFonts w:ascii="Palatino Linotype" w:hAnsi="Palatino Linotype"/>
        </w:rPr>
        <w:t>Constitución Política de los Estados Unidos Mexicanos</w:t>
      </w:r>
      <w:r w:rsidRPr="00D07465">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w:t>
      </w:r>
      <w:r w:rsidR="00AB4B44" w:rsidRPr="00D07465">
        <w:rPr>
          <w:rFonts w:ascii="Palatino Linotype" w:hAnsi="Palatino Linotype"/>
          <w:lang w:val="es-ES"/>
        </w:rPr>
        <w:t>Acceso a la Información</w:t>
      </w:r>
      <w:r w:rsidRPr="00D07465">
        <w:rPr>
          <w:rFonts w:ascii="Palatino Linotype" w:hAnsi="Palatino Linotype"/>
          <w:lang w:val="es-ES"/>
        </w:rPr>
        <w:t xml:space="preserve"> Pública, por una cuestión procedimental. </w:t>
      </w:r>
    </w:p>
    <w:p w14:paraId="07978E86" w14:textId="77777777" w:rsidR="00605511" w:rsidRPr="00D07465" w:rsidRDefault="00605511" w:rsidP="00D07465">
      <w:pPr>
        <w:pStyle w:val="Prrafodelista"/>
        <w:widowControl w:val="0"/>
        <w:autoSpaceDE w:val="0"/>
        <w:autoSpaceDN w:val="0"/>
        <w:adjustRightInd w:val="0"/>
        <w:spacing w:line="360" w:lineRule="auto"/>
        <w:ind w:left="0"/>
        <w:jc w:val="both"/>
        <w:rPr>
          <w:rFonts w:ascii="Palatino Linotype" w:hAnsi="Palatino Linotype" w:cs="Arial"/>
          <w:b/>
          <w:sz w:val="28"/>
        </w:rPr>
      </w:pPr>
    </w:p>
    <w:p w14:paraId="5EA500EA" w14:textId="721AB3B4" w:rsidR="00DF6934" w:rsidRPr="00D07465" w:rsidRDefault="00FA1E61" w:rsidP="00D07465">
      <w:pPr>
        <w:pStyle w:val="Prrafodelista"/>
        <w:widowControl w:val="0"/>
        <w:autoSpaceDE w:val="0"/>
        <w:autoSpaceDN w:val="0"/>
        <w:adjustRightInd w:val="0"/>
        <w:spacing w:line="360" w:lineRule="auto"/>
        <w:ind w:left="0"/>
        <w:jc w:val="both"/>
        <w:rPr>
          <w:rFonts w:ascii="Palatino Linotype" w:hAnsi="Palatino Linotype" w:cs="Arial"/>
          <w:b/>
        </w:rPr>
      </w:pPr>
      <w:r w:rsidRPr="00D07465">
        <w:rPr>
          <w:rFonts w:ascii="Palatino Linotype" w:hAnsi="Palatino Linotype" w:cs="Arial"/>
          <w:b/>
          <w:sz w:val="28"/>
        </w:rPr>
        <w:t>QUINTO</w:t>
      </w:r>
      <w:r w:rsidRPr="00D07465">
        <w:rPr>
          <w:rFonts w:ascii="Palatino Linotype" w:hAnsi="Palatino Linotype" w:cs="Arial"/>
          <w:b/>
        </w:rPr>
        <w:t xml:space="preserve">. </w:t>
      </w:r>
      <w:r w:rsidR="00A23064" w:rsidRPr="00D07465">
        <w:rPr>
          <w:rFonts w:ascii="Palatino Linotype" w:hAnsi="Palatino Linotype" w:cs="Arial"/>
          <w:b/>
        </w:rPr>
        <w:t xml:space="preserve">Estudio y </w:t>
      </w:r>
      <w:r w:rsidR="00A94385" w:rsidRPr="00D07465">
        <w:rPr>
          <w:rFonts w:ascii="Palatino Linotype" w:hAnsi="Palatino Linotype" w:cs="Arial"/>
          <w:b/>
        </w:rPr>
        <w:t>R</w:t>
      </w:r>
      <w:r w:rsidR="00A23064" w:rsidRPr="00D07465">
        <w:rPr>
          <w:rFonts w:ascii="Palatino Linotype" w:hAnsi="Palatino Linotype" w:cs="Arial"/>
          <w:b/>
        </w:rPr>
        <w:t xml:space="preserve">esolución del </w:t>
      </w:r>
      <w:r w:rsidR="00A94385" w:rsidRPr="00D07465">
        <w:rPr>
          <w:rFonts w:ascii="Palatino Linotype" w:hAnsi="Palatino Linotype" w:cs="Arial"/>
          <w:b/>
        </w:rPr>
        <w:t>R</w:t>
      </w:r>
      <w:r w:rsidR="00A23064" w:rsidRPr="00D07465">
        <w:rPr>
          <w:rFonts w:ascii="Palatino Linotype" w:hAnsi="Palatino Linotype" w:cs="Arial"/>
          <w:b/>
        </w:rPr>
        <w:t xml:space="preserve">ecurso. </w:t>
      </w:r>
    </w:p>
    <w:p w14:paraId="09679D68" w14:textId="00EC2EDA" w:rsidR="005B14AE" w:rsidRPr="00D07465" w:rsidRDefault="005B14AE" w:rsidP="00D07465">
      <w:pPr>
        <w:spacing w:line="360" w:lineRule="auto"/>
        <w:jc w:val="both"/>
        <w:rPr>
          <w:rFonts w:ascii="Palatino Linotype" w:hAnsi="Palatino Linotype" w:cs="Arial"/>
        </w:rPr>
      </w:pPr>
      <w:r w:rsidRPr="00D07465">
        <w:rPr>
          <w:rFonts w:ascii="Palatino Linotype" w:hAnsi="Palatino Linotype" w:cs="Arial"/>
        </w:rPr>
        <w:lastRenderedPageBreak/>
        <w:t xml:space="preserve">Una vez determinada la vía sobre la que versará el presente recurso, y previa revisión del expediente electrónico formado en </w:t>
      </w:r>
      <w:r w:rsidRPr="00D07465">
        <w:rPr>
          <w:rFonts w:ascii="Palatino Linotype" w:hAnsi="Palatino Linotype" w:cs="Arial"/>
          <w:b/>
        </w:rPr>
        <w:t>EL SAIMEX</w:t>
      </w:r>
      <w:r w:rsidRPr="00D07465">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D07465">
        <w:rPr>
          <w:rFonts w:ascii="Palatino Linotype" w:hAnsi="Palatino Linotype"/>
        </w:rPr>
        <w:t>Constitución Política de los Estados Unidos Mexicanos, Constitución Política del Estado Libre y Soberano de México</w:t>
      </w:r>
      <w:r w:rsidRPr="00D07465">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Constitución</w:t>
      </w:r>
      <w:r w:rsidRPr="00D07465">
        <w:rPr>
          <w:rFonts w:ascii="Palatino Linotype" w:hAnsi="Palatino Linotype"/>
        </w:rPr>
        <w:t xml:space="preserve"> Política de los Estados Unidos Mexicanos</w:t>
      </w:r>
      <w:r w:rsidRPr="00D07465">
        <w:rPr>
          <w:rFonts w:ascii="Palatino Linotype" w:hAnsi="Palatino Linotype" w:cs="Arial"/>
        </w:rPr>
        <w:t xml:space="preserve"> y los numerales 8 y 9 de la Ley de Transparencia y </w:t>
      </w:r>
      <w:r w:rsidR="00AB4B44" w:rsidRPr="00D07465">
        <w:rPr>
          <w:rFonts w:ascii="Palatino Linotype" w:hAnsi="Palatino Linotype" w:cs="Arial"/>
        </w:rPr>
        <w:t>Acceso a la Información</w:t>
      </w:r>
      <w:r w:rsidRPr="00D07465">
        <w:rPr>
          <w:rFonts w:ascii="Palatino Linotype" w:hAnsi="Palatino Linotype" w:cs="Arial"/>
        </w:rPr>
        <w:t xml:space="preserve"> Pública del Estado de México y Municipios.</w:t>
      </w:r>
    </w:p>
    <w:p w14:paraId="2622ABE2" w14:textId="77777777" w:rsidR="000068DD" w:rsidRPr="00D07465" w:rsidRDefault="000068DD" w:rsidP="00D07465">
      <w:pPr>
        <w:spacing w:line="360" w:lineRule="auto"/>
        <w:jc w:val="both"/>
        <w:rPr>
          <w:rFonts w:ascii="Palatino Linotype" w:hAnsi="Palatino Linotype"/>
          <w:lang w:eastAsia="es-MX"/>
        </w:rPr>
      </w:pPr>
    </w:p>
    <w:p w14:paraId="11EC1F65" w14:textId="6B4833E2" w:rsidR="004E47C1" w:rsidRPr="00D07465" w:rsidRDefault="004E47C1" w:rsidP="00D07465">
      <w:pPr>
        <w:spacing w:line="360" w:lineRule="auto"/>
        <w:ind w:right="49"/>
        <w:contextualSpacing/>
        <w:jc w:val="both"/>
        <w:rPr>
          <w:rFonts w:ascii="Palatino Linotype" w:eastAsia="MS Mincho" w:hAnsi="Palatino Linotype"/>
          <w:szCs w:val="22"/>
          <w:lang w:eastAsia="en-US"/>
        </w:rPr>
      </w:pPr>
      <w:r w:rsidRPr="00D07465">
        <w:rPr>
          <w:rFonts w:ascii="Palatino Linotype" w:hAnsi="Palatino Linotype"/>
          <w:lang w:eastAsia="es-MX"/>
        </w:rPr>
        <w:t xml:space="preserve">Primero, es necesario precisar que </w:t>
      </w:r>
      <w:r w:rsidRPr="00D07465">
        <w:rPr>
          <w:rFonts w:ascii="Palatino Linotype" w:hAnsi="Palatino Linotype"/>
          <w:b/>
          <w:lang w:eastAsia="es-MX"/>
        </w:rPr>
        <w:t xml:space="preserve">EL RECURRENTE </w:t>
      </w:r>
      <w:r w:rsidRPr="00D07465">
        <w:rPr>
          <w:rFonts w:ascii="Palatino Linotype" w:hAnsi="Palatino Linotype"/>
          <w:lang w:eastAsia="es-MX"/>
        </w:rPr>
        <w:t xml:space="preserve">en atención al requerimiento a la información realizado por </w:t>
      </w:r>
      <w:r w:rsidRPr="00D07465">
        <w:rPr>
          <w:rFonts w:ascii="Palatino Linotype" w:hAnsi="Palatino Linotype"/>
          <w:b/>
          <w:lang w:eastAsia="es-MX"/>
        </w:rPr>
        <w:t xml:space="preserve">EL SUJETO OBLIGADO </w:t>
      </w:r>
      <w:r w:rsidRPr="00D07465">
        <w:rPr>
          <w:rFonts w:ascii="Palatino Linotype" w:hAnsi="Palatino Linotype"/>
          <w:lang w:eastAsia="es-MX"/>
        </w:rPr>
        <w:t xml:space="preserve">precisó como </w:t>
      </w:r>
      <w:r w:rsidRPr="00D07465">
        <w:rPr>
          <w:rFonts w:ascii="Palatino Linotype" w:hAnsi="Palatino Linotype" w:cs="Arial"/>
        </w:rPr>
        <w:t xml:space="preserve">temporalidad </w:t>
      </w:r>
      <w:r w:rsidRPr="00D07465">
        <w:rPr>
          <w:rFonts w:ascii="Palatino Linotype" w:hAnsi="Palatino Linotype" w:cs="Arial"/>
          <w:i/>
        </w:rPr>
        <w:t xml:space="preserve">“EN EL PERIODO COMPRENDIDO DEL 01 DE ENERO DEL 2021 AL DÍA DE CONTESTACIÓN DE ESTA PETICIÓN” (sic), </w:t>
      </w:r>
      <w:r w:rsidRPr="00D07465">
        <w:rPr>
          <w:rFonts w:ascii="Palatino Linotype" w:hAnsi="Palatino Linotype" w:cs="Arial"/>
        </w:rPr>
        <w:t xml:space="preserve">motivo por el cual </w:t>
      </w:r>
      <w:r w:rsidRPr="00D07465">
        <w:rPr>
          <w:rFonts w:ascii="Palatino Linotype" w:eastAsia="MS Mincho" w:hAnsi="Palatino Linotype"/>
          <w:szCs w:val="22"/>
          <w:lang w:eastAsia="en-US"/>
        </w:rPr>
        <w:t xml:space="preserve">este Órgano Garante determina que de ser el caso procederá la entrega de la información generada a la fecha de presentación de la solicitud;, es decir, del uno de enero de dos mil veintiuno al ocho de agosto de dos mil veintidós; toda vez que la materia de acceso a la información versa sobre los documentos generados, obtenidos, adquiridos, transformados, administrados o en posesión de los Sujetos Obligados, en el entendido de que dichos documentos deben obrar en sus archivos a la fecha de la solicitud. </w:t>
      </w:r>
    </w:p>
    <w:p w14:paraId="014AFC05" w14:textId="484B759F" w:rsidR="004E47C1" w:rsidRPr="00D07465" w:rsidRDefault="004E47C1" w:rsidP="00D07465">
      <w:pPr>
        <w:spacing w:line="360" w:lineRule="auto"/>
        <w:jc w:val="both"/>
        <w:rPr>
          <w:rFonts w:ascii="Palatino Linotype" w:hAnsi="Palatino Linotype" w:cs="Arial"/>
        </w:rPr>
      </w:pPr>
    </w:p>
    <w:p w14:paraId="47FEA7D5" w14:textId="0919E6C7" w:rsidR="00404909" w:rsidRPr="00D07465" w:rsidRDefault="004E47C1" w:rsidP="00D07465">
      <w:pPr>
        <w:spacing w:line="360" w:lineRule="auto"/>
        <w:jc w:val="both"/>
        <w:rPr>
          <w:rFonts w:ascii="Palatino Linotype" w:hAnsi="Palatino Linotype"/>
          <w:lang w:eastAsia="es-MX"/>
        </w:rPr>
      </w:pPr>
      <w:r w:rsidRPr="00D07465">
        <w:rPr>
          <w:rFonts w:ascii="Palatino Linotype" w:hAnsi="Palatino Linotype"/>
          <w:lang w:eastAsia="es-MX"/>
        </w:rPr>
        <w:t xml:space="preserve">Ahora bien, derivado que </w:t>
      </w:r>
      <w:r w:rsidR="00404909" w:rsidRPr="00D07465">
        <w:rPr>
          <w:rFonts w:ascii="Palatino Linotype" w:hAnsi="Palatino Linotype"/>
          <w:lang w:eastAsia="es-MX"/>
        </w:rPr>
        <w:t>el servidor público habilitado de la Tesorería Municipal</w:t>
      </w:r>
      <w:r w:rsidR="00404909" w:rsidRPr="00D07465">
        <w:rPr>
          <w:rFonts w:ascii="Palatino Linotype" w:hAnsi="Palatino Linotype"/>
        </w:rPr>
        <w:t xml:space="preserve">, refirió en respuesta que la información requerida por el particular se encontraba plasmada en múltiples documentos que, por su naturaleza, contienen además de datos personales y/o sensibles, cuyo tratamiento es mayormente riguroso; por lo que, es necesario llevar una minuciosa revisión de cada documento que pudiera contener la información requerida y someterla a un proceso de disociación, lo que implica la exhaustiva búsqueda en los archivos de las unidades administrativas adscritas a la Tesorería, para después fotocopiar y/o digitalizar los documentos de que se trate y reintegrarlos de nueva cuenta en su lugar, posteriormente revisar y elaborar en su caso la versión pública. Asimismo, precisa </w:t>
      </w:r>
      <w:r w:rsidR="00D07465" w:rsidRPr="00D07465">
        <w:rPr>
          <w:rFonts w:ascii="Palatino Linotype" w:hAnsi="Palatino Linotype"/>
        </w:rPr>
        <w:t>que,</w:t>
      </w:r>
      <w:r w:rsidR="00404909" w:rsidRPr="00D07465">
        <w:rPr>
          <w:rFonts w:ascii="Palatino Linotype" w:hAnsi="Palatino Linotype"/>
        </w:rPr>
        <w:t xml:space="preserve"> si bien la cantidad de información a procesar no sobre pasa los límites de lo posible para su cumplimentación, también lo es que en conjunto con las múltiples solicitudes recibidas y de las diversas actividades propias del área, dificultaban los trabajaos necesarios para su debida atención, pues implica un importante consumo de recursos materiales y humanos, lo que impide atender la solicitud materia de estudio. En consecuencia, consideró viable </w:t>
      </w:r>
      <w:r w:rsidR="00404909" w:rsidRPr="00D07465">
        <w:rPr>
          <w:rFonts w:ascii="Palatino Linotype" w:hAnsi="Palatino Linotype" w:cs="Arial"/>
        </w:rPr>
        <w:t xml:space="preserve">el cambio de modalidad, por lo que, señala los días, horarios, lugar, persona que atenderá para la consulta de información; </w:t>
      </w:r>
      <w:r w:rsidR="00404909" w:rsidRPr="00D07465">
        <w:rPr>
          <w:rFonts w:ascii="Palatino Linotype" w:eastAsia="MS Mincho" w:hAnsi="Palatino Linotype" w:cs="Arial"/>
        </w:rPr>
        <w:t xml:space="preserve">se considera necesario traer a contexto el contenido de los artículos 158 y 164 de la Ley de Transparencia y Acceso a la Información Pública del Estado de México y Municipios, los cuales señalan: </w:t>
      </w:r>
    </w:p>
    <w:p w14:paraId="0F7960F0" w14:textId="77777777" w:rsidR="00404909" w:rsidRPr="00D07465" w:rsidRDefault="00404909" w:rsidP="00D07465">
      <w:pPr>
        <w:jc w:val="both"/>
        <w:rPr>
          <w:rFonts w:ascii="Palatino Linotype" w:eastAsia="MS Mincho" w:hAnsi="Palatino Linotype" w:cs="Arial"/>
          <w:sz w:val="22"/>
          <w:szCs w:val="22"/>
        </w:rPr>
      </w:pPr>
    </w:p>
    <w:p w14:paraId="3E888066" w14:textId="77777777" w:rsidR="00404909" w:rsidRPr="00D07465" w:rsidRDefault="00404909" w:rsidP="00D07465">
      <w:pPr>
        <w:ind w:left="851" w:right="902"/>
        <w:jc w:val="both"/>
        <w:rPr>
          <w:rFonts w:ascii="Palatino Linotype" w:hAnsi="Palatino Linotype"/>
          <w:i/>
          <w:sz w:val="22"/>
          <w:szCs w:val="22"/>
        </w:rPr>
      </w:pPr>
      <w:r w:rsidRPr="00D07465">
        <w:rPr>
          <w:rFonts w:ascii="Palatino Linotype" w:hAnsi="Palatino Linotype"/>
          <w:i/>
          <w:sz w:val="22"/>
          <w:szCs w:val="22"/>
        </w:rPr>
        <w:t>“</w:t>
      </w:r>
      <w:r w:rsidRPr="00D07465">
        <w:rPr>
          <w:rFonts w:ascii="Palatino Linotype" w:hAnsi="Palatino Linotype"/>
          <w:b/>
          <w:bCs/>
          <w:i/>
          <w:sz w:val="22"/>
          <w:szCs w:val="22"/>
        </w:rPr>
        <w:t>Artículo 158.</w:t>
      </w:r>
      <w:r w:rsidRPr="00D07465">
        <w:rPr>
          <w:rFonts w:ascii="Palatino Linotype" w:hAnsi="Palatino Linotype"/>
          <w:i/>
          <w:sz w:val="22"/>
          <w:szCs w:val="22"/>
        </w:rPr>
        <w:t xml:space="preserve"> </w:t>
      </w:r>
      <w:r w:rsidRPr="00D07465">
        <w:rPr>
          <w:rFonts w:ascii="Palatino Linotype" w:hAnsi="Palatino Linotype"/>
          <w:bCs/>
          <w:i/>
          <w:sz w:val="22"/>
          <w:szCs w:val="22"/>
        </w:rPr>
        <w:t>De manera excepcional, cuando de forma fundada y motivada así lo determine el sujeto obligado</w:t>
      </w:r>
      <w:r w:rsidRPr="00D07465">
        <w:rPr>
          <w:rFonts w:ascii="Palatino Linotype" w:hAnsi="Palatino Linotype"/>
          <w:i/>
          <w:sz w:val="22"/>
          <w:szCs w:val="22"/>
        </w:rPr>
        <w:t xml:space="preserve">, en aquellos casos en que la información solicitada que ya se encuentre en su posesión implique análisis, estudio o procesamiento de documentos </w:t>
      </w:r>
      <w:r w:rsidRPr="00D07465">
        <w:rPr>
          <w:rFonts w:ascii="Palatino Linotype" w:hAnsi="Palatino Linotype"/>
          <w:bCs/>
          <w:i/>
          <w:sz w:val="22"/>
          <w:szCs w:val="22"/>
        </w:rPr>
        <w:t>cuya entrega o reproducción sobrepase las capacidades técnicas administrativas y humanas del sujeto obligado</w:t>
      </w:r>
      <w:r w:rsidRPr="00D07465">
        <w:rPr>
          <w:rFonts w:ascii="Palatino Linotype" w:hAnsi="Palatino Linotype"/>
          <w:i/>
          <w:sz w:val="22"/>
          <w:szCs w:val="22"/>
        </w:rPr>
        <w:t xml:space="preserve"> para cumplir con la solicitud, en los </w:t>
      </w:r>
      <w:r w:rsidRPr="00D07465">
        <w:rPr>
          <w:rFonts w:ascii="Palatino Linotype" w:hAnsi="Palatino Linotype"/>
          <w:i/>
          <w:sz w:val="22"/>
          <w:szCs w:val="22"/>
        </w:rPr>
        <w:lastRenderedPageBreak/>
        <w:t>plazos establecidos para dichos efectos,</w:t>
      </w:r>
      <w:r w:rsidRPr="00D07465">
        <w:rPr>
          <w:rFonts w:ascii="Palatino Linotype" w:hAnsi="Palatino Linotype"/>
          <w:bCs/>
          <w:i/>
          <w:sz w:val="22"/>
          <w:szCs w:val="22"/>
        </w:rPr>
        <w:t xml:space="preserve"> se podrá poner a disposición del solicitante los documentos en consulta directa</w:t>
      </w:r>
      <w:r w:rsidRPr="00D07465">
        <w:rPr>
          <w:rFonts w:ascii="Palatino Linotype" w:hAnsi="Palatino Linotype"/>
          <w:i/>
          <w:sz w:val="22"/>
          <w:szCs w:val="22"/>
        </w:rPr>
        <w:t>, salvo la información clasificada”.</w:t>
      </w:r>
    </w:p>
    <w:p w14:paraId="15B29F26" w14:textId="77777777" w:rsidR="00404909" w:rsidRPr="00D07465" w:rsidRDefault="00404909" w:rsidP="00D07465">
      <w:pPr>
        <w:ind w:left="851" w:right="902"/>
        <w:jc w:val="both"/>
        <w:rPr>
          <w:rFonts w:ascii="Palatino Linotype" w:hAnsi="Palatino Linotype"/>
          <w:b/>
          <w:bCs/>
          <w:i/>
          <w:sz w:val="22"/>
          <w:szCs w:val="22"/>
        </w:rPr>
      </w:pPr>
    </w:p>
    <w:p w14:paraId="00904355" w14:textId="77777777" w:rsidR="00404909" w:rsidRPr="00D07465" w:rsidRDefault="00404909" w:rsidP="00D07465">
      <w:pPr>
        <w:ind w:left="851" w:right="902"/>
        <w:jc w:val="both"/>
        <w:rPr>
          <w:rFonts w:ascii="Palatino Linotype" w:hAnsi="Palatino Linotype"/>
          <w:bCs/>
          <w:i/>
          <w:sz w:val="22"/>
          <w:szCs w:val="22"/>
        </w:rPr>
      </w:pPr>
      <w:r w:rsidRPr="00D07465">
        <w:rPr>
          <w:rFonts w:ascii="Palatino Linotype" w:hAnsi="Palatino Linotype"/>
          <w:b/>
          <w:bCs/>
          <w:i/>
          <w:sz w:val="22"/>
          <w:szCs w:val="22"/>
        </w:rPr>
        <w:t>Artículo 164.</w:t>
      </w:r>
      <w:r w:rsidRPr="00D07465">
        <w:rPr>
          <w:rFonts w:ascii="Palatino Linotype" w:hAnsi="Palatino Linotype"/>
          <w:i/>
          <w:sz w:val="22"/>
          <w:szCs w:val="22"/>
        </w:rPr>
        <w:t xml:space="preserve"> </w:t>
      </w:r>
      <w:r w:rsidRPr="00D07465">
        <w:rPr>
          <w:rFonts w:ascii="Palatino Linotype" w:hAnsi="Palatino Linotype"/>
          <w:bCs/>
          <w:i/>
          <w:sz w:val="22"/>
          <w:szCs w:val="22"/>
        </w:rPr>
        <w:t>El acceso se dará en la modalidad de entrega</w:t>
      </w:r>
      <w:r w:rsidRPr="00D07465">
        <w:rPr>
          <w:rFonts w:ascii="Palatino Linotype" w:hAnsi="Palatino Linotype"/>
          <w:i/>
          <w:sz w:val="22"/>
          <w:szCs w:val="22"/>
        </w:rPr>
        <w:t xml:space="preserve"> y, en su caso, de envío elegidos por el solicitante</w:t>
      </w:r>
      <w:r w:rsidRPr="00D07465">
        <w:rPr>
          <w:rFonts w:ascii="Palatino Linotype" w:hAnsi="Palatino Linotype"/>
          <w:bCs/>
          <w:i/>
          <w:sz w:val="22"/>
          <w:szCs w:val="22"/>
        </w:rPr>
        <w:t>. Cuando la información no pueda entregarse o enviarse en la modalidad solicitada, el sujeto obligado deberá ofrecer otra u otras modalidades de entrega.</w:t>
      </w:r>
    </w:p>
    <w:p w14:paraId="3973D524" w14:textId="77777777" w:rsidR="00404909" w:rsidRPr="00D07465" w:rsidRDefault="00404909" w:rsidP="00D07465">
      <w:pPr>
        <w:ind w:left="851" w:right="902"/>
        <w:jc w:val="both"/>
        <w:rPr>
          <w:rFonts w:ascii="Palatino Linotype" w:hAnsi="Palatino Linotype"/>
          <w:i/>
          <w:sz w:val="22"/>
          <w:szCs w:val="22"/>
        </w:rPr>
      </w:pPr>
      <w:r w:rsidRPr="00D07465">
        <w:rPr>
          <w:rFonts w:ascii="Palatino Linotype" w:hAnsi="Palatino Linotype"/>
          <w:bCs/>
          <w:i/>
          <w:sz w:val="22"/>
          <w:szCs w:val="22"/>
        </w:rPr>
        <w:t>En cualquier caso, se deberá fundar y motivar la necesidad de ofrecer otras modalidades</w:t>
      </w:r>
      <w:r w:rsidRPr="00D07465">
        <w:rPr>
          <w:rFonts w:ascii="Palatino Linotype" w:hAnsi="Palatino Linotype"/>
          <w:i/>
          <w:sz w:val="22"/>
          <w:szCs w:val="22"/>
        </w:rPr>
        <w:t>”.</w:t>
      </w:r>
    </w:p>
    <w:p w14:paraId="2BC4A7F0" w14:textId="77777777" w:rsidR="00404909" w:rsidRPr="00D07465" w:rsidRDefault="00404909" w:rsidP="00D07465">
      <w:pPr>
        <w:ind w:left="851" w:right="902"/>
        <w:jc w:val="both"/>
        <w:rPr>
          <w:rFonts w:ascii="Palatino Linotype" w:hAnsi="Palatino Linotype"/>
          <w:i/>
          <w:sz w:val="22"/>
          <w:szCs w:val="22"/>
        </w:rPr>
      </w:pPr>
      <w:r w:rsidRPr="00D07465">
        <w:rPr>
          <w:rFonts w:ascii="Palatino Linotype" w:hAnsi="Palatino Linotype"/>
          <w:i/>
          <w:sz w:val="22"/>
          <w:szCs w:val="22"/>
        </w:rPr>
        <w:t xml:space="preserve">(Énfasis añadido) </w:t>
      </w:r>
    </w:p>
    <w:p w14:paraId="5DC1A9E6" w14:textId="77777777" w:rsidR="00404909" w:rsidRPr="00D07465" w:rsidRDefault="00404909" w:rsidP="00D07465">
      <w:pPr>
        <w:spacing w:line="360" w:lineRule="auto"/>
        <w:jc w:val="both"/>
        <w:rPr>
          <w:rFonts w:ascii="Palatino Linotype" w:eastAsia="MS Mincho" w:hAnsi="Palatino Linotype" w:cs="Arial"/>
        </w:rPr>
      </w:pPr>
      <w:r w:rsidRPr="00D07465">
        <w:rPr>
          <w:rFonts w:ascii="Palatino Linotype" w:eastAsia="MS Mincho" w:hAnsi="Palatino Linotype" w:cs="Arial"/>
        </w:rPr>
        <w:t xml:space="preserve">Es así que, la Ley de la materia contempla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699FC228" w14:textId="77777777" w:rsidR="00404909" w:rsidRPr="00D07465" w:rsidRDefault="00404909" w:rsidP="00D07465">
      <w:pPr>
        <w:spacing w:line="360" w:lineRule="auto"/>
        <w:jc w:val="both"/>
        <w:rPr>
          <w:rFonts w:ascii="Palatino Linotype" w:eastAsia="MS Mincho" w:hAnsi="Palatino Linotype" w:cs="Arial"/>
        </w:rPr>
      </w:pPr>
    </w:p>
    <w:p w14:paraId="30E85E0F" w14:textId="77777777" w:rsidR="00404909" w:rsidRPr="00D07465" w:rsidRDefault="00404909" w:rsidP="00D07465">
      <w:pPr>
        <w:spacing w:line="360" w:lineRule="auto"/>
        <w:jc w:val="both"/>
        <w:rPr>
          <w:rFonts w:ascii="Palatino Linotype" w:eastAsia="MS Mincho" w:hAnsi="Palatino Linotype" w:cs="Arial"/>
        </w:rPr>
      </w:pPr>
      <w:r w:rsidRPr="00D07465">
        <w:rPr>
          <w:rFonts w:ascii="Palatino Linotype" w:eastAsia="MS Mincho" w:hAnsi="Palatino Linotype" w:cs="Arial"/>
        </w:rPr>
        <w:t xml:space="preserve">Es decir, del artículo anterior, se derivan tres hipótesis que en conjunto y de manera fundada y motivada, validan el cambio de modalidad de entrega de la información y las cuales son, que las documentales a proporcionar </w:t>
      </w:r>
      <w:r w:rsidRPr="00D07465">
        <w:rPr>
          <w:rFonts w:ascii="Palatino Linotype" w:eastAsia="MS Mincho" w:hAnsi="Palatino Linotype" w:cs="Arial"/>
          <w:b/>
        </w:rPr>
        <w:t xml:space="preserve">sobrepasen las capacidades técnicas administrativas y humanas del Sujeto Obligado. </w:t>
      </w:r>
    </w:p>
    <w:p w14:paraId="5D6D4402" w14:textId="77777777" w:rsidR="00404909" w:rsidRPr="00D07465" w:rsidRDefault="00404909" w:rsidP="00D07465">
      <w:pPr>
        <w:spacing w:line="360" w:lineRule="auto"/>
        <w:jc w:val="both"/>
        <w:rPr>
          <w:rFonts w:ascii="Palatino Linotype" w:eastAsia="MS Mincho" w:hAnsi="Palatino Linotype" w:cs="Arial"/>
        </w:rPr>
      </w:pPr>
    </w:p>
    <w:p w14:paraId="43D6E368" w14:textId="77777777" w:rsidR="00404909" w:rsidRPr="00D07465" w:rsidRDefault="00404909" w:rsidP="00D07465">
      <w:pPr>
        <w:spacing w:line="360" w:lineRule="auto"/>
        <w:jc w:val="both"/>
        <w:rPr>
          <w:rFonts w:ascii="Palatino Linotype" w:eastAsia="MS Mincho" w:hAnsi="Palatino Linotype" w:cs="Arial"/>
        </w:rPr>
      </w:pPr>
      <w:r w:rsidRPr="00D07465">
        <w:rPr>
          <w:rFonts w:ascii="Palatino Linotype" w:eastAsia="MS Mincho" w:hAnsi="Palatino Linotype" w:cs="Arial"/>
        </w:rPr>
        <w:t xml:space="preserve">Derivado de lo anterior, cabe mencionar lo que se tiene por </w:t>
      </w:r>
      <w:r w:rsidRPr="00D07465">
        <w:rPr>
          <w:rFonts w:ascii="Palatino Linotype" w:eastAsia="MS Mincho" w:hAnsi="Palatino Linotype" w:cs="Arial"/>
          <w:b/>
        </w:rPr>
        <w:t>“capacidad”</w:t>
      </w:r>
      <w:r w:rsidRPr="00D07465">
        <w:rPr>
          <w:rFonts w:ascii="Palatino Linotype" w:eastAsia="MS Mincho" w:hAnsi="Palatino Linotype" w:cs="Arial"/>
        </w:rPr>
        <w:t>, que de manera general puede ser interpretado como la circunstancia o conjunto de condiciones, cualidades o aptitudes que permiten el desarrollo o el cumplimiento de una función o desempeño de un cargo.</w:t>
      </w:r>
    </w:p>
    <w:p w14:paraId="25DEEF17" w14:textId="77777777" w:rsidR="00404909" w:rsidRPr="00D07465" w:rsidRDefault="00404909" w:rsidP="00D07465">
      <w:pPr>
        <w:spacing w:line="360" w:lineRule="auto"/>
        <w:jc w:val="both"/>
        <w:rPr>
          <w:rFonts w:ascii="Palatino Linotype" w:eastAsia="MS Gothic" w:hAnsi="Palatino Linotype" w:cstheme="majorBidi"/>
          <w:b/>
        </w:rPr>
      </w:pPr>
    </w:p>
    <w:p w14:paraId="748704D1" w14:textId="77777777" w:rsidR="00404909" w:rsidRPr="00D07465" w:rsidRDefault="00404909" w:rsidP="00D07465">
      <w:pPr>
        <w:spacing w:line="360" w:lineRule="auto"/>
        <w:jc w:val="both"/>
        <w:rPr>
          <w:rFonts w:ascii="Palatino Linotype" w:eastAsia="MS Mincho" w:hAnsi="Palatino Linotype" w:cs="Arial"/>
        </w:rPr>
      </w:pPr>
      <w:r w:rsidRPr="00D07465">
        <w:rPr>
          <w:rFonts w:ascii="Palatino Linotype" w:eastAsia="MS Gothic" w:hAnsi="Palatino Linotype" w:cstheme="majorBidi"/>
        </w:rPr>
        <w:t>Ahora bien, re</w:t>
      </w:r>
      <w:r w:rsidRPr="00D07465">
        <w:rPr>
          <w:rFonts w:ascii="Palatino Linotype" w:eastAsia="MS Mincho" w:hAnsi="Palatino Linotype" w:cs="Arial"/>
        </w:rPr>
        <w:t xml:space="preserve">specto a las </w:t>
      </w:r>
      <w:r w:rsidRPr="00D07465">
        <w:rPr>
          <w:rFonts w:ascii="Palatino Linotype" w:eastAsia="MS Mincho" w:hAnsi="Palatino Linotype" w:cs="Arial"/>
          <w:b/>
        </w:rPr>
        <w:t>capacidades técnicas</w:t>
      </w:r>
      <w:r w:rsidRPr="00D07465">
        <w:rPr>
          <w:rFonts w:ascii="Palatino Linotype" w:eastAsia="MS Mincho" w:hAnsi="Palatino Linotype" w:cs="Arial"/>
        </w:rPr>
        <w:t xml:space="preserve">, el Sistema de Acceso a la Información Mexiquense (SAIMEX), es el medio electrónico a través del cual se formulan las </w:t>
      </w:r>
      <w:r w:rsidRPr="00D07465">
        <w:rPr>
          <w:rFonts w:ascii="Palatino Linotype" w:eastAsia="MS Mincho" w:hAnsi="Palatino Linotype" w:cs="Arial"/>
        </w:rPr>
        <w:lastRenderedPageBreak/>
        <w:t xml:space="preserve">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7AD0C05B" w14:textId="77777777" w:rsidR="00404909" w:rsidRPr="00D07465" w:rsidRDefault="00404909" w:rsidP="00D07465">
      <w:pPr>
        <w:spacing w:line="360" w:lineRule="auto"/>
        <w:jc w:val="both"/>
        <w:rPr>
          <w:rFonts w:ascii="Palatino Linotype" w:eastAsia="MS Mincho" w:hAnsi="Palatino Linotype" w:cs="Arial"/>
        </w:rPr>
      </w:pPr>
    </w:p>
    <w:p w14:paraId="35705BC5" w14:textId="1D92BDD0" w:rsidR="00404909" w:rsidRPr="00D07465" w:rsidRDefault="00404909" w:rsidP="00D07465">
      <w:pPr>
        <w:spacing w:line="360" w:lineRule="auto"/>
        <w:jc w:val="both"/>
        <w:rPr>
          <w:rFonts w:ascii="Palatino Linotype" w:eastAsiaTheme="minorEastAsia" w:hAnsi="Palatino Linotype" w:cs="Arial"/>
          <w:lang w:val="es-ES_tradnl"/>
        </w:rPr>
      </w:pPr>
      <w:r w:rsidRPr="00D07465">
        <w:rPr>
          <w:rFonts w:ascii="Palatino Linotype" w:eastAsia="MS Mincho" w:hAnsi="Palatino Linotype" w:cs="Arial"/>
        </w:rPr>
        <w:t xml:space="preserve">Derivado de lo anterior, es importante señalar que el </w:t>
      </w:r>
      <w:r w:rsidRPr="00D07465">
        <w:rPr>
          <w:rFonts w:ascii="Palatino Linotype" w:eastAsiaTheme="minorEastAsia" w:hAnsi="Palatino Linotype" w:cs="Arial"/>
          <w:b/>
          <w:lang w:val="es-ES_tradnl"/>
        </w:rPr>
        <w:t>S</w:t>
      </w:r>
      <w:r w:rsidR="002E3ED1" w:rsidRPr="00D07465">
        <w:rPr>
          <w:rFonts w:ascii="Palatino Linotype" w:eastAsiaTheme="minorEastAsia" w:hAnsi="Palatino Linotype" w:cs="Arial"/>
          <w:b/>
          <w:lang w:val="es-ES_tradnl"/>
        </w:rPr>
        <w:t>AIME</w:t>
      </w:r>
      <w:r w:rsidRPr="00D07465">
        <w:rPr>
          <w:rFonts w:ascii="Palatino Linotype" w:eastAsiaTheme="minorEastAsia" w:hAnsi="Palatino Linotype" w:cs="Arial"/>
          <w:b/>
          <w:lang w:val="es-ES_tradnl"/>
        </w:rPr>
        <w:t>X</w:t>
      </w:r>
      <w:r w:rsidRPr="00D07465">
        <w:rPr>
          <w:rFonts w:ascii="Palatino Linotype" w:eastAsiaTheme="minorEastAsia" w:hAnsi="Palatino Linotype" w:cs="Arial"/>
          <w:lang w:val="es-ES_tradnl"/>
        </w:rPr>
        <w:t xml:space="preserve"> cuenta con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327D6005" w14:textId="77777777" w:rsidR="00404909" w:rsidRPr="00D07465" w:rsidRDefault="00404909" w:rsidP="00D07465">
      <w:pPr>
        <w:spacing w:line="360" w:lineRule="auto"/>
        <w:jc w:val="both"/>
        <w:rPr>
          <w:rFonts w:ascii="Palatino Linotype" w:eastAsia="MS Mincho" w:hAnsi="Palatino Linotype" w:cs="Arial"/>
        </w:rPr>
      </w:pPr>
    </w:p>
    <w:p w14:paraId="0ED97649" w14:textId="77777777" w:rsidR="00404909" w:rsidRPr="00D07465" w:rsidRDefault="00404909" w:rsidP="00D07465">
      <w:pPr>
        <w:spacing w:line="360" w:lineRule="auto"/>
        <w:jc w:val="both"/>
        <w:rPr>
          <w:rFonts w:ascii="Palatino Linotype" w:hAnsi="Palatino Linotype" w:cs="Arial"/>
          <w:lang w:val="es-ES"/>
        </w:rPr>
      </w:pPr>
      <w:r w:rsidRPr="00D07465">
        <w:rPr>
          <w:rFonts w:ascii="Palatino Linotype" w:eastAsia="MS Mincho" w:hAnsi="Palatino Linotype" w:cs="Arial"/>
        </w:rPr>
        <w:t xml:space="preserve">Es así que, en el presente asunto </w:t>
      </w:r>
      <w:r w:rsidRPr="00D07465">
        <w:rPr>
          <w:rFonts w:ascii="Palatino Linotype" w:eastAsia="MS Mincho" w:hAnsi="Palatino Linotype" w:cs="Arial"/>
          <w:b/>
        </w:rPr>
        <w:t xml:space="preserve">EL SUJETO OBLIGADO </w:t>
      </w:r>
      <w:r w:rsidRPr="00D07465">
        <w:rPr>
          <w:rFonts w:ascii="Palatino Linotype" w:eastAsia="MS Mincho" w:hAnsi="Palatino Linotype" w:cs="Arial"/>
        </w:rPr>
        <w:t xml:space="preserve">omitió </w:t>
      </w:r>
      <w:r w:rsidRPr="00D07465">
        <w:rPr>
          <w:rFonts w:ascii="Palatino Linotype" w:hAnsi="Palatino Linotype" w:cs="Arial"/>
          <w:lang w:val="es-ES"/>
        </w:rPr>
        <w:t xml:space="preserve">demostrar que los documentos con los que pretendía dar respuesta excedían de la capacidad para ser cargada en la plataforma </w:t>
      </w:r>
      <w:r w:rsidRPr="00D07465">
        <w:rPr>
          <w:rFonts w:ascii="Palatino Linotype" w:hAnsi="Palatino Linotype" w:cs="Arial"/>
          <w:b/>
          <w:lang w:val="es-ES"/>
        </w:rPr>
        <w:t>SAIMEX</w:t>
      </w:r>
      <w:r w:rsidRPr="00D07465">
        <w:rPr>
          <w:rFonts w:ascii="Palatino Linotype" w:hAnsi="Palatino Linotype" w:cs="Arial"/>
          <w:lang w:val="es-ES"/>
        </w:rPr>
        <w:t>, por lo que dicha respuesta carece de fundamentación y motivación; por lo tanto, dicha situación implica un incumplimiento a los principios de transparencia, ya que no se proporcionó la información que requería el particular en la modalidad que ésta señaló que se le entregara.</w:t>
      </w:r>
    </w:p>
    <w:p w14:paraId="479B9986" w14:textId="77777777" w:rsidR="00404909" w:rsidRPr="00D07465" w:rsidRDefault="00404909" w:rsidP="00D07465">
      <w:pPr>
        <w:spacing w:line="360" w:lineRule="auto"/>
        <w:jc w:val="both"/>
        <w:rPr>
          <w:rFonts w:ascii="Palatino Linotype" w:hAnsi="Palatino Linotype" w:cs="Arial"/>
          <w:lang w:val="es-ES"/>
        </w:rPr>
      </w:pPr>
    </w:p>
    <w:p w14:paraId="375D7CB3" w14:textId="77777777" w:rsidR="00404909" w:rsidRPr="00D07465" w:rsidRDefault="00404909" w:rsidP="00D07465">
      <w:pPr>
        <w:spacing w:line="360" w:lineRule="auto"/>
        <w:jc w:val="both"/>
        <w:rPr>
          <w:rFonts w:ascii="Palatino Linotype" w:hAnsi="Palatino Linotype" w:cs="Arial"/>
          <w:lang w:val="es-ES"/>
        </w:rPr>
      </w:pPr>
      <w:r w:rsidRPr="00D07465">
        <w:rPr>
          <w:rFonts w:ascii="Palatino Linotype" w:hAnsi="Palatino Linotype" w:cs="Arial"/>
          <w:lang w:val="es-ES"/>
        </w:rPr>
        <w:t xml:space="preserve">Es así que, los Sujetos Obligados deben respetar la forma seleccionada por </w:t>
      </w:r>
      <w:r w:rsidRPr="00D07465">
        <w:rPr>
          <w:rFonts w:ascii="Palatino Linotype" w:hAnsi="Palatino Linotype" w:cs="Arial"/>
          <w:b/>
          <w:lang w:val="es-ES"/>
        </w:rPr>
        <w:t>EL RECURRENTE</w:t>
      </w:r>
      <w:r w:rsidRPr="00D07465">
        <w:rPr>
          <w:rFonts w:ascii="Palatino Linotype" w:hAnsi="Palatino Linotype" w:cs="Arial"/>
          <w:lang w:val="es-ES"/>
        </w:rPr>
        <w:t xml:space="preserve"> para la entrega de la información, por lo que, si éste eligió que la vía de entrega de la información sea el</w:t>
      </w:r>
      <w:r w:rsidRPr="00D07465">
        <w:rPr>
          <w:rFonts w:ascii="Palatino Linotype" w:hAnsi="Palatino Linotype" w:cs="Arial"/>
          <w:b/>
          <w:lang w:val="es-ES"/>
        </w:rPr>
        <w:t xml:space="preserve"> SAIMEX</w:t>
      </w:r>
      <w:r w:rsidRPr="00D07465">
        <w:rPr>
          <w:rFonts w:ascii="Palatino Linotype" w:hAnsi="Palatino Linotype" w:cs="Arial"/>
          <w:lang w:val="es-ES"/>
        </w:rPr>
        <w:t xml:space="preserve">, el responsable de la Unidad de Transparencia debió agregar los archivos electrónicos que contengan la información </w:t>
      </w:r>
      <w:r w:rsidRPr="00D07465">
        <w:rPr>
          <w:rFonts w:ascii="Palatino Linotype" w:hAnsi="Palatino Linotype" w:cs="Arial"/>
          <w:lang w:val="es-ES"/>
        </w:rPr>
        <w:lastRenderedPageBreak/>
        <w:t xml:space="preserve">requerida en dicho sistema </w:t>
      </w:r>
      <w:r w:rsidRPr="00D07465">
        <w:rPr>
          <w:rFonts w:ascii="Palatino Linotype" w:hAnsi="Palatino Linotype" w:cs="Arial"/>
          <w:b/>
          <w:u w:val="single"/>
          <w:lang w:val="es-ES"/>
        </w:rPr>
        <w:t>y sólo en caso de imposibilidad técnica, y previo aviso a este Instituto, puede optarse por cambiar la modalidad de entrega.</w:t>
      </w:r>
      <w:r w:rsidRPr="00D07465">
        <w:rPr>
          <w:rFonts w:ascii="Palatino Linotype" w:hAnsi="Palatino Linotype" w:cs="Arial"/>
          <w:lang w:val="es-ES"/>
        </w:rPr>
        <w:t xml:space="preserve"> </w:t>
      </w:r>
    </w:p>
    <w:p w14:paraId="1885C2C2" w14:textId="77777777" w:rsidR="00404909" w:rsidRPr="00D07465" w:rsidRDefault="00404909" w:rsidP="00D07465">
      <w:pPr>
        <w:spacing w:line="360" w:lineRule="auto"/>
        <w:jc w:val="both"/>
        <w:rPr>
          <w:rFonts w:ascii="Palatino Linotype" w:hAnsi="Palatino Linotype" w:cs="Arial"/>
          <w:lang w:val="es-ES"/>
        </w:rPr>
      </w:pPr>
    </w:p>
    <w:p w14:paraId="5E8D5D3F" w14:textId="77777777" w:rsidR="00404909" w:rsidRPr="00D07465" w:rsidRDefault="00404909" w:rsidP="00D07465">
      <w:pPr>
        <w:spacing w:line="360" w:lineRule="auto"/>
        <w:jc w:val="both"/>
        <w:rPr>
          <w:rFonts w:ascii="Palatino Linotype" w:hAnsi="Palatino Linotype" w:cs="Arial"/>
          <w:lang w:val="es-ES"/>
        </w:rPr>
      </w:pPr>
      <w:r w:rsidRPr="00D07465">
        <w:rPr>
          <w:rFonts w:ascii="Palatino Linotype" w:hAnsi="Palatino Linotype" w:cs="Arial"/>
          <w:lang w:val="es-ES"/>
        </w:rPr>
        <w:t xml:space="preserve">Esto es, el Titular de la Unidad de Transparencia debe entregar los documentos solicitados en la modalidad elegida por el particular; y sólo en caso de que no sea técnicamente posible hacer la entrega en forma electrónica, </w:t>
      </w:r>
      <w:r w:rsidRPr="00D07465">
        <w:rPr>
          <w:rFonts w:ascii="Palatino Linotype" w:hAnsi="Palatino Linotype" w:cs="Arial"/>
          <w:b/>
          <w:lang w:val="es-ES"/>
        </w:rPr>
        <w:t xml:space="preserve">EL SUJETO OBLIGADO </w:t>
      </w:r>
      <w:r w:rsidRPr="00D07465">
        <w:rPr>
          <w:rFonts w:ascii="Palatino Linotype" w:hAnsi="Palatino Linotype" w:cs="Arial"/>
          <w:lang w:val="es-ES"/>
        </w:rPr>
        <w:t xml:space="preserve">debe fundar y motivar la respuesta en la que se le hará saber al solicitante las causas que impiden el envío de la información de forma electrónica; además, se impone la obligación de </w:t>
      </w:r>
      <w:r w:rsidRPr="00D07465">
        <w:rPr>
          <w:rFonts w:ascii="Palatino Linotype" w:hAnsi="Palatino Linotype" w:cs="Arial"/>
          <w:bCs/>
          <w:noProof/>
          <w:lang w:val="es-ES"/>
        </w:rPr>
        <w:t>avisar de inmediato a este Instituto, a través del correo electrónico institucional y comunicarse vía telefónica a efecto de que reciba el apoyo técnico correspondiente</w:t>
      </w:r>
      <w:r w:rsidRPr="00D07465">
        <w:rPr>
          <w:rFonts w:ascii="Palatino Linotype" w:hAnsi="Palatino Linotype" w:cs="Arial"/>
          <w:lang w:val="es-ES"/>
        </w:rPr>
        <w:t>.</w:t>
      </w:r>
    </w:p>
    <w:p w14:paraId="703F32BE" w14:textId="77777777" w:rsidR="00404909" w:rsidRPr="00D07465" w:rsidRDefault="00404909" w:rsidP="00D07465">
      <w:pPr>
        <w:spacing w:line="360" w:lineRule="auto"/>
        <w:jc w:val="both"/>
        <w:rPr>
          <w:rFonts w:ascii="Palatino Linotype" w:hAnsi="Palatino Linotype" w:cs="Arial"/>
          <w:b/>
          <w:lang w:val="es-ES"/>
        </w:rPr>
      </w:pPr>
    </w:p>
    <w:p w14:paraId="438AA2B4" w14:textId="77777777" w:rsidR="00404909" w:rsidRPr="00D07465" w:rsidRDefault="00404909" w:rsidP="00D07465">
      <w:pPr>
        <w:spacing w:line="360" w:lineRule="auto"/>
        <w:jc w:val="both"/>
        <w:rPr>
          <w:rFonts w:ascii="Palatino Linotype" w:hAnsi="Palatino Linotype" w:cs="Arial"/>
          <w:lang w:val="es-ES"/>
        </w:rPr>
      </w:pPr>
      <w:r w:rsidRPr="00D07465">
        <w:rPr>
          <w:rFonts w:ascii="Palatino Linotype" w:hAnsi="Palatino Linotype" w:cs="Arial"/>
          <w:lang w:val="es-ES"/>
        </w:rPr>
        <w:t xml:space="preserve">Es preciso señalar, en el presente caso </w:t>
      </w:r>
      <w:r w:rsidRPr="00D07465">
        <w:rPr>
          <w:rFonts w:ascii="Palatino Linotype" w:hAnsi="Palatino Linotype" w:cs="Arial"/>
          <w:b/>
          <w:lang w:val="es-ES"/>
        </w:rPr>
        <w:t xml:space="preserve">EL SUJETO OBLIGADO </w:t>
      </w:r>
      <w:r w:rsidRPr="00D07465">
        <w:rPr>
          <w:rFonts w:ascii="Palatino Linotype" w:hAnsi="Palatino Linotype" w:cs="Arial"/>
          <w:lang w:val="es-ES"/>
        </w:rPr>
        <w:t xml:space="preserve">no dio avisó alguno o se comunicó con este Instituto para manifestar la imposibilidad técnica para proporcionar la información en la modalidad requerida, tal y como fue corroborado mediante correo dirigido a la Dirección General de Informática de este Órgano Garante, al solicitarle si dentro del expediente del recurso de revisión que nos ocupa, se reportó alguna incidencia por parte del </w:t>
      </w:r>
      <w:r w:rsidRPr="00D07465">
        <w:rPr>
          <w:rFonts w:ascii="Palatino Linotype" w:hAnsi="Palatino Linotype" w:cs="Arial"/>
          <w:b/>
          <w:lang w:val="es-ES"/>
        </w:rPr>
        <w:t xml:space="preserve">SUJETO OBIGADO </w:t>
      </w:r>
      <w:r w:rsidRPr="00D07465">
        <w:rPr>
          <w:rFonts w:ascii="Palatino Linotype" w:hAnsi="Palatino Linotype" w:cs="Arial"/>
          <w:lang w:val="es-ES"/>
        </w:rPr>
        <w:t xml:space="preserve">para anexar los archivos de la respuesta mediante </w:t>
      </w:r>
      <w:r w:rsidRPr="00D07465">
        <w:rPr>
          <w:rFonts w:ascii="Palatino Linotype" w:hAnsi="Palatino Linotype" w:cs="Arial"/>
          <w:b/>
          <w:lang w:val="es-ES"/>
        </w:rPr>
        <w:t>SAIMEX</w:t>
      </w:r>
      <w:r w:rsidRPr="00D07465">
        <w:rPr>
          <w:rFonts w:ascii="Palatino Linotype" w:hAnsi="Palatino Linotype" w:cs="Arial"/>
          <w:lang w:val="es-ES"/>
        </w:rPr>
        <w:t>.</w:t>
      </w:r>
    </w:p>
    <w:p w14:paraId="38909AA6" w14:textId="77777777" w:rsidR="00404909" w:rsidRPr="00D07465" w:rsidRDefault="00404909" w:rsidP="00D07465">
      <w:pPr>
        <w:spacing w:line="360" w:lineRule="auto"/>
        <w:jc w:val="both"/>
        <w:rPr>
          <w:rFonts w:ascii="Palatino Linotype" w:hAnsi="Palatino Linotype" w:cs="Arial"/>
          <w:lang w:val="es-ES"/>
        </w:rPr>
      </w:pPr>
    </w:p>
    <w:p w14:paraId="1E89A22E" w14:textId="41B70EF9" w:rsidR="00404909" w:rsidRDefault="00404909" w:rsidP="00D07465">
      <w:pPr>
        <w:tabs>
          <w:tab w:val="left" w:pos="4245"/>
        </w:tabs>
        <w:spacing w:line="360" w:lineRule="auto"/>
        <w:jc w:val="both"/>
        <w:rPr>
          <w:rFonts w:ascii="Palatino Linotype" w:hAnsi="Palatino Linotype" w:cs="Arial"/>
          <w:lang w:eastAsia="es-MX"/>
        </w:rPr>
      </w:pPr>
      <w:r w:rsidRPr="00D07465">
        <w:rPr>
          <w:rFonts w:ascii="Palatino Linotype" w:hAnsi="Palatino Linotype" w:cs="Arial"/>
          <w:lang w:val="es-ES"/>
        </w:rPr>
        <w:t xml:space="preserve">De modo que, el personal de la Dirección General de Informática de este Instituto de Transparencia, Acceso a la Información Pública y Protección de Datos Personales del Estado de México y Municipios, notificó mediante correo electrónico que no existió </w:t>
      </w:r>
      <w:r w:rsidRPr="00D07465">
        <w:rPr>
          <w:rFonts w:ascii="Palatino Linotype" w:hAnsi="Palatino Linotype" w:cs="Arial"/>
          <w:lang w:val="es-ES"/>
        </w:rPr>
        <w:lastRenderedPageBreak/>
        <w:t xml:space="preserve">ningún reporte de incidencias por parte de </w:t>
      </w:r>
      <w:r w:rsidRPr="00D07465">
        <w:rPr>
          <w:rFonts w:ascii="Palatino Linotype" w:hAnsi="Palatino Linotype" w:cs="Arial"/>
          <w:b/>
          <w:lang w:eastAsia="es-MX"/>
        </w:rPr>
        <w:t xml:space="preserve">EL SUJETO OBLIGADO, </w:t>
      </w:r>
      <w:r w:rsidRPr="00D07465">
        <w:rPr>
          <w:rFonts w:ascii="Palatino Linotype" w:hAnsi="Palatino Linotype" w:cs="Arial"/>
          <w:lang w:eastAsia="es-MX"/>
        </w:rPr>
        <w:t xml:space="preserve">tal como se muestra en la siguiente imagen: </w:t>
      </w:r>
    </w:p>
    <w:p w14:paraId="26C64684" w14:textId="77777777" w:rsidR="00D07465" w:rsidRPr="00D07465" w:rsidRDefault="00D07465" w:rsidP="00D07465">
      <w:pPr>
        <w:tabs>
          <w:tab w:val="left" w:pos="4245"/>
        </w:tabs>
        <w:spacing w:line="360" w:lineRule="auto"/>
        <w:jc w:val="both"/>
        <w:rPr>
          <w:rFonts w:ascii="Palatino Linotype" w:hAnsi="Palatino Linotype" w:cs="Arial"/>
          <w:lang w:eastAsia="es-MX"/>
        </w:rPr>
      </w:pPr>
    </w:p>
    <w:p w14:paraId="7F601898" w14:textId="6C7F00F0" w:rsidR="00AD34EA" w:rsidRPr="00D07465" w:rsidRDefault="00AD34EA" w:rsidP="00D07465">
      <w:pPr>
        <w:tabs>
          <w:tab w:val="left" w:pos="4245"/>
        </w:tabs>
        <w:spacing w:line="360" w:lineRule="auto"/>
        <w:jc w:val="center"/>
        <w:rPr>
          <w:rFonts w:ascii="Palatino Linotype" w:hAnsi="Palatino Linotype" w:cs="Arial"/>
          <w:lang w:eastAsia="es-MX"/>
        </w:rPr>
      </w:pPr>
      <w:r w:rsidRPr="00D07465">
        <w:rPr>
          <w:noProof/>
          <w:lang w:eastAsia="es-MX"/>
        </w:rPr>
        <w:drawing>
          <wp:inline distT="0" distB="0" distL="0" distR="0" wp14:anchorId="5F53D6DF" wp14:editId="5D6A3295">
            <wp:extent cx="4545643" cy="1466491"/>
            <wp:effectExtent l="0" t="0" r="762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1859" cy="1474949"/>
                    </a:xfrm>
                    <a:prstGeom prst="rect">
                      <a:avLst/>
                    </a:prstGeom>
                  </pic:spPr>
                </pic:pic>
              </a:graphicData>
            </a:graphic>
          </wp:inline>
        </w:drawing>
      </w:r>
    </w:p>
    <w:p w14:paraId="211F8A51" w14:textId="77777777" w:rsidR="00404909" w:rsidRPr="00D07465" w:rsidRDefault="00404909" w:rsidP="00D07465">
      <w:pPr>
        <w:tabs>
          <w:tab w:val="left" w:pos="4245"/>
        </w:tabs>
        <w:spacing w:line="360" w:lineRule="auto"/>
        <w:jc w:val="both"/>
        <w:rPr>
          <w:rFonts w:ascii="Palatino Linotype" w:hAnsi="Palatino Linotype" w:cs="Arial"/>
          <w:lang w:eastAsia="es-MX"/>
        </w:rPr>
      </w:pPr>
    </w:p>
    <w:p w14:paraId="108CD7D5" w14:textId="77777777" w:rsidR="00404909" w:rsidRPr="00D07465" w:rsidRDefault="00404909" w:rsidP="00D07465">
      <w:pPr>
        <w:spacing w:line="360" w:lineRule="auto"/>
        <w:jc w:val="both"/>
        <w:rPr>
          <w:rFonts w:ascii="Palatino Linotype" w:eastAsia="MS Mincho" w:hAnsi="Palatino Linotype" w:cs="Arial"/>
        </w:rPr>
      </w:pPr>
      <w:r w:rsidRPr="00D07465">
        <w:rPr>
          <w:rFonts w:ascii="Palatino Linotype" w:eastAsia="MS Mincho" w:hAnsi="Palatino Linotype" w:cs="Arial"/>
        </w:rPr>
        <w:t xml:space="preserve">Ahora bien, referente a la </w:t>
      </w:r>
      <w:r w:rsidRPr="00D07465">
        <w:rPr>
          <w:rFonts w:ascii="Palatino Linotype" w:eastAsia="MS Mincho" w:hAnsi="Palatino Linotype" w:cs="Arial"/>
          <w:b/>
        </w:rPr>
        <w:t>capacidad administrativa</w:t>
      </w:r>
      <w:r w:rsidRPr="00D07465">
        <w:rPr>
          <w:rFonts w:ascii="Palatino Linotype" w:eastAsia="MS Mincho" w:hAnsi="Palatino Linotype" w:cs="Arial"/>
        </w:rPr>
        <w:t xml:space="preserve">, esta es definida como la habilidad institucional de un gobierno, para formular y realizar planes, políticas, programas, actividades, operaciones u otras medidas para cumplir con los propósitos de desarrollo. En palabras más simples, es la </w:t>
      </w:r>
      <w:r w:rsidRPr="00D07465">
        <w:rPr>
          <w:rFonts w:ascii="Palatino Linotype" w:eastAsia="MS Mincho" w:hAnsi="Palatino Linotype" w:cs="Arial"/>
          <w:b/>
        </w:rPr>
        <w:t>eficiencia organizacional para efectuar funciones esenciales.</w:t>
      </w:r>
    </w:p>
    <w:p w14:paraId="0640BCB5" w14:textId="77777777" w:rsidR="00404909" w:rsidRPr="00D07465" w:rsidRDefault="00404909" w:rsidP="00D07465">
      <w:pPr>
        <w:spacing w:line="360" w:lineRule="auto"/>
        <w:jc w:val="both"/>
        <w:rPr>
          <w:rFonts w:ascii="Palatino Linotype" w:eastAsia="MS Mincho" w:hAnsi="Palatino Linotype" w:cs="Arial"/>
        </w:rPr>
      </w:pPr>
    </w:p>
    <w:p w14:paraId="7C941350" w14:textId="77777777" w:rsidR="00404909" w:rsidRPr="00D07465" w:rsidRDefault="00404909" w:rsidP="00D07465">
      <w:pPr>
        <w:spacing w:line="360" w:lineRule="auto"/>
        <w:jc w:val="both"/>
        <w:rPr>
          <w:rFonts w:ascii="Palatino Linotype" w:eastAsia="MS Mincho" w:hAnsi="Palatino Linotype" w:cs="Arial"/>
        </w:rPr>
      </w:pPr>
      <w:r w:rsidRPr="00D07465">
        <w:rPr>
          <w:rFonts w:ascii="Palatino Linotype" w:eastAsia="MS Mincho" w:hAnsi="Palatino Linotype" w:cs="Arial"/>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57B5E0AB" w14:textId="77777777" w:rsidR="00404909" w:rsidRPr="00D07465" w:rsidRDefault="00404909" w:rsidP="00D07465">
      <w:pPr>
        <w:spacing w:line="360" w:lineRule="auto"/>
        <w:jc w:val="both"/>
        <w:rPr>
          <w:rFonts w:ascii="Palatino Linotype" w:eastAsia="MS Mincho" w:hAnsi="Palatino Linotype" w:cs="Arial"/>
        </w:rPr>
      </w:pPr>
    </w:p>
    <w:p w14:paraId="7778DCA8" w14:textId="77777777" w:rsidR="00404909" w:rsidRPr="00D07465" w:rsidRDefault="00404909" w:rsidP="00D07465">
      <w:pPr>
        <w:spacing w:line="360" w:lineRule="auto"/>
        <w:jc w:val="both"/>
        <w:rPr>
          <w:rFonts w:ascii="Palatino Linotype" w:eastAsia="MS Mincho" w:hAnsi="Palatino Linotype" w:cs="Arial"/>
        </w:rPr>
      </w:pPr>
      <w:r w:rsidRPr="00D07465">
        <w:rPr>
          <w:rFonts w:ascii="Palatino Linotype" w:eastAsia="MS Mincho" w:hAnsi="Palatino Linotype" w:cs="Arial"/>
        </w:rPr>
        <w:t xml:space="preserve">Desde una perspectiva institucional, la </w:t>
      </w:r>
      <w:r w:rsidRPr="00D07465">
        <w:rPr>
          <w:rFonts w:ascii="Palatino Linotype" w:eastAsia="MS Mincho" w:hAnsi="Palatino Linotype" w:cs="Arial"/>
          <w:b/>
        </w:rPr>
        <w:t xml:space="preserve">capacidad administrativa </w:t>
      </w:r>
      <w:r w:rsidRPr="00D07465">
        <w:rPr>
          <w:rFonts w:ascii="Palatino Linotype" w:eastAsia="MS Mincho" w:hAnsi="Palatino Linotype" w:cs="Arial"/>
        </w:rPr>
        <w:t xml:space="preserve">es entendida como </w:t>
      </w:r>
      <w:r w:rsidRPr="00D07465">
        <w:rPr>
          <w:rFonts w:ascii="Palatino Linotype" w:eastAsia="MS Mincho" w:hAnsi="Palatino Linotype" w:cs="Arial"/>
          <w:i/>
        </w:rPr>
        <w:t xml:space="preserve">“las habilidades técnico-burocráticas del aparato estatal requeridas para alcanzar sus objetos. En este componente se ubican el nivel micro y meso de la Capacidad Institucional. El </w:t>
      </w:r>
      <w:r w:rsidRPr="00D07465">
        <w:rPr>
          <w:rFonts w:ascii="Palatino Linotype" w:eastAsia="MS Mincho" w:hAnsi="Palatino Linotype" w:cs="Arial"/>
          <w:b/>
          <w:i/>
        </w:rPr>
        <w:t xml:space="preserve">primero </w:t>
      </w:r>
      <w:r w:rsidRPr="00D07465">
        <w:rPr>
          <w:rFonts w:ascii="Palatino Linotype" w:eastAsia="MS Mincho" w:hAnsi="Palatino Linotype" w:cs="Arial"/>
          <w:i/>
        </w:rPr>
        <w:t xml:space="preserve">hace alusión al individuo, al </w:t>
      </w:r>
      <w:r w:rsidRPr="00D07465">
        <w:rPr>
          <w:rFonts w:ascii="Palatino Linotype" w:eastAsia="MS Mincho" w:hAnsi="Palatino Linotype" w:cs="Arial"/>
          <w:b/>
          <w:i/>
        </w:rPr>
        <w:t>recursos humano</w:t>
      </w:r>
      <w:r w:rsidRPr="00D07465">
        <w:rPr>
          <w:rFonts w:ascii="Palatino Linotype" w:eastAsia="MS Mincho" w:hAnsi="Palatino Linotype" w:cs="Arial"/>
          <w:i/>
        </w:rPr>
        <w:t xml:space="preserve">. En el segundo nivel, se ubica la </w:t>
      </w:r>
      <w:r w:rsidRPr="00D07465">
        <w:rPr>
          <w:rFonts w:ascii="Palatino Linotype" w:eastAsia="MS Mincho" w:hAnsi="Palatino Linotype" w:cs="Arial"/>
          <w:b/>
          <w:i/>
        </w:rPr>
        <w:t xml:space="preserve">capacidad de </w:t>
      </w:r>
      <w:r w:rsidRPr="00D07465">
        <w:rPr>
          <w:rFonts w:ascii="Palatino Linotype" w:eastAsia="MS Mincho" w:hAnsi="Palatino Linotype" w:cs="Arial"/>
          <w:b/>
          <w:i/>
        </w:rPr>
        <w:lastRenderedPageBreak/>
        <w:t>gestión</w:t>
      </w:r>
      <w:r w:rsidRPr="00D07465">
        <w:rPr>
          <w:rFonts w:ascii="Palatino Linotype" w:eastAsia="MS Mincho" w:hAnsi="Palatino Linotype" w:cs="Arial"/>
          <w:i/>
        </w:rPr>
        <w:t xml:space="preserve">, el cual se centra en el fortalecimiento organizacional como área de intervención para construir capacidad; cultura organizacional, sistemas de comunicación u organización”. </w:t>
      </w:r>
      <w:r w:rsidRPr="00D07465">
        <w:rPr>
          <w:rStyle w:val="Refdenotaalpie"/>
          <w:rFonts w:ascii="Palatino Linotype" w:eastAsia="MS Mincho" w:hAnsi="Palatino Linotype" w:cs="Arial"/>
          <w:i/>
        </w:rPr>
        <w:footnoteReference w:id="2"/>
      </w:r>
    </w:p>
    <w:p w14:paraId="72B5FF61" w14:textId="77777777" w:rsidR="00404909" w:rsidRPr="00D07465" w:rsidRDefault="00404909" w:rsidP="00D07465">
      <w:pPr>
        <w:spacing w:line="360" w:lineRule="auto"/>
        <w:jc w:val="both"/>
        <w:rPr>
          <w:rFonts w:ascii="Palatino Linotype" w:eastAsia="MS Mincho" w:hAnsi="Palatino Linotype" w:cs="Arial"/>
        </w:rPr>
      </w:pPr>
    </w:p>
    <w:p w14:paraId="4B13313C" w14:textId="77777777" w:rsidR="00404909" w:rsidRPr="00D07465" w:rsidRDefault="00404909" w:rsidP="00D07465">
      <w:pPr>
        <w:spacing w:line="360" w:lineRule="auto"/>
        <w:jc w:val="both"/>
        <w:rPr>
          <w:rFonts w:ascii="Palatino Linotype" w:eastAsia="MS Mincho" w:hAnsi="Palatino Linotype" w:cs="Arial"/>
        </w:rPr>
      </w:pPr>
      <w:r w:rsidRPr="00D07465">
        <w:rPr>
          <w:rFonts w:ascii="Palatino Linotype" w:eastAsia="MS Mincho" w:hAnsi="Palatino Linotype" w:cs="Arial"/>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3A54B485" w14:textId="77777777" w:rsidR="00404909" w:rsidRPr="00D07465" w:rsidRDefault="00404909" w:rsidP="00D07465">
      <w:pPr>
        <w:pStyle w:val="Prrafodelista"/>
        <w:spacing w:line="360" w:lineRule="auto"/>
        <w:ind w:left="0"/>
        <w:rPr>
          <w:rFonts w:ascii="Palatino Linotype" w:eastAsia="MS Mincho" w:hAnsi="Palatino Linotype" w:cs="Arial"/>
        </w:rPr>
      </w:pPr>
    </w:p>
    <w:p w14:paraId="5E9E3778" w14:textId="77777777" w:rsidR="00404909" w:rsidRPr="00D07465" w:rsidRDefault="00404909" w:rsidP="00D07465">
      <w:pPr>
        <w:spacing w:line="360" w:lineRule="auto"/>
        <w:jc w:val="both"/>
        <w:rPr>
          <w:rFonts w:ascii="Palatino Linotype" w:eastAsia="MS Mincho" w:hAnsi="Palatino Linotype" w:cs="Arial"/>
        </w:rPr>
      </w:pPr>
      <w:r w:rsidRPr="00D07465">
        <w:rPr>
          <w:rFonts w:ascii="Palatino Linotype" w:eastAsia="MS Mincho" w:hAnsi="Palatino Linotype" w:cs="Arial"/>
        </w:rPr>
        <w:t xml:space="preserve">Ahora bien, respecto de las </w:t>
      </w:r>
      <w:r w:rsidRPr="00D07465">
        <w:rPr>
          <w:rFonts w:ascii="Palatino Linotype" w:eastAsia="MS Mincho" w:hAnsi="Palatino Linotype" w:cs="Arial"/>
          <w:b/>
        </w:rPr>
        <w:t>capacidades humanas</w:t>
      </w:r>
      <w:r w:rsidRPr="00D07465">
        <w:rPr>
          <w:rFonts w:ascii="Palatino Linotype" w:eastAsia="MS Mincho" w:hAnsi="Palatino Linotype" w:cs="Arial"/>
        </w:rPr>
        <w:t xml:space="preserve"> vale la pena precisar lo que se denomina por </w:t>
      </w:r>
      <w:r w:rsidRPr="00D07465">
        <w:rPr>
          <w:rFonts w:ascii="Palatino Linotype" w:eastAsia="MS Mincho" w:hAnsi="Palatino Linotype" w:cs="Arial"/>
          <w:b/>
        </w:rPr>
        <w:t>recursos humanos</w:t>
      </w:r>
      <w:r w:rsidRPr="00D07465">
        <w:rPr>
          <w:rFonts w:ascii="Palatino Linotype" w:eastAsia="MS Mincho" w:hAnsi="Palatino Linotype" w:cs="Arial"/>
        </w:rPr>
        <w:t xml:space="preserve">, es decir, es el conjunto de personas con las que cuenta una determinada organización, para desarrollar y ejecutar de manera correcta las acciones, actividades, labores y tareas que deben realizarse y que han sido solicitadas. </w:t>
      </w:r>
    </w:p>
    <w:p w14:paraId="76C2D8AC" w14:textId="77777777" w:rsidR="00404909" w:rsidRPr="00D07465" w:rsidRDefault="00404909" w:rsidP="00D07465">
      <w:pPr>
        <w:spacing w:line="360" w:lineRule="auto"/>
        <w:jc w:val="both"/>
        <w:rPr>
          <w:rFonts w:ascii="Palatino Linotype" w:eastAsia="MS Mincho" w:hAnsi="Palatino Linotype" w:cs="Arial"/>
        </w:rPr>
      </w:pPr>
    </w:p>
    <w:p w14:paraId="2BFF35C6" w14:textId="77777777" w:rsidR="00404909" w:rsidRPr="00D07465" w:rsidRDefault="00404909" w:rsidP="00D07465">
      <w:pPr>
        <w:spacing w:line="360" w:lineRule="auto"/>
        <w:jc w:val="both"/>
        <w:rPr>
          <w:rFonts w:ascii="Palatino Linotype" w:eastAsia="MS Mincho" w:hAnsi="Palatino Linotype" w:cs="Arial"/>
        </w:rPr>
      </w:pPr>
      <w:r w:rsidRPr="00D07465">
        <w:rPr>
          <w:rFonts w:ascii="Palatino Linotype" w:eastAsia="MS Mincho" w:hAnsi="Palatino Linotype" w:cs="Arial"/>
        </w:rPr>
        <w:t xml:space="preserve">Las personas, son la </w:t>
      </w:r>
      <w:r w:rsidRPr="00D07465">
        <w:rPr>
          <w:rFonts w:ascii="Palatino Linotype" w:eastAsia="MS Mincho" w:hAnsi="Palatino Linotype" w:cs="Arial"/>
          <w:b/>
        </w:rPr>
        <w:t xml:space="preserve">parte fundamental de una organización </w:t>
      </w:r>
      <w:r w:rsidRPr="00D07465">
        <w:rPr>
          <w:rFonts w:ascii="Palatino Linotype" w:eastAsia="MS Mincho" w:hAnsi="Palatino Linotype" w:cs="Arial"/>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78BEA6FF" w14:textId="77777777" w:rsidR="00404909" w:rsidRPr="00D07465" w:rsidRDefault="00404909" w:rsidP="00D07465">
      <w:pPr>
        <w:spacing w:line="360" w:lineRule="auto"/>
        <w:jc w:val="both"/>
        <w:rPr>
          <w:rFonts w:ascii="Palatino Linotype" w:eastAsia="MS Mincho" w:hAnsi="Palatino Linotype" w:cs="Arial"/>
        </w:rPr>
      </w:pPr>
    </w:p>
    <w:p w14:paraId="45197C13" w14:textId="77777777" w:rsidR="00404909" w:rsidRPr="00D07465" w:rsidRDefault="00404909" w:rsidP="00D07465">
      <w:pPr>
        <w:spacing w:line="360" w:lineRule="auto"/>
        <w:jc w:val="both"/>
        <w:rPr>
          <w:rFonts w:ascii="Palatino Linotype" w:hAnsi="Palatino Linotype" w:cs="Arial"/>
        </w:rPr>
      </w:pPr>
      <w:r w:rsidRPr="00D07465">
        <w:rPr>
          <w:rFonts w:ascii="Palatino Linotype" w:hAnsi="Palatino Linotype"/>
        </w:rPr>
        <w:lastRenderedPageBreak/>
        <w:t xml:space="preserve">Es así que, del análisis realizado a las documentales que integra la respuesta a la solicitud de información, se puede advertir que </w:t>
      </w:r>
      <w:r w:rsidRPr="00D07465">
        <w:rPr>
          <w:rFonts w:ascii="Palatino Linotype" w:hAnsi="Palatino Linotype"/>
          <w:b/>
        </w:rPr>
        <w:t xml:space="preserve">EL SUJETO OBLIGADO </w:t>
      </w:r>
      <w:r w:rsidRPr="00D07465">
        <w:rPr>
          <w:rFonts w:ascii="Palatino Linotype" w:hAnsi="Palatino Linotype"/>
        </w:rPr>
        <w:t xml:space="preserve">no fundó adecuadamente ni motivó válidamente la imposibilidad de entregar la información solicitada en formato electrónico a través del </w:t>
      </w:r>
      <w:r w:rsidRPr="00D07465">
        <w:rPr>
          <w:rFonts w:ascii="Palatino Linotype" w:hAnsi="Palatino Linotype"/>
          <w:b/>
        </w:rPr>
        <w:t>SAIMEX</w:t>
      </w:r>
      <w:r w:rsidRPr="00D07465">
        <w:rPr>
          <w:rFonts w:ascii="Palatino Linotype" w:hAnsi="Palatino Linotype"/>
        </w:rPr>
        <w:t xml:space="preserve">, pues se limitó a señalar que si bien la cantidad de información a procesar no sobre pasa los límites de lo posible para su cumplimentación, también lo era que en conjunto con las múltiples solicitudes recibidas y de las diversas actividades propias del área, dificultaban los trabajaos necesarios para su debida atención, pues implica un  importante consumo de recursos materiales y humanos, lo que impedía atender la solicitud materia de estudio. </w:t>
      </w:r>
    </w:p>
    <w:p w14:paraId="7DB9AD0E" w14:textId="77777777" w:rsidR="00404909" w:rsidRPr="00D07465" w:rsidRDefault="00404909" w:rsidP="00D07465">
      <w:pPr>
        <w:spacing w:line="360" w:lineRule="auto"/>
        <w:jc w:val="both"/>
        <w:rPr>
          <w:rFonts w:ascii="Palatino Linotype" w:hAnsi="Palatino Linotype"/>
        </w:rPr>
      </w:pPr>
    </w:p>
    <w:p w14:paraId="5730EF37" w14:textId="1F8C0A8D" w:rsidR="00404909" w:rsidRPr="00D07465" w:rsidRDefault="00404909" w:rsidP="00D07465">
      <w:pPr>
        <w:spacing w:line="360" w:lineRule="auto"/>
        <w:jc w:val="both"/>
        <w:rPr>
          <w:rFonts w:ascii="Palatino Linotype" w:hAnsi="Palatino Linotype"/>
        </w:rPr>
      </w:pPr>
      <w:r w:rsidRPr="00D07465">
        <w:rPr>
          <w:rFonts w:ascii="Palatino Linotype" w:hAnsi="Palatino Linotype" w:cs="Arial"/>
        </w:rPr>
        <w:t xml:space="preserve">En efecto, para </w:t>
      </w:r>
      <w:r w:rsidRPr="00D07465">
        <w:rPr>
          <w:rFonts w:ascii="Palatino Linotype" w:hAnsi="Palatino Linotype"/>
        </w:rPr>
        <w:t xml:space="preserve">dar </w:t>
      </w:r>
      <w:r w:rsidRPr="00D07465">
        <w:rPr>
          <w:rFonts w:ascii="Palatino Linotype" w:hAnsi="Palatino Linotype" w:cs="Arial"/>
        </w:rPr>
        <w:t>cumplimiento</w:t>
      </w:r>
      <w:r w:rsidRPr="00D07465">
        <w:rPr>
          <w:rFonts w:ascii="Palatino Linotype" w:hAnsi="Palatino Linotype"/>
        </w:rPr>
        <w:t xml:space="preserve"> al Acceso a la Información Pública debe realizarse en la modalidad preferida por el hoy </w:t>
      </w:r>
      <w:r w:rsidRPr="00D07465">
        <w:rPr>
          <w:rFonts w:ascii="Palatino Linotype" w:hAnsi="Palatino Linotype"/>
          <w:b/>
        </w:rPr>
        <w:t>RECURRENTE</w:t>
      </w:r>
      <w:r w:rsidRPr="00D07465">
        <w:rPr>
          <w:rFonts w:ascii="Palatino Linotype" w:hAnsi="Palatino Linotype"/>
        </w:rPr>
        <w:t xml:space="preserve">, es decir, mediante la entrega de lo solicitado vía </w:t>
      </w:r>
      <w:r w:rsidRPr="00D07465">
        <w:rPr>
          <w:rFonts w:ascii="Palatino Linotype" w:hAnsi="Palatino Linotype"/>
          <w:b/>
        </w:rPr>
        <w:t>SAIMEX</w:t>
      </w:r>
      <w:r w:rsidRPr="00D07465">
        <w:rPr>
          <w:rFonts w:ascii="Palatino Linotype" w:hAnsi="Palatino Linotype"/>
        </w:rPr>
        <w:t xml:space="preserve">, lo que, en el presente caso, no aconteció, puesto que </w:t>
      </w:r>
      <w:r w:rsidRPr="00D07465">
        <w:rPr>
          <w:rFonts w:ascii="Palatino Linotype" w:hAnsi="Palatino Linotype"/>
          <w:b/>
        </w:rPr>
        <w:t xml:space="preserve">EL SUJETO OBLIGADO </w:t>
      </w:r>
      <w:r w:rsidRPr="00D07465">
        <w:rPr>
          <w:rFonts w:ascii="Palatino Linotype" w:hAnsi="Palatino Linotype"/>
        </w:rPr>
        <w:t xml:space="preserve">únicamente se limitó a referir que la atención de la presente solicitud implica un importante consumo de recursos materiales y humanos. </w:t>
      </w:r>
    </w:p>
    <w:p w14:paraId="0B55F803" w14:textId="77777777" w:rsidR="00404909" w:rsidRPr="00D07465" w:rsidRDefault="00404909" w:rsidP="00D07465">
      <w:pPr>
        <w:spacing w:line="360" w:lineRule="auto"/>
        <w:jc w:val="both"/>
        <w:rPr>
          <w:rFonts w:ascii="Palatino Linotype" w:hAnsi="Palatino Linotype"/>
        </w:rPr>
      </w:pPr>
    </w:p>
    <w:p w14:paraId="7C183532" w14:textId="77777777" w:rsidR="00404909" w:rsidRPr="00D07465" w:rsidRDefault="00404909" w:rsidP="00D07465">
      <w:pPr>
        <w:spacing w:line="360" w:lineRule="auto"/>
        <w:jc w:val="both"/>
        <w:rPr>
          <w:rFonts w:ascii="Palatino Linotype" w:hAnsi="Palatino Linotype" w:cs="Arial"/>
          <w:lang w:val="es-ES_tradnl"/>
        </w:rPr>
      </w:pPr>
      <w:r w:rsidRPr="00D07465">
        <w:rPr>
          <w:rFonts w:ascii="Palatino Linotype" w:hAnsi="Palatino Linotype"/>
          <w:lang w:val="es-ES" w:eastAsia="es-MX"/>
        </w:rPr>
        <w:t xml:space="preserve">Derivado de lo anterior, se determina que </w:t>
      </w:r>
      <w:r w:rsidRPr="00D07465">
        <w:rPr>
          <w:rFonts w:ascii="Palatino Linotype" w:eastAsiaTheme="minorEastAsia" w:hAnsi="Palatino Linotype" w:cs="Arial"/>
          <w:lang w:val="es-ES_tradnl"/>
        </w:rPr>
        <w:t xml:space="preserve">la respuesta otorgada por </w:t>
      </w:r>
      <w:r w:rsidRPr="00D07465">
        <w:rPr>
          <w:rFonts w:ascii="Palatino Linotype" w:eastAsiaTheme="minorEastAsia" w:hAnsi="Palatino Linotype" w:cs="Arial"/>
          <w:b/>
          <w:lang w:val="es-ES_tradnl"/>
        </w:rPr>
        <w:t xml:space="preserve">EL SUJETO OBLIGADO </w:t>
      </w:r>
      <w:r w:rsidRPr="00D07465">
        <w:rPr>
          <w:rFonts w:ascii="Palatino Linotype" w:hAnsi="Palatino Linotype" w:cs="Arial"/>
          <w:lang w:val="es-ES_tradnl"/>
        </w:rPr>
        <w:t>carece de la debida fundamentación y motivación</w:t>
      </w:r>
      <w:r w:rsidRPr="00D07465">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20C63561" w14:textId="77777777" w:rsidR="00404909" w:rsidRPr="00D07465" w:rsidRDefault="00404909" w:rsidP="00D07465">
      <w:pPr>
        <w:spacing w:line="360" w:lineRule="auto"/>
        <w:jc w:val="both"/>
        <w:rPr>
          <w:rFonts w:ascii="Palatino Linotype" w:hAnsi="Palatino Linotype"/>
          <w:lang w:eastAsia="es-MX"/>
        </w:rPr>
      </w:pPr>
    </w:p>
    <w:p w14:paraId="256D2666" w14:textId="785C494E" w:rsidR="00B23EC2" w:rsidRPr="00D07465" w:rsidRDefault="00404909" w:rsidP="00D07465">
      <w:pPr>
        <w:pStyle w:val="Prrafodelista"/>
        <w:widowControl w:val="0"/>
        <w:autoSpaceDE w:val="0"/>
        <w:autoSpaceDN w:val="0"/>
        <w:adjustRightInd w:val="0"/>
        <w:spacing w:line="360" w:lineRule="auto"/>
        <w:ind w:left="0"/>
        <w:jc w:val="both"/>
        <w:rPr>
          <w:rFonts w:ascii="Palatino Linotype" w:hAnsi="Palatino Linotype" w:cs="Arial"/>
        </w:rPr>
      </w:pPr>
      <w:r w:rsidRPr="00D07465">
        <w:rPr>
          <w:rFonts w:ascii="Palatino Linotype" w:eastAsia="Arial Unicode MS" w:hAnsi="Palatino Linotype" w:cs="Arial"/>
        </w:rPr>
        <w:t>Una vez precisado lo anterior</w:t>
      </w:r>
      <w:r w:rsidR="00B23EC2" w:rsidRPr="00D07465">
        <w:rPr>
          <w:rFonts w:ascii="Palatino Linotype" w:eastAsia="Arial Unicode MS" w:hAnsi="Palatino Linotype" w:cs="Arial"/>
        </w:rPr>
        <w:t xml:space="preserve">, </w:t>
      </w:r>
      <w:r w:rsidRPr="00D07465">
        <w:rPr>
          <w:rFonts w:ascii="Palatino Linotype" w:eastAsia="Arial Unicode MS" w:hAnsi="Palatino Linotype" w:cs="Arial"/>
        </w:rPr>
        <w:t>es</w:t>
      </w:r>
      <w:r w:rsidR="00B23EC2" w:rsidRPr="00D07465">
        <w:rPr>
          <w:rFonts w:ascii="Palatino Linotype" w:hAnsi="Palatino Linotype" w:cs="Arial"/>
        </w:rPr>
        <w:t xml:space="preserve"> conviene citar la solicitud del </w:t>
      </w:r>
      <w:r w:rsidR="00B23EC2" w:rsidRPr="00D07465">
        <w:rPr>
          <w:rFonts w:ascii="Palatino Linotype" w:hAnsi="Palatino Linotype" w:cs="Arial"/>
          <w:b/>
          <w:bCs/>
        </w:rPr>
        <w:t>RECURRENTE</w:t>
      </w:r>
      <w:r w:rsidR="00B23EC2" w:rsidRPr="00D07465">
        <w:rPr>
          <w:rFonts w:ascii="Palatino Linotype" w:hAnsi="Palatino Linotype" w:cs="Arial"/>
        </w:rPr>
        <w:t xml:space="preserve">, así como, la información remitida por </w:t>
      </w:r>
      <w:r w:rsidR="00B23EC2" w:rsidRPr="00D07465">
        <w:rPr>
          <w:rFonts w:ascii="Palatino Linotype" w:hAnsi="Palatino Linotype" w:cs="Arial"/>
          <w:b/>
        </w:rPr>
        <w:t>EL SUJETO OBLIGADO</w:t>
      </w:r>
      <w:r w:rsidR="00B23EC2" w:rsidRPr="00D07465">
        <w:rPr>
          <w:rFonts w:ascii="Palatino Linotype" w:hAnsi="Palatino Linotype" w:cs="Arial"/>
        </w:rPr>
        <w:t xml:space="preserve"> en Informe Justificado, motivo por el cual se realiza la siguiente tabla, para mayor entendimiento:</w:t>
      </w:r>
    </w:p>
    <w:tbl>
      <w:tblPr>
        <w:tblStyle w:val="Tablaconcuadrcula"/>
        <w:tblW w:w="0" w:type="auto"/>
        <w:tblLayout w:type="fixed"/>
        <w:tblLook w:val="04A0" w:firstRow="1" w:lastRow="0" w:firstColumn="1" w:lastColumn="0" w:noHBand="0" w:noVBand="1"/>
      </w:tblPr>
      <w:tblGrid>
        <w:gridCol w:w="3397"/>
        <w:gridCol w:w="4253"/>
        <w:gridCol w:w="1417"/>
      </w:tblGrid>
      <w:tr w:rsidR="00D07465" w:rsidRPr="00D07465" w14:paraId="49F186D6" w14:textId="77777777" w:rsidTr="00A76461">
        <w:trPr>
          <w:tblHeader/>
        </w:trPr>
        <w:tc>
          <w:tcPr>
            <w:tcW w:w="33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4961C4" w14:textId="77777777" w:rsidR="00517895" w:rsidRPr="00D07465" w:rsidRDefault="00517895" w:rsidP="00D07465">
            <w:pPr>
              <w:jc w:val="center"/>
              <w:rPr>
                <w:rFonts w:ascii="Palatino Linotype" w:hAnsi="Palatino Linotype"/>
                <w:b/>
              </w:rPr>
            </w:pPr>
            <w:r w:rsidRPr="00D07465">
              <w:rPr>
                <w:rFonts w:ascii="Palatino Linotype" w:hAnsi="Palatino Linotype"/>
                <w:b/>
              </w:rPr>
              <w:lastRenderedPageBreak/>
              <w:t>Solicitud</w:t>
            </w:r>
          </w:p>
        </w:tc>
        <w:tc>
          <w:tcPr>
            <w:tcW w:w="4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3854ED" w14:textId="77777777" w:rsidR="00517895" w:rsidRPr="00D07465" w:rsidRDefault="00517895" w:rsidP="00D07465">
            <w:pPr>
              <w:jc w:val="center"/>
              <w:rPr>
                <w:rFonts w:ascii="Palatino Linotype" w:hAnsi="Palatino Linotype"/>
                <w:b/>
              </w:rPr>
            </w:pPr>
            <w:r w:rsidRPr="00D07465">
              <w:rPr>
                <w:rFonts w:ascii="Palatino Linotype" w:hAnsi="Palatino Linotype"/>
                <w:b/>
              </w:rPr>
              <w:t>Respuesta</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1ECED4" w14:textId="77777777" w:rsidR="00517895" w:rsidRPr="00D07465" w:rsidRDefault="00517895" w:rsidP="00D07465">
            <w:pPr>
              <w:jc w:val="center"/>
              <w:rPr>
                <w:rFonts w:ascii="Palatino Linotype" w:hAnsi="Palatino Linotype"/>
                <w:b/>
              </w:rPr>
            </w:pPr>
            <w:r w:rsidRPr="00D07465">
              <w:rPr>
                <w:rFonts w:ascii="Palatino Linotype" w:hAnsi="Palatino Linotype"/>
                <w:b/>
              </w:rPr>
              <w:t>Cumple Si/No</w:t>
            </w:r>
          </w:p>
        </w:tc>
      </w:tr>
      <w:tr w:rsidR="00D07465" w:rsidRPr="00D07465" w14:paraId="0B6EBEF5" w14:textId="77777777" w:rsidTr="00A76461">
        <w:tc>
          <w:tcPr>
            <w:tcW w:w="3397" w:type="dxa"/>
            <w:tcBorders>
              <w:top w:val="single" w:sz="4" w:space="0" w:color="auto"/>
              <w:left w:val="single" w:sz="4" w:space="0" w:color="auto"/>
              <w:bottom w:val="single" w:sz="4" w:space="0" w:color="auto"/>
              <w:right w:val="single" w:sz="4" w:space="0" w:color="auto"/>
            </w:tcBorders>
            <w:hideMark/>
          </w:tcPr>
          <w:p w14:paraId="51CEA831" w14:textId="702CD177"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 xml:space="preserve">¿Se cuenta con un sistema propio de recaudación? Especificar generalidades del mismo. </w:t>
            </w:r>
          </w:p>
        </w:tc>
        <w:tc>
          <w:tcPr>
            <w:tcW w:w="4253" w:type="dxa"/>
            <w:tcBorders>
              <w:top w:val="single" w:sz="4" w:space="0" w:color="auto"/>
              <w:left w:val="single" w:sz="4" w:space="0" w:color="auto"/>
              <w:bottom w:val="single" w:sz="4" w:space="0" w:color="auto"/>
              <w:right w:val="single" w:sz="4" w:space="0" w:color="auto"/>
            </w:tcBorders>
          </w:tcPr>
          <w:p w14:paraId="56E939DF"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173BCC8B" w14:textId="0DA76BAF"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hideMark/>
          </w:tcPr>
          <w:p w14:paraId="6C22BB0C" w14:textId="20BDDFCA"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7AF1DBD0" w14:textId="77777777" w:rsidTr="00A76461">
        <w:tc>
          <w:tcPr>
            <w:tcW w:w="3397" w:type="dxa"/>
            <w:tcBorders>
              <w:top w:val="single" w:sz="4" w:space="0" w:color="auto"/>
              <w:left w:val="single" w:sz="4" w:space="0" w:color="auto"/>
              <w:bottom w:val="single" w:sz="4" w:space="0" w:color="auto"/>
              <w:right w:val="single" w:sz="4" w:space="0" w:color="auto"/>
            </w:tcBorders>
          </w:tcPr>
          <w:p w14:paraId="1199422E" w14:textId="4E8000CA"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Se cuenta con registros actualizados de predial y cuándo y cómo se actualizaron</w:t>
            </w:r>
          </w:p>
        </w:tc>
        <w:tc>
          <w:tcPr>
            <w:tcW w:w="4253" w:type="dxa"/>
            <w:tcBorders>
              <w:top w:val="single" w:sz="4" w:space="0" w:color="auto"/>
              <w:left w:val="single" w:sz="4" w:space="0" w:color="auto"/>
              <w:bottom w:val="single" w:sz="4" w:space="0" w:color="auto"/>
              <w:right w:val="single" w:sz="4" w:space="0" w:color="auto"/>
            </w:tcBorders>
          </w:tcPr>
          <w:p w14:paraId="4ED37482"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3F8C982E" w14:textId="4C5E0ADC"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0FB702C4" w14:textId="4A61440A"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74AFBE9A" w14:textId="77777777" w:rsidTr="00A76461">
        <w:tc>
          <w:tcPr>
            <w:tcW w:w="3397" w:type="dxa"/>
            <w:tcBorders>
              <w:top w:val="single" w:sz="4" w:space="0" w:color="auto"/>
              <w:left w:val="single" w:sz="4" w:space="0" w:color="auto"/>
              <w:bottom w:val="single" w:sz="4" w:space="0" w:color="auto"/>
              <w:right w:val="single" w:sz="4" w:space="0" w:color="auto"/>
            </w:tcBorders>
          </w:tcPr>
          <w:p w14:paraId="07E5B347" w14:textId="4CBC524F"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Existe un sistema de regulación de establecimientos comerciales</w:t>
            </w:r>
          </w:p>
        </w:tc>
        <w:tc>
          <w:tcPr>
            <w:tcW w:w="4253" w:type="dxa"/>
            <w:tcBorders>
              <w:top w:val="single" w:sz="4" w:space="0" w:color="auto"/>
              <w:left w:val="single" w:sz="4" w:space="0" w:color="auto"/>
              <w:bottom w:val="single" w:sz="4" w:space="0" w:color="auto"/>
              <w:right w:val="single" w:sz="4" w:space="0" w:color="auto"/>
            </w:tcBorders>
          </w:tcPr>
          <w:p w14:paraId="528E8AE3"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121B502F" w14:textId="21299038"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3CDFE70D" w14:textId="107C126C"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5D88405A" w14:textId="77777777" w:rsidTr="00A76461">
        <w:tc>
          <w:tcPr>
            <w:tcW w:w="3397" w:type="dxa"/>
            <w:tcBorders>
              <w:top w:val="single" w:sz="4" w:space="0" w:color="auto"/>
              <w:left w:val="single" w:sz="4" w:space="0" w:color="auto"/>
              <w:bottom w:val="single" w:sz="4" w:space="0" w:color="auto"/>
              <w:right w:val="single" w:sz="4" w:space="0" w:color="auto"/>
            </w:tcBorders>
          </w:tcPr>
          <w:p w14:paraId="0EA8CC22" w14:textId="1C65D41A"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¿Cuál es el comportamiento de la recaudación por impuesto predial del año inmediato anterior en comparación al año previo? ¿Cuál es el porcentaje de personas obligadas al pago de predial que se encuentran al corriente?</w:t>
            </w:r>
          </w:p>
        </w:tc>
        <w:tc>
          <w:tcPr>
            <w:tcW w:w="4253" w:type="dxa"/>
            <w:tcBorders>
              <w:top w:val="single" w:sz="4" w:space="0" w:color="auto"/>
              <w:left w:val="single" w:sz="4" w:space="0" w:color="auto"/>
              <w:bottom w:val="single" w:sz="4" w:space="0" w:color="auto"/>
              <w:right w:val="single" w:sz="4" w:space="0" w:color="auto"/>
            </w:tcBorders>
          </w:tcPr>
          <w:p w14:paraId="72B1AF96"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7CABEC05" w14:textId="4172F870"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6A8A7A71" w14:textId="02DB6419"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4FEAD545" w14:textId="77777777" w:rsidTr="00A76461">
        <w:tc>
          <w:tcPr>
            <w:tcW w:w="3397" w:type="dxa"/>
            <w:tcBorders>
              <w:top w:val="single" w:sz="4" w:space="0" w:color="auto"/>
              <w:left w:val="single" w:sz="4" w:space="0" w:color="auto"/>
              <w:bottom w:val="single" w:sz="4" w:space="0" w:color="auto"/>
              <w:right w:val="single" w:sz="4" w:space="0" w:color="auto"/>
            </w:tcBorders>
          </w:tcPr>
          <w:p w14:paraId="164A744E" w14:textId="61B6B5F7"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¿Cuál es el comportamiento de los ingresos por concepto de derechos, productos y aprovechamientos, de los dos ejercicios anteriores? Ultimo año.</w:t>
            </w:r>
          </w:p>
        </w:tc>
        <w:tc>
          <w:tcPr>
            <w:tcW w:w="4253" w:type="dxa"/>
            <w:tcBorders>
              <w:top w:val="single" w:sz="4" w:space="0" w:color="auto"/>
              <w:left w:val="single" w:sz="4" w:space="0" w:color="auto"/>
              <w:bottom w:val="single" w:sz="4" w:space="0" w:color="auto"/>
              <w:right w:val="single" w:sz="4" w:space="0" w:color="auto"/>
            </w:tcBorders>
          </w:tcPr>
          <w:p w14:paraId="03A647D6"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415C8FFB" w14:textId="25A9F199"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170C5A24" w14:textId="359BC2AA"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42FFA84F" w14:textId="77777777" w:rsidTr="00A76461">
        <w:tc>
          <w:tcPr>
            <w:tcW w:w="3397" w:type="dxa"/>
            <w:tcBorders>
              <w:top w:val="single" w:sz="4" w:space="0" w:color="auto"/>
              <w:left w:val="single" w:sz="4" w:space="0" w:color="auto"/>
              <w:bottom w:val="single" w:sz="4" w:space="0" w:color="auto"/>
              <w:right w:val="single" w:sz="4" w:space="0" w:color="auto"/>
            </w:tcBorders>
          </w:tcPr>
          <w:p w14:paraId="5B70ED77" w14:textId="508591D4"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¿Cuál es la proporción de los ingresos propios contra los ingresos totales?</w:t>
            </w:r>
          </w:p>
        </w:tc>
        <w:tc>
          <w:tcPr>
            <w:tcW w:w="4253" w:type="dxa"/>
            <w:tcBorders>
              <w:top w:val="single" w:sz="4" w:space="0" w:color="auto"/>
              <w:left w:val="single" w:sz="4" w:space="0" w:color="auto"/>
              <w:bottom w:val="single" w:sz="4" w:space="0" w:color="auto"/>
              <w:right w:val="single" w:sz="4" w:space="0" w:color="auto"/>
            </w:tcBorders>
          </w:tcPr>
          <w:p w14:paraId="3A1F140A"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1652D4E3" w14:textId="1D1E9AA3"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02BDB61A" w14:textId="3387B459"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6DB49CC5" w14:textId="77777777" w:rsidTr="00A76461">
        <w:tc>
          <w:tcPr>
            <w:tcW w:w="3397" w:type="dxa"/>
            <w:tcBorders>
              <w:top w:val="single" w:sz="4" w:space="0" w:color="auto"/>
              <w:left w:val="single" w:sz="4" w:space="0" w:color="auto"/>
              <w:bottom w:val="single" w:sz="4" w:space="0" w:color="auto"/>
              <w:right w:val="single" w:sz="4" w:space="0" w:color="auto"/>
            </w:tcBorders>
          </w:tcPr>
          <w:p w14:paraId="3496F9CF" w14:textId="75F0EFDD"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¿Cuál es el comportamiento del ingreso y gasto de un año a otro, sin financiamiento?</w:t>
            </w:r>
          </w:p>
        </w:tc>
        <w:tc>
          <w:tcPr>
            <w:tcW w:w="4253" w:type="dxa"/>
            <w:tcBorders>
              <w:top w:val="single" w:sz="4" w:space="0" w:color="auto"/>
              <w:left w:val="single" w:sz="4" w:space="0" w:color="auto"/>
              <w:bottom w:val="single" w:sz="4" w:space="0" w:color="auto"/>
              <w:right w:val="single" w:sz="4" w:space="0" w:color="auto"/>
            </w:tcBorders>
          </w:tcPr>
          <w:p w14:paraId="110958E2"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1EFA5145" w14:textId="55509FA5"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040C7A18" w14:textId="781E9AD6"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6535BD63" w14:textId="77777777" w:rsidTr="00A76461">
        <w:tc>
          <w:tcPr>
            <w:tcW w:w="3397" w:type="dxa"/>
            <w:tcBorders>
              <w:top w:val="single" w:sz="4" w:space="0" w:color="auto"/>
              <w:left w:val="single" w:sz="4" w:space="0" w:color="auto"/>
              <w:bottom w:val="single" w:sz="4" w:space="0" w:color="auto"/>
              <w:right w:val="single" w:sz="4" w:space="0" w:color="auto"/>
            </w:tcBorders>
          </w:tcPr>
          <w:p w14:paraId="2AAFA205" w14:textId="190D85E6"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 xml:space="preserve">¿Cuál fue el comportamiento del ingreso </w:t>
            </w:r>
            <w:r w:rsidRPr="00D07465">
              <w:rPr>
                <w:rFonts w:ascii="Palatino Linotype" w:hAnsi="Palatino Linotype"/>
              </w:rPr>
              <w:lastRenderedPageBreak/>
              <w:t>y gasto en relación a la población total del municipio?</w:t>
            </w:r>
          </w:p>
        </w:tc>
        <w:tc>
          <w:tcPr>
            <w:tcW w:w="4253" w:type="dxa"/>
            <w:tcBorders>
              <w:top w:val="single" w:sz="4" w:space="0" w:color="auto"/>
              <w:left w:val="single" w:sz="4" w:space="0" w:color="auto"/>
              <w:bottom w:val="single" w:sz="4" w:space="0" w:color="auto"/>
              <w:right w:val="single" w:sz="4" w:space="0" w:color="auto"/>
            </w:tcBorders>
          </w:tcPr>
          <w:p w14:paraId="5226ECD8" w14:textId="77777777" w:rsidR="00E945FD" w:rsidRPr="00D07465" w:rsidRDefault="00E945FD" w:rsidP="00D07465">
            <w:pPr>
              <w:jc w:val="both"/>
              <w:rPr>
                <w:rFonts w:ascii="Palatino Linotype" w:hAnsi="Palatino Linotype"/>
                <w:i/>
              </w:rPr>
            </w:pPr>
            <w:r w:rsidRPr="00D07465">
              <w:rPr>
                <w:rFonts w:ascii="Palatino Linotype" w:hAnsi="Palatino Linotype"/>
                <w:i/>
              </w:rPr>
              <w:lastRenderedPageBreak/>
              <w:t xml:space="preserve">El Tesorero Municipal considera viable el cambio de modalidad. </w:t>
            </w:r>
          </w:p>
          <w:p w14:paraId="2EE7712F" w14:textId="2EA384B5"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7FEDE9F8" w14:textId="49270225" w:rsidR="00E945FD" w:rsidRPr="00D07465" w:rsidRDefault="00E945FD" w:rsidP="00D07465">
            <w:pPr>
              <w:jc w:val="center"/>
              <w:rPr>
                <w:rFonts w:ascii="Palatino Linotype" w:hAnsi="Palatino Linotype"/>
                <w:b/>
              </w:rPr>
            </w:pPr>
            <w:r w:rsidRPr="00D07465">
              <w:rPr>
                <w:rFonts w:ascii="Palatino Linotype" w:hAnsi="Palatino Linotype"/>
                <w:b/>
              </w:rPr>
              <w:lastRenderedPageBreak/>
              <w:t xml:space="preserve">No </w:t>
            </w:r>
          </w:p>
        </w:tc>
      </w:tr>
      <w:tr w:rsidR="00D07465" w:rsidRPr="00D07465" w14:paraId="60C82AE5" w14:textId="77777777" w:rsidTr="00A76461">
        <w:tc>
          <w:tcPr>
            <w:tcW w:w="3397" w:type="dxa"/>
            <w:tcBorders>
              <w:top w:val="single" w:sz="4" w:space="0" w:color="auto"/>
              <w:left w:val="single" w:sz="4" w:space="0" w:color="auto"/>
              <w:bottom w:val="single" w:sz="4" w:space="0" w:color="auto"/>
              <w:right w:val="single" w:sz="4" w:space="0" w:color="auto"/>
            </w:tcBorders>
          </w:tcPr>
          <w:p w14:paraId="112FCF77" w14:textId="75CEE1B0"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¿Cuál es la proporción entre ingresos propios y gasto corriente?</w:t>
            </w:r>
          </w:p>
        </w:tc>
        <w:tc>
          <w:tcPr>
            <w:tcW w:w="4253" w:type="dxa"/>
            <w:tcBorders>
              <w:top w:val="single" w:sz="4" w:space="0" w:color="auto"/>
              <w:left w:val="single" w:sz="4" w:space="0" w:color="auto"/>
              <w:bottom w:val="single" w:sz="4" w:space="0" w:color="auto"/>
              <w:right w:val="single" w:sz="4" w:space="0" w:color="auto"/>
            </w:tcBorders>
          </w:tcPr>
          <w:p w14:paraId="01762E51"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7236C140" w14:textId="3A58F32F"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39A096DB" w14:textId="788A2FC3"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37567134" w14:textId="77777777" w:rsidTr="00A76461">
        <w:tc>
          <w:tcPr>
            <w:tcW w:w="3397" w:type="dxa"/>
            <w:tcBorders>
              <w:top w:val="single" w:sz="4" w:space="0" w:color="auto"/>
              <w:left w:val="single" w:sz="4" w:space="0" w:color="auto"/>
              <w:bottom w:val="single" w:sz="4" w:space="0" w:color="auto"/>
              <w:right w:val="single" w:sz="4" w:space="0" w:color="auto"/>
            </w:tcBorders>
          </w:tcPr>
          <w:p w14:paraId="1E38A3FD" w14:textId="71EAD1B5"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¿Cuál es la proporción entre gasto corriente y gasto total?</w:t>
            </w:r>
          </w:p>
        </w:tc>
        <w:tc>
          <w:tcPr>
            <w:tcW w:w="4253" w:type="dxa"/>
            <w:tcBorders>
              <w:top w:val="single" w:sz="4" w:space="0" w:color="auto"/>
              <w:left w:val="single" w:sz="4" w:space="0" w:color="auto"/>
              <w:bottom w:val="single" w:sz="4" w:space="0" w:color="auto"/>
              <w:right w:val="single" w:sz="4" w:space="0" w:color="auto"/>
            </w:tcBorders>
          </w:tcPr>
          <w:p w14:paraId="586C061A"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7DF7DF9F" w14:textId="2DDB7D8B"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294AD83D" w14:textId="68574260"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3B5C293F" w14:textId="77777777" w:rsidTr="00A76461">
        <w:tc>
          <w:tcPr>
            <w:tcW w:w="3397" w:type="dxa"/>
            <w:tcBorders>
              <w:top w:val="single" w:sz="4" w:space="0" w:color="auto"/>
              <w:left w:val="single" w:sz="4" w:space="0" w:color="auto"/>
              <w:bottom w:val="single" w:sz="4" w:space="0" w:color="auto"/>
              <w:right w:val="single" w:sz="4" w:space="0" w:color="auto"/>
            </w:tcBorders>
          </w:tcPr>
          <w:p w14:paraId="1C3771B3" w14:textId="66208F68"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Existe la aplicación eficiente del proceso de administración del patrimonio municipal: recepción, adquisición, enajenación, inventario</w:t>
            </w:r>
            <w:proofErr w:type="gramStart"/>
            <w:r w:rsidRPr="00D07465">
              <w:rPr>
                <w:rFonts w:ascii="Palatino Linotype" w:hAnsi="Palatino Linotype"/>
              </w:rPr>
              <w:t>?</w:t>
            </w:r>
            <w:proofErr w:type="gramEnd"/>
          </w:p>
        </w:tc>
        <w:tc>
          <w:tcPr>
            <w:tcW w:w="4253" w:type="dxa"/>
            <w:tcBorders>
              <w:top w:val="single" w:sz="4" w:space="0" w:color="auto"/>
              <w:left w:val="single" w:sz="4" w:space="0" w:color="auto"/>
              <w:bottom w:val="single" w:sz="4" w:space="0" w:color="auto"/>
              <w:right w:val="single" w:sz="4" w:space="0" w:color="auto"/>
            </w:tcBorders>
          </w:tcPr>
          <w:p w14:paraId="158D76A9"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1611A078" w14:textId="4332F929"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3D45D72A" w14:textId="769A447F"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7D725275" w14:textId="77777777" w:rsidTr="00A76461">
        <w:tc>
          <w:tcPr>
            <w:tcW w:w="3397" w:type="dxa"/>
            <w:tcBorders>
              <w:top w:val="single" w:sz="4" w:space="0" w:color="auto"/>
              <w:left w:val="single" w:sz="4" w:space="0" w:color="auto"/>
              <w:bottom w:val="single" w:sz="4" w:space="0" w:color="auto"/>
              <w:right w:val="single" w:sz="4" w:space="0" w:color="auto"/>
            </w:tcBorders>
          </w:tcPr>
          <w:p w14:paraId="1D815B20" w14:textId="49553DAF"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¿Qué porcentaje de su presupuesto total es destinado al pago de deuda?</w:t>
            </w:r>
          </w:p>
        </w:tc>
        <w:tc>
          <w:tcPr>
            <w:tcW w:w="4253" w:type="dxa"/>
            <w:tcBorders>
              <w:top w:val="single" w:sz="4" w:space="0" w:color="auto"/>
              <w:left w:val="single" w:sz="4" w:space="0" w:color="auto"/>
              <w:bottom w:val="single" w:sz="4" w:space="0" w:color="auto"/>
              <w:right w:val="single" w:sz="4" w:space="0" w:color="auto"/>
            </w:tcBorders>
          </w:tcPr>
          <w:p w14:paraId="02545939"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06918BEF" w14:textId="6F0DDFEC"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18B1F0DF" w14:textId="1742C45C"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4F703F9D" w14:textId="77777777" w:rsidTr="00A76461">
        <w:tc>
          <w:tcPr>
            <w:tcW w:w="3397" w:type="dxa"/>
            <w:tcBorders>
              <w:top w:val="single" w:sz="4" w:space="0" w:color="auto"/>
              <w:left w:val="single" w:sz="4" w:space="0" w:color="auto"/>
              <w:bottom w:val="single" w:sz="4" w:space="0" w:color="auto"/>
              <w:right w:val="single" w:sz="4" w:space="0" w:color="auto"/>
            </w:tcBorders>
          </w:tcPr>
          <w:p w14:paraId="67B0D600" w14:textId="04AC84EA"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¿Cuál es el nivel de deuda, plazos y apalancamiento financiero?</w:t>
            </w:r>
          </w:p>
        </w:tc>
        <w:tc>
          <w:tcPr>
            <w:tcW w:w="4253" w:type="dxa"/>
            <w:tcBorders>
              <w:top w:val="single" w:sz="4" w:space="0" w:color="auto"/>
              <w:left w:val="single" w:sz="4" w:space="0" w:color="auto"/>
              <w:bottom w:val="single" w:sz="4" w:space="0" w:color="auto"/>
              <w:right w:val="single" w:sz="4" w:space="0" w:color="auto"/>
            </w:tcBorders>
          </w:tcPr>
          <w:p w14:paraId="1A613E94"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060EAC73" w14:textId="78EF962D"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7BFA6136" w14:textId="7773B996"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57BCCED3" w14:textId="77777777" w:rsidTr="00A76461">
        <w:tc>
          <w:tcPr>
            <w:tcW w:w="3397" w:type="dxa"/>
            <w:tcBorders>
              <w:top w:val="single" w:sz="4" w:space="0" w:color="auto"/>
              <w:left w:val="single" w:sz="4" w:space="0" w:color="auto"/>
              <w:bottom w:val="single" w:sz="4" w:space="0" w:color="auto"/>
              <w:right w:val="single" w:sz="4" w:space="0" w:color="auto"/>
            </w:tcBorders>
          </w:tcPr>
          <w:p w14:paraId="6089B944" w14:textId="3D6918C1"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¿Cuál es el sistema de planificación financiera con que cuenta el municipio?</w:t>
            </w:r>
          </w:p>
        </w:tc>
        <w:tc>
          <w:tcPr>
            <w:tcW w:w="4253" w:type="dxa"/>
            <w:tcBorders>
              <w:top w:val="single" w:sz="4" w:space="0" w:color="auto"/>
              <w:left w:val="single" w:sz="4" w:space="0" w:color="auto"/>
              <w:bottom w:val="single" w:sz="4" w:space="0" w:color="auto"/>
              <w:right w:val="single" w:sz="4" w:space="0" w:color="auto"/>
            </w:tcBorders>
          </w:tcPr>
          <w:p w14:paraId="68F6B3CB"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1E9545D7" w14:textId="1FAA727C"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5FA4FE4E" w14:textId="2DA3AA3A"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02FF0100" w14:textId="77777777" w:rsidTr="00A76461">
        <w:tc>
          <w:tcPr>
            <w:tcW w:w="3397" w:type="dxa"/>
            <w:tcBorders>
              <w:top w:val="single" w:sz="4" w:space="0" w:color="auto"/>
              <w:left w:val="single" w:sz="4" w:space="0" w:color="auto"/>
              <w:bottom w:val="single" w:sz="4" w:space="0" w:color="auto"/>
              <w:right w:val="single" w:sz="4" w:space="0" w:color="auto"/>
            </w:tcBorders>
          </w:tcPr>
          <w:p w14:paraId="57749701" w14:textId="07B0D9F6"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¿Cuenta con un balance general?</w:t>
            </w:r>
          </w:p>
        </w:tc>
        <w:tc>
          <w:tcPr>
            <w:tcW w:w="4253" w:type="dxa"/>
            <w:tcBorders>
              <w:top w:val="single" w:sz="4" w:space="0" w:color="auto"/>
              <w:left w:val="single" w:sz="4" w:space="0" w:color="auto"/>
              <w:bottom w:val="single" w:sz="4" w:space="0" w:color="auto"/>
              <w:right w:val="single" w:sz="4" w:space="0" w:color="auto"/>
            </w:tcBorders>
          </w:tcPr>
          <w:p w14:paraId="03FAAE3B"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2ED1F0EF" w14:textId="5B5C6E27"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4714C60F" w14:textId="7AC63AEC"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3C9531D8" w14:textId="77777777" w:rsidTr="00A76461">
        <w:tc>
          <w:tcPr>
            <w:tcW w:w="3397" w:type="dxa"/>
            <w:tcBorders>
              <w:top w:val="single" w:sz="4" w:space="0" w:color="auto"/>
              <w:left w:val="single" w:sz="4" w:space="0" w:color="auto"/>
              <w:bottom w:val="single" w:sz="4" w:space="0" w:color="auto"/>
              <w:right w:val="single" w:sz="4" w:space="0" w:color="auto"/>
            </w:tcBorders>
          </w:tcPr>
          <w:p w14:paraId="72A0BDAA" w14:textId="34929C20"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¿Lleva a cabo el municipio acciones tendientes a la armonización contable? ¿cuáles?</w:t>
            </w:r>
          </w:p>
        </w:tc>
        <w:tc>
          <w:tcPr>
            <w:tcW w:w="4253" w:type="dxa"/>
            <w:tcBorders>
              <w:top w:val="single" w:sz="4" w:space="0" w:color="auto"/>
              <w:left w:val="single" w:sz="4" w:space="0" w:color="auto"/>
              <w:bottom w:val="single" w:sz="4" w:space="0" w:color="auto"/>
              <w:right w:val="single" w:sz="4" w:space="0" w:color="auto"/>
            </w:tcBorders>
          </w:tcPr>
          <w:p w14:paraId="27FE455F" w14:textId="77777777" w:rsidR="00E945FD" w:rsidRPr="00D07465" w:rsidRDefault="00E945FD" w:rsidP="00D07465">
            <w:pPr>
              <w:jc w:val="both"/>
              <w:rPr>
                <w:rFonts w:ascii="Palatino Linotype" w:hAnsi="Palatino Linotype"/>
                <w:i/>
              </w:rPr>
            </w:pPr>
            <w:r w:rsidRPr="00D07465">
              <w:rPr>
                <w:rFonts w:ascii="Palatino Linotype" w:hAnsi="Palatino Linotype"/>
                <w:i/>
              </w:rPr>
              <w:t xml:space="preserve">El Tesorero Municipal considera viable el cambio de modalidad. </w:t>
            </w:r>
          </w:p>
          <w:p w14:paraId="1B9916C0" w14:textId="42FABBAA"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5B0A7E1E" w14:textId="3D842B92"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307A610B" w14:textId="77777777" w:rsidTr="00A76461">
        <w:tc>
          <w:tcPr>
            <w:tcW w:w="3397" w:type="dxa"/>
            <w:tcBorders>
              <w:top w:val="single" w:sz="4" w:space="0" w:color="auto"/>
              <w:left w:val="single" w:sz="4" w:space="0" w:color="auto"/>
              <w:bottom w:val="single" w:sz="4" w:space="0" w:color="auto"/>
              <w:right w:val="single" w:sz="4" w:space="0" w:color="auto"/>
            </w:tcBorders>
          </w:tcPr>
          <w:p w14:paraId="2E119451" w14:textId="6B822B38" w:rsidR="00E945FD" w:rsidRPr="00D07465" w:rsidRDefault="00E945FD"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 xml:space="preserve">¿A cuánto asciende la deuda total del municipio? Especificar conceptos, nombres de acreedores y </w:t>
            </w:r>
            <w:r w:rsidRPr="00D07465">
              <w:rPr>
                <w:rFonts w:ascii="Palatino Linotype" w:hAnsi="Palatino Linotype"/>
              </w:rPr>
              <w:lastRenderedPageBreak/>
              <w:t>montos de deuda, incluyendo deuda por pago de compras, proveedores y juicios (Civiles, mercantiles, laborales y otros)</w:t>
            </w:r>
          </w:p>
        </w:tc>
        <w:tc>
          <w:tcPr>
            <w:tcW w:w="4253" w:type="dxa"/>
            <w:tcBorders>
              <w:top w:val="single" w:sz="4" w:space="0" w:color="auto"/>
              <w:left w:val="single" w:sz="4" w:space="0" w:color="auto"/>
              <w:bottom w:val="single" w:sz="4" w:space="0" w:color="auto"/>
              <w:right w:val="single" w:sz="4" w:space="0" w:color="auto"/>
            </w:tcBorders>
          </w:tcPr>
          <w:p w14:paraId="10F619F6" w14:textId="77777777" w:rsidR="00E945FD" w:rsidRPr="00D07465" w:rsidRDefault="00E945FD" w:rsidP="00D07465">
            <w:pPr>
              <w:jc w:val="both"/>
              <w:rPr>
                <w:rFonts w:ascii="Palatino Linotype" w:hAnsi="Palatino Linotype"/>
                <w:i/>
              </w:rPr>
            </w:pPr>
            <w:r w:rsidRPr="00D07465">
              <w:rPr>
                <w:rFonts w:ascii="Palatino Linotype" w:hAnsi="Palatino Linotype"/>
                <w:i/>
              </w:rPr>
              <w:lastRenderedPageBreak/>
              <w:t xml:space="preserve">El Tesorero Municipal considera viable el cambio de modalidad. </w:t>
            </w:r>
          </w:p>
          <w:p w14:paraId="7373B7D2" w14:textId="60B81478" w:rsidR="00E945FD" w:rsidRPr="00D07465" w:rsidRDefault="00E945FD" w:rsidP="00D07465">
            <w:pPr>
              <w:jc w:val="both"/>
              <w:rPr>
                <w:rFonts w:ascii="Palatino Linotype" w:hAnsi="Palatino Linotype"/>
                <w:i/>
              </w:rPr>
            </w:pPr>
          </w:p>
        </w:tc>
        <w:tc>
          <w:tcPr>
            <w:tcW w:w="1417" w:type="dxa"/>
            <w:tcBorders>
              <w:top w:val="single" w:sz="4" w:space="0" w:color="auto"/>
              <w:left w:val="single" w:sz="4" w:space="0" w:color="auto"/>
              <w:bottom w:val="single" w:sz="4" w:space="0" w:color="auto"/>
              <w:right w:val="single" w:sz="4" w:space="0" w:color="auto"/>
            </w:tcBorders>
          </w:tcPr>
          <w:p w14:paraId="395FEFAC" w14:textId="1CE85B87" w:rsidR="00E945FD" w:rsidRPr="00D07465" w:rsidRDefault="00E945FD"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4546CD7B" w14:textId="77777777" w:rsidTr="00A76461">
        <w:tc>
          <w:tcPr>
            <w:tcW w:w="3397" w:type="dxa"/>
            <w:tcBorders>
              <w:top w:val="single" w:sz="4" w:space="0" w:color="auto"/>
              <w:left w:val="single" w:sz="4" w:space="0" w:color="auto"/>
              <w:bottom w:val="single" w:sz="4" w:space="0" w:color="auto"/>
              <w:right w:val="single" w:sz="4" w:space="0" w:color="auto"/>
            </w:tcBorders>
          </w:tcPr>
          <w:p w14:paraId="0C3369AE" w14:textId="11BA1A10"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¿Cuántos elementos de seguridad por cada 1000 habitantes tiene el municipio?</w:t>
            </w:r>
          </w:p>
        </w:tc>
        <w:tc>
          <w:tcPr>
            <w:tcW w:w="4253" w:type="dxa"/>
            <w:tcBorders>
              <w:top w:val="single" w:sz="4" w:space="0" w:color="auto"/>
              <w:left w:val="single" w:sz="4" w:space="0" w:color="auto"/>
              <w:bottom w:val="single" w:sz="4" w:space="0" w:color="auto"/>
              <w:right w:val="single" w:sz="4" w:space="0" w:color="auto"/>
            </w:tcBorders>
          </w:tcPr>
          <w:p w14:paraId="2B6A0204" w14:textId="238A56BD" w:rsidR="008A3FAB" w:rsidRPr="00D07465" w:rsidRDefault="008A3FAB" w:rsidP="00D07465">
            <w:pPr>
              <w:jc w:val="both"/>
              <w:rPr>
                <w:rFonts w:ascii="Palatino Linotype" w:hAnsi="Palatino Linotype"/>
                <w:i/>
              </w:rPr>
            </w:pPr>
            <w:r w:rsidRPr="00D07465">
              <w:rPr>
                <w:rFonts w:ascii="Palatino Linotype" w:hAnsi="Palatino Linotype"/>
                <w:i/>
              </w:rPr>
              <w:t xml:space="preserve">Información clasificada como reservada mediante acuerdo 006/LEOCAMP/CT/PA/SP/PM/2022.   </w:t>
            </w:r>
          </w:p>
        </w:tc>
        <w:tc>
          <w:tcPr>
            <w:tcW w:w="1417" w:type="dxa"/>
            <w:tcBorders>
              <w:top w:val="single" w:sz="4" w:space="0" w:color="auto"/>
              <w:left w:val="single" w:sz="4" w:space="0" w:color="auto"/>
              <w:bottom w:val="single" w:sz="4" w:space="0" w:color="auto"/>
              <w:right w:val="single" w:sz="4" w:space="0" w:color="auto"/>
            </w:tcBorders>
          </w:tcPr>
          <w:p w14:paraId="1CDC2A13" w14:textId="7F9E93CA" w:rsidR="008A3FAB" w:rsidRPr="00D07465" w:rsidRDefault="008A3FAB" w:rsidP="00D07465">
            <w:pPr>
              <w:jc w:val="center"/>
              <w:rPr>
                <w:rFonts w:ascii="Palatino Linotype" w:hAnsi="Palatino Linotype"/>
                <w:b/>
              </w:rPr>
            </w:pPr>
            <w:r w:rsidRPr="00D07465">
              <w:rPr>
                <w:rFonts w:ascii="Palatino Linotype" w:hAnsi="Palatino Linotype"/>
                <w:b/>
              </w:rPr>
              <w:t>No</w:t>
            </w:r>
          </w:p>
        </w:tc>
      </w:tr>
      <w:tr w:rsidR="00D07465" w:rsidRPr="00D07465" w14:paraId="7F1ECB1E" w14:textId="77777777" w:rsidTr="00A76461">
        <w:tc>
          <w:tcPr>
            <w:tcW w:w="3397" w:type="dxa"/>
            <w:tcBorders>
              <w:top w:val="single" w:sz="4" w:space="0" w:color="auto"/>
              <w:left w:val="single" w:sz="4" w:space="0" w:color="auto"/>
              <w:bottom w:val="single" w:sz="4" w:space="0" w:color="auto"/>
              <w:right w:val="single" w:sz="4" w:space="0" w:color="auto"/>
            </w:tcBorders>
          </w:tcPr>
          <w:p w14:paraId="4B4F4F66" w14:textId="4ABC15CF"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¿Cuántos elementos son en total?</w:t>
            </w:r>
          </w:p>
        </w:tc>
        <w:tc>
          <w:tcPr>
            <w:tcW w:w="4253" w:type="dxa"/>
            <w:tcBorders>
              <w:top w:val="single" w:sz="4" w:space="0" w:color="auto"/>
              <w:left w:val="single" w:sz="4" w:space="0" w:color="auto"/>
              <w:bottom w:val="single" w:sz="4" w:space="0" w:color="auto"/>
              <w:right w:val="single" w:sz="4" w:space="0" w:color="auto"/>
            </w:tcBorders>
          </w:tcPr>
          <w:p w14:paraId="3CA5E8C7" w14:textId="719B4EB7" w:rsidR="008A3FAB" w:rsidRPr="00D07465" w:rsidRDefault="008A3FAB" w:rsidP="00D07465">
            <w:pPr>
              <w:jc w:val="both"/>
              <w:rPr>
                <w:rFonts w:ascii="Palatino Linotype" w:hAnsi="Palatino Linotype"/>
              </w:rPr>
            </w:pPr>
            <w:r w:rsidRPr="00D07465">
              <w:rPr>
                <w:rFonts w:ascii="Palatino Linotype" w:hAnsi="Palatino Linotype"/>
                <w:i/>
              </w:rPr>
              <w:t xml:space="preserve">Información clasificada como reservada mediante acuerdo 006/LEOCAMP/CT/PA/SP/PM/2022.   </w:t>
            </w:r>
          </w:p>
        </w:tc>
        <w:tc>
          <w:tcPr>
            <w:tcW w:w="1417" w:type="dxa"/>
            <w:tcBorders>
              <w:top w:val="single" w:sz="4" w:space="0" w:color="auto"/>
              <w:left w:val="single" w:sz="4" w:space="0" w:color="auto"/>
              <w:bottom w:val="single" w:sz="4" w:space="0" w:color="auto"/>
              <w:right w:val="single" w:sz="4" w:space="0" w:color="auto"/>
            </w:tcBorders>
          </w:tcPr>
          <w:p w14:paraId="43DFE346" w14:textId="6B9F3ED5" w:rsidR="008A3FAB" w:rsidRPr="00D07465" w:rsidRDefault="008A3FAB" w:rsidP="00D07465">
            <w:pPr>
              <w:jc w:val="center"/>
              <w:rPr>
                <w:rFonts w:ascii="Palatino Linotype" w:hAnsi="Palatino Linotype"/>
                <w:b/>
              </w:rPr>
            </w:pPr>
            <w:r w:rsidRPr="00D07465">
              <w:rPr>
                <w:rFonts w:ascii="Palatino Linotype" w:hAnsi="Palatino Linotype"/>
                <w:b/>
              </w:rPr>
              <w:t>No</w:t>
            </w:r>
          </w:p>
        </w:tc>
      </w:tr>
      <w:tr w:rsidR="00D07465" w:rsidRPr="00D07465" w14:paraId="39C24210" w14:textId="77777777" w:rsidTr="00A76461">
        <w:tc>
          <w:tcPr>
            <w:tcW w:w="3397" w:type="dxa"/>
            <w:tcBorders>
              <w:top w:val="single" w:sz="4" w:space="0" w:color="auto"/>
              <w:left w:val="single" w:sz="4" w:space="0" w:color="auto"/>
              <w:bottom w:val="single" w:sz="4" w:space="0" w:color="auto"/>
              <w:right w:val="single" w:sz="4" w:space="0" w:color="auto"/>
            </w:tcBorders>
          </w:tcPr>
          <w:p w14:paraId="6180AE8B" w14:textId="69038999"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¿Cuántos elementos se encuentran comisionados a labores distintas a la prevención del delito y seguridad pública? ¿Cuántos tienen función de escolta y cuantos están comisionados al resguardo de instalaciones municipales?</w:t>
            </w:r>
          </w:p>
        </w:tc>
        <w:tc>
          <w:tcPr>
            <w:tcW w:w="4253" w:type="dxa"/>
            <w:tcBorders>
              <w:top w:val="single" w:sz="4" w:space="0" w:color="auto"/>
              <w:left w:val="single" w:sz="4" w:space="0" w:color="auto"/>
              <w:bottom w:val="single" w:sz="4" w:space="0" w:color="auto"/>
              <w:right w:val="single" w:sz="4" w:space="0" w:color="auto"/>
            </w:tcBorders>
          </w:tcPr>
          <w:p w14:paraId="20B4F246" w14:textId="6E27BC76" w:rsidR="008A3FAB" w:rsidRPr="00D07465" w:rsidRDefault="008A3FAB" w:rsidP="00D07465">
            <w:pPr>
              <w:jc w:val="both"/>
              <w:rPr>
                <w:rFonts w:ascii="Palatino Linotype" w:hAnsi="Palatino Linotype"/>
              </w:rPr>
            </w:pPr>
            <w:r w:rsidRPr="00D07465">
              <w:rPr>
                <w:rFonts w:ascii="Palatino Linotype" w:hAnsi="Palatino Linotype"/>
                <w:i/>
              </w:rPr>
              <w:t xml:space="preserve">Información clasificada como reservada mediante acuerdo 006/LEOCAMP/CT/PA/SP/PM/2022.   </w:t>
            </w:r>
          </w:p>
        </w:tc>
        <w:tc>
          <w:tcPr>
            <w:tcW w:w="1417" w:type="dxa"/>
            <w:tcBorders>
              <w:top w:val="single" w:sz="4" w:space="0" w:color="auto"/>
              <w:left w:val="single" w:sz="4" w:space="0" w:color="auto"/>
              <w:bottom w:val="single" w:sz="4" w:space="0" w:color="auto"/>
              <w:right w:val="single" w:sz="4" w:space="0" w:color="auto"/>
            </w:tcBorders>
          </w:tcPr>
          <w:p w14:paraId="58BF30DC" w14:textId="573A53FC" w:rsidR="008A3FAB" w:rsidRPr="00D07465" w:rsidRDefault="008A3FAB" w:rsidP="00D07465">
            <w:pPr>
              <w:jc w:val="center"/>
              <w:rPr>
                <w:rFonts w:ascii="Palatino Linotype" w:hAnsi="Palatino Linotype"/>
                <w:b/>
              </w:rPr>
            </w:pPr>
            <w:r w:rsidRPr="00D07465">
              <w:rPr>
                <w:rFonts w:ascii="Palatino Linotype" w:hAnsi="Palatino Linotype"/>
                <w:b/>
              </w:rPr>
              <w:t>No</w:t>
            </w:r>
          </w:p>
        </w:tc>
      </w:tr>
      <w:tr w:rsidR="00D07465" w:rsidRPr="00D07465" w14:paraId="08CE7CC1" w14:textId="77777777" w:rsidTr="00A76461">
        <w:tc>
          <w:tcPr>
            <w:tcW w:w="3397" w:type="dxa"/>
            <w:tcBorders>
              <w:top w:val="single" w:sz="4" w:space="0" w:color="auto"/>
              <w:left w:val="single" w:sz="4" w:space="0" w:color="auto"/>
              <w:bottom w:val="single" w:sz="4" w:space="0" w:color="auto"/>
              <w:right w:val="single" w:sz="4" w:space="0" w:color="auto"/>
            </w:tcBorders>
          </w:tcPr>
          <w:p w14:paraId="5B157ABA" w14:textId="40118B02"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¿Cuentan los elementos de seguridad con el equipo básico y en qué consiste?</w:t>
            </w:r>
          </w:p>
        </w:tc>
        <w:tc>
          <w:tcPr>
            <w:tcW w:w="4253" w:type="dxa"/>
            <w:tcBorders>
              <w:top w:val="single" w:sz="4" w:space="0" w:color="auto"/>
              <w:left w:val="single" w:sz="4" w:space="0" w:color="auto"/>
              <w:bottom w:val="single" w:sz="4" w:space="0" w:color="auto"/>
              <w:right w:val="single" w:sz="4" w:space="0" w:color="auto"/>
            </w:tcBorders>
          </w:tcPr>
          <w:p w14:paraId="62122735" w14:textId="0575EFFC" w:rsidR="008A3FAB" w:rsidRPr="00D07465" w:rsidRDefault="008A3FAB" w:rsidP="00D07465">
            <w:pPr>
              <w:jc w:val="both"/>
              <w:rPr>
                <w:rFonts w:ascii="Palatino Linotype" w:hAnsi="Palatino Linotype"/>
              </w:rPr>
            </w:pPr>
            <w:r w:rsidRPr="00D07465">
              <w:rPr>
                <w:rFonts w:ascii="Palatino Linotype" w:hAnsi="Palatino Linotype"/>
                <w:i/>
              </w:rPr>
              <w:t xml:space="preserve">Información clasificada como reservada mediante acuerdo 006/LEOCAMP/CT/PA/SP/PM/2022.   </w:t>
            </w:r>
          </w:p>
        </w:tc>
        <w:tc>
          <w:tcPr>
            <w:tcW w:w="1417" w:type="dxa"/>
            <w:tcBorders>
              <w:top w:val="single" w:sz="4" w:space="0" w:color="auto"/>
              <w:left w:val="single" w:sz="4" w:space="0" w:color="auto"/>
              <w:bottom w:val="single" w:sz="4" w:space="0" w:color="auto"/>
              <w:right w:val="single" w:sz="4" w:space="0" w:color="auto"/>
            </w:tcBorders>
          </w:tcPr>
          <w:p w14:paraId="6D76FCD6" w14:textId="73B4C5E2" w:rsidR="008A3FAB" w:rsidRPr="00D07465" w:rsidRDefault="008A3FAB" w:rsidP="00D07465">
            <w:pPr>
              <w:jc w:val="center"/>
              <w:rPr>
                <w:rFonts w:ascii="Palatino Linotype" w:hAnsi="Palatino Linotype"/>
                <w:b/>
              </w:rPr>
            </w:pPr>
            <w:r w:rsidRPr="00D07465">
              <w:rPr>
                <w:rFonts w:ascii="Palatino Linotype" w:hAnsi="Palatino Linotype"/>
                <w:b/>
              </w:rPr>
              <w:t>No</w:t>
            </w:r>
          </w:p>
        </w:tc>
      </w:tr>
      <w:tr w:rsidR="00D07465" w:rsidRPr="00D07465" w14:paraId="6CEC4D92" w14:textId="77777777" w:rsidTr="00A76461">
        <w:tc>
          <w:tcPr>
            <w:tcW w:w="3397" w:type="dxa"/>
            <w:tcBorders>
              <w:top w:val="single" w:sz="4" w:space="0" w:color="auto"/>
              <w:left w:val="single" w:sz="4" w:space="0" w:color="auto"/>
              <w:bottom w:val="single" w:sz="4" w:space="0" w:color="auto"/>
              <w:right w:val="single" w:sz="4" w:space="0" w:color="auto"/>
            </w:tcBorders>
          </w:tcPr>
          <w:p w14:paraId="732A777F" w14:textId="60E003C3"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¿El municipio está implementando el Servicio Profesional de Carrera Policial?</w:t>
            </w:r>
          </w:p>
        </w:tc>
        <w:tc>
          <w:tcPr>
            <w:tcW w:w="4253" w:type="dxa"/>
            <w:tcBorders>
              <w:top w:val="single" w:sz="4" w:space="0" w:color="auto"/>
              <w:left w:val="single" w:sz="4" w:space="0" w:color="auto"/>
              <w:bottom w:val="single" w:sz="4" w:space="0" w:color="auto"/>
              <w:right w:val="single" w:sz="4" w:space="0" w:color="auto"/>
            </w:tcBorders>
          </w:tcPr>
          <w:p w14:paraId="3F3745D0" w14:textId="1884466E" w:rsidR="008A3FAB" w:rsidRPr="00D07465" w:rsidRDefault="008A3FAB" w:rsidP="00D07465">
            <w:pPr>
              <w:jc w:val="both"/>
              <w:rPr>
                <w:rFonts w:ascii="Palatino Linotype" w:hAnsi="Palatino Linotype"/>
              </w:rPr>
            </w:pPr>
            <w:r w:rsidRPr="00D07465">
              <w:rPr>
                <w:rFonts w:ascii="Palatino Linotype" w:hAnsi="Palatino Linotype"/>
                <w:i/>
              </w:rPr>
              <w:t xml:space="preserve">Información clasificada como reservada mediante acuerdo 006/LEOCAMP/CT/PA/SP/PM/2022.   </w:t>
            </w:r>
          </w:p>
        </w:tc>
        <w:tc>
          <w:tcPr>
            <w:tcW w:w="1417" w:type="dxa"/>
            <w:tcBorders>
              <w:top w:val="single" w:sz="4" w:space="0" w:color="auto"/>
              <w:left w:val="single" w:sz="4" w:space="0" w:color="auto"/>
              <w:bottom w:val="single" w:sz="4" w:space="0" w:color="auto"/>
              <w:right w:val="single" w:sz="4" w:space="0" w:color="auto"/>
            </w:tcBorders>
          </w:tcPr>
          <w:p w14:paraId="467E0E02" w14:textId="7918590C" w:rsidR="008A3FAB" w:rsidRPr="00D07465" w:rsidRDefault="008A3FAB" w:rsidP="00D07465">
            <w:pPr>
              <w:jc w:val="center"/>
              <w:rPr>
                <w:rFonts w:ascii="Palatino Linotype" w:hAnsi="Palatino Linotype"/>
                <w:b/>
              </w:rPr>
            </w:pPr>
            <w:r w:rsidRPr="00D07465">
              <w:rPr>
                <w:rFonts w:ascii="Palatino Linotype" w:hAnsi="Palatino Linotype"/>
                <w:b/>
              </w:rPr>
              <w:t>No</w:t>
            </w:r>
          </w:p>
        </w:tc>
      </w:tr>
      <w:tr w:rsidR="00D07465" w:rsidRPr="00D07465" w14:paraId="104A9D75" w14:textId="77777777" w:rsidTr="00A76461">
        <w:tc>
          <w:tcPr>
            <w:tcW w:w="3397" w:type="dxa"/>
            <w:tcBorders>
              <w:top w:val="single" w:sz="4" w:space="0" w:color="auto"/>
              <w:left w:val="single" w:sz="4" w:space="0" w:color="auto"/>
              <w:bottom w:val="single" w:sz="4" w:space="0" w:color="auto"/>
              <w:right w:val="single" w:sz="4" w:space="0" w:color="auto"/>
            </w:tcBorders>
          </w:tcPr>
          <w:p w14:paraId="52106A3B" w14:textId="797047AC"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¿Lleva a cabo el municipio acciones tendientes al cumplimiento de los exámenes de control de confianza? Y ¿Cuándo se realizaron los últimos?</w:t>
            </w:r>
          </w:p>
        </w:tc>
        <w:tc>
          <w:tcPr>
            <w:tcW w:w="4253" w:type="dxa"/>
            <w:tcBorders>
              <w:top w:val="single" w:sz="4" w:space="0" w:color="auto"/>
              <w:left w:val="single" w:sz="4" w:space="0" w:color="auto"/>
              <w:bottom w:val="single" w:sz="4" w:space="0" w:color="auto"/>
              <w:right w:val="single" w:sz="4" w:space="0" w:color="auto"/>
            </w:tcBorders>
          </w:tcPr>
          <w:p w14:paraId="5AC827E2" w14:textId="4B4E7622" w:rsidR="008A3FAB" w:rsidRPr="00D07465" w:rsidRDefault="008A3FAB" w:rsidP="00D07465">
            <w:pPr>
              <w:jc w:val="both"/>
              <w:rPr>
                <w:rFonts w:ascii="Palatino Linotype" w:hAnsi="Palatino Linotype"/>
              </w:rPr>
            </w:pPr>
            <w:r w:rsidRPr="00D07465">
              <w:rPr>
                <w:rFonts w:ascii="Palatino Linotype" w:hAnsi="Palatino Linotype"/>
              </w:rPr>
              <w:t xml:space="preserve">Todo el personal operativo conforme a la Ley de Seguridad del Estado de México debe ser evaluado por el Centro de Control y Confianza. </w:t>
            </w:r>
          </w:p>
        </w:tc>
        <w:tc>
          <w:tcPr>
            <w:tcW w:w="1417" w:type="dxa"/>
            <w:tcBorders>
              <w:top w:val="single" w:sz="4" w:space="0" w:color="auto"/>
              <w:left w:val="single" w:sz="4" w:space="0" w:color="auto"/>
              <w:bottom w:val="single" w:sz="4" w:space="0" w:color="auto"/>
              <w:right w:val="single" w:sz="4" w:space="0" w:color="auto"/>
            </w:tcBorders>
          </w:tcPr>
          <w:p w14:paraId="4BAEE9C2" w14:textId="3296D577" w:rsidR="008A3FAB" w:rsidRPr="00D07465" w:rsidRDefault="008A3FAB"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255A366E" w14:textId="77777777" w:rsidTr="00A76461">
        <w:tc>
          <w:tcPr>
            <w:tcW w:w="3397" w:type="dxa"/>
            <w:tcBorders>
              <w:top w:val="single" w:sz="4" w:space="0" w:color="auto"/>
              <w:left w:val="single" w:sz="4" w:space="0" w:color="auto"/>
              <w:bottom w:val="single" w:sz="4" w:space="0" w:color="auto"/>
              <w:right w:val="single" w:sz="4" w:space="0" w:color="auto"/>
            </w:tcBorders>
          </w:tcPr>
          <w:p w14:paraId="2FEBD3FA" w14:textId="71384A3C"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lastRenderedPageBreak/>
              <w:t xml:space="preserve">¿Existe y se opera un Comisión de Honor y Justicia de los cuerpos de Seguridad Pública? ¿Quiénes la integran? </w:t>
            </w:r>
            <w:proofErr w:type="spellStart"/>
            <w:r w:rsidRPr="00D07465">
              <w:rPr>
                <w:rFonts w:ascii="Palatino Linotype" w:hAnsi="Palatino Linotype"/>
              </w:rPr>
              <w:t>Numero</w:t>
            </w:r>
            <w:proofErr w:type="spellEnd"/>
            <w:r w:rsidRPr="00D07465">
              <w:rPr>
                <w:rFonts w:ascii="Palatino Linotype" w:hAnsi="Palatino Linotype"/>
              </w:rPr>
              <w:t>, Nombres, cargos y sueldos y fecha de última sesión</w:t>
            </w:r>
          </w:p>
        </w:tc>
        <w:tc>
          <w:tcPr>
            <w:tcW w:w="4253" w:type="dxa"/>
            <w:tcBorders>
              <w:top w:val="single" w:sz="4" w:space="0" w:color="auto"/>
              <w:left w:val="single" w:sz="4" w:space="0" w:color="auto"/>
              <w:bottom w:val="single" w:sz="4" w:space="0" w:color="auto"/>
              <w:right w:val="single" w:sz="4" w:space="0" w:color="auto"/>
            </w:tcBorders>
          </w:tcPr>
          <w:p w14:paraId="7D568580" w14:textId="77777777" w:rsidR="008A3FAB" w:rsidRPr="00D07465" w:rsidRDefault="008A3FAB" w:rsidP="00D07465">
            <w:pPr>
              <w:jc w:val="both"/>
              <w:rPr>
                <w:rFonts w:ascii="Palatino Linotype" w:hAnsi="Palatino Linotype"/>
              </w:rPr>
            </w:pPr>
            <w:r w:rsidRPr="00D07465">
              <w:rPr>
                <w:rFonts w:ascii="Palatino Linotype" w:hAnsi="Palatino Linotype"/>
              </w:rPr>
              <w:t xml:space="preserve">Si existe y se opera una Comisión una Comisión de Honor y Justicia. </w:t>
            </w:r>
          </w:p>
          <w:p w14:paraId="7A56A8C7" w14:textId="4F859021" w:rsidR="008A3FAB" w:rsidRPr="00D07465" w:rsidRDefault="008A3FAB" w:rsidP="00D07465">
            <w:pPr>
              <w:jc w:val="both"/>
              <w:rPr>
                <w:rFonts w:ascii="Palatino Linotype" w:hAnsi="Palatino Linotype"/>
              </w:rPr>
            </w:pPr>
            <w:r w:rsidRPr="00D07465">
              <w:rPr>
                <w:rFonts w:ascii="Palatino Linotype" w:hAnsi="Palatino Linotype"/>
              </w:rPr>
              <w:t xml:space="preserve">Nombre y cargo de los integrantes son: </w:t>
            </w:r>
          </w:p>
          <w:p w14:paraId="33EF1744" w14:textId="13326A05" w:rsidR="008A3FAB" w:rsidRPr="00D07465" w:rsidRDefault="008A3FAB" w:rsidP="00D07465">
            <w:pPr>
              <w:jc w:val="both"/>
              <w:rPr>
                <w:rFonts w:ascii="Palatino Linotype" w:hAnsi="Palatino Linotype"/>
              </w:rPr>
            </w:pPr>
            <w:r w:rsidRPr="00D07465">
              <w:rPr>
                <w:rFonts w:ascii="Palatino Linotype" w:hAnsi="Palatino Linotype"/>
              </w:rPr>
              <w:t>Carlos Víquez Morales, Presidente</w:t>
            </w:r>
          </w:p>
          <w:p w14:paraId="3A7BC16D" w14:textId="77777777" w:rsidR="008A3FAB" w:rsidRPr="00D07465" w:rsidRDefault="008A3FAB" w:rsidP="00D07465">
            <w:pPr>
              <w:jc w:val="both"/>
              <w:rPr>
                <w:rFonts w:ascii="Palatino Linotype" w:hAnsi="Palatino Linotype"/>
              </w:rPr>
            </w:pPr>
            <w:r w:rsidRPr="00D07465">
              <w:rPr>
                <w:rFonts w:ascii="Palatino Linotype" w:hAnsi="Palatino Linotype"/>
              </w:rPr>
              <w:t xml:space="preserve">Itzel Carrillo Urban, Secretario </w:t>
            </w:r>
          </w:p>
          <w:p w14:paraId="1019F6B8" w14:textId="7806911B" w:rsidR="008A3FAB" w:rsidRPr="00D07465" w:rsidRDefault="008A3FAB" w:rsidP="00D07465">
            <w:pPr>
              <w:jc w:val="both"/>
              <w:rPr>
                <w:rFonts w:ascii="Palatino Linotype" w:hAnsi="Palatino Linotype"/>
              </w:rPr>
            </w:pPr>
            <w:r w:rsidRPr="00D07465">
              <w:rPr>
                <w:rFonts w:ascii="Palatino Linotype" w:hAnsi="Palatino Linotype"/>
              </w:rPr>
              <w:t xml:space="preserve">Álvaro Medina </w:t>
            </w:r>
            <w:proofErr w:type="spellStart"/>
            <w:r w:rsidRPr="00D07465">
              <w:rPr>
                <w:rFonts w:ascii="Palatino Linotype" w:hAnsi="Palatino Linotype"/>
              </w:rPr>
              <w:t>Segueda</w:t>
            </w:r>
            <w:proofErr w:type="spellEnd"/>
            <w:r w:rsidRPr="00D07465">
              <w:rPr>
                <w:rFonts w:ascii="Palatino Linotype" w:hAnsi="Palatino Linotype"/>
              </w:rPr>
              <w:t xml:space="preserve">, Representante.  </w:t>
            </w:r>
          </w:p>
          <w:p w14:paraId="052FFB2F" w14:textId="151A92F4" w:rsidR="008A3FAB" w:rsidRPr="00D07465" w:rsidRDefault="008A3FAB" w:rsidP="00D07465">
            <w:pPr>
              <w:jc w:val="both"/>
              <w:rPr>
                <w:rFonts w:ascii="Palatino Linotype" w:hAnsi="Palatino Linotype"/>
              </w:rPr>
            </w:pPr>
          </w:p>
        </w:tc>
        <w:tc>
          <w:tcPr>
            <w:tcW w:w="1417" w:type="dxa"/>
            <w:tcBorders>
              <w:top w:val="single" w:sz="4" w:space="0" w:color="auto"/>
              <w:left w:val="single" w:sz="4" w:space="0" w:color="auto"/>
              <w:bottom w:val="single" w:sz="4" w:space="0" w:color="auto"/>
              <w:right w:val="single" w:sz="4" w:space="0" w:color="auto"/>
            </w:tcBorders>
          </w:tcPr>
          <w:p w14:paraId="1CC3F9FE" w14:textId="63537E21" w:rsidR="008A3FAB" w:rsidRPr="00D07465" w:rsidRDefault="008A3FAB" w:rsidP="00D07465">
            <w:pPr>
              <w:jc w:val="center"/>
              <w:rPr>
                <w:rFonts w:ascii="Palatino Linotype" w:hAnsi="Palatino Linotype"/>
                <w:b/>
              </w:rPr>
            </w:pPr>
            <w:r w:rsidRPr="00D07465">
              <w:rPr>
                <w:rFonts w:ascii="Palatino Linotype" w:hAnsi="Palatino Linotype"/>
                <w:b/>
              </w:rPr>
              <w:t xml:space="preserve">Parcial </w:t>
            </w:r>
          </w:p>
        </w:tc>
      </w:tr>
      <w:tr w:rsidR="00D07465" w:rsidRPr="00D07465" w14:paraId="694FE646" w14:textId="77777777" w:rsidTr="00A76461">
        <w:tc>
          <w:tcPr>
            <w:tcW w:w="3397" w:type="dxa"/>
            <w:tcBorders>
              <w:top w:val="single" w:sz="4" w:space="0" w:color="auto"/>
              <w:left w:val="single" w:sz="4" w:space="0" w:color="auto"/>
              <w:bottom w:val="single" w:sz="4" w:space="0" w:color="auto"/>
              <w:right w:val="single" w:sz="4" w:space="0" w:color="auto"/>
            </w:tcBorders>
          </w:tcPr>
          <w:p w14:paraId="049DD09F" w14:textId="79C30847"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¿Se cuenta con indicadores de medición y seguimiento del personal de policía municipal con participación de instancias ciudadanas?</w:t>
            </w:r>
          </w:p>
        </w:tc>
        <w:tc>
          <w:tcPr>
            <w:tcW w:w="4253" w:type="dxa"/>
            <w:tcBorders>
              <w:top w:val="single" w:sz="4" w:space="0" w:color="auto"/>
              <w:left w:val="single" w:sz="4" w:space="0" w:color="auto"/>
              <w:bottom w:val="single" w:sz="4" w:space="0" w:color="auto"/>
              <w:right w:val="single" w:sz="4" w:space="0" w:color="auto"/>
            </w:tcBorders>
          </w:tcPr>
          <w:p w14:paraId="35590721" w14:textId="5C27C789" w:rsidR="008A3FAB" w:rsidRPr="00D07465" w:rsidRDefault="008A3FAB" w:rsidP="00D07465">
            <w:pPr>
              <w:jc w:val="both"/>
              <w:rPr>
                <w:rFonts w:ascii="Palatino Linotype" w:hAnsi="Palatino Linotype"/>
              </w:rPr>
            </w:pPr>
            <w:r w:rsidRPr="00D07465">
              <w:rPr>
                <w:rFonts w:ascii="Palatino Linotype" w:hAnsi="Palatino Linotype"/>
              </w:rPr>
              <w:t>No es comprensible la solicitud</w:t>
            </w:r>
          </w:p>
        </w:tc>
        <w:tc>
          <w:tcPr>
            <w:tcW w:w="1417" w:type="dxa"/>
            <w:tcBorders>
              <w:top w:val="single" w:sz="4" w:space="0" w:color="auto"/>
              <w:left w:val="single" w:sz="4" w:space="0" w:color="auto"/>
              <w:bottom w:val="single" w:sz="4" w:space="0" w:color="auto"/>
              <w:right w:val="single" w:sz="4" w:space="0" w:color="auto"/>
            </w:tcBorders>
          </w:tcPr>
          <w:p w14:paraId="33734CA3" w14:textId="7B75CD9D" w:rsidR="008A3FAB" w:rsidRPr="00D07465" w:rsidRDefault="008A3FAB"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2A199E66" w14:textId="77777777" w:rsidTr="00A76461">
        <w:tc>
          <w:tcPr>
            <w:tcW w:w="3397" w:type="dxa"/>
            <w:tcBorders>
              <w:top w:val="single" w:sz="4" w:space="0" w:color="auto"/>
              <w:left w:val="single" w:sz="4" w:space="0" w:color="auto"/>
              <w:bottom w:val="single" w:sz="4" w:space="0" w:color="auto"/>
              <w:right w:val="single" w:sz="4" w:space="0" w:color="auto"/>
            </w:tcBorders>
          </w:tcPr>
          <w:p w14:paraId="6B58BADF" w14:textId="1F604BC4"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¿El municipio ha gestionado la incorporación de sus elementos de seguridad a la licencia colectiva para la portación de armamento?</w:t>
            </w:r>
          </w:p>
        </w:tc>
        <w:tc>
          <w:tcPr>
            <w:tcW w:w="4253" w:type="dxa"/>
            <w:tcBorders>
              <w:top w:val="single" w:sz="4" w:space="0" w:color="auto"/>
              <w:left w:val="single" w:sz="4" w:space="0" w:color="auto"/>
              <w:bottom w:val="single" w:sz="4" w:space="0" w:color="auto"/>
              <w:right w:val="single" w:sz="4" w:space="0" w:color="auto"/>
            </w:tcBorders>
          </w:tcPr>
          <w:p w14:paraId="4605E71C" w14:textId="3E47F262" w:rsidR="008A3FAB" w:rsidRPr="00D07465" w:rsidRDefault="008A3FAB" w:rsidP="00D07465">
            <w:pPr>
              <w:jc w:val="both"/>
              <w:rPr>
                <w:rFonts w:ascii="Palatino Linotype" w:hAnsi="Palatino Linotype"/>
              </w:rPr>
            </w:pPr>
            <w:r w:rsidRPr="00D07465">
              <w:rPr>
                <w:rFonts w:ascii="Palatino Linotype" w:hAnsi="Palatino Linotype"/>
              </w:rPr>
              <w:t>Si se gestiona la incorporación del personal, por conducto de la Secretaría de Seguridad del Estado de México</w:t>
            </w:r>
          </w:p>
        </w:tc>
        <w:tc>
          <w:tcPr>
            <w:tcW w:w="1417" w:type="dxa"/>
            <w:tcBorders>
              <w:top w:val="single" w:sz="4" w:space="0" w:color="auto"/>
              <w:left w:val="single" w:sz="4" w:space="0" w:color="auto"/>
              <w:bottom w:val="single" w:sz="4" w:space="0" w:color="auto"/>
              <w:right w:val="single" w:sz="4" w:space="0" w:color="auto"/>
            </w:tcBorders>
          </w:tcPr>
          <w:p w14:paraId="6B800A57" w14:textId="373EE5C1" w:rsidR="008A3FAB" w:rsidRPr="00D07465" w:rsidRDefault="008A3FAB" w:rsidP="00D07465">
            <w:pPr>
              <w:jc w:val="center"/>
              <w:rPr>
                <w:rFonts w:ascii="Palatino Linotype" w:hAnsi="Palatino Linotype"/>
                <w:b/>
              </w:rPr>
            </w:pPr>
            <w:r w:rsidRPr="00D07465">
              <w:rPr>
                <w:rFonts w:ascii="Palatino Linotype" w:hAnsi="Palatino Linotype"/>
                <w:b/>
              </w:rPr>
              <w:t xml:space="preserve">Si </w:t>
            </w:r>
          </w:p>
        </w:tc>
      </w:tr>
      <w:tr w:rsidR="00D07465" w:rsidRPr="00D07465" w14:paraId="5070F515" w14:textId="77777777" w:rsidTr="00A76461">
        <w:tc>
          <w:tcPr>
            <w:tcW w:w="3397" w:type="dxa"/>
            <w:tcBorders>
              <w:top w:val="single" w:sz="4" w:space="0" w:color="auto"/>
              <w:left w:val="single" w:sz="4" w:space="0" w:color="auto"/>
              <w:bottom w:val="single" w:sz="4" w:space="0" w:color="auto"/>
              <w:right w:val="single" w:sz="4" w:space="0" w:color="auto"/>
            </w:tcBorders>
          </w:tcPr>
          <w:p w14:paraId="1829FCBD" w14:textId="0CB37202"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 ¿Se cuenta con la información referente a la incidencia de delitos y de faltas administrativas? Favor de anexar información desde enero 2022 a la fecha de recepción de la presente</w:t>
            </w:r>
          </w:p>
        </w:tc>
        <w:tc>
          <w:tcPr>
            <w:tcW w:w="4253" w:type="dxa"/>
            <w:tcBorders>
              <w:top w:val="single" w:sz="4" w:space="0" w:color="auto"/>
              <w:left w:val="single" w:sz="4" w:space="0" w:color="auto"/>
              <w:bottom w:val="single" w:sz="4" w:space="0" w:color="auto"/>
              <w:right w:val="single" w:sz="4" w:space="0" w:color="auto"/>
            </w:tcBorders>
          </w:tcPr>
          <w:p w14:paraId="1DD1A2C6" w14:textId="43F7F6EA" w:rsidR="008A3FAB" w:rsidRPr="00D07465" w:rsidRDefault="008A3FAB" w:rsidP="00D07465">
            <w:pPr>
              <w:jc w:val="both"/>
              <w:rPr>
                <w:rFonts w:ascii="Palatino Linotype" w:hAnsi="Palatino Linotype"/>
              </w:rPr>
            </w:pPr>
            <w:r w:rsidRPr="00D07465">
              <w:rPr>
                <w:rFonts w:ascii="Palatino Linotype" w:hAnsi="Palatino Linotype"/>
              </w:rPr>
              <w:t>Hace del conocimiento que la incidencia delictiva puede ser consultada en el Secretariado Ejecutivo del Sistema Nacional de Seguridad Pública (</w:t>
            </w:r>
            <w:r w:rsidRPr="00D07465">
              <w:rPr>
                <w:rFonts w:ascii="Palatino Linotype" w:hAnsi="Palatino Linotype"/>
                <w:i/>
              </w:rPr>
              <w:t>https://www.gob.mx/sesnsp</w:t>
            </w:r>
            <w:r w:rsidRPr="00D07465">
              <w:rPr>
                <w:rFonts w:ascii="Palatino Linotype" w:hAnsi="Palatino Linotype"/>
              </w:rPr>
              <w:t>), mediante el link electrónico (</w:t>
            </w:r>
            <w:r w:rsidRPr="00D07465">
              <w:rPr>
                <w:rFonts w:ascii="Palatino Linotype" w:hAnsi="Palatino Linotype"/>
                <w:i/>
              </w:rPr>
              <w:t>https://www.gob.mx/sesnsp/artículos/incidencia-delictiva?idiom=es</w:t>
            </w:r>
            <w:r w:rsidRPr="00D07465">
              <w:rPr>
                <w:rFonts w:ascii="Palatino Linotype" w:hAnsi="Palatino Linotype"/>
              </w:rPr>
              <w:t>)</w:t>
            </w:r>
          </w:p>
        </w:tc>
        <w:tc>
          <w:tcPr>
            <w:tcW w:w="1417" w:type="dxa"/>
            <w:tcBorders>
              <w:top w:val="single" w:sz="4" w:space="0" w:color="auto"/>
              <w:left w:val="single" w:sz="4" w:space="0" w:color="auto"/>
              <w:bottom w:val="single" w:sz="4" w:space="0" w:color="auto"/>
              <w:right w:val="single" w:sz="4" w:space="0" w:color="auto"/>
            </w:tcBorders>
          </w:tcPr>
          <w:p w14:paraId="0E5E3DAE" w14:textId="0B9C9E34" w:rsidR="008A3FAB" w:rsidRPr="00D07465" w:rsidRDefault="008A3FAB" w:rsidP="00D07465">
            <w:pPr>
              <w:jc w:val="center"/>
              <w:rPr>
                <w:rFonts w:ascii="Palatino Linotype" w:hAnsi="Palatino Linotype"/>
                <w:b/>
              </w:rPr>
            </w:pPr>
            <w:r w:rsidRPr="00D07465">
              <w:rPr>
                <w:rFonts w:ascii="Palatino Linotype" w:hAnsi="Palatino Linotype"/>
                <w:b/>
              </w:rPr>
              <w:t xml:space="preserve">No </w:t>
            </w:r>
          </w:p>
        </w:tc>
      </w:tr>
      <w:tr w:rsidR="00D07465" w:rsidRPr="00D07465" w14:paraId="60FDAB1A" w14:textId="77777777" w:rsidTr="00A76461">
        <w:tc>
          <w:tcPr>
            <w:tcW w:w="3397" w:type="dxa"/>
            <w:tcBorders>
              <w:top w:val="single" w:sz="4" w:space="0" w:color="auto"/>
              <w:left w:val="single" w:sz="4" w:space="0" w:color="auto"/>
              <w:bottom w:val="single" w:sz="4" w:space="0" w:color="auto"/>
              <w:right w:val="single" w:sz="4" w:space="0" w:color="auto"/>
            </w:tcBorders>
          </w:tcPr>
          <w:p w14:paraId="6EF99DA8" w14:textId="537D5033"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¿Se operan programas para la prevención de conductas antisociales?</w:t>
            </w:r>
          </w:p>
        </w:tc>
        <w:tc>
          <w:tcPr>
            <w:tcW w:w="4253" w:type="dxa"/>
            <w:tcBorders>
              <w:top w:val="single" w:sz="4" w:space="0" w:color="auto"/>
              <w:left w:val="single" w:sz="4" w:space="0" w:color="auto"/>
              <w:bottom w:val="single" w:sz="4" w:space="0" w:color="auto"/>
              <w:right w:val="single" w:sz="4" w:space="0" w:color="auto"/>
            </w:tcBorders>
          </w:tcPr>
          <w:p w14:paraId="7C30B613" w14:textId="7F0968E9" w:rsidR="008A3FAB" w:rsidRPr="00D07465" w:rsidRDefault="008A3FAB" w:rsidP="00D07465">
            <w:pPr>
              <w:jc w:val="both"/>
              <w:rPr>
                <w:rFonts w:ascii="Palatino Linotype" w:hAnsi="Palatino Linotype"/>
              </w:rPr>
            </w:pPr>
            <w:r w:rsidRPr="00D07465">
              <w:rPr>
                <w:rFonts w:ascii="Palatino Linotype" w:hAnsi="Palatino Linotype"/>
              </w:rPr>
              <w:t xml:space="preserve">El área de prevención del delito realiza diversas actividades a bien de la población de manera constante </w:t>
            </w:r>
          </w:p>
          <w:p w14:paraId="79221CC1" w14:textId="77777777" w:rsidR="008A3FAB" w:rsidRPr="00D07465" w:rsidRDefault="008A3FAB" w:rsidP="00D07465">
            <w:pPr>
              <w:jc w:val="both"/>
              <w:rPr>
                <w:rFonts w:ascii="Palatino Linotype" w:hAnsi="Palatino Linotype"/>
              </w:rPr>
            </w:pPr>
          </w:p>
        </w:tc>
        <w:tc>
          <w:tcPr>
            <w:tcW w:w="1417" w:type="dxa"/>
            <w:tcBorders>
              <w:top w:val="single" w:sz="4" w:space="0" w:color="auto"/>
              <w:left w:val="single" w:sz="4" w:space="0" w:color="auto"/>
              <w:bottom w:val="single" w:sz="4" w:space="0" w:color="auto"/>
              <w:right w:val="single" w:sz="4" w:space="0" w:color="auto"/>
            </w:tcBorders>
          </w:tcPr>
          <w:p w14:paraId="2CB61984" w14:textId="00597C36" w:rsidR="008A3FAB" w:rsidRPr="00D07465" w:rsidRDefault="008A3FAB" w:rsidP="00D07465">
            <w:pPr>
              <w:jc w:val="center"/>
              <w:rPr>
                <w:rFonts w:ascii="Palatino Linotype" w:hAnsi="Palatino Linotype"/>
                <w:b/>
              </w:rPr>
            </w:pPr>
            <w:r w:rsidRPr="00D07465">
              <w:rPr>
                <w:rFonts w:ascii="Palatino Linotype" w:hAnsi="Palatino Linotype"/>
                <w:b/>
              </w:rPr>
              <w:t xml:space="preserve">Si </w:t>
            </w:r>
          </w:p>
        </w:tc>
      </w:tr>
      <w:tr w:rsidR="008A3FAB" w:rsidRPr="00D07465" w14:paraId="44C22B35" w14:textId="77777777" w:rsidTr="00A76461">
        <w:tc>
          <w:tcPr>
            <w:tcW w:w="3397" w:type="dxa"/>
            <w:tcBorders>
              <w:top w:val="single" w:sz="4" w:space="0" w:color="auto"/>
              <w:left w:val="single" w:sz="4" w:space="0" w:color="auto"/>
              <w:bottom w:val="single" w:sz="4" w:space="0" w:color="auto"/>
              <w:right w:val="single" w:sz="4" w:space="0" w:color="auto"/>
            </w:tcBorders>
          </w:tcPr>
          <w:p w14:paraId="2D8EA4EE" w14:textId="1C7C4F7A" w:rsidR="008A3FAB" w:rsidRPr="00D07465" w:rsidRDefault="008A3FAB" w:rsidP="00D07465">
            <w:pPr>
              <w:pStyle w:val="Prrafodelista"/>
              <w:numPr>
                <w:ilvl w:val="0"/>
                <w:numId w:val="22"/>
              </w:numPr>
              <w:ind w:left="454" w:hanging="283"/>
              <w:jc w:val="both"/>
              <w:rPr>
                <w:rFonts w:ascii="Palatino Linotype" w:hAnsi="Palatino Linotype"/>
              </w:rPr>
            </w:pPr>
            <w:r w:rsidRPr="00D07465">
              <w:rPr>
                <w:rFonts w:ascii="Palatino Linotype" w:hAnsi="Palatino Linotype"/>
              </w:rPr>
              <w:t>¿Se tiene coordinación interinstitucional con otros órdenes de gobierno en materia de seguridad pública y de qué forma?</w:t>
            </w:r>
          </w:p>
        </w:tc>
        <w:tc>
          <w:tcPr>
            <w:tcW w:w="4253" w:type="dxa"/>
            <w:tcBorders>
              <w:top w:val="single" w:sz="4" w:space="0" w:color="auto"/>
              <w:left w:val="single" w:sz="4" w:space="0" w:color="auto"/>
              <w:bottom w:val="single" w:sz="4" w:space="0" w:color="auto"/>
              <w:right w:val="single" w:sz="4" w:space="0" w:color="auto"/>
            </w:tcBorders>
          </w:tcPr>
          <w:p w14:paraId="545A17B3" w14:textId="5012F261" w:rsidR="008A3FAB" w:rsidRPr="00D07465" w:rsidRDefault="008A3FAB" w:rsidP="00D07465">
            <w:pPr>
              <w:jc w:val="both"/>
              <w:rPr>
                <w:rFonts w:ascii="Palatino Linotype" w:hAnsi="Palatino Linotype"/>
              </w:rPr>
            </w:pPr>
            <w:r w:rsidRPr="00D07465">
              <w:rPr>
                <w:rFonts w:ascii="Palatino Linotype" w:hAnsi="Palatino Linotype"/>
              </w:rPr>
              <w:t>Existe coordinación con los tres niveles de gobierno respecto de materia de seguridad pública, en operativos conjuntos.</w:t>
            </w:r>
          </w:p>
        </w:tc>
        <w:tc>
          <w:tcPr>
            <w:tcW w:w="1417" w:type="dxa"/>
            <w:tcBorders>
              <w:top w:val="single" w:sz="4" w:space="0" w:color="auto"/>
              <w:left w:val="single" w:sz="4" w:space="0" w:color="auto"/>
              <w:bottom w:val="single" w:sz="4" w:space="0" w:color="auto"/>
              <w:right w:val="single" w:sz="4" w:space="0" w:color="auto"/>
            </w:tcBorders>
          </w:tcPr>
          <w:p w14:paraId="1F4C14AE" w14:textId="72877637" w:rsidR="008A3FAB" w:rsidRPr="00D07465" w:rsidRDefault="00667F2A" w:rsidP="00D07465">
            <w:pPr>
              <w:jc w:val="center"/>
              <w:rPr>
                <w:rFonts w:ascii="Palatino Linotype" w:hAnsi="Palatino Linotype"/>
                <w:b/>
              </w:rPr>
            </w:pPr>
            <w:r w:rsidRPr="00D07465">
              <w:rPr>
                <w:rFonts w:ascii="Palatino Linotype" w:hAnsi="Palatino Linotype"/>
                <w:b/>
              </w:rPr>
              <w:t>Si</w:t>
            </w:r>
          </w:p>
        </w:tc>
      </w:tr>
    </w:tbl>
    <w:p w14:paraId="21E7E191" w14:textId="77777777" w:rsidR="00B23EC2" w:rsidRPr="00D07465" w:rsidRDefault="00B23EC2" w:rsidP="00D07465">
      <w:pPr>
        <w:spacing w:line="360" w:lineRule="auto"/>
        <w:jc w:val="both"/>
        <w:rPr>
          <w:rFonts w:ascii="Palatino Linotype" w:hAnsi="Palatino Linotype"/>
          <w:lang w:eastAsia="es-MX"/>
        </w:rPr>
      </w:pPr>
    </w:p>
    <w:p w14:paraId="42147054" w14:textId="5702116B" w:rsidR="00D865A8" w:rsidRPr="00D07465" w:rsidRDefault="00D31B8A" w:rsidP="00D07465">
      <w:pPr>
        <w:spacing w:line="360" w:lineRule="auto"/>
        <w:jc w:val="both"/>
        <w:rPr>
          <w:rFonts w:ascii="Palatino Linotype" w:hAnsi="Palatino Linotype" w:cs="Arial"/>
        </w:rPr>
      </w:pPr>
      <w:r w:rsidRPr="00D07465">
        <w:rPr>
          <w:rFonts w:ascii="Palatino Linotype" w:hAnsi="Palatino Linotype"/>
        </w:rPr>
        <w:lastRenderedPageBreak/>
        <w:t xml:space="preserve">Es así que del análisis realizado a la respuesta emitida por </w:t>
      </w:r>
      <w:r w:rsidRPr="00D07465">
        <w:rPr>
          <w:rFonts w:ascii="Palatino Linotype" w:hAnsi="Palatino Linotype"/>
          <w:b/>
        </w:rPr>
        <w:t xml:space="preserve">EL SUJETO OBLIGADO </w:t>
      </w:r>
      <w:r w:rsidRPr="00D07465">
        <w:rPr>
          <w:rFonts w:ascii="Palatino Linotype" w:hAnsi="Palatino Linotype"/>
        </w:rPr>
        <w:t>se advierte que no atendió cabalmente el derecho de Acceso a la Información ejercido por el particular</w:t>
      </w:r>
      <w:r w:rsidR="00404909" w:rsidRPr="00D07465">
        <w:rPr>
          <w:rFonts w:ascii="Palatino Linotype" w:hAnsi="Palatino Linotype"/>
        </w:rPr>
        <w:t>, pues de la tabla que antecede se puede advertir que únicamente se atendió el requerimie</w:t>
      </w:r>
      <w:r w:rsidR="00D865A8" w:rsidRPr="00D07465">
        <w:rPr>
          <w:rFonts w:ascii="Palatino Linotype" w:hAnsi="Palatino Linotype"/>
        </w:rPr>
        <w:t>nto id</w:t>
      </w:r>
      <w:r w:rsidR="00AD34EA" w:rsidRPr="00D07465">
        <w:rPr>
          <w:rFonts w:ascii="Palatino Linotype" w:hAnsi="Palatino Linotype"/>
        </w:rPr>
        <w:t xml:space="preserve">entificado con los numerales 26, </w:t>
      </w:r>
      <w:r w:rsidR="00D865A8" w:rsidRPr="00D07465">
        <w:rPr>
          <w:rFonts w:ascii="Palatino Linotype" w:hAnsi="Palatino Linotype"/>
        </w:rPr>
        <w:t>28</w:t>
      </w:r>
      <w:r w:rsidR="00AD34EA" w:rsidRPr="00D07465">
        <w:rPr>
          <w:rFonts w:ascii="Palatino Linotype" w:hAnsi="Palatino Linotype"/>
        </w:rPr>
        <w:t xml:space="preserve"> y 29</w:t>
      </w:r>
      <w:r w:rsidR="00D865A8" w:rsidRPr="00D07465">
        <w:rPr>
          <w:rFonts w:ascii="Palatino Linotype" w:hAnsi="Palatino Linotype"/>
        </w:rPr>
        <w:t xml:space="preserve">; ello en razón de existe pronunciamiento al respecto, la cual </w:t>
      </w:r>
      <w:r w:rsidR="00D865A8" w:rsidRPr="00D07465">
        <w:rPr>
          <w:rFonts w:ascii="Palatino Linotype" w:hAnsi="Palatino Linotype" w:cs="Arial"/>
        </w:rPr>
        <w:t>tiene la presunción legal de ser verídica, considerado que fue emitida por un servidor público en ejercicio de sus funciones, lo que conlleva la presunción de veracidad de todo acto administrativo.</w:t>
      </w:r>
    </w:p>
    <w:p w14:paraId="25262514" w14:textId="77777777" w:rsidR="00D865A8" w:rsidRPr="00D07465" w:rsidRDefault="00D865A8" w:rsidP="00D07465">
      <w:pPr>
        <w:spacing w:line="360" w:lineRule="auto"/>
        <w:jc w:val="both"/>
        <w:rPr>
          <w:rFonts w:ascii="Palatino Linotype" w:eastAsiaTheme="minorEastAsia" w:hAnsi="Palatino Linotype" w:cstheme="minorBidi"/>
          <w:lang w:val="es-ES_tradnl"/>
        </w:rPr>
      </w:pPr>
    </w:p>
    <w:p w14:paraId="17FBB228" w14:textId="5A7D7978" w:rsidR="00D865A8" w:rsidRPr="00D07465" w:rsidRDefault="00D865A8" w:rsidP="00D07465">
      <w:pPr>
        <w:spacing w:line="360" w:lineRule="auto"/>
        <w:jc w:val="both"/>
        <w:rPr>
          <w:rFonts w:ascii="Palatino Linotype" w:eastAsiaTheme="minorEastAsia" w:hAnsi="Palatino Linotype" w:cs="Arial"/>
          <w:lang w:val="es-ES_tradnl"/>
        </w:rPr>
      </w:pPr>
      <w:r w:rsidRPr="00D07465">
        <w:rPr>
          <w:rFonts w:ascii="Palatino Linotype" w:hAnsi="Palatino Linotype" w:cs="Arial"/>
          <w:bCs/>
        </w:rPr>
        <w:t xml:space="preserve">Adicionalmente, es de destacar que este Órgano Garante no </w:t>
      </w:r>
      <w:r w:rsidRPr="00D07465">
        <w:rPr>
          <w:rFonts w:ascii="Palatino Linotype" w:eastAsiaTheme="minorEastAsia" w:hAnsi="Palatino Linotype" w:cstheme="minorBidi"/>
          <w:lang w:val="es-ES_tradnl"/>
        </w:rPr>
        <w:t>está facultado para manifestarse sobre la veracidad de la información proporcionada, sirviendo de sustento</w:t>
      </w:r>
      <w:r w:rsidRPr="00D07465">
        <w:rPr>
          <w:rFonts w:ascii="Palatino Linotype" w:eastAsiaTheme="minorEastAsia" w:hAnsi="Palatino Linotype" w:cs="Arial"/>
          <w:lang w:val="es-ES_tradnl"/>
        </w:rPr>
        <w:t xml:space="preserve"> el criterio 31/10 emitido por el entonces Instituto Federal de Acceso a la Información y Protección de Datos, ahora Instituto Nacional de Acceso a la Información y Protección de Datos, el cual refiere: </w:t>
      </w:r>
    </w:p>
    <w:p w14:paraId="2DEE563D" w14:textId="77777777" w:rsidR="00D865A8" w:rsidRPr="00D07465" w:rsidRDefault="00D865A8" w:rsidP="00D07465">
      <w:pPr>
        <w:jc w:val="both"/>
        <w:rPr>
          <w:rFonts w:ascii="Palatino Linotype" w:eastAsiaTheme="minorEastAsia" w:hAnsi="Palatino Linotype" w:cs="Arial"/>
          <w:sz w:val="20"/>
          <w:szCs w:val="20"/>
          <w:lang w:val="es-ES_tradnl"/>
        </w:rPr>
      </w:pPr>
    </w:p>
    <w:p w14:paraId="2B6F345C" w14:textId="77777777" w:rsidR="00D865A8" w:rsidRPr="00D07465" w:rsidRDefault="00D865A8" w:rsidP="00D07465">
      <w:pPr>
        <w:ind w:left="709" w:right="899"/>
        <w:jc w:val="both"/>
        <w:rPr>
          <w:rFonts w:ascii="Palatino Linotype" w:eastAsiaTheme="minorEastAsia" w:hAnsi="Palatino Linotype" w:cs="Arial"/>
          <w:b/>
          <w:i/>
          <w:sz w:val="22"/>
          <w:szCs w:val="20"/>
          <w:lang w:val="es-ES_tradnl"/>
        </w:rPr>
      </w:pPr>
      <w:r w:rsidRPr="00D07465">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D07465">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07465">
        <w:rPr>
          <w:rFonts w:ascii="Palatino Linotype" w:eastAsiaTheme="minorEastAsia" w:hAnsi="Palatino Linotype" w:cs="Arial"/>
          <w:b/>
          <w:i/>
          <w:sz w:val="22"/>
          <w:szCs w:val="20"/>
          <w:lang w:val="es-ES_tradnl"/>
        </w:rPr>
        <w:t>”</w:t>
      </w:r>
      <w:r w:rsidRPr="00D07465">
        <w:rPr>
          <w:rFonts w:ascii="Palatino Linotype" w:eastAsiaTheme="minorEastAsia" w:hAnsi="Palatino Linotype" w:cs="Arial"/>
          <w:i/>
          <w:sz w:val="22"/>
          <w:szCs w:val="20"/>
          <w:lang w:val="es-ES_tradnl"/>
        </w:rPr>
        <w:t xml:space="preserve"> (sic)</w:t>
      </w:r>
    </w:p>
    <w:p w14:paraId="64386ADC" w14:textId="1AA9DDEB" w:rsidR="00D865A8" w:rsidRDefault="00D865A8" w:rsidP="00D07465">
      <w:pPr>
        <w:rPr>
          <w:rFonts w:ascii="Palatino Linotype" w:hAnsi="Palatino Linotype"/>
        </w:rPr>
      </w:pPr>
    </w:p>
    <w:p w14:paraId="01B33460" w14:textId="77777777" w:rsidR="00D07465" w:rsidRPr="00D07465" w:rsidRDefault="00D07465" w:rsidP="00D07465">
      <w:pPr>
        <w:rPr>
          <w:rFonts w:ascii="Palatino Linotype" w:hAnsi="Palatino Linotype"/>
        </w:rPr>
      </w:pPr>
    </w:p>
    <w:p w14:paraId="248D2753" w14:textId="37BFD538" w:rsidR="00D865A8" w:rsidRPr="00D07465" w:rsidRDefault="00D865A8" w:rsidP="00D07465">
      <w:pPr>
        <w:pStyle w:val="Prrafodelista"/>
        <w:widowControl w:val="0"/>
        <w:autoSpaceDE w:val="0"/>
        <w:autoSpaceDN w:val="0"/>
        <w:adjustRightInd w:val="0"/>
        <w:spacing w:line="360" w:lineRule="auto"/>
        <w:ind w:left="0"/>
        <w:jc w:val="both"/>
        <w:rPr>
          <w:rFonts w:ascii="Palatino Linotype" w:hAnsi="Palatino Linotype"/>
        </w:rPr>
      </w:pPr>
      <w:r w:rsidRPr="00D07465">
        <w:rPr>
          <w:rFonts w:ascii="Palatino Linotype" w:hAnsi="Palatino Linotype"/>
        </w:rPr>
        <w:lastRenderedPageBreak/>
        <w:t xml:space="preserve">Una vez precisado lo anterior, </w:t>
      </w:r>
      <w:r w:rsidR="00050DC7" w:rsidRPr="00D07465">
        <w:rPr>
          <w:rFonts w:ascii="Palatino Linotype" w:hAnsi="Palatino Linotype"/>
        </w:rPr>
        <w:t>se procede a analizar la naturaleza de la información requerida por el particular, e</w:t>
      </w:r>
      <w:r w:rsidRPr="00D07465">
        <w:rPr>
          <w:rFonts w:ascii="Palatino Linotype" w:hAnsi="Palatino Linotype"/>
        </w:rPr>
        <w:t>n tal sentido respecto</w:t>
      </w:r>
      <w:r w:rsidR="005D079F" w:rsidRPr="00D07465">
        <w:rPr>
          <w:rFonts w:ascii="Palatino Linotype" w:hAnsi="Palatino Linotype"/>
        </w:rPr>
        <w:t xml:space="preserve"> al requerimiento identificado con el numeral 1, relacionado con que si </w:t>
      </w:r>
      <w:r w:rsidR="005D079F" w:rsidRPr="00D07465">
        <w:rPr>
          <w:rFonts w:ascii="Palatino Linotype" w:hAnsi="Palatino Linotype"/>
          <w:b/>
        </w:rPr>
        <w:t xml:space="preserve">EL SUJETO OBLIGADO </w:t>
      </w:r>
      <w:r w:rsidR="005D079F" w:rsidRPr="00D07465">
        <w:rPr>
          <w:rFonts w:ascii="Palatino Linotype" w:hAnsi="Palatino Linotype"/>
        </w:rPr>
        <w:t xml:space="preserve">cuenta con un sistema propio de recaudación y especificar sus generalidades; al respecto, el </w:t>
      </w:r>
      <w:r w:rsidR="006E63F5" w:rsidRPr="00D07465">
        <w:rPr>
          <w:rFonts w:ascii="Palatino Linotype" w:hAnsi="Palatino Linotype"/>
        </w:rPr>
        <w:t xml:space="preserve">artículo 7 del </w:t>
      </w:r>
      <w:r w:rsidR="005D079F" w:rsidRPr="00D07465">
        <w:rPr>
          <w:rFonts w:ascii="Palatino Linotype" w:hAnsi="Palatino Linotype"/>
        </w:rPr>
        <w:t>Código Financiero de</w:t>
      </w:r>
      <w:r w:rsidR="006E63F5" w:rsidRPr="00D07465">
        <w:rPr>
          <w:rFonts w:ascii="Palatino Linotype" w:hAnsi="Palatino Linotype"/>
        </w:rPr>
        <w:t>l Estado de México y Municipios, dispone que e</w:t>
      </w:r>
      <w:r w:rsidR="005D079F" w:rsidRPr="00D07465">
        <w:rPr>
          <w:rFonts w:ascii="Palatino Linotype" w:hAnsi="Palatino Linotype"/>
        </w:rPr>
        <w:t>l Estado y los Municipios percibirán en cada ejercicio fiscal, aportaciones de mejoras, productos, aprovechamientos e ingresos derivados de la coordinación hacendaria, como se aprecia a continuación:</w:t>
      </w:r>
    </w:p>
    <w:p w14:paraId="55A97287" w14:textId="77777777" w:rsidR="00D31B8A" w:rsidRPr="00D07465" w:rsidRDefault="00D31B8A" w:rsidP="00D07465">
      <w:pPr>
        <w:jc w:val="both"/>
        <w:rPr>
          <w:rFonts w:ascii="Palatino Linotype" w:hAnsi="Palatino Linotype"/>
          <w:lang w:val="es-ES" w:eastAsia="es-MX"/>
        </w:rPr>
      </w:pPr>
    </w:p>
    <w:p w14:paraId="1675439C" w14:textId="77777777"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w:t>
      </w:r>
      <w:r w:rsidRPr="00D07465">
        <w:rPr>
          <w:rFonts w:ascii="Palatino Linotype" w:hAnsi="Palatino Linotype" w:cs="Arial"/>
          <w:b/>
          <w:i/>
          <w:sz w:val="22"/>
          <w:szCs w:val="22"/>
        </w:rPr>
        <w:t>Artículo 7.-</w:t>
      </w:r>
      <w:r w:rsidRPr="00D07465">
        <w:rPr>
          <w:rFonts w:ascii="Palatino Linotype" w:hAnsi="Palatino Linotype" w:cs="Arial"/>
          <w:i/>
          <w:sz w:val="22"/>
          <w:szCs w:val="22"/>
        </w:rPr>
        <w:t xml:space="preserv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Tratándose del Estado, también percibirá las aportaciones y cuotas de seguridad social. </w:t>
      </w:r>
    </w:p>
    <w:p w14:paraId="0623E628" w14:textId="77777777" w:rsidR="006E63F5" w:rsidRPr="00D07465" w:rsidRDefault="006E63F5" w:rsidP="00D07465">
      <w:pPr>
        <w:ind w:left="851" w:right="901"/>
        <w:jc w:val="both"/>
        <w:rPr>
          <w:rFonts w:ascii="Palatino Linotype" w:hAnsi="Palatino Linotype" w:cs="Arial"/>
          <w:i/>
          <w:sz w:val="22"/>
          <w:szCs w:val="22"/>
        </w:rPr>
      </w:pPr>
    </w:p>
    <w:p w14:paraId="07751FAA" w14:textId="4D15CB1A" w:rsidR="00404909"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que de él deriven; tratándose de estimaciones de participaciones y transferencias federales etiquetadas, no deberán exceder a las previstas en la Ley de Ingresos de la Federación y en el Presupuesto de Egresos de la Federación del ejercicio fiscal correspondiente.” (Énfasis añadido) </w:t>
      </w:r>
    </w:p>
    <w:p w14:paraId="7092DCC7" w14:textId="77777777" w:rsidR="006E63F5" w:rsidRPr="00D07465" w:rsidRDefault="006E63F5" w:rsidP="00D07465">
      <w:pPr>
        <w:jc w:val="both"/>
        <w:rPr>
          <w:rFonts w:ascii="Palatino Linotype" w:hAnsi="Palatino Linotype" w:cs="Arial"/>
          <w:b/>
        </w:rPr>
      </w:pPr>
    </w:p>
    <w:p w14:paraId="622904D7" w14:textId="77777777" w:rsidR="006E63F5" w:rsidRPr="00D07465" w:rsidRDefault="006E63F5" w:rsidP="00D07465">
      <w:pPr>
        <w:spacing w:line="360" w:lineRule="auto"/>
        <w:jc w:val="both"/>
        <w:rPr>
          <w:rFonts w:ascii="Palatino Linotype" w:hAnsi="Palatino Linotype"/>
        </w:rPr>
      </w:pPr>
      <w:r w:rsidRPr="00D07465">
        <w:rPr>
          <w:rFonts w:ascii="Palatino Linotype" w:hAnsi="Palatino Linotype"/>
        </w:rPr>
        <w:t xml:space="preserve">Asimismo, dicho ordenamiento legal precisa que ninguna contribución podrá recaudarse si no está prevista por la ley de ingresos correspondiente y clasifica las contribuciones en impuestos, derechos, contribuciones o aportaciones de mejoras y cuotas de seguridad social, tal como se muestra a continuación: </w:t>
      </w:r>
    </w:p>
    <w:p w14:paraId="03BC89E1" w14:textId="77777777" w:rsidR="006E63F5" w:rsidRPr="00D07465" w:rsidRDefault="006E63F5" w:rsidP="00D07465">
      <w:pPr>
        <w:jc w:val="both"/>
        <w:rPr>
          <w:rFonts w:ascii="Palatino Linotype" w:hAnsi="Palatino Linotype"/>
        </w:rPr>
      </w:pPr>
    </w:p>
    <w:p w14:paraId="283BD071" w14:textId="77777777"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lastRenderedPageBreak/>
        <w:t>“</w:t>
      </w:r>
      <w:r w:rsidRPr="00D07465">
        <w:rPr>
          <w:rFonts w:ascii="Palatino Linotype" w:hAnsi="Palatino Linotype" w:cs="Arial"/>
          <w:b/>
          <w:i/>
          <w:sz w:val="22"/>
          <w:szCs w:val="22"/>
        </w:rPr>
        <w:t>Artículo 8.-</w:t>
      </w:r>
      <w:r w:rsidRPr="00D07465">
        <w:rPr>
          <w:rFonts w:ascii="Palatino Linotype" w:hAnsi="Palatino Linotype" w:cs="Arial"/>
          <w:i/>
          <w:sz w:val="22"/>
          <w:szCs w:val="22"/>
        </w:rPr>
        <w:t xml:space="preserve"> Ninguna contribución podrá recaudarse si no está prevista en la Ley de Ingresos correspondiente. Sólo podrá destinarse un ingreso a un fin específico, cuando así lo disponga expresamente este Código, la Ley de Ingresos o el Presupuesto de Egresos. </w:t>
      </w:r>
    </w:p>
    <w:p w14:paraId="4F316045" w14:textId="77777777" w:rsidR="006E63F5" w:rsidRPr="00D07465" w:rsidRDefault="006E63F5" w:rsidP="00D07465">
      <w:pPr>
        <w:ind w:left="851" w:right="901"/>
        <w:jc w:val="both"/>
        <w:rPr>
          <w:rFonts w:ascii="Palatino Linotype" w:hAnsi="Palatino Linotype" w:cs="Arial"/>
          <w:i/>
          <w:sz w:val="22"/>
          <w:szCs w:val="22"/>
        </w:rPr>
      </w:pPr>
    </w:p>
    <w:p w14:paraId="344707D7" w14:textId="77777777"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b/>
          <w:i/>
          <w:sz w:val="22"/>
          <w:szCs w:val="22"/>
        </w:rPr>
        <w:t>Artículo 9.-</w:t>
      </w:r>
      <w:r w:rsidRPr="00D07465">
        <w:rPr>
          <w:rFonts w:ascii="Palatino Linotype" w:hAnsi="Palatino Linotype" w:cs="Arial"/>
          <w:i/>
          <w:sz w:val="22"/>
          <w:szCs w:val="22"/>
        </w:rPr>
        <w:t xml:space="preserve"> Las contribuciones se clasifican en impuestos, derechos, contribuciones o aportaciones de mejoras, y aportaciones y cuotas de seguridad social, las que se definen de la manera siguiente: </w:t>
      </w:r>
    </w:p>
    <w:p w14:paraId="5EEC0E42" w14:textId="77777777" w:rsidR="006E63F5" w:rsidRPr="00D07465" w:rsidRDefault="006E63F5" w:rsidP="00D07465">
      <w:pPr>
        <w:ind w:left="851" w:right="901"/>
        <w:jc w:val="both"/>
        <w:rPr>
          <w:rFonts w:ascii="Palatino Linotype" w:hAnsi="Palatino Linotype" w:cs="Arial"/>
          <w:i/>
          <w:sz w:val="22"/>
          <w:szCs w:val="22"/>
        </w:rPr>
      </w:pPr>
    </w:p>
    <w:p w14:paraId="20EBE799" w14:textId="77777777"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b/>
          <w:i/>
          <w:sz w:val="22"/>
          <w:szCs w:val="22"/>
        </w:rPr>
        <w:t xml:space="preserve">I. Impuestos. </w:t>
      </w:r>
      <w:r w:rsidRPr="00D07465">
        <w:rPr>
          <w:rFonts w:ascii="Palatino Linotype" w:hAnsi="Palatino Linotype" w:cs="Arial"/>
          <w:i/>
          <w:sz w:val="22"/>
          <w:szCs w:val="22"/>
        </w:rPr>
        <w:t>Son los establecidos en este Código que deben pagar las personas físicas y jurídicas colectivas, que se encuentren en la situación jurídica o de hecho prevista por el mismo, y que sean distintas a las señaladas en las fracciones II, III y IV de este artículo.</w:t>
      </w:r>
    </w:p>
    <w:p w14:paraId="1DEDBC98" w14:textId="77777777"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b/>
          <w:i/>
          <w:sz w:val="22"/>
          <w:szCs w:val="22"/>
        </w:rPr>
        <w:t>II. Derechos.</w:t>
      </w:r>
      <w:r w:rsidRPr="00D07465">
        <w:rPr>
          <w:rFonts w:ascii="Palatino Linotype" w:hAnsi="Palatino Linotype" w:cs="Arial"/>
          <w:i/>
          <w:sz w:val="22"/>
          <w:szCs w:val="22"/>
        </w:rPr>
        <w:t xml:space="preserve">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 </w:t>
      </w:r>
    </w:p>
    <w:p w14:paraId="1760D6D8" w14:textId="77777777"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b/>
          <w:i/>
          <w:sz w:val="22"/>
          <w:szCs w:val="22"/>
        </w:rPr>
        <w:t>III. Contribuciones o Aportaciones de Mejoras.</w:t>
      </w:r>
      <w:r w:rsidRPr="00D07465">
        <w:rPr>
          <w:rFonts w:ascii="Palatino Linotype" w:hAnsi="Palatino Linotype" w:cs="Arial"/>
          <w:i/>
          <w:sz w:val="22"/>
          <w:szCs w:val="22"/>
        </w:rPr>
        <w:t xml:space="preserve"> Son las establecidas en este Código, a cargo de las personas físicas y jurídicas colectivas, que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Movilidad Sustentable. </w:t>
      </w:r>
    </w:p>
    <w:p w14:paraId="4FFBCB56" w14:textId="372663C7"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b/>
          <w:i/>
          <w:sz w:val="22"/>
          <w:szCs w:val="22"/>
        </w:rPr>
        <w:t>IV. Aportaciones y cuotas de Seguridad Social.</w:t>
      </w:r>
      <w:r w:rsidRPr="00D07465">
        <w:rPr>
          <w:rFonts w:ascii="Palatino Linotype" w:hAnsi="Palatino Linotype" w:cs="Arial"/>
          <w:i/>
          <w:sz w:val="22"/>
          <w:szCs w:val="22"/>
        </w:rPr>
        <w:t xml:space="preserve"> Son las contribuciones que los Entes Públicos y sus servidores públicos, están obligados a cubrir en los términos de la ley en materia de seguridad social en el Estado.” </w:t>
      </w:r>
    </w:p>
    <w:p w14:paraId="38EEAB17" w14:textId="359FD0D7"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(Énfasis añadido)</w:t>
      </w:r>
    </w:p>
    <w:p w14:paraId="45201A6F" w14:textId="77777777" w:rsidR="006E63F5" w:rsidRPr="00D07465" w:rsidRDefault="006E63F5" w:rsidP="00D07465">
      <w:pPr>
        <w:jc w:val="both"/>
        <w:rPr>
          <w:rFonts w:ascii="Palatino Linotype" w:hAnsi="Palatino Linotype"/>
        </w:rPr>
      </w:pPr>
    </w:p>
    <w:p w14:paraId="7BA2E817" w14:textId="2E0E83A9" w:rsidR="006E63F5" w:rsidRPr="00D07465" w:rsidRDefault="006E63F5" w:rsidP="00D07465">
      <w:pPr>
        <w:spacing w:line="360" w:lineRule="auto"/>
        <w:jc w:val="both"/>
        <w:rPr>
          <w:rFonts w:ascii="Palatino Linotype" w:hAnsi="Palatino Linotype"/>
        </w:rPr>
      </w:pPr>
      <w:r w:rsidRPr="00D07465">
        <w:rPr>
          <w:rFonts w:ascii="Palatino Linotype" w:hAnsi="Palatino Linotype"/>
        </w:rPr>
        <w:t xml:space="preserve">Es así que, para poder recaudar estas contribuciones, los Municipios tendrán un sistema de recaudación independiente y podrán celebrar convenios con las demás </w:t>
      </w:r>
      <w:r w:rsidRPr="00D07465">
        <w:rPr>
          <w:rFonts w:ascii="Palatino Linotype" w:hAnsi="Palatino Linotype"/>
        </w:rPr>
        <w:lastRenderedPageBreak/>
        <w:t>entidades públicas y Organismos Autónomos, como lo indica el artículo 17 del Código en cita, que a la letra dice:</w:t>
      </w:r>
    </w:p>
    <w:p w14:paraId="7DDDB2FF" w14:textId="0D3B7E36"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w:t>
      </w:r>
      <w:r w:rsidRPr="00D07465">
        <w:rPr>
          <w:rFonts w:ascii="Palatino Linotype" w:hAnsi="Palatino Linotype" w:cs="Arial"/>
          <w:b/>
          <w:i/>
          <w:sz w:val="22"/>
          <w:szCs w:val="22"/>
        </w:rPr>
        <w:t>Artículo 17.-</w:t>
      </w:r>
      <w:r w:rsidRPr="00D07465">
        <w:rPr>
          <w:rFonts w:ascii="Palatino Linotype" w:hAnsi="Palatino Linotype" w:cs="Arial"/>
          <w:i/>
          <w:sz w:val="22"/>
          <w:szCs w:val="22"/>
        </w:rPr>
        <w:t xml:space="preserve"> El Estado, los Municipios, las Entidades Públicas y los Organismos Autónomos podrán celebrar convenios para la concurrencia en materia de recaudación y administración de contribuciones, aprovechamientos e ingresos propios, con la finalidad de fortalecer la administración y recaudación de los ingresos y en este caso, se considerarán autoridades fiscales, quienes asuman la función en los términos de los convenios que suscriban.</w:t>
      </w:r>
    </w:p>
    <w:p w14:paraId="2BD47580" w14:textId="77777777"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El Gobernador, por conducto del titular de la Secretaría, podrá celebrar convenios de colaboración administrativa con otros Estados y el Distrito Federal, en las materias de verificación, de terminación y recaudación de las contribuciones, así como para la notificación de créditos fiscales y aplicación del procedimiento administrativo de ejecución. </w:t>
      </w:r>
    </w:p>
    <w:p w14:paraId="44EFCDDB" w14:textId="77777777"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La Secretaría podrá celebrar con autoridades federales, estatales, municipales o con personas físicas o jurídicas colectivas de nacionalidad mexicana, convenios, acuerdos, así como cualquier instrumento jurídico o administrativo que considere necesarios para la recaudación, fiscalización y administración de ingresos federales, estatales o municipales. </w:t>
      </w:r>
    </w:p>
    <w:p w14:paraId="3E659E48" w14:textId="2EF3519A"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Conforme a lo establecido en las fracciones III y IV del artículo 115 de la Constitución Política de los Estados Unidos Mexicanos, los municipios conservarán en todo momento la facultad de administrar y recaudar libremente su hacienda.” </w:t>
      </w:r>
    </w:p>
    <w:p w14:paraId="478E3D7D" w14:textId="503F6CAB" w:rsidR="006E63F5" w:rsidRPr="00D07465" w:rsidRDefault="006E63F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(Énfasis añadido) </w:t>
      </w:r>
    </w:p>
    <w:p w14:paraId="3D28E137" w14:textId="77777777" w:rsidR="006E63F5" w:rsidRPr="00D07465" w:rsidRDefault="006E63F5" w:rsidP="00D07465">
      <w:pPr>
        <w:jc w:val="both"/>
        <w:rPr>
          <w:rFonts w:ascii="Palatino Linotype" w:hAnsi="Palatino Linotype"/>
        </w:rPr>
      </w:pPr>
    </w:p>
    <w:p w14:paraId="6207369F" w14:textId="356FF510" w:rsidR="004E47C1" w:rsidRPr="00D07465" w:rsidRDefault="006E63F5" w:rsidP="00D07465">
      <w:pPr>
        <w:spacing w:line="360" w:lineRule="auto"/>
        <w:jc w:val="both"/>
        <w:rPr>
          <w:rFonts w:ascii="Palatino Linotype" w:hAnsi="Palatino Linotype"/>
        </w:rPr>
      </w:pPr>
      <w:r w:rsidRPr="00D07465">
        <w:rPr>
          <w:rFonts w:ascii="Palatino Linotype" w:hAnsi="Palatino Linotype"/>
        </w:rPr>
        <w:t>Derivado de lo anterior, es así que los Municipios al tener la facultad de recaudar impuestos, deben tener un sistema de recaudación, que podrán administrar de forma autónoma; en consecuencia, este Órgano Garante determina</w:t>
      </w:r>
      <w:r w:rsidR="004E47C1" w:rsidRPr="00D07465">
        <w:rPr>
          <w:rFonts w:ascii="Palatino Linotype" w:hAnsi="Palatino Linotype"/>
        </w:rPr>
        <w:t xml:space="preserve"> ordenar el soporte documental donde conste el Sistema de Recaudación y sus generalidades, correspondiente el uno de enero de dos mil veintiuno al ocho de agosto de dos mil </w:t>
      </w:r>
      <w:r w:rsidR="00771DD7" w:rsidRPr="00D07465">
        <w:rPr>
          <w:rFonts w:ascii="Palatino Linotype" w:hAnsi="Palatino Linotype"/>
        </w:rPr>
        <w:t>veintidós</w:t>
      </w:r>
      <w:r w:rsidR="004E47C1" w:rsidRPr="00D07465">
        <w:rPr>
          <w:rFonts w:ascii="Palatino Linotype" w:hAnsi="Palatino Linotype"/>
        </w:rPr>
        <w:t>.</w:t>
      </w:r>
    </w:p>
    <w:p w14:paraId="2361C160" w14:textId="3F98BFE9" w:rsidR="004E47C1" w:rsidRPr="00D07465" w:rsidRDefault="004E47C1" w:rsidP="00D07465">
      <w:pPr>
        <w:spacing w:line="360" w:lineRule="auto"/>
        <w:jc w:val="both"/>
        <w:rPr>
          <w:rFonts w:ascii="Palatino Linotype" w:hAnsi="Palatino Linotype"/>
        </w:rPr>
      </w:pPr>
    </w:p>
    <w:p w14:paraId="54B2A787" w14:textId="200F356B" w:rsidR="00671366" w:rsidRPr="00D07465" w:rsidRDefault="00671366" w:rsidP="00D07465">
      <w:pPr>
        <w:spacing w:line="360" w:lineRule="auto"/>
        <w:jc w:val="both"/>
        <w:rPr>
          <w:rFonts w:ascii="Palatino Linotype" w:hAnsi="Palatino Linotype"/>
        </w:rPr>
      </w:pPr>
      <w:r w:rsidRPr="00D07465">
        <w:rPr>
          <w:rFonts w:ascii="Palatino Linotype" w:hAnsi="Palatino Linotype"/>
        </w:rPr>
        <w:t xml:space="preserve">Por otro lado, </w:t>
      </w:r>
      <w:r w:rsidR="00050DC7" w:rsidRPr="00D07465">
        <w:rPr>
          <w:rFonts w:ascii="Palatino Linotype" w:hAnsi="Palatino Linotype"/>
        </w:rPr>
        <w:t xml:space="preserve">respecto al requerimiento realizado por el particular identificado con el numeral 2, relacionado con conocer si se cuenta con registros actualizados de predial y </w:t>
      </w:r>
      <w:r w:rsidR="00050DC7" w:rsidRPr="00D07465">
        <w:rPr>
          <w:rFonts w:ascii="Palatino Linotype" w:hAnsi="Palatino Linotype"/>
        </w:rPr>
        <w:lastRenderedPageBreak/>
        <w:t xml:space="preserve">cuándo y cómo se actualizaron; al respecto, es necesario traer a contexto el Código Administrativo del Estado de México y el Código Financiero del Estado de México y Municipios, los cuales en la parte que nos interesa, establecen lo siguiente: </w:t>
      </w:r>
    </w:p>
    <w:p w14:paraId="57641D12" w14:textId="77777777" w:rsidR="006E63F5" w:rsidRPr="00D07465" w:rsidRDefault="006E63F5" w:rsidP="00D07465">
      <w:pPr>
        <w:jc w:val="both"/>
        <w:rPr>
          <w:rFonts w:ascii="Palatino Linotype" w:hAnsi="Palatino Linotype"/>
        </w:rPr>
      </w:pPr>
    </w:p>
    <w:p w14:paraId="3CD5271A" w14:textId="06980CCD" w:rsidR="00050DC7" w:rsidRPr="00D07465" w:rsidRDefault="00050DC7" w:rsidP="00D07465">
      <w:pPr>
        <w:ind w:left="851" w:right="901"/>
        <w:jc w:val="both"/>
        <w:rPr>
          <w:rFonts w:ascii="Palatino Linotype" w:hAnsi="Palatino Linotype" w:cs="Arial"/>
          <w:b/>
          <w:i/>
          <w:sz w:val="22"/>
          <w:szCs w:val="22"/>
        </w:rPr>
      </w:pPr>
      <w:r w:rsidRPr="00D07465">
        <w:rPr>
          <w:rFonts w:ascii="Palatino Linotype" w:hAnsi="Palatino Linotype" w:cs="Arial"/>
          <w:b/>
          <w:i/>
          <w:sz w:val="22"/>
          <w:szCs w:val="22"/>
        </w:rPr>
        <w:t>Código Administrativo del Estado de México:</w:t>
      </w:r>
    </w:p>
    <w:p w14:paraId="6D3AAABC" w14:textId="77777777" w:rsidR="00050DC7" w:rsidRPr="00D07465" w:rsidRDefault="00050DC7" w:rsidP="00D07465">
      <w:pPr>
        <w:ind w:left="851" w:right="901"/>
        <w:jc w:val="both"/>
        <w:rPr>
          <w:rFonts w:ascii="Palatino Linotype" w:hAnsi="Palatino Linotype" w:cs="Arial"/>
          <w:i/>
          <w:sz w:val="22"/>
          <w:szCs w:val="22"/>
        </w:rPr>
      </w:pPr>
    </w:p>
    <w:p w14:paraId="7EB4E08F" w14:textId="4A1F00E5" w:rsidR="00050DC7" w:rsidRPr="00D07465" w:rsidRDefault="00050DC7" w:rsidP="00D07465">
      <w:pPr>
        <w:ind w:left="851" w:right="901"/>
        <w:jc w:val="both"/>
        <w:rPr>
          <w:rFonts w:ascii="Palatino Linotype" w:hAnsi="Palatino Linotype" w:cs="Arial"/>
          <w:i/>
          <w:sz w:val="22"/>
          <w:szCs w:val="22"/>
        </w:rPr>
      </w:pPr>
      <w:r w:rsidRPr="00D07465">
        <w:rPr>
          <w:rFonts w:ascii="Palatino Linotype" w:hAnsi="Palatino Linotype" w:cs="Arial"/>
          <w:b/>
          <w:i/>
          <w:sz w:val="22"/>
          <w:szCs w:val="22"/>
        </w:rPr>
        <w:t>“Artículo 14.15.-</w:t>
      </w:r>
      <w:r w:rsidRPr="00D07465">
        <w:rPr>
          <w:rFonts w:ascii="Palatino Linotype" w:hAnsi="Palatino Linotype" w:cs="Arial"/>
          <w:i/>
          <w:sz w:val="22"/>
          <w:szCs w:val="22"/>
        </w:rPr>
        <w:t xml:space="preserve"> Los ayuntamientos en materia de información catastral, tendrán las siguientes obligaciones: </w:t>
      </w:r>
    </w:p>
    <w:p w14:paraId="38523FA8" w14:textId="77777777" w:rsidR="00050DC7" w:rsidRPr="00D07465" w:rsidRDefault="00050DC7"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I. La identificación, localización geográfica, medición, clasificación, inscripción y control, de los inmuebles ubicados dentro del territorio municipal; </w:t>
      </w:r>
    </w:p>
    <w:p w14:paraId="38774454" w14:textId="77777777" w:rsidR="00050DC7" w:rsidRPr="00D07465" w:rsidRDefault="00050DC7"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II. Cumplir con la normatividad establecida en los ordenamientos jurídicos aplicables para el desarrollo de la actividad catastral en el municipio; </w:t>
      </w:r>
    </w:p>
    <w:p w14:paraId="5918657F" w14:textId="77777777" w:rsidR="00050DC7" w:rsidRPr="00D07465" w:rsidRDefault="00050DC7"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III. Determinar, conjuntamente con el IGECEM, las acciones necesarias para la modernización, actualización, consolidación, mantenimiento y resguardo del inventario inmobiliario municipal; </w:t>
      </w:r>
    </w:p>
    <w:p w14:paraId="25FB6204" w14:textId="61A2B072" w:rsidR="00050DC7" w:rsidRPr="00D07465" w:rsidRDefault="00050DC7"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IV. </w:t>
      </w:r>
      <w:r w:rsidRPr="00D07465">
        <w:rPr>
          <w:rFonts w:ascii="Palatino Linotype" w:hAnsi="Palatino Linotype" w:cs="Arial"/>
          <w:b/>
          <w:i/>
          <w:sz w:val="22"/>
          <w:szCs w:val="22"/>
        </w:rPr>
        <w:t>Proporcionar al IGECEM, dentro de los plazos y conforme se establezca en los ordenamientos aplicables, los datos, documentos, reportes, informes, propuestas y respaldos en medios electrónicos de almacenamiento, para integrar, conservar y mantener actualizada la información catastral del estado</w:t>
      </w:r>
      <w:r w:rsidRPr="00D07465">
        <w:rPr>
          <w:rFonts w:ascii="Palatino Linotype" w:hAnsi="Palatino Linotype" w:cs="Arial"/>
          <w:i/>
          <w:sz w:val="22"/>
          <w:szCs w:val="22"/>
        </w:rPr>
        <w:t>.”</w:t>
      </w:r>
    </w:p>
    <w:p w14:paraId="39580145" w14:textId="2259EEE1" w:rsidR="00050DC7" w:rsidRPr="00D07465" w:rsidRDefault="00050DC7"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(Énfasis añadido)</w:t>
      </w:r>
    </w:p>
    <w:p w14:paraId="670DCAA9" w14:textId="77777777" w:rsidR="00050DC7" w:rsidRPr="00D07465" w:rsidRDefault="00050DC7" w:rsidP="00D07465">
      <w:pPr>
        <w:ind w:left="851" w:right="901"/>
        <w:jc w:val="both"/>
        <w:rPr>
          <w:rFonts w:ascii="Palatino Linotype" w:hAnsi="Palatino Linotype" w:cs="Arial"/>
          <w:i/>
          <w:sz w:val="22"/>
          <w:szCs w:val="22"/>
        </w:rPr>
      </w:pPr>
    </w:p>
    <w:p w14:paraId="1724A1D2" w14:textId="7FF3CD9F" w:rsidR="00050DC7" w:rsidRPr="00D07465" w:rsidRDefault="00050DC7" w:rsidP="00D07465">
      <w:pPr>
        <w:ind w:left="851" w:right="901"/>
        <w:jc w:val="both"/>
        <w:rPr>
          <w:rFonts w:ascii="Palatino Linotype" w:hAnsi="Palatino Linotype" w:cs="Arial"/>
          <w:b/>
          <w:i/>
          <w:sz w:val="22"/>
          <w:szCs w:val="22"/>
        </w:rPr>
      </w:pPr>
      <w:r w:rsidRPr="00D07465">
        <w:rPr>
          <w:rFonts w:ascii="Palatino Linotype" w:hAnsi="Palatino Linotype" w:cs="Arial"/>
          <w:b/>
          <w:i/>
          <w:sz w:val="22"/>
          <w:szCs w:val="22"/>
        </w:rPr>
        <w:t>Código Financiero del Estado de México y Municipios</w:t>
      </w:r>
    </w:p>
    <w:p w14:paraId="04A2DE73" w14:textId="77777777" w:rsidR="00050DC7" w:rsidRPr="00D07465" w:rsidRDefault="00050DC7" w:rsidP="00D07465">
      <w:pPr>
        <w:ind w:left="851" w:right="901"/>
        <w:jc w:val="both"/>
        <w:rPr>
          <w:rFonts w:ascii="Palatino Linotype" w:hAnsi="Palatino Linotype" w:cs="Arial"/>
          <w:i/>
          <w:sz w:val="22"/>
          <w:szCs w:val="22"/>
        </w:rPr>
      </w:pPr>
    </w:p>
    <w:p w14:paraId="7317AB2C" w14:textId="77777777" w:rsidR="00050DC7" w:rsidRPr="00D07465" w:rsidRDefault="00050DC7"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w:t>
      </w:r>
      <w:r w:rsidRPr="00D07465">
        <w:rPr>
          <w:rFonts w:ascii="Palatino Linotype" w:hAnsi="Palatino Linotype" w:cs="Arial"/>
          <w:b/>
          <w:i/>
          <w:sz w:val="22"/>
          <w:szCs w:val="22"/>
        </w:rPr>
        <w:t>Artículo 169.-</w:t>
      </w:r>
      <w:r w:rsidRPr="00D07465">
        <w:rPr>
          <w:rFonts w:ascii="Palatino Linotype" w:hAnsi="Palatino Linotype" w:cs="Arial"/>
          <w:i/>
          <w:sz w:val="22"/>
          <w:szCs w:val="22"/>
        </w:rPr>
        <w:t xml:space="preserve"> Son autoridades en materia de catastro: </w:t>
      </w:r>
    </w:p>
    <w:p w14:paraId="5E39AC58" w14:textId="77777777" w:rsidR="00050DC7" w:rsidRPr="00D07465" w:rsidRDefault="00050DC7"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w:t>
      </w:r>
    </w:p>
    <w:p w14:paraId="0706C504" w14:textId="77777777" w:rsidR="00050DC7" w:rsidRPr="00D07465" w:rsidRDefault="00050DC7" w:rsidP="00D07465">
      <w:pPr>
        <w:ind w:left="851" w:right="901"/>
        <w:jc w:val="both"/>
        <w:rPr>
          <w:rFonts w:ascii="Palatino Linotype" w:hAnsi="Palatino Linotype" w:cs="Arial"/>
          <w:b/>
          <w:i/>
          <w:sz w:val="22"/>
          <w:szCs w:val="22"/>
        </w:rPr>
      </w:pPr>
      <w:r w:rsidRPr="00D07465">
        <w:rPr>
          <w:rFonts w:ascii="Palatino Linotype" w:hAnsi="Palatino Linotype" w:cs="Arial"/>
          <w:b/>
          <w:i/>
          <w:sz w:val="22"/>
          <w:szCs w:val="22"/>
        </w:rPr>
        <w:t xml:space="preserve">III. El Director General del Instituto de Información e Investigación Geográfica, Estadística y Catastral del Estado de México y el servidor público que sea designado como titular de la Dirección de Catastro de ese Instituto. </w:t>
      </w:r>
    </w:p>
    <w:p w14:paraId="250F1A64" w14:textId="29C0EC2B" w:rsidR="00050DC7" w:rsidRPr="00D07465" w:rsidRDefault="00050DC7" w:rsidP="00D07465">
      <w:pPr>
        <w:ind w:left="851" w:right="901"/>
        <w:jc w:val="both"/>
        <w:rPr>
          <w:rFonts w:ascii="Palatino Linotype" w:hAnsi="Palatino Linotype" w:cs="Arial"/>
          <w:b/>
          <w:i/>
          <w:sz w:val="22"/>
          <w:szCs w:val="22"/>
        </w:rPr>
      </w:pPr>
      <w:r w:rsidRPr="00D07465">
        <w:rPr>
          <w:rFonts w:ascii="Palatino Linotype" w:hAnsi="Palatino Linotype" w:cs="Arial"/>
          <w:b/>
          <w:i/>
          <w:sz w:val="22"/>
          <w:szCs w:val="22"/>
        </w:rPr>
        <w:t xml:space="preserve">IV. El Ayuntamiento y el servidor público que sea designado como titular de la unidad encargada del catastro municipal. </w:t>
      </w:r>
    </w:p>
    <w:p w14:paraId="533470E2" w14:textId="77777777" w:rsidR="00050DC7" w:rsidRPr="00D07465" w:rsidRDefault="00050DC7" w:rsidP="00D07465">
      <w:pPr>
        <w:ind w:left="851" w:right="901"/>
        <w:jc w:val="both"/>
        <w:rPr>
          <w:rFonts w:ascii="Palatino Linotype" w:hAnsi="Palatino Linotype" w:cs="Arial"/>
          <w:b/>
          <w:i/>
          <w:sz w:val="22"/>
          <w:szCs w:val="22"/>
        </w:rPr>
      </w:pPr>
      <w:r w:rsidRPr="00D07465">
        <w:rPr>
          <w:rFonts w:ascii="Palatino Linotype" w:hAnsi="Palatino Linotype" w:cs="Arial"/>
          <w:b/>
          <w:i/>
          <w:sz w:val="22"/>
          <w:szCs w:val="22"/>
        </w:rPr>
        <w:t>…</w:t>
      </w:r>
    </w:p>
    <w:p w14:paraId="448F3832" w14:textId="77777777" w:rsidR="00050DC7" w:rsidRPr="00D07465" w:rsidRDefault="00050DC7" w:rsidP="00D07465">
      <w:pPr>
        <w:ind w:left="851" w:right="901"/>
        <w:jc w:val="both"/>
        <w:rPr>
          <w:rFonts w:ascii="Palatino Linotype" w:hAnsi="Palatino Linotype" w:cs="Arial"/>
          <w:i/>
          <w:sz w:val="22"/>
          <w:szCs w:val="22"/>
        </w:rPr>
      </w:pPr>
    </w:p>
    <w:p w14:paraId="6930EC8F" w14:textId="54DAC375" w:rsidR="00050DC7" w:rsidRPr="00D07465" w:rsidRDefault="008D4206" w:rsidP="00D07465">
      <w:pPr>
        <w:ind w:left="851" w:right="901"/>
        <w:jc w:val="both"/>
        <w:rPr>
          <w:rFonts w:ascii="Palatino Linotype" w:hAnsi="Palatino Linotype" w:cs="Arial"/>
          <w:i/>
          <w:sz w:val="22"/>
          <w:szCs w:val="22"/>
        </w:rPr>
      </w:pPr>
      <w:r w:rsidRPr="00D07465">
        <w:rPr>
          <w:rFonts w:ascii="Palatino Linotype" w:hAnsi="Palatino Linotype" w:cs="Arial"/>
          <w:b/>
          <w:i/>
          <w:sz w:val="22"/>
          <w:szCs w:val="22"/>
        </w:rPr>
        <w:t>Artículo 170.-</w:t>
      </w:r>
      <w:r w:rsidRPr="00D07465">
        <w:rPr>
          <w:rFonts w:ascii="Palatino Linotype" w:hAnsi="Palatino Linotype" w:cs="Arial"/>
          <w:i/>
          <w:sz w:val="22"/>
          <w:szCs w:val="22"/>
        </w:rPr>
        <w:t xml:space="preserve"> El IGECEM, además de las atribuciones que otros ordenamientos le confieran en materia de información e investigación catastral, tendrá las facultades y obligaciones siguientes:</w:t>
      </w:r>
    </w:p>
    <w:p w14:paraId="56DE0D48" w14:textId="31C029DF" w:rsidR="008D4206" w:rsidRPr="00D07465" w:rsidRDefault="008D4206" w:rsidP="00D07465">
      <w:pPr>
        <w:ind w:left="851" w:right="901"/>
        <w:jc w:val="both"/>
        <w:rPr>
          <w:rFonts w:ascii="Palatino Linotype" w:hAnsi="Palatino Linotype" w:cs="Arial"/>
          <w:i/>
          <w:sz w:val="22"/>
          <w:szCs w:val="22"/>
        </w:rPr>
      </w:pPr>
      <w:r w:rsidRPr="00D07465">
        <w:rPr>
          <w:rFonts w:ascii="Palatino Linotype" w:hAnsi="Palatino Linotype" w:cs="Arial"/>
          <w:b/>
          <w:i/>
          <w:sz w:val="22"/>
          <w:szCs w:val="22"/>
        </w:rPr>
        <w:lastRenderedPageBreak/>
        <w:t>…</w:t>
      </w:r>
    </w:p>
    <w:p w14:paraId="341329A1" w14:textId="080A94C4" w:rsidR="008D4206" w:rsidRPr="00D07465" w:rsidRDefault="00771DD7" w:rsidP="00D07465">
      <w:pPr>
        <w:ind w:left="851" w:right="901"/>
        <w:jc w:val="both"/>
        <w:rPr>
          <w:rFonts w:ascii="Palatino Linotype" w:hAnsi="Palatino Linotype" w:cs="Arial"/>
          <w:b/>
          <w:i/>
          <w:sz w:val="22"/>
          <w:szCs w:val="22"/>
        </w:rPr>
      </w:pPr>
      <w:r w:rsidRPr="00D07465">
        <w:rPr>
          <w:rFonts w:ascii="Palatino Linotype" w:hAnsi="Palatino Linotype" w:cs="Arial"/>
          <w:i/>
          <w:sz w:val="22"/>
          <w:szCs w:val="22"/>
        </w:rPr>
        <w:t xml:space="preserve">X. </w:t>
      </w:r>
      <w:r w:rsidRPr="00D07465">
        <w:rPr>
          <w:rFonts w:ascii="Palatino Linotype" w:hAnsi="Palatino Linotype" w:cs="Arial"/>
          <w:b/>
          <w:i/>
          <w:sz w:val="22"/>
          <w:szCs w:val="22"/>
        </w:rPr>
        <w:t>Establecer conjuntamente con las autoridades catastrales municipales los lineamientos de coordinación y participación catastral conforme a lo establecido en el Reglamento correspondiente.</w:t>
      </w:r>
    </w:p>
    <w:p w14:paraId="18F9E751" w14:textId="254FA917" w:rsidR="00771DD7" w:rsidRPr="00D07465" w:rsidRDefault="00771DD7"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 </w:t>
      </w:r>
    </w:p>
    <w:p w14:paraId="6220F479" w14:textId="550C09DF" w:rsidR="00771DD7" w:rsidRPr="00D07465" w:rsidRDefault="00771DD7"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(Énfasis añadido)</w:t>
      </w:r>
    </w:p>
    <w:p w14:paraId="45E758AB" w14:textId="77777777" w:rsidR="00771DD7" w:rsidRPr="00D07465" w:rsidRDefault="00771DD7" w:rsidP="00D07465">
      <w:pPr>
        <w:ind w:left="851" w:right="901"/>
        <w:jc w:val="both"/>
        <w:rPr>
          <w:rFonts w:ascii="Palatino Linotype" w:hAnsi="Palatino Linotype" w:cs="Arial"/>
          <w:i/>
          <w:sz w:val="22"/>
          <w:szCs w:val="22"/>
        </w:rPr>
      </w:pPr>
    </w:p>
    <w:p w14:paraId="167FEEDC" w14:textId="77777777" w:rsidR="00771DD7" w:rsidRPr="00D07465" w:rsidRDefault="00771DD7" w:rsidP="00D07465">
      <w:pPr>
        <w:spacing w:line="360" w:lineRule="auto"/>
        <w:jc w:val="both"/>
        <w:rPr>
          <w:rFonts w:ascii="Palatino Linotype" w:hAnsi="Palatino Linotype"/>
        </w:rPr>
      </w:pPr>
      <w:r w:rsidRPr="00D07465">
        <w:rPr>
          <w:rFonts w:ascii="Palatino Linotype" w:hAnsi="Palatino Linotype"/>
        </w:rPr>
        <w:t xml:space="preserve">A partir de esta legislación, podemos llegar al “Reglamento de Coordinación y Participación Catastral del Estado de México”, disposición legal que tiene por objeto regular la coordinación y participación en materia catastral entre el Estado, a través del Instituto de Información e Investigación Geográfica, Estadística y Catastral del Estado de México y los ayuntamientos de la entidad, así contemplado en su artículo primero. </w:t>
      </w:r>
    </w:p>
    <w:p w14:paraId="71E98FF7" w14:textId="77777777" w:rsidR="00771DD7" w:rsidRPr="00D07465" w:rsidRDefault="00771DD7" w:rsidP="00D07465">
      <w:pPr>
        <w:spacing w:line="360" w:lineRule="auto"/>
        <w:jc w:val="both"/>
        <w:rPr>
          <w:rFonts w:ascii="Palatino Linotype" w:hAnsi="Palatino Linotype"/>
        </w:rPr>
      </w:pPr>
    </w:p>
    <w:p w14:paraId="23193CE8" w14:textId="77777777" w:rsidR="00771DD7" w:rsidRPr="00D07465" w:rsidRDefault="00771DD7" w:rsidP="00D07465">
      <w:pPr>
        <w:spacing w:line="360" w:lineRule="auto"/>
        <w:jc w:val="both"/>
        <w:rPr>
          <w:rFonts w:ascii="Palatino Linotype" w:hAnsi="Palatino Linotype"/>
        </w:rPr>
      </w:pPr>
      <w:r w:rsidRPr="00D07465">
        <w:rPr>
          <w:rFonts w:ascii="Palatino Linotype" w:hAnsi="Palatino Linotype"/>
        </w:rPr>
        <w:t xml:space="preserve">De este Reglamento, se advierte que lo que refiere a actualización, es una de las atribuciones del IGECEM que deberá ser de manera coordinada con los ayuntamientos a través de convenios, así establecido por los artículos 25 y 26 del Reglamento de Coordinación invocado y la actualización, se sujetará a lo contemplado en ellos, así, toda vez que no se pudo consultar el convenio, se deberá entregar el documento donde conste la actualización catastrar realizada del uno de enero de dos mil veintiuno al ocho de agosto de dos mil veintidós, que contemple las actividades realizadas y sus fechas. </w:t>
      </w:r>
    </w:p>
    <w:p w14:paraId="7F3BEC75" w14:textId="77777777" w:rsidR="00771DD7" w:rsidRPr="00D07465" w:rsidRDefault="00771DD7" w:rsidP="00D07465">
      <w:pPr>
        <w:spacing w:line="360" w:lineRule="auto"/>
        <w:jc w:val="both"/>
        <w:rPr>
          <w:rFonts w:ascii="Palatino Linotype" w:hAnsi="Palatino Linotype"/>
        </w:rPr>
      </w:pPr>
    </w:p>
    <w:p w14:paraId="31A82A60" w14:textId="7A4B0867" w:rsidR="00771DD7" w:rsidRPr="00D07465" w:rsidRDefault="00C44F9B" w:rsidP="00D07465">
      <w:pPr>
        <w:spacing w:line="360" w:lineRule="auto"/>
        <w:jc w:val="both"/>
        <w:rPr>
          <w:rFonts w:ascii="Palatino Linotype" w:hAnsi="Palatino Linotype"/>
        </w:rPr>
      </w:pPr>
      <w:r w:rsidRPr="00D07465">
        <w:rPr>
          <w:rFonts w:ascii="Palatino Linotype" w:hAnsi="Palatino Linotype"/>
        </w:rPr>
        <w:t xml:space="preserve">Ahora bien, respecto al requerimiento realizado por el particular identificado con el numeral 3, relacionado con el sistema de regulación de establecimientos comerciales; al respecto, el Bando Municipal de Melchor Ocampo, </w:t>
      </w:r>
      <w:r w:rsidR="009C0E8E" w:rsidRPr="00D07465">
        <w:rPr>
          <w:rFonts w:ascii="Palatino Linotype" w:hAnsi="Palatino Linotype"/>
        </w:rPr>
        <w:t xml:space="preserve">señala lo siguiente: </w:t>
      </w:r>
    </w:p>
    <w:p w14:paraId="7BBF707B" w14:textId="77777777" w:rsidR="009C0E8E" w:rsidRPr="00D07465" w:rsidRDefault="009C0E8E" w:rsidP="00D07465">
      <w:pPr>
        <w:jc w:val="both"/>
        <w:rPr>
          <w:rFonts w:ascii="Palatino Linotype" w:hAnsi="Palatino Linotype"/>
        </w:rPr>
      </w:pPr>
    </w:p>
    <w:p w14:paraId="2B8E6303" w14:textId="0763FB91" w:rsidR="009C0E8E" w:rsidRPr="00D07465" w:rsidRDefault="009C0E8E"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w:t>
      </w:r>
      <w:r w:rsidRPr="00D07465">
        <w:rPr>
          <w:rFonts w:ascii="Palatino Linotype" w:hAnsi="Palatino Linotype" w:cs="Arial"/>
          <w:b/>
          <w:i/>
          <w:sz w:val="22"/>
          <w:szCs w:val="22"/>
        </w:rPr>
        <w:t xml:space="preserve">Artículo 81.- </w:t>
      </w:r>
      <w:r w:rsidRPr="00D07465">
        <w:rPr>
          <w:rFonts w:ascii="Palatino Linotype" w:hAnsi="Palatino Linotype" w:cs="Arial"/>
          <w:i/>
          <w:sz w:val="22"/>
          <w:szCs w:val="22"/>
        </w:rPr>
        <w:t xml:space="preserve">La </w:t>
      </w:r>
      <w:r w:rsidRPr="00D07465">
        <w:rPr>
          <w:rFonts w:ascii="Palatino Linotype" w:hAnsi="Palatino Linotype" w:cs="Arial"/>
          <w:b/>
          <w:i/>
          <w:sz w:val="22"/>
          <w:szCs w:val="22"/>
        </w:rPr>
        <w:t>Dirección de Desarrollo Económico</w:t>
      </w:r>
      <w:r w:rsidRPr="00D07465">
        <w:rPr>
          <w:rFonts w:ascii="Palatino Linotype" w:hAnsi="Palatino Linotype" w:cs="Arial"/>
          <w:i/>
          <w:sz w:val="22"/>
          <w:szCs w:val="22"/>
        </w:rPr>
        <w:t xml:space="preserve"> </w:t>
      </w:r>
      <w:r w:rsidRPr="00D07465">
        <w:rPr>
          <w:rFonts w:ascii="Palatino Linotype" w:hAnsi="Palatino Linotype" w:cs="Arial"/>
          <w:b/>
          <w:i/>
          <w:sz w:val="22"/>
          <w:szCs w:val="22"/>
        </w:rPr>
        <w:t xml:space="preserve">en el ámbito de su competencia tendrá la facultad de tramitar las licencias de funcionamiento y autorizaciones para las unidades económicas, mismas que se emitirán con </w:t>
      </w:r>
      <w:r w:rsidRPr="00D07465">
        <w:rPr>
          <w:rFonts w:ascii="Palatino Linotype" w:hAnsi="Palatino Linotype" w:cs="Arial"/>
          <w:b/>
          <w:i/>
          <w:sz w:val="22"/>
          <w:szCs w:val="22"/>
        </w:rPr>
        <w:lastRenderedPageBreak/>
        <w:t xml:space="preserve">el Visto Bueno de la Presidenta Municipal; de igual manera tendrá la atribución de inscribir y actualizar éstas, </w:t>
      </w:r>
      <w:r w:rsidRPr="00D07465">
        <w:rPr>
          <w:rFonts w:ascii="Palatino Linotype" w:hAnsi="Palatino Linotype" w:cs="Arial"/>
          <w:i/>
          <w:sz w:val="22"/>
          <w:szCs w:val="22"/>
        </w:rPr>
        <w:t xml:space="preserve">en el </w:t>
      </w:r>
      <w:r w:rsidRPr="00D07465">
        <w:rPr>
          <w:rFonts w:ascii="Palatino Linotype" w:hAnsi="Palatino Linotype" w:cs="Arial"/>
          <w:b/>
          <w:i/>
          <w:sz w:val="22"/>
          <w:szCs w:val="22"/>
        </w:rPr>
        <w:t>registro municipal de unidades económicas (establecimientos comerciales, industriales y de servicios) formalmente establecidas en el Municipio,</w:t>
      </w:r>
      <w:r w:rsidRPr="00D07465">
        <w:rPr>
          <w:rFonts w:ascii="Palatino Linotype" w:hAnsi="Palatino Linotype" w:cs="Arial"/>
          <w:i/>
          <w:sz w:val="22"/>
          <w:szCs w:val="22"/>
        </w:rPr>
        <w:t xml:space="preserve"> además de las facultades que expresamente se establecen en la Ley Orgánica Municipal y demás ordenamientos legales.</w:t>
      </w:r>
    </w:p>
    <w:p w14:paraId="1B6E81F0" w14:textId="77777777" w:rsidR="00771DD7" w:rsidRPr="00D07465" w:rsidRDefault="00771DD7" w:rsidP="00D07465">
      <w:pPr>
        <w:jc w:val="both"/>
        <w:rPr>
          <w:rFonts w:ascii="Palatino Linotype" w:hAnsi="Palatino Linotype"/>
        </w:rPr>
      </w:pPr>
    </w:p>
    <w:p w14:paraId="005F2B7D" w14:textId="77777777" w:rsidR="009C0E8E" w:rsidRPr="00D07465" w:rsidRDefault="009C0E8E" w:rsidP="00D07465">
      <w:pPr>
        <w:spacing w:line="360" w:lineRule="auto"/>
        <w:jc w:val="both"/>
        <w:rPr>
          <w:rFonts w:ascii="Palatino Linotype" w:hAnsi="Palatino Linotype"/>
        </w:rPr>
      </w:pPr>
      <w:r w:rsidRPr="00D07465">
        <w:rPr>
          <w:rFonts w:ascii="Palatino Linotype" w:hAnsi="Palatino Linotype"/>
        </w:rPr>
        <w:t xml:space="preserve">Es así que, al existir fuente obligacional de contar con un registro municipal de unidades económicas; este Órgano Garante determina ordenar el o los documentos donde se advierta el sistema adoptado para regulación de establecimientos comerciales del uno de enero de dos mil veintiuno al ocho de agosto de dos mil veintidós. </w:t>
      </w:r>
    </w:p>
    <w:p w14:paraId="40AAE30E" w14:textId="77777777" w:rsidR="009C0E8E" w:rsidRPr="00D07465" w:rsidRDefault="009C0E8E" w:rsidP="00D07465">
      <w:pPr>
        <w:spacing w:line="360" w:lineRule="auto"/>
        <w:jc w:val="both"/>
        <w:rPr>
          <w:rFonts w:ascii="Palatino Linotype" w:hAnsi="Palatino Linotype"/>
        </w:rPr>
      </w:pPr>
    </w:p>
    <w:p w14:paraId="50916659" w14:textId="65FB6121" w:rsidR="00F81140" w:rsidRPr="00D07465" w:rsidRDefault="009C0E8E" w:rsidP="00D07465">
      <w:pPr>
        <w:spacing w:line="360" w:lineRule="auto"/>
        <w:jc w:val="both"/>
        <w:rPr>
          <w:rFonts w:ascii="Palatino Linotype" w:hAnsi="Palatino Linotype"/>
        </w:rPr>
      </w:pPr>
      <w:r w:rsidRPr="00D07465">
        <w:rPr>
          <w:rFonts w:ascii="Palatino Linotype" w:hAnsi="Palatino Linotype"/>
        </w:rPr>
        <w:t>Por otro lado, respecto a</w:t>
      </w:r>
      <w:r w:rsidR="00E32AE4" w:rsidRPr="00D07465">
        <w:rPr>
          <w:rFonts w:ascii="Palatino Linotype" w:hAnsi="Palatino Linotype"/>
        </w:rPr>
        <w:t xml:space="preserve"> los </w:t>
      </w:r>
      <w:r w:rsidRPr="00D07465">
        <w:rPr>
          <w:rFonts w:ascii="Palatino Linotype" w:hAnsi="Palatino Linotype"/>
        </w:rPr>
        <w:t>requerimiento</w:t>
      </w:r>
      <w:r w:rsidR="00E32AE4" w:rsidRPr="00D07465">
        <w:rPr>
          <w:rFonts w:ascii="Palatino Linotype" w:hAnsi="Palatino Linotype"/>
        </w:rPr>
        <w:t>s</w:t>
      </w:r>
      <w:r w:rsidRPr="00D07465">
        <w:rPr>
          <w:rFonts w:ascii="Palatino Linotype" w:hAnsi="Palatino Linotype"/>
        </w:rPr>
        <w:t xml:space="preserve"> realizado</w:t>
      </w:r>
      <w:r w:rsidR="00E32AE4" w:rsidRPr="00D07465">
        <w:rPr>
          <w:rFonts w:ascii="Palatino Linotype" w:hAnsi="Palatino Linotype"/>
        </w:rPr>
        <w:t>s</w:t>
      </w:r>
      <w:r w:rsidRPr="00D07465">
        <w:rPr>
          <w:rFonts w:ascii="Palatino Linotype" w:hAnsi="Palatino Linotype"/>
        </w:rPr>
        <w:t xml:space="preserve"> por el particular identificado</w:t>
      </w:r>
      <w:r w:rsidR="00E32AE4" w:rsidRPr="00D07465">
        <w:rPr>
          <w:rFonts w:ascii="Palatino Linotype" w:hAnsi="Palatino Linotype"/>
        </w:rPr>
        <w:t>s</w:t>
      </w:r>
      <w:r w:rsidRPr="00D07465">
        <w:rPr>
          <w:rFonts w:ascii="Palatino Linotype" w:hAnsi="Palatino Linotype"/>
        </w:rPr>
        <w:t xml:space="preserve"> con el numeral 4</w:t>
      </w:r>
      <w:r w:rsidR="00E32AE4" w:rsidRPr="00D07465">
        <w:rPr>
          <w:rFonts w:ascii="Palatino Linotype" w:hAnsi="Palatino Linotype"/>
        </w:rPr>
        <w:t>, 5 y 6</w:t>
      </w:r>
      <w:r w:rsidRPr="00D07465">
        <w:rPr>
          <w:rFonts w:ascii="Palatino Linotype" w:hAnsi="Palatino Linotype"/>
        </w:rPr>
        <w:t xml:space="preserve">, relacionado con el comportamiento de la recaudación por impuesto predial del año </w:t>
      </w:r>
      <w:r w:rsidR="003D65FC" w:rsidRPr="00D07465">
        <w:rPr>
          <w:rFonts w:ascii="Palatino Linotype" w:hAnsi="Palatino Linotype"/>
        </w:rPr>
        <w:t>2020, 2021 y del 1 de enero al 8 de agosto de 2022</w:t>
      </w:r>
      <w:r w:rsidR="00E32AE4" w:rsidRPr="00D07465">
        <w:rPr>
          <w:rFonts w:ascii="Palatino Linotype" w:hAnsi="Palatino Linotype"/>
        </w:rPr>
        <w:t xml:space="preserve"> y </w:t>
      </w:r>
      <w:r w:rsidRPr="00D07465">
        <w:rPr>
          <w:rFonts w:ascii="Palatino Linotype" w:hAnsi="Palatino Linotype"/>
        </w:rPr>
        <w:t>el porcentaje de personas obligadas al pago de predial que se encuentran al corriente</w:t>
      </w:r>
      <w:r w:rsidR="00D760D7" w:rsidRPr="00D07465">
        <w:rPr>
          <w:rFonts w:ascii="Palatino Linotype" w:hAnsi="Palatino Linotype"/>
        </w:rPr>
        <w:t xml:space="preserve">; </w:t>
      </w:r>
      <w:r w:rsidR="00E32AE4" w:rsidRPr="00D07465">
        <w:rPr>
          <w:rFonts w:ascii="Palatino Linotype" w:hAnsi="Palatino Linotype"/>
        </w:rPr>
        <w:t xml:space="preserve">así como, el comportamiento de los ingresos por concepto de derechos, productos y aprovechamientos, de 2020, 2021 y del 1 de enero al 8 de agosto de 2022; asimismo, de los ingresos propios e ingresos totales del ejercicio fiscal 2021 y del 1 de enero al 8 de agosto de 2022; </w:t>
      </w:r>
      <w:r w:rsidR="00D760D7" w:rsidRPr="00D07465">
        <w:rPr>
          <w:rFonts w:ascii="Palatino Linotype" w:hAnsi="Palatino Linotype"/>
        </w:rPr>
        <w:t>al respecto, el documento que de manera enunciativa más no limitativa pudiera atender dicho requerimiento, es el Plan de Desarrollo Municipal 2022-2024 del Municipio de Melchor Ocampo</w:t>
      </w:r>
      <w:r w:rsidR="00D760D7" w:rsidRPr="00D07465">
        <w:rPr>
          <w:rStyle w:val="Refdenotaalpie"/>
          <w:rFonts w:ascii="Palatino Linotype" w:hAnsi="Palatino Linotype"/>
        </w:rPr>
        <w:footnoteReference w:id="3"/>
      </w:r>
      <w:r w:rsidR="00D760D7" w:rsidRPr="00D07465">
        <w:rPr>
          <w:rFonts w:ascii="Palatino Linotype" w:hAnsi="Palatino Linotype"/>
        </w:rPr>
        <w:t xml:space="preserve">, pues dentro del Tema XI.V Finanzas Públicas Sanas, XI.V.I Subtema: Sistema de Recaudación y Padrón de contribuyentes habla del sistema de recaudación que es lo que solicitaba </w:t>
      </w:r>
      <w:r w:rsidR="00D07465" w:rsidRPr="00D07465">
        <w:rPr>
          <w:rFonts w:ascii="Palatino Linotype" w:hAnsi="Palatino Linotype"/>
          <w:b/>
          <w:bCs/>
        </w:rPr>
        <w:t>EL RECURRENTE</w:t>
      </w:r>
      <w:r w:rsidR="00D07465" w:rsidRPr="00D07465">
        <w:rPr>
          <w:rFonts w:ascii="Palatino Linotype" w:hAnsi="Palatino Linotype"/>
        </w:rPr>
        <w:t xml:space="preserve"> </w:t>
      </w:r>
      <w:r w:rsidR="00D760D7" w:rsidRPr="00D07465">
        <w:rPr>
          <w:rFonts w:ascii="Palatino Linotype" w:hAnsi="Palatino Linotype"/>
        </w:rPr>
        <w:t xml:space="preserve">en el primer punto, de igual </w:t>
      </w:r>
      <w:r w:rsidR="00D760D7" w:rsidRPr="00D07465">
        <w:rPr>
          <w:rFonts w:ascii="Palatino Linotype" w:hAnsi="Palatino Linotype"/>
        </w:rPr>
        <w:lastRenderedPageBreak/>
        <w:t>manera se desglosa la informac</w:t>
      </w:r>
      <w:r w:rsidR="00E32AE4" w:rsidRPr="00D07465">
        <w:rPr>
          <w:rFonts w:ascii="Palatino Linotype" w:hAnsi="Palatino Linotype"/>
        </w:rPr>
        <w:t>ión relativa a los ingresos de impuesto y derechos</w:t>
      </w:r>
      <w:r w:rsidR="00D760D7" w:rsidRPr="00D07465">
        <w:rPr>
          <w:rFonts w:ascii="Palatino Linotype" w:hAnsi="Palatino Linotype"/>
        </w:rPr>
        <w:t xml:space="preserve">, cabe señalar el Plan de Desarrollo Municipal se elabora e implementa todo el marco jurídico con el que cuenta </w:t>
      </w:r>
      <w:r w:rsidR="00D760D7" w:rsidRPr="00D07465">
        <w:rPr>
          <w:rFonts w:ascii="Palatino Linotype" w:hAnsi="Palatino Linotype"/>
          <w:b/>
        </w:rPr>
        <w:t>EL SUJETO OBLIGADO</w:t>
      </w:r>
      <w:r w:rsidR="00D760D7" w:rsidRPr="00D07465">
        <w:rPr>
          <w:rFonts w:ascii="Palatino Linotype" w:hAnsi="Palatino Linotype"/>
        </w:rPr>
        <w:t xml:space="preserve"> y en el que se establecen las estadísticas, mecanismos y acciones que realiza el Ayuntamiento, dentro de las cuales se encuentra la información solicitada por </w:t>
      </w:r>
      <w:r w:rsidR="00D07465" w:rsidRPr="00D07465">
        <w:rPr>
          <w:rFonts w:ascii="Palatino Linotype" w:hAnsi="Palatino Linotype"/>
          <w:b/>
          <w:bCs/>
        </w:rPr>
        <w:t>EL RECURRENTE</w:t>
      </w:r>
      <w:r w:rsidR="00D760D7" w:rsidRPr="00D07465">
        <w:rPr>
          <w:rFonts w:ascii="Palatino Linotype" w:hAnsi="Palatino Linotype"/>
        </w:rPr>
        <w:t xml:space="preserve">. </w:t>
      </w:r>
      <w:r w:rsidR="00F81140" w:rsidRPr="00D07465">
        <w:rPr>
          <w:rFonts w:ascii="Palatino Linotype" w:hAnsi="Palatino Linotype"/>
        </w:rPr>
        <w:t>Asimismo, es importante destacar que derivado que los Sujetos Obligados no se encuentran obligados a entregar un documento ad hoc,</w:t>
      </w:r>
      <w:r w:rsidR="00D760D7" w:rsidRPr="00D07465">
        <w:rPr>
          <w:rFonts w:ascii="Palatino Linotype" w:hAnsi="Palatino Linotype"/>
        </w:rPr>
        <w:t xml:space="preserve"> este Órgano Garante determina ordenar</w:t>
      </w:r>
      <w:r w:rsidR="00F81140" w:rsidRPr="00D07465">
        <w:rPr>
          <w:rFonts w:ascii="Palatino Linotype" w:hAnsi="Palatino Linotype"/>
        </w:rPr>
        <w:t xml:space="preserve"> el documento que dé cuenta de la información requerida, de tal forma que </w:t>
      </w:r>
      <w:r w:rsidR="00D07465" w:rsidRPr="00D07465">
        <w:rPr>
          <w:rFonts w:ascii="Palatino Linotype" w:hAnsi="Palatino Linotype"/>
          <w:b/>
          <w:bCs/>
        </w:rPr>
        <w:t>EL RECURRENTE</w:t>
      </w:r>
      <w:r w:rsidR="00D07465" w:rsidRPr="00D07465">
        <w:rPr>
          <w:rFonts w:ascii="Palatino Linotype" w:hAnsi="Palatino Linotype"/>
        </w:rPr>
        <w:t xml:space="preserve"> </w:t>
      </w:r>
      <w:r w:rsidR="00F81140" w:rsidRPr="00D07465">
        <w:rPr>
          <w:rFonts w:ascii="Palatino Linotype" w:hAnsi="Palatino Linotype"/>
        </w:rPr>
        <w:t>se encuentre en posibilidad de realizar el procesamiento de la información conforme a su derecho corresponda o en su caso realizar el comparativo y/o la proporción, si así lo desea.</w:t>
      </w:r>
    </w:p>
    <w:p w14:paraId="625ACDAE" w14:textId="77777777" w:rsidR="00F81140" w:rsidRPr="00D07465" w:rsidRDefault="00F81140" w:rsidP="00D07465">
      <w:pPr>
        <w:spacing w:line="360" w:lineRule="auto"/>
        <w:jc w:val="both"/>
        <w:rPr>
          <w:rFonts w:ascii="Palatino Linotype" w:hAnsi="Palatino Linotype"/>
        </w:rPr>
      </w:pPr>
    </w:p>
    <w:p w14:paraId="5BBE79AB" w14:textId="77777777" w:rsidR="00D05D56" w:rsidRPr="00D07465" w:rsidRDefault="00F81140" w:rsidP="00D07465">
      <w:pPr>
        <w:spacing w:line="360" w:lineRule="auto"/>
        <w:jc w:val="both"/>
        <w:rPr>
          <w:rFonts w:ascii="Palatino Linotype" w:hAnsi="Palatino Linotype"/>
        </w:rPr>
      </w:pPr>
      <w:r w:rsidRPr="00D07465">
        <w:rPr>
          <w:rFonts w:ascii="Palatino Linotype" w:hAnsi="Palatino Linotype"/>
        </w:rPr>
        <w:t>Por otro lado</w:t>
      </w:r>
      <w:r w:rsidR="00142E58" w:rsidRPr="00D07465">
        <w:rPr>
          <w:rFonts w:ascii="Palatino Linotype" w:hAnsi="Palatino Linotype"/>
        </w:rPr>
        <w:t xml:space="preserve">, en relación a la solicitud realizada por el particular identificada con el numeral </w:t>
      </w:r>
      <w:r w:rsidRPr="00D07465">
        <w:rPr>
          <w:rFonts w:ascii="Palatino Linotype" w:hAnsi="Palatino Linotype"/>
        </w:rPr>
        <w:t>7</w:t>
      </w:r>
      <w:r w:rsidR="001068C1" w:rsidRPr="00D07465">
        <w:rPr>
          <w:rFonts w:ascii="Palatino Linotype" w:hAnsi="Palatino Linotype"/>
        </w:rPr>
        <w:t xml:space="preserve">, relacionada con el comportamiento </w:t>
      </w:r>
      <w:r w:rsidR="00D05D56" w:rsidRPr="00D07465">
        <w:rPr>
          <w:rFonts w:ascii="Palatino Linotype" w:hAnsi="Palatino Linotype"/>
        </w:rPr>
        <w:t xml:space="preserve">del ingreso y gasto de un año a otro, sin financiamiento; al respecto, del análisis realizada a dicha solicitud se identifican los siguientes elementos que impiden que se atienda por esta vía. </w:t>
      </w:r>
    </w:p>
    <w:p w14:paraId="0E08F4AE" w14:textId="77777777" w:rsidR="00D05D56" w:rsidRPr="00D07465" w:rsidRDefault="00D05D56" w:rsidP="00D07465">
      <w:pPr>
        <w:pStyle w:val="Prrafodelista"/>
        <w:spacing w:line="360" w:lineRule="auto"/>
        <w:ind w:left="720"/>
        <w:jc w:val="both"/>
        <w:rPr>
          <w:rFonts w:ascii="Palatino Linotype" w:hAnsi="Palatino Linotype"/>
        </w:rPr>
      </w:pPr>
    </w:p>
    <w:p w14:paraId="0CF58A5A" w14:textId="77777777" w:rsidR="00D05D56" w:rsidRPr="00D07465" w:rsidRDefault="00D05D56" w:rsidP="00D07465">
      <w:pPr>
        <w:pStyle w:val="Prrafodelista"/>
        <w:numPr>
          <w:ilvl w:val="0"/>
          <w:numId w:val="26"/>
        </w:numPr>
        <w:spacing w:line="360" w:lineRule="auto"/>
        <w:jc w:val="both"/>
        <w:rPr>
          <w:rFonts w:ascii="Palatino Linotype" w:hAnsi="Palatino Linotype"/>
        </w:rPr>
      </w:pPr>
      <w:r w:rsidRPr="00D07465">
        <w:rPr>
          <w:rFonts w:ascii="Palatino Linotype" w:hAnsi="Palatino Linotype"/>
        </w:rPr>
        <w:t xml:space="preserve">Por el planteamiento realizado nos encontramos ante un derecho de petición, que no encuentra la existencia de soporte documental y esto es debido a que se requiere un pronunciamiento del comportamiento del ingreso y gasto de un año a otro, con la precisión de que se requiere que esta información sea entregada con la variable de la ausencia de financiamiento; al respecto, requiere el procesamiento de información, pues incluso, no se tiene claridad de cuáles son los documentos que podrían servir como soporte para dar atención a este punto. </w:t>
      </w:r>
    </w:p>
    <w:p w14:paraId="3B3D7C5E" w14:textId="2C04A510" w:rsidR="00D05D56" w:rsidRPr="00D07465" w:rsidRDefault="00D05D56" w:rsidP="00D07465">
      <w:pPr>
        <w:pStyle w:val="Prrafodelista"/>
        <w:numPr>
          <w:ilvl w:val="0"/>
          <w:numId w:val="26"/>
        </w:numPr>
        <w:spacing w:line="360" w:lineRule="auto"/>
        <w:jc w:val="both"/>
        <w:rPr>
          <w:rFonts w:ascii="Palatino Linotype" w:hAnsi="Palatino Linotype"/>
        </w:rPr>
      </w:pPr>
      <w:r w:rsidRPr="00D07465">
        <w:rPr>
          <w:rFonts w:ascii="Palatino Linotype" w:hAnsi="Palatino Linotype"/>
        </w:rPr>
        <w:lastRenderedPageBreak/>
        <w:t>No se encontró en la normatividad aplicable al Ayuntamiento, la obligación de procesar información en los términos planteados por el particular y por tanto, contraviene a lo contemplado en los artículos 12 y 24 último párrafo de la Ley de Transparencia.</w:t>
      </w:r>
    </w:p>
    <w:p w14:paraId="68A35C7D" w14:textId="77777777" w:rsidR="00D07465" w:rsidRDefault="00D07465" w:rsidP="00D07465">
      <w:pPr>
        <w:spacing w:line="360" w:lineRule="auto"/>
        <w:jc w:val="both"/>
        <w:rPr>
          <w:rFonts w:ascii="Palatino Linotype" w:hAnsi="Palatino Linotype"/>
        </w:rPr>
      </w:pPr>
    </w:p>
    <w:p w14:paraId="7056B2D7" w14:textId="52ECFC99" w:rsidR="00D05D56" w:rsidRPr="00D07465" w:rsidRDefault="00D05D56" w:rsidP="00D07465">
      <w:pPr>
        <w:spacing w:line="360" w:lineRule="auto"/>
        <w:jc w:val="both"/>
        <w:rPr>
          <w:rFonts w:ascii="Palatino Linotype" w:hAnsi="Palatino Linotype"/>
        </w:rPr>
      </w:pPr>
      <w:r w:rsidRPr="00D07465">
        <w:rPr>
          <w:rFonts w:ascii="Palatino Linotype" w:hAnsi="Palatino Linotype"/>
        </w:rPr>
        <w:t xml:space="preserve">Derivado de lo anterior, se considera que la solicitud constituye una consulta y no encuentra expresión documental que permita su atención; en consecuencia, el artículo 191 de la Ley de Transparencia vigente en la entidad en su fracción VI, señala que el recurso será desechado por improcedente cuando se trate de una consulta, o trámite en específico. </w:t>
      </w:r>
    </w:p>
    <w:p w14:paraId="73FC630D" w14:textId="77777777" w:rsidR="00D05D56" w:rsidRPr="00D07465" w:rsidRDefault="00D05D56" w:rsidP="00D07465">
      <w:pPr>
        <w:spacing w:line="360" w:lineRule="auto"/>
        <w:jc w:val="both"/>
        <w:rPr>
          <w:rFonts w:ascii="Palatino Linotype" w:hAnsi="Palatino Linotype"/>
        </w:rPr>
      </w:pPr>
    </w:p>
    <w:p w14:paraId="66F9A6D0" w14:textId="7D568ED1" w:rsidR="00D05D56" w:rsidRPr="00D07465" w:rsidRDefault="00D05D56" w:rsidP="00D07465">
      <w:pPr>
        <w:spacing w:line="360" w:lineRule="auto"/>
        <w:jc w:val="both"/>
        <w:rPr>
          <w:rFonts w:ascii="Palatino Linotype" w:hAnsi="Palatino Linotype"/>
        </w:rPr>
      </w:pPr>
      <w:r w:rsidRPr="00D07465">
        <w:rPr>
          <w:rFonts w:ascii="Palatino Linotype" w:hAnsi="Palatino Linotype"/>
        </w:rPr>
        <w:t xml:space="preserve">La diferencia con el punto anterior y por lo que no procede ordenar documento que dé cuenta del gasto para hacer la comparativa, es que se requiere la información sin incluir financiamiento. </w:t>
      </w:r>
    </w:p>
    <w:p w14:paraId="42637A45" w14:textId="77777777" w:rsidR="00D05D56" w:rsidRPr="00D07465" w:rsidRDefault="00D05D56" w:rsidP="00D07465">
      <w:pPr>
        <w:spacing w:line="360" w:lineRule="auto"/>
        <w:jc w:val="both"/>
        <w:rPr>
          <w:rFonts w:ascii="Palatino Linotype" w:hAnsi="Palatino Linotype"/>
        </w:rPr>
      </w:pPr>
    </w:p>
    <w:p w14:paraId="7E413E55" w14:textId="73A91A18" w:rsidR="00D760D7" w:rsidRPr="00D07465" w:rsidRDefault="00D05D56" w:rsidP="00D07465">
      <w:pPr>
        <w:spacing w:line="360" w:lineRule="auto"/>
        <w:jc w:val="both"/>
        <w:rPr>
          <w:rFonts w:ascii="Palatino Linotype" w:hAnsi="Palatino Linotype"/>
        </w:rPr>
      </w:pPr>
      <w:r w:rsidRPr="00D07465">
        <w:rPr>
          <w:rFonts w:ascii="Palatino Linotype" w:hAnsi="Palatino Linotype"/>
        </w:rPr>
        <w:t xml:space="preserve">Ahora bien, por cuanto hace a la solicitud realizada por el particular identificada con el numeral 8, relacionada con el comportamiento del ingreso y gasto en relación a la población total del municipio; al respecto, se repite la misma situación que en el numeral 7, pues el particular, no requirió información que encuentre expresión documental, sino que solicitó un pronunciamiento </w:t>
      </w:r>
      <w:r w:rsidRPr="00D07465">
        <w:rPr>
          <w:rFonts w:ascii="Palatino Linotype" w:hAnsi="Palatino Linotype"/>
          <w:i/>
        </w:rPr>
        <w:t>ad hoc</w:t>
      </w:r>
      <w:r w:rsidRPr="00D07465">
        <w:rPr>
          <w:rFonts w:ascii="Palatino Linotype" w:hAnsi="Palatino Linotype"/>
        </w:rPr>
        <w:t xml:space="preserve">, al requerir, el comportamiento financiero, pero procesado con una variable “en relación con la población total del municipio”, esto no constituye un derecho de acceso a la información, al ser una consulta, por lo que nos encontramos en el supuesto del artículo </w:t>
      </w:r>
      <w:r w:rsidRPr="00D07465">
        <w:rPr>
          <w:rFonts w:ascii="Palatino Linotype" w:hAnsi="Palatino Linotype"/>
        </w:rPr>
        <w:lastRenderedPageBreak/>
        <w:t xml:space="preserve">191 fracción VI de la Ley de Transparencia y Acceso a la Información Pública del Estado de México y Municipios y se considera improcedente por lo que respecta a este punto. </w:t>
      </w:r>
    </w:p>
    <w:p w14:paraId="3A10A0BA" w14:textId="77777777" w:rsidR="00D760D7" w:rsidRPr="00D07465" w:rsidRDefault="00D760D7" w:rsidP="00D07465">
      <w:pPr>
        <w:spacing w:line="360" w:lineRule="auto"/>
        <w:jc w:val="both"/>
        <w:rPr>
          <w:rFonts w:ascii="Palatino Linotype" w:hAnsi="Palatino Linotype"/>
        </w:rPr>
      </w:pPr>
    </w:p>
    <w:p w14:paraId="20EC4B24" w14:textId="77777777" w:rsidR="00F623C5" w:rsidRPr="00D07465" w:rsidRDefault="00F623C5" w:rsidP="00D07465">
      <w:pPr>
        <w:spacing w:line="360" w:lineRule="auto"/>
        <w:jc w:val="both"/>
        <w:rPr>
          <w:rFonts w:ascii="Palatino Linotype" w:hAnsi="Palatino Linotype"/>
        </w:rPr>
      </w:pPr>
      <w:r w:rsidRPr="00D07465">
        <w:rPr>
          <w:rFonts w:ascii="Palatino Linotype" w:hAnsi="Palatino Linotype"/>
        </w:rPr>
        <w:t xml:space="preserve">Por otro lado, respecto al requerimiento realizado por el particular identificado con el numeral 9 y 10, relacionado con la proporción entre ingresos propios y gasto corriente y proporción entre gasto corriente y gasto total; al respecto, identificamos que el particular desea la realización de proporciones la cual constituye la generación de estadística y se define por la real academia de la lengua española de la siguiente manera: </w:t>
      </w:r>
    </w:p>
    <w:p w14:paraId="08A9ED3A" w14:textId="77777777" w:rsidR="00AD34EA" w:rsidRPr="00D07465" w:rsidRDefault="00AD34EA" w:rsidP="00D07465">
      <w:pPr>
        <w:jc w:val="both"/>
        <w:rPr>
          <w:rFonts w:ascii="Palatino Linotype" w:hAnsi="Palatino Linotype"/>
        </w:rPr>
      </w:pPr>
    </w:p>
    <w:p w14:paraId="665885ED" w14:textId="0F182903" w:rsidR="00F623C5" w:rsidRPr="00D07465" w:rsidRDefault="003D5A3A"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Proporción</w:t>
      </w:r>
      <w:r w:rsidR="00F623C5" w:rsidRPr="00D07465">
        <w:rPr>
          <w:rFonts w:ascii="Palatino Linotype" w:hAnsi="Palatino Linotype" w:cs="Arial"/>
          <w:i/>
          <w:sz w:val="22"/>
          <w:szCs w:val="22"/>
        </w:rPr>
        <w:t xml:space="preserve"> </w:t>
      </w:r>
    </w:p>
    <w:p w14:paraId="1B7E30A3" w14:textId="77777777" w:rsidR="00F623C5" w:rsidRPr="00D07465" w:rsidRDefault="00F623C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Del lat. </w:t>
      </w:r>
      <w:proofErr w:type="spellStart"/>
      <w:r w:rsidRPr="00D07465">
        <w:rPr>
          <w:rFonts w:ascii="Palatino Linotype" w:hAnsi="Palatino Linotype" w:cs="Arial"/>
          <w:i/>
          <w:sz w:val="22"/>
          <w:szCs w:val="22"/>
        </w:rPr>
        <w:t>proportio</w:t>
      </w:r>
      <w:proofErr w:type="spellEnd"/>
      <w:r w:rsidRPr="00D07465">
        <w:rPr>
          <w:rFonts w:ascii="Palatino Linotype" w:hAnsi="Palatino Linotype" w:cs="Arial"/>
          <w:i/>
          <w:sz w:val="22"/>
          <w:szCs w:val="22"/>
        </w:rPr>
        <w:t>, -</w:t>
      </w:r>
      <w:proofErr w:type="spellStart"/>
      <w:r w:rsidRPr="00D07465">
        <w:rPr>
          <w:rFonts w:ascii="Palatino Linotype" w:hAnsi="Palatino Linotype" w:cs="Arial"/>
          <w:i/>
          <w:sz w:val="22"/>
          <w:szCs w:val="22"/>
        </w:rPr>
        <w:t>ōnis</w:t>
      </w:r>
      <w:proofErr w:type="spellEnd"/>
      <w:r w:rsidRPr="00D07465">
        <w:rPr>
          <w:rFonts w:ascii="Palatino Linotype" w:hAnsi="Palatino Linotype" w:cs="Arial"/>
          <w:i/>
          <w:sz w:val="22"/>
          <w:szCs w:val="22"/>
        </w:rPr>
        <w:t xml:space="preserve">. </w:t>
      </w:r>
    </w:p>
    <w:p w14:paraId="0AE49C98" w14:textId="77777777" w:rsidR="00F623C5" w:rsidRPr="00D07465" w:rsidRDefault="00F623C5" w:rsidP="00D07465">
      <w:pPr>
        <w:ind w:left="851" w:right="901"/>
        <w:jc w:val="both"/>
        <w:rPr>
          <w:rFonts w:ascii="Palatino Linotype" w:hAnsi="Palatino Linotype" w:cs="Arial"/>
          <w:i/>
          <w:sz w:val="22"/>
          <w:szCs w:val="22"/>
        </w:rPr>
      </w:pPr>
      <w:r w:rsidRPr="00D07465">
        <w:rPr>
          <w:rFonts w:ascii="Palatino Linotype" w:hAnsi="Palatino Linotype" w:cs="Arial"/>
          <w:b/>
          <w:i/>
          <w:sz w:val="22"/>
          <w:szCs w:val="22"/>
        </w:rPr>
        <w:t>1. f. Disposición, conformidad o correspondencia debida de las partes de una cosa con el todo o entre cosas relacionadas entre sí.</w:t>
      </w:r>
      <w:r w:rsidRPr="00D07465">
        <w:rPr>
          <w:rFonts w:ascii="Palatino Linotype" w:hAnsi="Palatino Linotype" w:cs="Arial"/>
          <w:i/>
          <w:sz w:val="22"/>
          <w:szCs w:val="22"/>
        </w:rPr>
        <w:t xml:space="preserve"> </w:t>
      </w:r>
    </w:p>
    <w:p w14:paraId="76E4E8E6" w14:textId="77777777" w:rsidR="00F623C5" w:rsidRPr="00D07465" w:rsidRDefault="00F623C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2. f. Disposición u oportunidad para hacer o lograr algo. </w:t>
      </w:r>
    </w:p>
    <w:p w14:paraId="7584E4B5" w14:textId="77777777" w:rsidR="00F623C5" w:rsidRPr="00D07465" w:rsidRDefault="00F623C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3. f. Coyuntura, conveniencia. </w:t>
      </w:r>
    </w:p>
    <w:p w14:paraId="69188632" w14:textId="77777777" w:rsidR="00F623C5" w:rsidRPr="00D07465" w:rsidRDefault="00F623C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4. f. Mayor o menor dimensión de una cosa. </w:t>
      </w:r>
    </w:p>
    <w:p w14:paraId="15110817" w14:textId="77777777" w:rsidR="00F623C5" w:rsidRPr="00D07465" w:rsidRDefault="00F623C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5. f. Mat. Igualdad de dos razones. Proporción aritmética, geométrica. </w:t>
      </w:r>
    </w:p>
    <w:p w14:paraId="6603C891" w14:textId="4970225C" w:rsidR="00F623C5" w:rsidRPr="00D07465" w:rsidRDefault="00F623C5"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6. f. Par. Medio del que se vale alguien para enviar una carta o paquete.</w:t>
      </w:r>
    </w:p>
    <w:p w14:paraId="1AF3FA1E" w14:textId="77777777" w:rsidR="00F623C5" w:rsidRPr="00D07465" w:rsidRDefault="00F623C5" w:rsidP="00D07465">
      <w:pPr>
        <w:ind w:left="851" w:right="901"/>
        <w:jc w:val="both"/>
        <w:rPr>
          <w:rFonts w:ascii="Palatino Linotype" w:hAnsi="Palatino Linotype" w:cs="Arial"/>
          <w:i/>
          <w:sz w:val="22"/>
          <w:szCs w:val="22"/>
        </w:rPr>
      </w:pPr>
    </w:p>
    <w:p w14:paraId="505D00B7" w14:textId="383EF4D6" w:rsidR="00F623C5" w:rsidRPr="00D07465" w:rsidRDefault="00F623C5" w:rsidP="00D07465">
      <w:pPr>
        <w:spacing w:line="360" w:lineRule="auto"/>
        <w:jc w:val="both"/>
        <w:rPr>
          <w:rFonts w:ascii="Palatino Linotype" w:hAnsi="Palatino Linotype"/>
        </w:rPr>
      </w:pPr>
      <w:r w:rsidRPr="00D07465">
        <w:rPr>
          <w:rFonts w:ascii="Palatino Linotype" w:hAnsi="Palatino Linotype"/>
        </w:rPr>
        <w:t xml:space="preserve">En esta coyuntura de argumentos, se advierte entonces que el particular, requiere la generación de estadística, la que no encuentra un deber jurídico en la normatividad del </w:t>
      </w:r>
      <w:r w:rsidRPr="00D07465">
        <w:rPr>
          <w:rFonts w:ascii="Palatino Linotype" w:hAnsi="Palatino Linotype"/>
          <w:b/>
        </w:rPr>
        <w:t>SUJETO OBLIGADO</w:t>
      </w:r>
      <w:r w:rsidRPr="00D07465">
        <w:rPr>
          <w:rFonts w:ascii="Palatino Linotype" w:hAnsi="Palatino Linotype"/>
        </w:rPr>
        <w:t>, por lo que entonces, debemos circunscribir este punto a la existencia de una fuente obligacional para poseer la expresión documental que pueda ser entregada al Particular, para que este, realice el procesamiento de la información como a su derecho convenga.</w:t>
      </w:r>
    </w:p>
    <w:p w14:paraId="137AA571" w14:textId="77777777" w:rsidR="00F623C5" w:rsidRPr="00D07465" w:rsidRDefault="00F623C5" w:rsidP="00D07465">
      <w:pPr>
        <w:spacing w:line="360" w:lineRule="auto"/>
        <w:jc w:val="both"/>
        <w:rPr>
          <w:rFonts w:ascii="Palatino Linotype" w:hAnsi="Palatino Linotype"/>
        </w:rPr>
      </w:pPr>
    </w:p>
    <w:p w14:paraId="6243908E" w14:textId="594E35D8" w:rsidR="00F623C5" w:rsidRPr="00D07465" w:rsidRDefault="00F623C5" w:rsidP="00D07465">
      <w:pPr>
        <w:spacing w:line="360" w:lineRule="auto"/>
        <w:jc w:val="both"/>
        <w:rPr>
          <w:rFonts w:ascii="Palatino Linotype" w:hAnsi="Palatino Linotype"/>
        </w:rPr>
      </w:pPr>
      <w:r w:rsidRPr="00D07465">
        <w:rPr>
          <w:rFonts w:ascii="Palatino Linotype" w:hAnsi="Palatino Linotype"/>
        </w:rPr>
        <w:lastRenderedPageBreak/>
        <w:t>Ahora bien, por lo que refiere a la información que atiende a este punto, debemos analizarla de manera individual de la siguiente manera:</w:t>
      </w:r>
    </w:p>
    <w:p w14:paraId="10798A4E" w14:textId="77777777" w:rsidR="00850FAC" w:rsidRPr="00D07465" w:rsidRDefault="00850FAC" w:rsidP="00D07465">
      <w:pPr>
        <w:spacing w:line="360" w:lineRule="auto"/>
        <w:jc w:val="both"/>
        <w:rPr>
          <w:rFonts w:ascii="Palatino Linotype" w:hAnsi="Palatino Linotype"/>
        </w:rPr>
      </w:pPr>
    </w:p>
    <w:p w14:paraId="00E2A9CB" w14:textId="77777777" w:rsidR="00850FAC" w:rsidRPr="00D07465" w:rsidRDefault="00850FAC" w:rsidP="00D07465">
      <w:pPr>
        <w:pStyle w:val="Prrafodelista"/>
        <w:numPr>
          <w:ilvl w:val="0"/>
          <w:numId w:val="27"/>
        </w:numPr>
        <w:spacing w:line="360" w:lineRule="auto"/>
        <w:jc w:val="both"/>
        <w:rPr>
          <w:rFonts w:ascii="Palatino Linotype" w:hAnsi="Palatino Linotype"/>
        </w:rPr>
      </w:pPr>
      <w:r w:rsidRPr="00D07465">
        <w:rPr>
          <w:rFonts w:ascii="Palatino Linotype" w:hAnsi="Palatino Linotype"/>
          <w:b/>
        </w:rPr>
        <w:t>Ingresos propios.</w:t>
      </w:r>
      <w:r w:rsidRPr="00D07465">
        <w:rPr>
          <w:rFonts w:ascii="Palatino Linotype" w:hAnsi="Palatino Linotype"/>
        </w:rPr>
        <w:t xml:space="preserve"> Esta información se encuentra contenida en el Código Financiero del Estado de México y Municipios y de manera más clara en la Ley de Ingresos de los Municipios del Estado de México para el Ejercicio Fiscal 2022, por lo cual la información deberá encontrar fundamento en estas disposiciones legales para que el Particular, pueda realizar el procesamiento de la información conforme a su derecho corresponda. </w:t>
      </w:r>
    </w:p>
    <w:p w14:paraId="0037CED5" w14:textId="77777777" w:rsidR="00850FAC" w:rsidRPr="00D07465" w:rsidRDefault="00850FAC" w:rsidP="00D07465">
      <w:pPr>
        <w:pStyle w:val="Prrafodelista"/>
        <w:spacing w:line="360" w:lineRule="auto"/>
        <w:ind w:left="720"/>
        <w:jc w:val="both"/>
        <w:rPr>
          <w:rFonts w:ascii="Palatino Linotype" w:hAnsi="Palatino Linotype"/>
        </w:rPr>
      </w:pPr>
    </w:p>
    <w:p w14:paraId="780674D0" w14:textId="77777777" w:rsidR="00850FAC" w:rsidRPr="00D07465" w:rsidRDefault="00850FAC" w:rsidP="00D07465">
      <w:pPr>
        <w:pStyle w:val="Prrafodelista"/>
        <w:numPr>
          <w:ilvl w:val="0"/>
          <w:numId w:val="27"/>
        </w:numPr>
        <w:spacing w:line="360" w:lineRule="auto"/>
        <w:jc w:val="both"/>
        <w:rPr>
          <w:rFonts w:ascii="Palatino Linotype" w:hAnsi="Palatino Linotype"/>
        </w:rPr>
      </w:pPr>
      <w:r w:rsidRPr="00D07465">
        <w:rPr>
          <w:rFonts w:ascii="Palatino Linotype" w:hAnsi="Palatino Linotype"/>
          <w:b/>
        </w:rPr>
        <w:t>Gasto Corriente.</w:t>
      </w:r>
      <w:r w:rsidRPr="00D07465">
        <w:rPr>
          <w:rFonts w:ascii="Palatino Linotype" w:hAnsi="Palatino Linotype"/>
        </w:rPr>
        <w:t xml:space="preserve"> Sus líneas de actuación se delimitan por lo contemplado en el Código Financiero del Estado de México y Municipios y el Manual para la Planeación, Programación y Presupuesto de Egresos Municipal para el Ejercicio Fiscal 2022; el Código Financiero en su artículo 3° fracción XVIII, que contempla: </w:t>
      </w:r>
    </w:p>
    <w:p w14:paraId="166DD54E" w14:textId="77777777" w:rsidR="00850FAC" w:rsidRPr="00D07465" w:rsidRDefault="00850FAC" w:rsidP="00D07465">
      <w:pPr>
        <w:pStyle w:val="Prrafodelista"/>
        <w:rPr>
          <w:rFonts w:ascii="Palatino Linotype" w:hAnsi="Palatino Linotype"/>
        </w:rPr>
      </w:pPr>
    </w:p>
    <w:p w14:paraId="01B0DE5E" w14:textId="26A69AD1" w:rsidR="00850FAC" w:rsidRPr="00D07465" w:rsidRDefault="00850FAC"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w:t>
      </w:r>
      <w:r w:rsidRPr="00D07465">
        <w:rPr>
          <w:rFonts w:ascii="Palatino Linotype" w:hAnsi="Palatino Linotype" w:cs="Arial"/>
          <w:b/>
          <w:i/>
          <w:sz w:val="22"/>
          <w:szCs w:val="22"/>
        </w:rPr>
        <w:t xml:space="preserve">XVIII. Gasto Corriente. </w:t>
      </w:r>
      <w:r w:rsidRPr="00D07465">
        <w:rPr>
          <w:rFonts w:ascii="Palatino Linotype" w:hAnsi="Palatino Linotype" w:cs="Arial"/>
          <w:i/>
          <w:sz w:val="22"/>
          <w:szCs w:val="22"/>
        </w:rPr>
        <w:t>A las erogaciones realizadas por los entes públicos, que no tienen como contrapartida la creación de un activo, incluyendo el pago de servicios personales, materiales y suministros, servicios generales, así como a las transferencias, asignaciones, subsidios, donativos y apoyos.”</w:t>
      </w:r>
    </w:p>
    <w:p w14:paraId="746C41F9" w14:textId="77777777" w:rsidR="00850FAC" w:rsidRPr="00D07465" w:rsidRDefault="00850FAC" w:rsidP="00D07465">
      <w:pPr>
        <w:jc w:val="both"/>
        <w:rPr>
          <w:rFonts w:ascii="Palatino Linotype" w:hAnsi="Palatino Linotype"/>
        </w:rPr>
      </w:pPr>
    </w:p>
    <w:p w14:paraId="45528E4F" w14:textId="77777777" w:rsidR="00850FAC" w:rsidRPr="00D07465" w:rsidRDefault="00850FAC" w:rsidP="00D07465">
      <w:pPr>
        <w:spacing w:line="360" w:lineRule="auto"/>
        <w:jc w:val="both"/>
        <w:rPr>
          <w:rFonts w:ascii="Palatino Linotype" w:hAnsi="Palatino Linotype"/>
        </w:rPr>
      </w:pPr>
      <w:r w:rsidRPr="00D07465">
        <w:rPr>
          <w:rFonts w:ascii="Palatino Linotype" w:hAnsi="Palatino Linotype"/>
        </w:rPr>
        <w:t xml:space="preserve">Por su parte, el Manual en referencia, contempla Lineamientos para la determinación del Presupuesto de Gasto Corriente, que delimitan la actuación municipal para la determinación de estos gastos, por lo tanto, debe existir documentación que sirva para determinar el gasto corriente, que pueda ser entregado al Particular. </w:t>
      </w:r>
    </w:p>
    <w:p w14:paraId="6FA77063" w14:textId="77777777" w:rsidR="00850FAC" w:rsidRPr="00D07465" w:rsidRDefault="00850FAC" w:rsidP="00D07465">
      <w:pPr>
        <w:spacing w:line="360" w:lineRule="auto"/>
        <w:jc w:val="both"/>
        <w:rPr>
          <w:rFonts w:ascii="Palatino Linotype" w:hAnsi="Palatino Linotype"/>
        </w:rPr>
      </w:pPr>
    </w:p>
    <w:p w14:paraId="4DE664C2" w14:textId="77777777" w:rsidR="00850FAC" w:rsidRPr="00D07465" w:rsidRDefault="00850FAC" w:rsidP="00D07465">
      <w:pPr>
        <w:pStyle w:val="Prrafodelista"/>
        <w:numPr>
          <w:ilvl w:val="0"/>
          <w:numId w:val="27"/>
        </w:numPr>
        <w:spacing w:line="360" w:lineRule="auto"/>
        <w:jc w:val="both"/>
        <w:rPr>
          <w:rFonts w:ascii="Palatino Linotype" w:hAnsi="Palatino Linotype"/>
        </w:rPr>
      </w:pPr>
      <w:r w:rsidRPr="00D07465">
        <w:rPr>
          <w:rFonts w:ascii="Palatino Linotype" w:hAnsi="Palatino Linotype"/>
          <w:b/>
        </w:rPr>
        <w:lastRenderedPageBreak/>
        <w:t>Gasto total.</w:t>
      </w:r>
      <w:r w:rsidRPr="00D07465">
        <w:rPr>
          <w:rFonts w:ascii="Palatino Linotype" w:hAnsi="Palatino Linotype"/>
        </w:rPr>
        <w:t xml:space="preserve"> Al igual que los conceptos antes definidos y que cuentan con documentación soporte, el Gasto Total encuentra su definición en el artículo 3°, fracción LIX del Código Financiero del Estado de México y Municipios, de la siguiente manera: </w:t>
      </w:r>
    </w:p>
    <w:p w14:paraId="0F1D0039" w14:textId="77777777" w:rsidR="00850FAC" w:rsidRPr="00D07465" w:rsidRDefault="00850FAC" w:rsidP="00D07465">
      <w:pPr>
        <w:pStyle w:val="Prrafodelista"/>
        <w:ind w:left="720"/>
        <w:jc w:val="both"/>
        <w:rPr>
          <w:rFonts w:ascii="Palatino Linotype" w:hAnsi="Palatino Linotype"/>
        </w:rPr>
      </w:pPr>
    </w:p>
    <w:p w14:paraId="669E46DF" w14:textId="380D3D2E" w:rsidR="00850FAC" w:rsidRPr="00D07465" w:rsidRDefault="00850FAC"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w:t>
      </w:r>
      <w:r w:rsidRPr="00D07465">
        <w:rPr>
          <w:rFonts w:ascii="Palatino Linotype" w:hAnsi="Palatino Linotype" w:cs="Arial"/>
          <w:b/>
          <w:i/>
          <w:sz w:val="22"/>
          <w:szCs w:val="22"/>
        </w:rPr>
        <w:t>LIX. Gasto Total.</w:t>
      </w:r>
      <w:r w:rsidRPr="00D07465">
        <w:rPr>
          <w:rFonts w:ascii="Palatino Linotype" w:hAnsi="Palatino Linotype" w:cs="Arial"/>
          <w:i/>
          <w:sz w:val="22"/>
          <w:szCs w:val="22"/>
        </w:rPr>
        <w:t xml:space="preserve"> A la totalidad de las erogaciones aprobadas en el Presupuesto de Egresos, con cargo a los ingresos previstos en la Ley de Ingresos, las cuales no incluyen las operaciones que darían lugar a la duplicidad en el registro del gasto.”</w:t>
      </w:r>
    </w:p>
    <w:p w14:paraId="088DFD12" w14:textId="77777777" w:rsidR="00AD34EA" w:rsidRPr="00D07465" w:rsidRDefault="00AD34EA" w:rsidP="00D07465">
      <w:pPr>
        <w:ind w:left="851" w:right="901"/>
        <w:jc w:val="both"/>
        <w:rPr>
          <w:rFonts w:ascii="Palatino Linotype" w:hAnsi="Palatino Linotype" w:cs="Arial"/>
          <w:i/>
          <w:sz w:val="22"/>
          <w:szCs w:val="22"/>
        </w:rPr>
      </w:pPr>
    </w:p>
    <w:p w14:paraId="3C43EBAA" w14:textId="1945BA5C" w:rsidR="00850FAC" w:rsidRPr="00D07465" w:rsidRDefault="00850FAC" w:rsidP="00D07465">
      <w:pPr>
        <w:spacing w:line="360" w:lineRule="auto"/>
        <w:jc w:val="both"/>
        <w:rPr>
          <w:rFonts w:ascii="Palatino Linotype" w:hAnsi="Palatino Linotype"/>
        </w:rPr>
      </w:pPr>
      <w:r w:rsidRPr="00D07465">
        <w:rPr>
          <w:rFonts w:ascii="Palatino Linotype" w:hAnsi="Palatino Linotype"/>
        </w:rPr>
        <w:t>Entonces, el Gasto Total es el total de las erogaciones realizadas, contempladas en el presupuesto de egresos, las que no incluyen las operaciones, entonces, el Sujeto Obligado, deberá entregar los documentos soporte que permitan al Particular, realizar el procesamiento de la información como a su derecho convenga.</w:t>
      </w:r>
    </w:p>
    <w:p w14:paraId="76847A67" w14:textId="77777777" w:rsidR="00D00E74" w:rsidRPr="00D07465" w:rsidRDefault="00D00E74" w:rsidP="00D07465">
      <w:pPr>
        <w:spacing w:line="360" w:lineRule="auto"/>
        <w:jc w:val="both"/>
        <w:rPr>
          <w:rFonts w:ascii="Palatino Linotype" w:hAnsi="Palatino Linotype"/>
        </w:rPr>
      </w:pPr>
    </w:p>
    <w:p w14:paraId="3AE29ABE" w14:textId="6D2936FC" w:rsidR="0081193B" w:rsidRPr="00D07465" w:rsidRDefault="00D00E74" w:rsidP="00D07465">
      <w:pPr>
        <w:spacing w:line="360" w:lineRule="auto"/>
        <w:jc w:val="both"/>
        <w:rPr>
          <w:rFonts w:ascii="Palatino Linotype" w:hAnsi="Palatino Linotype"/>
        </w:rPr>
      </w:pPr>
      <w:r w:rsidRPr="00D07465">
        <w:rPr>
          <w:rFonts w:ascii="Palatino Linotype" w:hAnsi="Palatino Linotype"/>
        </w:rPr>
        <w:t xml:space="preserve">Por otro lado, respecto al requerimiento de información realizado por el particular identificado con el numeral 11, relacionado </w:t>
      </w:r>
      <w:r w:rsidR="0081193B" w:rsidRPr="00D07465">
        <w:rPr>
          <w:rFonts w:ascii="Palatino Linotype" w:hAnsi="Palatino Linotype"/>
        </w:rPr>
        <w:t xml:space="preserve">con la eficiencia del proceso de </w:t>
      </w:r>
      <w:r w:rsidRPr="00D07465">
        <w:rPr>
          <w:rFonts w:ascii="Palatino Linotype" w:hAnsi="Palatino Linotype"/>
        </w:rPr>
        <w:t>administración del patrimonio municipal: recepción, adquisición, enajenación, inventario</w:t>
      </w:r>
      <w:r w:rsidR="0081193B" w:rsidRPr="00D07465">
        <w:rPr>
          <w:rFonts w:ascii="Palatino Linotype" w:hAnsi="Palatino Linotype"/>
        </w:rPr>
        <w:t xml:space="preserve">; al respecto, de su lectura nos encontramos que no pide información sobre patrimonio, sino </w:t>
      </w:r>
      <w:r w:rsidR="00844519" w:rsidRPr="00D07465">
        <w:rPr>
          <w:rFonts w:ascii="Palatino Linotype" w:hAnsi="Palatino Linotype"/>
        </w:rPr>
        <w:t>más</w:t>
      </w:r>
      <w:r w:rsidR="0081193B" w:rsidRPr="00D07465">
        <w:rPr>
          <w:rFonts w:ascii="Palatino Linotype" w:hAnsi="Palatino Linotype"/>
        </w:rPr>
        <w:t xml:space="preserve"> bien, conocer si existe un proceso de administración del patrimonio municipal eficiente, lo cual, es una consulta y no así una solicitud en el marco de transparencia o de acceso a la información pública, porque para ello es necesario procesar una respuesta, lo que constituye plenamente un derecho de petición. </w:t>
      </w:r>
    </w:p>
    <w:p w14:paraId="06B4FE16" w14:textId="77777777" w:rsidR="0081193B" w:rsidRPr="00D07465" w:rsidRDefault="0081193B" w:rsidP="00D07465">
      <w:pPr>
        <w:spacing w:line="360" w:lineRule="auto"/>
        <w:jc w:val="both"/>
        <w:rPr>
          <w:rFonts w:ascii="Palatino Linotype" w:hAnsi="Palatino Linotype"/>
        </w:rPr>
      </w:pPr>
    </w:p>
    <w:p w14:paraId="6884397A" w14:textId="77777777" w:rsidR="0081193B" w:rsidRPr="00D07465" w:rsidRDefault="0081193B" w:rsidP="00D07465">
      <w:pPr>
        <w:spacing w:line="360" w:lineRule="auto"/>
        <w:jc w:val="both"/>
        <w:rPr>
          <w:rFonts w:ascii="Palatino Linotype" w:hAnsi="Palatino Linotype"/>
        </w:rPr>
      </w:pPr>
      <w:r w:rsidRPr="00D07465">
        <w:rPr>
          <w:rFonts w:ascii="Palatino Linotype" w:hAnsi="Palatino Linotype"/>
        </w:rPr>
        <w:t xml:space="preserve">Ahora bien, en caso de buscar la existencia de documentos soporte esta es atendible a través de todos los documentos que obran en poder del Ayuntamiento y se relacionan </w:t>
      </w:r>
      <w:r w:rsidRPr="00D07465">
        <w:rPr>
          <w:rFonts w:ascii="Palatino Linotype" w:hAnsi="Palatino Linotype"/>
        </w:rPr>
        <w:lastRenderedPageBreak/>
        <w:t xml:space="preserve">con la recepción, adquisición, enajenación, inventario y su ejercicio de funciones para en su caso, se pueda determinar la correcta administración, por lo que es inatendible. </w:t>
      </w:r>
    </w:p>
    <w:p w14:paraId="4D7E8196" w14:textId="77777777" w:rsidR="0081193B" w:rsidRPr="00D07465" w:rsidRDefault="0081193B" w:rsidP="00D07465">
      <w:pPr>
        <w:spacing w:line="360" w:lineRule="auto"/>
        <w:jc w:val="both"/>
        <w:rPr>
          <w:rFonts w:ascii="Palatino Linotype" w:hAnsi="Palatino Linotype"/>
        </w:rPr>
      </w:pPr>
    </w:p>
    <w:p w14:paraId="29B3C875" w14:textId="339DF2F5" w:rsidR="00850FAC" w:rsidRPr="00D07465" w:rsidRDefault="0081193B" w:rsidP="00D07465">
      <w:pPr>
        <w:spacing w:line="360" w:lineRule="auto"/>
        <w:jc w:val="both"/>
        <w:rPr>
          <w:rFonts w:ascii="Palatino Linotype" w:hAnsi="Palatino Linotype"/>
        </w:rPr>
      </w:pPr>
      <w:r w:rsidRPr="00D07465">
        <w:rPr>
          <w:rFonts w:ascii="Palatino Linotype" w:hAnsi="Palatino Linotype"/>
        </w:rPr>
        <w:t>Por ello, este punto no es atendible a través del ejercicio de este derecho.</w:t>
      </w:r>
    </w:p>
    <w:p w14:paraId="4FFD1012" w14:textId="77777777" w:rsidR="007A238E" w:rsidRPr="00D07465" w:rsidRDefault="007A238E" w:rsidP="00D07465">
      <w:pPr>
        <w:spacing w:line="360" w:lineRule="auto"/>
        <w:jc w:val="both"/>
        <w:rPr>
          <w:rFonts w:ascii="Palatino Linotype" w:hAnsi="Palatino Linotype"/>
        </w:rPr>
      </w:pPr>
    </w:p>
    <w:p w14:paraId="020BF963" w14:textId="4198B71E" w:rsidR="00AA2A51" w:rsidRPr="00D07465" w:rsidRDefault="007A238E" w:rsidP="00D07465">
      <w:pPr>
        <w:spacing w:line="360" w:lineRule="auto"/>
        <w:jc w:val="both"/>
        <w:rPr>
          <w:rFonts w:ascii="Palatino Linotype" w:hAnsi="Palatino Linotype"/>
        </w:rPr>
      </w:pPr>
      <w:r w:rsidRPr="00D07465">
        <w:rPr>
          <w:rFonts w:ascii="Palatino Linotype" w:hAnsi="Palatino Linotype"/>
        </w:rPr>
        <w:t>Ahora bien, respecto a</w:t>
      </w:r>
      <w:r w:rsidR="00AA2A51" w:rsidRPr="00D07465">
        <w:rPr>
          <w:rFonts w:ascii="Palatino Linotype" w:hAnsi="Palatino Linotype"/>
        </w:rPr>
        <w:t xml:space="preserve"> </w:t>
      </w:r>
      <w:r w:rsidRPr="00D07465">
        <w:rPr>
          <w:rFonts w:ascii="Palatino Linotype" w:hAnsi="Palatino Linotype"/>
        </w:rPr>
        <w:t>l</w:t>
      </w:r>
      <w:r w:rsidR="00AA2A51" w:rsidRPr="00D07465">
        <w:rPr>
          <w:rFonts w:ascii="Palatino Linotype" w:hAnsi="Palatino Linotype"/>
        </w:rPr>
        <w:t xml:space="preserve">os </w:t>
      </w:r>
      <w:r w:rsidRPr="00D07465">
        <w:rPr>
          <w:rFonts w:ascii="Palatino Linotype" w:hAnsi="Palatino Linotype"/>
        </w:rPr>
        <w:t>requerimiento</w:t>
      </w:r>
      <w:r w:rsidR="00AA2A51" w:rsidRPr="00D07465">
        <w:rPr>
          <w:rFonts w:ascii="Palatino Linotype" w:hAnsi="Palatino Linotype"/>
        </w:rPr>
        <w:t>s</w:t>
      </w:r>
      <w:r w:rsidRPr="00D07465">
        <w:rPr>
          <w:rFonts w:ascii="Palatino Linotype" w:hAnsi="Palatino Linotype"/>
        </w:rPr>
        <w:t xml:space="preserve"> identificado</w:t>
      </w:r>
      <w:r w:rsidR="00AA2A51" w:rsidRPr="00D07465">
        <w:rPr>
          <w:rFonts w:ascii="Palatino Linotype" w:hAnsi="Palatino Linotype"/>
        </w:rPr>
        <w:t>s</w:t>
      </w:r>
      <w:r w:rsidRPr="00D07465">
        <w:rPr>
          <w:rFonts w:ascii="Palatino Linotype" w:hAnsi="Palatino Linotype"/>
        </w:rPr>
        <w:t xml:space="preserve"> con el numeral 12 y 13, relacionado con </w:t>
      </w:r>
      <w:r w:rsidR="00AA2A51" w:rsidRPr="00D07465">
        <w:rPr>
          <w:rFonts w:ascii="Palatino Linotype" w:hAnsi="Palatino Linotype"/>
        </w:rPr>
        <w:t xml:space="preserve">el porcentaje de su presupuesto total es destinado al pago de deuda y el nivel de deuda, plazos y apalancamiento financiero; al respecto, es necesario traer a contexto los artículos 101 y 102 de la Ley Orgánica Municipal del Estado de México: </w:t>
      </w:r>
    </w:p>
    <w:p w14:paraId="2CCC2786" w14:textId="77777777" w:rsidR="00BD4F15" w:rsidRPr="00D07465" w:rsidRDefault="00BD4F15" w:rsidP="00D07465">
      <w:pPr>
        <w:jc w:val="both"/>
        <w:rPr>
          <w:rFonts w:ascii="Palatino Linotype" w:hAnsi="Palatino Linotype"/>
        </w:rPr>
      </w:pPr>
    </w:p>
    <w:p w14:paraId="4B1D7E92" w14:textId="77777777"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w:t>
      </w:r>
      <w:r w:rsidRPr="00D07465">
        <w:rPr>
          <w:rFonts w:ascii="Palatino Linotype" w:hAnsi="Palatino Linotype" w:cs="Arial"/>
          <w:b/>
          <w:i/>
          <w:sz w:val="22"/>
          <w:szCs w:val="22"/>
        </w:rPr>
        <w:t>Artículo 101.-</w:t>
      </w:r>
      <w:r w:rsidRPr="00D07465">
        <w:rPr>
          <w:rFonts w:ascii="Palatino Linotype" w:hAnsi="Palatino Linotype" w:cs="Arial"/>
          <w:i/>
          <w:sz w:val="22"/>
          <w:szCs w:val="22"/>
        </w:rPr>
        <w:t xml:space="preserve"> El proyecto del presupuesto de egresos se integrará básicamente con: </w:t>
      </w:r>
    </w:p>
    <w:p w14:paraId="606DCB38" w14:textId="77777777"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I. Los programas en que se señalen objetivos, metas y unidades responsables para su ejecución, así como la valuación estimada del programa; </w:t>
      </w:r>
    </w:p>
    <w:p w14:paraId="150143F1" w14:textId="77777777" w:rsidR="00844519" w:rsidRPr="00D07465" w:rsidRDefault="00844519" w:rsidP="00D07465">
      <w:pPr>
        <w:ind w:left="851" w:right="901"/>
        <w:jc w:val="both"/>
        <w:rPr>
          <w:rFonts w:ascii="Palatino Linotype" w:hAnsi="Palatino Linotype" w:cs="Arial"/>
          <w:b/>
          <w:i/>
          <w:sz w:val="22"/>
          <w:szCs w:val="22"/>
        </w:rPr>
      </w:pPr>
      <w:r w:rsidRPr="00D07465">
        <w:rPr>
          <w:rFonts w:ascii="Palatino Linotype" w:hAnsi="Palatino Linotype" w:cs="Arial"/>
          <w:b/>
          <w:i/>
          <w:sz w:val="22"/>
          <w:szCs w:val="22"/>
        </w:rPr>
        <w:t xml:space="preserve">II. Estimación de los ingresos y gastos del ejercicio fiscal calendarizados; </w:t>
      </w:r>
    </w:p>
    <w:p w14:paraId="577618CE" w14:textId="77777777" w:rsidR="00844519" w:rsidRPr="00D07465" w:rsidRDefault="00844519" w:rsidP="00D07465">
      <w:pPr>
        <w:ind w:left="851" w:right="901"/>
        <w:jc w:val="both"/>
        <w:rPr>
          <w:rFonts w:ascii="Palatino Linotype" w:hAnsi="Palatino Linotype" w:cs="Arial"/>
          <w:b/>
          <w:i/>
          <w:sz w:val="22"/>
          <w:szCs w:val="22"/>
        </w:rPr>
      </w:pPr>
      <w:r w:rsidRPr="00D07465">
        <w:rPr>
          <w:rFonts w:ascii="Palatino Linotype" w:hAnsi="Palatino Linotype" w:cs="Arial"/>
          <w:b/>
          <w:i/>
          <w:sz w:val="22"/>
          <w:szCs w:val="22"/>
        </w:rPr>
        <w:t xml:space="preserve">III. Situación de la deuda pública, incluyendo el contingente económico de los litigios laborales en los que el ayuntamiento forme parte. </w:t>
      </w:r>
    </w:p>
    <w:p w14:paraId="507DDA79" w14:textId="68A26F2D"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El proyecto de presupuesto de egresos deberá realizarse con base en los criterios de proporcionalidad y equidad, considerando las necesidades básicas de las localidades que integran al municipio. </w:t>
      </w:r>
    </w:p>
    <w:p w14:paraId="540E7EA6" w14:textId="77777777" w:rsidR="00844519" w:rsidRPr="00D07465" w:rsidRDefault="00844519" w:rsidP="00D07465">
      <w:pPr>
        <w:ind w:left="851" w:right="901"/>
        <w:jc w:val="both"/>
        <w:rPr>
          <w:rFonts w:ascii="Palatino Linotype" w:hAnsi="Palatino Linotype" w:cs="Arial"/>
          <w:i/>
          <w:sz w:val="22"/>
          <w:szCs w:val="22"/>
        </w:rPr>
      </w:pPr>
    </w:p>
    <w:p w14:paraId="1EEBC163" w14:textId="61161709"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b/>
          <w:i/>
          <w:sz w:val="22"/>
          <w:szCs w:val="22"/>
        </w:rPr>
        <w:t>Artículo 102.-</w:t>
      </w:r>
      <w:r w:rsidRPr="00D07465">
        <w:rPr>
          <w:rFonts w:ascii="Palatino Linotype" w:hAnsi="Palatino Linotype" w:cs="Arial"/>
          <w:i/>
          <w:sz w:val="22"/>
          <w:szCs w:val="22"/>
        </w:rPr>
        <w:t xml:space="preserve"> Los municipios solo podrán contraer obligaciones directas y contingentes derivadas de créditos en los términos que establece la Ley de Deuda Pública Municipal del Estado.” </w:t>
      </w:r>
    </w:p>
    <w:p w14:paraId="07D7138F" w14:textId="1ABE51F5"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(Énfasis añadido) </w:t>
      </w:r>
    </w:p>
    <w:p w14:paraId="2F150ECE" w14:textId="77777777" w:rsidR="00BD4F15" w:rsidRPr="00D07465" w:rsidRDefault="00BD4F15" w:rsidP="00D07465">
      <w:pPr>
        <w:ind w:left="851" w:right="901"/>
        <w:jc w:val="both"/>
        <w:rPr>
          <w:rFonts w:ascii="Palatino Linotype" w:hAnsi="Palatino Linotype" w:cs="Arial"/>
          <w:i/>
          <w:sz w:val="22"/>
          <w:szCs w:val="22"/>
        </w:rPr>
      </w:pPr>
    </w:p>
    <w:p w14:paraId="7E212B74" w14:textId="76BF01B4" w:rsidR="00850FAC" w:rsidRPr="00D07465" w:rsidRDefault="00844519" w:rsidP="00D07465">
      <w:pPr>
        <w:spacing w:line="360" w:lineRule="auto"/>
        <w:jc w:val="both"/>
        <w:rPr>
          <w:rFonts w:ascii="Palatino Linotype" w:hAnsi="Palatino Linotype"/>
        </w:rPr>
      </w:pPr>
      <w:r w:rsidRPr="00D07465">
        <w:rPr>
          <w:rFonts w:ascii="Palatino Linotype" w:hAnsi="Palatino Linotype"/>
        </w:rPr>
        <w:t xml:space="preserve">En consecuencia, el presupuesto de egresos, del 2021 y del 2022, es información que sirve para identificar el dinero destinado al pago de la deuda pública, esto en caso de que así se hayan realizado los pagos. </w:t>
      </w:r>
    </w:p>
    <w:p w14:paraId="18B15EFD" w14:textId="77777777" w:rsidR="00844519" w:rsidRPr="00D07465" w:rsidRDefault="00844519" w:rsidP="00D07465">
      <w:pPr>
        <w:spacing w:line="360" w:lineRule="auto"/>
        <w:jc w:val="both"/>
        <w:rPr>
          <w:rFonts w:ascii="Palatino Linotype" w:hAnsi="Palatino Linotype"/>
        </w:rPr>
      </w:pPr>
    </w:p>
    <w:p w14:paraId="6795C87B" w14:textId="420E3FC8" w:rsidR="00844519" w:rsidRPr="00D07465" w:rsidRDefault="00844519" w:rsidP="00D07465">
      <w:pPr>
        <w:spacing w:line="360" w:lineRule="auto"/>
        <w:jc w:val="both"/>
        <w:rPr>
          <w:rFonts w:ascii="Palatino Linotype" w:hAnsi="Palatino Linotype"/>
        </w:rPr>
      </w:pPr>
      <w:r w:rsidRPr="00D07465">
        <w:rPr>
          <w:rFonts w:ascii="Palatino Linotype" w:hAnsi="Palatino Linotype"/>
        </w:rPr>
        <w:lastRenderedPageBreak/>
        <w:t xml:space="preserve">Respecto del nivel de deuda, plazo (pago) y aplacamiento, la Ley de Deuda Pública Municipal del Estado, delimita las atribuciones de los Ayuntamientos para efectos de la deuda pública y también genera la fuente obligacional de poseer la información, toda vez que se presume la generación de los documentos, durante el ejercicio de funciones. Al respecto los ayuntamientos, de conformidad con el artículo 11 de la Ley de Deuda invocada </w:t>
      </w:r>
      <w:r w:rsidR="003D5A3A" w:rsidRPr="00D07465">
        <w:rPr>
          <w:rFonts w:ascii="Palatino Linotype" w:hAnsi="Palatino Linotype"/>
        </w:rPr>
        <w:t>dispone</w:t>
      </w:r>
      <w:r w:rsidRPr="00D07465">
        <w:rPr>
          <w:rFonts w:ascii="Palatino Linotype" w:hAnsi="Palatino Linotype"/>
        </w:rPr>
        <w:t xml:space="preserve"> lo siguiente:</w:t>
      </w:r>
    </w:p>
    <w:p w14:paraId="62A85C0F" w14:textId="77777777" w:rsidR="00844519" w:rsidRPr="00D07465" w:rsidRDefault="00844519" w:rsidP="00D07465">
      <w:pPr>
        <w:jc w:val="both"/>
        <w:rPr>
          <w:rFonts w:ascii="Palatino Linotype" w:hAnsi="Palatino Linotype"/>
        </w:rPr>
      </w:pPr>
    </w:p>
    <w:p w14:paraId="069EB1E4" w14:textId="77777777"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w:t>
      </w:r>
      <w:r w:rsidRPr="00D07465">
        <w:rPr>
          <w:rFonts w:ascii="Palatino Linotype" w:hAnsi="Palatino Linotype" w:cs="Arial"/>
          <w:b/>
          <w:i/>
          <w:sz w:val="22"/>
          <w:szCs w:val="22"/>
        </w:rPr>
        <w:t xml:space="preserve">Artículo 11.- </w:t>
      </w:r>
      <w:r w:rsidRPr="00D07465">
        <w:rPr>
          <w:rFonts w:ascii="Palatino Linotype" w:hAnsi="Palatino Linotype" w:cs="Arial"/>
          <w:i/>
          <w:sz w:val="22"/>
          <w:szCs w:val="22"/>
        </w:rPr>
        <w:t xml:space="preserve">A los Ayuntamientos corresponde: </w:t>
      </w:r>
    </w:p>
    <w:p w14:paraId="5C980724" w14:textId="77777777"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I. Aprobar en sus programas financieros anuales todas las operaciones de deuda a que se refiere esta Ley, incluyendo las obligaciones derivadas de los avales otorgados a sus Organismos descentralizados, empresas de participación municipal mayoritarias y fideicomisos. </w:t>
      </w:r>
    </w:p>
    <w:p w14:paraId="4EC344B6" w14:textId="77777777"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II. </w:t>
      </w:r>
      <w:r w:rsidRPr="00D07465">
        <w:rPr>
          <w:rFonts w:ascii="Palatino Linotype" w:hAnsi="Palatino Linotype" w:cs="Arial"/>
          <w:b/>
          <w:i/>
          <w:sz w:val="22"/>
          <w:szCs w:val="22"/>
        </w:rPr>
        <w:t>Celebrar contratos y convenios</w:t>
      </w:r>
      <w:r w:rsidRPr="00D07465">
        <w:rPr>
          <w:rFonts w:ascii="Palatino Linotype" w:hAnsi="Palatino Linotype" w:cs="Arial"/>
          <w:i/>
          <w:sz w:val="22"/>
          <w:szCs w:val="22"/>
        </w:rPr>
        <w:t xml:space="preserve"> para la obtención de empréstitos, créditos</w:t>
      </w:r>
      <w:r w:rsidRPr="00D07465">
        <w:rPr>
          <w:rFonts w:ascii="Palatino Linotype" w:hAnsi="Palatino Linotype" w:cs="Arial"/>
          <w:b/>
          <w:i/>
          <w:sz w:val="22"/>
          <w:szCs w:val="22"/>
        </w:rPr>
        <w:t xml:space="preserve"> y demás operaciones de deuda</w:t>
      </w:r>
      <w:r w:rsidRPr="00D07465">
        <w:rPr>
          <w:rFonts w:ascii="Palatino Linotype" w:hAnsi="Palatino Linotype" w:cs="Arial"/>
          <w:i/>
          <w:sz w:val="22"/>
          <w:szCs w:val="22"/>
        </w:rPr>
        <w:t xml:space="preserve"> </w:t>
      </w:r>
      <w:r w:rsidRPr="00D07465">
        <w:rPr>
          <w:rFonts w:ascii="Palatino Linotype" w:hAnsi="Palatino Linotype" w:cs="Arial"/>
          <w:b/>
          <w:i/>
          <w:sz w:val="22"/>
          <w:szCs w:val="22"/>
        </w:rPr>
        <w:t>pública suscribiendo los documentos</w:t>
      </w:r>
      <w:r w:rsidRPr="00D07465">
        <w:rPr>
          <w:rFonts w:ascii="Palatino Linotype" w:hAnsi="Palatino Linotype" w:cs="Arial"/>
          <w:i/>
          <w:sz w:val="22"/>
          <w:szCs w:val="22"/>
        </w:rPr>
        <w:t xml:space="preserve">, letras de cambio, pagarés u otros instrumentos requeridos para el efecto. </w:t>
      </w:r>
    </w:p>
    <w:p w14:paraId="2BE5B887" w14:textId="77777777"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 xml:space="preserve">III. Emitir conforme a las Leyes respectivas bonos y valores. </w:t>
      </w:r>
    </w:p>
    <w:p w14:paraId="35FEDBAE" w14:textId="77777777" w:rsidR="00844519" w:rsidRPr="00D07465" w:rsidRDefault="00844519" w:rsidP="00D07465">
      <w:pPr>
        <w:ind w:left="851" w:right="901"/>
        <w:jc w:val="both"/>
        <w:rPr>
          <w:rFonts w:ascii="Palatino Linotype" w:hAnsi="Palatino Linotype" w:cs="Arial"/>
          <w:b/>
          <w:i/>
          <w:sz w:val="22"/>
          <w:szCs w:val="22"/>
        </w:rPr>
      </w:pPr>
      <w:r w:rsidRPr="00D07465">
        <w:rPr>
          <w:rFonts w:ascii="Palatino Linotype" w:hAnsi="Palatino Linotype" w:cs="Arial"/>
          <w:b/>
          <w:i/>
          <w:sz w:val="22"/>
          <w:szCs w:val="22"/>
        </w:rPr>
        <w:t xml:space="preserve">IV. Reestructurar créditos ya adquiridos modificando tasas de interés, plazos y formas de pago y celebrar los convenios y contratos que de esas acciones se deriven. </w:t>
      </w:r>
    </w:p>
    <w:p w14:paraId="3251E313" w14:textId="77777777" w:rsidR="00844519" w:rsidRPr="00D07465" w:rsidRDefault="00844519" w:rsidP="00D07465">
      <w:pPr>
        <w:ind w:left="851" w:right="901"/>
        <w:jc w:val="both"/>
        <w:rPr>
          <w:rFonts w:ascii="Palatino Linotype" w:hAnsi="Palatino Linotype" w:cs="Arial"/>
          <w:b/>
          <w:i/>
          <w:sz w:val="22"/>
          <w:szCs w:val="22"/>
        </w:rPr>
      </w:pPr>
      <w:r w:rsidRPr="00D07465">
        <w:rPr>
          <w:rFonts w:ascii="Palatino Linotype" w:hAnsi="Palatino Linotype" w:cs="Arial"/>
          <w:b/>
          <w:i/>
          <w:sz w:val="22"/>
          <w:szCs w:val="22"/>
        </w:rPr>
        <w:t xml:space="preserve">V. Proporcionar información que la Legislatura, y el Ejecutivo del Estado le soliciten en relación a las operaciones de deuda pública. </w:t>
      </w:r>
    </w:p>
    <w:p w14:paraId="6FE09ED6" w14:textId="0A8126D3"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VI. Sustituir su calidad de deudor directo al transferir total o parcialmente su obligación, cuando sus organismos descentralizados, empresas de participación municipal y fideicomisos se subroguen en los compromisos financieros contraídos originalmente por los Ayuntamientos; pudiendo también asumir la calidad de avalistas cuando así lo autorice el Cabildo.</w:t>
      </w:r>
    </w:p>
    <w:p w14:paraId="55540940" w14:textId="77777777" w:rsidR="00844519" w:rsidRPr="00D07465" w:rsidRDefault="00844519" w:rsidP="00D07465">
      <w:pPr>
        <w:ind w:left="851" w:right="901"/>
        <w:jc w:val="both"/>
        <w:rPr>
          <w:rFonts w:ascii="Palatino Linotype" w:hAnsi="Palatino Linotype" w:cs="Arial"/>
          <w:b/>
          <w:i/>
          <w:sz w:val="22"/>
          <w:szCs w:val="22"/>
        </w:rPr>
      </w:pPr>
      <w:r w:rsidRPr="00D07465">
        <w:rPr>
          <w:rFonts w:ascii="Palatino Linotype" w:hAnsi="Palatino Linotype" w:cs="Arial"/>
          <w:b/>
          <w:i/>
          <w:sz w:val="22"/>
          <w:szCs w:val="22"/>
        </w:rPr>
        <w:t xml:space="preserve">VII. Autorizar la afectación de sus Ingresos Municipales en Gravámenes y Fondos Federales Repartibles, en garantía de obligaciones que contraiga. </w:t>
      </w:r>
    </w:p>
    <w:p w14:paraId="0A6EE192" w14:textId="77777777" w:rsidR="00844519" w:rsidRPr="00D07465" w:rsidRDefault="00844519" w:rsidP="00D07465">
      <w:pPr>
        <w:ind w:left="851" w:right="901"/>
        <w:jc w:val="both"/>
        <w:rPr>
          <w:rFonts w:ascii="Palatino Linotype" w:hAnsi="Palatino Linotype" w:cs="Arial"/>
          <w:b/>
          <w:i/>
          <w:sz w:val="22"/>
          <w:szCs w:val="22"/>
        </w:rPr>
      </w:pPr>
      <w:r w:rsidRPr="00D07465">
        <w:rPr>
          <w:rFonts w:ascii="Palatino Linotype" w:hAnsi="Palatino Linotype" w:cs="Arial"/>
          <w:b/>
          <w:i/>
          <w:sz w:val="22"/>
          <w:szCs w:val="22"/>
        </w:rPr>
        <w:t xml:space="preserve">VIII. Prever en el presupuesto de egresos las partidas destinadas al pago del servicio de la deuda. </w:t>
      </w:r>
    </w:p>
    <w:p w14:paraId="17BB14BE" w14:textId="669A05D0"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b/>
          <w:i/>
          <w:sz w:val="22"/>
          <w:szCs w:val="22"/>
        </w:rPr>
        <w:t>IX. Inscribir en el Registro de Deuda Pública sus operaciones crediticias</w:t>
      </w:r>
      <w:r w:rsidRPr="00D07465">
        <w:rPr>
          <w:rFonts w:ascii="Palatino Linotype" w:hAnsi="Palatino Linotype" w:cs="Arial"/>
          <w:i/>
          <w:sz w:val="22"/>
          <w:szCs w:val="22"/>
        </w:rPr>
        <w:t>.”</w:t>
      </w:r>
    </w:p>
    <w:p w14:paraId="3DDDE756" w14:textId="6611EB2E" w:rsidR="00844519" w:rsidRPr="00D07465" w:rsidRDefault="00844519" w:rsidP="00D07465">
      <w:pPr>
        <w:ind w:left="851" w:right="901"/>
        <w:jc w:val="both"/>
        <w:rPr>
          <w:rFonts w:ascii="Palatino Linotype" w:hAnsi="Palatino Linotype" w:cs="Arial"/>
          <w:i/>
          <w:sz w:val="22"/>
          <w:szCs w:val="22"/>
        </w:rPr>
      </w:pPr>
      <w:r w:rsidRPr="00D07465">
        <w:rPr>
          <w:rFonts w:ascii="Palatino Linotype" w:hAnsi="Palatino Linotype" w:cs="Arial"/>
          <w:i/>
          <w:sz w:val="22"/>
          <w:szCs w:val="22"/>
        </w:rPr>
        <w:t>(Énfasis añadido)</w:t>
      </w:r>
    </w:p>
    <w:p w14:paraId="7641E12D" w14:textId="77777777" w:rsidR="00844519" w:rsidRPr="00D07465" w:rsidRDefault="00844519" w:rsidP="00D07465">
      <w:pPr>
        <w:jc w:val="both"/>
        <w:rPr>
          <w:rFonts w:ascii="Palatino Linotype" w:hAnsi="Palatino Linotype"/>
        </w:rPr>
      </w:pPr>
    </w:p>
    <w:p w14:paraId="58782737" w14:textId="26FA6F2E" w:rsidR="00844519" w:rsidRPr="00D07465" w:rsidRDefault="00844519" w:rsidP="00D07465">
      <w:pPr>
        <w:spacing w:line="360" w:lineRule="auto"/>
        <w:jc w:val="both"/>
        <w:rPr>
          <w:rFonts w:ascii="Palatino Linotype" w:hAnsi="Palatino Linotype"/>
        </w:rPr>
      </w:pPr>
      <w:r w:rsidRPr="00D07465">
        <w:rPr>
          <w:rFonts w:ascii="Palatino Linotype" w:hAnsi="Palatino Linotype"/>
        </w:rPr>
        <w:lastRenderedPageBreak/>
        <w:t xml:space="preserve">De lo anterior, se advierte que se debe tener documentos que permitan identificar el nivel de deuda y los plazos contemplados para el pago, por otra parte, tenemos el concepto de apalancamiento, refiere al uso de recursos ajenos para aumentar la producción o la rentabilidad de las actividades, es decir, la compra de activos a partir de la adquisición de deuda. Al respecto, es necesario que realice pronunciamiento para saber si ha adquirido deuda que sirva de apalancamiento financiero. </w:t>
      </w:r>
    </w:p>
    <w:p w14:paraId="49C50916" w14:textId="77777777" w:rsidR="00844519" w:rsidRPr="00D07465" w:rsidRDefault="00844519" w:rsidP="00D07465">
      <w:pPr>
        <w:spacing w:line="360" w:lineRule="auto"/>
        <w:jc w:val="both"/>
        <w:rPr>
          <w:rFonts w:ascii="Palatino Linotype" w:hAnsi="Palatino Linotype"/>
        </w:rPr>
      </w:pPr>
    </w:p>
    <w:p w14:paraId="26975D66" w14:textId="76B3CFCE" w:rsidR="00813EC6" w:rsidRPr="00D07465" w:rsidRDefault="00813EC6" w:rsidP="00D07465">
      <w:pPr>
        <w:spacing w:line="360" w:lineRule="auto"/>
        <w:jc w:val="both"/>
        <w:rPr>
          <w:rFonts w:ascii="Palatino Linotype" w:hAnsi="Palatino Linotype" w:cs="Arial"/>
          <w:iCs/>
        </w:rPr>
      </w:pPr>
      <w:r w:rsidRPr="00D07465">
        <w:rPr>
          <w:rFonts w:ascii="Palatino Linotype" w:hAnsi="Palatino Linotype"/>
        </w:rPr>
        <w:t xml:space="preserve">Por otro lado, respecto al requerimiento realizado por el particular en los numerales 14 y 16, relacionado con el sistema de planificación financiera y acciones tendientes a la armonización contable; al respecto, es necesario precisar que el </w:t>
      </w:r>
      <w:r w:rsidRPr="00D07465">
        <w:rPr>
          <w:rFonts w:ascii="Palatino Linotype" w:hAnsi="Palatino Linotype" w:cs="Arial"/>
          <w:b/>
          <w:iCs/>
        </w:rPr>
        <w:t>Código Financiero del Estado de México</w:t>
      </w:r>
      <w:r w:rsidRPr="00D07465">
        <w:rPr>
          <w:rFonts w:ascii="Palatino Linotype" w:hAnsi="Palatino Linotype" w:cs="Arial"/>
          <w:iCs/>
        </w:rPr>
        <w:t xml:space="preserve"> prevé lo siguiente:</w:t>
      </w:r>
    </w:p>
    <w:p w14:paraId="17E6C6E2" w14:textId="77777777" w:rsidR="00813EC6" w:rsidRPr="00D07465" w:rsidRDefault="00813EC6" w:rsidP="00D07465">
      <w:pPr>
        <w:tabs>
          <w:tab w:val="left" w:pos="8647"/>
        </w:tabs>
        <w:autoSpaceDE w:val="0"/>
        <w:autoSpaceDN w:val="0"/>
        <w:adjustRightInd w:val="0"/>
        <w:ind w:left="851" w:right="899"/>
        <w:jc w:val="both"/>
        <w:rPr>
          <w:rFonts w:ascii="Palatino Linotype" w:eastAsia="Calibri" w:hAnsi="Palatino Linotype" w:cs="Arial"/>
          <w:i/>
          <w:sz w:val="22"/>
          <w:szCs w:val="22"/>
          <w:lang w:val="es-AR"/>
        </w:rPr>
      </w:pPr>
    </w:p>
    <w:p w14:paraId="0B6881C1" w14:textId="77777777" w:rsidR="00813EC6" w:rsidRPr="00D07465" w:rsidRDefault="00813EC6" w:rsidP="00D07465">
      <w:pPr>
        <w:tabs>
          <w:tab w:val="left" w:pos="8647"/>
        </w:tabs>
        <w:autoSpaceDE w:val="0"/>
        <w:autoSpaceDN w:val="0"/>
        <w:adjustRightInd w:val="0"/>
        <w:ind w:left="851" w:right="899"/>
        <w:jc w:val="both"/>
        <w:rPr>
          <w:rFonts w:ascii="Palatino Linotype" w:eastAsia="Calibri" w:hAnsi="Palatino Linotype" w:cs="Arial"/>
          <w:i/>
          <w:sz w:val="22"/>
          <w:szCs w:val="22"/>
          <w:lang w:val="es-AR"/>
        </w:rPr>
      </w:pPr>
      <w:r w:rsidRPr="00D07465">
        <w:rPr>
          <w:rFonts w:ascii="Palatino Linotype" w:eastAsia="Calibri" w:hAnsi="Palatino Linotype" w:cs="Arial"/>
          <w:i/>
          <w:sz w:val="22"/>
          <w:szCs w:val="22"/>
          <w:lang w:val="es-AR"/>
        </w:rPr>
        <w:t>“</w:t>
      </w:r>
      <w:r w:rsidRPr="00D07465">
        <w:rPr>
          <w:rFonts w:ascii="Palatino Linotype" w:eastAsia="Calibri" w:hAnsi="Palatino Linotype" w:cs="Arial"/>
          <w:b/>
          <w:i/>
          <w:sz w:val="22"/>
          <w:szCs w:val="22"/>
          <w:lang w:val="es-AR"/>
        </w:rPr>
        <w:t>Artículo 285</w:t>
      </w:r>
      <w:r w:rsidRPr="00D07465">
        <w:rPr>
          <w:rFonts w:ascii="Palatino Linotype" w:eastAsia="Calibri" w:hAnsi="Palatino Linotype" w:cs="Arial"/>
          <w:i/>
          <w:sz w:val="22"/>
          <w:szCs w:val="22"/>
          <w:lang w:val="es-AR"/>
        </w:rPr>
        <w:t xml:space="preserve">.- </w:t>
      </w:r>
      <w:r w:rsidRPr="00D07465">
        <w:rPr>
          <w:rFonts w:ascii="Palatino Linotype" w:eastAsia="Calibri" w:hAnsi="Palatino Linotype" w:cs="Arial"/>
          <w:b/>
          <w:i/>
          <w:sz w:val="22"/>
          <w:szCs w:val="22"/>
          <w:lang w:val="es-AR"/>
        </w:rPr>
        <w:t>El Presupuesto de Egresos del Estado es</w:t>
      </w:r>
      <w:r w:rsidRPr="00D07465">
        <w:rPr>
          <w:rFonts w:ascii="Palatino Linotype" w:eastAsia="Calibri" w:hAnsi="Palatino Linotype" w:cs="Arial"/>
          <w:i/>
          <w:sz w:val="22"/>
          <w:szCs w:val="22"/>
          <w:lang w:val="es-AR"/>
        </w:rPr>
        <w:t xml:space="preserve"> el instrumento jurídico, de política económica y de política de gasto, que aprueba la Legislatura conforme a la iniciativa que presenta el Gobernador, en el cual se establece el ejercicio, control del gasto público y evaluación del desempeño de las </w:t>
      </w:r>
      <w:r w:rsidRPr="00D07465">
        <w:rPr>
          <w:rFonts w:ascii="Palatino Linotype" w:eastAsia="Calibri" w:hAnsi="Palatino Linotype" w:cs="Arial"/>
          <w:b/>
          <w:bCs/>
          <w:i/>
          <w:sz w:val="22"/>
          <w:szCs w:val="22"/>
          <w:u w:val="single"/>
          <w:lang w:val="es-AR"/>
        </w:rPr>
        <w:t xml:space="preserve">Dependencias, Entidades Públicas, Organismos Autónomos, Poderes Legislativo y Judicial y de los Municipios </w:t>
      </w:r>
      <w:r w:rsidRPr="00D07465">
        <w:rPr>
          <w:rFonts w:ascii="Palatino Linotype" w:eastAsia="Calibri" w:hAnsi="Palatino Linotype" w:cs="Arial"/>
          <w:i/>
          <w:sz w:val="22"/>
          <w:szCs w:val="22"/>
          <w:lang w:val="es-AR"/>
        </w:rPr>
        <w:t>a través de los programas derivados del Plan de Desarrollo del Estado de México, durante el ejercicio fiscal correspondiente, así como de aquellos de naturaleza multianual propuestos por la Secretaría.</w:t>
      </w:r>
    </w:p>
    <w:p w14:paraId="43467EB0" w14:textId="77777777" w:rsidR="00813EC6" w:rsidRPr="00D07465" w:rsidRDefault="00813EC6" w:rsidP="00D07465">
      <w:pPr>
        <w:tabs>
          <w:tab w:val="left" w:pos="8647"/>
        </w:tabs>
        <w:autoSpaceDE w:val="0"/>
        <w:autoSpaceDN w:val="0"/>
        <w:adjustRightInd w:val="0"/>
        <w:ind w:left="851" w:right="899"/>
        <w:jc w:val="both"/>
        <w:rPr>
          <w:rFonts w:ascii="Palatino Linotype" w:eastAsia="Calibri" w:hAnsi="Palatino Linotype" w:cs="Arial"/>
          <w:i/>
          <w:sz w:val="22"/>
          <w:szCs w:val="22"/>
          <w:lang w:val="es-AR"/>
        </w:rPr>
      </w:pPr>
    </w:p>
    <w:p w14:paraId="0276FAE9" w14:textId="77777777" w:rsidR="00813EC6" w:rsidRPr="00D07465" w:rsidRDefault="00813EC6" w:rsidP="00D07465">
      <w:pPr>
        <w:tabs>
          <w:tab w:val="left" w:pos="8647"/>
        </w:tabs>
        <w:autoSpaceDE w:val="0"/>
        <w:autoSpaceDN w:val="0"/>
        <w:adjustRightInd w:val="0"/>
        <w:ind w:left="851" w:right="899"/>
        <w:jc w:val="both"/>
        <w:rPr>
          <w:rFonts w:ascii="Palatino Linotype" w:eastAsia="Calibri" w:hAnsi="Palatino Linotype" w:cs="Arial"/>
          <w:i/>
          <w:sz w:val="22"/>
          <w:szCs w:val="22"/>
          <w:lang w:val="es-AR"/>
        </w:rPr>
      </w:pPr>
      <w:r w:rsidRPr="00D07465">
        <w:rPr>
          <w:rFonts w:ascii="Palatino Linotype" w:eastAsia="Calibri" w:hAnsi="Palatino Linotype" w:cs="Arial"/>
          <w:i/>
          <w:sz w:val="22"/>
          <w:szCs w:val="22"/>
          <w:lang w:val="es-AR"/>
        </w:rPr>
        <w:t>El gasto total aprobado en el Presupuesto de Egresos, no podrá exceder al total de los ingresos autorizados en la Ley de Ingresos.</w:t>
      </w:r>
    </w:p>
    <w:p w14:paraId="29846F5F" w14:textId="77777777" w:rsidR="00813EC6" w:rsidRPr="00D07465" w:rsidRDefault="00813EC6" w:rsidP="00D07465">
      <w:pPr>
        <w:tabs>
          <w:tab w:val="left" w:pos="8647"/>
        </w:tabs>
        <w:autoSpaceDE w:val="0"/>
        <w:autoSpaceDN w:val="0"/>
        <w:adjustRightInd w:val="0"/>
        <w:ind w:left="851" w:right="899"/>
        <w:jc w:val="both"/>
        <w:rPr>
          <w:rFonts w:ascii="Palatino Linotype" w:eastAsia="Calibri" w:hAnsi="Palatino Linotype" w:cs="Arial"/>
          <w:i/>
          <w:sz w:val="22"/>
          <w:szCs w:val="22"/>
          <w:lang w:val="es-AR"/>
        </w:rPr>
      </w:pPr>
    </w:p>
    <w:p w14:paraId="58B1683A" w14:textId="77777777" w:rsidR="00813EC6" w:rsidRPr="00D07465" w:rsidRDefault="00813EC6" w:rsidP="00D07465">
      <w:pPr>
        <w:tabs>
          <w:tab w:val="left" w:pos="8647"/>
        </w:tabs>
        <w:autoSpaceDE w:val="0"/>
        <w:autoSpaceDN w:val="0"/>
        <w:adjustRightInd w:val="0"/>
        <w:ind w:left="851" w:right="899"/>
        <w:jc w:val="both"/>
        <w:rPr>
          <w:rFonts w:ascii="Palatino Linotype" w:eastAsia="Calibri" w:hAnsi="Palatino Linotype" w:cs="Arial"/>
          <w:bCs/>
          <w:i/>
          <w:sz w:val="22"/>
          <w:szCs w:val="22"/>
          <w:lang w:val="es-AR"/>
        </w:rPr>
      </w:pPr>
      <w:r w:rsidRPr="00D07465">
        <w:rPr>
          <w:rFonts w:ascii="Palatino Linotype" w:eastAsia="Calibri" w:hAnsi="Palatino Linotype" w:cs="Arial"/>
          <w:bCs/>
          <w:i/>
          <w:sz w:val="22"/>
          <w:szCs w:val="22"/>
          <w:lang w:val="es-AR"/>
        </w:rPr>
        <w:t>En el caso de los municipios, el Presupuesto de Egresos, será el que se apruebe por el Ayuntamiento.</w:t>
      </w:r>
    </w:p>
    <w:p w14:paraId="28F86C50" w14:textId="77777777" w:rsidR="00813EC6" w:rsidRPr="00D07465" w:rsidRDefault="00813EC6" w:rsidP="00D07465">
      <w:pPr>
        <w:tabs>
          <w:tab w:val="left" w:pos="8647"/>
        </w:tabs>
        <w:autoSpaceDE w:val="0"/>
        <w:autoSpaceDN w:val="0"/>
        <w:adjustRightInd w:val="0"/>
        <w:ind w:left="851" w:right="899"/>
        <w:jc w:val="both"/>
        <w:rPr>
          <w:rFonts w:ascii="Palatino Linotype" w:eastAsia="Calibri" w:hAnsi="Palatino Linotype" w:cs="Arial"/>
          <w:i/>
          <w:sz w:val="22"/>
          <w:szCs w:val="22"/>
          <w:lang w:val="es-AR"/>
        </w:rPr>
      </w:pPr>
    </w:p>
    <w:p w14:paraId="5D5FFA79" w14:textId="77777777" w:rsidR="00813EC6" w:rsidRPr="00D07465" w:rsidRDefault="00813EC6" w:rsidP="00D07465">
      <w:pPr>
        <w:tabs>
          <w:tab w:val="left" w:pos="8647"/>
        </w:tabs>
        <w:autoSpaceDE w:val="0"/>
        <w:autoSpaceDN w:val="0"/>
        <w:adjustRightInd w:val="0"/>
        <w:ind w:left="851" w:right="899"/>
        <w:jc w:val="both"/>
        <w:rPr>
          <w:rFonts w:ascii="Palatino Linotype" w:eastAsia="Calibri" w:hAnsi="Palatino Linotype" w:cs="Arial"/>
          <w:i/>
          <w:sz w:val="22"/>
          <w:szCs w:val="22"/>
          <w:lang w:val="es-AR"/>
        </w:rPr>
      </w:pPr>
      <w:r w:rsidRPr="00D07465">
        <w:rPr>
          <w:rFonts w:ascii="Palatino Linotype" w:eastAsia="Calibri" w:hAnsi="Palatino Linotype" w:cs="Arial"/>
          <w:i/>
          <w:sz w:val="22"/>
          <w:szCs w:val="22"/>
          <w:lang w:val="es-AR"/>
        </w:rPr>
        <w:t>En la aprobación del presupuesto de egresos de los municipios, los ayuntamientos determinarán la remuneración que corresponda a cada empleo, cargo o comisión.</w:t>
      </w:r>
    </w:p>
    <w:p w14:paraId="4618E3C0" w14:textId="77777777" w:rsidR="00813EC6" w:rsidRPr="00D07465" w:rsidRDefault="00813EC6" w:rsidP="00D07465">
      <w:pPr>
        <w:tabs>
          <w:tab w:val="left" w:pos="8647"/>
        </w:tabs>
        <w:autoSpaceDE w:val="0"/>
        <w:autoSpaceDN w:val="0"/>
        <w:adjustRightInd w:val="0"/>
        <w:ind w:left="851" w:right="899"/>
        <w:jc w:val="both"/>
        <w:rPr>
          <w:rFonts w:ascii="Palatino Linotype" w:eastAsia="Calibri" w:hAnsi="Palatino Linotype" w:cs="Arial"/>
          <w:i/>
          <w:sz w:val="22"/>
          <w:szCs w:val="22"/>
          <w:lang w:val="es-AR"/>
        </w:rPr>
      </w:pPr>
      <w:r w:rsidRPr="00D07465">
        <w:rPr>
          <w:rFonts w:ascii="Palatino Linotype" w:eastAsia="Calibri" w:hAnsi="Palatino Linotype" w:cs="Arial"/>
          <w:b/>
          <w:i/>
          <w:sz w:val="22"/>
          <w:szCs w:val="22"/>
          <w:lang w:val="es-AR"/>
        </w:rPr>
        <w:t xml:space="preserve">   </w:t>
      </w:r>
      <w:r w:rsidRPr="00D07465">
        <w:rPr>
          <w:rFonts w:ascii="Palatino Linotype" w:eastAsia="Calibri" w:hAnsi="Palatino Linotype" w:cs="Arial"/>
          <w:i/>
          <w:sz w:val="22"/>
          <w:szCs w:val="22"/>
          <w:lang w:val="es-AR"/>
        </w:rPr>
        <w:t>(…)</w:t>
      </w:r>
    </w:p>
    <w:p w14:paraId="43E616E4" w14:textId="5E200F42" w:rsidR="00813EC6" w:rsidRDefault="00813EC6" w:rsidP="00D07465">
      <w:pPr>
        <w:tabs>
          <w:tab w:val="left" w:pos="8647"/>
        </w:tabs>
        <w:autoSpaceDE w:val="0"/>
        <w:autoSpaceDN w:val="0"/>
        <w:adjustRightInd w:val="0"/>
        <w:ind w:left="851" w:right="899"/>
        <w:jc w:val="both"/>
        <w:rPr>
          <w:rFonts w:ascii="Palatino Linotype" w:eastAsia="Calibri" w:hAnsi="Palatino Linotype" w:cs="Arial"/>
          <w:i/>
          <w:sz w:val="22"/>
          <w:szCs w:val="22"/>
          <w:lang w:val="es-AR"/>
        </w:rPr>
      </w:pPr>
    </w:p>
    <w:p w14:paraId="0EF64DBE" w14:textId="77777777" w:rsidR="00D07465" w:rsidRPr="00D07465" w:rsidRDefault="00D07465" w:rsidP="00D07465">
      <w:pPr>
        <w:tabs>
          <w:tab w:val="left" w:pos="8647"/>
        </w:tabs>
        <w:autoSpaceDE w:val="0"/>
        <w:autoSpaceDN w:val="0"/>
        <w:adjustRightInd w:val="0"/>
        <w:ind w:left="851" w:right="899"/>
        <w:jc w:val="both"/>
        <w:rPr>
          <w:rFonts w:ascii="Palatino Linotype" w:eastAsia="Calibri" w:hAnsi="Palatino Linotype" w:cs="Arial"/>
          <w:i/>
          <w:sz w:val="22"/>
          <w:szCs w:val="22"/>
          <w:lang w:val="es-AR"/>
        </w:rPr>
      </w:pPr>
    </w:p>
    <w:p w14:paraId="6D08F002" w14:textId="77777777" w:rsidR="00813EC6" w:rsidRPr="00D07465" w:rsidRDefault="00813EC6" w:rsidP="00D07465">
      <w:pPr>
        <w:tabs>
          <w:tab w:val="left" w:pos="709"/>
        </w:tabs>
        <w:ind w:left="851" w:right="899"/>
        <w:jc w:val="both"/>
        <w:rPr>
          <w:rFonts w:ascii="Palatino Linotype" w:hAnsi="Palatino Linotype" w:cs="Arial"/>
          <w:i/>
          <w:sz w:val="22"/>
          <w:szCs w:val="22"/>
          <w:lang w:eastAsia="es-MX"/>
        </w:rPr>
      </w:pPr>
      <w:r w:rsidRPr="00D07465">
        <w:rPr>
          <w:rFonts w:ascii="Palatino Linotype" w:hAnsi="Palatino Linotype" w:cs="Arial"/>
          <w:i/>
          <w:sz w:val="22"/>
          <w:szCs w:val="22"/>
          <w:lang w:eastAsia="es-MX"/>
        </w:rPr>
        <w:lastRenderedPageBreak/>
        <w:t>“</w:t>
      </w:r>
      <w:r w:rsidRPr="00D07465">
        <w:rPr>
          <w:rFonts w:ascii="Palatino Linotype" w:hAnsi="Palatino Linotype" w:cs="Arial"/>
          <w:b/>
          <w:bCs/>
          <w:i/>
          <w:sz w:val="22"/>
          <w:szCs w:val="22"/>
          <w:lang w:eastAsia="es-MX"/>
        </w:rPr>
        <w:t>Artículo 290</w:t>
      </w:r>
      <w:r w:rsidRPr="00D07465">
        <w:rPr>
          <w:rFonts w:ascii="Palatino Linotype" w:hAnsi="Palatino Linotype" w:cs="Arial"/>
          <w:i/>
          <w:sz w:val="22"/>
          <w:szCs w:val="22"/>
          <w:lang w:eastAsia="es-MX"/>
        </w:rPr>
        <w:t>…</w:t>
      </w:r>
    </w:p>
    <w:p w14:paraId="0AEC6C00" w14:textId="77777777" w:rsidR="00813EC6" w:rsidRPr="00D07465" w:rsidRDefault="00813EC6" w:rsidP="00D07465">
      <w:pPr>
        <w:tabs>
          <w:tab w:val="left" w:pos="709"/>
        </w:tabs>
        <w:ind w:left="851" w:right="899"/>
        <w:jc w:val="both"/>
        <w:rPr>
          <w:rFonts w:ascii="Palatino Linotype" w:hAnsi="Palatino Linotype" w:cs="Arial"/>
          <w:i/>
          <w:sz w:val="22"/>
          <w:szCs w:val="22"/>
          <w:lang w:eastAsia="es-MX"/>
        </w:rPr>
      </w:pPr>
      <w:r w:rsidRPr="00D07465">
        <w:rPr>
          <w:rFonts w:ascii="Palatino Linotype" w:hAnsi="Palatino Linotype" w:cs="Arial"/>
          <w:i/>
          <w:sz w:val="22"/>
          <w:szCs w:val="22"/>
          <w:lang w:eastAsia="es-MX"/>
        </w:rPr>
        <w:t>…</w:t>
      </w:r>
    </w:p>
    <w:p w14:paraId="2AF7E570" w14:textId="77777777" w:rsidR="00813EC6" w:rsidRPr="00D07465" w:rsidRDefault="00813EC6" w:rsidP="00D07465">
      <w:pPr>
        <w:tabs>
          <w:tab w:val="left" w:pos="709"/>
        </w:tabs>
        <w:ind w:left="851" w:right="899"/>
        <w:jc w:val="both"/>
        <w:rPr>
          <w:rFonts w:ascii="Palatino Linotype" w:hAnsi="Palatino Linotype" w:cs="Arial"/>
          <w:i/>
          <w:sz w:val="22"/>
          <w:szCs w:val="22"/>
          <w:lang w:eastAsia="es-MX"/>
        </w:rPr>
      </w:pPr>
      <w:r w:rsidRPr="00D07465">
        <w:rPr>
          <w:rFonts w:ascii="Palatino Linotype" w:hAnsi="Palatino Linotype" w:cs="Arial"/>
          <w:i/>
          <w:sz w:val="22"/>
          <w:szCs w:val="22"/>
          <w:lang w:eastAsia="es-MX"/>
        </w:rPr>
        <w:t xml:space="preserve">En el caso de los municipios, </w:t>
      </w:r>
      <w:r w:rsidRPr="00D07465">
        <w:rPr>
          <w:rFonts w:ascii="Palatino Linotype" w:hAnsi="Palatino Linotype" w:cs="Arial"/>
          <w:b/>
          <w:i/>
          <w:sz w:val="22"/>
          <w:szCs w:val="22"/>
          <w:lang w:eastAsia="es-MX"/>
        </w:rPr>
        <w:t>el proyecto de Presupuesto de Egresos, lo integrará la Tesorería</w:t>
      </w:r>
      <w:r w:rsidRPr="00D07465">
        <w:rPr>
          <w:rFonts w:ascii="Palatino Linotype" w:hAnsi="Palatino Linotype" w:cs="Arial"/>
          <w:i/>
          <w:sz w:val="22"/>
          <w:szCs w:val="22"/>
          <w:lang w:eastAsia="es-MX"/>
        </w:rPr>
        <w:t xml:space="preserve"> y lo someterá a la consideración del presidente municipal.</w:t>
      </w:r>
    </w:p>
    <w:p w14:paraId="0329BE53" w14:textId="77777777" w:rsidR="00813EC6" w:rsidRPr="00D07465" w:rsidRDefault="00813EC6" w:rsidP="00D07465">
      <w:pPr>
        <w:tabs>
          <w:tab w:val="left" w:pos="709"/>
        </w:tabs>
        <w:ind w:left="851" w:right="899"/>
        <w:jc w:val="both"/>
        <w:rPr>
          <w:rFonts w:ascii="Palatino Linotype" w:hAnsi="Palatino Linotype" w:cs="Arial"/>
          <w:i/>
          <w:sz w:val="22"/>
          <w:szCs w:val="22"/>
          <w:lang w:eastAsia="es-MX"/>
        </w:rPr>
      </w:pPr>
      <w:r w:rsidRPr="00D07465">
        <w:rPr>
          <w:rFonts w:ascii="Palatino Linotype" w:hAnsi="Palatino Linotype" w:cs="Arial"/>
          <w:i/>
          <w:sz w:val="22"/>
          <w:szCs w:val="22"/>
          <w:lang w:eastAsia="es-MX"/>
        </w:rPr>
        <w:t>…</w:t>
      </w:r>
    </w:p>
    <w:p w14:paraId="73773850" w14:textId="77777777" w:rsidR="00813EC6" w:rsidRPr="00D07465" w:rsidRDefault="00813EC6" w:rsidP="00D07465">
      <w:pPr>
        <w:tabs>
          <w:tab w:val="left" w:pos="709"/>
        </w:tabs>
        <w:ind w:left="851" w:right="899"/>
        <w:jc w:val="both"/>
        <w:rPr>
          <w:rFonts w:ascii="Palatino Linotype" w:hAnsi="Palatino Linotype" w:cs="Arial"/>
          <w:i/>
          <w:sz w:val="22"/>
          <w:szCs w:val="22"/>
          <w:lang w:eastAsia="es-MX"/>
        </w:rPr>
      </w:pPr>
      <w:r w:rsidRPr="00D07465">
        <w:rPr>
          <w:rFonts w:ascii="Palatino Linotype" w:hAnsi="Palatino Linotype" w:cs="Arial"/>
          <w:b/>
          <w:bCs/>
          <w:i/>
          <w:sz w:val="22"/>
          <w:szCs w:val="22"/>
          <w:lang w:eastAsia="es-MX"/>
        </w:rPr>
        <w:t>Artículo 293</w:t>
      </w:r>
      <w:r w:rsidRPr="00D07465">
        <w:rPr>
          <w:rFonts w:ascii="Palatino Linotype" w:hAnsi="Palatino Linotype" w:cs="Arial"/>
          <w:i/>
          <w:sz w:val="22"/>
          <w:szCs w:val="22"/>
          <w:lang w:eastAsia="es-MX"/>
        </w:rPr>
        <w:t xml:space="preserve">.- Los capítulos de gasto se </w:t>
      </w:r>
      <w:r w:rsidRPr="00D07465">
        <w:rPr>
          <w:rFonts w:ascii="Palatino Linotype" w:hAnsi="Palatino Linotype" w:cs="Arial"/>
          <w:b/>
          <w:i/>
          <w:sz w:val="22"/>
          <w:szCs w:val="22"/>
          <w:lang w:eastAsia="es-MX"/>
        </w:rPr>
        <w:t>dividirán en concepto, partida genérica y partida específica, que representarán las autorizaciones específicas del presupuesto</w:t>
      </w:r>
      <w:r w:rsidRPr="00D07465">
        <w:rPr>
          <w:rFonts w:ascii="Palatino Linotype" w:hAnsi="Palatino Linotype" w:cs="Arial"/>
          <w:i/>
          <w:sz w:val="22"/>
          <w:szCs w:val="22"/>
          <w:lang w:eastAsia="es-MX"/>
        </w:rPr>
        <w:t>, las cuales se encuentran contenidas en el clasificador por objeto de gasto que emita el Consejo Nacional de Armonización Contable y el Consejo de Armonización Contable del Estado de México.</w:t>
      </w:r>
    </w:p>
    <w:p w14:paraId="3FB83DD1" w14:textId="77777777" w:rsidR="00813EC6" w:rsidRPr="00D07465" w:rsidRDefault="00813EC6" w:rsidP="00D07465">
      <w:pPr>
        <w:tabs>
          <w:tab w:val="left" w:pos="709"/>
        </w:tabs>
        <w:ind w:left="851" w:right="899"/>
        <w:jc w:val="both"/>
        <w:rPr>
          <w:rFonts w:ascii="Palatino Linotype" w:hAnsi="Palatino Linotype" w:cs="Arial"/>
          <w:i/>
          <w:sz w:val="22"/>
          <w:szCs w:val="22"/>
          <w:lang w:eastAsia="es-MX"/>
        </w:rPr>
      </w:pPr>
    </w:p>
    <w:p w14:paraId="1A2842EF" w14:textId="77777777" w:rsidR="00813EC6" w:rsidRPr="00D07465" w:rsidRDefault="00813EC6" w:rsidP="00D07465">
      <w:pPr>
        <w:tabs>
          <w:tab w:val="left" w:pos="709"/>
        </w:tabs>
        <w:ind w:left="851" w:right="899"/>
        <w:jc w:val="both"/>
        <w:rPr>
          <w:rFonts w:ascii="Palatino Linotype" w:hAnsi="Palatino Linotype" w:cs="Arial"/>
          <w:i/>
          <w:sz w:val="22"/>
          <w:szCs w:val="22"/>
          <w:lang w:val="es-419" w:eastAsia="es-MX"/>
        </w:rPr>
      </w:pPr>
      <w:r w:rsidRPr="00D07465">
        <w:rPr>
          <w:rFonts w:ascii="Palatino Linotype" w:hAnsi="Palatino Linotype" w:cs="Arial"/>
          <w:i/>
          <w:sz w:val="22"/>
          <w:szCs w:val="22"/>
          <w:lang w:eastAsia="es-MX"/>
        </w:rPr>
        <w:t xml:space="preserve">En el caso de los municipios, </w:t>
      </w:r>
      <w:r w:rsidRPr="00D07465">
        <w:rPr>
          <w:rFonts w:ascii="Palatino Linotype" w:hAnsi="Palatino Linotype" w:cs="Arial"/>
          <w:b/>
          <w:i/>
          <w:sz w:val="22"/>
          <w:szCs w:val="22"/>
          <w:lang w:eastAsia="es-MX"/>
        </w:rPr>
        <w:t>corresponderá a su Tesorería emitir el Clasificador por Objeto del Gasto</w:t>
      </w:r>
      <w:r w:rsidRPr="00D07465">
        <w:rPr>
          <w:rFonts w:ascii="Palatino Linotype" w:hAnsi="Palatino Linotype" w:cs="Arial"/>
          <w:i/>
          <w:sz w:val="22"/>
          <w:szCs w:val="22"/>
          <w:lang w:eastAsia="es-MX"/>
        </w:rPr>
        <w:t>, el cual deberá guardar congruencia y homogeneidad con el señalado en el párrafo anterior.</w:t>
      </w:r>
      <w:r w:rsidRPr="00D07465">
        <w:rPr>
          <w:rFonts w:ascii="Palatino Linotype" w:hAnsi="Palatino Linotype" w:cs="Arial"/>
          <w:i/>
          <w:sz w:val="22"/>
          <w:szCs w:val="22"/>
          <w:lang w:val="es-419" w:eastAsia="es-MX"/>
        </w:rPr>
        <w:t>”</w:t>
      </w:r>
    </w:p>
    <w:p w14:paraId="159C93A8" w14:textId="77777777" w:rsidR="00813EC6" w:rsidRPr="00D07465" w:rsidRDefault="00813EC6" w:rsidP="00D07465">
      <w:pPr>
        <w:ind w:right="899"/>
        <w:jc w:val="both"/>
        <w:rPr>
          <w:rFonts w:ascii="Palatino Linotype" w:hAnsi="Palatino Linotype" w:cs="Arial"/>
          <w:iCs/>
          <w:sz w:val="22"/>
          <w:szCs w:val="22"/>
          <w:lang w:val="es-ES_tradnl"/>
        </w:rPr>
      </w:pPr>
    </w:p>
    <w:p w14:paraId="32D95CCA" w14:textId="54816A58" w:rsidR="00813EC6" w:rsidRPr="00D07465" w:rsidRDefault="00813EC6" w:rsidP="00D07465">
      <w:pPr>
        <w:spacing w:line="360" w:lineRule="auto"/>
        <w:ind w:right="51"/>
        <w:jc w:val="both"/>
        <w:rPr>
          <w:rFonts w:ascii="Palatino Linotype" w:hAnsi="Palatino Linotype" w:cs="Arial"/>
          <w:iCs/>
          <w:lang w:val="es-ES_tradnl"/>
        </w:rPr>
      </w:pPr>
      <w:r w:rsidRPr="00D07465">
        <w:rPr>
          <w:rFonts w:ascii="Palatino Linotype" w:hAnsi="Palatino Linotype" w:cs="Arial"/>
          <w:iCs/>
          <w:lang w:val="es-ES_tradnl"/>
        </w:rPr>
        <w:t xml:space="preserve">De lo anterior, podemos advertir que es Tesorería Municipal, la encargada de administrar la hacienda pública municipal, así como de llevar los registros contables, financieros y administrativos de los ingresos y egresos del municipio, por lo que de manera debe conocer de la información solicitada por el particular. </w:t>
      </w:r>
    </w:p>
    <w:p w14:paraId="3ABE0374" w14:textId="77777777" w:rsidR="00813EC6" w:rsidRPr="00D07465" w:rsidRDefault="00813EC6" w:rsidP="00D07465">
      <w:pPr>
        <w:spacing w:line="360" w:lineRule="auto"/>
        <w:jc w:val="both"/>
        <w:rPr>
          <w:rFonts w:ascii="Palatino Linotype" w:hAnsi="Palatino Linotype"/>
        </w:rPr>
      </w:pPr>
    </w:p>
    <w:p w14:paraId="27F6E811" w14:textId="4C99EA36" w:rsidR="008F2F5A" w:rsidRPr="00D07465" w:rsidRDefault="001D4E39" w:rsidP="00D07465">
      <w:pPr>
        <w:spacing w:line="360" w:lineRule="auto"/>
        <w:jc w:val="both"/>
        <w:rPr>
          <w:rFonts w:ascii="Palatino Linotype" w:eastAsia="Palatino Linotype" w:hAnsi="Palatino Linotype" w:cs="Palatino Linotype"/>
        </w:rPr>
      </w:pPr>
      <w:r w:rsidRPr="00D07465">
        <w:rPr>
          <w:rFonts w:ascii="Palatino Linotype" w:eastAsia="Palatino Linotype" w:hAnsi="Palatino Linotype" w:cs="Palatino Linotype"/>
        </w:rPr>
        <w:t>Por cuanto hace al requerimiento identificado con el numeral 1</w:t>
      </w:r>
      <w:r w:rsidR="00E945FD" w:rsidRPr="00D07465">
        <w:rPr>
          <w:rFonts w:ascii="Palatino Linotype" w:eastAsia="Palatino Linotype" w:hAnsi="Palatino Linotype" w:cs="Palatino Linotype"/>
        </w:rPr>
        <w:t>5</w:t>
      </w:r>
      <w:r w:rsidRPr="00D07465">
        <w:rPr>
          <w:rFonts w:ascii="Palatino Linotype" w:eastAsia="Palatino Linotype" w:hAnsi="Palatino Linotype" w:cs="Palatino Linotype"/>
        </w:rPr>
        <w:t xml:space="preserve">, relacionado con conocer si se cuenta con un balance general; al respecto, es necesario precisar que </w:t>
      </w:r>
      <w:r w:rsidR="008F2F5A" w:rsidRPr="00D07465">
        <w:rPr>
          <w:rFonts w:ascii="Palatino Linotype" w:eastAsia="Palatino Linotype" w:hAnsi="Palatino Linotype" w:cs="Palatino Linotype"/>
        </w:rPr>
        <w:t xml:space="preserve">el artículo 116 fracción II, párrafo sexto de la Constitución Política de los Estados Unidos Mexicanos señala que Las Legislaturas de los Estados contarán con entidades estatales de fiscalización con autonomía técnica y de gestión. El cual según lo establecido por los artículos 94 fracción I y 95 de la Ley Orgánica del Poder Legislativo del Estado Libre y Soberano de México controla, fiscaliza, revisa el ingreso y el gasto público de diversas entidades públicas, incluyendo a los municipios y sus organismos auxiliares.  </w:t>
      </w:r>
    </w:p>
    <w:p w14:paraId="46318F5E" w14:textId="77777777" w:rsidR="008F2F5A" w:rsidRPr="00D07465" w:rsidRDefault="008F2F5A" w:rsidP="00D07465">
      <w:pPr>
        <w:spacing w:line="360" w:lineRule="auto"/>
        <w:jc w:val="both"/>
        <w:rPr>
          <w:rFonts w:ascii="Palatino Linotype" w:eastAsia="Palatino Linotype" w:hAnsi="Palatino Linotype" w:cs="Palatino Linotype"/>
        </w:rPr>
      </w:pPr>
    </w:p>
    <w:p w14:paraId="7655F604" w14:textId="1A1121AE" w:rsidR="008F2F5A" w:rsidRDefault="008F2F5A" w:rsidP="00D07465">
      <w:pPr>
        <w:spacing w:line="360" w:lineRule="auto"/>
        <w:jc w:val="both"/>
        <w:rPr>
          <w:rFonts w:ascii="Palatino Linotype" w:eastAsia="Palatino Linotype" w:hAnsi="Palatino Linotype" w:cs="Palatino Linotype"/>
        </w:rPr>
      </w:pPr>
      <w:r w:rsidRPr="00D07465">
        <w:rPr>
          <w:rFonts w:ascii="Palatino Linotype" w:eastAsia="Palatino Linotype" w:hAnsi="Palatino Linotype" w:cs="Palatino Linotype"/>
        </w:rPr>
        <w:lastRenderedPageBreak/>
        <w:t xml:space="preserve">Dicho lo anterior, como parte de sus obligaciones, los municipios deberán hacer entrega de un informe trimestral, el cual deberá contener entre otros el Estado de Situación Financiera, mismo que se generará de forma mensual. Como se aprecia de la siguiente captura de pantalla: </w:t>
      </w:r>
    </w:p>
    <w:p w14:paraId="1E45D7C5" w14:textId="77777777" w:rsidR="00D07465" w:rsidRPr="00D07465" w:rsidRDefault="00D07465" w:rsidP="00D07465">
      <w:pPr>
        <w:spacing w:line="360" w:lineRule="auto"/>
        <w:jc w:val="both"/>
        <w:rPr>
          <w:rFonts w:ascii="Palatino Linotype" w:eastAsia="Palatino Linotype" w:hAnsi="Palatino Linotype" w:cs="Palatino Linotype"/>
        </w:rPr>
      </w:pPr>
    </w:p>
    <w:p w14:paraId="5ACBF4BB" w14:textId="780E9B8F" w:rsidR="008F2F5A" w:rsidRPr="00D07465" w:rsidRDefault="001D4E39" w:rsidP="00D07465">
      <w:pPr>
        <w:spacing w:line="360" w:lineRule="auto"/>
        <w:jc w:val="both"/>
        <w:rPr>
          <w:rFonts w:ascii="Palatino Linotype" w:eastAsia="Palatino Linotype" w:hAnsi="Palatino Linotype" w:cs="Palatino Linotype"/>
        </w:rPr>
      </w:pPr>
      <w:r w:rsidRPr="00D07465">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6372C7B7" wp14:editId="0BDF5AD1">
                <wp:simplePos x="0" y="0"/>
                <wp:positionH relativeFrom="column">
                  <wp:posOffset>801419</wp:posOffset>
                </wp:positionH>
                <wp:positionV relativeFrom="paragraph">
                  <wp:posOffset>623033</wp:posOffset>
                </wp:positionV>
                <wp:extent cx="4695092" cy="211015"/>
                <wp:effectExtent l="76200" t="38100" r="29845" b="93980"/>
                <wp:wrapNone/>
                <wp:docPr id="4" name="Rectángulo redondeado 4"/>
                <wp:cNvGraphicFramePr/>
                <a:graphic xmlns:a="http://schemas.openxmlformats.org/drawingml/2006/main">
                  <a:graphicData uri="http://schemas.microsoft.com/office/word/2010/wordprocessingShape">
                    <wps:wsp>
                      <wps:cNvSpPr/>
                      <wps:spPr>
                        <a:xfrm>
                          <a:off x="0" y="0"/>
                          <a:ext cx="4695092" cy="21101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30D7A4A" id="Rectángulo redondeado 4" o:spid="_x0000_s1026" style="position:absolute;margin-left:63.1pt;margin-top:49.05pt;width:369.7pt;height:16.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" filled="f" strokecolor="red" strokeweight="2.25pt">
                <v:shadow on="t" color="black" opacity="22937f" origin=",.5" offset="0,.63889mm"/>
              </v:roundrect>
            </w:pict>
          </mc:Fallback>
        </mc:AlternateContent>
      </w:r>
      <w:r w:rsidR="008F2F5A" w:rsidRPr="00D07465">
        <w:rPr>
          <w:rFonts w:ascii="Palatino Linotype" w:eastAsia="Palatino Linotype" w:hAnsi="Palatino Linotype" w:cs="Palatino Linotype"/>
          <w:noProof/>
          <w:lang w:eastAsia="es-MX"/>
        </w:rPr>
        <w:drawing>
          <wp:inline distT="114300" distB="114300" distL="114300" distR="114300" wp14:anchorId="747C19F8" wp14:editId="33F6C1E6">
            <wp:extent cx="5791835" cy="3502856"/>
            <wp:effectExtent l="0" t="0" r="0" b="2540"/>
            <wp:docPr id="3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802282" cy="3509174"/>
                    </a:xfrm>
                    <a:prstGeom prst="rect">
                      <a:avLst/>
                    </a:prstGeom>
                    <a:ln/>
                  </pic:spPr>
                </pic:pic>
              </a:graphicData>
            </a:graphic>
          </wp:inline>
        </w:drawing>
      </w:r>
    </w:p>
    <w:p w14:paraId="5D789EBF" w14:textId="77777777" w:rsidR="008F2F5A" w:rsidRPr="00D07465" w:rsidRDefault="008F2F5A" w:rsidP="00D07465">
      <w:pPr>
        <w:spacing w:line="360" w:lineRule="auto"/>
        <w:jc w:val="both"/>
        <w:rPr>
          <w:rFonts w:ascii="Palatino Linotype" w:eastAsia="Palatino Linotype" w:hAnsi="Palatino Linotype" w:cs="Palatino Linotype"/>
        </w:rPr>
      </w:pPr>
    </w:p>
    <w:p w14:paraId="776EE60B" w14:textId="77777777" w:rsidR="008F2F5A" w:rsidRPr="00D07465" w:rsidRDefault="008F2F5A" w:rsidP="00D07465">
      <w:pPr>
        <w:spacing w:line="360" w:lineRule="auto"/>
        <w:jc w:val="both"/>
        <w:rPr>
          <w:rFonts w:ascii="Palatino Linotype" w:eastAsia="Palatino Linotype" w:hAnsi="Palatino Linotype" w:cs="Palatino Linotype"/>
        </w:rPr>
      </w:pPr>
      <w:r w:rsidRPr="00D07465">
        <w:rPr>
          <w:rFonts w:ascii="Palatino Linotype" w:eastAsia="Palatino Linotype" w:hAnsi="Palatino Linotype" w:cs="Palatino Linotype"/>
        </w:rPr>
        <w:t xml:space="preserve">Luego entonces, resulta procedente establecer que </w:t>
      </w:r>
      <w:r w:rsidRPr="00D07465">
        <w:rPr>
          <w:rFonts w:ascii="Palatino Linotype" w:eastAsia="Palatino Linotype" w:hAnsi="Palatino Linotype" w:cs="Palatino Linotype"/>
          <w:b/>
        </w:rPr>
        <w:t>EL SUJETO OBLIGADO</w:t>
      </w:r>
      <w:r w:rsidRPr="00D07465">
        <w:rPr>
          <w:rFonts w:ascii="Palatino Linotype" w:eastAsia="Palatino Linotype" w:hAnsi="Palatino Linotype" w:cs="Palatino Linotype"/>
        </w:rPr>
        <w:t xml:space="preserve"> también cuenta con facultades para generar un soporte documental que puede colmar la petición del particular. </w:t>
      </w:r>
    </w:p>
    <w:p w14:paraId="598CFAAC" w14:textId="77777777" w:rsidR="00850FAC" w:rsidRPr="00D07465" w:rsidRDefault="00850FAC" w:rsidP="00D07465">
      <w:pPr>
        <w:spacing w:line="360" w:lineRule="auto"/>
        <w:jc w:val="both"/>
        <w:rPr>
          <w:rFonts w:ascii="Palatino Linotype" w:hAnsi="Palatino Linotype"/>
        </w:rPr>
      </w:pPr>
    </w:p>
    <w:p w14:paraId="130F147D" w14:textId="5F4B5EAF" w:rsidR="00216E20" w:rsidRPr="00D07465" w:rsidRDefault="0030333C" w:rsidP="00D07465">
      <w:pPr>
        <w:spacing w:line="360" w:lineRule="auto"/>
        <w:jc w:val="both"/>
        <w:rPr>
          <w:rFonts w:ascii="Palatino Linotype" w:eastAsia="Palatino Linotype" w:hAnsi="Palatino Linotype" w:cs="Palatino Linotype"/>
        </w:rPr>
      </w:pPr>
      <w:r w:rsidRPr="00D07465">
        <w:rPr>
          <w:rFonts w:ascii="Palatino Linotype" w:hAnsi="Palatino Linotype"/>
        </w:rPr>
        <w:t xml:space="preserve">Ahora bien, respecto al requerimiento realizado por el particular, identificado con el numeral 17, relacionado con la deuda total de municipio; </w:t>
      </w:r>
      <w:r w:rsidR="00216E20" w:rsidRPr="00D07465">
        <w:rPr>
          <w:rFonts w:ascii="Palatino Linotype" w:hAnsi="Palatino Linotype"/>
        </w:rPr>
        <w:t xml:space="preserve">al respecto, es necesario </w:t>
      </w:r>
      <w:r w:rsidR="00216E20" w:rsidRPr="00D07465">
        <w:rPr>
          <w:rFonts w:ascii="Palatino Linotype" w:hAnsi="Palatino Linotype"/>
        </w:rPr>
        <w:lastRenderedPageBreak/>
        <w:t xml:space="preserve">precisar que el artículo 95 la </w:t>
      </w:r>
      <w:r w:rsidR="00216E20" w:rsidRPr="00D07465">
        <w:rPr>
          <w:rFonts w:ascii="Palatino Linotype" w:eastAsia="Palatino Linotype" w:hAnsi="Palatino Linotype" w:cs="Palatino Linotype"/>
        </w:rPr>
        <w:t xml:space="preserve">Ley Orgánica Municipal del Estado de México, dispone lo siguiente: </w:t>
      </w:r>
    </w:p>
    <w:p w14:paraId="67A181F5" w14:textId="77777777" w:rsidR="00AD34EA" w:rsidRPr="00D07465" w:rsidRDefault="00AD34EA" w:rsidP="00D07465">
      <w:pPr>
        <w:jc w:val="both"/>
        <w:rPr>
          <w:rFonts w:ascii="Palatino Linotype" w:eastAsia="Palatino Linotype" w:hAnsi="Palatino Linotype" w:cs="Palatino Linotype"/>
        </w:rPr>
      </w:pPr>
    </w:p>
    <w:p w14:paraId="4491AFBD" w14:textId="77777777" w:rsidR="00216E20" w:rsidRPr="00D07465" w:rsidRDefault="00216E20"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rPr>
        <w:t xml:space="preserve"> </w:t>
      </w:r>
      <w:r w:rsidRPr="00D07465">
        <w:rPr>
          <w:rFonts w:ascii="Palatino Linotype" w:eastAsia="Palatino Linotype" w:hAnsi="Palatino Linotype" w:cs="Palatino Linotype"/>
          <w:i/>
          <w:sz w:val="22"/>
          <w:szCs w:val="22"/>
        </w:rPr>
        <w:t xml:space="preserve">“Artículo 95.- Son atribuciones del tesorero municipal: </w:t>
      </w:r>
    </w:p>
    <w:p w14:paraId="240FC592" w14:textId="77777777" w:rsidR="00216E20" w:rsidRPr="00D07465" w:rsidRDefault="00216E20" w:rsidP="00D07465">
      <w:pPr>
        <w:ind w:left="851" w:right="899"/>
        <w:jc w:val="both"/>
        <w:rPr>
          <w:rFonts w:ascii="Palatino Linotype" w:eastAsia="Palatino Linotype" w:hAnsi="Palatino Linotype" w:cs="Palatino Linotype"/>
          <w:b/>
          <w:i/>
          <w:sz w:val="22"/>
          <w:szCs w:val="22"/>
        </w:rPr>
      </w:pPr>
      <w:r w:rsidRPr="00D07465">
        <w:rPr>
          <w:rFonts w:ascii="Palatino Linotype" w:eastAsia="Palatino Linotype" w:hAnsi="Palatino Linotype" w:cs="Palatino Linotype"/>
          <w:b/>
          <w:i/>
          <w:sz w:val="22"/>
          <w:szCs w:val="22"/>
        </w:rPr>
        <w:t xml:space="preserve">I. Administrar la hacienda pública municipal, de conformidad con las disposiciones legales aplicables; </w:t>
      </w:r>
    </w:p>
    <w:p w14:paraId="0C1B38B3" w14:textId="77777777" w:rsidR="00216E20" w:rsidRPr="00D07465" w:rsidRDefault="00216E20" w:rsidP="00D07465">
      <w:pPr>
        <w:ind w:left="851" w:right="899"/>
        <w:jc w:val="both"/>
        <w:rPr>
          <w:rFonts w:ascii="Palatino Linotype" w:eastAsia="Palatino Linotype" w:hAnsi="Palatino Linotype" w:cs="Palatino Linotype"/>
          <w:b/>
          <w:i/>
          <w:sz w:val="22"/>
          <w:szCs w:val="22"/>
        </w:rPr>
      </w:pPr>
      <w:r w:rsidRPr="00D07465">
        <w:rPr>
          <w:rFonts w:ascii="Palatino Linotype" w:eastAsia="Palatino Linotype" w:hAnsi="Palatino Linotype" w:cs="Palatino Linotype"/>
          <w:b/>
          <w:i/>
          <w:sz w:val="22"/>
          <w:szCs w:val="22"/>
        </w:rPr>
        <w:t>…</w:t>
      </w:r>
    </w:p>
    <w:p w14:paraId="0B5AE985" w14:textId="77777777" w:rsidR="00216E20" w:rsidRPr="00D07465" w:rsidRDefault="00216E20"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b/>
          <w:i/>
          <w:sz w:val="22"/>
          <w:szCs w:val="22"/>
        </w:rPr>
        <w:t>IV. Llevar los registros contables, financieros y administrativos de los</w:t>
      </w:r>
      <w:r w:rsidRPr="00D07465">
        <w:rPr>
          <w:rFonts w:ascii="Palatino Linotype" w:eastAsia="Palatino Linotype" w:hAnsi="Palatino Linotype" w:cs="Palatino Linotype"/>
          <w:i/>
          <w:sz w:val="22"/>
          <w:szCs w:val="22"/>
        </w:rPr>
        <w:t xml:space="preserve"> ingresos, </w:t>
      </w:r>
      <w:r w:rsidRPr="00D07465">
        <w:rPr>
          <w:rFonts w:ascii="Palatino Linotype" w:eastAsia="Palatino Linotype" w:hAnsi="Palatino Linotype" w:cs="Palatino Linotype"/>
          <w:b/>
          <w:i/>
          <w:sz w:val="22"/>
          <w:szCs w:val="22"/>
          <w:u w:val="single"/>
        </w:rPr>
        <w:t>egresos,</w:t>
      </w:r>
      <w:r w:rsidRPr="00D07465">
        <w:rPr>
          <w:rFonts w:ascii="Palatino Linotype" w:eastAsia="Palatino Linotype" w:hAnsi="Palatino Linotype" w:cs="Palatino Linotype"/>
          <w:i/>
          <w:sz w:val="22"/>
          <w:szCs w:val="22"/>
        </w:rPr>
        <w:t xml:space="preserve"> e inventarios; </w:t>
      </w:r>
    </w:p>
    <w:p w14:paraId="39BD5986" w14:textId="77777777" w:rsidR="00216E20" w:rsidRPr="00D07465" w:rsidRDefault="00216E20"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b/>
          <w:i/>
          <w:sz w:val="22"/>
          <w:szCs w:val="22"/>
        </w:rPr>
        <w:t>V. Proporcionar oportunamente al ayuntamiento todos los datos o informes que sean necesarios para la formulación del Presupuesto de Egresos Municipales</w:t>
      </w:r>
      <w:r w:rsidRPr="00D07465">
        <w:rPr>
          <w:rFonts w:ascii="Palatino Linotype" w:eastAsia="Palatino Linotype" w:hAnsi="Palatino Linotype" w:cs="Palatino Linotype"/>
          <w:i/>
          <w:sz w:val="22"/>
          <w:szCs w:val="22"/>
        </w:rPr>
        <w:t xml:space="preserve">, vigilando que se ajuste a las disposiciones de esta Ley y otros ordenamientos aplicables; </w:t>
      </w:r>
    </w:p>
    <w:p w14:paraId="30204B16" w14:textId="77777777" w:rsidR="00216E20" w:rsidRPr="00D07465" w:rsidRDefault="00216E20" w:rsidP="00D07465">
      <w:pPr>
        <w:ind w:left="851" w:right="899"/>
        <w:jc w:val="both"/>
        <w:rPr>
          <w:rFonts w:ascii="Palatino Linotype" w:eastAsia="Palatino Linotype" w:hAnsi="Palatino Linotype" w:cs="Palatino Linotype"/>
          <w:b/>
          <w:i/>
          <w:sz w:val="22"/>
          <w:szCs w:val="22"/>
        </w:rPr>
      </w:pPr>
      <w:r w:rsidRPr="00D07465">
        <w:rPr>
          <w:rFonts w:ascii="Palatino Linotype" w:eastAsia="Palatino Linotype" w:hAnsi="Palatino Linotype" w:cs="Palatino Linotype"/>
          <w:b/>
          <w:i/>
          <w:sz w:val="22"/>
          <w:szCs w:val="22"/>
        </w:rPr>
        <w:t>VI. Presentar anualmente al ayuntamiento un informe de la situación contable financiera de la Tesorería Municipal;</w:t>
      </w:r>
    </w:p>
    <w:p w14:paraId="61ED69ED" w14:textId="77777777" w:rsidR="00216E20" w:rsidRPr="00D07465" w:rsidRDefault="00216E20" w:rsidP="00D07465">
      <w:pPr>
        <w:ind w:left="851" w:right="899"/>
        <w:jc w:val="both"/>
        <w:rPr>
          <w:rFonts w:ascii="Palatino Linotype" w:eastAsia="Palatino Linotype" w:hAnsi="Palatino Linotype" w:cs="Palatino Linotype"/>
          <w:b/>
          <w:i/>
          <w:sz w:val="22"/>
          <w:szCs w:val="22"/>
        </w:rPr>
      </w:pPr>
      <w:r w:rsidRPr="00D07465">
        <w:rPr>
          <w:rFonts w:ascii="Palatino Linotype" w:eastAsia="Palatino Linotype" w:hAnsi="Palatino Linotype" w:cs="Palatino Linotype"/>
          <w:b/>
          <w:i/>
          <w:sz w:val="22"/>
          <w:szCs w:val="22"/>
        </w:rPr>
        <w:t>VI Bis. Proporcionar para la formulación del proyecto de Presupuesto de Egresos Municipales la información financiera relativa a la solución o en su caso, el pago de los litigios laborales;</w:t>
      </w:r>
    </w:p>
    <w:p w14:paraId="7E3172E1" w14:textId="77777777" w:rsidR="00216E20" w:rsidRPr="00D07465" w:rsidRDefault="00216E20" w:rsidP="00D07465">
      <w:pPr>
        <w:ind w:left="851" w:right="899"/>
        <w:jc w:val="both"/>
        <w:rPr>
          <w:rFonts w:ascii="Palatino Linotype" w:eastAsia="Palatino Linotype" w:hAnsi="Palatino Linotype" w:cs="Palatino Linotype"/>
          <w:b/>
          <w:i/>
          <w:sz w:val="22"/>
          <w:szCs w:val="22"/>
        </w:rPr>
      </w:pPr>
      <w:r w:rsidRPr="00D07465">
        <w:rPr>
          <w:rFonts w:ascii="Palatino Linotype" w:eastAsia="Palatino Linotype" w:hAnsi="Palatino Linotype" w:cs="Palatino Linotype"/>
          <w:b/>
          <w:i/>
          <w:sz w:val="22"/>
          <w:szCs w:val="22"/>
        </w:rPr>
        <w:t xml:space="preserve">…” </w:t>
      </w:r>
    </w:p>
    <w:p w14:paraId="6C058841" w14:textId="4A111FEB" w:rsidR="00216E20" w:rsidRPr="00D07465" w:rsidRDefault="00216E20"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(Énfasis añadido)</w:t>
      </w:r>
    </w:p>
    <w:p w14:paraId="3A038C90" w14:textId="77777777" w:rsidR="00AD34EA" w:rsidRPr="00D07465" w:rsidRDefault="00AD34EA" w:rsidP="00D07465">
      <w:pPr>
        <w:ind w:left="851" w:right="899"/>
        <w:jc w:val="both"/>
        <w:rPr>
          <w:rFonts w:ascii="Palatino Linotype" w:eastAsia="Palatino Linotype" w:hAnsi="Palatino Linotype" w:cs="Palatino Linotype"/>
          <w:b/>
          <w:i/>
          <w:sz w:val="22"/>
          <w:szCs w:val="22"/>
        </w:rPr>
      </w:pPr>
    </w:p>
    <w:p w14:paraId="2B4919AE" w14:textId="4F8F6E84" w:rsidR="00216E20" w:rsidRPr="00D07465" w:rsidRDefault="00216E20" w:rsidP="00D07465">
      <w:pPr>
        <w:spacing w:line="360" w:lineRule="auto"/>
        <w:ind w:right="49"/>
        <w:jc w:val="both"/>
        <w:rPr>
          <w:rFonts w:ascii="Palatino Linotype" w:eastAsia="Palatino Linotype" w:hAnsi="Palatino Linotype" w:cs="Palatino Linotype"/>
        </w:rPr>
      </w:pPr>
      <w:r w:rsidRPr="00D07465">
        <w:rPr>
          <w:rFonts w:ascii="Palatino Linotype" w:eastAsia="Palatino Linotype" w:hAnsi="Palatino Linotype" w:cs="Palatino Linotype"/>
        </w:rPr>
        <w:t xml:space="preserve">De lo anterior, podemos advertir que corresponde a la Tesorería Municipal, la administración de la hacienda pública, así como llevar el registro de los egresos, proporcionar la información financiera para la formulación del proyecto de presupuesto de egresos. Teniendo esta premisa en cuenta, el artículo 101 de la legislación referida anteriormente, establece que el proyecto de presupuesto de egresos contará con la siguiente información: </w:t>
      </w:r>
    </w:p>
    <w:p w14:paraId="174F93F5" w14:textId="77777777" w:rsidR="00AD34EA" w:rsidRPr="00D07465" w:rsidRDefault="00AD34EA" w:rsidP="00D07465">
      <w:pPr>
        <w:ind w:right="49"/>
        <w:jc w:val="both"/>
        <w:rPr>
          <w:rFonts w:ascii="Palatino Linotype" w:eastAsia="Palatino Linotype" w:hAnsi="Palatino Linotype" w:cs="Palatino Linotype"/>
        </w:rPr>
      </w:pPr>
    </w:p>
    <w:p w14:paraId="2E6AE9A0" w14:textId="77777777" w:rsidR="00216E20" w:rsidRPr="00D07465" w:rsidRDefault="00216E20"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w:t>
      </w:r>
      <w:r w:rsidRPr="00D07465">
        <w:rPr>
          <w:rFonts w:ascii="Palatino Linotype" w:eastAsia="Palatino Linotype" w:hAnsi="Palatino Linotype" w:cs="Palatino Linotype"/>
          <w:b/>
          <w:i/>
          <w:sz w:val="22"/>
          <w:szCs w:val="22"/>
        </w:rPr>
        <w:t>Artículo 101.- El proyecto del presupuesto de egresos se integrará básicamente con</w:t>
      </w:r>
      <w:r w:rsidRPr="00D07465">
        <w:rPr>
          <w:rFonts w:ascii="Palatino Linotype" w:eastAsia="Palatino Linotype" w:hAnsi="Palatino Linotype" w:cs="Palatino Linotype"/>
          <w:i/>
          <w:sz w:val="22"/>
          <w:szCs w:val="22"/>
        </w:rPr>
        <w:t xml:space="preserve">: </w:t>
      </w:r>
    </w:p>
    <w:p w14:paraId="5691688E" w14:textId="5D303C9D" w:rsidR="00216E20" w:rsidRPr="00D07465" w:rsidRDefault="00157FF5"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 xml:space="preserve">I. </w:t>
      </w:r>
      <w:r w:rsidR="00216E20" w:rsidRPr="00D07465">
        <w:rPr>
          <w:rFonts w:ascii="Palatino Linotype" w:eastAsia="Palatino Linotype" w:hAnsi="Palatino Linotype" w:cs="Palatino Linotype"/>
          <w:i/>
          <w:sz w:val="22"/>
          <w:szCs w:val="22"/>
        </w:rPr>
        <w:t xml:space="preserve">Los programas en que se señalen objetivos, metas y unidades responsables para su ejecución, así como la valuación estimada del programa; </w:t>
      </w:r>
    </w:p>
    <w:p w14:paraId="2364E9BA" w14:textId="185A891F" w:rsidR="00216E20" w:rsidRPr="00D07465" w:rsidRDefault="00157FF5"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 xml:space="preserve">II. </w:t>
      </w:r>
      <w:r w:rsidR="00216E20" w:rsidRPr="00D07465">
        <w:rPr>
          <w:rFonts w:ascii="Palatino Linotype" w:eastAsia="Palatino Linotype" w:hAnsi="Palatino Linotype" w:cs="Palatino Linotype"/>
          <w:i/>
          <w:sz w:val="22"/>
          <w:szCs w:val="22"/>
        </w:rPr>
        <w:t xml:space="preserve">Estimación de los ingresos y gastos del ejercicio fiscal calendarizados; </w:t>
      </w:r>
    </w:p>
    <w:p w14:paraId="2F049F91" w14:textId="77777777" w:rsidR="00157FF5" w:rsidRPr="00D07465" w:rsidRDefault="00157FF5" w:rsidP="00D07465">
      <w:pPr>
        <w:ind w:left="851" w:right="899"/>
        <w:jc w:val="both"/>
        <w:rPr>
          <w:rFonts w:ascii="Palatino Linotype" w:eastAsia="Palatino Linotype" w:hAnsi="Palatino Linotype" w:cs="Palatino Linotype"/>
          <w:b/>
          <w:i/>
          <w:sz w:val="22"/>
          <w:szCs w:val="22"/>
        </w:rPr>
      </w:pPr>
      <w:r w:rsidRPr="00D07465">
        <w:rPr>
          <w:rFonts w:ascii="Palatino Linotype" w:eastAsia="Palatino Linotype" w:hAnsi="Palatino Linotype" w:cs="Palatino Linotype"/>
          <w:b/>
          <w:i/>
          <w:sz w:val="22"/>
          <w:szCs w:val="22"/>
        </w:rPr>
        <w:lastRenderedPageBreak/>
        <w:t xml:space="preserve">III. </w:t>
      </w:r>
      <w:r w:rsidR="00216E20" w:rsidRPr="00D07465">
        <w:rPr>
          <w:rFonts w:ascii="Palatino Linotype" w:eastAsia="Palatino Linotype" w:hAnsi="Palatino Linotype" w:cs="Palatino Linotype"/>
          <w:b/>
          <w:i/>
          <w:sz w:val="22"/>
          <w:szCs w:val="22"/>
        </w:rPr>
        <w:t xml:space="preserve">Situación de la deuda pública, incluyendo el contingente económico de los litigios laborales en los que el ayuntamiento forme parte.” </w:t>
      </w:r>
    </w:p>
    <w:p w14:paraId="71674BC0" w14:textId="5F6A50D8" w:rsidR="00216E20" w:rsidRPr="00D07465" w:rsidRDefault="00216E20"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(Énfasis añadido)</w:t>
      </w:r>
    </w:p>
    <w:p w14:paraId="62EBD154" w14:textId="77777777" w:rsidR="00AD34EA" w:rsidRPr="00D07465" w:rsidRDefault="00AD34EA" w:rsidP="00D07465">
      <w:pPr>
        <w:ind w:left="851" w:right="899"/>
        <w:jc w:val="both"/>
        <w:rPr>
          <w:rFonts w:ascii="Palatino Linotype" w:eastAsia="Palatino Linotype" w:hAnsi="Palatino Linotype" w:cs="Palatino Linotype"/>
          <w:i/>
          <w:sz w:val="22"/>
          <w:szCs w:val="22"/>
        </w:rPr>
      </w:pPr>
    </w:p>
    <w:p w14:paraId="22D1F405" w14:textId="13F0FDA0" w:rsidR="00216E20" w:rsidRPr="00D07465" w:rsidRDefault="00157FF5" w:rsidP="00D07465">
      <w:pPr>
        <w:spacing w:line="360" w:lineRule="auto"/>
        <w:ind w:right="49"/>
        <w:jc w:val="both"/>
        <w:rPr>
          <w:rFonts w:ascii="Palatino Linotype" w:eastAsia="Palatino Linotype" w:hAnsi="Palatino Linotype" w:cs="Palatino Linotype"/>
        </w:rPr>
      </w:pPr>
      <w:r w:rsidRPr="00D07465">
        <w:rPr>
          <w:rFonts w:ascii="Palatino Linotype" w:eastAsia="Palatino Linotype" w:hAnsi="Palatino Linotype" w:cs="Palatino Linotype"/>
        </w:rPr>
        <w:t>Es así que</w:t>
      </w:r>
      <w:r w:rsidR="00216E20" w:rsidRPr="00D07465">
        <w:rPr>
          <w:rFonts w:ascii="Palatino Linotype" w:eastAsia="Palatino Linotype" w:hAnsi="Palatino Linotype" w:cs="Palatino Linotype"/>
        </w:rPr>
        <w:t xml:space="preserve">, le corresponde a la Tesorería la administración de la hacienda pública, así como proporcionar la información financiera o en su caso, el pago de los litigios laborales, elemento que también se prevé para la formulación del proyecto de presupuesto de egresos. </w:t>
      </w:r>
    </w:p>
    <w:p w14:paraId="6638CA98" w14:textId="77777777" w:rsidR="00AD34EA" w:rsidRPr="00D07465" w:rsidRDefault="00AD34EA" w:rsidP="00D07465">
      <w:pPr>
        <w:spacing w:line="360" w:lineRule="auto"/>
        <w:ind w:right="49"/>
        <w:jc w:val="both"/>
        <w:rPr>
          <w:rFonts w:ascii="Palatino Linotype" w:eastAsia="Palatino Linotype" w:hAnsi="Palatino Linotype" w:cs="Palatino Linotype"/>
        </w:rPr>
      </w:pPr>
    </w:p>
    <w:p w14:paraId="6B8B339D" w14:textId="77777777" w:rsidR="00216E20" w:rsidRPr="00D07465" w:rsidRDefault="00216E20" w:rsidP="00D07465">
      <w:pPr>
        <w:spacing w:line="360" w:lineRule="auto"/>
        <w:ind w:right="49"/>
        <w:jc w:val="both"/>
        <w:rPr>
          <w:rFonts w:ascii="Palatino Linotype" w:eastAsia="Palatino Linotype" w:hAnsi="Palatino Linotype" w:cs="Palatino Linotype"/>
          <w:b/>
        </w:rPr>
      </w:pPr>
      <w:r w:rsidRPr="00D07465">
        <w:rPr>
          <w:rFonts w:ascii="Palatino Linotype" w:eastAsia="Palatino Linotype" w:hAnsi="Palatino Linotype" w:cs="Palatino Linotype"/>
        </w:rPr>
        <w:t xml:space="preserve">Ahora, por cuanto hace a los montos de deuda por pago de juicios mercantiles, civiles, entre otros, debe tenerse en cuenta que la Ley Orgánica señala claramente en los artículos 95 fracción VI Bis y 101 fracción III que </w:t>
      </w:r>
      <w:r w:rsidRPr="00D07465">
        <w:rPr>
          <w:rFonts w:ascii="Palatino Linotype" w:eastAsia="Palatino Linotype" w:hAnsi="Palatino Linotype" w:cs="Palatino Linotype"/>
          <w:b/>
        </w:rPr>
        <w:t>la Tesorería únicamente generará el concerniente a los juicios laborales.</w:t>
      </w:r>
    </w:p>
    <w:p w14:paraId="2BC12287" w14:textId="77777777" w:rsidR="00AD34EA" w:rsidRPr="00D07465" w:rsidRDefault="00AD34EA" w:rsidP="00D07465">
      <w:pPr>
        <w:spacing w:line="360" w:lineRule="auto"/>
        <w:ind w:right="49"/>
        <w:jc w:val="both"/>
        <w:rPr>
          <w:rFonts w:ascii="Palatino Linotype" w:eastAsia="Palatino Linotype" w:hAnsi="Palatino Linotype" w:cs="Palatino Linotype"/>
          <w:b/>
        </w:rPr>
      </w:pPr>
    </w:p>
    <w:p w14:paraId="5647F908" w14:textId="51C38AD1" w:rsidR="00216E20" w:rsidRPr="00D07465" w:rsidRDefault="00216E20" w:rsidP="00D07465">
      <w:pPr>
        <w:spacing w:line="360" w:lineRule="auto"/>
        <w:ind w:right="49"/>
        <w:jc w:val="both"/>
        <w:rPr>
          <w:rFonts w:ascii="Palatino Linotype" w:eastAsia="Palatino Linotype" w:hAnsi="Palatino Linotype" w:cs="Palatino Linotype"/>
          <w:b/>
        </w:rPr>
      </w:pPr>
      <w:r w:rsidRPr="00D07465">
        <w:rPr>
          <w:rFonts w:ascii="Palatino Linotype" w:eastAsia="Palatino Linotype" w:hAnsi="Palatino Linotype" w:cs="Palatino Linotype"/>
        </w:rPr>
        <w:t>En esta tesitura, no se advierte la fuente obl</w:t>
      </w:r>
      <w:r w:rsidR="00157FF5" w:rsidRPr="00D07465">
        <w:rPr>
          <w:rFonts w:ascii="Palatino Linotype" w:eastAsia="Palatino Linotype" w:hAnsi="Palatino Linotype" w:cs="Palatino Linotype"/>
        </w:rPr>
        <w:t>igacional para que el área Jurídica deba con</w:t>
      </w:r>
      <w:r w:rsidRPr="00D07465">
        <w:rPr>
          <w:rFonts w:ascii="Palatino Linotype" w:eastAsia="Palatino Linotype" w:hAnsi="Palatino Linotype" w:cs="Palatino Linotype"/>
        </w:rPr>
        <w:t>t</w:t>
      </w:r>
      <w:r w:rsidR="00157FF5" w:rsidRPr="00D07465">
        <w:rPr>
          <w:rFonts w:ascii="Palatino Linotype" w:eastAsia="Palatino Linotype" w:hAnsi="Palatino Linotype" w:cs="Palatino Linotype"/>
        </w:rPr>
        <w:t>ar</w:t>
      </w:r>
      <w:r w:rsidRPr="00D07465">
        <w:rPr>
          <w:rFonts w:ascii="Palatino Linotype" w:eastAsia="Palatino Linotype" w:hAnsi="Palatino Linotype" w:cs="Palatino Linotype"/>
        </w:rPr>
        <w:t xml:space="preserve"> con información concerniente montos derivado de  juicios civiles y mercantiles, esto en razón de que únicamente les compete la representación jurídica, por lo que para tener por atendido este punto, bastará con que se entregue lo tocante a la </w:t>
      </w:r>
      <w:r w:rsidRPr="00D07465">
        <w:rPr>
          <w:rFonts w:ascii="Palatino Linotype" w:eastAsia="Palatino Linotype" w:hAnsi="Palatino Linotype" w:cs="Palatino Linotype"/>
          <w:b/>
        </w:rPr>
        <w:t>deuda total del municipio, especificar conceptos, nombres de acreedores y montos de deuda, incluyendo deuda por pago de compras, proveedores y juicios laborales.</w:t>
      </w:r>
    </w:p>
    <w:p w14:paraId="33F896F4" w14:textId="77777777" w:rsidR="00157FF5" w:rsidRPr="00D07465" w:rsidRDefault="00216E20" w:rsidP="00D07465">
      <w:pPr>
        <w:spacing w:line="360" w:lineRule="auto"/>
        <w:ind w:right="49"/>
        <w:jc w:val="both"/>
        <w:rPr>
          <w:rFonts w:ascii="Palatino Linotype" w:eastAsia="Palatino Linotype" w:hAnsi="Palatino Linotype" w:cs="Palatino Linotype"/>
        </w:rPr>
      </w:pPr>
      <w:r w:rsidRPr="00D07465">
        <w:rPr>
          <w:rFonts w:ascii="Palatino Linotype" w:eastAsia="Palatino Linotype" w:hAnsi="Palatino Linotype" w:cs="Palatino Linotype"/>
        </w:rPr>
        <w:t>En aras de robustecer este argumento, conviene</w:t>
      </w:r>
      <w:r w:rsidR="00157FF5" w:rsidRPr="00D07465">
        <w:rPr>
          <w:rFonts w:ascii="Palatino Linotype" w:eastAsia="Palatino Linotype" w:hAnsi="Palatino Linotype" w:cs="Palatino Linotype"/>
        </w:rPr>
        <w:t xml:space="preserve"> precisar que el Bando Municipal de Melchor Ocampo, establece lo siguiente: </w:t>
      </w:r>
    </w:p>
    <w:p w14:paraId="2B5671CE" w14:textId="77777777" w:rsidR="00AD34EA" w:rsidRPr="00D07465" w:rsidRDefault="00AD34EA" w:rsidP="00D07465">
      <w:pPr>
        <w:ind w:right="49"/>
        <w:jc w:val="both"/>
        <w:rPr>
          <w:rFonts w:ascii="Palatino Linotype" w:eastAsia="Palatino Linotype" w:hAnsi="Palatino Linotype" w:cs="Palatino Linotype"/>
        </w:rPr>
      </w:pPr>
    </w:p>
    <w:p w14:paraId="54537FE6" w14:textId="77777777" w:rsidR="00157FF5" w:rsidRPr="00D07465" w:rsidRDefault="00157FF5"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w:t>
      </w:r>
      <w:r w:rsidRPr="00D07465">
        <w:rPr>
          <w:rFonts w:ascii="Palatino Linotype" w:eastAsia="Palatino Linotype" w:hAnsi="Palatino Linotype" w:cs="Palatino Linotype"/>
          <w:b/>
          <w:i/>
          <w:sz w:val="22"/>
          <w:szCs w:val="22"/>
        </w:rPr>
        <w:t xml:space="preserve">DE LA DIRECCIÓN JURÍDICA </w:t>
      </w:r>
    </w:p>
    <w:p w14:paraId="1EEE7DFC" w14:textId="77777777" w:rsidR="00157FF5" w:rsidRPr="00D07465" w:rsidRDefault="00157FF5"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b/>
          <w:i/>
          <w:sz w:val="22"/>
          <w:szCs w:val="22"/>
        </w:rPr>
        <w:t>Artículo 70.- La Dirección Jurídica es la dependencia encargada de coadyuvar en la defensa y vigilancia de los intereses jurídicos del Ayuntamiento</w:t>
      </w:r>
      <w:r w:rsidRPr="00D07465">
        <w:rPr>
          <w:rFonts w:ascii="Palatino Linotype" w:eastAsia="Palatino Linotype" w:hAnsi="Palatino Linotype" w:cs="Palatino Linotype"/>
          <w:i/>
          <w:sz w:val="22"/>
          <w:szCs w:val="22"/>
        </w:rPr>
        <w:t xml:space="preserve">; realizando la revisión, asesoría y patrocinio de los juicios y </w:t>
      </w:r>
      <w:r w:rsidRPr="00D07465">
        <w:rPr>
          <w:rFonts w:ascii="Palatino Linotype" w:eastAsia="Palatino Linotype" w:hAnsi="Palatino Linotype" w:cs="Palatino Linotype"/>
          <w:i/>
          <w:sz w:val="22"/>
          <w:szCs w:val="22"/>
        </w:rPr>
        <w:lastRenderedPageBreak/>
        <w:t xml:space="preserve">procedimientos en los que el Presidente Municipal, el Ayuntamiento y sus dependencias son parte; será responsable de dar asesoría jurídica a las dependencias que integran la Administración Pública; asimismo brindará asesoría jurídica a la población que acuda a la oficina de la Dirección o mediante campañas itinerantes que se realizaran dentro del territorio del municipio. </w:t>
      </w:r>
    </w:p>
    <w:p w14:paraId="55DD7CDE" w14:textId="77777777" w:rsidR="00157FF5" w:rsidRPr="00D07465" w:rsidRDefault="00157FF5"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 xml:space="preserve">Coadyuvara en la elaboración, revisión y actualización de la reglamentación municipal, teniendo como base el marco jurídico municipal, estatal y federal. </w:t>
      </w:r>
    </w:p>
    <w:p w14:paraId="0E398533" w14:textId="1D24F39F" w:rsidR="00157FF5" w:rsidRPr="00D07465" w:rsidRDefault="00157FF5"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 xml:space="preserve">Será la responsable de verificar que en el municipio se lleve a cabo la mejora integral, continua y permanente de la regulación municipal, de forma que los ciudadanos puedan acceder en forma más rápida y sencilla a los trámites y servicios que brinda el Ayuntamiento.” </w:t>
      </w:r>
    </w:p>
    <w:p w14:paraId="0A3B39CC" w14:textId="6421718F" w:rsidR="00157FF5" w:rsidRPr="00D07465" w:rsidRDefault="00157FF5"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(Énfasis añadido)</w:t>
      </w:r>
    </w:p>
    <w:p w14:paraId="2E58C0BB" w14:textId="77777777" w:rsidR="00AD34EA" w:rsidRPr="00D07465" w:rsidRDefault="00AD34EA" w:rsidP="00D07465">
      <w:pPr>
        <w:ind w:left="851" w:right="899"/>
        <w:jc w:val="both"/>
        <w:rPr>
          <w:rFonts w:ascii="Palatino Linotype" w:eastAsia="Palatino Linotype" w:hAnsi="Palatino Linotype" w:cs="Palatino Linotype"/>
          <w:i/>
          <w:sz w:val="22"/>
          <w:szCs w:val="22"/>
        </w:rPr>
      </w:pPr>
    </w:p>
    <w:p w14:paraId="4AF8271E" w14:textId="69897D8B" w:rsidR="00216E20" w:rsidRPr="00D07465" w:rsidRDefault="00216E20" w:rsidP="00D07465">
      <w:pPr>
        <w:spacing w:line="360" w:lineRule="auto"/>
        <w:ind w:right="49"/>
        <w:jc w:val="both"/>
        <w:rPr>
          <w:rFonts w:ascii="Palatino Linotype" w:hAnsi="Palatino Linotype"/>
        </w:rPr>
      </w:pPr>
      <w:r w:rsidRPr="00D07465">
        <w:rPr>
          <w:rFonts w:ascii="Palatino Linotype" w:eastAsia="Palatino Linotype" w:hAnsi="Palatino Linotype" w:cs="Palatino Linotype"/>
        </w:rPr>
        <w:t>En esta tesitura, no se advierte la fuente obligacional para que dicha Dirección</w:t>
      </w:r>
      <w:r w:rsidR="00157FF5" w:rsidRPr="00D07465">
        <w:rPr>
          <w:rFonts w:ascii="Palatino Linotype" w:eastAsia="Palatino Linotype" w:hAnsi="Palatino Linotype" w:cs="Palatino Linotype"/>
        </w:rPr>
        <w:t xml:space="preserve"> Jurídica</w:t>
      </w:r>
      <w:r w:rsidRPr="00D07465">
        <w:rPr>
          <w:rFonts w:ascii="Palatino Linotype" w:eastAsia="Palatino Linotype" w:hAnsi="Palatino Linotype" w:cs="Palatino Linotype"/>
        </w:rPr>
        <w:t xml:space="preserve"> cuente con información concerniente a que dentro de su patrimonio documental obren archivos que den cuenta del pago de montos derivado de dichos juicios, esto en razón de que únicamente les compete la representación jurídica</w:t>
      </w:r>
      <w:r w:rsidR="00897AAA" w:rsidRPr="00D07465">
        <w:rPr>
          <w:rFonts w:ascii="Palatino Linotype" w:eastAsia="Palatino Linotype" w:hAnsi="Palatino Linotype" w:cs="Palatino Linotype"/>
        </w:rPr>
        <w:t>; en consecuencia, este Órgano Garante determina ordenar el o los documentos donde conste la d</w:t>
      </w:r>
      <w:r w:rsidR="00897AAA" w:rsidRPr="00D07465">
        <w:rPr>
          <w:rFonts w:ascii="Palatino Linotype" w:hAnsi="Palatino Linotype"/>
        </w:rPr>
        <w:t xml:space="preserve">euda total del municipio al ocho de agosto de dos mil veintidós, en el que se adviertan </w:t>
      </w:r>
      <w:r w:rsidRPr="00D07465">
        <w:rPr>
          <w:rFonts w:ascii="Palatino Linotype" w:hAnsi="Palatino Linotype"/>
        </w:rPr>
        <w:t xml:space="preserve">conceptos, nombres de acreedores y montos de deuda, incluyendo deuda por pago de compras, proveedores y juicios laborales.  </w:t>
      </w:r>
    </w:p>
    <w:p w14:paraId="62405521" w14:textId="77777777" w:rsidR="00C26E04" w:rsidRPr="00D07465" w:rsidRDefault="00C26E04" w:rsidP="00D07465">
      <w:pPr>
        <w:spacing w:line="360" w:lineRule="auto"/>
        <w:jc w:val="both"/>
        <w:rPr>
          <w:rFonts w:ascii="Palatino Linotype" w:hAnsi="Palatino Linotype"/>
        </w:rPr>
      </w:pPr>
    </w:p>
    <w:p w14:paraId="2474AC9C" w14:textId="22561313" w:rsidR="00AC7586" w:rsidRPr="00D07465" w:rsidRDefault="00AC7586" w:rsidP="00D07465">
      <w:pPr>
        <w:spacing w:line="360" w:lineRule="auto"/>
        <w:jc w:val="both"/>
        <w:rPr>
          <w:rFonts w:ascii="Palatino Linotype" w:hAnsi="Palatino Linotype"/>
        </w:rPr>
      </w:pPr>
      <w:r w:rsidRPr="00D07465">
        <w:rPr>
          <w:rFonts w:ascii="Palatino Linotype" w:hAnsi="Palatino Linotype"/>
        </w:rPr>
        <w:t xml:space="preserve">En otro orden de ideas, respecto a los requerimientos identificados con </w:t>
      </w:r>
      <w:r w:rsidR="00D81D70" w:rsidRPr="00D07465">
        <w:rPr>
          <w:rFonts w:ascii="Palatino Linotype" w:hAnsi="Palatino Linotype"/>
        </w:rPr>
        <w:t>el</w:t>
      </w:r>
      <w:r w:rsidRPr="00D07465">
        <w:rPr>
          <w:rFonts w:ascii="Palatino Linotype" w:hAnsi="Palatino Linotype"/>
        </w:rPr>
        <w:t xml:space="preserve"> numerales 18 realizados por el particular, relacionados en conocer el número de elementos de seguridad por cada 1000 habitantes en el municipio; al respecto; </w:t>
      </w:r>
      <w:r w:rsidRPr="00D07465">
        <w:rPr>
          <w:rFonts w:ascii="Palatino Linotype" w:hAnsi="Palatino Linotype"/>
          <w:b/>
        </w:rPr>
        <w:t xml:space="preserve">EL SUJETO OBLIGADO </w:t>
      </w:r>
      <w:r w:rsidRPr="00D07465">
        <w:rPr>
          <w:rFonts w:ascii="Palatino Linotype" w:hAnsi="Palatino Linotype"/>
        </w:rPr>
        <w:t xml:space="preserve">refirió la clasificación como reservada mediante acuerdo 006/LEOCAMP/CT/PA/SP/PM/2022; sin embargo, dicha reserva no es procedente </w:t>
      </w:r>
      <w:r w:rsidR="00D81D70" w:rsidRPr="00D07465">
        <w:rPr>
          <w:rFonts w:ascii="Palatino Linotype" w:hAnsi="Palatino Linotype"/>
        </w:rPr>
        <w:t xml:space="preserve">en base a lo siguiente: </w:t>
      </w:r>
      <w:r w:rsidRPr="00D07465">
        <w:rPr>
          <w:rFonts w:ascii="Palatino Linotype" w:hAnsi="Palatino Linotype"/>
        </w:rPr>
        <w:t xml:space="preserve"> </w:t>
      </w:r>
    </w:p>
    <w:p w14:paraId="6B54D59A" w14:textId="77777777" w:rsidR="00AC7586" w:rsidRPr="00D07465" w:rsidRDefault="00AC7586" w:rsidP="00D07465">
      <w:pPr>
        <w:spacing w:line="360" w:lineRule="auto"/>
        <w:jc w:val="both"/>
        <w:rPr>
          <w:rFonts w:ascii="Palatino Linotype" w:hAnsi="Palatino Linotype"/>
        </w:rPr>
      </w:pPr>
    </w:p>
    <w:p w14:paraId="34D92976" w14:textId="3280D1AA" w:rsidR="00AC7586" w:rsidRPr="00D07465" w:rsidRDefault="00D81D70" w:rsidP="00D07465">
      <w:pPr>
        <w:spacing w:line="360" w:lineRule="auto"/>
        <w:jc w:val="both"/>
        <w:rPr>
          <w:rFonts w:ascii="Palatino Linotype" w:hAnsi="Palatino Linotype"/>
        </w:rPr>
      </w:pPr>
      <w:r w:rsidRPr="00D07465">
        <w:rPr>
          <w:rFonts w:ascii="Palatino Linotype" w:hAnsi="Palatino Linotype"/>
        </w:rPr>
        <w:lastRenderedPageBreak/>
        <w:t>L</w:t>
      </w:r>
      <w:r w:rsidR="00AC7586" w:rsidRPr="00D07465">
        <w:rPr>
          <w:rFonts w:ascii="Palatino Linotype" w:hAnsi="Palatino Linotype"/>
        </w:rPr>
        <w:t xml:space="preserve">a unidad de medida deviene de un estándar que deviene de la Organización de las Naciones Unidas (ONU) como resultado de las encuestas que realiza en materia de seguridad y justicia, dentro de las cuales un rubro es el número de policías por cada mil habitantes de los países miembros, por lo que las naciones han retomado esta unidad de medición para diagnosticar el estado de fuerza de las instituciones de seguridad pública, como se ha visto en el caso de nuestro país con el Modelo Óptimo de la Función Policial. </w:t>
      </w:r>
    </w:p>
    <w:p w14:paraId="62A6536C" w14:textId="77777777" w:rsidR="00AC7586" w:rsidRPr="00D07465" w:rsidRDefault="00AC7586" w:rsidP="00D07465">
      <w:pPr>
        <w:spacing w:line="360" w:lineRule="auto"/>
        <w:jc w:val="both"/>
        <w:rPr>
          <w:rFonts w:ascii="Palatino Linotype" w:hAnsi="Palatino Linotype"/>
        </w:rPr>
      </w:pPr>
    </w:p>
    <w:p w14:paraId="21DB31A6" w14:textId="77777777" w:rsidR="00AC7586" w:rsidRPr="00D07465" w:rsidRDefault="00AC7586" w:rsidP="00D07465">
      <w:pPr>
        <w:spacing w:line="360" w:lineRule="auto"/>
        <w:jc w:val="both"/>
        <w:rPr>
          <w:rFonts w:ascii="Palatino Linotype" w:hAnsi="Palatino Linotype"/>
        </w:rPr>
      </w:pPr>
      <w:r w:rsidRPr="00D07465">
        <w:rPr>
          <w:rFonts w:ascii="Palatino Linotype" w:hAnsi="Palatino Linotype"/>
        </w:rPr>
        <w:t>Teniendo esto en cuenta, es importante señalar que esta información estadística pudiera obrar dentro de las Fichas Técnicas de Seguimiento de Indicadores 2022 de Gestión o Estratégico (</w:t>
      </w:r>
      <w:proofErr w:type="spellStart"/>
      <w:r w:rsidRPr="00D07465">
        <w:rPr>
          <w:rFonts w:ascii="Palatino Linotype" w:hAnsi="Palatino Linotype"/>
        </w:rPr>
        <w:t>PbRM</w:t>
      </w:r>
      <w:proofErr w:type="spellEnd"/>
      <w:r w:rsidRPr="00D07465">
        <w:rPr>
          <w:rFonts w:ascii="Palatino Linotype" w:hAnsi="Palatino Linotype"/>
        </w:rPr>
        <w:t xml:space="preserve"> 08b) de los Programas Ejecutados en el Ejercicio Fiscal 2022, toda vez que como se verá a continuación, dicha cifra deberá reportarse en el Plan de Desarrollo Municipal mediante el pilar correspondiente a seguridad pues su objetivo es identificar y analizar los principales problemas en materia de seguridad pública y procuración de justicia en el municipio, para su posterior evaluación y seguimiento mediante indicadores. </w:t>
      </w:r>
    </w:p>
    <w:p w14:paraId="065F0280" w14:textId="77777777" w:rsidR="00AC7586" w:rsidRPr="00D07465" w:rsidRDefault="00AC7586" w:rsidP="00D07465">
      <w:pPr>
        <w:spacing w:line="360" w:lineRule="auto"/>
        <w:jc w:val="both"/>
        <w:rPr>
          <w:rFonts w:ascii="Palatino Linotype" w:hAnsi="Palatino Linotype"/>
        </w:rPr>
      </w:pPr>
    </w:p>
    <w:p w14:paraId="05EF9862" w14:textId="77777777" w:rsidR="00AC7586" w:rsidRPr="00D07465" w:rsidRDefault="00AC7586" w:rsidP="00D07465">
      <w:pPr>
        <w:spacing w:line="360" w:lineRule="auto"/>
        <w:jc w:val="both"/>
        <w:rPr>
          <w:rFonts w:ascii="Palatino Linotype" w:hAnsi="Palatino Linotype"/>
        </w:rPr>
      </w:pPr>
      <w:r w:rsidRPr="00D07465">
        <w:rPr>
          <w:rFonts w:ascii="Palatino Linotype" w:hAnsi="Palatino Linotype"/>
        </w:rPr>
        <w:t xml:space="preserve">Expuesto lo anterior, conviene iniciar resaltando que la Guía Técnica para la Planeación del Desarrollo Municipal para el Estado de México, establece que con el propósito de instrumentar, coordinar y orientar las políticas públicas establecidas en el Plan de Desarrollo del Estado de México 2017- 2023, se integraron cinco Programas Sectoriales en materia social, económica, territorial, seguridad pública y de política transversal, de los cuales reviste interés a nuestro estudio el Programa Sectorial Pilar Seguridad, el cual se cita a continuación: </w:t>
      </w:r>
    </w:p>
    <w:p w14:paraId="1082B039" w14:textId="77777777" w:rsidR="00AC7586" w:rsidRPr="00D07465" w:rsidRDefault="00AC7586" w:rsidP="00D07465">
      <w:pPr>
        <w:pStyle w:val="Prrafodelista"/>
        <w:numPr>
          <w:ilvl w:val="0"/>
          <w:numId w:val="31"/>
        </w:numPr>
        <w:jc w:val="both"/>
        <w:rPr>
          <w:rFonts w:ascii="Palatino Linotype" w:hAnsi="Palatino Linotype"/>
          <w:i/>
        </w:rPr>
      </w:pPr>
      <w:r w:rsidRPr="00D07465">
        <w:rPr>
          <w:rFonts w:ascii="Palatino Linotype" w:hAnsi="Palatino Linotype"/>
          <w:i/>
        </w:rPr>
        <w:lastRenderedPageBreak/>
        <w:t xml:space="preserve">Programa Sectorial Pilar Seguridad </w:t>
      </w:r>
    </w:p>
    <w:p w14:paraId="1A8DA9DF" w14:textId="77777777" w:rsidR="00AC7586" w:rsidRPr="00D07465" w:rsidRDefault="00AC7586" w:rsidP="00D07465">
      <w:pPr>
        <w:pStyle w:val="Prrafodelista"/>
        <w:ind w:left="720"/>
        <w:jc w:val="both"/>
        <w:rPr>
          <w:rFonts w:ascii="Palatino Linotype" w:hAnsi="Palatino Linotype"/>
          <w:i/>
        </w:rPr>
      </w:pPr>
      <w:r w:rsidRPr="00D07465">
        <w:rPr>
          <w:rFonts w:ascii="Palatino Linotype" w:hAnsi="Palatino Linotype"/>
          <w:i/>
        </w:rPr>
        <w:t xml:space="preserve">Promueve estrategias de seguridad pública como una de las principales exigencias sociales y asume que es obligación y deber del Estado proporcionarla para salvaguardar la integridad y los derechos de las personas, así como de preservar la libertad, el orden y la paz social. </w:t>
      </w:r>
    </w:p>
    <w:p w14:paraId="7EF38811" w14:textId="77777777" w:rsidR="00AC7586" w:rsidRPr="00D07465" w:rsidRDefault="00AC7586" w:rsidP="00D07465">
      <w:pPr>
        <w:jc w:val="both"/>
        <w:rPr>
          <w:rFonts w:ascii="Palatino Linotype" w:hAnsi="Palatino Linotype"/>
          <w:i/>
        </w:rPr>
      </w:pPr>
    </w:p>
    <w:p w14:paraId="5FB7E3F8" w14:textId="06EA004D" w:rsidR="00AC7586" w:rsidRPr="00D07465" w:rsidRDefault="00AC7586" w:rsidP="00D07465">
      <w:pPr>
        <w:spacing w:line="360" w:lineRule="auto"/>
        <w:jc w:val="both"/>
        <w:rPr>
          <w:rFonts w:ascii="Palatino Linotype" w:hAnsi="Palatino Linotype"/>
        </w:rPr>
      </w:pPr>
      <w:r w:rsidRPr="00D07465">
        <w:rPr>
          <w:rFonts w:ascii="Palatino Linotype" w:hAnsi="Palatino Linotype"/>
        </w:rPr>
        <w:t xml:space="preserve">En armonía con lo citado anteriormente, el Manual para la Elaboración de los Planes de Desarrollo Municipal que observarán los Municipios para formular su Plan de Desarrollo Municipal, señala que por cuanto hace al tema de seguridad pública, deberán abordarse como elementos mínimos los siguientes tópicos: </w:t>
      </w:r>
    </w:p>
    <w:p w14:paraId="2FD173FB" w14:textId="77777777" w:rsidR="00AC7586" w:rsidRPr="00D07465" w:rsidRDefault="00AC7586" w:rsidP="00D07465">
      <w:pPr>
        <w:jc w:val="both"/>
        <w:rPr>
          <w:rFonts w:ascii="Palatino Linotype" w:hAnsi="Palatino Linotype"/>
          <w:sz w:val="22"/>
          <w:szCs w:val="22"/>
        </w:rPr>
      </w:pPr>
    </w:p>
    <w:p w14:paraId="5CB5B4BE" w14:textId="77777777" w:rsidR="00AC7586" w:rsidRPr="00D07465" w:rsidRDefault="00AC7586"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“IX. PILAR 4 SEGURIDAD: MUNICIPIO CON SEGURIDAD Y JUSTICIA </w:t>
      </w:r>
    </w:p>
    <w:p w14:paraId="58ABA54A" w14:textId="77777777" w:rsidR="00AC7586" w:rsidRPr="00D07465" w:rsidRDefault="00AC7586"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IX.I. TEMA: SEGURIDAD CON VISIÓN CIUDADANA </w:t>
      </w:r>
    </w:p>
    <w:p w14:paraId="779C7380" w14:textId="77777777" w:rsidR="00AC7586" w:rsidRPr="00D07465" w:rsidRDefault="00AC7586"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Objetivo: Identificar y analizar los principales problemas en materia de seguridad pública y procuración de justicia en el municipio. </w:t>
      </w:r>
    </w:p>
    <w:p w14:paraId="5A1A4517" w14:textId="38E75FCD" w:rsidR="00AC7586" w:rsidRPr="00D07465" w:rsidRDefault="00AC7586" w:rsidP="00D07465">
      <w:pPr>
        <w:pStyle w:val="Prrafodelista"/>
        <w:ind w:left="851" w:right="899"/>
        <w:jc w:val="both"/>
        <w:rPr>
          <w:rFonts w:ascii="Palatino Linotype" w:hAnsi="Palatino Linotype"/>
          <w:i/>
          <w:sz w:val="22"/>
          <w:szCs w:val="22"/>
        </w:rPr>
      </w:pPr>
      <w:r w:rsidRPr="00D07465">
        <w:rPr>
          <w:rFonts w:ascii="Palatino Linotype" w:hAnsi="Palatino Linotype"/>
          <w:b/>
          <w:i/>
          <w:sz w:val="22"/>
          <w:szCs w:val="22"/>
        </w:rPr>
        <w:t>Contenido mínimo: Dentro de los indicadores para realizar el diagnóstico de este tema se encuentran los referentes a la estructura y equipamiento para la seguridad pública</w:t>
      </w:r>
      <w:r w:rsidRPr="00D07465">
        <w:rPr>
          <w:rFonts w:ascii="Palatino Linotype" w:hAnsi="Palatino Linotype"/>
          <w:i/>
          <w:sz w:val="22"/>
          <w:szCs w:val="22"/>
        </w:rPr>
        <w:t xml:space="preserve"> y procuración de justicia. </w:t>
      </w:r>
      <w:r w:rsidRPr="00D07465">
        <w:rPr>
          <w:rFonts w:ascii="Palatino Linotype" w:hAnsi="Palatino Linotype"/>
          <w:b/>
          <w:i/>
          <w:sz w:val="22"/>
          <w:szCs w:val="22"/>
        </w:rPr>
        <w:t>Lo anterior, permite no sólo renovar los requerimientos con que cuentan las instituciones de seguridad pública, incluso mejorar en números y calidad la estructura</w:t>
      </w:r>
      <w:r w:rsidRPr="00D07465">
        <w:rPr>
          <w:rFonts w:ascii="Palatino Linotype" w:hAnsi="Palatino Linotype"/>
          <w:i/>
          <w:sz w:val="22"/>
          <w:szCs w:val="22"/>
        </w:rPr>
        <w:t xml:space="preserve"> y equipamiento para incorporar los últimos avances tecnológicos en la materia.” </w:t>
      </w:r>
    </w:p>
    <w:p w14:paraId="5FF0EE00" w14:textId="387F2FD2" w:rsidR="00AC7586" w:rsidRPr="00D07465" w:rsidRDefault="00AC7586" w:rsidP="00D07465">
      <w:pPr>
        <w:pStyle w:val="Prrafodelista"/>
        <w:ind w:left="851" w:right="899"/>
        <w:jc w:val="both"/>
        <w:rPr>
          <w:rFonts w:ascii="Palatino Linotype" w:hAnsi="Palatino Linotype"/>
          <w:i/>
          <w:sz w:val="22"/>
          <w:szCs w:val="22"/>
        </w:rPr>
      </w:pPr>
      <w:r w:rsidRPr="00D07465">
        <w:rPr>
          <w:rFonts w:ascii="Palatino Linotype" w:hAnsi="Palatino Linotype"/>
          <w:b/>
          <w:i/>
          <w:sz w:val="22"/>
          <w:szCs w:val="22"/>
        </w:rPr>
        <w:t>(Énfasis añadido)</w:t>
      </w:r>
    </w:p>
    <w:p w14:paraId="7BA7E403" w14:textId="77777777" w:rsidR="00AC7586" w:rsidRPr="00D07465" w:rsidRDefault="00AC7586" w:rsidP="00D07465">
      <w:pPr>
        <w:jc w:val="both"/>
        <w:rPr>
          <w:rFonts w:ascii="Palatino Linotype" w:hAnsi="Palatino Linotype"/>
          <w:i/>
          <w:sz w:val="22"/>
          <w:szCs w:val="22"/>
        </w:rPr>
      </w:pPr>
    </w:p>
    <w:p w14:paraId="5F88287F" w14:textId="3A305E2C" w:rsidR="00D81D70" w:rsidRPr="00D07465" w:rsidRDefault="00AC7586" w:rsidP="00D07465">
      <w:pPr>
        <w:spacing w:line="360" w:lineRule="auto"/>
        <w:jc w:val="both"/>
        <w:rPr>
          <w:rFonts w:ascii="Palatino Linotype" w:hAnsi="Palatino Linotype"/>
        </w:rPr>
      </w:pPr>
      <w:r w:rsidRPr="00D07465">
        <w:rPr>
          <w:rFonts w:ascii="Palatino Linotype" w:hAnsi="Palatino Linotype"/>
        </w:rPr>
        <w:t xml:space="preserve">Teniendo </w:t>
      </w:r>
      <w:r w:rsidR="00D81D70" w:rsidRPr="00D07465">
        <w:rPr>
          <w:rFonts w:ascii="Palatino Linotype" w:hAnsi="Palatino Linotype"/>
        </w:rPr>
        <w:t>estas premisas en cuenta, este O</w:t>
      </w:r>
      <w:r w:rsidRPr="00D07465">
        <w:rPr>
          <w:rFonts w:ascii="Palatino Linotype" w:hAnsi="Palatino Linotype"/>
        </w:rPr>
        <w:t xml:space="preserve">rganismo </w:t>
      </w:r>
      <w:r w:rsidR="00D81D70" w:rsidRPr="00D07465">
        <w:rPr>
          <w:rFonts w:ascii="Palatino Linotype" w:hAnsi="Palatino Linotype"/>
        </w:rPr>
        <w:t>G</w:t>
      </w:r>
      <w:r w:rsidRPr="00D07465">
        <w:rPr>
          <w:rFonts w:ascii="Palatino Linotype" w:hAnsi="Palatino Linotype"/>
        </w:rPr>
        <w:t xml:space="preserve">arante procedió a consultar el Plan de Desarrollo Municipal del Ayuntamiento de </w:t>
      </w:r>
      <w:r w:rsidR="00D81D70" w:rsidRPr="00D07465">
        <w:rPr>
          <w:rFonts w:ascii="Palatino Linotype" w:hAnsi="Palatino Linotype"/>
        </w:rPr>
        <w:t xml:space="preserve">Melchor Ocampo </w:t>
      </w:r>
      <w:r w:rsidRPr="00D07465">
        <w:rPr>
          <w:rFonts w:ascii="Palatino Linotype" w:hAnsi="Palatino Linotype"/>
        </w:rPr>
        <w:t>2022-2024</w:t>
      </w:r>
      <w:r w:rsidR="00D81D70" w:rsidRPr="00D07465">
        <w:rPr>
          <w:rStyle w:val="Refdenotaalpie"/>
          <w:rFonts w:ascii="Palatino Linotype" w:hAnsi="Palatino Linotype"/>
        </w:rPr>
        <w:footnoteReference w:id="4"/>
      </w:r>
      <w:r w:rsidRPr="00D07465">
        <w:rPr>
          <w:rFonts w:ascii="Palatino Linotype" w:hAnsi="Palatino Linotype"/>
        </w:rPr>
        <w:t xml:space="preserve">, obteniendo sobre el </w:t>
      </w:r>
      <w:r w:rsidR="00D81D70" w:rsidRPr="00D07465">
        <w:rPr>
          <w:rFonts w:ascii="Palatino Linotype" w:hAnsi="Palatino Linotype"/>
        </w:rPr>
        <w:t>P</w:t>
      </w:r>
      <w:r w:rsidRPr="00D07465">
        <w:rPr>
          <w:rFonts w:ascii="Palatino Linotype" w:hAnsi="Palatino Linotype"/>
        </w:rPr>
        <w:t xml:space="preserve">ilar </w:t>
      </w:r>
      <w:r w:rsidR="00D81D70" w:rsidRPr="00D07465">
        <w:rPr>
          <w:rFonts w:ascii="Palatino Linotype" w:hAnsi="Palatino Linotype"/>
        </w:rPr>
        <w:t>4 de Seguridad</w:t>
      </w:r>
      <w:r w:rsidRPr="00D07465">
        <w:rPr>
          <w:rFonts w:ascii="Palatino Linotype" w:hAnsi="Palatino Linotype"/>
        </w:rPr>
        <w:t xml:space="preserve">, correspondiente a </w:t>
      </w:r>
      <w:r w:rsidR="00D81D70" w:rsidRPr="00D07465">
        <w:rPr>
          <w:rFonts w:ascii="Palatino Linotype" w:hAnsi="Palatino Linotype"/>
        </w:rPr>
        <w:t xml:space="preserve">municipio con </w:t>
      </w:r>
      <w:r w:rsidRPr="00D07465">
        <w:rPr>
          <w:rFonts w:ascii="Palatino Linotype" w:hAnsi="Palatino Linotype"/>
        </w:rPr>
        <w:t xml:space="preserve">seguridad y justicia lo siguiente: </w:t>
      </w:r>
    </w:p>
    <w:p w14:paraId="1359CDF1" w14:textId="787365F2" w:rsidR="00D81D70" w:rsidRDefault="00D81D70" w:rsidP="00D07465">
      <w:pPr>
        <w:pStyle w:val="Prrafodelista"/>
        <w:ind w:left="851" w:right="899"/>
        <w:jc w:val="both"/>
        <w:rPr>
          <w:rFonts w:ascii="Palatino Linotype" w:hAnsi="Palatino Linotype"/>
          <w:i/>
          <w:sz w:val="22"/>
          <w:szCs w:val="22"/>
        </w:rPr>
      </w:pPr>
    </w:p>
    <w:p w14:paraId="7E1AFCC1" w14:textId="6C5F8474" w:rsidR="00D07465" w:rsidRDefault="00D07465" w:rsidP="00D07465">
      <w:pPr>
        <w:pStyle w:val="Prrafodelista"/>
        <w:ind w:left="851" w:right="899"/>
        <w:jc w:val="both"/>
        <w:rPr>
          <w:rFonts w:ascii="Palatino Linotype" w:hAnsi="Palatino Linotype"/>
          <w:i/>
          <w:sz w:val="22"/>
          <w:szCs w:val="22"/>
        </w:rPr>
      </w:pPr>
    </w:p>
    <w:p w14:paraId="27693839" w14:textId="0A9EB3B5" w:rsidR="00D07465" w:rsidRDefault="00D07465" w:rsidP="00D07465">
      <w:pPr>
        <w:pStyle w:val="Prrafodelista"/>
        <w:ind w:left="851" w:right="899"/>
        <w:jc w:val="both"/>
        <w:rPr>
          <w:rFonts w:ascii="Palatino Linotype" w:hAnsi="Palatino Linotype"/>
          <w:i/>
          <w:sz w:val="22"/>
          <w:szCs w:val="22"/>
        </w:rPr>
      </w:pPr>
    </w:p>
    <w:p w14:paraId="0560E7CC" w14:textId="77777777" w:rsidR="00D07465" w:rsidRPr="00D07465" w:rsidRDefault="00D07465" w:rsidP="00D07465">
      <w:pPr>
        <w:pStyle w:val="Prrafodelista"/>
        <w:ind w:left="851" w:right="899"/>
        <w:jc w:val="both"/>
        <w:rPr>
          <w:rFonts w:ascii="Palatino Linotype" w:hAnsi="Palatino Linotype"/>
          <w:i/>
          <w:sz w:val="22"/>
          <w:szCs w:val="22"/>
        </w:rPr>
      </w:pPr>
    </w:p>
    <w:p w14:paraId="7D20122E" w14:textId="77777777" w:rsidR="00D81D70" w:rsidRPr="00D07465" w:rsidRDefault="00AC7586"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w:t>
      </w:r>
      <w:r w:rsidR="00D81D70" w:rsidRPr="00D07465">
        <w:rPr>
          <w:rFonts w:ascii="Palatino Linotype" w:hAnsi="Palatino Linotype"/>
          <w:b/>
          <w:i/>
          <w:sz w:val="22"/>
          <w:szCs w:val="22"/>
        </w:rPr>
        <w:t>IX. PILAR 4 SEGURIDAD: MUNICIPIO CON SEGURIDAD Y JUSTICIA</w:t>
      </w:r>
      <w:r w:rsidR="00D81D70" w:rsidRPr="00D07465">
        <w:rPr>
          <w:rFonts w:ascii="Palatino Linotype" w:hAnsi="Palatino Linotype"/>
          <w:i/>
          <w:sz w:val="22"/>
          <w:szCs w:val="22"/>
        </w:rPr>
        <w:t xml:space="preserve"> </w:t>
      </w:r>
    </w:p>
    <w:p w14:paraId="3B39011B" w14:textId="77777777" w:rsidR="00D81D70" w:rsidRPr="00D07465" w:rsidRDefault="00D81D70" w:rsidP="00D07465">
      <w:pPr>
        <w:pStyle w:val="Prrafodelista"/>
        <w:ind w:left="851" w:right="899"/>
        <w:jc w:val="both"/>
        <w:rPr>
          <w:rFonts w:ascii="Palatino Linotype" w:hAnsi="Palatino Linotype"/>
          <w:i/>
          <w:sz w:val="22"/>
          <w:szCs w:val="22"/>
        </w:rPr>
      </w:pPr>
    </w:p>
    <w:p w14:paraId="14EC3696" w14:textId="77777777" w:rsidR="00D81D70" w:rsidRPr="00D07465" w:rsidRDefault="00D81D70"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Paz, justicia e instituciones sólidas es el objetivo número 16 de la agenda 2030 para el desarrollo sostenible, es evidente que sin paz, gobernabilidad basada en el estado de derecho y derechos humanos no será posible tener una estabilidad ni alcanzar un desarrollo sostenible acelerado. Es incuestionable el gran fenómeno de desigualdad presente en el país, teniendo a diario fenómenos de inseguridad y violaciones a los derechos humanos; a lo largo del mundo encontramos regiones que pareciera caen en círculos aparentemente eternos de conflicto y violencia, mientras que otras regiones gozan de paz, seguridad y prosperidad. Los altos niveles de violencia e inseguridad tienen consecuencias considerables pues afectan en gran medida al crecimiento económico, social y humanitario de una nación. </w:t>
      </w:r>
    </w:p>
    <w:p w14:paraId="4E1AD6D0" w14:textId="77777777" w:rsidR="00D81D70" w:rsidRPr="00D07465" w:rsidRDefault="00D81D70" w:rsidP="00D07465">
      <w:pPr>
        <w:pStyle w:val="Prrafodelista"/>
        <w:ind w:left="851" w:right="899"/>
        <w:jc w:val="both"/>
        <w:rPr>
          <w:rFonts w:ascii="Palatino Linotype" w:hAnsi="Palatino Linotype"/>
          <w:i/>
          <w:sz w:val="22"/>
          <w:szCs w:val="22"/>
        </w:rPr>
      </w:pPr>
    </w:p>
    <w:p w14:paraId="76AFC832" w14:textId="77777777" w:rsidR="00D81D70" w:rsidRPr="00D07465" w:rsidRDefault="00D81D70"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Ante fenómenos como la violencia sexual, los delitos, la explotación o tortura y la privación de la libertad se deja en claro la ausencia de los derechos humanos o peor aún el estado de derecho no se encuentra presente, por lo que los países, regiones o localidades deben establecer estrategias conjuntas que ayuden a la disminución de sucesos delictivos y desiguales dentro de la región, para que de esta manera se vean reducidos de manera sustancial todas las formas de violencia. </w:t>
      </w:r>
    </w:p>
    <w:p w14:paraId="278B7CE6" w14:textId="77777777" w:rsidR="00D81D70" w:rsidRPr="00D07465" w:rsidRDefault="00D81D70" w:rsidP="00D07465">
      <w:pPr>
        <w:pStyle w:val="Prrafodelista"/>
        <w:ind w:left="851" w:right="899"/>
        <w:jc w:val="both"/>
        <w:rPr>
          <w:rFonts w:ascii="Palatino Linotype" w:hAnsi="Palatino Linotype"/>
          <w:i/>
          <w:sz w:val="22"/>
          <w:szCs w:val="22"/>
        </w:rPr>
      </w:pPr>
    </w:p>
    <w:p w14:paraId="6E69F1E2" w14:textId="237ED3FA" w:rsidR="00D81D70" w:rsidRPr="00D07465" w:rsidRDefault="00D81D70"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Establecer mejoras educativas e igualdad de condiciones, crear trabajos sustentables, ayudara a tener comunidades sostenibles pero sobre todo ayudara de manera directa a la disminución de fenómenos delictivos que aquejan al municipio de Melchor Ocampo, es claro que cuando se reducen las desigualdades existe en la sociedad y por tanto se reducirán de manera considerable los delitos, si no se toma en cuenta todos y cada uno de los problemas presentes en el municipio será muy difícil tener paz y gobernabilidad debido a que el estado de derecho es fundamental para continuar con los compromisos establecidos con la población del municipio.” (sic)</w:t>
      </w:r>
    </w:p>
    <w:p w14:paraId="71715D97" w14:textId="77777777" w:rsidR="00D81D70" w:rsidRPr="00D07465" w:rsidRDefault="00D81D70" w:rsidP="00D07465">
      <w:pPr>
        <w:pStyle w:val="Prrafodelista"/>
        <w:ind w:left="851" w:right="899"/>
        <w:jc w:val="both"/>
        <w:rPr>
          <w:rFonts w:ascii="Palatino Linotype" w:hAnsi="Palatino Linotype"/>
          <w:i/>
          <w:sz w:val="22"/>
          <w:szCs w:val="22"/>
        </w:rPr>
      </w:pPr>
    </w:p>
    <w:p w14:paraId="4B40FD76" w14:textId="77777777" w:rsidR="00194089" w:rsidRPr="00D07465" w:rsidRDefault="00194089" w:rsidP="00D07465">
      <w:pPr>
        <w:spacing w:line="360" w:lineRule="auto"/>
        <w:jc w:val="both"/>
        <w:rPr>
          <w:rFonts w:ascii="Palatino Linotype" w:hAnsi="Palatino Linotype"/>
        </w:rPr>
      </w:pPr>
      <w:r w:rsidRPr="00D07465">
        <w:rPr>
          <w:rFonts w:ascii="Palatino Linotype" w:hAnsi="Palatino Linotype"/>
        </w:rPr>
        <w:t xml:space="preserve">En esta tesitura, se advierte que una vez realizado el diagnóstico y proponer las estrategias y líneas de acción a seguir, para su posterior seguimiento y evaluación, el Manual para la Planeación, Programación y Presupuesto de Egresos Municipal para el Ejercicio Fiscal 2022, dispone la definición de indicadores y metas para evaluar el desempeño de lo estipulado en el Plan de Desarrollo Municipal, el cual contiene el </w:t>
      </w:r>
      <w:r w:rsidRPr="00D07465">
        <w:rPr>
          <w:rFonts w:ascii="Palatino Linotype" w:hAnsi="Palatino Linotype"/>
        </w:rPr>
        <w:lastRenderedPageBreak/>
        <w:t xml:space="preserve">Sistema de Evaluación de la Gestión Municipal (SEGEMUN) consolidado por los gobiernos municipales y se integra por se integra por un conjunto de Matrices de Indicadores para Resultados, MIR Tipo, que orientan y miden la gestión gubernamental, utilizando el enfoque de la Metodología del Marco Lógico (MML) como la base para poder cumplir los procesos de evaluación de los Programas presupuestarios. </w:t>
      </w:r>
    </w:p>
    <w:p w14:paraId="545E1A79" w14:textId="77777777" w:rsidR="00194089" w:rsidRPr="00D07465" w:rsidRDefault="00194089" w:rsidP="00D07465">
      <w:pPr>
        <w:spacing w:line="360" w:lineRule="auto"/>
        <w:jc w:val="both"/>
        <w:rPr>
          <w:rFonts w:ascii="Palatino Linotype" w:hAnsi="Palatino Linotype"/>
        </w:rPr>
      </w:pPr>
    </w:p>
    <w:p w14:paraId="392A7298" w14:textId="77777777" w:rsidR="00194089" w:rsidRPr="00D07465" w:rsidRDefault="00194089" w:rsidP="00D07465">
      <w:pPr>
        <w:spacing w:line="360" w:lineRule="auto"/>
        <w:jc w:val="both"/>
        <w:rPr>
          <w:rFonts w:ascii="Palatino Linotype" w:hAnsi="Palatino Linotype"/>
        </w:rPr>
      </w:pPr>
      <w:r w:rsidRPr="00D07465">
        <w:rPr>
          <w:rFonts w:ascii="Palatino Linotype" w:hAnsi="Palatino Linotype"/>
        </w:rPr>
        <w:t xml:space="preserve">Este sistema permite a las Dependencias Generales, Auxiliares y Organismos Municipales lo siguiente: </w:t>
      </w:r>
    </w:p>
    <w:p w14:paraId="0402D70D" w14:textId="77777777" w:rsidR="00194089" w:rsidRPr="00D07465" w:rsidRDefault="00194089" w:rsidP="00D07465">
      <w:pPr>
        <w:spacing w:line="360" w:lineRule="auto"/>
        <w:jc w:val="both"/>
        <w:rPr>
          <w:rFonts w:ascii="Palatino Linotype" w:hAnsi="Palatino Linotype"/>
        </w:rPr>
      </w:pPr>
    </w:p>
    <w:p w14:paraId="7446277C" w14:textId="77777777" w:rsidR="00194089" w:rsidRPr="00D07465" w:rsidRDefault="00194089" w:rsidP="00D07465">
      <w:pPr>
        <w:pStyle w:val="Prrafodelista"/>
        <w:numPr>
          <w:ilvl w:val="0"/>
          <w:numId w:val="27"/>
        </w:numPr>
        <w:spacing w:line="360" w:lineRule="auto"/>
        <w:jc w:val="both"/>
        <w:rPr>
          <w:rFonts w:ascii="Palatino Linotype" w:hAnsi="Palatino Linotype"/>
        </w:rPr>
      </w:pPr>
      <w:r w:rsidRPr="00D07465">
        <w:rPr>
          <w:rFonts w:ascii="Palatino Linotype" w:hAnsi="Palatino Linotype"/>
        </w:rPr>
        <w:t xml:space="preserve">Establecer los compromisos y la magnitud de los retos a lograr para satisfacer las necesidades de la población a la que atiende el gobierno municipal; </w:t>
      </w:r>
    </w:p>
    <w:p w14:paraId="54482C1A" w14:textId="77777777" w:rsidR="00194089" w:rsidRPr="00D07465" w:rsidRDefault="00194089" w:rsidP="00D07465">
      <w:pPr>
        <w:pStyle w:val="Prrafodelista"/>
        <w:numPr>
          <w:ilvl w:val="0"/>
          <w:numId w:val="27"/>
        </w:numPr>
        <w:spacing w:line="360" w:lineRule="auto"/>
        <w:jc w:val="both"/>
        <w:rPr>
          <w:rFonts w:ascii="Palatino Linotype" w:hAnsi="Palatino Linotype"/>
        </w:rPr>
      </w:pPr>
      <w:r w:rsidRPr="00D07465">
        <w:rPr>
          <w:rFonts w:ascii="Palatino Linotype" w:hAnsi="Palatino Linotype"/>
        </w:rPr>
        <w:t xml:space="preserve">Detectar y/o prevenir desviaciones que impidan alcanzar los objetivos; </w:t>
      </w:r>
    </w:p>
    <w:p w14:paraId="343AE1E0" w14:textId="77777777" w:rsidR="00194089" w:rsidRPr="00D07465" w:rsidRDefault="00194089" w:rsidP="00D07465">
      <w:pPr>
        <w:pStyle w:val="Prrafodelista"/>
        <w:numPr>
          <w:ilvl w:val="0"/>
          <w:numId w:val="27"/>
        </w:numPr>
        <w:spacing w:line="360" w:lineRule="auto"/>
        <w:jc w:val="both"/>
        <w:rPr>
          <w:rFonts w:ascii="Palatino Linotype" w:hAnsi="Palatino Linotype"/>
        </w:rPr>
      </w:pPr>
      <w:r w:rsidRPr="00D07465">
        <w:rPr>
          <w:rFonts w:ascii="Palatino Linotype" w:hAnsi="Palatino Linotype"/>
        </w:rPr>
        <w:t xml:space="preserve">Generar un proceso de autoevaluación y mejores prácticas en el servicio de la operación diaria; </w:t>
      </w:r>
    </w:p>
    <w:p w14:paraId="374B61BE" w14:textId="77777777" w:rsidR="00194089" w:rsidRPr="00D07465" w:rsidRDefault="00194089" w:rsidP="00D07465">
      <w:pPr>
        <w:pStyle w:val="Prrafodelista"/>
        <w:numPr>
          <w:ilvl w:val="0"/>
          <w:numId w:val="27"/>
        </w:numPr>
        <w:spacing w:line="360" w:lineRule="auto"/>
        <w:jc w:val="both"/>
        <w:rPr>
          <w:rFonts w:ascii="Palatino Linotype" w:hAnsi="Palatino Linotype"/>
        </w:rPr>
      </w:pPr>
      <w:r w:rsidRPr="00D07465">
        <w:rPr>
          <w:rFonts w:ascii="Palatino Linotype" w:hAnsi="Palatino Linotype"/>
        </w:rPr>
        <w:t xml:space="preserve">Evaluar el cumplimiento de sus objetivos; e </w:t>
      </w:r>
    </w:p>
    <w:p w14:paraId="499ADFEA" w14:textId="77777777" w:rsidR="00194089" w:rsidRPr="00D07465" w:rsidRDefault="00194089" w:rsidP="00D07465">
      <w:pPr>
        <w:pStyle w:val="Prrafodelista"/>
        <w:numPr>
          <w:ilvl w:val="0"/>
          <w:numId w:val="27"/>
        </w:numPr>
        <w:spacing w:line="360" w:lineRule="auto"/>
        <w:jc w:val="both"/>
        <w:rPr>
          <w:rFonts w:ascii="Palatino Linotype" w:hAnsi="Palatino Linotype"/>
        </w:rPr>
      </w:pPr>
      <w:r w:rsidRPr="00D07465">
        <w:rPr>
          <w:rFonts w:ascii="Palatino Linotype" w:hAnsi="Palatino Linotype"/>
        </w:rPr>
        <w:t xml:space="preserve">Informar a la comunidad sobre los resultados de la gestión gubernamental municipal </w:t>
      </w:r>
    </w:p>
    <w:p w14:paraId="77E4FB22" w14:textId="77777777" w:rsidR="00194089" w:rsidRPr="00D07465" w:rsidRDefault="00194089" w:rsidP="00D07465">
      <w:pPr>
        <w:spacing w:line="360" w:lineRule="auto"/>
        <w:jc w:val="both"/>
        <w:rPr>
          <w:rFonts w:ascii="Palatino Linotype" w:hAnsi="Palatino Linotype"/>
        </w:rPr>
      </w:pPr>
    </w:p>
    <w:p w14:paraId="26832DDB" w14:textId="77777777" w:rsidR="00194089" w:rsidRPr="00D07465" w:rsidRDefault="00194089" w:rsidP="00D07465">
      <w:pPr>
        <w:spacing w:line="360" w:lineRule="auto"/>
        <w:jc w:val="both"/>
        <w:rPr>
          <w:rFonts w:ascii="Palatino Linotype" w:hAnsi="Palatino Linotype"/>
        </w:rPr>
      </w:pPr>
      <w:r w:rsidRPr="00D07465">
        <w:rPr>
          <w:rFonts w:ascii="Palatino Linotype" w:hAnsi="Palatino Linotype"/>
        </w:rPr>
        <w:t xml:space="preserve">Dentro de este sistema se establecen dos tipos de indicadores para la evaluación del desempeño de la administración pública municipal a saber: </w:t>
      </w:r>
    </w:p>
    <w:p w14:paraId="6755B0DE" w14:textId="77777777" w:rsidR="00194089" w:rsidRPr="00D07465" w:rsidRDefault="00194089" w:rsidP="00D07465">
      <w:pPr>
        <w:spacing w:line="360" w:lineRule="auto"/>
        <w:jc w:val="both"/>
        <w:rPr>
          <w:rFonts w:ascii="Palatino Linotype" w:hAnsi="Palatino Linotype"/>
        </w:rPr>
      </w:pPr>
    </w:p>
    <w:p w14:paraId="2BC02CF9" w14:textId="77777777" w:rsidR="00194089" w:rsidRPr="00D07465" w:rsidRDefault="00194089" w:rsidP="00D07465">
      <w:pPr>
        <w:spacing w:line="360" w:lineRule="auto"/>
        <w:jc w:val="both"/>
        <w:rPr>
          <w:rFonts w:ascii="Palatino Linotype" w:hAnsi="Palatino Linotype"/>
        </w:rPr>
      </w:pPr>
      <w:r w:rsidRPr="00D07465">
        <w:rPr>
          <w:rFonts w:ascii="Palatino Linotype" w:hAnsi="Palatino Linotype"/>
          <w:b/>
        </w:rPr>
        <w:t>Estratégicos:</w:t>
      </w:r>
      <w:r w:rsidRPr="00D07465">
        <w:rPr>
          <w:rFonts w:ascii="Palatino Linotype" w:hAnsi="Palatino Linotype"/>
        </w:rPr>
        <w:t xml:space="preserve"> Miden el grado de cumplimiento de los objetivos de las Políticas Públicas y Programas presupuestarios, así como también contribuyen a fortalecer o corregir las </w:t>
      </w:r>
      <w:r w:rsidRPr="00D07465">
        <w:rPr>
          <w:rFonts w:ascii="Palatino Linotype" w:hAnsi="Palatino Linotype"/>
        </w:rPr>
        <w:lastRenderedPageBreak/>
        <w:t xml:space="preserve">estrategias y la orientación de los recursos. Regularmente se identifican en la MIR a nivel de Fin y Propósito. </w:t>
      </w:r>
      <w:r w:rsidRPr="00D07465">
        <w:rPr>
          <w:rFonts w:ascii="Palatino Linotype" w:hAnsi="Palatino Linotype"/>
          <w:b/>
        </w:rPr>
        <w:t>De Gestión:</w:t>
      </w:r>
      <w:r w:rsidRPr="00D07465">
        <w:rPr>
          <w:rFonts w:ascii="Palatino Linotype" w:hAnsi="Palatino Linotype"/>
        </w:rPr>
        <w:t xml:space="preserve"> Miden el avance y logro en procesos y actividades, es decir la forma en que los bienes y servicios públicos son generados y entregados. Estos se identifican a nivel de Componente y Actividad y se vinculan con los distintos proyectos de la Estructura Programática y determinan el logro, alcance o beneficio obtenido con la ejecución de acciones y la entrega de servicios y/o productos. </w:t>
      </w:r>
    </w:p>
    <w:p w14:paraId="7AC9DBDA" w14:textId="77777777" w:rsidR="00194089" w:rsidRPr="00D07465" w:rsidRDefault="00194089" w:rsidP="00D07465">
      <w:pPr>
        <w:spacing w:line="360" w:lineRule="auto"/>
        <w:jc w:val="both"/>
        <w:rPr>
          <w:rFonts w:ascii="Palatino Linotype" w:hAnsi="Palatino Linotype"/>
        </w:rPr>
      </w:pPr>
    </w:p>
    <w:p w14:paraId="5A42D841" w14:textId="068A1810" w:rsidR="00D81D70" w:rsidRPr="00D07465" w:rsidRDefault="00194089" w:rsidP="00D07465">
      <w:pPr>
        <w:spacing w:line="360" w:lineRule="auto"/>
        <w:jc w:val="both"/>
        <w:rPr>
          <w:rFonts w:ascii="Palatino Linotype" w:hAnsi="Palatino Linotype"/>
        </w:rPr>
      </w:pPr>
      <w:r w:rsidRPr="00D07465">
        <w:rPr>
          <w:rFonts w:ascii="Palatino Linotype" w:hAnsi="Palatino Linotype"/>
        </w:rPr>
        <w:t>Dichos indicadores contarán con las siguientes características:</w:t>
      </w:r>
    </w:p>
    <w:p w14:paraId="516F2BA0" w14:textId="77777777" w:rsidR="00D81D70" w:rsidRPr="00D07465" w:rsidRDefault="00D81D70" w:rsidP="00D07465">
      <w:pPr>
        <w:spacing w:line="360" w:lineRule="auto"/>
        <w:jc w:val="both"/>
        <w:rPr>
          <w:rFonts w:ascii="Palatino Linotype" w:hAnsi="Palatino Linotype"/>
        </w:rPr>
      </w:pPr>
    </w:p>
    <w:p w14:paraId="609DD1F6" w14:textId="2EFC31D5" w:rsidR="00194089" w:rsidRPr="00D07465" w:rsidRDefault="00194089" w:rsidP="00D07465">
      <w:pPr>
        <w:pStyle w:val="Prrafodelista"/>
        <w:numPr>
          <w:ilvl w:val="0"/>
          <w:numId w:val="33"/>
        </w:numPr>
        <w:spacing w:line="360" w:lineRule="auto"/>
        <w:jc w:val="both"/>
        <w:rPr>
          <w:rFonts w:ascii="Palatino Linotype" w:hAnsi="Palatino Linotype"/>
        </w:rPr>
      </w:pPr>
      <w:r w:rsidRPr="00D07465">
        <w:rPr>
          <w:rFonts w:ascii="Palatino Linotype" w:hAnsi="Palatino Linotype"/>
          <w:b/>
        </w:rPr>
        <w:t>Retadoras</w:t>
      </w:r>
      <w:r w:rsidRPr="00D07465">
        <w:rPr>
          <w:rFonts w:ascii="Palatino Linotype" w:hAnsi="Palatino Linotype"/>
        </w:rPr>
        <w:t xml:space="preserve">. Con base en el objetivo fundamental de mejorar la efectividad del sistema gubernamental, y satisfacer eficazmente las necesidades de la población objetivo o área de enfoque, las metas en sí mismas comprometen mejoras en el desempeño.  </w:t>
      </w:r>
    </w:p>
    <w:p w14:paraId="003BE99A" w14:textId="77777777" w:rsidR="00194089" w:rsidRPr="00D07465" w:rsidRDefault="00194089" w:rsidP="00D07465">
      <w:pPr>
        <w:pStyle w:val="Prrafodelista"/>
        <w:numPr>
          <w:ilvl w:val="0"/>
          <w:numId w:val="33"/>
        </w:numPr>
        <w:spacing w:line="360" w:lineRule="auto"/>
        <w:jc w:val="both"/>
        <w:rPr>
          <w:rFonts w:ascii="Palatino Linotype" w:hAnsi="Palatino Linotype"/>
        </w:rPr>
      </w:pPr>
      <w:r w:rsidRPr="00D07465">
        <w:rPr>
          <w:rFonts w:ascii="Palatino Linotype" w:hAnsi="Palatino Linotype"/>
          <w:b/>
        </w:rPr>
        <w:t>Alcanzables</w:t>
      </w:r>
      <w:r w:rsidRPr="00D07465">
        <w:rPr>
          <w:rFonts w:ascii="Palatino Linotype" w:hAnsi="Palatino Linotype"/>
        </w:rPr>
        <w:t xml:space="preserve">. Es decir, factibles de alcanzar. Las unidades responsables deben realizar un análisis del desempeño histórico del factor en cuestión, identificar las necesidades de los beneficiarios, la capacidad de respuesta actual de la unidad, y el potencial de mejora estimado, lo cual permitirá realizar una prospectiva sobre la meta a alcanzar en un periodo definido. </w:t>
      </w:r>
    </w:p>
    <w:p w14:paraId="2D042352" w14:textId="157D715F" w:rsidR="00194089" w:rsidRPr="00D07465" w:rsidRDefault="00194089" w:rsidP="00D07465">
      <w:pPr>
        <w:pStyle w:val="Prrafodelista"/>
        <w:numPr>
          <w:ilvl w:val="0"/>
          <w:numId w:val="33"/>
        </w:numPr>
        <w:spacing w:line="360" w:lineRule="auto"/>
        <w:jc w:val="both"/>
        <w:rPr>
          <w:rFonts w:ascii="Palatino Linotype" w:hAnsi="Palatino Linotype"/>
        </w:rPr>
      </w:pPr>
      <w:r w:rsidRPr="00D07465">
        <w:rPr>
          <w:rFonts w:ascii="Palatino Linotype" w:hAnsi="Palatino Linotype"/>
          <w:b/>
        </w:rPr>
        <w:t>Medibles</w:t>
      </w:r>
      <w:r w:rsidRPr="00D07465">
        <w:rPr>
          <w:rFonts w:ascii="Palatino Linotype" w:hAnsi="Palatino Linotype"/>
        </w:rPr>
        <w:t>. Se debe contar con los datos de las variables, preferentemente la información debe ser emitida por instituciones generadoras de estadística oficial, de no ser así, se deberá asegurar que sea veraz y oportuna.</w:t>
      </w:r>
    </w:p>
    <w:p w14:paraId="12CBD4A3" w14:textId="77777777" w:rsidR="00194089" w:rsidRPr="00D07465" w:rsidRDefault="00194089" w:rsidP="00D07465">
      <w:pPr>
        <w:spacing w:line="360" w:lineRule="auto"/>
        <w:jc w:val="both"/>
        <w:rPr>
          <w:rFonts w:ascii="Palatino Linotype" w:hAnsi="Palatino Linotype"/>
        </w:rPr>
      </w:pPr>
    </w:p>
    <w:p w14:paraId="0872F460" w14:textId="0268DD6A" w:rsidR="00194089" w:rsidRPr="00D07465" w:rsidRDefault="00194089" w:rsidP="00D07465">
      <w:pPr>
        <w:spacing w:line="360" w:lineRule="auto"/>
        <w:jc w:val="center"/>
        <w:rPr>
          <w:rFonts w:ascii="Palatino Linotype" w:hAnsi="Palatino Linotype"/>
        </w:rPr>
      </w:pPr>
      <w:r w:rsidRPr="00D07465">
        <w:rPr>
          <w:rFonts w:ascii="Palatino Linotype" w:hAnsi="Palatino Linotype"/>
          <w:noProof/>
          <w:lang w:eastAsia="es-MX"/>
        </w:rPr>
        <w:lastRenderedPageBreak/>
        <w:drawing>
          <wp:inline distT="0" distB="0" distL="0" distR="0" wp14:anchorId="0C02D984" wp14:editId="645F64A9">
            <wp:extent cx="5429250" cy="1771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250" cy="1771650"/>
                    </a:xfrm>
                    <a:prstGeom prst="rect">
                      <a:avLst/>
                    </a:prstGeom>
                  </pic:spPr>
                </pic:pic>
              </a:graphicData>
            </a:graphic>
          </wp:inline>
        </w:drawing>
      </w:r>
    </w:p>
    <w:p w14:paraId="3D15C4D3" w14:textId="77777777" w:rsidR="00194089" w:rsidRPr="00D07465" w:rsidRDefault="00194089" w:rsidP="00D07465">
      <w:pPr>
        <w:spacing w:line="360" w:lineRule="auto"/>
        <w:jc w:val="both"/>
        <w:rPr>
          <w:rFonts w:ascii="Palatino Linotype" w:hAnsi="Palatino Linotype"/>
        </w:rPr>
      </w:pPr>
    </w:p>
    <w:p w14:paraId="3AA591B6" w14:textId="5A9837FC" w:rsidR="00194089" w:rsidRPr="00D07465" w:rsidRDefault="00194089" w:rsidP="00D07465">
      <w:pPr>
        <w:spacing w:line="360" w:lineRule="auto"/>
        <w:jc w:val="both"/>
        <w:rPr>
          <w:rFonts w:ascii="Palatino Linotype" w:hAnsi="Palatino Linotype"/>
        </w:rPr>
      </w:pPr>
      <w:r w:rsidRPr="00D07465">
        <w:rPr>
          <w:rFonts w:ascii="Palatino Linotype" w:hAnsi="Palatino Linotype"/>
        </w:rPr>
        <w:t>Dentro de los documentos en los que puede obrar esta información, se localizan las Fichas Técnicas de Seguimiento de Indicadores 2022 de Gestión o Estratégico (</w:t>
      </w:r>
      <w:proofErr w:type="spellStart"/>
      <w:r w:rsidRPr="00D07465">
        <w:rPr>
          <w:rFonts w:ascii="Palatino Linotype" w:hAnsi="Palatino Linotype"/>
        </w:rPr>
        <w:t>PbRM</w:t>
      </w:r>
      <w:proofErr w:type="spellEnd"/>
      <w:r w:rsidRPr="00D07465">
        <w:rPr>
          <w:rFonts w:ascii="Palatino Linotype" w:hAnsi="Palatino Linotype"/>
        </w:rPr>
        <w:t xml:space="preserve"> 08b) de los Programas Ejecutados en el Ejercicio Fiscal 2022, que corresponden al Módulo 3 de los Lineamientos del Informe Trimestral Municipal 2022, ello en virtud de que le da seguimiento a los indicadores, se visualiza el avance, se evalúa al indicador para finalmente dar resultados y justificación.</w:t>
      </w:r>
    </w:p>
    <w:p w14:paraId="7CD3B400" w14:textId="3DBE19A0" w:rsidR="00194089" w:rsidRPr="00D07465" w:rsidRDefault="00194089" w:rsidP="00D07465">
      <w:pPr>
        <w:spacing w:line="360" w:lineRule="auto"/>
        <w:jc w:val="center"/>
        <w:rPr>
          <w:rFonts w:ascii="Palatino Linotype" w:hAnsi="Palatino Linotype"/>
        </w:rPr>
      </w:pPr>
      <w:r w:rsidRPr="00D07465">
        <w:rPr>
          <w:rFonts w:ascii="Palatino Linotype" w:hAnsi="Palatino Linotype"/>
          <w:noProof/>
          <w:lang w:eastAsia="es-MX"/>
        </w:rPr>
        <w:lastRenderedPageBreak/>
        <w:drawing>
          <wp:inline distT="0" distB="0" distL="0" distR="0" wp14:anchorId="40E9D1E3" wp14:editId="427C3A0A">
            <wp:extent cx="5051774" cy="51327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7477" cy="5148672"/>
                    </a:xfrm>
                    <a:prstGeom prst="rect">
                      <a:avLst/>
                    </a:prstGeom>
                  </pic:spPr>
                </pic:pic>
              </a:graphicData>
            </a:graphic>
          </wp:inline>
        </w:drawing>
      </w:r>
    </w:p>
    <w:p w14:paraId="667A2BBC" w14:textId="283BF64E" w:rsidR="00194089" w:rsidRPr="00D07465" w:rsidRDefault="00194089" w:rsidP="00D07465">
      <w:pPr>
        <w:spacing w:line="360" w:lineRule="auto"/>
        <w:jc w:val="center"/>
        <w:rPr>
          <w:rFonts w:ascii="Palatino Linotype" w:hAnsi="Palatino Linotype"/>
        </w:rPr>
      </w:pPr>
      <w:r w:rsidRPr="00D07465">
        <w:rPr>
          <w:rFonts w:ascii="Palatino Linotype" w:hAnsi="Palatino Linotype"/>
          <w:noProof/>
          <w:lang w:eastAsia="es-MX"/>
        </w:rPr>
        <w:lastRenderedPageBreak/>
        <mc:AlternateContent>
          <mc:Choice Requires="wps">
            <w:drawing>
              <wp:anchor distT="0" distB="0" distL="114300" distR="114300" simplePos="0" relativeHeight="251662336" behindDoc="0" locked="0" layoutInCell="1" allowOverlap="1" wp14:anchorId="1F64D4FF" wp14:editId="3159BBA5">
                <wp:simplePos x="0" y="0"/>
                <wp:positionH relativeFrom="column">
                  <wp:posOffset>694877</wp:posOffset>
                </wp:positionH>
                <wp:positionV relativeFrom="paragraph">
                  <wp:posOffset>4004796</wp:posOffset>
                </wp:positionV>
                <wp:extent cx="4535805" cy="1972235"/>
                <wp:effectExtent l="76200" t="38100" r="74295" b="104775"/>
                <wp:wrapNone/>
                <wp:docPr id="10" name="Rectángulo redondeado 10"/>
                <wp:cNvGraphicFramePr/>
                <a:graphic xmlns:a="http://schemas.openxmlformats.org/drawingml/2006/main">
                  <a:graphicData uri="http://schemas.microsoft.com/office/word/2010/wordprocessingShape">
                    <wps:wsp>
                      <wps:cNvSpPr/>
                      <wps:spPr>
                        <a:xfrm>
                          <a:off x="0" y="0"/>
                          <a:ext cx="4535805" cy="1972235"/>
                        </a:xfrm>
                        <a:prstGeom prst="roundRect">
                          <a:avLst>
                            <a:gd name="adj" fmla="val 7222"/>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0260B9F" id="Rectángulo redondeado 10" o:spid="_x0000_s1026" style="position:absolute;margin-left:54.7pt;margin-top:315.35pt;width:357.15pt;height:155.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" filled="f" strokecolor="red" strokeweight="2.25pt">
                <v:shadow on="t" color="black" opacity="22937f" origin=",.5" offset="0,.63889mm"/>
              </v:roundrect>
            </w:pict>
          </mc:Fallback>
        </mc:AlternateContent>
      </w:r>
      <w:r w:rsidRPr="00D0746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3411339" wp14:editId="1C6C90A5">
                <wp:simplePos x="0" y="0"/>
                <wp:positionH relativeFrom="column">
                  <wp:posOffset>694877</wp:posOffset>
                </wp:positionH>
                <wp:positionV relativeFrom="paragraph">
                  <wp:posOffset>1799478</wp:posOffset>
                </wp:positionV>
                <wp:extent cx="4535805" cy="1613535"/>
                <wp:effectExtent l="76200" t="38100" r="74295" b="100965"/>
                <wp:wrapNone/>
                <wp:docPr id="8" name="Rectángulo redondeado 8"/>
                <wp:cNvGraphicFramePr/>
                <a:graphic xmlns:a="http://schemas.openxmlformats.org/drawingml/2006/main">
                  <a:graphicData uri="http://schemas.microsoft.com/office/word/2010/wordprocessingShape">
                    <wps:wsp>
                      <wps:cNvSpPr/>
                      <wps:spPr>
                        <a:xfrm>
                          <a:off x="0" y="0"/>
                          <a:ext cx="4535805" cy="1613535"/>
                        </a:xfrm>
                        <a:prstGeom prst="roundRect">
                          <a:avLst>
                            <a:gd name="adj" fmla="val 7222"/>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FEFECBD" id="Rectángulo redondeado 8" o:spid="_x0000_s1026" style="position:absolute;margin-left:54.7pt;margin-top:141.7pt;width:357.15pt;height:127.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4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" filled="f" strokecolor="red" strokeweight="2.25pt">
                <v:shadow on="t" color="black" opacity="22937f" origin=",.5" offset="0,.63889mm"/>
              </v:roundrect>
            </w:pict>
          </mc:Fallback>
        </mc:AlternateContent>
      </w:r>
      <w:r w:rsidRPr="00D07465">
        <w:rPr>
          <w:rFonts w:ascii="Palatino Linotype" w:hAnsi="Palatino Linotype"/>
          <w:noProof/>
          <w:lang w:eastAsia="es-MX"/>
        </w:rPr>
        <w:drawing>
          <wp:inline distT="0" distB="0" distL="0" distR="0" wp14:anchorId="1E12C4D9" wp14:editId="72A08520">
            <wp:extent cx="4808396" cy="734209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1867" cy="7347394"/>
                    </a:xfrm>
                    <a:prstGeom prst="rect">
                      <a:avLst/>
                    </a:prstGeom>
                  </pic:spPr>
                </pic:pic>
              </a:graphicData>
            </a:graphic>
          </wp:inline>
        </w:drawing>
      </w:r>
    </w:p>
    <w:p w14:paraId="0D7117FD" w14:textId="1F0B3F1F" w:rsidR="00DC6D76" w:rsidRPr="00D07465" w:rsidRDefault="00DC6D76" w:rsidP="00D07465">
      <w:pPr>
        <w:spacing w:line="360" w:lineRule="auto"/>
        <w:jc w:val="center"/>
        <w:rPr>
          <w:rFonts w:ascii="Palatino Linotype" w:hAnsi="Palatino Linotype"/>
        </w:rPr>
      </w:pPr>
      <w:r w:rsidRPr="00D07465">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4B66B2FA" wp14:editId="70AB01A8">
                <wp:simplePos x="0" y="0"/>
                <wp:positionH relativeFrom="column">
                  <wp:posOffset>632124</wp:posOffset>
                </wp:positionH>
                <wp:positionV relativeFrom="paragraph">
                  <wp:posOffset>2068419</wp:posOffset>
                </wp:positionV>
                <wp:extent cx="4536141" cy="286871"/>
                <wp:effectExtent l="76200" t="38100" r="74295" b="94615"/>
                <wp:wrapNone/>
                <wp:docPr id="13" name="Rectángulo redondeado 13"/>
                <wp:cNvGraphicFramePr/>
                <a:graphic xmlns:a="http://schemas.openxmlformats.org/drawingml/2006/main">
                  <a:graphicData uri="http://schemas.microsoft.com/office/word/2010/wordprocessingShape">
                    <wps:wsp>
                      <wps:cNvSpPr/>
                      <wps:spPr>
                        <a:xfrm>
                          <a:off x="0" y="0"/>
                          <a:ext cx="4536141" cy="28687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08834AA" id="Rectángulo redondeado 13" o:spid="_x0000_s1026" style="position:absolute;margin-left:49.75pt;margin-top:162.85pt;width:357.2pt;height:22.6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" filled="f" strokecolor="red" strokeweight="2.25pt">
                <v:shadow on="t" color="black" opacity="22937f" origin=",.5" offset="0,.63889mm"/>
              </v:roundrect>
            </w:pict>
          </mc:Fallback>
        </mc:AlternateContent>
      </w:r>
      <w:r w:rsidR="00667F2A" w:rsidRPr="00D07465">
        <w:rPr>
          <w:rFonts w:ascii="Palatino Linotype" w:hAnsi="Palatino Linotype"/>
        </w:rPr>
        <w:t xml:space="preserve"> </w:t>
      </w:r>
      <w:r w:rsidRPr="00D07465">
        <w:rPr>
          <w:rFonts w:ascii="Palatino Linotype" w:hAnsi="Palatino Linotype"/>
          <w:noProof/>
          <w:lang w:eastAsia="es-MX"/>
        </w:rPr>
        <w:drawing>
          <wp:inline distT="0" distB="0" distL="0" distR="0" wp14:anchorId="111D89C7" wp14:editId="30F1BA9A">
            <wp:extent cx="4778118" cy="7279341"/>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3189" cy="7287067"/>
                    </a:xfrm>
                    <a:prstGeom prst="rect">
                      <a:avLst/>
                    </a:prstGeom>
                  </pic:spPr>
                </pic:pic>
              </a:graphicData>
            </a:graphic>
          </wp:inline>
        </w:drawing>
      </w:r>
    </w:p>
    <w:p w14:paraId="6B6B75C7" w14:textId="168D09A0" w:rsidR="00DC6D76" w:rsidRPr="00D07465" w:rsidRDefault="00DC6D76" w:rsidP="00D07465">
      <w:pPr>
        <w:spacing w:line="360" w:lineRule="auto"/>
        <w:jc w:val="center"/>
        <w:rPr>
          <w:rFonts w:ascii="Palatino Linotype" w:hAnsi="Palatino Linotype"/>
        </w:rPr>
      </w:pPr>
      <w:r w:rsidRPr="00D07465">
        <w:rPr>
          <w:rFonts w:ascii="Palatino Linotype" w:hAnsi="Palatino Linotype"/>
          <w:noProof/>
          <w:lang w:eastAsia="es-MX"/>
        </w:rPr>
        <w:lastRenderedPageBreak/>
        <w:drawing>
          <wp:inline distT="0" distB="0" distL="0" distR="0" wp14:anchorId="3BB70CFA" wp14:editId="7879A217">
            <wp:extent cx="4010025" cy="26860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0025" cy="2686050"/>
                    </a:xfrm>
                    <a:prstGeom prst="rect">
                      <a:avLst/>
                    </a:prstGeom>
                  </pic:spPr>
                </pic:pic>
              </a:graphicData>
            </a:graphic>
          </wp:inline>
        </w:drawing>
      </w:r>
    </w:p>
    <w:p w14:paraId="60AD6FBD" w14:textId="14B7362B" w:rsidR="00194089" w:rsidRPr="00D07465" w:rsidRDefault="00DC6D76" w:rsidP="00D07465">
      <w:pPr>
        <w:spacing w:line="360" w:lineRule="auto"/>
        <w:jc w:val="both"/>
        <w:rPr>
          <w:rFonts w:ascii="Palatino Linotype" w:hAnsi="Palatino Linotype"/>
        </w:rPr>
      </w:pPr>
      <w:r w:rsidRPr="00D07465">
        <w:rPr>
          <w:rFonts w:ascii="Palatino Linotype" w:hAnsi="Palatino Linotype"/>
        </w:rPr>
        <w:t>De manera que como se vislumbra con todo lo analizado</w:t>
      </w:r>
      <w:r w:rsidRPr="00D07465">
        <w:rPr>
          <w:rFonts w:ascii="Palatino Linotype" w:hAnsi="Palatino Linotype"/>
          <w:b/>
        </w:rPr>
        <w:t>, EL SUJETO OBLIGADO</w:t>
      </w:r>
      <w:r w:rsidRPr="00D07465">
        <w:rPr>
          <w:rFonts w:ascii="Palatino Linotype" w:hAnsi="Palatino Linotype"/>
        </w:rPr>
        <w:t xml:space="preserve"> al momento de la elaboración del Plan de Desarrollo Municipal deberá realizar un diagnóstico de los pilares que constituyen la estructura de la administración pública municipal para a su vez dar cumplimiento a los objetivos del Plan de Desarrollo Estatal, el cual establece en materia de seguridad que deberán promoverse estrategias de seguridad pública como una de las principales exigencias sociales y asume que es obligación y deber del Estado proporcionarla para salvaguardar la integridad y los derechos de las personas, así como de preservar la libertad, el orden y la paz social, para su posterior seguimiento y evaluación a efecto de determinar si existe un avance o si en su caso no se han cumplido con los objetivos del programa presupuestario, es por ello que para atender este requerimiento, deberá entregarse el número de elementos de seguridad pública por cada 1000 habitantes.</w:t>
      </w:r>
    </w:p>
    <w:p w14:paraId="53A5BAC7" w14:textId="77777777" w:rsidR="00DC6D76" w:rsidRPr="00D07465" w:rsidRDefault="00DC6D76" w:rsidP="00D07465">
      <w:pPr>
        <w:spacing w:line="360" w:lineRule="auto"/>
        <w:jc w:val="both"/>
        <w:rPr>
          <w:rFonts w:ascii="Palatino Linotype" w:hAnsi="Palatino Linotype"/>
        </w:rPr>
      </w:pPr>
    </w:p>
    <w:p w14:paraId="70156EA8" w14:textId="7F61F56F" w:rsidR="00DC6D76" w:rsidRPr="00D07465" w:rsidRDefault="00DC6D76" w:rsidP="00D07465">
      <w:pPr>
        <w:spacing w:line="360" w:lineRule="auto"/>
        <w:jc w:val="both"/>
        <w:rPr>
          <w:rFonts w:ascii="Palatino Linotype" w:hAnsi="Palatino Linotype"/>
        </w:rPr>
      </w:pPr>
      <w:r w:rsidRPr="00D07465">
        <w:rPr>
          <w:rFonts w:ascii="Palatino Linotype" w:hAnsi="Palatino Linotype"/>
        </w:rPr>
        <w:t xml:space="preserve">Es así que, los requerimientos identificados con los numerales 18, 19 y 20 relacionados con el número de elementos de seguridad por cada 1000 habitantes, número total de </w:t>
      </w:r>
      <w:r w:rsidRPr="00D07465">
        <w:rPr>
          <w:rFonts w:ascii="Palatino Linotype" w:hAnsi="Palatino Linotype"/>
        </w:rPr>
        <w:lastRenderedPageBreak/>
        <w:t xml:space="preserve">elementos de seguridad pública y número de elementos que </w:t>
      </w:r>
      <w:r w:rsidR="001E0A19" w:rsidRPr="00D07465">
        <w:rPr>
          <w:rFonts w:ascii="Palatino Linotype" w:hAnsi="Palatino Linotype"/>
        </w:rPr>
        <w:t>se</w:t>
      </w:r>
      <w:r w:rsidRPr="00D07465">
        <w:rPr>
          <w:rFonts w:ascii="Palatino Linotype" w:hAnsi="Palatino Linotype"/>
        </w:rPr>
        <w:t xml:space="preserve"> encuentran comisionados a labores distintas a la prevención del delito y seguridad pública</w:t>
      </w:r>
      <w:r w:rsidR="001E0A19" w:rsidRPr="00D07465">
        <w:rPr>
          <w:rFonts w:ascii="Palatino Linotype" w:hAnsi="Palatino Linotype"/>
        </w:rPr>
        <w:t>; así como, número de elementos que tienen la función de escolta y cuántos se encuentran comisionados al resguardo de instalaciones municipales</w:t>
      </w:r>
      <w:r w:rsidRPr="00D07465">
        <w:rPr>
          <w:rFonts w:ascii="Palatino Linotype" w:hAnsi="Palatino Linotype"/>
        </w:rPr>
        <w:t>, corresponden a información estadística que no puede ser clasificada como reservada; conforme a los criterios emitidos por el Instituto Federal de Transparencia, Acceso a la Información Pública y Protección de Datos Personales ahora Instituto Nacional de Transparencia, Acceso a la Información Pública y Protección de Datos Personales:</w:t>
      </w:r>
    </w:p>
    <w:p w14:paraId="0480EB04" w14:textId="77777777" w:rsidR="00DC6D76" w:rsidRPr="00D07465" w:rsidRDefault="00DC6D76" w:rsidP="00D07465">
      <w:pPr>
        <w:jc w:val="both"/>
        <w:rPr>
          <w:rFonts w:ascii="Palatino Linotype" w:hAnsi="Palatino Linotype"/>
        </w:rPr>
      </w:pPr>
    </w:p>
    <w:p w14:paraId="7D7B6CA4" w14:textId="1F603BCA" w:rsidR="00DC6D76" w:rsidRPr="00D07465" w:rsidRDefault="00DC6D76"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w:t>
      </w:r>
      <w:r w:rsidRPr="00D07465">
        <w:rPr>
          <w:rFonts w:ascii="Palatino Linotype" w:hAnsi="Palatino Linotype"/>
          <w:b/>
          <w:i/>
          <w:sz w:val="22"/>
          <w:szCs w:val="22"/>
        </w:rPr>
        <w:t>Bases de datos. Deberá otorgarse acceso a las mismas, en el formato en el que obren en los archivos de los sujetos obligados, a fin de garantizar la libre explotación, manipulación y reutilización de la información que contienen.</w:t>
      </w:r>
      <w:r w:rsidRPr="00D07465">
        <w:rPr>
          <w:rFonts w:ascii="Palatino Linotype" w:hAnsi="Palatino Linotype"/>
          <w:i/>
          <w:sz w:val="22"/>
          <w:szCs w:val="22"/>
        </w:rPr>
        <w:t xml:space="preserve"> 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amplio del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14:paraId="0303CE83" w14:textId="77777777" w:rsidR="00DC6D76" w:rsidRPr="00D07465" w:rsidRDefault="00DC6D76" w:rsidP="00D07465">
      <w:pPr>
        <w:jc w:val="both"/>
        <w:rPr>
          <w:rFonts w:ascii="Palatino Linotype" w:hAnsi="Palatino Linotype"/>
        </w:rPr>
      </w:pPr>
    </w:p>
    <w:p w14:paraId="4295BB4F" w14:textId="0430629A" w:rsidR="00DC6D76" w:rsidRPr="00D07465" w:rsidRDefault="00DC6D76" w:rsidP="00D07465">
      <w:pPr>
        <w:pStyle w:val="Prrafodelista"/>
        <w:ind w:left="851" w:right="899"/>
        <w:jc w:val="both"/>
        <w:rPr>
          <w:rFonts w:ascii="Palatino Linotype" w:hAnsi="Palatino Linotype"/>
          <w:i/>
          <w:sz w:val="22"/>
          <w:szCs w:val="22"/>
        </w:rPr>
      </w:pPr>
      <w:r w:rsidRPr="00D07465">
        <w:rPr>
          <w:rFonts w:ascii="Palatino Linotype" w:hAnsi="Palatino Linotype"/>
          <w:b/>
          <w:i/>
          <w:sz w:val="22"/>
          <w:szCs w:val="22"/>
        </w:rPr>
        <w:lastRenderedPageBreak/>
        <w:t>La información estadística es de naturaleza pública, independientemente de la materia con la que se encuentre vinculada.</w:t>
      </w:r>
      <w:r w:rsidRPr="00D07465">
        <w:rPr>
          <w:rFonts w:ascii="Palatino Linotype" w:hAnsi="Palatino Linotype"/>
          <w:i/>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14:paraId="310B21BF" w14:textId="77777777" w:rsidR="00DC6D76" w:rsidRPr="00D07465" w:rsidRDefault="00DC6D76" w:rsidP="00D07465">
      <w:pPr>
        <w:ind w:right="899"/>
        <w:jc w:val="both"/>
        <w:rPr>
          <w:rFonts w:ascii="Palatino Linotype" w:hAnsi="Palatino Linotype"/>
          <w:i/>
          <w:sz w:val="22"/>
          <w:szCs w:val="22"/>
        </w:rPr>
      </w:pPr>
    </w:p>
    <w:p w14:paraId="151959BD" w14:textId="32A97B6A" w:rsidR="00DC6D76" w:rsidRPr="00D07465" w:rsidRDefault="00DC6D76" w:rsidP="00D07465">
      <w:pPr>
        <w:spacing w:line="360" w:lineRule="auto"/>
        <w:jc w:val="both"/>
        <w:rPr>
          <w:rFonts w:ascii="Palatino Linotype" w:hAnsi="Palatino Linotype"/>
        </w:rPr>
      </w:pPr>
      <w:r w:rsidRPr="00D07465">
        <w:rPr>
          <w:rFonts w:ascii="Palatino Linotype" w:hAnsi="Palatino Linotype"/>
        </w:rPr>
        <w:t xml:space="preserve">En consecuencia, este Órgano Garante determina que es procedente su entrega. </w:t>
      </w:r>
    </w:p>
    <w:p w14:paraId="39B011D9" w14:textId="77777777" w:rsidR="00DC6D76" w:rsidRPr="00D07465" w:rsidRDefault="00DC6D76" w:rsidP="00D07465">
      <w:pPr>
        <w:spacing w:line="360" w:lineRule="auto"/>
        <w:ind w:right="899"/>
        <w:jc w:val="both"/>
        <w:rPr>
          <w:rFonts w:ascii="Palatino Linotype" w:hAnsi="Palatino Linotype"/>
          <w:sz w:val="22"/>
          <w:szCs w:val="22"/>
        </w:rPr>
      </w:pPr>
    </w:p>
    <w:p w14:paraId="763088D7" w14:textId="77777777" w:rsidR="00C52F86" w:rsidRPr="00D07465" w:rsidRDefault="00DC6D76" w:rsidP="00D07465">
      <w:pPr>
        <w:spacing w:line="360" w:lineRule="auto"/>
        <w:jc w:val="both"/>
        <w:rPr>
          <w:rFonts w:ascii="Palatino Linotype" w:hAnsi="Palatino Linotype"/>
        </w:rPr>
      </w:pPr>
      <w:r w:rsidRPr="00D07465">
        <w:rPr>
          <w:rFonts w:ascii="Palatino Linotype" w:hAnsi="Palatino Linotype"/>
        </w:rPr>
        <w:t xml:space="preserve">Ahora bien, respecto al requerimiento relacionada con </w:t>
      </w:r>
      <w:r w:rsidR="001E0A19" w:rsidRPr="00D07465">
        <w:rPr>
          <w:rFonts w:ascii="Palatino Linotype" w:hAnsi="Palatino Linotype"/>
        </w:rPr>
        <w:t xml:space="preserve">el numeral </w:t>
      </w:r>
      <w:r w:rsidR="00DB5D71" w:rsidRPr="00D07465">
        <w:rPr>
          <w:rFonts w:ascii="Palatino Linotype" w:hAnsi="Palatino Linotype"/>
        </w:rPr>
        <w:t xml:space="preserve">21, relacionado con </w:t>
      </w:r>
      <w:r w:rsidR="001E0A19" w:rsidRPr="00D07465">
        <w:rPr>
          <w:rFonts w:ascii="Palatino Linotype" w:hAnsi="Palatino Linotype"/>
        </w:rPr>
        <w:t xml:space="preserve">conocer si los </w:t>
      </w:r>
      <w:r w:rsidR="00DB5D71" w:rsidRPr="00D07465">
        <w:rPr>
          <w:rFonts w:ascii="Palatino Linotype" w:hAnsi="Palatino Linotype"/>
        </w:rPr>
        <w:t xml:space="preserve">elementos de seguridad </w:t>
      </w:r>
      <w:r w:rsidR="001E0A19" w:rsidRPr="00D07465">
        <w:rPr>
          <w:rFonts w:ascii="Palatino Linotype" w:hAnsi="Palatino Linotype"/>
        </w:rPr>
        <w:t xml:space="preserve">cuentan </w:t>
      </w:r>
      <w:r w:rsidR="00DB5D71" w:rsidRPr="00D07465">
        <w:rPr>
          <w:rFonts w:ascii="Palatino Linotype" w:hAnsi="Palatino Linotype"/>
        </w:rPr>
        <w:t xml:space="preserve">con equipo básico y en que consiste; al respecto, </w:t>
      </w:r>
      <w:r w:rsidR="00D936D7" w:rsidRPr="00D07465">
        <w:rPr>
          <w:rFonts w:ascii="Palatino Linotype" w:hAnsi="Palatino Linotype"/>
        </w:rPr>
        <w:t xml:space="preserve">si bien </w:t>
      </w:r>
      <w:r w:rsidR="00DB5D71" w:rsidRPr="00D07465">
        <w:rPr>
          <w:rFonts w:ascii="Palatino Linotype" w:hAnsi="Palatino Linotype"/>
          <w:b/>
        </w:rPr>
        <w:t xml:space="preserve">EL SUJETO OBLIGADO </w:t>
      </w:r>
      <w:r w:rsidR="00D936D7" w:rsidRPr="00D07465">
        <w:rPr>
          <w:rFonts w:ascii="Palatino Linotype" w:hAnsi="Palatino Linotype"/>
        </w:rPr>
        <w:t>clasificó la información como reservada, lo cierto es que dicha clasificación carece de la debida fundamentación y motivación.</w:t>
      </w:r>
    </w:p>
    <w:p w14:paraId="4A69DC3C" w14:textId="77777777" w:rsidR="00C52F86" w:rsidRPr="00D07465" w:rsidRDefault="00C52F86" w:rsidP="00D07465">
      <w:pPr>
        <w:spacing w:line="360" w:lineRule="auto"/>
        <w:jc w:val="both"/>
        <w:rPr>
          <w:rFonts w:ascii="Palatino Linotype" w:hAnsi="Palatino Linotype"/>
        </w:rPr>
      </w:pPr>
    </w:p>
    <w:p w14:paraId="66163EB4" w14:textId="6C412475" w:rsidR="00DB5D71" w:rsidRPr="00D07465" w:rsidRDefault="00DF234F" w:rsidP="00D07465">
      <w:pPr>
        <w:spacing w:line="360" w:lineRule="auto"/>
        <w:jc w:val="both"/>
        <w:rPr>
          <w:rFonts w:ascii="Palatino Linotype" w:hAnsi="Palatino Linotype"/>
        </w:rPr>
      </w:pPr>
      <w:r w:rsidRPr="00D07465">
        <w:rPr>
          <w:rFonts w:ascii="Palatino Linotype" w:hAnsi="Palatino Linotype"/>
        </w:rPr>
        <w:t xml:space="preserve">Derivado de lo anterior, es necesario precisar que </w:t>
      </w:r>
      <w:r w:rsidR="00DB5D71" w:rsidRPr="00D07465">
        <w:rPr>
          <w:rFonts w:ascii="Palatino Linotype" w:hAnsi="Palatino Linotype"/>
        </w:rPr>
        <w:t xml:space="preserve">dar a conocer el equipamiento de los elementos de seguridad y a su vez especificar las características del mismo, revelaría el estado de fuerza con el que cuenta el municipio, y por ende, puede ser utilizada para poner en riesgo las actividades de seguridad pública, </w:t>
      </w:r>
      <w:r w:rsidR="00DB5D71" w:rsidRPr="00D07465">
        <w:rPr>
          <w:rFonts w:ascii="Palatino Linotype" w:hAnsi="Palatino Linotype"/>
          <w:b/>
        </w:rPr>
        <w:t>lo cual va en contra del criterio adoptado por este Instituto</w:t>
      </w:r>
      <w:r w:rsidR="00DB5D71" w:rsidRPr="00D07465">
        <w:rPr>
          <w:rFonts w:ascii="Palatino Linotype" w:hAnsi="Palatino Linotype"/>
        </w:rPr>
        <w:t xml:space="preserve">, por lo que se considera que en el presente caso, lo requerido, corresponde, en su caso, se actualiza la causal de reserva; prevista en el artículo 140, fracción I, de la Ley de Transparencia y Acceso a la Información Pública </w:t>
      </w:r>
      <w:r w:rsidR="00DB5D71" w:rsidRPr="00D07465">
        <w:rPr>
          <w:rFonts w:ascii="Palatino Linotype" w:hAnsi="Palatino Linotype"/>
        </w:rPr>
        <w:lastRenderedPageBreak/>
        <w:t>del Estado de México y Municipios, (homólogo a parte del artículo 113, fracción I de la Ley General de Transparencia y Acceso a la Información Pública), prevé lo siguiente:</w:t>
      </w:r>
    </w:p>
    <w:p w14:paraId="08AB4EF0" w14:textId="77777777" w:rsidR="00614F04" w:rsidRPr="00D07465" w:rsidRDefault="00614F04" w:rsidP="00D07465">
      <w:pPr>
        <w:jc w:val="both"/>
        <w:rPr>
          <w:rFonts w:ascii="Palatino Linotype" w:hAnsi="Palatino Linotype"/>
        </w:rPr>
      </w:pPr>
    </w:p>
    <w:p w14:paraId="5AB92D97" w14:textId="77777777" w:rsidR="00614F04"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w:t>
      </w:r>
      <w:r w:rsidRPr="00D07465">
        <w:rPr>
          <w:rFonts w:ascii="Palatino Linotype" w:hAnsi="Palatino Linotype"/>
          <w:b/>
          <w:i/>
          <w:sz w:val="22"/>
          <w:szCs w:val="22"/>
        </w:rPr>
        <w:t>Artículo 140. El acceso a la información pública será restringido excepcionalmente</w:t>
      </w:r>
      <w:r w:rsidRPr="00D07465">
        <w:rPr>
          <w:rFonts w:ascii="Palatino Linotype" w:hAnsi="Palatino Linotype"/>
          <w:i/>
          <w:sz w:val="22"/>
          <w:szCs w:val="22"/>
        </w:rPr>
        <w:t xml:space="preserve">, cuando por razones de interés público, ésta sea clasificada como reservada, conforme a los criterios siguientes: </w:t>
      </w:r>
    </w:p>
    <w:p w14:paraId="41F1CC3F" w14:textId="77777777" w:rsidR="00614F04"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I. </w:t>
      </w:r>
      <w:r w:rsidRPr="00D07465">
        <w:rPr>
          <w:rFonts w:ascii="Palatino Linotype" w:hAnsi="Palatino Linotype"/>
          <w:b/>
          <w:i/>
          <w:sz w:val="22"/>
          <w:szCs w:val="22"/>
        </w:rPr>
        <w:t>Comprometa la seguridad pública</w:t>
      </w:r>
      <w:r w:rsidRPr="00D07465">
        <w:rPr>
          <w:rFonts w:ascii="Palatino Linotype" w:hAnsi="Palatino Linotype"/>
          <w:i/>
          <w:sz w:val="22"/>
          <w:szCs w:val="22"/>
        </w:rPr>
        <w:t xml:space="preserve"> y cuente con un propósito genuino y un efecto demostrable;…” </w:t>
      </w:r>
    </w:p>
    <w:p w14:paraId="7E707D6B" w14:textId="7FD98B78" w:rsidR="00DB5D71"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(Énfasis añadido)</w:t>
      </w:r>
    </w:p>
    <w:p w14:paraId="25D88A02" w14:textId="77777777" w:rsidR="00614F04" w:rsidRPr="00D07465" w:rsidRDefault="00614F04" w:rsidP="00D07465">
      <w:pPr>
        <w:pStyle w:val="Prrafodelista"/>
        <w:ind w:left="851" w:right="899"/>
        <w:jc w:val="both"/>
        <w:rPr>
          <w:rFonts w:ascii="Palatino Linotype" w:hAnsi="Palatino Linotype"/>
          <w:i/>
          <w:sz w:val="22"/>
          <w:szCs w:val="22"/>
        </w:rPr>
      </w:pPr>
    </w:p>
    <w:p w14:paraId="38CA88C2" w14:textId="77777777" w:rsidR="00614F04" w:rsidRPr="00D07465" w:rsidRDefault="00614F04" w:rsidP="00D07465">
      <w:pPr>
        <w:spacing w:line="360" w:lineRule="auto"/>
        <w:jc w:val="both"/>
        <w:rPr>
          <w:rFonts w:ascii="Palatino Linotype" w:hAnsi="Palatino Linotype"/>
        </w:rPr>
      </w:pPr>
      <w:r w:rsidRPr="00D07465">
        <w:rPr>
          <w:rFonts w:ascii="Palatino Linotype" w:hAnsi="Palatino Linotype"/>
        </w:rPr>
        <w:t xml:space="preserve">Además, el artículo 81, fracción II, de la Ley de Seguridad del Estado de México, establece lo siguiente: </w:t>
      </w:r>
    </w:p>
    <w:p w14:paraId="4860D23E" w14:textId="77777777" w:rsidR="00614F04" w:rsidRPr="00D07465" w:rsidRDefault="00614F04" w:rsidP="00D07465">
      <w:pPr>
        <w:jc w:val="both"/>
        <w:rPr>
          <w:rFonts w:ascii="Palatino Linotype" w:hAnsi="Palatino Linotype"/>
        </w:rPr>
      </w:pPr>
    </w:p>
    <w:p w14:paraId="122BE3FA" w14:textId="77777777" w:rsidR="00614F04"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w:t>
      </w:r>
      <w:r w:rsidRPr="00D07465">
        <w:rPr>
          <w:rFonts w:ascii="Palatino Linotype" w:hAnsi="Palatino Linotype"/>
          <w:b/>
          <w:i/>
          <w:sz w:val="22"/>
          <w:szCs w:val="22"/>
        </w:rPr>
        <w:t>Artículo 81.-</w:t>
      </w:r>
      <w:r w:rsidRPr="00D07465">
        <w:rPr>
          <w:rFonts w:ascii="Palatino Linotype" w:hAnsi="Palatino Linotype"/>
          <w:i/>
          <w:sz w:val="22"/>
          <w:szCs w:val="22"/>
        </w:rPr>
        <w:t xml:space="preserve"> </w:t>
      </w:r>
      <w:r w:rsidRPr="00D07465">
        <w:rPr>
          <w:rFonts w:ascii="Palatino Linotype" w:hAnsi="Palatino Linotype"/>
          <w:b/>
          <w:i/>
          <w:sz w:val="22"/>
          <w:szCs w:val="22"/>
        </w:rPr>
        <w:t>Toda información para la seguridad pública generada o en poder de Instituciones de Seguridad Pública</w:t>
      </w:r>
      <w:r w:rsidRPr="00D07465">
        <w:rPr>
          <w:rFonts w:ascii="Palatino Linotype" w:hAnsi="Palatino Linotype"/>
          <w:i/>
          <w:sz w:val="22"/>
          <w:szCs w:val="22"/>
        </w:rPr>
        <w:t xml:space="preserve"> o de cualquier instancia del Sistema Estatal </w:t>
      </w:r>
      <w:r w:rsidRPr="00D07465">
        <w:rPr>
          <w:rFonts w:ascii="Palatino Linotype" w:hAnsi="Palatino Linotype"/>
          <w:b/>
          <w:i/>
          <w:sz w:val="22"/>
          <w:szCs w:val="22"/>
        </w:rPr>
        <w:t>debe registrarse, clasificarse</w:t>
      </w:r>
      <w:r w:rsidRPr="00D07465">
        <w:rPr>
          <w:rFonts w:ascii="Palatino Linotype" w:hAnsi="Palatino Linotype"/>
          <w:i/>
          <w:sz w:val="22"/>
          <w:szCs w:val="22"/>
        </w:rPr>
        <w:t xml:space="preserve"> y tratarse de conformidad con las disposiciones aplicables. No obstante lo anterior, esta información se considerará reservada en los casos siguientes: … </w:t>
      </w:r>
    </w:p>
    <w:p w14:paraId="79CCED6C" w14:textId="77777777" w:rsidR="00614F04"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b/>
          <w:i/>
          <w:sz w:val="22"/>
          <w:szCs w:val="22"/>
        </w:rPr>
        <w:t>II. Aquella cuya revelación pueda ser utilizada para actualizar o potenciar una amenaza a la seguridad pública o a las instituciones del Estado de México…”</w:t>
      </w:r>
      <w:r w:rsidRPr="00D07465">
        <w:rPr>
          <w:rFonts w:ascii="Palatino Linotype" w:hAnsi="Palatino Linotype"/>
          <w:i/>
          <w:sz w:val="22"/>
          <w:szCs w:val="22"/>
        </w:rPr>
        <w:t xml:space="preserve"> </w:t>
      </w:r>
    </w:p>
    <w:p w14:paraId="456E79AD" w14:textId="5FF20E76" w:rsidR="00614F04"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(Énfasis añadido) </w:t>
      </w:r>
    </w:p>
    <w:p w14:paraId="14EF5263" w14:textId="77777777" w:rsidR="00614F04" w:rsidRPr="00D07465" w:rsidRDefault="00614F04" w:rsidP="00D07465">
      <w:pPr>
        <w:jc w:val="both"/>
        <w:rPr>
          <w:rFonts w:ascii="Palatino Linotype" w:hAnsi="Palatino Linotype"/>
        </w:rPr>
      </w:pPr>
    </w:p>
    <w:p w14:paraId="6421AF6A" w14:textId="77777777" w:rsidR="00614F04" w:rsidRPr="00D07465" w:rsidRDefault="00614F04" w:rsidP="00D07465">
      <w:pPr>
        <w:spacing w:line="360" w:lineRule="auto"/>
        <w:jc w:val="both"/>
        <w:rPr>
          <w:rFonts w:ascii="Palatino Linotype" w:hAnsi="Palatino Linotype"/>
        </w:rPr>
      </w:pPr>
      <w:r w:rsidRPr="00D07465">
        <w:rPr>
          <w:rFonts w:ascii="Palatino Linotype" w:hAnsi="Palatino Linotype"/>
        </w:rPr>
        <w:t xml:space="preserve">En ese sentido, en el presente caso, se desprende que es reservada toda aquella información que revele el estado de fuerza, y que puede ser utilizada para poner en riesgo la seguridad pública del Municipio. </w:t>
      </w:r>
    </w:p>
    <w:p w14:paraId="47C7079B" w14:textId="77777777" w:rsidR="00614F04" w:rsidRPr="00D07465" w:rsidRDefault="00614F04" w:rsidP="00D07465">
      <w:pPr>
        <w:spacing w:line="360" w:lineRule="auto"/>
        <w:jc w:val="both"/>
        <w:rPr>
          <w:rFonts w:ascii="Palatino Linotype" w:hAnsi="Palatino Linotype"/>
        </w:rPr>
      </w:pPr>
    </w:p>
    <w:p w14:paraId="397B9A5A" w14:textId="77777777" w:rsidR="00614F04" w:rsidRPr="00D07465" w:rsidRDefault="00614F04" w:rsidP="00D07465">
      <w:pPr>
        <w:spacing w:line="360" w:lineRule="auto"/>
        <w:jc w:val="both"/>
        <w:rPr>
          <w:rFonts w:ascii="Palatino Linotype" w:hAnsi="Palatino Linotype"/>
        </w:rPr>
      </w:pPr>
      <w:r w:rsidRPr="00D07465">
        <w:rPr>
          <w:rFonts w:ascii="Palatino Linotype" w:hAnsi="Palatino Linotype"/>
        </w:rPr>
        <w:t xml:space="preserve">De los preceptos legales citados se desprende que como información reservada podrá clasificarse aquella cuya publicación pueda poner en riesgo la seguridad pública. En concatenación con lo anterior, los Lineamientos Generales en Materia de Clasificación </w:t>
      </w:r>
      <w:r w:rsidRPr="00D07465">
        <w:rPr>
          <w:rFonts w:ascii="Palatino Linotype" w:hAnsi="Palatino Linotype"/>
        </w:rPr>
        <w:lastRenderedPageBreak/>
        <w:t xml:space="preserve">y Desclasificación de la Información, así como para la Elaboración de Versiones Públicas -Lineamientos Generales-, establecen lo siguiente: </w:t>
      </w:r>
    </w:p>
    <w:p w14:paraId="262316B6" w14:textId="77777777" w:rsidR="00614F04" w:rsidRPr="00D07465" w:rsidRDefault="00614F04" w:rsidP="00D07465">
      <w:pPr>
        <w:jc w:val="both"/>
        <w:rPr>
          <w:rFonts w:ascii="Palatino Linotype" w:hAnsi="Palatino Linotype"/>
        </w:rPr>
      </w:pPr>
    </w:p>
    <w:p w14:paraId="09564850" w14:textId="77777777" w:rsidR="00614F04"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w:t>
      </w:r>
      <w:r w:rsidRPr="00D07465">
        <w:rPr>
          <w:rFonts w:ascii="Palatino Linotype" w:hAnsi="Palatino Linotype"/>
          <w:b/>
          <w:i/>
          <w:sz w:val="22"/>
          <w:szCs w:val="22"/>
        </w:rPr>
        <w:t>Décimo séptimo. De conformidad con el artículo 113, fracción I de la Ley General, podrá considerarse como información reservada, aquella que de difundirse actualice o potencialice un riesgo o amenaza a la seguridad nacional cuando:</w:t>
      </w:r>
      <w:r w:rsidRPr="00D07465">
        <w:rPr>
          <w:rFonts w:ascii="Palatino Linotype" w:hAnsi="Palatino Linotype"/>
          <w:i/>
          <w:sz w:val="22"/>
          <w:szCs w:val="22"/>
        </w:rPr>
        <w:t xml:space="preserve"> </w:t>
      </w:r>
    </w:p>
    <w:p w14:paraId="5C709FB1" w14:textId="77777777" w:rsidR="00614F04"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 </w:t>
      </w:r>
    </w:p>
    <w:p w14:paraId="2E8C29EE" w14:textId="77777777" w:rsidR="00614F04"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b/>
          <w:i/>
          <w:sz w:val="22"/>
          <w:szCs w:val="22"/>
        </w:rPr>
        <w:t>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r w:rsidRPr="00D07465">
        <w:rPr>
          <w:rFonts w:ascii="Palatino Linotype" w:hAnsi="Palatino Linotype"/>
          <w:i/>
          <w:sz w:val="22"/>
          <w:szCs w:val="22"/>
        </w:rPr>
        <w:t xml:space="preserve"> </w:t>
      </w:r>
    </w:p>
    <w:p w14:paraId="4837D378" w14:textId="77777777" w:rsidR="00614F04"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 </w:t>
      </w:r>
    </w:p>
    <w:p w14:paraId="61B8526A" w14:textId="77777777" w:rsidR="00614F04"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Asimismo, </w:t>
      </w:r>
      <w:r w:rsidRPr="00D07465">
        <w:rPr>
          <w:rFonts w:ascii="Palatino Linotype" w:hAnsi="Palatino Linotype"/>
          <w:b/>
          <w:i/>
          <w:sz w:val="22"/>
          <w:szCs w:val="22"/>
        </w:rPr>
        <w:t xml:space="preserve">podrá considerarse como reservada aquella que revele datos que pudieran ser aprovechados para conocer la capacidad de reacción de las instituciones encargadas de la seguridad nacional; </w:t>
      </w:r>
      <w:r w:rsidRPr="00D07465">
        <w:rPr>
          <w:rFonts w:ascii="Palatino Linotype" w:hAnsi="Palatino Linotype"/>
          <w:i/>
          <w:sz w:val="22"/>
          <w:szCs w:val="22"/>
        </w:rPr>
        <w:t xml:space="preserve">sus normas, procedimientos, métodos, fuentes, especificaciones técnicas, tecnología o equipo útiles a la generación de inteligencia para la Seguridad Nacional, sin importar la naturaleza o el origen de los documentos que la consignen. </w:t>
      </w:r>
    </w:p>
    <w:p w14:paraId="38C8470F" w14:textId="77777777" w:rsidR="00614F04" w:rsidRPr="00D07465" w:rsidRDefault="00614F04" w:rsidP="00D07465">
      <w:pPr>
        <w:pStyle w:val="Prrafodelista"/>
        <w:ind w:left="851" w:right="899"/>
        <w:jc w:val="both"/>
        <w:rPr>
          <w:rFonts w:ascii="Palatino Linotype" w:hAnsi="Palatino Linotype"/>
          <w:i/>
          <w:sz w:val="22"/>
          <w:szCs w:val="22"/>
        </w:rPr>
      </w:pPr>
    </w:p>
    <w:p w14:paraId="7127B329" w14:textId="77777777" w:rsidR="00015BEA" w:rsidRPr="00D07465" w:rsidRDefault="00614F04"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Décimo octavo.</w:t>
      </w:r>
      <w:r w:rsidRPr="00D07465">
        <w:rPr>
          <w:rFonts w:ascii="Palatino Linotype" w:hAnsi="Palatino Linotype"/>
          <w:i/>
          <w:sz w:val="22"/>
          <w:szCs w:val="22"/>
        </w:rPr>
        <w:t xml:space="preserve"> De conformidad con el artículo 113, fracción I de la Ley General, </w:t>
      </w:r>
      <w:r w:rsidRPr="00D07465">
        <w:rPr>
          <w:rFonts w:ascii="Palatino Linotype" w:hAnsi="Palatino Linotype"/>
          <w:b/>
          <w:i/>
          <w:sz w:val="22"/>
          <w:szCs w:val="22"/>
        </w:rPr>
        <w:t xml:space="preserve">podrá considerarse como información reservada, aquella que comprometa la seguridad pública, al poner en peligro las funciones a cargo de </w:t>
      </w:r>
      <w:r w:rsidRPr="00D07465">
        <w:rPr>
          <w:rFonts w:ascii="Palatino Linotype" w:hAnsi="Palatino Linotype"/>
          <w:i/>
          <w:sz w:val="22"/>
          <w:szCs w:val="22"/>
        </w:rPr>
        <w:t xml:space="preserve">la Federación, la Ciudad de México, los Estados y </w:t>
      </w:r>
      <w:r w:rsidRPr="00D07465">
        <w:rPr>
          <w:rFonts w:ascii="Palatino Linotype" w:hAnsi="Palatino Linotype"/>
          <w:b/>
          <w:i/>
          <w:sz w:val="22"/>
          <w:szCs w:val="22"/>
        </w:rPr>
        <w:t>los Municipios</w:t>
      </w:r>
      <w:r w:rsidRPr="00D07465">
        <w:rPr>
          <w:rFonts w:ascii="Palatino Linotype" w:hAnsi="Palatino Linotype"/>
          <w:i/>
          <w:sz w:val="22"/>
          <w:szCs w:val="22"/>
        </w:rPr>
        <w:t xml:space="preserve">,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Asimismo, </w:t>
      </w:r>
      <w:r w:rsidRPr="00D07465">
        <w:rPr>
          <w:rFonts w:ascii="Palatino Linotype" w:hAnsi="Palatino Linotype"/>
          <w:b/>
          <w:i/>
          <w:sz w:val="22"/>
          <w:szCs w:val="22"/>
        </w:rPr>
        <w:t xml:space="preserve">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78FB991C" w14:textId="77777777" w:rsidR="00015BEA" w:rsidRPr="00D07465" w:rsidRDefault="00015BEA" w:rsidP="00D07465">
      <w:pPr>
        <w:pStyle w:val="Prrafodelista"/>
        <w:ind w:left="851" w:right="899"/>
        <w:jc w:val="both"/>
        <w:rPr>
          <w:rFonts w:ascii="Palatino Linotype" w:hAnsi="Palatino Linotype"/>
          <w:b/>
          <w:i/>
          <w:sz w:val="22"/>
          <w:szCs w:val="22"/>
        </w:rPr>
      </w:pPr>
    </w:p>
    <w:p w14:paraId="672DC101" w14:textId="77777777" w:rsidR="00015BEA" w:rsidRPr="00D07465" w:rsidRDefault="00614F04"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lastRenderedPageBreak/>
        <w:t>Décimo noveno.</w:t>
      </w:r>
      <w:r w:rsidRPr="00D07465">
        <w:rPr>
          <w:rFonts w:ascii="Palatino Linotype" w:hAnsi="Palatino Linotype"/>
          <w:i/>
          <w:sz w:val="22"/>
          <w:szCs w:val="22"/>
        </w:rPr>
        <w:t xml:space="preserve"> </w:t>
      </w:r>
      <w:r w:rsidRPr="00D07465">
        <w:rPr>
          <w:rFonts w:ascii="Palatino Linotype" w:hAnsi="Palatino Linotype"/>
          <w:b/>
          <w:i/>
          <w:sz w:val="22"/>
          <w:szCs w:val="22"/>
        </w:rPr>
        <w:t>De conformidad con el artículo 113, fracción I de la Ley General, podrá considerarse como información reservada que compromete la defensa nacional, aquella que difunda, actualice o potencialice un riesgo o amenaza que ponga en peligro las misiones generales</w:t>
      </w:r>
      <w:r w:rsidRPr="00D07465">
        <w:rPr>
          <w:rFonts w:ascii="Palatino Linotype" w:hAnsi="Palatino Linotype"/>
          <w:i/>
          <w:sz w:val="22"/>
          <w:szCs w:val="22"/>
        </w:rPr>
        <w:t xml:space="preserve"> del Ejército, Fuerza Aérea Mexicana o Armada de México, relacionadas con la defensa del Estado mexicano, para salvaguardar la soberanía y defender la integridad, y permanencia del territorio nacional. Asimismo, </w:t>
      </w:r>
      <w:r w:rsidRPr="00D07465">
        <w:rPr>
          <w:rFonts w:ascii="Palatino Linotype" w:hAnsi="Palatino Linotype"/>
          <w:b/>
          <w:i/>
          <w:sz w:val="22"/>
          <w:szCs w:val="22"/>
        </w:rPr>
        <w:t xml:space="preserve">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 </w:t>
      </w:r>
    </w:p>
    <w:p w14:paraId="72232C3B" w14:textId="61522AB0" w:rsidR="00614F04" w:rsidRPr="00D07465" w:rsidRDefault="00614F04"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w:t>
      </w:r>
    </w:p>
    <w:p w14:paraId="362B5306" w14:textId="77777777" w:rsidR="00015BEA" w:rsidRPr="00D07465" w:rsidRDefault="00614F04"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Vigésimo tercero.</w:t>
      </w:r>
      <w:r w:rsidRPr="00D07465">
        <w:rPr>
          <w:rFonts w:ascii="Palatino Linotype" w:hAnsi="Palatino Linotype"/>
          <w:i/>
          <w:sz w:val="22"/>
          <w:szCs w:val="22"/>
        </w:rPr>
        <w:t xml:space="preserve"> </w:t>
      </w:r>
      <w:r w:rsidRPr="00D07465">
        <w:rPr>
          <w:rFonts w:ascii="Palatino Linotype" w:hAnsi="Palatino Linotype"/>
          <w:b/>
          <w:i/>
          <w:sz w:val="22"/>
          <w:szCs w:val="22"/>
        </w:rPr>
        <w:t xml:space="preserve">Para clasificar la información como reservada, de conformidad con el artículo 113, fracción V de la Ley General, será necesario acreditar un vínculo, entre la persona física y la información que pueda poner en riesgo su vida, seguridad o salud. </w:t>
      </w:r>
    </w:p>
    <w:p w14:paraId="67B58091" w14:textId="77777777" w:rsidR="00015BEA" w:rsidRPr="00D07465" w:rsidRDefault="00614F04"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 xml:space="preserve">Trigésimo tercero. Para la aplicación de la prueba de daño a la que hace referencia el artículo 104 de la Ley General, los sujetos obligados atenderán lo siguiente: </w:t>
      </w:r>
    </w:p>
    <w:p w14:paraId="0B2D3E21" w14:textId="77777777" w:rsidR="00015BEA" w:rsidRPr="00D07465" w:rsidRDefault="00614F04"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 xml:space="preserve">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3F8AB129" w14:textId="77777777" w:rsidR="00015BEA" w:rsidRPr="00D07465" w:rsidRDefault="00614F04"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 xml:space="preserve">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1B79F14D" w14:textId="77777777" w:rsidR="00015BEA" w:rsidRPr="00D07465" w:rsidRDefault="00614F04"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 xml:space="preserve">III. Se debe de acreditar el vínculo entre la difusión de la información y la afectación del interés jurídico tutelado de que se trate; </w:t>
      </w:r>
    </w:p>
    <w:p w14:paraId="77125383" w14:textId="77777777" w:rsidR="00015BEA" w:rsidRPr="00D07465" w:rsidRDefault="00614F04"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 xml:space="preserve">IV. Precisar las razones objetivas por las que la apertura de la información generaría una afectación, a través de los elementos de un riesgo real, demostrable e identificable; </w:t>
      </w:r>
    </w:p>
    <w:p w14:paraId="3E59B3B8" w14:textId="77777777" w:rsidR="00015BEA" w:rsidRPr="00D07465" w:rsidRDefault="00614F04"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 xml:space="preserve">V. En la motivación de la clasificación, el sujeto obligado deberá acreditar las circunstancias de modo, tiempo y lugar del daño, y </w:t>
      </w:r>
    </w:p>
    <w:p w14:paraId="04065A43" w14:textId="77777777" w:rsidR="00015BEA" w:rsidRPr="00D07465" w:rsidRDefault="00614F04"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 xml:space="preserve">VI. Deberán elegir la opción de excepción al acceso a la información que menos lo restrinja, la cual será adecuada y proporcional para la protección del interés público, y deberá interferir lo menos posible en el ejercicio efectivo del derecho de acceso a la información.” </w:t>
      </w:r>
    </w:p>
    <w:p w14:paraId="29F18AD8" w14:textId="174E6379" w:rsidR="00614F04" w:rsidRPr="00D07465" w:rsidRDefault="00614F04"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w:t>
      </w:r>
      <w:r w:rsidR="00015BEA" w:rsidRPr="00D07465">
        <w:rPr>
          <w:rFonts w:ascii="Palatino Linotype" w:hAnsi="Palatino Linotype"/>
          <w:b/>
          <w:i/>
          <w:sz w:val="22"/>
          <w:szCs w:val="22"/>
        </w:rPr>
        <w:t>Énfasis añadido</w:t>
      </w:r>
      <w:r w:rsidRPr="00D07465">
        <w:rPr>
          <w:rFonts w:ascii="Palatino Linotype" w:hAnsi="Palatino Linotype"/>
          <w:b/>
          <w:i/>
          <w:sz w:val="22"/>
          <w:szCs w:val="22"/>
        </w:rPr>
        <w:t>)</w:t>
      </w:r>
    </w:p>
    <w:p w14:paraId="354ACF22" w14:textId="4923EEC9" w:rsidR="00015BEA" w:rsidRPr="00D07465" w:rsidRDefault="00015BEA" w:rsidP="00D07465">
      <w:pPr>
        <w:spacing w:line="360" w:lineRule="auto"/>
        <w:jc w:val="both"/>
        <w:rPr>
          <w:rFonts w:ascii="Palatino Linotype" w:hAnsi="Palatino Linotype"/>
        </w:rPr>
      </w:pPr>
      <w:r w:rsidRPr="00D07465">
        <w:rPr>
          <w:rFonts w:ascii="Palatino Linotype" w:hAnsi="Palatino Linotype"/>
        </w:rPr>
        <w:lastRenderedPageBreak/>
        <w:t>De los Lineamientos referidos, se desprende que para clasificar la información como reservada, será aquella que revele datos que pudieran ser aprovechados para conocer la capacidad de reacción de las instituciones encargadas de la seguridad pública y que pongan en peligro la seguridad pública y funciones de los Municipios, tendientes a preservar y resguardar la vida e integridad física de los gobernados.</w:t>
      </w:r>
    </w:p>
    <w:p w14:paraId="028C5EE7" w14:textId="77777777" w:rsidR="00015BEA" w:rsidRPr="00D07465" w:rsidRDefault="00015BEA" w:rsidP="00D07465">
      <w:pPr>
        <w:spacing w:line="360" w:lineRule="auto"/>
        <w:jc w:val="both"/>
        <w:rPr>
          <w:rFonts w:ascii="Palatino Linotype" w:hAnsi="Palatino Linotype"/>
        </w:rPr>
      </w:pPr>
    </w:p>
    <w:p w14:paraId="5E217B23" w14:textId="0EB7BBF1" w:rsidR="00015BEA" w:rsidRPr="00D07465" w:rsidRDefault="00015BEA" w:rsidP="00D07465">
      <w:pPr>
        <w:spacing w:line="360" w:lineRule="auto"/>
        <w:jc w:val="both"/>
        <w:rPr>
          <w:rFonts w:ascii="Palatino Linotype" w:hAnsi="Palatino Linotype"/>
        </w:rPr>
      </w:pPr>
      <w:r w:rsidRPr="00D07465">
        <w:rPr>
          <w:rFonts w:ascii="Palatino Linotype" w:hAnsi="Palatino Linotype"/>
        </w:rPr>
        <w:t>Aunado a lo anterior, es preciso recordar que corresponde al Sujeto Obligado confirmar, modificar o revocar la clasificación de la información, mediante el respectivo acuerdo que cumpla con las formalidades que se analizarán a continuación; para tal efecto, en primera instancia, deberán realizar una prueba de daño en la que se fundan y motivan las razones por las que se clasifica la información, esto de conformidad con el numeral 129 de la Ley de Transparencia Local, así como los diversos 128, 130, 131, 133 y 134 de la misma Ley, para poder emitir el acuerdo de clasificación en donde se funden y motiven las razones por las cuales no se puede entregar la información.</w:t>
      </w:r>
    </w:p>
    <w:p w14:paraId="39B1B8FC" w14:textId="77777777" w:rsidR="00015BEA" w:rsidRPr="00D07465" w:rsidRDefault="00015BEA" w:rsidP="00D07465">
      <w:pPr>
        <w:jc w:val="both"/>
        <w:rPr>
          <w:rFonts w:ascii="Palatino Linotype" w:hAnsi="Palatino Linotype"/>
        </w:rPr>
      </w:pPr>
    </w:p>
    <w:p w14:paraId="23CDF26E" w14:textId="77777777" w:rsidR="00015BEA" w:rsidRPr="00D07465" w:rsidRDefault="00015BEA" w:rsidP="00D07465">
      <w:pPr>
        <w:pStyle w:val="Prrafodelista"/>
        <w:ind w:left="851" w:right="899"/>
        <w:jc w:val="both"/>
        <w:rPr>
          <w:rFonts w:ascii="Palatino Linotype" w:hAnsi="Palatino Linotype"/>
          <w:i/>
          <w:sz w:val="22"/>
          <w:szCs w:val="22"/>
        </w:rPr>
      </w:pPr>
      <w:r w:rsidRPr="00D07465">
        <w:rPr>
          <w:rFonts w:ascii="Palatino Linotype" w:hAnsi="Palatino Linotype"/>
        </w:rPr>
        <w:t>“</w:t>
      </w:r>
      <w:r w:rsidRPr="00D07465">
        <w:rPr>
          <w:rFonts w:ascii="Palatino Linotype" w:hAnsi="Palatino Linotype"/>
          <w:i/>
          <w:sz w:val="22"/>
          <w:szCs w:val="22"/>
        </w:rPr>
        <w:t xml:space="preserve">Artículo 128. En los casos en que se niegue el acceso a la información, por actualizarse alguno de los supuestos de clasificación, </w:t>
      </w:r>
      <w:r w:rsidRPr="00D07465">
        <w:rPr>
          <w:rFonts w:ascii="Palatino Linotype" w:hAnsi="Palatino Linotype"/>
          <w:b/>
          <w:i/>
          <w:sz w:val="22"/>
          <w:szCs w:val="22"/>
        </w:rPr>
        <w:t>el Comité de Transparencia deberá confirmar, modificar o revocar la decisión.</w:t>
      </w:r>
      <w:r w:rsidRPr="00D07465">
        <w:rPr>
          <w:rFonts w:ascii="Palatino Linotype" w:hAnsi="Palatino Linotype"/>
          <w:i/>
          <w:sz w:val="22"/>
          <w:szCs w:val="22"/>
        </w:rPr>
        <w:t xml:space="preserve"> </w:t>
      </w:r>
    </w:p>
    <w:p w14:paraId="0219D7D3" w14:textId="77777777" w:rsidR="00015BEA" w:rsidRPr="00D07465" w:rsidRDefault="00015BEA" w:rsidP="00D07465">
      <w:pPr>
        <w:pStyle w:val="Prrafodelista"/>
        <w:ind w:left="851" w:right="899"/>
        <w:jc w:val="both"/>
        <w:rPr>
          <w:rFonts w:ascii="Palatino Linotype" w:hAnsi="Palatino Linotype"/>
          <w:i/>
          <w:sz w:val="22"/>
          <w:szCs w:val="22"/>
        </w:rPr>
      </w:pPr>
    </w:p>
    <w:p w14:paraId="34797DEA" w14:textId="77777777" w:rsidR="00015BEA" w:rsidRPr="00D07465" w:rsidRDefault="00015BEA"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3CF8574C" w14:textId="77777777" w:rsidR="00015BEA" w:rsidRPr="00D07465" w:rsidRDefault="00015BEA" w:rsidP="00D07465">
      <w:pPr>
        <w:pStyle w:val="Prrafodelista"/>
        <w:ind w:left="851" w:right="899"/>
        <w:jc w:val="both"/>
        <w:rPr>
          <w:rFonts w:ascii="Palatino Linotype" w:hAnsi="Palatino Linotype"/>
          <w:i/>
          <w:sz w:val="22"/>
          <w:szCs w:val="22"/>
        </w:rPr>
      </w:pPr>
    </w:p>
    <w:p w14:paraId="1E39CAF7" w14:textId="77777777" w:rsidR="00015BEA" w:rsidRPr="00D07465" w:rsidRDefault="00015BEA"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Tratándose de aquélla información que actualice los supuestos de clasificación, deberá señalarse el plazo al que estará sujeto la reserva. </w:t>
      </w:r>
    </w:p>
    <w:p w14:paraId="7956F1D8" w14:textId="77777777" w:rsidR="00015BEA" w:rsidRPr="00D07465" w:rsidRDefault="00015BEA" w:rsidP="00D07465">
      <w:pPr>
        <w:pStyle w:val="Prrafodelista"/>
        <w:ind w:left="851" w:right="899"/>
        <w:jc w:val="both"/>
        <w:rPr>
          <w:rFonts w:ascii="Palatino Linotype" w:hAnsi="Palatino Linotype"/>
          <w:i/>
          <w:sz w:val="22"/>
          <w:szCs w:val="22"/>
        </w:rPr>
      </w:pPr>
    </w:p>
    <w:p w14:paraId="1788E95A" w14:textId="77777777" w:rsidR="00015BEA" w:rsidRPr="00D07465" w:rsidRDefault="00015BEA" w:rsidP="00D07465">
      <w:pPr>
        <w:pStyle w:val="Prrafodelista"/>
        <w:ind w:left="851" w:right="899"/>
        <w:jc w:val="both"/>
        <w:rPr>
          <w:rFonts w:ascii="Palatino Linotype" w:hAnsi="Palatino Linotype"/>
          <w:i/>
          <w:sz w:val="22"/>
          <w:szCs w:val="22"/>
        </w:rPr>
      </w:pPr>
      <w:r w:rsidRPr="00D07465">
        <w:rPr>
          <w:rFonts w:ascii="Palatino Linotype" w:hAnsi="Palatino Linotype"/>
          <w:b/>
          <w:i/>
          <w:sz w:val="22"/>
          <w:szCs w:val="22"/>
        </w:rPr>
        <w:lastRenderedPageBreak/>
        <w:t>Artículo 129. En la aplicación de la prueba de daño,</w:t>
      </w:r>
      <w:r w:rsidRPr="00D07465">
        <w:rPr>
          <w:rFonts w:ascii="Palatino Linotype" w:hAnsi="Palatino Linotype"/>
          <w:i/>
          <w:sz w:val="22"/>
          <w:szCs w:val="22"/>
        </w:rPr>
        <w:t xml:space="preserve"> el sujeto obligado deberá precisar las razones objetivas por las que la apertura de la información generaría una afectación, justificando que: </w:t>
      </w:r>
    </w:p>
    <w:p w14:paraId="3D20C050" w14:textId="77777777" w:rsidR="00015BEA" w:rsidRPr="00D07465" w:rsidRDefault="00015BEA" w:rsidP="00D07465">
      <w:pPr>
        <w:pStyle w:val="Prrafodelista"/>
        <w:ind w:left="851" w:right="899"/>
        <w:jc w:val="both"/>
        <w:rPr>
          <w:rFonts w:ascii="Palatino Linotype" w:hAnsi="Palatino Linotype"/>
          <w:i/>
          <w:sz w:val="22"/>
          <w:szCs w:val="22"/>
        </w:rPr>
      </w:pPr>
    </w:p>
    <w:p w14:paraId="2C7E7FD3" w14:textId="77777777" w:rsidR="00015BEA" w:rsidRPr="00D07465" w:rsidRDefault="00015BEA"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 xml:space="preserve">I. La divulgación de la información representa un riesgo real, demostrable e identificable del perjuicio significativo al interés público o a la seguridad pública; </w:t>
      </w:r>
    </w:p>
    <w:p w14:paraId="72126A5E" w14:textId="0BFA956D" w:rsidR="00015BEA" w:rsidRPr="00D07465" w:rsidRDefault="00015BEA"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II. El riesgo de perjuicio que supondría la divulgación supera el interés público general de que se difunda; y</w:t>
      </w:r>
    </w:p>
    <w:p w14:paraId="14918D07" w14:textId="77777777" w:rsidR="00015BEA" w:rsidRPr="00D07465" w:rsidRDefault="00015BEA" w:rsidP="00D07465">
      <w:pPr>
        <w:pStyle w:val="Prrafodelista"/>
        <w:ind w:left="851" w:right="899"/>
        <w:jc w:val="both"/>
        <w:rPr>
          <w:rFonts w:ascii="Palatino Linotype" w:hAnsi="Palatino Linotype"/>
          <w:b/>
          <w:i/>
          <w:sz w:val="22"/>
          <w:szCs w:val="22"/>
        </w:rPr>
      </w:pPr>
      <w:r w:rsidRPr="00D07465">
        <w:rPr>
          <w:rFonts w:ascii="Palatino Linotype" w:hAnsi="Palatino Linotype"/>
          <w:b/>
          <w:i/>
          <w:sz w:val="22"/>
          <w:szCs w:val="22"/>
        </w:rPr>
        <w:t xml:space="preserve">III. La limitación se adecua al principio de proporcionalidad y representa el medio menos restrictivo disponible representa el medio menos restrictivo disponible para evitar el perjuicio. </w:t>
      </w:r>
    </w:p>
    <w:p w14:paraId="487F9FE4" w14:textId="77777777" w:rsidR="00015BEA" w:rsidRPr="00D07465" w:rsidRDefault="00015BEA" w:rsidP="00D07465">
      <w:pPr>
        <w:pStyle w:val="Prrafodelista"/>
        <w:ind w:left="851" w:right="899"/>
        <w:jc w:val="both"/>
        <w:rPr>
          <w:rFonts w:ascii="Palatino Linotype" w:hAnsi="Palatino Linotype"/>
          <w:b/>
          <w:i/>
          <w:sz w:val="22"/>
          <w:szCs w:val="22"/>
        </w:rPr>
      </w:pPr>
    </w:p>
    <w:p w14:paraId="6325DB39" w14:textId="77777777" w:rsidR="00015BEA" w:rsidRPr="00D07465" w:rsidRDefault="00015BEA" w:rsidP="00D07465">
      <w:pPr>
        <w:pStyle w:val="Prrafodelista"/>
        <w:ind w:left="851" w:right="899"/>
        <w:jc w:val="both"/>
        <w:rPr>
          <w:rFonts w:ascii="Palatino Linotype" w:hAnsi="Palatino Linotype"/>
          <w:i/>
          <w:sz w:val="22"/>
          <w:szCs w:val="22"/>
        </w:rPr>
      </w:pPr>
      <w:r w:rsidRPr="00D07465">
        <w:rPr>
          <w:rFonts w:ascii="Palatino Linotype" w:hAnsi="Palatino Linotype"/>
          <w:b/>
          <w:i/>
          <w:sz w:val="22"/>
          <w:szCs w:val="22"/>
        </w:rPr>
        <w:t>Artículo 130.</w:t>
      </w:r>
      <w:r w:rsidRPr="00D07465">
        <w:rPr>
          <w:rFonts w:ascii="Palatino Linotype" w:hAnsi="Palatino Linotype"/>
          <w:i/>
          <w:sz w:val="22"/>
          <w:szCs w:val="22"/>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14:paraId="50468699" w14:textId="77777777" w:rsidR="00015BEA" w:rsidRPr="00D07465" w:rsidRDefault="00015BEA" w:rsidP="00D07465">
      <w:pPr>
        <w:pStyle w:val="Prrafodelista"/>
        <w:ind w:left="851" w:right="899"/>
        <w:jc w:val="both"/>
        <w:rPr>
          <w:rFonts w:ascii="Palatino Linotype" w:hAnsi="Palatino Linotype"/>
          <w:i/>
          <w:sz w:val="22"/>
          <w:szCs w:val="22"/>
        </w:rPr>
      </w:pPr>
    </w:p>
    <w:p w14:paraId="3CA67EDD" w14:textId="77777777" w:rsidR="00015BEA" w:rsidRPr="00D07465" w:rsidRDefault="00015BEA" w:rsidP="00D07465">
      <w:pPr>
        <w:pStyle w:val="Prrafodelista"/>
        <w:ind w:left="851" w:right="899"/>
        <w:jc w:val="both"/>
        <w:rPr>
          <w:rFonts w:ascii="Palatino Linotype" w:hAnsi="Palatino Linotype"/>
          <w:i/>
          <w:sz w:val="22"/>
          <w:szCs w:val="22"/>
        </w:rPr>
      </w:pPr>
      <w:r w:rsidRPr="00D07465">
        <w:rPr>
          <w:rFonts w:ascii="Palatino Linotype" w:hAnsi="Palatino Linotype"/>
          <w:b/>
          <w:i/>
          <w:sz w:val="22"/>
          <w:szCs w:val="22"/>
        </w:rPr>
        <w:t>Artículo 131. La carga de la prueba para justificar toda negativa de acceso a la información, por actualizarse cualquiera de los supuestos de clasificación previstos en esta Ley corresponderá a los sujetos obligados</w:t>
      </w:r>
      <w:r w:rsidRPr="00D07465">
        <w:rPr>
          <w:rFonts w:ascii="Palatino Linotype" w:hAnsi="Palatino Linotype"/>
          <w:i/>
          <w:sz w:val="22"/>
          <w:szCs w:val="22"/>
        </w:rPr>
        <w:t xml:space="preserve">; en tal caso deberá fundar y motivar debidamente la clasificación de la información, de conformidad con lo previsto en la presente Ley. </w:t>
      </w:r>
    </w:p>
    <w:p w14:paraId="577398E5" w14:textId="77777777" w:rsidR="00015BEA" w:rsidRPr="00D07465" w:rsidRDefault="00015BEA" w:rsidP="00D07465">
      <w:pPr>
        <w:pStyle w:val="Prrafodelista"/>
        <w:ind w:left="851" w:right="899"/>
        <w:jc w:val="both"/>
        <w:rPr>
          <w:rFonts w:ascii="Palatino Linotype" w:hAnsi="Palatino Linotype"/>
          <w:i/>
          <w:sz w:val="22"/>
          <w:szCs w:val="22"/>
        </w:rPr>
      </w:pPr>
    </w:p>
    <w:p w14:paraId="08BD6043" w14:textId="77777777" w:rsidR="00015BEA" w:rsidRPr="00D07465" w:rsidRDefault="00015BEA" w:rsidP="00D07465">
      <w:pPr>
        <w:pStyle w:val="Prrafodelista"/>
        <w:ind w:left="851" w:right="899"/>
        <w:jc w:val="both"/>
        <w:rPr>
          <w:rFonts w:ascii="Palatino Linotype" w:hAnsi="Palatino Linotype"/>
          <w:i/>
          <w:sz w:val="22"/>
          <w:szCs w:val="22"/>
        </w:rPr>
      </w:pPr>
      <w:r w:rsidRPr="00D07465">
        <w:rPr>
          <w:rFonts w:ascii="Palatino Linotype" w:hAnsi="Palatino Linotype"/>
          <w:b/>
          <w:i/>
          <w:sz w:val="22"/>
          <w:szCs w:val="22"/>
        </w:rPr>
        <w:t>Artículo 133</w:t>
      </w:r>
      <w:r w:rsidRPr="00D07465">
        <w:rPr>
          <w:rFonts w:ascii="Palatino Linotype" w:hAnsi="Palatino Linotype"/>
          <w:i/>
          <w:sz w:val="22"/>
          <w:szCs w:val="22"/>
        </w:rPr>
        <w:t xml:space="preserve">. Los documentos clasificados total o parcialmente deberán llevar una leyenda que indique tal carácter, la fecha de clasificación, el fundamento legal y, en su caso, el periodo de reserva. </w:t>
      </w:r>
    </w:p>
    <w:p w14:paraId="1F6EE834" w14:textId="77777777" w:rsidR="00015BEA" w:rsidRPr="00D07465" w:rsidRDefault="00015BEA" w:rsidP="00D07465">
      <w:pPr>
        <w:pStyle w:val="Prrafodelista"/>
        <w:ind w:left="851" w:right="899"/>
        <w:jc w:val="both"/>
        <w:rPr>
          <w:rFonts w:ascii="Palatino Linotype" w:hAnsi="Palatino Linotype"/>
          <w:i/>
          <w:sz w:val="22"/>
          <w:szCs w:val="22"/>
        </w:rPr>
      </w:pPr>
    </w:p>
    <w:p w14:paraId="08524DC4" w14:textId="6422A05C" w:rsidR="00015BEA" w:rsidRPr="00D07465" w:rsidRDefault="00015BEA" w:rsidP="00D07465">
      <w:pPr>
        <w:pStyle w:val="Prrafodelista"/>
        <w:ind w:left="851" w:right="899"/>
        <w:jc w:val="both"/>
        <w:rPr>
          <w:rFonts w:ascii="Palatino Linotype" w:hAnsi="Palatino Linotype"/>
          <w:i/>
          <w:sz w:val="22"/>
          <w:szCs w:val="22"/>
        </w:rPr>
      </w:pPr>
      <w:r w:rsidRPr="00D07465">
        <w:rPr>
          <w:rFonts w:ascii="Palatino Linotype" w:hAnsi="Palatino Linotype"/>
          <w:b/>
          <w:i/>
          <w:sz w:val="22"/>
          <w:szCs w:val="22"/>
        </w:rPr>
        <w:t>Artículo 134. Los sujetos obligados no podrán emitir acuerdos de carácter general ni particular que clasifiquen documentos o información como reservada.</w:t>
      </w:r>
      <w:r w:rsidRPr="00D07465">
        <w:rPr>
          <w:rFonts w:ascii="Palatino Linotype" w:hAnsi="Palatino Linotype"/>
          <w:i/>
          <w:sz w:val="22"/>
          <w:szCs w:val="22"/>
        </w:rPr>
        <w:t xml:space="preserve"> La clasificación podrá establecerse de manera parcial o total de acuerdo al contenido de la información del documento y deberá estar acorde con la actualización de los supuestos definidos en el presente Título como información clasificada.”</w:t>
      </w:r>
    </w:p>
    <w:p w14:paraId="1074AC05" w14:textId="10D21379" w:rsidR="00015BEA" w:rsidRPr="00D07465" w:rsidRDefault="00015BEA"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(Énfasis añadido) </w:t>
      </w:r>
    </w:p>
    <w:p w14:paraId="6641C9B1" w14:textId="77777777" w:rsidR="00015BEA" w:rsidRPr="00D07465" w:rsidRDefault="00015BEA" w:rsidP="00D07465">
      <w:pPr>
        <w:ind w:right="899"/>
        <w:jc w:val="both"/>
        <w:rPr>
          <w:rFonts w:ascii="Palatino Linotype" w:hAnsi="Palatino Linotype"/>
          <w:i/>
          <w:sz w:val="22"/>
          <w:szCs w:val="22"/>
        </w:rPr>
      </w:pPr>
    </w:p>
    <w:p w14:paraId="045C7A6E" w14:textId="36E60E70" w:rsidR="00015BEA" w:rsidRPr="00D07465" w:rsidRDefault="00015BEA" w:rsidP="00D07465">
      <w:pPr>
        <w:spacing w:line="360" w:lineRule="auto"/>
        <w:jc w:val="both"/>
        <w:rPr>
          <w:rFonts w:ascii="Palatino Linotype" w:hAnsi="Palatino Linotype"/>
        </w:rPr>
      </w:pPr>
      <w:r w:rsidRPr="00D07465">
        <w:rPr>
          <w:rFonts w:ascii="Palatino Linotype" w:hAnsi="Palatino Linotype"/>
        </w:rPr>
        <w:lastRenderedPageBreak/>
        <w:t xml:space="preserve">De tal suerte que, en los casos en que se niegue el acceso a la información por actualizarse alguno de los supuestos de clasificación, se deberá confirmar, modificar o revocar la decisión, así como generar una prueba de daño, en la cual, </w:t>
      </w:r>
      <w:r w:rsidRPr="00D07465">
        <w:rPr>
          <w:rFonts w:ascii="Palatino Linotype" w:hAnsi="Palatino Linotype"/>
          <w:b/>
        </w:rPr>
        <w:t>EL SUJETO OBLIGADO</w:t>
      </w:r>
      <w:r w:rsidRPr="00D07465">
        <w:rPr>
          <w:rFonts w:ascii="Palatino Linotype" w:hAnsi="Palatino Linotype"/>
        </w:rPr>
        <w:t xml:space="preserve"> debe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62996EDF" w14:textId="77777777" w:rsidR="00015BEA" w:rsidRPr="00D07465" w:rsidRDefault="00015BEA" w:rsidP="00D07465">
      <w:pPr>
        <w:spacing w:line="360" w:lineRule="auto"/>
        <w:ind w:right="899"/>
        <w:jc w:val="both"/>
        <w:rPr>
          <w:rFonts w:ascii="Palatino Linotype" w:hAnsi="Palatino Linotype"/>
        </w:rPr>
      </w:pPr>
    </w:p>
    <w:p w14:paraId="0DE7F8F4" w14:textId="77777777" w:rsidR="00015BEA" w:rsidRPr="00D07465" w:rsidRDefault="00015BEA" w:rsidP="00D07465">
      <w:pPr>
        <w:spacing w:line="360" w:lineRule="auto"/>
        <w:jc w:val="both"/>
        <w:rPr>
          <w:rFonts w:ascii="Palatino Linotype" w:hAnsi="Palatino Linotype"/>
        </w:rPr>
      </w:pPr>
      <w:r w:rsidRPr="00D07465">
        <w:rPr>
          <w:rFonts w:ascii="Palatino Linotype" w:hAnsi="Palatino Linotype"/>
        </w:rPr>
        <w:t xml:space="preserve">Dicha prueba de daño establecida en el artículo 129 de dicho ordenamiento, se debe justificar de la siguiente manera: </w:t>
      </w:r>
    </w:p>
    <w:p w14:paraId="550CA60B" w14:textId="77777777" w:rsidR="00B27B15" w:rsidRPr="00D07465" w:rsidRDefault="00B27B15" w:rsidP="00D07465">
      <w:pPr>
        <w:spacing w:line="360" w:lineRule="auto"/>
        <w:jc w:val="both"/>
        <w:rPr>
          <w:rFonts w:ascii="Palatino Linotype" w:hAnsi="Palatino Linotype"/>
        </w:rPr>
      </w:pPr>
    </w:p>
    <w:p w14:paraId="51F71B00" w14:textId="77777777" w:rsidR="00015BEA" w:rsidRPr="00D07465" w:rsidRDefault="00015BEA" w:rsidP="00D07465">
      <w:pPr>
        <w:pStyle w:val="Prrafodelista"/>
        <w:numPr>
          <w:ilvl w:val="0"/>
          <w:numId w:val="34"/>
        </w:numPr>
        <w:spacing w:line="360" w:lineRule="auto"/>
        <w:jc w:val="both"/>
        <w:rPr>
          <w:rFonts w:ascii="Palatino Linotype" w:hAnsi="Palatino Linotype"/>
        </w:rPr>
      </w:pPr>
      <w:r w:rsidRPr="00D07465">
        <w:rPr>
          <w:rFonts w:ascii="Palatino Linotype" w:hAnsi="Palatino Linotype"/>
        </w:rPr>
        <w:t xml:space="preserve">La divulgación de la información representa un riesgo real, demostrable e identificable de perjuicio significativo al interés público o a la seguridad nacional. </w:t>
      </w:r>
    </w:p>
    <w:p w14:paraId="59CCEEAC" w14:textId="77777777" w:rsidR="00015BEA" w:rsidRPr="00D07465" w:rsidRDefault="00015BEA" w:rsidP="00D07465">
      <w:pPr>
        <w:pStyle w:val="Prrafodelista"/>
        <w:numPr>
          <w:ilvl w:val="0"/>
          <w:numId w:val="34"/>
        </w:numPr>
        <w:spacing w:line="360" w:lineRule="auto"/>
        <w:jc w:val="both"/>
        <w:rPr>
          <w:rFonts w:ascii="Palatino Linotype" w:hAnsi="Palatino Linotype"/>
        </w:rPr>
      </w:pPr>
      <w:r w:rsidRPr="00D07465">
        <w:rPr>
          <w:rFonts w:ascii="Palatino Linotype" w:hAnsi="Palatino Linotype"/>
        </w:rPr>
        <w:t xml:space="preserve">El riesgo de perjuicio supera el interés público general de que se difunda. </w:t>
      </w:r>
    </w:p>
    <w:p w14:paraId="47CB108C" w14:textId="77777777" w:rsidR="00015BEA" w:rsidRPr="00D07465" w:rsidRDefault="00015BEA" w:rsidP="00D07465">
      <w:pPr>
        <w:pStyle w:val="Prrafodelista"/>
        <w:numPr>
          <w:ilvl w:val="0"/>
          <w:numId w:val="34"/>
        </w:numPr>
        <w:spacing w:line="360" w:lineRule="auto"/>
        <w:jc w:val="both"/>
        <w:rPr>
          <w:rFonts w:ascii="Palatino Linotype" w:hAnsi="Palatino Linotype"/>
        </w:rPr>
      </w:pPr>
      <w:r w:rsidRPr="00D07465">
        <w:rPr>
          <w:rFonts w:ascii="Palatino Linotype" w:hAnsi="Palatino Linotype"/>
        </w:rPr>
        <w:t>Que la limitación se adecua al principio de proporcionalidad y representa el medio menos restrictivo disponible para evitar el perjuicio.</w:t>
      </w:r>
    </w:p>
    <w:p w14:paraId="07A79ABD" w14:textId="77777777" w:rsidR="00015BEA" w:rsidRPr="00D07465" w:rsidRDefault="00015BEA" w:rsidP="00D07465">
      <w:pPr>
        <w:spacing w:line="360" w:lineRule="auto"/>
        <w:jc w:val="both"/>
        <w:rPr>
          <w:rFonts w:ascii="Palatino Linotype" w:hAnsi="Palatino Linotype"/>
        </w:rPr>
      </w:pPr>
    </w:p>
    <w:p w14:paraId="32C4A126" w14:textId="544696B0" w:rsidR="00015BEA" w:rsidRPr="00D07465" w:rsidRDefault="00015BEA" w:rsidP="00D07465">
      <w:pPr>
        <w:spacing w:line="360" w:lineRule="auto"/>
        <w:jc w:val="both"/>
        <w:rPr>
          <w:rFonts w:ascii="Palatino Linotype" w:hAnsi="Palatino Linotype"/>
        </w:rPr>
      </w:pPr>
      <w:r w:rsidRPr="00D07465">
        <w:rPr>
          <w:rFonts w:ascii="Palatino Linotype" w:hAnsi="Palatino Linotype"/>
        </w:rPr>
        <w:t xml:space="preserve">Finalmente, 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w:t>
      </w:r>
      <w:r w:rsidRPr="00D07465">
        <w:rPr>
          <w:rFonts w:ascii="Palatino Linotype" w:hAnsi="Palatino Linotype"/>
        </w:rPr>
        <w:lastRenderedPageBreak/>
        <w:t>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614AD2B4" w14:textId="77777777" w:rsidR="00B27B15" w:rsidRPr="00D07465" w:rsidRDefault="00B27B15" w:rsidP="00D07465">
      <w:pPr>
        <w:spacing w:line="360" w:lineRule="auto"/>
        <w:jc w:val="both"/>
        <w:rPr>
          <w:rFonts w:ascii="Palatino Linotype" w:hAnsi="Palatino Linotype"/>
        </w:rPr>
      </w:pPr>
    </w:p>
    <w:p w14:paraId="01D43FDF" w14:textId="77777777" w:rsidR="00015BEA" w:rsidRPr="00D07465" w:rsidRDefault="00015BEA" w:rsidP="00D07465">
      <w:pPr>
        <w:spacing w:line="360" w:lineRule="auto"/>
        <w:jc w:val="both"/>
        <w:rPr>
          <w:rFonts w:ascii="Palatino Linotype" w:hAnsi="Palatino Linotype"/>
        </w:rPr>
      </w:pPr>
      <w:r w:rsidRPr="00D07465">
        <w:rPr>
          <w:rFonts w:ascii="Palatino Linotype" w:hAnsi="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D07465">
        <w:rPr>
          <w:rFonts w:ascii="Palatino Linotype" w:hAnsi="Palatino Linotype"/>
          <w:b/>
        </w:rPr>
        <w:t>RESERVADA</w:t>
      </w:r>
      <w:r w:rsidRPr="00D07465">
        <w:rPr>
          <w:rFonts w:ascii="Palatino Linotype" w:hAnsi="Palatino Linotype"/>
        </w:rPr>
        <w:t xml:space="preserve">, delimitando una serie de hipótesis de hecho en las cuales descansa la posibilidad de reserva de información, por lo que dentro la información que generen, posean o administren los Sujetos Obligados, se considerará reservada cuando su divulgación comprometa la seguridad pública y cuente con un propósito genuino y un efecto demostrable, como lo es en el caso en particular. </w:t>
      </w:r>
    </w:p>
    <w:p w14:paraId="768589B1" w14:textId="77777777" w:rsidR="00015BEA" w:rsidRPr="00D07465" w:rsidRDefault="00015BEA" w:rsidP="00D07465">
      <w:pPr>
        <w:spacing w:line="360" w:lineRule="auto"/>
        <w:jc w:val="both"/>
        <w:rPr>
          <w:rFonts w:ascii="Palatino Linotype" w:hAnsi="Palatino Linotype"/>
        </w:rPr>
      </w:pPr>
    </w:p>
    <w:p w14:paraId="1A208854" w14:textId="0F28C08A" w:rsidR="00DF234F" w:rsidRPr="00D07465" w:rsidRDefault="00015BEA" w:rsidP="00D07465">
      <w:pPr>
        <w:spacing w:line="360" w:lineRule="auto"/>
        <w:jc w:val="both"/>
        <w:rPr>
          <w:rFonts w:ascii="Palatino Linotype" w:hAnsi="Palatino Linotype"/>
        </w:rPr>
      </w:pPr>
      <w:r w:rsidRPr="00D07465">
        <w:rPr>
          <w:rFonts w:ascii="Palatino Linotype" w:hAnsi="Palatino Linotype"/>
        </w:rPr>
        <w:t xml:space="preserve">Por lo expuesto, se considera que para atender los requerimientos de información, </w:t>
      </w:r>
      <w:r w:rsidR="002F33C3" w:rsidRPr="00D07465">
        <w:rPr>
          <w:rFonts w:ascii="Palatino Linotype" w:hAnsi="Palatino Linotype"/>
          <w:b/>
        </w:rPr>
        <w:t xml:space="preserve">EL SUJETO OBLIGADO </w:t>
      </w:r>
      <w:r w:rsidRPr="00D07465">
        <w:rPr>
          <w:rFonts w:ascii="Palatino Linotype" w:hAnsi="Palatino Linotype"/>
        </w:rPr>
        <w:t xml:space="preserve">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respecto </w:t>
      </w:r>
      <w:r w:rsidR="00487E63" w:rsidRPr="00D07465">
        <w:rPr>
          <w:rFonts w:ascii="Palatino Linotype" w:hAnsi="Palatino Linotype"/>
        </w:rPr>
        <w:t>del equipamiento de los elementos de seguridad y sus características.</w:t>
      </w:r>
    </w:p>
    <w:p w14:paraId="724C3CFC" w14:textId="77777777" w:rsidR="002F33C3" w:rsidRPr="00D07465" w:rsidRDefault="002F33C3" w:rsidP="00D07465">
      <w:pPr>
        <w:spacing w:line="360" w:lineRule="auto"/>
        <w:jc w:val="both"/>
        <w:rPr>
          <w:rFonts w:ascii="Palatino Linotype" w:hAnsi="Palatino Linotype"/>
        </w:rPr>
      </w:pPr>
    </w:p>
    <w:p w14:paraId="559B38E8" w14:textId="77777777" w:rsidR="002F33C3" w:rsidRPr="00D07465" w:rsidRDefault="002F33C3" w:rsidP="00D07465">
      <w:pPr>
        <w:spacing w:line="360" w:lineRule="auto"/>
        <w:jc w:val="both"/>
        <w:rPr>
          <w:rFonts w:ascii="Palatino Linotype" w:hAnsi="Palatino Linotype"/>
        </w:rPr>
      </w:pPr>
      <w:r w:rsidRPr="00D07465">
        <w:rPr>
          <w:rFonts w:ascii="Palatino Linotype" w:hAnsi="Palatino Linotype"/>
        </w:rPr>
        <w:lastRenderedPageBreak/>
        <w:t xml:space="preserve">Ahora bien, respecto al requerimiento realizado por el particular relacionado con la implementación del servicio profesional de carrera policial; al respecto, la Ley de Seguridad aplicable a la entidad, determina en su artículo 20, fracción VI que es atribución de los ayuntamientos, la implementación de la carrera policial, la cual deberá establecerse en estricta observancia a los artículos 140 y 141 de la legislación en referencia: </w:t>
      </w:r>
    </w:p>
    <w:p w14:paraId="261C9D03" w14:textId="77777777" w:rsidR="002F33C3" w:rsidRPr="00D07465" w:rsidRDefault="002F33C3" w:rsidP="00D07465">
      <w:pPr>
        <w:jc w:val="both"/>
        <w:rPr>
          <w:rFonts w:ascii="Palatino Linotype" w:hAnsi="Palatino Linotype"/>
        </w:rPr>
      </w:pPr>
    </w:p>
    <w:p w14:paraId="4E415A45" w14:textId="77777777" w:rsidR="002F33C3" w:rsidRPr="00D07465" w:rsidRDefault="002F33C3" w:rsidP="00D07465">
      <w:pPr>
        <w:pStyle w:val="Prrafodelista"/>
        <w:ind w:left="851" w:right="899"/>
        <w:jc w:val="both"/>
        <w:rPr>
          <w:rFonts w:ascii="Palatino Linotype" w:hAnsi="Palatino Linotype"/>
          <w:b/>
          <w:i/>
          <w:sz w:val="22"/>
          <w:szCs w:val="22"/>
        </w:rPr>
      </w:pPr>
      <w:r w:rsidRPr="00D07465">
        <w:rPr>
          <w:rFonts w:ascii="Palatino Linotype" w:hAnsi="Palatino Linotype"/>
          <w:i/>
          <w:sz w:val="22"/>
          <w:szCs w:val="22"/>
        </w:rPr>
        <w:t>“</w:t>
      </w:r>
      <w:r w:rsidRPr="00D07465">
        <w:rPr>
          <w:rFonts w:ascii="Palatino Linotype" w:hAnsi="Palatino Linotype"/>
          <w:b/>
          <w:i/>
          <w:sz w:val="22"/>
          <w:szCs w:val="22"/>
        </w:rPr>
        <w:t>Artículo 140.-</w:t>
      </w:r>
      <w:r w:rsidRPr="00D07465">
        <w:rPr>
          <w:rFonts w:ascii="Palatino Linotype" w:hAnsi="Palatino Linotype"/>
          <w:i/>
          <w:sz w:val="22"/>
          <w:szCs w:val="22"/>
        </w:rPr>
        <w:t xml:space="preserve"> </w:t>
      </w:r>
      <w:r w:rsidRPr="00D07465">
        <w:rPr>
          <w:rFonts w:ascii="Palatino Linotype" w:hAnsi="Palatino Linotype"/>
          <w:b/>
          <w:i/>
          <w:sz w:val="22"/>
          <w:szCs w:val="22"/>
        </w:rPr>
        <w:t xml:space="preserve">La Carrera Policial es el sistema de carácter obligatorio y permanente, conforme al cual se establecen los lineamientos que definen los procedimientos de reclutamiento, selección, ingreso, formación, certificación, permanencia, evaluación, promoción y reconocimiento, así como la separación o baja del servicio de los integrantes de las Instituciones Policiales, en el que se regirán por una doctrina policial fundada en el servicio a la sociedad, la disciplina, el respeto a los derechos humanos, al imperio de la ley, al mando superior, y en lo conducente a la perspectiva de género. </w:t>
      </w:r>
    </w:p>
    <w:p w14:paraId="3C101DD9" w14:textId="77777777" w:rsidR="002F33C3" w:rsidRPr="00D07465" w:rsidRDefault="002F33C3" w:rsidP="00D07465">
      <w:pPr>
        <w:pStyle w:val="Prrafodelista"/>
        <w:ind w:left="851" w:right="899"/>
        <w:jc w:val="both"/>
        <w:rPr>
          <w:rFonts w:ascii="Palatino Linotype" w:hAnsi="Palatino Linotype"/>
          <w:i/>
          <w:sz w:val="22"/>
          <w:szCs w:val="22"/>
        </w:rPr>
      </w:pPr>
    </w:p>
    <w:p w14:paraId="5155E5B9" w14:textId="77777777" w:rsidR="002F33C3" w:rsidRPr="00D07465" w:rsidRDefault="002F33C3"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Artículo 141.- Los fines de la Carrera Policial son: </w:t>
      </w:r>
    </w:p>
    <w:p w14:paraId="207EADC4" w14:textId="77777777" w:rsidR="002F33C3" w:rsidRPr="00D07465" w:rsidRDefault="002F33C3"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I. Garantizar el desarrollo institucional y asegurar la estabilidad en el empleo, con base en un esquema proporcional y equitativo de remuneraciones y prestaciones para los integrantes de las Instituciones Policiales; </w:t>
      </w:r>
    </w:p>
    <w:p w14:paraId="05E7C375" w14:textId="77777777" w:rsidR="002F33C3" w:rsidRPr="00D07465" w:rsidRDefault="002F33C3"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II. Promover la responsabilidad, honradez, diligencia, eficiencia y eficacia en el desempeño de las funciones y en la óptima utilización de los recursos de las Instituciones Policiales; </w:t>
      </w:r>
    </w:p>
    <w:p w14:paraId="2E51C82C" w14:textId="77777777" w:rsidR="002F33C3" w:rsidRPr="00D07465" w:rsidRDefault="002F33C3"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III. Fomentar la vocación de servicio y el sentido de pertenencia, mediante la motivación y el establecimiento de un adecuado sistema de promociones que permita satisfacer las expectativas de desarrollo profesional y reconocimiento de los integrantes de las Instituciones Policiales; </w:t>
      </w:r>
    </w:p>
    <w:p w14:paraId="11F5B218" w14:textId="77777777" w:rsidR="002F33C3" w:rsidRPr="00D07465" w:rsidRDefault="002F33C3"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IV. Instrumentar e impulsar la capacitación y profesionalización permanente de los integrantes de las Instituciones Policiales para asegurar la lealtad institucional en la prestación de los servicios; y </w:t>
      </w:r>
    </w:p>
    <w:p w14:paraId="4DF1035E" w14:textId="43C5CD7E" w:rsidR="00015BEA" w:rsidRPr="00D07465" w:rsidRDefault="002F33C3"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 xml:space="preserve">V. Los demás que establezcan las disposiciones aplicables” </w:t>
      </w:r>
    </w:p>
    <w:p w14:paraId="3CAC9465" w14:textId="352ACC43" w:rsidR="002F33C3" w:rsidRPr="00D07465" w:rsidRDefault="002F33C3" w:rsidP="00D07465">
      <w:pPr>
        <w:pStyle w:val="Prrafodelista"/>
        <w:ind w:left="851" w:right="899"/>
        <w:jc w:val="both"/>
        <w:rPr>
          <w:rFonts w:ascii="Palatino Linotype" w:hAnsi="Palatino Linotype"/>
          <w:i/>
          <w:sz w:val="22"/>
          <w:szCs w:val="22"/>
        </w:rPr>
      </w:pPr>
      <w:r w:rsidRPr="00D07465">
        <w:rPr>
          <w:rFonts w:ascii="Palatino Linotype" w:hAnsi="Palatino Linotype"/>
          <w:i/>
          <w:sz w:val="22"/>
          <w:szCs w:val="22"/>
        </w:rPr>
        <w:t>(Énfasis añadido)</w:t>
      </w:r>
    </w:p>
    <w:p w14:paraId="5F5F4554" w14:textId="77777777" w:rsidR="002F33C3" w:rsidRPr="00D07465" w:rsidRDefault="002F33C3" w:rsidP="00D07465">
      <w:pPr>
        <w:ind w:right="899"/>
        <w:jc w:val="both"/>
        <w:rPr>
          <w:rFonts w:ascii="Palatino Linotype" w:hAnsi="Palatino Linotype"/>
          <w:i/>
          <w:sz w:val="22"/>
          <w:szCs w:val="22"/>
        </w:rPr>
      </w:pPr>
    </w:p>
    <w:p w14:paraId="210B3018" w14:textId="7B30DE18" w:rsidR="002F33C3" w:rsidRPr="00D07465" w:rsidRDefault="002F33C3" w:rsidP="00D07465">
      <w:pPr>
        <w:spacing w:line="360" w:lineRule="auto"/>
        <w:jc w:val="both"/>
        <w:rPr>
          <w:rFonts w:ascii="Palatino Linotype" w:hAnsi="Palatino Linotype"/>
        </w:rPr>
      </w:pPr>
      <w:r w:rsidRPr="00D07465">
        <w:rPr>
          <w:rFonts w:ascii="Palatino Linotype" w:hAnsi="Palatino Linotype"/>
        </w:rPr>
        <w:lastRenderedPageBreak/>
        <w:t>En tales consideraciones, se estima que</w:t>
      </w:r>
      <w:r w:rsidR="00FA5F66" w:rsidRPr="00D07465">
        <w:rPr>
          <w:rFonts w:ascii="Palatino Linotype" w:hAnsi="Palatino Linotype"/>
        </w:rPr>
        <w:t xml:space="preserve"> dicha información no puede ser considerada como reservada y p</w:t>
      </w:r>
      <w:r w:rsidRPr="00D07465">
        <w:rPr>
          <w:rFonts w:ascii="Palatino Linotype" w:hAnsi="Palatino Linotype"/>
        </w:rPr>
        <w:t xml:space="preserve">ara colmar el requerimiento de información del particular, </w:t>
      </w:r>
      <w:r w:rsidR="00FA5F66" w:rsidRPr="00D07465">
        <w:rPr>
          <w:rFonts w:ascii="Palatino Linotype" w:hAnsi="Palatino Linotype"/>
          <w:b/>
        </w:rPr>
        <w:t>EL SUJETO OBLIGADO</w:t>
      </w:r>
      <w:r w:rsidRPr="00D07465">
        <w:rPr>
          <w:rFonts w:ascii="Palatino Linotype" w:hAnsi="Palatino Linotype"/>
        </w:rPr>
        <w:t xml:space="preserve"> deberá entregar el o los documentos mediante los cuales se dé cuenta de la implementación del servicio profesional de carrera policial</w:t>
      </w:r>
      <w:r w:rsidR="00FA5F66" w:rsidRPr="00D07465">
        <w:rPr>
          <w:rFonts w:ascii="Palatino Linotype" w:hAnsi="Palatino Linotype"/>
        </w:rPr>
        <w:t xml:space="preserve">. </w:t>
      </w:r>
    </w:p>
    <w:p w14:paraId="69D067F4" w14:textId="77777777" w:rsidR="00FA5F66" w:rsidRPr="00D07465" w:rsidRDefault="00FA5F66" w:rsidP="00D07465">
      <w:pPr>
        <w:spacing w:line="360" w:lineRule="auto"/>
        <w:jc w:val="both"/>
        <w:rPr>
          <w:rFonts w:ascii="Palatino Linotype" w:hAnsi="Palatino Linotype"/>
        </w:rPr>
      </w:pPr>
    </w:p>
    <w:p w14:paraId="68651D9E" w14:textId="473BC7F9" w:rsidR="00FA5F66" w:rsidRPr="00D07465" w:rsidRDefault="00FA5F66" w:rsidP="00D07465">
      <w:pPr>
        <w:spacing w:line="360" w:lineRule="auto"/>
        <w:jc w:val="both"/>
        <w:rPr>
          <w:rFonts w:ascii="Palatino Linotype" w:hAnsi="Palatino Linotype"/>
        </w:rPr>
      </w:pPr>
      <w:r w:rsidRPr="00D07465">
        <w:rPr>
          <w:rFonts w:ascii="Palatino Linotype" w:hAnsi="Palatino Linotype"/>
        </w:rPr>
        <w:t xml:space="preserve">Por otro lado, respecto al requerimiento identificado con el numeral 23, relacionado con las acciones tendientes al cumplimiento de exámenes de control de confianza y los últimos realizados; al respecto, si bien </w:t>
      </w:r>
      <w:r w:rsidRPr="00D07465">
        <w:rPr>
          <w:rFonts w:ascii="Palatino Linotype" w:hAnsi="Palatino Linotype"/>
          <w:b/>
        </w:rPr>
        <w:t xml:space="preserve">EL SUJETO OBLIGADO </w:t>
      </w:r>
      <w:r w:rsidRPr="00D07465">
        <w:rPr>
          <w:rFonts w:ascii="Palatino Linotype" w:hAnsi="Palatino Linotype"/>
        </w:rPr>
        <w:t xml:space="preserve">refirió en respuesta que todo personal operativo debe ser evaluado por el Centro de Control de Confianza conforme a la Ley de Seguridad del Estado de México; lo cierto es, que no atendió el requerimiento realizado por el particular, pues omitió precisar las acciones realizadas </w:t>
      </w:r>
      <w:r w:rsidR="00317BE3" w:rsidRPr="00D07465">
        <w:rPr>
          <w:rFonts w:ascii="Palatino Linotype" w:hAnsi="Palatino Linotype"/>
        </w:rPr>
        <w:t xml:space="preserve">para el cumplimiento y la fecha de realización del o los últimos examen de control de confianza. </w:t>
      </w:r>
    </w:p>
    <w:p w14:paraId="1CC5327C" w14:textId="77777777" w:rsidR="00FA5F66" w:rsidRPr="00D07465" w:rsidRDefault="00FA5F66" w:rsidP="00D07465">
      <w:pPr>
        <w:spacing w:line="360" w:lineRule="auto"/>
        <w:jc w:val="both"/>
        <w:rPr>
          <w:rFonts w:ascii="Palatino Linotype" w:hAnsi="Palatino Linotype"/>
        </w:rPr>
      </w:pPr>
    </w:p>
    <w:p w14:paraId="61D2F0C5" w14:textId="155D3539" w:rsidR="00DB7355" w:rsidRPr="00D07465" w:rsidRDefault="00DB7355" w:rsidP="00D07465">
      <w:pPr>
        <w:spacing w:line="360" w:lineRule="auto"/>
        <w:jc w:val="both"/>
        <w:rPr>
          <w:rFonts w:ascii="Palatino Linotype" w:hAnsi="Palatino Linotype"/>
        </w:rPr>
      </w:pPr>
      <w:r w:rsidRPr="00D07465">
        <w:rPr>
          <w:rFonts w:ascii="Palatino Linotype" w:hAnsi="Palatino Linotype"/>
        </w:rPr>
        <w:t>Asimismo, para el caso de que no se haya generado la información de la cual se ordena su entrega, bastará con que lo haga del conocimiento del particular.</w:t>
      </w:r>
    </w:p>
    <w:p w14:paraId="654C6F97" w14:textId="77777777" w:rsidR="00317BE3" w:rsidRPr="00D07465" w:rsidRDefault="00317BE3" w:rsidP="00D07465">
      <w:pPr>
        <w:spacing w:line="360" w:lineRule="auto"/>
        <w:jc w:val="both"/>
        <w:rPr>
          <w:rFonts w:ascii="Palatino Linotype" w:hAnsi="Palatino Linotype"/>
        </w:rPr>
      </w:pPr>
    </w:p>
    <w:p w14:paraId="17FB561D" w14:textId="5A13C0D5" w:rsidR="00DC6D76" w:rsidRPr="00D07465" w:rsidRDefault="00DB7355" w:rsidP="00D07465">
      <w:pPr>
        <w:spacing w:line="360" w:lineRule="auto"/>
        <w:jc w:val="both"/>
        <w:rPr>
          <w:rFonts w:ascii="Palatino Linotype" w:hAnsi="Palatino Linotype"/>
        </w:rPr>
      </w:pPr>
      <w:r w:rsidRPr="00D07465">
        <w:rPr>
          <w:rFonts w:ascii="Palatino Linotype" w:hAnsi="Palatino Linotype"/>
        </w:rPr>
        <w:t xml:space="preserve">Ahora bien, respecto al requerimiento identificado con el numeral 24, relacionado con la integración de la Comisión de Honor y Justicia de los cuerpos de seguridad pública; así como, sueldos y fecha de última sesión; al respecto, </w:t>
      </w:r>
      <w:r w:rsidRPr="00D07465">
        <w:rPr>
          <w:rFonts w:ascii="Palatino Linotype" w:hAnsi="Palatino Linotype"/>
          <w:b/>
        </w:rPr>
        <w:t xml:space="preserve">EL SUJETO OBLIGADO </w:t>
      </w:r>
      <w:r w:rsidRPr="00D07465">
        <w:rPr>
          <w:rFonts w:ascii="Palatino Linotype" w:hAnsi="Palatino Linotype"/>
        </w:rPr>
        <w:t>si bien hizo entrega de los nombres de los integrantes de dicha comisión; lo cierto es que fue omiso en hacer entrega de los documentos donde se advirtieran los</w:t>
      </w:r>
      <w:r w:rsidR="0060789F" w:rsidRPr="00D07465">
        <w:rPr>
          <w:rFonts w:ascii="Palatino Linotype" w:hAnsi="Palatino Linotype"/>
        </w:rPr>
        <w:t xml:space="preserve"> cargos</w:t>
      </w:r>
      <w:r w:rsidRPr="00D07465">
        <w:rPr>
          <w:rFonts w:ascii="Palatino Linotype" w:hAnsi="Palatino Linotype"/>
        </w:rPr>
        <w:t xml:space="preserve"> sueldos y fecha de la última sesión; motivo por el cual no se puede tener como colmado dicho requerimiento. </w:t>
      </w:r>
    </w:p>
    <w:p w14:paraId="3BB4225A" w14:textId="518A9372" w:rsidR="003739B7" w:rsidRPr="00D07465" w:rsidRDefault="00DB7355" w:rsidP="00D07465">
      <w:pPr>
        <w:spacing w:line="360" w:lineRule="auto"/>
        <w:jc w:val="both"/>
        <w:rPr>
          <w:rFonts w:ascii="Palatino Linotype" w:eastAsia="Palatino Linotype" w:hAnsi="Palatino Linotype" w:cs="Palatino Linotype"/>
        </w:rPr>
      </w:pPr>
      <w:r w:rsidRPr="00D07465">
        <w:rPr>
          <w:rFonts w:ascii="Palatino Linotype" w:hAnsi="Palatino Linotype"/>
        </w:rPr>
        <w:lastRenderedPageBreak/>
        <w:t xml:space="preserve">Derivado de lo anterior, </w:t>
      </w:r>
      <w:r w:rsidR="003739B7" w:rsidRPr="00D07465">
        <w:rPr>
          <w:rFonts w:ascii="Palatino Linotype" w:eastAsia="Palatino Linotype" w:hAnsi="Palatino Linotype" w:cs="Palatino Linotype"/>
        </w:rPr>
        <w:t xml:space="preserve">resulta importante traer a colación el contenido del artículo 147 de la Constitución Política del Estado Libre y Soberano de México, el cual establece lo siguiente: </w:t>
      </w:r>
    </w:p>
    <w:p w14:paraId="0896A2D3" w14:textId="77777777" w:rsidR="003739B7" w:rsidRPr="00D07465" w:rsidRDefault="003739B7" w:rsidP="00D07465">
      <w:pPr>
        <w:jc w:val="both"/>
        <w:rPr>
          <w:rFonts w:ascii="Palatino Linotype" w:hAnsi="Palatino Linotype"/>
        </w:rPr>
      </w:pPr>
    </w:p>
    <w:p w14:paraId="15F1411C" w14:textId="77777777" w:rsidR="003739B7" w:rsidRPr="00D07465" w:rsidRDefault="003739B7" w:rsidP="00D07465">
      <w:pPr>
        <w:ind w:left="851" w:right="899"/>
        <w:jc w:val="both"/>
        <w:rPr>
          <w:rFonts w:ascii="Palatino Linotype" w:eastAsia="Palatino Linotype" w:hAnsi="Palatino Linotype" w:cs="Palatino Linotype"/>
          <w:b/>
          <w:i/>
          <w:sz w:val="22"/>
          <w:szCs w:val="22"/>
        </w:rPr>
      </w:pPr>
      <w:r w:rsidRPr="00D07465">
        <w:rPr>
          <w:rFonts w:ascii="Palatino Linotype" w:eastAsia="Palatino Linotype" w:hAnsi="Palatino Linotype" w:cs="Palatino Linotype"/>
          <w:i/>
          <w:sz w:val="22"/>
          <w:szCs w:val="22"/>
        </w:rPr>
        <w:t>“</w:t>
      </w:r>
      <w:r w:rsidRPr="00D07465">
        <w:rPr>
          <w:rFonts w:ascii="Palatino Linotype" w:eastAsia="Palatino Linotype" w:hAnsi="Palatino Linotype" w:cs="Palatino Linotype"/>
          <w:b/>
          <w:i/>
          <w:sz w:val="22"/>
          <w:szCs w:val="22"/>
        </w:rPr>
        <w:t>Artículo 147.-</w:t>
      </w:r>
      <w:r w:rsidRPr="00D07465">
        <w:rPr>
          <w:rFonts w:ascii="Palatino Linotype" w:eastAsia="Palatino Linotype" w:hAnsi="Palatino Linotype" w:cs="Palatino Linotype"/>
          <w:i/>
          <w:sz w:val="22"/>
          <w:szCs w:val="22"/>
        </w:rPr>
        <w:t xml:space="preserve"> El Gobernador o Gobernadora, los Diputados o Diputadas, y los Magistrados o Magistradas de los Tribunales Superior de Justicia y de Justicia Administrativa del Estado de México, los miembros del Consejo de la Judicatura, los trabajadores y trabajadoras al servicio del Estado, las y los integrantes, y las y los servidores de los organismos constitucionalmente autónomos, </w:t>
      </w:r>
      <w:r w:rsidRPr="00D07465">
        <w:rPr>
          <w:rFonts w:ascii="Palatino Linotype" w:eastAsia="Palatino Linotype" w:hAnsi="Palatino Linotype" w:cs="Palatino Linotype"/>
          <w:b/>
          <w:i/>
          <w:sz w:val="22"/>
          <w:szCs w:val="22"/>
        </w:rPr>
        <w:t>así como los miembros de los ayuntamientos</w:t>
      </w:r>
      <w:r w:rsidRPr="00D07465">
        <w:rPr>
          <w:rFonts w:ascii="Palatino Linotype" w:eastAsia="Palatino Linotype" w:hAnsi="Palatino Linotype" w:cs="Palatino Linotype"/>
          <w:i/>
          <w:sz w:val="22"/>
          <w:szCs w:val="22"/>
        </w:rPr>
        <w:t xml:space="preserve"> y demás servidores públicos municipales </w:t>
      </w:r>
      <w:r w:rsidRPr="00D07465">
        <w:rPr>
          <w:rFonts w:ascii="Palatino Linotype" w:eastAsia="Palatino Linotype" w:hAnsi="Palatino Linotype" w:cs="Palatino Linotype"/>
          <w:b/>
          <w:i/>
          <w:sz w:val="22"/>
          <w:szCs w:val="22"/>
        </w:rPr>
        <w:t xml:space="preserve">recibirán una retribución adecuada e irrenunciable por el desempeño de su empleo, cargo o comisión, que será determinada en el presupuesto de egresos que corresponda. </w:t>
      </w:r>
    </w:p>
    <w:p w14:paraId="635B9B72" w14:textId="77777777" w:rsidR="003739B7" w:rsidRPr="00D07465" w:rsidRDefault="003739B7"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 xml:space="preserve">Las remuneraciones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p>
    <w:p w14:paraId="4C67612B" w14:textId="77777777" w:rsidR="003739B7" w:rsidRPr="00D07465" w:rsidRDefault="003739B7"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La remuneración será determinada anual y equitativamente en el Presupuesto de Egresos correspondiente bajo las bases siguientes:</w:t>
      </w:r>
    </w:p>
    <w:p w14:paraId="35079905" w14:textId="77777777" w:rsidR="003739B7" w:rsidRPr="00D07465" w:rsidRDefault="003739B7"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 xml:space="preserve">I. Se considera remuneración o retribución toda percepción en efectivo o en especie, con excepción de los apoyos y los gastos sujetos a comprobación que sean propios del desarrollo del trabajo y los gastos de viaje en actividades oficiales; </w:t>
      </w:r>
    </w:p>
    <w:p w14:paraId="7F862BF4" w14:textId="77777777" w:rsidR="003739B7" w:rsidRPr="00D07465" w:rsidRDefault="003739B7"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 xml:space="preserve">II. Ningún servidor público podrá recibir remuneración, en términos de la fracción anterior, por el desempeño de su función, empleo, cargo o comisión, mayor a la establecida; </w:t>
      </w:r>
    </w:p>
    <w:p w14:paraId="5951395C" w14:textId="77777777" w:rsidR="003739B7" w:rsidRPr="00D07465" w:rsidRDefault="003739B7"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 xml:space="preserve">III. Ninguna servidora pública o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Presidente de la República y la remuneración establecida para la Gobernadora o Gobernador del Estado en el presupuesto correspondiente; </w:t>
      </w:r>
    </w:p>
    <w:p w14:paraId="1C1252DE" w14:textId="77777777" w:rsidR="003739B7" w:rsidRPr="00D07465" w:rsidRDefault="003739B7"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 xml:space="preserve">IV. No se concederán ni cubrirán jubilaciones, pensiones o haberes de retiro, ni liquidaciones por servicios prestados, como tampoco préstamos o créditos, sin que éstas se encuentren asignadas por la ley, decreto legislativo, contrato colectivo o </w:t>
      </w:r>
      <w:r w:rsidRPr="00D07465">
        <w:rPr>
          <w:rFonts w:ascii="Palatino Linotype" w:eastAsia="Palatino Linotype" w:hAnsi="Palatino Linotype" w:cs="Palatino Linotype"/>
          <w:i/>
          <w:sz w:val="22"/>
          <w:szCs w:val="22"/>
        </w:rPr>
        <w:lastRenderedPageBreak/>
        <w:t xml:space="preserve">condiciones generales de trabajo. Estos conceptos no formarán parte de la remuneración. Quedan excluidos los servicios de seguridad que requieran los servidores públicos por razón del cargo desempeñado; </w:t>
      </w:r>
    </w:p>
    <w:p w14:paraId="0601DD54" w14:textId="77777777" w:rsidR="003739B7" w:rsidRPr="00D07465" w:rsidRDefault="003739B7"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V. Las remuneraciones y sus tabuladores serán públicos, y deberán especificar y diferenciar la totalidad de sus elementos fijos y variables tanto en efectivo como en especie”</w:t>
      </w:r>
    </w:p>
    <w:p w14:paraId="1094885B" w14:textId="77777777" w:rsidR="003739B7" w:rsidRPr="00D07465" w:rsidRDefault="003739B7"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(Énfasis añadido)</w:t>
      </w:r>
    </w:p>
    <w:p w14:paraId="2D3FBE50" w14:textId="77777777" w:rsidR="003739B7" w:rsidRPr="00D07465" w:rsidRDefault="003739B7" w:rsidP="00D07465">
      <w:pPr>
        <w:ind w:left="851" w:right="899"/>
        <w:jc w:val="both"/>
        <w:rPr>
          <w:rFonts w:ascii="Palatino Linotype" w:eastAsia="Palatino Linotype" w:hAnsi="Palatino Linotype" w:cs="Palatino Linotype"/>
          <w:i/>
          <w:sz w:val="22"/>
          <w:szCs w:val="22"/>
        </w:rPr>
      </w:pPr>
    </w:p>
    <w:p w14:paraId="0174BFD5" w14:textId="77777777" w:rsidR="003739B7" w:rsidRPr="00D07465" w:rsidRDefault="003739B7" w:rsidP="00D07465">
      <w:pPr>
        <w:spacing w:line="360" w:lineRule="auto"/>
        <w:jc w:val="both"/>
        <w:rPr>
          <w:rFonts w:ascii="Palatino Linotype" w:eastAsia="Palatino Linotype" w:hAnsi="Palatino Linotype" w:cs="Palatino Linotype"/>
        </w:rPr>
      </w:pPr>
      <w:r w:rsidRPr="00D07465">
        <w:rPr>
          <w:rFonts w:ascii="Palatino Linotype" w:eastAsia="Palatino Linotype" w:hAnsi="Palatino Linotype" w:cs="Palatino Linotype"/>
        </w:rPr>
        <w:t>En este orden de ideas, el artículo 3°, fracción XXXII, del Código Financiero del Estado de México y Municipios</w:t>
      </w:r>
      <w:r w:rsidRPr="00D07465">
        <w:rPr>
          <w:rStyle w:val="Refdenotaalpie"/>
          <w:rFonts w:ascii="Palatino Linotype" w:eastAsia="Palatino Linotype" w:hAnsi="Palatino Linotype" w:cs="Palatino Linotype"/>
        </w:rPr>
        <w:footnoteReference w:id="5"/>
      </w:r>
      <w:r w:rsidRPr="00D07465">
        <w:rPr>
          <w:rFonts w:ascii="Palatino Linotype" w:eastAsia="Palatino Linotype" w:hAnsi="Palatino Linotype" w:cs="Palatino Linotype"/>
        </w:rPr>
        <w:t>, establece que la remuneración consiste en los pagos hechos por concepto de sueldo, compensaciones, gratificaciones, habitación, primas, comisiones, prestaciones, en especie y cualquier otra percepción o prestación que se entregue al servidor por su trabajo.</w:t>
      </w:r>
    </w:p>
    <w:p w14:paraId="76F00DC4" w14:textId="77777777" w:rsidR="003739B7" w:rsidRPr="00D07465" w:rsidRDefault="003739B7" w:rsidP="00D07465">
      <w:pPr>
        <w:spacing w:line="360" w:lineRule="auto"/>
        <w:jc w:val="both"/>
        <w:rPr>
          <w:rFonts w:ascii="Palatino Linotype" w:eastAsia="Palatino Linotype" w:hAnsi="Palatino Linotype" w:cs="Palatino Linotype"/>
        </w:rPr>
      </w:pPr>
    </w:p>
    <w:p w14:paraId="724D0BAB" w14:textId="77777777" w:rsidR="003739B7" w:rsidRPr="00D07465" w:rsidRDefault="003739B7" w:rsidP="00D07465">
      <w:pPr>
        <w:spacing w:line="360" w:lineRule="auto"/>
        <w:ind w:right="49"/>
        <w:jc w:val="both"/>
        <w:rPr>
          <w:rFonts w:ascii="Palatino Linotype" w:eastAsia="Palatino Linotype" w:hAnsi="Palatino Linotype" w:cs="Palatino Linotype"/>
        </w:rPr>
      </w:pPr>
      <w:r w:rsidRPr="00D07465">
        <w:rPr>
          <w:rFonts w:ascii="Palatino Linotype" w:eastAsia="Palatino Linotype" w:hAnsi="Palatino Linotype" w:cs="Palatino Linotype"/>
        </w:rPr>
        <w:t xml:space="preserve">Resulta importante señalar que por cuanto hace a las percepciones, la Ley Federal del Trabajo que en su artículo 84 establece lo siguiente: </w:t>
      </w:r>
    </w:p>
    <w:p w14:paraId="10C5810E" w14:textId="77777777" w:rsidR="003739B7" w:rsidRPr="00D07465" w:rsidRDefault="003739B7" w:rsidP="00D07465">
      <w:pPr>
        <w:ind w:right="49"/>
        <w:jc w:val="both"/>
        <w:rPr>
          <w:rFonts w:ascii="Palatino Linotype" w:eastAsia="Palatino Linotype" w:hAnsi="Palatino Linotype" w:cs="Palatino Linotype"/>
        </w:rPr>
      </w:pPr>
    </w:p>
    <w:p w14:paraId="03F4B927" w14:textId="77777777" w:rsidR="003739B7" w:rsidRPr="00D07465" w:rsidRDefault="003739B7" w:rsidP="00D07465">
      <w:pPr>
        <w:ind w:left="851" w:right="899"/>
        <w:jc w:val="both"/>
        <w:rPr>
          <w:rFonts w:ascii="Palatino Linotype" w:eastAsia="Palatino Linotype" w:hAnsi="Palatino Linotype" w:cs="Palatino Linotype"/>
          <w:i/>
          <w:sz w:val="22"/>
          <w:szCs w:val="22"/>
        </w:rPr>
      </w:pPr>
      <w:bookmarkStart w:id="2" w:name="bookmark=id.gjdgxs" w:colFirst="0" w:colLast="0"/>
      <w:bookmarkEnd w:id="2"/>
      <w:r w:rsidRPr="00D07465">
        <w:rPr>
          <w:rFonts w:ascii="Palatino Linotype" w:eastAsia="Palatino Linotype" w:hAnsi="Palatino Linotype" w:cs="Palatino Linotype"/>
          <w:i/>
          <w:sz w:val="22"/>
          <w:szCs w:val="22"/>
        </w:rPr>
        <w:t>“</w:t>
      </w:r>
      <w:r w:rsidRPr="00D07465">
        <w:rPr>
          <w:rFonts w:ascii="Palatino Linotype" w:eastAsia="Palatino Linotype" w:hAnsi="Palatino Linotype" w:cs="Palatino Linotype"/>
          <w:b/>
          <w:i/>
          <w:sz w:val="22"/>
          <w:szCs w:val="22"/>
        </w:rPr>
        <w:t>Artículo 84.- El salario se integra con</w:t>
      </w:r>
      <w:r w:rsidRPr="00D07465">
        <w:rPr>
          <w:rFonts w:ascii="Palatino Linotype" w:eastAsia="Palatino Linotype" w:hAnsi="Palatino Linotype" w:cs="Palatino Linotype"/>
          <w:i/>
          <w:sz w:val="22"/>
          <w:szCs w:val="22"/>
        </w:rPr>
        <w:t xml:space="preserve"> los pagos hechos en efectivo por cuota diaria, gratificaciones, </w:t>
      </w:r>
      <w:r w:rsidRPr="00D07465">
        <w:rPr>
          <w:rFonts w:ascii="Palatino Linotype" w:eastAsia="Palatino Linotype" w:hAnsi="Palatino Linotype" w:cs="Palatino Linotype"/>
          <w:b/>
          <w:i/>
          <w:sz w:val="22"/>
          <w:szCs w:val="22"/>
        </w:rPr>
        <w:t>percepciones,</w:t>
      </w:r>
      <w:r w:rsidRPr="00D07465">
        <w:rPr>
          <w:rFonts w:ascii="Palatino Linotype" w:eastAsia="Palatino Linotype" w:hAnsi="Palatino Linotype" w:cs="Palatino Linotype"/>
          <w:i/>
          <w:sz w:val="22"/>
          <w:szCs w:val="22"/>
        </w:rPr>
        <w:t xml:space="preserve"> habitación, primas, comisiones, </w:t>
      </w:r>
      <w:r w:rsidRPr="00D07465">
        <w:rPr>
          <w:rFonts w:ascii="Palatino Linotype" w:eastAsia="Palatino Linotype" w:hAnsi="Palatino Linotype" w:cs="Palatino Linotype"/>
          <w:b/>
          <w:i/>
          <w:sz w:val="22"/>
          <w:szCs w:val="22"/>
        </w:rPr>
        <w:t>prestaciones en especie y cualquiera otra cantidad o prestación que se entregue al trabajador por su trabajo.</w:t>
      </w:r>
      <w:r w:rsidRPr="00D07465">
        <w:rPr>
          <w:rFonts w:ascii="Palatino Linotype" w:eastAsia="Palatino Linotype" w:hAnsi="Palatino Linotype" w:cs="Palatino Linotype"/>
          <w:i/>
          <w:sz w:val="22"/>
          <w:szCs w:val="22"/>
        </w:rPr>
        <w:t>”</w:t>
      </w:r>
    </w:p>
    <w:p w14:paraId="5E6FB015" w14:textId="77777777" w:rsidR="003739B7" w:rsidRPr="00D07465" w:rsidRDefault="003739B7" w:rsidP="00D07465">
      <w:pPr>
        <w:ind w:left="567" w:right="900"/>
        <w:jc w:val="both"/>
        <w:rPr>
          <w:rFonts w:ascii="Palatino Linotype" w:eastAsia="Palatino Linotype" w:hAnsi="Palatino Linotype" w:cs="Palatino Linotype"/>
          <w:i/>
          <w:sz w:val="22"/>
          <w:szCs w:val="22"/>
        </w:rPr>
      </w:pPr>
    </w:p>
    <w:p w14:paraId="7DC30831" w14:textId="77777777" w:rsidR="003739B7" w:rsidRPr="00D07465" w:rsidRDefault="003739B7" w:rsidP="00D07465">
      <w:pPr>
        <w:spacing w:line="360" w:lineRule="auto"/>
        <w:jc w:val="both"/>
        <w:rPr>
          <w:rFonts w:ascii="Palatino Linotype" w:eastAsia="Palatino Linotype" w:hAnsi="Palatino Linotype" w:cs="Palatino Linotype"/>
        </w:rPr>
      </w:pPr>
      <w:bookmarkStart w:id="3" w:name="_heading=h.gjdgxs" w:colFirst="0" w:colLast="0"/>
      <w:bookmarkEnd w:id="3"/>
      <w:r w:rsidRPr="00D07465">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w:t>
      </w:r>
      <w:r w:rsidRPr="00D07465">
        <w:rPr>
          <w:rFonts w:ascii="Palatino Linotype" w:eastAsia="Palatino Linotype" w:hAnsi="Palatino Linotype" w:cs="Palatino Linotype"/>
          <w:b/>
        </w:rPr>
        <w:t>Sujeto Obligado</w:t>
      </w:r>
      <w:r w:rsidRPr="00D07465">
        <w:rPr>
          <w:rFonts w:ascii="Palatino Linotype" w:eastAsia="Palatino Linotype" w:hAnsi="Palatino Linotype" w:cs="Palatino Linotype"/>
        </w:rPr>
        <w:t xml:space="preserve">, entre los que se encuentran los recibos de pagos: </w:t>
      </w:r>
    </w:p>
    <w:p w14:paraId="3E1E3597" w14:textId="77777777" w:rsidR="003739B7" w:rsidRPr="00D07465" w:rsidRDefault="003739B7" w:rsidP="00D07465">
      <w:pPr>
        <w:jc w:val="both"/>
        <w:rPr>
          <w:rFonts w:ascii="Palatino Linotype" w:eastAsia="Palatino Linotype" w:hAnsi="Palatino Linotype" w:cs="Palatino Linotype"/>
          <w:sz w:val="22"/>
          <w:szCs w:val="22"/>
        </w:rPr>
      </w:pPr>
    </w:p>
    <w:p w14:paraId="27FAAA03" w14:textId="77777777" w:rsidR="003739B7" w:rsidRPr="00D07465" w:rsidRDefault="003739B7" w:rsidP="00D07465">
      <w:pPr>
        <w:ind w:left="851" w:right="900"/>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b/>
          <w:i/>
          <w:sz w:val="22"/>
          <w:szCs w:val="22"/>
        </w:rPr>
        <w:t>“ARTÍCULO 220 K.-</w:t>
      </w:r>
      <w:r w:rsidRPr="00D07465">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56590BDB" w14:textId="77777777" w:rsidR="003739B7" w:rsidRPr="00D07465" w:rsidRDefault="003739B7" w:rsidP="00D07465">
      <w:pPr>
        <w:ind w:left="851" w:right="900"/>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14:paraId="3128B770" w14:textId="77777777" w:rsidR="003739B7" w:rsidRPr="00D07465" w:rsidRDefault="003739B7" w:rsidP="00D07465">
      <w:pPr>
        <w:ind w:left="851" w:right="900"/>
        <w:jc w:val="both"/>
        <w:rPr>
          <w:rFonts w:ascii="Palatino Linotype" w:eastAsia="Palatino Linotype" w:hAnsi="Palatino Linotype" w:cs="Palatino Linotype"/>
          <w:b/>
          <w:i/>
          <w:sz w:val="22"/>
          <w:szCs w:val="22"/>
        </w:rPr>
      </w:pPr>
      <w:r w:rsidRPr="00D07465">
        <w:rPr>
          <w:rFonts w:ascii="Palatino Linotype" w:eastAsia="Palatino Linotype" w:hAnsi="Palatino Linotype" w:cs="Palatino Linotype"/>
          <w:b/>
          <w:i/>
          <w:sz w:val="22"/>
          <w:szCs w:val="22"/>
        </w:rPr>
        <w:lastRenderedPageBreak/>
        <w:t xml:space="preserve">II. </w:t>
      </w:r>
      <w:r w:rsidRPr="00D07465">
        <w:rPr>
          <w:rFonts w:ascii="Palatino Linotype" w:eastAsia="Palatino Linotype" w:hAnsi="Palatino Linotype" w:cs="Palatino Linotype"/>
          <w:b/>
          <w:i/>
          <w:sz w:val="22"/>
          <w:szCs w:val="22"/>
          <w:u w:val="single"/>
        </w:rPr>
        <w:t>Recibos de pagos</w:t>
      </w:r>
      <w:r w:rsidRPr="00D07465">
        <w:rPr>
          <w:rFonts w:ascii="Palatino Linotype" w:eastAsia="Palatino Linotype" w:hAnsi="Palatino Linotype" w:cs="Palatino Linotype"/>
          <w:b/>
          <w:i/>
          <w:sz w:val="22"/>
          <w:szCs w:val="22"/>
        </w:rPr>
        <w:t xml:space="preserve"> de salarios o las constancias documentales del pago de salario cuando sea por depósito o mediante información electrónica;</w:t>
      </w:r>
    </w:p>
    <w:p w14:paraId="0212063A" w14:textId="77777777" w:rsidR="003739B7" w:rsidRPr="00D07465" w:rsidRDefault="003739B7" w:rsidP="00D07465">
      <w:pPr>
        <w:ind w:left="851" w:right="900"/>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III. Controles de asistencia o la información magnética o electrónica de asistencia de los servidores públicos;</w:t>
      </w:r>
    </w:p>
    <w:p w14:paraId="08859DF0" w14:textId="77777777" w:rsidR="003739B7" w:rsidRPr="00D07465" w:rsidRDefault="003739B7" w:rsidP="00D07465">
      <w:pPr>
        <w:ind w:left="851" w:right="900"/>
        <w:jc w:val="both"/>
        <w:rPr>
          <w:rFonts w:ascii="Palatino Linotype" w:eastAsia="Palatino Linotype" w:hAnsi="Palatino Linotype" w:cs="Palatino Linotype"/>
          <w:b/>
          <w:i/>
          <w:sz w:val="22"/>
          <w:szCs w:val="22"/>
        </w:rPr>
      </w:pPr>
      <w:r w:rsidRPr="00D07465">
        <w:rPr>
          <w:rFonts w:ascii="Palatino Linotype" w:eastAsia="Palatino Linotype" w:hAnsi="Palatino Linotype" w:cs="Palatino Linotype"/>
          <w:b/>
          <w:i/>
          <w:sz w:val="22"/>
          <w:szCs w:val="22"/>
        </w:rPr>
        <w:t>IV. Recibos o las constancias de depósito o del medio de información magnética o electrónica que sean utilizadas para el pago de salarios, prima vacacional, aguinaldo y demás prestaciones establecidas en la presente ley; y</w:t>
      </w:r>
    </w:p>
    <w:p w14:paraId="0908C2E1" w14:textId="77777777" w:rsidR="003739B7" w:rsidRPr="00D07465" w:rsidRDefault="003739B7" w:rsidP="00D07465">
      <w:pPr>
        <w:ind w:left="851" w:right="900"/>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V. Los demás que señalen las leyes.</w:t>
      </w:r>
    </w:p>
    <w:p w14:paraId="3028EF2C" w14:textId="77777777" w:rsidR="003739B7" w:rsidRPr="00D07465" w:rsidRDefault="003739B7" w:rsidP="00D07465">
      <w:pPr>
        <w:ind w:left="851" w:right="900"/>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2D6C3378" w14:textId="77777777" w:rsidR="003739B7" w:rsidRPr="00D07465" w:rsidRDefault="003739B7" w:rsidP="00D07465">
      <w:pPr>
        <w:jc w:val="both"/>
        <w:rPr>
          <w:rFonts w:ascii="Palatino Linotype" w:eastAsia="Palatino Linotype" w:hAnsi="Palatino Linotype" w:cs="Palatino Linotype"/>
          <w:sz w:val="22"/>
          <w:szCs w:val="22"/>
        </w:rPr>
      </w:pPr>
    </w:p>
    <w:p w14:paraId="2AFF564A" w14:textId="77777777" w:rsidR="003739B7" w:rsidRPr="00D07465" w:rsidRDefault="003739B7" w:rsidP="00D07465">
      <w:pPr>
        <w:spacing w:line="360" w:lineRule="auto"/>
        <w:jc w:val="both"/>
        <w:rPr>
          <w:rFonts w:ascii="Palatino Linotype" w:eastAsia="Palatino Linotype" w:hAnsi="Palatino Linotype" w:cs="Palatino Linotype"/>
        </w:rPr>
      </w:pPr>
      <w:r w:rsidRPr="00D07465">
        <w:rPr>
          <w:rFonts w:ascii="Palatino Linotype" w:eastAsia="Palatino Linotype" w:hAnsi="Palatino Linotype" w:cs="Palatino Linotype"/>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209E2A9A" w14:textId="77777777" w:rsidR="003739B7" w:rsidRPr="00D07465" w:rsidRDefault="003739B7" w:rsidP="00D07465">
      <w:pPr>
        <w:spacing w:line="360" w:lineRule="auto"/>
        <w:jc w:val="both"/>
        <w:rPr>
          <w:rFonts w:ascii="Palatino Linotype" w:eastAsia="Palatino Linotype" w:hAnsi="Palatino Linotype" w:cs="Palatino Linotype"/>
        </w:rPr>
      </w:pPr>
    </w:p>
    <w:p w14:paraId="6ED527FD" w14:textId="77777777" w:rsidR="003739B7" w:rsidRPr="00D07465" w:rsidRDefault="003739B7" w:rsidP="00D07465">
      <w:pPr>
        <w:tabs>
          <w:tab w:val="right" w:pos="8505"/>
        </w:tabs>
        <w:spacing w:line="360" w:lineRule="auto"/>
        <w:jc w:val="both"/>
        <w:rPr>
          <w:rFonts w:ascii="Palatino Linotype" w:eastAsia="Palatino Linotype" w:hAnsi="Palatino Linotype" w:cs="Palatino Linotype"/>
        </w:rPr>
      </w:pPr>
      <w:r w:rsidRPr="00D07465">
        <w:rPr>
          <w:rFonts w:ascii="Palatino Linotype" w:eastAsia="Palatino Linotype" w:hAnsi="Palatino Linotype" w:cs="Palatino Linotype"/>
        </w:rPr>
        <w:t xml:space="preserve">Por otro lado, es necesario referir que la Ley de Fiscalización Superior del Estado de México, señala que los municipios que conforman el Estado de México, entre ellos el </w:t>
      </w:r>
      <w:r w:rsidRPr="00D07465">
        <w:rPr>
          <w:rFonts w:ascii="Palatino Linotype" w:eastAsia="Palatino Linotype" w:hAnsi="Palatino Linotype" w:cs="Palatino Linotype"/>
          <w:b/>
        </w:rPr>
        <w:t>Sujeto Obligado</w:t>
      </w:r>
      <w:r w:rsidRPr="00D07465">
        <w:rPr>
          <w:rFonts w:ascii="Palatino Linotype" w:eastAsia="Palatino Linotype" w:hAnsi="Palatino Linotype" w:cs="Palatino Linotype"/>
        </w:rPr>
        <w:t>,</w:t>
      </w:r>
      <w:r w:rsidRPr="00D07465">
        <w:rPr>
          <w:rFonts w:ascii="Palatino Linotype" w:eastAsia="Calibri" w:hAnsi="Palatino Linotype" w:cs="Calibri"/>
        </w:rPr>
        <w:t xml:space="preserve"> </w:t>
      </w:r>
      <w:r w:rsidRPr="00D07465">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026C1125" w14:textId="71A923B2" w:rsidR="003739B7" w:rsidRDefault="003739B7" w:rsidP="00D07465">
      <w:pPr>
        <w:tabs>
          <w:tab w:val="right" w:pos="8505"/>
        </w:tabs>
        <w:jc w:val="both"/>
        <w:rPr>
          <w:rFonts w:ascii="Palatino Linotype" w:eastAsia="Calibri" w:hAnsi="Palatino Linotype" w:cs="Calibri"/>
        </w:rPr>
      </w:pPr>
    </w:p>
    <w:p w14:paraId="00CB526A" w14:textId="77777777" w:rsidR="00D07465" w:rsidRPr="00D07465" w:rsidRDefault="00D07465" w:rsidP="00D07465">
      <w:pPr>
        <w:tabs>
          <w:tab w:val="right" w:pos="8505"/>
        </w:tabs>
        <w:jc w:val="both"/>
        <w:rPr>
          <w:rFonts w:ascii="Palatino Linotype" w:eastAsia="Calibri" w:hAnsi="Palatino Linotype" w:cs="Calibri"/>
        </w:rPr>
      </w:pPr>
    </w:p>
    <w:p w14:paraId="06DA7237" w14:textId="77777777" w:rsidR="003739B7" w:rsidRPr="00D07465" w:rsidRDefault="003739B7"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b/>
          <w:i/>
          <w:sz w:val="22"/>
          <w:szCs w:val="22"/>
        </w:rPr>
        <w:t xml:space="preserve">“Artículo 4. </w:t>
      </w:r>
      <w:r w:rsidRPr="00D07465">
        <w:rPr>
          <w:rFonts w:ascii="Palatino Linotype" w:eastAsia="Palatino Linotype" w:hAnsi="Palatino Linotype" w:cs="Palatino Linotype"/>
          <w:i/>
          <w:sz w:val="22"/>
          <w:szCs w:val="22"/>
        </w:rPr>
        <w:t>Son sujetos de fiscalización:</w:t>
      </w:r>
    </w:p>
    <w:p w14:paraId="055C5D30" w14:textId="77777777" w:rsidR="003739B7" w:rsidRPr="00D07465" w:rsidRDefault="003739B7"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w:t>
      </w:r>
    </w:p>
    <w:p w14:paraId="436F9D32" w14:textId="77777777" w:rsidR="003739B7" w:rsidRPr="00D07465" w:rsidRDefault="003739B7" w:rsidP="00D07465">
      <w:pPr>
        <w:ind w:left="851" w:right="899"/>
        <w:jc w:val="both"/>
        <w:rPr>
          <w:rFonts w:ascii="Palatino Linotype" w:eastAsia="Palatino Linotype" w:hAnsi="Palatino Linotype" w:cs="Palatino Linotype"/>
          <w:b/>
          <w:i/>
          <w:sz w:val="22"/>
          <w:szCs w:val="22"/>
        </w:rPr>
      </w:pPr>
      <w:r w:rsidRPr="00D07465">
        <w:rPr>
          <w:rFonts w:ascii="Palatino Linotype" w:eastAsia="Palatino Linotype" w:hAnsi="Palatino Linotype" w:cs="Palatino Linotype"/>
          <w:b/>
          <w:i/>
          <w:sz w:val="22"/>
          <w:szCs w:val="22"/>
        </w:rPr>
        <w:t xml:space="preserve">II. Los municipios del Estado de México…” </w:t>
      </w:r>
    </w:p>
    <w:p w14:paraId="2BEE5C89" w14:textId="77777777" w:rsidR="003739B7" w:rsidRPr="00D07465" w:rsidRDefault="003739B7" w:rsidP="00D07465">
      <w:pPr>
        <w:ind w:left="567" w:right="851"/>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(Énfasis añadido)</w:t>
      </w:r>
    </w:p>
    <w:p w14:paraId="7260D0C1" w14:textId="77777777" w:rsidR="003739B7" w:rsidRPr="00D07465" w:rsidRDefault="003739B7" w:rsidP="00D07465">
      <w:pPr>
        <w:tabs>
          <w:tab w:val="right" w:pos="8505"/>
        </w:tabs>
        <w:jc w:val="both"/>
        <w:rPr>
          <w:rFonts w:ascii="Palatino Linotype" w:eastAsia="Calibri" w:hAnsi="Palatino Linotype" w:cs="Calibri"/>
        </w:rPr>
      </w:pPr>
    </w:p>
    <w:p w14:paraId="073565EA" w14:textId="77777777" w:rsidR="003739B7" w:rsidRPr="00D07465" w:rsidRDefault="003739B7" w:rsidP="00D07465">
      <w:pPr>
        <w:spacing w:line="360" w:lineRule="auto"/>
        <w:ind w:right="49"/>
        <w:jc w:val="both"/>
        <w:rPr>
          <w:rFonts w:ascii="Palatino Linotype" w:eastAsia="Palatino Linotype" w:hAnsi="Palatino Linotype" w:cs="Palatino Linotype"/>
        </w:rPr>
      </w:pPr>
      <w:r w:rsidRPr="00D07465">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como se advierte a continuación:</w:t>
      </w:r>
    </w:p>
    <w:p w14:paraId="269387C5" w14:textId="77777777" w:rsidR="003739B7" w:rsidRPr="00D07465" w:rsidRDefault="003739B7" w:rsidP="00D07465">
      <w:pPr>
        <w:ind w:right="49"/>
        <w:jc w:val="both"/>
        <w:rPr>
          <w:rFonts w:ascii="Palatino Linotype" w:eastAsia="Palatino Linotype" w:hAnsi="Palatino Linotype" w:cs="Palatino Linotype"/>
        </w:rPr>
      </w:pPr>
    </w:p>
    <w:p w14:paraId="04CC482B" w14:textId="77777777" w:rsidR="003739B7" w:rsidRPr="00D07465" w:rsidRDefault="003739B7" w:rsidP="00D07465">
      <w:pPr>
        <w:ind w:left="851" w:right="851"/>
        <w:jc w:val="both"/>
        <w:rPr>
          <w:rFonts w:ascii="Palatino Linotype" w:eastAsia="Calibri" w:hAnsi="Palatino Linotype" w:cs="Calibri"/>
          <w:i/>
          <w:sz w:val="22"/>
          <w:szCs w:val="22"/>
        </w:rPr>
      </w:pPr>
      <w:r w:rsidRPr="00D07465">
        <w:rPr>
          <w:rFonts w:ascii="Palatino Linotype" w:eastAsia="Palatino Linotype" w:hAnsi="Palatino Linotype" w:cs="Palatino Linotype"/>
          <w:b/>
          <w:i/>
          <w:sz w:val="22"/>
          <w:szCs w:val="22"/>
        </w:rPr>
        <w:t xml:space="preserve">“Artículo 8. </w:t>
      </w:r>
      <w:r w:rsidRPr="00D07465">
        <w:rPr>
          <w:rFonts w:ascii="Palatino Linotype" w:eastAsia="Palatino Linotype" w:hAnsi="Palatino Linotype" w:cs="Palatino Linotype"/>
          <w:i/>
          <w:sz w:val="22"/>
          <w:szCs w:val="22"/>
        </w:rPr>
        <w:t>El Órgano Superior tendrá las siguientes atribuciones:</w:t>
      </w:r>
    </w:p>
    <w:p w14:paraId="2BF9448E" w14:textId="77777777" w:rsidR="003739B7" w:rsidRPr="00D07465" w:rsidRDefault="003739B7" w:rsidP="00D07465">
      <w:pPr>
        <w:ind w:left="851" w:right="851"/>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i/>
          <w:sz w:val="22"/>
          <w:szCs w:val="22"/>
        </w:rPr>
        <w:t>…</w:t>
      </w:r>
    </w:p>
    <w:p w14:paraId="14C7D880" w14:textId="77777777" w:rsidR="003739B7" w:rsidRPr="00D07465" w:rsidRDefault="003739B7" w:rsidP="00D07465">
      <w:pPr>
        <w:ind w:left="851" w:right="899"/>
        <w:jc w:val="both"/>
        <w:rPr>
          <w:rFonts w:ascii="Palatino Linotype" w:eastAsia="Palatino Linotype" w:hAnsi="Palatino Linotype" w:cs="Palatino Linotype"/>
          <w:i/>
          <w:sz w:val="22"/>
          <w:szCs w:val="22"/>
        </w:rPr>
      </w:pPr>
      <w:r w:rsidRPr="00D07465">
        <w:rPr>
          <w:rFonts w:ascii="Palatino Linotype" w:eastAsia="Palatino Linotype" w:hAnsi="Palatino Linotype" w:cs="Palatino Linotype"/>
          <w:b/>
          <w:i/>
          <w:sz w:val="22"/>
          <w:szCs w:val="22"/>
        </w:rPr>
        <w:t>XI. Establecer los lineamientos</w:t>
      </w:r>
      <w:r w:rsidRPr="00D07465">
        <w:rPr>
          <w:rFonts w:ascii="Palatino Linotype" w:eastAsia="Palatino Linotype" w:hAnsi="Palatino Linotype" w:cs="Palatino Linotype"/>
          <w:i/>
          <w:sz w:val="22"/>
          <w:szCs w:val="22"/>
        </w:rPr>
        <w:t xml:space="preserve">, criterios, procedimientos, métodos y sistemas </w:t>
      </w:r>
      <w:r w:rsidRPr="00D07465">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D07465">
        <w:rPr>
          <w:rFonts w:ascii="Palatino Linotype" w:eastAsia="Palatino Linotype" w:hAnsi="Palatino Linotype" w:cs="Palatino Linotype"/>
          <w:i/>
          <w:sz w:val="22"/>
          <w:szCs w:val="22"/>
        </w:rPr>
        <w:t>…</w:t>
      </w:r>
      <w:r w:rsidRPr="00D07465">
        <w:rPr>
          <w:rFonts w:ascii="Palatino Linotype" w:eastAsia="Palatino Linotype" w:hAnsi="Palatino Linotype" w:cs="Palatino Linotype"/>
          <w:sz w:val="22"/>
          <w:szCs w:val="22"/>
        </w:rPr>
        <w:t>” (</w:t>
      </w:r>
      <w:r w:rsidRPr="00D07465">
        <w:rPr>
          <w:rFonts w:ascii="Palatino Linotype" w:eastAsia="Palatino Linotype" w:hAnsi="Palatino Linotype" w:cs="Palatino Linotype"/>
          <w:i/>
          <w:sz w:val="22"/>
          <w:szCs w:val="22"/>
        </w:rPr>
        <w:t>Sic)</w:t>
      </w:r>
    </w:p>
    <w:p w14:paraId="51C962F7" w14:textId="77777777" w:rsidR="003739B7" w:rsidRPr="00D07465" w:rsidRDefault="003739B7" w:rsidP="00D07465">
      <w:pPr>
        <w:tabs>
          <w:tab w:val="right" w:pos="8505"/>
        </w:tabs>
        <w:jc w:val="both"/>
        <w:rPr>
          <w:rFonts w:ascii="Palatino Linotype" w:eastAsia="Calibri" w:hAnsi="Palatino Linotype" w:cs="Calibri"/>
        </w:rPr>
      </w:pPr>
    </w:p>
    <w:p w14:paraId="35E68DF9" w14:textId="77777777" w:rsidR="003739B7" w:rsidRPr="00D07465" w:rsidRDefault="003739B7" w:rsidP="00D07465">
      <w:pPr>
        <w:spacing w:line="360" w:lineRule="auto"/>
        <w:jc w:val="both"/>
        <w:rPr>
          <w:rFonts w:ascii="Palatino Linotype" w:hAnsi="Palatino Linotype" w:cs="Arial"/>
          <w:lang w:eastAsia="es-MX"/>
        </w:rPr>
      </w:pPr>
      <w:r w:rsidRPr="00D07465">
        <w:rPr>
          <w:rFonts w:ascii="Palatino Linotype" w:hAnsi="Palatino Linotype" w:cs="Arial"/>
          <w:lang w:eastAsia="es-MX"/>
        </w:rPr>
        <w:t xml:space="preserve">Ahora bien, es de destacarse que los entes fiscalizables, tal es el caso del </w:t>
      </w:r>
      <w:r w:rsidRPr="00D07465">
        <w:rPr>
          <w:rFonts w:ascii="Palatino Linotype" w:hAnsi="Palatino Linotype" w:cs="Arial"/>
          <w:b/>
          <w:lang w:eastAsia="es-MX"/>
        </w:rPr>
        <w:t>SUJETO OBLIGADO</w:t>
      </w:r>
      <w:r w:rsidRPr="00D07465">
        <w:rPr>
          <w:rFonts w:ascii="Palatino Linotype" w:hAnsi="Palatino Linotype" w:cs="Arial"/>
          <w:lang w:eastAsia="es-MX"/>
        </w:rPr>
        <w:t>, en la integración de los informes trimestrales por disposición de los artículos 349 y 350 del Código Financiero del Estado de México y Municipios, enviarán al Órgano Superior de Fiscalización para su análisis y evaluación, dentro de los primeros veinte días hábiles posteriores al término del trimestre que se informa, la información patrimonial, presupuestal, de obra pública, la de nómina, así como del avance del cumplimiento del Plan de Desarrollo del Estado de México; preceptos que son del tenor literal siguiente:</w:t>
      </w:r>
    </w:p>
    <w:p w14:paraId="68E1670A" w14:textId="77777777" w:rsidR="003739B7" w:rsidRPr="00D07465" w:rsidRDefault="003739B7" w:rsidP="00D07465">
      <w:pPr>
        <w:jc w:val="both"/>
        <w:rPr>
          <w:rFonts w:ascii="Palatino Linotype" w:hAnsi="Palatino Linotype" w:cs="Arial"/>
          <w:lang w:eastAsia="es-MX"/>
        </w:rPr>
      </w:pPr>
    </w:p>
    <w:p w14:paraId="2A3AE5D1" w14:textId="77777777" w:rsidR="003739B7" w:rsidRPr="00D07465" w:rsidRDefault="003739B7" w:rsidP="00D07465">
      <w:pPr>
        <w:ind w:left="851" w:right="901"/>
        <w:jc w:val="both"/>
        <w:rPr>
          <w:rFonts w:ascii="Palatino Linotype" w:hAnsi="Palatino Linotype"/>
          <w:i/>
          <w:sz w:val="22"/>
          <w:szCs w:val="22"/>
        </w:rPr>
      </w:pPr>
      <w:r w:rsidRPr="00D07465">
        <w:rPr>
          <w:rFonts w:ascii="Palatino Linotype" w:hAnsi="Palatino Linotype" w:cs="Arial"/>
          <w:b/>
          <w:bCs/>
          <w:i/>
          <w:sz w:val="22"/>
          <w:szCs w:val="22"/>
        </w:rPr>
        <w:t>“</w:t>
      </w:r>
      <w:r w:rsidRPr="00D07465">
        <w:rPr>
          <w:rFonts w:ascii="Palatino Linotype" w:hAnsi="Palatino Linotype"/>
          <w:b/>
          <w:i/>
          <w:sz w:val="22"/>
          <w:szCs w:val="22"/>
        </w:rPr>
        <w:t>Artículo 349.-</w:t>
      </w:r>
      <w:r w:rsidRPr="00D07465">
        <w:rPr>
          <w:rFonts w:ascii="Palatino Linotype" w:hAnsi="Palatino Linotype"/>
          <w:i/>
          <w:sz w:val="22"/>
          <w:szCs w:val="22"/>
        </w:rPr>
        <w:t xml:space="preserve"> </w:t>
      </w:r>
      <w:r w:rsidRPr="00D07465">
        <w:rPr>
          <w:rFonts w:ascii="Palatino Linotype" w:hAnsi="Palatino Linotype"/>
          <w:b/>
          <w:i/>
          <w:sz w:val="22"/>
          <w:szCs w:val="22"/>
        </w:rPr>
        <w:t xml:space="preserve">Las Dependencias, Entidades Públicas y Organismos Autónomos, de acuerdo con su naturaleza jurídica y según corresponda, proporcionarán con la periodicidad que determinen la Secretaría y las </w:t>
      </w:r>
      <w:r w:rsidRPr="00D07465">
        <w:rPr>
          <w:rFonts w:ascii="Palatino Linotype" w:hAnsi="Palatino Linotype"/>
          <w:b/>
          <w:i/>
          <w:sz w:val="22"/>
          <w:szCs w:val="22"/>
        </w:rPr>
        <w:lastRenderedPageBreak/>
        <w:t>tesorerías, la información contable que comprenderá la patrimonial y presupuestal, para la integración de los estados financieros.</w:t>
      </w:r>
      <w:r w:rsidRPr="00D07465">
        <w:rPr>
          <w:rFonts w:ascii="Palatino Linotype" w:hAnsi="Palatino Linotype"/>
          <w:i/>
          <w:sz w:val="22"/>
          <w:szCs w:val="22"/>
        </w:rPr>
        <w:t xml:space="preserve"> </w:t>
      </w:r>
    </w:p>
    <w:p w14:paraId="308F4E15" w14:textId="77777777" w:rsidR="003739B7" w:rsidRPr="00D07465" w:rsidRDefault="003739B7" w:rsidP="00D07465">
      <w:pPr>
        <w:ind w:left="851" w:right="901"/>
        <w:jc w:val="both"/>
        <w:rPr>
          <w:rFonts w:ascii="Palatino Linotype" w:hAnsi="Palatino Linotype"/>
          <w:i/>
          <w:sz w:val="22"/>
          <w:szCs w:val="22"/>
        </w:rPr>
      </w:pPr>
      <w:r w:rsidRPr="00D07465">
        <w:rPr>
          <w:rFonts w:ascii="Palatino Linotype" w:hAnsi="Palatino Linotype"/>
          <w:i/>
          <w:sz w:val="22"/>
          <w:szCs w:val="22"/>
        </w:rPr>
        <w:t xml:space="preserve">En caso de que no se proporcione la información o la que reciban no cumpla con la forma y plazos establecidos por éstas, podrán suspender la ministración de recursos, hasta en tanto se regularicen. </w:t>
      </w:r>
    </w:p>
    <w:p w14:paraId="04B3363A" w14:textId="77777777" w:rsidR="003739B7" w:rsidRPr="00D07465" w:rsidRDefault="003739B7" w:rsidP="00D07465">
      <w:pPr>
        <w:ind w:left="851" w:right="901"/>
        <w:jc w:val="both"/>
        <w:rPr>
          <w:rFonts w:ascii="Palatino Linotype" w:hAnsi="Palatino Linotype"/>
          <w:i/>
          <w:sz w:val="22"/>
          <w:szCs w:val="22"/>
        </w:rPr>
      </w:pPr>
    </w:p>
    <w:p w14:paraId="6A340431" w14:textId="77777777" w:rsidR="003739B7" w:rsidRPr="00D07465" w:rsidRDefault="003739B7" w:rsidP="00D07465">
      <w:pPr>
        <w:ind w:left="851" w:right="901"/>
        <w:jc w:val="both"/>
        <w:rPr>
          <w:rFonts w:ascii="Palatino Linotype" w:hAnsi="Palatino Linotype"/>
          <w:i/>
          <w:sz w:val="22"/>
          <w:szCs w:val="22"/>
        </w:rPr>
      </w:pPr>
      <w:r w:rsidRPr="00D07465">
        <w:rPr>
          <w:rFonts w:ascii="Palatino Linotype" w:hAnsi="Palatino Linotype"/>
          <w:b/>
          <w:i/>
          <w:sz w:val="22"/>
          <w:szCs w:val="22"/>
        </w:rPr>
        <w:t>Artículo 350.-</w:t>
      </w:r>
      <w:r w:rsidRPr="00D07465">
        <w:rPr>
          <w:rFonts w:ascii="Palatino Linotype" w:hAnsi="Palatino Linotype"/>
          <w:i/>
          <w:sz w:val="22"/>
          <w:szCs w:val="22"/>
        </w:rPr>
        <w:t xml:space="preserve"> La Secretaría y </w:t>
      </w:r>
      <w:r w:rsidRPr="00D07465">
        <w:rPr>
          <w:rFonts w:ascii="Palatino Linotype" w:hAnsi="Palatino Linotype"/>
          <w:b/>
          <w:i/>
          <w:sz w:val="22"/>
          <w:szCs w:val="22"/>
        </w:rPr>
        <w:t xml:space="preserve">las tesorerías enviarán al Órgano Superior, de manera trimestral, dentro de los primeros veinte días hábiles posteriores al término del trimestre que se informa, para su análisis, </w:t>
      </w:r>
      <w:r w:rsidRPr="00D07465">
        <w:rPr>
          <w:rFonts w:ascii="Palatino Linotype" w:hAnsi="Palatino Linotype"/>
          <w:i/>
          <w:sz w:val="22"/>
          <w:szCs w:val="22"/>
        </w:rPr>
        <w:t xml:space="preserve">la siguiente información: </w:t>
      </w:r>
    </w:p>
    <w:p w14:paraId="6891C3AF" w14:textId="77777777" w:rsidR="003739B7" w:rsidRPr="00D07465" w:rsidRDefault="003739B7" w:rsidP="00D07465">
      <w:pPr>
        <w:ind w:left="851" w:right="901"/>
        <w:jc w:val="both"/>
        <w:rPr>
          <w:rFonts w:ascii="Palatino Linotype" w:hAnsi="Palatino Linotype"/>
          <w:i/>
          <w:sz w:val="22"/>
          <w:szCs w:val="22"/>
        </w:rPr>
      </w:pPr>
      <w:r w:rsidRPr="00D07465">
        <w:rPr>
          <w:rFonts w:ascii="Palatino Linotype" w:hAnsi="Palatino Linotype"/>
          <w:i/>
          <w:sz w:val="22"/>
          <w:szCs w:val="22"/>
        </w:rPr>
        <w:t xml:space="preserve">I. Patrimonial. </w:t>
      </w:r>
    </w:p>
    <w:p w14:paraId="3B0D0264" w14:textId="77777777" w:rsidR="003739B7" w:rsidRPr="00D07465" w:rsidRDefault="003739B7" w:rsidP="00D07465">
      <w:pPr>
        <w:ind w:left="851" w:right="901"/>
        <w:jc w:val="both"/>
        <w:rPr>
          <w:rFonts w:ascii="Palatino Linotype" w:hAnsi="Palatino Linotype"/>
          <w:i/>
          <w:sz w:val="22"/>
          <w:szCs w:val="22"/>
        </w:rPr>
      </w:pPr>
      <w:r w:rsidRPr="00D07465">
        <w:rPr>
          <w:rFonts w:ascii="Palatino Linotype" w:hAnsi="Palatino Linotype"/>
          <w:i/>
          <w:sz w:val="22"/>
          <w:szCs w:val="22"/>
        </w:rPr>
        <w:t xml:space="preserve">II. Presupuestal. </w:t>
      </w:r>
    </w:p>
    <w:p w14:paraId="7D218CCB" w14:textId="77777777" w:rsidR="003739B7" w:rsidRPr="00D07465" w:rsidRDefault="003739B7" w:rsidP="00D07465">
      <w:pPr>
        <w:ind w:left="851" w:right="901"/>
        <w:jc w:val="both"/>
        <w:rPr>
          <w:rFonts w:ascii="Palatino Linotype" w:hAnsi="Palatino Linotype"/>
          <w:i/>
          <w:sz w:val="22"/>
          <w:szCs w:val="22"/>
        </w:rPr>
      </w:pPr>
      <w:r w:rsidRPr="00D07465">
        <w:rPr>
          <w:rFonts w:ascii="Palatino Linotype" w:hAnsi="Palatino Linotype"/>
          <w:i/>
          <w:sz w:val="22"/>
          <w:szCs w:val="22"/>
        </w:rPr>
        <w:t xml:space="preserve">III. De la obra pública. </w:t>
      </w:r>
    </w:p>
    <w:p w14:paraId="0B23391E" w14:textId="77777777" w:rsidR="003739B7" w:rsidRPr="00D07465" w:rsidRDefault="003739B7" w:rsidP="00D07465">
      <w:pPr>
        <w:ind w:left="851" w:right="901"/>
        <w:jc w:val="both"/>
        <w:rPr>
          <w:rFonts w:ascii="Palatino Linotype" w:hAnsi="Palatino Linotype"/>
          <w:i/>
          <w:sz w:val="22"/>
          <w:szCs w:val="22"/>
        </w:rPr>
      </w:pPr>
      <w:r w:rsidRPr="00D07465">
        <w:rPr>
          <w:rFonts w:ascii="Palatino Linotype" w:hAnsi="Palatino Linotype"/>
          <w:i/>
          <w:sz w:val="22"/>
          <w:szCs w:val="22"/>
        </w:rPr>
        <w:t xml:space="preserve">IV. De nómina. </w:t>
      </w:r>
    </w:p>
    <w:p w14:paraId="6152E0A1" w14:textId="77777777" w:rsidR="003739B7" w:rsidRPr="00D07465" w:rsidRDefault="003739B7" w:rsidP="00D07465">
      <w:pPr>
        <w:ind w:left="851" w:right="901"/>
        <w:jc w:val="both"/>
        <w:rPr>
          <w:rFonts w:ascii="Palatino Linotype" w:hAnsi="Palatino Linotype"/>
          <w:i/>
          <w:sz w:val="22"/>
          <w:szCs w:val="22"/>
        </w:rPr>
      </w:pPr>
      <w:r w:rsidRPr="00D07465">
        <w:rPr>
          <w:rFonts w:ascii="Palatino Linotype" w:hAnsi="Palatino Linotype"/>
          <w:i/>
          <w:sz w:val="22"/>
          <w:szCs w:val="22"/>
        </w:rPr>
        <w:t xml:space="preserve">V. Avance del cumplimiento del Plan de Desarrollo del Estado de México. </w:t>
      </w:r>
    </w:p>
    <w:p w14:paraId="43806B30" w14:textId="77777777" w:rsidR="003739B7" w:rsidRPr="00D07465" w:rsidRDefault="003739B7" w:rsidP="00D07465">
      <w:pPr>
        <w:ind w:left="851" w:right="901"/>
        <w:jc w:val="both"/>
        <w:rPr>
          <w:rFonts w:ascii="Palatino Linotype" w:hAnsi="Palatino Linotype"/>
          <w:i/>
          <w:sz w:val="22"/>
          <w:szCs w:val="22"/>
        </w:rPr>
      </w:pPr>
    </w:p>
    <w:p w14:paraId="309CDD17" w14:textId="77777777" w:rsidR="003739B7" w:rsidRPr="00D07465" w:rsidRDefault="003739B7" w:rsidP="00D07465">
      <w:pPr>
        <w:ind w:left="851" w:right="901"/>
        <w:jc w:val="both"/>
        <w:rPr>
          <w:rFonts w:ascii="Palatino Linotype" w:hAnsi="Palatino Linotype" w:cs="Arial"/>
          <w:b/>
          <w:bCs/>
          <w:i/>
          <w:sz w:val="22"/>
          <w:szCs w:val="22"/>
        </w:rPr>
      </w:pPr>
      <w:r w:rsidRPr="00D07465">
        <w:rPr>
          <w:rFonts w:ascii="Palatino Linotype" w:hAnsi="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 El informe trimestral correspondiente al cuarto trimestre se entregará junto con las Cuentas Públicas del ejercicio fiscal de que se trate.</w:t>
      </w:r>
      <w:r w:rsidRPr="00D07465">
        <w:rPr>
          <w:rFonts w:ascii="Palatino Linotype" w:hAnsi="Palatino Linotype" w:cs="Arial"/>
          <w:bCs/>
          <w:i/>
          <w:sz w:val="22"/>
        </w:rPr>
        <w:t xml:space="preserve">” </w:t>
      </w:r>
    </w:p>
    <w:p w14:paraId="0CDA8E3B" w14:textId="77777777" w:rsidR="003739B7" w:rsidRPr="00D07465" w:rsidRDefault="003739B7" w:rsidP="00D07465">
      <w:pPr>
        <w:ind w:left="851" w:right="901"/>
        <w:jc w:val="both"/>
        <w:rPr>
          <w:rFonts w:ascii="Palatino Linotype" w:hAnsi="Palatino Linotype" w:cs="Arial"/>
          <w:bCs/>
          <w:i/>
          <w:sz w:val="22"/>
        </w:rPr>
      </w:pPr>
      <w:r w:rsidRPr="00D07465">
        <w:rPr>
          <w:rFonts w:ascii="Palatino Linotype" w:hAnsi="Palatino Linotype" w:cs="Arial"/>
          <w:bCs/>
          <w:i/>
          <w:sz w:val="22"/>
        </w:rPr>
        <w:t xml:space="preserve">(Énfasis añadido) </w:t>
      </w:r>
    </w:p>
    <w:p w14:paraId="378F1CDD" w14:textId="77777777" w:rsidR="003739B7" w:rsidRPr="00D07465" w:rsidRDefault="003739B7" w:rsidP="00D07465">
      <w:pPr>
        <w:ind w:left="851" w:right="901"/>
        <w:jc w:val="both"/>
        <w:rPr>
          <w:rFonts w:ascii="Palatino Linotype" w:hAnsi="Palatino Linotype" w:cs="Arial"/>
          <w:bCs/>
          <w:i/>
          <w:sz w:val="22"/>
        </w:rPr>
      </w:pPr>
    </w:p>
    <w:p w14:paraId="0853234E" w14:textId="77777777" w:rsidR="003739B7" w:rsidRPr="00D07465" w:rsidRDefault="003739B7" w:rsidP="00D07465">
      <w:pPr>
        <w:spacing w:line="360" w:lineRule="auto"/>
        <w:contextualSpacing/>
        <w:jc w:val="both"/>
        <w:rPr>
          <w:rFonts w:ascii="Palatino Linotype" w:hAnsi="Palatino Linotype" w:cs="Arial"/>
          <w:lang w:eastAsia="es-MX"/>
        </w:rPr>
      </w:pPr>
      <w:r w:rsidRPr="00D07465">
        <w:rPr>
          <w:rFonts w:ascii="Palatino Linotype" w:hAnsi="Palatino Linotype" w:cs="Tahoma"/>
          <w:bCs/>
        </w:rPr>
        <w:t xml:space="preserve">Al respecto, el </w:t>
      </w:r>
      <w:r w:rsidRPr="00D07465">
        <w:rPr>
          <w:rFonts w:ascii="Palatino Linotype" w:eastAsia="Calibri" w:hAnsi="Palatino Linotype" w:cs="Tahoma"/>
          <w:bCs/>
          <w:iCs/>
          <w:lang w:val="es-ES" w:eastAsia="es-ES_tradnl"/>
        </w:rPr>
        <w:t xml:space="preserve">Órgano Superior de Fiscalización del Estado de México (OSFEM), </w:t>
      </w:r>
      <w:r w:rsidRPr="00D07465">
        <w:rPr>
          <w:rFonts w:ascii="Palatino Linotype" w:hAnsi="Palatino Linotype" w:cs="Tahoma"/>
          <w:lang w:val="es-ES"/>
        </w:rPr>
        <w:t xml:space="preserve">emitió </w:t>
      </w:r>
      <w:r w:rsidRPr="00D07465">
        <w:rPr>
          <w:rFonts w:ascii="Palatino Linotype" w:hAnsi="Palatino Linotype" w:cs="Arial"/>
          <w:lang w:eastAsia="es-MX"/>
        </w:rPr>
        <w:t>el “Acuerdo 06/2022 por el que se emiten los Lineamientos, fechas de capacitación y calendarización para la entrega de los informes trimestrales de las entidades fiscalizables del Estado de México del ejercicio fiscal 2022</w:t>
      </w:r>
      <w:r w:rsidRPr="00D07465">
        <w:rPr>
          <w:rStyle w:val="Refdenotaalpie"/>
          <w:rFonts w:ascii="Palatino Linotype" w:hAnsi="Palatino Linotype" w:cs="Arial"/>
          <w:lang w:eastAsia="es-MX"/>
        </w:rPr>
        <w:footnoteReference w:id="6"/>
      </w:r>
      <w:r w:rsidRPr="00D07465">
        <w:rPr>
          <w:rFonts w:ascii="Palatino Linotype" w:hAnsi="Palatino Linotype" w:cs="Arial"/>
          <w:lang w:eastAsia="es-MX"/>
        </w:rPr>
        <w:t xml:space="preserve">, en el que en la Matriz de documentos, firmas y archivos del Municipio, correspondiente al Módulo 4, Submódulo Nómina y Comprobantes fiscales se advierte que tanto la conciliación de la nómina como los comprobantes fiscales deben ser generados de manera quincenal (documentos que de manera enunciativa más no limitativa pudieran atender el </w:t>
      </w:r>
      <w:r w:rsidRPr="00D07465">
        <w:rPr>
          <w:rFonts w:ascii="Palatino Linotype" w:hAnsi="Palatino Linotype" w:cs="Arial"/>
          <w:lang w:eastAsia="es-MX"/>
        </w:rPr>
        <w:lastRenderedPageBreak/>
        <w:t xml:space="preserve">derecho de acceso a la información accionado por la particular); para mayor referencia se inserta la siguiente imagen: </w:t>
      </w:r>
    </w:p>
    <w:p w14:paraId="787E12B7" w14:textId="77777777" w:rsidR="003739B7" w:rsidRPr="00D07465" w:rsidRDefault="003739B7" w:rsidP="00D07465">
      <w:pPr>
        <w:spacing w:line="360" w:lineRule="auto"/>
        <w:contextualSpacing/>
        <w:jc w:val="both"/>
        <w:rPr>
          <w:rFonts w:ascii="Palatino Linotype" w:hAnsi="Palatino Linotype" w:cs="Tahoma"/>
          <w:lang w:val="es-ES"/>
        </w:rPr>
      </w:pPr>
      <w:r w:rsidRPr="00D0746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6A067C20" wp14:editId="15D4D848">
                <wp:simplePos x="0" y="0"/>
                <wp:positionH relativeFrom="margin">
                  <wp:posOffset>1152525</wp:posOffset>
                </wp:positionH>
                <wp:positionV relativeFrom="paragraph">
                  <wp:posOffset>3025775</wp:posOffset>
                </wp:positionV>
                <wp:extent cx="4561114" cy="297180"/>
                <wp:effectExtent l="57150" t="19050" r="68580" b="102870"/>
                <wp:wrapNone/>
                <wp:docPr id="18" name="Rectángulo redondeado 18"/>
                <wp:cNvGraphicFramePr/>
                <a:graphic xmlns:a="http://schemas.openxmlformats.org/drawingml/2006/main">
                  <a:graphicData uri="http://schemas.microsoft.com/office/word/2010/wordprocessingShape">
                    <wps:wsp>
                      <wps:cNvSpPr/>
                      <wps:spPr>
                        <a:xfrm>
                          <a:off x="0" y="0"/>
                          <a:ext cx="4561114" cy="29718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415019C" id="Rectángulo redondeado 18" o:spid="_x0000_s1026" style="position:absolute;margin-left:90.75pt;margin-top:238.25pt;width:359.15pt;height:23.4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" filled="f" strokecolor="red" strokeweight="1.5pt">
                <v:shadow on="t" color="black" opacity="22937f" origin=",.5" offset="0,.63889mm"/>
                <w10:wrap anchorx="margin"/>
              </v:roundrect>
            </w:pict>
          </mc:Fallback>
        </mc:AlternateContent>
      </w:r>
      <w:r w:rsidRPr="00D07465">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217A07EB" wp14:editId="618E79F7">
                <wp:simplePos x="0" y="0"/>
                <wp:positionH relativeFrom="margin">
                  <wp:posOffset>1152525</wp:posOffset>
                </wp:positionH>
                <wp:positionV relativeFrom="paragraph">
                  <wp:posOffset>3886835</wp:posOffset>
                </wp:positionV>
                <wp:extent cx="4561114" cy="563880"/>
                <wp:effectExtent l="57150" t="19050" r="68580" b="102870"/>
                <wp:wrapNone/>
                <wp:docPr id="15" name="Rectángulo redondeado 15"/>
                <wp:cNvGraphicFramePr/>
                <a:graphic xmlns:a="http://schemas.openxmlformats.org/drawingml/2006/main">
                  <a:graphicData uri="http://schemas.microsoft.com/office/word/2010/wordprocessingShape">
                    <wps:wsp>
                      <wps:cNvSpPr/>
                      <wps:spPr>
                        <a:xfrm>
                          <a:off x="0" y="0"/>
                          <a:ext cx="4561114" cy="56388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BBB23F6" id="Rectángulo redondeado 15" o:spid="_x0000_s1026" style="position:absolute;margin-left:90.75pt;margin-top:306.05pt;width:359.15pt;height:44.4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" filled="f" strokecolor="red" strokeweight="1.5pt">
                <v:shadow on="t" color="black" opacity="22937f" origin=",.5" offset="0,.63889mm"/>
                <w10:wrap anchorx="margin"/>
              </v:roundrect>
            </w:pict>
          </mc:Fallback>
        </mc:AlternateContent>
      </w:r>
      <w:r w:rsidRPr="00D07465">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31E9F064" wp14:editId="76B8093C">
                <wp:simplePos x="0" y="0"/>
                <wp:positionH relativeFrom="column">
                  <wp:posOffset>926465</wp:posOffset>
                </wp:positionH>
                <wp:positionV relativeFrom="paragraph">
                  <wp:posOffset>3416935</wp:posOffset>
                </wp:positionV>
                <wp:extent cx="165100" cy="1473200"/>
                <wp:effectExtent l="57150" t="19050" r="82550" b="88900"/>
                <wp:wrapNone/>
                <wp:docPr id="19" name="Rectángulo redondeado 19"/>
                <wp:cNvGraphicFramePr/>
                <a:graphic xmlns:a="http://schemas.openxmlformats.org/drawingml/2006/main">
                  <a:graphicData uri="http://schemas.microsoft.com/office/word/2010/wordprocessingShape">
                    <wps:wsp>
                      <wps:cNvSpPr/>
                      <wps:spPr>
                        <a:xfrm>
                          <a:off x="0" y="0"/>
                          <a:ext cx="165100" cy="14732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372150E" id="Rectángulo redondeado 19" o:spid="_x0000_s1026" style="position:absolute;margin-left:72.95pt;margin-top:269.05pt;width:13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" filled="f" strokecolor="red" strokeweight="1.5pt">
                <v:shadow on="t" color="black" opacity="22937f" origin=",.5" offset="0,.63889mm"/>
              </v:roundrect>
            </w:pict>
          </mc:Fallback>
        </mc:AlternateContent>
      </w:r>
      <w:r w:rsidRPr="00D07465">
        <w:rPr>
          <w:rFonts w:ascii="Palatino Linotype" w:hAnsi="Palatino Linotype"/>
          <w:noProof/>
          <w:lang w:eastAsia="es-MX"/>
        </w:rPr>
        <w:drawing>
          <wp:inline distT="0" distB="0" distL="0" distR="0" wp14:anchorId="0D474BFE" wp14:editId="033B193B">
            <wp:extent cx="5788025" cy="535940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5829"/>
                    <a:stretch/>
                  </pic:blipFill>
                  <pic:spPr bwMode="auto">
                    <a:xfrm>
                      <a:off x="0" y="0"/>
                      <a:ext cx="5813377" cy="5382875"/>
                    </a:xfrm>
                    <a:prstGeom prst="rect">
                      <a:avLst/>
                    </a:prstGeom>
                    <a:ln>
                      <a:noFill/>
                    </a:ln>
                    <a:extLst>
                      <a:ext uri="{53640926-AAD7-44D8-BBD7-CCE9431645EC}">
                        <a14:shadowObscured xmlns:a14="http://schemas.microsoft.com/office/drawing/2010/main"/>
                      </a:ext>
                    </a:extLst>
                  </pic:spPr>
                </pic:pic>
              </a:graphicData>
            </a:graphic>
          </wp:inline>
        </w:drawing>
      </w:r>
    </w:p>
    <w:p w14:paraId="17A0FD34" w14:textId="77777777" w:rsidR="003739B7" w:rsidRPr="00D07465" w:rsidRDefault="003739B7" w:rsidP="00D07465">
      <w:pPr>
        <w:spacing w:line="360" w:lineRule="auto"/>
        <w:contextualSpacing/>
        <w:jc w:val="both"/>
        <w:rPr>
          <w:rFonts w:ascii="Palatino Linotype" w:hAnsi="Palatino Linotype" w:cs="Tahoma"/>
          <w:lang w:val="es-ES"/>
        </w:rPr>
      </w:pPr>
    </w:p>
    <w:p w14:paraId="161E7E26" w14:textId="77777777" w:rsidR="003739B7" w:rsidRPr="00D07465" w:rsidRDefault="003739B7" w:rsidP="00D07465">
      <w:pPr>
        <w:spacing w:line="360" w:lineRule="auto"/>
        <w:jc w:val="both"/>
        <w:rPr>
          <w:rFonts w:ascii="Palatino Linotype" w:eastAsia="Palatino Linotype" w:hAnsi="Palatino Linotype" w:cs="Palatino Linotype"/>
        </w:rPr>
      </w:pPr>
      <w:r w:rsidRPr="00D07465">
        <w:rPr>
          <w:rFonts w:ascii="Palatino Linotype" w:hAnsi="Palatino Linotype" w:cs="Arial"/>
          <w:lang w:val="es-ES"/>
        </w:rPr>
        <w:t>Ahora bien, en el Instructivo de llenado del Módulo 4</w:t>
      </w:r>
      <w:r w:rsidRPr="00D07465">
        <w:rPr>
          <w:rStyle w:val="Refdenotaalpie"/>
          <w:rFonts w:ascii="Palatino Linotype" w:hAnsi="Palatino Linotype" w:cs="Arial"/>
          <w:lang w:val="es-ES"/>
        </w:rPr>
        <w:footnoteReference w:id="7"/>
      </w:r>
      <w:r w:rsidRPr="00D07465">
        <w:rPr>
          <w:rFonts w:ascii="Palatino Linotype" w:hAnsi="Palatino Linotype" w:cs="Arial"/>
          <w:lang w:val="es-ES"/>
        </w:rPr>
        <w:t xml:space="preserve">, </w:t>
      </w:r>
      <w:r w:rsidRPr="00D07465">
        <w:rPr>
          <w:rFonts w:ascii="Palatino Linotype" w:eastAsia="Palatino Linotype" w:hAnsi="Palatino Linotype" w:cs="Palatino Linotype"/>
        </w:rPr>
        <w:t xml:space="preserve">contiene el documento denominado conciliación de nómina y comprobantes fiscales digitales por internet por </w:t>
      </w:r>
      <w:r w:rsidRPr="00D07465">
        <w:rPr>
          <w:rFonts w:ascii="Palatino Linotype" w:eastAsia="Palatino Linotype" w:hAnsi="Palatino Linotype" w:cs="Palatino Linotype"/>
        </w:rPr>
        <w:lastRenderedPageBreak/>
        <w:t>concepto de nómina</w:t>
      </w:r>
      <w:r w:rsidRPr="00D07465">
        <w:rPr>
          <w:rFonts w:ascii="Palatino Linotype" w:eastAsia="Palatino Linotype" w:hAnsi="Palatino Linotype" w:cs="Palatino Linotype"/>
          <w:u w:val="single"/>
        </w:rPr>
        <w:t>,</w:t>
      </w:r>
      <w:r w:rsidRPr="00D07465">
        <w:rPr>
          <w:rFonts w:ascii="Palatino Linotype" w:eastAsia="Palatino Linotype" w:hAnsi="Palatino Linotype" w:cs="Palatino Linotype"/>
        </w:rPr>
        <w:t xml:space="preserve"> los cuales corresponden a los documentos idóneos para colmar lo referente a las remuneraciones de mandos medios y superiores y recibos de los recibos de remuneraciones de los integrantes del Ayuntamiento; para mayor referencia se insertan las siguientes imágenes: </w:t>
      </w:r>
    </w:p>
    <w:p w14:paraId="2ADA2B82" w14:textId="77777777" w:rsidR="003739B7" w:rsidRPr="00D07465" w:rsidRDefault="003739B7" w:rsidP="00D07465">
      <w:pPr>
        <w:spacing w:line="360" w:lineRule="auto"/>
        <w:jc w:val="center"/>
        <w:rPr>
          <w:rFonts w:ascii="Palatino Linotype" w:eastAsia="Palatino Linotype" w:hAnsi="Palatino Linotype" w:cs="Palatino Linotype"/>
        </w:rPr>
      </w:pPr>
      <w:r w:rsidRPr="00D07465">
        <w:rPr>
          <w:rFonts w:ascii="Palatino Linotype" w:eastAsia="Palatino Linotype" w:hAnsi="Palatino Linotype" w:cs="Palatino Linotype"/>
          <w:noProof/>
          <w:lang w:eastAsia="es-MX"/>
        </w:rPr>
        <w:drawing>
          <wp:inline distT="0" distB="0" distL="0" distR="0" wp14:anchorId="0D43AAA1" wp14:editId="77F58CD2">
            <wp:extent cx="5690919" cy="4430486"/>
            <wp:effectExtent l="0" t="0" r="508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8">
                      <a:extLst>
                        <a:ext uri="{28A0092B-C50C-407E-A947-70E740481C1C}">
                          <a14:useLocalDpi xmlns:a14="http://schemas.microsoft.com/office/drawing/2010/main" val="0"/>
                        </a:ext>
                      </a:extLst>
                    </a:blip>
                    <a:stretch>
                      <a:fillRect/>
                    </a:stretch>
                  </pic:blipFill>
                  <pic:spPr>
                    <a:xfrm>
                      <a:off x="0" y="0"/>
                      <a:ext cx="5703387" cy="4440192"/>
                    </a:xfrm>
                    <a:prstGeom prst="rect">
                      <a:avLst/>
                    </a:prstGeom>
                  </pic:spPr>
                </pic:pic>
              </a:graphicData>
            </a:graphic>
          </wp:inline>
        </w:drawing>
      </w:r>
    </w:p>
    <w:p w14:paraId="0EC3DA72" w14:textId="77777777" w:rsidR="003739B7" w:rsidRPr="00D07465" w:rsidRDefault="003739B7" w:rsidP="00D07465">
      <w:pPr>
        <w:spacing w:line="360" w:lineRule="auto"/>
        <w:jc w:val="center"/>
        <w:rPr>
          <w:rFonts w:ascii="Palatino Linotype" w:eastAsia="Palatino Linotype" w:hAnsi="Palatino Linotype" w:cs="Palatino Linotype"/>
        </w:rPr>
      </w:pPr>
      <w:r w:rsidRPr="00D07465">
        <w:rPr>
          <w:rFonts w:ascii="Palatino Linotype" w:eastAsia="Palatino Linotype" w:hAnsi="Palatino Linotype" w:cs="Palatino Linotype"/>
          <w:noProof/>
          <w:lang w:eastAsia="es-MX"/>
        </w:rPr>
        <w:lastRenderedPageBreak/>
        <w:drawing>
          <wp:inline distT="0" distB="0" distL="0" distR="0" wp14:anchorId="22285D2D" wp14:editId="018B4C83">
            <wp:extent cx="4881694" cy="38317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9">
                      <a:extLst>
                        <a:ext uri="{28A0092B-C50C-407E-A947-70E740481C1C}">
                          <a14:useLocalDpi xmlns:a14="http://schemas.microsoft.com/office/drawing/2010/main" val="0"/>
                        </a:ext>
                      </a:extLst>
                    </a:blip>
                    <a:stretch>
                      <a:fillRect/>
                    </a:stretch>
                  </pic:blipFill>
                  <pic:spPr>
                    <a:xfrm>
                      <a:off x="0" y="0"/>
                      <a:ext cx="4888245" cy="3836913"/>
                    </a:xfrm>
                    <a:prstGeom prst="rect">
                      <a:avLst/>
                    </a:prstGeom>
                  </pic:spPr>
                </pic:pic>
              </a:graphicData>
            </a:graphic>
          </wp:inline>
        </w:drawing>
      </w:r>
      <w:r w:rsidRPr="00D07465">
        <w:rPr>
          <w:rFonts w:ascii="Palatino Linotype" w:eastAsia="Palatino Linotype" w:hAnsi="Palatino Linotype" w:cs="Palatino Linotype"/>
          <w:noProof/>
          <w:lang w:eastAsia="es-MX"/>
        </w:rPr>
        <w:drawing>
          <wp:inline distT="0" distB="0" distL="0" distR="0" wp14:anchorId="5802E3CD" wp14:editId="01EA21BE">
            <wp:extent cx="5189715" cy="3407229"/>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rotWithShape="1">
                    <a:blip r:embed="rId20">
                      <a:extLst>
                        <a:ext uri="{28A0092B-C50C-407E-A947-70E740481C1C}">
                          <a14:useLocalDpi xmlns:a14="http://schemas.microsoft.com/office/drawing/2010/main" val="0"/>
                        </a:ext>
                      </a:extLst>
                    </a:blip>
                    <a:srcRect t="18797"/>
                    <a:stretch/>
                  </pic:blipFill>
                  <pic:spPr bwMode="auto">
                    <a:xfrm>
                      <a:off x="0" y="0"/>
                      <a:ext cx="5198145" cy="3412764"/>
                    </a:xfrm>
                    <a:prstGeom prst="rect">
                      <a:avLst/>
                    </a:prstGeom>
                    <a:ln>
                      <a:noFill/>
                    </a:ln>
                    <a:extLst>
                      <a:ext uri="{53640926-AAD7-44D8-BBD7-CCE9431645EC}">
                        <a14:shadowObscured xmlns:a14="http://schemas.microsoft.com/office/drawing/2010/main"/>
                      </a:ext>
                    </a:extLst>
                  </pic:spPr>
                </pic:pic>
              </a:graphicData>
            </a:graphic>
          </wp:inline>
        </w:drawing>
      </w:r>
      <w:r w:rsidRPr="00D07465">
        <w:rPr>
          <w:rFonts w:ascii="Palatino Linotype" w:eastAsia="Palatino Linotype" w:hAnsi="Palatino Linotype" w:cs="Palatino Linotype"/>
          <w:noProof/>
          <w:lang w:eastAsia="es-MX"/>
        </w:rPr>
        <w:lastRenderedPageBreak/>
        <w:drawing>
          <wp:inline distT="0" distB="0" distL="0" distR="0" wp14:anchorId="0E1D350B" wp14:editId="11889143">
            <wp:extent cx="5180051" cy="236220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21">
                      <a:extLst>
                        <a:ext uri="{28A0092B-C50C-407E-A947-70E740481C1C}">
                          <a14:useLocalDpi xmlns:a14="http://schemas.microsoft.com/office/drawing/2010/main" val="0"/>
                        </a:ext>
                      </a:extLst>
                    </a:blip>
                    <a:stretch>
                      <a:fillRect/>
                    </a:stretch>
                  </pic:blipFill>
                  <pic:spPr>
                    <a:xfrm>
                      <a:off x="0" y="0"/>
                      <a:ext cx="5196152" cy="2369542"/>
                    </a:xfrm>
                    <a:prstGeom prst="rect">
                      <a:avLst/>
                    </a:prstGeom>
                  </pic:spPr>
                </pic:pic>
              </a:graphicData>
            </a:graphic>
          </wp:inline>
        </w:drawing>
      </w:r>
    </w:p>
    <w:p w14:paraId="0A9FEE15" w14:textId="77777777" w:rsidR="003739B7" w:rsidRPr="00D07465" w:rsidRDefault="003739B7" w:rsidP="00D07465">
      <w:pPr>
        <w:spacing w:line="360" w:lineRule="auto"/>
        <w:jc w:val="center"/>
        <w:rPr>
          <w:rFonts w:ascii="Palatino Linotype" w:eastAsia="Palatino Linotype" w:hAnsi="Palatino Linotype" w:cs="Palatino Linotype"/>
        </w:rPr>
      </w:pPr>
    </w:p>
    <w:p w14:paraId="347D449E" w14:textId="77777777" w:rsidR="003739B7" w:rsidRPr="00D07465" w:rsidRDefault="003739B7" w:rsidP="00D07465">
      <w:pPr>
        <w:spacing w:line="360" w:lineRule="auto"/>
        <w:ind w:right="-91"/>
        <w:jc w:val="both"/>
        <w:rPr>
          <w:rFonts w:ascii="Palatino Linotype" w:eastAsia="Palatino Linotype" w:hAnsi="Palatino Linotype" w:cs="Palatino Linotype"/>
        </w:rPr>
      </w:pPr>
      <w:r w:rsidRPr="00D07465">
        <w:rPr>
          <w:rFonts w:ascii="Palatino Linotype" w:eastAsia="Palatino Linotype" w:hAnsi="Palatino Linotype" w:cs="Palatino Linotype"/>
        </w:rPr>
        <w:t xml:space="preserve">De acuerdo a lo anterior, se observa que dicho documento, contiene el desglose de deducciones, y percepciones en las remuneraciones de los servidores. </w:t>
      </w:r>
    </w:p>
    <w:p w14:paraId="44BE2296" w14:textId="77777777" w:rsidR="003739B7" w:rsidRPr="00D07465" w:rsidRDefault="003739B7" w:rsidP="00D07465">
      <w:pPr>
        <w:spacing w:line="360" w:lineRule="auto"/>
        <w:jc w:val="both"/>
        <w:rPr>
          <w:rFonts w:ascii="Palatino Linotype" w:eastAsia="Palatino Linotype" w:hAnsi="Palatino Linotype" w:cs="Palatino Linotype"/>
          <w:sz w:val="22"/>
          <w:szCs w:val="22"/>
        </w:rPr>
      </w:pPr>
      <w:r w:rsidRPr="00D07465">
        <w:rPr>
          <w:rFonts w:ascii="Palatino Linotype" w:eastAsia="Palatino Linotype" w:hAnsi="Palatino Linotype" w:cs="Palatino Linotype"/>
          <w:noProof/>
          <w:sz w:val="22"/>
          <w:szCs w:val="22"/>
          <w:lang w:eastAsia="es-MX"/>
        </w:rPr>
        <w:drawing>
          <wp:inline distT="0" distB="0" distL="0" distR="0" wp14:anchorId="3F396C8A" wp14:editId="1905C2A0">
            <wp:extent cx="5879813" cy="3907971"/>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22">
                      <a:extLst>
                        <a:ext uri="{28A0092B-C50C-407E-A947-70E740481C1C}">
                          <a14:useLocalDpi xmlns:a14="http://schemas.microsoft.com/office/drawing/2010/main" val="0"/>
                        </a:ext>
                      </a:extLst>
                    </a:blip>
                    <a:stretch>
                      <a:fillRect/>
                    </a:stretch>
                  </pic:blipFill>
                  <pic:spPr>
                    <a:xfrm>
                      <a:off x="0" y="0"/>
                      <a:ext cx="5903095" cy="3923445"/>
                    </a:xfrm>
                    <a:prstGeom prst="rect">
                      <a:avLst/>
                    </a:prstGeom>
                  </pic:spPr>
                </pic:pic>
              </a:graphicData>
            </a:graphic>
          </wp:inline>
        </w:drawing>
      </w:r>
    </w:p>
    <w:p w14:paraId="6BF202BD" w14:textId="77777777" w:rsidR="003739B7" w:rsidRPr="00D07465" w:rsidRDefault="003739B7" w:rsidP="00D07465">
      <w:pPr>
        <w:spacing w:line="360" w:lineRule="auto"/>
        <w:jc w:val="both"/>
        <w:rPr>
          <w:rFonts w:ascii="Palatino Linotype" w:eastAsia="Palatino Linotype" w:hAnsi="Palatino Linotype" w:cs="Palatino Linotype"/>
        </w:rPr>
      </w:pPr>
      <w:r w:rsidRPr="00D07465">
        <w:rPr>
          <w:rFonts w:ascii="Palatino Linotype" w:eastAsia="Palatino Linotype" w:hAnsi="Palatino Linotype" w:cs="Palatino Linotype"/>
        </w:rPr>
        <w:lastRenderedPageBreak/>
        <w:t xml:space="preserve">Derivado de lo anterior, e acredita que </w:t>
      </w:r>
      <w:r w:rsidRPr="00D07465">
        <w:rPr>
          <w:rFonts w:ascii="Palatino Linotype" w:eastAsia="Palatino Linotype" w:hAnsi="Palatino Linotype" w:cs="Palatino Linotype"/>
          <w:b/>
        </w:rPr>
        <w:t>EL SUJETO OBLIGADO</w:t>
      </w:r>
      <w:r w:rsidRPr="00D07465">
        <w:rPr>
          <w:rFonts w:ascii="Palatino Linotype" w:eastAsia="Palatino Linotype" w:hAnsi="Palatino Linotype" w:cs="Palatino Linotype"/>
        </w:rPr>
        <w:t>, genera información que da cuenta de lo requerido por la particular.</w:t>
      </w:r>
    </w:p>
    <w:p w14:paraId="3E5FF915" w14:textId="77777777" w:rsidR="003739B7" w:rsidRPr="00D07465" w:rsidRDefault="003739B7" w:rsidP="00D07465">
      <w:pPr>
        <w:spacing w:line="360" w:lineRule="auto"/>
        <w:jc w:val="both"/>
        <w:rPr>
          <w:rFonts w:ascii="Palatino Linotype" w:eastAsia="Palatino Linotype" w:hAnsi="Palatino Linotype" w:cs="Palatino Linotype"/>
        </w:rPr>
      </w:pPr>
    </w:p>
    <w:p w14:paraId="540243C9" w14:textId="0CC106BF" w:rsidR="00D126A4" w:rsidRPr="00D07465" w:rsidRDefault="00D126A4" w:rsidP="00D07465">
      <w:pPr>
        <w:spacing w:line="360" w:lineRule="auto"/>
        <w:jc w:val="both"/>
        <w:rPr>
          <w:rFonts w:ascii="Palatino Linotype" w:eastAsiaTheme="minorHAnsi" w:hAnsi="Palatino Linotype" w:cstheme="minorBidi"/>
          <w:lang w:eastAsia="es-MX"/>
        </w:rPr>
      </w:pPr>
      <w:r w:rsidRPr="00D07465">
        <w:rPr>
          <w:rFonts w:ascii="Palatino Linotype" w:eastAsia="Palatino Linotype" w:hAnsi="Palatino Linotype" w:cs="Palatino Linotype"/>
        </w:rPr>
        <w:t xml:space="preserve">Ahora bien, respecto de la fecha de la última sesión, </w:t>
      </w:r>
      <w:r w:rsidRPr="00D07465">
        <w:rPr>
          <w:rFonts w:ascii="Palatino Linotype" w:eastAsiaTheme="minorHAnsi" w:hAnsi="Palatino Linotype" w:cstheme="minorBidi"/>
          <w:lang w:eastAsia="es-MX"/>
        </w:rPr>
        <w:t>cabe señalar que la Ley de Seguridad del Estado de México, establece las atribuciones de la Comisión de Honor y Justicia, de conformidad con lo siguiente:</w:t>
      </w:r>
    </w:p>
    <w:p w14:paraId="75EF6057" w14:textId="77777777" w:rsidR="00D126A4" w:rsidRPr="00D07465" w:rsidRDefault="00D126A4" w:rsidP="00D07465">
      <w:pPr>
        <w:ind w:right="141"/>
        <w:jc w:val="both"/>
        <w:rPr>
          <w:rFonts w:ascii="Palatino Linotype" w:eastAsiaTheme="minorHAnsi" w:hAnsi="Palatino Linotype" w:cstheme="minorBidi"/>
          <w:lang w:eastAsia="es-MX"/>
        </w:rPr>
      </w:pPr>
    </w:p>
    <w:p w14:paraId="7B4FE024"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Artículo 55.-</w:t>
      </w:r>
      <w:r w:rsidRPr="00D07465">
        <w:rPr>
          <w:rFonts w:ascii="Palatino Linotype" w:hAnsi="Palatino Linotype"/>
          <w:i/>
          <w:sz w:val="22"/>
        </w:rPr>
        <w:t xml:space="preserve"> Los municipios de la Entidad establecerán un Consejo Municipal de Seguridad Pública, el cual deberá quedar instalado dentro de los primeros treinta días naturales del inicio de la administración municipal y enviar al Consejo Estatal el acta de instalación respectiva. </w:t>
      </w:r>
    </w:p>
    <w:p w14:paraId="4256ACB4" w14:textId="77777777" w:rsidR="00D126A4" w:rsidRPr="00D07465" w:rsidRDefault="00D126A4" w:rsidP="00D07465">
      <w:pPr>
        <w:ind w:left="851" w:right="899"/>
        <w:jc w:val="both"/>
        <w:rPr>
          <w:rFonts w:ascii="Palatino Linotype" w:hAnsi="Palatino Linotype"/>
          <w:i/>
          <w:sz w:val="22"/>
        </w:rPr>
      </w:pPr>
    </w:p>
    <w:p w14:paraId="122C5753"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u w:val="single"/>
        </w:rPr>
        <w:t>Cada Consejo Municipal deberá sesionar en forma ordinaria cada dos meses y en forma extraordinaria las veces que sean necesarias</w:t>
      </w:r>
      <w:r w:rsidRPr="00D07465">
        <w:rPr>
          <w:rFonts w:ascii="Palatino Linotype" w:hAnsi="Palatino Linotype"/>
          <w:i/>
          <w:sz w:val="22"/>
        </w:rPr>
        <w:t>, en términos que establezca el estatuto correspondiente que emita el Consejo Municipal.</w:t>
      </w:r>
    </w:p>
    <w:p w14:paraId="4A1ECE23" w14:textId="77777777" w:rsidR="00D126A4" w:rsidRPr="00D07465" w:rsidRDefault="00D126A4" w:rsidP="00D07465">
      <w:pPr>
        <w:ind w:left="851" w:right="899"/>
        <w:jc w:val="both"/>
        <w:rPr>
          <w:rFonts w:ascii="Palatino Linotype" w:hAnsi="Palatino Linotype"/>
          <w:i/>
          <w:sz w:val="22"/>
        </w:rPr>
      </w:pPr>
    </w:p>
    <w:p w14:paraId="1AD6FD64"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i/>
          <w:sz w:val="22"/>
        </w:rPr>
        <w:t xml:space="preserve">El Consejo Municipal podrá celebrar sesiones regionales, atendiendo a la densidad poblacional, extensión territorial y/o incidencia delictiva conforme a lo establecido en los lineamientos que al efecto emita el Consejo Estatal. Para el desahogo de los asuntos de su competencia, el Consejo Municipal de Seguridad Pública integrará las siguientes comisiones: </w:t>
      </w:r>
    </w:p>
    <w:p w14:paraId="44C3B5A7" w14:textId="77777777" w:rsidR="00D126A4" w:rsidRPr="00D07465" w:rsidRDefault="00D126A4" w:rsidP="00D07465">
      <w:pPr>
        <w:ind w:left="851" w:right="899"/>
        <w:jc w:val="both"/>
        <w:rPr>
          <w:rFonts w:ascii="Palatino Linotype" w:hAnsi="Palatino Linotype"/>
          <w:i/>
          <w:sz w:val="22"/>
        </w:rPr>
      </w:pPr>
    </w:p>
    <w:p w14:paraId="231C96B8"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i/>
          <w:sz w:val="22"/>
        </w:rPr>
        <w:t xml:space="preserve">1. Prevención Social de la Violencia y la Delincuencia con Participación Ciudadana. </w:t>
      </w:r>
    </w:p>
    <w:p w14:paraId="1ACEDC86"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i/>
          <w:sz w:val="22"/>
        </w:rPr>
        <w:t xml:space="preserve">2. Planeación y Evaluación. </w:t>
      </w:r>
    </w:p>
    <w:p w14:paraId="0CEEC5B1"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i/>
          <w:sz w:val="22"/>
        </w:rPr>
        <w:t xml:space="preserve">3. Estratégica de Seguridad. </w:t>
      </w:r>
    </w:p>
    <w:p w14:paraId="3F22D5F1" w14:textId="77777777" w:rsidR="00D126A4" w:rsidRPr="00D07465" w:rsidRDefault="00D126A4" w:rsidP="00D07465">
      <w:pPr>
        <w:ind w:left="851" w:right="899"/>
        <w:jc w:val="both"/>
        <w:rPr>
          <w:rFonts w:ascii="Palatino Linotype" w:hAnsi="Palatino Linotype"/>
          <w:b/>
          <w:i/>
          <w:sz w:val="22"/>
          <w:u w:val="single"/>
        </w:rPr>
      </w:pPr>
      <w:r w:rsidRPr="00D07465">
        <w:rPr>
          <w:rFonts w:ascii="Palatino Linotype" w:hAnsi="Palatino Linotype"/>
          <w:b/>
          <w:i/>
          <w:sz w:val="22"/>
          <w:u w:val="single"/>
        </w:rPr>
        <w:t xml:space="preserve">4. Comisión de Honor y Justicia. </w:t>
      </w:r>
    </w:p>
    <w:p w14:paraId="367652B2"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i/>
          <w:sz w:val="22"/>
        </w:rPr>
        <w:t xml:space="preserve">5. Las demás que determine. </w:t>
      </w:r>
    </w:p>
    <w:p w14:paraId="744F4FD3" w14:textId="77777777" w:rsidR="00D126A4" w:rsidRPr="00D07465" w:rsidRDefault="00D126A4" w:rsidP="00D07465">
      <w:pPr>
        <w:ind w:left="851" w:right="899"/>
        <w:jc w:val="both"/>
        <w:rPr>
          <w:rFonts w:ascii="Palatino Linotype" w:hAnsi="Palatino Linotype"/>
          <w:i/>
          <w:sz w:val="22"/>
        </w:rPr>
      </w:pPr>
    </w:p>
    <w:p w14:paraId="21B657B4"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i/>
          <w:sz w:val="22"/>
        </w:rPr>
        <w:t>Las facultades, atribuciones, integración y funcionamiento de las comisiones de los Consejos Municipales de Seguridad Pública estarán determinadas en los lineamientos que para tal efecto emita el Consejo Estatal.</w:t>
      </w:r>
    </w:p>
    <w:p w14:paraId="47B04E23" w14:textId="77777777" w:rsidR="00633D9B" w:rsidRPr="00D07465" w:rsidRDefault="00633D9B" w:rsidP="00D07465">
      <w:pPr>
        <w:ind w:left="851" w:right="899"/>
        <w:jc w:val="both"/>
        <w:rPr>
          <w:rFonts w:ascii="Palatino Linotype" w:hAnsi="Palatino Linotype"/>
          <w:i/>
          <w:sz w:val="22"/>
        </w:rPr>
      </w:pPr>
    </w:p>
    <w:p w14:paraId="6B4F4637" w14:textId="13254B9B" w:rsidR="00D126A4" w:rsidRDefault="00D126A4" w:rsidP="00D07465">
      <w:pPr>
        <w:ind w:left="851" w:right="899"/>
        <w:jc w:val="both"/>
        <w:rPr>
          <w:rFonts w:ascii="Palatino Linotype" w:eastAsiaTheme="minorHAnsi" w:hAnsi="Palatino Linotype" w:cstheme="minorBidi"/>
          <w:lang w:eastAsia="es-MX"/>
        </w:rPr>
      </w:pPr>
    </w:p>
    <w:p w14:paraId="18D23B66" w14:textId="543D7EF9" w:rsidR="00D07465" w:rsidRDefault="00D07465" w:rsidP="00D07465">
      <w:pPr>
        <w:ind w:left="851" w:right="899"/>
        <w:jc w:val="both"/>
        <w:rPr>
          <w:rFonts w:ascii="Palatino Linotype" w:eastAsiaTheme="minorHAnsi" w:hAnsi="Palatino Linotype" w:cstheme="minorBidi"/>
          <w:lang w:eastAsia="es-MX"/>
        </w:rPr>
      </w:pPr>
    </w:p>
    <w:p w14:paraId="563D0084" w14:textId="77777777" w:rsidR="00D07465" w:rsidRPr="00D07465" w:rsidRDefault="00D07465" w:rsidP="00D07465">
      <w:pPr>
        <w:ind w:left="851" w:right="899"/>
        <w:jc w:val="both"/>
        <w:rPr>
          <w:rFonts w:ascii="Palatino Linotype" w:eastAsiaTheme="minorHAnsi" w:hAnsi="Palatino Linotype" w:cstheme="minorBidi"/>
          <w:lang w:eastAsia="es-MX"/>
        </w:rPr>
      </w:pPr>
    </w:p>
    <w:p w14:paraId="5B45A42A" w14:textId="77777777" w:rsidR="00D126A4" w:rsidRPr="00D07465" w:rsidRDefault="00D126A4" w:rsidP="00D07465">
      <w:pPr>
        <w:ind w:left="851" w:right="899"/>
        <w:jc w:val="center"/>
        <w:rPr>
          <w:rFonts w:ascii="Palatino Linotype" w:hAnsi="Palatino Linotype"/>
          <w:b/>
          <w:i/>
          <w:sz w:val="22"/>
          <w:u w:val="single"/>
        </w:rPr>
      </w:pPr>
      <w:r w:rsidRPr="00D07465">
        <w:rPr>
          <w:rFonts w:ascii="Palatino Linotype" w:hAnsi="Palatino Linotype"/>
          <w:b/>
          <w:i/>
          <w:sz w:val="22"/>
          <w:u w:val="single"/>
        </w:rPr>
        <w:t>COMISIÓN DE HONOR Y JUSTICIA</w:t>
      </w:r>
    </w:p>
    <w:p w14:paraId="19B7C696"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Artículo 160.-</w:t>
      </w:r>
      <w:r w:rsidRPr="00D07465">
        <w:rPr>
          <w:rFonts w:ascii="Palatino Linotype" w:hAnsi="Palatino Linotype"/>
          <w:i/>
          <w:sz w:val="22"/>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 </w:t>
      </w:r>
    </w:p>
    <w:p w14:paraId="3A4A2E7A" w14:textId="77777777" w:rsidR="00D126A4" w:rsidRPr="00D07465" w:rsidRDefault="00D126A4" w:rsidP="00D07465">
      <w:pPr>
        <w:ind w:left="851" w:right="899"/>
        <w:jc w:val="both"/>
        <w:rPr>
          <w:rFonts w:ascii="Palatino Linotype" w:hAnsi="Palatino Linotype"/>
          <w:b/>
          <w:i/>
          <w:sz w:val="22"/>
        </w:rPr>
      </w:pPr>
    </w:p>
    <w:p w14:paraId="4AE5CAD2"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I.</w:t>
      </w:r>
      <w:r w:rsidRPr="00D07465">
        <w:rPr>
          <w:rFonts w:ascii="Palatino Linotype" w:hAnsi="Palatino Linotype"/>
          <w:i/>
          <w:sz w:val="22"/>
        </w:rPr>
        <w:t xml:space="preserve"> Con los requisitos de permanencia que se establecen en la Ley General, esta Ley y demás disposiciones legales aplicables; </w:t>
      </w:r>
    </w:p>
    <w:p w14:paraId="6CA2C595"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II.</w:t>
      </w:r>
      <w:r w:rsidRPr="00D07465">
        <w:rPr>
          <w:rFonts w:ascii="Palatino Linotype" w:hAnsi="Palatino Linotype"/>
          <w:i/>
          <w:sz w:val="22"/>
        </w:rPr>
        <w:t xml:space="preserve"> Con las obligaciones establecidas en la Ley General, esta Ley y los ordenamientos jurídicos internos que rigen su actuar; y</w:t>
      </w:r>
    </w:p>
    <w:p w14:paraId="3B82E987"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III.</w:t>
      </w:r>
      <w:r w:rsidRPr="00D07465">
        <w:rPr>
          <w:rFonts w:ascii="Palatino Linotype" w:hAnsi="Palatino Linotype"/>
          <w:i/>
          <w:sz w:val="22"/>
        </w:rPr>
        <w:t xml:space="preserve"> Con el régimen disciplinario establecido en esta Ley.</w:t>
      </w:r>
    </w:p>
    <w:p w14:paraId="2845B863" w14:textId="77777777" w:rsidR="00D126A4" w:rsidRPr="00D07465" w:rsidRDefault="00D126A4" w:rsidP="00D07465">
      <w:pPr>
        <w:ind w:left="851" w:right="899"/>
        <w:jc w:val="both"/>
        <w:rPr>
          <w:rFonts w:ascii="Palatino Linotype" w:hAnsi="Palatino Linotype"/>
          <w:i/>
          <w:sz w:val="22"/>
        </w:rPr>
      </w:pPr>
    </w:p>
    <w:p w14:paraId="15BF675D"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i/>
          <w:sz w:val="22"/>
        </w:rPr>
        <w:t>La Comisión de Honor y Justicia implementará una base de datos en la que se registrarán las sanciones impuestas a los integrantes de las Instituciones Policiales.</w:t>
      </w:r>
    </w:p>
    <w:p w14:paraId="6AED1381" w14:textId="77777777" w:rsidR="00D126A4" w:rsidRPr="00D07465" w:rsidRDefault="00D126A4" w:rsidP="00D07465">
      <w:pPr>
        <w:ind w:left="851" w:right="899"/>
        <w:jc w:val="both"/>
        <w:rPr>
          <w:rFonts w:ascii="Palatino Linotype" w:hAnsi="Palatino Linotype"/>
          <w:i/>
          <w:sz w:val="22"/>
        </w:rPr>
      </w:pPr>
    </w:p>
    <w:p w14:paraId="241228F6"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Artículo 161.-</w:t>
      </w:r>
      <w:r w:rsidRPr="00D07465">
        <w:rPr>
          <w:rFonts w:ascii="Palatino Linotype" w:hAnsi="Palatino Linotype"/>
          <w:i/>
          <w:sz w:val="22"/>
        </w:rPr>
        <w:t xml:space="preserve"> Las Instituciones Policiales establecerán una Comisión de Honor y Justicia, que estará integrada por:</w:t>
      </w:r>
    </w:p>
    <w:p w14:paraId="67BA2AD3"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 xml:space="preserve">I. </w:t>
      </w:r>
      <w:r w:rsidRPr="00D07465">
        <w:rPr>
          <w:rFonts w:ascii="Palatino Linotype" w:hAnsi="Palatino Linotype"/>
          <w:i/>
          <w:sz w:val="22"/>
        </w:rPr>
        <w:t>Un presidente que tendrá voto de calidad;</w:t>
      </w:r>
    </w:p>
    <w:p w14:paraId="6C09C91A"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II.</w:t>
      </w:r>
      <w:r w:rsidRPr="00D07465">
        <w:rPr>
          <w:rFonts w:ascii="Palatino Linotype" w:hAnsi="Palatino Linotype"/>
          <w:i/>
          <w:sz w:val="22"/>
        </w:rPr>
        <w:t xml:space="preserve"> Un secretario que será el titular del jurídico de la Institución y contará con voz y voto; y</w:t>
      </w:r>
    </w:p>
    <w:p w14:paraId="4E74CC3A"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III.</w:t>
      </w:r>
      <w:r w:rsidRPr="00D07465">
        <w:rPr>
          <w:rFonts w:ascii="Palatino Linotype" w:hAnsi="Palatino Linotype"/>
          <w:i/>
          <w:sz w:val="22"/>
        </w:rPr>
        <w:t xml:space="preserve"> Un representante de la unidad operativa de investigación, prevención o reacción según sea el caso.</w:t>
      </w:r>
    </w:p>
    <w:p w14:paraId="71CBA88E" w14:textId="77777777" w:rsidR="00D126A4" w:rsidRPr="00D07465" w:rsidRDefault="00D126A4" w:rsidP="00D07465">
      <w:pPr>
        <w:ind w:left="851" w:right="899"/>
        <w:jc w:val="both"/>
        <w:rPr>
          <w:rFonts w:ascii="Palatino Linotype" w:hAnsi="Palatino Linotype"/>
          <w:i/>
          <w:sz w:val="22"/>
        </w:rPr>
      </w:pPr>
    </w:p>
    <w:p w14:paraId="2D0E4779"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i/>
          <w:sz w:val="22"/>
        </w:rPr>
        <w:t>El presidente y el representante serán designados por el titular de la dependencia.</w:t>
      </w:r>
    </w:p>
    <w:p w14:paraId="17D8B86A" w14:textId="77777777" w:rsidR="00D126A4" w:rsidRPr="00D07465" w:rsidRDefault="00D126A4" w:rsidP="00D07465">
      <w:pPr>
        <w:ind w:left="851" w:right="899"/>
        <w:jc w:val="both"/>
        <w:rPr>
          <w:rFonts w:ascii="Palatino Linotype" w:hAnsi="Palatino Linotype"/>
          <w:i/>
          <w:sz w:val="22"/>
        </w:rPr>
      </w:pPr>
    </w:p>
    <w:p w14:paraId="70276A9C"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Artículo 162.-</w:t>
      </w:r>
      <w:r w:rsidRPr="00D07465">
        <w:rPr>
          <w:rFonts w:ascii="Palatino Linotype" w:hAnsi="Palatino Linotype"/>
          <w:i/>
          <w:sz w:val="22"/>
        </w:rPr>
        <w:t xml:space="preserve"> La Comisión de Honor y Justicia de la Procuraduría, se integrará por:</w:t>
      </w:r>
    </w:p>
    <w:p w14:paraId="3331D40A"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I.</w:t>
      </w:r>
      <w:r w:rsidRPr="00D07465">
        <w:rPr>
          <w:rFonts w:ascii="Palatino Linotype" w:hAnsi="Palatino Linotype"/>
          <w:i/>
          <w:sz w:val="22"/>
        </w:rPr>
        <w:t xml:space="preserve"> El Comisario General de la Policía Ministerial, quien la presidirá;</w:t>
      </w:r>
    </w:p>
    <w:p w14:paraId="19A056BB"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II.</w:t>
      </w:r>
      <w:r w:rsidRPr="00D07465">
        <w:rPr>
          <w:rFonts w:ascii="Palatino Linotype" w:hAnsi="Palatino Linotype"/>
          <w:i/>
          <w:sz w:val="22"/>
        </w:rPr>
        <w:t xml:space="preserve"> El Director General Jurídico y Consultivo, quien fungirá como secretario, con voz y voto; y</w:t>
      </w:r>
    </w:p>
    <w:p w14:paraId="372C0845" w14:textId="77777777" w:rsidR="00D126A4" w:rsidRPr="00D07465" w:rsidRDefault="00D126A4" w:rsidP="00D07465">
      <w:pPr>
        <w:ind w:left="851" w:right="899"/>
        <w:jc w:val="both"/>
        <w:rPr>
          <w:rFonts w:ascii="Palatino Linotype" w:hAnsi="Palatino Linotype"/>
          <w:i/>
          <w:sz w:val="22"/>
        </w:rPr>
      </w:pPr>
      <w:r w:rsidRPr="00D07465">
        <w:rPr>
          <w:rFonts w:ascii="Palatino Linotype" w:hAnsi="Palatino Linotype"/>
          <w:b/>
          <w:i/>
          <w:sz w:val="22"/>
        </w:rPr>
        <w:t>III.</w:t>
      </w:r>
      <w:r w:rsidRPr="00D07465">
        <w:rPr>
          <w:rFonts w:ascii="Palatino Linotype" w:hAnsi="Palatino Linotype"/>
          <w:i/>
          <w:sz w:val="22"/>
        </w:rPr>
        <w:t xml:space="preserve"> Un elemento destacado de la Policía de Investigación designado por el Fiscal.</w:t>
      </w:r>
    </w:p>
    <w:p w14:paraId="2F460BB8" w14:textId="77777777" w:rsidR="00D126A4" w:rsidRPr="00D07465" w:rsidRDefault="00D126A4" w:rsidP="00D07465">
      <w:pPr>
        <w:ind w:right="141"/>
        <w:jc w:val="both"/>
        <w:rPr>
          <w:rFonts w:ascii="Palatino Linotype" w:eastAsiaTheme="minorHAnsi" w:hAnsi="Palatino Linotype" w:cstheme="minorBidi"/>
          <w:lang w:eastAsia="es-MX"/>
        </w:rPr>
      </w:pPr>
    </w:p>
    <w:p w14:paraId="2D3C64B7" w14:textId="7D49B93E" w:rsidR="00D126A4" w:rsidRPr="00D07465" w:rsidRDefault="00D126A4" w:rsidP="00D07465">
      <w:pPr>
        <w:spacing w:line="360" w:lineRule="auto"/>
        <w:ind w:right="141"/>
        <w:jc w:val="both"/>
        <w:rPr>
          <w:rFonts w:ascii="Palatino Linotype" w:eastAsiaTheme="minorHAnsi" w:hAnsi="Palatino Linotype" w:cstheme="minorBidi"/>
          <w:lang w:eastAsia="es-MX"/>
        </w:rPr>
      </w:pPr>
      <w:r w:rsidRPr="00D07465">
        <w:rPr>
          <w:rFonts w:ascii="Palatino Linotype" w:eastAsiaTheme="minorHAnsi" w:hAnsi="Palatino Linotype" w:cstheme="minorBidi"/>
          <w:lang w:eastAsia="es-MX"/>
        </w:rPr>
        <w:t xml:space="preserve">Por lo anterior, es de destacar que sí cuentan con un periodo mínimo de sesiones forma ordinaria </w:t>
      </w:r>
      <w:r w:rsidRPr="00D07465">
        <w:rPr>
          <w:rFonts w:ascii="Palatino Linotype" w:eastAsiaTheme="minorHAnsi" w:hAnsi="Palatino Linotype" w:cstheme="minorBidi"/>
          <w:i/>
          <w:lang w:eastAsia="es-MX"/>
        </w:rPr>
        <w:t>(cada dos meses)</w:t>
      </w:r>
      <w:r w:rsidRPr="00D07465">
        <w:rPr>
          <w:rFonts w:ascii="Palatino Linotype" w:eastAsiaTheme="minorHAnsi" w:hAnsi="Palatino Linotype" w:cstheme="minorBidi"/>
          <w:lang w:eastAsia="es-MX"/>
        </w:rPr>
        <w:t xml:space="preserve"> y en forma extraordinaria las veces que sean </w:t>
      </w:r>
      <w:r w:rsidRPr="00D07465">
        <w:rPr>
          <w:rFonts w:ascii="Palatino Linotype" w:eastAsiaTheme="minorHAnsi" w:hAnsi="Palatino Linotype" w:cstheme="minorBidi"/>
          <w:lang w:eastAsia="es-MX"/>
        </w:rPr>
        <w:lastRenderedPageBreak/>
        <w:t>necesarias; por lo es necesario realizar una búsqueda exhaustiva y razonable del documento en donde conste la fecha de la última Sesión de la Comisión de Honor y Justicia.</w:t>
      </w:r>
    </w:p>
    <w:p w14:paraId="00F09647" w14:textId="77777777" w:rsidR="00D126A4" w:rsidRPr="00D07465" w:rsidRDefault="00D126A4" w:rsidP="00D07465">
      <w:pPr>
        <w:spacing w:line="360" w:lineRule="auto"/>
        <w:ind w:right="141"/>
        <w:jc w:val="both"/>
        <w:rPr>
          <w:rFonts w:ascii="Palatino Linotype" w:eastAsiaTheme="minorHAnsi" w:hAnsi="Palatino Linotype" w:cstheme="minorBidi"/>
          <w:lang w:eastAsia="es-MX"/>
        </w:rPr>
      </w:pPr>
    </w:p>
    <w:p w14:paraId="28C1D472" w14:textId="77777777" w:rsidR="00D126A4" w:rsidRPr="00D07465" w:rsidRDefault="00D126A4" w:rsidP="00D07465">
      <w:pPr>
        <w:spacing w:line="360" w:lineRule="auto"/>
        <w:ind w:right="141"/>
        <w:jc w:val="both"/>
        <w:rPr>
          <w:rFonts w:ascii="Palatino Linotype" w:hAnsi="Palatino Linotype"/>
          <w:lang w:val="es-ES_tradnl"/>
        </w:rPr>
      </w:pPr>
      <w:r w:rsidRPr="00D07465">
        <w:rPr>
          <w:rFonts w:ascii="Palatino Linotype" w:eastAsiaTheme="minorHAnsi" w:hAnsi="Palatino Linotype" w:cstheme="minorBidi"/>
          <w:lang w:eastAsia="es-MX"/>
        </w:rPr>
        <w:t xml:space="preserve">Adicionalmente, la información referida forma parte de las Obligaciones de Transparencia Comunes del </w:t>
      </w:r>
      <w:r w:rsidRPr="00D07465">
        <w:rPr>
          <w:rFonts w:ascii="Palatino Linotype" w:eastAsiaTheme="minorHAnsi" w:hAnsi="Palatino Linotype" w:cstheme="minorBidi"/>
          <w:b/>
          <w:lang w:eastAsia="es-MX"/>
        </w:rPr>
        <w:t>Sujeto Obligado</w:t>
      </w:r>
      <w:r w:rsidRPr="00D07465">
        <w:rPr>
          <w:rFonts w:ascii="Palatino Linotype" w:eastAsiaTheme="minorHAnsi" w:hAnsi="Palatino Linotype" w:cstheme="minorBidi"/>
          <w:lang w:eastAsia="es-MX"/>
        </w:rPr>
        <w:t>,</w:t>
      </w:r>
      <w:r w:rsidRPr="00D07465">
        <w:rPr>
          <w:rFonts w:ascii="Palatino Linotype" w:hAnsi="Palatino Linotype"/>
          <w:lang w:eastAsia="es-MX"/>
        </w:rPr>
        <w:t xml:space="preserve"> lo que nos </w:t>
      </w:r>
      <w:r w:rsidRPr="00D07465">
        <w:rPr>
          <w:rFonts w:ascii="Palatino Linotype" w:hAnsi="Palatino Linotype"/>
          <w:lang w:val="es-ES_tradnl"/>
        </w:rPr>
        <w:t>permite traer a colación lo dispuesto por la fracción L, del artículo 92, de la Ley de Transparencia y Acceso a la Información Pública del Estado de México y Municipios en el cual se aprecia lo siguiente:</w:t>
      </w:r>
    </w:p>
    <w:p w14:paraId="2EFFEB2A" w14:textId="77777777" w:rsidR="00D126A4" w:rsidRPr="00D07465" w:rsidRDefault="00D126A4" w:rsidP="00D07465">
      <w:pPr>
        <w:pStyle w:val="Sinespaciado"/>
        <w:rPr>
          <w:rFonts w:ascii="Palatino Linotype" w:hAnsi="Palatino Linotype"/>
          <w:lang w:eastAsia="es-MX"/>
        </w:rPr>
      </w:pPr>
    </w:p>
    <w:p w14:paraId="2AED6FC1" w14:textId="77777777" w:rsidR="00D126A4" w:rsidRPr="00D07465" w:rsidRDefault="00D126A4" w:rsidP="00D07465">
      <w:pPr>
        <w:tabs>
          <w:tab w:val="left" w:pos="851"/>
        </w:tabs>
        <w:ind w:left="709" w:right="709"/>
        <w:jc w:val="both"/>
        <w:rPr>
          <w:rFonts w:ascii="Palatino Linotype" w:eastAsiaTheme="minorHAnsi" w:hAnsi="Palatino Linotype" w:cs="Arial"/>
          <w:i/>
          <w:sz w:val="22"/>
          <w:szCs w:val="22"/>
          <w:lang w:eastAsia="en-US"/>
        </w:rPr>
      </w:pPr>
      <w:r w:rsidRPr="00D07465">
        <w:rPr>
          <w:rFonts w:ascii="Palatino Linotype" w:eastAsiaTheme="minorHAnsi" w:hAnsi="Palatino Linotype" w:cs="Arial"/>
          <w:i/>
          <w:sz w:val="22"/>
          <w:szCs w:val="22"/>
          <w:lang w:eastAsia="en-US"/>
        </w:rPr>
        <w:t>“</w:t>
      </w:r>
      <w:r w:rsidRPr="00D07465">
        <w:rPr>
          <w:rFonts w:ascii="Palatino Linotype" w:eastAsiaTheme="minorHAnsi" w:hAnsi="Palatino Linotype" w:cs="Arial"/>
          <w:b/>
          <w:i/>
          <w:sz w:val="22"/>
          <w:szCs w:val="22"/>
          <w:lang w:eastAsia="en-US"/>
        </w:rPr>
        <w:t>Artículo 92</w:t>
      </w:r>
      <w:r w:rsidRPr="00D07465">
        <w:rPr>
          <w:rFonts w:ascii="Palatino Linotype" w:eastAsiaTheme="minorHAnsi" w:hAnsi="Palatino Linotype" w:cs="Arial"/>
          <w:i/>
          <w:sz w:val="22"/>
          <w:szCs w:val="22"/>
          <w:lang w:eastAsia="en-US"/>
        </w:rPr>
        <w:t xml:space="preserve">. </w:t>
      </w:r>
      <w:r w:rsidRPr="00D07465">
        <w:rPr>
          <w:rFonts w:ascii="Palatino Linotype" w:eastAsiaTheme="minorHAnsi" w:hAnsi="Palatino Linotype" w:cs="Arial"/>
          <w:b/>
          <w:i/>
          <w:sz w:val="22"/>
          <w:szCs w:val="22"/>
          <w:u w:val="single"/>
          <w:lang w:eastAsia="en-US"/>
        </w:rPr>
        <w:t>Los sujetos obligados deberán poner a disposición del público de manera permanente y actualizada de forma sencilla, precisa y entendible, en los respectivos medios electrónicos</w:t>
      </w:r>
      <w:r w:rsidRPr="00D07465">
        <w:rPr>
          <w:rFonts w:ascii="Palatino Linotype" w:eastAsiaTheme="minorHAnsi" w:hAnsi="Palatino Linotype" w:cs="Arial"/>
          <w:i/>
          <w:sz w:val="22"/>
          <w:szCs w:val="22"/>
          <w:lang w:eastAsia="en-US"/>
        </w:rPr>
        <w:t xml:space="preserve">, de acuerdo con sus facultades, atribuciones, funciones u objeto social, según corresponda, la información, </w:t>
      </w:r>
      <w:r w:rsidRPr="00D07465">
        <w:rPr>
          <w:rFonts w:ascii="Palatino Linotype" w:eastAsiaTheme="minorHAnsi" w:hAnsi="Palatino Linotype" w:cs="Arial"/>
          <w:b/>
          <w:i/>
          <w:sz w:val="22"/>
          <w:szCs w:val="22"/>
          <w:u w:val="single"/>
          <w:lang w:eastAsia="en-US"/>
        </w:rPr>
        <w:t>por lo menos, de los temas, documentos y políticas que a continuación se señalan</w:t>
      </w:r>
      <w:r w:rsidRPr="00D07465">
        <w:rPr>
          <w:rFonts w:ascii="Palatino Linotype" w:eastAsiaTheme="minorHAnsi" w:hAnsi="Palatino Linotype" w:cs="Arial"/>
          <w:i/>
          <w:sz w:val="22"/>
          <w:szCs w:val="22"/>
          <w:lang w:eastAsia="en-US"/>
        </w:rPr>
        <w:t>:</w:t>
      </w:r>
    </w:p>
    <w:p w14:paraId="71E517DD" w14:textId="77777777" w:rsidR="00D126A4" w:rsidRPr="00D07465" w:rsidRDefault="00D126A4" w:rsidP="00D07465">
      <w:pPr>
        <w:tabs>
          <w:tab w:val="left" w:pos="851"/>
        </w:tabs>
        <w:ind w:left="709" w:right="709"/>
        <w:jc w:val="both"/>
        <w:rPr>
          <w:rFonts w:ascii="Palatino Linotype" w:eastAsiaTheme="minorHAnsi" w:hAnsi="Palatino Linotype" w:cs="Arial"/>
          <w:i/>
          <w:sz w:val="22"/>
          <w:szCs w:val="22"/>
          <w:lang w:eastAsia="en-US"/>
        </w:rPr>
      </w:pPr>
      <w:r w:rsidRPr="00D07465">
        <w:rPr>
          <w:rFonts w:ascii="Palatino Linotype" w:eastAsiaTheme="minorHAnsi" w:hAnsi="Palatino Linotype" w:cs="Arial"/>
          <w:i/>
          <w:sz w:val="22"/>
          <w:szCs w:val="22"/>
          <w:lang w:eastAsia="en-US"/>
        </w:rPr>
        <w:t>(…)</w:t>
      </w:r>
    </w:p>
    <w:p w14:paraId="7CD16C2F" w14:textId="77777777" w:rsidR="00D126A4" w:rsidRPr="00D07465" w:rsidRDefault="00D126A4" w:rsidP="00D07465">
      <w:pPr>
        <w:tabs>
          <w:tab w:val="left" w:pos="851"/>
        </w:tabs>
        <w:ind w:left="709" w:right="709"/>
        <w:jc w:val="both"/>
        <w:rPr>
          <w:rFonts w:ascii="Palatino Linotype" w:eastAsiaTheme="minorHAnsi" w:hAnsi="Palatino Linotype" w:cs="Arial"/>
          <w:i/>
          <w:sz w:val="22"/>
          <w:szCs w:val="22"/>
          <w:lang w:eastAsia="en-US"/>
        </w:rPr>
      </w:pPr>
      <w:r w:rsidRPr="00D07465">
        <w:rPr>
          <w:rFonts w:ascii="Palatino Linotype" w:eastAsiaTheme="minorHAnsi" w:hAnsi="Palatino Linotype" w:cs="Arial"/>
          <w:b/>
          <w:i/>
          <w:sz w:val="22"/>
          <w:szCs w:val="22"/>
          <w:lang w:eastAsia="en-US"/>
        </w:rPr>
        <w:t xml:space="preserve">L. </w:t>
      </w:r>
      <w:r w:rsidRPr="00D07465">
        <w:rPr>
          <w:rFonts w:ascii="Palatino Linotype" w:eastAsiaTheme="minorHAnsi" w:hAnsi="Palatino Linotype" w:cs="Arial"/>
          <w:i/>
          <w:sz w:val="22"/>
          <w:szCs w:val="22"/>
          <w:lang w:eastAsia="en-US"/>
        </w:rPr>
        <w:t>Las actas de sesiones ordinarias y extraordinarias, así como las opiniones y recomendaciones de los consejos consultivos;</w:t>
      </w:r>
    </w:p>
    <w:p w14:paraId="09304914" w14:textId="77777777" w:rsidR="00D126A4" w:rsidRPr="00D07465" w:rsidRDefault="00D126A4" w:rsidP="00D07465">
      <w:pPr>
        <w:autoSpaceDE w:val="0"/>
        <w:autoSpaceDN w:val="0"/>
        <w:adjustRightInd w:val="0"/>
        <w:jc w:val="both"/>
        <w:rPr>
          <w:rFonts w:ascii="Palatino Linotype" w:hAnsi="Palatino Linotype"/>
          <w:lang w:val="es-ES_tradnl"/>
        </w:rPr>
      </w:pPr>
    </w:p>
    <w:p w14:paraId="1C703D70" w14:textId="77777777" w:rsidR="00D126A4" w:rsidRPr="00D07465" w:rsidRDefault="00D126A4" w:rsidP="00D07465">
      <w:pPr>
        <w:spacing w:line="360" w:lineRule="auto"/>
        <w:jc w:val="both"/>
        <w:rPr>
          <w:rFonts w:ascii="Palatino Linotype" w:eastAsiaTheme="minorHAnsi" w:hAnsi="Palatino Linotype" w:cs="Arial"/>
          <w:lang w:eastAsia="en-US"/>
        </w:rPr>
      </w:pPr>
      <w:r w:rsidRPr="00D07465">
        <w:rPr>
          <w:rFonts w:ascii="Palatino Linotype" w:eastAsiaTheme="minorHAnsi" w:hAnsi="Palatino Linotype" w:cstheme="minorBidi"/>
          <w:lang w:eastAsia="en-US"/>
        </w:rPr>
        <w:t xml:space="preserve">De ese numeral, se observa que </w:t>
      </w:r>
      <w:r w:rsidRPr="00D07465">
        <w:rPr>
          <w:rFonts w:ascii="Palatino Linotype" w:eastAsiaTheme="minorHAnsi" w:hAnsi="Palatino Linotype" w:cs="Arial"/>
          <w:lang w:eastAsia="es-MX"/>
        </w:rPr>
        <w:t xml:space="preserve">la información solicitada forma parte de las Obligaciones de Transparencia Comunes de los Sujetos Obligados, las cuales deben </w:t>
      </w:r>
      <w:r w:rsidRPr="00D07465">
        <w:rPr>
          <w:rFonts w:ascii="Palatino Linotype" w:eastAsiaTheme="minorHAnsi" w:hAnsi="Palatino Linotype" w:cs="Arial"/>
          <w:lang w:eastAsia="en-US"/>
        </w:rPr>
        <w:t>poner a disposición de manera permanente y actualizada en los respectivos medios electrónicos, como lo es el portal de Información Pública de Oficio Mexiquense (IPOMEX).</w:t>
      </w:r>
    </w:p>
    <w:p w14:paraId="2A411E6E" w14:textId="77777777" w:rsidR="00D126A4" w:rsidRPr="00D07465" w:rsidRDefault="00D126A4" w:rsidP="00D07465">
      <w:pPr>
        <w:spacing w:line="360" w:lineRule="auto"/>
        <w:jc w:val="both"/>
        <w:rPr>
          <w:rFonts w:ascii="Palatino Linotype" w:eastAsiaTheme="minorHAnsi" w:hAnsi="Palatino Linotype" w:cs="Arial"/>
          <w:lang w:eastAsia="en-US"/>
        </w:rPr>
      </w:pPr>
    </w:p>
    <w:p w14:paraId="02E36E2E" w14:textId="42D98930" w:rsidR="003739B7" w:rsidRPr="00D07465" w:rsidRDefault="003739B7" w:rsidP="00D07465">
      <w:pPr>
        <w:spacing w:line="360" w:lineRule="auto"/>
        <w:jc w:val="both"/>
        <w:rPr>
          <w:rFonts w:ascii="Palatino Linotype" w:hAnsi="Palatino Linotype" w:cs="Arial"/>
          <w:lang w:eastAsia="es-MX"/>
        </w:rPr>
      </w:pPr>
      <w:r w:rsidRPr="00D07465">
        <w:rPr>
          <w:rFonts w:ascii="Palatino Linotype" w:eastAsia="Palatino Linotype" w:hAnsi="Palatino Linotype" w:cs="Palatino Linotype"/>
        </w:rPr>
        <w:t xml:space="preserve">En consecuencia, este Órgano Garante determina ordenar al </w:t>
      </w:r>
      <w:r w:rsidRPr="00D07465">
        <w:rPr>
          <w:rFonts w:ascii="Palatino Linotype" w:eastAsia="Palatino Linotype" w:hAnsi="Palatino Linotype" w:cs="Palatino Linotype"/>
          <w:b/>
        </w:rPr>
        <w:t xml:space="preserve">SUJETO OBLIGADO </w:t>
      </w:r>
      <w:r w:rsidRPr="00D07465">
        <w:rPr>
          <w:rFonts w:ascii="Palatino Linotype" w:eastAsia="Palatino Linotype" w:hAnsi="Palatino Linotype" w:cs="Palatino Linotype"/>
        </w:rPr>
        <w:t xml:space="preserve">haga entrega de </w:t>
      </w:r>
      <w:r w:rsidRPr="00D07465">
        <w:rPr>
          <w:rFonts w:ascii="Palatino Linotype" w:hAnsi="Palatino Linotype" w:cs="Arial"/>
          <w:lang w:eastAsia="es-MX"/>
        </w:rPr>
        <w:t xml:space="preserve">ser procedente en </w:t>
      </w:r>
      <w:r w:rsidRPr="00D07465">
        <w:rPr>
          <w:rFonts w:ascii="Palatino Linotype" w:hAnsi="Palatino Linotype" w:cs="Arial"/>
          <w:b/>
          <w:lang w:eastAsia="es-MX"/>
        </w:rPr>
        <w:t xml:space="preserve">versión pública </w:t>
      </w:r>
      <w:r w:rsidRPr="00D07465">
        <w:rPr>
          <w:rFonts w:ascii="Palatino Linotype" w:hAnsi="Palatino Linotype" w:cs="Arial"/>
          <w:lang w:eastAsia="es-MX"/>
        </w:rPr>
        <w:t xml:space="preserve">el o los documentos donde conste </w:t>
      </w:r>
      <w:r w:rsidRPr="00D07465">
        <w:rPr>
          <w:rFonts w:ascii="Palatino Linotype" w:hAnsi="Palatino Linotype" w:cs="Arial"/>
          <w:lang w:eastAsia="es-MX"/>
        </w:rPr>
        <w:lastRenderedPageBreak/>
        <w:t xml:space="preserve">el </w:t>
      </w:r>
      <w:r w:rsidR="0060789F" w:rsidRPr="00D07465">
        <w:rPr>
          <w:rFonts w:ascii="Palatino Linotype" w:hAnsi="Palatino Linotype" w:cs="Arial"/>
          <w:lang w:eastAsia="es-MX"/>
        </w:rPr>
        <w:t xml:space="preserve">cargo, </w:t>
      </w:r>
      <w:r w:rsidRPr="00D07465">
        <w:rPr>
          <w:rFonts w:ascii="Palatino Linotype" w:hAnsi="Palatino Linotype" w:cs="Arial"/>
          <w:lang w:eastAsia="es-MX"/>
        </w:rPr>
        <w:t xml:space="preserve">sueldo de los integrantes de la Comisión de Honor y Justicia de los Cuerpos de Seguridad; así como, el documento donde conste la fecha de la última sesión celebrada por dicha comisión. </w:t>
      </w:r>
    </w:p>
    <w:p w14:paraId="2096CE52" w14:textId="77777777" w:rsidR="00DC6D76" w:rsidRPr="00D07465" w:rsidRDefault="00DC6D76" w:rsidP="00D07465">
      <w:pPr>
        <w:spacing w:line="360" w:lineRule="auto"/>
        <w:jc w:val="both"/>
        <w:rPr>
          <w:rFonts w:ascii="Palatino Linotype" w:hAnsi="Palatino Linotype"/>
        </w:rPr>
      </w:pPr>
    </w:p>
    <w:p w14:paraId="4F23ED94" w14:textId="2AE9C6A0" w:rsidR="00460DDC" w:rsidRPr="00D07465" w:rsidRDefault="00460DDC" w:rsidP="00D07465">
      <w:pPr>
        <w:spacing w:line="360" w:lineRule="auto"/>
        <w:jc w:val="both"/>
        <w:rPr>
          <w:rFonts w:ascii="Palatino Linotype" w:hAnsi="Palatino Linotype"/>
          <w:lang w:eastAsia="es-MX"/>
        </w:rPr>
      </w:pPr>
      <w:r w:rsidRPr="00D07465">
        <w:rPr>
          <w:rFonts w:ascii="Palatino Linotype" w:hAnsi="Palatino Linotype"/>
        </w:rPr>
        <w:t xml:space="preserve">Por otro lado, respecto al requerimiento identificado con el numeral 25, relacionado con los indicadores de medición y seguimiento de personal de policía municipal con participación de instancias ciudadanas; al respeto </w:t>
      </w:r>
      <w:r w:rsidRPr="00D07465">
        <w:rPr>
          <w:rFonts w:ascii="Palatino Linotype" w:hAnsi="Palatino Linotype"/>
          <w:b/>
        </w:rPr>
        <w:t xml:space="preserve">EL SUJETO OBLIGADO </w:t>
      </w:r>
      <w:r w:rsidRPr="00D07465">
        <w:rPr>
          <w:rFonts w:ascii="Palatino Linotype" w:hAnsi="Palatino Linotype"/>
        </w:rPr>
        <w:t xml:space="preserve">mediante repuesta refirió que no era comprensible la solicitud; por lo que, es importante traer a contexto lo dispuesto por el artículo </w:t>
      </w:r>
      <w:r w:rsidRPr="00D07465">
        <w:rPr>
          <w:rFonts w:ascii="Palatino Linotype" w:hAnsi="Palatino Linotype"/>
          <w:lang w:eastAsia="es-MX"/>
        </w:rPr>
        <w:t xml:space="preserve">159 de la Ley de Transparencia y Acceso a la Información Pública del Estado de México y Municipios, el cual refiere: </w:t>
      </w:r>
    </w:p>
    <w:p w14:paraId="305E2B9F" w14:textId="77777777" w:rsidR="00460DDC" w:rsidRPr="00D07465" w:rsidRDefault="00460DDC" w:rsidP="00D07465">
      <w:pPr>
        <w:widowControl w:val="0"/>
        <w:tabs>
          <w:tab w:val="left" w:pos="1701"/>
        </w:tabs>
        <w:autoSpaceDE w:val="0"/>
        <w:autoSpaceDN w:val="0"/>
        <w:adjustRightInd w:val="0"/>
        <w:jc w:val="both"/>
        <w:rPr>
          <w:rFonts w:ascii="Palatino Linotype" w:hAnsi="Palatino Linotype"/>
          <w:i/>
          <w:iCs/>
          <w:sz w:val="22"/>
          <w:szCs w:val="22"/>
          <w:lang w:eastAsia="es-MX"/>
        </w:rPr>
      </w:pPr>
    </w:p>
    <w:p w14:paraId="27BC38F9" w14:textId="77777777" w:rsidR="00460DDC" w:rsidRPr="00D07465" w:rsidRDefault="00460DDC" w:rsidP="00D07465">
      <w:pPr>
        <w:tabs>
          <w:tab w:val="left" w:pos="8222"/>
        </w:tabs>
        <w:ind w:left="851" w:right="899"/>
        <w:jc w:val="both"/>
        <w:rPr>
          <w:rFonts w:ascii="Palatino Linotype" w:hAnsi="Palatino Linotype"/>
          <w:b/>
          <w:i/>
          <w:iCs/>
          <w:sz w:val="22"/>
          <w:szCs w:val="22"/>
          <w:lang w:eastAsia="es-MX"/>
        </w:rPr>
      </w:pPr>
      <w:r w:rsidRPr="00D07465">
        <w:rPr>
          <w:rFonts w:ascii="Palatino Linotype" w:hAnsi="Palatino Linotype"/>
          <w:b/>
          <w:i/>
          <w:iCs/>
          <w:sz w:val="22"/>
          <w:szCs w:val="22"/>
          <w:lang w:eastAsia="es-MX"/>
        </w:rPr>
        <w:t xml:space="preserve">“Artículo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14:paraId="7AE2637F" w14:textId="77777777" w:rsidR="00460DDC" w:rsidRPr="00D07465" w:rsidRDefault="00460DDC" w:rsidP="00D07465">
      <w:pPr>
        <w:tabs>
          <w:tab w:val="left" w:pos="8222"/>
        </w:tabs>
        <w:ind w:left="851" w:right="899"/>
        <w:jc w:val="both"/>
        <w:rPr>
          <w:rFonts w:ascii="Palatino Linotype" w:hAnsi="Palatino Linotype"/>
          <w:i/>
          <w:iCs/>
          <w:sz w:val="22"/>
          <w:szCs w:val="22"/>
          <w:lang w:eastAsia="es-MX"/>
        </w:rPr>
      </w:pPr>
      <w:r w:rsidRPr="00D07465">
        <w:rPr>
          <w:rFonts w:ascii="Palatino Linotype" w:hAnsi="Palatino Linotype"/>
          <w:i/>
          <w:iCs/>
          <w:sz w:val="22"/>
          <w:szCs w:val="22"/>
          <w:lang w:eastAsia="es-MX"/>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5A10046F" w14:textId="77777777" w:rsidR="00460DDC" w:rsidRPr="00D07465" w:rsidRDefault="00460DDC" w:rsidP="00D07465">
      <w:pPr>
        <w:tabs>
          <w:tab w:val="left" w:pos="8222"/>
        </w:tabs>
        <w:ind w:left="851" w:right="899"/>
        <w:jc w:val="both"/>
        <w:rPr>
          <w:rFonts w:ascii="Palatino Linotype" w:hAnsi="Palatino Linotype"/>
          <w:i/>
          <w:iCs/>
          <w:sz w:val="22"/>
          <w:szCs w:val="22"/>
          <w:lang w:eastAsia="es-MX"/>
        </w:rPr>
      </w:pPr>
      <w:r w:rsidRPr="00D07465">
        <w:rPr>
          <w:rFonts w:ascii="Palatino Linotype" w:hAnsi="Palatino Linotype"/>
          <w:i/>
          <w:iCs/>
          <w:sz w:val="22"/>
          <w:szCs w:val="22"/>
          <w:lang w:eastAsia="es-MX"/>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3386F58F" w14:textId="77777777" w:rsidR="00460DDC" w:rsidRPr="00D07465" w:rsidRDefault="00460DDC" w:rsidP="00D07465">
      <w:pPr>
        <w:tabs>
          <w:tab w:val="left" w:pos="8222"/>
        </w:tabs>
        <w:ind w:left="851" w:right="899"/>
        <w:jc w:val="both"/>
        <w:rPr>
          <w:rFonts w:ascii="Palatino Linotype" w:hAnsi="Palatino Linotype"/>
          <w:i/>
          <w:iCs/>
          <w:sz w:val="22"/>
          <w:szCs w:val="22"/>
          <w:lang w:eastAsia="es-MX"/>
        </w:rPr>
      </w:pPr>
      <w:r w:rsidRPr="00D07465">
        <w:rPr>
          <w:rFonts w:ascii="Palatino Linotype" w:hAnsi="Palatino Linotype"/>
          <w:i/>
          <w:iCs/>
          <w:sz w:val="22"/>
          <w:szCs w:val="22"/>
          <w:lang w:eastAsia="es-MX"/>
        </w:rPr>
        <w:t xml:space="preserve">En el caso de requerimientos parciales no desahogados, se tendrá por presentada la solicitud por lo que respecta a los contenidos de información que no formaron parte del requerimiento.” </w:t>
      </w:r>
    </w:p>
    <w:p w14:paraId="5B87439E" w14:textId="77777777" w:rsidR="00460DDC" w:rsidRPr="00D07465" w:rsidRDefault="00460DDC" w:rsidP="00D07465">
      <w:pPr>
        <w:tabs>
          <w:tab w:val="left" w:pos="8222"/>
        </w:tabs>
        <w:ind w:left="851" w:right="899"/>
        <w:jc w:val="both"/>
        <w:rPr>
          <w:rFonts w:ascii="Palatino Linotype" w:hAnsi="Palatino Linotype"/>
          <w:i/>
          <w:iCs/>
          <w:sz w:val="22"/>
          <w:szCs w:val="22"/>
          <w:lang w:eastAsia="es-MX"/>
        </w:rPr>
      </w:pPr>
      <w:r w:rsidRPr="00D07465">
        <w:rPr>
          <w:rFonts w:ascii="Palatino Linotype" w:hAnsi="Palatino Linotype"/>
          <w:i/>
          <w:iCs/>
          <w:sz w:val="22"/>
          <w:szCs w:val="22"/>
          <w:lang w:eastAsia="es-MX"/>
        </w:rPr>
        <w:t>(Énfasis añadido)</w:t>
      </w:r>
    </w:p>
    <w:p w14:paraId="6F39E7FA" w14:textId="77777777" w:rsidR="00460DDC" w:rsidRPr="00D07465" w:rsidRDefault="00460DDC" w:rsidP="00D07465">
      <w:pPr>
        <w:tabs>
          <w:tab w:val="left" w:pos="8222"/>
        </w:tabs>
        <w:ind w:left="851" w:right="899"/>
        <w:jc w:val="both"/>
        <w:rPr>
          <w:rFonts w:ascii="Palatino Linotype" w:hAnsi="Palatino Linotype"/>
          <w:i/>
          <w:iCs/>
          <w:sz w:val="22"/>
          <w:szCs w:val="22"/>
          <w:lang w:eastAsia="es-MX"/>
        </w:rPr>
      </w:pPr>
    </w:p>
    <w:p w14:paraId="1B854B06" w14:textId="77777777" w:rsidR="00460DDC" w:rsidRPr="00D07465" w:rsidRDefault="00460DDC" w:rsidP="00D07465">
      <w:pPr>
        <w:spacing w:line="360" w:lineRule="auto"/>
        <w:jc w:val="both"/>
        <w:rPr>
          <w:rFonts w:ascii="Palatino Linotype" w:hAnsi="Palatino Linotype"/>
        </w:rPr>
      </w:pPr>
      <w:r w:rsidRPr="00D07465">
        <w:rPr>
          <w:rFonts w:ascii="Palatino Linotype" w:hAnsi="Palatino Linotype"/>
        </w:rPr>
        <w:t xml:space="preserve">Del numeral anteriormente transcrito, podemos advertir que cuando los detalles proporcionados para localizar los documentos resultan insuficientes, incompletos o sean erróneos, la Unidad de Transparencia podrá requerir al solicitante, indique otros elementos que complementen, corrijan o amplíen los datos proporcionados o bien, precise uno o varios requerimientos de información; sin embargo, el requerimiento realizado por el particular no es procedente; pues fue hasta en respuesta cuando </w:t>
      </w:r>
      <w:r w:rsidRPr="00D07465">
        <w:rPr>
          <w:rFonts w:ascii="Palatino Linotype" w:hAnsi="Palatino Linotype"/>
          <w:b/>
        </w:rPr>
        <w:t xml:space="preserve">EL SUJETO OBLIGADO </w:t>
      </w:r>
      <w:r w:rsidRPr="00D07465">
        <w:rPr>
          <w:rFonts w:ascii="Palatino Linotype" w:hAnsi="Palatino Linotype"/>
        </w:rPr>
        <w:t>realizó el mismo.</w:t>
      </w:r>
    </w:p>
    <w:p w14:paraId="51F4A0EB" w14:textId="77777777" w:rsidR="00460DDC" w:rsidRPr="00D07465" w:rsidRDefault="00460DDC" w:rsidP="00D07465">
      <w:pPr>
        <w:spacing w:line="360" w:lineRule="auto"/>
        <w:jc w:val="both"/>
        <w:rPr>
          <w:rFonts w:ascii="Palatino Linotype" w:hAnsi="Palatino Linotype"/>
        </w:rPr>
      </w:pPr>
    </w:p>
    <w:p w14:paraId="6575A8DC" w14:textId="34002027" w:rsidR="00460DDC" w:rsidRPr="00D07465" w:rsidRDefault="00460DDC" w:rsidP="00D07465">
      <w:pPr>
        <w:spacing w:line="360" w:lineRule="auto"/>
        <w:jc w:val="both"/>
        <w:rPr>
          <w:rFonts w:ascii="Palatino Linotype" w:hAnsi="Palatino Linotype"/>
        </w:rPr>
      </w:pPr>
      <w:r w:rsidRPr="00D07465">
        <w:rPr>
          <w:rFonts w:ascii="Palatino Linotype" w:hAnsi="Palatino Linotype"/>
        </w:rPr>
        <w:t xml:space="preserve">Ahora bien, </w:t>
      </w:r>
      <w:r w:rsidR="005D701F" w:rsidRPr="00D07465">
        <w:rPr>
          <w:rFonts w:ascii="Palatino Linotype" w:hAnsi="Palatino Linotype"/>
        </w:rPr>
        <w:t>el Manual para la Planeación, Programación y Presupuesto de Egresos Municipal para el Ejercicio 2022</w:t>
      </w:r>
      <w:r w:rsidR="005D701F" w:rsidRPr="00D07465">
        <w:rPr>
          <w:rStyle w:val="Refdenotaalpie"/>
          <w:rFonts w:ascii="Palatino Linotype" w:hAnsi="Palatino Linotype"/>
        </w:rPr>
        <w:footnoteReference w:id="8"/>
      </w:r>
      <w:r w:rsidR="005D701F" w:rsidRPr="00D07465">
        <w:rPr>
          <w:rFonts w:ascii="Palatino Linotype" w:hAnsi="Palatino Linotype"/>
        </w:rPr>
        <w:t xml:space="preserve">, señala como uno de sus propósitos el orientar la programación de metas de actividad y de indicadores hacia resultados concretos, que permitan el seguimiento y evaluación de desempeño a nivel de proyecto y Programa presupuestario, dimensionando su congruencia con lo establecido en el Plan de Desarrollo Municipal. </w:t>
      </w:r>
      <w:r w:rsidRPr="00D07465">
        <w:rPr>
          <w:rFonts w:ascii="Palatino Linotype" w:hAnsi="Palatino Linotype"/>
        </w:rPr>
        <w:t xml:space="preserve"> </w:t>
      </w:r>
    </w:p>
    <w:p w14:paraId="30CE27FF" w14:textId="77777777" w:rsidR="00460DDC" w:rsidRPr="00D07465" w:rsidRDefault="00460DDC" w:rsidP="00D07465">
      <w:pPr>
        <w:spacing w:line="360" w:lineRule="auto"/>
        <w:jc w:val="both"/>
        <w:rPr>
          <w:rFonts w:ascii="Palatino Linotype" w:hAnsi="Palatino Linotype"/>
        </w:rPr>
      </w:pPr>
    </w:p>
    <w:p w14:paraId="03DE35C3" w14:textId="5290A2BC" w:rsidR="005D701F" w:rsidRPr="00D07465" w:rsidRDefault="005D701F" w:rsidP="00D07465">
      <w:pPr>
        <w:spacing w:line="360" w:lineRule="auto"/>
        <w:jc w:val="both"/>
        <w:rPr>
          <w:rFonts w:ascii="Palatino Linotype" w:hAnsi="Palatino Linotype"/>
        </w:rPr>
      </w:pPr>
      <w:r w:rsidRPr="00D07465">
        <w:rPr>
          <w:rFonts w:ascii="Palatino Linotype" w:hAnsi="Palatino Linotype"/>
        </w:rPr>
        <w:t>Es así que, el Programa Anual, constituye un componente del Presupuesto por Programas que es la base para transitar al Presupuesto basado en Resultados (</w:t>
      </w:r>
      <w:proofErr w:type="spellStart"/>
      <w:r w:rsidRPr="00D07465">
        <w:rPr>
          <w:rFonts w:ascii="Palatino Linotype" w:hAnsi="Palatino Linotype"/>
        </w:rPr>
        <w:t>PbR</w:t>
      </w:r>
      <w:proofErr w:type="spellEnd"/>
      <w:r w:rsidRPr="00D07465">
        <w:rPr>
          <w:rFonts w:ascii="Palatino Linotype" w:hAnsi="Palatino Linotype"/>
        </w:rPr>
        <w:t xml:space="preserve">),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w:t>
      </w:r>
    </w:p>
    <w:p w14:paraId="6737B0FE" w14:textId="77777777" w:rsidR="005D701F" w:rsidRPr="00D07465" w:rsidRDefault="005D701F" w:rsidP="00D07465">
      <w:pPr>
        <w:spacing w:line="360" w:lineRule="auto"/>
        <w:jc w:val="both"/>
        <w:rPr>
          <w:rFonts w:ascii="Palatino Linotype" w:hAnsi="Palatino Linotype"/>
        </w:rPr>
      </w:pPr>
    </w:p>
    <w:p w14:paraId="16E7B828" w14:textId="722F53E7" w:rsidR="005D701F" w:rsidRPr="00D07465" w:rsidRDefault="005D701F" w:rsidP="00D07465">
      <w:pPr>
        <w:spacing w:line="360" w:lineRule="auto"/>
        <w:jc w:val="both"/>
        <w:rPr>
          <w:rFonts w:ascii="Palatino Linotype" w:hAnsi="Palatino Linotype"/>
        </w:rPr>
      </w:pPr>
      <w:r w:rsidRPr="00D07465">
        <w:rPr>
          <w:rFonts w:ascii="Palatino Linotype" w:hAnsi="Palatino Linotype"/>
        </w:rPr>
        <w:lastRenderedPageBreak/>
        <w:t>Es importante destacar que la determinación de las metas de actividad sirve de base eventualmente para la construcción de los indicadores, por lo que en cada una de ellas se observará de manera analítica y responsable esta relación, sin perder de vista la asignación presupuestaria.</w:t>
      </w:r>
    </w:p>
    <w:p w14:paraId="11BFD5B9" w14:textId="77777777" w:rsidR="005D701F" w:rsidRPr="00D07465" w:rsidRDefault="005D701F" w:rsidP="00D07465">
      <w:pPr>
        <w:spacing w:line="360" w:lineRule="auto"/>
        <w:jc w:val="both"/>
        <w:rPr>
          <w:rFonts w:ascii="Palatino Linotype" w:hAnsi="Palatino Linotype"/>
        </w:rPr>
      </w:pPr>
    </w:p>
    <w:p w14:paraId="0776E25E" w14:textId="55F725B4" w:rsidR="005D701F" w:rsidRPr="00D07465" w:rsidRDefault="005D701F" w:rsidP="00D07465">
      <w:pPr>
        <w:spacing w:line="360" w:lineRule="auto"/>
        <w:jc w:val="both"/>
        <w:rPr>
          <w:rFonts w:ascii="Palatino Linotype" w:hAnsi="Palatino Linotype"/>
        </w:rPr>
      </w:pPr>
      <w:r w:rsidRPr="00D07465">
        <w:rPr>
          <w:rFonts w:ascii="Palatino Linotype" w:hAnsi="Palatino Linotype"/>
        </w:rPr>
        <w:t>Derivado de lo anterior, este Órgano Garante determina ordenar el o los documentos donde se adviertan los indicadores de medición y seguimiento del personal de policía municipal con participació</w:t>
      </w:r>
      <w:r w:rsidR="003B4DE4" w:rsidRPr="00D07465">
        <w:rPr>
          <w:rFonts w:ascii="Palatino Linotype" w:hAnsi="Palatino Linotype"/>
        </w:rPr>
        <w:t xml:space="preserve">n de las instancias ciudadanas y para el caso de que no cuente con la información por no haberla generado, bastará con que lo haga del conocimiento del particular. </w:t>
      </w:r>
    </w:p>
    <w:p w14:paraId="224C096A" w14:textId="77777777" w:rsidR="003B4DE4" w:rsidRPr="00D07465" w:rsidRDefault="003B4DE4" w:rsidP="00D07465">
      <w:pPr>
        <w:spacing w:line="360" w:lineRule="auto"/>
        <w:jc w:val="both"/>
        <w:rPr>
          <w:rFonts w:ascii="Palatino Linotype" w:hAnsi="Palatino Linotype"/>
        </w:rPr>
      </w:pPr>
    </w:p>
    <w:p w14:paraId="7F1CF0BD" w14:textId="04CFBF63" w:rsidR="003B4DE4" w:rsidRPr="00D07465" w:rsidRDefault="003B4DE4" w:rsidP="00D07465">
      <w:pPr>
        <w:spacing w:line="360" w:lineRule="auto"/>
        <w:jc w:val="both"/>
        <w:rPr>
          <w:rFonts w:ascii="Palatino Linotype" w:hAnsi="Palatino Linotype"/>
        </w:rPr>
      </w:pPr>
      <w:r w:rsidRPr="00D07465">
        <w:rPr>
          <w:rFonts w:ascii="Palatino Linotype" w:hAnsi="Palatino Linotype"/>
        </w:rPr>
        <w:t xml:space="preserve">Por otro lado, respecto al requerimiento realizado por el particular, relacionado con la incidencia de delitos por faltas administrativas del uno de enero al ocho de agosto de dos mil veintidós; al respecto, </w:t>
      </w:r>
      <w:r w:rsidRPr="00D07465">
        <w:rPr>
          <w:rFonts w:ascii="Palatino Linotype" w:hAnsi="Palatino Linotype"/>
          <w:b/>
        </w:rPr>
        <w:t xml:space="preserve">EL SUJETO OBLIGADO </w:t>
      </w:r>
      <w:r w:rsidR="00B27B15" w:rsidRPr="00D07465">
        <w:rPr>
          <w:rFonts w:ascii="Palatino Linotype" w:hAnsi="Palatino Linotype"/>
        </w:rPr>
        <w:t>hizo del conocimiento que la incidencia delictiva puede ser consultada en el Secretariado Ejecutivo del Sistema Nacional de Seguridad Pública (</w:t>
      </w:r>
      <w:r w:rsidR="00B27B15" w:rsidRPr="00D07465">
        <w:rPr>
          <w:rFonts w:ascii="Palatino Linotype" w:hAnsi="Palatino Linotype"/>
          <w:i/>
        </w:rPr>
        <w:t>https://www.gob.mx/sesnsp</w:t>
      </w:r>
      <w:r w:rsidR="00B27B15" w:rsidRPr="00D07465">
        <w:rPr>
          <w:rFonts w:ascii="Palatino Linotype" w:hAnsi="Palatino Linotype"/>
        </w:rPr>
        <w:t xml:space="preserve">), mediante el link electrónico </w:t>
      </w:r>
      <w:hyperlink r:id="rId23" w:history="1">
        <w:r w:rsidR="00B27B15" w:rsidRPr="00D07465">
          <w:rPr>
            <w:rStyle w:val="Hipervnculo"/>
            <w:rFonts w:ascii="Palatino Linotype" w:hAnsi="Palatino Linotype"/>
            <w:i/>
            <w:color w:val="auto"/>
          </w:rPr>
          <w:t>https://www.gob.mx/sesnsp/artículos/incidencia-delictiva?idiom=es</w:t>
        </w:r>
      </w:hyperlink>
      <w:r w:rsidR="00B27B15" w:rsidRPr="00D07465">
        <w:rPr>
          <w:rFonts w:ascii="Palatino Linotype" w:hAnsi="Palatino Linotype"/>
        </w:rPr>
        <w:t xml:space="preserve">, misma que al ser consultada no se encuentra disponible, tal como se muestra en la siguiente imagen: </w:t>
      </w:r>
    </w:p>
    <w:p w14:paraId="74F56279" w14:textId="77777777" w:rsidR="00B27B15" w:rsidRPr="00D07465" w:rsidRDefault="00B27B15" w:rsidP="00D07465">
      <w:pPr>
        <w:spacing w:line="360" w:lineRule="auto"/>
        <w:jc w:val="both"/>
        <w:rPr>
          <w:rFonts w:ascii="Palatino Linotype" w:hAnsi="Palatino Linotype"/>
        </w:rPr>
      </w:pPr>
    </w:p>
    <w:p w14:paraId="2FA57FED" w14:textId="77777777" w:rsidR="00667F2A" w:rsidRPr="00D07465" w:rsidRDefault="00667F2A" w:rsidP="00D07465">
      <w:pPr>
        <w:spacing w:line="360" w:lineRule="auto"/>
        <w:jc w:val="both"/>
        <w:rPr>
          <w:rFonts w:ascii="Palatino Linotype" w:hAnsi="Palatino Linotype"/>
        </w:rPr>
      </w:pPr>
    </w:p>
    <w:p w14:paraId="30EDDD28" w14:textId="6A21EEDE" w:rsidR="00B27B15" w:rsidRPr="00D07465" w:rsidRDefault="00B27B15" w:rsidP="00D07465">
      <w:pPr>
        <w:spacing w:line="360" w:lineRule="auto"/>
        <w:jc w:val="both"/>
        <w:rPr>
          <w:rFonts w:ascii="Palatino Linotype" w:hAnsi="Palatino Linotype"/>
        </w:rPr>
      </w:pPr>
      <w:r w:rsidRPr="00D07465">
        <w:rPr>
          <w:rFonts w:ascii="Palatino Linotype" w:hAnsi="Palatino Linotype"/>
          <w:noProof/>
          <w:lang w:eastAsia="es-MX"/>
        </w:rPr>
        <w:lastRenderedPageBreak/>
        <w:drawing>
          <wp:inline distT="0" distB="0" distL="0" distR="0" wp14:anchorId="32D59B15" wp14:editId="30C278EA">
            <wp:extent cx="5791835" cy="31559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3155950"/>
                    </a:xfrm>
                    <a:prstGeom prst="rect">
                      <a:avLst/>
                    </a:prstGeom>
                  </pic:spPr>
                </pic:pic>
              </a:graphicData>
            </a:graphic>
          </wp:inline>
        </w:drawing>
      </w:r>
    </w:p>
    <w:p w14:paraId="144C8DF4" w14:textId="77777777" w:rsidR="003B4DE4" w:rsidRPr="00D07465" w:rsidRDefault="003B4DE4" w:rsidP="00D07465">
      <w:pPr>
        <w:spacing w:line="360" w:lineRule="auto"/>
        <w:jc w:val="both"/>
        <w:rPr>
          <w:rFonts w:ascii="Palatino Linotype" w:hAnsi="Palatino Linotype"/>
        </w:rPr>
      </w:pPr>
    </w:p>
    <w:p w14:paraId="07A39E0B" w14:textId="46CC1DCC" w:rsidR="00E832A1" w:rsidRPr="00D07465" w:rsidRDefault="00667F2A" w:rsidP="00D07465">
      <w:pPr>
        <w:spacing w:line="360" w:lineRule="auto"/>
        <w:ind w:right="51"/>
        <w:jc w:val="both"/>
        <w:rPr>
          <w:rFonts w:ascii="Palatino Linotype" w:eastAsiaTheme="minorHAnsi" w:hAnsi="Palatino Linotype" w:cstheme="minorBidi"/>
          <w:lang w:eastAsia="en-US"/>
        </w:rPr>
      </w:pPr>
      <w:r w:rsidRPr="00D07465">
        <w:rPr>
          <w:rFonts w:ascii="Palatino Linotype" w:eastAsiaTheme="minorHAnsi" w:hAnsi="Palatino Linotype" w:cs="Arial"/>
          <w:lang w:eastAsia="en-US"/>
        </w:rPr>
        <w:t xml:space="preserve">Derivado de lo anterior, es necesario precisar que </w:t>
      </w:r>
      <w:r w:rsidR="00E832A1" w:rsidRPr="00D07465">
        <w:rPr>
          <w:rFonts w:ascii="Palatino Linotype" w:eastAsiaTheme="minorHAnsi" w:hAnsi="Palatino Linotype" w:cs="Arial"/>
          <w:lang w:eastAsia="en-US"/>
        </w:rPr>
        <w:t xml:space="preserve">el </w:t>
      </w:r>
      <w:r w:rsidR="00E832A1" w:rsidRPr="00D07465">
        <w:rPr>
          <w:rFonts w:ascii="Palatino Linotype" w:eastAsiaTheme="minorHAnsi" w:hAnsi="Palatino Linotype" w:cstheme="minorBidi"/>
          <w:lang w:eastAsia="en-US"/>
        </w:rPr>
        <w:t xml:space="preserve">artículo 21, de la Constitución Política de los Estados Unidos Mexicanos establece </w:t>
      </w:r>
      <w:r w:rsidR="00E832A1" w:rsidRPr="00D07465">
        <w:rPr>
          <w:rFonts w:ascii="Palatino Linotype" w:eastAsiaTheme="minorHAnsi" w:hAnsi="Palatino Linotype" w:cstheme="minorBidi"/>
          <w:b/>
          <w:u w:val="single"/>
          <w:lang w:eastAsia="en-US"/>
        </w:rPr>
        <w:t xml:space="preserve">las funciones de seguridad pública que le corresponden a los tres niveles de gobierno (Federal, Estatal y Municipal) en el ámbito de sus respectivas competencias; así dentro de las bases mínimas que deben de seguir los cuerpos de seguridad pública adscritos al Sistema Nacional de Seguridad Pública se destaca la elaboración de bases de datos </w:t>
      </w:r>
      <w:r w:rsidR="00633D9B" w:rsidRPr="00D07465">
        <w:rPr>
          <w:rFonts w:ascii="Palatino Linotype" w:eastAsiaTheme="minorHAnsi" w:hAnsi="Palatino Linotype" w:cstheme="minorBidi"/>
          <w:b/>
          <w:u w:val="single"/>
          <w:lang w:eastAsia="en-US"/>
        </w:rPr>
        <w:t>criminalísticas</w:t>
      </w:r>
      <w:r w:rsidR="00E832A1" w:rsidRPr="00D07465">
        <w:rPr>
          <w:rFonts w:ascii="Palatino Linotype" w:eastAsiaTheme="minorHAnsi" w:hAnsi="Palatino Linotype" w:cstheme="minorBidi"/>
          <w:b/>
          <w:u w:val="single"/>
          <w:lang w:eastAsia="en-US"/>
        </w:rPr>
        <w:t xml:space="preserve"> y de personal para cada una de las instituciones de seguridad.</w:t>
      </w:r>
      <w:r w:rsidR="00E832A1" w:rsidRPr="00D07465">
        <w:rPr>
          <w:rFonts w:ascii="Palatino Linotype" w:eastAsiaTheme="minorHAnsi" w:hAnsi="Palatino Linotype" w:cstheme="minorBidi"/>
          <w:lang w:eastAsia="en-US"/>
        </w:rPr>
        <w:t xml:space="preserve"> Esto con el fin de tener un panorama integral de los delitos que se cometen en cada jurisdicción y del personal con que se cuenta para combatirlos.</w:t>
      </w:r>
    </w:p>
    <w:p w14:paraId="2AF2BE6D" w14:textId="77777777" w:rsidR="00E832A1" w:rsidRPr="00D07465" w:rsidRDefault="00E832A1" w:rsidP="00D07465">
      <w:pPr>
        <w:spacing w:line="360" w:lineRule="auto"/>
        <w:ind w:right="51"/>
        <w:jc w:val="both"/>
        <w:rPr>
          <w:rFonts w:ascii="Palatino Linotype" w:eastAsiaTheme="minorHAnsi" w:hAnsi="Palatino Linotype" w:cstheme="minorBidi"/>
          <w:szCs w:val="22"/>
          <w:lang w:eastAsia="en-US"/>
        </w:rPr>
      </w:pPr>
    </w:p>
    <w:p w14:paraId="3D801871" w14:textId="77777777" w:rsidR="00E832A1" w:rsidRPr="00D07465" w:rsidRDefault="00E832A1" w:rsidP="00D07465">
      <w:pPr>
        <w:spacing w:line="360" w:lineRule="auto"/>
        <w:ind w:right="51"/>
        <w:jc w:val="both"/>
        <w:rPr>
          <w:rFonts w:ascii="Palatino Linotype" w:eastAsiaTheme="minorHAnsi" w:hAnsi="Palatino Linotype" w:cstheme="minorBidi"/>
          <w:szCs w:val="22"/>
          <w:lang w:eastAsia="en-US"/>
        </w:rPr>
      </w:pPr>
      <w:r w:rsidRPr="00D07465">
        <w:rPr>
          <w:rFonts w:ascii="Palatino Linotype" w:eastAsiaTheme="minorHAnsi" w:hAnsi="Palatino Linotype" w:cstheme="minorBidi"/>
          <w:szCs w:val="22"/>
          <w:lang w:eastAsia="en-US"/>
        </w:rPr>
        <w:t xml:space="preserve">Del mismo modo, la Ley General del Sistema Nacional de Seguridad Pública, reglamentaria del citado artículo, dispone las competencias que dicho Sistema </w:t>
      </w:r>
      <w:r w:rsidRPr="00D07465">
        <w:rPr>
          <w:rFonts w:ascii="Palatino Linotype" w:eastAsiaTheme="minorHAnsi" w:hAnsi="Palatino Linotype" w:cstheme="minorBidi"/>
          <w:szCs w:val="22"/>
          <w:lang w:eastAsia="en-US"/>
        </w:rPr>
        <w:lastRenderedPageBreak/>
        <w:t xml:space="preserve">Nacional tiene en materia de seguridad pública y sobre la creación de las </w:t>
      </w:r>
      <w:r w:rsidRPr="00D07465">
        <w:rPr>
          <w:rFonts w:ascii="Palatino Linotype" w:eastAsiaTheme="minorHAnsi" w:hAnsi="Palatino Linotype" w:cstheme="minorBidi"/>
          <w:b/>
          <w:szCs w:val="22"/>
          <w:lang w:eastAsia="en-US"/>
        </w:rPr>
        <w:t>bases de datos criminalísticos</w:t>
      </w:r>
      <w:r w:rsidRPr="00D07465">
        <w:rPr>
          <w:rFonts w:ascii="Palatino Linotype" w:eastAsiaTheme="minorHAnsi" w:hAnsi="Palatino Linotype" w:cstheme="minorBidi"/>
          <w:szCs w:val="22"/>
          <w:lang w:eastAsia="en-US"/>
        </w:rPr>
        <w:t xml:space="preserve"> y de personal, indicando que se entenderá por éstas </w:t>
      </w:r>
      <w:r w:rsidRPr="00D07465">
        <w:rPr>
          <w:rFonts w:ascii="Palatino Linotype" w:eastAsiaTheme="minorHAnsi" w:hAnsi="Palatino Linotype" w:cstheme="minorBidi"/>
          <w:szCs w:val="22"/>
          <w:u w:val="single"/>
          <w:lang w:eastAsia="en-US"/>
        </w:rPr>
        <w:t xml:space="preserve">las bases de datos nacionales y la información contenida en ellas, en materia de detenciones, información criminal, </w:t>
      </w:r>
      <w:r w:rsidRPr="00D07465">
        <w:rPr>
          <w:rFonts w:ascii="Palatino Linotype" w:eastAsiaTheme="minorHAnsi" w:hAnsi="Palatino Linotype" w:cstheme="minorBidi"/>
          <w:szCs w:val="22"/>
          <w:lang w:eastAsia="en-US"/>
        </w:rPr>
        <w:t>personal de seguridad pública, servicios de seguridad privada, armamento y equipo, vehículos, huellas dactilares, teléfonos celulares,</w:t>
      </w:r>
      <w:r w:rsidRPr="00D07465">
        <w:rPr>
          <w:rFonts w:ascii="Palatino Linotype" w:eastAsiaTheme="minorHAnsi" w:hAnsi="Palatino Linotype" w:cstheme="minorBidi"/>
          <w:szCs w:val="22"/>
          <w:u w:val="single"/>
          <w:lang w:eastAsia="en-US"/>
        </w:rPr>
        <w:t xml:space="preserve"> sentenciados y las demás necesarias para la operación del Sistema</w:t>
      </w:r>
      <w:r w:rsidRPr="00D07465">
        <w:rPr>
          <w:rFonts w:ascii="Palatino Linotype" w:eastAsiaTheme="minorHAnsi" w:hAnsi="Palatino Linotype" w:cstheme="minorBidi"/>
          <w:szCs w:val="22"/>
          <w:vertAlign w:val="superscript"/>
          <w:lang w:eastAsia="en-US"/>
        </w:rPr>
        <w:footnoteReference w:id="9"/>
      </w:r>
      <w:r w:rsidRPr="00D07465">
        <w:rPr>
          <w:rFonts w:ascii="Palatino Linotype" w:eastAsiaTheme="minorHAnsi" w:hAnsi="Palatino Linotype" w:cstheme="minorBidi"/>
          <w:szCs w:val="22"/>
          <w:lang w:eastAsia="en-US"/>
        </w:rPr>
        <w:t>; asimismo, del texto de dicha normatividad se advierte lo siguiente:</w:t>
      </w:r>
    </w:p>
    <w:p w14:paraId="76366D68" w14:textId="77777777" w:rsidR="00E832A1" w:rsidRPr="00D07465" w:rsidRDefault="00E832A1" w:rsidP="00D07465">
      <w:pPr>
        <w:keepNext/>
        <w:jc w:val="both"/>
        <w:outlineLvl w:val="0"/>
        <w:rPr>
          <w:rFonts w:ascii="Palatino Linotype" w:eastAsia="Arial Unicode MS" w:hAnsi="Palatino Linotype" w:cs="Arial"/>
          <w:b/>
          <w:bCs/>
        </w:rPr>
      </w:pPr>
    </w:p>
    <w:p w14:paraId="21101E20" w14:textId="77777777" w:rsidR="00E832A1" w:rsidRPr="00D07465" w:rsidRDefault="00E832A1" w:rsidP="00D07465">
      <w:pPr>
        <w:ind w:left="851" w:right="899"/>
        <w:jc w:val="both"/>
        <w:rPr>
          <w:rFonts w:ascii="Palatino Linotype" w:eastAsiaTheme="minorHAnsi" w:hAnsi="Palatino Linotype" w:cs="Arial"/>
          <w:i/>
          <w:sz w:val="22"/>
          <w:szCs w:val="20"/>
          <w:u w:val="single"/>
          <w:lang w:eastAsia="en-US"/>
        </w:rPr>
      </w:pPr>
      <w:r w:rsidRPr="00D07465">
        <w:rPr>
          <w:rFonts w:ascii="Palatino Linotype" w:eastAsiaTheme="minorHAnsi" w:hAnsi="Palatino Linotype" w:cs="Arial"/>
          <w:i/>
          <w:sz w:val="22"/>
          <w:szCs w:val="20"/>
          <w:lang w:eastAsia="en-US"/>
        </w:rPr>
        <w:t>“</w:t>
      </w:r>
      <w:r w:rsidRPr="00D07465">
        <w:rPr>
          <w:rFonts w:ascii="Palatino Linotype" w:eastAsiaTheme="minorHAnsi" w:hAnsi="Palatino Linotype" w:cs="Arial"/>
          <w:b/>
          <w:i/>
          <w:sz w:val="22"/>
          <w:szCs w:val="20"/>
          <w:lang w:eastAsia="en-US"/>
        </w:rPr>
        <w:t xml:space="preserve">Artículo 1.- </w:t>
      </w:r>
      <w:r w:rsidRPr="00D07465">
        <w:rPr>
          <w:rFonts w:ascii="Palatino Linotype" w:eastAsiaTheme="minorHAnsi" w:hAnsi="Palatino Linotype" w:cs="Arial"/>
          <w:i/>
          <w:sz w:val="22"/>
          <w:szCs w:val="20"/>
          <w:lang w:eastAsia="en-US"/>
        </w:rPr>
        <w:t xml:space="preserve">La presente Ley es reglamentaria del artículo 21 de la Constitución Política de los Estados Unidos Mexicanos en materia de Seguridad Pública y tiene por objeto regular la integración, organización y funcionamiento del Sistema Nacional de Seguridad Pública, </w:t>
      </w:r>
      <w:r w:rsidRPr="00D07465">
        <w:rPr>
          <w:rFonts w:ascii="Palatino Linotype" w:eastAsiaTheme="minorHAnsi" w:hAnsi="Palatino Linotype" w:cs="Arial"/>
          <w:i/>
          <w:sz w:val="22"/>
          <w:szCs w:val="20"/>
          <w:u w:val="single"/>
          <w:lang w:eastAsia="en-US"/>
        </w:rPr>
        <w:t>así como establecer la distribución de competencias y las bases de coordinación entre la Federación, los Estados, el Distrito Federal y los Municipios, en esta materia.</w:t>
      </w:r>
    </w:p>
    <w:p w14:paraId="02608879"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i/>
          <w:sz w:val="22"/>
          <w:szCs w:val="20"/>
          <w:lang w:eastAsia="en-US"/>
        </w:rPr>
        <w:t>Sus disposiciones son de orden público e interés social y de observancia general en todo el territorio nacional.</w:t>
      </w:r>
    </w:p>
    <w:p w14:paraId="4C602B13"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p>
    <w:p w14:paraId="20615CAF" w14:textId="77777777" w:rsidR="00E832A1" w:rsidRPr="00D07465" w:rsidRDefault="00E832A1" w:rsidP="00D07465">
      <w:pPr>
        <w:ind w:left="851" w:right="899"/>
        <w:jc w:val="both"/>
        <w:rPr>
          <w:rFonts w:ascii="Palatino Linotype" w:eastAsiaTheme="minorHAnsi" w:hAnsi="Palatino Linotype" w:cs="Arial"/>
          <w:i/>
          <w:sz w:val="22"/>
          <w:szCs w:val="20"/>
          <w:u w:val="single"/>
          <w:lang w:eastAsia="en-US"/>
        </w:rPr>
      </w:pPr>
      <w:r w:rsidRPr="00D07465">
        <w:rPr>
          <w:rFonts w:ascii="Palatino Linotype" w:eastAsiaTheme="minorHAnsi" w:hAnsi="Palatino Linotype" w:cs="Arial"/>
          <w:b/>
          <w:i/>
          <w:sz w:val="22"/>
          <w:szCs w:val="20"/>
          <w:lang w:eastAsia="en-US"/>
        </w:rPr>
        <w:t xml:space="preserve">Artículo 5.- </w:t>
      </w:r>
      <w:r w:rsidRPr="00D07465">
        <w:rPr>
          <w:rFonts w:ascii="Palatino Linotype" w:eastAsiaTheme="minorHAnsi" w:hAnsi="Palatino Linotype" w:cs="Arial"/>
          <w:i/>
          <w:sz w:val="22"/>
          <w:szCs w:val="20"/>
          <w:u w:val="single"/>
          <w:lang w:eastAsia="en-US"/>
        </w:rPr>
        <w:t>Para los efectos de esta Ley, se entenderá por:</w:t>
      </w:r>
    </w:p>
    <w:p w14:paraId="522D7BD1"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i/>
          <w:sz w:val="22"/>
          <w:szCs w:val="20"/>
          <w:lang w:eastAsia="en-US"/>
        </w:rPr>
        <w:t>(...)</w:t>
      </w:r>
    </w:p>
    <w:p w14:paraId="35F3DD63"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b/>
          <w:i/>
          <w:sz w:val="22"/>
          <w:szCs w:val="20"/>
          <w:lang w:eastAsia="en-US"/>
        </w:rPr>
        <w:t xml:space="preserve">VIII. </w:t>
      </w:r>
      <w:r w:rsidRPr="00D07465">
        <w:rPr>
          <w:rFonts w:ascii="Palatino Linotype" w:eastAsiaTheme="minorHAnsi" w:hAnsi="Palatino Linotype" w:cs="Arial"/>
          <w:i/>
          <w:sz w:val="22"/>
          <w:szCs w:val="20"/>
          <w:u w:val="single"/>
          <w:lang w:eastAsia="en-US"/>
        </w:rPr>
        <w:t>Instituciones de Seguridad Pública:</w:t>
      </w:r>
      <w:r w:rsidRPr="00D07465">
        <w:rPr>
          <w:rFonts w:ascii="Palatino Linotype" w:eastAsiaTheme="minorHAnsi" w:hAnsi="Palatino Linotype" w:cs="Arial"/>
          <w:i/>
          <w:sz w:val="22"/>
          <w:szCs w:val="20"/>
          <w:lang w:eastAsia="en-US"/>
        </w:rPr>
        <w:t xml:space="preserve"> a las Instituciones Policiales, de </w:t>
      </w:r>
      <w:r w:rsidRPr="00D07465">
        <w:rPr>
          <w:rFonts w:ascii="Palatino Linotype" w:eastAsiaTheme="minorHAnsi" w:hAnsi="Palatino Linotype" w:cs="Arial"/>
          <w:i/>
          <w:sz w:val="22"/>
          <w:szCs w:val="20"/>
          <w:u w:val="single"/>
          <w:lang w:eastAsia="en-US"/>
        </w:rPr>
        <w:t>Procuración de Justicia</w:t>
      </w:r>
      <w:r w:rsidRPr="00D07465">
        <w:rPr>
          <w:rFonts w:ascii="Palatino Linotype" w:eastAsiaTheme="minorHAnsi" w:hAnsi="Palatino Linotype" w:cs="Arial"/>
          <w:i/>
          <w:sz w:val="22"/>
          <w:szCs w:val="20"/>
          <w:lang w:eastAsia="en-US"/>
        </w:rPr>
        <w:t>, del Sistema Penitenciario y dependencias encargadas de la Seguridad Pública a nivel federal, local y municipal;</w:t>
      </w:r>
    </w:p>
    <w:p w14:paraId="6780FE59" w14:textId="77777777" w:rsidR="00E832A1" w:rsidRPr="00D07465" w:rsidRDefault="00E832A1" w:rsidP="00D07465">
      <w:pPr>
        <w:ind w:left="851" w:right="899"/>
        <w:jc w:val="both"/>
        <w:rPr>
          <w:rFonts w:ascii="Palatino Linotype" w:eastAsiaTheme="minorHAnsi" w:hAnsi="Palatino Linotype" w:cs="Arial"/>
          <w:b/>
          <w:i/>
          <w:sz w:val="22"/>
          <w:szCs w:val="20"/>
          <w:lang w:eastAsia="en-US"/>
        </w:rPr>
      </w:pPr>
    </w:p>
    <w:p w14:paraId="5AAA7EF0" w14:textId="77777777" w:rsidR="00E832A1" w:rsidRPr="00D07465" w:rsidRDefault="00E832A1" w:rsidP="00D07465">
      <w:pPr>
        <w:ind w:left="851" w:right="899"/>
        <w:jc w:val="both"/>
        <w:rPr>
          <w:rFonts w:ascii="Palatino Linotype" w:eastAsiaTheme="minorHAnsi" w:hAnsi="Palatino Linotype" w:cs="Arial"/>
          <w:i/>
          <w:sz w:val="22"/>
          <w:szCs w:val="20"/>
          <w:u w:val="single"/>
          <w:lang w:eastAsia="en-US"/>
        </w:rPr>
      </w:pPr>
      <w:r w:rsidRPr="00D07465">
        <w:rPr>
          <w:rFonts w:ascii="Palatino Linotype" w:eastAsiaTheme="minorHAnsi" w:hAnsi="Palatino Linotype" w:cs="Arial"/>
          <w:b/>
          <w:i/>
          <w:sz w:val="22"/>
          <w:szCs w:val="20"/>
          <w:lang w:eastAsia="en-US"/>
        </w:rPr>
        <w:t>Artículo 7.-</w:t>
      </w:r>
      <w:r w:rsidRPr="00D07465">
        <w:rPr>
          <w:rFonts w:ascii="Palatino Linotype" w:eastAsiaTheme="minorHAnsi" w:hAnsi="Palatino Linotype" w:cs="Arial"/>
          <w:i/>
          <w:sz w:val="22"/>
          <w:szCs w:val="20"/>
          <w:lang w:eastAsia="en-US"/>
        </w:rPr>
        <w:t xml:space="preserve"> Conforme a las bases que establece el artículo 21 de la Constitución Política de los Estados Unidos Mexicanos, </w:t>
      </w:r>
      <w:r w:rsidRPr="00D07465">
        <w:rPr>
          <w:rFonts w:ascii="Palatino Linotype" w:eastAsiaTheme="minorHAnsi" w:hAnsi="Palatino Linotype" w:cs="Arial"/>
          <w:i/>
          <w:sz w:val="22"/>
          <w:szCs w:val="20"/>
          <w:u w:val="single"/>
          <w:lang w:eastAsia="en-US"/>
        </w:rPr>
        <w:t>las Instituciones de Seguridad Pública de la Federación, el Distrito Federal, los Estados y los Municipios, en el ámbito de su competencia y en los términos de esta Ley, deberán coordinarse para:</w:t>
      </w:r>
    </w:p>
    <w:p w14:paraId="59D49886"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i/>
          <w:sz w:val="22"/>
          <w:szCs w:val="20"/>
          <w:lang w:eastAsia="en-US"/>
        </w:rPr>
        <w:t>(...)</w:t>
      </w:r>
    </w:p>
    <w:p w14:paraId="4BEC36A1"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b/>
          <w:i/>
          <w:sz w:val="22"/>
          <w:szCs w:val="20"/>
          <w:lang w:eastAsia="en-US"/>
        </w:rPr>
        <w:t xml:space="preserve">IX. </w:t>
      </w:r>
      <w:r w:rsidRPr="00D07465">
        <w:rPr>
          <w:rFonts w:ascii="Palatino Linotype" w:eastAsiaTheme="minorHAnsi" w:hAnsi="Palatino Linotype" w:cs="Arial"/>
          <w:i/>
          <w:sz w:val="22"/>
          <w:szCs w:val="20"/>
          <w:u w:val="single"/>
          <w:lang w:eastAsia="en-US"/>
        </w:rPr>
        <w:t>Establecer y controlar bases de datos criminalísticos</w:t>
      </w:r>
      <w:r w:rsidRPr="00D07465">
        <w:rPr>
          <w:rFonts w:ascii="Palatino Linotype" w:eastAsiaTheme="minorHAnsi" w:hAnsi="Palatino Linotype" w:cs="Arial"/>
          <w:i/>
          <w:sz w:val="22"/>
          <w:szCs w:val="20"/>
          <w:lang w:eastAsia="en-US"/>
        </w:rPr>
        <w:t xml:space="preserve"> y de personal;</w:t>
      </w:r>
    </w:p>
    <w:p w14:paraId="3FF8922F" w14:textId="77777777" w:rsidR="00E832A1" w:rsidRPr="00D07465" w:rsidRDefault="00E832A1" w:rsidP="00D07465">
      <w:pPr>
        <w:ind w:left="851" w:right="899"/>
        <w:jc w:val="both"/>
        <w:rPr>
          <w:rFonts w:ascii="Palatino Linotype" w:eastAsiaTheme="minorHAnsi" w:hAnsi="Palatino Linotype" w:cs="Arial"/>
          <w:b/>
          <w:i/>
          <w:sz w:val="22"/>
          <w:szCs w:val="20"/>
          <w:lang w:eastAsia="en-US"/>
        </w:rPr>
      </w:pPr>
    </w:p>
    <w:p w14:paraId="3E0CEACB"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b/>
          <w:i/>
          <w:sz w:val="22"/>
          <w:szCs w:val="20"/>
          <w:lang w:eastAsia="en-US"/>
        </w:rPr>
        <w:lastRenderedPageBreak/>
        <w:t>Artículo 19.-</w:t>
      </w:r>
      <w:r w:rsidRPr="00D07465">
        <w:rPr>
          <w:rFonts w:ascii="Palatino Linotype" w:eastAsiaTheme="minorHAnsi" w:hAnsi="Palatino Linotype" w:cs="Arial"/>
          <w:i/>
          <w:sz w:val="22"/>
          <w:szCs w:val="20"/>
          <w:lang w:eastAsia="en-US"/>
        </w:rPr>
        <w:t xml:space="preserve"> </w:t>
      </w:r>
      <w:r w:rsidRPr="00D07465">
        <w:rPr>
          <w:rFonts w:ascii="Palatino Linotype" w:eastAsiaTheme="minorHAnsi" w:hAnsi="Palatino Linotype" w:cs="Arial"/>
          <w:i/>
          <w:sz w:val="22"/>
          <w:szCs w:val="20"/>
          <w:u w:val="single"/>
          <w:lang w:eastAsia="en-US"/>
        </w:rPr>
        <w:t>El Centro Nacional de Información será el responsable de la operación del Sistema Nacional de Información de Seguridad Pública</w:t>
      </w:r>
      <w:r w:rsidRPr="00D07465">
        <w:rPr>
          <w:rFonts w:ascii="Palatino Linotype" w:eastAsiaTheme="minorHAnsi" w:hAnsi="Palatino Linotype" w:cs="Arial"/>
          <w:i/>
          <w:sz w:val="22"/>
          <w:szCs w:val="20"/>
          <w:lang w:eastAsia="en-US"/>
        </w:rPr>
        <w:t xml:space="preserve"> y tendrá, entre otras, las siguientes atribuciones:</w:t>
      </w:r>
    </w:p>
    <w:p w14:paraId="3BD4249D"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b/>
          <w:i/>
          <w:sz w:val="22"/>
          <w:szCs w:val="20"/>
          <w:lang w:eastAsia="en-US"/>
        </w:rPr>
        <w:t>I.</w:t>
      </w:r>
      <w:r w:rsidRPr="00D07465">
        <w:rPr>
          <w:rFonts w:ascii="Palatino Linotype" w:eastAsiaTheme="minorHAnsi" w:hAnsi="Palatino Linotype" w:cs="Arial"/>
          <w:i/>
          <w:sz w:val="22"/>
          <w:szCs w:val="20"/>
          <w:lang w:eastAsia="en-US"/>
        </w:rPr>
        <w:t xml:space="preserve"> </w:t>
      </w:r>
      <w:r w:rsidRPr="00D07465">
        <w:rPr>
          <w:rFonts w:ascii="Palatino Linotype" w:eastAsiaTheme="minorHAnsi" w:hAnsi="Palatino Linotype" w:cs="Arial"/>
          <w:i/>
          <w:sz w:val="22"/>
          <w:szCs w:val="20"/>
          <w:u w:val="single"/>
          <w:lang w:eastAsia="en-US"/>
        </w:rPr>
        <w:t>Establecer, administrar y resguardar las bases de datos criminalísticos</w:t>
      </w:r>
      <w:r w:rsidRPr="00D07465">
        <w:rPr>
          <w:rFonts w:ascii="Palatino Linotype" w:eastAsiaTheme="minorHAnsi" w:hAnsi="Palatino Linotype" w:cs="Arial"/>
          <w:i/>
          <w:sz w:val="22"/>
          <w:szCs w:val="20"/>
          <w:lang w:eastAsia="en-US"/>
        </w:rPr>
        <w:t xml:space="preserve"> y de personal del Sistema en términos que señale el reglamento;</w:t>
      </w:r>
    </w:p>
    <w:p w14:paraId="548D7B04"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b/>
          <w:i/>
          <w:sz w:val="22"/>
          <w:szCs w:val="20"/>
          <w:lang w:eastAsia="en-US"/>
        </w:rPr>
        <w:t>II.</w:t>
      </w:r>
      <w:r w:rsidRPr="00D07465">
        <w:rPr>
          <w:rFonts w:ascii="Palatino Linotype" w:eastAsiaTheme="minorHAnsi" w:hAnsi="Palatino Linotype" w:cs="Arial"/>
          <w:i/>
          <w:sz w:val="22"/>
          <w:szCs w:val="20"/>
          <w:lang w:eastAsia="en-US"/>
        </w:rPr>
        <w:t xml:space="preserve"> Determinar los </w:t>
      </w:r>
      <w:r w:rsidRPr="00D07465">
        <w:rPr>
          <w:rFonts w:ascii="Palatino Linotype" w:eastAsiaTheme="minorHAnsi" w:hAnsi="Palatino Linotype" w:cs="Arial"/>
          <w:i/>
          <w:sz w:val="22"/>
          <w:szCs w:val="20"/>
          <w:u w:val="single"/>
          <w:lang w:eastAsia="en-US"/>
        </w:rPr>
        <w:t>criterios técnicos y de homologación de las bases de datos</w:t>
      </w:r>
      <w:r w:rsidRPr="00D07465">
        <w:rPr>
          <w:rFonts w:ascii="Palatino Linotype" w:eastAsiaTheme="minorHAnsi" w:hAnsi="Palatino Linotype" w:cs="Arial"/>
          <w:i/>
          <w:sz w:val="22"/>
          <w:szCs w:val="20"/>
          <w:lang w:eastAsia="en-US"/>
        </w:rPr>
        <w:t xml:space="preserve"> de los integrantes del Sistema;</w:t>
      </w:r>
    </w:p>
    <w:p w14:paraId="52B53C71"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b/>
          <w:i/>
          <w:sz w:val="22"/>
          <w:szCs w:val="22"/>
          <w:lang w:eastAsia="en-US"/>
        </w:rPr>
        <w:t>III.</w:t>
      </w:r>
      <w:r w:rsidRPr="00D07465">
        <w:rPr>
          <w:rFonts w:ascii="Palatino Linotype" w:eastAsiaTheme="minorHAnsi" w:hAnsi="Palatino Linotype" w:cs="Arial"/>
          <w:i/>
          <w:sz w:val="22"/>
          <w:szCs w:val="22"/>
          <w:lang w:eastAsia="en-US"/>
        </w:rPr>
        <w:t xml:space="preserve"> Emitir los protocolos de interconexión, acceso y seguridad de estas bases de datos;</w:t>
      </w:r>
    </w:p>
    <w:p w14:paraId="0DDC9BC9"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b/>
          <w:i/>
          <w:sz w:val="22"/>
          <w:szCs w:val="22"/>
          <w:lang w:eastAsia="en-US"/>
        </w:rPr>
        <w:t xml:space="preserve">IV. </w:t>
      </w:r>
      <w:r w:rsidRPr="00D07465">
        <w:rPr>
          <w:rFonts w:ascii="Palatino Linotype" w:eastAsiaTheme="minorHAnsi" w:hAnsi="Palatino Linotype" w:cs="Arial"/>
          <w:i/>
          <w:sz w:val="22"/>
          <w:szCs w:val="22"/>
          <w:lang w:eastAsia="en-US"/>
        </w:rPr>
        <w:t>Vigilar el cumplimiento de los criterios de acceso a la información y hacer del conocimiento de las instancias competentes cualquier irregularidad detectada;</w:t>
      </w:r>
    </w:p>
    <w:p w14:paraId="6351349A"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b/>
          <w:i/>
          <w:sz w:val="22"/>
          <w:szCs w:val="22"/>
          <w:lang w:eastAsia="en-US"/>
        </w:rPr>
        <w:t xml:space="preserve">V. </w:t>
      </w:r>
      <w:r w:rsidRPr="00D07465">
        <w:rPr>
          <w:rFonts w:ascii="Palatino Linotype" w:eastAsiaTheme="minorHAnsi" w:hAnsi="Palatino Linotype" w:cs="Arial"/>
          <w:b/>
          <w:i/>
          <w:sz w:val="22"/>
          <w:szCs w:val="22"/>
          <w:u w:val="single"/>
          <w:lang w:eastAsia="en-US"/>
        </w:rPr>
        <w:t>Colaborar con el Instituto Nacional de Información de Estadística y Geografía, en la integración de la estadística nacional en materia de seguridad pública, de conformidad con la Ley de la materia</w:t>
      </w:r>
      <w:r w:rsidRPr="00D07465">
        <w:rPr>
          <w:rFonts w:ascii="Palatino Linotype" w:eastAsiaTheme="minorHAnsi" w:hAnsi="Palatino Linotype" w:cs="Arial"/>
          <w:b/>
          <w:i/>
          <w:sz w:val="22"/>
          <w:szCs w:val="22"/>
          <w:lang w:eastAsia="en-US"/>
        </w:rPr>
        <w:t>, y</w:t>
      </w:r>
    </w:p>
    <w:p w14:paraId="3D5BD5D5" w14:textId="77777777" w:rsidR="00E832A1" w:rsidRPr="00D07465" w:rsidRDefault="00E832A1" w:rsidP="00D07465">
      <w:pPr>
        <w:ind w:left="851" w:right="899"/>
        <w:jc w:val="both"/>
        <w:rPr>
          <w:rFonts w:ascii="Palatino Linotype" w:eastAsiaTheme="minorHAnsi" w:hAnsi="Palatino Linotype" w:cs="Arial"/>
          <w:i/>
          <w:sz w:val="22"/>
          <w:szCs w:val="20"/>
          <w:lang w:eastAsia="en-US"/>
        </w:rPr>
      </w:pPr>
      <w:r w:rsidRPr="00D07465">
        <w:rPr>
          <w:rFonts w:ascii="Palatino Linotype" w:eastAsiaTheme="minorHAnsi" w:hAnsi="Palatino Linotype" w:cs="Arial"/>
          <w:b/>
          <w:i/>
          <w:sz w:val="22"/>
          <w:szCs w:val="22"/>
          <w:lang w:eastAsia="en-US"/>
        </w:rPr>
        <w:t>VI.</w:t>
      </w:r>
      <w:r w:rsidRPr="00D07465">
        <w:rPr>
          <w:rFonts w:ascii="Palatino Linotype" w:eastAsiaTheme="minorHAnsi" w:hAnsi="Palatino Linotype" w:cs="Arial"/>
          <w:i/>
          <w:sz w:val="22"/>
          <w:szCs w:val="22"/>
          <w:lang w:eastAsia="en-US"/>
        </w:rPr>
        <w:t xml:space="preserve"> </w:t>
      </w:r>
      <w:r w:rsidRPr="00D07465">
        <w:rPr>
          <w:rFonts w:ascii="Palatino Linotype" w:eastAsiaTheme="minorHAnsi" w:hAnsi="Palatino Linotype" w:cs="Arial"/>
          <w:i/>
          <w:sz w:val="22"/>
          <w:szCs w:val="22"/>
          <w:u w:val="single"/>
          <w:lang w:eastAsia="en-US"/>
        </w:rPr>
        <w:t>Brindar asesoría a las Instituciones de Seguridad Pública para la integración de información</w:t>
      </w:r>
      <w:r w:rsidRPr="00D07465">
        <w:rPr>
          <w:rFonts w:ascii="Palatino Linotype" w:eastAsiaTheme="minorHAnsi" w:hAnsi="Palatino Linotype" w:cs="Arial"/>
          <w:i/>
          <w:sz w:val="22"/>
          <w:szCs w:val="22"/>
          <w:lang w:eastAsia="en-US"/>
        </w:rPr>
        <w:t>, interconexión, acceso, uso, intercambio y establecimiento de medidas de seguridad para las bases de datos.</w:t>
      </w:r>
    </w:p>
    <w:p w14:paraId="072716B6" w14:textId="77777777" w:rsidR="00E832A1" w:rsidRPr="00D07465" w:rsidRDefault="00E832A1" w:rsidP="00D07465">
      <w:pPr>
        <w:ind w:left="851" w:right="899"/>
        <w:jc w:val="both"/>
        <w:rPr>
          <w:rFonts w:ascii="Palatino Linotype" w:eastAsiaTheme="minorHAnsi" w:hAnsi="Palatino Linotype" w:cs="Arial"/>
          <w:b/>
          <w:i/>
          <w:sz w:val="22"/>
          <w:szCs w:val="22"/>
          <w:lang w:eastAsia="en-US"/>
        </w:rPr>
      </w:pPr>
    </w:p>
    <w:p w14:paraId="019EFECA" w14:textId="77777777" w:rsidR="00E832A1" w:rsidRPr="00D07465" w:rsidRDefault="00E832A1" w:rsidP="00D07465">
      <w:pPr>
        <w:ind w:left="851" w:right="899"/>
        <w:jc w:val="both"/>
        <w:rPr>
          <w:rFonts w:ascii="Palatino Linotype" w:eastAsiaTheme="minorHAnsi" w:hAnsi="Palatino Linotype" w:cs="Arial"/>
          <w:i/>
          <w:sz w:val="22"/>
          <w:szCs w:val="22"/>
          <w:lang w:eastAsia="en-US"/>
        </w:rPr>
      </w:pPr>
      <w:r w:rsidRPr="00D07465">
        <w:rPr>
          <w:rFonts w:ascii="Palatino Linotype" w:eastAsiaTheme="minorHAnsi" w:hAnsi="Palatino Linotype" w:cs="Arial"/>
          <w:b/>
          <w:i/>
          <w:sz w:val="22"/>
          <w:szCs w:val="22"/>
          <w:lang w:eastAsia="en-US"/>
        </w:rPr>
        <w:t>Artículo 39.-</w:t>
      </w:r>
      <w:r w:rsidRPr="00D07465">
        <w:rPr>
          <w:rFonts w:ascii="Palatino Linotype" w:eastAsiaTheme="minorHAnsi" w:hAnsi="Palatino Linotype" w:cs="Arial"/>
          <w:i/>
          <w:sz w:val="22"/>
          <w:szCs w:val="22"/>
          <w:lang w:eastAsia="en-US"/>
        </w:rPr>
        <w:t xml:space="preserve"> </w:t>
      </w:r>
      <w:r w:rsidRPr="00D07465">
        <w:rPr>
          <w:rFonts w:ascii="Palatino Linotype" w:eastAsiaTheme="minorHAnsi" w:hAnsi="Palatino Linotype" w:cs="Arial"/>
          <w:i/>
          <w:sz w:val="22"/>
          <w:szCs w:val="22"/>
          <w:u w:val="single"/>
          <w:lang w:eastAsia="en-US"/>
        </w:rPr>
        <w:t>La concurrencia de facultades entre la Federación, el Distrito Federal, los Estados y los Municipios, quedará distribuida conforme a lo siguiente:</w:t>
      </w:r>
    </w:p>
    <w:p w14:paraId="4BA1477A" w14:textId="77777777" w:rsidR="00E832A1" w:rsidRPr="00D07465" w:rsidRDefault="00E832A1" w:rsidP="00D07465">
      <w:pPr>
        <w:ind w:left="851" w:right="899"/>
        <w:jc w:val="both"/>
        <w:rPr>
          <w:rFonts w:ascii="Palatino Linotype" w:eastAsiaTheme="minorHAnsi" w:hAnsi="Palatino Linotype" w:cs="Arial"/>
          <w:i/>
          <w:sz w:val="22"/>
          <w:szCs w:val="22"/>
          <w:lang w:eastAsia="en-US"/>
        </w:rPr>
      </w:pPr>
      <w:r w:rsidRPr="00D07465">
        <w:rPr>
          <w:rFonts w:ascii="Palatino Linotype" w:eastAsiaTheme="minorHAnsi" w:hAnsi="Palatino Linotype" w:cs="Arial"/>
          <w:i/>
          <w:sz w:val="22"/>
          <w:szCs w:val="22"/>
          <w:lang w:eastAsia="en-US"/>
        </w:rPr>
        <w:t>(...)</w:t>
      </w:r>
    </w:p>
    <w:p w14:paraId="053FE0BA" w14:textId="77777777" w:rsidR="00E832A1" w:rsidRPr="00D07465" w:rsidRDefault="00E832A1" w:rsidP="00D07465">
      <w:pPr>
        <w:ind w:left="851" w:right="899"/>
        <w:jc w:val="both"/>
        <w:rPr>
          <w:rFonts w:ascii="Palatino Linotype" w:eastAsiaTheme="minorHAnsi" w:hAnsi="Palatino Linotype" w:cs="Arial"/>
          <w:i/>
          <w:sz w:val="22"/>
          <w:szCs w:val="22"/>
          <w:lang w:eastAsia="en-US"/>
        </w:rPr>
      </w:pPr>
      <w:r w:rsidRPr="00D07465">
        <w:rPr>
          <w:rFonts w:ascii="Palatino Linotype" w:eastAsiaTheme="minorHAnsi" w:hAnsi="Palatino Linotype" w:cs="Arial"/>
          <w:b/>
          <w:i/>
          <w:sz w:val="22"/>
          <w:szCs w:val="22"/>
          <w:lang w:eastAsia="en-US"/>
        </w:rPr>
        <w:t>B. Corresponde</w:t>
      </w:r>
      <w:r w:rsidRPr="00D07465">
        <w:rPr>
          <w:rFonts w:ascii="Palatino Linotype" w:eastAsiaTheme="minorHAnsi" w:hAnsi="Palatino Linotype" w:cs="Arial"/>
          <w:i/>
          <w:sz w:val="22"/>
          <w:szCs w:val="22"/>
          <w:lang w:eastAsia="en-US"/>
        </w:rPr>
        <w:t xml:space="preserve"> a la Federación, el Distrito Federal, </w:t>
      </w:r>
      <w:r w:rsidRPr="00D07465">
        <w:rPr>
          <w:rFonts w:ascii="Palatino Linotype" w:eastAsiaTheme="minorHAnsi" w:hAnsi="Palatino Linotype" w:cs="Arial"/>
          <w:b/>
          <w:i/>
          <w:sz w:val="22"/>
          <w:szCs w:val="22"/>
          <w:u w:val="single"/>
          <w:lang w:eastAsia="en-US"/>
        </w:rPr>
        <w:t>los Estados</w:t>
      </w:r>
      <w:r w:rsidRPr="00D07465">
        <w:rPr>
          <w:rFonts w:ascii="Palatino Linotype" w:eastAsiaTheme="minorHAnsi" w:hAnsi="Palatino Linotype" w:cs="Arial"/>
          <w:i/>
          <w:sz w:val="22"/>
          <w:szCs w:val="22"/>
          <w:lang w:eastAsia="en-US"/>
        </w:rPr>
        <w:t xml:space="preserve"> y los Municipios, en el ámbito de sus respectivas competencias:</w:t>
      </w:r>
    </w:p>
    <w:p w14:paraId="7E9CF07F" w14:textId="77777777" w:rsidR="00E832A1" w:rsidRPr="00D07465" w:rsidRDefault="00E832A1" w:rsidP="00D07465">
      <w:pPr>
        <w:ind w:left="851" w:right="899"/>
        <w:jc w:val="both"/>
        <w:rPr>
          <w:rFonts w:ascii="Palatino Linotype" w:eastAsiaTheme="minorHAnsi" w:hAnsi="Palatino Linotype" w:cs="Arial"/>
          <w:i/>
          <w:sz w:val="22"/>
          <w:szCs w:val="22"/>
          <w:lang w:eastAsia="en-US"/>
        </w:rPr>
      </w:pPr>
      <w:r w:rsidRPr="00D07465">
        <w:rPr>
          <w:rFonts w:ascii="Palatino Linotype" w:eastAsiaTheme="minorHAnsi" w:hAnsi="Palatino Linotype" w:cs="Arial"/>
          <w:i/>
          <w:sz w:val="22"/>
          <w:szCs w:val="22"/>
          <w:lang w:eastAsia="en-US"/>
        </w:rPr>
        <w:t>(...)</w:t>
      </w:r>
    </w:p>
    <w:p w14:paraId="65C3296D" w14:textId="77777777" w:rsidR="00E832A1" w:rsidRPr="00D07465" w:rsidRDefault="00E832A1" w:rsidP="00D07465">
      <w:pPr>
        <w:ind w:left="851" w:right="899"/>
        <w:jc w:val="both"/>
        <w:rPr>
          <w:rFonts w:ascii="Palatino Linotype" w:eastAsiaTheme="minorHAnsi" w:hAnsi="Palatino Linotype" w:cs="Arial"/>
          <w:i/>
          <w:sz w:val="22"/>
          <w:szCs w:val="22"/>
          <w:lang w:eastAsia="en-US"/>
        </w:rPr>
      </w:pPr>
      <w:r w:rsidRPr="00D07465">
        <w:rPr>
          <w:rFonts w:ascii="Palatino Linotype" w:eastAsiaTheme="minorHAnsi" w:hAnsi="Palatino Linotype" w:cs="Arial"/>
          <w:b/>
          <w:i/>
          <w:sz w:val="22"/>
          <w:szCs w:val="22"/>
          <w:lang w:eastAsia="en-US"/>
        </w:rPr>
        <w:t>V.</w:t>
      </w:r>
      <w:r w:rsidRPr="00D07465">
        <w:rPr>
          <w:rFonts w:ascii="Palatino Linotype" w:eastAsiaTheme="minorHAnsi" w:hAnsi="Palatino Linotype" w:cs="Arial"/>
          <w:i/>
          <w:sz w:val="22"/>
          <w:szCs w:val="22"/>
          <w:lang w:eastAsia="en-US"/>
        </w:rPr>
        <w:t xml:space="preserve"> </w:t>
      </w:r>
      <w:r w:rsidRPr="00D07465">
        <w:rPr>
          <w:rFonts w:ascii="Palatino Linotype" w:eastAsiaTheme="minorHAnsi" w:hAnsi="Palatino Linotype" w:cs="Arial"/>
          <w:i/>
          <w:sz w:val="22"/>
          <w:szCs w:val="22"/>
          <w:u w:val="single"/>
          <w:lang w:eastAsia="en-US"/>
        </w:rPr>
        <w:t xml:space="preserve">Asegurar su integración a las bases de datos criminalísticos </w:t>
      </w:r>
      <w:r w:rsidRPr="00D07465">
        <w:rPr>
          <w:rFonts w:ascii="Palatino Linotype" w:eastAsiaTheme="minorHAnsi" w:hAnsi="Palatino Linotype" w:cs="Arial"/>
          <w:i/>
          <w:sz w:val="22"/>
          <w:szCs w:val="22"/>
          <w:lang w:eastAsia="en-US"/>
        </w:rPr>
        <w:t>y de personal;</w:t>
      </w:r>
    </w:p>
    <w:p w14:paraId="0B192D04" w14:textId="77777777" w:rsidR="00E832A1" w:rsidRPr="00D07465" w:rsidRDefault="00E832A1" w:rsidP="00D07465">
      <w:pPr>
        <w:ind w:left="851" w:right="899"/>
        <w:jc w:val="both"/>
        <w:rPr>
          <w:rFonts w:ascii="Palatino Linotype" w:eastAsiaTheme="minorHAnsi" w:hAnsi="Palatino Linotype" w:cs="Arial"/>
          <w:i/>
          <w:sz w:val="22"/>
          <w:szCs w:val="22"/>
          <w:lang w:eastAsia="en-US"/>
        </w:rPr>
      </w:pPr>
      <w:r w:rsidRPr="00D07465">
        <w:rPr>
          <w:rFonts w:ascii="Palatino Linotype" w:eastAsiaTheme="minorHAnsi" w:hAnsi="Palatino Linotype" w:cs="Arial"/>
          <w:b/>
          <w:i/>
          <w:sz w:val="22"/>
          <w:szCs w:val="22"/>
          <w:lang w:eastAsia="en-US"/>
        </w:rPr>
        <w:t>VI.</w:t>
      </w:r>
      <w:r w:rsidRPr="00D07465">
        <w:rPr>
          <w:rFonts w:ascii="Palatino Linotype" w:eastAsiaTheme="minorHAnsi" w:hAnsi="Palatino Linotype" w:cs="Arial"/>
          <w:i/>
          <w:sz w:val="22"/>
          <w:szCs w:val="22"/>
          <w:lang w:eastAsia="en-US"/>
        </w:rPr>
        <w:t xml:space="preserve"> Designar a un responsable del control, suministro y </w:t>
      </w:r>
      <w:r w:rsidRPr="00D07465">
        <w:rPr>
          <w:rFonts w:ascii="Palatino Linotype" w:eastAsiaTheme="minorHAnsi" w:hAnsi="Palatino Linotype" w:cs="Arial"/>
          <w:i/>
          <w:sz w:val="22"/>
          <w:szCs w:val="22"/>
          <w:u w:val="single"/>
          <w:lang w:eastAsia="en-US"/>
        </w:rPr>
        <w:t>adecuado manejo de la información</w:t>
      </w:r>
      <w:r w:rsidRPr="00D07465">
        <w:rPr>
          <w:rFonts w:ascii="Palatino Linotype" w:eastAsiaTheme="minorHAnsi" w:hAnsi="Palatino Linotype" w:cs="Arial"/>
          <w:i/>
          <w:sz w:val="22"/>
          <w:szCs w:val="22"/>
          <w:lang w:eastAsia="en-US"/>
        </w:rPr>
        <w:t xml:space="preserve"> a que se refiere esta Ley;</w:t>
      </w:r>
    </w:p>
    <w:p w14:paraId="5FE0B3F0" w14:textId="77777777" w:rsidR="00E832A1" w:rsidRPr="00D07465" w:rsidRDefault="00E832A1" w:rsidP="00D07465">
      <w:pPr>
        <w:ind w:left="851" w:right="899"/>
        <w:jc w:val="both"/>
        <w:rPr>
          <w:rFonts w:ascii="Palatino Linotype" w:eastAsiaTheme="minorHAnsi" w:hAnsi="Palatino Linotype" w:cs="Arial"/>
          <w:i/>
          <w:sz w:val="22"/>
          <w:szCs w:val="22"/>
          <w:lang w:eastAsia="en-US"/>
        </w:rPr>
      </w:pPr>
      <w:r w:rsidRPr="00D07465">
        <w:rPr>
          <w:rFonts w:ascii="Palatino Linotype" w:eastAsiaTheme="minorHAnsi" w:hAnsi="Palatino Linotype" w:cs="Arial"/>
          <w:i/>
          <w:sz w:val="22"/>
          <w:szCs w:val="22"/>
          <w:lang w:eastAsia="en-US"/>
        </w:rPr>
        <w:t>(...)</w:t>
      </w:r>
    </w:p>
    <w:p w14:paraId="4A63F4F3" w14:textId="77777777" w:rsidR="00E832A1" w:rsidRPr="00D07465" w:rsidRDefault="00E832A1" w:rsidP="00D07465">
      <w:pPr>
        <w:ind w:left="851" w:right="899"/>
        <w:jc w:val="both"/>
        <w:rPr>
          <w:rFonts w:ascii="Palatino Linotype" w:eastAsiaTheme="minorHAnsi" w:hAnsi="Palatino Linotype" w:cs="Arial"/>
          <w:i/>
          <w:sz w:val="22"/>
          <w:szCs w:val="22"/>
          <w:lang w:eastAsia="en-US"/>
        </w:rPr>
      </w:pPr>
      <w:r w:rsidRPr="00D07465">
        <w:rPr>
          <w:rFonts w:ascii="Palatino Linotype" w:eastAsiaTheme="minorHAnsi" w:hAnsi="Palatino Linotype" w:cs="Arial"/>
          <w:b/>
          <w:i/>
          <w:sz w:val="22"/>
          <w:szCs w:val="22"/>
          <w:lang w:eastAsia="en-US"/>
        </w:rPr>
        <w:t>XI.</w:t>
      </w:r>
      <w:r w:rsidRPr="00D07465">
        <w:rPr>
          <w:rFonts w:ascii="Palatino Linotype" w:eastAsiaTheme="minorHAnsi" w:hAnsi="Palatino Linotype" w:cs="Arial"/>
          <w:i/>
          <w:sz w:val="22"/>
          <w:szCs w:val="22"/>
          <w:lang w:eastAsia="en-US"/>
        </w:rPr>
        <w:t xml:space="preserve"> </w:t>
      </w:r>
      <w:r w:rsidRPr="00D07465">
        <w:rPr>
          <w:rFonts w:ascii="Palatino Linotype" w:eastAsiaTheme="minorHAnsi" w:hAnsi="Palatino Linotype" w:cs="Arial"/>
          <w:i/>
          <w:sz w:val="22"/>
          <w:szCs w:val="22"/>
          <w:u w:val="single"/>
          <w:lang w:eastAsia="en-US"/>
        </w:rPr>
        <w:t xml:space="preserve">Integrar y consultar la información relativa a la operación y Desarrollo Policial para el registro y seguimiento, en las bases de datos criminalísticos </w:t>
      </w:r>
      <w:r w:rsidRPr="00D07465">
        <w:rPr>
          <w:rFonts w:ascii="Palatino Linotype" w:eastAsiaTheme="minorHAnsi" w:hAnsi="Palatino Linotype" w:cs="Arial"/>
          <w:i/>
          <w:sz w:val="22"/>
          <w:szCs w:val="22"/>
          <w:lang w:eastAsia="en-US"/>
        </w:rPr>
        <w:t xml:space="preserve">y de personal de Seguridad Pública.” </w:t>
      </w:r>
    </w:p>
    <w:p w14:paraId="77B8E44B" w14:textId="77777777" w:rsidR="00E832A1" w:rsidRPr="00D07465" w:rsidRDefault="00E832A1" w:rsidP="00D07465">
      <w:pPr>
        <w:ind w:right="51"/>
        <w:jc w:val="both"/>
        <w:rPr>
          <w:rFonts w:ascii="Palatino Linotype" w:eastAsiaTheme="minorHAnsi" w:hAnsi="Palatino Linotype" w:cs="Arial"/>
          <w:i/>
          <w:sz w:val="22"/>
          <w:szCs w:val="22"/>
          <w:lang w:eastAsia="en-US"/>
        </w:rPr>
      </w:pPr>
    </w:p>
    <w:p w14:paraId="0B1AFF2B" w14:textId="77777777" w:rsidR="00E832A1" w:rsidRPr="00D07465" w:rsidRDefault="00E832A1" w:rsidP="00D07465">
      <w:pPr>
        <w:spacing w:line="360" w:lineRule="auto"/>
        <w:ind w:right="51"/>
        <w:jc w:val="both"/>
        <w:rPr>
          <w:rFonts w:ascii="Palatino Linotype" w:eastAsiaTheme="minorHAnsi" w:hAnsi="Palatino Linotype" w:cs="Arial"/>
          <w:szCs w:val="22"/>
          <w:lang w:eastAsia="en-US"/>
        </w:rPr>
      </w:pPr>
      <w:r w:rsidRPr="00D07465">
        <w:rPr>
          <w:rFonts w:ascii="Palatino Linotype" w:eastAsiaTheme="minorHAnsi" w:hAnsi="Palatino Linotype" w:cs="Arial"/>
          <w:szCs w:val="22"/>
          <w:lang w:eastAsia="en-US"/>
        </w:rPr>
        <w:t xml:space="preserve">De estas disposiciones podemos concluir que el Sistema Nacional de Seguridad Pública se integra, entre otras instancias, por las Procuradurías de Justicia Estatales, ahora Fiscalías Generales de Justicia, quienes tienen la obligación de crear y administrar las bases de datos criminalísticos y de personal, bases que se elaboran dependiendo del tipo de información que en ellas se contenga. </w:t>
      </w:r>
    </w:p>
    <w:p w14:paraId="25BBDA15" w14:textId="77777777" w:rsidR="00E832A1" w:rsidRPr="00D07465" w:rsidRDefault="00E832A1" w:rsidP="00D07465">
      <w:pPr>
        <w:spacing w:line="360" w:lineRule="auto"/>
        <w:ind w:right="51"/>
        <w:jc w:val="both"/>
        <w:rPr>
          <w:rFonts w:ascii="Palatino Linotype" w:eastAsiaTheme="minorHAnsi" w:hAnsi="Palatino Linotype" w:cs="Arial"/>
          <w:szCs w:val="22"/>
          <w:lang w:eastAsia="en-US"/>
        </w:rPr>
      </w:pPr>
    </w:p>
    <w:p w14:paraId="4182F4E5" w14:textId="73AF16D1" w:rsidR="00667F2A" w:rsidRPr="00D07465" w:rsidRDefault="00E832A1" w:rsidP="00D07465">
      <w:pPr>
        <w:spacing w:line="360" w:lineRule="auto"/>
        <w:ind w:right="51"/>
        <w:jc w:val="both"/>
        <w:rPr>
          <w:rFonts w:ascii="Palatino Linotype" w:hAnsi="Palatino Linotype"/>
        </w:rPr>
      </w:pPr>
      <w:r w:rsidRPr="00D07465">
        <w:rPr>
          <w:rFonts w:ascii="Palatino Linotype" w:eastAsiaTheme="minorHAnsi" w:hAnsi="Palatino Linotype" w:cs="Arial"/>
          <w:szCs w:val="22"/>
          <w:lang w:eastAsia="en-US"/>
        </w:rPr>
        <w:t xml:space="preserve">En conclusión, la información que se utiliza referente a la incidencia de delitos y de faltas administrativas, es responsabilidad de cada nivel de Gobierno, generarla; por lo que, es dable la entrega del o los documentos en donde conste la </w:t>
      </w:r>
      <w:r w:rsidRPr="00D07465">
        <w:rPr>
          <w:rFonts w:ascii="Palatino Linotype" w:hAnsi="Palatino Linotype"/>
        </w:rPr>
        <w:t xml:space="preserve">incidencia de delitos y de faltas administrativas, correspondiente al periodo del </w:t>
      </w:r>
      <w:r w:rsidR="00667F2A" w:rsidRPr="00D07465">
        <w:rPr>
          <w:rFonts w:ascii="Palatino Linotype" w:hAnsi="Palatino Linotype"/>
        </w:rPr>
        <w:t xml:space="preserve">uno de enero al ocho de agosto de dos mil veintidós. </w:t>
      </w:r>
    </w:p>
    <w:p w14:paraId="26C4695B" w14:textId="77777777" w:rsidR="00667F2A" w:rsidRPr="00D07465" w:rsidRDefault="00667F2A" w:rsidP="00D07465">
      <w:pPr>
        <w:spacing w:line="360" w:lineRule="auto"/>
        <w:ind w:right="51"/>
        <w:jc w:val="both"/>
        <w:rPr>
          <w:rFonts w:ascii="Palatino Linotype" w:hAnsi="Palatino Linotype"/>
        </w:rPr>
      </w:pPr>
    </w:p>
    <w:p w14:paraId="3A500A83" w14:textId="1203D897" w:rsidR="00667F2A" w:rsidRPr="00D07465" w:rsidRDefault="00667F2A" w:rsidP="00D07465">
      <w:pPr>
        <w:spacing w:line="360" w:lineRule="auto"/>
        <w:jc w:val="both"/>
        <w:rPr>
          <w:rFonts w:ascii="Palatino Linotype" w:hAnsi="Palatino Linotype" w:cs="Arial"/>
          <w:bCs/>
        </w:rPr>
      </w:pPr>
      <w:r w:rsidRPr="00D07465">
        <w:rPr>
          <w:rFonts w:ascii="Palatino Linotype" w:hAnsi="Palatino Linotype"/>
        </w:rPr>
        <w:t xml:space="preserve">Finalmente, no </w:t>
      </w:r>
      <w:r w:rsidRPr="00D07465">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D07465">
        <w:rPr>
          <w:rFonts w:ascii="Palatino Linotype" w:hAnsi="Palatino Linotype" w:cs="Arial"/>
          <w:b/>
        </w:rPr>
        <w:t>versión pública</w:t>
      </w:r>
      <w:r w:rsidRPr="00D07465">
        <w:rPr>
          <w:rFonts w:ascii="Palatino Linotype" w:hAnsi="Palatino Linotype" w:cs="Arial"/>
        </w:rPr>
        <w:t>; pues, el</w:t>
      </w:r>
      <w:r w:rsidRPr="00D0746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BB013FD" w14:textId="77777777" w:rsidR="00667F2A" w:rsidRPr="00D07465" w:rsidRDefault="00667F2A" w:rsidP="00D07465">
      <w:pPr>
        <w:spacing w:line="360" w:lineRule="auto"/>
        <w:jc w:val="both"/>
        <w:rPr>
          <w:rFonts w:ascii="Palatino Linotype" w:eastAsia="Calibri" w:hAnsi="Palatino Linotype" w:cs="Arial"/>
          <w:bCs/>
          <w:lang w:eastAsia="en-US"/>
        </w:rPr>
      </w:pPr>
    </w:p>
    <w:p w14:paraId="1CFBA6EE" w14:textId="77777777" w:rsidR="00667F2A" w:rsidRPr="00D07465" w:rsidRDefault="00667F2A" w:rsidP="00D07465">
      <w:pPr>
        <w:spacing w:line="360" w:lineRule="auto"/>
        <w:jc w:val="both"/>
        <w:rPr>
          <w:rFonts w:ascii="Palatino Linotype" w:hAnsi="Palatino Linotype" w:cs="Arial"/>
          <w:bCs/>
        </w:rPr>
      </w:pPr>
      <w:r w:rsidRPr="00D07465">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D3FC004" w14:textId="105471F1" w:rsidR="00667F2A" w:rsidRDefault="00667F2A" w:rsidP="00D07465">
      <w:pPr>
        <w:autoSpaceDE w:val="0"/>
        <w:autoSpaceDN w:val="0"/>
        <w:adjustRightInd w:val="0"/>
        <w:ind w:right="899"/>
        <w:jc w:val="both"/>
        <w:rPr>
          <w:rFonts w:ascii="Palatino Linotype" w:hAnsi="Palatino Linotype" w:cs="Arial"/>
        </w:rPr>
      </w:pPr>
    </w:p>
    <w:p w14:paraId="12A3EC1E" w14:textId="35A5EBE7" w:rsidR="00D07465" w:rsidRDefault="00D07465" w:rsidP="00D07465">
      <w:pPr>
        <w:autoSpaceDE w:val="0"/>
        <w:autoSpaceDN w:val="0"/>
        <w:adjustRightInd w:val="0"/>
        <w:ind w:right="899"/>
        <w:jc w:val="both"/>
        <w:rPr>
          <w:rFonts w:ascii="Palatino Linotype" w:hAnsi="Palatino Linotype" w:cs="Arial"/>
        </w:rPr>
      </w:pPr>
    </w:p>
    <w:p w14:paraId="3957CED1" w14:textId="78A5EFDB" w:rsidR="00D07465" w:rsidRDefault="00D07465" w:rsidP="00D07465">
      <w:pPr>
        <w:autoSpaceDE w:val="0"/>
        <w:autoSpaceDN w:val="0"/>
        <w:adjustRightInd w:val="0"/>
        <w:ind w:right="899"/>
        <w:jc w:val="both"/>
        <w:rPr>
          <w:rFonts w:ascii="Palatino Linotype" w:hAnsi="Palatino Linotype" w:cs="Arial"/>
        </w:rPr>
      </w:pPr>
    </w:p>
    <w:p w14:paraId="10EF8CC9" w14:textId="77777777" w:rsidR="00D07465" w:rsidRPr="00D07465" w:rsidRDefault="00D07465" w:rsidP="00D07465">
      <w:pPr>
        <w:autoSpaceDE w:val="0"/>
        <w:autoSpaceDN w:val="0"/>
        <w:adjustRightInd w:val="0"/>
        <w:ind w:right="899"/>
        <w:jc w:val="both"/>
        <w:rPr>
          <w:rFonts w:ascii="Palatino Linotype" w:hAnsi="Palatino Linotype" w:cs="Arial"/>
        </w:rPr>
      </w:pPr>
    </w:p>
    <w:p w14:paraId="11B64534" w14:textId="77777777" w:rsidR="00667F2A" w:rsidRPr="00D07465" w:rsidRDefault="00667F2A" w:rsidP="00D07465">
      <w:pPr>
        <w:ind w:left="851" w:right="901"/>
        <w:jc w:val="both"/>
        <w:rPr>
          <w:rFonts w:ascii="Palatino Linotype" w:hAnsi="Palatino Linotype"/>
          <w:i/>
          <w:sz w:val="22"/>
          <w:szCs w:val="22"/>
        </w:rPr>
      </w:pPr>
      <w:r w:rsidRPr="00D07465">
        <w:rPr>
          <w:rFonts w:ascii="Palatino Linotype" w:hAnsi="Palatino Linotype" w:cs="Arial"/>
          <w:b/>
          <w:bCs/>
          <w:i/>
          <w:noProof/>
          <w:sz w:val="22"/>
          <w:szCs w:val="22"/>
        </w:rPr>
        <w:t>“</w:t>
      </w:r>
      <w:r w:rsidRPr="00D07465">
        <w:rPr>
          <w:rFonts w:ascii="Palatino Linotype" w:hAnsi="Palatino Linotype" w:cs="Arial"/>
          <w:b/>
          <w:bCs/>
          <w:i/>
          <w:sz w:val="22"/>
          <w:szCs w:val="22"/>
        </w:rPr>
        <w:t xml:space="preserve">Artículo 3. </w:t>
      </w:r>
      <w:r w:rsidRPr="00D07465">
        <w:rPr>
          <w:rFonts w:ascii="Palatino Linotype" w:hAnsi="Palatino Linotype"/>
          <w:i/>
          <w:sz w:val="22"/>
          <w:szCs w:val="22"/>
        </w:rPr>
        <w:t xml:space="preserve">Para los efectos de la presente Ley se entenderá por: </w:t>
      </w:r>
    </w:p>
    <w:p w14:paraId="18899729" w14:textId="77777777" w:rsidR="00667F2A" w:rsidRPr="00D07465" w:rsidRDefault="00667F2A" w:rsidP="00D07465">
      <w:pPr>
        <w:ind w:left="851" w:right="899"/>
        <w:jc w:val="both"/>
        <w:rPr>
          <w:rFonts w:ascii="Palatino Linotype" w:hAnsi="Palatino Linotype" w:cs="Arial"/>
          <w:i/>
          <w:sz w:val="22"/>
          <w:szCs w:val="22"/>
        </w:rPr>
      </w:pPr>
      <w:r w:rsidRPr="00D07465">
        <w:rPr>
          <w:rFonts w:ascii="Palatino Linotype" w:hAnsi="Palatino Linotype" w:cs="Arial"/>
          <w:b/>
          <w:i/>
          <w:sz w:val="22"/>
          <w:szCs w:val="22"/>
        </w:rPr>
        <w:t>IX.</w:t>
      </w:r>
      <w:r w:rsidRPr="00D07465">
        <w:rPr>
          <w:rFonts w:ascii="Palatino Linotype" w:hAnsi="Palatino Linotype" w:cs="Arial"/>
          <w:i/>
          <w:sz w:val="22"/>
          <w:szCs w:val="22"/>
        </w:rPr>
        <w:t xml:space="preserve"> </w:t>
      </w:r>
      <w:r w:rsidRPr="00D07465">
        <w:rPr>
          <w:rFonts w:ascii="Palatino Linotype" w:hAnsi="Palatino Linotype" w:cs="Arial"/>
          <w:b/>
          <w:i/>
          <w:sz w:val="22"/>
          <w:szCs w:val="22"/>
        </w:rPr>
        <w:t xml:space="preserve">Datos personales: </w:t>
      </w:r>
      <w:r w:rsidRPr="00D07465">
        <w:rPr>
          <w:rFonts w:ascii="Palatino Linotype" w:hAnsi="Palatino Linotype" w:cs="Arial"/>
          <w:i/>
          <w:sz w:val="22"/>
          <w:szCs w:val="22"/>
        </w:rPr>
        <w:t xml:space="preserve">La información concerniente a una persona, identificada o identificable según lo dispuesto por la Ley de </w:t>
      </w:r>
      <w:r w:rsidRPr="00D07465">
        <w:rPr>
          <w:rFonts w:ascii="Palatino Linotype" w:hAnsi="Palatino Linotype"/>
          <w:i/>
          <w:sz w:val="22"/>
          <w:szCs w:val="22"/>
        </w:rPr>
        <w:t>Protección</w:t>
      </w:r>
      <w:r w:rsidRPr="00D07465">
        <w:rPr>
          <w:rFonts w:ascii="Palatino Linotype" w:hAnsi="Palatino Linotype" w:cs="Arial"/>
          <w:i/>
          <w:sz w:val="22"/>
          <w:szCs w:val="22"/>
        </w:rPr>
        <w:t xml:space="preserve"> de Datos Personales del Estado de México; </w:t>
      </w:r>
    </w:p>
    <w:p w14:paraId="7178CD5E" w14:textId="77777777" w:rsidR="00667F2A" w:rsidRPr="00D07465" w:rsidRDefault="00667F2A" w:rsidP="00D07465">
      <w:pPr>
        <w:ind w:left="851" w:right="899"/>
        <w:jc w:val="both"/>
        <w:rPr>
          <w:rFonts w:ascii="Palatino Linotype" w:hAnsi="Palatino Linotype" w:cs="Arial"/>
          <w:i/>
          <w:sz w:val="22"/>
          <w:szCs w:val="22"/>
        </w:rPr>
      </w:pPr>
      <w:r w:rsidRPr="00D07465">
        <w:rPr>
          <w:rFonts w:ascii="Palatino Linotype" w:hAnsi="Palatino Linotype" w:cs="Arial"/>
          <w:b/>
          <w:i/>
          <w:sz w:val="22"/>
          <w:szCs w:val="22"/>
        </w:rPr>
        <w:t>XX.</w:t>
      </w:r>
      <w:r w:rsidRPr="00D07465">
        <w:rPr>
          <w:rFonts w:ascii="Palatino Linotype" w:hAnsi="Palatino Linotype" w:cs="Arial"/>
          <w:i/>
          <w:sz w:val="22"/>
          <w:szCs w:val="22"/>
        </w:rPr>
        <w:t xml:space="preserve"> </w:t>
      </w:r>
      <w:r w:rsidRPr="00D07465">
        <w:rPr>
          <w:rFonts w:ascii="Palatino Linotype" w:hAnsi="Palatino Linotype" w:cs="Arial"/>
          <w:b/>
          <w:i/>
          <w:sz w:val="22"/>
          <w:szCs w:val="22"/>
        </w:rPr>
        <w:t>Información clasificada:</w:t>
      </w:r>
      <w:r w:rsidRPr="00D07465">
        <w:rPr>
          <w:rFonts w:ascii="Palatino Linotype" w:hAnsi="Palatino Linotype" w:cs="Arial"/>
          <w:i/>
          <w:sz w:val="22"/>
          <w:szCs w:val="22"/>
        </w:rPr>
        <w:t xml:space="preserve"> Aquella considerada por la presente Ley como reservada o confidencial; </w:t>
      </w:r>
    </w:p>
    <w:p w14:paraId="426B884F" w14:textId="77777777" w:rsidR="00667F2A" w:rsidRPr="00D07465" w:rsidRDefault="00667F2A" w:rsidP="00D07465">
      <w:pPr>
        <w:ind w:left="851" w:right="899"/>
        <w:jc w:val="both"/>
        <w:rPr>
          <w:rFonts w:ascii="Palatino Linotype" w:hAnsi="Palatino Linotype" w:cs="Arial"/>
          <w:i/>
          <w:sz w:val="22"/>
          <w:szCs w:val="22"/>
        </w:rPr>
      </w:pPr>
      <w:r w:rsidRPr="00D07465">
        <w:rPr>
          <w:rFonts w:ascii="Palatino Linotype" w:hAnsi="Palatino Linotype" w:cs="Arial"/>
          <w:b/>
          <w:i/>
          <w:sz w:val="22"/>
          <w:szCs w:val="22"/>
        </w:rPr>
        <w:t>XXI.</w:t>
      </w:r>
      <w:r w:rsidRPr="00D07465">
        <w:rPr>
          <w:rFonts w:ascii="Palatino Linotype" w:hAnsi="Palatino Linotype" w:cs="Arial"/>
          <w:i/>
          <w:sz w:val="22"/>
          <w:szCs w:val="22"/>
        </w:rPr>
        <w:t xml:space="preserve"> </w:t>
      </w:r>
      <w:r w:rsidRPr="00D07465">
        <w:rPr>
          <w:rFonts w:ascii="Palatino Linotype" w:hAnsi="Palatino Linotype" w:cs="Arial"/>
          <w:b/>
          <w:i/>
          <w:sz w:val="22"/>
          <w:szCs w:val="22"/>
        </w:rPr>
        <w:t>Información confidencial</w:t>
      </w:r>
      <w:r w:rsidRPr="00D0746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2590D9A" w14:textId="77777777" w:rsidR="00667F2A" w:rsidRPr="00D07465" w:rsidRDefault="00667F2A" w:rsidP="00D07465">
      <w:pPr>
        <w:ind w:left="851" w:right="899"/>
        <w:jc w:val="both"/>
        <w:rPr>
          <w:rFonts w:ascii="Palatino Linotype" w:hAnsi="Palatino Linotype" w:cs="Arial"/>
          <w:i/>
          <w:sz w:val="22"/>
          <w:szCs w:val="22"/>
        </w:rPr>
      </w:pPr>
      <w:r w:rsidRPr="00D07465">
        <w:rPr>
          <w:rFonts w:ascii="Palatino Linotype" w:hAnsi="Palatino Linotype" w:cs="Arial"/>
          <w:b/>
          <w:i/>
          <w:sz w:val="22"/>
          <w:szCs w:val="22"/>
        </w:rPr>
        <w:t>XLV. Versión pública:</w:t>
      </w:r>
      <w:r w:rsidRPr="00D07465">
        <w:rPr>
          <w:rFonts w:ascii="Palatino Linotype" w:hAnsi="Palatino Linotype" w:cs="Arial"/>
          <w:i/>
          <w:sz w:val="22"/>
          <w:szCs w:val="22"/>
        </w:rPr>
        <w:t xml:space="preserve"> Documento en el que se elimine, suprime o borra la información clasificada como reservada o confidencial para permitir su acceso. </w:t>
      </w:r>
    </w:p>
    <w:p w14:paraId="1D6B8AB0" w14:textId="77777777" w:rsidR="00667F2A" w:rsidRPr="00D07465" w:rsidRDefault="00667F2A" w:rsidP="00D07465">
      <w:pPr>
        <w:ind w:left="851" w:right="899"/>
        <w:jc w:val="both"/>
        <w:rPr>
          <w:rFonts w:ascii="Palatino Linotype" w:hAnsi="Palatino Linotype" w:cs="Arial"/>
          <w:i/>
          <w:sz w:val="22"/>
          <w:szCs w:val="22"/>
        </w:rPr>
      </w:pPr>
      <w:r w:rsidRPr="00D07465">
        <w:rPr>
          <w:rFonts w:ascii="Palatino Linotype" w:hAnsi="Palatino Linotype" w:cs="Arial"/>
          <w:b/>
          <w:i/>
          <w:sz w:val="22"/>
          <w:szCs w:val="22"/>
        </w:rPr>
        <w:t>Artículo 51.</w:t>
      </w:r>
      <w:r w:rsidRPr="00D07465">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07465">
        <w:rPr>
          <w:rFonts w:ascii="Palatino Linotype" w:hAnsi="Palatino Linotype" w:cs="Arial"/>
          <w:b/>
          <w:i/>
          <w:sz w:val="22"/>
          <w:szCs w:val="22"/>
        </w:rPr>
        <w:t xml:space="preserve">y tendrá la responsabilidad de verificar en cada caso que la misma no sea confidencial o reservada. </w:t>
      </w:r>
      <w:r w:rsidRPr="00D07465">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1B44F30" w14:textId="77777777" w:rsidR="00667F2A" w:rsidRPr="00D07465" w:rsidRDefault="00667F2A" w:rsidP="00D07465">
      <w:pPr>
        <w:ind w:left="851" w:right="899"/>
        <w:jc w:val="both"/>
        <w:rPr>
          <w:rFonts w:ascii="Palatino Linotype" w:hAnsi="Palatino Linotype" w:cs="Arial"/>
          <w:i/>
          <w:sz w:val="22"/>
          <w:szCs w:val="22"/>
        </w:rPr>
      </w:pPr>
      <w:r w:rsidRPr="00D07465">
        <w:rPr>
          <w:rFonts w:ascii="Palatino Linotype" w:hAnsi="Palatino Linotype" w:cs="Arial"/>
          <w:b/>
          <w:i/>
          <w:sz w:val="22"/>
          <w:szCs w:val="22"/>
        </w:rPr>
        <w:t>Artículo 52.</w:t>
      </w:r>
      <w:r w:rsidRPr="00D07465">
        <w:rPr>
          <w:rFonts w:ascii="Palatino Linotype" w:hAnsi="Palatino Linotype" w:cs="Arial"/>
          <w:i/>
          <w:sz w:val="22"/>
          <w:szCs w:val="22"/>
        </w:rPr>
        <w:t xml:space="preserve"> Las solicitudes de acceso a la información y las respuestas que se les dé, incluyendo, en su caso, </w:t>
      </w:r>
      <w:r w:rsidRPr="00D07465">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07465">
        <w:rPr>
          <w:rFonts w:ascii="Palatino Linotype" w:hAnsi="Palatino Linotype" w:cs="Arial"/>
          <w:i/>
          <w:sz w:val="22"/>
          <w:szCs w:val="22"/>
        </w:rPr>
        <w:t>, siempre y cuando la resolución de referencia se someta a un proceso de disociación, es decir, no haga identificable al titular de tales datos personales.</w:t>
      </w:r>
      <w:r w:rsidRPr="00D07465">
        <w:rPr>
          <w:rFonts w:ascii="Palatino Linotype" w:hAnsi="Palatino Linotype" w:cs="Arial"/>
          <w:bCs/>
          <w:i/>
          <w:noProof/>
          <w:sz w:val="22"/>
          <w:szCs w:val="22"/>
        </w:rPr>
        <w:t>”</w:t>
      </w:r>
    </w:p>
    <w:p w14:paraId="3D4EC8B1" w14:textId="77777777" w:rsidR="00667F2A" w:rsidRPr="00D07465" w:rsidRDefault="00667F2A" w:rsidP="00D07465">
      <w:pPr>
        <w:ind w:right="899" w:firstLine="708"/>
        <w:jc w:val="both"/>
        <w:rPr>
          <w:rFonts w:ascii="Palatino Linotype" w:hAnsi="Palatino Linotype" w:cs="Arial"/>
          <w:sz w:val="22"/>
          <w:szCs w:val="22"/>
        </w:rPr>
      </w:pPr>
      <w:r w:rsidRPr="00D07465">
        <w:rPr>
          <w:rFonts w:ascii="Palatino Linotype" w:hAnsi="Palatino Linotype" w:cs="Arial"/>
          <w:sz w:val="22"/>
          <w:szCs w:val="22"/>
        </w:rPr>
        <w:t>(Énfasis añadido)</w:t>
      </w:r>
    </w:p>
    <w:p w14:paraId="1276097E" w14:textId="77777777" w:rsidR="00667F2A" w:rsidRPr="00D07465" w:rsidRDefault="00667F2A" w:rsidP="00D07465">
      <w:pPr>
        <w:ind w:right="899" w:firstLine="708"/>
        <w:jc w:val="both"/>
        <w:rPr>
          <w:rFonts w:ascii="Palatino Linotype" w:hAnsi="Palatino Linotype" w:cs="Arial"/>
        </w:rPr>
      </w:pPr>
    </w:p>
    <w:p w14:paraId="5556DC6C" w14:textId="77777777" w:rsidR="00667F2A" w:rsidRPr="00D07465" w:rsidRDefault="00667F2A" w:rsidP="00D07465">
      <w:pPr>
        <w:spacing w:line="360" w:lineRule="auto"/>
        <w:jc w:val="both"/>
        <w:rPr>
          <w:rFonts w:ascii="Palatino Linotype" w:hAnsi="Palatino Linotype" w:cs="Arial"/>
        </w:rPr>
      </w:pPr>
      <w:r w:rsidRPr="00D0746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w:t>
      </w:r>
      <w:r w:rsidRPr="00D07465">
        <w:rPr>
          <w:rFonts w:ascii="Palatino Linotype" w:hAnsi="Palatino Linotype" w:cs="Arial"/>
        </w:rPr>
        <w:lastRenderedPageBreak/>
        <w:t xml:space="preserve">con el 38 de la Ley de Protección de Datos Personales en Posesión de Sujetos Obligados del Estado de México y Municipios, los cuales se transcriben para mayor referencia: </w:t>
      </w:r>
    </w:p>
    <w:p w14:paraId="0052F72D" w14:textId="77777777" w:rsidR="00667F2A" w:rsidRPr="00D07465" w:rsidRDefault="00667F2A" w:rsidP="00D07465">
      <w:pPr>
        <w:jc w:val="both"/>
        <w:rPr>
          <w:rFonts w:ascii="Palatino Linotype" w:hAnsi="Palatino Linotype" w:cs="Arial"/>
        </w:rPr>
      </w:pPr>
    </w:p>
    <w:p w14:paraId="09E127F5" w14:textId="77777777" w:rsidR="00667F2A" w:rsidRPr="00D07465" w:rsidRDefault="00667F2A" w:rsidP="00D07465">
      <w:pPr>
        <w:ind w:left="851" w:right="902"/>
        <w:jc w:val="both"/>
        <w:rPr>
          <w:rFonts w:ascii="Palatino Linotype" w:eastAsia="Arial Unicode MS" w:hAnsi="Palatino Linotype" w:cs="Arial"/>
          <w:i/>
          <w:sz w:val="22"/>
          <w:szCs w:val="22"/>
        </w:rPr>
      </w:pPr>
      <w:r w:rsidRPr="00D07465">
        <w:rPr>
          <w:rFonts w:ascii="Palatino Linotype" w:eastAsia="Arial Unicode MS" w:hAnsi="Palatino Linotype" w:cs="Arial"/>
          <w:b/>
          <w:i/>
          <w:sz w:val="22"/>
          <w:szCs w:val="22"/>
        </w:rPr>
        <w:t>“Artículo 22.</w:t>
      </w:r>
      <w:r w:rsidRPr="00D0746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DC694BC" w14:textId="77777777" w:rsidR="00667F2A" w:rsidRPr="00D07465" w:rsidRDefault="00667F2A" w:rsidP="00D07465">
      <w:pPr>
        <w:ind w:left="851" w:right="902"/>
        <w:jc w:val="both"/>
        <w:rPr>
          <w:rFonts w:ascii="Palatino Linotype" w:eastAsia="Arial Unicode MS" w:hAnsi="Palatino Linotype" w:cs="Arial"/>
          <w:i/>
          <w:sz w:val="22"/>
          <w:szCs w:val="22"/>
        </w:rPr>
      </w:pPr>
      <w:r w:rsidRPr="00D07465">
        <w:rPr>
          <w:rFonts w:ascii="Palatino Linotype" w:eastAsia="Arial Unicode MS" w:hAnsi="Palatino Linotype" w:cs="Arial"/>
          <w:b/>
          <w:i/>
          <w:sz w:val="22"/>
          <w:szCs w:val="22"/>
        </w:rPr>
        <w:t>Artículo 38.</w:t>
      </w:r>
      <w:r w:rsidRPr="00D0746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07465">
        <w:rPr>
          <w:rFonts w:ascii="Palatino Linotype" w:eastAsia="Arial Unicode MS" w:hAnsi="Palatino Linotype" w:cs="Arial"/>
          <w:b/>
          <w:i/>
          <w:sz w:val="22"/>
          <w:szCs w:val="22"/>
        </w:rPr>
        <w:t>”</w:t>
      </w:r>
      <w:r w:rsidRPr="00D07465">
        <w:rPr>
          <w:rFonts w:ascii="Palatino Linotype" w:eastAsia="Arial Unicode MS" w:hAnsi="Palatino Linotype" w:cs="Arial"/>
          <w:i/>
          <w:sz w:val="22"/>
          <w:szCs w:val="22"/>
        </w:rPr>
        <w:t xml:space="preserve"> </w:t>
      </w:r>
    </w:p>
    <w:p w14:paraId="6644B106" w14:textId="77777777" w:rsidR="00667F2A" w:rsidRPr="00D07465" w:rsidRDefault="00667F2A" w:rsidP="00D07465">
      <w:pPr>
        <w:ind w:left="851" w:right="850"/>
        <w:jc w:val="both"/>
        <w:rPr>
          <w:rFonts w:ascii="Palatino Linotype" w:eastAsia="Arial Unicode MS" w:hAnsi="Palatino Linotype" w:cs="Arial"/>
          <w:i/>
          <w:sz w:val="22"/>
          <w:szCs w:val="22"/>
        </w:rPr>
      </w:pPr>
    </w:p>
    <w:p w14:paraId="744821BC" w14:textId="77777777" w:rsidR="00667F2A" w:rsidRPr="00D07465" w:rsidRDefault="00667F2A" w:rsidP="00D07465">
      <w:pPr>
        <w:spacing w:line="360" w:lineRule="auto"/>
        <w:jc w:val="both"/>
        <w:rPr>
          <w:rFonts w:ascii="Palatino Linotype" w:hAnsi="Palatino Linotype" w:cs="Arial"/>
        </w:rPr>
      </w:pPr>
      <w:r w:rsidRPr="00D07465">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E4316B2" w14:textId="77777777" w:rsidR="00667F2A" w:rsidRPr="00D07465" w:rsidRDefault="00667F2A" w:rsidP="00D07465">
      <w:pPr>
        <w:spacing w:line="360" w:lineRule="auto"/>
        <w:jc w:val="both"/>
        <w:rPr>
          <w:rFonts w:ascii="Palatino Linotype" w:hAnsi="Palatino Linotype" w:cs="Arial"/>
        </w:rPr>
      </w:pPr>
    </w:p>
    <w:p w14:paraId="3ECA65A2" w14:textId="77777777" w:rsidR="00667F2A" w:rsidRPr="00D07465" w:rsidRDefault="00667F2A" w:rsidP="00D07465">
      <w:pPr>
        <w:spacing w:line="360" w:lineRule="auto"/>
        <w:jc w:val="both"/>
        <w:rPr>
          <w:rFonts w:ascii="Palatino Linotype" w:hAnsi="Palatino Linotype" w:cs="Arial"/>
        </w:rPr>
      </w:pPr>
      <w:r w:rsidRPr="00D07465">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07465">
        <w:rPr>
          <w:rFonts w:ascii="Palatino Linotype" w:eastAsia="Arial Unicode MS" w:hAnsi="Palatino Linotype" w:cs="Arial"/>
        </w:rPr>
        <w:t xml:space="preserve"> que debe ser protegida por </w:t>
      </w:r>
      <w:r w:rsidRPr="00D07465">
        <w:rPr>
          <w:rFonts w:ascii="Palatino Linotype" w:eastAsia="Arial Unicode MS" w:hAnsi="Palatino Linotype" w:cs="Arial"/>
          <w:b/>
        </w:rPr>
        <w:t>EL SUJETO OBLIGADO,</w:t>
      </w:r>
      <w:r w:rsidRPr="00D07465">
        <w:rPr>
          <w:rFonts w:ascii="Palatino Linotype" w:eastAsia="Arial Unicode MS" w:hAnsi="Palatino Linotype" w:cs="Arial"/>
        </w:rPr>
        <w:t xml:space="preserve"> por lo </w:t>
      </w:r>
      <w:r w:rsidRPr="00D07465">
        <w:rPr>
          <w:rFonts w:ascii="Palatino Linotype" w:hAnsi="Palatino Linotype" w:cs="Arial"/>
        </w:rPr>
        <w:t>que, todo dato personal susceptible de clasificación debe ser protegido.</w:t>
      </w:r>
    </w:p>
    <w:p w14:paraId="75A9CFD0" w14:textId="77777777" w:rsidR="00667F2A" w:rsidRPr="00D07465" w:rsidRDefault="00667F2A" w:rsidP="00D07465">
      <w:pPr>
        <w:spacing w:line="360" w:lineRule="auto"/>
        <w:jc w:val="both"/>
        <w:rPr>
          <w:rFonts w:ascii="Palatino Linotype" w:hAnsi="Palatino Linotype" w:cs="Arial"/>
        </w:rPr>
      </w:pPr>
    </w:p>
    <w:p w14:paraId="0E966836" w14:textId="731C63D6" w:rsidR="00667F2A" w:rsidRPr="00D07465" w:rsidRDefault="00667F2A" w:rsidP="00D07465">
      <w:pPr>
        <w:spacing w:line="360" w:lineRule="auto"/>
        <w:jc w:val="both"/>
        <w:rPr>
          <w:rFonts w:ascii="Palatino Linotype" w:hAnsi="Palatino Linotype" w:cs="Arial"/>
        </w:rPr>
      </w:pPr>
      <w:r w:rsidRPr="00D07465">
        <w:rPr>
          <w:rFonts w:ascii="Palatino Linotype" w:hAnsi="Palatino Linotype" w:cs="Arial"/>
        </w:rPr>
        <w:lastRenderedPageBreak/>
        <w:t xml:space="preserve">La finalidad de la versión pública de la </w:t>
      </w:r>
      <w:r w:rsidR="00D07465" w:rsidRPr="00D07465">
        <w:rPr>
          <w:rFonts w:ascii="Palatino Linotype" w:hAnsi="Palatino Linotype" w:cs="Arial"/>
        </w:rPr>
        <w:t>información</w:t>
      </w:r>
      <w:r w:rsidRPr="00D07465">
        <w:rPr>
          <w:rFonts w:ascii="Palatino Linotype" w:hAnsi="Palatino Linotype" w:cs="Arial"/>
        </w:rPr>
        <w:t xml:space="preserve">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B2886A8" w14:textId="77777777" w:rsidR="00667F2A" w:rsidRPr="00D07465" w:rsidRDefault="00667F2A" w:rsidP="00D07465">
      <w:pPr>
        <w:spacing w:line="360" w:lineRule="auto"/>
        <w:jc w:val="both"/>
        <w:rPr>
          <w:rFonts w:ascii="Palatino Linotype" w:hAnsi="Palatino Linotype" w:cs="Arial"/>
        </w:rPr>
      </w:pPr>
    </w:p>
    <w:p w14:paraId="1CC2A6DC" w14:textId="77777777" w:rsidR="00667F2A" w:rsidRPr="00D07465" w:rsidRDefault="00667F2A" w:rsidP="00D07465">
      <w:pPr>
        <w:spacing w:line="360" w:lineRule="auto"/>
        <w:jc w:val="both"/>
        <w:rPr>
          <w:rFonts w:ascii="Palatino Linotype" w:hAnsi="Palatino Linotype" w:cs="Arial"/>
        </w:rPr>
      </w:pPr>
      <w:r w:rsidRPr="00D07465">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28818DD" w14:textId="77777777" w:rsidR="00667F2A" w:rsidRPr="00D07465" w:rsidRDefault="00667F2A" w:rsidP="00D07465">
      <w:pPr>
        <w:jc w:val="both"/>
        <w:rPr>
          <w:rFonts w:ascii="Palatino Linotype" w:hAnsi="Palatino Linotype" w:cs="Arial"/>
        </w:rPr>
      </w:pPr>
    </w:p>
    <w:p w14:paraId="6A2ED968" w14:textId="77777777" w:rsidR="00667F2A" w:rsidRPr="00D07465" w:rsidRDefault="00667F2A" w:rsidP="00D07465">
      <w:pPr>
        <w:tabs>
          <w:tab w:val="left" w:pos="8222"/>
        </w:tabs>
        <w:ind w:left="851" w:right="899"/>
        <w:jc w:val="center"/>
        <w:rPr>
          <w:rFonts w:ascii="Palatino Linotype" w:hAnsi="Palatino Linotype" w:cs="Arial"/>
          <w:b/>
          <w:i/>
          <w:sz w:val="22"/>
          <w:szCs w:val="22"/>
        </w:rPr>
      </w:pPr>
      <w:r w:rsidRPr="00D07465">
        <w:rPr>
          <w:rFonts w:ascii="Palatino Linotype" w:hAnsi="Palatino Linotype" w:cs="Arial"/>
          <w:b/>
          <w:i/>
          <w:sz w:val="22"/>
          <w:szCs w:val="22"/>
          <w:lang w:val="es-ES_tradnl"/>
        </w:rPr>
        <w:t>Ley de Transparencia y Acceso a la Información Pública del Estado de México y Municipios</w:t>
      </w:r>
    </w:p>
    <w:p w14:paraId="22576631" w14:textId="77777777" w:rsidR="00667F2A" w:rsidRPr="00D07465" w:rsidRDefault="00667F2A" w:rsidP="00D07465">
      <w:pPr>
        <w:jc w:val="both"/>
        <w:rPr>
          <w:rFonts w:ascii="Palatino Linotype" w:hAnsi="Palatino Linotype" w:cs="Arial"/>
        </w:rPr>
      </w:pPr>
    </w:p>
    <w:p w14:paraId="0DF81F80"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 xml:space="preserve">“Artículo 49. </w:t>
      </w:r>
      <w:r w:rsidRPr="00D07465">
        <w:rPr>
          <w:rFonts w:ascii="Palatino Linotype" w:hAnsi="Palatino Linotype" w:cs="Arial"/>
          <w:i/>
          <w:sz w:val="22"/>
          <w:szCs w:val="22"/>
        </w:rPr>
        <w:t>Los Comités de Transparencia tendrán las siguientes atribuciones:</w:t>
      </w:r>
    </w:p>
    <w:p w14:paraId="02DD1FBC"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VIII.</w:t>
      </w:r>
      <w:r w:rsidRPr="00D07465">
        <w:rPr>
          <w:rFonts w:ascii="Palatino Linotype" w:hAnsi="Palatino Linotype" w:cs="Arial"/>
          <w:i/>
          <w:sz w:val="22"/>
          <w:szCs w:val="22"/>
        </w:rPr>
        <w:t xml:space="preserve"> Aprobar, modificar o revocar la clasificación de la información;</w:t>
      </w:r>
    </w:p>
    <w:p w14:paraId="7817258B"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Artículo 132.</w:t>
      </w:r>
      <w:r w:rsidRPr="00D07465">
        <w:rPr>
          <w:rFonts w:ascii="Palatino Linotype" w:hAnsi="Palatino Linotype" w:cs="Arial"/>
          <w:i/>
          <w:sz w:val="22"/>
          <w:szCs w:val="22"/>
        </w:rPr>
        <w:t xml:space="preserve"> La clasificación de la información se llevará a cabo en el momento en que:</w:t>
      </w:r>
    </w:p>
    <w:p w14:paraId="2B0832D2"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I.</w:t>
      </w:r>
      <w:r w:rsidRPr="00D07465">
        <w:rPr>
          <w:rFonts w:ascii="Palatino Linotype" w:hAnsi="Palatino Linotype" w:cs="Arial"/>
          <w:i/>
          <w:sz w:val="22"/>
          <w:szCs w:val="22"/>
        </w:rPr>
        <w:t xml:space="preserve"> Se reciba una solicitud de acceso a la información;</w:t>
      </w:r>
    </w:p>
    <w:p w14:paraId="74926D4A"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II.</w:t>
      </w:r>
      <w:r w:rsidRPr="00D07465">
        <w:rPr>
          <w:rFonts w:ascii="Palatino Linotype" w:hAnsi="Palatino Linotype" w:cs="Arial"/>
          <w:i/>
          <w:sz w:val="22"/>
          <w:szCs w:val="22"/>
        </w:rPr>
        <w:t xml:space="preserve"> Se determine mediante resolución de autoridad competente; o</w:t>
      </w:r>
    </w:p>
    <w:p w14:paraId="3077A945" w14:textId="77777777" w:rsidR="00667F2A" w:rsidRPr="00D07465" w:rsidRDefault="00667F2A" w:rsidP="00D07465">
      <w:pPr>
        <w:ind w:left="851" w:right="902"/>
        <w:jc w:val="both"/>
        <w:rPr>
          <w:rFonts w:ascii="Palatino Linotype" w:hAnsi="Palatino Linotype" w:cs="Arial"/>
          <w:b/>
          <w:i/>
          <w:sz w:val="22"/>
          <w:szCs w:val="22"/>
        </w:rPr>
      </w:pPr>
      <w:r w:rsidRPr="00D07465">
        <w:rPr>
          <w:rFonts w:ascii="Palatino Linotype" w:hAnsi="Palatino Linotype" w:cs="Arial"/>
          <w:i/>
          <w:sz w:val="22"/>
          <w:szCs w:val="22"/>
        </w:rPr>
        <w:t>III. Se generen versiones públicas para dar cumplimiento a las obligaciones de transparencia previstas en esta Ley.</w:t>
      </w:r>
      <w:r w:rsidRPr="00D07465">
        <w:rPr>
          <w:rFonts w:ascii="Palatino Linotype" w:hAnsi="Palatino Linotype" w:cs="Arial"/>
          <w:b/>
          <w:i/>
          <w:sz w:val="22"/>
          <w:szCs w:val="22"/>
        </w:rPr>
        <w:t>”</w:t>
      </w:r>
    </w:p>
    <w:p w14:paraId="79A5796E"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“Segundo.-</w:t>
      </w:r>
      <w:r w:rsidRPr="00D07465">
        <w:rPr>
          <w:rFonts w:ascii="Palatino Linotype" w:hAnsi="Palatino Linotype" w:cs="Arial"/>
          <w:i/>
          <w:sz w:val="22"/>
          <w:szCs w:val="22"/>
        </w:rPr>
        <w:t xml:space="preserve"> Para efectos de los presentes Lineamientos Generales, se entenderá por:</w:t>
      </w:r>
    </w:p>
    <w:p w14:paraId="5C306818"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XVIII.</w:t>
      </w:r>
      <w:r w:rsidRPr="00D07465">
        <w:rPr>
          <w:rFonts w:ascii="Palatino Linotype" w:hAnsi="Palatino Linotype" w:cs="Arial"/>
          <w:i/>
          <w:sz w:val="22"/>
          <w:szCs w:val="22"/>
        </w:rPr>
        <w:t xml:space="preserve">  </w:t>
      </w:r>
      <w:r w:rsidRPr="00D07465">
        <w:rPr>
          <w:rFonts w:ascii="Palatino Linotype" w:hAnsi="Palatino Linotype" w:cs="Arial"/>
          <w:b/>
          <w:i/>
          <w:sz w:val="22"/>
          <w:szCs w:val="22"/>
        </w:rPr>
        <w:t>Versión pública:</w:t>
      </w:r>
      <w:r w:rsidRPr="00D07465">
        <w:rPr>
          <w:rFonts w:ascii="Palatino Linotype" w:hAnsi="Palatino Linotype" w:cs="Arial"/>
          <w:i/>
          <w:sz w:val="22"/>
          <w:szCs w:val="22"/>
        </w:rPr>
        <w:t xml:space="preserve"> El documento a partir del que se otorga acceso a la información, en el que se testan partes o secciones clasificadas, indicando el contenido </w:t>
      </w:r>
      <w:r w:rsidRPr="00D07465">
        <w:rPr>
          <w:rFonts w:ascii="Palatino Linotype" w:hAnsi="Palatino Linotype" w:cs="Arial"/>
          <w:i/>
          <w:sz w:val="22"/>
          <w:szCs w:val="22"/>
        </w:rPr>
        <w:lastRenderedPageBreak/>
        <w:t>de éstas de manera genérica, fundando y motivando la reserva o confidencialidad, a través de la resolución que para tal efecto emita el Comité de Transparencia.</w:t>
      </w:r>
    </w:p>
    <w:p w14:paraId="481659BA" w14:textId="77777777" w:rsidR="00667F2A" w:rsidRPr="00D07465" w:rsidRDefault="00667F2A" w:rsidP="00D07465">
      <w:pPr>
        <w:ind w:left="851" w:right="902"/>
        <w:jc w:val="both"/>
        <w:rPr>
          <w:rFonts w:ascii="Palatino Linotype" w:hAnsi="Palatino Linotype" w:cs="Arial"/>
          <w:i/>
          <w:sz w:val="22"/>
          <w:szCs w:val="22"/>
        </w:rPr>
      </w:pPr>
    </w:p>
    <w:p w14:paraId="1C7D1BD3" w14:textId="77777777" w:rsidR="00667F2A" w:rsidRPr="00D07465" w:rsidRDefault="00667F2A" w:rsidP="00D07465">
      <w:pPr>
        <w:tabs>
          <w:tab w:val="left" w:pos="8222"/>
        </w:tabs>
        <w:ind w:left="851" w:right="899"/>
        <w:jc w:val="center"/>
        <w:rPr>
          <w:rFonts w:ascii="Palatino Linotype" w:hAnsi="Palatino Linotype" w:cs="Arial"/>
          <w:b/>
          <w:i/>
          <w:sz w:val="22"/>
          <w:szCs w:val="22"/>
          <w:lang w:val="es-ES_tradnl" w:eastAsia="es-MX"/>
        </w:rPr>
      </w:pPr>
      <w:r w:rsidRPr="00D07465">
        <w:rPr>
          <w:rFonts w:ascii="Palatino Linotype" w:hAnsi="Palatino Linotype" w:cs="Arial"/>
          <w:b/>
          <w:i/>
          <w:sz w:val="22"/>
          <w:szCs w:val="22"/>
          <w:lang w:val="es-ES_tradnl" w:eastAsia="es-MX"/>
        </w:rPr>
        <w:t xml:space="preserve">Lineamientos Generales en materia de Clasificación y Desclasificación de la </w:t>
      </w:r>
      <w:r w:rsidRPr="00D07465">
        <w:rPr>
          <w:rFonts w:ascii="Palatino Linotype" w:hAnsi="Palatino Linotype" w:cs="Arial"/>
          <w:b/>
          <w:i/>
          <w:sz w:val="22"/>
          <w:szCs w:val="22"/>
          <w:lang w:val="es-ES_tradnl"/>
        </w:rPr>
        <w:t>Información</w:t>
      </w:r>
    </w:p>
    <w:p w14:paraId="06A12CAC" w14:textId="77777777" w:rsidR="00667F2A" w:rsidRPr="00D07465" w:rsidRDefault="00667F2A" w:rsidP="00D07465">
      <w:pPr>
        <w:ind w:left="851" w:right="902"/>
        <w:jc w:val="both"/>
        <w:rPr>
          <w:rFonts w:ascii="Palatino Linotype" w:hAnsi="Palatino Linotype" w:cs="Arial"/>
          <w:i/>
          <w:sz w:val="22"/>
          <w:szCs w:val="22"/>
        </w:rPr>
      </w:pPr>
    </w:p>
    <w:p w14:paraId="703B6CBE"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Cuarto.</w:t>
      </w:r>
      <w:r w:rsidRPr="00D07465">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2C79FF2"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F4FE88C"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Quinto.</w:t>
      </w:r>
      <w:r w:rsidRPr="00D0746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7991056"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Sexto.</w:t>
      </w:r>
      <w:r w:rsidRPr="00D07465">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614860A"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4C66FC75"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Séptimo.</w:t>
      </w:r>
      <w:r w:rsidRPr="00D07465">
        <w:rPr>
          <w:rFonts w:ascii="Palatino Linotype" w:hAnsi="Palatino Linotype" w:cs="Arial"/>
          <w:i/>
          <w:sz w:val="22"/>
          <w:szCs w:val="22"/>
        </w:rPr>
        <w:t xml:space="preserve"> La clasificación de la información se llevará a cabo en el momento en que:</w:t>
      </w:r>
    </w:p>
    <w:p w14:paraId="25EFF1A4"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I.</w:t>
      </w:r>
      <w:r w:rsidRPr="00D07465">
        <w:rPr>
          <w:rFonts w:ascii="Palatino Linotype" w:hAnsi="Palatino Linotype" w:cs="Arial"/>
          <w:i/>
          <w:sz w:val="22"/>
          <w:szCs w:val="22"/>
        </w:rPr>
        <w:t xml:space="preserve">        Se reciba una solicitud de acceso a la información;</w:t>
      </w:r>
    </w:p>
    <w:p w14:paraId="0115F1F4"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II.</w:t>
      </w:r>
      <w:r w:rsidRPr="00D07465">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41EFDB28"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III.</w:t>
      </w:r>
      <w:r w:rsidRPr="00D07465">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29B76C3E"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7CC05C3D"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lastRenderedPageBreak/>
        <w:t>Octavo.</w:t>
      </w:r>
      <w:r w:rsidRPr="00D07465">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A9F8891"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55471EFB"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47C6A36"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Noveno.</w:t>
      </w:r>
      <w:r w:rsidRPr="00D0746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4036A17"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b/>
          <w:i/>
          <w:sz w:val="22"/>
          <w:szCs w:val="22"/>
        </w:rPr>
        <w:t>Décimo.</w:t>
      </w:r>
      <w:r w:rsidRPr="00D07465">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209D158" w14:textId="77777777" w:rsidR="00667F2A" w:rsidRPr="00D07465" w:rsidRDefault="00667F2A" w:rsidP="00D07465">
      <w:pPr>
        <w:ind w:left="851" w:right="902"/>
        <w:jc w:val="both"/>
        <w:rPr>
          <w:rFonts w:ascii="Palatino Linotype" w:hAnsi="Palatino Linotype" w:cs="Arial"/>
          <w:i/>
          <w:sz w:val="22"/>
          <w:szCs w:val="22"/>
        </w:rPr>
      </w:pPr>
      <w:r w:rsidRPr="00D07465">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DB0E067" w14:textId="77777777" w:rsidR="00667F2A" w:rsidRPr="00D07465" w:rsidRDefault="00667F2A" w:rsidP="00D07465">
      <w:pPr>
        <w:ind w:left="851" w:right="899"/>
        <w:jc w:val="both"/>
        <w:rPr>
          <w:rFonts w:ascii="Palatino Linotype" w:hAnsi="Palatino Linotype" w:cs="Arial"/>
          <w:b/>
          <w:i/>
          <w:sz w:val="22"/>
          <w:szCs w:val="22"/>
        </w:rPr>
      </w:pPr>
      <w:r w:rsidRPr="00D07465">
        <w:rPr>
          <w:rFonts w:ascii="Palatino Linotype" w:hAnsi="Palatino Linotype" w:cs="Arial"/>
          <w:b/>
          <w:i/>
          <w:sz w:val="22"/>
          <w:szCs w:val="22"/>
        </w:rPr>
        <w:t>Décimo primero.</w:t>
      </w:r>
      <w:r w:rsidRPr="00D07465">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07465">
        <w:rPr>
          <w:rFonts w:ascii="Palatino Linotype" w:hAnsi="Palatino Linotype" w:cs="Arial"/>
          <w:b/>
          <w:i/>
          <w:sz w:val="22"/>
          <w:szCs w:val="22"/>
        </w:rPr>
        <w:t>”</w:t>
      </w:r>
    </w:p>
    <w:p w14:paraId="359DBB8A" w14:textId="77777777" w:rsidR="00667F2A" w:rsidRPr="00D07465" w:rsidRDefault="00667F2A" w:rsidP="00D07465">
      <w:pPr>
        <w:jc w:val="both"/>
        <w:rPr>
          <w:rFonts w:ascii="Palatino Linotype" w:hAnsi="Palatino Linotype" w:cs="Arial"/>
        </w:rPr>
      </w:pPr>
    </w:p>
    <w:p w14:paraId="7F307B2A" w14:textId="77777777" w:rsidR="00667F2A" w:rsidRPr="00D07465" w:rsidRDefault="00667F2A" w:rsidP="00D07465">
      <w:pPr>
        <w:spacing w:line="360" w:lineRule="auto"/>
        <w:jc w:val="both"/>
        <w:rPr>
          <w:rFonts w:ascii="Palatino Linotype" w:hAnsi="Palatino Linotype" w:cs="Arial"/>
        </w:rPr>
      </w:pPr>
      <w:r w:rsidRPr="00D07465">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1F1F8E4" w14:textId="77777777" w:rsidR="00667F2A" w:rsidRPr="00D07465" w:rsidRDefault="00667F2A" w:rsidP="00D07465">
      <w:pPr>
        <w:spacing w:line="360" w:lineRule="auto"/>
        <w:ind w:right="-93"/>
        <w:jc w:val="both"/>
        <w:rPr>
          <w:rFonts w:ascii="Palatino Linotype" w:hAnsi="Palatino Linotype" w:cs="Arial"/>
          <w:lang w:eastAsia="es-MX"/>
        </w:rPr>
      </w:pPr>
    </w:p>
    <w:p w14:paraId="3AE5F568" w14:textId="77777777" w:rsidR="00667F2A" w:rsidRPr="00D07465" w:rsidRDefault="00667F2A" w:rsidP="00D07465">
      <w:pPr>
        <w:autoSpaceDE w:val="0"/>
        <w:autoSpaceDN w:val="0"/>
        <w:adjustRightInd w:val="0"/>
        <w:spacing w:line="360" w:lineRule="auto"/>
        <w:ind w:right="-91"/>
        <w:jc w:val="both"/>
        <w:rPr>
          <w:rFonts w:ascii="Palatino Linotype" w:hAnsi="Palatino Linotype" w:cs="Arial"/>
          <w:lang w:eastAsia="es-CO"/>
        </w:rPr>
      </w:pPr>
      <w:r w:rsidRPr="00D07465">
        <w:rPr>
          <w:rFonts w:ascii="Palatino Linotype" w:hAnsi="Palatino Linotype" w:cs="Arial"/>
        </w:rPr>
        <w:lastRenderedPageBreak/>
        <w:t xml:space="preserve">Consecuentemente, se destaca que la versión pública que elabore </w:t>
      </w:r>
      <w:r w:rsidRPr="00D07465">
        <w:rPr>
          <w:rFonts w:ascii="Palatino Linotype" w:hAnsi="Palatino Linotype" w:cs="Arial"/>
          <w:b/>
        </w:rPr>
        <w:t>EL SUJETO OBLIGADO</w:t>
      </w:r>
      <w:r w:rsidRPr="00D07465">
        <w:rPr>
          <w:rFonts w:ascii="Palatino Linotype" w:hAnsi="Palatino Linotype" w:cs="Arial"/>
        </w:rPr>
        <w:t xml:space="preserve"> debe cumplir con las formalidades exigidas en la Ley, por lo que para tal efecto emitirá el </w:t>
      </w:r>
      <w:r w:rsidRPr="00D07465">
        <w:rPr>
          <w:rFonts w:ascii="Palatino Linotype" w:hAnsi="Palatino Linotype" w:cs="Arial"/>
          <w:b/>
        </w:rPr>
        <w:t>Acuerdo del Comité de Transparencia</w:t>
      </w:r>
      <w:r w:rsidRPr="00D07465">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07465">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3046190" w14:textId="77777777" w:rsidR="00667F2A" w:rsidRPr="00D07465" w:rsidRDefault="00667F2A" w:rsidP="00D07465">
      <w:pPr>
        <w:spacing w:line="360" w:lineRule="auto"/>
        <w:jc w:val="both"/>
        <w:rPr>
          <w:rFonts w:ascii="Palatino Linotype" w:hAnsi="Palatino Linotype"/>
        </w:rPr>
      </w:pPr>
    </w:p>
    <w:p w14:paraId="5C9FFE54" w14:textId="77777777" w:rsidR="004A7CED" w:rsidRPr="00D07465" w:rsidRDefault="004A7CED" w:rsidP="00D07465">
      <w:pPr>
        <w:tabs>
          <w:tab w:val="left" w:pos="4962"/>
        </w:tabs>
        <w:spacing w:line="360" w:lineRule="auto"/>
        <w:jc w:val="both"/>
        <w:rPr>
          <w:rFonts w:ascii="Palatino Linotype" w:eastAsia="Calibri" w:hAnsi="Palatino Linotype" w:cs="Tahoma"/>
          <w:iCs/>
          <w:sz w:val="22"/>
          <w:szCs w:val="22"/>
          <w:lang w:val="es-ES" w:eastAsia="es-ES_tradnl"/>
        </w:rPr>
      </w:pPr>
      <w:r w:rsidRPr="00D07465">
        <w:rPr>
          <w:rFonts w:ascii="Palatino Linotype" w:hAnsi="Palatino Linotype" w:cs="Arial"/>
        </w:rPr>
        <w:t xml:space="preserve">Por otro lado, es necesario precisar que el criterio actual del Pleno de este Instituto es clasificar como reservado el nombre del personal operativo de seguridad pública; así como, el cargo, con relación, al primer dato referido, el </w:t>
      </w:r>
      <w:r w:rsidRPr="00D07465">
        <w:rPr>
          <w:rFonts w:ascii="Palatino Linotype" w:eastAsia="Calibri" w:hAnsi="Palatino Linotype" w:cs="Tahoma"/>
          <w:iCs/>
          <w:sz w:val="22"/>
          <w:szCs w:val="22"/>
          <w:lang w:val="es-ES" w:eastAsia="es-ES_tradnl"/>
        </w:rPr>
        <w:t>artículo 140, fracción I, de la Ley de Transparencia y Acceso a la Información Pública del Estado de México y Municipios, (homólogo del artículo 113, fracción I de la Ley General de Transparencia y Acceso a la Información Pública), que prevé lo siguiente:</w:t>
      </w:r>
    </w:p>
    <w:p w14:paraId="00ECCB0A" w14:textId="77777777" w:rsidR="004A7CED" w:rsidRPr="00D07465" w:rsidRDefault="004A7CED" w:rsidP="00D07465">
      <w:pPr>
        <w:tabs>
          <w:tab w:val="left" w:pos="4962"/>
        </w:tabs>
        <w:jc w:val="both"/>
        <w:rPr>
          <w:rFonts w:ascii="Palatino Linotype" w:eastAsia="Calibri" w:hAnsi="Palatino Linotype" w:cs="Tahoma"/>
          <w:iCs/>
          <w:sz w:val="22"/>
          <w:szCs w:val="22"/>
          <w:lang w:val="es-ES" w:eastAsia="es-ES_tradnl"/>
        </w:rPr>
      </w:pPr>
    </w:p>
    <w:p w14:paraId="1735EF0A" w14:textId="77777777" w:rsidR="004A7CED" w:rsidRPr="00D07465" w:rsidRDefault="004A7CED" w:rsidP="00D07465">
      <w:pPr>
        <w:tabs>
          <w:tab w:val="left" w:pos="4962"/>
        </w:tabs>
        <w:ind w:left="851" w:right="899"/>
        <w:jc w:val="both"/>
        <w:rPr>
          <w:rFonts w:ascii="Palatino Linotype" w:eastAsia="Calibri" w:hAnsi="Palatino Linotype" w:cs="Tahoma"/>
          <w:i/>
          <w:iCs/>
          <w:sz w:val="22"/>
          <w:szCs w:val="22"/>
          <w:lang w:val="es-ES" w:eastAsia="es-ES_tradnl"/>
        </w:rPr>
      </w:pPr>
      <w:r w:rsidRPr="00D07465">
        <w:rPr>
          <w:rFonts w:ascii="Palatino Linotype" w:eastAsia="Calibri" w:hAnsi="Palatino Linotype" w:cs="Tahoma"/>
          <w:i/>
          <w:iCs/>
          <w:sz w:val="22"/>
          <w:szCs w:val="22"/>
          <w:lang w:val="es-ES" w:eastAsia="es-ES_tradnl"/>
        </w:rPr>
        <w:t>“</w:t>
      </w:r>
      <w:r w:rsidRPr="00D07465">
        <w:rPr>
          <w:rFonts w:ascii="Palatino Linotype" w:eastAsia="Calibri" w:hAnsi="Palatino Linotype" w:cs="Tahoma"/>
          <w:b/>
          <w:i/>
          <w:iCs/>
          <w:sz w:val="22"/>
          <w:szCs w:val="22"/>
          <w:lang w:val="es-ES" w:eastAsia="es-ES_tradnl"/>
        </w:rPr>
        <w:t>Artículo 140.</w:t>
      </w:r>
      <w:r w:rsidRPr="00D07465">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0B201327" w14:textId="77777777" w:rsidR="004A7CED" w:rsidRPr="00D07465" w:rsidRDefault="004A7CED" w:rsidP="00D07465">
      <w:pPr>
        <w:tabs>
          <w:tab w:val="left" w:pos="4962"/>
        </w:tabs>
        <w:ind w:left="851" w:right="899"/>
        <w:jc w:val="both"/>
        <w:rPr>
          <w:rFonts w:ascii="Palatino Linotype" w:eastAsia="Calibri" w:hAnsi="Palatino Linotype" w:cs="Tahoma"/>
          <w:i/>
          <w:iCs/>
          <w:sz w:val="22"/>
          <w:szCs w:val="22"/>
          <w:lang w:val="es-ES" w:eastAsia="es-ES_tradnl"/>
        </w:rPr>
      </w:pPr>
    </w:p>
    <w:p w14:paraId="688B66D7" w14:textId="77777777" w:rsidR="004A7CED" w:rsidRPr="00D07465" w:rsidRDefault="004A7CED" w:rsidP="00D07465">
      <w:pPr>
        <w:tabs>
          <w:tab w:val="left" w:pos="4962"/>
        </w:tabs>
        <w:ind w:left="851" w:right="899"/>
        <w:jc w:val="both"/>
        <w:rPr>
          <w:rFonts w:ascii="Palatino Linotype" w:eastAsia="Calibri" w:hAnsi="Palatino Linotype" w:cs="Tahoma"/>
          <w:i/>
          <w:iCs/>
          <w:sz w:val="22"/>
          <w:szCs w:val="22"/>
          <w:lang w:val="es-ES_tradnl" w:eastAsia="es-ES_tradnl"/>
        </w:rPr>
      </w:pPr>
      <w:r w:rsidRPr="00D07465">
        <w:rPr>
          <w:rFonts w:ascii="Palatino Linotype" w:eastAsia="Calibri" w:hAnsi="Palatino Linotype" w:cs="Tahoma"/>
          <w:i/>
          <w:iCs/>
          <w:sz w:val="22"/>
          <w:szCs w:val="22"/>
          <w:lang w:val="es-ES_tradnl" w:eastAsia="es-ES_tradnl"/>
        </w:rPr>
        <w:lastRenderedPageBreak/>
        <w:t>I. Comprometa la seguridad pública y cuente con un propósito genuino y un efecto demostrable;</w:t>
      </w:r>
    </w:p>
    <w:p w14:paraId="46F539FB" w14:textId="77777777" w:rsidR="004A7CED" w:rsidRPr="00D07465" w:rsidRDefault="004A7CED" w:rsidP="00D07465">
      <w:pPr>
        <w:tabs>
          <w:tab w:val="left" w:pos="4962"/>
        </w:tabs>
        <w:ind w:left="851" w:right="899"/>
        <w:jc w:val="both"/>
        <w:rPr>
          <w:rFonts w:ascii="Palatino Linotype" w:eastAsia="Calibri" w:hAnsi="Palatino Linotype" w:cs="Tahoma"/>
          <w:i/>
          <w:iCs/>
          <w:sz w:val="22"/>
          <w:szCs w:val="22"/>
          <w:lang w:val="es-ES" w:eastAsia="es-ES_tradnl"/>
        </w:rPr>
      </w:pPr>
      <w:r w:rsidRPr="00D07465">
        <w:rPr>
          <w:rFonts w:ascii="Palatino Linotype" w:eastAsia="Calibri" w:hAnsi="Palatino Linotype" w:cs="Tahoma"/>
          <w:i/>
          <w:iCs/>
          <w:sz w:val="22"/>
          <w:szCs w:val="22"/>
          <w:lang w:val="es-ES" w:eastAsia="es-ES_tradnl"/>
        </w:rPr>
        <w:t xml:space="preserve">…” </w:t>
      </w:r>
    </w:p>
    <w:p w14:paraId="48BE3BAF" w14:textId="77777777" w:rsidR="004A7CED" w:rsidRPr="00D07465" w:rsidRDefault="004A7CED" w:rsidP="00D07465">
      <w:pPr>
        <w:tabs>
          <w:tab w:val="left" w:pos="4962"/>
        </w:tabs>
        <w:ind w:left="567" w:right="567"/>
        <w:jc w:val="both"/>
        <w:rPr>
          <w:rFonts w:ascii="Palatino Linotype" w:eastAsia="Calibri" w:hAnsi="Palatino Linotype" w:cs="Tahoma"/>
          <w:iCs/>
          <w:sz w:val="22"/>
          <w:szCs w:val="22"/>
          <w:lang w:val="es-ES" w:eastAsia="es-ES_tradnl"/>
        </w:rPr>
      </w:pPr>
    </w:p>
    <w:p w14:paraId="450478D3" w14:textId="77777777" w:rsidR="004A7CED" w:rsidRPr="00D07465" w:rsidRDefault="004A7CED" w:rsidP="00D07465">
      <w:pPr>
        <w:tabs>
          <w:tab w:val="left" w:pos="4962"/>
        </w:tabs>
        <w:spacing w:line="360" w:lineRule="auto"/>
        <w:jc w:val="both"/>
        <w:rPr>
          <w:rFonts w:ascii="Palatino Linotype" w:eastAsia="Calibri" w:hAnsi="Palatino Linotype" w:cs="Tahoma"/>
          <w:bCs/>
          <w:iCs/>
          <w:lang w:val="es-ES_tradnl" w:eastAsia="es-ES_tradnl"/>
        </w:rPr>
      </w:pPr>
      <w:r w:rsidRPr="00D07465">
        <w:rPr>
          <w:rFonts w:ascii="Palatino Linotype" w:eastAsia="Calibri" w:hAnsi="Palatino Linotype" w:cs="Tahoma"/>
          <w:iCs/>
          <w:lang w:val="es-ES_tradnl" w:eastAsia="es-ES_tradnl"/>
        </w:rPr>
        <w:t xml:space="preserve">De dicho precepto normativo se desprende que podrá clasificarse como información reservada aquella cuya publicación comprometa la seguridad pública y cuente con un propósito genuino y un efecto demostrable. Por su parte, los </w:t>
      </w:r>
      <w:r w:rsidRPr="00D07465">
        <w:rPr>
          <w:rFonts w:ascii="Palatino Linotype" w:eastAsia="Calibri" w:hAnsi="Palatino Linotype" w:cs="Tahoma"/>
          <w:bCs/>
          <w:iCs/>
          <w:lang w:val="es-ES_tradnl" w:eastAsia="es-ES_tradnl"/>
        </w:rPr>
        <w:t>Lineamientos Generales, disponen:</w:t>
      </w:r>
    </w:p>
    <w:p w14:paraId="579BFEBB" w14:textId="77777777" w:rsidR="004A7CED" w:rsidRPr="00D07465" w:rsidRDefault="004A7CED" w:rsidP="00D07465">
      <w:pPr>
        <w:jc w:val="both"/>
        <w:rPr>
          <w:rFonts w:ascii="Palatino Linotype" w:eastAsia="Calibri" w:hAnsi="Palatino Linotype" w:cs="Tahoma"/>
          <w:bCs/>
          <w:sz w:val="22"/>
          <w:szCs w:val="22"/>
          <w:lang w:val="es-ES_tradnl" w:eastAsia="en-US"/>
        </w:rPr>
      </w:pPr>
    </w:p>
    <w:p w14:paraId="16884219" w14:textId="77777777" w:rsidR="004A7CED" w:rsidRPr="00D07465" w:rsidRDefault="004A7CED" w:rsidP="00D07465">
      <w:pPr>
        <w:tabs>
          <w:tab w:val="left" w:pos="4962"/>
        </w:tabs>
        <w:ind w:left="851" w:right="899"/>
        <w:jc w:val="both"/>
        <w:rPr>
          <w:rFonts w:ascii="Palatino Linotype" w:eastAsia="Calibri" w:hAnsi="Palatino Linotype" w:cs="Tahoma"/>
          <w:i/>
          <w:iCs/>
          <w:sz w:val="22"/>
          <w:szCs w:val="22"/>
          <w:lang w:val="es-ES_tradnl" w:eastAsia="es-ES_tradnl"/>
        </w:rPr>
      </w:pPr>
      <w:r w:rsidRPr="00D07465">
        <w:rPr>
          <w:rFonts w:ascii="Palatino Linotype" w:eastAsia="Calibri" w:hAnsi="Palatino Linotype" w:cs="Tahoma"/>
          <w:b/>
          <w:iCs/>
          <w:sz w:val="22"/>
          <w:szCs w:val="22"/>
          <w:lang w:val="es-ES" w:eastAsia="es-ES_tradnl"/>
        </w:rPr>
        <w:t>“</w:t>
      </w:r>
      <w:r w:rsidRPr="00D07465">
        <w:rPr>
          <w:rFonts w:ascii="Palatino Linotype" w:eastAsia="Calibri" w:hAnsi="Palatino Linotype" w:cs="Tahoma"/>
          <w:b/>
          <w:i/>
          <w:iCs/>
          <w:sz w:val="22"/>
          <w:szCs w:val="22"/>
          <w:lang w:val="es-ES" w:eastAsia="es-ES_tradnl"/>
        </w:rPr>
        <w:t>Décimo octavo.</w:t>
      </w:r>
      <w:r w:rsidRPr="00D07465">
        <w:rPr>
          <w:rFonts w:ascii="Palatino Linotype" w:eastAsia="Calibri" w:hAnsi="Palatino Linotype" w:cs="Tahoma"/>
          <w:i/>
          <w:iCs/>
          <w:sz w:val="22"/>
          <w:szCs w:val="22"/>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D07465">
        <w:rPr>
          <w:rFonts w:ascii="Palatino Linotype" w:eastAsia="Calibri" w:hAnsi="Palatino Linotype" w:cs="Tahoma"/>
          <w:i/>
          <w:iCs/>
          <w:sz w:val="22"/>
          <w:szCs w:val="22"/>
          <w:lang w:val="es-ES_tradnl" w:eastAsia="es-ES_tradnl"/>
        </w:rPr>
        <w:t xml:space="preserve">Ciudad de México, los Estados y los Municipios, tendientes a preservar y resguardar la vida, la salud, la integridad y el ejercicio de los derechos de las personas, así como para el mantenimiento del orden público. </w:t>
      </w:r>
    </w:p>
    <w:p w14:paraId="045C7DB8" w14:textId="77777777" w:rsidR="004A7CED" w:rsidRPr="00D07465" w:rsidRDefault="004A7CED" w:rsidP="00D07465">
      <w:pPr>
        <w:tabs>
          <w:tab w:val="left" w:pos="4962"/>
        </w:tabs>
        <w:ind w:left="851" w:right="899"/>
        <w:jc w:val="both"/>
        <w:rPr>
          <w:rFonts w:ascii="Palatino Linotype" w:eastAsia="Calibri" w:hAnsi="Palatino Linotype" w:cs="Tahoma"/>
          <w:i/>
          <w:iCs/>
          <w:sz w:val="22"/>
          <w:szCs w:val="22"/>
          <w:lang w:val="es-ES_tradnl" w:eastAsia="es-ES_tradnl"/>
        </w:rPr>
      </w:pPr>
    </w:p>
    <w:p w14:paraId="6B4FBE01" w14:textId="77777777" w:rsidR="004A7CED" w:rsidRPr="00D07465" w:rsidRDefault="004A7CED" w:rsidP="00D07465">
      <w:pPr>
        <w:tabs>
          <w:tab w:val="left" w:pos="4962"/>
        </w:tabs>
        <w:ind w:left="851" w:right="899"/>
        <w:jc w:val="both"/>
        <w:rPr>
          <w:rFonts w:ascii="Palatino Linotype" w:eastAsia="Calibri" w:hAnsi="Palatino Linotype" w:cs="Tahoma"/>
          <w:i/>
          <w:iCs/>
          <w:sz w:val="22"/>
          <w:szCs w:val="22"/>
          <w:lang w:val="es-ES_tradnl" w:eastAsia="es-ES_tradnl"/>
        </w:rPr>
      </w:pPr>
      <w:r w:rsidRPr="00D07465">
        <w:rPr>
          <w:rFonts w:ascii="Palatino Linotype" w:eastAsia="Calibri" w:hAnsi="Palatino Linotype" w:cs="Tahoma"/>
          <w:i/>
          <w:iCs/>
          <w:sz w:val="22"/>
          <w:szCs w:val="22"/>
          <w:lang w:val="es-ES_tradnl" w:eastAsia="es-ES_tradnl"/>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6D39151C" w14:textId="77777777" w:rsidR="004A7CED" w:rsidRPr="00D07465" w:rsidRDefault="004A7CED" w:rsidP="00D07465">
      <w:pPr>
        <w:tabs>
          <w:tab w:val="left" w:pos="4962"/>
        </w:tabs>
        <w:ind w:left="851" w:right="899"/>
        <w:jc w:val="both"/>
        <w:rPr>
          <w:rFonts w:ascii="Palatino Linotype" w:eastAsia="Calibri" w:hAnsi="Palatino Linotype" w:cs="Tahoma"/>
          <w:i/>
          <w:iCs/>
          <w:sz w:val="22"/>
          <w:szCs w:val="22"/>
          <w:lang w:val="es-ES_tradnl" w:eastAsia="es-ES_tradnl"/>
        </w:rPr>
      </w:pPr>
    </w:p>
    <w:p w14:paraId="41EBD0FA" w14:textId="77777777" w:rsidR="004A7CED" w:rsidRPr="00D07465" w:rsidRDefault="004A7CED" w:rsidP="00D07465">
      <w:pPr>
        <w:tabs>
          <w:tab w:val="left" w:pos="4962"/>
        </w:tabs>
        <w:ind w:left="851" w:right="899"/>
        <w:jc w:val="both"/>
        <w:rPr>
          <w:rFonts w:ascii="Palatino Linotype" w:eastAsia="Calibri" w:hAnsi="Palatino Linotype" w:cs="Tahoma"/>
          <w:i/>
          <w:iCs/>
          <w:sz w:val="22"/>
          <w:szCs w:val="22"/>
          <w:lang w:val="es-ES" w:eastAsia="es-ES_tradnl"/>
        </w:rPr>
      </w:pPr>
      <w:r w:rsidRPr="00D07465">
        <w:rPr>
          <w:rFonts w:ascii="Palatino Linotype" w:eastAsia="Calibri" w:hAnsi="Palatino Linotype" w:cs="Tahoma"/>
          <w:i/>
          <w:iCs/>
          <w:sz w:val="22"/>
          <w:szCs w:val="22"/>
          <w:lang w:val="es-ES_tradnl" w:eastAsia="es-ES_tradnl"/>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0EBCDFC3" w14:textId="77777777" w:rsidR="004A7CED" w:rsidRPr="00D07465" w:rsidRDefault="004A7CED" w:rsidP="00D07465">
      <w:pPr>
        <w:jc w:val="both"/>
        <w:rPr>
          <w:rFonts w:ascii="Palatino Linotype" w:eastAsia="Calibri" w:hAnsi="Palatino Linotype" w:cs="Tahoma"/>
          <w:bCs/>
          <w:sz w:val="22"/>
          <w:szCs w:val="22"/>
          <w:lang w:val="es-ES_tradnl" w:eastAsia="en-US"/>
        </w:rPr>
      </w:pPr>
    </w:p>
    <w:p w14:paraId="7EE1069D" w14:textId="77777777" w:rsidR="004A7CED" w:rsidRPr="00D07465" w:rsidRDefault="004A7CED" w:rsidP="00D07465">
      <w:p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19C7BFE1" w14:textId="77777777" w:rsidR="004A7CED" w:rsidRPr="00D07465" w:rsidRDefault="004A7CED" w:rsidP="00D07465">
      <w:pPr>
        <w:spacing w:line="360" w:lineRule="auto"/>
        <w:jc w:val="both"/>
        <w:rPr>
          <w:rFonts w:ascii="Palatino Linotype" w:eastAsia="Calibri" w:hAnsi="Palatino Linotype" w:cs="Tahoma"/>
          <w:bCs/>
          <w:lang w:val="es-ES_tradnl" w:eastAsia="en-US"/>
        </w:rPr>
      </w:pPr>
    </w:p>
    <w:p w14:paraId="1F18E48C" w14:textId="77777777" w:rsidR="004A7CED" w:rsidRPr="00D07465" w:rsidRDefault="004A7CED" w:rsidP="00D07465">
      <w:p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lastRenderedPageBreak/>
        <w:t xml:space="preserve">De la misma manera, será información clasificada aquella que revele datos que pudieran ser aprovechados para conocer la </w:t>
      </w:r>
      <w:r w:rsidRPr="00D07465">
        <w:rPr>
          <w:rFonts w:ascii="Palatino Linotype" w:eastAsia="Calibri" w:hAnsi="Palatino Linotype" w:cs="Tahoma"/>
          <w:b/>
          <w:lang w:val="es-ES_tradnl" w:eastAsia="en-US"/>
        </w:rPr>
        <w:t>capacidad de reacción</w:t>
      </w:r>
      <w:r w:rsidRPr="00D07465">
        <w:rPr>
          <w:rFonts w:ascii="Palatino Linotype" w:eastAsia="Calibri" w:hAnsi="Palatino Linotype" w:cs="Tahoma"/>
          <w:bCs/>
          <w:lang w:val="es-ES_tradnl" w:eastAsia="en-US"/>
        </w:rPr>
        <w:t xml:space="preserve"> de las instituciones encargadas de la seguridad pública, sus planes, estrategias, tecnología, información, sistemas de comunicaciones.</w:t>
      </w:r>
    </w:p>
    <w:p w14:paraId="19047F1E" w14:textId="77777777" w:rsidR="004A7CED" w:rsidRPr="00D07465" w:rsidRDefault="004A7CED" w:rsidP="00D07465">
      <w:pPr>
        <w:spacing w:line="360" w:lineRule="auto"/>
        <w:jc w:val="both"/>
        <w:rPr>
          <w:rFonts w:ascii="Palatino Linotype" w:eastAsia="Calibri" w:hAnsi="Palatino Linotype" w:cs="Tahoma"/>
          <w:bCs/>
          <w:lang w:val="es-ES_tradnl" w:eastAsia="en-US"/>
        </w:rPr>
      </w:pPr>
    </w:p>
    <w:p w14:paraId="5C8D5479" w14:textId="77777777" w:rsidR="004A7CED" w:rsidRPr="00D07465" w:rsidRDefault="004A7CED" w:rsidP="00D07465">
      <w:p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En ese orden de ideas, el artículo 81 de la Ley de Seguridad del Estado de México, que establece lo siguiente:</w:t>
      </w:r>
    </w:p>
    <w:p w14:paraId="34EE971A" w14:textId="77777777" w:rsidR="004A7CED" w:rsidRPr="00D07465" w:rsidRDefault="004A7CED" w:rsidP="00D07465">
      <w:pPr>
        <w:jc w:val="both"/>
        <w:rPr>
          <w:rFonts w:ascii="Palatino Linotype" w:eastAsia="Calibri" w:hAnsi="Palatino Linotype" w:cs="Tahoma"/>
          <w:bCs/>
          <w:sz w:val="22"/>
          <w:szCs w:val="22"/>
          <w:lang w:val="es-ES_tradnl" w:eastAsia="en-US"/>
        </w:rPr>
      </w:pPr>
    </w:p>
    <w:p w14:paraId="40277E90" w14:textId="77777777" w:rsidR="004A7CED" w:rsidRPr="00D07465" w:rsidRDefault="004A7CED" w:rsidP="00D07465">
      <w:pPr>
        <w:ind w:left="851" w:right="899"/>
        <w:jc w:val="both"/>
        <w:rPr>
          <w:rFonts w:ascii="Palatino Linotype" w:eastAsia="Calibri" w:hAnsi="Palatino Linotype" w:cs="Tahoma"/>
          <w:bCs/>
          <w:i/>
          <w:sz w:val="22"/>
          <w:szCs w:val="22"/>
          <w:lang w:val="es-ES_tradnl" w:eastAsia="en-US"/>
        </w:rPr>
      </w:pPr>
      <w:r w:rsidRPr="00D07465">
        <w:rPr>
          <w:rFonts w:ascii="Palatino Linotype" w:eastAsia="Calibri" w:hAnsi="Palatino Linotype" w:cs="Tahoma"/>
          <w:b/>
          <w:bCs/>
          <w:i/>
          <w:sz w:val="22"/>
          <w:szCs w:val="22"/>
          <w:lang w:val="es-ES_tradnl" w:eastAsia="en-US"/>
        </w:rPr>
        <w:t>“Artículo 81.-</w:t>
      </w:r>
      <w:r w:rsidRPr="00D07465">
        <w:rPr>
          <w:rFonts w:ascii="Palatino Linotype" w:eastAsia="Calibri" w:hAnsi="Palatino Linotype" w:cs="Tahoma"/>
          <w:bCs/>
          <w:i/>
          <w:sz w:val="22"/>
          <w:szCs w:val="22"/>
          <w:lang w:val="es-ES_tradnl"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462F240B" w14:textId="77777777" w:rsidR="004A7CED" w:rsidRPr="00D07465" w:rsidRDefault="004A7CED" w:rsidP="00D07465">
      <w:pPr>
        <w:ind w:left="851" w:right="899"/>
        <w:jc w:val="both"/>
        <w:rPr>
          <w:rFonts w:ascii="Palatino Linotype" w:eastAsia="Calibri" w:hAnsi="Palatino Linotype" w:cs="Tahoma"/>
          <w:bCs/>
          <w:i/>
          <w:sz w:val="22"/>
          <w:szCs w:val="22"/>
          <w:lang w:val="es-ES_tradnl" w:eastAsia="en-US"/>
        </w:rPr>
      </w:pPr>
    </w:p>
    <w:p w14:paraId="198689A6" w14:textId="77777777" w:rsidR="004A7CED" w:rsidRPr="00D07465" w:rsidRDefault="004A7CED" w:rsidP="00D07465">
      <w:pPr>
        <w:ind w:left="851" w:right="899"/>
        <w:jc w:val="both"/>
        <w:rPr>
          <w:rFonts w:ascii="Palatino Linotype" w:eastAsia="Calibri" w:hAnsi="Palatino Linotype" w:cs="Tahoma"/>
          <w:bCs/>
          <w:i/>
          <w:sz w:val="22"/>
          <w:szCs w:val="22"/>
          <w:lang w:val="es-ES_tradnl" w:eastAsia="en-US"/>
        </w:rPr>
      </w:pPr>
      <w:r w:rsidRPr="00D07465">
        <w:rPr>
          <w:rFonts w:ascii="Palatino Linotype" w:eastAsia="Calibri" w:hAnsi="Palatino Linotype" w:cs="Tahoma"/>
          <w:b/>
          <w:bCs/>
          <w:i/>
          <w:sz w:val="22"/>
          <w:szCs w:val="22"/>
          <w:lang w:val="es-ES_tradnl" w:eastAsia="en-US"/>
        </w:rPr>
        <w:t>I.</w:t>
      </w:r>
      <w:r w:rsidRPr="00D07465">
        <w:rPr>
          <w:rFonts w:ascii="Palatino Linotype" w:eastAsia="Calibri" w:hAnsi="Palatino Linotype" w:cs="Tahoma"/>
          <w:bCs/>
          <w:i/>
          <w:sz w:val="22"/>
          <w:szCs w:val="22"/>
          <w:lang w:val="es-ES_tradnl" w:eastAsia="en-US"/>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595B5C00" w14:textId="77777777" w:rsidR="004A7CED" w:rsidRPr="00D07465" w:rsidRDefault="004A7CED" w:rsidP="00D07465">
      <w:pPr>
        <w:ind w:left="851" w:right="899"/>
        <w:jc w:val="both"/>
        <w:rPr>
          <w:rFonts w:ascii="Palatino Linotype" w:eastAsia="Calibri" w:hAnsi="Palatino Linotype" w:cs="Tahoma"/>
          <w:bCs/>
          <w:i/>
          <w:sz w:val="22"/>
          <w:szCs w:val="22"/>
          <w:lang w:val="es-ES_tradnl" w:eastAsia="en-US"/>
        </w:rPr>
      </w:pPr>
    </w:p>
    <w:p w14:paraId="20E55CC5" w14:textId="77777777" w:rsidR="004A7CED" w:rsidRPr="00D07465" w:rsidRDefault="004A7CED" w:rsidP="00D07465">
      <w:pPr>
        <w:ind w:left="851" w:right="899"/>
        <w:jc w:val="both"/>
        <w:rPr>
          <w:rFonts w:ascii="Palatino Linotype" w:eastAsia="Calibri" w:hAnsi="Palatino Linotype" w:cs="Tahoma"/>
          <w:bCs/>
          <w:i/>
          <w:sz w:val="22"/>
          <w:szCs w:val="22"/>
          <w:lang w:val="es-ES_tradnl" w:eastAsia="en-US"/>
        </w:rPr>
      </w:pPr>
      <w:r w:rsidRPr="00D07465">
        <w:rPr>
          <w:rFonts w:ascii="Palatino Linotype" w:eastAsia="Calibri" w:hAnsi="Palatino Linotype" w:cs="Tahoma"/>
          <w:b/>
          <w:bCs/>
          <w:i/>
          <w:sz w:val="22"/>
          <w:szCs w:val="22"/>
          <w:lang w:val="es-ES_tradnl" w:eastAsia="en-US"/>
        </w:rPr>
        <w:t>II.</w:t>
      </w:r>
      <w:r w:rsidRPr="00D07465">
        <w:rPr>
          <w:rFonts w:ascii="Palatino Linotype" w:eastAsia="Calibri" w:hAnsi="Palatino Linotype" w:cs="Tahoma"/>
          <w:bCs/>
          <w:i/>
          <w:sz w:val="22"/>
          <w:szCs w:val="22"/>
          <w:lang w:val="es-ES_tradnl" w:eastAsia="en-US"/>
        </w:rPr>
        <w:t xml:space="preserve"> Aquella cuya revelación pueda ser utilizada para actualizar o potenciar una amenaza a la seguridad pública o a las instituciones del Estado de México; </w:t>
      </w:r>
    </w:p>
    <w:p w14:paraId="1A24B335" w14:textId="77777777" w:rsidR="004A7CED" w:rsidRPr="00D07465" w:rsidRDefault="004A7CED" w:rsidP="00D07465">
      <w:pPr>
        <w:ind w:left="851" w:right="899"/>
        <w:jc w:val="both"/>
        <w:rPr>
          <w:rFonts w:ascii="Palatino Linotype" w:eastAsia="Calibri" w:hAnsi="Palatino Linotype" w:cs="Tahoma"/>
          <w:bCs/>
          <w:i/>
          <w:sz w:val="22"/>
          <w:szCs w:val="22"/>
          <w:lang w:val="es-ES_tradnl" w:eastAsia="en-US"/>
        </w:rPr>
      </w:pPr>
      <w:r w:rsidRPr="00D07465">
        <w:rPr>
          <w:rFonts w:ascii="Palatino Linotype" w:eastAsia="Calibri" w:hAnsi="Palatino Linotype" w:cs="Tahoma"/>
          <w:bCs/>
          <w:i/>
          <w:sz w:val="22"/>
          <w:szCs w:val="22"/>
          <w:lang w:val="es-ES_tradnl" w:eastAsia="en-US"/>
        </w:rPr>
        <w:t>…</w:t>
      </w:r>
    </w:p>
    <w:p w14:paraId="0CFBB03B" w14:textId="77777777" w:rsidR="004A7CED" w:rsidRPr="00D07465" w:rsidRDefault="004A7CED" w:rsidP="00D07465">
      <w:pPr>
        <w:ind w:left="851" w:right="899"/>
        <w:jc w:val="both"/>
        <w:rPr>
          <w:rFonts w:ascii="Palatino Linotype" w:eastAsia="Calibri" w:hAnsi="Palatino Linotype" w:cs="Tahoma"/>
          <w:bCs/>
          <w:i/>
          <w:sz w:val="22"/>
          <w:szCs w:val="22"/>
          <w:lang w:val="es-ES_tradnl" w:eastAsia="en-US"/>
        </w:rPr>
      </w:pPr>
      <w:r w:rsidRPr="00D07465">
        <w:rPr>
          <w:rFonts w:ascii="Palatino Linotype" w:eastAsia="Calibri" w:hAnsi="Palatino Linotype" w:cs="Tahoma"/>
          <w:b/>
          <w:bCs/>
          <w:i/>
          <w:sz w:val="22"/>
          <w:szCs w:val="22"/>
          <w:lang w:val="es-ES_tradnl" w:eastAsia="en-US"/>
        </w:rPr>
        <w:t xml:space="preserve">IV. </w:t>
      </w:r>
      <w:r w:rsidRPr="00D07465">
        <w:rPr>
          <w:rFonts w:ascii="Palatino Linotype" w:eastAsia="Calibri" w:hAnsi="Palatino Linotype" w:cs="Tahoma"/>
          <w:bCs/>
          <w:i/>
          <w:sz w:val="22"/>
          <w:szCs w:val="22"/>
          <w:lang w:val="es-ES_tradnl" w:eastAsia="en-US"/>
        </w:rPr>
        <w:t xml:space="preserve">La que sea producto de una intervención de comunicaciones privadas autorizadas conforme a la Constitución Federal y las disposiciones legales correspondientes; y </w:t>
      </w:r>
    </w:p>
    <w:p w14:paraId="2EA46ED9" w14:textId="77777777" w:rsidR="004A7CED" w:rsidRPr="00D07465" w:rsidRDefault="004A7CED" w:rsidP="00D07465">
      <w:pPr>
        <w:ind w:left="851" w:right="899"/>
        <w:jc w:val="both"/>
        <w:rPr>
          <w:rFonts w:ascii="Palatino Linotype" w:eastAsia="Calibri" w:hAnsi="Palatino Linotype" w:cs="Tahoma"/>
          <w:bCs/>
          <w:i/>
          <w:sz w:val="22"/>
          <w:szCs w:val="22"/>
          <w:lang w:val="es-ES_tradnl" w:eastAsia="en-US"/>
        </w:rPr>
      </w:pPr>
    </w:p>
    <w:p w14:paraId="753D4323" w14:textId="77777777" w:rsidR="004A7CED" w:rsidRPr="00D07465" w:rsidRDefault="004A7CED" w:rsidP="00D07465">
      <w:pPr>
        <w:ind w:left="851" w:right="899"/>
        <w:jc w:val="both"/>
        <w:rPr>
          <w:rFonts w:ascii="Palatino Linotype" w:eastAsia="Calibri" w:hAnsi="Palatino Linotype" w:cs="Tahoma"/>
          <w:bCs/>
          <w:i/>
          <w:sz w:val="22"/>
          <w:szCs w:val="22"/>
          <w:lang w:val="es-ES_tradnl" w:eastAsia="en-US"/>
        </w:rPr>
      </w:pPr>
      <w:r w:rsidRPr="00D07465">
        <w:rPr>
          <w:rFonts w:ascii="Palatino Linotype" w:eastAsia="Calibri" w:hAnsi="Palatino Linotype" w:cs="Tahoma"/>
          <w:b/>
          <w:bCs/>
          <w:i/>
          <w:sz w:val="22"/>
          <w:szCs w:val="22"/>
          <w:lang w:val="es-ES_tradnl" w:eastAsia="en-US"/>
        </w:rPr>
        <w:t>V.</w:t>
      </w:r>
      <w:r w:rsidRPr="00D07465">
        <w:rPr>
          <w:rFonts w:ascii="Palatino Linotype" w:eastAsia="Calibri" w:hAnsi="Palatino Linotype" w:cs="Tahoma"/>
          <w:bCs/>
          <w:i/>
          <w:sz w:val="22"/>
          <w:szCs w:val="22"/>
          <w:lang w:val="es-ES_tradnl" w:eastAsia="en-US"/>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4A457A6B" w14:textId="77777777" w:rsidR="004A7CED" w:rsidRPr="00D07465" w:rsidRDefault="004A7CED" w:rsidP="00D07465">
      <w:pPr>
        <w:jc w:val="both"/>
        <w:rPr>
          <w:rFonts w:ascii="Palatino Linotype" w:eastAsia="Calibri" w:hAnsi="Palatino Linotype" w:cs="Tahoma"/>
          <w:bCs/>
          <w:sz w:val="22"/>
          <w:szCs w:val="22"/>
          <w:lang w:val="es-ES_tradnl" w:eastAsia="en-US"/>
        </w:rPr>
      </w:pPr>
    </w:p>
    <w:p w14:paraId="66763981" w14:textId="77777777" w:rsidR="004A7CED" w:rsidRPr="00D07465" w:rsidRDefault="004A7CED" w:rsidP="00D07465">
      <w:p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 xml:space="preserve">De lo anterior, se logra desprender que es información reservada, aquella que pueda revelar las normas, procedimientos, métodos, fuentes, técnicas, sistemas, tecnología, útiles a la generación de inteligencia para la seguridad pública o el combate a la </w:t>
      </w:r>
      <w:r w:rsidRPr="00D07465">
        <w:rPr>
          <w:rFonts w:ascii="Palatino Linotype" w:eastAsia="Calibri" w:hAnsi="Palatino Linotype" w:cs="Tahoma"/>
          <w:bCs/>
          <w:lang w:val="es-ES_tradnl" w:eastAsia="en-US"/>
        </w:rPr>
        <w:lastRenderedPageBreak/>
        <w:t>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6088F383" w14:textId="77777777" w:rsidR="004A7CED" w:rsidRPr="00D07465" w:rsidRDefault="004A7CED" w:rsidP="00D07465">
      <w:pPr>
        <w:spacing w:line="360" w:lineRule="auto"/>
        <w:jc w:val="both"/>
        <w:rPr>
          <w:rFonts w:ascii="Palatino Linotype" w:eastAsia="Calibri" w:hAnsi="Palatino Linotype" w:cs="Tahoma"/>
          <w:bCs/>
          <w:lang w:val="es-ES_tradnl" w:eastAsia="en-US"/>
        </w:rPr>
      </w:pPr>
    </w:p>
    <w:p w14:paraId="00F2C6C7" w14:textId="77777777" w:rsidR="004A7CED" w:rsidRPr="00D07465" w:rsidRDefault="004A7CED" w:rsidP="00D07465">
      <w:p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En ese contexto, la mayoría del Pleno sostiene que entregar el cargo de los elementos operativos (policías municipales), revelaría el estado de fuerza con el que cuenta el Municipio para atender las cuestiones de seguridad pública.</w:t>
      </w:r>
    </w:p>
    <w:p w14:paraId="7CC08021" w14:textId="77777777" w:rsidR="004A7CED" w:rsidRPr="00D07465" w:rsidRDefault="004A7CED" w:rsidP="00D07465">
      <w:pPr>
        <w:spacing w:line="360" w:lineRule="auto"/>
        <w:jc w:val="both"/>
        <w:rPr>
          <w:rFonts w:ascii="Palatino Linotype" w:eastAsia="Calibri" w:hAnsi="Palatino Linotype" w:cs="Tahoma"/>
          <w:bCs/>
          <w:lang w:val="es-ES_tradnl" w:eastAsia="en-US"/>
        </w:rPr>
      </w:pPr>
    </w:p>
    <w:p w14:paraId="000068E8" w14:textId="77777777" w:rsidR="004A7CED" w:rsidRPr="00D07465" w:rsidRDefault="004A7CED" w:rsidP="00D07465">
      <w:p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 xml:space="preserve">Sobre el tema, el Modelo Óptimo de la Función Policial, emitido por la Secretaría de Gobernación “Diagnostico Nacional sobre las Policías Preventivas de las Entidades Federativas”  (consultado en la página electrónica </w:t>
      </w:r>
      <w:hyperlink r:id="rId25" w:history="1">
        <w:r w:rsidRPr="00D07465">
          <w:rPr>
            <w:rStyle w:val="Hipervnculo"/>
            <w:rFonts w:ascii="Palatino Linotype" w:eastAsia="Calibri" w:hAnsi="Palatino Linotype" w:cs="Tahoma"/>
            <w:bCs/>
            <w:color w:val="auto"/>
            <w:lang w:val="es-ES_tradnl" w:eastAsia="en-US"/>
          </w:rPr>
          <w:t>https://secretariadoejecutivo.gob.mx//doc/Actualizacion_Diagnostico_Nacional_MOFP.pdf</w:t>
        </w:r>
      </w:hyperlink>
      <w:r w:rsidRPr="00D07465">
        <w:rPr>
          <w:rFonts w:ascii="Palatino Linotype" w:eastAsia="Calibri" w:hAnsi="Palatino Linotype" w:cs="Tahoma"/>
          <w:bCs/>
          <w:lang w:val="es-ES_tradnl" w:eastAsia="en-US"/>
        </w:rPr>
        <w:t>) establece que el estado de fuerza se refiere al número de elementos operativos en activo, excluyendo al personal administrativo.</w:t>
      </w:r>
    </w:p>
    <w:p w14:paraId="2AC52F20" w14:textId="77777777" w:rsidR="004A7CED" w:rsidRPr="00D07465" w:rsidRDefault="004A7CED" w:rsidP="00D07465">
      <w:pPr>
        <w:spacing w:line="360" w:lineRule="auto"/>
        <w:jc w:val="both"/>
        <w:rPr>
          <w:rFonts w:ascii="Palatino Linotype" w:eastAsia="Calibri" w:hAnsi="Palatino Linotype" w:cs="Tahoma"/>
          <w:bCs/>
          <w:lang w:val="es-ES_tradnl" w:eastAsia="en-US"/>
        </w:rPr>
      </w:pPr>
    </w:p>
    <w:p w14:paraId="69ADA3DC" w14:textId="77777777" w:rsidR="004A7CED" w:rsidRPr="00D07465" w:rsidRDefault="004A7CED" w:rsidP="00D07465">
      <w:p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Lo cual se ratifica con el Anexo 1 del Acuerdo 05/XLVI/20, denominado Modelo Nacional de Policía y Justicia Cívica (</w:t>
      </w:r>
      <w:hyperlink r:id="rId26" w:history="1">
        <w:r w:rsidRPr="00D07465">
          <w:rPr>
            <w:rStyle w:val="Hipervnculo"/>
            <w:rFonts w:ascii="Palatino Linotype" w:eastAsia="Calibri" w:hAnsi="Palatino Linotype" w:cs="Tahoma"/>
            <w:bCs/>
            <w:i/>
            <w:color w:val="auto"/>
            <w:lang w:val="es-ES_tradnl" w:eastAsia="en-US"/>
          </w:rPr>
          <w:t>https://www.dof.gob.mx/2021/SSPC/SEGURIDADyPC_260121.pdf</w:t>
        </w:r>
      </w:hyperlink>
      <w:r w:rsidRPr="00D07465">
        <w:rPr>
          <w:rFonts w:ascii="Palatino Linotype" w:eastAsia="Calibri" w:hAnsi="Palatino Linotype" w:cs="Tahoma"/>
          <w:bCs/>
          <w:lang w:val="es-ES_tradnl" w:eastAsia="en-US"/>
        </w:rPr>
        <w:t>), que precisa que el estado de fuerza se conforma de los elementos operativos en materia de seguridad, excluyendo al personal administrativo.</w:t>
      </w:r>
    </w:p>
    <w:p w14:paraId="45741041" w14:textId="77777777" w:rsidR="004A7CED" w:rsidRPr="00D07465" w:rsidRDefault="004A7CED" w:rsidP="00D07465">
      <w:pPr>
        <w:spacing w:line="360" w:lineRule="auto"/>
        <w:jc w:val="both"/>
        <w:rPr>
          <w:rFonts w:ascii="Palatino Linotype" w:eastAsia="Calibri" w:hAnsi="Palatino Linotype" w:cs="Tahoma"/>
          <w:bCs/>
          <w:lang w:val="es-ES_tradnl" w:eastAsia="en-US"/>
        </w:rPr>
      </w:pPr>
    </w:p>
    <w:p w14:paraId="10A06595" w14:textId="77777777" w:rsidR="004A7CED" w:rsidRPr="00D07465" w:rsidRDefault="004A7CED" w:rsidP="00D07465">
      <w:p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lastRenderedPageBreak/>
        <w:t>En ese sentido, el artículo 142 y 143 de la Ley de Seguridad del Estado de México, establece la organización jerárquica de las Instituciones Policiales de la Entidad Federativa y sus Municipios, la cual es la siguiente:</w:t>
      </w:r>
    </w:p>
    <w:p w14:paraId="7465C20B" w14:textId="77777777" w:rsidR="004A7CED" w:rsidRPr="00D07465" w:rsidRDefault="004A7CED" w:rsidP="00D07465">
      <w:pPr>
        <w:spacing w:line="360" w:lineRule="auto"/>
        <w:jc w:val="both"/>
        <w:rPr>
          <w:rFonts w:ascii="Palatino Linotype" w:eastAsia="Calibri" w:hAnsi="Palatino Linotype" w:cs="Tahoma"/>
          <w:bCs/>
          <w:lang w:val="es-ES_tradnl" w:eastAsia="en-US"/>
        </w:rPr>
      </w:pPr>
    </w:p>
    <w:p w14:paraId="7ED213AF" w14:textId="77777777" w:rsidR="004A7CED" w:rsidRPr="00D07465" w:rsidRDefault="004A7CED" w:rsidP="00D07465">
      <w:pPr>
        <w:numPr>
          <w:ilvl w:val="0"/>
          <w:numId w:val="37"/>
        </w:num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Comisarios:</w:t>
      </w:r>
    </w:p>
    <w:p w14:paraId="5C4A0BCC" w14:textId="77777777" w:rsidR="004A7CED" w:rsidRPr="00D07465" w:rsidRDefault="004A7CED" w:rsidP="00D07465">
      <w:pPr>
        <w:numPr>
          <w:ilvl w:val="0"/>
          <w:numId w:val="38"/>
        </w:numPr>
        <w:spacing w:line="360" w:lineRule="auto"/>
        <w:ind w:left="993" w:hanging="77"/>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Comisario General;</w:t>
      </w:r>
    </w:p>
    <w:p w14:paraId="1FB36841" w14:textId="77777777" w:rsidR="004A7CED" w:rsidRPr="00D07465" w:rsidRDefault="004A7CED" w:rsidP="00D07465">
      <w:pPr>
        <w:numPr>
          <w:ilvl w:val="0"/>
          <w:numId w:val="38"/>
        </w:numPr>
        <w:spacing w:line="360" w:lineRule="auto"/>
        <w:ind w:left="993" w:hanging="77"/>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Comisario Jefe, y</w:t>
      </w:r>
    </w:p>
    <w:p w14:paraId="40B3429B" w14:textId="77777777" w:rsidR="004A7CED" w:rsidRPr="00D07465" w:rsidRDefault="004A7CED" w:rsidP="00D07465">
      <w:pPr>
        <w:numPr>
          <w:ilvl w:val="0"/>
          <w:numId w:val="38"/>
        </w:numPr>
        <w:spacing w:line="360" w:lineRule="auto"/>
        <w:ind w:left="993" w:hanging="77"/>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Comisario.</w:t>
      </w:r>
    </w:p>
    <w:p w14:paraId="380F089B" w14:textId="77777777" w:rsidR="004A7CED" w:rsidRPr="00D07465" w:rsidRDefault="004A7CED" w:rsidP="00D07465">
      <w:pPr>
        <w:spacing w:line="360" w:lineRule="auto"/>
        <w:ind w:left="993"/>
        <w:contextualSpacing/>
        <w:jc w:val="both"/>
        <w:rPr>
          <w:rFonts w:ascii="Palatino Linotype" w:eastAsia="Calibri" w:hAnsi="Palatino Linotype" w:cs="Tahoma"/>
          <w:bCs/>
          <w:lang w:val="es-ES_tradnl" w:eastAsia="en-US"/>
        </w:rPr>
      </w:pPr>
    </w:p>
    <w:p w14:paraId="33C9E30C" w14:textId="77777777" w:rsidR="004A7CED" w:rsidRPr="00D07465" w:rsidRDefault="004A7CED" w:rsidP="00D07465">
      <w:pPr>
        <w:numPr>
          <w:ilvl w:val="0"/>
          <w:numId w:val="37"/>
        </w:num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Inspectores:</w:t>
      </w:r>
    </w:p>
    <w:p w14:paraId="63181ACD" w14:textId="77777777" w:rsidR="004A7CED" w:rsidRPr="00D07465" w:rsidRDefault="004A7CED" w:rsidP="00D07465">
      <w:pPr>
        <w:numPr>
          <w:ilvl w:val="0"/>
          <w:numId w:val="39"/>
        </w:numPr>
        <w:spacing w:line="360" w:lineRule="auto"/>
        <w:ind w:left="993" w:hanging="54"/>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Inspector General;</w:t>
      </w:r>
    </w:p>
    <w:p w14:paraId="2EC90357" w14:textId="77777777" w:rsidR="004A7CED" w:rsidRPr="00D07465" w:rsidRDefault="004A7CED" w:rsidP="00D07465">
      <w:pPr>
        <w:numPr>
          <w:ilvl w:val="0"/>
          <w:numId w:val="39"/>
        </w:numPr>
        <w:spacing w:line="360" w:lineRule="auto"/>
        <w:ind w:left="993" w:hanging="54"/>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Inspector Jefe, y</w:t>
      </w:r>
    </w:p>
    <w:p w14:paraId="7091E46A" w14:textId="77777777" w:rsidR="004A7CED" w:rsidRPr="00D07465" w:rsidRDefault="004A7CED" w:rsidP="00D07465">
      <w:pPr>
        <w:numPr>
          <w:ilvl w:val="0"/>
          <w:numId w:val="39"/>
        </w:numPr>
        <w:spacing w:line="360" w:lineRule="auto"/>
        <w:ind w:left="993" w:hanging="54"/>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Inspector.</w:t>
      </w:r>
    </w:p>
    <w:p w14:paraId="27F49F1C" w14:textId="77777777" w:rsidR="004A7CED" w:rsidRPr="00D07465" w:rsidRDefault="004A7CED" w:rsidP="00D07465">
      <w:pPr>
        <w:spacing w:line="360" w:lineRule="auto"/>
        <w:ind w:left="993"/>
        <w:contextualSpacing/>
        <w:jc w:val="both"/>
        <w:rPr>
          <w:rFonts w:ascii="Palatino Linotype" w:eastAsia="Calibri" w:hAnsi="Palatino Linotype" w:cs="Tahoma"/>
          <w:bCs/>
          <w:lang w:val="es-ES_tradnl" w:eastAsia="en-US"/>
        </w:rPr>
      </w:pPr>
    </w:p>
    <w:p w14:paraId="6E88BE86" w14:textId="77777777" w:rsidR="004A7CED" w:rsidRPr="00D07465" w:rsidRDefault="004A7CED" w:rsidP="00D07465">
      <w:pPr>
        <w:numPr>
          <w:ilvl w:val="0"/>
          <w:numId w:val="37"/>
        </w:num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Oficiales:</w:t>
      </w:r>
    </w:p>
    <w:p w14:paraId="0F021437" w14:textId="77777777" w:rsidR="004A7CED" w:rsidRPr="00D07465" w:rsidRDefault="004A7CED" w:rsidP="00D07465">
      <w:pPr>
        <w:numPr>
          <w:ilvl w:val="0"/>
          <w:numId w:val="40"/>
        </w:numPr>
        <w:spacing w:line="360" w:lineRule="auto"/>
        <w:ind w:left="993" w:hanging="54"/>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Subinspector;</w:t>
      </w:r>
    </w:p>
    <w:p w14:paraId="5DCE4D6F" w14:textId="77777777" w:rsidR="004A7CED" w:rsidRPr="00D07465" w:rsidRDefault="004A7CED" w:rsidP="00D07465">
      <w:pPr>
        <w:numPr>
          <w:ilvl w:val="0"/>
          <w:numId w:val="40"/>
        </w:numPr>
        <w:spacing w:line="360" w:lineRule="auto"/>
        <w:ind w:left="993" w:hanging="54"/>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Oficial, y</w:t>
      </w:r>
    </w:p>
    <w:p w14:paraId="4E7D71CA" w14:textId="77777777" w:rsidR="004A7CED" w:rsidRPr="00D07465" w:rsidRDefault="004A7CED" w:rsidP="00D07465">
      <w:pPr>
        <w:numPr>
          <w:ilvl w:val="0"/>
          <w:numId w:val="40"/>
        </w:numPr>
        <w:spacing w:line="360" w:lineRule="auto"/>
        <w:ind w:left="993" w:hanging="54"/>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Suboficial.</w:t>
      </w:r>
    </w:p>
    <w:p w14:paraId="3D8343C0" w14:textId="77777777" w:rsidR="004A7CED" w:rsidRPr="00D07465" w:rsidRDefault="004A7CED" w:rsidP="00D07465">
      <w:pPr>
        <w:spacing w:line="360" w:lineRule="auto"/>
        <w:ind w:left="993"/>
        <w:contextualSpacing/>
        <w:jc w:val="both"/>
        <w:rPr>
          <w:rFonts w:ascii="Palatino Linotype" w:eastAsia="Calibri" w:hAnsi="Palatino Linotype" w:cs="Tahoma"/>
          <w:bCs/>
          <w:lang w:val="es-ES_tradnl" w:eastAsia="en-US"/>
        </w:rPr>
      </w:pPr>
    </w:p>
    <w:p w14:paraId="6FCAEFC5" w14:textId="77777777" w:rsidR="004A7CED" w:rsidRPr="00D07465" w:rsidRDefault="004A7CED" w:rsidP="00D07465">
      <w:pPr>
        <w:numPr>
          <w:ilvl w:val="0"/>
          <w:numId w:val="37"/>
        </w:num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Escala Básica:</w:t>
      </w:r>
    </w:p>
    <w:p w14:paraId="575D3C4B" w14:textId="77777777" w:rsidR="004A7CED" w:rsidRPr="00D07465" w:rsidRDefault="004A7CED" w:rsidP="00D07465">
      <w:pPr>
        <w:numPr>
          <w:ilvl w:val="0"/>
          <w:numId w:val="41"/>
        </w:numPr>
        <w:spacing w:line="360" w:lineRule="auto"/>
        <w:ind w:left="993" w:hanging="54"/>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Policía Primero;</w:t>
      </w:r>
    </w:p>
    <w:p w14:paraId="2EDF0075" w14:textId="77777777" w:rsidR="004A7CED" w:rsidRPr="00D07465" w:rsidRDefault="004A7CED" w:rsidP="00D07465">
      <w:pPr>
        <w:numPr>
          <w:ilvl w:val="0"/>
          <w:numId w:val="41"/>
        </w:numPr>
        <w:spacing w:line="360" w:lineRule="auto"/>
        <w:ind w:left="993" w:hanging="54"/>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 xml:space="preserve">Policía Segundo; </w:t>
      </w:r>
    </w:p>
    <w:p w14:paraId="3C2161F8" w14:textId="77777777" w:rsidR="004A7CED" w:rsidRPr="00D07465" w:rsidRDefault="004A7CED" w:rsidP="00D07465">
      <w:pPr>
        <w:numPr>
          <w:ilvl w:val="0"/>
          <w:numId w:val="41"/>
        </w:numPr>
        <w:spacing w:line="360" w:lineRule="auto"/>
        <w:ind w:left="993" w:hanging="54"/>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Policía Tercero, y</w:t>
      </w:r>
    </w:p>
    <w:p w14:paraId="67B83C49" w14:textId="77777777" w:rsidR="004A7CED" w:rsidRPr="00D07465" w:rsidRDefault="004A7CED" w:rsidP="00D07465">
      <w:pPr>
        <w:numPr>
          <w:ilvl w:val="0"/>
          <w:numId w:val="41"/>
        </w:numPr>
        <w:spacing w:line="360" w:lineRule="auto"/>
        <w:ind w:left="993" w:hanging="54"/>
        <w:contextualSpacing/>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Policía.</w:t>
      </w:r>
    </w:p>
    <w:p w14:paraId="35B3564E" w14:textId="77777777" w:rsidR="004A7CED" w:rsidRPr="00D07465" w:rsidRDefault="004A7CED" w:rsidP="00D07465">
      <w:p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lastRenderedPageBreak/>
        <w:t xml:space="preserve">Como se logra observar, el </w:t>
      </w:r>
      <w:r w:rsidRPr="00D07465">
        <w:rPr>
          <w:rFonts w:ascii="Palatino Linotype" w:eastAsia="Calibri" w:hAnsi="Palatino Linotype" w:cs="Tahoma"/>
          <w:b/>
          <w:bCs/>
          <w:lang w:val="es-ES_tradnl" w:eastAsia="en-US"/>
        </w:rPr>
        <w:t>Estado de Fuerza Municipal, se conforma la Estala Básica (Policías)</w:t>
      </w:r>
      <w:r w:rsidRPr="00D07465">
        <w:rPr>
          <w:rFonts w:ascii="Palatino Linotype" w:eastAsia="Calibri" w:hAnsi="Palatino Linotype" w:cs="Tahoma"/>
          <w:bCs/>
          <w:lang w:val="es-ES_tradnl" w:eastAsia="en-US"/>
        </w:rPr>
        <w:t xml:space="preserve">; lo anterior, toma sustento, con los Resultados del Diagnóstico de Salarios y Prestaciones de Policías Estatales y Municipales del País, emitido por el Secretariado Ejecutivo del Sistema Nacional de Seguridad Pública (consultado el diez de octubre de dos mil diecinueve, en la página electrónica </w:t>
      </w:r>
      <w:hyperlink r:id="rId27" w:history="1">
        <w:r w:rsidRPr="00D07465">
          <w:rPr>
            <w:rStyle w:val="Hipervnculo"/>
            <w:rFonts w:ascii="Palatino Linotype" w:eastAsia="Calibri" w:hAnsi="Palatino Linotype" w:cs="Tahoma"/>
            <w:bCs/>
            <w:color w:val="auto"/>
            <w:lang w:val="es-ES_tradnl" w:eastAsia="en-US"/>
          </w:rPr>
          <w:t>http://www.secretariadoejecutivo.gob.mx/docs/pdfs/transparencia/Resultados_diagnostico_sueldos_prestaciones%20Policiales_SESNSP.pdf</w:t>
        </w:r>
      </w:hyperlink>
      <w:r w:rsidRPr="00D07465">
        <w:rPr>
          <w:rFonts w:ascii="Palatino Linotype" w:eastAsia="Calibri" w:hAnsi="Palatino Linotype" w:cs="Tahoma"/>
          <w:bCs/>
          <w:lang w:val="es-ES_tradnl" w:eastAsia="en-US"/>
        </w:rPr>
        <w:t>, a las dieciocho horas), que establece lo siguiente:</w:t>
      </w:r>
    </w:p>
    <w:p w14:paraId="3C02CBB2" w14:textId="77777777" w:rsidR="004A7CED" w:rsidRPr="00D07465" w:rsidRDefault="004A7CED" w:rsidP="00D07465">
      <w:pPr>
        <w:spacing w:line="360" w:lineRule="auto"/>
        <w:jc w:val="both"/>
        <w:rPr>
          <w:rFonts w:ascii="Palatino Linotype" w:eastAsia="Calibri" w:hAnsi="Palatino Linotype" w:cs="Tahoma"/>
          <w:bCs/>
          <w:sz w:val="22"/>
          <w:szCs w:val="22"/>
          <w:lang w:val="es-ES_tradnl" w:eastAsia="en-US"/>
        </w:rPr>
      </w:pPr>
    </w:p>
    <w:p w14:paraId="524D51F1" w14:textId="77777777" w:rsidR="004A7CED" w:rsidRPr="00D07465" w:rsidRDefault="004A7CED" w:rsidP="00D07465">
      <w:pPr>
        <w:spacing w:line="360" w:lineRule="auto"/>
        <w:jc w:val="center"/>
        <w:rPr>
          <w:rFonts w:ascii="Palatino Linotype" w:eastAsia="Calibri" w:hAnsi="Palatino Linotype" w:cs="Tahoma"/>
          <w:bCs/>
          <w:sz w:val="22"/>
          <w:szCs w:val="22"/>
          <w:lang w:val="es-ES_tradnl" w:eastAsia="en-US"/>
        </w:rPr>
      </w:pPr>
      <w:r w:rsidRPr="00D07465">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0F04A898" wp14:editId="40C497E6">
                <wp:simplePos x="0" y="0"/>
                <wp:positionH relativeFrom="column">
                  <wp:posOffset>2044065</wp:posOffset>
                </wp:positionH>
                <wp:positionV relativeFrom="paragraph">
                  <wp:posOffset>22225</wp:posOffset>
                </wp:positionV>
                <wp:extent cx="2028825" cy="1504950"/>
                <wp:effectExtent l="19050" t="19050" r="28575" b="19050"/>
                <wp:wrapNone/>
                <wp:docPr id="25" name="Rectángulo 25"/>
                <wp:cNvGraphicFramePr/>
                <a:graphic xmlns:a="http://schemas.openxmlformats.org/drawingml/2006/main">
                  <a:graphicData uri="http://schemas.microsoft.com/office/word/2010/wordprocessingShape">
                    <wps:wsp>
                      <wps:cNvSpPr/>
                      <wps:spPr>
                        <a:xfrm>
                          <a:off x="0" y="0"/>
                          <a:ext cx="2028825" cy="150495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520891" id="Rectángulo 25" o:spid="_x0000_s1026" style="position:absolute;margin-left:160.95pt;margin-top:1.75pt;width:159.75pt;height: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" filled="f" strokecolor="windowText" strokeweight="3pt"/>
            </w:pict>
          </mc:Fallback>
        </mc:AlternateContent>
      </w:r>
      <w:r w:rsidRPr="00D07465">
        <w:rPr>
          <w:rFonts w:ascii="Palatino Linotype" w:hAnsi="Palatino Linotype"/>
          <w:noProof/>
          <w:lang w:eastAsia="es-MX"/>
        </w:rPr>
        <w:drawing>
          <wp:inline distT="0" distB="0" distL="0" distR="0" wp14:anchorId="510433BC" wp14:editId="2941A3B1">
            <wp:extent cx="5610225" cy="15144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a:extLst>
                        <a:ext uri="{28A0092B-C50C-407E-A947-70E740481C1C}">
                          <a14:useLocalDpi xmlns:a14="http://schemas.microsoft.com/office/drawing/2010/main" val="0"/>
                        </a:ext>
                      </a:extLst>
                    </a:blip>
                    <a:srcRect t="10001" b="47049"/>
                    <a:stretch>
                      <a:fillRect/>
                    </a:stretch>
                  </pic:blipFill>
                  <pic:spPr bwMode="auto">
                    <a:xfrm>
                      <a:off x="0" y="0"/>
                      <a:ext cx="5610225" cy="1514475"/>
                    </a:xfrm>
                    <a:prstGeom prst="rect">
                      <a:avLst/>
                    </a:prstGeom>
                    <a:noFill/>
                    <a:ln>
                      <a:noFill/>
                    </a:ln>
                  </pic:spPr>
                </pic:pic>
              </a:graphicData>
            </a:graphic>
          </wp:inline>
        </w:drawing>
      </w:r>
    </w:p>
    <w:p w14:paraId="7B4D6210" w14:textId="77777777" w:rsidR="004A7CED" w:rsidRPr="00D07465" w:rsidRDefault="004A7CED" w:rsidP="00D07465">
      <w:pPr>
        <w:spacing w:line="360" w:lineRule="auto"/>
        <w:jc w:val="both"/>
        <w:rPr>
          <w:rFonts w:ascii="Palatino Linotype" w:eastAsia="Calibri" w:hAnsi="Palatino Linotype" w:cs="Tahoma"/>
          <w:bCs/>
          <w:lang w:val="es-ES_tradnl" w:eastAsia="en-US"/>
        </w:rPr>
      </w:pPr>
    </w:p>
    <w:p w14:paraId="62B80602" w14:textId="77777777" w:rsidR="004A7CED" w:rsidRPr="00D07465" w:rsidRDefault="004A7CED" w:rsidP="00D07465">
      <w:p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En ese contexto, se puede vislumbrar que proporcionar el cargo de los elementos operativos, daría cuenta del estado de fuerza de la</w:t>
      </w:r>
      <w:r w:rsidRPr="00D07465">
        <w:rPr>
          <w:rFonts w:ascii="Palatino Linotype" w:eastAsiaTheme="minorHAnsi" w:hAnsi="Palatino Linotype" w:cs="Tahoma"/>
          <w:bCs/>
          <w:lang w:val="es-ES_tradnl" w:eastAsia="en-US"/>
        </w:rPr>
        <w:t xml:space="preserve"> Comisaría General de Seguridad Ciudadana</w:t>
      </w:r>
      <w:r w:rsidRPr="00D07465">
        <w:rPr>
          <w:rFonts w:ascii="Palatino Linotype" w:eastAsiaTheme="minorHAnsi" w:hAnsi="Palatino Linotype" w:cstheme="minorBidi"/>
          <w:lang w:eastAsia="en-US"/>
        </w:rPr>
        <w:t>, información que podría comprometer la seguridad pública del Municipio, pues daría a conocer la capacidad del área para disuadir y prevenir disturbios sociales, además de dar a conocer parte de la capacidad de reacción.</w:t>
      </w:r>
    </w:p>
    <w:p w14:paraId="48CB60DB" w14:textId="77777777" w:rsidR="004A7CED" w:rsidRPr="00D07465" w:rsidRDefault="004A7CED" w:rsidP="00D07465">
      <w:pPr>
        <w:spacing w:line="360" w:lineRule="auto"/>
        <w:jc w:val="both"/>
        <w:rPr>
          <w:rFonts w:ascii="Palatino Linotype" w:eastAsia="Calibri" w:hAnsi="Palatino Linotype" w:cs="Tahoma"/>
          <w:bCs/>
          <w:lang w:val="es-ES_tradnl" w:eastAsia="en-US"/>
        </w:rPr>
      </w:pPr>
    </w:p>
    <w:p w14:paraId="3D4F7B23" w14:textId="77777777" w:rsidR="004A7CED" w:rsidRPr="00D07465" w:rsidRDefault="004A7CED" w:rsidP="00D07465">
      <w:pPr>
        <w:spacing w:line="360" w:lineRule="auto"/>
        <w:jc w:val="both"/>
        <w:rPr>
          <w:rFonts w:ascii="Palatino Linotype" w:eastAsia="Calibri" w:hAnsi="Palatino Linotype" w:cs="Tahoma"/>
          <w:bCs/>
          <w:lang w:val="es-ES_tradnl" w:eastAsia="en-US"/>
        </w:rPr>
      </w:pPr>
      <w:r w:rsidRPr="00D07465">
        <w:rPr>
          <w:rFonts w:ascii="Palatino Linotype" w:eastAsia="Calibri" w:hAnsi="Palatino Linotype" w:cs="Tahoma"/>
          <w:bCs/>
          <w:lang w:val="es-ES_tradnl" w:eastAsia="en-US"/>
        </w:rPr>
        <w:t xml:space="preserve">Además, que la publicación del estado de fuerza municipal, podrá actualizar, potenciar e incrementar una amenaza a la seguridad pública o a la Comisaría referida, pues como se señaló daría a conocer el número de elementos con los que cuenta el Municipio, para </w:t>
      </w:r>
      <w:r w:rsidRPr="00D07465">
        <w:rPr>
          <w:rFonts w:ascii="Palatino Linotype" w:eastAsia="Calibri" w:hAnsi="Palatino Linotype" w:cs="Tahoma"/>
          <w:bCs/>
          <w:lang w:val="es-ES_tradnl" w:eastAsia="en-US"/>
        </w:rPr>
        <w:lastRenderedPageBreak/>
        <w:t>salvaguardar y mantener la paz social dentro del territorio de su competencia; además, que dicha información podría ser utilizada por los entes y organizaciones delincuenciales, para cometer hechos ilícitos de manera coordinada, con el fin de entorpecer y disminuir las estrategias y resultados en materia de seguridad pública.</w:t>
      </w:r>
    </w:p>
    <w:p w14:paraId="2D33D5CB" w14:textId="77777777" w:rsidR="004A7CED" w:rsidRPr="00D07465" w:rsidRDefault="004A7CED" w:rsidP="00D07465">
      <w:pPr>
        <w:spacing w:line="360" w:lineRule="auto"/>
        <w:jc w:val="both"/>
        <w:rPr>
          <w:rFonts w:ascii="Palatino Linotype" w:eastAsia="Calibri" w:hAnsi="Palatino Linotype" w:cs="Tahoma"/>
          <w:bCs/>
          <w:lang w:val="es-ES_tradnl" w:eastAsia="en-US"/>
        </w:rPr>
      </w:pPr>
    </w:p>
    <w:p w14:paraId="389D8BB0" w14:textId="77777777" w:rsidR="004A7CED" w:rsidRPr="00D07465" w:rsidRDefault="004A7CED" w:rsidP="00D07465">
      <w:pPr>
        <w:spacing w:line="360" w:lineRule="auto"/>
        <w:jc w:val="both"/>
        <w:rPr>
          <w:rFonts w:ascii="Palatino Linotype" w:eastAsia="Calibri" w:hAnsi="Palatino Linotype" w:cs="Tahoma"/>
          <w:lang w:val="es-ES_tradnl" w:eastAsia="en-US"/>
        </w:rPr>
      </w:pPr>
      <w:r w:rsidRPr="00D07465">
        <w:rPr>
          <w:rFonts w:ascii="Palatino Linotype" w:eastAsia="Calibri" w:hAnsi="Palatino Linotype" w:cs="Tahoma"/>
          <w:bCs/>
          <w:lang w:val="es-ES_tradnl" w:eastAsia="en-US"/>
        </w:rPr>
        <w:t xml:space="preserve">Por tales consideraciones, se concluye que </w:t>
      </w:r>
      <w:r w:rsidRPr="00D07465">
        <w:rPr>
          <w:rFonts w:ascii="Palatino Linotype" w:eastAsia="Calibri" w:hAnsi="Palatino Linotype" w:cs="Tahoma"/>
          <w:b/>
          <w:bCs/>
          <w:lang w:val="es-ES_tradnl" w:eastAsia="en-US"/>
        </w:rPr>
        <w:t>se actualiza la causal de reserva establecida en el artículo 140, fracción I, de la Ley de Transparencia y Acceso a la Información Pública del Estado de México y Municipios,</w:t>
      </w:r>
      <w:r w:rsidRPr="00D07465">
        <w:rPr>
          <w:rFonts w:ascii="Palatino Linotype" w:eastAsia="Calibri" w:hAnsi="Palatino Linotype" w:cs="Tahoma"/>
          <w:lang w:val="es-ES_tradnl" w:eastAsia="en-US"/>
        </w:rPr>
        <w:t xml:space="preserve"> por lo que, hace al cargo de los elementos operativos en materia de seguridad pública.</w:t>
      </w:r>
    </w:p>
    <w:p w14:paraId="1612F46E" w14:textId="77777777" w:rsidR="00286D8D" w:rsidRPr="00D07465" w:rsidRDefault="00286D8D" w:rsidP="00D07465">
      <w:pPr>
        <w:spacing w:line="360" w:lineRule="auto"/>
        <w:jc w:val="both"/>
        <w:rPr>
          <w:rFonts w:ascii="Palatino Linotype" w:hAnsi="Palatino Linotype"/>
        </w:rPr>
      </w:pPr>
    </w:p>
    <w:p w14:paraId="7DABD65C" w14:textId="564D7371" w:rsidR="00535B7D" w:rsidRPr="00D07465" w:rsidRDefault="00535B7D" w:rsidP="00D07465">
      <w:pPr>
        <w:spacing w:line="360" w:lineRule="auto"/>
        <w:jc w:val="both"/>
        <w:rPr>
          <w:rFonts w:ascii="Palatino Linotype" w:hAnsi="Palatino Linotype"/>
        </w:rPr>
      </w:pPr>
      <w:r w:rsidRPr="00D07465">
        <w:rPr>
          <w:rFonts w:ascii="Palatino Linotype" w:hAnsi="Palatino Linotype" w:cs="Arial"/>
        </w:rPr>
        <w:t xml:space="preserve">Debido a lo </w:t>
      </w:r>
      <w:r w:rsidRPr="00D07465">
        <w:rPr>
          <w:rFonts w:ascii="Palatino Linotype" w:hAnsi="Palatino Linotype" w:cs="Arial"/>
          <w:lang w:eastAsia="es-CO"/>
        </w:rPr>
        <w:t>anteriormente</w:t>
      </w:r>
      <w:r w:rsidRPr="00D07465">
        <w:rPr>
          <w:rFonts w:ascii="Palatino Linotype" w:hAnsi="Palatino Linotype" w:cs="Arial"/>
        </w:rPr>
        <w:t xml:space="preserve"> expuesto, este Instituto estima que las razones o motivos de inconformidad hechos valer por </w:t>
      </w:r>
      <w:r w:rsidR="003E7DDD" w:rsidRPr="00D07465">
        <w:rPr>
          <w:rFonts w:ascii="Palatino Linotype" w:hAnsi="Palatino Linotype" w:cs="Arial"/>
          <w:b/>
        </w:rPr>
        <w:t>EL</w:t>
      </w:r>
      <w:r w:rsidRPr="00D07465">
        <w:rPr>
          <w:rFonts w:ascii="Palatino Linotype" w:hAnsi="Palatino Linotype" w:cs="Arial"/>
          <w:b/>
        </w:rPr>
        <w:t xml:space="preserve"> RECURRENTE</w:t>
      </w:r>
      <w:r w:rsidRPr="00D07465">
        <w:rPr>
          <w:rFonts w:ascii="Palatino Linotype" w:hAnsi="Palatino Linotype" w:cs="Arial"/>
        </w:rPr>
        <w:t xml:space="preserve"> devienen </w:t>
      </w:r>
      <w:r w:rsidRPr="00D07465">
        <w:rPr>
          <w:rFonts w:ascii="Palatino Linotype" w:hAnsi="Palatino Linotype" w:cs="Arial"/>
          <w:b/>
        </w:rPr>
        <w:t>fundadas</w:t>
      </w:r>
      <w:r w:rsidRPr="00D07465">
        <w:rPr>
          <w:rFonts w:ascii="Palatino Linotype" w:hAnsi="Palatino Linotype" w:cs="Arial"/>
        </w:rPr>
        <w:t xml:space="preserve"> y suficientes para </w:t>
      </w:r>
      <w:r w:rsidRPr="00D07465">
        <w:rPr>
          <w:rFonts w:ascii="Palatino Linotype" w:hAnsi="Palatino Linotype" w:cs="Arial"/>
          <w:b/>
        </w:rPr>
        <w:t>MODIFICAR</w:t>
      </w:r>
      <w:r w:rsidRPr="00D07465">
        <w:rPr>
          <w:rFonts w:ascii="Palatino Linotype" w:hAnsi="Palatino Linotype" w:cs="Arial"/>
        </w:rPr>
        <w:t xml:space="preserve"> la respuesta del </w:t>
      </w:r>
      <w:r w:rsidRPr="00D07465">
        <w:rPr>
          <w:rFonts w:ascii="Palatino Linotype" w:hAnsi="Palatino Linotype" w:cs="Arial"/>
          <w:b/>
        </w:rPr>
        <w:t>SUJETO OBLIGADO</w:t>
      </w:r>
      <w:r w:rsidRPr="00D07465">
        <w:rPr>
          <w:rFonts w:ascii="Palatino Linotype" w:hAnsi="Palatino Linotype" w:cs="Arial"/>
        </w:rPr>
        <w:t xml:space="preserve"> y ordenarle haga entrega de la información descrita en el presente Considerando.</w:t>
      </w:r>
    </w:p>
    <w:p w14:paraId="35649270" w14:textId="77777777" w:rsidR="00957A0B" w:rsidRPr="00D07465" w:rsidRDefault="00957A0B" w:rsidP="00D07465">
      <w:pPr>
        <w:spacing w:line="360" w:lineRule="auto"/>
        <w:jc w:val="both"/>
        <w:rPr>
          <w:rFonts w:ascii="Palatino Linotype" w:eastAsia="Calibri" w:hAnsi="Palatino Linotype" w:cs="Arial"/>
        </w:rPr>
      </w:pPr>
    </w:p>
    <w:p w14:paraId="2BB6EA41" w14:textId="77777777" w:rsidR="00255BB3" w:rsidRPr="00D07465" w:rsidRDefault="00255BB3" w:rsidP="00D07465">
      <w:pPr>
        <w:spacing w:line="360" w:lineRule="auto"/>
        <w:jc w:val="both"/>
        <w:rPr>
          <w:rFonts w:ascii="Palatino Linotype" w:eastAsia="Calibri" w:hAnsi="Palatino Linotype" w:cs="Arial"/>
        </w:rPr>
      </w:pPr>
      <w:r w:rsidRPr="00D07465">
        <w:rPr>
          <w:rFonts w:ascii="Palatino Linotype" w:eastAsia="Calibri" w:hAnsi="Palatino Linotype" w:cs="Arial"/>
        </w:rPr>
        <w:t xml:space="preserve">Así, con fundamento en lo previsto en los artículos 5, párrafos </w:t>
      </w:r>
      <w:r w:rsidRPr="00D07465">
        <w:rPr>
          <w:rFonts w:ascii="Palatino Linotype" w:hAnsi="Palatino Linotype"/>
        </w:rPr>
        <w:t>trigésimos, trigésimos primero y trigésimos segundos</w:t>
      </w:r>
      <w:r w:rsidRPr="00D07465">
        <w:rPr>
          <w:rFonts w:ascii="Palatino Linotype" w:eastAsia="Calibri" w:hAnsi="Palatino Linotype" w:cs="Arial"/>
        </w:rPr>
        <w:t xml:space="preserve">, fracciones IV y V de la Constitución Política del Estado Libre y Soberano de México; </w:t>
      </w:r>
      <w:r w:rsidRPr="00D07465">
        <w:rPr>
          <w:rFonts w:ascii="Palatino Linotype" w:hAnsi="Palatino Linotype" w:cs="Arial"/>
        </w:rPr>
        <w:t>2, fracción II, 29, 36, fracciones I y II, 176, 178, 179, 181, 185 fracción I, 186 y 188</w:t>
      </w:r>
      <w:r w:rsidRPr="00D07465">
        <w:rPr>
          <w:rFonts w:ascii="Palatino Linotype" w:eastAsia="Calibri" w:hAnsi="Palatino Linotype" w:cs="Arial"/>
        </w:rPr>
        <w:t xml:space="preserve"> de la Ley de Transparencia y Acceso a la Información Pública del Estado de México y Municipios, este Pleno: </w:t>
      </w:r>
    </w:p>
    <w:p w14:paraId="1FDF225B" w14:textId="77777777" w:rsidR="00D07465" w:rsidRDefault="00D07465" w:rsidP="00EF27B0">
      <w:pPr>
        <w:rPr>
          <w:rFonts w:ascii="Palatino Linotype" w:hAnsi="Palatino Linotype"/>
          <w:b/>
          <w:spacing w:val="60"/>
          <w:sz w:val="28"/>
          <w:szCs w:val="28"/>
        </w:rPr>
      </w:pPr>
    </w:p>
    <w:p w14:paraId="3F4252A4" w14:textId="5C9A2089" w:rsidR="00255BB3" w:rsidRPr="00D07465" w:rsidRDefault="00255BB3" w:rsidP="00D07465">
      <w:pPr>
        <w:jc w:val="center"/>
        <w:rPr>
          <w:rFonts w:ascii="Palatino Linotype" w:hAnsi="Palatino Linotype"/>
          <w:b/>
          <w:spacing w:val="60"/>
          <w:sz w:val="28"/>
          <w:szCs w:val="28"/>
        </w:rPr>
      </w:pPr>
      <w:r w:rsidRPr="00D07465">
        <w:rPr>
          <w:rFonts w:ascii="Palatino Linotype" w:hAnsi="Palatino Linotype"/>
          <w:b/>
          <w:spacing w:val="60"/>
          <w:sz w:val="28"/>
          <w:szCs w:val="28"/>
        </w:rPr>
        <w:t>RESUELVE</w:t>
      </w:r>
    </w:p>
    <w:p w14:paraId="6E693D42" w14:textId="77777777" w:rsidR="00255BB3" w:rsidRPr="00D07465" w:rsidRDefault="00255BB3" w:rsidP="00D07465">
      <w:pPr>
        <w:jc w:val="center"/>
        <w:rPr>
          <w:rFonts w:ascii="Palatino Linotype" w:hAnsi="Palatino Linotype"/>
          <w:b/>
          <w:spacing w:val="60"/>
          <w:sz w:val="28"/>
          <w:szCs w:val="28"/>
        </w:rPr>
      </w:pPr>
    </w:p>
    <w:p w14:paraId="3DA4525C" w14:textId="21E9E842" w:rsidR="00255BB3" w:rsidRDefault="00255BB3" w:rsidP="00EF27B0">
      <w:pPr>
        <w:widowControl w:val="0"/>
        <w:tabs>
          <w:tab w:val="left" w:pos="1701"/>
        </w:tabs>
        <w:autoSpaceDE w:val="0"/>
        <w:autoSpaceDN w:val="0"/>
        <w:adjustRightInd w:val="0"/>
        <w:spacing w:line="360" w:lineRule="auto"/>
        <w:jc w:val="both"/>
        <w:rPr>
          <w:rFonts w:ascii="Palatino Linotype" w:hAnsi="Palatino Linotype" w:cs="Arial"/>
        </w:rPr>
      </w:pPr>
      <w:r w:rsidRPr="00D07465">
        <w:rPr>
          <w:rFonts w:ascii="Palatino Linotype" w:hAnsi="Palatino Linotype" w:cs="Arial"/>
          <w:b/>
          <w:sz w:val="28"/>
          <w:szCs w:val="28"/>
        </w:rPr>
        <w:t>PRIMERO.</w:t>
      </w:r>
      <w:r w:rsidRPr="00D07465">
        <w:rPr>
          <w:rFonts w:ascii="Palatino Linotype" w:hAnsi="Palatino Linotype" w:cs="Arial"/>
        </w:rPr>
        <w:t xml:space="preserve"> Resultan </w:t>
      </w:r>
      <w:r w:rsidRPr="00D07465">
        <w:rPr>
          <w:rFonts w:ascii="Palatino Linotype" w:hAnsi="Palatino Linotype" w:cs="Arial"/>
          <w:b/>
        </w:rPr>
        <w:t>fundadas</w:t>
      </w:r>
      <w:r w:rsidRPr="00D07465">
        <w:rPr>
          <w:rFonts w:ascii="Palatino Linotype" w:hAnsi="Palatino Linotype" w:cs="Arial"/>
        </w:rPr>
        <w:t xml:space="preserve"> las </w:t>
      </w:r>
      <w:r w:rsidRPr="00D07465">
        <w:rPr>
          <w:rFonts w:ascii="Palatino Linotype" w:hAnsi="Palatino Linotype"/>
          <w:shd w:val="clear" w:color="auto" w:fill="FFFFFF"/>
        </w:rPr>
        <w:t>razones</w:t>
      </w:r>
      <w:r w:rsidRPr="00D07465">
        <w:rPr>
          <w:rFonts w:ascii="Palatino Linotype" w:hAnsi="Palatino Linotype" w:cs="Arial"/>
        </w:rPr>
        <w:t xml:space="preserve"> o motivos de inconformidad hechas valer </w:t>
      </w:r>
      <w:r w:rsidRPr="00D07465">
        <w:rPr>
          <w:rFonts w:ascii="Palatino Linotype" w:hAnsi="Palatino Linotype" w:cs="Arial"/>
        </w:rPr>
        <w:lastRenderedPageBreak/>
        <w:t xml:space="preserve">por </w:t>
      </w:r>
      <w:r w:rsidR="003E7DDD" w:rsidRPr="00D07465">
        <w:rPr>
          <w:rFonts w:ascii="Palatino Linotype" w:eastAsia="Calibri" w:hAnsi="Palatino Linotype"/>
          <w:b/>
          <w:szCs w:val="22"/>
          <w:lang w:eastAsia="en-US"/>
        </w:rPr>
        <w:t>EL</w:t>
      </w:r>
      <w:r w:rsidRPr="00D07465">
        <w:rPr>
          <w:rFonts w:ascii="Palatino Linotype" w:eastAsia="Calibri" w:hAnsi="Palatino Linotype"/>
          <w:b/>
          <w:szCs w:val="22"/>
          <w:lang w:eastAsia="en-US"/>
        </w:rPr>
        <w:t xml:space="preserve"> RECURRENTE</w:t>
      </w:r>
      <w:r w:rsidRPr="00D07465">
        <w:rPr>
          <w:rFonts w:ascii="Palatino Linotype" w:hAnsi="Palatino Linotype" w:cs="Arial"/>
          <w:b/>
        </w:rPr>
        <w:t>,</w:t>
      </w:r>
      <w:r w:rsidRPr="00D07465">
        <w:rPr>
          <w:rFonts w:ascii="Palatino Linotype" w:hAnsi="Palatino Linotype" w:cs="Arial"/>
        </w:rPr>
        <w:t xml:space="preserve"> en términos del Considerando </w:t>
      </w:r>
      <w:r w:rsidR="00CF566A" w:rsidRPr="00D07465">
        <w:rPr>
          <w:rFonts w:ascii="Palatino Linotype" w:hAnsi="Palatino Linotype" w:cs="Arial"/>
          <w:b/>
        </w:rPr>
        <w:t>QUINTO</w:t>
      </w:r>
      <w:r w:rsidRPr="00D07465">
        <w:rPr>
          <w:rFonts w:ascii="Palatino Linotype" w:hAnsi="Palatino Linotype" w:cs="Arial"/>
        </w:rPr>
        <w:t xml:space="preserve"> de la presente resolución.</w:t>
      </w:r>
    </w:p>
    <w:p w14:paraId="257FE2AD" w14:textId="77777777" w:rsidR="00EF27B0" w:rsidRPr="00EF27B0" w:rsidRDefault="00EF27B0" w:rsidP="00EF27B0">
      <w:pPr>
        <w:widowControl w:val="0"/>
        <w:tabs>
          <w:tab w:val="left" w:pos="1701"/>
        </w:tabs>
        <w:autoSpaceDE w:val="0"/>
        <w:autoSpaceDN w:val="0"/>
        <w:adjustRightInd w:val="0"/>
        <w:jc w:val="both"/>
        <w:rPr>
          <w:rFonts w:ascii="Palatino Linotype" w:hAnsi="Palatino Linotype" w:cs="Arial"/>
        </w:rPr>
      </w:pPr>
    </w:p>
    <w:p w14:paraId="149EE613" w14:textId="56E54A6F" w:rsidR="00806328" w:rsidRPr="00D07465" w:rsidRDefault="00255BB3" w:rsidP="00D07465">
      <w:pPr>
        <w:widowControl w:val="0"/>
        <w:autoSpaceDE w:val="0"/>
        <w:autoSpaceDN w:val="0"/>
        <w:adjustRightInd w:val="0"/>
        <w:spacing w:line="360" w:lineRule="auto"/>
        <w:jc w:val="both"/>
        <w:rPr>
          <w:rFonts w:ascii="Palatino Linotype" w:hAnsi="Palatino Linotype" w:cs="Arial"/>
        </w:rPr>
      </w:pPr>
      <w:r w:rsidRPr="00D07465">
        <w:rPr>
          <w:rFonts w:ascii="Palatino Linotype" w:hAnsi="Palatino Linotype" w:cs="Arial"/>
          <w:b/>
          <w:sz w:val="28"/>
        </w:rPr>
        <w:t>SEGUNDO.</w:t>
      </w:r>
      <w:r w:rsidRPr="00D07465">
        <w:rPr>
          <w:rFonts w:ascii="Palatino Linotype" w:hAnsi="Palatino Linotype" w:cs="Arial"/>
        </w:rPr>
        <w:t xml:space="preserve"> </w:t>
      </w:r>
      <w:r w:rsidRPr="00D07465">
        <w:rPr>
          <w:rFonts w:ascii="Palatino Linotype" w:eastAsia="Calibri" w:hAnsi="Palatino Linotype" w:cs="Arial"/>
        </w:rPr>
        <w:t xml:space="preserve">Se </w:t>
      </w:r>
      <w:r w:rsidR="00580942" w:rsidRPr="00D07465">
        <w:rPr>
          <w:rFonts w:ascii="Palatino Linotype" w:eastAsia="Calibri" w:hAnsi="Palatino Linotype" w:cs="Arial"/>
          <w:b/>
        </w:rPr>
        <w:t>MODIFICA</w:t>
      </w:r>
      <w:r w:rsidRPr="00D07465">
        <w:rPr>
          <w:rFonts w:ascii="Palatino Linotype" w:eastAsia="Calibri" w:hAnsi="Palatino Linotype" w:cs="Arial"/>
          <w:b/>
        </w:rPr>
        <w:t xml:space="preserve"> </w:t>
      </w:r>
      <w:r w:rsidRPr="00D07465">
        <w:rPr>
          <w:rFonts w:ascii="Palatino Linotype" w:eastAsia="Calibri" w:hAnsi="Palatino Linotype" w:cs="Arial"/>
        </w:rPr>
        <w:t>la respuesta</w:t>
      </w:r>
      <w:r w:rsidR="00351EE9" w:rsidRPr="00D07465">
        <w:rPr>
          <w:rFonts w:ascii="Palatino Linotype" w:eastAsia="Calibri" w:hAnsi="Palatino Linotype" w:cs="Arial"/>
        </w:rPr>
        <w:t xml:space="preserve"> proporcionada</w:t>
      </w:r>
      <w:r w:rsidRPr="00D07465">
        <w:rPr>
          <w:rFonts w:ascii="Palatino Linotype" w:eastAsia="Calibri" w:hAnsi="Palatino Linotype" w:cs="Arial"/>
        </w:rPr>
        <w:t xml:space="preserve"> por </w:t>
      </w:r>
      <w:r w:rsidRPr="00D07465">
        <w:rPr>
          <w:rFonts w:ascii="Palatino Linotype" w:eastAsia="Calibri" w:hAnsi="Palatino Linotype" w:cs="Arial"/>
          <w:b/>
        </w:rPr>
        <w:t>EL SUJETO OBLIGADO</w:t>
      </w:r>
      <w:r w:rsidR="00806328" w:rsidRPr="00D07465">
        <w:rPr>
          <w:rFonts w:ascii="Palatino Linotype" w:eastAsia="Calibri" w:hAnsi="Palatino Linotype" w:cs="Arial"/>
          <w:b/>
        </w:rPr>
        <w:t xml:space="preserve">, </w:t>
      </w:r>
      <w:r w:rsidR="00806328" w:rsidRPr="00D07465">
        <w:rPr>
          <w:rFonts w:ascii="Palatino Linotype" w:hAnsi="Palatino Linotype"/>
          <w:shd w:val="clear" w:color="auto" w:fill="FFFFFF"/>
        </w:rPr>
        <w:t xml:space="preserve">que generó el Recurso de Revisión </w:t>
      </w:r>
      <w:r w:rsidR="003E7DDD" w:rsidRPr="00D07465">
        <w:rPr>
          <w:rFonts w:ascii="Palatino Linotype" w:hAnsi="Palatino Linotype"/>
          <w:b/>
        </w:rPr>
        <w:t>1</w:t>
      </w:r>
      <w:r w:rsidR="00633D9B" w:rsidRPr="00D07465">
        <w:rPr>
          <w:rFonts w:ascii="Palatino Linotype" w:hAnsi="Palatino Linotype"/>
          <w:b/>
        </w:rPr>
        <w:t>4612</w:t>
      </w:r>
      <w:r w:rsidR="00806328" w:rsidRPr="00D07465">
        <w:rPr>
          <w:rFonts w:ascii="Palatino Linotype" w:hAnsi="Palatino Linotype"/>
          <w:b/>
        </w:rPr>
        <w:t xml:space="preserve">/INFOEM/IP/RR/2022, </w:t>
      </w:r>
      <w:r w:rsidR="00806328" w:rsidRPr="00D07465">
        <w:rPr>
          <w:rFonts w:ascii="Palatino Linotype" w:hAnsi="Palatino Linotype" w:cs="Arial"/>
        </w:rPr>
        <w:t xml:space="preserve">en términos del </w:t>
      </w:r>
      <w:r w:rsidR="00806328" w:rsidRPr="00D07465">
        <w:rPr>
          <w:rFonts w:ascii="Palatino Linotype" w:hAnsi="Palatino Linotype" w:cs="Arial"/>
          <w:bCs/>
        </w:rPr>
        <w:t>considerando</w:t>
      </w:r>
      <w:r w:rsidR="00806328" w:rsidRPr="00D07465">
        <w:rPr>
          <w:rFonts w:ascii="Palatino Linotype" w:hAnsi="Palatino Linotype" w:cs="Arial"/>
          <w:b/>
        </w:rPr>
        <w:t xml:space="preserve"> QUINTO </w:t>
      </w:r>
      <w:r w:rsidR="00806328" w:rsidRPr="00D07465">
        <w:rPr>
          <w:rFonts w:ascii="Palatino Linotype" w:hAnsi="Palatino Linotype" w:cs="Arial"/>
        </w:rPr>
        <w:t xml:space="preserve">de la presente resolución, se </w:t>
      </w:r>
      <w:r w:rsidR="00806328" w:rsidRPr="00D07465">
        <w:rPr>
          <w:rFonts w:ascii="Palatino Linotype" w:hAnsi="Palatino Linotype" w:cs="Arial"/>
          <w:b/>
        </w:rPr>
        <w:t>ORDENA</w:t>
      </w:r>
      <w:r w:rsidR="00806328" w:rsidRPr="00D07465">
        <w:rPr>
          <w:rFonts w:ascii="Palatino Linotype" w:hAnsi="Palatino Linotype" w:cs="Arial"/>
        </w:rPr>
        <w:t xml:space="preserve"> al </w:t>
      </w:r>
      <w:r w:rsidR="00806328" w:rsidRPr="00D07465">
        <w:rPr>
          <w:rFonts w:ascii="Palatino Linotype" w:hAnsi="Palatino Linotype" w:cs="Arial"/>
          <w:b/>
        </w:rPr>
        <w:t>SUJETO OBLIGADO</w:t>
      </w:r>
      <w:r w:rsidR="00806328" w:rsidRPr="00D07465">
        <w:rPr>
          <w:rFonts w:ascii="Palatino Linotype" w:hAnsi="Palatino Linotype" w:cs="Arial"/>
        </w:rPr>
        <w:t xml:space="preserve"> entregar a</w:t>
      </w:r>
      <w:r w:rsidR="00416EBA" w:rsidRPr="00D07465">
        <w:rPr>
          <w:rFonts w:ascii="Palatino Linotype" w:hAnsi="Palatino Linotype" w:cs="Arial"/>
        </w:rPr>
        <w:t>l</w:t>
      </w:r>
      <w:r w:rsidR="00806328" w:rsidRPr="00D07465">
        <w:rPr>
          <w:rFonts w:ascii="Palatino Linotype" w:hAnsi="Palatino Linotype" w:cs="Arial"/>
          <w:b/>
          <w:bCs/>
        </w:rPr>
        <w:t xml:space="preserve"> </w:t>
      </w:r>
      <w:r w:rsidR="00806328" w:rsidRPr="00D07465">
        <w:rPr>
          <w:rFonts w:ascii="Palatino Linotype" w:hAnsi="Palatino Linotype" w:cs="Arial"/>
          <w:b/>
        </w:rPr>
        <w:t xml:space="preserve">RECURRENTE, </w:t>
      </w:r>
      <w:r w:rsidR="00806328" w:rsidRPr="00D07465">
        <w:rPr>
          <w:rFonts w:ascii="Palatino Linotype" w:hAnsi="Palatino Linotype" w:cs="Arial"/>
        </w:rPr>
        <w:t xml:space="preserve">a través del Sistema de Acceso a la Información Mexiquense </w:t>
      </w:r>
      <w:r w:rsidR="00806328" w:rsidRPr="00D07465">
        <w:rPr>
          <w:rFonts w:ascii="Palatino Linotype" w:hAnsi="Palatino Linotype" w:cs="Arial"/>
          <w:b/>
        </w:rPr>
        <w:t>(SAIMEX)</w:t>
      </w:r>
      <w:r w:rsidR="00806328" w:rsidRPr="00D07465">
        <w:rPr>
          <w:rFonts w:ascii="Palatino Linotype" w:hAnsi="Palatino Linotype" w:cs="Arial"/>
          <w:bCs/>
        </w:rPr>
        <w:t>,</w:t>
      </w:r>
      <w:r w:rsidR="00806328" w:rsidRPr="00D07465">
        <w:rPr>
          <w:rFonts w:ascii="Palatino Linotype" w:hAnsi="Palatino Linotype" w:cs="Arial"/>
        </w:rPr>
        <w:t xml:space="preserve"> en</w:t>
      </w:r>
      <w:r w:rsidR="00B65A7B" w:rsidRPr="00D07465">
        <w:rPr>
          <w:rFonts w:ascii="Palatino Linotype" w:hAnsi="Palatino Linotype" w:cs="Arial"/>
        </w:rPr>
        <w:t xml:space="preserve"> </w:t>
      </w:r>
      <w:r w:rsidR="00633D9B" w:rsidRPr="00D07465">
        <w:rPr>
          <w:rFonts w:ascii="Palatino Linotype" w:hAnsi="Palatino Linotype" w:cs="Arial"/>
          <w:b/>
        </w:rPr>
        <w:t xml:space="preserve">versión pública, </w:t>
      </w:r>
      <w:r w:rsidR="00633D9B" w:rsidRPr="00D07465">
        <w:rPr>
          <w:rFonts w:ascii="Palatino Linotype" w:hAnsi="Palatino Linotype" w:cs="Arial"/>
        </w:rPr>
        <w:t>el documento o documentos en donde conste</w:t>
      </w:r>
      <w:r w:rsidR="00806328" w:rsidRPr="00D07465">
        <w:rPr>
          <w:rFonts w:ascii="Palatino Linotype" w:hAnsi="Palatino Linotype" w:cs="Arial"/>
        </w:rPr>
        <w:t xml:space="preserve"> siguiente: </w:t>
      </w:r>
    </w:p>
    <w:p w14:paraId="57CC5BE9" w14:textId="77777777" w:rsidR="00806328" w:rsidRPr="00D07465" w:rsidRDefault="00806328" w:rsidP="00EF27B0">
      <w:pPr>
        <w:widowControl w:val="0"/>
        <w:autoSpaceDE w:val="0"/>
        <w:autoSpaceDN w:val="0"/>
        <w:adjustRightInd w:val="0"/>
        <w:jc w:val="both"/>
        <w:rPr>
          <w:rFonts w:ascii="Palatino Linotype" w:hAnsi="Palatino Linotype" w:cs="Arial"/>
          <w:b/>
        </w:rPr>
      </w:pPr>
    </w:p>
    <w:p w14:paraId="7B56FF3D" w14:textId="729E8DA2"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El Sistema de Recaudación y sus generalidades, utilizado del 1 de enero de 2021 al 8 de agosto de 2022.</w:t>
      </w:r>
    </w:p>
    <w:p w14:paraId="1FE7BC20" w14:textId="77777777" w:rsidR="00F65DC5" w:rsidRPr="00D07465" w:rsidRDefault="00F65DC5" w:rsidP="00EF27B0">
      <w:pPr>
        <w:ind w:left="851" w:right="1134"/>
        <w:jc w:val="both"/>
        <w:rPr>
          <w:rFonts w:ascii="Palatino Linotype" w:hAnsi="Palatino Linotype" w:cs="Arial"/>
          <w:i/>
          <w:sz w:val="22"/>
          <w:szCs w:val="22"/>
        </w:rPr>
      </w:pPr>
    </w:p>
    <w:p w14:paraId="538AC2CA" w14:textId="250BAC9A"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La actualización catastral realizada del 1 de enero de 2021 al 8 de agosto de 2022, que contemple las actividades realizadas y sus fechas.</w:t>
      </w:r>
    </w:p>
    <w:p w14:paraId="1828D00C" w14:textId="77777777" w:rsidR="00F65DC5" w:rsidRPr="00D07465" w:rsidRDefault="00F65DC5" w:rsidP="00EF27B0">
      <w:pPr>
        <w:ind w:left="851" w:right="1134"/>
        <w:jc w:val="both"/>
        <w:rPr>
          <w:rFonts w:ascii="Palatino Linotype" w:hAnsi="Palatino Linotype" w:cs="Arial"/>
          <w:i/>
          <w:sz w:val="22"/>
          <w:szCs w:val="22"/>
        </w:rPr>
      </w:pPr>
    </w:p>
    <w:p w14:paraId="0D5FB480" w14:textId="4BE952C8"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El sistema adoptado para regulación de establecimientos comerciales del 1 de enero de 2021 al 8 de agosto de 2022.</w:t>
      </w:r>
    </w:p>
    <w:p w14:paraId="70C22D94" w14:textId="77777777" w:rsidR="00F65DC5" w:rsidRPr="00D07465" w:rsidRDefault="00F65DC5" w:rsidP="00EF27B0">
      <w:pPr>
        <w:ind w:left="851" w:right="1134"/>
        <w:jc w:val="both"/>
        <w:rPr>
          <w:rFonts w:ascii="Palatino Linotype" w:hAnsi="Palatino Linotype" w:cs="Arial"/>
          <w:i/>
          <w:sz w:val="22"/>
          <w:szCs w:val="22"/>
        </w:rPr>
      </w:pPr>
    </w:p>
    <w:p w14:paraId="2B9C424E" w14:textId="51199D65"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Número de usuarios que pagaron el impuesto predial en el año 2020, 2021 y del 1 de enero al 8 de agosto de 2022; así como, número total de cuentas que tenía catastro municipal en el año 2020 y 2021; así como, al 8 de agosto de 2022.</w:t>
      </w:r>
    </w:p>
    <w:p w14:paraId="645B8312" w14:textId="77777777" w:rsidR="00F65DC5" w:rsidRPr="00D07465" w:rsidRDefault="00F65DC5" w:rsidP="00EF27B0">
      <w:pPr>
        <w:ind w:left="851" w:right="1134"/>
        <w:jc w:val="both"/>
        <w:rPr>
          <w:rFonts w:ascii="Palatino Linotype" w:hAnsi="Palatino Linotype" w:cs="Arial"/>
          <w:i/>
          <w:sz w:val="22"/>
          <w:szCs w:val="22"/>
        </w:rPr>
      </w:pPr>
    </w:p>
    <w:p w14:paraId="24A87FD5" w14:textId="5EB80441"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Los ingresos municipales por concepto de derechos, productos y aprovechamientos en el año 2020, 2021 y del 1 de enero al 8 de agosto de 2022. </w:t>
      </w:r>
    </w:p>
    <w:p w14:paraId="25C03091" w14:textId="77777777" w:rsidR="00F65DC5" w:rsidRPr="00D07465" w:rsidRDefault="00F65DC5" w:rsidP="00EF27B0">
      <w:pPr>
        <w:ind w:left="851" w:right="1134"/>
        <w:jc w:val="both"/>
        <w:rPr>
          <w:rFonts w:ascii="Palatino Linotype" w:hAnsi="Palatino Linotype" w:cs="Arial"/>
          <w:i/>
          <w:sz w:val="22"/>
          <w:szCs w:val="22"/>
        </w:rPr>
      </w:pPr>
    </w:p>
    <w:p w14:paraId="6F3CCB85" w14:textId="444539E3"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Los ingresos propios e ingresos totales municipales del ejercicio fiscal 2021 y del 1 de enero al 08 de agosto de 2022. </w:t>
      </w:r>
    </w:p>
    <w:p w14:paraId="5913FB26"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0A588F8D" w14:textId="06314485"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lastRenderedPageBreak/>
        <w:t xml:space="preserve">Gasto corriente municipal del 01 de enero de 2021 al 8 de agosto de 2022. </w:t>
      </w:r>
    </w:p>
    <w:p w14:paraId="6E96BDCA" w14:textId="77777777" w:rsidR="00F65DC5" w:rsidRPr="00D07465" w:rsidRDefault="00F65DC5" w:rsidP="00EF27B0">
      <w:pPr>
        <w:ind w:left="851" w:right="1134"/>
        <w:jc w:val="both"/>
        <w:rPr>
          <w:rFonts w:ascii="Palatino Linotype" w:hAnsi="Palatino Linotype" w:cs="Arial"/>
          <w:i/>
          <w:sz w:val="22"/>
          <w:szCs w:val="22"/>
        </w:rPr>
      </w:pPr>
    </w:p>
    <w:p w14:paraId="0287CCCC" w14:textId="2318382D"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Gasto total municipal del 01 de enero de 2021 al 8 de agosto de 2022. </w:t>
      </w:r>
    </w:p>
    <w:p w14:paraId="27FBD82F" w14:textId="77777777" w:rsidR="00F65DC5" w:rsidRPr="00D07465" w:rsidRDefault="00F65DC5" w:rsidP="00EF27B0">
      <w:pPr>
        <w:ind w:left="851" w:right="1134"/>
        <w:jc w:val="both"/>
        <w:rPr>
          <w:rFonts w:ascii="Palatino Linotype" w:hAnsi="Palatino Linotype" w:cs="Arial"/>
          <w:i/>
          <w:sz w:val="22"/>
          <w:szCs w:val="22"/>
        </w:rPr>
      </w:pPr>
    </w:p>
    <w:p w14:paraId="2EC866E8" w14:textId="6CDF772C"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Cantidades destinadas al pago de la deuda municipal del 01 de enero de 2021 al 8 de agosto de 2022. </w:t>
      </w:r>
    </w:p>
    <w:p w14:paraId="03A148D6" w14:textId="77777777" w:rsidR="00F65DC5" w:rsidRPr="00D07465" w:rsidRDefault="00F65DC5" w:rsidP="00EF27B0">
      <w:pPr>
        <w:ind w:left="851" w:right="1134"/>
        <w:jc w:val="both"/>
        <w:rPr>
          <w:rFonts w:ascii="Palatino Linotype" w:hAnsi="Palatino Linotype" w:cs="Arial"/>
          <w:i/>
          <w:sz w:val="22"/>
          <w:szCs w:val="22"/>
        </w:rPr>
      </w:pPr>
    </w:p>
    <w:p w14:paraId="59209FFC" w14:textId="5DD15985"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Cantidad total de deuda municipal al 8 de agosto de 2022.</w:t>
      </w:r>
    </w:p>
    <w:p w14:paraId="05EC11B5" w14:textId="77777777" w:rsidR="00F65DC5" w:rsidRPr="00D07465" w:rsidRDefault="00F65DC5" w:rsidP="00EF27B0">
      <w:pPr>
        <w:ind w:left="851" w:right="1134"/>
        <w:jc w:val="both"/>
        <w:rPr>
          <w:rFonts w:ascii="Palatino Linotype" w:hAnsi="Palatino Linotype" w:cs="Arial"/>
          <w:i/>
          <w:sz w:val="22"/>
          <w:szCs w:val="22"/>
        </w:rPr>
      </w:pPr>
    </w:p>
    <w:p w14:paraId="53A65EE3" w14:textId="62666ED8"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Plazos para el pago de la deuda pública municipal, presupuestados para el 2021 y 2022.</w:t>
      </w:r>
    </w:p>
    <w:p w14:paraId="7FF8C6B5" w14:textId="77777777" w:rsidR="00F65DC5" w:rsidRPr="00D07465" w:rsidRDefault="00F65DC5" w:rsidP="00EF27B0">
      <w:pPr>
        <w:ind w:left="851" w:right="1134"/>
        <w:jc w:val="both"/>
        <w:rPr>
          <w:rFonts w:ascii="Palatino Linotype" w:hAnsi="Palatino Linotype" w:cs="Arial"/>
          <w:i/>
          <w:sz w:val="22"/>
          <w:szCs w:val="22"/>
        </w:rPr>
      </w:pPr>
    </w:p>
    <w:p w14:paraId="30930A39" w14:textId="26B184C4"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Apalancamiento utilizado para la compra de activos financieros, que hayan dejado alguna deuda pública al 8 de agosto de 2022. </w:t>
      </w:r>
    </w:p>
    <w:p w14:paraId="6ECDFD69" w14:textId="77777777" w:rsidR="00F65DC5" w:rsidRPr="00D07465" w:rsidRDefault="00F65DC5" w:rsidP="00EF27B0">
      <w:pPr>
        <w:ind w:left="851" w:right="1134"/>
        <w:jc w:val="both"/>
        <w:rPr>
          <w:rFonts w:ascii="Palatino Linotype" w:hAnsi="Palatino Linotype" w:cs="Arial"/>
          <w:i/>
          <w:sz w:val="22"/>
          <w:szCs w:val="22"/>
        </w:rPr>
      </w:pPr>
    </w:p>
    <w:p w14:paraId="13FC0BCB" w14:textId="51497942"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El sistema de planificación financiera con que cuente el municipio, al 8 de agosto de 2022.</w:t>
      </w:r>
    </w:p>
    <w:p w14:paraId="483D89A3"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475D317A" w14:textId="22FAAF46"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El Estado de Situación Financiera vigente al 8 de agosto de 20022. </w:t>
      </w:r>
    </w:p>
    <w:p w14:paraId="448FDD6D"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5D400124" w14:textId="35267654"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Acciones tendientes a la a la armonización contable al 8 de agosto de 2022.  </w:t>
      </w:r>
    </w:p>
    <w:p w14:paraId="775FB903"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7B78AA86" w14:textId="62FB59BB"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Los conceptos de deuda, nombres de acreedores y montos de deuda con cada uno, al 8 de agosto de 2022. </w:t>
      </w:r>
    </w:p>
    <w:p w14:paraId="78226E9A"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5F32DED3" w14:textId="3BC083DB"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Deuda total del municipio, en el que se adviertan los conceptos, nombres de acreedores y montos de deuda, incluyendo deuda por pago de compras, proveedores y juicios laborales, al 8 de agosto de 2022. </w:t>
      </w:r>
    </w:p>
    <w:p w14:paraId="5FB24D63"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3D9B2024" w14:textId="0B91021B"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Número de elementos de seguridad por cada 1000 habitantes del municipio al 8 de agosto de 2022. </w:t>
      </w:r>
    </w:p>
    <w:p w14:paraId="44214DE7"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032CD69B" w14:textId="10D854CB"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Número total de elementos de seguridad pública al 8 de agosto de 2022.</w:t>
      </w:r>
    </w:p>
    <w:p w14:paraId="6DBA2AC2"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1A0755F5" w14:textId="7E98F7F5" w:rsidR="00F65DC5"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lastRenderedPageBreak/>
        <w:t xml:space="preserve">Número de elementos que se encuentran comisionados a labores distintas a la prevención del delito y seguridad pública, al 8 de agosto de 2022. </w:t>
      </w:r>
    </w:p>
    <w:p w14:paraId="78658A45" w14:textId="77777777" w:rsidR="001E0A19" w:rsidRPr="00D07465" w:rsidRDefault="001E0A19" w:rsidP="00D07465">
      <w:pPr>
        <w:spacing w:line="276" w:lineRule="auto"/>
        <w:ind w:left="851" w:right="1134"/>
        <w:jc w:val="both"/>
        <w:rPr>
          <w:rFonts w:ascii="Palatino Linotype" w:hAnsi="Palatino Linotype" w:cs="Arial"/>
          <w:i/>
          <w:sz w:val="22"/>
          <w:szCs w:val="22"/>
        </w:rPr>
      </w:pPr>
    </w:p>
    <w:p w14:paraId="6A768328" w14:textId="4D6D7A73" w:rsidR="001E0A19" w:rsidRPr="00D07465" w:rsidRDefault="001E0A19"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Número de elementos </w:t>
      </w:r>
      <w:r w:rsidR="00B77DFF" w:rsidRPr="00D07465">
        <w:rPr>
          <w:rFonts w:ascii="Palatino Linotype" w:hAnsi="Palatino Linotype" w:cs="Arial"/>
          <w:i/>
          <w:sz w:val="22"/>
          <w:szCs w:val="22"/>
        </w:rPr>
        <w:t xml:space="preserve">con función de escolta y número de elementos comisionados </w:t>
      </w:r>
      <w:r w:rsidRPr="00D07465">
        <w:rPr>
          <w:rFonts w:ascii="Palatino Linotype" w:hAnsi="Palatino Linotype" w:cs="Arial"/>
          <w:i/>
          <w:sz w:val="22"/>
          <w:szCs w:val="22"/>
        </w:rPr>
        <w:t xml:space="preserve">al resguardo de instalaciones municipales. </w:t>
      </w:r>
    </w:p>
    <w:p w14:paraId="1E61D7EC" w14:textId="77777777" w:rsidR="001E0A19" w:rsidRPr="00D07465" w:rsidRDefault="001E0A19" w:rsidP="00D07465">
      <w:pPr>
        <w:spacing w:line="276" w:lineRule="auto"/>
        <w:ind w:left="851" w:right="1134"/>
        <w:jc w:val="both"/>
        <w:rPr>
          <w:rFonts w:ascii="Palatino Linotype" w:hAnsi="Palatino Linotype" w:cs="Arial"/>
          <w:i/>
          <w:sz w:val="22"/>
          <w:szCs w:val="22"/>
        </w:rPr>
      </w:pPr>
    </w:p>
    <w:p w14:paraId="0C702887" w14:textId="0EE3B956"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La implementación del servicio profesional de carrera policial, al 8 de agosto de 2022. </w:t>
      </w:r>
    </w:p>
    <w:p w14:paraId="3DF52672"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45CF7EB0" w14:textId="152AB9C3"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Las acciones realizadas para el cumplimiento</w:t>
      </w:r>
      <w:r w:rsidR="007E512D" w:rsidRPr="00D07465">
        <w:rPr>
          <w:rFonts w:ascii="Palatino Linotype" w:hAnsi="Palatino Linotype" w:cs="Arial"/>
          <w:i/>
          <w:sz w:val="22"/>
          <w:szCs w:val="22"/>
        </w:rPr>
        <w:t xml:space="preserve"> de los exámenes de control de confianza,</w:t>
      </w:r>
      <w:r w:rsidRPr="00D07465">
        <w:rPr>
          <w:rFonts w:ascii="Palatino Linotype" w:hAnsi="Palatino Linotype" w:cs="Arial"/>
          <w:i/>
          <w:sz w:val="22"/>
          <w:szCs w:val="22"/>
        </w:rPr>
        <w:t xml:space="preserve"> al 8 de agosto de 2022.</w:t>
      </w:r>
    </w:p>
    <w:p w14:paraId="1E7AE4C8"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443BEFE4" w14:textId="65281351"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La fecha de realización del o los últimos exámenes de control de confianza, al 8 de agosto de 2022. </w:t>
      </w:r>
    </w:p>
    <w:p w14:paraId="233A82CC"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4A6EE262" w14:textId="5AA3BA70"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El </w:t>
      </w:r>
      <w:r w:rsidR="0060789F" w:rsidRPr="00D07465">
        <w:rPr>
          <w:rFonts w:ascii="Palatino Linotype" w:hAnsi="Palatino Linotype" w:cs="Arial"/>
          <w:i/>
          <w:sz w:val="22"/>
          <w:szCs w:val="22"/>
        </w:rPr>
        <w:t xml:space="preserve">cargo, </w:t>
      </w:r>
      <w:r w:rsidRPr="00D07465">
        <w:rPr>
          <w:rFonts w:ascii="Palatino Linotype" w:hAnsi="Palatino Linotype" w:cs="Arial"/>
          <w:i/>
          <w:sz w:val="22"/>
          <w:szCs w:val="22"/>
        </w:rPr>
        <w:t>sueldo bruto y neto de los Integrantes de la Comisión de Honor y Justicia al 8 de agosto de 2022.</w:t>
      </w:r>
    </w:p>
    <w:p w14:paraId="77703794"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1AEF9A4D" w14:textId="30537CBA"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 xml:space="preserve">Fecha de la última sesión celebrada por la Comisión de Honor y Justicia, al 8 de agosto de 2022. </w:t>
      </w:r>
    </w:p>
    <w:p w14:paraId="77ACFA03"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74FF477F" w14:textId="1B56ABC0"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Los indicadores de medición y seguimiento del personal de policía municipal con participación de instancias ciudadanas, al 8 de agosto de 2022.</w:t>
      </w:r>
    </w:p>
    <w:p w14:paraId="2FFD4A9D" w14:textId="77777777" w:rsidR="00F65DC5" w:rsidRPr="00D07465" w:rsidRDefault="00F65DC5" w:rsidP="00D07465">
      <w:pPr>
        <w:spacing w:line="276" w:lineRule="auto"/>
        <w:ind w:left="851" w:right="1134"/>
        <w:jc w:val="both"/>
        <w:rPr>
          <w:rFonts w:ascii="Palatino Linotype" w:hAnsi="Palatino Linotype" w:cs="Arial"/>
          <w:i/>
          <w:sz w:val="22"/>
          <w:szCs w:val="22"/>
        </w:rPr>
      </w:pPr>
    </w:p>
    <w:p w14:paraId="0066D6F1" w14:textId="2D9ACA60" w:rsidR="00667F2A" w:rsidRPr="00D07465" w:rsidRDefault="00667F2A" w:rsidP="00D07465">
      <w:pPr>
        <w:pStyle w:val="Prrafodelista"/>
        <w:numPr>
          <w:ilvl w:val="0"/>
          <w:numId w:val="43"/>
        </w:numPr>
        <w:spacing w:line="276" w:lineRule="auto"/>
        <w:ind w:right="1134"/>
        <w:jc w:val="both"/>
        <w:rPr>
          <w:rFonts w:ascii="Palatino Linotype" w:hAnsi="Palatino Linotype" w:cs="Arial"/>
          <w:i/>
          <w:sz w:val="22"/>
          <w:szCs w:val="22"/>
        </w:rPr>
      </w:pPr>
      <w:r w:rsidRPr="00D07465">
        <w:rPr>
          <w:rFonts w:ascii="Palatino Linotype" w:hAnsi="Palatino Linotype" w:cs="Arial"/>
          <w:i/>
          <w:sz w:val="22"/>
          <w:szCs w:val="22"/>
        </w:rPr>
        <w:t>La incidencia de delitos y de faltas administrativas, correspondiente al periodo del 1 de enero al 8 de agosto de 2022.</w:t>
      </w:r>
    </w:p>
    <w:p w14:paraId="04507C26" w14:textId="77777777" w:rsidR="00667F2A" w:rsidRPr="00D07465" w:rsidRDefault="00667F2A" w:rsidP="00D07465">
      <w:pPr>
        <w:spacing w:line="276" w:lineRule="auto"/>
        <w:jc w:val="both"/>
        <w:rPr>
          <w:rFonts w:ascii="Palatino Linotype" w:hAnsi="Palatino Linotype"/>
        </w:rPr>
      </w:pPr>
    </w:p>
    <w:p w14:paraId="5EC5FB0E" w14:textId="77777777" w:rsidR="007E512D" w:rsidRPr="00D07465" w:rsidRDefault="00351EE9" w:rsidP="00D07465">
      <w:pPr>
        <w:spacing w:line="276" w:lineRule="auto"/>
        <w:ind w:left="851" w:right="1134"/>
        <w:jc w:val="both"/>
        <w:rPr>
          <w:rFonts w:ascii="Palatino Linotype" w:hAnsi="Palatino Linotype"/>
          <w:i/>
          <w:iCs/>
          <w:sz w:val="22"/>
          <w:szCs w:val="22"/>
        </w:rPr>
      </w:pPr>
      <w:r w:rsidRPr="00D07465">
        <w:rPr>
          <w:rFonts w:ascii="Palatino Linotype" w:hAnsi="Palatino Linotype" w:cs="Arial"/>
          <w:i/>
          <w:sz w:val="22"/>
          <w:szCs w:val="22"/>
        </w:rPr>
        <w:t>Debiendo notificar a</w:t>
      </w:r>
      <w:r w:rsidR="00416EBA" w:rsidRPr="00D07465">
        <w:rPr>
          <w:rFonts w:ascii="Palatino Linotype" w:hAnsi="Palatino Linotype" w:cs="Arial"/>
          <w:i/>
          <w:sz w:val="22"/>
          <w:szCs w:val="22"/>
        </w:rPr>
        <w:t xml:space="preserve">l </w:t>
      </w:r>
      <w:r w:rsidRPr="00D07465">
        <w:rPr>
          <w:rFonts w:ascii="Palatino Linotype" w:hAnsi="Palatino Linotype" w:cs="Arial"/>
          <w:b/>
          <w:i/>
          <w:sz w:val="22"/>
          <w:szCs w:val="22"/>
        </w:rPr>
        <w:t>RECURRENTE</w:t>
      </w:r>
      <w:r w:rsidRPr="00D07465">
        <w:rPr>
          <w:rFonts w:ascii="Palatino Linotype" w:hAnsi="Palatino Linotype" w:cs="Arial"/>
          <w:i/>
          <w:sz w:val="22"/>
          <w:szCs w:val="22"/>
        </w:rPr>
        <w:t xml:space="preserve"> el Acuerdo de Clasificación de la información que emita el Comité de Transparencia con motivo de la versión pública</w:t>
      </w:r>
      <w:r w:rsidRPr="00D07465">
        <w:rPr>
          <w:rFonts w:ascii="Palatino Linotype" w:hAnsi="Palatino Linotype"/>
          <w:i/>
          <w:iCs/>
          <w:sz w:val="22"/>
          <w:szCs w:val="22"/>
        </w:rPr>
        <w:t>.</w:t>
      </w:r>
    </w:p>
    <w:p w14:paraId="03C94A8E" w14:textId="77777777" w:rsidR="007E512D" w:rsidRPr="00D07465" w:rsidRDefault="007E512D" w:rsidP="00D07465">
      <w:pPr>
        <w:spacing w:line="276" w:lineRule="auto"/>
        <w:ind w:left="851" w:right="1134"/>
        <w:jc w:val="both"/>
        <w:rPr>
          <w:rFonts w:ascii="Palatino Linotype" w:hAnsi="Palatino Linotype" w:cs="Arial"/>
          <w:i/>
          <w:sz w:val="22"/>
          <w:szCs w:val="22"/>
        </w:rPr>
      </w:pPr>
    </w:p>
    <w:p w14:paraId="5C3DCD07" w14:textId="61BF1265" w:rsidR="007E512D" w:rsidRPr="00D07465" w:rsidRDefault="007E512D" w:rsidP="00D07465">
      <w:pPr>
        <w:spacing w:line="276" w:lineRule="auto"/>
        <w:ind w:left="851" w:right="1134"/>
        <w:jc w:val="both"/>
        <w:rPr>
          <w:rFonts w:ascii="Palatino Linotype" w:hAnsi="Palatino Linotype" w:cs="Arial"/>
          <w:i/>
          <w:sz w:val="22"/>
          <w:szCs w:val="22"/>
        </w:rPr>
      </w:pPr>
      <w:r w:rsidRPr="00D07465">
        <w:rPr>
          <w:rFonts w:ascii="Palatino Linotype" w:hAnsi="Palatino Linotype" w:cs="Arial"/>
          <w:i/>
          <w:sz w:val="22"/>
          <w:szCs w:val="22"/>
        </w:rPr>
        <w:t>Para el caso de que no se haya generado la información ordenada en el inciso u), bastará con que lo haga del conocimiento del particular.</w:t>
      </w:r>
    </w:p>
    <w:p w14:paraId="49EF5C29" w14:textId="77777777" w:rsidR="007E512D" w:rsidRPr="00D07465" w:rsidRDefault="007E512D" w:rsidP="00D07465">
      <w:pPr>
        <w:spacing w:line="276" w:lineRule="auto"/>
        <w:ind w:left="851" w:right="1134"/>
        <w:jc w:val="both"/>
        <w:rPr>
          <w:rFonts w:ascii="Palatino Linotype" w:hAnsi="Palatino Linotype" w:cs="Arial"/>
          <w:i/>
          <w:sz w:val="22"/>
          <w:szCs w:val="22"/>
        </w:rPr>
      </w:pPr>
    </w:p>
    <w:p w14:paraId="2FA4F4B6" w14:textId="5B02E156" w:rsidR="00351EE9" w:rsidRPr="00D07465" w:rsidRDefault="007E512D" w:rsidP="00D07465">
      <w:pPr>
        <w:spacing w:line="276" w:lineRule="auto"/>
        <w:ind w:left="851" w:right="1134"/>
        <w:jc w:val="both"/>
        <w:rPr>
          <w:rFonts w:ascii="Palatino Linotype" w:hAnsi="Palatino Linotype" w:cs="Arial"/>
          <w:sz w:val="22"/>
          <w:szCs w:val="22"/>
        </w:rPr>
      </w:pPr>
      <w:r w:rsidRPr="00D07465">
        <w:rPr>
          <w:rFonts w:ascii="Palatino Linotype" w:hAnsi="Palatino Linotype" w:cs="Arial"/>
          <w:i/>
          <w:sz w:val="22"/>
          <w:szCs w:val="22"/>
        </w:rPr>
        <w:t xml:space="preserve">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w:t>
      </w:r>
      <w:r w:rsidR="00487E63" w:rsidRPr="00D07465">
        <w:rPr>
          <w:rFonts w:ascii="Palatino Linotype" w:hAnsi="Palatino Linotype" w:cs="Arial"/>
          <w:i/>
          <w:sz w:val="22"/>
          <w:szCs w:val="22"/>
        </w:rPr>
        <w:t>d</w:t>
      </w:r>
      <w:r w:rsidRPr="00D07465">
        <w:rPr>
          <w:rFonts w:ascii="Palatino Linotype" w:hAnsi="Palatino Linotype" w:cs="Arial"/>
          <w:i/>
          <w:sz w:val="22"/>
          <w:szCs w:val="22"/>
        </w:rPr>
        <w:t>el equipamiento de los elementos de seguridad y sus características.</w:t>
      </w:r>
      <w:r w:rsidR="00351EE9" w:rsidRPr="00D07465">
        <w:rPr>
          <w:rFonts w:ascii="Palatino Linotype" w:hAnsi="Palatino Linotype" w:cs="Arial"/>
          <w:i/>
          <w:sz w:val="22"/>
          <w:szCs w:val="22"/>
        </w:rPr>
        <w:t>”</w:t>
      </w:r>
    </w:p>
    <w:p w14:paraId="68CD8645" w14:textId="77777777" w:rsidR="00351EE9" w:rsidRPr="00D07465" w:rsidRDefault="00351EE9" w:rsidP="00D07465">
      <w:pPr>
        <w:spacing w:line="276" w:lineRule="auto"/>
        <w:ind w:left="851" w:right="1134"/>
        <w:jc w:val="both"/>
        <w:rPr>
          <w:rFonts w:ascii="Palatino Linotype" w:hAnsi="Palatino Linotype"/>
        </w:rPr>
      </w:pPr>
    </w:p>
    <w:p w14:paraId="3A0E8666" w14:textId="6D241A0D" w:rsidR="00DD203D" w:rsidRPr="00D07465" w:rsidRDefault="00DD203D" w:rsidP="00D07465">
      <w:pPr>
        <w:tabs>
          <w:tab w:val="left" w:pos="709"/>
        </w:tabs>
        <w:spacing w:line="360" w:lineRule="auto"/>
        <w:ind w:right="51"/>
        <w:jc w:val="both"/>
        <w:rPr>
          <w:rFonts w:ascii="Palatino Linotype" w:hAnsi="Palatino Linotype"/>
          <w:shd w:val="clear" w:color="auto" w:fill="FFFFFF"/>
        </w:rPr>
      </w:pPr>
      <w:r w:rsidRPr="00D07465">
        <w:rPr>
          <w:rFonts w:ascii="Palatino Linotype" w:hAnsi="Palatino Linotype"/>
          <w:b/>
          <w:sz w:val="28"/>
          <w:szCs w:val="28"/>
          <w:shd w:val="clear" w:color="auto" w:fill="FFFFFF"/>
        </w:rPr>
        <w:t>TERCERO.</w:t>
      </w:r>
      <w:r w:rsidRPr="00D07465">
        <w:rPr>
          <w:rFonts w:ascii="Palatino Linotype" w:hAnsi="Palatino Linotype"/>
          <w:b/>
          <w:shd w:val="clear" w:color="auto" w:fill="FFFFFF"/>
        </w:rPr>
        <w:t> </w:t>
      </w:r>
      <w:r w:rsidR="00633D9B" w:rsidRPr="00D07465">
        <w:rPr>
          <w:rFonts w:ascii="Palatino Linotype" w:eastAsia="Palatino Linotype" w:hAnsi="Palatino Linotype" w:cs="Palatino Linotype"/>
          <w:b/>
          <w:lang w:eastAsia="es-MX"/>
        </w:rPr>
        <w:t xml:space="preserve">Notifíquese </w:t>
      </w:r>
      <w:r w:rsidR="00633D9B" w:rsidRPr="00D07465">
        <w:rPr>
          <w:rFonts w:ascii="Palatino Linotype" w:hAnsi="Palatino Linotype"/>
          <w:shd w:val="clear" w:color="auto" w:fill="FFFFFF"/>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A46DBC2" w14:textId="77777777" w:rsidR="00DD203D" w:rsidRPr="00D07465" w:rsidRDefault="00DD203D" w:rsidP="00EF27B0">
      <w:pPr>
        <w:ind w:right="49"/>
        <w:jc w:val="both"/>
        <w:rPr>
          <w:rFonts w:ascii="Palatino Linotype" w:hAnsi="Palatino Linotype"/>
          <w:b/>
          <w:shd w:val="clear" w:color="auto" w:fill="FFFFFF"/>
        </w:rPr>
      </w:pPr>
    </w:p>
    <w:p w14:paraId="6B69801C" w14:textId="3A0EFDB8" w:rsidR="00DD203D" w:rsidRPr="00D07465" w:rsidRDefault="00DD203D" w:rsidP="00D07465">
      <w:pPr>
        <w:tabs>
          <w:tab w:val="left" w:pos="709"/>
        </w:tabs>
        <w:spacing w:line="360" w:lineRule="auto"/>
        <w:ind w:right="51"/>
        <w:jc w:val="both"/>
        <w:rPr>
          <w:rFonts w:ascii="Palatino Linotype" w:hAnsi="Palatino Linotype"/>
          <w:b/>
          <w:szCs w:val="17"/>
          <w:lang w:eastAsia="es-ES_tradnl"/>
        </w:rPr>
      </w:pPr>
      <w:r w:rsidRPr="00D07465">
        <w:rPr>
          <w:rFonts w:ascii="Palatino Linotype" w:hAnsi="Palatino Linotype" w:cs="Arial"/>
          <w:b/>
          <w:bCs/>
          <w:sz w:val="28"/>
        </w:rPr>
        <w:t>CUARTO.</w:t>
      </w:r>
      <w:r w:rsidRPr="00D07465">
        <w:rPr>
          <w:rFonts w:ascii="Palatino Linotype" w:hAnsi="Palatino Linotype"/>
          <w:szCs w:val="17"/>
          <w:lang w:eastAsia="es-ES_tradnl"/>
        </w:rPr>
        <w:t xml:space="preserve"> </w:t>
      </w:r>
      <w:r w:rsidRPr="00D07465">
        <w:rPr>
          <w:rFonts w:ascii="Palatino Linotype" w:hAnsi="Palatino Linotype"/>
          <w:b/>
          <w:szCs w:val="17"/>
          <w:lang w:eastAsia="es-ES_tradnl"/>
        </w:rPr>
        <w:t>Notifíquese</w:t>
      </w:r>
      <w:r w:rsidRPr="00D07465">
        <w:rPr>
          <w:rFonts w:ascii="Palatino Linotype" w:hAnsi="Palatino Linotype"/>
          <w:szCs w:val="17"/>
          <w:lang w:eastAsia="es-ES_tradnl"/>
        </w:rPr>
        <w:t xml:space="preserve"> a</w:t>
      </w:r>
      <w:r w:rsidR="009C6EAB" w:rsidRPr="00D07465">
        <w:rPr>
          <w:rFonts w:ascii="Palatino Linotype" w:hAnsi="Palatino Linotype"/>
          <w:szCs w:val="17"/>
          <w:lang w:eastAsia="es-ES_tradnl"/>
        </w:rPr>
        <w:t>l</w:t>
      </w:r>
      <w:r w:rsidRPr="00D07465">
        <w:rPr>
          <w:rFonts w:ascii="Palatino Linotype" w:hAnsi="Palatino Linotype"/>
          <w:szCs w:val="17"/>
          <w:lang w:eastAsia="es-ES_tradnl"/>
        </w:rPr>
        <w:t xml:space="preserve"> </w:t>
      </w:r>
      <w:r w:rsidRPr="00D07465">
        <w:rPr>
          <w:rFonts w:ascii="Palatino Linotype" w:hAnsi="Palatino Linotype"/>
          <w:b/>
          <w:szCs w:val="17"/>
          <w:lang w:eastAsia="es-ES_tradnl"/>
        </w:rPr>
        <w:t>RECURRENTE</w:t>
      </w:r>
      <w:r w:rsidRPr="00D07465">
        <w:rPr>
          <w:rFonts w:ascii="Palatino Linotype" w:hAnsi="Palatino Linotype"/>
          <w:szCs w:val="17"/>
          <w:lang w:eastAsia="es-ES_tradnl"/>
        </w:rPr>
        <w:t xml:space="preserve"> la presente resolución vía </w:t>
      </w:r>
      <w:r w:rsidRPr="00D07465">
        <w:rPr>
          <w:rFonts w:ascii="Palatino Linotype" w:hAnsi="Palatino Linotype" w:cs="Arial"/>
        </w:rPr>
        <w:t xml:space="preserve">Sistema de Acceso a la Información Mexiquense </w:t>
      </w:r>
      <w:r w:rsidR="00FC1C44" w:rsidRPr="00D07465">
        <w:rPr>
          <w:rFonts w:ascii="Palatino Linotype" w:hAnsi="Palatino Linotype" w:cs="Arial"/>
          <w:b/>
        </w:rPr>
        <w:t>(</w:t>
      </w:r>
      <w:r w:rsidRPr="00D07465">
        <w:rPr>
          <w:rFonts w:ascii="Palatino Linotype" w:hAnsi="Palatino Linotype" w:cs="Arial"/>
          <w:b/>
          <w:bCs/>
        </w:rPr>
        <w:t>SAIMEX</w:t>
      </w:r>
      <w:r w:rsidR="00FC1C44" w:rsidRPr="00D07465">
        <w:rPr>
          <w:rFonts w:ascii="Palatino Linotype" w:hAnsi="Palatino Linotype" w:cs="Arial"/>
          <w:b/>
          <w:bCs/>
        </w:rPr>
        <w:t>)</w:t>
      </w:r>
      <w:r w:rsidRPr="00D07465">
        <w:rPr>
          <w:rFonts w:ascii="Palatino Linotype" w:hAnsi="Palatino Linotype" w:cs="Arial"/>
        </w:rPr>
        <w:t>.</w:t>
      </w:r>
    </w:p>
    <w:p w14:paraId="49649BD2" w14:textId="77777777" w:rsidR="00DD203D" w:rsidRPr="00D07465" w:rsidRDefault="00DD203D" w:rsidP="00EF27B0">
      <w:pPr>
        <w:widowControl w:val="0"/>
        <w:autoSpaceDE w:val="0"/>
        <w:autoSpaceDN w:val="0"/>
        <w:adjustRightInd w:val="0"/>
        <w:jc w:val="both"/>
        <w:rPr>
          <w:rFonts w:ascii="Palatino Linotype" w:eastAsiaTheme="minorEastAsia" w:hAnsi="Palatino Linotype"/>
          <w:szCs w:val="17"/>
          <w:lang w:eastAsia="es-ES_tradnl"/>
        </w:rPr>
      </w:pPr>
    </w:p>
    <w:p w14:paraId="3A7E9F6A" w14:textId="77777777" w:rsidR="007E02D9" w:rsidRPr="00D07465" w:rsidRDefault="003C1E19" w:rsidP="00D07465">
      <w:pPr>
        <w:widowControl w:val="0"/>
        <w:autoSpaceDE w:val="0"/>
        <w:autoSpaceDN w:val="0"/>
        <w:adjustRightInd w:val="0"/>
        <w:spacing w:line="360" w:lineRule="auto"/>
        <w:jc w:val="both"/>
        <w:rPr>
          <w:rFonts w:ascii="Palatino Linotype" w:hAnsi="Palatino Linotype"/>
          <w:b/>
        </w:rPr>
      </w:pPr>
      <w:r w:rsidRPr="00D07465">
        <w:rPr>
          <w:rFonts w:ascii="Palatino Linotype" w:hAnsi="Palatino Linotype" w:cs="Arial"/>
          <w:b/>
          <w:bCs/>
          <w:sz w:val="28"/>
        </w:rPr>
        <w:t>QUINTO.</w:t>
      </w:r>
      <w:r w:rsidRPr="00D07465">
        <w:rPr>
          <w:rFonts w:ascii="Palatino Linotype" w:hAnsi="Palatino Linotype"/>
          <w:szCs w:val="17"/>
          <w:lang w:eastAsia="es-ES_tradnl"/>
        </w:rPr>
        <w:t xml:space="preserve"> </w:t>
      </w:r>
      <w:r w:rsidR="007E02D9" w:rsidRPr="00D07465">
        <w:rPr>
          <w:rFonts w:ascii="Palatino Linotype" w:hAnsi="Palatino Linotype"/>
          <w:b/>
          <w:szCs w:val="17"/>
          <w:lang w:eastAsia="es-ES_tradnl"/>
        </w:rPr>
        <w:t>Hágase</w:t>
      </w:r>
      <w:r w:rsidR="007E02D9" w:rsidRPr="00D07465">
        <w:rPr>
          <w:rFonts w:ascii="Palatino Linotype" w:hAnsi="Palatino Linotype"/>
          <w:szCs w:val="17"/>
          <w:lang w:eastAsia="es-ES_tradnl"/>
        </w:rPr>
        <w:t xml:space="preserve"> </w:t>
      </w:r>
      <w:r w:rsidR="007E02D9" w:rsidRPr="00D07465">
        <w:rPr>
          <w:rFonts w:ascii="Palatino Linotype" w:hAnsi="Palatino Linotype"/>
          <w:b/>
          <w:szCs w:val="17"/>
          <w:lang w:eastAsia="es-ES_tradnl"/>
        </w:rPr>
        <w:t>del conocimiento</w:t>
      </w:r>
      <w:r w:rsidR="007E02D9" w:rsidRPr="00D07465">
        <w:rPr>
          <w:rFonts w:ascii="Palatino Linotype" w:hAnsi="Palatino Linotype"/>
          <w:szCs w:val="17"/>
          <w:lang w:eastAsia="es-ES_tradnl"/>
        </w:rPr>
        <w:t xml:space="preserve"> </w:t>
      </w:r>
      <w:r w:rsidR="007E02D9" w:rsidRPr="00D07465">
        <w:rPr>
          <w:rFonts w:ascii="Palatino Linotype" w:hAnsi="Palatino Linotype"/>
        </w:rPr>
        <w:t>del</w:t>
      </w:r>
      <w:r w:rsidR="007E02D9" w:rsidRPr="00D07465">
        <w:rPr>
          <w:rFonts w:ascii="Palatino Linotype" w:hAnsi="Palatino Linotype" w:cs="Arial"/>
          <w:b/>
        </w:rPr>
        <w:t xml:space="preserve"> RECURRENTE</w:t>
      </w:r>
      <w:r w:rsidR="007E02D9" w:rsidRPr="00D07465">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w:t>
      </w:r>
      <w:r w:rsidR="007E02D9" w:rsidRPr="00D07465">
        <w:rPr>
          <w:rFonts w:ascii="Palatino Linotype" w:eastAsiaTheme="minorEastAsia" w:hAnsi="Palatino Linotype"/>
          <w:szCs w:val="17"/>
          <w:lang w:eastAsia="es-ES_tradnl"/>
        </w:rPr>
        <w:lastRenderedPageBreak/>
        <w:t>Acceso a la Información y Protección de Datos Personales, o bien, vía Juicio de Amparo en los términos de las leyes aplicables.</w:t>
      </w:r>
    </w:p>
    <w:p w14:paraId="26B6705D" w14:textId="77777777" w:rsidR="007E02D9" w:rsidRPr="00D07465" w:rsidRDefault="007E02D9" w:rsidP="00EF27B0">
      <w:pPr>
        <w:widowControl w:val="0"/>
        <w:autoSpaceDE w:val="0"/>
        <w:autoSpaceDN w:val="0"/>
        <w:adjustRightInd w:val="0"/>
        <w:jc w:val="both"/>
        <w:rPr>
          <w:rFonts w:ascii="Palatino Linotype" w:eastAsiaTheme="minorEastAsia" w:hAnsi="Palatino Linotype"/>
          <w:szCs w:val="17"/>
          <w:lang w:eastAsia="es-ES_tradnl"/>
        </w:rPr>
      </w:pPr>
    </w:p>
    <w:p w14:paraId="71723E39" w14:textId="7B9266CC" w:rsidR="00DD203D" w:rsidRPr="00D07465" w:rsidRDefault="00DD203D" w:rsidP="00D07465">
      <w:pPr>
        <w:tabs>
          <w:tab w:val="left" w:pos="709"/>
        </w:tabs>
        <w:spacing w:line="360" w:lineRule="auto"/>
        <w:ind w:right="51"/>
        <w:jc w:val="both"/>
        <w:rPr>
          <w:rFonts w:ascii="Palatino Linotype" w:hAnsi="Palatino Linotype"/>
          <w:szCs w:val="17"/>
          <w:lang w:eastAsia="es-ES_tradnl"/>
        </w:rPr>
      </w:pPr>
      <w:r w:rsidRPr="00D07465">
        <w:rPr>
          <w:rFonts w:ascii="Palatino Linotype" w:hAnsi="Palatino Linotype"/>
          <w:b/>
          <w:sz w:val="28"/>
          <w:szCs w:val="28"/>
          <w:lang w:eastAsia="es-ES_tradnl"/>
        </w:rPr>
        <w:t>SEXTO.</w:t>
      </w:r>
      <w:r w:rsidRPr="00D07465">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D07465">
        <w:rPr>
          <w:rFonts w:ascii="Palatino Linotype" w:hAnsi="Palatino Linotype"/>
          <w:b/>
          <w:szCs w:val="17"/>
          <w:lang w:eastAsia="es-ES_tradnl"/>
        </w:rPr>
        <w:t>EL SUJETO OBLIGADO</w:t>
      </w:r>
      <w:r w:rsidRPr="00D07465">
        <w:rPr>
          <w:rFonts w:ascii="Palatino Linotype" w:hAnsi="Palatino Linotype"/>
          <w:szCs w:val="17"/>
          <w:lang w:eastAsia="es-ES_tradnl"/>
        </w:rPr>
        <w:t xml:space="preserve"> de manera fundada y motivada, podrá solicitar una ampliación de plazo para el cumplimiento de la presente resolución.</w:t>
      </w:r>
    </w:p>
    <w:p w14:paraId="1FB13386" w14:textId="77777777" w:rsidR="00D07465" w:rsidRPr="00D07465" w:rsidRDefault="00D07465" w:rsidP="00D07465">
      <w:pPr>
        <w:spacing w:line="360" w:lineRule="auto"/>
        <w:jc w:val="both"/>
        <w:rPr>
          <w:rFonts w:ascii="Palatino Linotype" w:hAnsi="Palatino Linotype" w:cs="Arial"/>
          <w:b/>
          <w:sz w:val="28"/>
          <w:szCs w:val="28"/>
        </w:rPr>
      </w:pPr>
    </w:p>
    <w:p w14:paraId="5D47D98C" w14:textId="2C77637D" w:rsidR="00F35497" w:rsidRPr="00D07465" w:rsidRDefault="00F35497" w:rsidP="00D07465">
      <w:pPr>
        <w:tabs>
          <w:tab w:val="left" w:pos="709"/>
        </w:tabs>
        <w:spacing w:line="360" w:lineRule="auto"/>
        <w:ind w:right="51"/>
        <w:jc w:val="both"/>
        <w:rPr>
          <w:rFonts w:ascii="Palatino Linotype" w:hAnsi="Palatino Linotype" w:cs="Arial"/>
        </w:rPr>
      </w:pPr>
      <w:r w:rsidRPr="00D07465">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w:t>
      </w:r>
      <w:r w:rsidR="006C27F7" w:rsidRPr="00D07465">
        <w:rPr>
          <w:rFonts w:ascii="Palatino Linotype" w:hAnsi="Palatino Linotype" w:cs="Arial"/>
        </w:rPr>
        <w:t xml:space="preserve"> EMITIENDO OPINIÓN PARTICULAR</w:t>
      </w:r>
      <w:r w:rsidRPr="00D07465">
        <w:rPr>
          <w:rFonts w:ascii="Palatino Linotype" w:hAnsi="Palatino Linotype" w:cs="Arial"/>
        </w:rPr>
        <w:t>; MARÍA DEL ROSARIO MEJÍA AYALA</w:t>
      </w:r>
      <w:r w:rsidR="006C27F7" w:rsidRPr="00D07465">
        <w:rPr>
          <w:rFonts w:ascii="Palatino Linotype" w:hAnsi="Palatino Linotype" w:cs="Arial"/>
        </w:rPr>
        <w:t xml:space="preserve"> EMITIENDO VOTO PARTICULAR</w:t>
      </w:r>
      <w:r w:rsidRPr="00D07465">
        <w:rPr>
          <w:rFonts w:ascii="Palatino Linotype" w:hAnsi="Palatino Linotype" w:cs="Arial"/>
        </w:rPr>
        <w:t>; SHARON CRISTINA MORALES MARTÍNEZ</w:t>
      </w:r>
      <w:r w:rsidR="006C27F7" w:rsidRPr="00D07465">
        <w:rPr>
          <w:rFonts w:ascii="Palatino Linotype" w:hAnsi="Palatino Linotype" w:cs="Arial"/>
        </w:rPr>
        <w:t xml:space="preserve"> EMITIENDO VOTO PARTICULAR CONCURRENTE</w:t>
      </w:r>
      <w:r w:rsidRPr="00D07465">
        <w:rPr>
          <w:rFonts w:ascii="Palatino Linotype" w:hAnsi="Palatino Linotype" w:cs="Arial"/>
        </w:rPr>
        <w:t xml:space="preserve">; LUIS GUSTAVO PARRA NORIEGA </w:t>
      </w:r>
      <w:r w:rsidR="006C27F7" w:rsidRPr="00D07465">
        <w:rPr>
          <w:rFonts w:ascii="Palatino Linotype" w:hAnsi="Palatino Linotype" w:cs="Arial"/>
        </w:rPr>
        <w:t xml:space="preserve">EMITIENDO VOTO PARTICULAR </w:t>
      </w:r>
      <w:r w:rsidRPr="00D07465">
        <w:rPr>
          <w:rFonts w:ascii="Palatino Linotype" w:hAnsi="Palatino Linotype" w:cs="Arial"/>
        </w:rPr>
        <w:t>Y GUADALUPE RAMÍREZ PEÑA</w:t>
      </w:r>
      <w:r w:rsidR="006C27F7" w:rsidRPr="00D07465">
        <w:rPr>
          <w:rFonts w:ascii="Palatino Linotype" w:hAnsi="Palatino Linotype" w:cs="Arial"/>
        </w:rPr>
        <w:t xml:space="preserve"> EMITIENDO VOTO PARTICULAR CONCURRENTE</w:t>
      </w:r>
      <w:r w:rsidRPr="00D07465">
        <w:rPr>
          <w:rFonts w:ascii="Palatino Linotype" w:hAnsi="Palatino Linotype" w:cs="Arial"/>
        </w:rPr>
        <w:t xml:space="preserve">; EN LA VIGÉSIMA SÉPTIMA SESIÓN ORDINARIA CELEBRADA EL DOS DE AGOSTO DE DOS MIL VEINTITRÉS, ANTE EL SECRETARIO TÉCNICO DEL PLENO, ALEXIS TAPIA RAMÍREZ. </w:t>
      </w:r>
    </w:p>
    <w:p w14:paraId="54D82D18" w14:textId="5B1C3F2E" w:rsidR="003C0EC9" w:rsidRPr="00D07465" w:rsidRDefault="003216AE" w:rsidP="00D07465">
      <w:pPr>
        <w:widowControl w:val="0"/>
        <w:autoSpaceDE w:val="0"/>
        <w:autoSpaceDN w:val="0"/>
        <w:adjustRightInd w:val="0"/>
        <w:spacing w:line="360" w:lineRule="auto"/>
        <w:jc w:val="both"/>
        <w:rPr>
          <w:rFonts w:ascii="Palatino Linotype" w:hAnsi="Palatino Linotype"/>
          <w:sz w:val="20"/>
        </w:rPr>
      </w:pPr>
      <w:r w:rsidRPr="00D07465">
        <w:rPr>
          <w:rFonts w:ascii="Palatino Linotype" w:hAnsi="Palatino Linotype"/>
          <w:sz w:val="20"/>
        </w:rPr>
        <w:t>SCMM</w:t>
      </w:r>
      <w:r w:rsidR="003C0EC9" w:rsidRPr="00D07465">
        <w:rPr>
          <w:rFonts w:ascii="Palatino Linotype" w:hAnsi="Palatino Linotype"/>
          <w:sz w:val="20"/>
        </w:rPr>
        <w:t>/BLA/DEMF/RPG</w:t>
      </w:r>
    </w:p>
    <w:p w14:paraId="1C5CD08B" w14:textId="1000CC4A" w:rsidR="00EE52D0" w:rsidRPr="00D07465" w:rsidRDefault="00E16DE8" w:rsidP="00D07465">
      <w:pPr>
        <w:spacing w:line="360" w:lineRule="auto"/>
        <w:jc w:val="both"/>
        <w:rPr>
          <w:rFonts w:ascii="Palatino Linotype" w:hAnsi="Palatino Linotype"/>
        </w:rPr>
      </w:pPr>
      <w:r w:rsidRPr="00D07465">
        <w:rPr>
          <w:rFonts w:ascii="Palatino Linotype" w:hAnsi="Palatino Linotype"/>
        </w:rPr>
        <w:br w:type="page"/>
      </w:r>
    </w:p>
    <w:sectPr w:rsidR="00EE52D0" w:rsidRPr="00D07465" w:rsidSect="006957B1">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1AA51" w14:textId="77777777" w:rsidR="004D63EA" w:rsidRDefault="004D63EA" w:rsidP="00C80F8C">
      <w:r>
        <w:separator/>
      </w:r>
    </w:p>
  </w:endnote>
  <w:endnote w:type="continuationSeparator" w:id="0">
    <w:p w14:paraId="4F382C4D" w14:textId="77777777" w:rsidR="004D63EA" w:rsidRDefault="004D63E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43B55" w:rsidRPr="0010196A" w:rsidRDefault="00443B5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D35FA">
      <w:rPr>
        <w:rFonts w:ascii="Palatino Linotype" w:hAnsi="Palatino Linotype" w:cs="Arial"/>
        <w:bCs/>
        <w:noProof/>
        <w:sz w:val="22"/>
        <w:szCs w:val="22"/>
      </w:rPr>
      <w:t>112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D35FA">
      <w:rPr>
        <w:rFonts w:ascii="Palatino Linotype" w:hAnsi="Palatino Linotype" w:cs="Arial"/>
        <w:bCs/>
        <w:noProof/>
        <w:sz w:val="22"/>
        <w:szCs w:val="22"/>
      </w:rPr>
      <w:t>114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43B55" w:rsidRPr="0010196A" w:rsidRDefault="00443B5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D35F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D35FA">
      <w:rPr>
        <w:rFonts w:ascii="Palatino Linotype" w:hAnsi="Palatino Linotype" w:cs="Arial"/>
        <w:bCs/>
        <w:noProof/>
        <w:sz w:val="22"/>
        <w:szCs w:val="22"/>
      </w:rPr>
      <w:t>114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CA5F6" w14:textId="77777777" w:rsidR="004D63EA" w:rsidRDefault="004D63EA" w:rsidP="00C80F8C">
      <w:r>
        <w:separator/>
      </w:r>
    </w:p>
  </w:footnote>
  <w:footnote w:type="continuationSeparator" w:id="0">
    <w:p w14:paraId="7A10780A" w14:textId="77777777" w:rsidR="004D63EA" w:rsidRDefault="004D63EA" w:rsidP="00C80F8C">
      <w:r>
        <w:continuationSeparator/>
      </w:r>
    </w:p>
  </w:footnote>
  <w:footnote w:id="1">
    <w:p w14:paraId="4F5D65FF" w14:textId="77777777" w:rsidR="00443B55" w:rsidRDefault="00443B55" w:rsidP="0017360C">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74CA72F4" w14:textId="77777777" w:rsidR="00443B55" w:rsidRDefault="00443B55" w:rsidP="00404909">
      <w:pPr>
        <w:pStyle w:val="Textonotapie"/>
        <w:rPr>
          <w:rFonts w:ascii="Palatino Linotype" w:hAnsi="Palatino Linotype"/>
          <w:sz w:val="18"/>
        </w:rPr>
      </w:pPr>
      <w:r>
        <w:rPr>
          <w:rStyle w:val="Refdenotaalpie"/>
        </w:rPr>
        <w:footnoteRef/>
      </w:r>
      <w:r>
        <w:t xml:space="preserve"> </w:t>
      </w:r>
      <w:r>
        <w:rPr>
          <w:rFonts w:ascii="Palatino Linotype" w:hAnsi="Palatino Linotype"/>
          <w:sz w:val="18"/>
        </w:rPr>
        <w:t xml:space="preserve">Políticas Públicas y Cambio Climático. Angélica Rosas Huerta. Profesora- investigadora. Departamento Política y Cultura. División de Ciencias Sociales y Humanidades. </w:t>
      </w:r>
    </w:p>
  </w:footnote>
  <w:footnote w:id="3">
    <w:p w14:paraId="326D66E1" w14:textId="11DC8FCE" w:rsidR="00443B55" w:rsidRPr="00D760D7" w:rsidRDefault="00443B55" w:rsidP="00D760D7">
      <w:pPr>
        <w:pStyle w:val="Textonotapie"/>
        <w:jc w:val="both"/>
        <w:rPr>
          <w:rFonts w:ascii="Palatino Linotype" w:hAnsi="Palatino Linotype"/>
          <w:i/>
          <w:sz w:val="18"/>
          <w:szCs w:val="18"/>
        </w:rPr>
      </w:pPr>
      <w:r>
        <w:rPr>
          <w:rStyle w:val="Refdenotaalpie"/>
        </w:rPr>
        <w:footnoteRef/>
      </w:r>
      <w:r>
        <w:t xml:space="preserve"> </w:t>
      </w:r>
      <w:r w:rsidRPr="00D760D7">
        <w:rPr>
          <w:rStyle w:val="selectable-text"/>
          <w:rFonts w:ascii="Palatino Linotype" w:hAnsi="Palatino Linotype"/>
          <w:i/>
          <w:sz w:val="18"/>
          <w:szCs w:val="18"/>
        </w:rPr>
        <w:t>https://melchor-ocampo.gob.mx/contenidos/melchor-ocampo/docs/153_plan-de-desarrollo-municipal-2022-2024_22429105317.pdf</w:t>
      </w:r>
    </w:p>
  </w:footnote>
  <w:footnote w:id="4">
    <w:p w14:paraId="547A2B62" w14:textId="703C9760" w:rsidR="00443B55" w:rsidRPr="00D81D70" w:rsidRDefault="00443B55" w:rsidP="00D81D70">
      <w:pPr>
        <w:pStyle w:val="Textonotapie"/>
        <w:jc w:val="both"/>
        <w:rPr>
          <w:rFonts w:ascii="Palatino Linotype" w:hAnsi="Palatino Linotype"/>
          <w:i/>
          <w:sz w:val="18"/>
          <w:szCs w:val="18"/>
        </w:rPr>
      </w:pPr>
      <w:r>
        <w:rPr>
          <w:rStyle w:val="Refdenotaalpie"/>
        </w:rPr>
        <w:footnoteRef/>
      </w:r>
      <w:r>
        <w:t xml:space="preserve"> </w:t>
      </w:r>
      <w:r w:rsidRPr="00D81D70">
        <w:rPr>
          <w:rStyle w:val="selectable-text"/>
          <w:rFonts w:ascii="Palatino Linotype" w:hAnsi="Palatino Linotype"/>
          <w:i/>
          <w:sz w:val="18"/>
          <w:szCs w:val="18"/>
        </w:rPr>
        <w:t>https://melchor-ocampo.gob.mx/contenidos/melchor-ocampo/docs/153_plan-de-desarrollo-municipal-2022-2024_22429105317.pdf</w:t>
      </w:r>
    </w:p>
  </w:footnote>
  <w:footnote w:id="5">
    <w:p w14:paraId="0D083B76" w14:textId="77777777" w:rsidR="00443B55" w:rsidRPr="00D4288F" w:rsidRDefault="00443B55" w:rsidP="003739B7">
      <w:pPr>
        <w:pStyle w:val="Textonotapie"/>
        <w:rPr>
          <w:rFonts w:ascii="Palatino Linotype" w:hAnsi="Palatino Linotype"/>
          <w:i/>
          <w:sz w:val="18"/>
          <w:szCs w:val="18"/>
        </w:rPr>
      </w:pPr>
      <w:r>
        <w:rPr>
          <w:rStyle w:val="Refdenotaalpie"/>
        </w:rPr>
        <w:footnoteRef/>
      </w:r>
      <w:r>
        <w:t xml:space="preserve"> </w:t>
      </w:r>
      <w:r w:rsidRPr="00D4288F">
        <w:rPr>
          <w:rFonts w:ascii="Palatino Linotype" w:hAnsi="Palatino Linotype"/>
          <w:i/>
          <w:sz w:val="18"/>
          <w:szCs w:val="18"/>
        </w:rPr>
        <w:t>https://legislacion.edomex.gob.mx/sites/legislacion.edomex.gob.mx/files/files/pdf/cod/vig/codvig007.pdf</w:t>
      </w:r>
    </w:p>
  </w:footnote>
  <w:footnote w:id="6">
    <w:p w14:paraId="0FDDCE59" w14:textId="77777777" w:rsidR="00443B55" w:rsidRPr="009833B2" w:rsidRDefault="00443B55" w:rsidP="003739B7">
      <w:pPr>
        <w:pStyle w:val="Textonotapie"/>
        <w:rPr>
          <w:rFonts w:ascii="Palatino Linotype" w:hAnsi="Palatino Linotype"/>
          <w:i/>
          <w:sz w:val="16"/>
          <w:szCs w:val="16"/>
        </w:rPr>
      </w:pPr>
      <w:r>
        <w:rPr>
          <w:rStyle w:val="Refdenotaalpie"/>
        </w:rPr>
        <w:footnoteRef/>
      </w:r>
      <w:r>
        <w:t xml:space="preserve"> </w:t>
      </w:r>
      <w:r w:rsidRPr="009833B2">
        <w:rPr>
          <w:rFonts w:ascii="Palatino Linotype" w:hAnsi="Palatino Linotype"/>
          <w:i/>
          <w:sz w:val="16"/>
          <w:szCs w:val="16"/>
        </w:rPr>
        <w:t>https://legislacion.edomex.gob.mx/sites/legislacion.edomex.gob.mx/files/files/pdf/gct/2022/abril/abr051/ab</w:t>
      </w:r>
      <w:r>
        <w:rPr>
          <w:rFonts w:ascii="Palatino Linotype" w:hAnsi="Palatino Linotype"/>
          <w:i/>
          <w:sz w:val="16"/>
          <w:szCs w:val="16"/>
        </w:rPr>
        <w:t>_</w:t>
      </w:r>
      <w:r w:rsidRPr="009833B2">
        <w:rPr>
          <w:rFonts w:ascii="Palatino Linotype" w:hAnsi="Palatino Linotype"/>
          <w:i/>
          <w:sz w:val="16"/>
          <w:szCs w:val="16"/>
        </w:rPr>
        <w:t>r051a.pdf</w:t>
      </w:r>
    </w:p>
  </w:footnote>
  <w:footnote w:id="7">
    <w:p w14:paraId="4B41F3D0" w14:textId="77777777" w:rsidR="00443B55" w:rsidRPr="00704611" w:rsidRDefault="00443B55" w:rsidP="003739B7">
      <w:pPr>
        <w:pStyle w:val="Textonotapie"/>
        <w:rPr>
          <w:rFonts w:ascii="Palatino Linotype" w:hAnsi="Palatino Linotype"/>
          <w:i/>
          <w:sz w:val="18"/>
        </w:rPr>
      </w:pPr>
      <w:r>
        <w:rPr>
          <w:rStyle w:val="Refdenotaalpie"/>
        </w:rPr>
        <w:footnoteRef/>
      </w:r>
      <w:r>
        <w:t xml:space="preserve"> </w:t>
      </w:r>
      <w:r w:rsidRPr="00704611">
        <w:rPr>
          <w:rFonts w:ascii="Palatino Linotype" w:hAnsi="Palatino Linotype"/>
          <w:i/>
          <w:sz w:val="18"/>
        </w:rPr>
        <w:t>https://www.osfem.gob.mx/04_Iconografia/Ent_Fisc/Doc_Apoy/doc/2022/03_Instr4.pdf</w:t>
      </w:r>
    </w:p>
  </w:footnote>
  <w:footnote w:id="8">
    <w:p w14:paraId="75D8F61B" w14:textId="370FC91C" w:rsidR="00443B55" w:rsidRDefault="00443B55">
      <w:pPr>
        <w:pStyle w:val="Textonotapie"/>
      </w:pPr>
      <w:r>
        <w:rPr>
          <w:rStyle w:val="Refdenotaalpie"/>
        </w:rPr>
        <w:footnoteRef/>
      </w:r>
      <w:r>
        <w:t xml:space="preserve"> </w:t>
      </w:r>
      <w:r w:rsidRPr="005D701F">
        <w:rPr>
          <w:rStyle w:val="selectable-text"/>
          <w:rFonts w:ascii="Palatino Linotype" w:hAnsi="Palatino Linotype"/>
          <w:i/>
          <w:sz w:val="18"/>
          <w:szCs w:val="18"/>
        </w:rPr>
        <w:t>https://cemer.edomex.gob.mx/sites/cemer.edomex.gob.mx/files/files/AIR%202021/353/MANUAL.pdf</w:t>
      </w:r>
    </w:p>
  </w:footnote>
  <w:footnote w:id="9">
    <w:p w14:paraId="42A96343" w14:textId="77777777" w:rsidR="00443B55" w:rsidRPr="00544C6C" w:rsidRDefault="00443B55" w:rsidP="00E832A1">
      <w:pPr>
        <w:pStyle w:val="Textonotapie"/>
        <w:rPr>
          <w:rFonts w:ascii="Palatino Linotype" w:hAnsi="Palatino Linotype"/>
          <w:sz w:val="16"/>
          <w:szCs w:val="16"/>
        </w:rPr>
      </w:pPr>
      <w:r w:rsidRPr="00544C6C">
        <w:rPr>
          <w:rStyle w:val="Refdenotaalpie"/>
          <w:rFonts w:ascii="Palatino Linotype" w:hAnsi="Palatino Linotype"/>
          <w:sz w:val="16"/>
          <w:szCs w:val="16"/>
        </w:rPr>
        <w:footnoteRef/>
      </w:r>
      <w:r w:rsidRPr="00544C6C">
        <w:rPr>
          <w:rFonts w:ascii="Palatino Linotype" w:hAnsi="Palatino Linotype"/>
          <w:sz w:val="16"/>
          <w:szCs w:val="16"/>
        </w:rPr>
        <w:t xml:space="preserve"> Artículo 5, fracción II de la Ley General del Sistema Nacional de Seguridad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43B55" w:rsidRDefault="00443B5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443B55" w:rsidRPr="0010196A" w:rsidRDefault="00443B55"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443B55" w:rsidRPr="008F2CCC" w14:paraId="1F097D8A" w14:textId="77777777" w:rsidTr="005F31DE">
      <w:tc>
        <w:tcPr>
          <w:tcW w:w="2977" w:type="dxa"/>
          <w:vMerge w:val="restart"/>
        </w:tcPr>
        <w:p w14:paraId="1F780A0C" w14:textId="1EFF25F4" w:rsidR="00443B55" w:rsidRPr="008F2CCC" w:rsidRDefault="00443B5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443B55" w:rsidRPr="00664658" w:rsidRDefault="00443B5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58841748" w:rsidR="00443B55" w:rsidRPr="00664658" w:rsidRDefault="00443B55" w:rsidP="00D27AC9">
          <w:pPr>
            <w:jc w:val="both"/>
            <w:rPr>
              <w:rFonts w:ascii="Palatino Linotype" w:hAnsi="Palatino Linotype"/>
              <w:b/>
              <w:sz w:val="22"/>
              <w:szCs w:val="22"/>
              <w:lang w:val="es-ES_tradnl"/>
            </w:rPr>
          </w:pPr>
          <w:r>
            <w:rPr>
              <w:rFonts w:ascii="Palatino Linotype" w:hAnsi="Palatino Linotype"/>
              <w:b/>
              <w:sz w:val="22"/>
              <w:szCs w:val="22"/>
              <w:lang w:val="es-ES_tradnl"/>
            </w:rPr>
            <w:t>14612</w:t>
          </w:r>
          <w:r w:rsidRPr="00A9204E">
            <w:rPr>
              <w:rFonts w:ascii="Palatino Linotype" w:hAnsi="Palatino Linotype"/>
              <w:b/>
              <w:sz w:val="22"/>
              <w:szCs w:val="22"/>
              <w:lang w:val="es-ES_tradnl"/>
            </w:rPr>
            <w:t>/INFOEM/IP/RR/2022</w:t>
          </w:r>
        </w:p>
      </w:tc>
    </w:tr>
    <w:tr w:rsidR="00443B55" w:rsidRPr="008F2CCC" w14:paraId="049677A3" w14:textId="77777777" w:rsidTr="005F31DE">
      <w:tc>
        <w:tcPr>
          <w:tcW w:w="2977" w:type="dxa"/>
          <w:vMerge/>
        </w:tcPr>
        <w:p w14:paraId="4A21EAC1" w14:textId="5C1F145E" w:rsidR="00443B55" w:rsidRPr="008F2CCC" w:rsidRDefault="00443B55" w:rsidP="00085F27">
          <w:pPr>
            <w:rPr>
              <w:rFonts w:ascii="Palatino Linotype" w:hAnsi="Palatino Linotype"/>
              <w:b/>
              <w:sz w:val="22"/>
              <w:szCs w:val="22"/>
              <w:lang w:val="es-ES_tradnl"/>
            </w:rPr>
          </w:pPr>
        </w:p>
      </w:tc>
      <w:tc>
        <w:tcPr>
          <w:tcW w:w="2552" w:type="dxa"/>
          <w:shd w:val="clear" w:color="auto" w:fill="auto"/>
        </w:tcPr>
        <w:p w14:paraId="1237BCDE" w14:textId="77777777" w:rsidR="00443B55" w:rsidRPr="00664658" w:rsidRDefault="00443B55" w:rsidP="00085F2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3E1AD89D" w:rsidR="00443B55" w:rsidRPr="00D41D47" w:rsidRDefault="00443B55" w:rsidP="00085F27">
          <w:pPr>
            <w:jc w:val="both"/>
            <w:rPr>
              <w:rFonts w:ascii="Palatino Linotype" w:hAnsi="Palatino Linotype"/>
              <w:b/>
              <w:sz w:val="22"/>
              <w:szCs w:val="22"/>
              <w:lang w:val="es-ES_tradnl"/>
            </w:rPr>
          </w:pPr>
          <w:r w:rsidRPr="00D27AC9">
            <w:rPr>
              <w:rFonts w:ascii="Palatino Linotype" w:hAnsi="Palatino Linotype"/>
              <w:b/>
              <w:sz w:val="22"/>
              <w:szCs w:val="22"/>
              <w:lang w:val="es-ES_tradnl"/>
            </w:rPr>
            <w:t>Ayuntamiento de Melchor Ocampo</w:t>
          </w:r>
        </w:p>
      </w:tc>
    </w:tr>
    <w:tr w:rsidR="00443B55" w:rsidRPr="008F2CCC" w14:paraId="72CD087D" w14:textId="77777777" w:rsidTr="005F31DE">
      <w:trPr>
        <w:trHeight w:val="228"/>
      </w:trPr>
      <w:tc>
        <w:tcPr>
          <w:tcW w:w="2977" w:type="dxa"/>
          <w:vMerge/>
        </w:tcPr>
        <w:p w14:paraId="1B78656F" w14:textId="01E6F6F6" w:rsidR="00443B55" w:rsidRPr="008F2CCC" w:rsidRDefault="00443B55" w:rsidP="00085F27">
          <w:pPr>
            <w:rPr>
              <w:rFonts w:ascii="Palatino Linotype" w:hAnsi="Palatino Linotype"/>
              <w:b/>
              <w:sz w:val="22"/>
              <w:szCs w:val="22"/>
              <w:lang w:val="es-ES_tradnl"/>
            </w:rPr>
          </w:pPr>
        </w:p>
      </w:tc>
      <w:tc>
        <w:tcPr>
          <w:tcW w:w="2552" w:type="dxa"/>
          <w:shd w:val="clear" w:color="auto" w:fill="auto"/>
        </w:tcPr>
        <w:p w14:paraId="74D81628" w14:textId="05FE44B5" w:rsidR="00443B55" w:rsidRPr="00664658" w:rsidRDefault="00443B55" w:rsidP="00085F2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443B55" w:rsidRPr="00664658" w:rsidRDefault="00443B55" w:rsidP="00085F2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43B55" w:rsidRPr="0010196A" w:rsidRDefault="00443B5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443B55" w:rsidRPr="0010196A" w:rsidRDefault="00443B5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443B55" w:rsidRPr="008F2CCC" w14:paraId="6ABABA57" w14:textId="77777777" w:rsidTr="005F31DE">
      <w:tc>
        <w:tcPr>
          <w:tcW w:w="4253" w:type="dxa"/>
          <w:vMerge w:val="restart"/>
          <w:shd w:val="clear" w:color="auto" w:fill="auto"/>
        </w:tcPr>
        <w:p w14:paraId="6AA376CC" w14:textId="139DA696" w:rsidR="00443B55" w:rsidRPr="008F2CCC" w:rsidRDefault="00443B55"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443B55" w:rsidRPr="008F2CCC" w:rsidRDefault="00443B5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098BB9FC" w:rsidR="00443B55" w:rsidRPr="008F2CCC" w:rsidRDefault="00443B55" w:rsidP="00D27AC9">
          <w:pPr>
            <w:jc w:val="both"/>
            <w:rPr>
              <w:rFonts w:ascii="Palatino Linotype" w:hAnsi="Palatino Linotype"/>
              <w:b/>
              <w:sz w:val="22"/>
              <w:szCs w:val="22"/>
              <w:lang w:val="es-ES_tradnl"/>
            </w:rPr>
          </w:pPr>
          <w:r>
            <w:rPr>
              <w:rFonts w:ascii="Palatino Linotype" w:hAnsi="Palatino Linotype"/>
              <w:b/>
              <w:sz w:val="22"/>
              <w:szCs w:val="22"/>
              <w:lang w:val="es-ES_tradnl"/>
            </w:rPr>
            <w:t>14612</w:t>
          </w:r>
          <w:r w:rsidRPr="00A9204E">
            <w:rPr>
              <w:rFonts w:ascii="Palatino Linotype" w:hAnsi="Palatino Linotype"/>
              <w:b/>
              <w:sz w:val="22"/>
              <w:szCs w:val="22"/>
              <w:lang w:val="es-ES_tradnl"/>
            </w:rPr>
            <w:t>/INFOEM/IP/RR/2022</w:t>
          </w:r>
        </w:p>
      </w:tc>
    </w:tr>
    <w:tr w:rsidR="00443B55" w:rsidRPr="008F2CCC" w14:paraId="3B45FB53" w14:textId="77777777" w:rsidTr="005F31DE">
      <w:tc>
        <w:tcPr>
          <w:tcW w:w="4253" w:type="dxa"/>
          <w:vMerge/>
          <w:shd w:val="clear" w:color="auto" w:fill="auto"/>
        </w:tcPr>
        <w:p w14:paraId="188B82EF" w14:textId="77777777" w:rsidR="00443B55" w:rsidRPr="008F2CCC" w:rsidRDefault="00443B55" w:rsidP="007A5836">
          <w:pPr>
            <w:rPr>
              <w:rFonts w:ascii="Palatino Linotype" w:hAnsi="Palatino Linotype"/>
              <w:b/>
              <w:sz w:val="22"/>
              <w:szCs w:val="22"/>
              <w:lang w:val="es-ES_tradnl"/>
            </w:rPr>
          </w:pPr>
        </w:p>
      </w:tc>
      <w:tc>
        <w:tcPr>
          <w:tcW w:w="2552" w:type="dxa"/>
          <w:shd w:val="clear" w:color="auto" w:fill="auto"/>
        </w:tcPr>
        <w:p w14:paraId="3B2AD0CF" w14:textId="77777777" w:rsidR="00443B55" w:rsidRPr="008F2CCC" w:rsidRDefault="00443B5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2DE6374E" w:rsidR="00443B55" w:rsidRPr="008F2CCC" w:rsidRDefault="00443B55" w:rsidP="00D66460">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 </w:t>
          </w:r>
          <w:proofErr w:type="spellStart"/>
          <w:r>
            <w:rPr>
              <w:rFonts w:ascii="Palatino Linotype" w:hAnsi="Palatino Linotype"/>
              <w:b/>
              <w:sz w:val="22"/>
              <w:szCs w:val="22"/>
              <w:lang w:val="es-ES_tradnl"/>
            </w:rPr>
            <w:t>XXXXXXX</w:t>
          </w:r>
          <w:proofErr w:type="spellEnd"/>
        </w:p>
      </w:tc>
    </w:tr>
    <w:tr w:rsidR="00443B55" w:rsidRPr="00085F27" w14:paraId="28A493EB" w14:textId="77777777" w:rsidTr="005F31DE">
      <w:trPr>
        <w:trHeight w:val="228"/>
      </w:trPr>
      <w:tc>
        <w:tcPr>
          <w:tcW w:w="4253" w:type="dxa"/>
          <w:vMerge/>
          <w:shd w:val="clear" w:color="auto" w:fill="auto"/>
        </w:tcPr>
        <w:p w14:paraId="06C77D31" w14:textId="77777777" w:rsidR="00443B55" w:rsidRPr="008F2CCC" w:rsidRDefault="00443B55" w:rsidP="007A5836">
          <w:pPr>
            <w:rPr>
              <w:rFonts w:ascii="Palatino Linotype" w:hAnsi="Palatino Linotype"/>
              <w:b/>
              <w:sz w:val="22"/>
              <w:szCs w:val="22"/>
              <w:lang w:val="es-ES_tradnl"/>
            </w:rPr>
          </w:pPr>
        </w:p>
      </w:tc>
      <w:tc>
        <w:tcPr>
          <w:tcW w:w="2552" w:type="dxa"/>
          <w:shd w:val="clear" w:color="auto" w:fill="auto"/>
        </w:tcPr>
        <w:p w14:paraId="2E1A72B4" w14:textId="77777777" w:rsidR="00443B55" w:rsidRPr="008F2CCC" w:rsidRDefault="00443B55"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2D8868D0" w:rsidR="00443B55" w:rsidRPr="00085F27" w:rsidRDefault="00443B55" w:rsidP="006E465B">
          <w:pPr>
            <w:jc w:val="both"/>
            <w:rPr>
              <w:rFonts w:ascii="Palatino Linotype" w:hAnsi="Palatino Linotype"/>
              <w:b/>
              <w:sz w:val="22"/>
              <w:szCs w:val="22"/>
              <w:lang w:val="es-ES_tradnl"/>
            </w:rPr>
          </w:pPr>
          <w:r w:rsidRPr="00D27AC9">
            <w:rPr>
              <w:rFonts w:ascii="Palatino Linotype" w:hAnsi="Palatino Linotype"/>
              <w:b/>
              <w:sz w:val="22"/>
              <w:szCs w:val="22"/>
              <w:lang w:val="es-ES_tradnl"/>
            </w:rPr>
            <w:t>Ayuntamiento de Melchor Ocampo</w:t>
          </w:r>
        </w:p>
      </w:tc>
    </w:tr>
    <w:tr w:rsidR="00443B55" w:rsidRPr="008F2CCC" w14:paraId="0F114FF0" w14:textId="77777777" w:rsidTr="005F31DE">
      <w:tc>
        <w:tcPr>
          <w:tcW w:w="4253" w:type="dxa"/>
          <w:vMerge/>
          <w:shd w:val="clear" w:color="auto" w:fill="auto"/>
        </w:tcPr>
        <w:p w14:paraId="4CCB64BA" w14:textId="77777777" w:rsidR="00443B55" w:rsidRPr="008F2CCC" w:rsidRDefault="00443B55" w:rsidP="00A2780F">
          <w:pPr>
            <w:rPr>
              <w:rFonts w:ascii="Palatino Linotype" w:hAnsi="Palatino Linotype"/>
              <w:b/>
              <w:sz w:val="22"/>
              <w:szCs w:val="22"/>
              <w:lang w:val="es-ES_tradnl"/>
            </w:rPr>
          </w:pPr>
        </w:p>
      </w:tc>
      <w:tc>
        <w:tcPr>
          <w:tcW w:w="2552" w:type="dxa"/>
          <w:shd w:val="clear" w:color="auto" w:fill="auto"/>
        </w:tcPr>
        <w:p w14:paraId="31E422EA" w14:textId="0B158FD7" w:rsidR="00443B55" w:rsidRPr="008F2CCC" w:rsidRDefault="00443B55"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443B55" w:rsidRPr="008F2CCC" w:rsidRDefault="00443B5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443B55" w:rsidRPr="0010196A" w:rsidRDefault="00443B5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5E60339"/>
    <w:multiLevelType w:val="hybridMultilevel"/>
    <w:tmpl w:val="8C2E4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38E593D"/>
    <w:multiLevelType w:val="hybridMultilevel"/>
    <w:tmpl w:val="A33A7C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402326A"/>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C0509B"/>
    <w:multiLevelType w:val="hybridMultilevel"/>
    <w:tmpl w:val="BD9A5AF0"/>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7" w15:restartNumberingAfterBreak="0">
    <w:nsid w:val="1A5D1941"/>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0FF1B83"/>
    <w:multiLevelType w:val="hybridMultilevel"/>
    <w:tmpl w:val="6DF49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6F6DA9"/>
    <w:multiLevelType w:val="hybridMultilevel"/>
    <w:tmpl w:val="8D7C5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376CC3"/>
    <w:multiLevelType w:val="hybridMultilevel"/>
    <w:tmpl w:val="A0A8B4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CB141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3" w15:restartNumberingAfterBreak="0">
    <w:nsid w:val="2EB05764"/>
    <w:multiLevelType w:val="hybridMultilevel"/>
    <w:tmpl w:val="BD9A5AF0"/>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14"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DB7D5B"/>
    <w:multiLevelType w:val="hybridMultilevel"/>
    <w:tmpl w:val="AED80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7F14C98"/>
    <w:multiLevelType w:val="hybridMultilevel"/>
    <w:tmpl w:val="6D8C2BF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38D9175E"/>
    <w:multiLevelType w:val="hybridMultilevel"/>
    <w:tmpl w:val="7752E0EA"/>
    <w:lvl w:ilvl="0" w:tplc="514C68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552D7B"/>
    <w:multiLevelType w:val="hybridMultilevel"/>
    <w:tmpl w:val="2A348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3195942"/>
    <w:multiLevelType w:val="hybridMultilevel"/>
    <w:tmpl w:val="19E0F7A4"/>
    <w:lvl w:ilvl="0" w:tplc="FC9A66F8">
      <w:start w:val="1"/>
      <w:numFmt w:val="decimal"/>
      <w:lvlText w:val="(%1)"/>
      <w:lvlJc w:val="left"/>
      <w:pPr>
        <w:ind w:left="805" w:hanging="360"/>
      </w:pPr>
      <w:rPr>
        <w:rFonts w:hint="default"/>
        <w:b/>
        <w:bCs/>
      </w:rPr>
    </w:lvl>
    <w:lvl w:ilvl="1" w:tplc="03B81720">
      <w:start w:val="1"/>
      <w:numFmt w:val="lowerLetter"/>
      <w:lvlText w:val="%2."/>
      <w:lvlJc w:val="left"/>
      <w:pPr>
        <w:ind w:left="1525" w:hanging="360"/>
      </w:pPr>
      <w:rPr>
        <w:b/>
        <w:bCs/>
      </w:rPr>
    </w:lvl>
    <w:lvl w:ilvl="2" w:tplc="080A001B" w:tentative="1">
      <w:start w:val="1"/>
      <w:numFmt w:val="lowerRoman"/>
      <w:lvlText w:val="%3."/>
      <w:lvlJc w:val="right"/>
      <w:pPr>
        <w:ind w:left="2245" w:hanging="180"/>
      </w:pPr>
    </w:lvl>
    <w:lvl w:ilvl="3" w:tplc="080A000F" w:tentative="1">
      <w:start w:val="1"/>
      <w:numFmt w:val="decimal"/>
      <w:lvlText w:val="%4."/>
      <w:lvlJc w:val="left"/>
      <w:pPr>
        <w:ind w:left="2965" w:hanging="360"/>
      </w:pPr>
    </w:lvl>
    <w:lvl w:ilvl="4" w:tplc="080A0019" w:tentative="1">
      <w:start w:val="1"/>
      <w:numFmt w:val="lowerLetter"/>
      <w:lvlText w:val="%5."/>
      <w:lvlJc w:val="left"/>
      <w:pPr>
        <w:ind w:left="3685" w:hanging="360"/>
      </w:pPr>
    </w:lvl>
    <w:lvl w:ilvl="5" w:tplc="080A001B" w:tentative="1">
      <w:start w:val="1"/>
      <w:numFmt w:val="lowerRoman"/>
      <w:lvlText w:val="%6."/>
      <w:lvlJc w:val="right"/>
      <w:pPr>
        <w:ind w:left="4405" w:hanging="180"/>
      </w:pPr>
    </w:lvl>
    <w:lvl w:ilvl="6" w:tplc="080A000F" w:tentative="1">
      <w:start w:val="1"/>
      <w:numFmt w:val="decimal"/>
      <w:lvlText w:val="%7."/>
      <w:lvlJc w:val="left"/>
      <w:pPr>
        <w:ind w:left="5125" w:hanging="360"/>
      </w:pPr>
    </w:lvl>
    <w:lvl w:ilvl="7" w:tplc="080A0019" w:tentative="1">
      <w:start w:val="1"/>
      <w:numFmt w:val="lowerLetter"/>
      <w:lvlText w:val="%8."/>
      <w:lvlJc w:val="left"/>
      <w:pPr>
        <w:ind w:left="5845" w:hanging="360"/>
      </w:pPr>
    </w:lvl>
    <w:lvl w:ilvl="8" w:tplc="080A001B" w:tentative="1">
      <w:start w:val="1"/>
      <w:numFmt w:val="lowerRoman"/>
      <w:lvlText w:val="%9."/>
      <w:lvlJc w:val="right"/>
      <w:pPr>
        <w:ind w:left="6565" w:hanging="180"/>
      </w:pPr>
    </w:lvl>
  </w:abstractNum>
  <w:abstractNum w:abstractNumId="22" w15:restartNumberingAfterBreak="0">
    <w:nsid w:val="4BC625F5"/>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EF7C44"/>
    <w:multiLevelType w:val="hybridMultilevel"/>
    <w:tmpl w:val="18D02B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56507DCA"/>
    <w:multiLevelType w:val="hybridMultilevel"/>
    <w:tmpl w:val="DBA02CA0"/>
    <w:lvl w:ilvl="0" w:tplc="EBD87B5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AF69F6"/>
    <w:multiLevelType w:val="hybridMultilevel"/>
    <w:tmpl w:val="A97EFB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3A152F0"/>
    <w:multiLevelType w:val="hybridMultilevel"/>
    <w:tmpl w:val="EBC46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143014"/>
    <w:multiLevelType w:val="hybridMultilevel"/>
    <w:tmpl w:val="685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9" w15:restartNumberingAfterBreak="0">
    <w:nsid w:val="689E4E1C"/>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0"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742066"/>
    <w:multiLevelType w:val="hybridMultilevel"/>
    <w:tmpl w:val="377015B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A936641"/>
    <w:multiLevelType w:val="hybridMultilevel"/>
    <w:tmpl w:val="AC02769A"/>
    <w:lvl w:ilvl="0" w:tplc="6B0C1A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7D16A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4" w15:restartNumberingAfterBreak="0">
    <w:nsid w:val="756F0099"/>
    <w:multiLevelType w:val="hybridMultilevel"/>
    <w:tmpl w:val="7EF86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376559"/>
    <w:multiLevelType w:val="hybridMultilevel"/>
    <w:tmpl w:val="764E21DA"/>
    <w:lvl w:ilvl="0" w:tplc="6758296C">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C035C7"/>
    <w:multiLevelType w:val="hybridMultilevel"/>
    <w:tmpl w:val="22D00F8C"/>
    <w:lvl w:ilvl="0" w:tplc="14E0159A">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0B4E49"/>
    <w:multiLevelType w:val="multilevel"/>
    <w:tmpl w:val="F5AA37B0"/>
    <w:lvl w:ilvl="0">
      <w:numFmt w:val="lowerLetter"/>
      <w:lvlText w:val="%1."/>
      <w:lvlJc w:val="left"/>
      <w:pPr>
        <w:ind w:left="0" w:firstLine="0"/>
      </w:p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BC7BA8"/>
    <w:multiLevelType w:val="hybridMultilevel"/>
    <w:tmpl w:val="3940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34"/>
  </w:num>
  <w:num w:numId="4">
    <w:abstractNumId w:val="5"/>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22"/>
  </w:num>
  <w:num w:numId="9">
    <w:abstractNumId w:val="38"/>
  </w:num>
  <w:num w:numId="10">
    <w:abstractNumId w:val="21"/>
  </w:num>
  <w:num w:numId="11">
    <w:abstractNumId w:val="26"/>
  </w:num>
  <w:num w:numId="12">
    <w:abstractNumId w:val="4"/>
  </w:num>
  <w:num w:numId="13">
    <w:abstractNumId w:val="31"/>
  </w:num>
  <w:num w:numId="14">
    <w:abstractNumId w:val="25"/>
  </w:num>
  <w:num w:numId="15">
    <w:abstractNumId w:val="2"/>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0"/>
  </w:num>
  <w:num w:numId="19">
    <w:abstractNumId w:val="14"/>
  </w:num>
  <w:num w:numId="20">
    <w:abstractNumId w:val="10"/>
  </w:num>
  <w:num w:numId="21">
    <w:abstractNumId w:val="15"/>
  </w:num>
  <w:num w:numId="22">
    <w:abstractNumId w:val="13"/>
  </w:num>
  <w:num w:numId="23">
    <w:abstractNumId w:val="6"/>
  </w:num>
  <w:num w:numId="24">
    <w:abstractNumId w:val="9"/>
  </w:num>
  <w:num w:numId="25">
    <w:abstractNumId w:val="35"/>
  </w:num>
  <w:num w:numId="26">
    <w:abstractNumId w:val="23"/>
  </w:num>
  <w:num w:numId="27">
    <w:abstractNumId w:val="27"/>
  </w:num>
  <w:num w:numId="28">
    <w:abstractNumId w:val="39"/>
  </w:num>
  <w:num w:numId="29">
    <w:abstractNumId w:val="28"/>
  </w:num>
  <w:num w:numId="30">
    <w:abstractNumId w:val="37"/>
  </w:num>
  <w:num w:numId="31">
    <w:abstractNumId w:val="36"/>
  </w:num>
  <w:num w:numId="32">
    <w:abstractNumId w:val="19"/>
  </w:num>
  <w:num w:numId="33">
    <w:abstractNumId w:val="11"/>
  </w:num>
  <w:num w:numId="34">
    <w:abstractNumId w:val="18"/>
  </w:num>
  <w:num w:numId="35">
    <w:abstractNumId w:val="24"/>
  </w:num>
  <w:num w:numId="36">
    <w:abstractNumId w:val="32"/>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DD"/>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C4D"/>
    <w:rsid w:val="00014E91"/>
    <w:rsid w:val="00015651"/>
    <w:rsid w:val="00015BBF"/>
    <w:rsid w:val="00015BEA"/>
    <w:rsid w:val="00015DDC"/>
    <w:rsid w:val="000160C6"/>
    <w:rsid w:val="00016A2B"/>
    <w:rsid w:val="000171D8"/>
    <w:rsid w:val="00017746"/>
    <w:rsid w:val="0001795A"/>
    <w:rsid w:val="0001796B"/>
    <w:rsid w:val="00017EBE"/>
    <w:rsid w:val="000201A5"/>
    <w:rsid w:val="000206D3"/>
    <w:rsid w:val="00020921"/>
    <w:rsid w:val="00020BD7"/>
    <w:rsid w:val="00020C9F"/>
    <w:rsid w:val="00020FB5"/>
    <w:rsid w:val="00021F54"/>
    <w:rsid w:val="00022013"/>
    <w:rsid w:val="00022350"/>
    <w:rsid w:val="00022409"/>
    <w:rsid w:val="000225F4"/>
    <w:rsid w:val="00022A73"/>
    <w:rsid w:val="00022DCF"/>
    <w:rsid w:val="00022E8B"/>
    <w:rsid w:val="00023233"/>
    <w:rsid w:val="000244C6"/>
    <w:rsid w:val="0002471C"/>
    <w:rsid w:val="00024A5F"/>
    <w:rsid w:val="00024E68"/>
    <w:rsid w:val="000254C2"/>
    <w:rsid w:val="00025DB0"/>
    <w:rsid w:val="0002664E"/>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09A"/>
    <w:rsid w:val="000454E2"/>
    <w:rsid w:val="000464A3"/>
    <w:rsid w:val="000465A8"/>
    <w:rsid w:val="00047111"/>
    <w:rsid w:val="00047A25"/>
    <w:rsid w:val="00047E38"/>
    <w:rsid w:val="00047E9E"/>
    <w:rsid w:val="00050DC7"/>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B38"/>
    <w:rsid w:val="00057C91"/>
    <w:rsid w:val="000606B4"/>
    <w:rsid w:val="00060CD1"/>
    <w:rsid w:val="000613E3"/>
    <w:rsid w:val="000618EE"/>
    <w:rsid w:val="00061D4C"/>
    <w:rsid w:val="00061E9B"/>
    <w:rsid w:val="00061EB4"/>
    <w:rsid w:val="00062086"/>
    <w:rsid w:val="00062501"/>
    <w:rsid w:val="0006258E"/>
    <w:rsid w:val="00062793"/>
    <w:rsid w:val="000628AA"/>
    <w:rsid w:val="00062C16"/>
    <w:rsid w:val="00062DD1"/>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7DC"/>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5D7C"/>
    <w:rsid w:val="00085F27"/>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8EB"/>
    <w:rsid w:val="00094AD0"/>
    <w:rsid w:val="00095302"/>
    <w:rsid w:val="0009541B"/>
    <w:rsid w:val="000955F6"/>
    <w:rsid w:val="00095950"/>
    <w:rsid w:val="0009628B"/>
    <w:rsid w:val="00096D57"/>
    <w:rsid w:val="000970F0"/>
    <w:rsid w:val="0009712E"/>
    <w:rsid w:val="00097B14"/>
    <w:rsid w:val="00097CBB"/>
    <w:rsid w:val="00097D26"/>
    <w:rsid w:val="00097EB0"/>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076"/>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326"/>
    <w:rsid w:val="000D1A6F"/>
    <w:rsid w:val="000D1B2D"/>
    <w:rsid w:val="000D21C4"/>
    <w:rsid w:val="000D2684"/>
    <w:rsid w:val="000D2BC0"/>
    <w:rsid w:val="000D3D2D"/>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2A09"/>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A54"/>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3FD"/>
    <w:rsid w:val="0010553A"/>
    <w:rsid w:val="00106268"/>
    <w:rsid w:val="001063BB"/>
    <w:rsid w:val="001068C1"/>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0AE"/>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C25"/>
    <w:rsid w:val="00140FA7"/>
    <w:rsid w:val="00141EE7"/>
    <w:rsid w:val="001422CC"/>
    <w:rsid w:val="001425F5"/>
    <w:rsid w:val="00142E58"/>
    <w:rsid w:val="001433DD"/>
    <w:rsid w:val="00144BB9"/>
    <w:rsid w:val="0014538F"/>
    <w:rsid w:val="0014563B"/>
    <w:rsid w:val="00145F32"/>
    <w:rsid w:val="001460E7"/>
    <w:rsid w:val="00146317"/>
    <w:rsid w:val="001464A2"/>
    <w:rsid w:val="00146D8A"/>
    <w:rsid w:val="001471C8"/>
    <w:rsid w:val="0014732A"/>
    <w:rsid w:val="00147FCE"/>
    <w:rsid w:val="00150B44"/>
    <w:rsid w:val="00150BAE"/>
    <w:rsid w:val="00150CF7"/>
    <w:rsid w:val="00151083"/>
    <w:rsid w:val="00151C8C"/>
    <w:rsid w:val="00151EC2"/>
    <w:rsid w:val="001528A8"/>
    <w:rsid w:val="00152D76"/>
    <w:rsid w:val="00152FDC"/>
    <w:rsid w:val="00153435"/>
    <w:rsid w:val="0015349A"/>
    <w:rsid w:val="00153F8E"/>
    <w:rsid w:val="001554A0"/>
    <w:rsid w:val="0015612E"/>
    <w:rsid w:val="0015620D"/>
    <w:rsid w:val="001564C0"/>
    <w:rsid w:val="00156AD5"/>
    <w:rsid w:val="00156D01"/>
    <w:rsid w:val="00156ECA"/>
    <w:rsid w:val="00157A4F"/>
    <w:rsid w:val="00157FF5"/>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67E1D"/>
    <w:rsid w:val="00170043"/>
    <w:rsid w:val="001701E7"/>
    <w:rsid w:val="00170DE2"/>
    <w:rsid w:val="0017118A"/>
    <w:rsid w:val="0017174F"/>
    <w:rsid w:val="00171E23"/>
    <w:rsid w:val="00172612"/>
    <w:rsid w:val="0017265A"/>
    <w:rsid w:val="00172EC4"/>
    <w:rsid w:val="001731F5"/>
    <w:rsid w:val="0017360C"/>
    <w:rsid w:val="001737DF"/>
    <w:rsid w:val="00173A70"/>
    <w:rsid w:val="00175155"/>
    <w:rsid w:val="00175590"/>
    <w:rsid w:val="00175682"/>
    <w:rsid w:val="001757B6"/>
    <w:rsid w:val="00175805"/>
    <w:rsid w:val="00175CC8"/>
    <w:rsid w:val="00175EBB"/>
    <w:rsid w:val="00175FE0"/>
    <w:rsid w:val="001769F3"/>
    <w:rsid w:val="001779E0"/>
    <w:rsid w:val="00177BBD"/>
    <w:rsid w:val="00177BE5"/>
    <w:rsid w:val="00177E7F"/>
    <w:rsid w:val="00177F5F"/>
    <w:rsid w:val="00180098"/>
    <w:rsid w:val="00181250"/>
    <w:rsid w:val="0018132A"/>
    <w:rsid w:val="00181D67"/>
    <w:rsid w:val="00182009"/>
    <w:rsid w:val="001821FD"/>
    <w:rsid w:val="001825CC"/>
    <w:rsid w:val="001826A7"/>
    <w:rsid w:val="001830EE"/>
    <w:rsid w:val="001834AE"/>
    <w:rsid w:val="00183ACB"/>
    <w:rsid w:val="00183CB1"/>
    <w:rsid w:val="00183D30"/>
    <w:rsid w:val="00184684"/>
    <w:rsid w:val="0018485E"/>
    <w:rsid w:val="00184A75"/>
    <w:rsid w:val="001854E0"/>
    <w:rsid w:val="00185B0F"/>
    <w:rsid w:val="00185D81"/>
    <w:rsid w:val="00185D8A"/>
    <w:rsid w:val="00185EEA"/>
    <w:rsid w:val="00186EDD"/>
    <w:rsid w:val="00187106"/>
    <w:rsid w:val="0018725D"/>
    <w:rsid w:val="0018726A"/>
    <w:rsid w:val="00187682"/>
    <w:rsid w:val="001877EE"/>
    <w:rsid w:val="001900D7"/>
    <w:rsid w:val="001903E4"/>
    <w:rsid w:val="00190687"/>
    <w:rsid w:val="00190BFD"/>
    <w:rsid w:val="0019130A"/>
    <w:rsid w:val="00191B16"/>
    <w:rsid w:val="00191DF9"/>
    <w:rsid w:val="00191E15"/>
    <w:rsid w:val="00192B47"/>
    <w:rsid w:val="0019369B"/>
    <w:rsid w:val="00193D12"/>
    <w:rsid w:val="00194089"/>
    <w:rsid w:val="001946AD"/>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D97"/>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56E"/>
    <w:rsid w:val="001D2764"/>
    <w:rsid w:val="001D308C"/>
    <w:rsid w:val="001D30E5"/>
    <w:rsid w:val="001D3330"/>
    <w:rsid w:val="001D34BF"/>
    <w:rsid w:val="001D35FA"/>
    <w:rsid w:val="001D4133"/>
    <w:rsid w:val="001D42AE"/>
    <w:rsid w:val="001D430E"/>
    <w:rsid w:val="001D48B4"/>
    <w:rsid w:val="001D4AA3"/>
    <w:rsid w:val="001D4DB5"/>
    <w:rsid w:val="001D4E39"/>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19"/>
    <w:rsid w:val="001E0A85"/>
    <w:rsid w:val="001E1048"/>
    <w:rsid w:val="001E120A"/>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2F5C"/>
    <w:rsid w:val="0020314B"/>
    <w:rsid w:val="002034BD"/>
    <w:rsid w:val="002034EC"/>
    <w:rsid w:val="00204207"/>
    <w:rsid w:val="00204DE3"/>
    <w:rsid w:val="00204FDF"/>
    <w:rsid w:val="0020533C"/>
    <w:rsid w:val="0020564A"/>
    <w:rsid w:val="00205684"/>
    <w:rsid w:val="00205BDE"/>
    <w:rsid w:val="002064B3"/>
    <w:rsid w:val="00206EF4"/>
    <w:rsid w:val="00207112"/>
    <w:rsid w:val="00207D8B"/>
    <w:rsid w:val="00210956"/>
    <w:rsid w:val="00210AF1"/>
    <w:rsid w:val="002117C7"/>
    <w:rsid w:val="00212797"/>
    <w:rsid w:val="00212AD4"/>
    <w:rsid w:val="00212CDA"/>
    <w:rsid w:val="00212E8D"/>
    <w:rsid w:val="00213125"/>
    <w:rsid w:val="002141DB"/>
    <w:rsid w:val="00214981"/>
    <w:rsid w:val="0021504D"/>
    <w:rsid w:val="0021511B"/>
    <w:rsid w:val="002155C4"/>
    <w:rsid w:val="002155FB"/>
    <w:rsid w:val="002156E0"/>
    <w:rsid w:val="00215701"/>
    <w:rsid w:val="002159F8"/>
    <w:rsid w:val="00215C9B"/>
    <w:rsid w:val="00215D98"/>
    <w:rsid w:val="00215DCB"/>
    <w:rsid w:val="00215EB0"/>
    <w:rsid w:val="00216E20"/>
    <w:rsid w:val="00216EF2"/>
    <w:rsid w:val="002176D1"/>
    <w:rsid w:val="00217725"/>
    <w:rsid w:val="002178DB"/>
    <w:rsid w:val="0021793F"/>
    <w:rsid w:val="0022012C"/>
    <w:rsid w:val="0022088C"/>
    <w:rsid w:val="00220940"/>
    <w:rsid w:val="00220B7B"/>
    <w:rsid w:val="00220EA0"/>
    <w:rsid w:val="002213A1"/>
    <w:rsid w:val="00221482"/>
    <w:rsid w:val="00221A3D"/>
    <w:rsid w:val="00221A76"/>
    <w:rsid w:val="00221CBB"/>
    <w:rsid w:val="002223CE"/>
    <w:rsid w:val="002228CE"/>
    <w:rsid w:val="00222DA0"/>
    <w:rsid w:val="00222E6E"/>
    <w:rsid w:val="00222E7B"/>
    <w:rsid w:val="002235D2"/>
    <w:rsid w:val="00223E52"/>
    <w:rsid w:val="0022476D"/>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14"/>
    <w:rsid w:val="00247ADF"/>
    <w:rsid w:val="00247C7F"/>
    <w:rsid w:val="00247FF9"/>
    <w:rsid w:val="002502B5"/>
    <w:rsid w:val="00250B65"/>
    <w:rsid w:val="00250F99"/>
    <w:rsid w:val="00251009"/>
    <w:rsid w:val="00252AFC"/>
    <w:rsid w:val="002531E4"/>
    <w:rsid w:val="00253DE8"/>
    <w:rsid w:val="00254045"/>
    <w:rsid w:val="002540F3"/>
    <w:rsid w:val="0025429E"/>
    <w:rsid w:val="0025472A"/>
    <w:rsid w:val="002552B3"/>
    <w:rsid w:val="002556A0"/>
    <w:rsid w:val="002559D5"/>
    <w:rsid w:val="00255BB3"/>
    <w:rsid w:val="00255F02"/>
    <w:rsid w:val="00256CEB"/>
    <w:rsid w:val="00257594"/>
    <w:rsid w:val="0025785D"/>
    <w:rsid w:val="00257FDC"/>
    <w:rsid w:val="00260C82"/>
    <w:rsid w:val="00260FDA"/>
    <w:rsid w:val="002610E1"/>
    <w:rsid w:val="00261AD7"/>
    <w:rsid w:val="00261CF4"/>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0F62"/>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0804"/>
    <w:rsid w:val="0028167B"/>
    <w:rsid w:val="00281AA4"/>
    <w:rsid w:val="0028266C"/>
    <w:rsid w:val="00282679"/>
    <w:rsid w:val="00282FB3"/>
    <w:rsid w:val="00283424"/>
    <w:rsid w:val="002843D9"/>
    <w:rsid w:val="0028546D"/>
    <w:rsid w:val="00285F29"/>
    <w:rsid w:val="00286418"/>
    <w:rsid w:val="002864B2"/>
    <w:rsid w:val="00286B88"/>
    <w:rsid w:val="00286D8D"/>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1E5"/>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3ED1"/>
    <w:rsid w:val="002E45A1"/>
    <w:rsid w:val="002E4B41"/>
    <w:rsid w:val="002E5574"/>
    <w:rsid w:val="002E570A"/>
    <w:rsid w:val="002E5E0D"/>
    <w:rsid w:val="002E5E59"/>
    <w:rsid w:val="002E61D0"/>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3C3"/>
    <w:rsid w:val="002F3A15"/>
    <w:rsid w:val="002F3EDF"/>
    <w:rsid w:val="002F3F8B"/>
    <w:rsid w:val="002F45BC"/>
    <w:rsid w:val="002F525A"/>
    <w:rsid w:val="002F565F"/>
    <w:rsid w:val="002F5860"/>
    <w:rsid w:val="002F59FA"/>
    <w:rsid w:val="002F5CE4"/>
    <w:rsid w:val="002F60DF"/>
    <w:rsid w:val="002F6259"/>
    <w:rsid w:val="002F6682"/>
    <w:rsid w:val="002F69BB"/>
    <w:rsid w:val="002F6E11"/>
    <w:rsid w:val="002F7564"/>
    <w:rsid w:val="002F7A42"/>
    <w:rsid w:val="002F7C96"/>
    <w:rsid w:val="0030025D"/>
    <w:rsid w:val="003008A0"/>
    <w:rsid w:val="00300D2C"/>
    <w:rsid w:val="003010C6"/>
    <w:rsid w:val="003014D5"/>
    <w:rsid w:val="003014F9"/>
    <w:rsid w:val="00301E20"/>
    <w:rsid w:val="0030219F"/>
    <w:rsid w:val="0030333C"/>
    <w:rsid w:val="00303671"/>
    <w:rsid w:val="00303AF8"/>
    <w:rsid w:val="00304085"/>
    <w:rsid w:val="0030426C"/>
    <w:rsid w:val="003044B2"/>
    <w:rsid w:val="00304BA5"/>
    <w:rsid w:val="00304C24"/>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5673"/>
    <w:rsid w:val="00316C42"/>
    <w:rsid w:val="00317BE3"/>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4F53"/>
    <w:rsid w:val="0032570C"/>
    <w:rsid w:val="003259B8"/>
    <w:rsid w:val="00325F6D"/>
    <w:rsid w:val="00326464"/>
    <w:rsid w:val="00326BB0"/>
    <w:rsid w:val="00326E8E"/>
    <w:rsid w:val="00326F33"/>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7FB"/>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47BB7"/>
    <w:rsid w:val="00350FCE"/>
    <w:rsid w:val="003514BF"/>
    <w:rsid w:val="003519B1"/>
    <w:rsid w:val="00351CDC"/>
    <w:rsid w:val="00351EE9"/>
    <w:rsid w:val="00351F0F"/>
    <w:rsid w:val="0035219E"/>
    <w:rsid w:val="003524B2"/>
    <w:rsid w:val="003526CF"/>
    <w:rsid w:val="00352D8A"/>
    <w:rsid w:val="00353134"/>
    <w:rsid w:val="00353139"/>
    <w:rsid w:val="00353174"/>
    <w:rsid w:val="0035322F"/>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57A87"/>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7B8"/>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9B7"/>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B8D"/>
    <w:rsid w:val="00382E27"/>
    <w:rsid w:val="0038334A"/>
    <w:rsid w:val="00383658"/>
    <w:rsid w:val="00383839"/>
    <w:rsid w:val="00383898"/>
    <w:rsid w:val="0038391D"/>
    <w:rsid w:val="00383ACB"/>
    <w:rsid w:val="00384274"/>
    <w:rsid w:val="00384EC1"/>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4DE4"/>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1E19"/>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499"/>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C43"/>
    <w:rsid w:val="003D4F06"/>
    <w:rsid w:val="003D53DD"/>
    <w:rsid w:val="003D544E"/>
    <w:rsid w:val="003D5509"/>
    <w:rsid w:val="003D5A25"/>
    <w:rsid w:val="003D5A3A"/>
    <w:rsid w:val="003D5BE3"/>
    <w:rsid w:val="003D5C43"/>
    <w:rsid w:val="003D606B"/>
    <w:rsid w:val="003D6267"/>
    <w:rsid w:val="003D63D4"/>
    <w:rsid w:val="003D63E5"/>
    <w:rsid w:val="003D65FC"/>
    <w:rsid w:val="003D6B0A"/>
    <w:rsid w:val="003D7187"/>
    <w:rsid w:val="003D7278"/>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E2A"/>
    <w:rsid w:val="003E6C51"/>
    <w:rsid w:val="003E728E"/>
    <w:rsid w:val="003E77DB"/>
    <w:rsid w:val="003E78F7"/>
    <w:rsid w:val="003E7BF9"/>
    <w:rsid w:val="003E7D00"/>
    <w:rsid w:val="003E7DDD"/>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335"/>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56E"/>
    <w:rsid w:val="0040368C"/>
    <w:rsid w:val="0040454A"/>
    <w:rsid w:val="00404552"/>
    <w:rsid w:val="00404909"/>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42A"/>
    <w:rsid w:val="004156EC"/>
    <w:rsid w:val="0041623F"/>
    <w:rsid w:val="00416281"/>
    <w:rsid w:val="00416A86"/>
    <w:rsid w:val="00416EBA"/>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3E39"/>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B55"/>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16A0"/>
    <w:rsid w:val="00452910"/>
    <w:rsid w:val="00453185"/>
    <w:rsid w:val="004536A9"/>
    <w:rsid w:val="0045460F"/>
    <w:rsid w:val="00454B3A"/>
    <w:rsid w:val="00455095"/>
    <w:rsid w:val="00455213"/>
    <w:rsid w:val="00455350"/>
    <w:rsid w:val="0045547E"/>
    <w:rsid w:val="0045669F"/>
    <w:rsid w:val="00456EDA"/>
    <w:rsid w:val="00457335"/>
    <w:rsid w:val="00457A14"/>
    <w:rsid w:val="00457BB8"/>
    <w:rsid w:val="00457EEE"/>
    <w:rsid w:val="00460083"/>
    <w:rsid w:val="0046069A"/>
    <w:rsid w:val="00460A6E"/>
    <w:rsid w:val="00460DDC"/>
    <w:rsid w:val="00462556"/>
    <w:rsid w:val="00462595"/>
    <w:rsid w:val="00462B07"/>
    <w:rsid w:val="00462BCF"/>
    <w:rsid w:val="004631D8"/>
    <w:rsid w:val="004633DA"/>
    <w:rsid w:val="0046353D"/>
    <w:rsid w:val="004639C1"/>
    <w:rsid w:val="00463FD6"/>
    <w:rsid w:val="00464E47"/>
    <w:rsid w:val="0046557C"/>
    <w:rsid w:val="004656C4"/>
    <w:rsid w:val="00465A64"/>
    <w:rsid w:val="00466005"/>
    <w:rsid w:val="004662B2"/>
    <w:rsid w:val="00466E30"/>
    <w:rsid w:val="004672B1"/>
    <w:rsid w:val="004678F1"/>
    <w:rsid w:val="00467FDD"/>
    <w:rsid w:val="00470619"/>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87E63"/>
    <w:rsid w:val="004901B6"/>
    <w:rsid w:val="00490366"/>
    <w:rsid w:val="004909C1"/>
    <w:rsid w:val="00490CDA"/>
    <w:rsid w:val="0049174C"/>
    <w:rsid w:val="00491FBC"/>
    <w:rsid w:val="00492456"/>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A7CED"/>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089"/>
    <w:rsid w:val="004C64C2"/>
    <w:rsid w:val="004C652E"/>
    <w:rsid w:val="004C7286"/>
    <w:rsid w:val="004C7461"/>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3EA"/>
    <w:rsid w:val="004D6483"/>
    <w:rsid w:val="004D6B55"/>
    <w:rsid w:val="004D6E48"/>
    <w:rsid w:val="004D7957"/>
    <w:rsid w:val="004E0611"/>
    <w:rsid w:val="004E1194"/>
    <w:rsid w:val="004E2035"/>
    <w:rsid w:val="004E2BAD"/>
    <w:rsid w:val="004E2E1D"/>
    <w:rsid w:val="004E2FC6"/>
    <w:rsid w:val="004E33F5"/>
    <w:rsid w:val="004E3429"/>
    <w:rsid w:val="004E34E5"/>
    <w:rsid w:val="004E350B"/>
    <w:rsid w:val="004E35E4"/>
    <w:rsid w:val="004E38AF"/>
    <w:rsid w:val="004E3C1C"/>
    <w:rsid w:val="004E4332"/>
    <w:rsid w:val="004E47C1"/>
    <w:rsid w:val="004E49DF"/>
    <w:rsid w:val="004E52F4"/>
    <w:rsid w:val="004E54B5"/>
    <w:rsid w:val="004E5727"/>
    <w:rsid w:val="004E5A11"/>
    <w:rsid w:val="004E6445"/>
    <w:rsid w:val="004E66B3"/>
    <w:rsid w:val="004E6C22"/>
    <w:rsid w:val="004E7738"/>
    <w:rsid w:val="004E7E86"/>
    <w:rsid w:val="004E7F4E"/>
    <w:rsid w:val="004F00D5"/>
    <w:rsid w:val="004F033F"/>
    <w:rsid w:val="004F08E9"/>
    <w:rsid w:val="004F0AA1"/>
    <w:rsid w:val="004F157F"/>
    <w:rsid w:val="004F1E8F"/>
    <w:rsid w:val="004F2186"/>
    <w:rsid w:val="004F2412"/>
    <w:rsid w:val="004F266A"/>
    <w:rsid w:val="004F28E9"/>
    <w:rsid w:val="004F2952"/>
    <w:rsid w:val="004F37EB"/>
    <w:rsid w:val="004F47A8"/>
    <w:rsid w:val="004F4901"/>
    <w:rsid w:val="004F4C74"/>
    <w:rsid w:val="004F542F"/>
    <w:rsid w:val="004F5C0F"/>
    <w:rsid w:val="004F67A0"/>
    <w:rsid w:val="004F73FB"/>
    <w:rsid w:val="004F758D"/>
    <w:rsid w:val="004F768B"/>
    <w:rsid w:val="004F7BFF"/>
    <w:rsid w:val="005003FA"/>
    <w:rsid w:val="00500B8C"/>
    <w:rsid w:val="005010A4"/>
    <w:rsid w:val="005017C0"/>
    <w:rsid w:val="00501881"/>
    <w:rsid w:val="00502DA2"/>
    <w:rsid w:val="00502E1B"/>
    <w:rsid w:val="00502F43"/>
    <w:rsid w:val="005036D6"/>
    <w:rsid w:val="0050435C"/>
    <w:rsid w:val="005045D8"/>
    <w:rsid w:val="00504829"/>
    <w:rsid w:val="00504A63"/>
    <w:rsid w:val="00505143"/>
    <w:rsid w:val="005055E4"/>
    <w:rsid w:val="005058EF"/>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1CA"/>
    <w:rsid w:val="005113FF"/>
    <w:rsid w:val="00512195"/>
    <w:rsid w:val="00512968"/>
    <w:rsid w:val="00512E58"/>
    <w:rsid w:val="005134D5"/>
    <w:rsid w:val="00513513"/>
    <w:rsid w:val="005135F1"/>
    <w:rsid w:val="0051376A"/>
    <w:rsid w:val="00513F30"/>
    <w:rsid w:val="00513F4F"/>
    <w:rsid w:val="00514076"/>
    <w:rsid w:val="00514674"/>
    <w:rsid w:val="0051490E"/>
    <w:rsid w:val="00514973"/>
    <w:rsid w:val="005151A5"/>
    <w:rsid w:val="005154C2"/>
    <w:rsid w:val="00515565"/>
    <w:rsid w:val="00515E79"/>
    <w:rsid w:val="00516405"/>
    <w:rsid w:val="00517895"/>
    <w:rsid w:val="00517F8D"/>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B7D"/>
    <w:rsid w:val="00535DF7"/>
    <w:rsid w:val="005363B1"/>
    <w:rsid w:val="00536915"/>
    <w:rsid w:val="00536B5A"/>
    <w:rsid w:val="00537422"/>
    <w:rsid w:val="005377CF"/>
    <w:rsid w:val="005405C4"/>
    <w:rsid w:val="005406A4"/>
    <w:rsid w:val="00540F26"/>
    <w:rsid w:val="00541260"/>
    <w:rsid w:val="005414CB"/>
    <w:rsid w:val="00541A1C"/>
    <w:rsid w:val="00541D5C"/>
    <w:rsid w:val="005424CA"/>
    <w:rsid w:val="005429CB"/>
    <w:rsid w:val="00542A86"/>
    <w:rsid w:val="00542CBE"/>
    <w:rsid w:val="00542E83"/>
    <w:rsid w:val="00543224"/>
    <w:rsid w:val="005438F5"/>
    <w:rsid w:val="00543CC6"/>
    <w:rsid w:val="0054452B"/>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0E65"/>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0942"/>
    <w:rsid w:val="00581F80"/>
    <w:rsid w:val="00582480"/>
    <w:rsid w:val="0058264F"/>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9E3"/>
    <w:rsid w:val="005A3AEB"/>
    <w:rsid w:val="005A3FAB"/>
    <w:rsid w:val="005A4B84"/>
    <w:rsid w:val="005A4D1B"/>
    <w:rsid w:val="005A523C"/>
    <w:rsid w:val="005A5D7B"/>
    <w:rsid w:val="005A6FF6"/>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2A3"/>
    <w:rsid w:val="005C452B"/>
    <w:rsid w:val="005C45D2"/>
    <w:rsid w:val="005C4BAD"/>
    <w:rsid w:val="005C4EFE"/>
    <w:rsid w:val="005C5151"/>
    <w:rsid w:val="005C54BB"/>
    <w:rsid w:val="005C57AE"/>
    <w:rsid w:val="005C6109"/>
    <w:rsid w:val="005C612B"/>
    <w:rsid w:val="005C6463"/>
    <w:rsid w:val="005C647A"/>
    <w:rsid w:val="005C6834"/>
    <w:rsid w:val="005C68D8"/>
    <w:rsid w:val="005C6980"/>
    <w:rsid w:val="005C6CB1"/>
    <w:rsid w:val="005C6D2D"/>
    <w:rsid w:val="005C6F15"/>
    <w:rsid w:val="005C71FF"/>
    <w:rsid w:val="005C7459"/>
    <w:rsid w:val="005C748D"/>
    <w:rsid w:val="005C7B8A"/>
    <w:rsid w:val="005C7BF6"/>
    <w:rsid w:val="005C7E19"/>
    <w:rsid w:val="005D0128"/>
    <w:rsid w:val="005D0555"/>
    <w:rsid w:val="005D079F"/>
    <w:rsid w:val="005D0DCB"/>
    <w:rsid w:val="005D0FD8"/>
    <w:rsid w:val="005D1149"/>
    <w:rsid w:val="005D169A"/>
    <w:rsid w:val="005D1901"/>
    <w:rsid w:val="005D19EA"/>
    <w:rsid w:val="005D1A4B"/>
    <w:rsid w:val="005D1B56"/>
    <w:rsid w:val="005D1CAE"/>
    <w:rsid w:val="005D1CB6"/>
    <w:rsid w:val="005D272E"/>
    <w:rsid w:val="005D2966"/>
    <w:rsid w:val="005D3E32"/>
    <w:rsid w:val="005D46EE"/>
    <w:rsid w:val="005D4B10"/>
    <w:rsid w:val="005D5829"/>
    <w:rsid w:val="005D5D49"/>
    <w:rsid w:val="005D5EC5"/>
    <w:rsid w:val="005D64DA"/>
    <w:rsid w:val="005D701F"/>
    <w:rsid w:val="005D7418"/>
    <w:rsid w:val="005D7558"/>
    <w:rsid w:val="005E0421"/>
    <w:rsid w:val="005E0559"/>
    <w:rsid w:val="005E0668"/>
    <w:rsid w:val="005E0B7F"/>
    <w:rsid w:val="005E0DF3"/>
    <w:rsid w:val="005E1D28"/>
    <w:rsid w:val="005E2992"/>
    <w:rsid w:val="005E2AF7"/>
    <w:rsid w:val="005E2C73"/>
    <w:rsid w:val="005E336C"/>
    <w:rsid w:val="005E377B"/>
    <w:rsid w:val="005E3AB6"/>
    <w:rsid w:val="005E4557"/>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AB8"/>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81D"/>
    <w:rsid w:val="00602A6F"/>
    <w:rsid w:val="006044B8"/>
    <w:rsid w:val="00604940"/>
    <w:rsid w:val="00604AE6"/>
    <w:rsid w:val="006053EB"/>
    <w:rsid w:val="00605511"/>
    <w:rsid w:val="00605BE2"/>
    <w:rsid w:val="0060628C"/>
    <w:rsid w:val="006064F4"/>
    <w:rsid w:val="00606759"/>
    <w:rsid w:val="006077EA"/>
    <w:rsid w:val="0060789F"/>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F04"/>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0E43"/>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622"/>
    <w:rsid w:val="00631772"/>
    <w:rsid w:val="00631B28"/>
    <w:rsid w:val="006323F5"/>
    <w:rsid w:val="00632921"/>
    <w:rsid w:val="00633339"/>
    <w:rsid w:val="0063355C"/>
    <w:rsid w:val="0063386B"/>
    <w:rsid w:val="006339E2"/>
    <w:rsid w:val="00633A1F"/>
    <w:rsid w:val="00633A45"/>
    <w:rsid w:val="00633A73"/>
    <w:rsid w:val="00633D9B"/>
    <w:rsid w:val="00633F63"/>
    <w:rsid w:val="006340C7"/>
    <w:rsid w:val="00634138"/>
    <w:rsid w:val="00634485"/>
    <w:rsid w:val="00634511"/>
    <w:rsid w:val="0063480D"/>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4660"/>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3F2"/>
    <w:rsid w:val="00663426"/>
    <w:rsid w:val="006634B5"/>
    <w:rsid w:val="006635DB"/>
    <w:rsid w:val="00664060"/>
    <w:rsid w:val="00664658"/>
    <w:rsid w:val="006650E0"/>
    <w:rsid w:val="00665723"/>
    <w:rsid w:val="00665A47"/>
    <w:rsid w:val="0066688F"/>
    <w:rsid w:val="00666CC4"/>
    <w:rsid w:val="00666DA9"/>
    <w:rsid w:val="006673CA"/>
    <w:rsid w:val="006679BC"/>
    <w:rsid w:val="00667C46"/>
    <w:rsid w:val="00667C5C"/>
    <w:rsid w:val="00667F2A"/>
    <w:rsid w:val="00670240"/>
    <w:rsid w:val="00670A10"/>
    <w:rsid w:val="00670CC2"/>
    <w:rsid w:val="00670FB6"/>
    <w:rsid w:val="006711CB"/>
    <w:rsid w:val="0067124E"/>
    <w:rsid w:val="00671366"/>
    <w:rsid w:val="00671B0E"/>
    <w:rsid w:val="00671CA1"/>
    <w:rsid w:val="0067335C"/>
    <w:rsid w:val="00673A51"/>
    <w:rsid w:val="00673A9F"/>
    <w:rsid w:val="00673E2D"/>
    <w:rsid w:val="00674367"/>
    <w:rsid w:val="00674DAF"/>
    <w:rsid w:val="006750BA"/>
    <w:rsid w:val="00675509"/>
    <w:rsid w:val="006756B8"/>
    <w:rsid w:val="00675FAC"/>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FEE"/>
    <w:rsid w:val="0069069F"/>
    <w:rsid w:val="00690D51"/>
    <w:rsid w:val="00691932"/>
    <w:rsid w:val="00691D0E"/>
    <w:rsid w:val="0069208E"/>
    <w:rsid w:val="00692911"/>
    <w:rsid w:val="00692F31"/>
    <w:rsid w:val="00692F64"/>
    <w:rsid w:val="006930D5"/>
    <w:rsid w:val="00693490"/>
    <w:rsid w:val="00693878"/>
    <w:rsid w:val="00693A79"/>
    <w:rsid w:val="00693E86"/>
    <w:rsid w:val="00694012"/>
    <w:rsid w:val="0069473D"/>
    <w:rsid w:val="006952D4"/>
    <w:rsid w:val="00695519"/>
    <w:rsid w:val="006957B1"/>
    <w:rsid w:val="006957E8"/>
    <w:rsid w:val="00696111"/>
    <w:rsid w:val="006961B7"/>
    <w:rsid w:val="0069665C"/>
    <w:rsid w:val="00696E5D"/>
    <w:rsid w:val="00697028"/>
    <w:rsid w:val="006978CD"/>
    <w:rsid w:val="00697C3B"/>
    <w:rsid w:val="00697E10"/>
    <w:rsid w:val="006A0157"/>
    <w:rsid w:val="006A02F2"/>
    <w:rsid w:val="006A0419"/>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6C7E"/>
    <w:rsid w:val="006A71F6"/>
    <w:rsid w:val="006A7520"/>
    <w:rsid w:val="006A7765"/>
    <w:rsid w:val="006B0118"/>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2AD"/>
    <w:rsid w:val="006B5DAA"/>
    <w:rsid w:val="006B5EC8"/>
    <w:rsid w:val="006B6680"/>
    <w:rsid w:val="006B6852"/>
    <w:rsid w:val="006B689F"/>
    <w:rsid w:val="006B6FC0"/>
    <w:rsid w:val="006B7353"/>
    <w:rsid w:val="006B742E"/>
    <w:rsid w:val="006B77AD"/>
    <w:rsid w:val="006C0CD3"/>
    <w:rsid w:val="006C140F"/>
    <w:rsid w:val="006C15E0"/>
    <w:rsid w:val="006C1A39"/>
    <w:rsid w:val="006C2427"/>
    <w:rsid w:val="006C24F6"/>
    <w:rsid w:val="006C258B"/>
    <w:rsid w:val="006C27F7"/>
    <w:rsid w:val="006C27F8"/>
    <w:rsid w:val="006C2BE2"/>
    <w:rsid w:val="006C2C91"/>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85C"/>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76"/>
    <w:rsid w:val="006E1BB0"/>
    <w:rsid w:val="006E25F7"/>
    <w:rsid w:val="006E33F7"/>
    <w:rsid w:val="006E3C33"/>
    <w:rsid w:val="006E410B"/>
    <w:rsid w:val="006E4335"/>
    <w:rsid w:val="006E44EB"/>
    <w:rsid w:val="006E465B"/>
    <w:rsid w:val="006E4C49"/>
    <w:rsid w:val="006E55AA"/>
    <w:rsid w:val="006E61FC"/>
    <w:rsid w:val="006E6389"/>
    <w:rsid w:val="006E63F5"/>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307"/>
    <w:rsid w:val="00713770"/>
    <w:rsid w:val="0071434B"/>
    <w:rsid w:val="007143E0"/>
    <w:rsid w:val="0071494D"/>
    <w:rsid w:val="0071530B"/>
    <w:rsid w:val="00715751"/>
    <w:rsid w:val="00716124"/>
    <w:rsid w:val="007161A6"/>
    <w:rsid w:val="00716989"/>
    <w:rsid w:val="00716F76"/>
    <w:rsid w:val="0071714C"/>
    <w:rsid w:val="00717401"/>
    <w:rsid w:val="00717925"/>
    <w:rsid w:val="00717BD1"/>
    <w:rsid w:val="00720E0F"/>
    <w:rsid w:val="0072156F"/>
    <w:rsid w:val="00721A2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6C"/>
    <w:rsid w:val="007263FB"/>
    <w:rsid w:val="00726440"/>
    <w:rsid w:val="007267E8"/>
    <w:rsid w:val="00726A39"/>
    <w:rsid w:val="00726D8F"/>
    <w:rsid w:val="007304F5"/>
    <w:rsid w:val="00730974"/>
    <w:rsid w:val="00730A1E"/>
    <w:rsid w:val="00730FB5"/>
    <w:rsid w:val="007312A1"/>
    <w:rsid w:val="00732266"/>
    <w:rsid w:val="007328BA"/>
    <w:rsid w:val="00732FA0"/>
    <w:rsid w:val="007330C3"/>
    <w:rsid w:val="0073311C"/>
    <w:rsid w:val="007332C9"/>
    <w:rsid w:val="007344E5"/>
    <w:rsid w:val="007347F5"/>
    <w:rsid w:val="00734F88"/>
    <w:rsid w:val="0073525E"/>
    <w:rsid w:val="007352BC"/>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063"/>
    <w:rsid w:val="00754ECB"/>
    <w:rsid w:val="00755188"/>
    <w:rsid w:val="007552CD"/>
    <w:rsid w:val="007566BA"/>
    <w:rsid w:val="007566CD"/>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3E0B"/>
    <w:rsid w:val="007642A9"/>
    <w:rsid w:val="007647C4"/>
    <w:rsid w:val="0076517B"/>
    <w:rsid w:val="007661D9"/>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1DD7"/>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13"/>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6DD2"/>
    <w:rsid w:val="00787662"/>
    <w:rsid w:val="00790A00"/>
    <w:rsid w:val="00790CA5"/>
    <w:rsid w:val="00790CE5"/>
    <w:rsid w:val="00791790"/>
    <w:rsid w:val="00791C00"/>
    <w:rsid w:val="00791E3B"/>
    <w:rsid w:val="007925D7"/>
    <w:rsid w:val="0079262C"/>
    <w:rsid w:val="00792819"/>
    <w:rsid w:val="00792979"/>
    <w:rsid w:val="007930FE"/>
    <w:rsid w:val="00793619"/>
    <w:rsid w:val="00793670"/>
    <w:rsid w:val="00793C71"/>
    <w:rsid w:val="007943FF"/>
    <w:rsid w:val="00794540"/>
    <w:rsid w:val="00794939"/>
    <w:rsid w:val="00795322"/>
    <w:rsid w:val="00795DB8"/>
    <w:rsid w:val="00796094"/>
    <w:rsid w:val="00797B84"/>
    <w:rsid w:val="00797B98"/>
    <w:rsid w:val="00797C69"/>
    <w:rsid w:val="007A059E"/>
    <w:rsid w:val="007A06B1"/>
    <w:rsid w:val="007A09B0"/>
    <w:rsid w:val="007A15A9"/>
    <w:rsid w:val="007A18D5"/>
    <w:rsid w:val="007A2231"/>
    <w:rsid w:val="007A2245"/>
    <w:rsid w:val="007A227B"/>
    <w:rsid w:val="007A238E"/>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3"/>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1DA"/>
    <w:rsid w:val="007C250D"/>
    <w:rsid w:val="007C2BC5"/>
    <w:rsid w:val="007C2C4B"/>
    <w:rsid w:val="007C2CFA"/>
    <w:rsid w:val="007C43F8"/>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3F"/>
    <w:rsid w:val="007D6867"/>
    <w:rsid w:val="007D6C89"/>
    <w:rsid w:val="007D6D1F"/>
    <w:rsid w:val="007D6E4E"/>
    <w:rsid w:val="007D7B8B"/>
    <w:rsid w:val="007D7BEF"/>
    <w:rsid w:val="007D7E2B"/>
    <w:rsid w:val="007E02A5"/>
    <w:rsid w:val="007E02D9"/>
    <w:rsid w:val="007E050D"/>
    <w:rsid w:val="007E1641"/>
    <w:rsid w:val="007E21A3"/>
    <w:rsid w:val="007E24D5"/>
    <w:rsid w:val="007E2DEB"/>
    <w:rsid w:val="007E30BA"/>
    <w:rsid w:val="007E341D"/>
    <w:rsid w:val="007E36A0"/>
    <w:rsid w:val="007E3E3F"/>
    <w:rsid w:val="007E3ED1"/>
    <w:rsid w:val="007E44A8"/>
    <w:rsid w:val="007E4B5E"/>
    <w:rsid w:val="007E4B86"/>
    <w:rsid w:val="007E4CB2"/>
    <w:rsid w:val="007E4CE9"/>
    <w:rsid w:val="007E4D42"/>
    <w:rsid w:val="007E4FC7"/>
    <w:rsid w:val="007E512D"/>
    <w:rsid w:val="007E552B"/>
    <w:rsid w:val="007E63B0"/>
    <w:rsid w:val="007E63E3"/>
    <w:rsid w:val="007E65A8"/>
    <w:rsid w:val="007E75A5"/>
    <w:rsid w:val="007E75EA"/>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5490"/>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328"/>
    <w:rsid w:val="00806C71"/>
    <w:rsid w:val="00806D9B"/>
    <w:rsid w:val="0080775D"/>
    <w:rsid w:val="008079A9"/>
    <w:rsid w:val="00807DA0"/>
    <w:rsid w:val="00810766"/>
    <w:rsid w:val="00810E31"/>
    <w:rsid w:val="008117CC"/>
    <w:rsid w:val="0081193B"/>
    <w:rsid w:val="00811E51"/>
    <w:rsid w:val="00812866"/>
    <w:rsid w:val="00813EC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199"/>
    <w:rsid w:val="00822643"/>
    <w:rsid w:val="0082293F"/>
    <w:rsid w:val="008229BF"/>
    <w:rsid w:val="00822E25"/>
    <w:rsid w:val="008236E8"/>
    <w:rsid w:val="00824389"/>
    <w:rsid w:val="00824392"/>
    <w:rsid w:val="008245DA"/>
    <w:rsid w:val="00825067"/>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1C4"/>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519"/>
    <w:rsid w:val="008448E0"/>
    <w:rsid w:val="00844916"/>
    <w:rsid w:val="00845238"/>
    <w:rsid w:val="00845969"/>
    <w:rsid w:val="00845A61"/>
    <w:rsid w:val="008465C6"/>
    <w:rsid w:val="008467B8"/>
    <w:rsid w:val="008469EE"/>
    <w:rsid w:val="00847359"/>
    <w:rsid w:val="00847A4A"/>
    <w:rsid w:val="00850321"/>
    <w:rsid w:val="008505AA"/>
    <w:rsid w:val="0085064A"/>
    <w:rsid w:val="00850FAC"/>
    <w:rsid w:val="00851C51"/>
    <w:rsid w:val="008526EF"/>
    <w:rsid w:val="00852F55"/>
    <w:rsid w:val="0085310B"/>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9AA"/>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C9B"/>
    <w:rsid w:val="008862CB"/>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591"/>
    <w:rsid w:val="008940E2"/>
    <w:rsid w:val="008950DB"/>
    <w:rsid w:val="00895847"/>
    <w:rsid w:val="00895B09"/>
    <w:rsid w:val="00895D8A"/>
    <w:rsid w:val="00895E48"/>
    <w:rsid w:val="008978A4"/>
    <w:rsid w:val="00897AAA"/>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AB"/>
    <w:rsid w:val="008A3FF9"/>
    <w:rsid w:val="008A42E4"/>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2D5"/>
    <w:rsid w:val="008B2966"/>
    <w:rsid w:val="008B34DD"/>
    <w:rsid w:val="008B39BD"/>
    <w:rsid w:val="008B40E0"/>
    <w:rsid w:val="008B5001"/>
    <w:rsid w:val="008B63C9"/>
    <w:rsid w:val="008B6925"/>
    <w:rsid w:val="008B700A"/>
    <w:rsid w:val="008B71B5"/>
    <w:rsid w:val="008B7526"/>
    <w:rsid w:val="008C01A1"/>
    <w:rsid w:val="008C1343"/>
    <w:rsid w:val="008C201B"/>
    <w:rsid w:val="008C22B5"/>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159"/>
    <w:rsid w:val="008C6296"/>
    <w:rsid w:val="008C737C"/>
    <w:rsid w:val="008C7D57"/>
    <w:rsid w:val="008D0A98"/>
    <w:rsid w:val="008D112A"/>
    <w:rsid w:val="008D12C0"/>
    <w:rsid w:val="008D1526"/>
    <w:rsid w:val="008D15E0"/>
    <w:rsid w:val="008D2354"/>
    <w:rsid w:val="008D2AF8"/>
    <w:rsid w:val="008D2B26"/>
    <w:rsid w:val="008D326D"/>
    <w:rsid w:val="008D35D3"/>
    <w:rsid w:val="008D3FFE"/>
    <w:rsid w:val="008D4206"/>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09F"/>
    <w:rsid w:val="008F2A72"/>
    <w:rsid w:val="008F2E51"/>
    <w:rsid w:val="008F2F5A"/>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8FB"/>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3E2"/>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5CF6"/>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3D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5D"/>
    <w:rsid w:val="00941567"/>
    <w:rsid w:val="009418EA"/>
    <w:rsid w:val="0094215F"/>
    <w:rsid w:val="0094237F"/>
    <w:rsid w:val="00942477"/>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F46"/>
    <w:rsid w:val="00955F29"/>
    <w:rsid w:val="00955FE5"/>
    <w:rsid w:val="009579DF"/>
    <w:rsid w:val="00957A0B"/>
    <w:rsid w:val="00957D35"/>
    <w:rsid w:val="0096043D"/>
    <w:rsid w:val="00960B9B"/>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2F83"/>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5E0"/>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56F"/>
    <w:rsid w:val="009B7C7B"/>
    <w:rsid w:val="009C0DF7"/>
    <w:rsid w:val="009C0E8E"/>
    <w:rsid w:val="009C1CDE"/>
    <w:rsid w:val="009C20DE"/>
    <w:rsid w:val="009C2718"/>
    <w:rsid w:val="009C2BF8"/>
    <w:rsid w:val="009C2DCB"/>
    <w:rsid w:val="009C34D3"/>
    <w:rsid w:val="009C36D2"/>
    <w:rsid w:val="009C44F7"/>
    <w:rsid w:val="009C4EB4"/>
    <w:rsid w:val="009C5938"/>
    <w:rsid w:val="009C622E"/>
    <w:rsid w:val="009C6744"/>
    <w:rsid w:val="009C6DB0"/>
    <w:rsid w:val="009C6EAB"/>
    <w:rsid w:val="009C78BB"/>
    <w:rsid w:val="009D00C1"/>
    <w:rsid w:val="009D0ED6"/>
    <w:rsid w:val="009D0F71"/>
    <w:rsid w:val="009D11BE"/>
    <w:rsid w:val="009D1831"/>
    <w:rsid w:val="009D201E"/>
    <w:rsid w:val="009D27E2"/>
    <w:rsid w:val="009D294A"/>
    <w:rsid w:val="009D2EC8"/>
    <w:rsid w:val="009D2EDB"/>
    <w:rsid w:val="009D374B"/>
    <w:rsid w:val="009D3EC7"/>
    <w:rsid w:val="009D5781"/>
    <w:rsid w:val="009D5C26"/>
    <w:rsid w:val="009D60EF"/>
    <w:rsid w:val="009D617D"/>
    <w:rsid w:val="009D6335"/>
    <w:rsid w:val="009D6755"/>
    <w:rsid w:val="009D6B5A"/>
    <w:rsid w:val="009D7256"/>
    <w:rsid w:val="009D7303"/>
    <w:rsid w:val="009D79B3"/>
    <w:rsid w:val="009D7EB2"/>
    <w:rsid w:val="009D7F1B"/>
    <w:rsid w:val="009E0232"/>
    <w:rsid w:val="009E0403"/>
    <w:rsid w:val="009E04FD"/>
    <w:rsid w:val="009E0B2A"/>
    <w:rsid w:val="009E10BF"/>
    <w:rsid w:val="009E2354"/>
    <w:rsid w:val="009E23CA"/>
    <w:rsid w:val="009E29D0"/>
    <w:rsid w:val="009E2D79"/>
    <w:rsid w:val="009E2FA9"/>
    <w:rsid w:val="009E37B2"/>
    <w:rsid w:val="009E3AFE"/>
    <w:rsid w:val="009E3EB1"/>
    <w:rsid w:val="009E44AB"/>
    <w:rsid w:val="009E4748"/>
    <w:rsid w:val="009E4E1F"/>
    <w:rsid w:val="009E4FDB"/>
    <w:rsid w:val="009E5976"/>
    <w:rsid w:val="009E5A74"/>
    <w:rsid w:val="009E5B2F"/>
    <w:rsid w:val="009E640E"/>
    <w:rsid w:val="009E6ABE"/>
    <w:rsid w:val="009E6D53"/>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9BB"/>
    <w:rsid w:val="009F6BD2"/>
    <w:rsid w:val="009F6E60"/>
    <w:rsid w:val="009F6F9F"/>
    <w:rsid w:val="009F7020"/>
    <w:rsid w:val="009F7830"/>
    <w:rsid w:val="00A00E64"/>
    <w:rsid w:val="00A01032"/>
    <w:rsid w:val="00A01E11"/>
    <w:rsid w:val="00A0253F"/>
    <w:rsid w:val="00A02787"/>
    <w:rsid w:val="00A02F9A"/>
    <w:rsid w:val="00A033DA"/>
    <w:rsid w:val="00A04476"/>
    <w:rsid w:val="00A04B94"/>
    <w:rsid w:val="00A04CFA"/>
    <w:rsid w:val="00A05116"/>
    <w:rsid w:val="00A05730"/>
    <w:rsid w:val="00A059CF"/>
    <w:rsid w:val="00A060F8"/>
    <w:rsid w:val="00A06EB4"/>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93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4A1D"/>
    <w:rsid w:val="00A35172"/>
    <w:rsid w:val="00A356F2"/>
    <w:rsid w:val="00A3617A"/>
    <w:rsid w:val="00A3689D"/>
    <w:rsid w:val="00A368F2"/>
    <w:rsid w:val="00A37C30"/>
    <w:rsid w:val="00A37D18"/>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6C4"/>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2E2"/>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461"/>
    <w:rsid w:val="00A766B4"/>
    <w:rsid w:val="00A76DA1"/>
    <w:rsid w:val="00A76F30"/>
    <w:rsid w:val="00A770A2"/>
    <w:rsid w:val="00A777C8"/>
    <w:rsid w:val="00A77A85"/>
    <w:rsid w:val="00A77B26"/>
    <w:rsid w:val="00A807F2"/>
    <w:rsid w:val="00A81140"/>
    <w:rsid w:val="00A81414"/>
    <w:rsid w:val="00A81A4A"/>
    <w:rsid w:val="00A82368"/>
    <w:rsid w:val="00A8285E"/>
    <w:rsid w:val="00A82928"/>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87CE6"/>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BD1"/>
    <w:rsid w:val="00AA1ED9"/>
    <w:rsid w:val="00AA1F9E"/>
    <w:rsid w:val="00AA28EA"/>
    <w:rsid w:val="00AA2A51"/>
    <w:rsid w:val="00AA2E0D"/>
    <w:rsid w:val="00AA339E"/>
    <w:rsid w:val="00AA35EE"/>
    <w:rsid w:val="00AA390E"/>
    <w:rsid w:val="00AA3C87"/>
    <w:rsid w:val="00AA44D3"/>
    <w:rsid w:val="00AA48A5"/>
    <w:rsid w:val="00AA4926"/>
    <w:rsid w:val="00AA4BFA"/>
    <w:rsid w:val="00AA5049"/>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29C"/>
    <w:rsid w:val="00AB272D"/>
    <w:rsid w:val="00AB2802"/>
    <w:rsid w:val="00AB2C63"/>
    <w:rsid w:val="00AB3B4F"/>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40"/>
    <w:rsid w:val="00AC1DC3"/>
    <w:rsid w:val="00AC1F74"/>
    <w:rsid w:val="00AC2228"/>
    <w:rsid w:val="00AC2260"/>
    <w:rsid w:val="00AC28F6"/>
    <w:rsid w:val="00AC2CA9"/>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586"/>
    <w:rsid w:val="00AC77B0"/>
    <w:rsid w:val="00AC7B97"/>
    <w:rsid w:val="00AC7C43"/>
    <w:rsid w:val="00AD042C"/>
    <w:rsid w:val="00AD0D1D"/>
    <w:rsid w:val="00AD0F30"/>
    <w:rsid w:val="00AD10B7"/>
    <w:rsid w:val="00AD15E0"/>
    <w:rsid w:val="00AD18F9"/>
    <w:rsid w:val="00AD1D75"/>
    <w:rsid w:val="00AD1E06"/>
    <w:rsid w:val="00AD1EF1"/>
    <w:rsid w:val="00AD1F3A"/>
    <w:rsid w:val="00AD1F41"/>
    <w:rsid w:val="00AD2090"/>
    <w:rsid w:val="00AD28BC"/>
    <w:rsid w:val="00AD2D9E"/>
    <w:rsid w:val="00AD2EC9"/>
    <w:rsid w:val="00AD2F55"/>
    <w:rsid w:val="00AD34EA"/>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410"/>
    <w:rsid w:val="00AF6C24"/>
    <w:rsid w:val="00AF6E7F"/>
    <w:rsid w:val="00AF7575"/>
    <w:rsid w:val="00AF7949"/>
    <w:rsid w:val="00AF7A0B"/>
    <w:rsid w:val="00AF7B90"/>
    <w:rsid w:val="00B00F8C"/>
    <w:rsid w:val="00B01153"/>
    <w:rsid w:val="00B01545"/>
    <w:rsid w:val="00B0168D"/>
    <w:rsid w:val="00B018E7"/>
    <w:rsid w:val="00B01B57"/>
    <w:rsid w:val="00B020EB"/>
    <w:rsid w:val="00B0244B"/>
    <w:rsid w:val="00B02D12"/>
    <w:rsid w:val="00B031BD"/>
    <w:rsid w:val="00B03921"/>
    <w:rsid w:val="00B03E19"/>
    <w:rsid w:val="00B040E3"/>
    <w:rsid w:val="00B04104"/>
    <w:rsid w:val="00B045AD"/>
    <w:rsid w:val="00B04997"/>
    <w:rsid w:val="00B04E2B"/>
    <w:rsid w:val="00B057A7"/>
    <w:rsid w:val="00B0677A"/>
    <w:rsid w:val="00B06D88"/>
    <w:rsid w:val="00B073C8"/>
    <w:rsid w:val="00B07510"/>
    <w:rsid w:val="00B07B4E"/>
    <w:rsid w:val="00B07E37"/>
    <w:rsid w:val="00B10086"/>
    <w:rsid w:val="00B10439"/>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EC2"/>
    <w:rsid w:val="00B240D0"/>
    <w:rsid w:val="00B244BD"/>
    <w:rsid w:val="00B24DBF"/>
    <w:rsid w:val="00B2544D"/>
    <w:rsid w:val="00B257FC"/>
    <w:rsid w:val="00B259C8"/>
    <w:rsid w:val="00B2622D"/>
    <w:rsid w:val="00B2638F"/>
    <w:rsid w:val="00B271AA"/>
    <w:rsid w:val="00B277B4"/>
    <w:rsid w:val="00B27B15"/>
    <w:rsid w:val="00B30207"/>
    <w:rsid w:val="00B306B4"/>
    <w:rsid w:val="00B3074B"/>
    <w:rsid w:val="00B30B2F"/>
    <w:rsid w:val="00B310EE"/>
    <w:rsid w:val="00B313B7"/>
    <w:rsid w:val="00B313ED"/>
    <w:rsid w:val="00B31734"/>
    <w:rsid w:val="00B31D78"/>
    <w:rsid w:val="00B31D8C"/>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6CC"/>
    <w:rsid w:val="00B61C6C"/>
    <w:rsid w:val="00B61F69"/>
    <w:rsid w:val="00B621C6"/>
    <w:rsid w:val="00B626DA"/>
    <w:rsid w:val="00B62A7E"/>
    <w:rsid w:val="00B6347F"/>
    <w:rsid w:val="00B64959"/>
    <w:rsid w:val="00B653D3"/>
    <w:rsid w:val="00B65923"/>
    <w:rsid w:val="00B65A7B"/>
    <w:rsid w:val="00B65CF5"/>
    <w:rsid w:val="00B661B4"/>
    <w:rsid w:val="00B66639"/>
    <w:rsid w:val="00B6672B"/>
    <w:rsid w:val="00B66776"/>
    <w:rsid w:val="00B66D4D"/>
    <w:rsid w:val="00B7008A"/>
    <w:rsid w:val="00B7051B"/>
    <w:rsid w:val="00B70603"/>
    <w:rsid w:val="00B70B10"/>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DF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5D9"/>
    <w:rsid w:val="00B856CE"/>
    <w:rsid w:val="00B85A5E"/>
    <w:rsid w:val="00B86264"/>
    <w:rsid w:val="00B86849"/>
    <w:rsid w:val="00B86DA3"/>
    <w:rsid w:val="00B872CC"/>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33EC"/>
    <w:rsid w:val="00BA35C1"/>
    <w:rsid w:val="00BA41D2"/>
    <w:rsid w:val="00BA51CD"/>
    <w:rsid w:val="00BA5246"/>
    <w:rsid w:val="00BA7149"/>
    <w:rsid w:val="00BA723D"/>
    <w:rsid w:val="00BA7298"/>
    <w:rsid w:val="00BA76B6"/>
    <w:rsid w:val="00BA7C98"/>
    <w:rsid w:val="00BB0017"/>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8A4"/>
    <w:rsid w:val="00BB499D"/>
    <w:rsid w:val="00BB4D21"/>
    <w:rsid w:val="00BB57A0"/>
    <w:rsid w:val="00BB5DCD"/>
    <w:rsid w:val="00BB6A2D"/>
    <w:rsid w:val="00BB79B4"/>
    <w:rsid w:val="00BC0183"/>
    <w:rsid w:val="00BC07E0"/>
    <w:rsid w:val="00BC0A60"/>
    <w:rsid w:val="00BC1900"/>
    <w:rsid w:val="00BC1BB3"/>
    <w:rsid w:val="00BC224A"/>
    <w:rsid w:val="00BC22E3"/>
    <w:rsid w:val="00BC27D4"/>
    <w:rsid w:val="00BC2A6E"/>
    <w:rsid w:val="00BC2A90"/>
    <w:rsid w:val="00BC3A8A"/>
    <w:rsid w:val="00BC3F7E"/>
    <w:rsid w:val="00BC415F"/>
    <w:rsid w:val="00BC45B2"/>
    <w:rsid w:val="00BC4729"/>
    <w:rsid w:val="00BC4974"/>
    <w:rsid w:val="00BC533A"/>
    <w:rsid w:val="00BC5819"/>
    <w:rsid w:val="00BC5979"/>
    <w:rsid w:val="00BC6735"/>
    <w:rsid w:val="00BC770A"/>
    <w:rsid w:val="00BD0542"/>
    <w:rsid w:val="00BD05CA"/>
    <w:rsid w:val="00BD0A8B"/>
    <w:rsid w:val="00BD0C3F"/>
    <w:rsid w:val="00BD0F19"/>
    <w:rsid w:val="00BD13F2"/>
    <w:rsid w:val="00BD1E82"/>
    <w:rsid w:val="00BD23E1"/>
    <w:rsid w:val="00BD2733"/>
    <w:rsid w:val="00BD2AE7"/>
    <w:rsid w:val="00BD3A1B"/>
    <w:rsid w:val="00BD3D97"/>
    <w:rsid w:val="00BD41E6"/>
    <w:rsid w:val="00BD44FE"/>
    <w:rsid w:val="00BD4B33"/>
    <w:rsid w:val="00BD4F15"/>
    <w:rsid w:val="00BD4F5C"/>
    <w:rsid w:val="00BD5937"/>
    <w:rsid w:val="00BD5B6A"/>
    <w:rsid w:val="00BD5D6E"/>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53F7"/>
    <w:rsid w:val="00BE58A9"/>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0DA5"/>
    <w:rsid w:val="00C0161D"/>
    <w:rsid w:val="00C02182"/>
    <w:rsid w:val="00C02547"/>
    <w:rsid w:val="00C03F7A"/>
    <w:rsid w:val="00C0436A"/>
    <w:rsid w:val="00C0486E"/>
    <w:rsid w:val="00C04CCB"/>
    <w:rsid w:val="00C052B7"/>
    <w:rsid w:val="00C057BF"/>
    <w:rsid w:val="00C0585D"/>
    <w:rsid w:val="00C05C01"/>
    <w:rsid w:val="00C06315"/>
    <w:rsid w:val="00C064F7"/>
    <w:rsid w:val="00C06B3F"/>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56F"/>
    <w:rsid w:val="00C16778"/>
    <w:rsid w:val="00C16DE2"/>
    <w:rsid w:val="00C1718A"/>
    <w:rsid w:val="00C171C5"/>
    <w:rsid w:val="00C17639"/>
    <w:rsid w:val="00C20432"/>
    <w:rsid w:val="00C2054E"/>
    <w:rsid w:val="00C2059F"/>
    <w:rsid w:val="00C20FE9"/>
    <w:rsid w:val="00C22487"/>
    <w:rsid w:val="00C227A2"/>
    <w:rsid w:val="00C22D67"/>
    <w:rsid w:val="00C2339E"/>
    <w:rsid w:val="00C23560"/>
    <w:rsid w:val="00C236F0"/>
    <w:rsid w:val="00C24971"/>
    <w:rsid w:val="00C24EDD"/>
    <w:rsid w:val="00C252A2"/>
    <w:rsid w:val="00C25439"/>
    <w:rsid w:val="00C25553"/>
    <w:rsid w:val="00C255DF"/>
    <w:rsid w:val="00C266A8"/>
    <w:rsid w:val="00C26AA3"/>
    <w:rsid w:val="00C26DD8"/>
    <w:rsid w:val="00C26E04"/>
    <w:rsid w:val="00C27064"/>
    <w:rsid w:val="00C2731F"/>
    <w:rsid w:val="00C27EA8"/>
    <w:rsid w:val="00C309DF"/>
    <w:rsid w:val="00C30DCA"/>
    <w:rsid w:val="00C316F8"/>
    <w:rsid w:val="00C32263"/>
    <w:rsid w:val="00C3298B"/>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4F9B"/>
    <w:rsid w:val="00C4548E"/>
    <w:rsid w:val="00C45C4C"/>
    <w:rsid w:val="00C4630A"/>
    <w:rsid w:val="00C4700C"/>
    <w:rsid w:val="00C507F4"/>
    <w:rsid w:val="00C51285"/>
    <w:rsid w:val="00C5140A"/>
    <w:rsid w:val="00C51A3E"/>
    <w:rsid w:val="00C51BDD"/>
    <w:rsid w:val="00C524BC"/>
    <w:rsid w:val="00C52B72"/>
    <w:rsid w:val="00C52F86"/>
    <w:rsid w:val="00C53506"/>
    <w:rsid w:val="00C5359C"/>
    <w:rsid w:val="00C536F2"/>
    <w:rsid w:val="00C53A0E"/>
    <w:rsid w:val="00C53C4A"/>
    <w:rsid w:val="00C5427E"/>
    <w:rsid w:val="00C54B52"/>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77E52"/>
    <w:rsid w:val="00C801B1"/>
    <w:rsid w:val="00C804BE"/>
    <w:rsid w:val="00C80F8C"/>
    <w:rsid w:val="00C811FD"/>
    <w:rsid w:val="00C812D2"/>
    <w:rsid w:val="00C813CF"/>
    <w:rsid w:val="00C8219A"/>
    <w:rsid w:val="00C835BF"/>
    <w:rsid w:val="00C83685"/>
    <w:rsid w:val="00C8430A"/>
    <w:rsid w:val="00C843CE"/>
    <w:rsid w:val="00C84A8B"/>
    <w:rsid w:val="00C84D0D"/>
    <w:rsid w:val="00C857D8"/>
    <w:rsid w:val="00C8589B"/>
    <w:rsid w:val="00C85EF1"/>
    <w:rsid w:val="00C85FDE"/>
    <w:rsid w:val="00C86DC7"/>
    <w:rsid w:val="00C86DDC"/>
    <w:rsid w:val="00C87445"/>
    <w:rsid w:val="00C874FB"/>
    <w:rsid w:val="00C87924"/>
    <w:rsid w:val="00C9040D"/>
    <w:rsid w:val="00C90E6D"/>
    <w:rsid w:val="00C9177C"/>
    <w:rsid w:val="00C917C7"/>
    <w:rsid w:val="00C9185D"/>
    <w:rsid w:val="00C918FD"/>
    <w:rsid w:val="00C919C5"/>
    <w:rsid w:val="00C91E7D"/>
    <w:rsid w:val="00C92FBA"/>
    <w:rsid w:val="00C92FC4"/>
    <w:rsid w:val="00C9333A"/>
    <w:rsid w:val="00C934EE"/>
    <w:rsid w:val="00C93FD5"/>
    <w:rsid w:val="00C94744"/>
    <w:rsid w:val="00C95176"/>
    <w:rsid w:val="00C9571F"/>
    <w:rsid w:val="00C95979"/>
    <w:rsid w:val="00C95B7B"/>
    <w:rsid w:val="00C967C2"/>
    <w:rsid w:val="00C97604"/>
    <w:rsid w:val="00CA0E4C"/>
    <w:rsid w:val="00CA0FD7"/>
    <w:rsid w:val="00CA0FFF"/>
    <w:rsid w:val="00CA1AF4"/>
    <w:rsid w:val="00CA217B"/>
    <w:rsid w:val="00CA2D89"/>
    <w:rsid w:val="00CA328C"/>
    <w:rsid w:val="00CA38E6"/>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060"/>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43"/>
    <w:rsid w:val="00CC2ADC"/>
    <w:rsid w:val="00CC3126"/>
    <w:rsid w:val="00CC3370"/>
    <w:rsid w:val="00CC35A1"/>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1BFD"/>
    <w:rsid w:val="00CD22CF"/>
    <w:rsid w:val="00CD2319"/>
    <w:rsid w:val="00CD2394"/>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66A"/>
    <w:rsid w:val="00CF5954"/>
    <w:rsid w:val="00CF5A72"/>
    <w:rsid w:val="00CF5B6A"/>
    <w:rsid w:val="00CF6201"/>
    <w:rsid w:val="00CF6421"/>
    <w:rsid w:val="00CF7515"/>
    <w:rsid w:val="00D00664"/>
    <w:rsid w:val="00D0085F"/>
    <w:rsid w:val="00D00A64"/>
    <w:rsid w:val="00D00B6E"/>
    <w:rsid w:val="00D00E74"/>
    <w:rsid w:val="00D014AE"/>
    <w:rsid w:val="00D0197C"/>
    <w:rsid w:val="00D01D8E"/>
    <w:rsid w:val="00D023BF"/>
    <w:rsid w:val="00D0320A"/>
    <w:rsid w:val="00D034AE"/>
    <w:rsid w:val="00D03D86"/>
    <w:rsid w:val="00D041DB"/>
    <w:rsid w:val="00D05859"/>
    <w:rsid w:val="00D05D56"/>
    <w:rsid w:val="00D060F4"/>
    <w:rsid w:val="00D06221"/>
    <w:rsid w:val="00D07465"/>
    <w:rsid w:val="00D07B90"/>
    <w:rsid w:val="00D07DE6"/>
    <w:rsid w:val="00D101F1"/>
    <w:rsid w:val="00D1029D"/>
    <w:rsid w:val="00D10920"/>
    <w:rsid w:val="00D10BB0"/>
    <w:rsid w:val="00D10C69"/>
    <w:rsid w:val="00D11A5A"/>
    <w:rsid w:val="00D126A4"/>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AC9"/>
    <w:rsid w:val="00D27BA9"/>
    <w:rsid w:val="00D30461"/>
    <w:rsid w:val="00D30561"/>
    <w:rsid w:val="00D30DB1"/>
    <w:rsid w:val="00D31628"/>
    <w:rsid w:val="00D31B8A"/>
    <w:rsid w:val="00D31BB0"/>
    <w:rsid w:val="00D31DB2"/>
    <w:rsid w:val="00D33A00"/>
    <w:rsid w:val="00D34313"/>
    <w:rsid w:val="00D34366"/>
    <w:rsid w:val="00D34690"/>
    <w:rsid w:val="00D348AC"/>
    <w:rsid w:val="00D34B07"/>
    <w:rsid w:val="00D34FEF"/>
    <w:rsid w:val="00D3503B"/>
    <w:rsid w:val="00D35447"/>
    <w:rsid w:val="00D35470"/>
    <w:rsid w:val="00D35FFE"/>
    <w:rsid w:val="00D36AD2"/>
    <w:rsid w:val="00D36B6B"/>
    <w:rsid w:val="00D36C25"/>
    <w:rsid w:val="00D36CAC"/>
    <w:rsid w:val="00D36E6B"/>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686"/>
    <w:rsid w:val="00D51725"/>
    <w:rsid w:val="00D517F1"/>
    <w:rsid w:val="00D51832"/>
    <w:rsid w:val="00D526C7"/>
    <w:rsid w:val="00D52767"/>
    <w:rsid w:val="00D53CF7"/>
    <w:rsid w:val="00D53E8C"/>
    <w:rsid w:val="00D53FB7"/>
    <w:rsid w:val="00D544A3"/>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0D7"/>
    <w:rsid w:val="00D76259"/>
    <w:rsid w:val="00D76C1F"/>
    <w:rsid w:val="00D7734F"/>
    <w:rsid w:val="00D773A4"/>
    <w:rsid w:val="00D774E5"/>
    <w:rsid w:val="00D77927"/>
    <w:rsid w:val="00D77A5E"/>
    <w:rsid w:val="00D77A78"/>
    <w:rsid w:val="00D80628"/>
    <w:rsid w:val="00D8090D"/>
    <w:rsid w:val="00D812BF"/>
    <w:rsid w:val="00D8180F"/>
    <w:rsid w:val="00D81D70"/>
    <w:rsid w:val="00D8259E"/>
    <w:rsid w:val="00D82FE7"/>
    <w:rsid w:val="00D83396"/>
    <w:rsid w:val="00D8363F"/>
    <w:rsid w:val="00D836BE"/>
    <w:rsid w:val="00D83902"/>
    <w:rsid w:val="00D8432A"/>
    <w:rsid w:val="00D849A5"/>
    <w:rsid w:val="00D84ABB"/>
    <w:rsid w:val="00D84E76"/>
    <w:rsid w:val="00D84F12"/>
    <w:rsid w:val="00D86212"/>
    <w:rsid w:val="00D865A8"/>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6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C32"/>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D71"/>
    <w:rsid w:val="00DB5EC6"/>
    <w:rsid w:val="00DB63E0"/>
    <w:rsid w:val="00DB63FB"/>
    <w:rsid w:val="00DB6554"/>
    <w:rsid w:val="00DB70F1"/>
    <w:rsid w:val="00DB7355"/>
    <w:rsid w:val="00DB7976"/>
    <w:rsid w:val="00DB7B10"/>
    <w:rsid w:val="00DC038A"/>
    <w:rsid w:val="00DC03BB"/>
    <w:rsid w:val="00DC08F2"/>
    <w:rsid w:val="00DC09C5"/>
    <w:rsid w:val="00DC0A73"/>
    <w:rsid w:val="00DC12E5"/>
    <w:rsid w:val="00DC1A69"/>
    <w:rsid w:val="00DC1D35"/>
    <w:rsid w:val="00DC2503"/>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7B3"/>
    <w:rsid w:val="00DC6D76"/>
    <w:rsid w:val="00DC6E2E"/>
    <w:rsid w:val="00DC70DE"/>
    <w:rsid w:val="00DC7579"/>
    <w:rsid w:val="00DC76FF"/>
    <w:rsid w:val="00DC79CF"/>
    <w:rsid w:val="00DC7B79"/>
    <w:rsid w:val="00DC7F94"/>
    <w:rsid w:val="00DD022B"/>
    <w:rsid w:val="00DD0A94"/>
    <w:rsid w:val="00DD0D57"/>
    <w:rsid w:val="00DD1CC3"/>
    <w:rsid w:val="00DD1F1E"/>
    <w:rsid w:val="00DD203D"/>
    <w:rsid w:val="00DD242C"/>
    <w:rsid w:val="00DD298D"/>
    <w:rsid w:val="00DD2B60"/>
    <w:rsid w:val="00DD2BC1"/>
    <w:rsid w:val="00DD3673"/>
    <w:rsid w:val="00DD3AAC"/>
    <w:rsid w:val="00DD3ACD"/>
    <w:rsid w:val="00DD463E"/>
    <w:rsid w:val="00DD498B"/>
    <w:rsid w:val="00DD5205"/>
    <w:rsid w:val="00DD589B"/>
    <w:rsid w:val="00DD58C9"/>
    <w:rsid w:val="00DD5F58"/>
    <w:rsid w:val="00DD642E"/>
    <w:rsid w:val="00DD65F7"/>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335"/>
    <w:rsid w:val="00DF05A0"/>
    <w:rsid w:val="00DF1C97"/>
    <w:rsid w:val="00DF1D8C"/>
    <w:rsid w:val="00DF21A5"/>
    <w:rsid w:val="00DF234F"/>
    <w:rsid w:val="00DF280F"/>
    <w:rsid w:val="00DF2858"/>
    <w:rsid w:val="00DF2862"/>
    <w:rsid w:val="00DF2A53"/>
    <w:rsid w:val="00DF2D90"/>
    <w:rsid w:val="00DF306F"/>
    <w:rsid w:val="00DF317C"/>
    <w:rsid w:val="00DF3808"/>
    <w:rsid w:val="00DF3AE3"/>
    <w:rsid w:val="00DF43CB"/>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E4"/>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E4"/>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3BFB"/>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8A3"/>
    <w:rsid w:val="00E62E88"/>
    <w:rsid w:val="00E631D5"/>
    <w:rsid w:val="00E6340C"/>
    <w:rsid w:val="00E6345F"/>
    <w:rsid w:val="00E6350C"/>
    <w:rsid w:val="00E63590"/>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368"/>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A1"/>
    <w:rsid w:val="00E832F8"/>
    <w:rsid w:val="00E83473"/>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EE"/>
    <w:rsid w:val="00E9246E"/>
    <w:rsid w:val="00E92585"/>
    <w:rsid w:val="00E925FB"/>
    <w:rsid w:val="00E92A98"/>
    <w:rsid w:val="00E9369B"/>
    <w:rsid w:val="00E945FD"/>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79A"/>
    <w:rsid w:val="00EC298C"/>
    <w:rsid w:val="00EC2C26"/>
    <w:rsid w:val="00EC3242"/>
    <w:rsid w:val="00EC3861"/>
    <w:rsid w:val="00EC3E12"/>
    <w:rsid w:val="00EC462B"/>
    <w:rsid w:val="00EC509C"/>
    <w:rsid w:val="00EC5301"/>
    <w:rsid w:val="00EC5CA8"/>
    <w:rsid w:val="00EC64B5"/>
    <w:rsid w:val="00EC685F"/>
    <w:rsid w:val="00EC70C4"/>
    <w:rsid w:val="00EC715C"/>
    <w:rsid w:val="00EC761D"/>
    <w:rsid w:val="00ED00E7"/>
    <w:rsid w:val="00ED059D"/>
    <w:rsid w:val="00ED0A62"/>
    <w:rsid w:val="00ED0EFD"/>
    <w:rsid w:val="00ED1F7C"/>
    <w:rsid w:val="00ED1FB6"/>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51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27B0"/>
    <w:rsid w:val="00EF33F0"/>
    <w:rsid w:val="00EF377C"/>
    <w:rsid w:val="00EF3B65"/>
    <w:rsid w:val="00EF3D86"/>
    <w:rsid w:val="00EF3DC2"/>
    <w:rsid w:val="00EF3E64"/>
    <w:rsid w:val="00EF3EB6"/>
    <w:rsid w:val="00EF4240"/>
    <w:rsid w:val="00EF5ECE"/>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9B5"/>
    <w:rsid w:val="00F16ADE"/>
    <w:rsid w:val="00F17345"/>
    <w:rsid w:val="00F17594"/>
    <w:rsid w:val="00F17AC9"/>
    <w:rsid w:val="00F212DD"/>
    <w:rsid w:val="00F218FF"/>
    <w:rsid w:val="00F21FAD"/>
    <w:rsid w:val="00F2244C"/>
    <w:rsid w:val="00F235BC"/>
    <w:rsid w:val="00F238F9"/>
    <w:rsid w:val="00F23A32"/>
    <w:rsid w:val="00F246D8"/>
    <w:rsid w:val="00F25009"/>
    <w:rsid w:val="00F25738"/>
    <w:rsid w:val="00F25ED9"/>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5168"/>
    <w:rsid w:val="00F35497"/>
    <w:rsid w:val="00F369F8"/>
    <w:rsid w:val="00F3712D"/>
    <w:rsid w:val="00F371E5"/>
    <w:rsid w:val="00F37384"/>
    <w:rsid w:val="00F40701"/>
    <w:rsid w:val="00F407CB"/>
    <w:rsid w:val="00F408A1"/>
    <w:rsid w:val="00F408E3"/>
    <w:rsid w:val="00F40912"/>
    <w:rsid w:val="00F413DE"/>
    <w:rsid w:val="00F41917"/>
    <w:rsid w:val="00F4385E"/>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4B24"/>
    <w:rsid w:val="00F5530F"/>
    <w:rsid w:val="00F55394"/>
    <w:rsid w:val="00F55473"/>
    <w:rsid w:val="00F55505"/>
    <w:rsid w:val="00F555C0"/>
    <w:rsid w:val="00F55C28"/>
    <w:rsid w:val="00F55EBC"/>
    <w:rsid w:val="00F56093"/>
    <w:rsid w:val="00F564CE"/>
    <w:rsid w:val="00F567DB"/>
    <w:rsid w:val="00F575DD"/>
    <w:rsid w:val="00F60026"/>
    <w:rsid w:val="00F614DD"/>
    <w:rsid w:val="00F62034"/>
    <w:rsid w:val="00F621F3"/>
    <w:rsid w:val="00F623C5"/>
    <w:rsid w:val="00F62AAE"/>
    <w:rsid w:val="00F62AF0"/>
    <w:rsid w:val="00F62CA7"/>
    <w:rsid w:val="00F62CC5"/>
    <w:rsid w:val="00F6315F"/>
    <w:rsid w:val="00F63352"/>
    <w:rsid w:val="00F640FB"/>
    <w:rsid w:val="00F64B57"/>
    <w:rsid w:val="00F64B72"/>
    <w:rsid w:val="00F64B73"/>
    <w:rsid w:val="00F64DAF"/>
    <w:rsid w:val="00F64F8E"/>
    <w:rsid w:val="00F654AB"/>
    <w:rsid w:val="00F65A28"/>
    <w:rsid w:val="00F65B64"/>
    <w:rsid w:val="00F65DC5"/>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140"/>
    <w:rsid w:val="00F8178D"/>
    <w:rsid w:val="00F81FCF"/>
    <w:rsid w:val="00F82134"/>
    <w:rsid w:val="00F822B2"/>
    <w:rsid w:val="00F822BE"/>
    <w:rsid w:val="00F82627"/>
    <w:rsid w:val="00F827D7"/>
    <w:rsid w:val="00F828E2"/>
    <w:rsid w:val="00F82CB6"/>
    <w:rsid w:val="00F836A2"/>
    <w:rsid w:val="00F836BA"/>
    <w:rsid w:val="00F83B87"/>
    <w:rsid w:val="00F83D96"/>
    <w:rsid w:val="00F83EA1"/>
    <w:rsid w:val="00F842A4"/>
    <w:rsid w:val="00F84760"/>
    <w:rsid w:val="00F84FBE"/>
    <w:rsid w:val="00F8531B"/>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A00"/>
    <w:rsid w:val="00F92094"/>
    <w:rsid w:val="00F928D1"/>
    <w:rsid w:val="00F92E10"/>
    <w:rsid w:val="00F93087"/>
    <w:rsid w:val="00F930EF"/>
    <w:rsid w:val="00F9402A"/>
    <w:rsid w:val="00F941DC"/>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5F66"/>
    <w:rsid w:val="00FA6EF0"/>
    <w:rsid w:val="00FA7B36"/>
    <w:rsid w:val="00FA7EB7"/>
    <w:rsid w:val="00FB0039"/>
    <w:rsid w:val="00FB080F"/>
    <w:rsid w:val="00FB0FB2"/>
    <w:rsid w:val="00FB1331"/>
    <w:rsid w:val="00FB1993"/>
    <w:rsid w:val="00FB2139"/>
    <w:rsid w:val="00FB238F"/>
    <w:rsid w:val="00FB271D"/>
    <w:rsid w:val="00FB2905"/>
    <w:rsid w:val="00FB29DB"/>
    <w:rsid w:val="00FB3456"/>
    <w:rsid w:val="00FB3596"/>
    <w:rsid w:val="00FB3ECF"/>
    <w:rsid w:val="00FB408E"/>
    <w:rsid w:val="00FB48D6"/>
    <w:rsid w:val="00FB509D"/>
    <w:rsid w:val="00FB5365"/>
    <w:rsid w:val="00FB5C39"/>
    <w:rsid w:val="00FB602C"/>
    <w:rsid w:val="00FB637B"/>
    <w:rsid w:val="00FB6B8E"/>
    <w:rsid w:val="00FB6E80"/>
    <w:rsid w:val="00FB6EF3"/>
    <w:rsid w:val="00FB72D9"/>
    <w:rsid w:val="00FB7B2B"/>
    <w:rsid w:val="00FB7BC0"/>
    <w:rsid w:val="00FB7D7B"/>
    <w:rsid w:val="00FC013D"/>
    <w:rsid w:val="00FC09B1"/>
    <w:rsid w:val="00FC0D3F"/>
    <w:rsid w:val="00FC0D78"/>
    <w:rsid w:val="00FC157F"/>
    <w:rsid w:val="00FC1687"/>
    <w:rsid w:val="00FC1C44"/>
    <w:rsid w:val="00FC2361"/>
    <w:rsid w:val="00FC288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5DB"/>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26826A7F-87D2-4966-8EBD-AD518532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65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character" w:customStyle="1" w:styleId="selectable-text">
    <w:name w:val="selectable-text"/>
    <w:basedOn w:val="Fuentedeprrafopredeter"/>
    <w:rsid w:val="00D76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076094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7998122">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1968206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0961524">
      <w:bodyDiv w:val="1"/>
      <w:marLeft w:val="0"/>
      <w:marRight w:val="0"/>
      <w:marTop w:val="0"/>
      <w:marBottom w:val="0"/>
      <w:divBdr>
        <w:top w:val="none" w:sz="0" w:space="0" w:color="auto"/>
        <w:left w:val="none" w:sz="0" w:space="0" w:color="auto"/>
        <w:bottom w:val="none" w:sz="0" w:space="0" w:color="auto"/>
        <w:right w:val="none" w:sz="0" w:space="0" w:color="auto"/>
      </w:divBdr>
      <w:divsChild>
        <w:div w:id="929313260">
          <w:marLeft w:val="0"/>
          <w:marRight w:val="0"/>
          <w:marTop w:val="0"/>
          <w:marBottom w:val="0"/>
          <w:divBdr>
            <w:top w:val="none" w:sz="0" w:space="0" w:color="auto"/>
            <w:left w:val="none" w:sz="0" w:space="0" w:color="auto"/>
            <w:bottom w:val="none" w:sz="0" w:space="0" w:color="auto"/>
            <w:right w:val="none" w:sz="0" w:space="0" w:color="auto"/>
          </w:divBdr>
        </w:div>
      </w:divsChild>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441486">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0412516">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4318892">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6373547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5980006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8910661">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16312">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dof.gob.mx/2021/SSPC/SEGURIDADyPC_260121.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ecretariadoejecutivo.gob.mx/doc/Actualizacion_Diagnostico_Nacional_MOFP.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ob.mx/sesnsp/art&#237;culos/incidencia-delictiva?idiom=es"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secretariadoejecutivo.gob.mx/docs/pdfs/transparencia/Resultados_diagnostico_sueldos_prestaciones%20Policiales_SESNSP.pdf"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AEE60-8474-47B8-8FB3-3454795E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114</Pages>
  <Words>28241</Words>
  <Characters>155328</Characters>
  <Application>Microsoft Office Word</Application>
  <DocSecurity>0</DocSecurity>
  <Lines>1294</Lines>
  <Paragraphs>366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2023-08-04T16:29:00Z</cp:lastPrinted>
  <dcterms:created xsi:type="dcterms:W3CDTF">2023-08-02T05:25:00Z</dcterms:created>
  <dcterms:modified xsi:type="dcterms:W3CDTF">2023-08-09T20:15:00Z</dcterms:modified>
</cp:coreProperties>
</file>