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A45D9E" w:rsidRDefault="0029071C" w:rsidP="00C753C2">
      <w:pPr>
        <w:shd w:val="clear" w:color="auto" w:fill="FFFFFF"/>
        <w:spacing w:line="360" w:lineRule="auto"/>
        <w:jc w:val="both"/>
        <w:rPr>
          <w:rFonts w:ascii="Palatino Linotype" w:hAnsi="Palatino Linotype" w:cs="Arial"/>
          <w:color w:val="000000"/>
          <w:lang w:val="es-MX" w:eastAsia="es-MX"/>
        </w:rPr>
      </w:pPr>
      <w:r w:rsidRPr="00A45D9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B83602" w:rsidRPr="00A45D9E">
        <w:rPr>
          <w:rFonts w:ascii="Palatino Linotype" w:hAnsi="Palatino Linotype" w:cs="Arial"/>
          <w:color w:val="000000"/>
          <w:lang w:val="es-MX" w:eastAsia="es-MX"/>
        </w:rPr>
        <w:t>quince de febrero dos mil veintitrés</w:t>
      </w:r>
      <w:r w:rsidRPr="00A45D9E">
        <w:rPr>
          <w:rFonts w:ascii="Palatino Linotype" w:hAnsi="Palatino Linotype" w:cs="Arial"/>
          <w:color w:val="000000"/>
          <w:lang w:val="es-MX" w:eastAsia="es-MX"/>
        </w:rPr>
        <w:t>.</w:t>
      </w:r>
    </w:p>
    <w:p w:rsidR="00A83B4F" w:rsidRPr="00A45D9E" w:rsidRDefault="00A83B4F" w:rsidP="00C753C2">
      <w:pPr>
        <w:tabs>
          <w:tab w:val="left" w:pos="1701"/>
        </w:tabs>
        <w:spacing w:line="360" w:lineRule="auto"/>
        <w:jc w:val="both"/>
        <w:rPr>
          <w:rFonts w:ascii="Palatino Linotype" w:hAnsi="Palatino Linotype" w:cs="Arial"/>
          <w:color w:val="000000"/>
          <w:lang w:val="es-MX" w:eastAsia="es-MX"/>
        </w:rPr>
      </w:pPr>
    </w:p>
    <w:p w:rsidR="009E0E89" w:rsidRPr="00A45D9E" w:rsidRDefault="0029071C" w:rsidP="00C753C2">
      <w:pPr>
        <w:tabs>
          <w:tab w:val="left" w:pos="1701"/>
        </w:tabs>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b/>
          <w:lang w:val="es-MX" w:eastAsia="en-US"/>
        </w:rPr>
        <w:t>VISTO</w:t>
      </w:r>
      <w:r w:rsidRPr="00A45D9E">
        <w:rPr>
          <w:rFonts w:ascii="Palatino Linotype" w:eastAsiaTheme="minorHAnsi" w:hAnsi="Palatino Linotype" w:cs="Arial"/>
          <w:lang w:val="es-MX" w:eastAsia="en-US"/>
        </w:rPr>
        <w:t xml:space="preserve"> el expediente electrónico formado con motivo del recurso de revisión número </w:t>
      </w:r>
      <w:r w:rsidR="00BD0120" w:rsidRPr="00A45D9E">
        <w:rPr>
          <w:rFonts w:ascii="Palatino Linotype" w:eastAsiaTheme="minorHAnsi" w:hAnsi="Palatino Linotype" w:cs="Arial"/>
          <w:b/>
          <w:lang w:val="es-MX" w:eastAsia="en-US"/>
        </w:rPr>
        <w:t>1</w:t>
      </w:r>
      <w:r w:rsidR="00D50172" w:rsidRPr="00A45D9E">
        <w:rPr>
          <w:rFonts w:ascii="Palatino Linotype" w:eastAsiaTheme="minorHAnsi" w:hAnsi="Palatino Linotype" w:cs="Arial"/>
          <w:b/>
          <w:lang w:val="es-MX" w:eastAsia="en-US"/>
        </w:rPr>
        <w:t>7250</w:t>
      </w:r>
      <w:r w:rsidRPr="00A45D9E">
        <w:rPr>
          <w:rFonts w:ascii="Palatino Linotype" w:eastAsiaTheme="minorHAnsi" w:hAnsi="Palatino Linotype" w:cs="Arial"/>
          <w:b/>
          <w:bCs/>
          <w:lang w:val="es-MX" w:eastAsia="es-MX"/>
        </w:rPr>
        <w:t>/INFOEM/IP/RR/202</w:t>
      </w:r>
      <w:r w:rsidR="00A83B4F" w:rsidRPr="00A45D9E">
        <w:rPr>
          <w:rFonts w:ascii="Palatino Linotype" w:eastAsiaTheme="minorHAnsi" w:hAnsi="Palatino Linotype" w:cs="Arial"/>
          <w:b/>
          <w:bCs/>
          <w:lang w:val="es-MX" w:eastAsia="es-MX"/>
        </w:rPr>
        <w:t>2</w:t>
      </w:r>
      <w:r w:rsidRPr="00A45D9E">
        <w:rPr>
          <w:rFonts w:ascii="Palatino Linotype" w:eastAsiaTheme="minorHAnsi" w:hAnsi="Palatino Linotype" w:cs="Arial"/>
          <w:lang w:val="es-MX" w:eastAsia="en-US"/>
        </w:rPr>
        <w:t xml:space="preserve">, </w:t>
      </w:r>
      <w:r w:rsidR="005F1F89" w:rsidRPr="00A45D9E">
        <w:rPr>
          <w:rFonts w:ascii="Palatino Linotype" w:hAnsi="Palatino Linotype" w:cs="Arial"/>
        </w:rPr>
        <w:t xml:space="preserve">interpuesto por </w:t>
      </w:r>
      <w:r w:rsidR="00F54194" w:rsidRPr="00A45D9E">
        <w:rPr>
          <w:rFonts w:ascii="Palatino Linotype" w:hAnsi="Palatino Linotype" w:cs="Arial"/>
        </w:rPr>
        <w:t xml:space="preserve">el </w:t>
      </w:r>
      <w:r w:rsidR="00F54194" w:rsidRPr="00A45D9E">
        <w:rPr>
          <w:rFonts w:ascii="Palatino Linotype" w:hAnsi="Palatino Linotype" w:cs="Arial"/>
          <w:b/>
        </w:rPr>
        <w:t xml:space="preserve">C. </w:t>
      </w:r>
      <w:r w:rsidR="00D23087">
        <w:rPr>
          <w:rFonts w:ascii="Palatino Linotype" w:hAnsi="Palatino Linotype" w:cs="Arial"/>
          <w:b/>
        </w:rPr>
        <w:t>XXXX</w:t>
      </w:r>
      <w:r w:rsidR="005F1F89" w:rsidRPr="00A45D9E">
        <w:rPr>
          <w:rFonts w:ascii="Palatino Linotype" w:hAnsi="Palatino Linotype" w:cs="Arial"/>
        </w:rPr>
        <w:t>,</w:t>
      </w:r>
      <w:r w:rsidR="005F1F89" w:rsidRPr="00A45D9E">
        <w:rPr>
          <w:rFonts w:ascii="Palatino Linotype" w:hAnsi="Palatino Linotype" w:cs="Arial"/>
          <w:b/>
        </w:rPr>
        <w:t xml:space="preserve"> </w:t>
      </w:r>
      <w:r w:rsidR="005F1F89" w:rsidRPr="00A45D9E">
        <w:rPr>
          <w:rFonts w:ascii="Palatino Linotype" w:hAnsi="Palatino Linotype" w:cs="Arial"/>
        </w:rPr>
        <w:t xml:space="preserve">en lo sucesivo </w:t>
      </w:r>
      <w:r w:rsidR="005F1F89" w:rsidRPr="00A45D9E">
        <w:rPr>
          <w:rFonts w:ascii="Palatino Linotype" w:hAnsi="Palatino Linotype" w:cs="Arial"/>
          <w:b/>
        </w:rPr>
        <w:t>El Recurrente</w:t>
      </w:r>
      <w:r w:rsidRPr="00A45D9E">
        <w:rPr>
          <w:rFonts w:ascii="Palatino Linotype" w:eastAsiaTheme="minorHAnsi" w:hAnsi="Palatino Linotype" w:cs="Arial"/>
          <w:lang w:val="es-MX" w:eastAsia="en-US"/>
        </w:rPr>
        <w:t>, en contra de la respuesta de</w:t>
      </w:r>
      <w:r w:rsidR="00C85B63" w:rsidRPr="00A45D9E">
        <w:rPr>
          <w:rFonts w:ascii="Palatino Linotype" w:eastAsiaTheme="minorHAnsi" w:hAnsi="Palatino Linotype" w:cs="Arial"/>
          <w:lang w:val="es-MX" w:eastAsia="en-US"/>
        </w:rPr>
        <w:t xml:space="preserve"> la</w:t>
      </w:r>
      <w:r w:rsidRPr="00A45D9E">
        <w:rPr>
          <w:rFonts w:ascii="Palatino Linotype" w:eastAsiaTheme="minorHAnsi" w:hAnsi="Palatino Linotype" w:cs="Arial"/>
          <w:lang w:val="es-MX" w:eastAsia="en-US"/>
        </w:rPr>
        <w:t xml:space="preserve"> </w:t>
      </w:r>
      <w:r w:rsidR="00C85B63" w:rsidRPr="00A45D9E">
        <w:rPr>
          <w:rFonts w:ascii="Palatino Linotype" w:eastAsiaTheme="minorHAnsi" w:hAnsi="Palatino Linotype" w:cs="Arial"/>
          <w:b/>
          <w:lang w:val="es-MX" w:eastAsia="en-US"/>
        </w:rPr>
        <w:t xml:space="preserve">Secretaría de </w:t>
      </w:r>
      <w:r w:rsidR="00D50172" w:rsidRPr="00A45D9E">
        <w:rPr>
          <w:rFonts w:ascii="Palatino Linotype" w:eastAsiaTheme="minorHAnsi" w:hAnsi="Palatino Linotype" w:cs="Arial"/>
          <w:b/>
          <w:lang w:val="es-MX" w:eastAsia="en-US"/>
        </w:rPr>
        <w:t>las Mujeres</w:t>
      </w:r>
      <w:r w:rsidRPr="00A45D9E">
        <w:rPr>
          <w:rFonts w:ascii="Palatino Linotype" w:eastAsiaTheme="minorHAnsi" w:hAnsi="Palatino Linotype" w:cs="Arial"/>
          <w:lang w:val="es-MX" w:eastAsia="en-US"/>
        </w:rPr>
        <w:t>,</w:t>
      </w:r>
      <w:r w:rsidRPr="00A45D9E">
        <w:rPr>
          <w:rFonts w:ascii="Palatino Linotype" w:eastAsiaTheme="minorHAnsi" w:hAnsi="Palatino Linotype" w:cs="Arial"/>
          <w:b/>
          <w:lang w:val="es-MX" w:eastAsia="en-US"/>
        </w:rPr>
        <w:t xml:space="preserve"> </w:t>
      </w:r>
      <w:r w:rsidRPr="00A45D9E">
        <w:rPr>
          <w:rFonts w:ascii="Palatino Linotype" w:eastAsiaTheme="minorHAnsi" w:hAnsi="Palatino Linotype" w:cs="Arial"/>
          <w:lang w:val="es-MX" w:eastAsia="en-US"/>
        </w:rPr>
        <w:t>en lo subsecuente</w:t>
      </w:r>
      <w:r w:rsidRPr="00A45D9E">
        <w:rPr>
          <w:rFonts w:ascii="Palatino Linotype" w:eastAsiaTheme="minorHAnsi" w:hAnsi="Palatino Linotype" w:cs="Arial"/>
          <w:b/>
          <w:lang w:val="es-MX" w:eastAsia="en-US"/>
        </w:rPr>
        <w:t xml:space="preserve"> El Sujeto Obligado, </w:t>
      </w:r>
      <w:r w:rsidRPr="00A45D9E">
        <w:rPr>
          <w:rFonts w:ascii="Palatino Linotype" w:eastAsiaTheme="minorHAnsi" w:hAnsi="Palatino Linotype" w:cs="Arial"/>
          <w:lang w:val="es-MX" w:eastAsia="en-US"/>
        </w:rPr>
        <w:t>se procede a dictar la presente resolución.</w:t>
      </w:r>
    </w:p>
    <w:p w:rsidR="00C753C2" w:rsidRPr="00A45D9E" w:rsidRDefault="00C753C2" w:rsidP="00C753C2">
      <w:pPr>
        <w:tabs>
          <w:tab w:val="left" w:pos="1701"/>
        </w:tabs>
        <w:spacing w:line="360" w:lineRule="auto"/>
        <w:jc w:val="both"/>
        <w:rPr>
          <w:rFonts w:ascii="Palatino Linotype" w:eastAsiaTheme="minorHAnsi" w:hAnsi="Palatino Linotype" w:cs="Arial"/>
          <w:b/>
          <w:lang w:val="es-MX" w:eastAsia="en-US"/>
        </w:rPr>
      </w:pPr>
    </w:p>
    <w:p w:rsidR="009E0E89" w:rsidRPr="00A45D9E" w:rsidRDefault="0029071C" w:rsidP="00C753C2">
      <w:pPr>
        <w:spacing w:line="360" w:lineRule="auto"/>
        <w:jc w:val="center"/>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A N T E C E D E N T E S</w:t>
      </w:r>
    </w:p>
    <w:p w:rsidR="00C753C2" w:rsidRPr="00A45D9E" w:rsidRDefault="00C753C2" w:rsidP="00C753C2">
      <w:pPr>
        <w:spacing w:line="360" w:lineRule="auto"/>
        <w:jc w:val="center"/>
        <w:rPr>
          <w:rFonts w:ascii="Palatino Linotype" w:eastAsiaTheme="minorHAnsi" w:hAnsi="Palatino Linotype" w:cs="Arial"/>
          <w:b/>
          <w:sz w:val="18"/>
          <w:lang w:val="es-MX" w:eastAsia="en-US"/>
        </w:rPr>
      </w:pPr>
    </w:p>
    <w:p w:rsidR="0029071C" w:rsidRPr="00A45D9E" w:rsidRDefault="0029071C" w:rsidP="0029071C">
      <w:pPr>
        <w:spacing w:line="360" w:lineRule="auto"/>
        <w:jc w:val="both"/>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PRIMERO. De la solicitud de información.</w:t>
      </w:r>
    </w:p>
    <w:p w:rsidR="00FA2196" w:rsidRPr="00A45D9E" w:rsidRDefault="0029071C" w:rsidP="00D50172">
      <w:pPr>
        <w:spacing w:line="360" w:lineRule="auto"/>
        <w:jc w:val="both"/>
        <w:rPr>
          <w:rFonts w:ascii="Palatino Linotype" w:eastAsiaTheme="minorHAnsi" w:hAnsi="Palatino Linotype" w:cs="Arial"/>
          <w:szCs w:val="22"/>
          <w:lang w:val="es-MX" w:eastAsia="en-US"/>
        </w:rPr>
      </w:pPr>
      <w:r w:rsidRPr="00A45D9E">
        <w:rPr>
          <w:rFonts w:ascii="Palatino Linotype" w:eastAsiaTheme="minorHAnsi" w:hAnsi="Palatino Linotype" w:cs="Arial"/>
          <w:szCs w:val="22"/>
          <w:lang w:val="es-MX" w:eastAsia="en-US"/>
        </w:rPr>
        <w:t xml:space="preserve">En fecha </w:t>
      </w:r>
      <w:r w:rsidR="00D50172" w:rsidRPr="00A45D9E">
        <w:rPr>
          <w:rFonts w:ascii="Palatino Linotype" w:eastAsiaTheme="minorHAnsi" w:hAnsi="Palatino Linotype" w:cs="Arial"/>
          <w:szCs w:val="22"/>
          <w:lang w:val="es-MX" w:eastAsia="en-US"/>
        </w:rPr>
        <w:t>veintidós</w:t>
      </w:r>
      <w:r w:rsidR="00C85B63" w:rsidRPr="00A45D9E">
        <w:rPr>
          <w:rFonts w:ascii="Palatino Linotype" w:eastAsiaTheme="minorHAnsi" w:hAnsi="Palatino Linotype" w:cs="Arial"/>
          <w:szCs w:val="22"/>
          <w:lang w:val="es-MX" w:eastAsia="en-US"/>
        </w:rPr>
        <w:t xml:space="preserve"> de </w:t>
      </w:r>
      <w:r w:rsidR="00D50172" w:rsidRPr="00A45D9E">
        <w:rPr>
          <w:rFonts w:ascii="Palatino Linotype" w:eastAsiaTheme="minorHAnsi" w:hAnsi="Palatino Linotype" w:cs="Arial"/>
          <w:szCs w:val="22"/>
          <w:lang w:val="es-MX" w:eastAsia="en-US"/>
        </w:rPr>
        <w:t>noviembre</w:t>
      </w:r>
      <w:r w:rsidR="005F1F89" w:rsidRPr="00A45D9E">
        <w:rPr>
          <w:rFonts w:ascii="Palatino Linotype" w:eastAsiaTheme="minorHAnsi" w:hAnsi="Palatino Linotype" w:cs="Arial"/>
          <w:szCs w:val="22"/>
          <w:lang w:val="es-MX" w:eastAsia="en-US"/>
        </w:rPr>
        <w:t xml:space="preserve"> de dos mil veintidós</w:t>
      </w:r>
      <w:r w:rsidRPr="00A45D9E">
        <w:rPr>
          <w:rFonts w:ascii="Palatino Linotype" w:eastAsiaTheme="minorHAnsi" w:hAnsi="Palatino Linotype" w:cs="Arial"/>
          <w:szCs w:val="22"/>
          <w:lang w:val="es-MX" w:eastAsia="en-US"/>
        </w:rPr>
        <w:t xml:space="preserve">, </w:t>
      </w:r>
      <w:r w:rsidR="00BA27FC" w:rsidRPr="00A45D9E">
        <w:rPr>
          <w:rFonts w:ascii="Palatino Linotype" w:eastAsiaTheme="minorHAnsi" w:hAnsi="Palatino Linotype" w:cs="Arial"/>
          <w:szCs w:val="22"/>
          <w:lang w:val="es-MX" w:eastAsia="en-US"/>
        </w:rPr>
        <w:t>el</w:t>
      </w:r>
      <w:r w:rsidRPr="00A45D9E">
        <w:rPr>
          <w:rFonts w:ascii="Palatino Linotype" w:eastAsiaTheme="minorHAnsi" w:hAnsi="Palatino Linotype" w:cs="Arial"/>
          <w:szCs w:val="22"/>
          <w:lang w:val="es-MX" w:eastAsia="en-US"/>
        </w:rPr>
        <w:t xml:space="preserve"> </w:t>
      </w:r>
      <w:r w:rsidRPr="00A45D9E">
        <w:rPr>
          <w:rFonts w:ascii="Palatino Linotype" w:eastAsiaTheme="minorHAnsi" w:hAnsi="Palatino Linotype" w:cs="Arial"/>
          <w:b/>
          <w:szCs w:val="22"/>
          <w:lang w:val="es-MX" w:eastAsia="en-US"/>
        </w:rPr>
        <w:t>Recurrente</w:t>
      </w:r>
      <w:r w:rsidRPr="00A45D9E">
        <w:rPr>
          <w:rFonts w:ascii="Palatino Linotype" w:eastAsiaTheme="minorHAnsi" w:hAnsi="Palatino Linotype" w:cs="Arial"/>
          <w:szCs w:val="22"/>
          <w:lang w:val="es-MX" w:eastAsia="en-US"/>
        </w:rPr>
        <w:t xml:space="preserve">, presentó a través del Sistema de Acceso a la Información Mexiquense </w:t>
      </w:r>
      <w:r w:rsidRPr="00A45D9E">
        <w:rPr>
          <w:rFonts w:ascii="Palatino Linotype" w:eastAsiaTheme="minorHAnsi" w:hAnsi="Palatino Linotype" w:cs="Arial"/>
          <w:b/>
          <w:szCs w:val="22"/>
          <w:lang w:val="es-MX" w:eastAsia="en-US"/>
        </w:rPr>
        <w:t>(SAIMEX),</w:t>
      </w:r>
      <w:r w:rsidRPr="00A45D9E">
        <w:rPr>
          <w:rFonts w:ascii="Palatino Linotype" w:eastAsiaTheme="minorHAnsi" w:hAnsi="Palatino Linotype" w:cs="Arial"/>
          <w:szCs w:val="22"/>
          <w:lang w:val="es-MX" w:eastAsia="en-US"/>
        </w:rPr>
        <w:t xml:space="preserve"> ante el </w:t>
      </w:r>
      <w:r w:rsidRPr="00A45D9E">
        <w:rPr>
          <w:rFonts w:ascii="Palatino Linotype" w:eastAsiaTheme="minorHAnsi" w:hAnsi="Palatino Linotype" w:cs="Arial"/>
          <w:b/>
          <w:szCs w:val="22"/>
          <w:lang w:val="es-MX" w:eastAsia="en-US"/>
        </w:rPr>
        <w:t>Sujeto Obligado</w:t>
      </w:r>
      <w:r w:rsidRPr="00A45D9E">
        <w:rPr>
          <w:rFonts w:ascii="Palatino Linotype" w:eastAsiaTheme="minorHAnsi" w:hAnsi="Palatino Linotype" w:cs="Arial"/>
          <w:szCs w:val="22"/>
          <w:lang w:val="es-MX" w:eastAsia="en-US"/>
        </w:rPr>
        <w:t>, la solicitud de acceso a la información pública, a la que se le</w:t>
      </w:r>
      <w:r w:rsidR="00C753C2" w:rsidRPr="00A45D9E">
        <w:rPr>
          <w:rFonts w:ascii="Palatino Linotype" w:eastAsiaTheme="minorHAnsi" w:hAnsi="Palatino Linotype" w:cs="Arial"/>
          <w:szCs w:val="22"/>
          <w:lang w:val="es-MX" w:eastAsia="en-US"/>
        </w:rPr>
        <w:t xml:space="preserve"> asignó el número de expediente </w:t>
      </w:r>
      <w:r w:rsidR="00D50172" w:rsidRPr="00A45D9E">
        <w:rPr>
          <w:rFonts w:ascii="Palatino Linotype" w:eastAsiaTheme="minorHAnsi" w:hAnsi="Palatino Linotype" w:cs="Arial"/>
          <w:b/>
          <w:szCs w:val="22"/>
          <w:lang w:val="es-MX" w:eastAsia="en-US"/>
        </w:rPr>
        <w:t>00088/SEMUJS/IP/2022</w:t>
      </w:r>
      <w:r w:rsidRPr="00A45D9E">
        <w:rPr>
          <w:rFonts w:ascii="Palatino Linotype" w:eastAsiaTheme="minorHAnsi" w:hAnsi="Palatino Linotype" w:cs="Arial"/>
          <w:szCs w:val="22"/>
          <w:lang w:val="es-MX" w:eastAsia="en-US"/>
        </w:rPr>
        <w:t>, mediante la cual solicitó lo siguiente:</w:t>
      </w:r>
    </w:p>
    <w:p w:rsidR="00D50172" w:rsidRPr="00A45D9E" w:rsidRDefault="00D50172" w:rsidP="00D50172">
      <w:pPr>
        <w:spacing w:line="360" w:lineRule="auto"/>
        <w:jc w:val="both"/>
        <w:rPr>
          <w:rFonts w:ascii="Palatino Linotype" w:eastAsiaTheme="minorHAnsi" w:hAnsi="Palatino Linotype" w:cs="Arial"/>
          <w:szCs w:val="22"/>
          <w:lang w:val="es-MX" w:eastAsia="en-US"/>
        </w:rPr>
      </w:pPr>
    </w:p>
    <w:p w:rsidR="00C753C2" w:rsidRPr="00A45D9E" w:rsidRDefault="0029071C" w:rsidP="00D50172">
      <w:pPr>
        <w:spacing w:line="360" w:lineRule="auto"/>
        <w:ind w:left="284" w:right="332"/>
        <w:jc w:val="both"/>
        <w:rPr>
          <w:rFonts w:ascii="Palatino Linotype" w:hAnsi="Palatino Linotype"/>
          <w:i/>
          <w:sz w:val="22"/>
          <w:szCs w:val="22"/>
          <w:lang w:val="es-ES_tradnl"/>
        </w:rPr>
      </w:pPr>
      <w:r w:rsidRPr="00A45D9E">
        <w:rPr>
          <w:rFonts w:ascii="Palatino Linotype" w:hAnsi="Palatino Linotype"/>
          <w:i/>
          <w:sz w:val="22"/>
          <w:szCs w:val="22"/>
          <w:lang w:val="es-MX"/>
        </w:rPr>
        <w:t>“</w:t>
      </w:r>
      <w:r w:rsidR="00D50172" w:rsidRPr="00A45D9E">
        <w:rPr>
          <w:rFonts w:ascii="Palatino Linotype" w:hAnsi="Palatino Linotype"/>
          <w:i/>
          <w:sz w:val="22"/>
          <w:szCs w:val="22"/>
          <w:lang w:val="es-MX" w:eastAsia="es-MX"/>
        </w:rPr>
        <w:t>1.- Presupuesto destinado para la creación, operación y realización del Atlas de Género para el Estado de México, desde su creación hasta la fecha. 2.- Copia de contratos generados para la creación, operación y realización del Atlas de Género para el Estado de México, desde su creación hasta la fecha.</w:t>
      </w:r>
      <w:r w:rsidRPr="00A45D9E">
        <w:rPr>
          <w:rFonts w:ascii="Palatino Linotype" w:hAnsi="Palatino Linotype"/>
          <w:i/>
          <w:sz w:val="22"/>
          <w:szCs w:val="22"/>
          <w:lang w:val="es-MX"/>
        </w:rPr>
        <w:t>”</w:t>
      </w:r>
      <w:r w:rsidRPr="00A45D9E">
        <w:rPr>
          <w:rFonts w:ascii="Palatino Linotype" w:hAnsi="Palatino Linotype"/>
          <w:i/>
          <w:sz w:val="22"/>
          <w:szCs w:val="22"/>
          <w:lang w:val="es-ES_tradnl"/>
        </w:rPr>
        <w:t xml:space="preserve"> (Sic).</w:t>
      </w:r>
    </w:p>
    <w:p w:rsidR="00C753C2" w:rsidRPr="00A45D9E" w:rsidRDefault="00C753C2" w:rsidP="00C753C2">
      <w:pPr>
        <w:pStyle w:val="Sinespaciado"/>
      </w:pPr>
    </w:p>
    <w:p w:rsidR="00386D38" w:rsidRPr="00A45D9E" w:rsidRDefault="0029071C" w:rsidP="00C85B63">
      <w:pPr>
        <w:tabs>
          <w:tab w:val="left" w:pos="5647"/>
        </w:tabs>
        <w:spacing w:line="360" w:lineRule="auto"/>
        <w:ind w:right="850"/>
        <w:jc w:val="both"/>
        <w:rPr>
          <w:rFonts w:ascii="Palatino Linotype" w:eastAsiaTheme="minorHAnsi" w:hAnsi="Palatino Linotype" w:cstheme="minorBidi"/>
          <w:color w:val="000000"/>
          <w:lang w:val="es-MX" w:eastAsia="en-US"/>
        </w:rPr>
      </w:pPr>
      <w:r w:rsidRPr="00A45D9E">
        <w:rPr>
          <w:rFonts w:ascii="Palatino Linotype" w:hAnsi="Palatino Linotype"/>
          <w:b/>
          <w:lang w:val="es-ES_tradnl"/>
        </w:rPr>
        <w:t>MODALIDAD DE ENTREGA:</w:t>
      </w:r>
      <w:r w:rsidRPr="00A45D9E">
        <w:rPr>
          <w:rFonts w:ascii="Palatino Linotype" w:hAnsi="Palatino Linotype"/>
          <w:lang w:val="es-ES_tradnl"/>
        </w:rPr>
        <w:t xml:space="preserve"> </w:t>
      </w:r>
      <w:r w:rsidRPr="00A45D9E">
        <w:rPr>
          <w:rFonts w:ascii="Palatino Linotype" w:eastAsiaTheme="minorHAnsi" w:hAnsi="Palatino Linotype" w:cstheme="minorBidi"/>
          <w:color w:val="000000"/>
          <w:lang w:val="es-MX" w:eastAsia="en-US"/>
        </w:rPr>
        <w:t xml:space="preserve">A través del </w:t>
      </w:r>
      <w:r w:rsidRPr="00A45D9E">
        <w:rPr>
          <w:rFonts w:ascii="Palatino Linotype" w:eastAsiaTheme="minorHAnsi" w:hAnsi="Palatino Linotype" w:cstheme="minorBidi"/>
          <w:b/>
          <w:color w:val="000000"/>
          <w:lang w:val="es-MX" w:eastAsia="en-US"/>
        </w:rPr>
        <w:t>SAIMEX</w:t>
      </w:r>
      <w:r w:rsidRPr="00A45D9E">
        <w:rPr>
          <w:rFonts w:ascii="Palatino Linotype" w:eastAsiaTheme="minorHAnsi" w:hAnsi="Palatino Linotype" w:cstheme="minorBidi"/>
          <w:color w:val="000000"/>
          <w:lang w:val="es-MX" w:eastAsia="en-US"/>
        </w:rPr>
        <w:t>.</w:t>
      </w:r>
    </w:p>
    <w:p w:rsidR="00D50172" w:rsidRPr="00A45D9E" w:rsidRDefault="00D50172" w:rsidP="0029071C">
      <w:pPr>
        <w:spacing w:line="360" w:lineRule="auto"/>
        <w:jc w:val="both"/>
        <w:rPr>
          <w:rFonts w:ascii="Palatino Linotype" w:eastAsiaTheme="minorHAnsi" w:hAnsi="Palatino Linotype" w:cs="Arial"/>
          <w:b/>
          <w:lang w:val="es-MX" w:eastAsia="en-US"/>
        </w:rPr>
      </w:pPr>
    </w:p>
    <w:p w:rsidR="00D50172" w:rsidRPr="00A45D9E" w:rsidRDefault="00D50172" w:rsidP="0029071C">
      <w:pPr>
        <w:spacing w:line="360" w:lineRule="auto"/>
        <w:jc w:val="both"/>
        <w:rPr>
          <w:rFonts w:ascii="Palatino Linotype" w:eastAsiaTheme="minorHAnsi" w:hAnsi="Palatino Linotype" w:cs="Arial"/>
          <w:b/>
          <w:lang w:val="es-MX" w:eastAsia="en-US"/>
        </w:rPr>
      </w:pPr>
    </w:p>
    <w:p w:rsidR="0029071C" w:rsidRPr="00A45D9E" w:rsidRDefault="00FA2196" w:rsidP="0029071C">
      <w:pPr>
        <w:spacing w:line="360" w:lineRule="auto"/>
        <w:jc w:val="both"/>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lastRenderedPageBreak/>
        <w:t>SEGUND</w:t>
      </w:r>
      <w:r w:rsidR="0029071C" w:rsidRPr="00A45D9E">
        <w:rPr>
          <w:rFonts w:ascii="Palatino Linotype" w:eastAsiaTheme="minorHAnsi" w:hAnsi="Palatino Linotype" w:cs="Arial"/>
          <w:b/>
          <w:sz w:val="28"/>
          <w:lang w:val="es-MX" w:eastAsia="en-US"/>
        </w:rPr>
        <w:t xml:space="preserve">O. De la respuesta del Sujeto Obligado. </w:t>
      </w:r>
    </w:p>
    <w:p w:rsidR="0029071C" w:rsidRPr="00A45D9E" w:rsidRDefault="0029071C" w:rsidP="0029071C">
      <w:pPr>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 xml:space="preserve">De las constancias que obran en el sistema SAIMEX, se advierte que en fecha </w:t>
      </w:r>
      <w:r w:rsidR="00D50172" w:rsidRPr="00A45D9E">
        <w:rPr>
          <w:rFonts w:ascii="Palatino Linotype" w:eastAsiaTheme="minorHAnsi" w:hAnsi="Palatino Linotype" w:cs="Arial"/>
          <w:lang w:val="es-MX" w:eastAsia="en-US"/>
        </w:rPr>
        <w:t>cinco de diciembre</w:t>
      </w:r>
      <w:r w:rsidR="005F1F89" w:rsidRPr="00A45D9E">
        <w:rPr>
          <w:rFonts w:ascii="Palatino Linotype" w:eastAsiaTheme="minorHAnsi" w:hAnsi="Palatino Linotype" w:cs="Arial"/>
          <w:lang w:val="es-MX" w:eastAsia="en-US"/>
        </w:rPr>
        <w:t xml:space="preserve"> de dos mil veintidós</w:t>
      </w:r>
      <w:r w:rsidRPr="00A45D9E">
        <w:rPr>
          <w:rFonts w:ascii="Palatino Linotype" w:eastAsiaTheme="minorHAnsi" w:hAnsi="Palatino Linotype" w:cs="Arial"/>
          <w:lang w:val="es-MX" w:eastAsia="en-US"/>
        </w:rPr>
        <w:t xml:space="preserve">, </w:t>
      </w:r>
      <w:r w:rsidRPr="00A45D9E">
        <w:rPr>
          <w:rFonts w:ascii="Palatino Linotype" w:eastAsiaTheme="minorHAnsi" w:hAnsi="Palatino Linotype" w:cs="Arial"/>
          <w:b/>
          <w:lang w:val="es-MX" w:eastAsia="en-US"/>
        </w:rPr>
        <w:t>El Sujeto Obligado</w:t>
      </w:r>
      <w:r w:rsidRPr="00A45D9E">
        <w:rPr>
          <w:rFonts w:ascii="Palatino Linotype" w:eastAsiaTheme="minorHAnsi" w:hAnsi="Palatino Linotype" w:cs="Arial"/>
          <w:lang w:val="es-MX" w:eastAsia="en-US"/>
        </w:rPr>
        <w:t xml:space="preserve"> emitió la respuesta en los siguientes términos:</w:t>
      </w:r>
    </w:p>
    <w:p w:rsidR="0029071C" w:rsidRPr="00A45D9E" w:rsidRDefault="0029071C" w:rsidP="0029071C">
      <w:pPr>
        <w:rPr>
          <w:lang w:val="es-MX"/>
        </w:rPr>
      </w:pPr>
    </w:p>
    <w:p w:rsidR="00D50172" w:rsidRPr="00A45D9E" w:rsidRDefault="0029071C" w:rsidP="00D50172">
      <w:pPr>
        <w:spacing w:line="276" w:lineRule="auto"/>
        <w:ind w:left="567" w:right="567"/>
        <w:jc w:val="both"/>
        <w:rPr>
          <w:rFonts w:ascii="Palatino Linotype" w:hAnsi="Palatino Linotype"/>
          <w:i/>
          <w:sz w:val="22"/>
          <w:szCs w:val="22"/>
          <w:lang w:val="es-MX" w:eastAsia="es-MX"/>
        </w:rPr>
      </w:pPr>
      <w:r w:rsidRPr="00A45D9E">
        <w:rPr>
          <w:rFonts w:ascii="Palatino Linotype" w:hAnsi="Palatino Linotype"/>
          <w:i/>
          <w:sz w:val="22"/>
          <w:szCs w:val="22"/>
          <w:lang w:val="es-MX" w:eastAsia="es-MX"/>
        </w:rPr>
        <w:t>“</w:t>
      </w:r>
      <w:r w:rsidR="00D50172" w:rsidRPr="00A45D9E">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50172" w:rsidRPr="00A45D9E" w:rsidRDefault="00D50172" w:rsidP="00D50172">
      <w:pPr>
        <w:spacing w:line="276" w:lineRule="auto"/>
        <w:ind w:left="567" w:right="567"/>
        <w:jc w:val="both"/>
        <w:rPr>
          <w:rFonts w:ascii="Palatino Linotype" w:hAnsi="Palatino Linotype"/>
          <w:i/>
          <w:sz w:val="22"/>
          <w:szCs w:val="22"/>
          <w:lang w:val="es-MX" w:eastAsia="es-MX"/>
        </w:rPr>
      </w:pPr>
    </w:p>
    <w:p w:rsidR="00D50172" w:rsidRPr="00A45D9E" w:rsidRDefault="00D50172" w:rsidP="00D50172">
      <w:pPr>
        <w:spacing w:line="276" w:lineRule="auto"/>
        <w:ind w:left="567" w:right="567"/>
        <w:jc w:val="both"/>
        <w:rPr>
          <w:rFonts w:ascii="Palatino Linotype" w:hAnsi="Palatino Linotype"/>
          <w:i/>
          <w:sz w:val="22"/>
          <w:szCs w:val="22"/>
          <w:lang w:val="es-MX" w:eastAsia="es-MX"/>
        </w:rPr>
      </w:pPr>
      <w:r w:rsidRPr="00A45D9E">
        <w:rPr>
          <w:rFonts w:ascii="Palatino Linotype" w:hAnsi="Palatino Linotype"/>
          <w:i/>
          <w:sz w:val="22"/>
          <w:szCs w:val="22"/>
          <w:lang w:val="es-MX" w:eastAsia="es-MX"/>
        </w:rPr>
        <w:t>CIUDADANA/O Con relación a su solicitud con número de folio 00088/SEMUJS/IP/2022, me permito dar respuesta a través de un oficio y tres archivos anexos, que Usted podrá consultar en este mismo sistema. Quedo a sus órdenes.</w:t>
      </w:r>
    </w:p>
    <w:p w:rsidR="00D50172" w:rsidRPr="00A45D9E" w:rsidRDefault="00D50172" w:rsidP="00D50172">
      <w:pPr>
        <w:spacing w:line="276" w:lineRule="auto"/>
        <w:ind w:left="567" w:right="567"/>
        <w:jc w:val="both"/>
        <w:rPr>
          <w:rFonts w:ascii="Palatino Linotype" w:hAnsi="Palatino Linotype"/>
          <w:i/>
          <w:sz w:val="22"/>
          <w:szCs w:val="22"/>
          <w:lang w:val="es-MX" w:eastAsia="es-MX"/>
        </w:rPr>
      </w:pPr>
    </w:p>
    <w:p w:rsidR="00D50172" w:rsidRPr="00A45D9E" w:rsidRDefault="00D50172" w:rsidP="00D50172">
      <w:pPr>
        <w:spacing w:line="276" w:lineRule="auto"/>
        <w:ind w:left="567" w:right="567"/>
        <w:jc w:val="both"/>
        <w:rPr>
          <w:rFonts w:ascii="Palatino Linotype" w:hAnsi="Palatino Linotype"/>
          <w:i/>
          <w:sz w:val="22"/>
          <w:szCs w:val="22"/>
          <w:lang w:val="es-MX" w:eastAsia="es-MX"/>
        </w:rPr>
      </w:pPr>
      <w:r w:rsidRPr="00A45D9E">
        <w:rPr>
          <w:rFonts w:ascii="Palatino Linotype" w:hAnsi="Palatino Linotype"/>
          <w:i/>
          <w:sz w:val="22"/>
          <w:szCs w:val="22"/>
          <w:lang w:val="es-MX" w:eastAsia="es-MX"/>
        </w:rPr>
        <w:t>ATENTAMENTE</w:t>
      </w:r>
    </w:p>
    <w:p w:rsidR="0029071C" w:rsidRPr="00A45D9E" w:rsidRDefault="00D50172" w:rsidP="00D50172">
      <w:pPr>
        <w:spacing w:line="276" w:lineRule="auto"/>
        <w:ind w:left="567" w:right="567"/>
        <w:jc w:val="both"/>
        <w:rPr>
          <w:rFonts w:ascii="Palatino Linotype" w:hAnsi="Palatino Linotype"/>
          <w:i/>
          <w:sz w:val="22"/>
          <w:szCs w:val="22"/>
          <w:lang w:val="es-MX" w:eastAsia="es-MX"/>
        </w:rPr>
      </w:pPr>
      <w:r w:rsidRPr="00A45D9E">
        <w:rPr>
          <w:rFonts w:ascii="Palatino Linotype" w:hAnsi="Palatino Linotype"/>
          <w:i/>
          <w:sz w:val="22"/>
          <w:szCs w:val="22"/>
          <w:lang w:val="es-MX" w:eastAsia="es-MX"/>
        </w:rPr>
        <w:t>DRA. ALICIA TREJO PATIÑO</w:t>
      </w:r>
      <w:r w:rsidR="00E74701" w:rsidRPr="00A45D9E">
        <w:rPr>
          <w:rFonts w:ascii="Palatino Linotype" w:hAnsi="Palatino Linotype"/>
          <w:i/>
          <w:sz w:val="22"/>
          <w:szCs w:val="22"/>
          <w:lang w:val="es-MX" w:eastAsia="es-MX"/>
        </w:rPr>
        <w:t>” (Sic).</w:t>
      </w:r>
    </w:p>
    <w:p w:rsidR="00DC1583" w:rsidRPr="00A45D9E" w:rsidRDefault="00DC1583" w:rsidP="00DC1583">
      <w:pPr>
        <w:ind w:right="567"/>
        <w:jc w:val="both"/>
        <w:rPr>
          <w:rFonts w:ascii="Palatino Linotype" w:hAnsi="Palatino Linotype"/>
          <w:i/>
          <w:sz w:val="14"/>
          <w:szCs w:val="22"/>
          <w:lang w:val="es-MX" w:eastAsia="es-MX"/>
        </w:rPr>
      </w:pPr>
    </w:p>
    <w:p w:rsidR="00B250D7" w:rsidRPr="00A45D9E" w:rsidRDefault="00B250D7" w:rsidP="00B250D7">
      <w:pPr>
        <w:pStyle w:val="Sinespaciado"/>
        <w:rPr>
          <w:lang w:eastAsia="es-MX"/>
        </w:rPr>
      </w:pPr>
    </w:p>
    <w:p w:rsidR="00C85B63" w:rsidRPr="00A45D9E" w:rsidRDefault="00CF1DF5" w:rsidP="00C85B63">
      <w:pPr>
        <w:spacing w:line="360" w:lineRule="auto"/>
        <w:jc w:val="both"/>
        <w:rPr>
          <w:rFonts w:ascii="Palatino Linotype" w:hAnsi="Palatino Linotype"/>
          <w:i/>
          <w:sz w:val="22"/>
          <w:szCs w:val="22"/>
          <w:lang w:val="es-MX" w:eastAsia="es-MX"/>
        </w:rPr>
      </w:pPr>
      <w:r w:rsidRPr="00A45D9E">
        <w:rPr>
          <w:rFonts w:ascii="Palatino Linotype" w:eastAsiaTheme="minorHAnsi" w:hAnsi="Palatino Linotype" w:cs="Arial"/>
          <w:lang w:val="es-MX" w:eastAsia="en-US"/>
        </w:rPr>
        <w:t xml:space="preserve">El </w:t>
      </w:r>
      <w:r w:rsidRPr="00A45D9E">
        <w:rPr>
          <w:rFonts w:ascii="Palatino Linotype" w:eastAsiaTheme="minorHAnsi" w:hAnsi="Palatino Linotype" w:cs="Arial"/>
          <w:b/>
          <w:lang w:val="es-MX" w:eastAsia="en-US"/>
        </w:rPr>
        <w:t>Sujeto Obligado</w:t>
      </w:r>
      <w:r w:rsidRPr="00A45D9E">
        <w:rPr>
          <w:rFonts w:ascii="Palatino Linotype" w:eastAsiaTheme="minorHAnsi" w:hAnsi="Palatino Linotype" w:cs="Arial"/>
          <w:lang w:val="es-MX" w:eastAsia="en-US"/>
        </w:rPr>
        <w:t xml:space="preserve"> adjuntó</w:t>
      </w:r>
      <w:r w:rsidR="005F1F89" w:rsidRPr="00A45D9E">
        <w:rPr>
          <w:rFonts w:ascii="Palatino Linotype" w:eastAsiaTheme="minorHAnsi" w:hAnsi="Palatino Linotype" w:cs="Arial"/>
          <w:lang w:val="es-MX" w:eastAsia="en-US"/>
        </w:rPr>
        <w:t xml:space="preserve"> a su respuesta</w:t>
      </w:r>
      <w:r w:rsidR="00DC1583" w:rsidRPr="00A45D9E">
        <w:rPr>
          <w:rFonts w:ascii="Palatino Linotype" w:eastAsiaTheme="minorHAnsi" w:hAnsi="Palatino Linotype" w:cs="Arial"/>
          <w:lang w:val="es-MX" w:eastAsia="en-US"/>
        </w:rPr>
        <w:t xml:space="preserve">, </w:t>
      </w:r>
      <w:r w:rsidR="00D50172" w:rsidRPr="00A45D9E">
        <w:rPr>
          <w:rFonts w:ascii="Palatino Linotype" w:eastAsiaTheme="minorHAnsi" w:hAnsi="Palatino Linotype" w:cs="Arial"/>
          <w:lang w:val="es-MX" w:eastAsia="en-US"/>
        </w:rPr>
        <w:t>los</w:t>
      </w:r>
      <w:r w:rsidR="001D2DE0" w:rsidRPr="00A45D9E">
        <w:rPr>
          <w:rFonts w:ascii="Palatino Linotype" w:eastAsiaTheme="minorHAnsi" w:hAnsi="Palatino Linotype" w:cs="Arial"/>
          <w:lang w:val="es-MX" w:eastAsia="en-US"/>
        </w:rPr>
        <w:t xml:space="preserve"> archivo</w:t>
      </w:r>
      <w:r w:rsidR="00D50172" w:rsidRPr="00A45D9E">
        <w:rPr>
          <w:rFonts w:ascii="Palatino Linotype" w:eastAsiaTheme="minorHAnsi" w:hAnsi="Palatino Linotype" w:cs="Arial"/>
          <w:lang w:val="es-MX" w:eastAsia="en-US"/>
        </w:rPr>
        <w:t>s</w:t>
      </w:r>
      <w:r w:rsidR="001D2DE0" w:rsidRPr="00A45D9E">
        <w:rPr>
          <w:rFonts w:ascii="Palatino Linotype" w:eastAsiaTheme="minorHAnsi" w:hAnsi="Palatino Linotype" w:cs="Arial"/>
          <w:lang w:val="es-MX" w:eastAsia="en-US"/>
        </w:rPr>
        <w:t xml:space="preserve"> electrónico</w:t>
      </w:r>
      <w:r w:rsidR="00D50172" w:rsidRPr="00A45D9E">
        <w:rPr>
          <w:rFonts w:ascii="Palatino Linotype" w:eastAsiaTheme="minorHAnsi" w:hAnsi="Palatino Linotype" w:cs="Arial"/>
          <w:lang w:val="es-MX" w:eastAsia="en-US"/>
        </w:rPr>
        <w:t>s</w:t>
      </w:r>
      <w:r w:rsidR="001D2DE0" w:rsidRPr="00A45D9E">
        <w:rPr>
          <w:rFonts w:ascii="Palatino Linotype" w:eastAsiaTheme="minorHAnsi" w:hAnsi="Palatino Linotype" w:cs="Arial"/>
          <w:lang w:val="es-MX" w:eastAsia="en-US"/>
        </w:rPr>
        <w:t xml:space="preserve"> denominado</w:t>
      </w:r>
      <w:r w:rsidR="00D50172" w:rsidRPr="00A45D9E">
        <w:rPr>
          <w:rFonts w:ascii="Palatino Linotype" w:eastAsiaTheme="minorHAnsi" w:hAnsi="Palatino Linotype" w:cs="Arial"/>
          <w:lang w:val="es-MX" w:eastAsia="en-US"/>
        </w:rPr>
        <w:t>s</w:t>
      </w:r>
      <w:r w:rsidR="00DC1583" w:rsidRPr="00A45D9E">
        <w:rPr>
          <w:rFonts w:ascii="Palatino Linotype" w:eastAsiaTheme="minorHAnsi" w:hAnsi="Palatino Linotype" w:cs="Arial"/>
          <w:lang w:val="es-MX" w:eastAsia="en-US"/>
        </w:rPr>
        <w:t xml:space="preserve"> </w:t>
      </w:r>
      <w:r w:rsidR="00DC1583" w:rsidRPr="00A45D9E">
        <w:rPr>
          <w:rFonts w:ascii="Palatino Linotype" w:eastAsiaTheme="minorHAnsi" w:hAnsi="Palatino Linotype" w:cs="Arial"/>
          <w:i/>
          <w:lang w:val="es-MX" w:eastAsia="en-US"/>
        </w:rPr>
        <w:t>“</w:t>
      </w:r>
      <w:r w:rsidR="00D50172" w:rsidRPr="00A45D9E">
        <w:rPr>
          <w:rFonts w:ascii="Palatino Linotype" w:eastAsiaTheme="minorHAnsi" w:hAnsi="Palatino Linotype" w:cs="Arial"/>
          <w:i/>
          <w:lang w:val="es-MX" w:eastAsia="en-US"/>
        </w:rPr>
        <w:t>00088-UNIDAD DE TRANSPARENCIA.pdf</w:t>
      </w:r>
      <w:r w:rsidR="00DC1583" w:rsidRPr="00A45D9E">
        <w:rPr>
          <w:rFonts w:ascii="Palatino Linotype" w:eastAsiaTheme="minorHAnsi" w:hAnsi="Palatino Linotype" w:cs="Arial"/>
          <w:i/>
          <w:lang w:val="es-MX" w:eastAsia="en-US"/>
        </w:rPr>
        <w:t>”</w:t>
      </w:r>
      <w:r w:rsidR="00D50172" w:rsidRPr="00A45D9E">
        <w:rPr>
          <w:rFonts w:ascii="Palatino Linotype" w:eastAsiaTheme="minorHAnsi" w:hAnsi="Palatino Linotype" w:cs="Arial"/>
          <w:lang w:val="es-MX" w:eastAsia="en-US"/>
        </w:rPr>
        <w:t>,</w:t>
      </w:r>
      <w:r w:rsidR="00D50172" w:rsidRPr="00A45D9E">
        <w:rPr>
          <w:rFonts w:ascii="Palatino Linotype" w:eastAsiaTheme="minorHAnsi" w:hAnsi="Palatino Linotype" w:cs="Arial"/>
          <w:i/>
          <w:lang w:val="es-MX" w:eastAsia="en-US"/>
        </w:rPr>
        <w:t xml:space="preserve"> “ANEXO 1 CONVENIO IGECEM.pdf”</w:t>
      </w:r>
      <w:r w:rsidR="00D50172" w:rsidRPr="00A45D9E">
        <w:rPr>
          <w:rFonts w:ascii="Palatino Linotype" w:eastAsiaTheme="minorHAnsi" w:hAnsi="Palatino Linotype" w:cs="Arial"/>
          <w:lang w:val="es-MX" w:eastAsia="en-US"/>
        </w:rPr>
        <w:t>,</w:t>
      </w:r>
      <w:r w:rsidR="00D50172" w:rsidRPr="00A45D9E">
        <w:rPr>
          <w:rFonts w:ascii="Palatino Linotype" w:eastAsiaTheme="minorHAnsi" w:hAnsi="Palatino Linotype" w:cs="Arial"/>
          <w:i/>
          <w:lang w:val="es-MX" w:eastAsia="en-US"/>
        </w:rPr>
        <w:t xml:space="preserve"> “ANEXO 2 CONVENIO CON COESPO.pdf”</w:t>
      </w:r>
      <w:r w:rsidR="00D50172" w:rsidRPr="00A45D9E">
        <w:rPr>
          <w:rFonts w:ascii="Palatino Linotype" w:eastAsiaTheme="minorHAnsi" w:hAnsi="Palatino Linotype" w:cs="Arial"/>
          <w:lang w:val="es-MX" w:eastAsia="en-US"/>
        </w:rPr>
        <w:t xml:space="preserve"> y</w:t>
      </w:r>
      <w:r w:rsidR="00D50172" w:rsidRPr="00A45D9E">
        <w:rPr>
          <w:rFonts w:ascii="Palatino Linotype" w:eastAsiaTheme="minorHAnsi" w:hAnsi="Palatino Linotype" w:cs="Arial"/>
          <w:i/>
          <w:lang w:val="es-MX" w:eastAsia="en-US"/>
        </w:rPr>
        <w:t xml:space="preserve"> “ANEXO 3-CONVENIO CON LA LEGISLATURA.pdf”</w:t>
      </w:r>
      <w:r w:rsidR="00DC1583" w:rsidRPr="00A45D9E">
        <w:rPr>
          <w:rFonts w:ascii="Palatino Linotype" w:eastAsiaTheme="minorHAnsi" w:hAnsi="Palatino Linotype" w:cs="Arial"/>
          <w:i/>
          <w:lang w:val="es-MX" w:eastAsia="en-US"/>
        </w:rPr>
        <w:t>;</w:t>
      </w:r>
      <w:r w:rsidR="00DC1583" w:rsidRPr="00A45D9E">
        <w:rPr>
          <w:rFonts w:ascii="Palatino Linotype" w:eastAsiaTheme="minorHAnsi" w:hAnsi="Palatino Linotype" w:cs="Arial"/>
          <w:lang w:val="es-MX" w:eastAsia="en-US"/>
        </w:rPr>
        <w:t xml:space="preserve"> cuyo contenido no se inserta</w:t>
      </w:r>
      <w:r w:rsidR="00D50172" w:rsidRPr="00A45D9E">
        <w:rPr>
          <w:rFonts w:ascii="Palatino Linotype" w:eastAsiaTheme="minorHAnsi" w:hAnsi="Palatino Linotype" w:cs="Arial"/>
          <w:lang w:val="es-MX" w:eastAsia="en-US"/>
        </w:rPr>
        <w:t>n</w:t>
      </w:r>
      <w:r w:rsidR="00DC1583" w:rsidRPr="00A45D9E">
        <w:rPr>
          <w:rFonts w:ascii="Palatino Linotype" w:eastAsiaTheme="minorHAnsi" w:hAnsi="Palatino Linotype" w:cs="Arial"/>
          <w:lang w:val="es-MX" w:eastAsia="en-US"/>
        </w:rPr>
        <w:t xml:space="preserve"> por ser del conocim</w:t>
      </w:r>
      <w:r w:rsidR="001D2DE0" w:rsidRPr="00A45D9E">
        <w:rPr>
          <w:rFonts w:ascii="Palatino Linotype" w:eastAsiaTheme="minorHAnsi" w:hAnsi="Palatino Linotype" w:cs="Arial"/>
          <w:lang w:val="es-MX" w:eastAsia="en-US"/>
        </w:rPr>
        <w:t>iento de las partes, sin embargo, será</w:t>
      </w:r>
      <w:r w:rsidR="00D50172" w:rsidRPr="00A45D9E">
        <w:rPr>
          <w:rFonts w:ascii="Palatino Linotype" w:eastAsiaTheme="minorHAnsi" w:hAnsi="Palatino Linotype" w:cs="Arial"/>
          <w:lang w:val="es-MX" w:eastAsia="en-US"/>
        </w:rPr>
        <w:t>n</w:t>
      </w:r>
      <w:r w:rsidR="00DC1583" w:rsidRPr="00A45D9E">
        <w:rPr>
          <w:rFonts w:ascii="Palatino Linotype" w:eastAsiaTheme="minorHAnsi" w:hAnsi="Palatino Linotype" w:cs="Arial"/>
          <w:lang w:val="es-MX" w:eastAsia="en-US"/>
        </w:rPr>
        <w:t xml:space="preserve"> motivo de estudio en el Considerado respectivo. </w:t>
      </w:r>
    </w:p>
    <w:p w:rsidR="00C85B63" w:rsidRPr="00A45D9E" w:rsidRDefault="00C85B63" w:rsidP="00C85B63">
      <w:pPr>
        <w:spacing w:line="360" w:lineRule="auto"/>
        <w:jc w:val="both"/>
        <w:rPr>
          <w:rFonts w:ascii="Palatino Linotype" w:hAnsi="Palatino Linotype"/>
          <w:i/>
          <w:sz w:val="22"/>
          <w:szCs w:val="22"/>
          <w:lang w:val="es-MX" w:eastAsia="es-MX"/>
        </w:rPr>
      </w:pPr>
    </w:p>
    <w:p w:rsidR="0029071C" w:rsidRPr="00A45D9E" w:rsidRDefault="00FA2196" w:rsidP="0029071C">
      <w:pPr>
        <w:spacing w:line="360" w:lineRule="auto"/>
        <w:jc w:val="both"/>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TECER</w:t>
      </w:r>
      <w:r w:rsidR="0029071C" w:rsidRPr="00A45D9E">
        <w:rPr>
          <w:rFonts w:ascii="Palatino Linotype" w:eastAsiaTheme="minorHAnsi" w:hAnsi="Palatino Linotype" w:cs="Arial"/>
          <w:b/>
          <w:sz w:val="28"/>
          <w:lang w:val="es-MX" w:eastAsia="en-US"/>
        </w:rPr>
        <w:t>O. Del recurso de revisión.</w:t>
      </w:r>
    </w:p>
    <w:p w:rsidR="0029071C" w:rsidRPr="00A45D9E" w:rsidRDefault="0029071C" w:rsidP="00D50172">
      <w:pPr>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 xml:space="preserve">Inconforme con la respuesta por parte del </w:t>
      </w:r>
      <w:r w:rsidRPr="00A45D9E">
        <w:rPr>
          <w:rFonts w:ascii="Palatino Linotype" w:eastAsiaTheme="minorHAnsi" w:hAnsi="Palatino Linotype" w:cs="Arial"/>
          <w:b/>
          <w:lang w:val="es-MX" w:eastAsia="en-US"/>
        </w:rPr>
        <w:t>Sujeto Obligado</w:t>
      </w:r>
      <w:r w:rsidRPr="00A45D9E">
        <w:rPr>
          <w:rFonts w:ascii="Palatino Linotype" w:eastAsiaTheme="minorHAnsi" w:hAnsi="Palatino Linotype" w:cs="Arial"/>
          <w:lang w:val="es-MX" w:eastAsia="en-US"/>
        </w:rPr>
        <w:t xml:space="preserve">, </w:t>
      </w:r>
      <w:r w:rsidR="00BA27FC" w:rsidRPr="00A45D9E">
        <w:rPr>
          <w:rFonts w:ascii="Palatino Linotype" w:eastAsiaTheme="minorHAnsi" w:hAnsi="Palatino Linotype" w:cs="Arial"/>
          <w:lang w:val="es-MX" w:eastAsia="en-US"/>
        </w:rPr>
        <w:t>el</w:t>
      </w:r>
      <w:r w:rsidRPr="00A45D9E">
        <w:rPr>
          <w:rFonts w:ascii="Palatino Linotype" w:eastAsiaTheme="minorHAnsi" w:hAnsi="Palatino Linotype" w:cs="Arial"/>
          <w:lang w:val="es-MX" w:eastAsia="en-US"/>
        </w:rPr>
        <w:t xml:space="preserve"> ahora </w:t>
      </w:r>
      <w:r w:rsidRPr="00A45D9E">
        <w:rPr>
          <w:rFonts w:ascii="Palatino Linotype" w:eastAsiaTheme="minorHAnsi" w:hAnsi="Palatino Linotype" w:cs="Arial"/>
          <w:b/>
          <w:lang w:val="es-MX" w:eastAsia="en-US"/>
        </w:rPr>
        <w:t>Recurrente</w:t>
      </w:r>
      <w:r w:rsidRPr="00A45D9E">
        <w:rPr>
          <w:rFonts w:ascii="Palatino Linotype" w:eastAsiaTheme="minorHAnsi" w:hAnsi="Palatino Linotype" w:cs="Arial"/>
          <w:lang w:val="es-MX" w:eastAsia="en-US"/>
        </w:rPr>
        <w:t xml:space="preserve"> interpuso el presente recurso de revisión en fecha </w:t>
      </w:r>
      <w:r w:rsidR="00D50172" w:rsidRPr="00A45D9E">
        <w:rPr>
          <w:rFonts w:ascii="Palatino Linotype" w:eastAsiaTheme="minorHAnsi" w:hAnsi="Palatino Linotype" w:cs="Arial"/>
          <w:lang w:val="es-MX" w:eastAsia="en-US"/>
        </w:rPr>
        <w:t>nueve de diciembre</w:t>
      </w:r>
      <w:r w:rsidR="00B250D7" w:rsidRPr="00A45D9E">
        <w:rPr>
          <w:rFonts w:ascii="Palatino Linotype" w:eastAsiaTheme="minorHAnsi" w:hAnsi="Palatino Linotype" w:cs="Arial"/>
          <w:lang w:val="es-MX" w:eastAsia="en-US"/>
        </w:rPr>
        <w:t xml:space="preserve"> de dos mil veintidós</w:t>
      </w:r>
      <w:r w:rsidRPr="00A45D9E">
        <w:rPr>
          <w:rFonts w:ascii="Palatino Linotype" w:eastAsiaTheme="minorHAnsi" w:hAnsi="Palatino Linotype" w:cs="Arial"/>
          <w:lang w:val="es-MX" w:eastAsia="en-US"/>
        </w:rPr>
        <w:t>, el cual fue registrado</w:t>
      </w:r>
      <w:r w:rsidRPr="00A45D9E">
        <w:rPr>
          <w:rFonts w:ascii="Palatino Linotype" w:eastAsiaTheme="minorHAnsi" w:hAnsi="Palatino Linotype" w:cs="Arial"/>
          <w:b/>
          <w:lang w:val="es-MX" w:eastAsia="en-US"/>
        </w:rPr>
        <w:t xml:space="preserve"> </w:t>
      </w:r>
      <w:r w:rsidRPr="00A45D9E">
        <w:rPr>
          <w:rFonts w:ascii="Palatino Linotype" w:eastAsiaTheme="minorHAnsi" w:hAnsi="Palatino Linotype" w:cs="Arial"/>
          <w:lang w:val="es-MX" w:eastAsia="en-US"/>
        </w:rPr>
        <w:t xml:space="preserve">en el sistema electrónico con el expediente número </w:t>
      </w:r>
      <w:r w:rsidR="00C85B63" w:rsidRPr="00A45D9E">
        <w:rPr>
          <w:rFonts w:ascii="Palatino Linotype" w:eastAsiaTheme="minorHAnsi" w:hAnsi="Palatino Linotype" w:cs="Arial"/>
          <w:b/>
          <w:bCs/>
          <w:lang w:val="es-MX" w:eastAsia="es-MX"/>
        </w:rPr>
        <w:t>1</w:t>
      </w:r>
      <w:r w:rsidR="00D50172" w:rsidRPr="00A45D9E">
        <w:rPr>
          <w:rFonts w:ascii="Palatino Linotype" w:eastAsiaTheme="minorHAnsi" w:hAnsi="Palatino Linotype" w:cs="Arial"/>
          <w:b/>
          <w:bCs/>
          <w:lang w:val="es-MX" w:eastAsia="es-MX"/>
        </w:rPr>
        <w:t>7250</w:t>
      </w:r>
      <w:r w:rsidR="00B250D7" w:rsidRPr="00A45D9E">
        <w:rPr>
          <w:rFonts w:ascii="Palatino Linotype" w:eastAsiaTheme="minorHAnsi" w:hAnsi="Palatino Linotype" w:cs="Arial"/>
          <w:b/>
          <w:bCs/>
          <w:lang w:val="es-MX" w:eastAsia="es-MX"/>
        </w:rPr>
        <w:t>/INFOEM/IP/RR/2022</w:t>
      </w:r>
      <w:r w:rsidRPr="00A45D9E">
        <w:rPr>
          <w:rFonts w:ascii="Palatino Linotype" w:eastAsiaTheme="minorHAnsi" w:hAnsi="Palatino Linotype" w:cs="Arial"/>
          <w:lang w:val="es-MX" w:eastAsia="en-US"/>
        </w:rPr>
        <w:t>, en el cual aduce, las siguientes manifestaciones:</w:t>
      </w:r>
    </w:p>
    <w:p w:rsidR="00D50172" w:rsidRPr="00A45D9E" w:rsidRDefault="00D50172" w:rsidP="00D50172">
      <w:pPr>
        <w:spacing w:line="360" w:lineRule="auto"/>
        <w:jc w:val="both"/>
        <w:rPr>
          <w:rFonts w:ascii="Palatino Linotype" w:eastAsiaTheme="minorHAnsi" w:hAnsi="Palatino Linotype" w:cs="Arial"/>
          <w:lang w:val="es-MX" w:eastAsia="en-US"/>
        </w:rPr>
      </w:pPr>
    </w:p>
    <w:p w:rsidR="00D50172" w:rsidRPr="00A45D9E" w:rsidRDefault="00D50172" w:rsidP="00D50172">
      <w:pPr>
        <w:spacing w:line="360" w:lineRule="auto"/>
        <w:jc w:val="both"/>
        <w:rPr>
          <w:rFonts w:ascii="Palatino Linotype" w:eastAsiaTheme="minorHAnsi" w:hAnsi="Palatino Linotype" w:cs="Arial"/>
          <w:lang w:val="es-MX" w:eastAsia="en-US"/>
        </w:rPr>
      </w:pPr>
    </w:p>
    <w:p w:rsidR="0029071C" w:rsidRPr="00A45D9E" w:rsidRDefault="0029071C" w:rsidP="007A37FE">
      <w:pPr>
        <w:numPr>
          <w:ilvl w:val="0"/>
          <w:numId w:val="1"/>
        </w:numPr>
        <w:spacing w:line="259" w:lineRule="auto"/>
        <w:jc w:val="both"/>
        <w:rPr>
          <w:rFonts w:ascii="Palatino Linotype" w:hAnsi="Palatino Linotype" w:cs="Arial"/>
          <w:b/>
          <w:szCs w:val="26"/>
        </w:rPr>
      </w:pPr>
      <w:r w:rsidRPr="00A45D9E">
        <w:rPr>
          <w:rFonts w:ascii="Palatino Linotype" w:hAnsi="Palatino Linotype" w:cs="Arial"/>
          <w:b/>
          <w:szCs w:val="26"/>
        </w:rPr>
        <w:lastRenderedPageBreak/>
        <w:t>Acto Impugnado:</w:t>
      </w:r>
    </w:p>
    <w:p w:rsidR="00DC1583" w:rsidRPr="00A45D9E"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A45D9E">
        <w:rPr>
          <w:rFonts w:ascii="Palatino Linotype" w:eastAsiaTheme="minorHAnsi" w:hAnsi="Palatino Linotype" w:cstheme="minorBidi"/>
          <w:i/>
          <w:color w:val="000000"/>
          <w:sz w:val="22"/>
          <w:szCs w:val="22"/>
          <w:lang w:val="es-MX" w:eastAsia="en-US"/>
        </w:rPr>
        <w:t>“</w:t>
      </w:r>
      <w:r w:rsidR="00D50172" w:rsidRPr="00A45D9E">
        <w:rPr>
          <w:rFonts w:ascii="Palatino Linotype" w:eastAsiaTheme="minorHAnsi" w:hAnsi="Palatino Linotype" w:cstheme="minorBidi"/>
          <w:i/>
          <w:color w:val="000000"/>
          <w:sz w:val="22"/>
          <w:szCs w:val="22"/>
          <w:lang w:val="es-MX" w:eastAsia="en-US"/>
        </w:rPr>
        <w:t>Información incompleta o que no corresponde</w:t>
      </w:r>
      <w:r w:rsidRPr="00A45D9E">
        <w:rPr>
          <w:rFonts w:ascii="Palatino Linotype" w:eastAsiaTheme="minorHAnsi" w:hAnsi="Palatino Linotype" w:cstheme="minorBidi"/>
          <w:i/>
          <w:color w:val="000000"/>
          <w:sz w:val="22"/>
          <w:szCs w:val="22"/>
          <w:lang w:val="es-MX" w:eastAsia="en-US"/>
        </w:rPr>
        <w:t>” (Sic).</w:t>
      </w:r>
    </w:p>
    <w:p w:rsidR="002D6E4B" w:rsidRPr="00A45D9E" w:rsidRDefault="002D6E4B" w:rsidP="00F712EE">
      <w:pPr>
        <w:spacing w:line="276" w:lineRule="auto"/>
        <w:ind w:left="284"/>
        <w:jc w:val="both"/>
        <w:rPr>
          <w:rFonts w:ascii="Palatino Linotype" w:hAnsi="Palatino Linotype"/>
          <w:i/>
          <w:sz w:val="22"/>
          <w:szCs w:val="22"/>
          <w:lang w:val="es-MX" w:eastAsia="es-MX"/>
        </w:rPr>
      </w:pPr>
    </w:p>
    <w:p w:rsidR="0029071C" w:rsidRPr="00A45D9E" w:rsidRDefault="0029071C" w:rsidP="007A37FE">
      <w:pPr>
        <w:pStyle w:val="Prrafodelista"/>
        <w:numPr>
          <w:ilvl w:val="0"/>
          <w:numId w:val="1"/>
        </w:numPr>
        <w:jc w:val="both"/>
        <w:rPr>
          <w:rFonts w:ascii="Palatino Linotype" w:hAnsi="Palatino Linotype"/>
          <w:i/>
          <w:szCs w:val="26"/>
          <w:lang w:val="es-MX" w:eastAsia="es-MX"/>
        </w:rPr>
      </w:pPr>
      <w:r w:rsidRPr="00A45D9E">
        <w:rPr>
          <w:rFonts w:ascii="Palatino Linotype" w:hAnsi="Palatino Linotype" w:cs="Arial"/>
          <w:b/>
          <w:szCs w:val="26"/>
        </w:rPr>
        <w:t>Razones o Motivos de Inconformidad</w:t>
      </w:r>
      <w:r w:rsidRPr="00A45D9E">
        <w:rPr>
          <w:rFonts w:ascii="Palatino Linotype" w:hAnsi="Palatino Linotype" w:cs="Arial"/>
          <w:szCs w:val="26"/>
        </w:rPr>
        <w:t xml:space="preserve">: </w:t>
      </w:r>
    </w:p>
    <w:p w:rsidR="00DC1583" w:rsidRPr="00A45D9E" w:rsidRDefault="0029071C" w:rsidP="00C85B63">
      <w:pPr>
        <w:spacing w:line="276" w:lineRule="auto"/>
        <w:ind w:left="284"/>
        <w:jc w:val="both"/>
        <w:rPr>
          <w:rFonts w:ascii="Palatino Linotype" w:hAnsi="Palatino Linotype"/>
          <w:i/>
          <w:sz w:val="22"/>
          <w:szCs w:val="22"/>
          <w:lang w:val="es-MX" w:eastAsia="es-MX"/>
        </w:rPr>
      </w:pPr>
      <w:r w:rsidRPr="00A45D9E">
        <w:rPr>
          <w:rFonts w:ascii="Palatino Linotype" w:eastAsiaTheme="minorHAnsi" w:hAnsi="Palatino Linotype" w:cs="Arial"/>
          <w:i/>
          <w:sz w:val="22"/>
          <w:szCs w:val="22"/>
          <w:lang w:val="es-MX" w:eastAsia="en-US"/>
        </w:rPr>
        <w:t>“</w:t>
      </w:r>
      <w:r w:rsidR="00D50172" w:rsidRPr="00A45D9E">
        <w:rPr>
          <w:rFonts w:ascii="Palatino Linotype" w:eastAsiaTheme="minorHAnsi" w:hAnsi="Palatino Linotype" w:cstheme="minorBidi"/>
          <w:i/>
          <w:color w:val="000000"/>
          <w:sz w:val="22"/>
          <w:szCs w:val="22"/>
          <w:lang w:val="es-MX" w:eastAsia="en-US"/>
        </w:rPr>
        <w:t>El Sujeto entrega convenios con otras instituciones públicas, sin embargo, se solicitó lo siguiente: Presupuesto destinado para la creación, operación y realización del Atlas de Género para el Estado de México, desde su creación hasta la fecha. Asimismo copia de contratos generados para la creación, operación y realización del Atlas de Género para el Estado de México, desde su creación hasta la fecha. Si bien, los convenios dan fe de la participación de otras instituciones esto no responde a lo solicitado. Además, consideró que el Sujeto sí debe tener conocimiento de cuánto se derogó el proyecto.</w:t>
      </w:r>
      <w:r w:rsidRPr="00A45D9E">
        <w:rPr>
          <w:rFonts w:ascii="Palatino Linotype" w:eastAsiaTheme="minorHAnsi" w:hAnsi="Palatino Linotype" w:cstheme="minorBidi"/>
          <w:i/>
          <w:color w:val="000000"/>
          <w:sz w:val="22"/>
          <w:szCs w:val="22"/>
          <w:lang w:val="es-MX" w:eastAsia="en-US"/>
        </w:rPr>
        <w:t>” (Sic)</w:t>
      </w:r>
    </w:p>
    <w:p w:rsidR="00D50172" w:rsidRPr="00A45D9E" w:rsidRDefault="00D50172" w:rsidP="0029071C">
      <w:pPr>
        <w:spacing w:line="360" w:lineRule="auto"/>
        <w:jc w:val="both"/>
        <w:rPr>
          <w:rFonts w:ascii="Palatino Linotype" w:eastAsiaTheme="minorHAnsi" w:hAnsi="Palatino Linotype" w:cs="Arial"/>
          <w:b/>
          <w:sz w:val="28"/>
          <w:lang w:val="es-MX" w:eastAsia="en-US"/>
        </w:rPr>
      </w:pPr>
    </w:p>
    <w:p w:rsidR="0029071C" w:rsidRPr="00A45D9E" w:rsidRDefault="00FA2196" w:rsidP="0029071C">
      <w:pPr>
        <w:spacing w:line="360" w:lineRule="auto"/>
        <w:jc w:val="both"/>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CUART</w:t>
      </w:r>
      <w:r w:rsidR="0029071C" w:rsidRPr="00A45D9E">
        <w:rPr>
          <w:rFonts w:ascii="Palatino Linotype" w:eastAsiaTheme="minorHAnsi" w:hAnsi="Palatino Linotype" w:cs="Arial"/>
          <w:b/>
          <w:sz w:val="28"/>
          <w:lang w:val="es-MX" w:eastAsia="en-US"/>
        </w:rPr>
        <w:t>O. Del turno del recurso de revisión.</w:t>
      </w:r>
    </w:p>
    <w:p w:rsidR="00B250D7" w:rsidRPr="00A45D9E" w:rsidRDefault="0029071C" w:rsidP="00DC1583">
      <w:pPr>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 xml:space="preserve">Medio de impugnación </w:t>
      </w:r>
      <w:r w:rsidR="00E74701" w:rsidRPr="00A45D9E">
        <w:rPr>
          <w:rFonts w:ascii="Palatino Linotype" w:eastAsiaTheme="minorHAnsi" w:hAnsi="Palatino Linotype" w:cs="Arial"/>
          <w:lang w:val="es-MX" w:eastAsia="en-US"/>
        </w:rPr>
        <w:t>que le fue turnado al</w:t>
      </w:r>
      <w:r w:rsidRPr="00A45D9E">
        <w:rPr>
          <w:rFonts w:ascii="Palatino Linotype" w:eastAsiaTheme="minorHAnsi" w:hAnsi="Palatino Linotype" w:cs="Arial"/>
          <w:lang w:val="es-MX" w:eastAsia="en-US"/>
        </w:rPr>
        <w:t xml:space="preserve"> </w:t>
      </w:r>
      <w:r w:rsidR="00E74701" w:rsidRPr="00A45D9E">
        <w:rPr>
          <w:rFonts w:ascii="Palatino Linotype" w:eastAsiaTheme="minorHAnsi" w:hAnsi="Palatino Linotype" w:cs="Arial"/>
          <w:lang w:val="es-MX" w:eastAsia="en-US"/>
        </w:rPr>
        <w:t>Comisionado Presidente</w:t>
      </w:r>
      <w:r w:rsidRPr="00A45D9E">
        <w:rPr>
          <w:rFonts w:ascii="Palatino Linotype" w:eastAsiaTheme="minorHAnsi" w:hAnsi="Palatino Linotype" w:cs="Arial"/>
          <w:lang w:val="es-MX" w:eastAsia="en-US"/>
        </w:rPr>
        <w:t xml:space="preserve"> </w:t>
      </w:r>
      <w:r w:rsidR="00E74701" w:rsidRPr="00A45D9E">
        <w:rPr>
          <w:rFonts w:ascii="Palatino Linotype" w:eastAsiaTheme="minorHAnsi" w:hAnsi="Palatino Linotype" w:cs="Arial"/>
          <w:b/>
          <w:lang w:val="es-MX" w:eastAsia="en-US"/>
        </w:rPr>
        <w:t>José Martínez Vilchis</w:t>
      </w:r>
      <w:r w:rsidRPr="00A45D9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D50172" w:rsidRPr="00A45D9E">
        <w:rPr>
          <w:rFonts w:ascii="Palatino Linotype" w:eastAsiaTheme="minorHAnsi" w:hAnsi="Palatino Linotype" w:cs="Arial"/>
          <w:lang w:val="es-MX" w:eastAsia="en-US"/>
        </w:rPr>
        <w:t>quince de diciembre</w:t>
      </w:r>
      <w:r w:rsidR="00BA27FC" w:rsidRPr="00A45D9E">
        <w:rPr>
          <w:rFonts w:ascii="Palatino Linotype" w:eastAsiaTheme="minorHAnsi" w:hAnsi="Palatino Linotype" w:cs="Arial"/>
          <w:lang w:val="es-MX" w:eastAsia="en-US"/>
        </w:rPr>
        <w:t xml:space="preserve"> de</w:t>
      </w:r>
      <w:r w:rsidRPr="00A45D9E">
        <w:rPr>
          <w:rFonts w:ascii="Palatino Linotype" w:eastAsiaTheme="minorHAnsi" w:hAnsi="Palatino Linotype" w:cs="Arial"/>
          <w:lang w:val="es-MX" w:eastAsia="en-US"/>
        </w:rPr>
        <w:t xml:space="preserve"> </w:t>
      </w:r>
      <w:r w:rsidR="002D6E4B" w:rsidRPr="00A45D9E">
        <w:rPr>
          <w:rFonts w:ascii="Palatino Linotype" w:eastAsiaTheme="minorHAnsi" w:hAnsi="Palatino Linotype" w:cs="Arial"/>
          <w:lang w:val="es-MX" w:eastAsia="en-US"/>
        </w:rPr>
        <w:t>dos mil veintidós</w:t>
      </w:r>
      <w:r w:rsidRPr="00A45D9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A27FC" w:rsidRPr="00A45D9E" w:rsidRDefault="00BA27FC" w:rsidP="00DC1583">
      <w:pPr>
        <w:spacing w:line="360" w:lineRule="auto"/>
        <w:jc w:val="both"/>
        <w:rPr>
          <w:rFonts w:ascii="Palatino Linotype" w:eastAsiaTheme="minorHAnsi" w:hAnsi="Palatino Linotype" w:cs="Arial"/>
          <w:lang w:val="es-MX" w:eastAsia="en-US"/>
        </w:rPr>
      </w:pPr>
    </w:p>
    <w:p w:rsidR="0029071C" w:rsidRPr="00A45D9E" w:rsidRDefault="00FA2196" w:rsidP="0029071C">
      <w:pPr>
        <w:spacing w:line="360" w:lineRule="auto"/>
        <w:jc w:val="both"/>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QUIN</w:t>
      </w:r>
      <w:r w:rsidR="00B250D7" w:rsidRPr="00A45D9E">
        <w:rPr>
          <w:rFonts w:ascii="Palatino Linotype" w:eastAsiaTheme="minorHAnsi" w:hAnsi="Palatino Linotype" w:cs="Arial"/>
          <w:b/>
          <w:sz w:val="28"/>
          <w:lang w:val="es-MX" w:eastAsia="en-US"/>
        </w:rPr>
        <w:t>T</w:t>
      </w:r>
      <w:r w:rsidR="0029071C" w:rsidRPr="00A45D9E">
        <w:rPr>
          <w:rFonts w:ascii="Palatino Linotype" w:eastAsiaTheme="minorHAnsi" w:hAnsi="Palatino Linotype" w:cs="Arial"/>
          <w:b/>
          <w:sz w:val="28"/>
          <w:lang w:val="es-MX" w:eastAsia="en-US"/>
        </w:rPr>
        <w:t>O. De la etapa de manifestaciones y/o alegatos.</w:t>
      </w:r>
    </w:p>
    <w:p w:rsidR="00B250D7" w:rsidRPr="00A45D9E" w:rsidRDefault="00CF1DF5" w:rsidP="00A26BD8">
      <w:pPr>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U</w:t>
      </w:r>
      <w:r w:rsidR="0029071C" w:rsidRPr="00A45D9E">
        <w:rPr>
          <w:rFonts w:ascii="Palatino Linotype" w:eastAsiaTheme="minorHAnsi" w:hAnsi="Palatino Linotype" w:cs="Arial"/>
          <w:lang w:val="es-MX" w:eastAsia="en-US"/>
        </w:rPr>
        <w:t>na vez transcurrido el término legal referido se destaca que</w:t>
      </w:r>
      <w:r w:rsidR="00267458" w:rsidRPr="00A45D9E">
        <w:rPr>
          <w:rFonts w:ascii="Palatino Linotype" w:eastAsiaTheme="minorHAnsi" w:hAnsi="Palatino Linotype" w:cs="Arial"/>
          <w:lang w:val="es-MX" w:eastAsia="en-US"/>
        </w:rPr>
        <w:t>,</w:t>
      </w:r>
      <w:r w:rsidR="0029071C" w:rsidRPr="00A45D9E">
        <w:rPr>
          <w:rFonts w:ascii="Palatino Linotype" w:eastAsiaTheme="minorHAnsi" w:hAnsi="Palatino Linotype" w:cs="Arial"/>
          <w:lang w:val="es-MX" w:eastAsia="en-US"/>
        </w:rPr>
        <w:t xml:space="preserve"> </w:t>
      </w:r>
      <w:r w:rsidR="0029071C" w:rsidRPr="00A45D9E">
        <w:rPr>
          <w:rFonts w:ascii="Palatino Linotype" w:eastAsiaTheme="minorHAnsi" w:hAnsi="Palatino Linotype" w:cs="Arial"/>
          <w:b/>
          <w:lang w:val="es-MX" w:eastAsia="en-US"/>
        </w:rPr>
        <w:t>El Sujeto Obligado</w:t>
      </w:r>
      <w:r w:rsidR="0029071C" w:rsidRPr="00A45D9E">
        <w:rPr>
          <w:rFonts w:ascii="Palatino Linotype" w:eastAsiaTheme="minorHAnsi" w:hAnsi="Palatino Linotype" w:cs="Arial"/>
          <w:lang w:val="es-MX" w:eastAsia="en-US"/>
        </w:rPr>
        <w:t xml:space="preserve"> </w:t>
      </w:r>
      <w:r w:rsidR="00FA2196" w:rsidRPr="00A45D9E">
        <w:rPr>
          <w:rFonts w:ascii="Palatino Linotype" w:eastAsiaTheme="minorHAnsi" w:hAnsi="Palatino Linotype" w:cs="Arial"/>
          <w:lang w:val="es-MX" w:eastAsia="en-US"/>
        </w:rPr>
        <w:t xml:space="preserve">en fecha </w:t>
      </w:r>
      <w:r w:rsidR="00BA2866" w:rsidRPr="00A45D9E">
        <w:rPr>
          <w:rFonts w:ascii="Palatino Linotype" w:eastAsiaTheme="minorHAnsi" w:hAnsi="Palatino Linotype" w:cs="Arial"/>
          <w:lang w:val="es-MX" w:eastAsia="en-US"/>
        </w:rPr>
        <w:t>diecinueve de diciembre</w:t>
      </w:r>
      <w:r w:rsidR="00FA2196" w:rsidRPr="00A45D9E">
        <w:rPr>
          <w:rFonts w:ascii="Palatino Linotype" w:eastAsiaTheme="minorHAnsi" w:hAnsi="Palatino Linotype" w:cs="Arial"/>
          <w:lang w:val="es-MX" w:eastAsia="en-US"/>
        </w:rPr>
        <w:t xml:space="preserve"> de</w:t>
      </w:r>
      <w:r w:rsidR="00BA2866" w:rsidRPr="00A45D9E">
        <w:rPr>
          <w:rFonts w:ascii="Palatino Linotype" w:eastAsiaTheme="minorHAnsi" w:hAnsi="Palatino Linotype" w:cs="Arial"/>
          <w:lang w:val="es-MX" w:eastAsia="en-US"/>
        </w:rPr>
        <w:t xml:space="preserve"> dos mil veintidós</w:t>
      </w:r>
      <w:r w:rsidR="00FA2196" w:rsidRPr="00A45D9E">
        <w:rPr>
          <w:rFonts w:ascii="Palatino Linotype" w:eastAsiaTheme="minorHAnsi" w:hAnsi="Palatino Linotype" w:cs="Arial"/>
          <w:lang w:val="es-MX" w:eastAsia="en-US"/>
        </w:rPr>
        <w:t>, remitió</w:t>
      </w:r>
      <w:r w:rsidR="00386D38" w:rsidRPr="00A45D9E">
        <w:rPr>
          <w:rFonts w:ascii="Palatino Linotype" w:eastAsiaTheme="minorHAnsi" w:hAnsi="Palatino Linotype" w:cs="Arial"/>
          <w:lang w:val="es-MX" w:eastAsia="en-US"/>
        </w:rPr>
        <w:t xml:space="preserve"> </w:t>
      </w:r>
      <w:r w:rsidR="00267458" w:rsidRPr="00A45D9E">
        <w:rPr>
          <w:rFonts w:ascii="Palatino Linotype" w:eastAsiaTheme="minorHAnsi" w:hAnsi="Palatino Linotype" w:cs="Arial"/>
          <w:lang w:val="es-MX" w:eastAsia="en-US"/>
        </w:rPr>
        <w:t xml:space="preserve">su </w:t>
      </w:r>
      <w:r w:rsidR="00BA27FC" w:rsidRPr="00A45D9E">
        <w:rPr>
          <w:rFonts w:ascii="Palatino Linotype" w:eastAsiaTheme="minorHAnsi" w:hAnsi="Palatino Linotype" w:cs="Arial"/>
          <w:lang w:val="es-MX" w:eastAsia="en-US"/>
        </w:rPr>
        <w:t>informe justificado</w:t>
      </w:r>
      <w:r w:rsidR="00FA2196" w:rsidRPr="00A45D9E">
        <w:rPr>
          <w:rFonts w:ascii="Palatino Linotype" w:eastAsiaTheme="minorHAnsi" w:hAnsi="Palatino Linotype" w:cs="Arial"/>
          <w:lang w:val="es-MX" w:eastAsia="en-US"/>
        </w:rPr>
        <w:t xml:space="preserve"> mediante el archivo electrónico denominado </w:t>
      </w:r>
      <w:r w:rsidR="00FA2196" w:rsidRPr="00A45D9E">
        <w:rPr>
          <w:rFonts w:ascii="Palatino Linotype" w:eastAsiaTheme="minorHAnsi" w:hAnsi="Palatino Linotype" w:cs="Arial"/>
          <w:i/>
          <w:lang w:val="es-MX" w:eastAsia="en-US"/>
        </w:rPr>
        <w:t>“</w:t>
      </w:r>
      <w:r w:rsidR="00D50172" w:rsidRPr="00A45D9E">
        <w:rPr>
          <w:rFonts w:ascii="Palatino Linotype" w:eastAsiaTheme="minorHAnsi" w:hAnsi="Palatino Linotype" w:cs="Arial"/>
          <w:i/>
          <w:lang w:val="es-MX" w:eastAsia="en-US"/>
        </w:rPr>
        <w:t>INFORME JUSITFICADO-SOL-00088.pdf</w:t>
      </w:r>
      <w:r w:rsidR="00FA2196" w:rsidRPr="00A45D9E">
        <w:rPr>
          <w:rFonts w:ascii="Palatino Linotype" w:eastAsiaTheme="minorHAnsi" w:hAnsi="Palatino Linotype" w:cs="Arial"/>
          <w:i/>
          <w:lang w:val="es-MX" w:eastAsia="en-US"/>
        </w:rPr>
        <w:t>”</w:t>
      </w:r>
      <w:r w:rsidR="00FA2196" w:rsidRPr="00A45D9E">
        <w:rPr>
          <w:rFonts w:ascii="Palatino Linotype" w:eastAsiaTheme="minorHAnsi" w:hAnsi="Palatino Linotype" w:cs="Arial"/>
          <w:lang w:val="es-MX" w:eastAsia="en-US"/>
        </w:rPr>
        <w:t xml:space="preserve">; el cual, se puso a la vista del particular mediante Acuerdo de fecha </w:t>
      </w:r>
      <w:r w:rsidR="00BA2866" w:rsidRPr="00A45D9E">
        <w:rPr>
          <w:rFonts w:ascii="Palatino Linotype" w:eastAsiaTheme="minorHAnsi" w:hAnsi="Palatino Linotype" w:cs="Arial"/>
          <w:lang w:val="es-MX" w:eastAsia="en-US"/>
        </w:rPr>
        <w:t>doce de enero del año en curso</w:t>
      </w:r>
      <w:r w:rsidR="00267458" w:rsidRPr="00A45D9E">
        <w:rPr>
          <w:rFonts w:ascii="Palatino Linotype" w:eastAsiaTheme="minorHAnsi" w:hAnsi="Palatino Linotype" w:cs="Arial"/>
          <w:lang w:val="es-MX" w:eastAsia="en-US"/>
        </w:rPr>
        <w:t>;</w:t>
      </w:r>
      <w:r w:rsidR="00AE78CA" w:rsidRPr="00A45D9E">
        <w:rPr>
          <w:rFonts w:ascii="Palatino Linotype" w:eastAsiaTheme="minorHAnsi" w:hAnsi="Palatino Linotype" w:cs="Arial"/>
          <w:lang w:val="es-MX" w:eastAsia="en-US"/>
        </w:rPr>
        <w:t xml:space="preserve"> </w:t>
      </w:r>
      <w:r w:rsidR="002D6E4B" w:rsidRPr="00A45D9E">
        <w:rPr>
          <w:rFonts w:ascii="Palatino Linotype" w:eastAsiaTheme="minorHAnsi" w:hAnsi="Palatino Linotype" w:cs="Arial"/>
          <w:lang w:val="es-MX" w:eastAsia="en-US"/>
        </w:rPr>
        <w:t>asimismo</w:t>
      </w:r>
      <w:r w:rsidR="00267458" w:rsidRPr="00A45D9E">
        <w:rPr>
          <w:rFonts w:ascii="Palatino Linotype" w:eastAsiaTheme="minorHAnsi" w:hAnsi="Palatino Linotype" w:cs="Arial"/>
          <w:lang w:val="es-MX" w:eastAsia="en-US"/>
        </w:rPr>
        <w:t>,</w:t>
      </w:r>
      <w:r w:rsidR="00B96A17" w:rsidRPr="00A45D9E">
        <w:rPr>
          <w:rFonts w:ascii="Palatino Linotype" w:eastAsiaTheme="minorHAnsi" w:hAnsi="Palatino Linotype" w:cs="Arial"/>
          <w:lang w:val="es-MX" w:eastAsia="en-US"/>
        </w:rPr>
        <w:t xml:space="preserve"> se aprecia que</w:t>
      </w:r>
      <w:r w:rsidR="002D6E4B" w:rsidRPr="00A45D9E">
        <w:rPr>
          <w:rFonts w:ascii="Palatino Linotype" w:eastAsiaTheme="minorHAnsi" w:hAnsi="Palatino Linotype" w:cs="Arial"/>
          <w:lang w:val="es-MX" w:eastAsia="en-US"/>
        </w:rPr>
        <w:t xml:space="preserve"> la </w:t>
      </w:r>
      <w:r w:rsidR="0029071C" w:rsidRPr="00A45D9E">
        <w:rPr>
          <w:rFonts w:ascii="Palatino Linotype" w:eastAsiaTheme="minorHAnsi" w:hAnsi="Palatino Linotype" w:cs="Arial"/>
          <w:lang w:val="es-MX" w:eastAsia="en-US"/>
        </w:rPr>
        <w:t xml:space="preserve">parte </w:t>
      </w:r>
      <w:r w:rsidR="0029071C" w:rsidRPr="00A45D9E">
        <w:rPr>
          <w:rFonts w:ascii="Palatino Linotype" w:eastAsiaTheme="minorHAnsi" w:hAnsi="Palatino Linotype" w:cs="Arial"/>
          <w:b/>
          <w:lang w:val="es-MX" w:eastAsia="en-US"/>
        </w:rPr>
        <w:t>Recurrente</w:t>
      </w:r>
      <w:r w:rsidR="0029071C" w:rsidRPr="00A45D9E">
        <w:rPr>
          <w:rFonts w:ascii="Palatino Linotype" w:eastAsiaTheme="minorHAnsi" w:hAnsi="Palatino Linotype" w:cs="Arial"/>
          <w:lang w:val="es-MX" w:eastAsia="en-US"/>
        </w:rPr>
        <w:t xml:space="preserve"> </w:t>
      </w:r>
      <w:r w:rsidR="004A5F3A" w:rsidRPr="00A45D9E">
        <w:rPr>
          <w:rFonts w:ascii="Palatino Linotype" w:eastAsiaTheme="minorHAnsi" w:hAnsi="Palatino Linotype" w:cs="Arial"/>
          <w:lang w:val="es-MX" w:eastAsia="en-US"/>
        </w:rPr>
        <w:t>no</w:t>
      </w:r>
      <w:r w:rsidR="002D6E4B" w:rsidRPr="00A45D9E">
        <w:rPr>
          <w:rFonts w:ascii="Palatino Linotype" w:eastAsiaTheme="minorHAnsi" w:hAnsi="Palatino Linotype" w:cs="Arial"/>
          <w:lang w:val="es-MX" w:eastAsia="en-US"/>
        </w:rPr>
        <w:t xml:space="preserve"> </w:t>
      </w:r>
      <w:r w:rsidR="00DC1583" w:rsidRPr="00A45D9E">
        <w:rPr>
          <w:rFonts w:ascii="Palatino Linotype" w:eastAsiaTheme="minorHAnsi" w:hAnsi="Palatino Linotype" w:cs="Arial"/>
          <w:lang w:val="es-MX" w:eastAsia="en-US"/>
        </w:rPr>
        <w:t>realizó</w:t>
      </w:r>
      <w:r w:rsidR="0029071C" w:rsidRPr="00A45D9E">
        <w:rPr>
          <w:rFonts w:ascii="Palatino Linotype" w:eastAsiaTheme="minorHAnsi" w:hAnsi="Palatino Linotype" w:cs="Arial"/>
          <w:lang w:val="es-MX" w:eastAsia="en-US"/>
        </w:rPr>
        <w:t xml:space="preserve"> alegatos, </w:t>
      </w:r>
      <w:r w:rsidR="00267458" w:rsidRPr="00A45D9E">
        <w:rPr>
          <w:rFonts w:ascii="Palatino Linotype" w:eastAsiaTheme="minorHAnsi" w:hAnsi="Palatino Linotype" w:cs="Arial"/>
          <w:lang w:val="es-MX" w:eastAsia="en-US"/>
        </w:rPr>
        <w:t xml:space="preserve">ni ofreció </w:t>
      </w:r>
      <w:r w:rsidR="0029071C" w:rsidRPr="00A45D9E">
        <w:rPr>
          <w:rFonts w:ascii="Palatino Linotype" w:eastAsiaTheme="minorHAnsi" w:hAnsi="Palatino Linotype" w:cs="Arial"/>
          <w:lang w:val="es-MX" w:eastAsia="en-US"/>
        </w:rPr>
        <w:t>pruebas o manifestaciones, lo anterior de conformidad con la siguiente imagen</w:t>
      </w:r>
      <w:r w:rsidR="00E74701" w:rsidRPr="00A45D9E">
        <w:rPr>
          <w:rFonts w:ascii="Palatino Linotype" w:eastAsiaTheme="minorHAnsi" w:hAnsi="Palatino Linotype" w:cs="Arial"/>
          <w:lang w:val="es-MX" w:eastAsia="en-US"/>
        </w:rPr>
        <w:t>:</w:t>
      </w:r>
    </w:p>
    <w:p w:rsidR="00A26BD8" w:rsidRPr="00A45D9E" w:rsidRDefault="00A26BD8" w:rsidP="00267458">
      <w:pPr>
        <w:pStyle w:val="Sinespaciado"/>
        <w:rPr>
          <w:rFonts w:eastAsiaTheme="minorHAnsi"/>
          <w:noProof/>
          <w:sz w:val="12"/>
          <w:lang w:eastAsia="es-MX"/>
        </w:rPr>
      </w:pPr>
    </w:p>
    <w:p w:rsidR="004A5F3A" w:rsidRPr="00A45D9E" w:rsidRDefault="004A5F3A" w:rsidP="00267458">
      <w:pPr>
        <w:pStyle w:val="Sinespaciado"/>
        <w:rPr>
          <w:rFonts w:eastAsiaTheme="minorHAnsi"/>
          <w:noProof/>
          <w:sz w:val="12"/>
          <w:lang w:eastAsia="es-MX"/>
        </w:rPr>
      </w:pPr>
    </w:p>
    <w:p w:rsidR="00267458" w:rsidRPr="00A45D9E" w:rsidRDefault="00BA2866" w:rsidP="00A26BD8">
      <w:pPr>
        <w:spacing w:line="360" w:lineRule="auto"/>
        <w:jc w:val="both"/>
        <w:rPr>
          <w:rFonts w:ascii="Palatino Linotype" w:eastAsiaTheme="minorHAnsi" w:hAnsi="Palatino Linotype" w:cs="Arial"/>
          <w:noProof/>
          <w:lang w:val="es-MX" w:eastAsia="es-MX"/>
        </w:rPr>
      </w:pPr>
      <w:r w:rsidRPr="00A45D9E">
        <w:rPr>
          <w:rFonts w:ascii="Palatino Linotype" w:eastAsiaTheme="minorHAnsi" w:hAnsi="Palatino Linotype" w:cs="Arial"/>
          <w:noProof/>
          <w:lang w:val="es-MX" w:eastAsia="es-MX"/>
        </w:rPr>
        <w:lastRenderedPageBreak/>
        <w:drawing>
          <wp:inline distT="0" distB="0" distL="0" distR="0">
            <wp:extent cx="5780405" cy="2122805"/>
            <wp:effectExtent l="190500" t="190500" r="182245" b="1822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05" cy="2122805"/>
                    </a:xfrm>
                    <a:prstGeom prst="rect">
                      <a:avLst/>
                    </a:prstGeom>
                    <a:ln>
                      <a:noFill/>
                    </a:ln>
                    <a:effectLst>
                      <a:outerShdw blurRad="190500" algn="tl" rotWithShape="0">
                        <a:srgbClr val="000000">
                          <a:alpha val="70000"/>
                        </a:srgbClr>
                      </a:outerShdw>
                    </a:effectLst>
                  </pic:spPr>
                </pic:pic>
              </a:graphicData>
            </a:graphic>
          </wp:inline>
        </w:drawing>
      </w:r>
    </w:p>
    <w:p w:rsidR="0029071C" w:rsidRPr="00A45D9E" w:rsidRDefault="00FA2196" w:rsidP="0029071C">
      <w:pPr>
        <w:tabs>
          <w:tab w:val="left" w:pos="3206"/>
        </w:tabs>
        <w:spacing w:line="360" w:lineRule="auto"/>
        <w:jc w:val="both"/>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SEXT</w:t>
      </w:r>
      <w:r w:rsidR="0029071C" w:rsidRPr="00A45D9E">
        <w:rPr>
          <w:rFonts w:ascii="Palatino Linotype" w:eastAsiaTheme="minorHAnsi" w:hAnsi="Palatino Linotype" w:cs="Arial"/>
          <w:b/>
          <w:sz w:val="28"/>
          <w:lang w:val="es-MX" w:eastAsia="en-US"/>
        </w:rPr>
        <w:t>O. Del cierre de instrucción.</w:t>
      </w:r>
      <w:r w:rsidR="0029071C" w:rsidRPr="00A45D9E">
        <w:rPr>
          <w:rFonts w:ascii="Palatino Linotype" w:eastAsiaTheme="minorHAnsi" w:hAnsi="Palatino Linotype" w:cs="Arial"/>
          <w:b/>
          <w:sz w:val="28"/>
          <w:lang w:val="es-MX" w:eastAsia="en-US"/>
        </w:rPr>
        <w:tab/>
      </w:r>
    </w:p>
    <w:p w:rsidR="00FA2196" w:rsidRPr="00A45D9E" w:rsidRDefault="0029071C" w:rsidP="0029071C">
      <w:pPr>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 xml:space="preserve">Así, una vez transcurrido el término legal, </w:t>
      </w:r>
      <w:r w:rsidR="00DC1583" w:rsidRPr="00A45D9E">
        <w:rPr>
          <w:rFonts w:ascii="Palatino Linotype" w:eastAsiaTheme="minorHAnsi" w:hAnsi="Palatino Linotype" w:cs="Arial"/>
          <w:lang w:val="es-MX" w:eastAsia="en-US"/>
        </w:rPr>
        <w:t>permitió decretarse</w:t>
      </w:r>
      <w:r w:rsidRPr="00A45D9E">
        <w:rPr>
          <w:rFonts w:ascii="Palatino Linotype" w:eastAsiaTheme="minorHAnsi" w:hAnsi="Palatino Linotype" w:cs="Arial"/>
          <w:lang w:val="es-MX" w:eastAsia="en-US"/>
        </w:rPr>
        <w:t xml:space="preserve"> el cierre de instrucción en fecha </w:t>
      </w:r>
      <w:r w:rsidR="00BA2866" w:rsidRPr="00A45D9E">
        <w:rPr>
          <w:rFonts w:ascii="Palatino Linotype" w:eastAsiaTheme="minorHAnsi" w:hAnsi="Palatino Linotype" w:cs="Arial"/>
          <w:lang w:val="es-MX" w:eastAsia="en-US"/>
        </w:rPr>
        <w:t>dieciocho de enero</w:t>
      </w:r>
      <w:r w:rsidRPr="00A45D9E">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FA2196" w:rsidRPr="00A45D9E" w:rsidRDefault="00FA2196" w:rsidP="0029071C">
      <w:pPr>
        <w:spacing w:line="360" w:lineRule="auto"/>
        <w:jc w:val="both"/>
        <w:rPr>
          <w:rFonts w:ascii="Palatino Linotype" w:eastAsiaTheme="minorHAnsi" w:hAnsi="Palatino Linotype" w:cs="Arial"/>
          <w:lang w:val="es-MX" w:eastAsia="en-US"/>
        </w:rPr>
      </w:pPr>
    </w:p>
    <w:p w:rsidR="00FA2196" w:rsidRPr="00A45D9E" w:rsidRDefault="00FA2196" w:rsidP="00FA2196">
      <w:pPr>
        <w:spacing w:line="360" w:lineRule="auto"/>
        <w:jc w:val="both"/>
        <w:rPr>
          <w:rFonts w:ascii="Palatino Linotype" w:hAnsi="Palatino Linotype" w:cs="Arial"/>
          <w:b/>
        </w:rPr>
      </w:pPr>
      <w:r w:rsidRPr="00A45D9E">
        <w:rPr>
          <w:rFonts w:ascii="Palatino Linotype" w:hAnsi="Palatino Linotype" w:cs="Arial"/>
          <w:b/>
          <w:sz w:val="28"/>
        </w:rPr>
        <w:t>SÉPTIMO</w:t>
      </w:r>
      <w:r w:rsidRPr="00A45D9E">
        <w:rPr>
          <w:rFonts w:ascii="Palatino Linotype" w:hAnsi="Palatino Linotype" w:cs="Arial"/>
          <w:b/>
        </w:rPr>
        <w:t xml:space="preserve">. </w:t>
      </w:r>
      <w:r w:rsidRPr="00A45D9E">
        <w:rPr>
          <w:rFonts w:ascii="Palatino Linotype" w:hAnsi="Palatino Linotype" w:cs="Arial"/>
          <w:b/>
          <w:sz w:val="28"/>
          <w:szCs w:val="28"/>
        </w:rPr>
        <w:t>De la ampliación de plazo para resolver.</w:t>
      </w:r>
    </w:p>
    <w:p w:rsidR="00FA2196" w:rsidRPr="00A45D9E" w:rsidRDefault="00FA2196" w:rsidP="00C85B63">
      <w:pPr>
        <w:spacing w:line="360" w:lineRule="auto"/>
        <w:jc w:val="both"/>
        <w:rPr>
          <w:rFonts w:ascii="Palatino Linotype" w:hAnsi="Palatino Linotype"/>
          <w:lang w:val="es-MX"/>
        </w:rPr>
      </w:pPr>
      <w:r w:rsidRPr="00A45D9E">
        <w:rPr>
          <w:rFonts w:ascii="Palatino Linotype" w:hAnsi="Palatino Linotype" w:cs="Arial"/>
          <w:lang w:val="es-MX"/>
        </w:rPr>
        <w:t>E</w:t>
      </w:r>
      <w:r w:rsidR="00C85B63" w:rsidRPr="00A45D9E">
        <w:rPr>
          <w:rFonts w:ascii="Palatino Linotype" w:hAnsi="Palatino Linotype"/>
          <w:lang w:val="es-MX"/>
        </w:rPr>
        <w:t xml:space="preserve">n fecha </w:t>
      </w:r>
      <w:r w:rsidR="00BA2866" w:rsidRPr="00A45D9E">
        <w:rPr>
          <w:rFonts w:ascii="Palatino Linotype" w:hAnsi="Palatino Linotype"/>
          <w:lang w:val="es-MX"/>
        </w:rPr>
        <w:t>catorce de febrero</w:t>
      </w:r>
      <w:r w:rsidRPr="00A45D9E">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rsidR="00BA2866" w:rsidRPr="00A45D9E" w:rsidRDefault="00BA2866" w:rsidP="00C85B63">
      <w:pPr>
        <w:spacing w:line="360" w:lineRule="auto"/>
        <w:jc w:val="both"/>
        <w:rPr>
          <w:rFonts w:ascii="Palatino Linotype" w:hAnsi="Palatino Linotype"/>
          <w:lang w:val="es-MX"/>
        </w:rPr>
      </w:pP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 xml:space="preserve">Este organismo garante no pasa por alto justificar, </w:t>
      </w:r>
      <w:r w:rsidRPr="00A45D9E">
        <w:rPr>
          <w:rFonts w:ascii="Palatino Linotype" w:hAnsi="Palatino Linotype"/>
          <w:bCs/>
          <w:lang w:val="es-MX"/>
        </w:rPr>
        <w:t xml:space="preserve">que el plazo para emitir resolución en el presente asunto </w:t>
      </w:r>
      <w:r w:rsidRPr="00A45D9E">
        <w:rPr>
          <w:rFonts w:ascii="Palatino Linotype" w:hAnsi="Palatino Linotype"/>
          <w:lang w:val="es-MX"/>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A45D9E">
        <w:rPr>
          <w:rFonts w:ascii="Palatino Linotype" w:hAnsi="Palatino Linotype"/>
          <w:lang w:val="es-MX"/>
        </w:rPr>
        <w:lastRenderedPageBreak/>
        <w:t>técnicas y humanas del personal encargado de la proyección de las resoluciones a dichos medios de impugnación.</w:t>
      </w:r>
    </w:p>
    <w:p w:rsidR="00BA2866" w:rsidRPr="00A45D9E" w:rsidRDefault="00BA2866" w:rsidP="00BA2866">
      <w:pPr>
        <w:spacing w:line="360" w:lineRule="auto"/>
        <w:jc w:val="both"/>
        <w:rPr>
          <w:rFonts w:ascii="Palatino Linotype" w:hAnsi="Palatino Linotype"/>
          <w:lang w:val="es-MX"/>
        </w:rPr>
      </w:pP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 xml:space="preserve">Por ello, es menester precisar que si bien se ha excedido el plazo para resolver el presente medio de impugnación, de conformidad con la ley de la materia, </w:t>
      </w:r>
      <w:r w:rsidRPr="00A45D9E">
        <w:rPr>
          <w:rFonts w:ascii="Palatino Linotype" w:hAnsi="Palatino Linotype"/>
          <w:bCs/>
          <w:lang w:val="es-MX"/>
        </w:rPr>
        <w:t>el plazo para emitir resolución</w:t>
      </w:r>
      <w:r w:rsidRPr="00A45D9E">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 xml:space="preserve"> </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 xml:space="preserve"> </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 xml:space="preserve"> </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 xml:space="preserve"> </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lastRenderedPageBreak/>
        <w:t>a)      Complejidad del asunto: La complejidad de la prueba, la pluralidad de sujetos procesales, el tiempo transcurrido, las características y contexto del recurso.</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b)     Actividad Procesal del interesado: Acciones u omisiones del interesado.</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c)  Conducta de la Autoridad: Las Acciones u omisiones realizadas en el procedimiento. Así como si la autoridad actuó con la debida diligencia.</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d) La afectación generada en la situación jurídica de la persona involucrada en el proceso: Violación a sus derechos humanos.</w:t>
      </w:r>
    </w:p>
    <w:p w:rsidR="00BA2866" w:rsidRPr="00A45D9E" w:rsidRDefault="00BA2866" w:rsidP="00BA2866">
      <w:pPr>
        <w:spacing w:line="360" w:lineRule="auto"/>
        <w:jc w:val="both"/>
        <w:rPr>
          <w:rFonts w:ascii="Palatino Linotype" w:hAnsi="Palatino Linotype"/>
          <w:lang w:val="es-MX"/>
        </w:rPr>
      </w:pP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 xml:space="preserve"> </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Argumento que encuentra sustento en la jurisprudencia P</w:t>
      </w:r>
      <w:proofErr w:type="gramStart"/>
      <w:r w:rsidRPr="00A45D9E">
        <w:rPr>
          <w:rFonts w:ascii="Palatino Linotype" w:hAnsi="Palatino Linotype"/>
          <w:lang w:val="es-MX"/>
        </w:rPr>
        <w:t>./</w:t>
      </w:r>
      <w:proofErr w:type="gramEnd"/>
      <w:r w:rsidRPr="00A45D9E">
        <w:rPr>
          <w:rFonts w:ascii="Palatino Linotype" w:hAnsi="Palatino Linotype"/>
          <w:lang w:val="es-MX"/>
        </w:rPr>
        <w:t xml:space="preserve">J. 32/92 emitida por el Pleno de la Suprema Corte de Justicia de la Nación de rubro </w:t>
      </w:r>
      <w:r w:rsidRPr="00A45D9E">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A45D9E">
        <w:rPr>
          <w:rFonts w:ascii="Palatino Linotype" w:hAnsi="Palatino Linotype"/>
          <w:lang w:val="es-MX"/>
        </w:rPr>
        <w:t>, visible en la Gaceta del Seminario Judicial de la Federación con el registro digital 205635.</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 xml:space="preserve"> </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A45D9E">
        <w:rPr>
          <w:rFonts w:ascii="Palatino Linotype" w:hAnsi="Palatino Linotype"/>
          <w:lang w:val="es-MX"/>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A2866" w:rsidRPr="00A45D9E" w:rsidRDefault="00BA2866" w:rsidP="00BA2866">
      <w:pPr>
        <w:spacing w:line="360" w:lineRule="auto"/>
        <w:jc w:val="both"/>
        <w:rPr>
          <w:rFonts w:ascii="Palatino Linotype" w:hAnsi="Palatino Linotype"/>
          <w:lang w:val="es-MX"/>
        </w:rPr>
      </w:pP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 xml:space="preserve"> </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 xml:space="preserve"> </w:t>
      </w:r>
      <w:r w:rsidRPr="00A45D9E">
        <w:rPr>
          <w:rFonts w:ascii="Palatino Linotype" w:hAnsi="Palatino Linotype"/>
          <w:b/>
          <w:i/>
          <w:lang w:val="es-MX"/>
        </w:rPr>
        <w:t>“PLAZO RAZONABLE PARA RESOLVER. DIMENSIÓN Y EFECTOS DE ESTE CONCEPTO CUANDO SE ADUCE EXCESIVA CARGA DE TRABAJO.”</w:t>
      </w:r>
      <w:r w:rsidRPr="00A45D9E">
        <w:rPr>
          <w:rFonts w:ascii="Palatino Linotype" w:hAnsi="Palatino Linotype"/>
          <w:lang w:val="es-MX"/>
        </w:rPr>
        <w:t xml:space="preserve"> consultable en el Seminario Judicial de la Federación y su gaceta, con el registro digital 2002351.</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lang w:val="es-MX"/>
        </w:rPr>
        <w:t xml:space="preserve"> </w:t>
      </w: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b/>
          <w:i/>
          <w:lang w:val="es-MX"/>
        </w:rPr>
        <w:t>“PLAZO RAZONABLE PARA RESOLVER. CONCEPTO Y ELEMENTOS QUE LO INTEGRAN A LA LUZ DEL DERECHO INTERNACIONAL DE LOS DERECHOS HUMANOS.”</w:t>
      </w:r>
      <w:r w:rsidRPr="00A45D9E">
        <w:rPr>
          <w:rFonts w:ascii="Palatino Linotype" w:hAnsi="Palatino Linotype"/>
          <w:lang w:val="es-MX"/>
        </w:rPr>
        <w:t>, visible en el Seminario Judicial de la Federación y su gaceta, con el registro digital 2002350.</w:t>
      </w:r>
    </w:p>
    <w:p w:rsidR="00BA2866" w:rsidRPr="00A45D9E" w:rsidRDefault="00BA2866" w:rsidP="00BA2866">
      <w:pPr>
        <w:spacing w:line="360" w:lineRule="auto"/>
        <w:jc w:val="both"/>
        <w:rPr>
          <w:rFonts w:ascii="Palatino Linotype" w:hAnsi="Palatino Linotype"/>
          <w:lang w:val="es-MX"/>
        </w:rPr>
      </w:pPr>
    </w:p>
    <w:p w:rsidR="00BA2866" w:rsidRPr="00A45D9E" w:rsidRDefault="00BA2866" w:rsidP="00BA2866">
      <w:pPr>
        <w:spacing w:line="360" w:lineRule="auto"/>
        <w:jc w:val="both"/>
        <w:rPr>
          <w:rFonts w:ascii="Palatino Linotype" w:hAnsi="Palatino Linotype"/>
          <w:lang w:val="es-MX"/>
        </w:rPr>
      </w:pPr>
      <w:r w:rsidRPr="00A45D9E">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rsidR="00C85B63" w:rsidRPr="00A45D9E" w:rsidRDefault="00C85B63" w:rsidP="00C85B63">
      <w:pPr>
        <w:spacing w:line="360" w:lineRule="auto"/>
        <w:jc w:val="both"/>
        <w:rPr>
          <w:rFonts w:ascii="Palatino Linotype" w:hAnsi="Palatino Linotype"/>
          <w:lang w:val="es-MX"/>
        </w:rPr>
      </w:pPr>
    </w:p>
    <w:p w:rsidR="00BA2866" w:rsidRPr="00A45D9E" w:rsidRDefault="00BA2866" w:rsidP="00C85B63">
      <w:pPr>
        <w:spacing w:line="360" w:lineRule="auto"/>
        <w:jc w:val="both"/>
        <w:rPr>
          <w:rFonts w:ascii="Palatino Linotype" w:hAnsi="Palatino Linotype"/>
          <w:lang w:val="es-MX"/>
        </w:rPr>
      </w:pPr>
    </w:p>
    <w:p w:rsidR="00E74701" w:rsidRPr="00A45D9E" w:rsidRDefault="00E74701" w:rsidP="00D57F74">
      <w:pPr>
        <w:spacing w:line="360" w:lineRule="auto"/>
        <w:jc w:val="center"/>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lastRenderedPageBreak/>
        <w:t>C O N S I D E R A N</w:t>
      </w:r>
      <w:r w:rsidR="00D57F74" w:rsidRPr="00A45D9E">
        <w:rPr>
          <w:rFonts w:ascii="Palatino Linotype" w:eastAsiaTheme="minorHAnsi" w:hAnsi="Palatino Linotype" w:cs="Arial"/>
          <w:b/>
          <w:sz w:val="28"/>
          <w:lang w:val="es-MX" w:eastAsia="en-US"/>
        </w:rPr>
        <w:t xml:space="preserve"> D O </w:t>
      </w:r>
    </w:p>
    <w:p w:rsidR="00D57F74" w:rsidRPr="00A45D9E" w:rsidRDefault="00D57F74" w:rsidP="00D57F74">
      <w:pPr>
        <w:spacing w:line="360" w:lineRule="auto"/>
        <w:jc w:val="center"/>
        <w:rPr>
          <w:rFonts w:ascii="Palatino Linotype" w:eastAsiaTheme="minorHAnsi" w:hAnsi="Palatino Linotype" w:cs="Arial"/>
          <w:b/>
          <w:sz w:val="6"/>
          <w:lang w:val="es-MX" w:eastAsia="en-US"/>
        </w:rPr>
      </w:pPr>
    </w:p>
    <w:p w:rsidR="0029071C" w:rsidRPr="00A45D9E" w:rsidRDefault="0029071C" w:rsidP="0029071C">
      <w:pPr>
        <w:spacing w:line="360" w:lineRule="auto"/>
        <w:jc w:val="both"/>
        <w:rPr>
          <w:rFonts w:ascii="Palatino Linotype" w:eastAsiaTheme="minorHAnsi" w:hAnsi="Palatino Linotype" w:cs="Arial"/>
          <w:sz w:val="28"/>
          <w:lang w:val="es-MX" w:eastAsia="en-US"/>
        </w:rPr>
      </w:pPr>
      <w:r w:rsidRPr="00A45D9E">
        <w:rPr>
          <w:rFonts w:ascii="Palatino Linotype" w:eastAsiaTheme="minorHAnsi" w:hAnsi="Palatino Linotype" w:cs="Arial"/>
          <w:b/>
          <w:sz w:val="28"/>
          <w:lang w:val="es-MX" w:eastAsia="en-US"/>
        </w:rPr>
        <w:t>PRIMERO. De la competencia</w:t>
      </w:r>
      <w:r w:rsidRPr="00A45D9E">
        <w:rPr>
          <w:rFonts w:ascii="Palatino Linotype" w:eastAsiaTheme="minorHAnsi" w:hAnsi="Palatino Linotype" w:cs="Arial"/>
          <w:sz w:val="28"/>
          <w:lang w:val="es-MX" w:eastAsia="en-US"/>
        </w:rPr>
        <w:t>.</w:t>
      </w:r>
    </w:p>
    <w:p w:rsidR="00C85B63" w:rsidRPr="00A45D9E" w:rsidRDefault="0029071C" w:rsidP="00C85B63">
      <w:pPr>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A45D9E">
        <w:rPr>
          <w:rFonts w:ascii="Palatino Linotype" w:eastAsiaTheme="minorHAnsi" w:hAnsi="Palatino Linotype" w:cs="Arial"/>
          <w:lang w:val="es-MX" w:eastAsia="en-US"/>
        </w:rPr>
        <w:t xml:space="preserve"> Estado de México y Municipios.</w:t>
      </w:r>
    </w:p>
    <w:p w:rsidR="00C85B63" w:rsidRPr="00A45D9E" w:rsidRDefault="00C85B63" w:rsidP="00C85B63">
      <w:pPr>
        <w:spacing w:line="360" w:lineRule="auto"/>
        <w:jc w:val="both"/>
        <w:rPr>
          <w:rFonts w:ascii="Palatino Linotype" w:eastAsiaTheme="minorHAnsi" w:hAnsi="Palatino Linotype" w:cs="Arial"/>
          <w:lang w:val="es-MX" w:eastAsia="en-US"/>
        </w:rPr>
      </w:pPr>
    </w:p>
    <w:p w:rsidR="0041720B" w:rsidRPr="00A45D9E" w:rsidRDefault="0041720B" w:rsidP="0041720B">
      <w:pPr>
        <w:autoSpaceDE w:val="0"/>
        <w:autoSpaceDN w:val="0"/>
        <w:adjustRightInd w:val="0"/>
        <w:spacing w:line="360" w:lineRule="auto"/>
        <w:jc w:val="both"/>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 xml:space="preserve">SEGUNDO. De los alcances del Recurso de Revisión. </w:t>
      </w:r>
    </w:p>
    <w:p w:rsidR="0041720B" w:rsidRPr="00A45D9E" w:rsidRDefault="0041720B" w:rsidP="0041720B">
      <w:pPr>
        <w:autoSpaceDE w:val="0"/>
        <w:autoSpaceDN w:val="0"/>
        <w:adjustRightInd w:val="0"/>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41720B" w:rsidRPr="00A45D9E" w:rsidRDefault="0041720B" w:rsidP="0041720B">
      <w:pPr>
        <w:autoSpaceDE w:val="0"/>
        <w:autoSpaceDN w:val="0"/>
        <w:adjustRightInd w:val="0"/>
        <w:spacing w:line="360" w:lineRule="auto"/>
        <w:jc w:val="both"/>
        <w:rPr>
          <w:rFonts w:ascii="Palatino Linotype" w:eastAsiaTheme="minorHAnsi" w:hAnsi="Palatino Linotype" w:cs="Arial"/>
          <w:lang w:val="es-MX" w:eastAsia="en-US"/>
        </w:rPr>
      </w:pPr>
    </w:p>
    <w:p w:rsidR="00BA2866" w:rsidRPr="00A45D9E" w:rsidRDefault="00BA2866" w:rsidP="0041720B">
      <w:pPr>
        <w:autoSpaceDE w:val="0"/>
        <w:autoSpaceDN w:val="0"/>
        <w:adjustRightInd w:val="0"/>
        <w:spacing w:line="360" w:lineRule="auto"/>
        <w:jc w:val="both"/>
        <w:rPr>
          <w:rFonts w:ascii="Palatino Linotype" w:eastAsiaTheme="minorHAnsi" w:hAnsi="Palatino Linotype" w:cs="Arial"/>
          <w:lang w:val="es-MX" w:eastAsia="en-US"/>
        </w:rPr>
      </w:pPr>
    </w:p>
    <w:p w:rsidR="00BA2866" w:rsidRPr="00A45D9E" w:rsidRDefault="00BA2866" w:rsidP="0041720B">
      <w:pPr>
        <w:autoSpaceDE w:val="0"/>
        <w:autoSpaceDN w:val="0"/>
        <w:adjustRightInd w:val="0"/>
        <w:spacing w:line="360" w:lineRule="auto"/>
        <w:jc w:val="both"/>
        <w:rPr>
          <w:rFonts w:ascii="Palatino Linotype" w:eastAsiaTheme="minorHAnsi" w:hAnsi="Palatino Linotype" w:cs="Arial"/>
          <w:lang w:val="es-MX" w:eastAsia="en-US"/>
        </w:rPr>
      </w:pPr>
    </w:p>
    <w:p w:rsidR="0041720B" w:rsidRPr="00A45D9E" w:rsidRDefault="0041720B" w:rsidP="0041720B">
      <w:pPr>
        <w:autoSpaceDE w:val="0"/>
        <w:autoSpaceDN w:val="0"/>
        <w:adjustRightInd w:val="0"/>
        <w:spacing w:line="360" w:lineRule="auto"/>
        <w:jc w:val="both"/>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lastRenderedPageBreak/>
        <w:t xml:space="preserve">TERCERO. Del estudio de las causas de improcedencia. </w:t>
      </w:r>
    </w:p>
    <w:p w:rsidR="0041720B" w:rsidRPr="00A45D9E" w:rsidRDefault="0041720B" w:rsidP="0041720B">
      <w:pPr>
        <w:autoSpaceDE w:val="0"/>
        <w:autoSpaceDN w:val="0"/>
        <w:adjustRightInd w:val="0"/>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A45D9E">
        <w:rPr>
          <w:rStyle w:val="Refdenotaalpie"/>
          <w:rFonts w:ascii="Palatino Linotype" w:eastAsiaTheme="minorHAnsi" w:hAnsi="Palatino Linotype" w:cs="Arial"/>
          <w:lang w:val="es-MX" w:eastAsia="en-US"/>
        </w:rPr>
        <w:footnoteReference w:id="1"/>
      </w:r>
      <w:r w:rsidRPr="00A45D9E">
        <w:rPr>
          <w:rFonts w:ascii="Palatino Linotype" w:eastAsiaTheme="minorHAnsi" w:hAnsi="Palatino Linotype" w:cs="Arial"/>
          <w:lang w:val="es-MX" w:eastAsia="en-US"/>
        </w:rPr>
        <w:t>.</w:t>
      </w:r>
    </w:p>
    <w:p w:rsidR="00BA2866" w:rsidRPr="00A45D9E" w:rsidRDefault="00BA2866" w:rsidP="0041720B">
      <w:pPr>
        <w:autoSpaceDE w:val="0"/>
        <w:autoSpaceDN w:val="0"/>
        <w:adjustRightInd w:val="0"/>
        <w:spacing w:line="360" w:lineRule="auto"/>
        <w:jc w:val="both"/>
        <w:rPr>
          <w:rFonts w:ascii="Palatino Linotype" w:eastAsiaTheme="minorHAnsi" w:hAnsi="Palatino Linotype" w:cs="Arial"/>
          <w:lang w:val="es-MX" w:eastAsia="en-US"/>
        </w:rPr>
      </w:pPr>
    </w:p>
    <w:p w:rsidR="0041720B" w:rsidRPr="00A45D9E" w:rsidRDefault="0041720B" w:rsidP="0041720B">
      <w:pPr>
        <w:autoSpaceDE w:val="0"/>
        <w:autoSpaceDN w:val="0"/>
        <w:adjustRightInd w:val="0"/>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rsidR="0041720B" w:rsidRPr="00A45D9E" w:rsidRDefault="0041720B" w:rsidP="0041720B">
      <w:pPr>
        <w:rPr>
          <w:lang w:val="es-MX"/>
        </w:rPr>
      </w:pPr>
    </w:p>
    <w:p w:rsidR="0041720B" w:rsidRPr="00A45D9E" w:rsidRDefault="0041720B" w:rsidP="0041720B">
      <w:pPr>
        <w:autoSpaceDE w:val="0"/>
        <w:autoSpaceDN w:val="0"/>
        <w:adjustRightInd w:val="0"/>
        <w:ind w:left="708" w:right="850"/>
        <w:jc w:val="both"/>
        <w:rPr>
          <w:rFonts w:ascii="Palatino Linotype" w:hAnsi="Palatino Linotype" w:cs="Arial"/>
          <w:i/>
          <w:sz w:val="22"/>
          <w:szCs w:val="22"/>
        </w:rPr>
      </w:pPr>
      <w:r w:rsidRPr="00A45D9E">
        <w:rPr>
          <w:rFonts w:ascii="Palatino Linotype" w:hAnsi="Palatino Linotype" w:cs="Arial"/>
          <w:i/>
          <w:sz w:val="22"/>
          <w:szCs w:val="22"/>
        </w:rPr>
        <w:t>“</w:t>
      </w:r>
      <w:r w:rsidRPr="00A45D9E">
        <w:rPr>
          <w:rFonts w:ascii="Palatino Linotype" w:hAnsi="Palatino Linotype" w:cs="Arial"/>
          <w:b/>
          <w:i/>
          <w:sz w:val="22"/>
          <w:szCs w:val="22"/>
        </w:rPr>
        <w:t>Artículo 191.</w:t>
      </w:r>
      <w:r w:rsidRPr="00A45D9E">
        <w:rPr>
          <w:rFonts w:ascii="Palatino Linotype" w:hAnsi="Palatino Linotype" w:cs="Arial"/>
          <w:i/>
          <w:sz w:val="22"/>
          <w:szCs w:val="22"/>
        </w:rPr>
        <w:t xml:space="preserve"> El recurso será desechado por improcedente cuando:  </w:t>
      </w:r>
    </w:p>
    <w:p w:rsidR="0041720B" w:rsidRPr="00A45D9E" w:rsidRDefault="0041720B" w:rsidP="0041720B">
      <w:pPr>
        <w:autoSpaceDE w:val="0"/>
        <w:autoSpaceDN w:val="0"/>
        <w:adjustRightInd w:val="0"/>
        <w:ind w:left="708" w:right="850"/>
        <w:jc w:val="both"/>
        <w:rPr>
          <w:rFonts w:ascii="Palatino Linotype" w:hAnsi="Palatino Linotype" w:cs="Arial"/>
          <w:i/>
          <w:sz w:val="22"/>
          <w:szCs w:val="22"/>
        </w:rPr>
      </w:pPr>
      <w:r w:rsidRPr="00A45D9E">
        <w:rPr>
          <w:rFonts w:ascii="Palatino Linotype" w:hAnsi="Palatino Linotype" w:cs="Arial"/>
          <w:i/>
          <w:sz w:val="22"/>
          <w:szCs w:val="22"/>
        </w:rPr>
        <w:lastRenderedPageBreak/>
        <w:t xml:space="preserve">I. Sea extemporáneo por haber transcurrido el plazo establecido en la presente Ley, a partir de la respuesta;  </w:t>
      </w:r>
    </w:p>
    <w:p w:rsidR="0041720B" w:rsidRPr="00A45D9E" w:rsidRDefault="0041720B" w:rsidP="0041720B">
      <w:pPr>
        <w:autoSpaceDE w:val="0"/>
        <w:autoSpaceDN w:val="0"/>
        <w:adjustRightInd w:val="0"/>
        <w:ind w:left="708" w:right="850"/>
        <w:jc w:val="both"/>
        <w:rPr>
          <w:rFonts w:ascii="Palatino Linotype" w:hAnsi="Palatino Linotype" w:cs="Arial"/>
          <w:i/>
          <w:sz w:val="22"/>
          <w:szCs w:val="22"/>
        </w:rPr>
      </w:pPr>
      <w:r w:rsidRPr="00A45D9E">
        <w:rPr>
          <w:rFonts w:ascii="Palatino Linotype" w:hAnsi="Palatino Linotype" w:cs="Arial"/>
          <w:i/>
          <w:sz w:val="22"/>
          <w:szCs w:val="22"/>
        </w:rPr>
        <w:t xml:space="preserve">II. Se esté tramitando ante el Poder Judicial de la Federación algún recurso o medio de defensa interpuesto por el recurrente;  </w:t>
      </w:r>
    </w:p>
    <w:p w:rsidR="0041720B" w:rsidRPr="00A45D9E" w:rsidRDefault="0041720B" w:rsidP="0041720B">
      <w:pPr>
        <w:autoSpaceDE w:val="0"/>
        <w:autoSpaceDN w:val="0"/>
        <w:adjustRightInd w:val="0"/>
        <w:ind w:left="708" w:right="850"/>
        <w:jc w:val="both"/>
        <w:rPr>
          <w:rFonts w:ascii="Palatino Linotype" w:hAnsi="Palatino Linotype" w:cs="Arial"/>
          <w:i/>
          <w:sz w:val="22"/>
          <w:szCs w:val="22"/>
        </w:rPr>
      </w:pPr>
      <w:r w:rsidRPr="00A45D9E">
        <w:rPr>
          <w:rFonts w:ascii="Palatino Linotype" w:hAnsi="Palatino Linotype" w:cs="Arial"/>
          <w:i/>
          <w:sz w:val="22"/>
          <w:szCs w:val="22"/>
        </w:rPr>
        <w:t xml:space="preserve">III. No actualice alguno de los supuestos previstos en la presente Ley;  </w:t>
      </w:r>
    </w:p>
    <w:p w:rsidR="0041720B" w:rsidRPr="00A45D9E" w:rsidRDefault="0041720B" w:rsidP="0041720B">
      <w:pPr>
        <w:autoSpaceDE w:val="0"/>
        <w:autoSpaceDN w:val="0"/>
        <w:adjustRightInd w:val="0"/>
        <w:ind w:left="708" w:right="850"/>
        <w:jc w:val="both"/>
        <w:rPr>
          <w:rFonts w:ascii="Palatino Linotype" w:hAnsi="Palatino Linotype" w:cs="Arial"/>
          <w:i/>
          <w:sz w:val="22"/>
          <w:szCs w:val="22"/>
        </w:rPr>
      </w:pPr>
      <w:r w:rsidRPr="00A45D9E">
        <w:rPr>
          <w:rFonts w:ascii="Palatino Linotype" w:hAnsi="Palatino Linotype" w:cs="Arial"/>
          <w:i/>
          <w:sz w:val="22"/>
          <w:szCs w:val="22"/>
        </w:rPr>
        <w:t>IV. No se haya desahogado la prevención en los términos establecidos en la presente Ley;</w:t>
      </w:r>
    </w:p>
    <w:p w:rsidR="0041720B" w:rsidRPr="00A45D9E" w:rsidRDefault="0041720B" w:rsidP="0041720B">
      <w:pPr>
        <w:autoSpaceDE w:val="0"/>
        <w:autoSpaceDN w:val="0"/>
        <w:adjustRightInd w:val="0"/>
        <w:ind w:left="708" w:right="850"/>
        <w:jc w:val="both"/>
        <w:rPr>
          <w:rFonts w:ascii="Palatino Linotype" w:hAnsi="Palatino Linotype" w:cs="Arial"/>
          <w:i/>
          <w:sz w:val="22"/>
          <w:szCs w:val="22"/>
        </w:rPr>
      </w:pPr>
      <w:r w:rsidRPr="00A45D9E">
        <w:rPr>
          <w:rFonts w:ascii="Palatino Linotype" w:hAnsi="Palatino Linotype" w:cs="Arial"/>
          <w:i/>
          <w:sz w:val="22"/>
          <w:szCs w:val="22"/>
        </w:rPr>
        <w:t xml:space="preserve">V. Se impugne la veracidad de la información proporcionada;  </w:t>
      </w:r>
    </w:p>
    <w:p w:rsidR="0041720B" w:rsidRPr="00A45D9E" w:rsidRDefault="0041720B" w:rsidP="0041720B">
      <w:pPr>
        <w:autoSpaceDE w:val="0"/>
        <w:autoSpaceDN w:val="0"/>
        <w:adjustRightInd w:val="0"/>
        <w:ind w:left="708" w:right="850"/>
        <w:jc w:val="both"/>
        <w:rPr>
          <w:rFonts w:ascii="Palatino Linotype" w:hAnsi="Palatino Linotype" w:cs="Arial"/>
          <w:i/>
          <w:sz w:val="22"/>
          <w:szCs w:val="22"/>
        </w:rPr>
      </w:pPr>
      <w:r w:rsidRPr="00A45D9E">
        <w:rPr>
          <w:rFonts w:ascii="Palatino Linotype" w:hAnsi="Palatino Linotype" w:cs="Arial"/>
          <w:i/>
          <w:sz w:val="22"/>
          <w:szCs w:val="22"/>
        </w:rPr>
        <w:t xml:space="preserve">VI. Se trate de una consulta, o trámite en específico; y  </w:t>
      </w:r>
    </w:p>
    <w:p w:rsidR="0041720B" w:rsidRPr="00A45D9E" w:rsidRDefault="0041720B" w:rsidP="0041720B">
      <w:pPr>
        <w:autoSpaceDE w:val="0"/>
        <w:autoSpaceDN w:val="0"/>
        <w:adjustRightInd w:val="0"/>
        <w:ind w:left="708" w:right="850"/>
        <w:jc w:val="both"/>
        <w:rPr>
          <w:rFonts w:ascii="Palatino Linotype" w:hAnsi="Palatino Linotype" w:cs="Arial"/>
          <w:i/>
          <w:sz w:val="22"/>
          <w:szCs w:val="22"/>
        </w:rPr>
      </w:pPr>
      <w:r w:rsidRPr="00A45D9E">
        <w:rPr>
          <w:rFonts w:ascii="Palatino Linotype" w:hAnsi="Palatino Linotype" w:cs="Arial"/>
          <w:i/>
          <w:sz w:val="22"/>
          <w:szCs w:val="22"/>
        </w:rPr>
        <w:t>VII. El recurrente amplíe su solicitud en el recurso de revisión, únicamente respecto de los nuevos contenidos.”</w:t>
      </w:r>
    </w:p>
    <w:p w:rsidR="0041720B" w:rsidRPr="00A45D9E" w:rsidRDefault="0041720B" w:rsidP="0041720B">
      <w:pPr>
        <w:autoSpaceDE w:val="0"/>
        <w:autoSpaceDN w:val="0"/>
        <w:adjustRightInd w:val="0"/>
        <w:spacing w:line="360" w:lineRule="auto"/>
        <w:ind w:left="708" w:right="850"/>
        <w:jc w:val="both"/>
        <w:rPr>
          <w:rFonts w:ascii="Palatino Linotype" w:hAnsi="Palatino Linotype" w:cs="Arial"/>
          <w:i/>
        </w:rPr>
      </w:pPr>
    </w:p>
    <w:p w:rsidR="0041720B" w:rsidRPr="00A45D9E" w:rsidRDefault="0041720B" w:rsidP="0041720B">
      <w:pPr>
        <w:autoSpaceDE w:val="0"/>
        <w:autoSpaceDN w:val="0"/>
        <w:adjustRightInd w:val="0"/>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41720B" w:rsidRPr="00A45D9E" w:rsidRDefault="0041720B" w:rsidP="0041720B">
      <w:pPr>
        <w:autoSpaceDE w:val="0"/>
        <w:autoSpaceDN w:val="0"/>
        <w:adjustRightInd w:val="0"/>
        <w:spacing w:line="360" w:lineRule="auto"/>
        <w:jc w:val="both"/>
        <w:rPr>
          <w:rFonts w:ascii="Palatino Linotype" w:hAnsi="Palatino Linotype" w:cs="Arial"/>
        </w:rPr>
      </w:pPr>
    </w:p>
    <w:p w:rsidR="0041720B" w:rsidRPr="00A45D9E" w:rsidRDefault="0041720B" w:rsidP="0041720B">
      <w:pPr>
        <w:autoSpaceDE w:val="0"/>
        <w:autoSpaceDN w:val="0"/>
        <w:adjustRightInd w:val="0"/>
        <w:spacing w:line="360" w:lineRule="auto"/>
        <w:jc w:val="both"/>
        <w:rPr>
          <w:rFonts w:ascii="Palatino Linotype" w:hAnsi="Palatino Linotype" w:cs="Arial"/>
        </w:rPr>
      </w:pPr>
      <w:r w:rsidRPr="00A45D9E">
        <w:rPr>
          <w:rFonts w:ascii="Palatino Linotype" w:hAnsi="Palatino Linotype" w:cs="Arial"/>
        </w:rPr>
        <w:t xml:space="preserve">Así las cosas, al no existir causas de improcedencia invocadas por las partes ni advertidas de oficio por este Resolutor, se </w:t>
      </w:r>
      <w:proofErr w:type="gramStart"/>
      <w:r w:rsidRPr="00A45D9E">
        <w:rPr>
          <w:rFonts w:ascii="Palatino Linotype" w:hAnsi="Palatino Linotype" w:cs="Arial"/>
        </w:rPr>
        <w:t>procede</w:t>
      </w:r>
      <w:proofErr w:type="gramEnd"/>
      <w:r w:rsidRPr="00A45D9E">
        <w:rPr>
          <w:rFonts w:ascii="Palatino Linotype" w:hAnsi="Palatino Linotype" w:cs="Arial"/>
        </w:rPr>
        <w:t xml:space="preserve"> al análisis del fondo de los asuntos en los siguientes términos.</w:t>
      </w:r>
    </w:p>
    <w:p w:rsidR="0041720B" w:rsidRPr="00A45D9E" w:rsidRDefault="0041720B" w:rsidP="0041720B">
      <w:pPr>
        <w:autoSpaceDE w:val="0"/>
        <w:autoSpaceDN w:val="0"/>
        <w:adjustRightInd w:val="0"/>
        <w:spacing w:line="360" w:lineRule="auto"/>
        <w:jc w:val="both"/>
        <w:rPr>
          <w:rFonts w:ascii="Palatino Linotype" w:hAnsi="Palatino Linotype" w:cs="Arial"/>
        </w:rPr>
      </w:pPr>
    </w:p>
    <w:p w:rsidR="0041720B" w:rsidRPr="00A45D9E" w:rsidRDefault="0041720B" w:rsidP="0041720B">
      <w:pPr>
        <w:autoSpaceDE w:val="0"/>
        <w:autoSpaceDN w:val="0"/>
        <w:adjustRightInd w:val="0"/>
        <w:spacing w:line="360" w:lineRule="auto"/>
        <w:jc w:val="both"/>
        <w:rPr>
          <w:rFonts w:ascii="Palatino Linotype" w:hAnsi="Palatino Linotype" w:cs="Arial"/>
          <w:sz w:val="28"/>
        </w:rPr>
      </w:pPr>
      <w:r w:rsidRPr="00A45D9E">
        <w:rPr>
          <w:rFonts w:ascii="Palatino Linotype" w:hAnsi="Palatino Linotype" w:cs="Arial"/>
          <w:b/>
          <w:sz w:val="28"/>
        </w:rPr>
        <w:t>CUARTO. Del estudio y resolución del asunto.</w:t>
      </w:r>
      <w:r w:rsidRPr="00A45D9E">
        <w:rPr>
          <w:rFonts w:ascii="Palatino Linotype" w:hAnsi="Palatino Linotype" w:cs="Arial"/>
          <w:sz w:val="28"/>
        </w:rPr>
        <w:t xml:space="preserve"> </w:t>
      </w:r>
    </w:p>
    <w:p w:rsidR="00624F1F" w:rsidRPr="00A45D9E" w:rsidRDefault="0041720B" w:rsidP="0041720B">
      <w:pPr>
        <w:autoSpaceDE w:val="0"/>
        <w:autoSpaceDN w:val="0"/>
        <w:adjustRightInd w:val="0"/>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A45D9E">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rsidR="0041720B" w:rsidRPr="00A45D9E" w:rsidRDefault="0041720B" w:rsidP="0041720B">
      <w:pPr>
        <w:autoSpaceDE w:val="0"/>
        <w:autoSpaceDN w:val="0"/>
        <w:adjustRightInd w:val="0"/>
        <w:spacing w:line="360" w:lineRule="auto"/>
        <w:jc w:val="both"/>
        <w:rPr>
          <w:rFonts w:ascii="Palatino Linotype" w:eastAsiaTheme="minorHAnsi" w:hAnsi="Palatino Linotype" w:cs="Arial"/>
          <w:lang w:val="es-MX" w:eastAsia="en-US"/>
        </w:rPr>
      </w:pPr>
    </w:p>
    <w:p w:rsidR="0029071C" w:rsidRPr="00A45D9E" w:rsidRDefault="0029071C" w:rsidP="0029071C">
      <w:pPr>
        <w:spacing w:line="360" w:lineRule="auto"/>
        <w:ind w:right="141"/>
        <w:jc w:val="both"/>
        <w:rPr>
          <w:rFonts w:ascii="Palatino Linotype" w:eastAsiaTheme="minorHAnsi" w:hAnsi="Palatino Linotype" w:cstheme="minorBidi"/>
          <w:lang w:val="es-MX" w:eastAsia="es-MX"/>
        </w:rPr>
      </w:pPr>
      <w:r w:rsidRPr="00A45D9E">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A45D9E">
        <w:rPr>
          <w:rFonts w:ascii="Palatino Linotype" w:eastAsiaTheme="minorHAnsi" w:hAnsi="Palatino Linotype" w:cstheme="minorBidi"/>
          <w:b/>
          <w:lang w:val="es-MX" w:eastAsia="es-MX"/>
        </w:rPr>
        <w:t xml:space="preserve"> </w:t>
      </w:r>
      <w:r w:rsidRPr="00A45D9E">
        <w:rPr>
          <w:rFonts w:ascii="Palatino Linotype" w:eastAsiaTheme="minorHAnsi" w:hAnsi="Palatino Linotype" w:cstheme="minorBidi"/>
          <w:lang w:val="es-MX" w:eastAsia="es-MX"/>
        </w:rPr>
        <w:t>parte</w:t>
      </w:r>
      <w:r w:rsidR="001D2DE0" w:rsidRPr="00A45D9E">
        <w:rPr>
          <w:rFonts w:ascii="Palatino Linotype" w:eastAsiaTheme="minorHAnsi" w:hAnsi="Palatino Linotype" w:cstheme="minorBidi"/>
          <w:b/>
          <w:lang w:val="es-MX" w:eastAsia="es-MX"/>
        </w:rPr>
        <w:t xml:space="preserve"> </w:t>
      </w:r>
      <w:r w:rsidRPr="00A45D9E">
        <w:rPr>
          <w:rFonts w:ascii="Palatino Linotype" w:eastAsiaTheme="minorHAnsi" w:hAnsi="Palatino Linotype" w:cstheme="minorBidi"/>
          <w:b/>
          <w:lang w:val="es-MX" w:eastAsia="es-MX"/>
        </w:rPr>
        <w:t>Recurrente</w:t>
      </w:r>
      <w:r w:rsidRPr="00A45D9E">
        <w:rPr>
          <w:rFonts w:ascii="Palatino Linotype" w:eastAsiaTheme="minorHAnsi" w:hAnsi="Palatino Linotype" w:cstheme="minorBidi"/>
          <w:lang w:val="es-MX" w:eastAsia="es-MX"/>
        </w:rPr>
        <w:t>, para ello analizaremos lo solicitado y la información proporcionada.</w:t>
      </w:r>
    </w:p>
    <w:p w:rsidR="00F712EE" w:rsidRPr="00A45D9E" w:rsidRDefault="00F712EE" w:rsidP="0029071C">
      <w:pPr>
        <w:spacing w:line="360" w:lineRule="auto"/>
        <w:ind w:right="141"/>
        <w:jc w:val="both"/>
        <w:rPr>
          <w:rFonts w:ascii="Palatino Linotype" w:eastAsiaTheme="minorHAnsi" w:hAnsi="Palatino Linotype" w:cstheme="minorBidi"/>
          <w:lang w:val="es-MX" w:eastAsia="es-MX"/>
        </w:rPr>
      </w:pPr>
    </w:p>
    <w:p w:rsidR="0052453E" w:rsidRPr="00A45D9E" w:rsidRDefault="0029071C" w:rsidP="00E74701">
      <w:pPr>
        <w:spacing w:line="360" w:lineRule="auto"/>
        <w:ind w:right="141"/>
        <w:jc w:val="both"/>
        <w:rPr>
          <w:rFonts w:ascii="Palatino Linotype" w:eastAsiaTheme="minorHAnsi" w:hAnsi="Palatino Linotype" w:cstheme="minorBidi"/>
          <w:szCs w:val="22"/>
          <w:lang w:val="es-MX" w:eastAsia="es-MX"/>
        </w:rPr>
      </w:pPr>
      <w:r w:rsidRPr="00A45D9E">
        <w:rPr>
          <w:rFonts w:ascii="Palatino Linotype" w:eastAsiaTheme="minorHAnsi" w:hAnsi="Palatino Linotype" w:cstheme="minorBidi"/>
          <w:b/>
          <w:szCs w:val="22"/>
          <w:lang w:val="es-MX" w:eastAsia="es-MX"/>
        </w:rPr>
        <w:t>REQUERIMIENTOS SOLICITADOS:</w:t>
      </w:r>
      <w:r w:rsidR="00A26BD8" w:rsidRPr="00A45D9E">
        <w:rPr>
          <w:rFonts w:ascii="Palatino Linotype" w:eastAsiaTheme="minorHAnsi" w:hAnsi="Palatino Linotype" w:cstheme="minorBidi"/>
          <w:b/>
          <w:szCs w:val="22"/>
          <w:lang w:val="es-MX" w:eastAsia="es-MX"/>
        </w:rPr>
        <w:t xml:space="preserve"> </w:t>
      </w:r>
      <w:r w:rsidR="0052453E" w:rsidRPr="00A45D9E">
        <w:rPr>
          <w:rFonts w:ascii="Palatino Linotype" w:eastAsiaTheme="minorHAnsi" w:hAnsi="Palatino Linotype" w:cstheme="minorBidi"/>
          <w:szCs w:val="22"/>
          <w:lang w:val="es-MX" w:eastAsia="es-MX"/>
        </w:rPr>
        <w:t>I</w:t>
      </w:r>
      <w:r w:rsidR="00C85B63" w:rsidRPr="00A45D9E">
        <w:rPr>
          <w:rFonts w:ascii="Palatino Linotype" w:eastAsiaTheme="minorHAnsi" w:hAnsi="Palatino Linotype" w:cstheme="minorBidi"/>
          <w:szCs w:val="22"/>
          <w:lang w:val="es-MX" w:eastAsia="es-MX"/>
        </w:rPr>
        <w:t>nformación relacionada de la Comisión de Búsqueda de Personas Desaparecidas Estado de México.</w:t>
      </w:r>
    </w:p>
    <w:p w:rsidR="0052453E" w:rsidRPr="00A45D9E" w:rsidRDefault="0052453E" w:rsidP="00BA2866">
      <w:pPr>
        <w:pStyle w:val="Sinespaciado"/>
        <w:rPr>
          <w:rFonts w:eastAsiaTheme="minorHAnsi"/>
          <w:lang w:eastAsia="es-MX"/>
        </w:rPr>
      </w:pPr>
    </w:p>
    <w:p w:rsidR="00BA2866" w:rsidRPr="00A45D9E" w:rsidRDefault="00BA2866" w:rsidP="00BA2866">
      <w:pPr>
        <w:pStyle w:val="Prrafodelista"/>
        <w:numPr>
          <w:ilvl w:val="0"/>
          <w:numId w:val="5"/>
        </w:numPr>
        <w:spacing w:line="360" w:lineRule="auto"/>
        <w:ind w:right="141"/>
        <w:jc w:val="both"/>
        <w:rPr>
          <w:rFonts w:ascii="Palatino Linotype" w:eastAsiaTheme="minorHAnsi" w:hAnsi="Palatino Linotype" w:cstheme="minorBidi"/>
          <w:szCs w:val="22"/>
          <w:lang w:val="es-MX" w:eastAsia="es-MX"/>
        </w:rPr>
      </w:pPr>
      <w:r w:rsidRPr="00A45D9E">
        <w:rPr>
          <w:rFonts w:ascii="Palatino Linotype" w:eastAsiaTheme="minorHAnsi" w:hAnsi="Palatino Linotype" w:cstheme="minorBidi"/>
          <w:szCs w:val="22"/>
          <w:lang w:val="es-MX" w:eastAsia="es-MX"/>
        </w:rPr>
        <w:t xml:space="preserve">Presupuesto destinado para la creación, operación y realización del Atlas de Género para el Estado de México, desde su creación hasta la fecha. </w:t>
      </w:r>
    </w:p>
    <w:p w:rsidR="00BA2866" w:rsidRPr="00A45D9E" w:rsidRDefault="00BA2866" w:rsidP="00BA2866">
      <w:pPr>
        <w:pStyle w:val="Prrafodelista"/>
        <w:spacing w:line="360" w:lineRule="auto"/>
        <w:ind w:left="720" w:right="141"/>
        <w:jc w:val="both"/>
        <w:rPr>
          <w:rFonts w:ascii="Palatino Linotype" w:eastAsiaTheme="minorHAnsi" w:hAnsi="Palatino Linotype" w:cstheme="minorBidi"/>
          <w:szCs w:val="22"/>
          <w:lang w:val="es-MX" w:eastAsia="es-MX"/>
        </w:rPr>
      </w:pPr>
    </w:p>
    <w:p w:rsidR="00E74701" w:rsidRPr="00A45D9E" w:rsidRDefault="00BA2866" w:rsidP="00BA2866">
      <w:pPr>
        <w:pStyle w:val="Prrafodelista"/>
        <w:numPr>
          <w:ilvl w:val="0"/>
          <w:numId w:val="5"/>
        </w:numPr>
        <w:spacing w:line="360" w:lineRule="auto"/>
        <w:ind w:right="141"/>
        <w:jc w:val="both"/>
        <w:rPr>
          <w:rFonts w:ascii="Palatino Linotype" w:eastAsiaTheme="minorHAnsi" w:hAnsi="Palatino Linotype" w:cstheme="minorBidi"/>
          <w:szCs w:val="22"/>
          <w:lang w:val="es-MX" w:eastAsia="es-MX"/>
        </w:rPr>
      </w:pPr>
      <w:r w:rsidRPr="00A45D9E">
        <w:rPr>
          <w:rFonts w:ascii="Palatino Linotype" w:eastAsiaTheme="minorHAnsi" w:hAnsi="Palatino Linotype" w:cstheme="minorBidi"/>
          <w:szCs w:val="22"/>
          <w:lang w:val="es-MX" w:eastAsia="es-MX"/>
        </w:rPr>
        <w:t>Copia de contratos generados para la creación, operación y realización del Atlas de Género para el Estado de México, desde su creación hasta la fecha.</w:t>
      </w:r>
    </w:p>
    <w:p w:rsidR="00E9680B" w:rsidRPr="00A45D9E" w:rsidRDefault="00E9680B" w:rsidP="0052453E">
      <w:pPr>
        <w:spacing w:line="360" w:lineRule="auto"/>
        <w:ind w:right="49"/>
        <w:jc w:val="both"/>
        <w:rPr>
          <w:rFonts w:ascii="Palatino Linotype" w:hAnsi="Palatino Linotype" w:cs="Arial"/>
          <w:sz w:val="16"/>
        </w:rPr>
      </w:pPr>
    </w:p>
    <w:p w:rsidR="004A5F3A" w:rsidRPr="00A45D9E" w:rsidRDefault="0029071C" w:rsidP="00EE2FB1">
      <w:pPr>
        <w:spacing w:line="360" w:lineRule="auto"/>
        <w:ind w:right="49"/>
        <w:jc w:val="both"/>
        <w:rPr>
          <w:rFonts w:ascii="Palatino Linotype" w:hAnsi="Palatino Linotype" w:cs="Arial"/>
        </w:rPr>
      </w:pPr>
      <w:r w:rsidRPr="00A45D9E">
        <w:rPr>
          <w:rFonts w:ascii="Palatino Linotype" w:eastAsiaTheme="minorHAnsi" w:hAnsi="Palatino Linotype" w:cstheme="minorBidi"/>
          <w:lang w:val="es-MX" w:eastAsia="es-MX"/>
        </w:rPr>
        <w:t xml:space="preserve">Atento a la solicitud de información </w:t>
      </w:r>
      <w:r w:rsidRPr="00A45D9E">
        <w:rPr>
          <w:rFonts w:ascii="Palatino Linotype" w:eastAsiaTheme="minorHAnsi" w:hAnsi="Palatino Linotype" w:cstheme="minorBidi"/>
          <w:b/>
          <w:lang w:val="es-MX" w:eastAsia="es-MX"/>
        </w:rPr>
        <w:t>El Sujeto Obligado</w:t>
      </w:r>
      <w:r w:rsidRPr="00A45D9E">
        <w:rPr>
          <w:rFonts w:ascii="Palatino Linotype" w:eastAsiaTheme="minorHAnsi" w:hAnsi="Palatino Linotype" w:cstheme="minorBidi"/>
          <w:lang w:val="es-MX" w:eastAsia="es-MX"/>
        </w:rPr>
        <w:t xml:space="preserve">, emitió su respuesta en donde </w:t>
      </w:r>
      <w:r w:rsidR="001D5495" w:rsidRPr="00A45D9E">
        <w:rPr>
          <w:rFonts w:ascii="Palatino Linotype" w:hAnsi="Palatino Linotype" w:cs="Arial"/>
        </w:rPr>
        <w:t xml:space="preserve">se </w:t>
      </w:r>
      <w:r w:rsidR="00D57F74" w:rsidRPr="00A45D9E">
        <w:rPr>
          <w:rFonts w:ascii="Palatino Linotype" w:hAnsi="Palatino Linotype" w:cs="Arial"/>
        </w:rPr>
        <w:t>advierte</w:t>
      </w:r>
      <w:r w:rsidR="001D5495" w:rsidRPr="00A45D9E">
        <w:rPr>
          <w:rFonts w:ascii="Palatino Linotype" w:hAnsi="Palatino Linotype" w:cs="Arial"/>
        </w:rPr>
        <w:t xml:space="preserve"> </w:t>
      </w:r>
      <w:r w:rsidR="001D2DE0" w:rsidRPr="00A45D9E">
        <w:rPr>
          <w:rFonts w:ascii="Palatino Linotype" w:hAnsi="Palatino Linotype" w:cs="Arial"/>
        </w:rPr>
        <w:t>lo siguiente</w:t>
      </w:r>
      <w:r w:rsidR="001D5495" w:rsidRPr="00A45D9E">
        <w:rPr>
          <w:rFonts w:ascii="Palatino Linotype" w:hAnsi="Palatino Linotype" w:cs="Arial"/>
        </w:rPr>
        <w:t>:</w:t>
      </w:r>
    </w:p>
    <w:p w:rsidR="00BA2866" w:rsidRPr="00A45D9E" w:rsidRDefault="00BA2866" w:rsidP="00EE2FB1">
      <w:pPr>
        <w:spacing w:line="360" w:lineRule="auto"/>
        <w:ind w:right="49"/>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2"/>
        <w:gridCol w:w="4045"/>
        <w:gridCol w:w="2654"/>
      </w:tblGrid>
      <w:tr w:rsidR="00785ADB" w:rsidRPr="00A45D9E" w:rsidTr="007E52D5">
        <w:tc>
          <w:tcPr>
            <w:tcW w:w="2392" w:type="dxa"/>
            <w:shd w:val="clear" w:color="auto" w:fill="D9D9D9" w:themeFill="background1" w:themeFillShade="D9"/>
            <w:vAlign w:val="center"/>
          </w:tcPr>
          <w:p w:rsidR="00597D71" w:rsidRPr="00A45D9E" w:rsidRDefault="00597D71" w:rsidP="00597D71">
            <w:pPr>
              <w:ind w:right="49"/>
              <w:jc w:val="center"/>
              <w:rPr>
                <w:rFonts w:ascii="Palatino Linotype" w:eastAsiaTheme="minorHAnsi" w:hAnsi="Palatino Linotype" w:cstheme="minorBidi"/>
                <w:b/>
                <w:lang w:val="es-MX" w:eastAsia="es-MX"/>
              </w:rPr>
            </w:pPr>
            <w:r w:rsidRPr="00A45D9E">
              <w:rPr>
                <w:rFonts w:ascii="Palatino Linotype" w:eastAsiaTheme="minorHAnsi" w:hAnsi="Palatino Linotype" w:cstheme="minorBidi"/>
                <w:b/>
                <w:lang w:val="es-MX" w:eastAsia="es-MX"/>
              </w:rPr>
              <w:t>Solicitud de Información</w:t>
            </w:r>
          </w:p>
        </w:tc>
        <w:tc>
          <w:tcPr>
            <w:tcW w:w="4045" w:type="dxa"/>
            <w:shd w:val="clear" w:color="auto" w:fill="D9D9D9" w:themeFill="background1" w:themeFillShade="D9"/>
            <w:vAlign w:val="center"/>
          </w:tcPr>
          <w:p w:rsidR="00597D71" w:rsidRPr="00A45D9E" w:rsidRDefault="00597D71" w:rsidP="00597D71">
            <w:pPr>
              <w:ind w:right="49"/>
              <w:jc w:val="center"/>
              <w:rPr>
                <w:rFonts w:ascii="Palatino Linotype" w:eastAsiaTheme="minorHAnsi" w:hAnsi="Palatino Linotype" w:cstheme="minorBidi"/>
                <w:b/>
                <w:lang w:val="es-MX" w:eastAsia="es-MX"/>
              </w:rPr>
            </w:pPr>
            <w:r w:rsidRPr="00A45D9E">
              <w:rPr>
                <w:rFonts w:ascii="Palatino Linotype" w:eastAsiaTheme="minorHAnsi" w:hAnsi="Palatino Linotype" w:cstheme="minorBidi"/>
                <w:b/>
                <w:lang w:val="es-MX" w:eastAsia="es-MX"/>
              </w:rPr>
              <w:t>Respuesta</w:t>
            </w:r>
          </w:p>
        </w:tc>
        <w:tc>
          <w:tcPr>
            <w:tcW w:w="2654" w:type="dxa"/>
            <w:shd w:val="clear" w:color="auto" w:fill="D9D9D9" w:themeFill="background1" w:themeFillShade="D9"/>
            <w:vAlign w:val="center"/>
          </w:tcPr>
          <w:p w:rsidR="00597D71" w:rsidRPr="00A45D9E" w:rsidRDefault="00597D71" w:rsidP="00597D71">
            <w:pPr>
              <w:ind w:right="49"/>
              <w:jc w:val="center"/>
              <w:rPr>
                <w:rFonts w:ascii="Palatino Linotype" w:eastAsiaTheme="minorHAnsi" w:hAnsi="Palatino Linotype" w:cstheme="minorBidi"/>
                <w:b/>
                <w:lang w:val="es-MX" w:eastAsia="es-MX"/>
              </w:rPr>
            </w:pPr>
            <w:r w:rsidRPr="00A45D9E">
              <w:rPr>
                <w:rFonts w:ascii="Palatino Linotype" w:eastAsiaTheme="minorHAnsi" w:hAnsi="Palatino Linotype" w:cstheme="minorBidi"/>
                <w:b/>
                <w:lang w:val="es-MX" w:eastAsia="es-MX"/>
              </w:rPr>
              <w:t>Cumplimiento</w:t>
            </w:r>
          </w:p>
        </w:tc>
      </w:tr>
      <w:tr w:rsidR="00D03829" w:rsidRPr="00A45D9E" w:rsidTr="0052453E">
        <w:trPr>
          <w:trHeight w:val="483"/>
        </w:trPr>
        <w:tc>
          <w:tcPr>
            <w:tcW w:w="2392" w:type="dxa"/>
            <w:vAlign w:val="center"/>
          </w:tcPr>
          <w:p w:rsidR="00D03829" w:rsidRPr="00A45D9E" w:rsidRDefault="00D03829" w:rsidP="00E9680B">
            <w:pPr>
              <w:ind w:right="49"/>
              <w:jc w:val="both"/>
              <w:rPr>
                <w:rFonts w:ascii="Palatino Linotype" w:eastAsiaTheme="minorHAnsi" w:hAnsi="Palatino Linotype" w:cstheme="minorBidi"/>
                <w:sz w:val="20"/>
                <w:szCs w:val="20"/>
                <w:lang w:val="es-MX" w:eastAsia="es-MX"/>
              </w:rPr>
            </w:pPr>
            <w:r w:rsidRPr="00A45D9E">
              <w:rPr>
                <w:rFonts w:ascii="Palatino Linotype" w:eastAsiaTheme="minorHAnsi" w:hAnsi="Palatino Linotype" w:cstheme="minorBidi"/>
                <w:sz w:val="20"/>
                <w:szCs w:val="20"/>
                <w:lang w:val="es-MX" w:eastAsia="es-MX"/>
              </w:rPr>
              <w:t>Presupuesto destinado para la creación, operación y realización del Atlas de Género para el Estado de México, desde su creación hasta la fecha.</w:t>
            </w:r>
          </w:p>
        </w:tc>
        <w:tc>
          <w:tcPr>
            <w:tcW w:w="4045" w:type="dxa"/>
            <w:vMerge w:val="restart"/>
            <w:vAlign w:val="center"/>
          </w:tcPr>
          <w:p w:rsidR="00D03829" w:rsidRPr="00A45D9E" w:rsidRDefault="00D03829" w:rsidP="0052453E">
            <w:pPr>
              <w:spacing w:line="276" w:lineRule="auto"/>
              <w:jc w:val="both"/>
              <w:rPr>
                <w:rFonts w:ascii="Palatino Linotype" w:eastAsiaTheme="minorHAnsi" w:hAnsi="Palatino Linotype" w:cstheme="minorBidi"/>
                <w:sz w:val="22"/>
                <w:szCs w:val="22"/>
                <w:lang w:val="es-MX" w:eastAsia="es-MX"/>
              </w:rPr>
            </w:pPr>
            <w:r w:rsidRPr="00A45D9E">
              <w:rPr>
                <w:rFonts w:ascii="Palatino Linotype" w:eastAsiaTheme="minorHAnsi" w:hAnsi="Palatino Linotype" w:cstheme="minorBidi"/>
                <w:sz w:val="22"/>
                <w:szCs w:val="22"/>
                <w:lang w:val="es-MX" w:eastAsia="es-MX"/>
              </w:rPr>
              <w:t xml:space="preserve">Mediante el oficio número SM/UT/869/2022, de fecha 02 de diciembre de 2022, la Titular de la Unidad de Transparencia informó que, después de realizar una búsqueda </w:t>
            </w:r>
            <w:r w:rsidRPr="00A45D9E">
              <w:rPr>
                <w:rFonts w:ascii="Palatino Linotype" w:eastAsiaTheme="minorHAnsi" w:hAnsi="Palatino Linotype" w:cstheme="minorBidi"/>
                <w:sz w:val="22"/>
                <w:szCs w:val="22"/>
                <w:lang w:val="es-MX" w:eastAsia="es-MX"/>
              </w:rPr>
              <w:lastRenderedPageBreak/>
              <w:t xml:space="preserve">exhaustiva y razonable y de acuerdo con la información proporcionada por las Servidora Públicas Habilitadas de la Dirección General de Perspectiva de Género y de la Coordinación Administrativa de la Secretaría de Mujeres, informó que, </w:t>
            </w:r>
            <w:r w:rsidRPr="00A45D9E">
              <w:rPr>
                <w:rFonts w:ascii="Palatino Linotype" w:eastAsiaTheme="minorHAnsi" w:hAnsi="Palatino Linotype" w:cstheme="minorBidi"/>
                <w:b/>
                <w:sz w:val="22"/>
                <w:szCs w:val="22"/>
                <w:u w:val="single"/>
                <w:lang w:val="es-MX" w:eastAsia="es-MX"/>
              </w:rPr>
              <w:t>no se cuenta con un presupuesto específico para el “Atlas de Género” para el Estado de México, por lo que no es posible proporcionar la información requerida</w:t>
            </w:r>
            <w:r w:rsidRPr="00A45D9E">
              <w:rPr>
                <w:rFonts w:ascii="Palatino Linotype" w:eastAsiaTheme="minorHAnsi" w:hAnsi="Palatino Linotype" w:cstheme="minorBidi"/>
                <w:sz w:val="22"/>
                <w:szCs w:val="22"/>
                <w:lang w:val="es-MX" w:eastAsia="es-MX"/>
              </w:rPr>
              <w:t>.</w:t>
            </w:r>
          </w:p>
          <w:p w:rsidR="00D03829" w:rsidRPr="00A45D9E" w:rsidRDefault="00D03829" w:rsidP="0052453E">
            <w:pPr>
              <w:spacing w:line="276" w:lineRule="auto"/>
              <w:jc w:val="both"/>
              <w:rPr>
                <w:rFonts w:ascii="Palatino Linotype" w:eastAsiaTheme="minorHAnsi" w:hAnsi="Palatino Linotype" w:cstheme="minorBidi"/>
                <w:sz w:val="22"/>
                <w:szCs w:val="22"/>
                <w:lang w:val="es-MX" w:eastAsia="es-MX"/>
              </w:rPr>
            </w:pPr>
          </w:p>
          <w:p w:rsidR="00D03829" w:rsidRPr="00A45D9E" w:rsidRDefault="00D03829" w:rsidP="0052453E">
            <w:pPr>
              <w:spacing w:line="276" w:lineRule="auto"/>
              <w:jc w:val="both"/>
              <w:rPr>
                <w:rFonts w:ascii="Palatino Linotype" w:eastAsiaTheme="minorHAnsi" w:hAnsi="Palatino Linotype" w:cstheme="minorBidi"/>
                <w:sz w:val="22"/>
                <w:szCs w:val="22"/>
                <w:lang w:val="es-MX" w:eastAsia="es-MX"/>
              </w:rPr>
            </w:pPr>
            <w:r w:rsidRPr="00A45D9E">
              <w:rPr>
                <w:rFonts w:ascii="Palatino Linotype" w:eastAsiaTheme="minorHAnsi" w:hAnsi="Palatino Linotype" w:cstheme="minorBidi"/>
                <w:sz w:val="22"/>
                <w:szCs w:val="22"/>
                <w:lang w:val="es-MX" w:eastAsia="es-MX"/>
              </w:rPr>
              <w:t xml:space="preserve">Adicionalmente informó que, en relación a los contratos generados para la creación, operación y realización del “Atlas de Género”; derivado </w:t>
            </w:r>
            <w:r w:rsidR="00A56121" w:rsidRPr="00A45D9E">
              <w:rPr>
                <w:rFonts w:ascii="Palatino Linotype" w:eastAsiaTheme="minorHAnsi" w:hAnsi="Palatino Linotype" w:cstheme="minorBidi"/>
                <w:sz w:val="22"/>
                <w:szCs w:val="22"/>
                <w:lang w:val="es-MX" w:eastAsia="es-MX"/>
              </w:rPr>
              <w:t xml:space="preserve">de </w:t>
            </w:r>
            <w:r w:rsidRPr="00A45D9E">
              <w:rPr>
                <w:rFonts w:ascii="Palatino Linotype" w:eastAsiaTheme="minorHAnsi" w:hAnsi="Palatino Linotype" w:cstheme="minorBidi"/>
                <w:sz w:val="22"/>
                <w:szCs w:val="22"/>
                <w:lang w:val="es-MX" w:eastAsia="es-MX"/>
              </w:rPr>
              <w:t xml:space="preserve">que no se cuenta </w:t>
            </w:r>
            <w:r w:rsidR="00A56121" w:rsidRPr="00A45D9E">
              <w:rPr>
                <w:rFonts w:ascii="Palatino Linotype" w:eastAsiaTheme="minorHAnsi" w:hAnsi="Palatino Linotype" w:cstheme="minorBidi"/>
                <w:sz w:val="22"/>
                <w:szCs w:val="22"/>
                <w:lang w:val="es-MX" w:eastAsia="es-MX"/>
              </w:rPr>
              <w:t xml:space="preserve">con un presupuesto específico para dicho concepto, </w:t>
            </w:r>
            <w:r w:rsidR="00A56121" w:rsidRPr="00A45D9E">
              <w:rPr>
                <w:rFonts w:ascii="Palatino Linotype" w:eastAsiaTheme="minorHAnsi" w:hAnsi="Palatino Linotype" w:cstheme="minorBidi"/>
                <w:b/>
                <w:sz w:val="22"/>
                <w:szCs w:val="22"/>
                <w:u w:val="single"/>
                <w:lang w:val="es-MX" w:eastAsia="es-MX"/>
              </w:rPr>
              <w:t>tampoco se han generado contratos</w:t>
            </w:r>
            <w:r w:rsidR="00A56121" w:rsidRPr="00A45D9E">
              <w:rPr>
                <w:rFonts w:ascii="Palatino Linotype" w:eastAsiaTheme="minorHAnsi" w:hAnsi="Palatino Linotype" w:cstheme="minorBidi"/>
                <w:sz w:val="22"/>
                <w:szCs w:val="22"/>
                <w:lang w:val="es-MX" w:eastAsia="es-MX"/>
              </w:rPr>
              <w:t>.</w:t>
            </w:r>
          </w:p>
          <w:p w:rsidR="00A56121" w:rsidRPr="00A45D9E" w:rsidRDefault="00A56121" w:rsidP="0052453E">
            <w:pPr>
              <w:spacing w:line="276" w:lineRule="auto"/>
              <w:jc w:val="both"/>
              <w:rPr>
                <w:rFonts w:ascii="Palatino Linotype" w:eastAsiaTheme="minorHAnsi" w:hAnsi="Palatino Linotype" w:cstheme="minorBidi"/>
                <w:sz w:val="22"/>
                <w:szCs w:val="22"/>
                <w:lang w:val="es-MX" w:eastAsia="es-MX"/>
              </w:rPr>
            </w:pPr>
          </w:p>
          <w:p w:rsidR="00A56121" w:rsidRPr="00A45D9E" w:rsidRDefault="00A56121" w:rsidP="0052453E">
            <w:pPr>
              <w:spacing w:line="276" w:lineRule="auto"/>
              <w:jc w:val="both"/>
              <w:rPr>
                <w:rFonts w:ascii="Palatino Linotype" w:eastAsiaTheme="minorHAnsi" w:hAnsi="Palatino Linotype" w:cstheme="minorBidi"/>
                <w:sz w:val="22"/>
                <w:szCs w:val="22"/>
                <w:lang w:val="es-MX" w:eastAsia="es-MX"/>
              </w:rPr>
            </w:pPr>
            <w:r w:rsidRPr="00A45D9E">
              <w:rPr>
                <w:rFonts w:ascii="Palatino Linotype" w:eastAsiaTheme="minorHAnsi" w:hAnsi="Palatino Linotype" w:cstheme="minorBidi"/>
                <w:sz w:val="22"/>
                <w:szCs w:val="22"/>
                <w:lang w:val="es-MX" w:eastAsia="es-MX"/>
              </w:rPr>
              <w:t xml:space="preserve">No obstante, </w:t>
            </w:r>
            <w:r w:rsidRPr="00A45D9E">
              <w:rPr>
                <w:rFonts w:ascii="Palatino Linotype" w:eastAsiaTheme="minorHAnsi" w:hAnsi="Palatino Linotype" w:cstheme="minorBidi"/>
                <w:b/>
                <w:sz w:val="22"/>
                <w:szCs w:val="22"/>
                <w:u w:val="single"/>
                <w:lang w:val="es-MX" w:eastAsia="es-MX"/>
              </w:rPr>
              <w:t>remitió copia simple de los convenios que se llevaron a cabo para la creación, operación y realización del mismo</w:t>
            </w:r>
            <w:r w:rsidRPr="00A45D9E">
              <w:rPr>
                <w:rFonts w:ascii="Palatino Linotype" w:eastAsiaTheme="minorHAnsi" w:hAnsi="Palatino Linotype" w:cstheme="minorBidi"/>
                <w:sz w:val="22"/>
                <w:szCs w:val="22"/>
                <w:lang w:val="es-MX" w:eastAsia="es-MX"/>
              </w:rPr>
              <w:t xml:space="preserve">. </w:t>
            </w:r>
          </w:p>
          <w:p w:rsidR="00D03829" w:rsidRPr="00A45D9E" w:rsidRDefault="00D03829" w:rsidP="0052453E">
            <w:pPr>
              <w:spacing w:line="276" w:lineRule="auto"/>
              <w:jc w:val="both"/>
              <w:rPr>
                <w:rFonts w:ascii="Palatino Linotype" w:eastAsiaTheme="minorHAnsi" w:hAnsi="Palatino Linotype" w:cstheme="minorBidi"/>
                <w:sz w:val="22"/>
                <w:szCs w:val="22"/>
                <w:lang w:val="es-MX" w:eastAsia="es-MX"/>
              </w:rPr>
            </w:pPr>
            <w:r w:rsidRPr="00A45D9E">
              <w:rPr>
                <w:rFonts w:ascii="Palatino Linotype" w:eastAsiaTheme="minorHAnsi" w:hAnsi="Palatino Linotype" w:cstheme="minorBidi"/>
                <w:sz w:val="22"/>
                <w:szCs w:val="22"/>
                <w:lang w:val="es-MX" w:eastAsia="es-MX"/>
              </w:rPr>
              <w:t xml:space="preserve">   </w:t>
            </w:r>
          </w:p>
        </w:tc>
        <w:tc>
          <w:tcPr>
            <w:tcW w:w="2654" w:type="dxa"/>
            <w:vAlign w:val="center"/>
          </w:tcPr>
          <w:p w:rsidR="00D03829" w:rsidRPr="00A45D9E" w:rsidRDefault="00D03829" w:rsidP="005B0692">
            <w:pPr>
              <w:ind w:right="49"/>
              <w:jc w:val="center"/>
              <w:rPr>
                <w:rFonts w:ascii="Palatino Linotype" w:eastAsiaTheme="minorHAnsi" w:hAnsi="Palatino Linotype" w:cstheme="minorBidi"/>
                <w:b/>
                <w:lang w:val="es-MX" w:eastAsia="es-MX"/>
              </w:rPr>
            </w:pPr>
            <w:r w:rsidRPr="00A45D9E">
              <w:rPr>
                <w:rFonts w:ascii="Palatino Linotype" w:eastAsiaTheme="minorHAnsi" w:hAnsi="Palatino Linotype" w:cstheme="minorBidi"/>
                <w:b/>
                <w:lang w:val="es-MX" w:eastAsia="es-MX"/>
              </w:rPr>
              <w:lastRenderedPageBreak/>
              <w:t>Sí</w:t>
            </w:r>
          </w:p>
        </w:tc>
      </w:tr>
      <w:tr w:rsidR="00D03829" w:rsidRPr="00A45D9E" w:rsidTr="007E367C">
        <w:trPr>
          <w:trHeight w:val="483"/>
        </w:trPr>
        <w:tc>
          <w:tcPr>
            <w:tcW w:w="2392" w:type="dxa"/>
            <w:tcBorders>
              <w:bottom w:val="double" w:sz="4" w:space="0" w:color="auto"/>
            </w:tcBorders>
            <w:vAlign w:val="center"/>
          </w:tcPr>
          <w:p w:rsidR="00D03829" w:rsidRPr="00A45D9E" w:rsidRDefault="00D03829" w:rsidP="00E9680B">
            <w:pPr>
              <w:ind w:right="49"/>
              <w:jc w:val="both"/>
              <w:rPr>
                <w:rFonts w:ascii="Palatino Linotype" w:eastAsiaTheme="minorHAnsi" w:hAnsi="Palatino Linotype"/>
                <w:sz w:val="20"/>
                <w:lang w:eastAsia="es-MX"/>
              </w:rPr>
            </w:pPr>
            <w:r w:rsidRPr="00A45D9E">
              <w:rPr>
                <w:rFonts w:ascii="Palatino Linotype" w:eastAsiaTheme="minorHAnsi" w:hAnsi="Palatino Linotype"/>
                <w:sz w:val="20"/>
                <w:lang w:eastAsia="es-MX"/>
              </w:rPr>
              <w:lastRenderedPageBreak/>
              <w:t>Copia de contratos generados para la creación, operación y realización del Atlas de Género para el Estado de México, desde su creación hasta la fecha.</w:t>
            </w:r>
          </w:p>
        </w:tc>
        <w:tc>
          <w:tcPr>
            <w:tcW w:w="4045" w:type="dxa"/>
            <w:vMerge/>
            <w:tcBorders>
              <w:bottom w:val="double" w:sz="4" w:space="0" w:color="auto"/>
            </w:tcBorders>
            <w:vAlign w:val="center"/>
          </w:tcPr>
          <w:p w:rsidR="00D03829" w:rsidRPr="00A45D9E" w:rsidRDefault="00D03829" w:rsidP="007E367C">
            <w:pPr>
              <w:spacing w:line="276" w:lineRule="auto"/>
              <w:jc w:val="both"/>
              <w:rPr>
                <w:rFonts w:ascii="Palatino Linotype" w:eastAsiaTheme="minorHAnsi" w:hAnsi="Palatino Linotype" w:cstheme="minorBidi"/>
                <w:sz w:val="22"/>
                <w:szCs w:val="22"/>
                <w:lang w:val="es-MX" w:eastAsia="es-MX"/>
              </w:rPr>
            </w:pPr>
          </w:p>
        </w:tc>
        <w:tc>
          <w:tcPr>
            <w:tcW w:w="2654" w:type="dxa"/>
            <w:tcBorders>
              <w:bottom w:val="double" w:sz="4" w:space="0" w:color="auto"/>
            </w:tcBorders>
            <w:vAlign w:val="center"/>
          </w:tcPr>
          <w:p w:rsidR="00D03829" w:rsidRPr="00A45D9E" w:rsidRDefault="00D03829" w:rsidP="005B0692">
            <w:pPr>
              <w:ind w:right="49"/>
              <w:jc w:val="center"/>
              <w:rPr>
                <w:rFonts w:ascii="Palatino Linotype" w:eastAsiaTheme="minorHAnsi" w:hAnsi="Palatino Linotype" w:cstheme="minorBidi"/>
                <w:b/>
                <w:lang w:val="es-MX" w:eastAsia="es-MX"/>
              </w:rPr>
            </w:pPr>
            <w:r w:rsidRPr="00A45D9E">
              <w:rPr>
                <w:rFonts w:ascii="Palatino Linotype" w:eastAsiaTheme="minorHAnsi" w:hAnsi="Palatino Linotype" w:cstheme="minorBidi"/>
                <w:b/>
                <w:lang w:val="es-MX" w:eastAsia="es-MX"/>
              </w:rPr>
              <w:t>Sí</w:t>
            </w:r>
          </w:p>
        </w:tc>
      </w:tr>
    </w:tbl>
    <w:p w:rsidR="007B662A" w:rsidRPr="00A45D9E" w:rsidRDefault="007B662A" w:rsidP="00D57AED">
      <w:pPr>
        <w:shd w:val="clear" w:color="auto" w:fill="FFFFFF"/>
        <w:spacing w:line="360" w:lineRule="auto"/>
        <w:jc w:val="both"/>
        <w:rPr>
          <w:rFonts w:ascii="Palatino Linotype" w:hAnsi="Palatino Linotype"/>
          <w:color w:val="222222"/>
        </w:rPr>
      </w:pPr>
    </w:p>
    <w:p w:rsidR="00D57AED" w:rsidRPr="00A45D9E" w:rsidRDefault="00D57AED" w:rsidP="00D57AED">
      <w:pPr>
        <w:shd w:val="clear" w:color="auto" w:fill="FFFFFF"/>
        <w:spacing w:line="360" w:lineRule="auto"/>
        <w:jc w:val="both"/>
        <w:rPr>
          <w:rFonts w:ascii="Palatino Linotype" w:hAnsi="Palatino Linotype"/>
          <w:color w:val="222222"/>
        </w:rPr>
      </w:pPr>
      <w:r w:rsidRPr="00A45D9E">
        <w:rPr>
          <w:rFonts w:ascii="Palatino Linotype" w:hAnsi="Palatino Linotype"/>
          <w:color w:val="222222"/>
        </w:rPr>
        <w:t>En este sentido, debe dejarse claro que al haber existido un pronunciamiento por parte del </w:t>
      </w:r>
      <w:r w:rsidRPr="00A45D9E">
        <w:rPr>
          <w:rFonts w:ascii="Palatino Linotype" w:hAnsi="Palatino Linotype"/>
          <w:b/>
          <w:bCs/>
          <w:color w:val="222222"/>
        </w:rPr>
        <w:t>Sujeto Obligado</w:t>
      </w:r>
      <w:r w:rsidRPr="00A45D9E">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D57AED" w:rsidRPr="00A45D9E" w:rsidRDefault="00D57AED" w:rsidP="00D57AED">
      <w:pPr>
        <w:shd w:val="clear" w:color="auto" w:fill="FFFFFF"/>
        <w:spacing w:line="221" w:lineRule="atLeast"/>
        <w:ind w:left="851" w:right="1276"/>
        <w:jc w:val="both"/>
        <w:rPr>
          <w:color w:val="222222"/>
          <w:sz w:val="22"/>
        </w:rPr>
      </w:pPr>
      <w:r w:rsidRPr="00A45D9E">
        <w:rPr>
          <w:rFonts w:ascii="Palatino Linotype" w:hAnsi="Palatino Linotype"/>
          <w:i/>
          <w:iCs/>
          <w:color w:val="222222"/>
          <w:sz w:val="22"/>
        </w:rPr>
        <w:lastRenderedPageBreak/>
        <w:t>“</w:t>
      </w:r>
      <w:r w:rsidRPr="00A45D9E">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A45D9E">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57AED" w:rsidRPr="00A45D9E" w:rsidRDefault="00D57AED" w:rsidP="00E11B18">
      <w:pPr>
        <w:spacing w:line="360" w:lineRule="auto"/>
        <w:ind w:right="141"/>
        <w:jc w:val="both"/>
        <w:rPr>
          <w:rFonts w:ascii="Palatino Linotype" w:eastAsiaTheme="minorHAnsi" w:hAnsi="Palatino Linotype" w:cs="Arial"/>
          <w:bCs/>
          <w:lang w:val="es-MX" w:eastAsia="en-US"/>
        </w:rPr>
      </w:pPr>
    </w:p>
    <w:p w:rsidR="00785ADB" w:rsidRPr="00A45D9E" w:rsidRDefault="00E11B18" w:rsidP="00E9680B">
      <w:pPr>
        <w:spacing w:line="360" w:lineRule="auto"/>
        <w:ind w:right="141"/>
        <w:jc w:val="both"/>
        <w:rPr>
          <w:rFonts w:ascii="Palatino Linotype" w:eastAsiaTheme="minorHAnsi" w:hAnsi="Palatino Linotype" w:cs="Arial"/>
          <w:bCs/>
          <w:i/>
          <w:u w:val="single"/>
          <w:lang w:val="es-MX" w:eastAsia="en-US"/>
        </w:rPr>
      </w:pPr>
      <w:r w:rsidRPr="00A45D9E">
        <w:rPr>
          <w:rFonts w:ascii="Palatino Linotype" w:eastAsiaTheme="minorHAnsi" w:hAnsi="Palatino Linotype" w:cs="Arial"/>
          <w:bCs/>
          <w:lang w:val="es-MX" w:eastAsia="en-US"/>
        </w:rPr>
        <w:t xml:space="preserve">Es así que derivado de la respuesta emitida por </w:t>
      </w:r>
      <w:r w:rsidRPr="00A45D9E">
        <w:rPr>
          <w:rFonts w:ascii="Palatino Linotype" w:eastAsiaTheme="minorHAnsi" w:hAnsi="Palatino Linotype" w:cs="Arial"/>
          <w:b/>
          <w:bCs/>
          <w:lang w:val="es-MX" w:eastAsia="en-US"/>
        </w:rPr>
        <w:t>El Sujeto Obligado</w:t>
      </w:r>
      <w:r w:rsidRPr="00A45D9E">
        <w:rPr>
          <w:rFonts w:ascii="Palatino Linotype" w:eastAsiaTheme="minorHAnsi" w:hAnsi="Palatino Linotype" w:cs="Arial"/>
          <w:bCs/>
          <w:lang w:val="es-MX" w:eastAsia="en-US"/>
        </w:rPr>
        <w:t xml:space="preserve">, </w:t>
      </w:r>
      <w:r w:rsidRPr="00A45D9E">
        <w:rPr>
          <w:rFonts w:ascii="Palatino Linotype" w:eastAsiaTheme="minorHAnsi" w:hAnsi="Palatino Linotype" w:cs="Arial"/>
          <w:b/>
          <w:bCs/>
          <w:lang w:val="es-MX" w:eastAsia="en-US"/>
        </w:rPr>
        <w:t>El Recurrente</w:t>
      </w:r>
      <w:r w:rsidRPr="00A45D9E">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A45D9E">
        <w:rPr>
          <w:rFonts w:ascii="Palatino Linotype" w:eastAsiaTheme="minorHAnsi" w:hAnsi="Palatino Linotype" w:cs="Arial"/>
          <w:bCs/>
          <w:lang w:val="es-MX" w:eastAsia="en-US"/>
        </w:rPr>
        <w:t xml:space="preserve"> </w:t>
      </w:r>
      <w:r w:rsidRPr="00A45D9E">
        <w:rPr>
          <w:rFonts w:ascii="Palatino Linotype" w:eastAsiaTheme="minorHAnsi" w:hAnsi="Palatino Linotype" w:cs="Arial"/>
          <w:bCs/>
          <w:i/>
          <w:lang w:val="es-MX" w:eastAsia="en-US"/>
        </w:rPr>
        <w:t>“</w:t>
      </w:r>
      <w:r w:rsidR="00A56121" w:rsidRPr="00A45D9E">
        <w:rPr>
          <w:rFonts w:ascii="Palatino Linotype" w:eastAsiaTheme="minorHAnsi" w:hAnsi="Palatino Linotype" w:cs="Arial"/>
          <w:bCs/>
          <w:i/>
          <w:u w:val="single"/>
          <w:lang w:val="es-MX" w:eastAsia="en-US"/>
        </w:rPr>
        <w:t>El Sujeto entrega convenios con otras instituciones públicas, sin embargo, se solicitó lo siguiente: Presupuesto destinado para la creación, operación y realización del Atlas de Género para el Estado de México, desde su creación hasta la fecha. Asimismo copia de contratos generados para la creación, operación y realización del Atlas de Género para el Estado de México, desde su creación hasta la fecha. Si bien, los convenios dan fe de la participación de otras instituciones esto no responde a lo solicitado. Además, consideró que el Sujeto sí debe tener conocimiento de cuánto se derogó el proyecto.</w:t>
      </w:r>
      <w:r w:rsidRPr="00A45D9E">
        <w:rPr>
          <w:rFonts w:ascii="Palatino Linotype" w:eastAsiaTheme="minorHAnsi" w:hAnsi="Palatino Linotype" w:cs="Arial"/>
          <w:bCs/>
          <w:i/>
          <w:lang w:val="es-MX" w:eastAsia="en-US"/>
        </w:rPr>
        <w:t>”.</w:t>
      </w:r>
    </w:p>
    <w:p w:rsidR="00534882" w:rsidRPr="00A45D9E" w:rsidRDefault="00534882" w:rsidP="00785ADB">
      <w:pPr>
        <w:spacing w:line="360" w:lineRule="auto"/>
        <w:ind w:right="141"/>
        <w:jc w:val="both"/>
        <w:rPr>
          <w:rFonts w:ascii="Palatino Linotype" w:eastAsiaTheme="minorHAnsi" w:hAnsi="Palatino Linotype" w:cs="Arial"/>
          <w:bCs/>
          <w:lang w:val="es-MX" w:eastAsia="en-US"/>
        </w:rPr>
      </w:pPr>
    </w:p>
    <w:p w:rsidR="00FC1FC5" w:rsidRPr="00A45D9E" w:rsidRDefault="00A56121" w:rsidP="00785ADB">
      <w:pPr>
        <w:spacing w:line="360" w:lineRule="auto"/>
        <w:ind w:right="141"/>
        <w:jc w:val="both"/>
        <w:rPr>
          <w:rFonts w:ascii="Palatino Linotype" w:eastAsiaTheme="minorHAnsi" w:hAnsi="Palatino Linotype" w:cs="Arial"/>
          <w:bCs/>
          <w:lang w:val="es-MX" w:eastAsia="en-US"/>
        </w:rPr>
      </w:pPr>
      <w:r w:rsidRPr="00A45D9E">
        <w:rPr>
          <w:rFonts w:ascii="Palatino Linotype" w:eastAsiaTheme="minorHAnsi" w:hAnsi="Palatino Linotype" w:cs="Arial"/>
          <w:bCs/>
          <w:lang w:val="es-MX" w:eastAsia="en-US"/>
        </w:rPr>
        <w:t>Por lo que</w:t>
      </w:r>
      <w:r w:rsidR="00785ADB" w:rsidRPr="00A45D9E">
        <w:rPr>
          <w:rFonts w:ascii="Palatino Linotype" w:eastAsiaTheme="minorHAnsi" w:hAnsi="Palatino Linotype" w:cs="Arial"/>
          <w:bCs/>
          <w:lang w:val="es-MX" w:eastAsia="en-US"/>
        </w:rPr>
        <w:t xml:space="preserve"> en la etapa de manifestaciones, el </w:t>
      </w:r>
      <w:r w:rsidR="00785ADB" w:rsidRPr="00A45D9E">
        <w:rPr>
          <w:rFonts w:ascii="Palatino Linotype" w:eastAsiaTheme="minorHAnsi" w:hAnsi="Palatino Linotype" w:cs="Arial"/>
          <w:b/>
          <w:bCs/>
          <w:lang w:val="es-MX" w:eastAsia="en-US"/>
        </w:rPr>
        <w:t>Sujeto Obligado</w:t>
      </w:r>
      <w:r w:rsidR="00785ADB" w:rsidRPr="00A45D9E">
        <w:rPr>
          <w:rFonts w:ascii="Palatino Linotype" w:eastAsiaTheme="minorHAnsi" w:hAnsi="Palatino Linotype" w:cs="Arial"/>
          <w:bCs/>
          <w:lang w:val="es-MX" w:eastAsia="en-US"/>
        </w:rPr>
        <w:t xml:space="preserve"> remitió su informe justificado, mediante el cual; </w:t>
      </w:r>
      <w:r w:rsidR="00534882" w:rsidRPr="00A45D9E">
        <w:rPr>
          <w:rFonts w:ascii="Palatino Linotype" w:eastAsiaTheme="minorHAnsi" w:hAnsi="Palatino Linotype" w:cs="Arial"/>
          <w:bCs/>
          <w:lang w:val="es-MX" w:eastAsia="en-US"/>
        </w:rPr>
        <w:t xml:space="preserve">indicó que </w:t>
      </w:r>
      <w:r w:rsidRPr="00A45D9E">
        <w:rPr>
          <w:rFonts w:ascii="Palatino Linotype" w:eastAsiaTheme="minorHAnsi" w:hAnsi="Palatino Linotype" w:cs="Arial"/>
          <w:bCs/>
          <w:lang w:val="es-MX" w:eastAsia="en-US"/>
        </w:rPr>
        <w:t xml:space="preserve">dicha Secretaría </w:t>
      </w:r>
      <w:r w:rsidRPr="00A45D9E">
        <w:rPr>
          <w:rFonts w:ascii="Palatino Linotype" w:eastAsiaTheme="minorHAnsi" w:hAnsi="Palatino Linotype" w:cs="Arial"/>
          <w:b/>
          <w:bCs/>
          <w:u w:val="single"/>
          <w:lang w:val="es-MX" w:eastAsia="en-US"/>
        </w:rPr>
        <w:t xml:space="preserve">no realizó contratación de servicios para la creación, operación y realización de la plataforma del Atlas de Género para el Estado de México, debido a que se desarrolló con personal </w:t>
      </w:r>
      <w:r w:rsidRPr="00A45D9E">
        <w:rPr>
          <w:rFonts w:ascii="Palatino Linotype" w:eastAsiaTheme="minorHAnsi" w:hAnsi="Palatino Linotype" w:cs="Arial"/>
          <w:b/>
          <w:bCs/>
          <w:u w:val="single"/>
          <w:lang w:val="es-MX" w:eastAsia="en-US"/>
        </w:rPr>
        <w:lastRenderedPageBreak/>
        <w:t>especializado de las Dirección General del Sistema de Informática y de la Secretaría de las Mujeres, por lo cual no se generó gasto alguno</w:t>
      </w:r>
      <w:r w:rsidRPr="00A45D9E">
        <w:rPr>
          <w:rFonts w:ascii="Palatino Linotype" w:eastAsiaTheme="minorHAnsi" w:hAnsi="Palatino Linotype" w:cs="Arial"/>
          <w:bCs/>
          <w:lang w:val="es-MX" w:eastAsia="en-US"/>
        </w:rPr>
        <w:t xml:space="preserve">.   </w:t>
      </w:r>
    </w:p>
    <w:p w:rsidR="00246053" w:rsidRPr="00A45D9E" w:rsidRDefault="00246053" w:rsidP="00785ADB">
      <w:pPr>
        <w:spacing w:line="360" w:lineRule="auto"/>
        <w:ind w:right="141"/>
        <w:jc w:val="both"/>
        <w:rPr>
          <w:rFonts w:ascii="Palatino Linotype" w:eastAsiaTheme="minorHAnsi" w:hAnsi="Palatino Linotype" w:cs="Arial"/>
          <w:bCs/>
          <w:lang w:val="es-MX" w:eastAsia="en-US"/>
        </w:rPr>
      </w:pPr>
    </w:p>
    <w:p w:rsidR="008A12CF" w:rsidRPr="00A45D9E" w:rsidRDefault="00E9680B" w:rsidP="008A12CF">
      <w:pPr>
        <w:tabs>
          <w:tab w:val="left" w:pos="709"/>
        </w:tabs>
        <w:spacing w:line="360" w:lineRule="auto"/>
        <w:contextualSpacing/>
        <w:jc w:val="both"/>
        <w:rPr>
          <w:rFonts w:ascii="Palatino Linotype" w:hAnsi="Palatino Linotype" w:cs="Arial"/>
        </w:rPr>
      </w:pPr>
      <w:r w:rsidRPr="00A45D9E">
        <w:rPr>
          <w:rFonts w:ascii="Palatino Linotype" w:hAnsi="Palatino Linotype" w:cs="Arial"/>
          <w:lang w:val="es-ES_tradnl"/>
        </w:rPr>
        <w:t>Ante ello</w:t>
      </w:r>
      <w:r w:rsidR="008A12CF" w:rsidRPr="00A45D9E">
        <w:rPr>
          <w:rFonts w:ascii="Palatino Linotype" w:hAnsi="Palatino Linotype" w:cs="Arial"/>
          <w:lang w:val="es-ES_tradnl"/>
        </w:rPr>
        <w:t xml:space="preserve">, es de </w:t>
      </w:r>
      <w:r w:rsidR="008A12CF" w:rsidRPr="00A45D9E">
        <w:rPr>
          <w:rFonts w:ascii="Palatino Linotype" w:hAnsi="Palatino Linotype" w:cs="Arial"/>
        </w:rPr>
        <w:t>señalar que el artículo 4, párrafo segundo de la Ley de Transparencia y Acceso a la Información Pública del Estado de México y Municipios, dispone:</w:t>
      </w:r>
    </w:p>
    <w:p w:rsidR="008A12CF" w:rsidRPr="00A45D9E" w:rsidRDefault="008A12CF" w:rsidP="008A12CF">
      <w:pPr>
        <w:pStyle w:val="Sinespaciado"/>
      </w:pPr>
    </w:p>
    <w:p w:rsidR="008A12CF" w:rsidRPr="00A45D9E" w:rsidRDefault="008A12CF" w:rsidP="008A12CF">
      <w:pPr>
        <w:ind w:left="851" w:right="901"/>
        <w:jc w:val="both"/>
        <w:rPr>
          <w:rFonts w:ascii="Palatino Linotype" w:hAnsi="Palatino Linotype" w:cs="Arial"/>
          <w:i/>
          <w:sz w:val="22"/>
        </w:rPr>
      </w:pPr>
      <w:r w:rsidRPr="00A45D9E">
        <w:rPr>
          <w:rFonts w:ascii="Palatino Linotype" w:hAnsi="Palatino Linotype" w:cs="Arial"/>
          <w:i/>
          <w:sz w:val="22"/>
        </w:rPr>
        <w:t>“</w:t>
      </w:r>
      <w:r w:rsidRPr="00A45D9E">
        <w:rPr>
          <w:rFonts w:ascii="Palatino Linotype" w:hAnsi="Palatino Linotype" w:cs="Arial"/>
          <w:b/>
          <w:i/>
          <w:sz w:val="22"/>
        </w:rPr>
        <w:t xml:space="preserve">Artículo 4. </w:t>
      </w:r>
      <w:r w:rsidRPr="00A45D9E">
        <w:rPr>
          <w:rFonts w:ascii="Palatino Linotype" w:hAnsi="Palatino Linotype" w:cs="Arial"/>
          <w:i/>
          <w:sz w:val="22"/>
        </w:rPr>
        <w:t xml:space="preserve">… </w:t>
      </w:r>
    </w:p>
    <w:p w:rsidR="008A12CF" w:rsidRPr="00A45D9E" w:rsidRDefault="008A12CF" w:rsidP="00FC1FC5">
      <w:pPr>
        <w:ind w:left="851" w:right="901"/>
        <w:jc w:val="both"/>
        <w:rPr>
          <w:rFonts w:ascii="Palatino Linotype" w:hAnsi="Palatino Linotype" w:cs="Arial"/>
          <w:i/>
          <w:sz w:val="22"/>
        </w:rPr>
      </w:pPr>
      <w:r w:rsidRPr="00A45D9E">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A45D9E">
        <w:rPr>
          <w:rFonts w:ascii="Palatino Linotype" w:hAnsi="Palatino Linotype" w:cs="Arial"/>
          <w:i/>
          <w:sz w:val="22"/>
        </w:rPr>
        <w:t>evistas por esta Ley.</w:t>
      </w:r>
      <w:r w:rsidRPr="00A45D9E">
        <w:rPr>
          <w:rFonts w:ascii="Palatino Linotype" w:hAnsi="Palatino Linotype" w:cs="Arial"/>
          <w:i/>
          <w:sz w:val="22"/>
        </w:rPr>
        <w:t>”</w:t>
      </w:r>
    </w:p>
    <w:p w:rsidR="00E9680B" w:rsidRPr="00A45D9E" w:rsidRDefault="00E9680B" w:rsidP="008A12CF">
      <w:pPr>
        <w:tabs>
          <w:tab w:val="left" w:pos="709"/>
        </w:tabs>
        <w:spacing w:line="360" w:lineRule="auto"/>
        <w:contextualSpacing/>
        <w:jc w:val="both"/>
        <w:rPr>
          <w:rFonts w:ascii="Palatino Linotype" w:hAnsi="Palatino Linotype" w:cs="Arial"/>
          <w:lang w:val="es-ES_tradnl"/>
        </w:rPr>
      </w:pPr>
    </w:p>
    <w:p w:rsidR="008A12CF" w:rsidRPr="00A45D9E" w:rsidRDefault="008A12CF" w:rsidP="008A12CF">
      <w:pPr>
        <w:tabs>
          <w:tab w:val="left" w:pos="709"/>
        </w:tabs>
        <w:spacing w:line="360" w:lineRule="auto"/>
        <w:contextualSpacing/>
        <w:jc w:val="both"/>
        <w:rPr>
          <w:rFonts w:ascii="Palatino Linotype" w:hAnsi="Palatino Linotype" w:cs="Arial"/>
          <w:lang w:val="es-ES_tradnl"/>
        </w:rPr>
      </w:pPr>
      <w:r w:rsidRPr="00A45D9E">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8A12CF" w:rsidRPr="00A45D9E" w:rsidRDefault="008A12CF" w:rsidP="008A12CF">
      <w:pPr>
        <w:tabs>
          <w:tab w:val="left" w:pos="709"/>
        </w:tabs>
        <w:spacing w:line="360" w:lineRule="auto"/>
        <w:contextualSpacing/>
        <w:jc w:val="both"/>
        <w:rPr>
          <w:rFonts w:ascii="Palatino Linotype" w:hAnsi="Palatino Linotype" w:cs="Arial"/>
        </w:rPr>
      </w:pPr>
    </w:p>
    <w:p w:rsidR="008A12CF" w:rsidRPr="00A45D9E" w:rsidRDefault="008A12CF" w:rsidP="008A12CF">
      <w:pPr>
        <w:tabs>
          <w:tab w:val="left" w:pos="709"/>
        </w:tabs>
        <w:spacing w:line="360" w:lineRule="auto"/>
        <w:contextualSpacing/>
        <w:jc w:val="both"/>
        <w:rPr>
          <w:rFonts w:ascii="Palatino Linotype" w:hAnsi="Palatino Linotype" w:cs="Arial"/>
        </w:rPr>
      </w:pPr>
      <w:r w:rsidRPr="00A45D9E">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8A12CF" w:rsidRPr="00A45D9E" w:rsidRDefault="008A12CF" w:rsidP="008A12CF">
      <w:pPr>
        <w:pStyle w:val="Sinespaciado"/>
      </w:pPr>
    </w:p>
    <w:p w:rsidR="008A12CF" w:rsidRPr="00A45D9E" w:rsidRDefault="008A12CF" w:rsidP="008A12CF">
      <w:pPr>
        <w:pStyle w:val="Sinespaciado"/>
        <w:rPr>
          <w:sz w:val="16"/>
          <w:lang w:val="es-ES_tradnl"/>
        </w:rPr>
      </w:pPr>
    </w:p>
    <w:p w:rsidR="008A12CF" w:rsidRPr="00A45D9E" w:rsidRDefault="008A12CF" w:rsidP="00E9680B">
      <w:pPr>
        <w:ind w:left="567" w:right="616"/>
        <w:jc w:val="both"/>
        <w:rPr>
          <w:rFonts w:ascii="Palatino Linotype" w:hAnsi="Palatino Linotype" w:cs="Arial"/>
          <w:i/>
          <w:sz w:val="22"/>
        </w:rPr>
      </w:pPr>
      <w:r w:rsidRPr="00A45D9E">
        <w:rPr>
          <w:rFonts w:ascii="Palatino Linotype" w:hAnsi="Palatino Linotype" w:cs="Arial"/>
          <w:i/>
          <w:sz w:val="22"/>
        </w:rPr>
        <w:t>“</w:t>
      </w:r>
      <w:r w:rsidRPr="00A45D9E">
        <w:rPr>
          <w:rFonts w:ascii="Palatino Linotype" w:hAnsi="Palatino Linotype" w:cs="Arial"/>
          <w:b/>
          <w:i/>
          <w:sz w:val="22"/>
        </w:rPr>
        <w:t>Artículo 12.</w:t>
      </w:r>
      <w:r w:rsidRPr="00A45D9E">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8A12CF" w:rsidRPr="00A45D9E" w:rsidRDefault="008A12CF" w:rsidP="00E9680B">
      <w:pPr>
        <w:ind w:left="567" w:right="616"/>
        <w:jc w:val="both"/>
        <w:rPr>
          <w:rFonts w:ascii="Palatino Linotype" w:hAnsi="Palatino Linotype" w:cs="Arial"/>
          <w:i/>
          <w:sz w:val="22"/>
        </w:rPr>
      </w:pPr>
    </w:p>
    <w:p w:rsidR="008A12CF" w:rsidRPr="00A45D9E" w:rsidRDefault="008A12CF" w:rsidP="00E9680B">
      <w:pPr>
        <w:ind w:left="567" w:right="616"/>
        <w:jc w:val="both"/>
        <w:rPr>
          <w:rFonts w:ascii="Palatino Linotype" w:hAnsi="Palatino Linotype" w:cs="Arial"/>
          <w:i/>
          <w:sz w:val="22"/>
        </w:rPr>
      </w:pPr>
      <w:r w:rsidRPr="00A45D9E">
        <w:rPr>
          <w:rFonts w:ascii="Palatino Linotype" w:hAnsi="Palatino Linotype" w:cs="Arial"/>
          <w:i/>
          <w:sz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534882" w:rsidRPr="00A45D9E" w:rsidRDefault="00534882" w:rsidP="008A12CF">
      <w:pPr>
        <w:tabs>
          <w:tab w:val="left" w:pos="709"/>
        </w:tabs>
        <w:spacing w:line="360" w:lineRule="auto"/>
        <w:contextualSpacing/>
        <w:jc w:val="both"/>
        <w:rPr>
          <w:rFonts w:ascii="Palatino Linotype" w:hAnsi="Palatino Linotype" w:cs="Arial"/>
        </w:rPr>
      </w:pPr>
    </w:p>
    <w:p w:rsidR="008A12CF" w:rsidRPr="00A45D9E" w:rsidRDefault="008A12CF" w:rsidP="008A12CF">
      <w:pPr>
        <w:tabs>
          <w:tab w:val="left" w:pos="709"/>
        </w:tabs>
        <w:spacing w:line="360" w:lineRule="auto"/>
        <w:contextualSpacing/>
        <w:jc w:val="both"/>
        <w:rPr>
          <w:rFonts w:ascii="Palatino Linotype" w:hAnsi="Palatino Linotype" w:cs="Arial"/>
        </w:rPr>
      </w:pPr>
      <w:r w:rsidRPr="00A45D9E">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A12CF" w:rsidRPr="00A45D9E" w:rsidRDefault="008A12CF" w:rsidP="008A12CF">
      <w:pPr>
        <w:tabs>
          <w:tab w:val="left" w:pos="709"/>
        </w:tabs>
        <w:spacing w:line="360" w:lineRule="auto"/>
        <w:contextualSpacing/>
        <w:jc w:val="both"/>
        <w:rPr>
          <w:rFonts w:ascii="Palatino Linotype" w:hAnsi="Palatino Linotype" w:cs="Arial"/>
        </w:rPr>
      </w:pPr>
    </w:p>
    <w:p w:rsidR="008A12CF" w:rsidRPr="00A45D9E" w:rsidRDefault="008A12CF" w:rsidP="008A12CF">
      <w:pPr>
        <w:tabs>
          <w:tab w:val="left" w:pos="709"/>
        </w:tabs>
        <w:spacing w:line="360" w:lineRule="auto"/>
        <w:contextualSpacing/>
        <w:jc w:val="both"/>
        <w:rPr>
          <w:rFonts w:ascii="Palatino Linotype" w:hAnsi="Palatino Linotype" w:cs="Arial"/>
        </w:rPr>
      </w:pPr>
      <w:r w:rsidRPr="00A45D9E">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A45D9E">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A45D9E">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8A12CF" w:rsidRPr="00A45D9E" w:rsidRDefault="008A12CF" w:rsidP="008A12CF">
      <w:pPr>
        <w:pStyle w:val="Sinespaciado"/>
      </w:pPr>
    </w:p>
    <w:p w:rsidR="008A12CF" w:rsidRPr="00A45D9E" w:rsidRDefault="008A12CF" w:rsidP="008A12CF">
      <w:pPr>
        <w:ind w:left="851" w:right="901"/>
        <w:jc w:val="both"/>
        <w:rPr>
          <w:rFonts w:ascii="Palatino Linotype" w:hAnsi="Palatino Linotype" w:cs="Arial"/>
          <w:i/>
          <w:sz w:val="22"/>
        </w:rPr>
      </w:pPr>
      <w:r w:rsidRPr="00A45D9E">
        <w:rPr>
          <w:rFonts w:ascii="Palatino Linotype" w:hAnsi="Palatino Linotype" w:cs="Arial"/>
          <w:i/>
          <w:sz w:val="22"/>
        </w:rPr>
        <w:t>“</w:t>
      </w:r>
      <w:r w:rsidRPr="00A45D9E">
        <w:rPr>
          <w:rFonts w:ascii="Palatino Linotype" w:hAnsi="Palatino Linotype" w:cs="Arial"/>
          <w:b/>
          <w:i/>
          <w:sz w:val="22"/>
        </w:rPr>
        <w:t xml:space="preserve">Artículo 3. </w:t>
      </w:r>
      <w:r w:rsidRPr="00A45D9E">
        <w:rPr>
          <w:rFonts w:ascii="Palatino Linotype" w:hAnsi="Palatino Linotype" w:cs="Arial"/>
          <w:i/>
          <w:sz w:val="22"/>
        </w:rPr>
        <w:t>Para los efectos de la presente Ley se entenderá por:</w:t>
      </w:r>
    </w:p>
    <w:p w:rsidR="008A12CF" w:rsidRPr="00A45D9E" w:rsidRDefault="008A12CF" w:rsidP="008A12CF">
      <w:pPr>
        <w:ind w:left="851" w:right="850"/>
        <w:jc w:val="both"/>
        <w:rPr>
          <w:rFonts w:ascii="Palatino Linotype" w:hAnsi="Palatino Linotype" w:cs="Arial"/>
          <w:i/>
          <w:sz w:val="22"/>
        </w:rPr>
      </w:pPr>
      <w:r w:rsidRPr="00A45D9E">
        <w:rPr>
          <w:rFonts w:ascii="Palatino Linotype" w:hAnsi="Palatino Linotype" w:cs="Arial"/>
          <w:i/>
          <w:sz w:val="22"/>
        </w:rPr>
        <w:t>(…)</w:t>
      </w:r>
    </w:p>
    <w:p w:rsidR="008A12CF" w:rsidRPr="00A45D9E" w:rsidRDefault="008A12CF" w:rsidP="008A12CF">
      <w:pPr>
        <w:ind w:left="851" w:right="901"/>
        <w:jc w:val="both"/>
        <w:rPr>
          <w:rFonts w:ascii="Palatino Linotype" w:hAnsi="Palatino Linotype" w:cs="Arial"/>
          <w:i/>
          <w:sz w:val="22"/>
        </w:rPr>
      </w:pPr>
      <w:r w:rsidRPr="00A45D9E">
        <w:rPr>
          <w:rFonts w:ascii="Palatino Linotype" w:hAnsi="Palatino Linotype" w:cs="Arial"/>
          <w:b/>
          <w:i/>
          <w:sz w:val="22"/>
        </w:rPr>
        <w:t>XI. Documento:</w:t>
      </w:r>
      <w:r w:rsidRPr="00A45D9E">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A45D9E">
        <w:rPr>
          <w:rFonts w:ascii="Palatino Linotype" w:hAnsi="Palatino Linotype" w:cs="Arial"/>
          <w:b/>
          <w:i/>
          <w:sz w:val="22"/>
          <w:u w:val="single"/>
        </w:rPr>
        <w:t xml:space="preserve">registro que documente el ejercicio de las facultades, funciones y competencias de los </w:t>
      </w:r>
      <w:r w:rsidRPr="00A45D9E">
        <w:rPr>
          <w:rFonts w:ascii="Palatino Linotype" w:hAnsi="Palatino Linotype" w:cs="Arial"/>
          <w:b/>
          <w:i/>
          <w:sz w:val="22"/>
          <w:u w:val="single"/>
        </w:rPr>
        <w:lastRenderedPageBreak/>
        <w:t>sujetos obligados</w:t>
      </w:r>
      <w:r w:rsidRPr="00A45D9E">
        <w:rPr>
          <w:rFonts w:ascii="Palatino Linotype" w:hAnsi="Palatino Linotype" w:cs="Arial"/>
          <w:i/>
          <w:sz w:val="22"/>
          <w:u w:val="single"/>
        </w:rPr>
        <w:t>,</w:t>
      </w:r>
      <w:r w:rsidRPr="00A45D9E">
        <w:rPr>
          <w:rFonts w:ascii="Palatino Linotype" w:hAnsi="Palatino Linotype" w:cs="Arial"/>
          <w:i/>
          <w:sz w:val="22"/>
        </w:rPr>
        <w:t xml:space="preserve"> sus servidores públicos e integrantes, </w:t>
      </w:r>
      <w:r w:rsidRPr="00A45D9E">
        <w:rPr>
          <w:rFonts w:ascii="Palatino Linotype" w:hAnsi="Palatino Linotype" w:cs="Arial"/>
          <w:b/>
          <w:i/>
          <w:sz w:val="22"/>
          <w:u w:val="single"/>
        </w:rPr>
        <w:t>sin importar su fuente o fecha de elaboración.</w:t>
      </w:r>
      <w:r w:rsidRPr="00A45D9E">
        <w:rPr>
          <w:rFonts w:ascii="Palatino Linotype" w:hAnsi="Palatino Linotype" w:cs="Arial"/>
          <w:i/>
          <w:sz w:val="22"/>
        </w:rPr>
        <w:t xml:space="preserve"> Los documentos podrán estar en cualquier medio, sea escrito, impreso, sonoro, visual, electrónico, informático u holográfico;</w:t>
      </w:r>
    </w:p>
    <w:p w:rsidR="008A12CF" w:rsidRPr="00A45D9E" w:rsidRDefault="008A12CF" w:rsidP="008A12CF">
      <w:pPr>
        <w:ind w:left="851" w:right="901"/>
        <w:jc w:val="both"/>
        <w:rPr>
          <w:rFonts w:ascii="Palatino Linotype" w:hAnsi="Palatino Linotype" w:cs="Arial"/>
          <w:i/>
          <w:sz w:val="22"/>
        </w:rPr>
      </w:pPr>
      <w:r w:rsidRPr="00A45D9E">
        <w:rPr>
          <w:rFonts w:ascii="Palatino Linotype" w:hAnsi="Palatino Linotype" w:cs="Arial"/>
          <w:i/>
          <w:sz w:val="22"/>
        </w:rPr>
        <w:t>(…)”</w:t>
      </w:r>
    </w:p>
    <w:p w:rsidR="008A12CF" w:rsidRPr="00A45D9E" w:rsidRDefault="008A12CF" w:rsidP="008A12CF">
      <w:pPr>
        <w:rPr>
          <w:sz w:val="14"/>
        </w:rPr>
      </w:pPr>
    </w:p>
    <w:p w:rsidR="008A12CF" w:rsidRPr="00A45D9E" w:rsidRDefault="008A12CF" w:rsidP="008A12CF"/>
    <w:p w:rsidR="008A12CF" w:rsidRPr="00A45D9E" w:rsidRDefault="008A12CF" w:rsidP="008A12CF">
      <w:pPr>
        <w:spacing w:before="240" w:after="240" w:line="360" w:lineRule="auto"/>
        <w:ind w:right="49"/>
        <w:contextualSpacing/>
        <w:jc w:val="both"/>
        <w:rPr>
          <w:rFonts w:ascii="Palatino Linotype" w:hAnsi="Palatino Linotype" w:cs="Arial"/>
          <w:lang w:eastAsia="es-MX"/>
        </w:rPr>
      </w:pPr>
      <w:r w:rsidRPr="00A45D9E">
        <w:rPr>
          <w:rFonts w:ascii="Palatino Linotype" w:hAnsi="Palatino Linotype" w:cs="Arial"/>
        </w:rPr>
        <w:t xml:space="preserve">Además, </w:t>
      </w:r>
      <w:r w:rsidRPr="00A45D9E">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8A12CF" w:rsidRPr="00A45D9E" w:rsidRDefault="008A12CF" w:rsidP="008A12CF">
      <w:pPr>
        <w:spacing w:before="240" w:after="240" w:line="360" w:lineRule="auto"/>
        <w:ind w:right="49"/>
        <w:contextualSpacing/>
        <w:jc w:val="both"/>
        <w:rPr>
          <w:rFonts w:ascii="Palatino Linotype" w:hAnsi="Palatino Linotype" w:cs="Arial"/>
          <w:lang w:eastAsia="es-MX"/>
        </w:rPr>
      </w:pPr>
    </w:p>
    <w:p w:rsidR="008A12CF" w:rsidRPr="00A45D9E" w:rsidRDefault="008A12CF" w:rsidP="008A12CF">
      <w:pPr>
        <w:spacing w:before="240" w:after="240" w:line="360" w:lineRule="auto"/>
        <w:ind w:right="49"/>
        <w:contextualSpacing/>
        <w:jc w:val="both"/>
        <w:rPr>
          <w:rFonts w:ascii="Palatino Linotype" w:eastAsia="MS Mincho" w:hAnsi="Palatino Linotype" w:cs="Tahoma"/>
        </w:rPr>
      </w:pPr>
      <w:r w:rsidRPr="00A45D9E">
        <w:rPr>
          <w:rFonts w:ascii="Palatino Linotype" w:hAnsi="Palatino Linotype" w:cs="Arial"/>
          <w:lang w:eastAsia="es-MX"/>
        </w:rPr>
        <w:t xml:space="preserve">De la misma forma, </w:t>
      </w:r>
      <w:r w:rsidRPr="00A45D9E">
        <w:rPr>
          <w:rFonts w:ascii="Palatino Linotype" w:eastAsia="MS Mincho" w:hAnsi="Palatino Linotype"/>
        </w:rPr>
        <w:t>de acuerdo al contenido del artículo 160,</w:t>
      </w:r>
      <w:r w:rsidRPr="00A45D9E">
        <w:rPr>
          <w:rFonts w:ascii="Palatino Linotype" w:hAnsi="Palatino Linotype" w:cs="Arial"/>
        </w:rPr>
        <w:t xml:space="preserve"> de la Ley </w:t>
      </w:r>
      <w:r w:rsidRPr="00A45D9E">
        <w:rPr>
          <w:rFonts w:ascii="Palatino Linotype" w:eastAsia="MS Mincho" w:hAnsi="Palatino Linotype" w:cs="Tahoma"/>
        </w:rPr>
        <w:t>General de Transparencia y Acceso a la Información Pública que a la letra dispone:</w:t>
      </w:r>
    </w:p>
    <w:p w:rsidR="008A12CF" w:rsidRPr="00A45D9E" w:rsidRDefault="008A12CF" w:rsidP="008A12CF"/>
    <w:p w:rsidR="008A12CF" w:rsidRPr="00A45D9E" w:rsidRDefault="008A12CF" w:rsidP="008A12CF">
      <w:pPr>
        <w:ind w:left="851" w:right="616"/>
        <w:contextualSpacing/>
        <w:jc w:val="both"/>
        <w:rPr>
          <w:rFonts w:ascii="Palatino Linotype" w:hAnsi="Palatino Linotype" w:cs="Arial"/>
          <w:i/>
          <w:sz w:val="22"/>
          <w:lang w:eastAsia="gl-ES"/>
        </w:rPr>
      </w:pPr>
      <w:r w:rsidRPr="00A45D9E">
        <w:rPr>
          <w:rFonts w:ascii="Palatino Linotype" w:hAnsi="Palatino Linotype" w:cs="Arial"/>
          <w:b/>
          <w:i/>
          <w:sz w:val="22"/>
          <w:lang w:eastAsia="gl-ES"/>
        </w:rPr>
        <w:t>Artículo 160</w:t>
      </w:r>
      <w:r w:rsidRPr="00A45D9E">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A12CF" w:rsidRPr="00A45D9E" w:rsidRDefault="008A12CF" w:rsidP="008A12CF">
      <w:pPr>
        <w:ind w:left="851" w:right="616"/>
        <w:contextualSpacing/>
        <w:jc w:val="both"/>
        <w:rPr>
          <w:rFonts w:ascii="Palatino Linotype" w:hAnsi="Palatino Linotype" w:cs="Arial"/>
          <w:i/>
          <w:sz w:val="22"/>
          <w:lang w:eastAsia="gl-ES"/>
        </w:rPr>
      </w:pPr>
    </w:p>
    <w:p w:rsidR="008A12CF" w:rsidRPr="00A45D9E" w:rsidRDefault="008A12CF" w:rsidP="008A12CF">
      <w:pPr>
        <w:ind w:left="851" w:right="616"/>
        <w:contextualSpacing/>
        <w:jc w:val="both"/>
        <w:rPr>
          <w:rFonts w:ascii="Palatino Linotype" w:hAnsi="Palatino Linotype" w:cs="Arial"/>
          <w:i/>
          <w:sz w:val="14"/>
          <w:lang w:eastAsia="gl-ES"/>
        </w:rPr>
      </w:pPr>
    </w:p>
    <w:p w:rsidR="008A12CF" w:rsidRPr="00A45D9E" w:rsidRDefault="008A12CF" w:rsidP="00FC1FC5">
      <w:pPr>
        <w:spacing w:line="360" w:lineRule="auto"/>
        <w:jc w:val="both"/>
        <w:rPr>
          <w:rFonts w:ascii="Palatino Linotype" w:hAnsi="Palatino Linotype" w:cs="Arial"/>
          <w:color w:val="222222"/>
          <w:szCs w:val="19"/>
          <w:lang w:eastAsia="es-MX"/>
        </w:rPr>
      </w:pPr>
      <w:r w:rsidRPr="00A45D9E">
        <w:rPr>
          <w:rFonts w:ascii="Palatino Linotype" w:hAnsi="Palatino Linotype"/>
          <w:color w:val="000000"/>
        </w:rPr>
        <w:t xml:space="preserve">Sirve como apoyo </w:t>
      </w:r>
      <w:r w:rsidRPr="00A45D9E">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rsidR="008A12CF" w:rsidRPr="00A45D9E" w:rsidRDefault="008A12CF" w:rsidP="008A12CF">
      <w:pPr>
        <w:pStyle w:val="Sinespaciado"/>
        <w:rPr>
          <w:lang w:eastAsia="es-MX"/>
        </w:rPr>
      </w:pPr>
    </w:p>
    <w:p w:rsidR="008A12CF" w:rsidRPr="00A45D9E" w:rsidRDefault="008A12CF" w:rsidP="0050772B">
      <w:pPr>
        <w:shd w:val="clear" w:color="auto" w:fill="FFFFFF"/>
        <w:tabs>
          <w:tab w:val="left" w:pos="8647"/>
        </w:tabs>
        <w:ind w:left="851" w:right="900"/>
        <w:jc w:val="both"/>
        <w:rPr>
          <w:rFonts w:ascii="Palatino Linotype" w:hAnsi="Palatino Linotype" w:cs="Arial"/>
          <w:i/>
          <w:iCs/>
          <w:color w:val="222222"/>
          <w:sz w:val="22"/>
          <w:lang w:eastAsia="es-MX"/>
        </w:rPr>
      </w:pPr>
      <w:r w:rsidRPr="00A45D9E">
        <w:rPr>
          <w:rFonts w:ascii="Palatino Linotype" w:hAnsi="Palatino Linotype" w:cs="Arial"/>
          <w:b/>
          <w:bCs/>
          <w:i/>
          <w:iCs/>
          <w:color w:val="222222"/>
          <w:sz w:val="22"/>
          <w:lang w:eastAsia="es-MX"/>
        </w:rPr>
        <w:lastRenderedPageBreak/>
        <w:t>“Las dependencias y entidades no están obligadas a generar documentos ad hoc para responder una solicitud de acceso a la información. </w:t>
      </w:r>
      <w:r w:rsidRPr="00A45D9E">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56776A" w:rsidRPr="00A45D9E" w:rsidRDefault="0056776A" w:rsidP="008A12CF">
      <w:pPr>
        <w:spacing w:line="360" w:lineRule="auto"/>
        <w:contextualSpacing/>
        <w:jc w:val="both"/>
        <w:rPr>
          <w:rFonts w:ascii="Palatino Linotype" w:hAnsi="Palatino Linotype" w:cs="Arial"/>
          <w:bCs/>
        </w:rPr>
      </w:pPr>
    </w:p>
    <w:p w:rsidR="008A12CF" w:rsidRPr="00A45D9E" w:rsidRDefault="008A12CF" w:rsidP="008A12CF">
      <w:pPr>
        <w:spacing w:line="360" w:lineRule="auto"/>
        <w:contextualSpacing/>
        <w:jc w:val="both"/>
        <w:rPr>
          <w:rFonts w:ascii="Palatino Linotype" w:hAnsi="Palatino Linotype" w:cs="Arial"/>
        </w:rPr>
      </w:pPr>
      <w:r w:rsidRPr="00A45D9E">
        <w:rPr>
          <w:rFonts w:ascii="Palatino Linotype" w:hAnsi="Palatino Linotype" w:cs="Arial"/>
          <w:bCs/>
        </w:rPr>
        <w:t xml:space="preserve">Además, </w:t>
      </w:r>
      <w:r w:rsidRPr="00A45D9E">
        <w:rPr>
          <w:rFonts w:ascii="Palatino Linotype" w:hAnsi="Palatino Linotype" w:cs="Arial"/>
        </w:rPr>
        <w:t>a Ley de Transparencia y Acceso a la Información Pública del Estado de México y Municipios, prev</w:t>
      </w:r>
      <w:r w:rsidR="00534882" w:rsidRPr="00A45D9E">
        <w:rPr>
          <w:rFonts w:ascii="Palatino Linotype" w:hAnsi="Palatino Linotype" w:cs="Arial"/>
        </w:rPr>
        <w:t>é en su artículo 23, fracción I</w:t>
      </w:r>
      <w:r w:rsidRPr="00A45D9E">
        <w:rPr>
          <w:rFonts w:ascii="Palatino Linotype" w:hAnsi="Palatino Linotype" w:cs="Arial"/>
        </w:rPr>
        <w:t>, que son Sujetos Obligados a Transparentar y permitir el acceso a su información y proteger los datos que obren en su poder:</w:t>
      </w:r>
    </w:p>
    <w:p w:rsidR="0056776A" w:rsidRPr="00A45D9E" w:rsidRDefault="0056776A" w:rsidP="0056776A">
      <w:pPr>
        <w:pStyle w:val="Sinespaciado"/>
      </w:pPr>
    </w:p>
    <w:p w:rsidR="0056776A" w:rsidRPr="00A45D9E" w:rsidRDefault="0056776A" w:rsidP="0056776A">
      <w:pPr>
        <w:ind w:left="426" w:right="616"/>
        <w:contextualSpacing/>
        <w:jc w:val="both"/>
        <w:rPr>
          <w:rFonts w:ascii="Palatino Linotype" w:hAnsi="Palatino Linotype" w:cs="Arial"/>
          <w:i/>
          <w:sz w:val="22"/>
        </w:rPr>
      </w:pPr>
      <w:r w:rsidRPr="00A45D9E">
        <w:rPr>
          <w:rFonts w:ascii="Palatino Linotype" w:hAnsi="Palatino Linotype" w:cs="Arial"/>
          <w:b/>
          <w:i/>
          <w:sz w:val="22"/>
        </w:rPr>
        <w:t>Artículo 23.</w:t>
      </w:r>
      <w:r w:rsidRPr="00A45D9E">
        <w:rPr>
          <w:rFonts w:ascii="Palatino Linotype" w:hAnsi="Palatino Linotype" w:cs="Arial"/>
          <w:i/>
          <w:sz w:val="22"/>
        </w:rPr>
        <w:t xml:space="preserve"> Son sujetos obligados a transparentar y permitir el acceso a su información y proteger los datos personales que obren en su poder:</w:t>
      </w:r>
    </w:p>
    <w:p w:rsidR="008A12CF" w:rsidRPr="00A45D9E" w:rsidRDefault="008A12CF" w:rsidP="008A12CF">
      <w:pPr>
        <w:pStyle w:val="Sinespaciado"/>
      </w:pPr>
    </w:p>
    <w:p w:rsidR="008A12CF" w:rsidRPr="00A45D9E" w:rsidRDefault="00534882" w:rsidP="00B80C9E">
      <w:pPr>
        <w:pStyle w:val="Prrafodelista"/>
        <w:ind w:left="426" w:right="567"/>
        <w:jc w:val="both"/>
        <w:rPr>
          <w:rFonts w:ascii="Palatino Linotype" w:hAnsi="Palatino Linotype" w:cs="Arial"/>
          <w:i/>
          <w:sz w:val="22"/>
        </w:rPr>
      </w:pPr>
      <w:r w:rsidRPr="00A45D9E">
        <w:rPr>
          <w:rFonts w:ascii="Palatino Linotype" w:hAnsi="Palatino Linotype" w:cs="Arial"/>
          <w:b/>
          <w:i/>
          <w:sz w:val="22"/>
        </w:rPr>
        <w:t>I.</w:t>
      </w:r>
      <w:r w:rsidRPr="00A45D9E">
        <w:rPr>
          <w:rFonts w:ascii="Palatino Linotype" w:hAnsi="Palatino Linotype" w:cs="Arial"/>
          <w:i/>
          <w:sz w:val="22"/>
        </w:rPr>
        <w:t xml:space="preserve"> El Poder Ejecutivo del Estado de México, las dependencias, organismos auxiliares, órganos, entidades, fideicomisos y fondos públicos, así como la Procuraduría General de Justicia;</w:t>
      </w:r>
    </w:p>
    <w:p w:rsidR="00E9680B" w:rsidRPr="00A45D9E" w:rsidRDefault="00E9680B" w:rsidP="0050130E">
      <w:pPr>
        <w:spacing w:line="360" w:lineRule="auto"/>
        <w:jc w:val="both"/>
        <w:rPr>
          <w:rFonts w:ascii="Palatino Linotype" w:hAnsi="Palatino Linotype" w:cs="Arial"/>
        </w:rPr>
      </w:pPr>
    </w:p>
    <w:p w:rsidR="0050130E" w:rsidRPr="00A45D9E" w:rsidRDefault="008A12CF" w:rsidP="0050130E">
      <w:pPr>
        <w:spacing w:line="360" w:lineRule="auto"/>
        <w:jc w:val="both"/>
        <w:rPr>
          <w:rFonts w:ascii="Palatino Linotype" w:hAnsi="Palatino Linotype" w:cs="Arial"/>
        </w:rPr>
      </w:pPr>
      <w:r w:rsidRPr="00A45D9E">
        <w:rPr>
          <w:rFonts w:ascii="Palatino Linotype" w:hAnsi="Palatino Linotype" w:cs="Arial"/>
        </w:rPr>
        <w:t xml:space="preserve">Por lo que, de la respuesta emitida por parte de la  Unidad de Transparencia del </w:t>
      </w:r>
      <w:r w:rsidRPr="00A45D9E">
        <w:rPr>
          <w:rFonts w:ascii="Palatino Linotype" w:hAnsi="Palatino Linotype" w:cs="Arial"/>
          <w:b/>
        </w:rPr>
        <w:t>Sujeto Obligado</w:t>
      </w:r>
      <w:r w:rsidRPr="00A45D9E">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rsidR="0050130E" w:rsidRPr="00A45D9E" w:rsidRDefault="0050130E" w:rsidP="0050130E">
      <w:pPr>
        <w:spacing w:line="360" w:lineRule="auto"/>
        <w:jc w:val="both"/>
        <w:rPr>
          <w:rFonts w:ascii="Palatino Linotype" w:hAnsi="Palatino Linotype" w:cs="Arial"/>
        </w:rPr>
      </w:pPr>
    </w:p>
    <w:p w:rsidR="007C3E46" w:rsidRPr="00A45D9E" w:rsidRDefault="0050130E" w:rsidP="0050130E">
      <w:pPr>
        <w:spacing w:line="360" w:lineRule="auto"/>
        <w:jc w:val="both"/>
        <w:rPr>
          <w:rFonts w:ascii="Palatino Linotype" w:hAnsi="Palatino Linotype" w:cs="Arial"/>
        </w:rPr>
      </w:pPr>
      <w:r w:rsidRPr="00A45D9E">
        <w:rPr>
          <w:rFonts w:ascii="Palatino Linotype" w:hAnsi="Palatino Linotype" w:cs="Tahoma"/>
          <w:bCs/>
        </w:rPr>
        <w:t xml:space="preserve">Bajo estas líneas argumentativas, al retomar y delimitar los requerimientos del ahora </w:t>
      </w:r>
      <w:r w:rsidRPr="00A45D9E">
        <w:rPr>
          <w:rFonts w:ascii="Palatino Linotype" w:hAnsi="Palatino Linotype" w:cs="Tahoma"/>
          <w:b/>
          <w:bCs/>
        </w:rPr>
        <w:t>Recurrente</w:t>
      </w:r>
      <w:r w:rsidRPr="00A45D9E">
        <w:rPr>
          <w:rFonts w:ascii="Palatino Linotype" w:hAnsi="Palatino Linotype" w:cs="Tahoma"/>
          <w:bCs/>
        </w:rPr>
        <w:t>, de manera objetiva se precisa que se queja de la siguiente información:</w:t>
      </w:r>
    </w:p>
    <w:p w:rsidR="00534882" w:rsidRPr="00A45D9E" w:rsidRDefault="00534882" w:rsidP="007C3E46">
      <w:pPr>
        <w:tabs>
          <w:tab w:val="left" w:pos="1828"/>
        </w:tabs>
        <w:spacing w:line="360" w:lineRule="auto"/>
        <w:jc w:val="both"/>
        <w:rPr>
          <w:rFonts w:ascii="Palatino Linotype" w:hAnsi="Palatino Linotype" w:cs="Tahoma"/>
          <w:bCs/>
        </w:rPr>
      </w:pPr>
    </w:p>
    <w:p w:rsidR="006C4D30" w:rsidRPr="00A45D9E" w:rsidRDefault="006C4D30" w:rsidP="007C3E46">
      <w:pPr>
        <w:tabs>
          <w:tab w:val="left" w:pos="1828"/>
        </w:tabs>
        <w:spacing w:line="360" w:lineRule="auto"/>
        <w:jc w:val="both"/>
        <w:rPr>
          <w:rFonts w:ascii="Palatino Linotype" w:hAnsi="Palatino Linotype" w:cs="Tahoma"/>
          <w:bCs/>
        </w:rPr>
      </w:pPr>
    </w:p>
    <w:p w:rsidR="006C4D30" w:rsidRPr="00A45D9E" w:rsidRDefault="006C4D30" w:rsidP="007C3E46">
      <w:pPr>
        <w:tabs>
          <w:tab w:val="left" w:pos="1828"/>
        </w:tabs>
        <w:spacing w:line="360" w:lineRule="auto"/>
        <w:jc w:val="both"/>
        <w:rPr>
          <w:rFonts w:ascii="Palatino Linotype" w:hAnsi="Palatino Linotype" w:cs="Tahoma"/>
          <w:bCs/>
        </w:rPr>
      </w:pPr>
    </w:p>
    <w:p w:rsidR="00247138" w:rsidRPr="00A45D9E" w:rsidRDefault="00247138" w:rsidP="00247138">
      <w:pPr>
        <w:spacing w:line="360" w:lineRule="auto"/>
        <w:ind w:right="141"/>
        <w:jc w:val="both"/>
        <w:rPr>
          <w:rFonts w:ascii="Palatino Linotype" w:eastAsiaTheme="minorHAnsi" w:hAnsi="Palatino Linotype" w:cstheme="minorBidi"/>
          <w:b/>
          <w:szCs w:val="22"/>
          <w:lang w:val="es-MX" w:eastAsia="es-MX"/>
        </w:rPr>
      </w:pPr>
      <w:r w:rsidRPr="00A45D9E">
        <w:rPr>
          <w:rFonts w:ascii="Palatino Linotype" w:eastAsiaTheme="minorHAnsi" w:hAnsi="Palatino Linotype" w:cstheme="minorBidi"/>
          <w:b/>
          <w:szCs w:val="22"/>
          <w:lang w:val="es-MX" w:eastAsia="es-MX"/>
        </w:rPr>
        <w:lastRenderedPageBreak/>
        <w:t xml:space="preserve">PUNTOS RECURRIDOS: </w:t>
      </w:r>
    </w:p>
    <w:p w:rsidR="00247138" w:rsidRPr="00A45D9E" w:rsidRDefault="00247138" w:rsidP="00247138">
      <w:pPr>
        <w:pStyle w:val="Sinespaciado"/>
        <w:rPr>
          <w:rFonts w:eastAsiaTheme="minorHAnsi"/>
          <w:lang w:eastAsia="es-MX"/>
        </w:rPr>
      </w:pPr>
    </w:p>
    <w:p w:rsidR="00207F53" w:rsidRPr="00A45D9E" w:rsidRDefault="00207F53" w:rsidP="00207F53">
      <w:pPr>
        <w:pStyle w:val="Prrafodelista"/>
        <w:numPr>
          <w:ilvl w:val="0"/>
          <w:numId w:val="49"/>
        </w:numPr>
        <w:spacing w:line="360" w:lineRule="auto"/>
        <w:ind w:right="49"/>
        <w:jc w:val="both"/>
        <w:rPr>
          <w:rFonts w:ascii="Palatino Linotype" w:hAnsi="Palatino Linotype" w:cs="Arial"/>
        </w:rPr>
      </w:pPr>
      <w:r w:rsidRPr="00A45D9E">
        <w:rPr>
          <w:rFonts w:ascii="Palatino Linotype" w:eastAsiaTheme="minorHAnsi" w:hAnsi="Palatino Linotype"/>
          <w:lang w:eastAsia="es-MX"/>
        </w:rPr>
        <w:t xml:space="preserve">Presupuesto destinado para la creación, operación y realización del Atlas de Género para el Estado de México, desde su creación hasta la fecha. </w:t>
      </w:r>
    </w:p>
    <w:p w:rsidR="00207F53" w:rsidRPr="00A45D9E" w:rsidRDefault="00207F53" w:rsidP="00207F53">
      <w:pPr>
        <w:pStyle w:val="Prrafodelista"/>
        <w:numPr>
          <w:ilvl w:val="0"/>
          <w:numId w:val="49"/>
        </w:numPr>
        <w:spacing w:line="360" w:lineRule="auto"/>
        <w:ind w:right="49"/>
        <w:jc w:val="both"/>
        <w:rPr>
          <w:rFonts w:ascii="Palatino Linotype" w:hAnsi="Palatino Linotype" w:cs="Arial"/>
        </w:rPr>
      </w:pPr>
      <w:r w:rsidRPr="00A45D9E">
        <w:rPr>
          <w:rFonts w:ascii="Palatino Linotype" w:eastAsiaTheme="minorHAnsi" w:hAnsi="Palatino Linotype"/>
          <w:lang w:eastAsia="es-MX"/>
        </w:rPr>
        <w:t xml:space="preserve"> Copia de contratos generados para la creación, operación y realización del Atlas de Género para el Estado de México, desde su creación hasta la fecha. </w:t>
      </w:r>
    </w:p>
    <w:p w:rsidR="006C4D30" w:rsidRPr="00A45D9E" w:rsidRDefault="00207F53" w:rsidP="00207F53">
      <w:pPr>
        <w:pStyle w:val="Prrafodelista"/>
        <w:numPr>
          <w:ilvl w:val="0"/>
          <w:numId w:val="49"/>
        </w:numPr>
        <w:spacing w:line="360" w:lineRule="auto"/>
        <w:ind w:right="49"/>
        <w:jc w:val="both"/>
        <w:rPr>
          <w:rFonts w:ascii="Palatino Linotype" w:hAnsi="Palatino Linotype" w:cs="Arial"/>
        </w:rPr>
      </w:pPr>
      <w:r w:rsidRPr="00A45D9E">
        <w:rPr>
          <w:rFonts w:ascii="Palatino Linotype" w:eastAsiaTheme="minorHAnsi" w:hAnsi="Palatino Linotype"/>
          <w:lang w:eastAsia="es-MX"/>
        </w:rPr>
        <w:t>Si bien, los convenios dan fe de la participación de otras instituciones esto no responde a lo solicitado. Además, consideró que el Sujeto sí debe tener conocimiento de cuánto se derogó el proyecto.</w:t>
      </w:r>
    </w:p>
    <w:p w:rsidR="00207F53" w:rsidRPr="00A45D9E" w:rsidRDefault="00207F53" w:rsidP="00207F53">
      <w:pPr>
        <w:pStyle w:val="Prrafodelista"/>
        <w:spacing w:line="360" w:lineRule="auto"/>
        <w:ind w:left="720" w:right="49"/>
        <w:jc w:val="both"/>
        <w:rPr>
          <w:rFonts w:ascii="Palatino Linotype" w:hAnsi="Palatino Linotype" w:cs="Arial"/>
          <w:sz w:val="18"/>
        </w:rPr>
      </w:pPr>
    </w:p>
    <w:p w:rsidR="00130577" w:rsidRPr="00A45D9E" w:rsidRDefault="00130577" w:rsidP="00130577">
      <w:pPr>
        <w:spacing w:line="360" w:lineRule="auto"/>
        <w:jc w:val="both"/>
        <w:rPr>
          <w:rFonts w:ascii="Palatino Linotype" w:hAnsi="Palatino Linotype"/>
          <w:color w:val="000000"/>
          <w:lang w:val="es-MX"/>
        </w:rPr>
      </w:pPr>
      <w:r w:rsidRPr="00A45D9E">
        <w:rPr>
          <w:rFonts w:ascii="Palatino Linotype" w:hAnsi="Palatino Linotype"/>
          <w:color w:val="000000"/>
          <w:lang w:val="es-MX"/>
        </w:rPr>
        <w:t>Primeramente, es necesario indicar que la Titular de la Unidad de Transparencia, turnó el requerimiento de información a los servidores públicos habilitados que estimó pertinente, a fin de colmar la solicitud de Acceso a la Información Pública; tal y como, se aprecia en la imagen siguiente:</w:t>
      </w:r>
    </w:p>
    <w:p w:rsidR="00130577" w:rsidRPr="00A45D9E" w:rsidRDefault="00130577" w:rsidP="00130577">
      <w:pPr>
        <w:pStyle w:val="Sinespaciado"/>
        <w:rPr>
          <w:sz w:val="14"/>
        </w:rPr>
      </w:pPr>
    </w:p>
    <w:p w:rsidR="00130577" w:rsidRPr="00A45D9E" w:rsidRDefault="00130577" w:rsidP="00130577">
      <w:pPr>
        <w:spacing w:line="360" w:lineRule="auto"/>
        <w:jc w:val="both"/>
        <w:rPr>
          <w:rFonts w:ascii="Palatino Linotype" w:hAnsi="Palatino Linotype"/>
          <w:color w:val="000000"/>
          <w:lang w:val="es-MX"/>
        </w:rPr>
      </w:pPr>
      <w:r w:rsidRPr="00A45D9E">
        <w:rPr>
          <w:rFonts w:ascii="Palatino Linotype" w:hAnsi="Palatino Linotype"/>
          <w:noProof/>
          <w:color w:val="000000"/>
          <w:lang w:val="es-MX" w:eastAsia="es-MX"/>
        </w:rPr>
        <w:drawing>
          <wp:inline distT="0" distB="0" distL="0" distR="0">
            <wp:extent cx="5788660" cy="1717675"/>
            <wp:effectExtent l="190500" t="190500" r="193040" b="1873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660" cy="1717675"/>
                    </a:xfrm>
                    <a:prstGeom prst="rect">
                      <a:avLst/>
                    </a:prstGeom>
                    <a:ln>
                      <a:noFill/>
                    </a:ln>
                    <a:effectLst>
                      <a:outerShdw blurRad="190500" algn="tl" rotWithShape="0">
                        <a:srgbClr val="000000">
                          <a:alpha val="70000"/>
                        </a:srgbClr>
                      </a:outerShdw>
                    </a:effectLst>
                  </pic:spPr>
                </pic:pic>
              </a:graphicData>
            </a:graphic>
          </wp:inline>
        </w:drawing>
      </w:r>
    </w:p>
    <w:p w:rsidR="00130577" w:rsidRPr="00A45D9E" w:rsidRDefault="00130577" w:rsidP="00130577">
      <w:pPr>
        <w:pStyle w:val="Sinespaciado"/>
        <w:rPr>
          <w:sz w:val="18"/>
        </w:rPr>
      </w:pPr>
    </w:p>
    <w:p w:rsidR="00130577" w:rsidRPr="00A45D9E" w:rsidRDefault="00130577" w:rsidP="00130577">
      <w:pPr>
        <w:spacing w:line="360" w:lineRule="auto"/>
        <w:jc w:val="both"/>
        <w:rPr>
          <w:rFonts w:ascii="Palatino Linotype" w:hAnsi="Palatino Linotype"/>
          <w:color w:val="000000"/>
          <w:lang w:val="es-MX"/>
        </w:rPr>
      </w:pPr>
      <w:r w:rsidRPr="00A45D9E">
        <w:rPr>
          <w:rFonts w:ascii="Palatino Linotype" w:hAnsi="Palatino Linotype"/>
          <w:color w:val="000000"/>
          <w:lang w:val="es-MX"/>
        </w:rPr>
        <w:t xml:space="preserve">Por lo que, mediante el oficio número SM/UT/869/2022, de fecha 02 de diciembre de 2022, la Titular de la Unidad de Transparencia informó que, después de realizar una búsqueda exhaustiva y razonable y de acuerdo con la información proporcionada por las Servidora Públicas Habilitadas de la </w:t>
      </w:r>
      <w:r w:rsidRPr="00A45D9E">
        <w:rPr>
          <w:rFonts w:ascii="Palatino Linotype" w:hAnsi="Palatino Linotype"/>
          <w:b/>
          <w:color w:val="000000"/>
          <w:u w:val="single"/>
          <w:lang w:val="es-MX"/>
        </w:rPr>
        <w:t>Dirección General de Perspectiva de Género</w:t>
      </w:r>
      <w:r w:rsidR="00131F40" w:rsidRPr="00A45D9E">
        <w:rPr>
          <w:rFonts w:ascii="Palatino Linotype" w:hAnsi="Palatino Linotype"/>
          <w:color w:val="000000"/>
          <w:lang w:val="es-MX"/>
        </w:rPr>
        <w:t xml:space="preserve"> </w:t>
      </w:r>
      <w:r w:rsidRPr="00A45D9E">
        <w:rPr>
          <w:rFonts w:ascii="Palatino Linotype" w:hAnsi="Palatino Linotype"/>
          <w:color w:val="000000"/>
          <w:lang w:val="es-MX"/>
        </w:rPr>
        <w:lastRenderedPageBreak/>
        <w:t xml:space="preserve">y de la </w:t>
      </w:r>
      <w:r w:rsidRPr="00A45D9E">
        <w:rPr>
          <w:rFonts w:ascii="Palatino Linotype" w:hAnsi="Palatino Linotype"/>
          <w:b/>
          <w:color w:val="000000"/>
          <w:u w:val="single"/>
          <w:lang w:val="es-MX"/>
        </w:rPr>
        <w:t>Coordinación Administrativa de la Secretaría de Mujeres</w:t>
      </w:r>
      <w:r w:rsidRPr="00A45D9E">
        <w:rPr>
          <w:rFonts w:ascii="Palatino Linotype" w:hAnsi="Palatino Linotype"/>
          <w:color w:val="000000"/>
          <w:lang w:val="es-MX"/>
        </w:rPr>
        <w:t xml:space="preserve">, informó que, </w:t>
      </w:r>
      <w:r w:rsidRPr="00A45D9E">
        <w:rPr>
          <w:rFonts w:ascii="Palatino Linotype" w:hAnsi="Palatino Linotype"/>
          <w:b/>
          <w:color w:val="000000"/>
          <w:u w:val="single"/>
          <w:lang w:val="es-MX"/>
        </w:rPr>
        <w:t>no se cuenta con un presupuesto específico para el “Atlas de Género” para el Estado de México, por lo que no es posible proporcionar la información requerida</w:t>
      </w:r>
      <w:r w:rsidRPr="00A45D9E">
        <w:rPr>
          <w:rFonts w:ascii="Palatino Linotype" w:hAnsi="Palatino Linotype"/>
          <w:color w:val="000000"/>
          <w:lang w:val="es-MX"/>
        </w:rPr>
        <w:t>.</w:t>
      </w:r>
    </w:p>
    <w:p w:rsidR="00130577" w:rsidRPr="00A45D9E" w:rsidRDefault="00130577" w:rsidP="00130577">
      <w:pPr>
        <w:spacing w:line="360" w:lineRule="auto"/>
        <w:jc w:val="both"/>
        <w:rPr>
          <w:rFonts w:ascii="Palatino Linotype" w:hAnsi="Palatino Linotype"/>
          <w:color w:val="000000"/>
          <w:lang w:val="es-MX"/>
        </w:rPr>
      </w:pPr>
    </w:p>
    <w:p w:rsidR="00130577" w:rsidRPr="00A45D9E" w:rsidRDefault="00130577" w:rsidP="00130577">
      <w:pPr>
        <w:spacing w:line="360" w:lineRule="auto"/>
        <w:jc w:val="both"/>
        <w:rPr>
          <w:rFonts w:ascii="Palatino Linotype" w:hAnsi="Palatino Linotype"/>
          <w:color w:val="000000"/>
          <w:lang w:val="es-MX"/>
        </w:rPr>
      </w:pPr>
      <w:r w:rsidRPr="00A45D9E">
        <w:rPr>
          <w:rFonts w:ascii="Palatino Linotype" w:hAnsi="Palatino Linotype"/>
          <w:color w:val="000000"/>
          <w:lang w:val="es-MX"/>
        </w:rPr>
        <w:t xml:space="preserve">Adicionalmente informó que, en relación a los contratos generados para la creación, operación y realización del “Atlas de Género”; derivado de que no se cuenta con un presupuesto específico para dicho concepto, </w:t>
      </w:r>
      <w:r w:rsidRPr="00A45D9E">
        <w:rPr>
          <w:rFonts w:ascii="Palatino Linotype" w:hAnsi="Palatino Linotype"/>
          <w:b/>
          <w:color w:val="000000"/>
          <w:u w:val="single"/>
          <w:lang w:val="es-MX"/>
        </w:rPr>
        <w:t>tampoco se han generado contratos</w:t>
      </w:r>
      <w:r w:rsidRPr="00A45D9E">
        <w:rPr>
          <w:rFonts w:ascii="Palatino Linotype" w:hAnsi="Palatino Linotype"/>
          <w:color w:val="000000"/>
          <w:lang w:val="es-MX"/>
        </w:rPr>
        <w:t>.</w:t>
      </w:r>
    </w:p>
    <w:p w:rsidR="00130577" w:rsidRPr="00A45D9E" w:rsidRDefault="00130577" w:rsidP="00130577">
      <w:pPr>
        <w:spacing w:line="360" w:lineRule="auto"/>
        <w:jc w:val="both"/>
        <w:rPr>
          <w:rFonts w:ascii="Palatino Linotype" w:hAnsi="Palatino Linotype"/>
          <w:color w:val="000000"/>
          <w:lang w:val="es-MX"/>
        </w:rPr>
      </w:pPr>
    </w:p>
    <w:p w:rsidR="00130577" w:rsidRPr="00A45D9E" w:rsidRDefault="00130577" w:rsidP="00130577">
      <w:pPr>
        <w:spacing w:line="360" w:lineRule="auto"/>
        <w:jc w:val="both"/>
        <w:rPr>
          <w:rFonts w:ascii="Palatino Linotype" w:hAnsi="Palatino Linotype"/>
          <w:color w:val="000000"/>
          <w:lang w:val="es-MX"/>
        </w:rPr>
      </w:pPr>
      <w:r w:rsidRPr="00A45D9E">
        <w:rPr>
          <w:rFonts w:ascii="Palatino Linotype" w:hAnsi="Palatino Linotype"/>
          <w:color w:val="000000"/>
          <w:lang w:val="es-MX"/>
        </w:rPr>
        <w:t xml:space="preserve">No obstante, </w:t>
      </w:r>
      <w:r w:rsidRPr="00A45D9E">
        <w:rPr>
          <w:rFonts w:ascii="Palatino Linotype" w:hAnsi="Palatino Linotype"/>
          <w:b/>
          <w:color w:val="000000"/>
          <w:u w:val="single"/>
          <w:lang w:val="es-MX"/>
        </w:rPr>
        <w:t>remitió copia simple de los convenios que se llevaron a cabo para la creación, operación y realización del mismo</w:t>
      </w:r>
      <w:r w:rsidRPr="00A45D9E">
        <w:rPr>
          <w:rFonts w:ascii="Palatino Linotype" w:hAnsi="Palatino Linotype"/>
          <w:color w:val="000000"/>
          <w:lang w:val="es-MX"/>
        </w:rPr>
        <w:t xml:space="preserve">. </w:t>
      </w:r>
    </w:p>
    <w:p w:rsidR="00130577" w:rsidRPr="00A45D9E" w:rsidRDefault="00130577" w:rsidP="00130577">
      <w:pPr>
        <w:spacing w:line="360" w:lineRule="auto"/>
        <w:jc w:val="both"/>
        <w:rPr>
          <w:rFonts w:ascii="Palatino Linotype" w:hAnsi="Palatino Linotype"/>
          <w:color w:val="000000"/>
          <w:lang w:val="es-MX"/>
        </w:rPr>
      </w:pPr>
    </w:p>
    <w:p w:rsidR="00130577" w:rsidRPr="00A45D9E" w:rsidRDefault="00130577" w:rsidP="00130577">
      <w:pPr>
        <w:spacing w:line="360" w:lineRule="auto"/>
        <w:jc w:val="both"/>
        <w:rPr>
          <w:rFonts w:ascii="Palatino Linotype" w:hAnsi="Palatino Linotype"/>
          <w:bCs/>
          <w:color w:val="000000"/>
          <w:lang w:val="es-MX"/>
        </w:rPr>
      </w:pPr>
      <w:r w:rsidRPr="00A45D9E">
        <w:rPr>
          <w:rFonts w:ascii="Palatino Linotype" w:hAnsi="Palatino Linotype"/>
          <w:color w:val="000000"/>
          <w:lang w:val="es-MX"/>
        </w:rPr>
        <w:t xml:space="preserve">Así que, en la etapa de manifestaciones, el </w:t>
      </w:r>
      <w:r w:rsidRPr="00A45D9E">
        <w:rPr>
          <w:rFonts w:ascii="Palatino Linotype" w:hAnsi="Palatino Linotype"/>
          <w:b/>
          <w:color w:val="000000"/>
          <w:lang w:val="es-MX"/>
        </w:rPr>
        <w:t>Sujeto Obligado</w:t>
      </w:r>
      <w:r w:rsidRPr="00A45D9E">
        <w:rPr>
          <w:rFonts w:ascii="Palatino Linotype" w:hAnsi="Palatino Linotype"/>
          <w:color w:val="000000"/>
          <w:lang w:val="es-MX"/>
        </w:rPr>
        <w:t xml:space="preserve"> </w:t>
      </w:r>
      <w:r w:rsidRPr="00A45D9E">
        <w:rPr>
          <w:rFonts w:ascii="Palatino Linotype" w:hAnsi="Palatino Linotype"/>
          <w:bCs/>
          <w:color w:val="000000"/>
          <w:lang w:val="es-MX"/>
        </w:rPr>
        <w:t xml:space="preserve">informó que </w:t>
      </w:r>
      <w:r w:rsidRPr="00A45D9E">
        <w:rPr>
          <w:rFonts w:ascii="Palatino Linotype" w:hAnsi="Palatino Linotype"/>
          <w:b/>
          <w:bCs/>
          <w:color w:val="000000"/>
          <w:u w:val="single"/>
          <w:lang w:val="es-MX"/>
        </w:rPr>
        <w:t>no realizó contratación de servicios para la creación, operación y realización de la plataforma del Atlas de Género para el Estado de México, debido a que se desarrolló con personal especializado de las Dirección General del Sistema de Informática y de la Secretaría de las Mujeres, por lo cual no se generó gasto alguno</w:t>
      </w:r>
      <w:r w:rsidRPr="00A45D9E">
        <w:rPr>
          <w:rFonts w:ascii="Palatino Linotype" w:hAnsi="Palatino Linotype"/>
          <w:bCs/>
          <w:color w:val="000000"/>
          <w:lang w:val="es-MX"/>
        </w:rPr>
        <w:t xml:space="preserve">.   </w:t>
      </w:r>
    </w:p>
    <w:p w:rsidR="00130577" w:rsidRPr="00A45D9E" w:rsidRDefault="00130577" w:rsidP="00130577">
      <w:pPr>
        <w:spacing w:line="360" w:lineRule="auto"/>
        <w:jc w:val="both"/>
        <w:rPr>
          <w:rFonts w:ascii="Palatino Linotype" w:hAnsi="Palatino Linotype"/>
          <w:color w:val="000000"/>
          <w:lang w:val="es-MX"/>
        </w:rPr>
      </w:pPr>
    </w:p>
    <w:p w:rsidR="00130577" w:rsidRPr="00A45D9E" w:rsidRDefault="00130577" w:rsidP="00130577">
      <w:pPr>
        <w:autoSpaceDE w:val="0"/>
        <w:autoSpaceDN w:val="0"/>
        <w:adjustRightInd w:val="0"/>
        <w:spacing w:line="360" w:lineRule="auto"/>
        <w:jc w:val="both"/>
        <w:rPr>
          <w:rFonts w:ascii="Palatino Linotype" w:hAnsi="Palatino Linotype" w:cs="Arial"/>
        </w:rPr>
      </w:pPr>
      <w:r w:rsidRPr="00A45D9E">
        <w:rPr>
          <w:rFonts w:ascii="Palatino Linotype" w:hAnsi="Palatino Linotype" w:cs="Arial"/>
          <w:lang w:eastAsia="es-MX"/>
        </w:rPr>
        <w:t xml:space="preserve">Por lo que, </w:t>
      </w:r>
      <w:r w:rsidRPr="00A45D9E">
        <w:rPr>
          <w:rFonts w:ascii="Palatino Linotype" w:hAnsi="Palatino Linotype" w:cs="Arial"/>
        </w:rPr>
        <w:t xml:space="preserve">nos encontramos ante la presencia de un hecho negativo, en virtud de que la información solicitada no puede fácticamente obrar en los archivos del </w:t>
      </w:r>
      <w:r w:rsidRPr="00A45D9E">
        <w:rPr>
          <w:rFonts w:ascii="Palatino Linotype" w:hAnsi="Palatino Linotype" w:cs="Arial"/>
          <w:b/>
        </w:rPr>
        <w:t>Sujeto Obligado</w:t>
      </w:r>
      <w:r w:rsidRPr="00A45D9E">
        <w:rPr>
          <w:rFonts w:ascii="Palatino Linotype" w:hAnsi="Palatino Linotype" w:cs="Arial"/>
        </w:rPr>
        <w:t>, ya que no puede probarse por ser lógica y materialmente imposible.</w:t>
      </w:r>
    </w:p>
    <w:p w:rsidR="00130577" w:rsidRPr="00A45D9E" w:rsidRDefault="00130577" w:rsidP="00130577">
      <w:pPr>
        <w:autoSpaceDE w:val="0"/>
        <w:autoSpaceDN w:val="0"/>
        <w:adjustRightInd w:val="0"/>
        <w:spacing w:line="360" w:lineRule="auto"/>
        <w:jc w:val="both"/>
        <w:rPr>
          <w:rFonts w:ascii="Palatino Linotype" w:hAnsi="Palatino Linotype" w:cs="Arial"/>
        </w:rPr>
      </w:pPr>
    </w:p>
    <w:p w:rsidR="00130577" w:rsidRPr="00A45D9E" w:rsidRDefault="00130577" w:rsidP="00130577">
      <w:pPr>
        <w:autoSpaceDE w:val="0"/>
        <w:autoSpaceDN w:val="0"/>
        <w:adjustRightInd w:val="0"/>
        <w:spacing w:line="360" w:lineRule="auto"/>
        <w:jc w:val="both"/>
        <w:rPr>
          <w:rFonts w:ascii="Palatino Linotype" w:hAnsi="Palatino Linotype" w:cs="Arial"/>
        </w:rPr>
      </w:pPr>
      <w:r w:rsidRPr="00A45D9E">
        <w:rPr>
          <w:rFonts w:ascii="Palatino Linotype" w:hAnsi="Palatino Linotype" w:cs="Arial"/>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A45D9E">
        <w:rPr>
          <w:rFonts w:ascii="Palatino Linotype" w:hAnsi="Palatino Linotype" w:cs="Arial"/>
          <w:b/>
          <w:i/>
        </w:rPr>
        <w:t>hecho negativo</w:t>
      </w:r>
      <w:r w:rsidRPr="00A45D9E">
        <w:rPr>
          <w:rFonts w:ascii="Palatino Linotype" w:hAnsi="Palatino Linotype" w:cs="Arial"/>
        </w:rPr>
        <w:t xml:space="preserve">, en virtud de que la información solicitada no puede fácticamente obrar </w:t>
      </w:r>
      <w:r w:rsidRPr="00A45D9E">
        <w:rPr>
          <w:rFonts w:ascii="Palatino Linotype" w:hAnsi="Palatino Linotype" w:cs="Arial"/>
        </w:rPr>
        <w:lastRenderedPageBreak/>
        <w:t xml:space="preserve">en los archivos del </w:t>
      </w:r>
      <w:r w:rsidRPr="00A45D9E">
        <w:rPr>
          <w:rFonts w:ascii="Palatino Linotype" w:hAnsi="Palatino Linotype" w:cs="Arial"/>
          <w:b/>
        </w:rPr>
        <w:t>Sujeto Obligado</w:t>
      </w:r>
      <w:r w:rsidRPr="00A45D9E">
        <w:rPr>
          <w:rFonts w:ascii="Palatino Linotype" w:hAnsi="Palatino Linotype" w:cs="Arial"/>
        </w:rPr>
        <w:t>, ya que no puede probarse por ser lógica y materialmente imposible.</w:t>
      </w:r>
    </w:p>
    <w:p w:rsidR="00130577" w:rsidRPr="00A45D9E" w:rsidRDefault="00130577" w:rsidP="00130577">
      <w:pPr>
        <w:autoSpaceDE w:val="0"/>
        <w:autoSpaceDN w:val="0"/>
        <w:adjustRightInd w:val="0"/>
        <w:spacing w:line="360" w:lineRule="auto"/>
        <w:jc w:val="both"/>
        <w:rPr>
          <w:rFonts w:ascii="Palatino Linotype" w:hAnsi="Palatino Linotype" w:cs="Arial"/>
        </w:rPr>
      </w:pPr>
    </w:p>
    <w:p w:rsidR="00130577" w:rsidRPr="00A45D9E" w:rsidRDefault="00130577" w:rsidP="00130577">
      <w:pPr>
        <w:autoSpaceDE w:val="0"/>
        <w:autoSpaceDN w:val="0"/>
        <w:adjustRightInd w:val="0"/>
        <w:spacing w:line="360" w:lineRule="auto"/>
        <w:jc w:val="both"/>
        <w:rPr>
          <w:rFonts w:ascii="Palatino Linotype" w:hAnsi="Palatino Linotype" w:cs="Arial"/>
        </w:rPr>
      </w:pPr>
      <w:r w:rsidRPr="00A45D9E">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rsidR="00130577" w:rsidRPr="00A45D9E" w:rsidRDefault="00130577" w:rsidP="00130577">
      <w:pPr>
        <w:autoSpaceDE w:val="0"/>
        <w:autoSpaceDN w:val="0"/>
        <w:adjustRightInd w:val="0"/>
        <w:spacing w:line="276" w:lineRule="auto"/>
        <w:ind w:left="567" w:right="850"/>
        <w:jc w:val="both"/>
        <w:rPr>
          <w:rFonts w:ascii="Palatino Linotype" w:hAnsi="Palatino Linotype" w:cs="Palatino Linotype"/>
          <w:i/>
          <w:color w:val="000000"/>
          <w:szCs w:val="20"/>
        </w:rPr>
      </w:pPr>
    </w:p>
    <w:p w:rsidR="00130577" w:rsidRPr="00A45D9E" w:rsidRDefault="00130577" w:rsidP="00130577">
      <w:pPr>
        <w:autoSpaceDE w:val="0"/>
        <w:autoSpaceDN w:val="0"/>
        <w:adjustRightInd w:val="0"/>
        <w:spacing w:line="276" w:lineRule="auto"/>
        <w:ind w:left="567" w:right="850"/>
        <w:jc w:val="both"/>
        <w:rPr>
          <w:rFonts w:ascii="Palatino Linotype" w:hAnsi="Palatino Linotype" w:cs="Palatino Linotype"/>
          <w:i/>
          <w:color w:val="000000"/>
          <w:szCs w:val="20"/>
        </w:rPr>
      </w:pPr>
      <w:r w:rsidRPr="00A45D9E">
        <w:rPr>
          <w:rFonts w:ascii="Palatino Linotype" w:hAnsi="Palatino Linotype" w:cs="Palatino Linotype"/>
          <w:i/>
          <w:color w:val="000000"/>
          <w:szCs w:val="20"/>
        </w:rPr>
        <w:t>“</w:t>
      </w:r>
      <w:r w:rsidRPr="00A45D9E">
        <w:rPr>
          <w:rFonts w:ascii="Palatino Linotype" w:hAnsi="Palatino Linotype" w:cs="Palatino Linotype"/>
          <w:b/>
          <w:i/>
          <w:color w:val="000000"/>
          <w:szCs w:val="20"/>
        </w:rPr>
        <w:t>HECHOS NEGATIVOS, NO SON SUSCEPTIBLES DE DEMOSTRACION</w:t>
      </w:r>
      <w:r w:rsidRPr="00A45D9E">
        <w:rPr>
          <w:rFonts w:ascii="Palatino Linotype" w:hAnsi="Palatino Linotype" w:cs="Palatino Linotype"/>
          <w:i/>
          <w:color w:val="000000"/>
          <w:szCs w:val="20"/>
        </w:rPr>
        <w:t>. Tratándose de un hecho negativo, el Juez no tiene por qué invocar prueba alguna de la que se desprenda, ya que es bien sabido que esta clase de hechos no son susceptibles de demostración.” (Sic)</w:t>
      </w:r>
    </w:p>
    <w:p w:rsidR="00130577" w:rsidRPr="00A45D9E" w:rsidRDefault="00130577" w:rsidP="00130577">
      <w:pPr>
        <w:spacing w:line="360" w:lineRule="auto"/>
        <w:jc w:val="both"/>
        <w:rPr>
          <w:rFonts w:ascii="Palatino Linotype" w:hAnsi="Palatino Linotype" w:cs="Arial"/>
          <w:lang w:eastAsia="es-CO"/>
        </w:rPr>
      </w:pPr>
    </w:p>
    <w:p w:rsidR="00131F40" w:rsidRPr="00A45D9E" w:rsidRDefault="00131F40" w:rsidP="0099054A">
      <w:pPr>
        <w:spacing w:before="240" w:after="240" w:line="360" w:lineRule="auto"/>
        <w:ind w:right="49"/>
        <w:contextualSpacing/>
        <w:jc w:val="both"/>
        <w:rPr>
          <w:rFonts w:ascii="Palatino Linotype" w:hAnsi="Palatino Linotype" w:cs="Arial"/>
          <w:szCs w:val="22"/>
          <w:lang w:val="es-MX" w:eastAsia="es-MX"/>
        </w:rPr>
      </w:pPr>
      <w:r w:rsidRPr="00A45D9E">
        <w:rPr>
          <w:rFonts w:ascii="Palatino Linotype" w:hAnsi="Palatino Linotype" w:cs="Arial"/>
          <w:noProof/>
          <w:szCs w:val="22"/>
          <w:lang w:val="es-MX" w:eastAsia="es-MX"/>
        </w:rPr>
        <mc:AlternateContent>
          <mc:Choice Requires="wps">
            <w:drawing>
              <wp:anchor distT="0" distB="0" distL="114300" distR="114300" simplePos="0" relativeHeight="251659264" behindDoc="0" locked="0" layoutInCell="1" allowOverlap="1">
                <wp:simplePos x="0" y="0"/>
                <wp:positionH relativeFrom="column">
                  <wp:posOffset>25095</wp:posOffset>
                </wp:positionH>
                <wp:positionV relativeFrom="paragraph">
                  <wp:posOffset>1486010</wp:posOffset>
                </wp:positionV>
                <wp:extent cx="5748793" cy="2981740"/>
                <wp:effectExtent l="19050" t="19050" r="23495" b="28575"/>
                <wp:wrapNone/>
                <wp:docPr id="4" name="Conector recto 4"/>
                <wp:cNvGraphicFramePr/>
                <a:graphic xmlns:a="http://schemas.openxmlformats.org/drawingml/2006/main">
                  <a:graphicData uri="http://schemas.microsoft.com/office/word/2010/wordprocessingShape">
                    <wps:wsp>
                      <wps:cNvCnPr/>
                      <wps:spPr>
                        <a:xfrm>
                          <a:off x="0" y="0"/>
                          <a:ext cx="5748793" cy="298174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8829D"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117pt" to="454.65pt,3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" strokecolor="#5b9bd5 [3204]" strokeweight="2.25pt">
                <v:stroke joinstyle="miter"/>
              </v:line>
            </w:pict>
          </mc:Fallback>
        </mc:AlternateContent>
      </w:r>
      <w:r w:rsidRPr="00A45D9E">
        <w:rPr>
          <w:rFonts w:ascii="Palatino Linotype" w:hAnsi="Palatino Linotype" w:cs="Arial"/>
          <w:szCs w:val="22"/>
          <w:lang w:val="es-MX" w:eastAsia="es-MX"/>
        </w:rPr>
        <w:t>Se debe agregar que, remitió tres convenios de coordinación con diversos entes públicos, en los cuales, establecen las bases para trabajar conjuntamente en la organización  y gestión del proyecto denominado “Atlas de Género del Estado de México”; lo anterior y en forma de ejemplo, se insertan las caratulas de dichos convenios:</w:t>
      </w:r>
    </w:p>
    <w:p w:rsidR="00131F40" w:rsidRPr="00A45D9E" w:rsidRDefault="00131F40" w:rsidP="0099054A">
      <w:pPr>
        <w:spacing w:before="240" w:after="240" w:line="360" w:lineRule="auto"/>
        <w:ind w:right="49"/>
        <w:contextualSpacing/>
        <w:jc w:val="both"/>
        <w:rPr>
          <w:rFonts w:ascii="Palatino Linotype" w:hAnsi="Palatino Linotype" w:cs="Arial"/>
          <w:szCs w:val="22"/>
          <w:lang w:val="es-MX" w:eastAsia="es-MX"/>
        </w:rPr>
      </w:pPr>
    </w:p>
    <w:p w:rsidR="00131F40" w:rsidRPr="00A45D9E" w:rsidRDefault="00131F40" w:rsidP="0099054A">
      <w:pPr>
        <w:spacing w:before="240" w:after="240" w:line="360" w:lineRule="auto"/>
        <w:ind w:right="49"/>
        <w:contextualSpacing/>
        <w:jc w:val="both"/>
        <w:rPr>
          <w:rFonts w:ascii="Palatino Linotype" w:hAnsi="Palatino Linotype" w:cs="Arial"/>
          <w:szCs w:val="22"/>
          <w:lang w:val="es-MX" w:eastAsia="es-MX"/>
        </w:rPr>
      </w:pPr>
      <w:r w:rsidRPr="00A45D9E">
        <w:rPr>
          <w:rFonts w:ascii="Palatino Linotype" w:hAnsi="Palatino Linotype" w:cs="Arial"/>
          <w:noProof/>
          <w:szCs w:val="22"/>
          <w:lang w:val="es-MX" w:eastAsia="es-MX"/>
        </w:rPr>
        <w:lastRenderedPageBreak/>
        <w:drawing>
          <wp:inline distT="0" distB="0" distL="0" distR="0">
            <wp:extent cx="5581650" cy="7060565"/>
            <wp:effectExtent l="190500" t="190500" r="190500" b="1974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7060565"/>
                    </a:xfrm>
                    <a:prstGeom prst="rect">
                      <a:avLst/>
                    </a:prstGeom>
                    <a:ln>
                      <a:noFill/>
                    </a:ln>
                    <a:effectLst>
                      <a:outerShdw blurRad="190500" algn="tl" rotWithShape="0">
                        <a:srgbClr val="000000">
                          <a:alpha val="70000"/>
                        </a:srgbClr>
                      </a:outerShdw>
                    </a:effectLst>
                  </pic:spPr>
                </pic:pic>
              </a:graphicData>
            </a:graphic>
          </wp:inline>
        </w:drawing>
      </w:r>
    </w:p>
    <w:p w:rsidR="00131F40" w:rsidRPr="00A45D9E" w:rsidRDefault="00131F40" w:rsidP="0099054A">
      <w:pPr>
        <w:spacing w:before="240" w:after="240" w:line="360" w:lineRule="auto"/>
        <w:ind w:right="49"/>
        <w:contextualSpacing/>
        <w:jc w:val="both"/>
        <w:rPr>
          <w:rFonts w:ascii="Palatino Linotype" w:hAnsi="Palatino Linotype" w:cs="Arial"/>
          <w:szCs w:val="22"/>
          <w:lang w:val="es-MX" w:eastAsia="es-MX"/>
        </w:rPr>
      </w:pPr>
    </w:p>
    <w:p w:rsidR="00131F40" w:rsidRPr="00A45D9E" w:rsidRDefault="00131F40" w:rsidP="0099054A">
      <w:pPr>
        <w:spacing w:before="240" w:after="240" w:line="360" w:lineRule="auto"/>
        <w:ind w:right="49"/>
        <w:contextualSpacing/>
        <w:jc w:val="both"/>
        <w:rPr>
          <w:rFonts w:ascii="Palatino Linotype" w:hAnsi="Palatino Linotype" w:cs="Arial"/>
          <w:szCs w:val="22"/>
          <w:lang w:val="es-MX" w:eastAsia="es-MX"/>
        </w:rPr>
      </w:pPr>
      <w:r w:rsidRPr="00A45D9E">
        <w:rPr>
          <w:rFonts w:ascii="Palatino Linotype" w:hAnsi="Palatino Linotype" w:cs="Arial"/>
          <w:noProof/>
          <w:szCs w:val="22"/>
          <w:lang w:val="es-MX" w:eastAsia="es-MX"/>
        </w:rPr>
        <w:lastRenderedPageBreak/>
        <w:drawing>
          <wp:inline distT="0" distB="0" distL="0" distR="0">
            <wp:extent cx="5685155" cy="7617460"/>
            <wp:effectExtent l="190500" t="190500" r="182245" b="1930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5155" cy="7617460"/>
                    </a:xfrm>
                    <a:prstGeom prst="rect">
                      <a:avLst/>
                    </a:prstGeom>
                    <a:ln>
                      <a:noFill/>
                    </a:ln>
                    <a:effectLst>
                      <a:outerShdw blurRad="190500" algn="tl" rotWithShape="0">
                        <a:srgbClr val="000000">
                          <a:alpha val="70000"/>
                        </a:srgbClr>
                      </a:outerShdw>
                    </a:effectLst>
                  </pic:spPr>
                </pic:pic>
              </a:graphicData>
            </a:graphic>
          </wp:inline>
        </w:drawing>
      </w:r>
    </w:p>
    <w:p w:rsidR="00131F40" w:rsidRPr="00A45D9E" w:rsidRDefault="00131F40" w:rsidP="0099054A">
      <w:pPr>
        <w:spacing w:before="240" w:after="240" w:line="360" w:lineRule="auto"/>
        <w:ind w:right="49"/>
        <w:contextualSpacing/>
        <w:jc w:val="both"/>
        <w:rPr>
          <w:rFonts w:ascii="Palatino Linotype" w:hAnsi="Palatino Linotype" w:cs="Arial"/>
          <w:szCs w:val="22"/>
          <w:lang w:val="es-MX" w:eastAsia="es-MX"/>
        </w:rPr>
      </w:pPr>
      <w:r w:rsidRPr="00A45D9E">
        <w:rPr>
          <w:rFonts w:ascii="Palatino Linotype" w:hAnsi="Palatino Linotype" w:cs="Arial"/>
          <w:noProof/>
          <w:szCs w:val="22"/>
          <w:lang w:val="es-MX" w:eastAsia="es-MX"/>
        </w:rPr>
        <w:lastRenderedPageBreak/>
        <w:drawing>
          <wp:inline distT="0" distB="0" distL="0" distR="0">
            <wp:extent cx="5788660" cy="6933565"/>
            <wp:effectExtent l="190500" t="190500" r="193040" b="1911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8660" cy="6933565"/>
                    </a:xfrm>
                    <a:prstGeom prst="rect">
                      <a:avLst/>
                    </a:prstGeom>
                    <a:ln>
                      <a:noFill/>
                    </a:ln>
                    <a:effectLst>
                      <a:outerShdw blurRad="190500" algn="tl" rotWithShape="0">
                        <a:srgbClr val="000000">
                          <a:alpha val="70000"/>
                        </a:srgbClr>
                      </a:outerShdw>
                    </a:effectLst>
                  </pic:spPr>
                </pic:pic>
              </a:graphicData>
            </a:graphic>
          </wp:inline>
        </w:drawing>
      </w:r>
    </w:p>
    <w:p w:rsidR="00131F40" w:rsidRPr="00A45D9E" w:rsidRDefault="00131F40" w:rsidP="0099054A">
      <w:pPr>
        <w:spacing w:before="240" w:after="240" w:line="360" w:lineRule="auto"/>
        <w:ind w:right="49"/>
        <w:contextualSpacing/>
        <w:jc w:val="both"/>
        <w:rPr>
          <w:rFonts w:ascii="Palatino Linotype" w:hAnsi="Palatino Linotype" w:cs="Arial"/>
          <w:szCs w:val="22"/>
          <w:lang w:val="es-MX" w:eastAsia="es-MX"/>
        </w:rPr>
      </w:pPr>
    </w:p>
    <w:p w:rsidR="0099054A" w:rsidRPr="00A45D9E" w:rsidRDefault="00130577" w:rsidP="0099054A">
      <w:pPr>
        <w:spacing w:before="240" w:after="240" w:line="360" w:lineRule="auto"/>
        <w:ind w:right="49"/>
        <w:contextualSpacing/>
        <w:jc w:val="both"/>
        <w:rPr>
          <w:rFonts w:ascii="Palatino Linotype" w:eastAsiaTheme="minorHAnsi" w:hAnsi="Palatino Linotype" w:cstheme="minorBidi"/>
          <w:szCs w:val="22"/>
          <w:lang w:val="es-MX" w:eastAsia="en-US"/>
        </w:rPr>
      </w:pPr>
      <w:r w:rsidRPr="00A45D9E">
        <w:rPr>
          <w:rFonts w:ascii="Palatino Linotype" w:hAnsi="Palatino Linotype" w:cs="Arial"/>
          <w:szCs w:val="22"/>
          <w:lang w:val="es-MX" w:eastAsia="es-MX"/>
        </w:rPr>
        <w:lastRenderedPageBreak/>
        <w:t xml:space="preserve">Por lo anteriormente expuesto, </w:t>
      </w:r>
      <w:r w:rsidRPr="00A45D9E">
        <w:rPr>
          <w:rFonts w:ascii="Palatino Linotype" w:eastAsiaTheme="minorHAnsi" w:hAnsi="Palatino Linotype" w:cstheme="minorBidi"/>
          <w:color w:val="000000"/>
          <w:szCs w:val="22"/>
          <w:lang w:val="es-MX" w:eastAsia="en-US"/>
        </w:rPr>
        <w:t xml:space="preserve">traeremos a contexto el Reglamento Interior de la Secretaría de la Mujer, </w:t>
      </w:r>
      <w:r w:rsidR="0099054A" w:rsidRPr="00A45D9E">
        <w:rPr>
          <w:rFonts w:ascii="Palatino Linotype" w:eastAsiaTheme="minorHAnsi" w:hAnsi="Palatino Linotype" w:cstheme="minorBidi"/>
          <w:szCs w:val="22"/>
          <w:lang w:val="es-MX" w:eastAsia="en-US"/>
        </w:rPr>
        <w:t>que dentro de los artículos 10 y 12, establecen las atribuciones de las áreas encargadas de dar respuesta a la solicitud de información, de conformidad con lo siguiente:</w:t>
      </w:r>
    </w:p>
    <w:p w:rsidR="00130577" w:rsidRPr="00A45D9E" w:rsidRDefault="00130577" w:rsidP="00130577">
      <w:pPr>
        <w:spacing w:line="360" w:lineRule="auto"/>
        <w:jc w:val="both"/>
        <w:rPr>
          <w:rFonts w:ascii="Palatino Linotype" w:hAnsi="Palatino Linotype"/>
          <w:color w:val="000000"/>
          <w:lang w:val="es-MX"/>
        </w:rPr>
      </w:pP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i/>
          <w:color w:val="000000"/>
          <w:sz w:val="22"/>
          <w:szCs w:val="22"/>
        </w:rPr>
        <w:t>“</w:t>
      </w:r>
      <w:r w:rsidRPr="00A45D9E">
        <w:rPr>
          <w:rFonts w:ascii="Palatino Linotype" w:hAnsi="Palatino Linotype"/>
          <w:b/>
          <w:i/>
          <w:color w:val="000000"/>
          <w:sz w:val="22"/>
          <w:szCs w:val="22"/>
        </w:rPr>
        <w:t>Artículo 10.</w:t>
      </w:r>
      <w:r w:rsidRPr="00A45D9E">
        <w:rPr>
          <w:rFonts w:ascii="Palatino Linotype" w:hAnsi="Palatino Linotype"/>
          <w:i/>
          <w:color w:val="000000"/>
          <w:sz w:val="22"/>
          <w:szCs w:val="22"/>
        </w:rPr>
        <w:t xml:space="preserve"> Corresponden a la </w:t>
      </w:r>
      <w:r w:rsidRPr="00A45D9E">
        <w:rPr>
          <w:rFonts w:ascii="Palatino Linotype" w:hAnsi="Palatino Linotype"/>
          <w:b/>
          <w:i/>
          <w:color w:val="000000"/>
          <w:sz w:val="22"/>
          <w:szCs w:val="22"/>
          <w:u w:val="single"/>
        </w:rPr>
        <w:t>Dirección General de Perspectiva de Género</w:t>
      </w:r>
      <w:r w:rsidRPr="00A45D9E">
        <w:rPr>
          <w:rFonts w:ascii="Palatino Linotype" w:hAnsi="Palatino Linotype"/>
          <w:i/>
          <w:color w:val="000000"/>
          <w:sz w:val="22"/>
          <w:szCs w:val="22"/>
        </w:rPr>
        <w:t xml:space="preserve">, las atribuciones siguientes: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I.</w:t>
      </w:r>
      <w:r w:rsidRPr="00A45D9E">
        <w:rPr>
          <w:rFonts w:ascii="Palatino Linotype" w:hAnsi="Palatino Linotype"/>
          <w:i/>
          <w:color w:val="000000"/>
          <w:sz w:val="22"/>
          <w:szCs w:val="22"/>
        </w:rPr>
        <w:t xml:space="preserve"> Diseñar, implementar y evaluar políticas transversales en materia de igualdad de género con enfoque de derechos humanos, para prevenir, atender, sancionar y erradicar la violencia contra las mujeres en coordinación con las dependencias y organismos auxiliares de la Administración Pública Estatal, así como coadyuvar con los municipios, los poderes legislativo y judicial, y los órganos constitucionales autónomos, cuando así lo soliciten para los mismos fines;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II.</w:t>
      </w:r>
      <w:r w:rsidRPr="00A45D9E">
        <w:rPr>
          <w:rFonts w:ascii="Palatino Linotype" w:hAnsi="Palatino Linotype"/>
          <w:i/>
          <w:color w:val="000000"/>
          <w:sz w:val="22"/>
          <w:szCs w:val="22"/>
        </w:rPr>
        <w:t xml:space="preserve"> Fungir como Secretaria Ejecutiva del Sistema Estatal para la Igualdad de Trato y Oportunidades entre Mujeres y Hombres y para Prevenir, Atender, Sancionar y Erradicar la Violencia contra las Mujeres;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III.</w:t>
      </w:r>
      <w:r w:rsidRPr="00A45D9E">
        <w:rPr>
          <w:rFonts w:ascii="Palatino Linotype" w:hAnsi="Palatino Linotype"/>
          <w:i/>
          <w:color w:val="000000"/>
          <w:sz w:val="22"/>
          <w:szCs w:val="22"/>
        </w:rPr>
        <w:t xml:space="preserve"> Generar acciones para el fortalecimiento de la perspectiva de género en el Personal del Servicio Público;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IV.</w:t>
      </w:r>
      <w:r w:rsidRPr="00A45D9E">
        <w:rPr>
          <w:rFonts w:ascii="Palatino Linotype" w:hAnsi="Palatino Linotype"/>
          <w:i/>
          <w:color w:val="000000"/>
          <w:sz w:val="22"/>
          <w:szCs w:val="22"/>
        </w:rPr>
        <w:t xml:space="preserve"> Dar seguimiento a las acciones interinstitucionales para </w:t>
      </w:r>
      <w:proofErr w:type="spellStart"/>
      <w:r w:rsidRPr="00A45D9E">
        <w:rPr>
          <w:rFonts w:ascii="Palatino Linotype" w:hAnsi="Palatino Linotype"/>
          <w:i/>
          <w:color w:val="000000"/>
          <w:sz w:val="22"/>
          <w:szCs w:val="22"/>
        </w:rPr>
        <w:t>transversalizar</w:t>
      </w:r>
      <w:proofErr w:type="spellEnd"/>
      <w:r w:rsidRPr="00A45D9E">
        <w:rPr>
          <w:rFonts w:ascii="Palatino Linotype" w:hAnsi="Palatino Linotype"/>
          <w:i/>
          <w:color w:val="000000"/>
          <w:sz w:val="22"/>
          <w:szCs w:val="22"/>
        </w:rPr>
        <w:t xml:space="preserve"> la igualdad de género en la administración pública;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V.</w:t>
      </w:r>
      <w:r w:rsidRPr="00A45D9E">
        <w:rPr>
          <w:rFonts w:ascii="Palatino Linotype" w:hAnsi="Palatino Linotype"/>
          <w:i/>
          <w:color w:val="000000"/>
          <w:sz w:val="22"/>
          <w:szCs w:val="22"/>
        </w:rPr>
        <w:t xml:space="preserve"> Colaborar con el Instituto de Profesionalización de los Servidores Públicos del Poder Ejecutivo del Gobierno del Estado de México para que dentro del Modelo Integral de Capacitación se cuente con programas de formación, capacitación y profesionalización para que las mujeres y hombres que trabajan en el servicio público desarrollen sus labores con perspectiva de género;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VI.</w:t>
      </w:r>
      <w:r w:rsidRPr="00A45D9E">
        <w:rPr>
          <w:rFonts w:ascii="Palatino Linotype" w:hAnsi="Palatino Linotype"/>
          <w:i/>
          <w:color w:val="000000"/>
          <w:sz w:val="22"/>
          <w:szCs w:val="22"/>
        </w:rPr>
        <w:t xml:space="preserve"> Establecer, coordinar, ejecutar y evaluar el Programa Único de Capacitación, Formación, Sensibilización y Profesionalización del Personal del Servicio Público en materia de derechos humanos de las mujeres y perspectiva de género;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VII.</w:t>
      </w:r>
      <w:r w:rsidRPr="00A45D9E">
        <w:rPr>
          <w:rFonts w:ascii="Palatino Linotype" w:hAnsi="Palatino Linotype"/>
          <w:i/>
          <w:color w:val="000000"/>
          <w:sz w:val="22"/>
          <w:szCs w:val="22"/>
        </w:rPr>
        <w:t xml:space="preserve"> Asesorar y orientar para la ejecución de acciones en materia de igualdad de género y erradicación de la violencia, a las Unidades de Género de la Administración Pública Estatal, y organismos auxiliares, así como de los municipios, de los órganos constitucionales autónomos y de los poderes legislativo y judicial del Estado de México cuando así lo soliciten;</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lastRenderedPageBreak/>
        <w:t xml:space="preserve">VIII. </w:t>
      </w:r>
      <w:r w:rsidRPr="00A45D9E">
        <w:rPr>
          <w:rFonts w:ascii="Palatino Linotype" w:hAnsi="Palatino Linotype"/>
          <w:b/>
          <w:i/>
          <w:color w:val="000000"/>
          <w:sz w:val="22"/>
          <w:szCs w:val="22"/>
          <w:u w:val="single"/>
        </w:rPr>
        <w:t>Integrar y mantener actualizado un sistema de información y reporte para conocer la aplicación y visibilidad de la perspectiva de género en la Entidad, y el efecto de las políticas públicas aplicadas en esta materia</w:t>
      </w:r>
      <w:r w:rsidRPr="00A45D9E">
        <w:rPr>
          <w:rFonts w:ascii="Palatino Linotype" w:hAnsi="Palatino Linotype"/>
          <w:i/>
          <w:color w:val="000000"/>
          <w:sz w:val="22"/>
          <w:szCs w:val="22"/>
        </w:rPr>
        <w:t xml:space="preserve">;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 xml:space="preserve">IX. </w:t>
      </w:r>
      <w:r w:rsidRPr="00A45D9E">
        <w:rPr>
          <w:rFonts w:ascii="Palatino Linotype" w:hAnsi="Palatino Linotype"/>
          <w:b/>
          <w:i/>
          <w:color w:val="000000"/>
          <w:sz w:val="22"/>
          <w:szCs w:val="22"/>
          <w:u w:val="single"/>
        </w:rPr>
        <w:t>Promover la inclusión de las organizaciones de la sociedad civil en la elaboración de los instrumentos de planeación y los programas de participación social, con el objeto de fortalecer la transversalidad de la perspectiva de género y garantizar la igualdad sustantiva para las mujeres</w:t>
      </w:r>
      <w:r w:rsidRPr="00A45D9E">
        <w:rPr>
          <w:rFonts w:ascii="Palatino Linotype" w:hAnsi="Palatino Linotype"/>
          <w:i/>
          <w:color w:val="000000"/>
          <w:sz w:val="22"/>
          <w:szCs w:val="22"/>
        </w:rPr>
        <w:t xml:space="preserve">;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 xml:space="preserve">X. </w:t>
      </w:r>
      <w:r w:rsidRPr="00A45D9E">
        <w:rPr>
          <w:rFonts w:ascii="Palatino Linotype" w:hAnsi="Palatino Linotype"/>
          <w:b/>
          <w:i/>
          <w:color w:val="000000"/>
          <w:sz w:val="22"/>
          <w:szCs w:val="22"/>
          <w:u w:val="single"/>
        </w:rPr>
        <w:t>Fomentar instrumentos de colaboración entre autoridades estatales, autoridades municipales, organizaciones no gubernamentales y empresas privadas para la implementación efectiva de la igualdad de trato y oportunidades entre mujeres y hombres que consagra la Ley de Igualdad de Trato y Oportunidades entre Mujeres y Hombres del Estado de México</w:t>
      </w:r>
      <w:r w:rsidRPr="00A45D9E">
        <w:rPr>
          <w:rFonts w:ascii="Palatino Linotype" w:hAnsi="Palatino Linotype"/>
          <w:i/>
          <w:color w:val="000000"/>
          <w:sz w:val="22"/>
          <w:szCs w:val="22"/>
        </w:rPr>
        <w:t xml:space="preserve">;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 xml:space="preserve">XI. </w:t>
      </w:r>
      <w:r w:rsidRPr="00A45D9E">
        <w:rPr>
          <w:rFonts w:ascii="Palatino Linotype" w:hAnsi="Palatino Linotype"/>
          <w:b/>
          <w:i/>
          <w:color w:val="000000"/>
          <w:sz w:val="22"/>
          <w:szCs w:val="22"/>
          <w:u w:val="single"/>
        </w:rPr>
        <w:t>Coordinar la elaboración y aplicación del Programa Integral</w:t>
      </w:r>
      <w:r w:rsidRPr="00A45D9E">
        <w:rPr>
          <w:rFonts w:ascii="Palatino Linotype" w:hAnsi="Palatino Linotype"/>
          <w:i/>
          <w:color w:val="000000"/>
          <w:sz w:val="22"/>
          <w:szCs w:val="22"/>
        </w:rPr>
        <w:t xml:space="preserve">;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 xml:space="preserve">XII. </w:t>
      </w:r>
      <w:r w:rsidRPr="00A45D9E">
        <w:rPr>
          <w:rFonts w:ascii="Palatino Linotype" w:hAnsi="Palatino Linotype"/>
          <w:b/>
          <w:i/>
          <w:color w:val="000000"/>
          <w:sz w:val="22"/>
          <w:szCs w:val="22"/>
          <w:u w:val="single"/>
        </w:rPr>
        <w:t>Elaborar y presentar ante el Sistema Estatal en cada sesión ordinaria, un informe de las actividades realizadas relacionadas con el Programa Integral</w:t>
      </w:r>
      <w:r w:rsidRPr="00A45D9E">
        <w:rPr>
          <w:rFonts w:ascii="Palatino Linotype" w:hAnsi="Palatino Linotype"/>
          <w:i/>
          <w:color w:val="000000"/>
          <w:sz w:val="22"/>
          <w:szCs w:val="22"/>
        </w:rPr>
        <w:t xml:space="preserve">;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XIII.</w:t>
      </w:r>
      <w:r w:rsidRPr="00A45D9E">
        <w:rPr>
          <w:rFonts w:ascii="Palatino Linotype" w:hAnsi="Palatino Linotype"/>
          <w:i/>
          <w:color w:val="000000"/>
          <w:sz w:val="22"/>
          <w:szCs w:val="22"/>
        </w:rPr>
        <w:t xml:space="preserve"> Diseñar con una visión transversal, la Política Integral con perspectiva de género para la prevención, atención, sanción y erradicación de los delitos contra las mujeres;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XIV.</w:t>
      </w:r>
      <w:r w:rsidRPr="00A45D9E">
        <w:rPr>
          <w:rFonts w:ascii="Palatino Linotype" w:hAnsi="Palatino Linotype"/>
          <w:i/>
          <w:color w:val="000000"/>
          <w:sz w:val="22"/>
          <w:szCs w:val="22"/>
        </w:rPr>
        <w:t xml:space="preserve"> Formular las bases para la coordinación entre autoridades estatales y municipales mediante las cuales se establezcan las acciones para implementar la perspectiva de género;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XV.</w:t>
      </w:r>
      <w:r w:rsidRPr="00A45D9E">
        <w:rPr>
          <w:rFonts w:ascii="Palatino Linotype" w:hAnsi="Palatino Linotype"/>
          <w:i/>
          <w:color w:val="000000"/>
          <w:sz w:val="22"/>
          <w:szCs w:val="22"/>
        </w:rPr>
        <w:t xml:space="preserve"> Ejecutar y dar seguimiento a las acciones del Programa Integral, con la finalidad de evaluar su eficacia y rediseñar las acciones y medidas para avanzar en la erradicación de la violencia de género contra las mujeres;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XVI.</w:t>
      </w:r>
      <w:r w:rsidRPr="00A45D9E">
        <w:rPr>
          <w:rFonts w:ascii="Palatino Linotype" w:hAnsi="Palatino Linotype"/>
          <w:i/>
          <w:color w:val="000000"/>
          <w:sz w:val="22"/>
          <w:szCs w:val="22"/>
        </w:rPr>
        <w:t xml:space="preserve"> Difundir periódicamente a través de diversos medios, los resultados del Sistema Estatal y del Programa Integral a los que se refiere la Ley de Acceso de las Mujeres a una Vida Libre de Violencia del Estado de México;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XVII.</w:t>
      </w:r>
      <w:r w:rsidRPr="00A45D9E">
        <w:rPr>
          <w:rFonts w:ascii="Palatino Linotype" w:hAnsi="Palatino Linotype"/>
          <w:i/>
          <w:color w:val="000000"/>
          <w:sz w:val="22"/>
          <w:szCs w:val="22"/>
        </w:rPr>
        <w:t xml:space="preserve"> Colaborar, conforme al ámbito de su competencia, con las personas integrantes del Sistema Estatal en el diseño y evaluación del modelo de atención a víctimas en los refugios; </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XVIII.</w:t>
      </w:r>
      <w:r w:rsidRPr="00A45D9E">
        <w:rPr>
          <w:rFonts w:ascii="Palatino Linotype" w:hAnsi="Palatino Linotype"/>
          <w:i/>
          <w:color w:val="000000"/>
          <w:sz w:val="22"/>
          <w:szCs w:val="22"/>
        </w:rPr>
        <w:t xml:space="preserve"> Promover, conforme al ámbito de su competencia, investigaciones sobre las causas y las consecuencias de la violencia contra las mujeres;</w:t>
      </w:r>
    </w:p>
    <w:p w:rsidR="0099054A"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t>XIX.</w:t>
      </w:r>
      <w:r w:rsidRPr="00A45D9E">
        <w:rPr>
          <w:rFonts w:ascii="Palatino Linotype" w:hAnsi="Palatino Linotype"/>
          <w:i/>
          <w:color w:val="000000"/>
          <w:sz w:val="22"/>
          <w:szCs w:val="22"/>
        </w:rPr>
        <w:t xml:space="preserve"> Recibir de las organizaciones de la sociedad civil, las propuestas y recomendaciones sobre la prevención, atención y sanción de la violencia mujeres, a fin de mejorar los mecanismos para su erradicación, y </w:t>
      </w:r>
    </w:p>
    <w:p w:rsidR="00130577" w:rsidRPr="00A45D9E" w:rsidRDefault="0099054A" w:rsidP="00131F40">
      <w:pPr>
        <w:ind w:left="567" w:right="616"/>
        <w:jc w:val="both"/>
        <w:rPr>
          <w:rFonts w:ascii="Palatino Linotype" w:hAnsi="Palatino Linotype"/>
          <w:i/>
          <w:color w:val="000000"/>
          <w:sz w:val="22"/>
          <w:szCs w:val="22"/>
        </w:rPr>
      </w:pPr>
      <w:r w:rsidRPr="00A45D9E">
        <w:rPr>
          <w:rFonts w:ascii="Palatino Linotype" w:hAnsi="Palatino Linotype"/>
          <w:b/>
          <w:i/>
          <w:color w:val="000000"/>
          <w:sz w:val="22"/>
          <w:szCs w:val="22"/>
        </w:rPr>
        <w:lastRenderedPageBreak/>
        <w:t>XX.</w:t>
      </w:r>
      <w:r w:rsidRPr="00A45D9E">
        <w:rPr>
          <w:rFonts w:ascii="Palatino Linotype" w:hAnsi="Palatino Linotype"/>
          <w:i/>
          <w:color w:val="000000"/>
          <w:sz w:val="22"/>
          <w:szCs w:val="22"/>
        </w:rPr>
        <w:t xml:space="preserve"> Las demás que le confieran otras disposiciones jurídicas aplicables y las que le encomiende la persona Titular de la Secretaría.</w:t>
      </w:r>
    </w:p>
    <w:p w:rsidR="0099054A" w:rsidRPr="00A45D9E" w:rsidRDefault="0099054A" w:rsidP="00131F40">
      <w:pPr>
        <w:ind w:left="567" w:right="616"/>
        <w:jc w:val="both"/>
        <w:rPr>
          <w:rFonts w:ascii="Palatino Linotype" w:hAnsi="Palatino Linotype"/>
          <w:i/>
          <w:color w:val="000000"/>
          <w:sz w:val="22"/>
          <w:szCs w:val="22"/>
        </w:rPr>
      </w:pPr>
      <w:r w:rsidRPr="00A45D9E">
        <w:rPr>
          <w:rFonts w:ascii="Palatino Linotype" w:hAnsi="Palatino Linotype"/>
          <w:i/>
          <w:color w:val="000000"/>
          <w:sz w:val="22"/>
          <w:szCs w:val="22"/>
        </w:rPr>
        <w:t>(…)</w:t>
      </w:r>
    </w:p>
    <w:p w:rsidR="0099054A" w:rsidRPr="00A45D9E" w:rsidRDefault="0099054A" w:rsidP="00131F40">
      <w:pPr>
        <w:pStyle w:val="Sinespaciado"/>
      </w:pPr>
    </w:p>
    <w:p w:rsidR="0099054A" w:rsidRPr="00A45D9E" w:rsidRDefault="0099054A" w:rsidP="00131F40">
      <w:pPr>
        <w:spacing w:after="240"/>
        <w:ind w:left="567" w:right="616"/>
        <w:jc w:val="both"/>
        <w:rPr>
          <w:rFonts w:ascii="Palatino Linotype" w:hAnsi="Palatino Linotype"/>
          <w:i/>
          <w:sz w:val="22"/>
          <w:szCs w:val="22"/>
        </w:rPr>
      </w:pPr>
      <w:r w:rsidRPr="00A45D9E">
        <w:rPr>
          <w:rFonts w:ascii="Palatino Linotype" w:hAnsi="Palatino Linotype"/>
          <w:b/>
          <w:i/>
          <w:sz w:val="22"/>
          <w:szCs w:val="22"/>
        </w:rPr>
        <w:t>Artículo 12.</w:t>
      </w:r>
      <w:r w:rsidRPr="00A45D9E">
        <w:rPr>
          <w:rFonts w:ascii="Palatino Linotype" w:hAnsi="Palatino Linotype"/>
          <w:i/>
          <w:sz w:val="22"/>
          <w:szCs w:val="22"/>
        </w:rPr>
        <w:t xml:space="preserve"> Corresponden a la</w:t>
      </w:r>
      <w:r w:rsidRPr="00A45D9E">
        <w:rPr>
          <w:rFonts w:ascii="Palatino Linotype" w:hAnsi="Palatino Linotype"/>
          <w:b/>
          <w:i/>
          <w:sz w:val="22"/>
          <w:szCs w:val="22"/>
        </w:rPr>
        <w:t xml:space="preserve"> </w:t>
      </w:r>
      <w:r w:rsidRPr="00A45D9E">
        <w:rPr>
          <w:rFonts w:ascii="Palatino Linotype" w:hAnsi="Palatino Linotype"/>
          <w:b/>
          <w:i/>
          <w:sz w:val="22"/>
          <w:szCs w:val="22"/>
          <w:u w:val="single"/>
        </w:rPr>
        <w:t>Coordinación Administrativa</w:t>
      </w:r>
      <w:r w:rsidRPr="00A45D9E">
        <w:rPr>
          <w:rFonts w:ascii="Palatino Linotype" w:hAnsi="Palatino Linotype"/>
          <w:i/>
          <w:sz w:val="22"/>
          <w:szCs w:val="22"/>
        </w:rPr>
        <w:t>, las siguientes atribuciones:</w:t>
      </w:r>
    </w:p>
    <w:p w:rsidR="0099054A" w:rsidRPr="00A45D9E" w:rsidRDefault="0099054A" w:rsidP="00131F40">
      <w:pPr>
        <w:spacing w:after="240"/>
        <w:ind w:left="567" w:right="616"/>
        <w:jc w:val="both"/>
        <w:rPr>
          <w:rFonts w:ascii="Palatino Linotype" w:hAnsi="Palatino Linotype"/>
          <w:i/>
          <w:sz w:val="22"/>
          <w:szCs w:val="22"/>
        </w:rPr>
      </w:pPr>
      <w:r w:rsidRPr="00A45D9E">
        <w:rPr>
          <w:rFonts w:ascii="Palatino Linotype" w:hAnsi="Palatino Linotype"/>
          <w:b/>
          <w:i/>
          <w:sz w:val="22"/>
          <w:szCs w:val="22"/>
        </w:rPr>
        <w:t>I.</w:t>
      </w:r>
      <w:r w:rsidRPr="00A45D9E">
        <w:rPr>
          <w:rFonts w:ascii="Palatino Linotype" w:hAnsi="Palatino Linotype"/>
          <w:i/>
          <w:sz w:val="22"/>
          <w:szCs w:val="22"/>
        </w:rPr>
        <w:t xml:space="preserve"> Planear, organizar y administrar el aprovechamiento de los recursos humanos, materiales y financieros, necesarios para el funcionamiento de la Secretaría, manteniendo una coordinación permanente con las dependencias vinculadas a dichas actividades; </w:t>
      </w:r>
    </w:p>
    <w:p w:rsidR="0099054A" w:rsidRPr="00A45D9E" w:rsidRDefault="0099054A" w:rsidP="00131F40">
      <w:pPr>
        <w:spacing w:after="240"/>
        <w:ind w:left="567" w:right="616"/>
        <w:jc w:val="both"/>
        <w:rPr>
          <w:rFonts w:ascii="Palatino Linotype" w:hAnsi="Palatino Linotype"/>
          <w:i/>
          <w:sz w:val="22"/>
          <w:szCs w:val="22"/>
        </w:rPr>
      </w:pPr>
      <w:r w:rsidRPr="00A45D9E">
        <w:rPr>
          <w:rFonts w:ascii="Palatino Linotype" w:hAnsi="Palatino Linotype"/>
          <w:b/>
          <w:i/>
          <w:sz w:val="22"/>
          <w:szCs w:val="22"/>
        </w:rPr>
        <w:t>II.</w:t>
      </w:r>
      <w:r w:rsidRPr="00A45D9E">
        <w:rPr>
          <w:rFonts w:ascii="Palatino Linotype" w:hAnsi="Palatino Linotype"/>
          <w:i/>
          <w:sz w:val="22"/>
          <w:szCs w:val="22"/>
        </w:rPr>
        <w:t xml:space="preserve"> </w:t>
      </w:r>
      <w:r w:rsidRPr="00A45D9E">
        <w:rPr>
          <w:rFonts w:ascii="Palatino Linotype" w:hAnsi="Palatino Linotype"/>
          <w:b/>
          <w:i/>
          <w:sz w:val="22"/>
          <w:szCs w:val="22"/>
          <w:u w:val="single"/>
        </w:rPr>
        <w:t xml:space="preserve">Gestionar las solicitudes </w:t>
      </w:r>
      <w:r w:rsidRPr="00A45D9E">
        <w:rPr>
          <w:rFonts w:ascii="Palatino Linotype" w:hAnsi="Palatino Linotype"/>
          <w:i/>
          <w:sz w:val="22"/>
          <w:szCs w:val="22"/>
        </w:rPr>
        <w:t xml:space="preserve">de bienes o </w:t>
      </w:r>
      <w:r w:rsidRPr="00A45D9E">
        <w:rPr>
          <w:rFonts w:ascii="Palatino Linotype" w:hAnsi="Palatino Linotype"/>
          <w:b/>
          <w:i/>
          <w:sz w:val="22"/>
          <w:szCs w:val="22"/>
          <w:u w:val="single"/>
        </w:rPr>
        <w:t>servicios para su contratación</w:t>
      </w:r>
      <w:r w:rsidRPr="00A45D9E">
        <w:rPr>
          <w:rFonts w:ascii="Palatino Linotype" w:hAnsi="Palatino Linotype"/>
          <w:i/>
          <w:sz w:val="22"/>
          <w:szCs w:val="22"/>
        </w:rPr>
        <w:t xml:space="preserve">, de acuerdo con la Ley de Contratación Pública del Estado de México y Municipios, y el Reglamento de la Ley de Contratación Pública del Estado de México; </w:t>
      </w:r>
    </w:p>
    <w:p w:rsidR="0099054A" w:rsidRPr="00A45D9E" w:rsidRDefault="0099054A" w:rsidP="00131F40">
      <w:pPr>
        <w:spacing w:after="240"/>
        <w:ind w:left="567" w:right="616"/>
        <w:jc w:val="both"/>
        <w:rPr>
          <w:rFonts w:ascii="Palatino Linotype" w:hAnsi="Palatino Linotype"/>
          <w:i/>
          <w:sz w:val="22"/>
          <w:szCs w:val="22"/>
        </w:rPr>
      </w:pPr>
      <w:r w:rsidRPr="00A45D9E">
        <w:rPr>
          <w:rFonts w:ascii="Palatino Linotype" w:hAnsi="Palatino Linotype"/>
          <w:b/>
          <w:i/>
          <w:sz w:val="22"/>
          <w:szCs w:val="22"/>
        </w:rPr>
        <w:t>III.</w:t>
      </w:r>
      <w:r w:rsidRPr="00A45D9E">
        <w:rPr>
          <w:rFonts w:ascii="Palatino Linotype" w:hAnsi="Palatino Linotype"/>
          <w:i/>
          <w:sz w:val="22"/>
          <w:szCs w:val="22"/>
        </w:rPr>
        <w:t xml:space="preserve"> Programar, tramitar y ejecutar las acciones y procedimientos, con base en las normas y políticas aplicables, para realizar la adquisición de bienes muebles, la contratación del arrendamiento de bienes muebles e inmuebles y servicios de cualquier naturaleza, siempre que no se trate de operaciones consolidadas, así como la contratación de obra pública dentro de los montos de actuación que la Secretaría de Finanzas faculte a las dependencias, bajo los procedimientos legales aplicables según la normatividad en materia de obra pública que requiera la Secretaría y sus unidades administrativas para el desempeño de sus funciones; </w:t>
      </w:r>
    </w:p>
    <w:p w:rsidR="0099054A" w:rsidRPr="00A45D9E" w:rsidRDefault="0099054A" w:rsidP="00131F40">
      <w:pPr>
        <w:spacing w:after="240"/>
        <w:ind w:left="567" w:right="616"/>
        <w:jc w:val="both"/>
        <w:rPr>
          <w:rFonts w:ascii="Palatino Linotype" w:hAnsi="Palatino Linotype"/>
          <w:i/>
          <w:sz w:val="22"/>
          <w:szCs w:val="22"/>
        </w:rPr>
      </w:pPr>
      <w:r w:rsidRPr="00A45D9E">
        <w:rPr>
          <w:rFonts w:ascii="Palatino Linotype" w:hAnsi="Palatino Linotype"/>
          <w:b/>
          <w:i/>
          <w:sz w:val="22"/>
          <w:szCs w:val="22"/>
        </w:rPr>
        <w:t>IV.</w:t>
      </w:r>
      <w:r w:rsidRPr="00A45D9E">
        <w:rPr>
          <w:rFonts w:ascii="Palatino Linotype" w:hAnsi="Palatino Linotype"/>
          <w:i/>
          <w:sz w:val="22"/>
          <w:szCs w:val="22"/>
        </w:rPr>
        <w:t xml:space="preserve"> </w:t>
      </w:r>
      <w:r w:rsidRPr="00A45D9E">
        <w:rPr>
          <w:rFonts w:ascii="Palatino Linotype" w:hAnsi="Palatino Linotype"/>
          <w:b/>
          <w:i/>
          <w:sz w:val="22"/>
          <w:szCs w:val="22"/>
          <w:u w:val="single"/>
        </w:rPr>
        <w:t>Suscribir los documentos relativos al ejercicio de sus atribuciones, así como celebrar, otorgar y suscribir los contratos, convenios y demás actos jurídicos de carácter administrativo o de cualquier otra índole dentro del ámbito de su competencia, necesarios</w:t>
      </w:r>
      <w:bookmarkStart w:id="0" w:name="_GoBack"/>
      <w:bookmarkEnd w:id="0"/>
      <w:r w:rsidRPr="00A45D9E">
        <w:rPr>
          <w:rFonts w:ascii="Palatino Linotype" w:hAnsi="Palatino Linotype"/>
          <w:b/>
          <w:i/>
          <w:sz w:val="22"/>
          <w:szCs w:val="22"/>
          <w:u w:val="single"/>
        </w:rPr>
        <w:t xml:space="preserve"> para el ejercicio de sus funciones</w:t>
      </w:r>
      <w:r w:rsidRPr="00A45D9E">
        <w:rPr>
          <w:rFonts w:ascii="Palatino Linotype" w:hAnsi="Palatino Linotype"/>
          <w:i/>
          <w:sz w:val="22"/>
          <w:szCs w:val="22"/>
        </w:rPr>
        <w:t xml:space="preserve">; </w:t>
      </w:r>
    </w:p>
    <w:p w:rsidR="0099054A" w:rsidRPr="00A45D9E" w:rsidRDefault="0099054A" w:rsidP="00131F40">
      <w:pPr>
        <w:spacing w:after="240"/>
        <w:ind w:left="567" w:right="616"/>
        <w:jc w:val="both"/>
        <w:rPr>
          <w:rFonts w:ascii="Palatino Linotype" w:hAnsi="Palatino Linotype"/>
          <w:i/>
          <w:sz w:val="22"/>
          <w:szCs w:val="22"/>
        </w:rPr>
      </w:pPr>
      <w:r w:rsidRPr="00A45D9E">
        <w:rPr>
          <w:rFonts w:ascii="Palatino Linotype" w:hAnsi="Palatino Linotype"/>
          <w:b/>
          <w:i/>
          <w:sz w:val="22"/>
          <w:szCs w:val="22"/>
        </w:rPr>
        <w:t>V.</w:t>
      </w:r>
      <w:r w:rsidRPr="00A45D9E">
        <w:rPr>
          <w:rFonts w:ascii="Palatino Linotype" w:hAnsi="Palatino Linotype"/>
          <w:i/>
          <w:sz w:val="22"/>
          <w:szCs w:val="22"/>
        </w:rPr>
        <w:t xml:space="preserve"> Rescindir administrativamente los contratos y convenios que haya celebrado, de conformidad con las disposiciones jurídicas aplicables, así como informar al Órgano Interno de Control para la imposición de sanciones que correspondan por causas imputables a las y los proveedores o contratistas; </w:t>
      </w:r>
    </w:p>
    <w:p w:rsidR="0099054A" w:rsidRPr="00A45D9E" w:rsidRDefault="0099054A" w:rsidP="00131F40">
      <w:pPr>
        <w:spacing w:after="240"/>
        <w:ind w:left="567" w:right="616"/>
        <w:jc w:val="both"/>
        <w:rPr>
          <w:rFonts w:ascii="Palatino Linotype" w:hAnsi="Palatino Linotype"/>
          <w:i/>
          <w:sz w:val="22"/>
          <w:szCs w:val="22"/>
        </w:rPr>
      </w:pPr>
      <w:r w:rsidRPr="00A45D9E">
        <w:rPr>
          <w:rFonts w:ascii="Palatino Linotype" w:hAnsi="Palatino Linotype"/>
          <w:b/>
          <w:i/>
          <w:sz w:val="22"/>
          <w:szCs w:val="22"/>
        </w:rPr>
        <w:t>VI.</w:t>
      </w:r>
      <w:r w:rsidRPr="00A45D9E">
        <w:rPr>
          <w:rFonts w:ascii="Palatino Linotype" w:hAnsi="Palatino Linotype"/>
          <w:i/>
          <w:sz w:val="22"/>
          <w:szCs w:val="22"/>
        </w:rPr>
        <w:t xml:space="preserve"> </w:t>
      </w:r>
      <w:r w:rsidRPr="00A45D9E">
        <w:rPr>
          <w:rFonts w:ascii="Palatino Linotype" w:hAnsi="Palatino Linotype"/>
          <w:b/>
          <w:i/>
          <w:sz w:val="22"/>
          <w:szCs w:val="22"/>
          <w:u w:val="single"/>
        </w:rPr>
        <w:t>Formular, en coordinación con las demás unidades administrativas de la Secretaría, el proyecto del presupuesto anual de la dependencia</w:t>
      </w:r>
      <w:r w:rsidRPr="00A45D9E">
        <w:rPr>
          <w:rFonts w:ascii="Palatino Linotype" w:hAnsi="Palatino Linotype"/>
          <w:i/>
          <w:sz w:val="22"/>
          <w:szCs w:val="22"/>
        </w:rPr>
        <w:t xml:space="preserve">; </w:t>
      </w:r>
    </w:p>
    <w:p w:rsidR="0099054A" w:rsidRPr="00A45D9E" w:rsidRDefault="0099054A" w:rsidP="00131F40">
      <w:pPr>
        <w:spacing w:after="240"/>
        <w:ind w:left="567" w:right="616"/>
        <w:jc w:val="both"/>
        <w:rPr>
          <w:rFonts w:ascii="Palatino Linotype" w:hAnsi="Palatino Linotype"/>
          <w:i/>
          <w:sz w:val="22"/>
          <w:szCs w:val="22"/>
        </w:rPr>
      </w:pPr>
      <w:r w:rsidRPr="00A45D9E">
        <w:rPr>
          <w:rFonts w:ascii="Palatino Linotype" w:hAnsi="Palatino Linotype"/>
          <w:b/>
          <w:i/>
          <w:sz w:val="22"/>
          <w:szCs w:val="22"/>
        </w:rPr>
        <w:t>VII.</w:t>
      </w:r>
      <w:r w:rsidRPr="00A45D9E">
        <w:rPr>
          <w:rFonts w:ascii="Palatino Linotype" w:hAnsi="Palatino Linotype"/>
          <w:i/>
          <w:sz w:val="22"/>
          <w:szCs w:val="22"/>
        </w:rPr>
        <w:t xml:space="preserve"> Supervisar la aplicación de los lineamientos que regirán el ejercicio presupuestal y el control de los recursos de las unidades administrativas de la Secretaría; </w:t>
      </w:r>
    </w:p>
    <w:p w:rsidR="0099054A" w:rsidRPr="00A45D9E" w:rsidRDefault="0099054A" w:rsidP="00131F40">
      <w:pPr>
        <w:spacing w:after="240"/>
        <w:ind w:left="567" w:right="616"/>
        <w:jc w:val="both"/>
        <w:rPr>
          <w:rFonts w:ascii="Palatino Linotype" w:hAnsi="Palatino Linotype"/>
          <w:i/>
          <w:sz w:val="22"/>
          <w:szCs w:val="22"/>
        </w:rPr>
      </w:pPr>
      <w:r w:rsidRPr="00A45D9E">
        <w:rPr>
          <w:rFonts w:ascii="Palatino Linotype" w:hAnsi="Palatino Linotype"/>
          <w:b/>
          <w:i/>
          <w:sz w:val="22"/>
          <w:szCs w:val="22"/>
        </w:rPr>
        <w:t>VIII.</w:t>
      </w:r>
      <w:r w:rsidRPr="00A45D9E">
        <w:rPr>
          <w:rFonts w:ascii="Palatino Linotype" w:hAnsi="Palatino Linotype"/>
          <w:i/>
          <w:sz w:val="22"/>
          <w:szCs w:val="22"/>
        </w:rPr>
        <w:t xml:space="preserve"> </w:t>
      </w:r>
      <w:r w:rsidRPr="00A45D9E">
        <w:rPr>
          <w:rFonts w:ascii="Palatino Linotype" w:hAnsi="Palatino Linotype"/>
          <w:b/>
          <w:i/>
          <w:sz w:val="22"/>
          <w:szCs w:val="22"/>
          <w:u w:val="single"/>
        </w:rPr>
        <w:t>Programar y tramitar ante la Secretaría de Finanzas, el ejercicio del presupuesto de egresos autorizados para la Secretaría</w:t>
      </w:r>
      <w:r w:rsidRPr="00A45D9E">
        <w:rPr>
          <w:rFonts w:ascii="Palatino Linotype" w:hAnsi="Palatino Linotype"/>
          <w:i/>
          <w:sz w:val="22"/>
          <w:szCs w:val="22"/>
        </w:rPr>
        <w:t xml:space="preserve">; </w:t>
      </w:r>
    </w:p>
    <w:p w:rsidR="0099054A" w:rsidRPr="00A45D9E" w:rsidRDefault="0099054A" w:rsidP="00131F40">
      <w:pPr>
        <w:spacing w:after="240"/>
        <w:ind w:left="567" w:right="616"/>
        <w:jc w:val="both"/>
        <w:rPr>
          <w:rFonts w:ascii="Palatino Linotype" w:hAnsi="Palatino Linotype"/>
          <w:i/>
          <w:sz w:val="22"/>
          <w:szCs w:val="22"/>
        </w:rPr>
      </w:pPr>
      <w:r w:rsidRPr="00A45D9E">
        <w:rPr>
          <w:rFonts w:ascii="Palatino Linotype" w:hAnsi="Palatino Linotype"/>
          <w:b/>
          <w:i/>
          <w:sz w:val="22"/>
          <w:szCs w:val="22"/>
        </w:rPr>
        <w:lastRenderedPageBreak/>
        <w:t>IX.</w:t>
      </w:r>
      <w:r w:rsidRPr="00A45D9E">
        <w:rPr>
          <w:rFonts w:ascii="Palatino Linotype" w:hAnsi="Palatino Linotype"/>
          <w:i/>
          <w:sz w:val="22"/>
          <w:szCs w:val="22"/>
        </w:rPr>
        <w:t xml:space="preserve"> Proponer a la persona Titular de la Secretaría, las medidas administrativas que estime convenientes para la mejor organización y funcionamiento de la Coordinación Administrativa; </w:t>
      </w:r>
    </w:p>
    <w:p w:rsidR="0099054A" w:rsidRPr="00A45D9E" w:rsidRDefault="0099054A" w:rsidP="00131F40">
      <w:pPr>
        <w:spacing w:after="240"/>
        <w:ind w:left="567" w:right="616"/>
        <w:jc w:val="both"/>
        <w:rPr>
          <w:rFonts w:ascii="Palatino Linotype" w:hAnsi="Palatino Linotype"/>
          <w:i/>
          <w:sz w:val="22"/>
          <w:szCs w:val="22"/>
        </w:rPr>
      </w:pPr>
      <w:r w:rsidRPr="00A45D9E">
        <w:rPr>
          <w:rFonts w:ascii="Palatino Linotype" w:hAnsi="Palatino Linotype"/>
          <w:b/>
          <w:i/>
          <w:sz w:val="22"/>
          <w:szCs w:val="22"/>
        </w:rPr>
        <w:t>X.</w:t>
      </w:r>
      <w:r w:rsidRPr="00A45D9E">
        <w:rPr>
          <w:rFonts w:ascii="Palatino Linotype" w:hAnsi="Palatino Linotype"/>
          <w:i/>
          <w:sz w:val="22"/>
          <w:szCs w:val="22"/>
        </w:rPr>
        <w:t xml:space="preserve"> Establecer, con base en las políticas que señale la persona Titular de la Secretaría, los lineamientos conforme a los cuales deberán realizarse los nombramientos, remociones y demás nombramientos del personal de la Secretaría, así como lo relativo a sus remuneraciones; </w:t>
      </w:r>
    </w:p>
    <w:p w:rsidR="0099054A" w:rsidRPr="00A45D9E" w:rsidRDefault="0099054A" w:rsidP="00131F40">
      <w:pPr>
        <w:spacing w:after="240"/>
        <w:ind w:left="567" w:right="616"/>
        <w:jc w:val="both"/>
        <w:rPr>
          <w:rFonts w:ascii="Palatino Linotype" w:hAnsi="Palatino Linotype"/>
          <w:i/>
          <w:sz w:val="22"/>
          <w:szCs w:val="22"/>
        </w:rPr>
      </w:pPr>
      <w:r w:rsidRPr="00A45D9E">
        <w:rPr>
          <w:rFonts w:ascii="Palatino Linotype" w:hAnsi="Palatino Linotype"/>
          <w:b/>
          <w:i/>
          <w:sz w:val="22"/>
          <w:szCs w:val="22"/>
        </w:rPr>
        <w:t>XI.</w:t>
      </w:r>
      <w:r w:rsidRPr="00A45D9E">
        <w:rPr>
          <w:rFonts w:ascii="Palatino Linotype" w:hAnsi="Palatino Linotype"/>
          <w:i/>
          <w:sz w:val="22"/>
          <w:szCs w:val="22"/>
        </w:rPr>
        <w:t xml:space="preserve"> Programar y tramitar, ante la Secretaría de Finanzas, los requerimientos de altas, bajas, cambios, permisos y licencias del Personal del Servicio Público; así como planear y coordinar su capacitación y profesionalización; </w:t>
      </w:r>
    </w:p>
    <w:p w:rsidR="0099054A" w:rsidRPr="00A45D9E" w:rsidRDefault="0099054A" w:rsidP="00131F40">
      <w:pPr>
        <w:spacing w:after="240"/>
        <w:ind w:left="567" w:right="616"/>
        <w:jc w:val="both"/>
        <w:rPr>
          <w:rFonts w:ascii="Palatino Linotype" w:hAnsi="Palatino Linotype"/>
          <w:i/>
          <w:sz w:val="22"/>
          <w:szCs w:val="22"/>
        </w:rPr>
      </w:pPr>
      <w:r w:rsidRPr="00A45D9E">
        <w:rPr>
          <w:rFonts w:ascii="Palatino Linotype" w:hAnsi="Palatino Linotype"/>
          <w:b/>
          <w:i/>
          <w:sz w:val="22"/>
          <w:szCs w:val="22"/>
        </w:rPr>
        <w:t>XII.</w:t>
      </w:r>
      <w:r w:rsidRPr="00A45D9E">
        <w:rPr>
          <w:rFonts w:ascii="Palatino Linotype" w:hAnsi="Palatino Linotype"/>
          <w:i/>
          <w:sz w:val="22"/>
          <w:szCs w:val="22"/>
        </w:rPr>
        <w:t xml:space="preserve"> Implantar los lineamientos que permitan mantener actualizados los registros administrativos sobre recursos humanos, materiales, financieros, programas de inversión, archivo, correspondencia, inventario de bienes muebles e inmuebles, y apoyos técnicos; </w:t>
      </w:r>
    </w:p>
    <w:p w:rsidR="0099054A" w:rsidRPr="00A45D9E" w:rsidRDefault="0099054A" w:rsidP="00131F40">
      <w:pPr>
        <w:spacing w:after="240"/>
        <w:ind w:left="567" w:right="616"/>
        <w:jc w:val="both"/>
        <w:rPr>
          <w:rFonts w:ascii="Palatino Linotype" w:hAnsi="Palatino Linotype"/>
          <w:i/>
          <w:sz w:val="22"/>
          <w:szCs w:val="22"/>
        </w:rPr>
      </w:pPr>
      <w:r w:rsidRPr="00A45D9E">
        <w:rPr>
          <w:rFonts w:ascii="Palatino Linotype" w:hAnsi="Palatino Linotype"/>
          <w:b/>
          <w:i/>
          <w:sz w:val="22"/>
          <w:szCs w:val="22"/>
        </w:rPr>
        <w:t>XIII.</w:t>
      </w:r>
      <w:r w:rsidRPr="00A45D9E">
        <w:rPr>
          <w:rFonts w:ascii="Palatino Linotype" w:hAnsi="Palatino Linotype"/>
          <w:i/>
          <w:sz w:val="22"/>
          <w:szCs w:val="22"/>
        </w:rPr>
        <w:t xml:space="preserve"> Remitir a la Secretaría de Finanzas, para su autorización o modificación las cuotas y denominaciones de los productos que se cobren por la prestación de servicios en el ejercicio de las actividades de derecho privado de la dependencia, y </w:t>
      </w:r>
    </w:p>
    <w:p w:rsidR="00130577" w:rsidRPr="00A45D9E" w:rsidRDefault="0099054A" w:rsidP="00131F40">
      <w:pPr>
        <w:spacing w:after="240"/>
        <w:ind w:left="567" w:right="616"/>
        <w:jc w:val="both"/>
        <w:rPr>
          <w:rFonts w:ascii="Palatino Linotype" w:hAnsi="Palatino Linotype"/>
          <w:i/>
          <w:color w:val="000000"/>
          <w:sz w:val="22"/>
          <w:szCs w:val="22"/>
        </w:rPr>
      </w:pPr>
      <w:r w:rsidRPr="00A45D9E">
        <w:rPr>
          <w:rFonts w:ascii="Palatino Linotype" w:hAnsi="Palatino Linotype"/>
          <w:b/>
          <w:i/>
          <w:sz w:val="22"/>
          <w:szCs w:val="22"/>
        </w:rPr>
        <w:t>XIV.</w:t>
      </w:r>
      <w:r w:rsidRPr="00A45D9E">
        <w:rPr>
          <w:rFonts w:ascii="Palatino Linotype" w:hAnsi="Palatino Linotype"/>
          <w:i/>
          <w:sz w:val="22"/>
          <w:szCs w:val="22"/>
        </w:rPr>
        <w:t xml:space="preserve"> Las demás que le confieran otras disposiciones jurídicas aplicables y las que le encomiende la persona Titular de la Secretaría.”</w:t>
      </w:r>
    </w:p>
    <w:p w:rsidR="00130577" w:rsidRPr="00A45D9E" w:rsidRDefault="00130577" w:rsidP="00AE3A9B">
      <w:pPr>
        <w:pStyle w:val="Sinespaciado"/>
      </w:pPr>
    </w:p>
    <w:p w:rsidR="0041720B" w:rsidRPr="00A45D9E" w:rsidRDefault="00CD6FBC" w:rsidP="00CD6FBC">
      <w:pPr>
        <w:tabs>
          <w:tab w:val="left" w:pos="8931"/>
        </w:tabs>
        <w:spacing w:line="360" w:lineRule="auto"/>
        <w:ind w:right="51"/>
        <w:jc w:val="both"/>
        <w:rPr>
          <w:rFonts w:ascii="Palatino Linotype" w:eastAsia="Palatino Linotype" w:hAnsi="Palatino Linotype" w:cs="Palatino Linotype"/>
        </w:rPr>
      </w:pPr>
      <w:r w:rsidRPr="00A45D9E">
        <w:rPr>
          <w:rFonts w:ascii="Palatino Linotype" w:eastAsia="Palatino Linotype" w:hAnsi="Palatino Linotype" w:cs="Palatino Linotype"/>
        </w:rPr>
        <w:t>Por lo tanto, efectivamente dicha</w:t>
      </w:r>
      <w:r w:rsidR="00AE3A9B" w:rsidRPr="00A45D9E">
        <w:rPr>
          <w:rFonts w:ascii="Palatino Linotype" w:eastAsia="Palatino Linotype" w:hAnsi="Palatino Linotype" w:cs="Palatino Linotype"/>
        </w:rPr>
        <w:t>s</w:t>
      </w:r>
      <w:r w:rsidRPr="00A45D9E">
        <w:rPr>
          <w:rFonts w:ascii="Palatino Linotype" w:eastAsia="Palatino Linotype" w:hAnsi="Palatino Linotype" w:cs="Palatino Linotype"/>
        </w:rPr>
        <w:t xml:space="preserve"> </w:t>
      </w:r>
      <w:r w:rsidR="00AE3A9B" w:rsidRPr="00A45D9E">
        <w:rPr>
          <w:rFonts w:ascii="Palatino Linotype" w:eastAsia="Palatino Linotype" w:hAnsi="Palatino Linotype" w:cs="Palatino Linotype"/>
        </w:rPr>
        <w:t>Unidades Administrativas</w:t>
      </w:r>
      <w:r w:rsidRPr="00A45D9E">
        <w:rPr>
          <w:rFonts w:ascii="Palatino Linotype" w:eastAsia="Palatino Linotype" w:hAnsi="Palatino Linotype" w:cs="Palatino Linotype"/>
        </w:rPr>
        <w:t xml:space="preserve"> </w:t>
      </w:r>
      <w:r w:rsidR="00AE3A9B" w:rsidRPr="00A45D9E">
        <w:rPr>
          <w:rFonts w:ascii="Palatino Linotype" w:eastAsia="Palatino Linotype" w:hAnsi="Palatino Linotype" w:cs="Palatino Linotype"/>
        </w:rPr>
        <w:t xml:space="preserve">son </w:t>
      </w:r>
      <w:r w:rsidRPr="00A45D9E">
        <w:rPr>
          <w:rFonts w:ascii="Palatino Linotype" w:eastAsia="Palatino Linotype" w:hAnsi="Palatino Linotype" w:cs="Palatino Linotype"/>
        </w:rPr>
        <w:t>la</w:t>
      </w:r>
      <w:r w:rsidR="00AE3A9B" w:rsidRPr="00A45D9E">
        <w:rPr>
          <w:rFonts w:ascii="Palatino Linotype" w:eastAsia="Palatino Linotype" w:hAnsi="Palatino Linotype" w:cs="Palatino Linotype"/>
        </w:rPr>
        <w:t>s</w:t>
      </w:r>
      <w:r w:rsidRPr="00A45D9E">
        <w:rPr>
          <w:rFonts w:ascii="Palatino Linotype" w:eastAsia="Palatino Linotype" w:hAnsi="Palatino Linotype" w:cs="Palatino Linotype"/>
        </w:rPr>
        <w:t xml:space="preserve"> encargada</w:t>
      </w:r>
      <w:r w:rsidR="00AE3A9B" w:rsidRPr="00A45D9E">
        <w:rPr>
          <w:rFonts w:ascii="Palatino Linotype" w:eastAsia="Palatino Linotype" w:hAnsi="Palatino Linotype" w:cs="Palatino Linotype"/>
        </w:rPr>
        <w:t>s</w:t>
      </w:r>
      <w:r w:rsidRPr="00A45D9E">
        <w:rPr>
          <w:rFonts w:ascii="Palatino Linotype" w:eastAsia="Palatino Linotype" w:hAnsi="Palatino Linotype" w:cs="Palatino Linotype"/>
        </w:rPr>
        <w:t xml:space="preserve"> de</w:t>
      </w:r>
      <w:r w:rsidR="00AE3A9B" w:rsidRPr="00A45D9E">
        <w:rPr>
          <w:rFonts w:ascii="Palatino Linotype" w:eastAsia="Palatino Linotype" w:hAnsi="Palatino Linotype" w:cs="Palatino Linotype"/>
        </w:rPr>
        <w:t xml:space="preserve"> diseñar, implementar y evaluar políticas transversales en materia de igualdad de género con enfoque de derechos humanos, para prevenir, atender, sancionar y erradicar la violencia contra las mujeres en coordinación con las dependencias y organismos auxiliares de la Administración Pública Estatal, así como coadyuvar con los municipios, los poderes legislativo y judicial, y los órganos constitucionales autónomos, cuando así lo soliciten para los mismos fines; así como, de suscribir los contratos y/o convenios que resulten necesarios para el ejercicio de las funciones de la Secretaría de las Mujeres.</w:t>
      </w:r>
    </w:p>
    <w:p w:rsidR="00CD6FBC" w:rsidRPr="00A45D9E" w:rsidRDefault="00CD6FBC" w:rsidP="00CD6FBC">
      <w:pPr>
        <w:tabs>
          <w:tab w:val="left" w:pos="8931"/>
        </w:tabs>
        <w:spacing w:line="360" w:lineRule="auto"/>
        <w:ind w:right="51"/>
        <w:jc w:val="both"/>
        <w:rPr>
          <w:rFonts w:ascii="Palatino Linotype" w:eastAsia="Palatino Linotype" w:hAnsi="Palatino Linotype" w:cs="Palatino Linotype"/>
        </w:rPr>
      </w:pPr>
    </w:p>
    <w:p w:rsidR="00CD6FBC" w:rsidRPr="00A45D9E" w:rsidRDefault="00CD6FBC" w:rsidP="00CD6FBC">
      <w:pPr>
        <w:spacing w:line="360" w:lineRule="auto"/>
        <w:jc w:val="both"/>
        <w:rPr>
          <w:rFonts w:ascii="Palatino Linotype" w:hAnsi="Palatino Linotype"/>
          <w:lang w:eastAsia="es-MX"/>
        </w:rPr>
      </w:pPr>
      <w:r w:rsidRPr="00A45D9E">
        <w:rPr>
          <w:rFonts w:ascii="Palatino Linotype" w:hAnsi="Palatino Linotype" w:cs="Arial"/>
        </w:rPr>
        <w:lastRenderedPageBreak/>
        <w:t xml:space="preserve">Es de precisar que, aunque la solicitud de información y la respuesta estén dirigidas y atendidas por un </w:t>
      </w:r>
      <w:r w:rsidRPr="00A45D9E">
        <w:rPr>
          <w:rFonts w:ascii="Palatino Linotype" w:hAnsi="Palatino Linotype" w:cs="Arial"/>
          <w:b/>
        </w:rPr>
        <w:t>Sujeto Obligado</w:t>
      </w:r>
      <w:r w:rsidRPr="00A45D9E">
        <w:rPr>
          <w:rFonts w:ascii="Palatino Linotype" w:hAnsi="Palatino Linotype" w:cs="Arial"/>
        </w:rPr>
        <w:t xml:space="preserve">, lo cierto es que también tienen diversas Unidades Administrativas y cada área cuenta con un </w:t>
      </w:r>
      <w:r w:rsidRPr="00A45D9E">
        <w:rPr>
          <w:rFonts w:ascii="Palatino Linotype" w:hAnsi="Palatino Linotype" w:cs="Arial"/>
          <w:b/>
        </w:rPr>
        <w:t>Servidor Público Habilitado</w:t>
      </w:r>
      <w:r w:rsidRPr="00A45D9E">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CD6FBC" w:rsidRPr="00A45D9E" w:rsidRDefault="00CD6FBC" w:rsidP="00CD6FBC">
      <w:pPr>
        <w:rPr>
          <w:rFonts w:ascii="Palatino Linotype" w:hAnsi="Palatino Linotype"/>
        </w:rPr>
      </w:pPr>
    </w:p>
    <w:p w:rsidR="00CD6FBC" w:rsidRPr="00A45D9E" w:rsidRDefault="00CD6FBC" w:rsidP="00CD6FBC">
      <w:pPr>
        <w:autoSpaceDE w:val="0"/>
        <w:autoSpaceDN w:val="0"/>
        <w:adjustRightInd w:val="0"/>
        <w:ind w:left="567" w:right="708"/>
        <w:jc w:val="both"/>
        <w:rPr>
          <w:rFonts w:ascii="Palatino Linotype" w:hAnsi="Palatino Linotype" w:cs="Arial"/>
          <w:i/>
          <w:sz w:val="22"/>
        </w:rPr>
      </w:pPr>
      <w:r w:rsidRPr="00A45D9E">
        <w:rPr>
          <w:rFonts w:ascii="Palatino Linotype" w:hAnsi="Palatino Linotype" w:cs="Arial"/>
          <w:b/>
          <w:i/>
          <w:sz w:val="22"/>
        </w:rPr>
        <w:t>Artículo 3.</w:t>
      </w:r>
      <w:r w:rsidRPr="00A45D9E">
        <w:rPr>
          <w:rFonts w:ascii="Palatino Linotype" w:hAnsi="Palatino Linotype" w:cs="Arial"/>
          <w:i/>
          <w:sz w:val="22"/>
        </w:rPr>
        <w:t xml:space="preserve"> Para los efectos de la presente Ley se entenderá por:</w:t>
      </w:r>
    </w:p>
    <w:p w:rsidR="00CD6FBC" w:rsidRPr="00A45D9E" w:rsidRDefault="00CD6FBC" w:rsidP="00CD6FBC">
      <w:pPr>
        <w:autoSpaceDE w:val="0"/>
        <w:autoSpaceDN w:val="0"/>
        <w:adjustRightInd w:val="0"/>
        <w:ind w:left="567" w:right="708"/>
        <w:jc w:val="both"/>
        <w:rPr>
          <w:rFonts w:ascii="Palatino Linotype" w:hAnsi="Palatino Linotype" w:cs="Arial"/>
          <w:i/>
          <w:sz w:val="22"/>
        </w:rPr>
      </w:pPr>
      <w:r w:rsidRPr="00A45D9E">
        <w:rPr>
          <w:rFonts w:ascii="Palatino Linotype" w:hAnsi="Palatino Linotype" w:cs="Arial"/>
          <w:i/>
          <w:sz w:val="22"/>
        </w:rPr>
        <w:t>(…)</w:t>
      </w:r>
    </w:p>
    <w:p w:rsidR="00CD6FBC" w:rsidRPr="00A45D9E" w:rsidRDefault="00CD6FBC" w:rsidP="00CD6FBC">
      <w:pPr>
        <w:autoSpaceDE w:val="0"/>
        <w:autoSpaceDN w:val="0"/>
        <w:adjustRightInd w:val="0"/>
        <w:ind w:left="567" w:right="708"/>
        <w:jc w:val="both"/>
        <w:rPr>
          <w:rFonts w:ascii="Palatino Linotype" w:hAnsi="Palatino Linotype" w:cs="Arial"/>
          <w:i/>
          <w:sz w:val="22"/>
        </w:rPr>
      </w:pPr>
      <w:r w:rsidRPr="00A45D9E">
        <w:rPr>
          <w:rFonts w:ascii="Palatino Linotype" w:hAnsi="Palatino Linotype" w:cs="Arial"/>
          <w:b/>
          <w:i/>
          <w:sz w:val="22"/>
        </w:rPr>
        <w:t xml:space="preserve">XXXIX. Servidor público habilitado: </w:t>
      </w:r>
      <w:r w:rsidRPr="00A45D9E">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D6FBC" w:rsidRPr="00A45D9E" w:rsidRDefault="00CD6FBC" w:rsidP="00CD6FBC">
      <w:pPr>
        <w:autoSpaceDE w:val="0"/>
        <w:autoSpaceDN w:val="0"/>
        <w:adjustRightInd w:val="0"/>
        <w:ind w:left="567" w:right="708"/>
        <w:jc w:val="both"/>
        <w:rPr>
          <w:rFonts w:ascii="Palatino Linotype" w:hAnsi="Palatino Linotype" w:cs="Arial"/>
          <w:i/>
          <w:sz w:val="22"/>
        </w:rPr>
      </w:pPr>
      <w:r w:rsidRPr="00A45D9E">
        <w:rPr>
          <w:rFonts w:ascii="Palatino Linotype" w:hAnsi="Palatino Linotype" w:cs="Arial"/>
          <w:i/>
          <w:sz w:val="22"/>
        </w:rPr>
        <w:t>(…)</w:t>
      </w:r>
    </w:p>
    <w:p w:rsidR="00CD6FBC" w:rsidRPr="00A45D9E" w:rsidRDefault="00CD6FBC" w:rsidP="00CD6FBC">
      <w:pPr>
        <w:autoSpaceDE w:val="0"/>
        <w:autoSpaceDN w:val="0"/>
        <w:adjustRightInd w:val="0"/>
        <w:ind w:left="567" w:right="708"/>
        <w:jc w:val="both"/>
        <w:rPr>
          <w:rFonts w:ascii="Palatino Linotype" w:hAnsi="Palatino Linotype" w:cs="Arial"/>
          <w:b/>
          <w:i/>
          <w:sz w:val="22"/>
        </w:rPr>
      </w:pPr>
    </w:p>
    <w:p w:rsidR="00CD6FBC" w:rsidRPr="00A45D9E" w:rsidRDefault="00CD6FBC" w:rsidP="00CD6FBC">
      <w:pPr>
        <w:autoSpaceDE w:val="0"/>
        <w:autoSpaceDN w:val="0"/>
        <w:adjustRightInd w:val="0"/>
        <w:ind w:left="567" w:right="708"/>
        <w:jc w:val="both"/>
        <w:rPr>
          <w:rFonts w:ascii="Palatino Linotype" w:hAnsi="Palatino Linotype" w:cs="Arial"/>
          <w:i/>
          <w:sz w:val="22"/>
        </w:rPr>
      </w:pPr>
      <w:r w:rsidRPr="00A45D9E">
        <w:rPr>
          <w:rFonts w:ascii="Palatino Linotype" w:hAnsi="Palatino Linotype" w:cs="Arial"/>
          <w:b/>
          <w:i/>
          <w:sz w:val="22"/>
        </w:rPr>
        <w:t>Artículo 58.</w:t>
      </w:r>
      <w:r w:rsidRPr="00A45D9E">
        <w:rPr>
          <w:rFonts w:ascii="Palatino Linotype" w:hAnsi="Palatino Linotype" w:cs="Arial"/>
          <w:i/>
          <w:sz w:val="22"/>
        </w:rPr>
        <w:t xml:space="preserve"> Los servidores públicos habilitados serán designados por el titular del sujeto obligado a propuesta del responsable de la Unidad de Transparencia.</w:t>
      </w:r>
    </w:p>
    <w:p w:rsidR="00CD6FBC" w:rsidRPr="00A45D9E" w:rsidRDefault="00CD6FBC" w:rsidP="00CD6FBC">
      <w:pPr>
        <w:autoSpaceDE w:val="0"/>
        <w:autoSpaceDN w:val="0"/>
        <w:adjustRightInd w:val="0"/>
        <w:ind w:left="567" w:right="708"/>
        <w:jc w:val="both"/>
        <w:rPr>
          <w:rFonts w:ascii="Palatino Linotype" w:hAnsi="Palatino Linotype" w:cs="Arial"/>
          <w:i/>
          <w:sz w:val="22"/>
        </w:rPr>
      </w:pPr>
    </w:p>
    <w:p w:rsidR="00CD6FBC" w:rsidRPr="00A45D9E" w:rsidRDefault="00CD6FBC" w:rsidP="00CD6FBC">
      <w:pPr>
        <w:autoSpaceDE w:val="0"/>
        <w:autoSpaceDN w:val="0"/>
        <w:adjustRightInd w:val="0"/>
        <w:ind w:left="567" w:right="708"/>
        <w:jc w:val="both"/>
        <w:rPr>
          <w:rFonts w:ascii="Palatino Linotype" w:hAnsi="Palatino Linotype" w:cs="Arial"/>
          <w:i/>
          <w:sz w:val="22"/>
        </w:rPr>
      </w:pPr>
      <w:r w:rsidRPr="00A45D9E">
        <w:rPr>
          <w:rFonts w:ascii="Palatino Linotype" w:hAnsi="Palatino Linotype" w:cs="Arial"/>
          <w:b/>
          <w:i/>
          <w:sz w:val="22"/>
        </w:rPr>
        <w:t>Artículo 59.</w:t>
      </w:r>
      <w:r w:rsidRPr="00A45D9E">
        <w:rPr>
          <w:rFonts w:ascii="Palatino Linotype" w:hAnsi="Palatino Linotype" w:cs="Arial"/>
          <w:i/>
          <w:sz w:val="22"/>
        </w:rPr>
        <w:t xml:space="preserve"> </w:t>
      </w:r>
      <w:r w:rsidRPr="00A45D9E">
        <w:rPr>
          <w:rFonts w:ascii="Palatino Linotype" w:hAnsi="Palatino Linotype" w:cs="Arial"/>
          <w:b/>
          <w:i/>
          <w:sz w:val="22"/>
          <w:u w:val="single"/>
        </w:rPr>
        <w:t>Los servidores públicos habilitados</w:t>
      </w:r>
      <w:r w:rsidRPr="00A45D9E">
        <w:rPr>
          <w:rFonts w:ascii="Palatino Linotype" w:hAnsi="Palatino Linotype" w:cs="Arial"/>
          <w:i/>
          <w:sz w:val="22"/>
        </w:rPr>
        <w:t xml:space="preserve"> tendrán las funciones siguientes:</w:t>
      </w:r>
    </w:p>
    <w:p w:rsidR="00CD6FBC" w:rsidRPr="00A45D9E" w:rsidRDefault="00CD6FBC" w:rsidP="00CD6FBC">
      <w:pPr>
        <w:autoSpaceDE w:val="0"/>
        <w:autoSpaceDN w:val="0"/>
        <w:adjustRightInd w:val="0"/>
        <w:ind w:left="567" w:right="708"/>
        <w:jc w:val="both"/>
        <w:rPr>
          <w:rFonts w:ascii="Palatino Linotype" w:hAnsi="Palatino Linotype" w:cs="Arial"/>
          <w:i/>
          <w:sz w:val="22"/>
        </w:rPr>
      </w:pPr>
      <w:r w:rsidRPr="00A45D9E">
        <w:rPr>
          <w:rFonts w:ascii="Palatino Linotype" w:hAnsi="Palatino Linotype" w:cs="Arial"/>
          <w:i/>
          <w:sz w:val="22"/>
        </w:rPr>
        <w:t xml:space="preserve">I. </w:t>
      </w:r>
      <w:r w:rsidRPr="00A45D9E">
        <w:rPr>
          <w:rFonts w:ascii="Palatino Linotype" w:hAnsi="Palatino Linotype" w:cs="Arial"/>
          <w:b/>
          <w:i/>
          <w:sz w:val="22"/>
          <w:u w:val="single"/>
        </w:rPr>
        <w:t>Localizar la información que le solicite la Unidad de Transparencia</w:t>
      </w:r>
      <w:r w:rsidRPr="00A45D9E">
        <w:rPr>
          <w:rFonts w:ascii="Palatino Linotype" w:hAnsi="Palatino Linotype" w:cs="Arial"/>
          <w:i/>
          <w:sz w:val="22"/>
        </w:rPr>
        <w:t>;</w:t>
      </w:r>
    </w:p>
    <w:p w:rsidR="00CD6FBC" w:rsidRPr="00A45D9E" w:rsidRDefault="00CD6FBC" w:rsidP="00CD6FBC">
      <w:pPr>
        <w:autoSpaceDE w:val="0"/>
        <w:autoSpaceDN w:val="0"/>
        <w:adjustRightInd w:val="0"/>
        <w:ind w:left="567" w:right="708"/>
        <w:jc w:val="both"/>
        <w:rPr>
          <w:rFonts w:ascii="Palatino Linotype" w:hAnsi="Palatino Linotype" w:cs="Arial"/>
          <w:i/>
          <w:sz w:val="22"/>
        </w:rPr>
      </w:pPr>
    </w:p>
    <w:p w:rsidR="00CD6FBC" w:rsidRPr="00A45D9E" w:rsidRDefault="00CD6FBC" w:rsidP="00CD6FBC">
      <w:pPr>
        <w:autoSpaceDE w:val="0"/>
        <w:autoSpaceDN w:val="0"/>
        <w:adjustRightInd w:val="0"/>
        <w:ind w:left="567" w:right="708"/>
        <w:jc w:val="both"/>
        <w:rPr>
          <w:rFonts w:ascii="Palatino Linotype" w:hAnsi="Palatino Linotype" w:cs="Arial"/>
          <w:i/>
          <w:sz w:val="22"/>
        </w:rPr>
      </w:pPr>
      <w:r w:rsidRPr="00A45D9E">
        <w:rPr>
          <w:rFonts w:ascii="Palatino Linotype" w:hAnsi="Palatino Linotype" w:cs="Arial"/>
          <w:i/>
          <w:sz w:val="22"/>
        </w:rPr>
        <w:t xml:space="preserve">II. </w:t>
      </w:r>
      <w:r w:rsidRPr="00A45D9E">
        <w:rPr>
          <w:rFonts w:ascii="Palatino Linotype" w:hAnsi="Palatino Linotype" w:cs="Arial"/>
          <w:b/>
          <w:i/>
          <w:sz w:val="22"/>
          <w:u w:val="single"/>
        </w:rPr>
        <w:t>Proporcionar la información que obre en los archivos y que le sea solicitada por la Unidad de Transparencia</w:t>
      </w:r>
      <w:r w:rsidRPr="00A45D9E">
        <w:rPr>
          <w:rFonts w:ascii="Palatino Linotype" w:hAnsi="Palatino Linotype" w:cs="Arial"/>
          <w:i/>
          <w:sz w:val="22"/>
        </w:rPr>
        <w:t>;</w:t>
      </w:r>
    </w:p>
    <w:p w:rsidR="00CD6FBC" w:rsidRPr="00A45D9E" w:rsidRDefault="00CD6FBC" w:rsidP="00CD6FBC">
      <w:pPr>
        <w:autoSpaceDE w:val="0"/>
        <w:autoSpaceDN w:val="0"/>
        <w:adjustRightInd w:val="0"/>
        <w:ind w:left="567" w:right="708"/>
        <w:jc w:val="both"/>
        <w:rPr>
          <w:rFonts w:ascii="Palatino Linotype" w:hAnsi="Palatino Linotype" w:cs="Arial"/>
          <w:i/>
          <w:sz w:val="22"/>
        </w:rPr>
      </w:pPr>
    </w:p>
    <w:p w:rsidR="00CD6FBC" w:rsidRPr="00A45D9E" w:rsidRDefault="00CD6FBC" w:rsidP="00CD6FBC">
      <w:pPr>
        <w:autoSpaceDE w:val="0"/>
        <w:autoSpaceDN w:val="0"/>
        <w:adjustRightInd w:val="0"/>
        <w:ind w:left="567" w:right="708"/>
        <w:jc w:val="both"/>
        <w:rPr>
          <w:rFonts w:ascii="Palatino Linotype" w:hAnsi="Palatino Linotype" w:cs="Arial"/>
          <w:i/>
          <w:sz w:val="22"/>
        </w:rPr>
      </w:pPr>
      <w:r w:rsidRPr="00A45D9E">
        <w:rPr>
          <w:rFonts w:ascii="Palatino Linotype" w:hAnsi="Palatino Linotype" w:cs="Arial"/>
          <w:i/>
          <w:sz w:val="22"/>
        </w:rPr>
        <w:t>III. Apoyar a la Unidad de Transparencia en lo que esta le solicite para el cumplimiento de sus funciones;</w:t>
      </w:r>
    </w:p>
    <w:p w:rsidR="00CD6FBC" w:rsidRPr="00A45D9E" w:rsidRDefault="00CD6FBC" w:rsidP="00CD6FBC">
      <w:pPr>
        <w:autoSpaceDE w:val="0"/>
        <w:autoSpaceDN w:val="0"/>
        <w:adjustRightInd w:val="0"/>
        <w:ind w:left="567" w:right="708"/>
        <w:jc w:val="both"/>
        <w:rPr>
          <w:rFonts w:ascii="Palatino Linotype" w:hAnsi="Palatino Linotype" w:cs="Arial"/>
          <w:i/>
          <w:sz w:val="22"/>
        </w:rPr>
      </w:pPr>
    </w:p>
    <w:p w:rsidR="00CD6FBC" w:rsidRPr="00A45D9E" w:rsidRDefault="00CD6FBC" w:rsidP="00CD6FBC">
      <w:pPr>
        <w:autoSpaceDE w:val="0"/>
        <w:autoSpaceDN w:val="0"/>
        <w:adjustRightInd w:val="0"/>
        <w:ind w:left="567" w:right="708"/>
        <w:jc w:val="both"/>
        <w:rPr>
          <w:rFonts w:ascii="Palatino Linotype" w:hAnsi="Palatino Linotype" w:cs="Arial"/>
          <w:i/>
          <w:sz w:val="22"/>
        </w:rPr>
      </w:pPr>
      <w:r w:rsidRPr="00A45D9E">
        <w:rPr>
          <w:rFonts w:ascii="Palatino Linotype" w:hAnsi="Palatino Linotype" w:cs="Arial"/>
          <w:i/>
          <w:sz w:val="22"/>
        </w:rPr>
        <w:t>IV. Proporcionar a la Unidad de Transparencia, las modificaciones a la información pública de oficio que obre en su poder;</w:t>
      </w:r>
    </w:p>
    <w:p w:rsidR="00CD6FBC" w:rsidRPr="00A45D9E" w:rsidRDefault="00CD6FBC" w:rsidP="00CD6FBC">
      <w:pPr>
        <w:autoSpaceDE w:val="0"/>
        <w:autoSpaceDN w:val="0"/>
        <w:adjustRightInd w:val="0"/>
        <w:ind w:left="567" w:right="708"/>
        <w:jc w:val="both"/>
        <w:rPr>
          <w:rFonts w:ascii="Palatino Linotype" w:hAnsi="Palatino Linotype" w:cs="Arial"/>
          <w:i/>
          <w:sz w:val="22"/>
        </w:rPr>
      </w:pPr>
    </w:p>
    <w:p w:rsidR="00CD6FBC" w:rsidRPr="00A45D9E" w:rsidRDefault="00CD6FBC" w:rsidP="00CD6FBC">
      <w:pPr>
        <w:autoSpaceDE w:val="0"/>
        <w:autoSpaceDN w:val="0"/>
        <w:adjustRightInd w:val="0"/>
        <w:ind w:left="567" w:right="708"/>
        <w:jc w:val="both"/>
        <w:rPr>
          <w:rFonts w:ascii="Palatino Linotype" w:hAnsi="Palatino Linotype" w:cs="Arial"/>
          <w:i/>
          <w:sz w:val="22"/>
        </w:rPr>
      </w:pPr>
      <w:r w:rsidRPr="00A45D9E">
        <w:rPr>
          <w:rFonts w:ascii="Palatino Linotype" w:hAnsi="Palatino Linotype" w:cs="Arial"/>
          <w:i/>
          <w:sz w:val="22"/>
        </w:rPr>
        <w:lastRenderedPageBreak/>
        <w:t>V. Integrar y presentar al responsable de la Unidad de Transparencia la propuesta de clasificación de información, la cual tendrá los fundamentos y argumentos en que se basa dicha propuesta;</w:t>
      </w:r>
    </w:p>
    <w:p w:rsidR="00CD6FBC" w:rsidRPr="00A45D9E" w:rsidRDefault="00CD6FBC" w:rsidP="00CD6FBC">
      <w:pPr>
        <w:autoSpaceDE w:val="0"/>
        <w:autoSpaceDN w:val="0"/>
        <w:adjustRightInd w:val="0"/>
        <w:ind w:left="567" w:right="708"/>
        <w:jc w:val="both"/>
        <w:rPr>
          <w:rFonts w:ascii="Palatino Linotype" w:hAnsi="Palatino Linotype" w:cs="Arial"/>
          <w:i/>
          <w:sz w:val="22"/>
        </w:rPr>
      </w:pPr>
    </w:p>
    <w:p w:rsidR="00CD6FBC" w:rsidRPr="00A45D9E" w:rsidRDefault="00CD6FBC" w:rsidP="00CD6FBC">
      <w:pPr>
        <w:autoSpaceDE w:val="0"/>
        <w:autoSpaceDN w:val="0"/>
        <w:adjustRightInd w:val="0"/>
        <w:ind w:left="567" w:right="708"/>
        <w:jc w:val="both"/>
        <w:rPr>
          <w:rFonts w:ascii="Palatino Linotype" w:hAnsi="Palatino Linotype" w:cs="Arial"/>
          <w:i/>
          <w:sz w:val="22"/>
        </w:rPr>
      </w:pPr>
      <w:r w:rsidRPr="00A45D9E">
        <w:rPr>
          <w:rFonts w:ascii="Palatino Linotype" w:hAnsi="Palatino Linotype" w:cs="Arial"/>
          <w:i/>
          <w:sz w:val="22"/>
        </w:rPr>
        <w:t>VI. Verificar, una vez analizado el contenido de la información, que no se encuentre en los supuestos de información clasificada; y</w:t>
      </w:r>
    </w:p>
    <w:p w:rsidR="00CD6FBC" w:rsidRPr="00A45D9E" w:rsidRDefault="00CD6FBC" w:rsidP="00CD6FBC">
      <w:pPr>
        <w:autoSpaceDE w:val="0"/>
        <w:autoSpaceDN w:val="0"/>
        <w:adjustRightInd w:val="0"/>
        <w:ind w:left="567" w:right="708"/>
        <w:jc w:val="both"/>
        <w:rPr>
          <w:rFonts w:ascii="Palatino Linotype" w:hAnsi="Palatino Linotype" w:cs="Arial"/>
          <w:i/>
          <w:sz w:val="22"/>
        </w:rPr>
      </w:pPr>
    </w:p>
    <w:p w:rsidR="00CD6FBC" w:rsidRPr="00A45D9E" w:rsidRDefault="00CD6FBC" w:rsidP="00CD6FBC">
      <w:pPr>
        <w:autoSpaceDE w:val="0"/>
        <w:autoSpaceDN w:val="0"/>
        <w:adjustRightInd w:val="0"/>
        <w:ind w:left="567" w:right="708"/>
        <w:jc w:val="both"/>
        <w:rPr>
          <w:rFonts w:ascii="Palatino Linotype" w:hAnsi="Palatino Linotype" w:cs="Arial"/>
          <w:i/>
          <w:sz w:val="22"/>
        </w:rPr>
      </w:pPr>
      <w:r w:rsidRPr="00A45D9E">
        <w:rPr>
          <w:rFonts w:ascii="Palatino Linotype" w:hAnsi="Palatino Linotype" w:cs="Arial"/>
          <w:i/>
          <w:sz w:val="22"/>
        </w:rPr>
        <w:t>VII. Dar cuenta a la Unidad de Transparencia del vencimiento de los plazos de reserva.</w:t>
      </w:r>
    </w:p>
    <w:p w:rsidR="00CD6FBC" w:rsidRPr="00A45D9E" w:rsidRDefault="00CD6FBC" w:rsidP="00CD6FBC">
      <w:pPr>
        <w:spacing w:line="360" w:lineRule="auto"/>
        <w:jc w:val="both"/>
        <w:rPr>
          <w:rFonts w:ascii="Palatino Linotype" w:hAnsi="Palatino Linotype"/>
          <w:lang w:eastAsia="es-MX"/>
        </w:rPr>
      </w:pPr>
    </w:p>
    <w:p w:rsidR="00CD6FBC" w:rsidRPr="00A45D9E" w:rsidRDefault="00CD6FBC" w:rsidP="00CD6FBC">
      <w:pPr>
        <w:spacing w:line="360" w:lineRule="auto"/>
        <w:jc w:val="both"/>
        <w:rPr>
          <w:rFonts w:ascii="Palatino Linotype" w:hAnsi="Palatino Linotype"/>
          <w:lang w:eastAsia="es-MX"/>
        </w:rPr>
      </w:pPr>
      <w:r w:rsidRPr="00A45D9E">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rsidR="00CD6FBC" w:rsidRPr="00A45D9E" w:rsidRDefault="00CD6FBC" w:rsidP="00CD6FBC">
      <w:pPr>
        <w:spacing w:line="360" w:lineRule="auto"/>
        <w:jc w:val="both"/>
        <w:rPr>
          <w:rFonts w:ascii="Palatino Linotype" w:hAnsi="Palatino Linotype"/>
          <w:sz w:val="10"/>
          <w:lang w:eastAsia="es-MX"/>
        </w:rPr>
      </w:pPr>
    </w:p>
    <w:p w:rsidR="00CD6FBC" w:rsidRPr="00A45D9E" w:rsidRDefault="00CD6FBC" w:rsidP="00CD6FBC">
      <w:pPr>
        <w:spacing w:line="360" w:lineRule="auto"/>
        <w:jc w:val="both"/>
        <w:rPr>
          <w:rFonts w:ascii="Palatino Linotype" w:hAnsi="Palatino Linotype"/>
          <w:sz w:val="10"/>
          <w:lang w:eastAsia="es-MX"/>
        </w:rPr>
      </w:pPr>
    </w:p>
    <w:p w:rsidR="00CD6FBC" w:rsidRPr="00A45D9E" w:rsidRDefault="00CD6FBC" w:rsidP="00CD6FBC">
      <w:pPr>
        <w:ind w:left="567"/>
        <w:jc w:val="both"/>
        <w:rPr>
          <w:rFonts w:ascii="Palatino Linotype" w:hAnsi="Palatino Linotype"/>
          <w:i/>
          <w:sz w:val="18"/>
          <w:szCs w:val="20"/>
          <w:lang w:eastAsia="es-MX"/>
        </w:rPr>
      </w:pPr>
      <w:r w:rsidRPr="00A45D9E">
        <w:rPr>
          <w:rFonts w:ascii="Palatino Linotype" w:hAnsi="Palatino Linotype"/>
          <w:i/>
          <w:sz w:val="22"/>
          <w:szCs w:val="20"/>
          <w:lang w:eastAsia="es-MX"/>
        </w:rPr>
        <w:t>“</w:t>
      </w:r>
      <w:r w:rsidRPr="00A45D9E">
        <w:rPr>
          <w:rFonts w:ascii="Palatino Linotype" w:hAnsi="Palatino Linotype"/>
          <w:b/>
          <w:bCs/>
          <w:i/>
          <w:sz w:val="22"/>
          <w:szCs w:val="20"/>
          <w:lang w:eastAsia="es-MX"/>
        </w:rPr>
        <w:t xml:space="preserve">Artículo 162. </w:t>
      </w:r>
      <w:r w:rsidRPr="00A45D9E">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A45D9E">
        <w:rPr>
          <w:rFonts w:ascii="Palatino Linotype" w:hAnsi="Palatino Linotype"/>
          <w:i/>
          <w:sz w:val="22"/>
          <w:szCs w:val="20"/>
          <w:lang w:eastAsia="es-MX"/>
        </w:rPr>
        <w:t>”</w:t>
      </w:r>
    </w:p>
    <w:p w:rsidR="0041720B" w:rsidRPr="00A45D9E" w:rsidRDefault="0041720B" w:rsidP="00C30B0E">
      <w:pPr>
        <w:tabs>
          <w:tab w:val="left" w:pos="8931"/>
        </w:tabs>
        <w:spacing w:line="360" w:lineRule="auto"/>
        <w:ind w:right="51"/>
        <w:jc w:val="both"/>
        <w:rPr>
          <w:rFonts w:ascii="Palatino Linotype" w:eastAsiaTheme="minorHAnsi" w:hAnsi="Palatino Linotype" w:cstheme="minorBidi"/>
          <w:lang w:val="es-MX" w:eastAsia="en-US"/>
        </w:rPr>
      </w:pPr>
    </w:p>
    <w:p w:rsidR="00297020" w:rsidRPr="00A45D9E" w:rsidRDefault="00297020" w:rsidP="0041720B">
      <w:pPr>
        <w:spacing w:line="360" w:lineRule="auto"/>
        <w:jc w:val="both"/>
        <w:rPr>
          <w:rFonts w:ascii="Palatino Linotype" w:hAnsi="Palatino Linotype" w:cs="Arial"/>
        </w:rPr>
      </w:pPr>
      <w:r w:rsidRPr="00A45D9E">
        <w:rPr>
          <w:rFonts w:ascii="Palatino Linotype" w:hAnsi="Palatino Linotype" w:cs="Arial"/>
        </w:rPr>
        <w:t xml:space="preserve">En conclusión, el </w:t>
      </w:r>
      <w:r w:rsidRPr="00A45D9E">
        <w:rPr>
          <w:rFonts w:ascii="Palatino Linotype" w:hAnsi="Palatino Linotype" w:cs="Arial"/>
          <w:b/>
        </w:rPr>
        <w:t>Sujeto Obligado</w:t>
      </w:r>
      <w:r w:rsidRPr="00A45D9E">
        <w:rPr>
          <w:rFonts w:ascii="Palatino Linotype" w:hAnsi="Palatino Linotype" w:cs="Arial"/>
        </w:rPr>
        <w:t xml:space="preserve"> a través del oficio número </w:t>
      </w:r>
      <w:r w:rsidR="00131F40" w:rsidRPr="00A45D9E">
        <w:rPr>
          <w:rFonts w:ascii="Palatino Linotype" w:hAnsi="Palatino Linotype"/>
          <w:color w:val="000000"/>
          <w:lang w:val="es-MX"/>
        </w:rPr>
        <w:t>SM/UT/869/2022, de fecha 02 de diciembre de 2022</w:t>
      </w:r>
      <w:r w:rsidRPr="00A45D9E">
        <w:rPr>
          <w:rFonts w:ascii="Palatino Linotype" w:hAnsi="Palatino Linotype" w:cs="Arial"/>
        </w:rPr>
        <w:t xml:space="preserve">, corresponde a la respuesta de la solicitud de información con número </w:t>
      </w:r>
      <w:r w:rsidR="00131F40" w:rsidRPr="00A45D9E">
        <w:rPr>
          <w:rFonts w:ascii="Palatino Linotype" w:hAnsi="Palatino Linotype" w:cs="Arial"/>
          <w:b/>
        </w:rPr>
        <w:t>00088/SEMUJS/IP/2022</w:t>
      </w:r>
      <w:r w:rsidRPr="00A45D9E">
        <w:rPr>
          <w:rFonts w:ascii="Palatino Linotype" w:hAnsi="Palatino Linotype" w:cs="Arial"/>
        </w:rPr>
        <w:t xml:space="preserve">, la cual, fue remitida en fecha </w:t>
      </w:r>
      <w:r w:rsidR="00131F40" w:rsidRPr="00A45D9E">
        <w:rPr>
          <w:rFonts w:ascii="Palatino Linotype" w:hAnsi="Palatino Linotype" w:cs="Arial"/>
        </w:rPr>
        <w:t>05 de diciembre de 2022</w:t>
      </w:r>
      <w:r w:rsidRPr="00A45D9E">
        <w:rPr>
          <w:rFonts w:ascii="Palatino Linotype" w:hAnsi="Palatino Linotype" w:cs="Arial"/>
        </w:rPr>
        <w:t>, a través de SAIMEX; así que, en el presente caso, el Particular se inconformó de que no se le proporcionó la información referida así como, la falta de información claramente incompleta.</w:t>
      </w:r>
    </w:p>
    <w:p w:rsidR="00130577" w:rsidRPr="00A45D9E" w:rsidRDefault="00130577" w:rsidP="0041720B">
      <w:pPr>
        <w:spacing w:line="360" w:lineRule="auto"/>
        <w:jc w:val="both"/>
        <w:rPr>
          <w:rFonts w:ascii="Palatino Linotype" w:hAnsi="Palatino Linotype"/>
          <w:lang w:eastAsia="es-MX"/>
        </w:rPr>
      </w:pPr>
    </w:p>
    <w:p w:rsidR="0041720B" w:rsidRPr="00A45D9E" w:rsidRDefault="0041720B" w:rsidP="0041720B">
      <w:pPr>
        <w:spacing w:line="360" w:lineRule="auto"/>
        <w:jc w:val="both"/>
        <w:rPr>
          <w:rFonts w:ascii="Palatino Linotype" w:hAnsi="Palatino Linotype"/>
        </w:rPr>
      </w:pPr>
      <w:r w:rsidRPr="00A45D9E">
        <w:rPr>
          <w:rFonts w:ascii="Palatino Linotype" w:hAnsi="Palatino Linotype"/>
          <w:lang w:eastAsia="es-MX"/>
        </w:rPr>
        <w:t xml:space="preserve">Bajo ese contexto, se considera que con el pronunciamiento realizado desde su respuesta primigenia por el </w:t>
      </w:r>
      <w:r w:rsidRPr="00A45D9E">
        <w:rPr>
          <w:rFonts w:ascii="Palatino Linotype" w:hAnsi="Palatino Linotype"/>
          <w:b/>
          <w:lang w:eastAsia="es-MX"/>
        </w:rPr>
        <w:t>Sujeto Obligado</w:t>
      </w:r>
      <w:r w:rsidRPr="00A45D9E">
        <w:rPr>
          <w:rFonts w:ascii="Palatino Linotype" w:hAnsi="Palatino Linotype"/>
          <w:lang w:eastAsia="es-MX"/>
        </w:rPr>
        <w:t>, colma en su totalidad con la</w:t>
      </w:r>
      <w:r w:rsidRPr="00A45D9E">
        <w:rPr>
          <w:rFonts w:ascii="Palatino Linotype" w:hAnsi="Palatino Linotype"/>
        </w:rPr>
        <w:t xml:space="preserve"> información solicitada por el particular.</w:t>
      </w:r>
    </w:p>
    <w:p w:rsidR="0041720B" w:rsidRPr="00A45D9E" w:rsidRDefault="0041720B" w:rsidP="0041720B">
      <w:pPr>
        <w:spacing w:line="360" w:lineRule="auto"/>
        <w:jc w:val="both"/>
        <w:rPr>
          <w:rFonts w:ascii="Palatino Linotype" w:hAnsi="Palatino Linotype"/>
        </w:rPr>
      </w:pPr>
    </w:p>
    <w:p w:rsidR="0041720B" w:rsidRPr="00A45D9E" w:rsidRDefault="0041720B" w:rsidP="0041720B">
      <w:pPr>
        <w:spacing w:line="360" w:lineRule="auto"/>
        <w:jc w:val="both"/>
        <w:rPr>
          <w:rFonts w:ascii="Palatino Linotype" w:hAnsi="Palatino Linotype" w:cs="Arial"/>
        </w:rPr>
      </w:pPr>
      <w:r w:rsidRPr="00A45D9E">
        <w:rPr>
          <w:rFonts w:ascii="Palatino Linotype" w:hAnsi="Palatino Linotype"/>
        </w:rPr>
        <w:lastRenderedPageBreak/>
        <w:t xml:space="preserve">Así, en mérito de lo expuesto en líneas anteriores, </w:t>
      </w:r>
      <w:r w:rsidRPr="00A45D9E">
        <w:rPr>
          <w:rFonts w:ascii="Palatino Linotype" w:hAnsi="Palatino Linotype"/>
          <w:noProof/>
          <w:lang w:eastAsia="es-MX"/>
        </w:rPr>
        <w:t xml:space="preserve">resultan </w:t>
      </w:r>
      <w:r w:rsidRPr="00A45D9E">
        <w:rPr>
          <w:rFonts w:ascii="Palatino Linotype" w:hAnsi="Palatino Linotype"/>
          <w:b/>
          <w:noProof/>
          <w:lang w:eastAsia="es-MX"/>
        </w:rPr>
        <w:t>infundadas</w:t>
      </w:r>
      <w:r w:rsidRPr="00A45D9E">
        <w:rPr>
          <w:rFonts w:ascii="Palatino Linotype" w:hAnsi="Palatino Linotype"/>
          <w:noProof/>
          <w:lang w:eastAsia="es-MX"/>
        </w:rPr>
        <w:t xml:space="preserve"> las razones o motivos de inconformidad que arguye </w:t>
      </w:r>
      <w:r w:rsidRPr="00A45D9E">
        <w:rPr>
          <w:rFonts w:ascii="Palatino Linotype" w:hAnsi="Palatino Linotype"/>
          <w:b/>
          <w:noProof/>
          <w:lang w:eastAsia="es-MX"/>
        </w:rPr>
        <w:t>El Recurrente</w:t>
      </w:r>
      <w:r w:rsidRPr="00A45D9E">
        <w:rPr>
          <w:rFonts w:ascii="Palatino Linotype" w:hAnsi="Palatino Linotype"/>
          <w:noProof/>
          <w:lang w:eastAsia="es-MX"/>
        </w:rPr>
        <w:t xml:space="preserve">, </w:t>
      </w:r>
      <w:r w:rsidRPr="00A45D9E">
        <w:rPr>
          <w:rFonts w:ascii="Palatino Linotype" w:hAnsi="Palatino Linotype" w:cs="Arial"/>
        </w:rPr>
        <w:t xml:space="preserve">por ello con fundamento en el artículo 186, fracción II, de la Ley de Transparencia y Acceso a la Información Pública del Estado de México y Municipios, se </w:t>
      </w:r>
      <w:r w:rsidRPr="00A45D9E">
        <w:rPr>
          <w:rFonts w:ascii="Palatino Linotype" w:hAnsi="Palatino Linotype" w:cs="Arial"/>
          <w:b/>
        </w:rPr>
        <w:t>CONFIRMA</w:t>
      </w:r>
      <w:r w:rsidRPr="00A45D9E">
        <w:rPr>
          <w:rFonts w:ascii="Palatino Linotype" w:hAnsi="Palatino Linotype" w:cs="Arial"/>
        </w:rPr>
        <w:t xml:space="preserve"> la respuesta a la solicitud de información pública</w:t>
      </w:r>
      <w:r w:rsidRPr="00A45D9E">
        <w:rPr>
          <w:rFonts w:ascii="Palatino Linotype" w:hAnsi="Palatino Linotype" w:cs="Arial"/>
          <w:b/>
        </w:rPr>
        <w:t xml:space="preserve"> </w:t>
      </w:r>
      <w:r w:rsidR="00131F40" w:rsidRPr="00A45D9E">
        <w:rPr>
          <w:rFonts w:ascii="Palatino Linotype" w:hAnsi="Palatino Linotype" w:cs="Arial"/>
          <w:b/>
        </w:rPr>
        <w:t>00088/SEMUJS/IP/2022</w:t>
      </w:r>
      <w:r w:rsidRPr="00A45D9E">
        <w:rPr>
          <w:rFonts w:ascii="Palatino Linotype" w:hAnsi="Palatino Linotype" w:cs="Arial"/>
        </w:rPr>
        <w:t>,</w:t>
      </w:r>
      <w:r w:rsidRPr="00A45D9E">
        <w:rPr>
          <w:rFonts w:ascii="Palatino Linotype" w:hAnsi="Palatino Linotype" w:cs="Arial"/>
          <w:b/>
        </w:rPr>
        <w:t xml:space="preserve"> </w:t>
      </w:r>
      <w:r w:rsidRPr="00A45D9E">
        <w:rPr>
          <w:rFonts w:ascii="Palatino Linotype" w:hAnsi="Palatino Linotype" w:cs="Arial"/>
          <w:bCs/>
        </w:rPr>
        <w:t>que ha sido materia del presente fallo</w:t>
      </w:r>
      <w:r w:rsidRPr="00A45D9E">
        <w:rPr>
          <w:rFonts w:ascii="Palatino Linotype" w:hAnsi="Palatino Linotype" w:cs="Arial"/>
        </w:rPr>
        <w:t>.</w:t>
      </w:r>
    </w:p>
    <w:p w:rsidR="0041720B" w:rsidRPr="00A45D9E" w:rsidRDefault="0041720B" w:rsidP="0041720B">
      <w:pPr>
        <w:pStyle w:val="Sinespaciado"/>
        <w:spacing w:line="360" w:lineRule="auto"/>
        <w:jc w:val="both"/>
        <w:rPr>
          <w:rFonts w:ascii="Palatino Linotype" w:hAnsi="Palatino Linotype"/>
        </w:rPr>
      </w:pPr>
    </w:p>
    <w:p w:rsidR="0041720B" w:rsidRPr="00A45D9E" w:rsidRDefault="0041720B" w:rsidP="0041720B">
      <w:pPr>
        <w:pStyle w:val="Sinespaciado"/>
        <w:spacing w:line="360" w:lineRule="auto"/>
        <w:jc w:val="both"/>
        <w:rPr>
          <w:rFonts w:ascii="Palatino Linotype" w:hAnsi="Palatino Linotype"/>
        </w:rPr>
      </w:pPr>
      <w:r w:rsidRPr="00A45D9E">
        <w:rPr>
          <w:rFonts w:ascii="Palatino Linotype" w:hAnsi="Palatino Linotype"/>
        </w:rPr>
        <w:t>Por lo antes expuesto y fundado es de resolverse y,</w:t>
      </w:r>
    </w:p>
    <w:p w:rsidR="0041720B" w:rsidRPr="00A45D9E" w:rsidRDefault="0041720B" w:rsidP="0041720B">
      <w:pPr>
        <w:pStyle w:val="Sinespaciado"/>
        <w:spacing w:line="360" w:lineRule="auto"/>
        <w:jc w:val="both"/>
        <w:rPr>
          <w:rFonts w:ascii="Palatino Linotype" w:hAnsi="Palatino Linotype"/>
        </w:rPr>
      </w:pPr>
    </w:p>
    <w:p w:rsidR="0041720B" w:rsidRPr="00A45D9E" w:rsidRDefault="0041720B" w:rsidP="0041720B">
      <w:pPr>
        <w:spacing w:line="360" w:lineRule="auto"/>
        <w:jc w:val="center"/>
        <w:rPr>
          <w:rFonts w:ascii="Palatino Linotype" w:hAnsi="Palatino Linotype"/>
          <w:b/>
          <w:sz w:val="28"/>
          <w:lang w:val="pt-BR"/>
        </w:rPr>
      </w:pPr>
      <w:r w:rsidRPr="00A45D9E">
        <w:rPr>
          <w:rFonts w:ascii="Palatino Linotype" w:hAnsi="Palatino Linotype"/>
          <w:b/>
          <w:sz w:val="28"/>
          <w:lang w:val="pt-BR"/>
        </w:rPr>
        <w:t>S E   R E S U E L V E</w:t>
      </w:r>
    </w:p>
    <w:p w:rsidR="0041720B" w:rsidRPr="00A45D9E" w:rsidRDefault="0041720B" w:rsidP="0041720B">
      <w:pPr>
        <w:spacing w:line="360" w:lineRule="auto"/>
        <w:jc w:val="center"/>
        <w:rPr>
          <w:rFonts w:ascii="Palatino Linotype" w:hAnsi="Palatino Linotype"/>
          <w:b/>
          <w:lang w:val="pt-BR"/>
        </w:rPr>
      </w:pPr>
    </w:p>
    <w:p w:rsidR="0041720B" w:rsidRPr="00A45D9E" w:rsidRDefault="0041720B" w:rsidP="0041720B">
      <w:pPr>
        <w:pStyle w:val="Textoindependiente"/>
        <w:spacing w:after="0" w:line="360" w:lineRule="auto"/>
        <w:jc w:val="both"/>
        <w:rPr>
          <w:rFonts w:ascii="Palatino Linotype" w:hAnsi="Palatino Linotype"/>
          <w:sz w:val="24"/>
          <w:szCs w:val="24"/>
        </w:rPr>
      </w:pPr>
      <w:r w:rsidRPr="00A45D9E">
        <w:rPr>
          <w:rFonts w:ascii="Palatino Linotype" w:hAnsi="Palatino Linotype"/>
          <w:b/>
          <w:sz w:val="28"/>
          <w:szCs w:val="24"/>
        </w:rPr>
        <w:t>PRIMERO.</w:t>
      </w:r>
      <w:r w:rsidRPr="00A45D9E">
        <w:rPr>
          <w:rFonts w:ascii="Palatino Linotype" w:hAnsi="Palatino Linotype"/>
          <w:b/>
          <w:sz w:val="24"/>
          <w:szCs w:val="24"/>
        </w:rPr>
        <w:t xml:space="preserve"> </w:t>
      </w:r>
      <w:r w:rsidRPr="00A45D9E">
        <w:rPr>
          <w:rFonts w:ascii="Palatino Linotype" w:hAnsi="Palatino Linotype"/>
          <w:sz w:val="24"/>
          <w:szCs w:val="24"/>
        </w:rPr>
        <w:t xml:space="preserve">Se </w:t>
      </w:r>
      <w:r w:rsidRPr="00A45D9E">
        <w:rPr>
          <w:rFonts w:ascii="Palatino Linotype" w:hAnsi="Palatino Linotype"/>
          <w:b/>
          <w:sz w:val="24"/>
          <w:szCs w:val="24"/>
        </w:rPr>
        <w:t>CONFIRMA</w:t>
      </w:r>
      <w:r w:rsidRPr="00A45D9E">
        <w:rPr>
          <w:rFonts w:ascii="Palatino Linotype" w:hAnsi="Palatino Linotype"/>
          <w:sz w:val="24"/>
          <w:szCs w:val="24"/>
        </w:rPr>
        <w:t xml:space="preserve"> la respuesta del </w:t>
      </w:r>
      <w:r w:rsidRPr="00A45D9E">
        <w:rPr>
          <w:rFonts w:ascii="Palatino Linotype" w:hAnsi="Palatino Linotype"/>
          <w:b/>
          <w:sz w:val="24"/>
          <w:szCs w:val="24"/>
        </w:rPr>
        <w:t xml:space="preserve">Sujeto Obligado </w:t>
      </w:r>
      <w:r w:rsidRPr="00A45D9E">
        <w:rPr>
          <w:rFonts w:ascii="Palatino Linotype" w:hAnsi="Palatino Linotype"/>
          <w:bCs/>
          <w:sz w:val="24"/>
          <w:szCs w:val="24"/>
        </w:rPr>
        <w:t xml:space="preserve">a la solicitud de información </w:t>
      </w:r>
      <w:r w:rsidR="00131F40" w:rsidRPr="00A45D9E">
        <w:rPr>
          <w:rFonts w:ascii="Palatino Linotype" w:hAnsi="Palatino Linotype" w:cs="Arial"/>
          <w:b/>
          <w:sz w:val="24"/>
          <w:szCs w:val="24"/>
        </w:rPr>
        <w:t>00088/SEMUJS/IP/2022</w:t>
      </w:r>
      <w:r w:rsidRPr="00A45D9E">
        <w:rPr>
          <w:rFonts w:ascii="Palatino Linotype" w:hAnsi="Palatino Linotype"/>
          <w:sz w:val="24"/>
          <w:szCs w:val="24"/>
        </w:rPr>
        <w:t xml:space="preserve">, por resultar infundadas las razones o motivos de inconformidad hechos valer por el </w:t>
      </w:r>
      <w:r w:rsidRPr="00A45D9E">
        <w:rPr>
          <w:rFonts w:ascii="Palatino Linotype" w:hAnsi="Palatino Linotype"/>
          <w:b/>
          <w:sz w:val="24"/>
          <w:szCs w:val="24"/>
        </w:rPr>
        <w:t>Recurrente</w:t>
      </w:r>
      <w:r w:rsidRPr="00A45D9E">
        <w:rPr>
          <w:rFonts w:ascii="Palatino Linotype" w:hAnsi="Palatino Linotype"/>
          <w:sz w:val="24"/>
          <w:szCs w:val="24"/>
        </w:rPr>
        <w:t xml:space="preserve">, en términos del Considerando </w:t>
      </w:r>
      <w:r w:rsidRPr="00A45D9E">
        <w:rPr>
          <w:rFonts w:ascii="Palatino Linotype" w:hAnsi="Palatino Linotype"/>
          <w:b/>
          <w:sz w:val="24"/>
          <w:szCs w:val="24"/>
        </w:rPr>
        <w:t xml:space="preserve">CUARTO </w:t>
      </w:r>
      <w:r w:rsidRPr="00A45D9E">
        <w:rPr>
          <w:rFonts w:ascii="Palatino Linotype" w:hAnsi="Palatino Linotype"/>
          <w:sz w:val="24"/>
          <w:szCs w:val="24"/>
        </w:rPr>
        <w:t>de esta resolución.</w:t>
      </w:r>
    </w:p>
    <w:p w:rsidR="0041720B" w:rsidRPr="00A45D9E" w:rsidRDefault="0041720B" w:rsidP="0041720B">
      <w:pPr>
        <w:pStyle w:val="Textoindependiente"/>
        <w:spacing w:after="0" w:line="360" w:lineRule="auto"/>
        <w:jc w:val="both"/>
        <w:rPr>
          <w:rFonts w:ascii="Palatino Linotype" w:hAnsi="Palatino Linotype"/>
          <w:sz w:val="24"/>
          <w:szCs w:val="24"/>
        </w:rPr>
      </w:pPr>
    </w:p>
    <w:p w:rsidR="0041720B" w:rsidRPr="00A45D9E" w:rsidRDefault="0041720B" w:rsidP="0041720B">
      <w:pPr>
        <w:pStyle w:val="Textoindependiente"/>
        <w:spacing w:after="0" w:line="360" w:lineRule="auto"/>
        <w:jc w:val="both"/>
        <w:rPr>
          <w:rFonts w:ascii="Palatino Linotype" w:hAnsi="Palatino Linotype"/>
          <w:sz w:val="24"/>
          <w:szCs w:val="24"/>
        </w:rPr>
      </w:pPr>
      <w:r w:rsidRPr="00A45D9E">
        <w:rPr>
          <w:rFonts w:ascii="Palatino Linotype" w:hAnsi="Palatino Linotype"/>
          <w:b/>
          <w:sz w:val="28"/>
          <w:szCs w:val="24"/>
        </w:rPr>
        <w:t>SEGUNDO.</w:t>
      </w:r>
      <w:r w:rsidRPr="00A45D9E">
        <w:rPr>
          <w:rFonts w:ascii="Palatino Linotype" w:hAnsi="Palatino Linotype"/>
          <w:sz w:val="28"/>
          <w:szCs w:val="24"/>
        </w:rPr>
        <w:t xml:space="preserve"> </w:t>
      </w:r>
      <w:r w:rsidRPr="00A45D9E">
        <w:rPr>
          <w:rFonts w:ascii="Palatino Linotype" w:hAnsi="Palatino Linotype"/>
          <w:b/>
          <w:sz w:val="24"/>
          <w:szCs w:val="24"/>
        </w:rPr>
        <w:t>NOTIFÍQUESE</w:t>
      </w:r>
      <w:r w:rsidRPr="00A45D9E">
        <w:rPr>
          <w:rFonts w:ascii="Palatino Linotype" w:hAnsi="Palatino Linotype"/>
          <w:sz w:val="24"/>
          <w:szCs w:val="24"/>
        </w:rPr>
        <w:t xml:space="preserve"> vía Sistema de Acceso a la Información Mexiquense </w:t>
      </w:r>
      <w:r w:rsidRPr="00A45D9E">
        <w:rPr>
          <w:rFonts w:ascii="Palatino Linotype" w:hAnsi="Palatino Linotype"/>
          <w:b/>
          <w:sz w:val="24"/>
          <w:szCs w:val="24"/>
        </w:rPr>
        <w:t>(SAIMEX)</w:t>
      </w:r>
      <w:r w:rsidRPr="00A45D9E">
        <w:rPr>
          <w:rFonts w:ascii="Palatino Linotype" w:hAnsi="Palatino Linotype"/>
          <w:sz w:val="24"/>
          <w:szCs w:val="24"/>
        </w:rPr>
        <w:t xml:space="preserve">, la presente resolución al Titular de la Unidad de Transparencia del </w:t>
      </w:r>
      <w:r w:rsidRPr="00A45D9E">
        <w:rPr>
          <w:rFonts w:ascii="Palatino Linotype" w:hAnsi="Palatino Linotype"/>
          <w:b/>
          <w:sz w:val="24"/>
          <w:szCs w:val="24"/>
        </w:rPr>
        <w:t>Sujeto Obligado</w:t>
      </w:r>
      <w:r w:rsidRPr="00A45D9E">
        <w:rPr>
          <w:rFonts w:ascii="Palatino Linotype" w:hAnsi="Palatino Linotype"/>
          <w:sz w:val="24"/>
          <w:szCs w:val="24"/>
        </w:rPr>
        <w:t>, para su conocimiento.</w:t>
      </w:r>
    </w:p>
    <w:p w:rsidR="0041720B" w:rsidRPr="00A45D9E" w:rsidRDefault="0041720B" w:rsidP="0041720B">
      <w:pPr>
        <w:pStyle w:val="Textoindependiente"/>
        <w:spacing w:after="0" w:line="360" w:lineRule="auto"/>
        <w:jc w:val="both"/>
        <w:rPr>
          <w:rFonts w:ascii="Palatino Linotype" w:hAnsi="Palatino Linotype"/>
          <w:sz w:val="24"/>
          <w:szCs w:val="24"/>
        </w:rPr>
      </w:pPr>
    </w:p>
    <w:p w:rsidR="0041720B" w:rsidRPr="00A45D9E" w:rsidRDefault="0041720B" w:rsidP="0041720B">
      <w:pPr>
        <w:pStyle w:val="Textoindependiente"/>
        <w:spacing w:after="0" w:line="360" w:lineRule="auto"/>
        <w:jc w:val="both"/>
        <w:rPr>
          <w:rFonts w:ascii="Palatino Linotype" w:hAnsi="Palatino Linotype"/>
          <w:sz w:val="24"/>
          <w:szCs w:val="24"/>
        </w:rPr>
      </w:pPr>
      <w:r w:rsidRPr="00A45D9E">
        <w:rPr>
          <w:rFonts w:ascii="Palatino Linotype" w:hAnsi="Palatino Linotype"/>
          <w:b/>
          <w:sz w:val="28"/>
          <w:szCs w:val="24"/>
        </w:rPr>
        <w:t>TERCERO.</w:t>
      </w:r>
      <w:r w:rsidRPr="00A45D9E">
        <w:rPr>
          <w:rFonts w:ascii="Palatino Linotype" w:hAnsi="Palatino Linotype"/>
          <w:sz w:val="24"/>
          <w:szCs w:val="24"/>
        </w:rPr>
        <w:t xml:space="preserve"> </w:t>
      </w:r>
      <w:r w:rsidRPr="00A45D9E">
        <w:rPr>
          <w:rFonts w:ascii="Palatino Linotype" w:hAnsi="Palatino Linotype"/>
          <w:b/>
          <w:sz w:val="24"/>
          <w:szCs w:val="24"/>
        </w:rPr>
        <w:t>NOTIFÍQUESE</w:t>
      </w:r>
      <w:r w:rsidRPr="00A45D9E">
        <w:rPr>
          <w:rFonts w:ascii="Palatino Linotype" w:hAnsi="Palatino Linotype"/>
          <w:sz w:val="24"/>
          <w:szCs w:val="24"/>
        </w:rPr>
        <w:t xml:space="preserve"> vía Sistema de Acceso a la Información Mexiquense </w:t>
      </w:r>
      <w:r w:rsidRPr="00A45D9E">
        <w:rPr>
          <w:rFonts w:ascii="Palatino Linotype" w:hAnsi="Palatino Linotype"/>
          <w:b/>
          <w:sz w:val="24"/>
          <w:szCs w:val="24"/>
        </w:rPr>
        <w:t>(SAIMEX)</w:t>
      </w:r>
      <w:r w:rsidRPr="00A45D9E">
        <w:rPr>
          <w:rFonts w:ascii="Palatino Linotype" w:hAnsi="Palatino Linotype"/>
          <w:sz w:val="24"/>
          <w:szCs w:val="24"/>
        </w:rPr>
        <w:t>,</w:t>
      </w:r>
      <w:r w:rsidRPr="00A45D9E">
        <w:rPr>
          <w:rFonts w:ascii="Palatino Linotype" w:hAnsi="Palatino Linotype"/>
          <w:b/>
          <w:sz w:val="24"/>
          <w:szCs w:val="24"/>
        </w:rPr>
        <w:t xml:space="preserve"> </w:t>
      </w:r>
      <w:r w:rsidRPr="00A45D9E">
        <w:rPr>
          <w:rFonts w:ascii="Palatino Linotype" w:hAnsi="Palatino Linotype"/>
          <w:sz w:val="24"/>
          <w:szCs w:val="24"/>
        </w:rPr>
        <w:t xml:space="preserve">al </w:t>
      </w:r>
      <w:r w:rsidRPr="00A45D9E">
        <w:rPr>
          <w:rFonts w:ascii="Palatino Linotype" w:hAnsi="Palatino Linotype"/>
          <w:b/>
          <w:sz w:val="24"/>
          <w:szCs w:val="24"/>
        </w:rPr>
        <w:t xml:space="preserve">Recurrente </w:t>
      </w:r>
      <w:r w:rsidRPr="00A45D9E">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29071C" w:rsidRPr="00A45D9E" w:rsidRDefault="0029071C" w:rsidP="00D01A63">
      <w:pPr>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lastRenderedPageBreak/>
        <w:t>ASÍ LO RESUELVE, POR UNANIMIDAD DE VOTOS, EL PLENO DEL</w:t>
      </w:r>
      <w:r w:rsidRPr="00A45D9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A45D9E">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A45D9E">
        <w:rPr>
          <w:rFonts w:ascii="Palatino Linotype" w:eastAsiaTheme="minorHAnsi" w:hAnsi="Palatino Linotype" w:cs="Arial"/>
          <w:lang w:val="es-MX" w:eastAsia="en-US"/>
        </w:rPr>
        <w:t xml:space="preserve">; </w:t>
      </w:r>
      <w:r w:rsidRPr="00A45D9E">
        <w:rPr>
          <w:rFonts w:ascii="Palatino Linotype" w:eastAsiaTheme="minorHAnsi" w:hAnsi="Palatino Linotype" w:cs="Arial"/>
          <w:lang w:val="es-MX" w:eastAsia="en-US"/>
        </w:rPr>
        <w:t xml:space="preserve">LUIS GUSTAVO PARRA NORIEGA Y GUADALUPE RAMÍREZ PEÑA; EN LA </w:t>
      </w:r>
      <w:r w:rsidR="00B83602" w:rsidRPr="00A45D9E">
        <w:rPr>
          <w:rFonts w:ascii="Palatino Linotype" w:eastAsiaTheme="minorHAnsi" w:hAnsi="Palatino Linotype" w:cs="Arial"/>
          <w:lang w:val="es-MX" w:eastAsia="en-US"/>
        </w:rPr>
        <w:t>SEXT</w:t>
      </w:r>
      <w:r w:rsidR="0056776A" w:rsidRPr="00A45D9E">
        <w:rPr>
          <w:rFonts w:ascii="Palatino Linotype" w:eastAsiaTheme="minorHAnsi" w:hAnsi="Palatino Linotype" w:cs="Arial"/>
          <w:lang w:val="es-MX" w:eastAsia="en-US"/>
        </w:rPr>
        <w:t>A</w:t>
      </w:r>
      <w:r w:rsidR="005F1F89" w:rsidRPr="00A45D9E">
        <w:rPr>
          <w:rFonts w:ascii="Palatino Linotype" w:eastAsiaTheme="minorHAnsi" w:hAnsi="Palatino Linotype" w:cs="Arial"/>
          <w:lang w:val="es-MX" w:eastAsia="en-US"/>
        </w:rPr>
        <w:t xml:space="preserve"> </w:t>
      </w:r>
      <w:r w:rsidR="00C753C2" w:rsidRPr="00A45D9E">
        <w:rPr>
          <w:rFonts w:ascii="Palatino Linotype" w:eastAsiaTheme="minorHAnsi" w:hAnsi="Palatino Linotype" w:cs="Arial"/>
          <w:lang w:val="es-MX" w:eastAsia="en-US"/>
        </w:rPr>
        <w:t xml:space="preserve">SESIÓN ORDINARIA CELEBRADA EL </w:t>
      </w:r>
      <w:r w:rsidR="00B83602" w:rsidRPr="00A45D9E">
        <w:rPr>
          <w:rFonts w:ascii="Palatino Linotype" w:hAnsi="Palatino Linotype" w:cs="Arial"/>
          <w:color w:val="000000"/>
          <w:lang w:val="es-MX" w:eastAsia="es-MX"/>
        </w:rPr>
        <w:t>QUINCE DE FEBRERO DOS MIL VEINTITRÉS</w:t>
      </w:r>
      <w:r w:rsidRPr="00A45D9E">
        <w:rPr>
          <w:rFonts w:ascii="Palatino Linotype" w:eastAsiaTheme="minorHAnsi" w:hAnsi="Palatino Linotype" w:cs="Arial"/>
          <w:lang w:val="es-MX" w:eastAsia="en-US"/>
        </w:rPr>
        <w:t>, ANTE EL SECRETARIO TÉCNICO, ALEXIS TAPIA RA</w:t>
      </w:r>
      <w:r w:rsidR="00054E04" w:rsidRPr="00A45D9E">
        <w:rPr>
          <w:rFonts w:ascii="Palatino Linotype" w:eastAsiaTheme="minorHAnsi" w:hAnsi="Palatino Linotype" w:cs="Arial"/>
          <w:lang w:val="es-MX" w:eastAsia="en-US"/>
        </w:rPr>
        <w:t>MÍREZ.</w:t>
      </w:r>
      <w:r w:rsidR="001E2DA3" w:rsidRPr="00A45D9E">
        <w:rPr>
          <w:rFonts w:ascii="Palatino Linotype" w:eastAsiaTheme="minorHAnsi" w:hAnsi="Palatino Linotype" w:cs="Arial"/>
          <w:lang w:val="es-MX" w:eastAsia="en-US"/>
        </w:rPr>
        <w:t>-----</w:t>
      </w:r>
      <w:r w:rsidR="00D01A63" w:rsidRPr="00A45D9E">
        <w:rPr>
          <w:rFonts w:ascii="Palatino Linotype" w:eastAsiaTheme="minorHAnsi" w:hAnsi="Palatino Linotype" w:cs="Arial"/>
          <w:lang w:val="es-MX" w:eastAsia="en-US"/>
        </w:rPr>
        <w:t>-----------------------------------------------------------------------------------------------------------------------------------------------------------------------------------------------------------------------------------------------------------------------------------------------------------------------------------------------------------------------------------------------------------------------------------------------------------------------------------------------------------------------------------------------------------------------------------------------------------------------------------------------------------------------------------------------------------------</w:t>
      </w:r>
      <w:r w:rsidR="00131F40" w:rsidRPr="00A45D9E">
        <w:rPr>
          <w:rFonts w:ascii="Palatino Linotype" w:eastAsiaTheme="minorHAnsi" w:hAnsi="Palatino Linotype" w:cs="Arial"/>
          <w:lang w:val="es-MX" w:eastAsia="en-US"/>
        </w:rPr>
        <w:t xml:space="preserve"> ------------------------------------------------------------------------------------------------------------------------------------------------------------------------------------------------------------------------------------------------------------------------------------------------------------------------------------------------------------------------------------------------------------------------------------------------------------------------------------------------------------------------------------------------------------------------------------------------------------------------------------------------------------------------------------------------------------------------------------------------------------------------------------------------------------------------------------------------------------------------------------------------------------------------------------------------------------------------------------------------------------------------------------------------------------------------------------------------------------------------------------------------------------------------------------------------------------------------------------------------------------------------------------------------------</w:t>
      </w:r>
    </w:p>
    <w:p w:rsidR="00054E04" w:rsidRPr="00054E04" w:rsidRDefault="00054E04" w:rsidP="00054E04">
      <w:pPr>
        <w:spacing w:line="360" w:lineRule="auto"/>
        <w:jc w:val="both"/>
        <w:rPr>
          <w:rFonts w:ascii="Palatino Linotype" w:eastAsiaTheme="minorHAnsi" w:hAnsi="Palatino Linotype" w:cs="Arial"/>
          <w:sz w:val="8"/>
          <w:lang w:val="es-MX" w:eastAsia="en-US"/>
        </w:rPr>
      </w:pPr>
      <w:r w:rsidRPr="00A45D9E">
        <w:rPr>
          <w:rFonts w:ascii="Palatino Linotype" w:eastAsiaTheme="minorHAnsi" w:hAnsi="Palatino Linotype" w:cs="Arial"/>
          <w:sz w:val="14"/>
          <w:lang w:val="es-MX" w:eastAsia="en-US"/>
        </w:rPr>
        <w:t>JMV/CCR/</w:t>
      </w:r>
      <w:proofErr w:type="spellStart"/>
      <w:r w:rsidRPr="00A45D9E">
        <w:rPr>
          <w:rFonts w:ascii="Palatino Linotype" w:eastAsiaTheme="minorHAnsi" w:hAnsi="Palatino Linotype" w:cs="Arial"/>
          <w:sz w:val="14"/>
          <w:lang w:val="es-MX" w:eastAsia="en-US"/>
        </w:rPr>
        <w:t>jasm</w:t>
      </w:r>
      <w:proofErr w:type="spellEnd"/>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BA9" w:rsidRDefault="00DA5BA9" w:rsidP="000B5E25">
      <w:r>
        <w:separator/>
      </w:r>
    </w:p>
  </w:endnote>
  <w:endnote w:type="continuationSeparator" w:id="0">
    <w:p w:rsidR="00DA5BA9" w:rsidRDefault="00DA5BA9"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23087">
      <w:rPr>
        <w:rFonts w:ascii="Palatino Linotype" w:hAnsi="Palatino Linotype" w:cs="Arial"/>
        <w:bCs/>
        <w:noProof/>
        <w:sz w:val="20"/>
        <w:szCs w:val="20"/>
      </w:rPr>
      <w:t>32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23087">
      <w:rPr>
        <w:rFonts w:ascii="Palatino Linotype" w:hAnsi="Palatino Linotype" w:cs="Arial"/>
        <w:bCs/>
        <w:noProof/>
        <w:sz w:val="20"/>
        <w:szCs w:val="20"/>
      </w:rPr>
      <w:t>32</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23087">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23087">
      <w:rPr>
        <w:rFonts w:ascii="Palatino Linotype" w:hAnsi="Palatino Linotype" w:cs="Arial"/>
        <w:bCs/>
        <w:noProof/>
        <w:sz w:val="20"/>
        <w:szCs w:val="20"/>
      </w:rPr>
      <w:t>32</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BA9" w:rsidRDefault="00DA5BA9" w:rsidP="000B5E25">
      <w:r>
        <w:separator/>
      </w:r>
    </w:p>
  </w:footnote>
  <w:footnote w:type="continuationSeparator" w:id="0">
    <w:p w:rsidR="00DA5BA9" w:rsidRDefault="00DA5BA9" w:rsidP="000B5E25">
      <w:r>
        <w:continuationSeparator/>
      </w:r>
    </w:p>
  </w:footnote>
  <w:footnote w:id="1">
    <w:p w:rsidR="0041720B" w:rsidRPr="008A64CB" w:rsidRDefault="0041720B" w:rsidP="0041720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41720B" w:rsidRDefault="0041720B" w:rsidP="0041720B">
      <w:pPr>
        <w:autoSpaceDE w:val="0"/>
        <w:autoSpaceDN w:val="0"/>
        <w:adjustRightInd w:val="0"/>
        <w:ind w:right="49"/>
        <w:jc w:val="both"/>
        <w:rPr>
          <w:rFonts w:ascii="Palatino Linotype" w:hAnsi="Palatino Linotype"/>
          <w:i/>
          <w:sz w:val="18"/>
          <w:szCs w:val="22"/>
        </w:rPr>
      </w:pPr>
    </w:p>
    <w:p w:rsidR="0041720B" w:rsidRPr="008A64CB" w:rsidRDefault="0041720B" w:rsidP="0041720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41720B" w:rsidRPr="008A64CB" w:rsidRDefault="0041720B" w:rsidP="0041720B">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FC5" w:rsidRDefault="00D2308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FC1FC5" w:rsidRPr="0029071C" w:rsidRDefault="00B83602" w:rsidP="0059614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17250</w:t>
          </w:r>
          <w:r w:rsidR="00FC1FC5" w:rsidRPr="0029071C">
            <w:rPr>
              <w:rFonts w:ascii="Palatino Linotype" w:hAnsi="Palatino Linotype"/>
              <w:sz w:val="22"/>
              <w:szCs w:val="22"/>
              <w:lang w:val="es-ES_tradnl"/>
            </w:rPr>
            <w:t>/INFOEM/IP/RR/202</w:t>
          </w:r>
          <w:r w:rsidR="00FC1FC5">
            <w:rPr>
              <w:rFonts w:ascii="Palatino Linotype" w:hAnsi="Palatino Linotype"/>
              <w:sz w:val="22"/>
              <w:szCs w:val="22"/>
              <w:lang w:val="es-ES_tradnl"/>
            </w:rPr>
            <w:t>2</w:t>
          </w:r>
        </w:p>
      </w:tc>
    </w:tr>
    <w:tr w:rsidR="00FC1FC5" w:rsidRPr="008F2CCC" w:rsidTr="00BA27FC">
      <w:trPr>
        <w:trHeight w:val="228"/>
      </w:trPr>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FC1FC5" w:rsidRPr="0029071C" w:rsidRDefault="00C85B63" w:rsidP="00B83602">
          <w:pPr>
            <w:spacing w:line="276" w:lineRule="auto"/>
            <w:jc w:val="right"/>
            <w:rPr>
              <w:rFonts w:ascii="Palatino Linotype" w:hAnsi="Palatino Linotype"/>
              <w:sz w:val="22"/>
              <w:szCs w:val="22"/>
            </w:rPr>
          </w:pPr>
          <w:r w:rsidRPr="00C85B63">
            <w:rPr>
              <w:rFonts w:ascii="Palatino Linotype" w:hAnsi="Palatino Linotype"/>
              <w:sz w:val="22"/>
              <w:szCs w:val="22"/>
            </w:rPr>
            <w:t xml:space="preserve">Secretaría de </w:t>
          </w:r>
          <w:r w:rsidR="00B83602">
            <w:rPr>
              <w:rFonts w:ascii="Palatino Linotype" w:hAnsi="Palatino Linotype"/>
              <w:sz w:val="22"/>
              <w:szCs w:val="22"/>
            </w:rPr>
            <w:t>las Mujeres</w:t>
          </w:r>
        </w:p>
      </w:tc>
    </w:tr>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FC1FC5" w:rsidRPr="001779E0" w:rsidRDefault="00D23087"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94.65pt;margin-top:-127.9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FC1FC5" w:rsidRPr="0029071C" w:rsidRDefault="00BD0120" w:rsidP="00B83602">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w:t>
          </w:r>
          <w:r w:rsidR="00B83602">
            <w:rPr>
              <w:rFonts w:ascii="Palatino Linotype" w:hAnsi="Palatino Linotype"/>
              <w:sz w:val="22"/>
              <w:szCs w:val="22"/>
              <w:lang w:val="es-ES_tradnl"/>
            </w:rPr>
            <w:t>7250</w:t>
          </w:r>
          <w:r w:rsidR="00FC1FC5" w:rsidRPr="0029071C">
            <w:rPr>
              <w:rFonts w:ascii="Palatino Linotype" w:hAnsi="Palatino Linotype"/>
              <w:sz w:val="22"/>
              <w:szCs w:val="22"/>
              <w:lang w:val="es-ES_tradnl"/>
            </w:rPr>
            <w:t>/INFOEM/IP/RR/202</w:t>
          </w:r>
          <w:r w:rsidR="00FC1FC5">
            <w:rPr>
              <w:rFonts w:ascii="Palatino Linotype" w:hAnsi="Palatino Linotype"/>
              <w:sz w:val="22"/>
              <w:szCs w:val="22"/>
              <w:lang w:val="es-ES_tradnl"/>
            </w:rPr>
            <w:t>2</w:t>
          </w:r>
        </w:p>
      </w:tc>
    </w:tr>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FC1FC5" w:rsidRPr="006D30E6" w:rsidRDefault="00D23087"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FC1FC5" w:rsidRPr="008F2CCC" w:rsidTr="00BA27FC">
      <w:trPr>
        <w:trHeight w:val="228"/>
      </w:trPr>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FC1FC5" w:rsidRPr="0029071C" w:rsidRDefault="00C85B63" w:rsidP="00B83602">
          <w:pPr>
            <w:spacing w:line="276" w:lineRule="auto"/>
            <w:jc w:val="right"/>
            <w:rPr>
              <w:rFonts w:ascii="Palatino Linotype" w:hAnsi="Palatino Linotype"/>
              <w:sz w:val="22"/>
              <w:szCs w:val="22"/>
            </w:rPr>
          </w:pPr>
          <w:r w:rsidRPr="00C85B63">
            <w:rPr>
              <w:rFonts w:ascii="Palatino Linotype" w:hAnsi="Palatino Linotype"/>
              <w:sz w:val="22"/>
              <w:szCs w:val="22"/>
            </w:rPr>
            <w:t xml:space="preserve">Secretaría de </w:t>
          </w:r>
          <w:r w:rsidR="00B83602">
            <w:rPr>
              <w:rFonts w:ascii="Palatino Linotype" w:hAnsi="Palatino Linotype"/>
              <w:sz w:val="22"/>
              <w:szCs w:val="22"/>
            </w:rPr>
            <w:t>la Mujeres</w:t>
          </w:r>
        </w:p>
      </w:tc>
    </w:tr>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FC1FC5" w:rsidRPr="008F2CCC" w:rsidTr="00BA27FC">
      <w:tc>
        <w:tcPr>
          <w:tcW w:w="2551" w:type="dxa"/>
          <w:shd w:val="clear" w:color="auto" w:fill="auto"/>
          <w:vAlign w:val="center"/>
        </w:tcPr>
        <w:p w:rsidR="00FC1FC5" w:rsidRPr="008F5DAE" w:rsidRDefault="00FC1FC5"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FC1FC5" w:rsidRPr="00BA27FC" w:rsidRDefault="00FC1FC5" w:rsidP="00BA27FC">
          <w:pPr>
            <w:spacing w:line="276" w:lineRule="auto"/>
            <w:rPr>
              <w:rFonts w:ascii="Palatino Linotype" w:hAnsi="Palatino Linotype"/>
              <w:sz w:val="14"/>
              <w:szCs w:val="22"/>
              <w:lang w:val="es-ES_tradnl"/>
            </w:rPr>
          </w:pPr>
        </w:p>
      </w:tc>
    </w:tr>
  </w:tbl>
  <w:p w:rsidR="00FC1FC5" w:rsidRPr="009F1AB6" w:rsidRDefault="00D23087">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42.8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757"/>
      </v:shape>
    </w:pict>
  </w:numPicBullet>
  <w:abstractNum w:abstractNumId="0" w15:restartNumberingAfterBreak="0">
    <w:nsid w:val="06FD41B6"/>
    <w:multiLevelType w:val="hybridMultilevel"/>
    <w:tmpl w:val="3F841A1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F94436"/>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8" w15:restartNumberingAfterBreak="0">
    <w:nsid w:val="1A736C71"/>
    <w:multiLevelType w:val="hybridMultilevel"/>
    <w:tmpl w:val="23B68750"/>
    <w:lvl w:ilvl="0" w:tplc="27E85C8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A86734"/>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4" w15:restartNumberingAfterBreak="0">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575568"/>
    <w:multiLevelType w:val="hybridMultilevel"/>
    <w:tmpl w:val="0166E26C"/>
    <w:lvl w:ilvl="0" w:tplc="AEC68BF0">
      <w:start w:val="17"/>
      <w:numFmt w:val="bullet"/>
      <w:lvlText w:val="-"/>
      <w:lvlJc w:val="left"/>
      <w:pPr>
        <w:ind w:left="1440" w:hanging="360"/>
      </w:pPr>
      <w:rPr>
        <w:rFonts w:ascii="Palatino Linotype" w:eastAsia="Times New Roman" w:hAnsi="Palatino Linotype" w:cs="Arial" w:hint="default"/>
        <w:b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0B56D1D"/>
    <w:multiLevelType w:val="hybridMultilevel"/>
    <w:tmpl w:val="6FB608B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C92CAE"/>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A91CEA"/>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38"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39"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32"/>
  </w:num>
  <w:num w:numId="3">
    <w:abstractNumId w:val="42"/>
  </w:num>
  <w:num w:numId="4">
    <w:abstractNumId w:val="45"/>
  </w:num>
  <w:num w:numId="5">
    <w:abstractNumId w:val="38"/>
  </w:num>
  <w:num w:numId="6">
    <w:abstractNumId w:val="7"/>
  </w:num>
  <w:num w:numId="7">
    <w:abstractNumId w:val="18"/>
  </w:num>
  <w:num w:numId="8">
    <w:abstractNumId w:val="9"/>
  </w:num>
  <w:num w:numId="9">
    <w:abstractNumId w:val="29"/>
  </w:num>
  <w:num w:numId="10">
    <w:abstractNumId w:val="25"/>
  </w:num>
  <w:num w:numId="11">
    <w:abstractNumId w:val="26"/>
  </w:num>
  <w:num w:numId="12">
    <w:abstractNumId w:val="40"/>
  </w:num>
  <w:num w:numId="13">
    <w:abstractNumId w:val="39"/>
  </w:num>
  <w:num w:numId="14">
    <w:abstractNumId w:val="13"/>
  </w:num>
  <w:num w:numId="15">
    <w:abstractNumId w:val="31"/>
  </w:num>
  <w:num w:numId="16">
    <w:abstractNumId w:val="28"/>
  </w:num>
  <w:num w:numId="17">
    <w:abstractNumId w:val="33"/>
  </w:num>
  <w:num w:numId="18">
    <w:abstractNumId w:val="1"/>
  </w:num>
  <w:num w:numId="19">
    <w:abstractNumId w:val="41"/>
  </w:num>
  <w:num w:numId="20">
    <w:abstractNumId w:val="47"/>
  </w:num>
  <w:num w:numId="21">
    <w:abstractNumId w:val="4"/>
  </w:num>
  <w:num w:numId="22">
    <w:abstractNumId w:val="12"/>
  </w:num>
  <w:num w:numId="23">
    <w:abstractNumId w:val="34"/>
  </w:num>
  <w:num w:numId="24">
    <w:abstractNumId w:val="44"/>
  </w:num>
  <w:num w:numId="25">
    <w:abstractNumId w:val="11"/>
  </w:num>
  <w:num w:numId="26">
    <w:abstractNumId w:val="5"/>
  </w:num>
  <w:num w:numId="27">
    <w:abstractNumId w:val="2"/>
  </w:num>
  <w:num w:numId="28">
    <w:abstractNumId w:val="35"/>
  </w:num>
  <w:num w:numId="29">
    <w:abstractNumId w:val="16"/>
  </w:num>
  <w:num w:numId="30">
    <w:abstractNumId w:val="20"/>
  </w:num>
  <w:num w:numId="31">
    <w:abstractNumId w:val="19"/>
  </w:num>
  <w:num w:numId="32">
    <w:abstractNumId w:val="1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27"/>
  </w:num>
  <w:num w:numId="35">
    <w:abstractNumId w:val="22"/>
  </w:num>
  <w:num w:numId="36">
    <w:abstractNumId w:val="14"/>
  </w:num>
  <w:num w:numId="37">
    <w:abstractNumId w:val="30"/>
  </w:num>
  <w:num w:numId="38">
    <w:abstractNumId w:val="15"/>
  </w:num>
  <w:num w:numId="39">
    <w:abstractNumId w:val="46"/>
  </w:num>
  <w:num w:numId="40">
    <w:abstractNumId w:val="21"/>
  </w:num>
  <w:num w:numId="41">
    <w:abstractNumId w:val="10"/>
  </w:num>
  <w:num w:numId="42">
    <w:abstractNumId w:val="36"/>
  </w:num>
  <w:num w:numId="43">
    <w:abstractNumId w:val="3"/>
  </w:num>
  <w:num w:numId="44">
    <w:abstractNumId w:val="24"/>
  </w:num>
  <w:num w:numId="45">
    <w:abstractNumId w:val="17"/>
  </w:num>
  <w:num w:numId="46">
    <w:abstractNumId w:val="23"/>
  </w:num>
  <w:num w:numId="47">
    <w:abstractNumId w:val="37"/>
  </w:num>
  <w:num w:numId="48">
    <w:abstractNumId w:val="8"/>
  </w:num>
  <w:num w:numId="4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2D08"/>
    <w:rsid w:val="00036F8B"/>
    <w:rsid w:val="00054E04"/>
    <w:rsid w:val="000572E9"/>
    <w:rsid w:val="00070547"/>
    <w:rsid w:val="00071173"/>
    <w:rsid w:val="000775FC"/>
    <w:rsid w:val="00093AE1"/>
    <w:rsid w:val="000A172E"/>
    <w:rsid w:val="000A34BB"/>
    <w:rsid w:val="000A717C"/>
    <w:rsid w:val="000B5876"/>
    <w:rsid w:val="000B5E25"/>
    <w:rsid w:val="000B7C6C"/>
    <w:rsid w:val="000C43CE"/>
    <w:rsid w:val="000C49B8"/>
    <w:rsid w:val="000C5FDF"/>
    <w:rsid w:val="000C615C"/>
    <w:rsid w:val="000D3AD4"/>
    <w:rsid w:val="000E592F"/>
    <w:rsid w:val="000F16BA"/>
    <w:rsid w:val="00101AD8"/>
    <w:rsid w:val="0010712B"/>
    <w:rsid w:val="00123996"/>
    <w:rsid w:val="0012510D"/>
    <w:rsid w:val="00130577"/>
    <w:rsid w:val="00131F40"/>
    <w:rsid w:val="0014397A"/>
    <w:rsid w:val="00143F6E"/>
    <w:rsid w:val="00151D4C"/>
    <w:rsid w:val="001558F3"/>
    <w:rsid w:val="00170AA7"/>
    <w:rsid w:val="00186CCB"/>
    <w:rsid w:val="00191418"/>
    <w:rsid w:val="0019170F"/>
    <w:rsid w:val="001A6109"/>
    <w:rsid w:val="001C14AC"/>
    <w:rsid w:val="001D2DE0"/>
    <w:rsid w:val="001D4046"/>
    <w:rsid w:val="001D5495"/>
    <w:rsid w:val="001E2DA3"/>
    <w:rsid w:val="001E45B5"/>
    <w:rsid w:val="001F1FCC"/>
    <w:rsid w:val="001F2305"/>
    <w:rsid w:val="0020249A"/>
    <w:rsid w:val="00202C04"/>
    <w:rsid w:val="00207F53"/>
    <w:rsid w:val="00212DD3"/>
    <w:rsid w:val="002167BB"/>
    <w:rsid w:val="00217E6C"/>
    <w:rsid w:val="00225163"/>
    <w:rsid w:val="00235936"/>
    <w:rsid w:val="00236CBA"/>
    <w:rsid w:val="002400B3"/>
    <w:rsid w:val="0024323F"/>
    <w:rsid w:val="00246053"/>
    <w:rsid w:val="00247138"/>
    <w:rsid w:val="00251360"/>
    <w:rsid w:val="00255F1A"/>
    <w:rsid w:val="00261BC7"/>
    <w:rsid w:val="00267458"/>
    <w:rsid w:val="00267BB5"/>
    <w:rsid w:val="0028799D"/>
    <w:rsid w:val="0029071C"/>
    <w:rsid w:val="002934B4"/>
    <w:rsid w:val="00295B3F"/>
    <w:rsid w:val="00297020"/>
    <w:rsid w:val="002A040B"/>
    <w:rsid w:val="002A4B43"/>
    <w:rsid w:val="002A676F"/>
    <w:rsid w:val="002B48AD"/>
    <w:rsid w:val="002C0BE5"/>
    <w:rsid w:val="002C240F"/>
    <w:rsid w:val="002D03FF"/>
    <w:rsid w:val="002D17B8"/>
    <w:rsid w:val="002D32D2"/>
    <w:rsid w:val="002D61F7"/>
    <w:rsid w:val="002D6656"/>
    <w:rsid w:val="002D6E4B"/>
    <w:rsid w:val="002E3085"/>
    <w:rsid w:val="002F3B20"/>
    <w:rsid w:val="00307006"/>
    <w:rsid w:val="0030701F"/>
    <w:rsid w:val="00320F38"/>
    <w:rsid w:val="00330FC3"/>
    <w:rsid w:val="00340A06"/>
    <w:rsid w:val="00343F0B"/>
    <w:rsid w:val="00345641"/>
    <w:rsid w:val="003520C5"/>
    <w:rsid w:val="0035559A"/>
    <w:rsid w:val="00371835"/>
    <w:rsid w:val="003746DE"/>
    <w:rsid w:val="003804E8"/>
    <w:rsid w:val="00380D3E"/>
    <w:rsid w:val="00386D38"/>
    <w:rsid w:val="00396DB6"/>
    <w:rsid w:val="003B1C85"/>
    <w:rsid w:val="003B70B0"/>
    <w:rsid w:val="003C6E1C"/>
    <w:rsid w:val="003E21A7"/>
    <w:rsid w:val="003E56C9"/>
    <w:rsid w:val="004018F9"/>
    <w:rsid w:val="00410936"/>
    <w:rsid w:val="0041720B"/>
    <w:rsid w:val="00425E0F"/>
    <w:rsid w:val="004344EA"/>
    <w:rsid w:val="0043515A"/>
    <w:rsid w:val="004403F7"/>
    <w:rsid w:val="00442FD8"/>
    <w:rsid w:val="00443892"/>
    <w:rsid w:val="004445A1"/>
    <w:rsid w:val="00445CAA"/>
    <w:rsid w:val="004672ED"/>
    <w:rsid w:val="004A5F3A"/>
    <w:rsid w:val="004B2314"/>
    <w:rsid w:val="004D18B6"/>
    <w:rsid w:val="004D5D2F"/>
    <w:rsid w:val="004D6F71"/>
    <w:rsid w:val="004E5628"/>
    <w:rsid w:val="0050130E"/>
    <w:rsid w:val="0050243E"/>
    <w:rsid w:val="0050772B"/>
    <w:rsid w:val="005149DB"/>
    <w:rsid w:val="0052453E"/>
    <w:rsid w:val="00524A8D"/>
    <w:rsid w:val="0053191D"/>
    <w:rsid w:val="00534882"/>
    <w:rsid w:val="0054391A"/>
    <w:rsid w:val="00555C87"/>
    <w:rsid w:val="00563B39"/>
    <w:rsid w:val="0056776A"/>
    <w:rsid w:val="0057289F"/>
    <w:rsid w:val="0059032F"/>
    <w:rsid w:val="0059614C"/>
    <w:rsid w:val="00597D71"/>
    <w:rsid w:val="005A6216"/>
    <w:rsid w:val="005B0692"/>
    <w:rsid w:val="005B234D"/>
    <w:rsid w:val="005B26AD"/>
    <w:rsid w:val="005B36A8"/>
    <w:rsid w:val="005B5693"/>
    <w:rsid w:val="005C6646"/>
    <w:rsid w:val="005D77CC"/>
    <w:rsid w:val="005E09AB"/>
    <w:rsid w:val="005E5716"/>
    <w:rsid w:val="005F1F89"/>
    <w:rsid w:val="005F4BFB"/>
    <w:rsid w:val="006000C5"/>
    <w:rsid w:val="006002E0"/>
    <w:rsid w:val="00620280"/>
    <w:rsid w:val="00624F1F"/>
    <w:rsid w:val="006258FD"/>
    <w:rsid w:val="00632E48"/>
    <w:rsid w:val="00643B58"/>
    <w:rsid w:val="00655C30"/>
    <w:rsid w:val="006810FF"/>
    <w:rsid w:val="00694976"/>
    <w:rsid w:val="006B321A"/>
    <w:rsid w:val="006B418F"/>
    <w:rsid w:val="006B4935"/>
    <w:rsid w:val="006C3931"/>
    <w:rsid w:val="006C4D30"/>
    <w:rsid w:val="006D1713"/>
    <w:rsid w:val="006D30E6"/>
    <w:rsid w:val="006D3A03"/>
    <w:rsid w:val="006E08FA"/>
    <w:rsid w:val="006F5F93"/>
    <w:rsid w:val="00710FED"/>
    <w:rsid w:val="00716632"/>
    <w:rsid w:val="00717A0C"/>
    <w:rsid w:val="0072658E"/>
    <w:rsid w:val="00732345"/>
    <w:rsid w:val="007532C7"/>
    <w:rsid w:val="00756F04"/>
    <w:rsid w:val="00757D60"/>
    <w:rsid w:val="00770F18"/>
    <w:rsid w:val="007764BB"/>
    <w:rsid w:val="007828DC"/>
    <w:rsid w:val="00785ADB"/>
    <w:rsid w:val="007A118C"/>
    <w:rsid w:val="007A37FE"/>
    <w:rsid w:val="007B662A"/>
    <w:rsid w:val="007C1D5B"/>
    <w:rsid w:val="007C3435"/>
    <w:rsid w:val="007C35A4"/>
    <w:rsid w:val="007C3E46"/>
    <w:rsid w:val="007C59B4"/>
    <w:rsid w:val="007D2A81"/>
    <w:rsid w:val="007E367C"/>
    <w:rsid w:val="007E52D5"/>
    <w:rsid w:val="007E534B"/>
    <w:rsid w:val="007E7C02"/>
    <w:rsid w:val="007F66FA"/>
    <w:rsid w:val="007F6839"/>
    <w:rsid w:val="007F7462"/>
    <w:rsid w:val="00800A80"/>
    <w:rsid w:val="00804950"/>
    <w:rsid w:val="00835035"/>
    <w:rsid w:val="008500D3"/>
    <w:rsid w:val="00852668"/>
    <w:rsid w:val="008578BF"/>
    <w:rsid w:val="008660D6"/>
    <w:rsid w:val="00896D29"/>
    <w:rsid w:val="008A12CF"/>
    <w:rsid w:val="008A1A90"/>
    <w:rsid w:val="008A64CB"/>
    <w:rsid w:val="008B082B"/>
    <w:rsid w:val="008B6546"/>
    <w:rsid w:val="008C3B24"/>
    <w:rsid w:val="008E01E4"/>
    <w:rsid w:val="008E7F32"/>
    <w:rsid w:val="008F148C"/>
    <w:rsid w:val="008F5DAE"/>
    <w:rsid w:val="00900C9B"/>
    <w:rsid w:val="00901487"/>
    <w:rsid w:val="00921551"/>
    <w:rsid w:val="009217E8"/>
    <w:rsid w:val="00925B0B"/>
    <w:rsid w:val="00926C44"/>
    <w:rsid w:val="0093645B"/>
    <w:rsid w:val="0094381A"/>
    <w:rsid w:val="00961002"/>
    <w:rsid w:val="009758CB"/>
    <w:rsid w:val="00980909"/>
    <w:rsid w:val="0099054A"/>
    <w:rsid w:val="00993406"/>
    <w:rsid w:val="009A0F77"/>
    <w:rsid w:val="009A5223"/>
    <w:rsid w:val="009A6B97"/>
    <w:rsid w:val="009A6D6A"/>
    <w:rsid w:val="009B23B7"/>
    <w:rsid w:val="009B2B6B"/>
    <w:rsid w:val="009D2E87"/>
    <w:rsid w:val="009D39B3"/>
    <w:rsid w:val="009D7E06"/>
    <w:rsid w:val="009E0C45"/>
    <w:rsid w:val="009E0E89"/>
    <w:rsid w:val="009E1F26"/>
    <w:rsid w:val="009E2288"/>
    <w:rsid w:val="009E306A"/>
    <w:rsid w:val="009F4FF4"/>
    <w:rsid w:val="009F62C3"/>
    <w:rsid w:val="009F71DC"/>
    <w:rsid w:val="00A0100D"/>
    <w:rsid w:val="00A05133"/>
    <w:rsid w:val="00A05D3A"/>
    <w:rsid w:val="00A26BD8"/>
    <w:rsid w:val="00A45D9E"/>
    <w:rsid w:val="00A5260D"/>
    <w:rsid w:val="00A54C18"/>
    <w:rsid w:val="00A56121"/>
    <w:rsid w:val="00A6692F"/>
    <w:rsid w:val="00A6775F"/>
    <w:rsid w:val="00A72262"/>
    <w:rsid w:val="00A7773A"/>
    <w:rsid w:val="00A83B4F"/>
    <w:rsid w:val="00AA26B4"/>
    <w:rsid w:val="00AB15E3"/>
    <w:rsid w:val="00AB4982"/>
    <w:rsid w:val="00AC3DB9"/>
    <w:rsid w:val="00AC687D"/>
    <w:rsid w:val="00AD33BE"/>
    <w:rsid w:val="00AE1A47"/>
    <w:rsid w:val="00AE3A9B"/>
    <w:rsid w:val="00AE5995"/>
    <w:rsid w:val="00AE6704"/>
    <w:rsid w:val="00AE78CA"/>
    <w:rsid w:val="00B01BD5"/>
    <w:rsid w:val="00B04476"/>
    <w:rsid w:val="00B05B83"/>
    <w:rsid w:val="00B17992"/>
    <w:rsid w:val="00B20C2B"/>
    <w:rsid w:val="00B23344"/>
    <w:rsid w:val="00B250D7"/>
    <w:rsid w:val="00B309E3"/>
    <w:rsid w:val="00B31853"/>
    <w:rsid w:val="00B36260"/>
    <w:rsid w:val="00B50B07"/>
    <w:rsid w:val="00B6659F"/>
    <w:rsid w:val="00B71058"/>
    <w:rsid w:val="00B8098B"/>
    <w:rsid w:val="00B80C9E"/>
    <w:rsid w:val="00B83602"/>
    <w:rsid w:val="00B83E10"/>
    <w:rsid w:val="00B85697"/>
    <w:rsid w:val="00B85F29"/>
    <w:rsid w:val="00B911AF"/>
    <w:rsid w:val="00B96A17"/>
    <w:rsid w:val="00BA27FC"/>
    <w:rsid w:val="00BA2866"/>
    <w:rsid w:val="00BA43DC"/>
    <w:rsid w:val="00BB06D2"/>
    <w:rsid w:val="00BB134B"/>
    <w:rsid w:val="00BC0CFA"/>
    <w:rsid w:val="00BC462B"/>
    <w:rsid w:val="00BD0120"/>
    <w:rsid w:val="00BD14B3"/>
    <w:rsid w:val="00BD677A"/>
    <w:rsid w:val="00BD74AF"/>
    <w:rsid w:val="00BE233B"/>
    <w:rsid w:val="00BE7A6E"/>
    <w:rsid w:val="00BF6E0F"/>
    <w:rsid w:val="00C0414E"/>
    <w:rsid w:val="00C058C8"/>
    <w:rsid w:val="00C20F80"/>
    <w:rsid w:val="00C249A6"/>
    <w:rsid w:val="00C30B0E"/>
    <w:rsid w:val="00C4326C"/>
    <w:rsid w:val="00C56DD5"/>
    <w:rsid w:val="00C63F7B"/>
    <w:rsid w:val="00C753C2"/>
    <w:rsid w:val="00C802FB"/>
    <w:rsid w:val="00C85653"/>
    <w:rsid w:val="00C85B63"/>
    <w:rsid w:val="00CA216C"/>
    <w:rsid w:val="00CA4BF9"/>
    <w:rsid w:val="00CC0700"/>
    <w:rsid w:val="00CD024D"/>
    <w:rsid w:val="00CD3A41"/>
    <w:rsid w:val="00CD431E"/>
    <w:rsid w:val="00CD6FBC"/>
    <w:rsid w:val="00CE1C82"/>
    <w:rsid w:val="00CE51D0"/>
    <w:rsid w:val="00CF1DF5"/>
    <w:rsid w:val="00CF7FBE"/>
    <w:rsid w:val="00D01A63"/>
    <w:rsid w:val="00D03829"/>
    <w:rsid w:val="00D12C36"/>
    <w:rsid w:val="00D16914"/>
    <w:rsid w:val="00D21ECE"/>
    <w:rsid w:val="00D23087"/>
    <w:rsid w:val="00D27727"/>
    <w:rsid w:val="00D4431A"/>
    <w:rsid w:val="00D50172"/>
    <w:rsid w:val="00D553D4"/>
    <w:rsid w:val="00D57210"/>
    <w:rsid w:val="00D57AED"/>
    <w:rsid w:val="00D57F74"/>
    <w:rsid w:val="00D67E99"/>
    <w:rsid w:val="00D901D7"/>
    <w:rsid w:val="00D92BFE"/>
    <w:rsid w:val="00DA5BA9"/>
    <w:rsid w:val="00DC1583"/>
    <w:rsid w:val="00DC2B31"/>
    <w:rsid w:val="00DD1866"/>
    <w:rsid w:val="00DD5A69"/>
    <w:rsid w:val="00DE0A8D"/>
    <w:rsid w:val="00DE562A"/>
    <w:rsid w:val="00DE7148"/>
    <w:rsid w:val="00DF62A4"/>
    <w:rsid w:val="00E00D15"/>
    <w:rsid w:val="00E11B18"/>
    <w:rsid w:val="00E341AD"/>
    <w:rsid w:val="00E34C9A"/>
    <w:rsid w:val="00E40828"/>
    <w:rsid w:val="00E42B2B"/>
    <w:rsid w:val="00E5647F"/>
    <w:rsid w:val="00E625D3"/>
    <w:rsid w:val="00E65F37"/>
    <w:rsid w:val="00E711DE"/>
    <w:rsid w:val="00E74701"/>
    <w:rsid w:val="00E75E5F"/>
    <w:rsid w:val="00E823B8"/>
    <w:rsid w:val="00E9091C"/>
    <w:rsid w:val="00E93BB3"/>
    <w:rsid w:val="00E9680B"/>
    <w:rsid w:val="00EA46CC"/>
    <w:rsid w:val="00EA49B9"/>
    <w:rsid w:val="00EA5AA1"/>
    <w:rsid w:val="00EA61B9"/>
    <w:rsid w:val="00EA7BF4"/>
    <w:rsid w:val="00EB6C62"/>
    <w:rsid w:val="00EC50F3"/>
    <w:rsid w:val="00EC7868"/>
    <w:rsid w:val="00ED6373"/>
    <w:rsid w:val="00EE2FB1"/>
    <w:rsid w:val="00EE4D9C"/>
    <w:rsid w:val="00EE571A"/>
    <w:rsid w:val="00EE6265"/>
    <w:rsid w:val="00EE7518"/>
    <w:rsid w:val="00EF193B"/>
    <w:rsid w:val="00F241AD"/>
    <w:rsid w:val="00F30C33"/>
    <w:rsid w:val="00F32EBF"/>
    <w:rsid w:val="00F34A32"/>
    <w:rsid w:val="00F455F1"/>
    <w:rsid w:val="00F504AC"/>
    <w:rsid w:val="00F54194"/>
    <w:rsid w:val="00F570D3"/>
    <w:rsid w:val="00F62221"/>
    <w:rsid w:val="00F712EE"/>
    <w:rsid w:val="00F73BB1"/>
    <w:rsid w:val="00F8513C"/>
    <w:rsid w:val="00F97C38"/>
    <w:rsid w:val="00FA2196"/>
    <w:rsid w:val="00FA7ED5"/>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7"/>
      </w:numPr>
    </w:pPr>
  </w:style>
  <w:style w:type="numbering" w:customStyle="1" w:styleId="Estiloimportado1">
    <w:name w:val="Estilo importado 1"/>
    <w:qFormat/>
    <w:rsid w:val="009D7E06"/>
    <w:pPr>
      <w:numPr>
        <w:numId w:val="8"/>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C7BEB-5BE3-46F2-BFAC-6D8A8221B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32</Pages>
  <Words>7232</Words>
  <Characters>39776</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8</cp:revision>
  <dcterms:created xsi:type="dcterms:W3CDTF">2023-01-31T16:47:00Z</dcterms:created>
  <dcterms:modified xsi:type="dcterms:W3CDTF">2023-02-24T19:26:00Z</dcterms:modified>
</cp:coreProperties>
</file>