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E67" w14:textId="35960C52"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5616AB">
        <w:rPr>
          <w:rFonts w:ascii="Palatino Linotype" w:hAnsi="Palatino Linotype" w:cs="Arial"/>
          <w:color w:val="000000"/>
          <w:lang w:eastAsia="es-MX"/>
        </w:rPr>
        <w:t>primero de febrero de dos mil veintitrés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65F6D10A"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5616AB" w:rsidRPr="005616AB">
        <w:rPr>
          <w:rFonts w:ascii="Palatino Linotype" w:hAnsi="Palatino Linotype" w:cs="Arial"/>
          <w:b/>
          <w:bCs/>
          <w:lang w:eastAsia="es-MX"/>
        </w:rPr>
        <w:t>13220/INFOEM/IP/RR/2022</w:t>
      </w:r>
      <w:r w:rsidR="005616AB">
        <w:rPr>
          <w:rFonts w:ascii="Palatino Linotype" w:hAnsi="Palatino Linotype" w:cs="Arial"/>
          <w:b/>
          <w:bCs/>
          <w:lang w:eastAsia="es-MX"/>
        </w:rPr>
        <w:t>,</w:t>
      </w:r>
      <w:r w:rsidR="00890B2F">
        <w:rPr>
          <w:rFonts w:ascii="Palatino Linotype" w:hAnsi="Palatino Linotype" w:cs="Arial"/>
          <w:b/>
          <w:bCs/>
          <w:lang w:eastAsia="es-MX"/>
        </w:rPr>
        <w:t xml:space="preserve"> </w:t>
      </w:r>
      <w:r w:rsidR="005616AB">
        <w:rPr>
          <w:rFonts w:ascii="Palatino Linotype" w:eastAsiaTheme="minorHAnsi" w:hAnsi="Palatino Linotype" w:cs="Arial"/>
          <w:lang w:eastAsia="en-US"/>
        </w:rPr>
        <w:t xml:space="preserve">interpuesto por el </w:t>
      </w:r>
      <w:r w:rsidR="005616AB">
        <w:rPr>
          <w:rFonts w:ascii="Palatino Linotype" w:eastAsiaTheme="minorHAnsi" w:hAnsi="Palatino Linotype" w:cs="Arial"/>
          <w:b/>
          <w:lang w:eastAsia="en-US"/>
        </w:rPr>
        <w:t xml:space="preserve">C. </w:t>
      </w:r>
      <w:r w:rsidR="005402C0">
        <w:rPr>
          <w:rFonts w:ascii="Palatino Linotype" w:eastAsiaTheme="minorHAnsi" w:hAnsi="Palatino Linotype" w:cs="Arial"/>
          <w:b/>
          <w:lang w:eastAsia="en-US"/>
        </w:rPr>
        <w:t>XXXXXXXXXXXXXXXXXXXX</w:t>
      </w:r>
      <w:r w:rsidR="005616AB" w:rsidRPr="005616AB">
        <w:rPr>
          <w:rFonts w:ascii="Palatino Linotype" w:eastAsiaTheme="minorHAnsi" w:hAnsi="Palatino Linotype" w:cs="Arial"/>
          <w:b/>
          <w:lang w:eastAsia="en-US"/>
        </w:rPr>
        <w:t xml:space="preserve"> </w:t>
      </w:r>
      <w:r w:rsidR="005402C0">
        <w:rPr>
          <w:rFonts w:ascii="Palatino Linotype" w:eastAsiaTheme="minorHAnsi" w:hAnsi="Palatino Linotype" w:cs="Arial"/>
          <w:b/>
          <w:lang w:eastAsia="en-US"/>
        </w:rPr>
        <w:t>XXXXX</w:t>
      </w:r>
      <w:bookmarkStart w:id="0" w:name="_GoBack"/>
      <w:bookmarkEnd w:id="0"/>
      <w:r w:rsidR="005616AB">
        <w:rPr>
          <w:rFonts w:ascii="Palatino Linotype" w:eastAsiaTheme="minorHAnsi" w:hAnsi="Palatino Linotype" w:cs="Arial"/>
          <w:lang w:eastAsia="en-US"/>
        </w:rPr>
        <w:t>, en lo sucesivo la</w:t>
      </w:r>
      <w:r w:rsidR="005616AB">
        <w:rPr>
          <w:rFonts w:ascii="Palatino Linotype" w:eastAsiaTheme="minorHAnsi" w:hAnsi="Palatino Linotype" w:cs="Arial"/>
          <w:b/>
          <w:lang w:eastAsia="en-US"/>
        </w:rPr>
        <w:t xml:space="preserve"> Recurrente</w:t>
      </w:r>
      <w:r w:rsidR="005616AB">
        <w:rPr>
          <w:rFonts w:ascii="Palatino Linotype" w:eastAsiaTheme="minorHAnsi" w:hAnsi="Palatino Linotype" w:cs="Arial"/>
          <w:lang w:eastAsia="en-US"/>
        </w:rPr>
        <w:t xml:space="preserve">, en contra de la respuesta del </w:t>
      </w:r>
      <w:r w:rsidR="005616AB" w:rsidRPr="005616AB">
        <w:rPr>
          <w:rFonts w:ascii="Palatino Linotype" w:eastAsiaTheme="minorHAnsi" w:hAnsi="Palatino Linotype" w:cs="Arial"/>
          <w:b/>
          <w:lang w:eastAsia="en-US"/>
        </w:rPr>
        <w:t>Ayuntamiento de Temoaya</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16423DC0"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5616AB">
        <w:rPr>
          <w:rFonts w:ascii="Palatino Linotype" w:hAnsi="Palatino Linotype" w:cs="Arial"/>
        </w:rPr>
        <w:t>cuatro de julio</w:t>
      </w:r>
      <w:r w:rsidR="00620A1D">
        <w:rPr>
          <w:rFonts w:ascii="Palatino Linotype" w:hAnsi="Palatino Linotype" w:cs="Arial"/>
        </w:rPr>
        <w:t xml:space="preserve"> de dos mil veintidós</w:t>
      </w:r>
      <w:r>
        <w:rPr>
          <w:rFonts w:ascii="Palatino Linotype" w:hAnsi="Palatino Linotype" w:cs="Arial"/>
        </w:rPr>
        <w:t xml:space="preserve">, </w:t>
      </w:r>
      <w:r w:rsidR="005616AB">
        <w:rPr>
          <w:rFonts w:ascii="Palatino Linotype" w:hAnsi="Palatino Linotype" w:cs="Arial"/>
          <w:b/>
        </w:rPr>
        <w:t>la</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5616AB" w:rsidRPr="005616AB">
        <w:rPr>
          <w:rFonts w:ascii="Palatino Linotype" w:hAnsi="Palatino Linotype" w:cs="Arial"/>
          <w:b/>
        </w:rPr>
        <w:t>00157/TEMOAYA/IP/2022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14B6EDFD" w14:textId="77777777" w:rsidR="0014624E" w:rsidRDefault="0014624E" w:rsidP="0014624E">
      <w:pPr>
        <w:ind w:right="851"/>
        <w:jc w:val="both"/>
        <w:rPr>
          <w:rFonts w:ascii="Palatino Linotype" w:hAnsi="Palatino Linotype"/>
          <w:i/>
          <w:lang w:val="es-ES_tradnl"/>
        </w:rPr>
      </w:pPr>
    </w:p>
    <w:p w14:paraId="47BDCB2B" w14:textId="01F46283" w:rsidR="0049360F" w:rsidRPr="00172AF5" w:rsidRDefault="008D6D96" w:rsidP="00172AF5">
      <w:pPr>
        <w:ind w:left="851" w:right="851"/>
        <w:jc w:val="both"/>
        <w:rPr>
          <w:rFonts w:ascii="Palatino Linotype" w:hAnsi="Palatino Linotype"/>
          <w:i/>
          <w:lang w:val="es-ES_tradnl"/>
        </w:rPr>
      </w:pPr>
      <w:r w:rsidRPr="006B26E3">
        <w:rPr>
          <w:rFonts w:ascii="Palatino Linotype" w:hAnsi="Palatino Linotype"/>
          <w:i/>
          <w:lang w:val="es-ES_tradnl"/>
        </w:rPr>
        <w:t>“</w:t>
      </w:r>
      <w:r w:rsidR="005616AB" w:rsidRPr="005616AB">
        <w:rPr>
          <w:rFonts w:ascii="Palatino Linotype" w:hAnsi="Palatino Linotype"/>
          <w:i/>
          <w:lang w:val="es-ES_tradnl"/>
        </w:rPr>
        <w:t>SOLICITO LISTADO DE TODAS LAS BAJAS EMITIDOS EN EL AÑO 2022, ACOMPAÑADO DEL FORMATO FUMP, ASI COMO LOS MONTOS OTORGADOS DE LIQUIDACIONES POR LA TERMINACIÓN LABORAL DEL AYUNTAMIENTO DE TEMOAYA</w:t>
      </w:r>
      <w:r w:rsidRPr="006B26E3">
        <w:rPr>
          <w:rFonts w:ascii="Palatino Linotype" w:hAnsi="Palatino Linotype"/>
          <w:i/>
          <w:lang w:val="es-ES_tradnl"/>
        </w:rPr>
        <w:t>”</w:t>
      </w:r>
      <w:r w:rsidRPr="006B26E3">
        <w:rPr>
          <w:rFonts w:ascii="Palatino Linotype" w:hAnsi="Palatino Linotype"/>
          <w:lang w:val="es-ES_tradnl"/>
        </w:rPr>
        <w:t xml:space="preserve"> [Sic]</w:t>
      </w:r>
    </w:p>
    <w:p w14:paraId="356B4AF2" w14:textId="77777777" w:rsidR="0049360F" w:rsidRDefault="0049360F" w:rsidP="001A7EEE">
      <w:pPr>
        <w:spacing w:line="360" w:lineRule="auto"/>
        <w:jc w:val="both"/>
        <w:rPr>
          <w:rFonts w:ascii="Palatino Linotype" w:hAnsi="Palatino Linotype"/>
          <w:lang w:val="es-ES_tradnl"/>
        </w:rPr>
      </w:pPr>
    </w:p>
    <w:p w14:paraId="39E8640D" w14:textId="5802D5B1" w:rsidR="00DD51C4" w:rsidRDefault="001A7EEE" w:rsidP="005616AB">
      <w:pPr>
        <w:spacing w:line="360" w:lineRule="auto"/>
        <w:jc w:val="both"/>
        <w:rPr>
          <w:rFonts w:ascii="Palatino Linotype" w:hAnsi="Palatino Linotype"/>
          <w:lang w:val="es-ES_tradnl"/>
        </w:rPr>
      </w:pPr>
      <w:r w:rsidRPr="001A7EEE">
        <w:rPr>
          <w:rFonts w:ascii="Palatino Linotype" w:hAnsi="Palatino Linotype"/>
          <w:lang w:val="es-ES_tradnl"/>
        </w:rPr>
        <w:lastRenderedPageBreak/>
        <w:t xml:space="preserve">Modalidad de entrega: </w:t>
      </w:r>
      <w:r w:rsidRPr="001A7EEE">
        <w:rPr>
          <w:rFonts w:ascii="Palatino Linotype" w:hAnsi="Palatino Linotype"/>
          <w:b/>
          <w:lang w:val="es-ES_tradnl"/>
        </w:rPr>
        <w:t>A través del SAIMEX.</w:t>
      </w:r>
    </w:p>
    <w:p w14:paraId="7FCCC243" w14:textId="77777777" w:rsidR="005616AB" w:rsidRPr="005616AB" w:rsidRDefault="005616AB" w:rsidP="005616AB">
      <w:pPr>
        <w:spacing w:line="360" w:lineRule="auto"/>
        <w:jc w:val="both"/>
        <w:rPr>
          <w:rFonts w:ascii="Palatino Linotype" w:hAnsi="Palatino Linotype"/>
          <w:lang w:val="es-ES_tradnl"/>
        </w:rPr>
      </w:pPr>
    </w:p>
    <w:p w14:paraId="095C8EBF" w14:textId="43371618" w:rsidR="008D6D96" w:rsidRDefault="005616AB" w:rsidP="008D6D96">
      <w:pPr>
        <w:spacing w:before="240" w:line="360" w:lineRule="auto"/>
        <w:jc w:val="both"/>
        <w:rPr>
          <w:rFonts w:ascii="Palatino Linotype" w:hAnsi="Palatino Linotype" w:cs="Arial"/>
          <w:b/>
          <w:sz w:val="28"/>
        </w:rPr>
      </w:pPr>
      <w:r>
        <w:rPr>
          <w:rFonts w:ascii="Palatino Linotype" w:hAnsi="Palatino Linotype" w:cs="Arial"/>
          <w:b/>
          <w:sz w:val="28"/>
        </w:rPr>
        <w:t>SEGUNDO</w:t>
      </w:r>
      <w:r w:rsidR="008D6D96">
        <w:rPr>
          <w:rFonts w:ascii="Palatino Linotype" w:hAnsi="Palatino Linotype" w:cs="Arial"/>
          <w:b/>
          <w:sz w:val="28"/>
        </w:rPr>
        <w:t xml:space="preserve">. </w:t>
      </w:r>
      <w:r w:rsidR="008D6D96" w:rsidRPr="00165D6E">
        <w:rPr>
          <w:rFonts w:ascii="Palatino Linotype" w:hAnsi="Palatino Linotype" w:cs="Arial"/>
          <w:b/>
          <w:sz w:val="28"/>
          <w:szCs w:val="20"/>
        </w:rPr>
        <w:t xml:space="preserve">De la respuesta </w:t>
      </w:r>
      <w:r w:rsidR="008D6D96">
        <w:rPr>
          <w:rFonts w:ascii="Palatino Linotype" w:hAnsi="Palatino Linotype" w:cs="Arial"/>
          <w:b/>
          <w:sz w:val="28"/>
          <w:szCs w:val="20"/>
        </w:rPr>
        <w:t>del Sujeto Obligado</w:t>
      </w:r>
      <w:r w:rsidR="008D6D96" w:rsidRPr="00165D6E">
        <w:rPr>
          <w:rFonts w:ascii="Palatino Linotype" w:hAnsi="Palatino Linotype" w:cs="Arial"/>
          <w:b/>
          <w:sz w:val="28"/>
          <w:szCs w:val="20"/>
        </w:rPr>
        <w:t>.</w:t>
      </w:r>
    </w:p>
    <w:p w14:paraId="3EDCEAF6" w14:textId="5B5F46C4"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5616AB">
        <w:rPr>
          <w:rFonts w:ascii="Palatino Linotype" w:hAnsi="Palatino Linotype" w:cs="Arial"/>
        </w:rPr>
        <w:t>ocho de agosto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21FC350B" w14:textId="77777777" w:rsidR="005616AB" w:rsidRPr="005616AB" w:rsidRDefault="008D6D96" w:rsidP="005616AB">
      <w:pPr>
        <w:ind w:left="851" w:right="851"/>
        <w:jc w:val="right"/>
        <w:rPr>
          <w:rFonts w:ascii="Palatino Linotype" w:hAnsi="Palatino Linotype" w:cs="Arial"/>
          <w:i/>
        </w:rPr>
      </w:pPr>
      <w:r w:rsidRPr="006E2D8D">
        <w:rPr>
          <w:rFonts w:ascii="Palatino Linotype" w:hAnsi="Palatino Linotype" w:cs="Arial"/>
          <w:i/>
        </w:rPr>
        <w:t xml:space="preserve"> “</w:t>
      </w:r>
      <w:r w:rsidR="005616AB" w:rsidRPr="005616AB">
        <w:rPr>
          <w:rFonts w:ascii="Palatino Linotype" w:hAnsi="Palatino Linotype" w:cs="Arial"/>
          <w:i/>
        </w:rPr>
        <w:t xml:space="preserve">Folio de la solicitud: </w:t>
      </w:r>
      <w:r w:rsidR="005616AB" w:rsidRPr="005616AB">
        <w:rPr>
          <w:rFonts w:ascii="Palatino Linotype" w:hAnsi="Palatino Linotype" w:cs="Arial"/>
          <w:b/>
          <w:bCs/>
          <w:i/>
        </w:rPr>
        <w:t>00157/TEMOAYA/IP/2022</w:t>
      </w:r>
    </w:p>
    <w:p w14:paraId="42A5AE63" w14:textId="77777777" w:rsidR="005616AB" w:rsidRDefault="005616AB" w:rsidP="005616AB">
      <w:pPr>
        <w:ind w:left="851" w:right="851"/>
        <w:jc w:val="both"/>
        <w:rPr>
          <w:rFonts w:ascii="Palatino Linotype" w:hAnsi="Palatino Linotype" w:cs="Arial"/>
          <w:i/>
        </w:rPr>
      </w:pPr>
    </w:p>
    <w:p w14:paraId="638BB0B9" w14:textId="691FDA26" w:rsidR="005616AB" w:rsidRDefault="005616AB" w:rsidP="005616AB">
      <w:pPr>
        <w:ind w:left="851" w:right="851"/>
        <w:jc w:val="both"/>
        <w:rPr>
          <w:rFonts w:ascii="Palatino Linotype" w:hAnsi="Palatino Linotype" w:cs="Arial"/>
          <w:i/>
        </w:rPr>
      </w:pPr>
      <w:r w:rsidRPr="005616A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00E596" w14:textId="77777777" w:rsidR="005616AB" w:rsidRPr="005616AB" w:rsidRDefault="005616AB" w:rsidP="005616AB">
      <w:pPr>
        <w:ind w:left="851" w:right="851"/>
        <w:jc w:val="both"/>
        <w:rPr>
          <w:rFonts w:ascii="Palatino Linotype" w:hAnsi="Palatino Linotype" w:cs="Arial"/>
          <w:i/>
        </w:rPr>
      </w:pPr>
    </w:p>
    <w:p w14:paraId="01079F39" w14:textId="77777777" w:rsidR="005616AB" w:rsidRPr="005616AB" w:rsidRDefault="005616AB" w:rsidP="005616AB">
      <w:pPr>
        <w:ind w:left="851" w:right="851"/>
        <w:jc w:val="both"/>
        <w:rPr>
          <w:rFonts w:ascii="Palatino Linotype" w:hAnsi="Palatino Linotype" w:cs="Arial"/>
          <w:i/>
        </w:rPr>
      </w:pPr>
      <w:r w:rsidRPr="005616AB">
        <w:rPr>
          <w:rFonts w:ascii="Palatino Linotype" w:hAnsi="Palatino Linotype" w:cs="Arial"/>
          <w:i/>
        </w:rPr>
        <w:t xml:space="preserve">Se adjuntan en formato </w:t>
      </w:r>
      <w:proofErr w:type="spellStart"/>
      <w:r w:rsidRPr="005616AB">
        <w:rPr>
          <w:rFonts w:ascii="Palatino Linotype" w:hAnsi="Palatino Linotype" w:cs="Arial"/>
          <w:i/>
        </w:rPr>
        <w:t>pdf</w:t>
      </w:r>
      <w:proofErr w:type="spellEnd"/>
      <w:r w:rsidRPr="005616AB">
        <w:rPr>
          <w:rFonts w:ascii="Palatino Linotype" w:hAnsi="Palatino Linotype" w:cs="Arial"/>
          <w:i/>
        </w:rPr>
        <w:t xml:space="preserve"> las respuestas emitidas por la Consejería Jurídica y Consultiva y el Departamento de Recursos Humanos del Ayuntamiento de Temoaya; así como el acta de la Sexta Sesión Extraordinaria del Comité de Transparencia, a través de la cual, se clasifica la información como confidencial y se determina la elaboración de versiones públicas, a través de los cuales serán puestos a disposición del particular solicitante, bajo la modalidad de consulta directa (in situ). Asimismo; se informa que derivado de las actividades extra oficiales que se dieron por el desarrollo a la fiesta patronal de este Municipio, el área competente reprogramo la fecha a de la consulta directa el día 17 de agosto del año en curso, atendido en las mismas condiciones como se establecieron en el calendario que se fijó en el acuerdo número CT/TEMOAYA/6SE/03/2022, de fecha doce de julio de dos mil veintidós.</w:t>
      </w:r>
    </w:p>
    <w:p w14:paraId="1F42ACD3" w14:textId="77777777" w:rsidR="005616AB" w:rsidRDefault="005616AB" w:rsidP="005616AB">
      <w:pPr>
        <w:ind w:left="851" w:right="851"/>
        <w:jc w:val="both"/>
        <w:rPr>
          <w:rFonts w:ascii="Palatino Linotype" w:hAnsi="Palatino Linotype" w:cs="Arial"/>
          <w:i/>
        </w:rPr>
      </w:pPr>
    </w:p>
    <w:p w14:paraId="1C740468" w14:textId="713BD40B" w:rsidR="005616AB" w:rsidRPr="005616AB" w:rsidRDefault="005616AB" w:rsidP="005616AB">
      <w:pPr>
        <w:ind w:left="851" w:right="851"/>
        <w:jc w:val="both"/>
        <w:rPr>
          <w:rFonts w:ascii="Palatino Linotype" w:hAnsi="Palatino Linotype" w:cs="Arial"/>
          <w:i/>
        </w:rPr>
      </w:pPr>
      <w:r w:rsidRPr="005616AB">
        <w:rPr>
          <w:rFonts w:ascii="Palatino Linotype" w:hAnsi="Palatino Linotype" w:cs="Arial"/>
          <w:i/>
        </w:rPr>
        <w:t>ATENTAMENTE</w:t>
      </w:r>
    </w:p>
    <w:p w14:paraId="3D71D1C1" w14:textId="6B744FAE" w:rsidR="008D6D96" w:rsidRPr="002246A2" w:rsidRDefault="005616AB" w:rsidP="005616AB">
      <w:pPr>
        <w:ind w:left="851" w:right="851"/>
        <w:jc w:val="both"/>
        <w:rPr>
          <w:rFonts w:ascii="Palatino Linotype" w:hAnsi="Palatino Linotype" w:cs="Arial"/>
          <w:i/>
        </w:rPr>
      </w:pPr>
      <w:r w:rsidRPr="005616AB">
        <w:rPr>
          <w:rFonts w:ascii="Palatino Linotype" w:hAnsi="Palatino Linotype" w:cs="Arial"/>
          <w:i/>
        </w:rPr>
        <w:t>C. JUAN ANGEL CONZUELO CELIS</w:t>
      </w:r>
      <w:r w:rsidR="008D6D96" w:rsidRPr="006E2D8D">
        <w:rPr>
          <w:rFonts w:ascii="Palatino Linotype" w:hAnsi="Palatino Linotype" w:cs="Arial"/>
          <w:i/>
        </w:rPr>
        <w:t>”</w:t>
      </w:r>
    </w:p>
    <w:p w14:paraId="30630136" w14:textId="77777777" w:rsidR="00F46230" w:rsidRPr="00B21190" w:rsidRDefault="00F46230" w:rsidP="003D0754">
      <w:pPr>
        <w:pStyle w:val="Sinespaciado"/>
      </w:pPr>
    </w:p>
    <w:p w14:paraId="06BBE747" w14:textId="1A479A27" w:rsidR="004213E0" w:rsidRPr="00BF5A90" w:rsidRDefault="004213E0" w:rsidP="004213E0">
      <w:pPr>
        <w:spacing w:before="240" w:line="360" w:lineRule="auto"/>
        <w:jc w:val="both"/>
        <w:rPr>
          <w:rFonts w:ascii="Palatino Linotype" w:hAnsi="Palatino Linotype"/>
          <w:color w:val="000000"/>
        </w:rPr>
      </w:pPr>
      <w:r>
        <w:rPr>
          <w:rFonts w:ascii="Palatino Linotype" w:hAnsi="Palatino Linotype"/>
          <w:color w:val="000000"/>
        </w:rPr>
        <w:lastRenderedPageBreak/>
        <w:t xml:space="preserve">Para tal efecto, </w:t>
      </w:r>
      <w:r w:rsidRPr="004213E0">
        <w:rPr>
          <w:rFonts w:ascii="Palatino Linotype" w:hAnsi="Palatino Linotype"/>
          <w:b/>
          <w:color w:val="000000"/>
        </w:rPr>
        <w:t>el Sujeto Obligado</w:t>
      </w:r>
      <w:r>
        <w:rPr>
          <w:rFonts w:ascii="Palatino Linotype" w:hAnsi="Palatino Linotype"/>
          <w:color w:val="000000"/>
        </w:rPr>
        <w:t xml:space="preserve"> adjuntó </w:t>
      </w:r>
      <w:r w:rsidR="005616AB">
        <w:rPr>
          <w:rFonts w:ascii="Palatino Linotype" w:hAnsi="Palatino Linotype"/>
          <w:color w:val="000000"/>
        </w:rPr>
        <w:t>los</w:t>
      </w:r>
      <w:r>
        <w:rPr>
          <w:rFonts w:ascii="Palatino Linotype" w:hAnsi="Palatino Linotype"/>
          <w:color w:val="000000"/>
        </w:rPr>
        <w:t xml:space="preserve"> archivo</w:t>
      </w:r>
      <w:r w:rsidR="005616AB">
        <w:rPr>
          <w:rFonts w:ascii="Palatino Linotype" w:hAnsi="Palatino Linotype"/>
          <w:color w:val="000000"/>
        </w:rPr>
        <w:t>s</w:t>
      </w:r>
      <w:r>
        <w:rPr>
          <w:rFonts w:ascii="Palatino Linotype" w:hAnsi="Palatino Linotype"/>
          <w:color w:val="000000"/>
        </w:rPr>
        <w:t xml:space="preserve"> electrónico</w:t>
      </w:r>
      <w:r w:rsidR="005616AB">
        <w:rPr>
          <w:rFonts w:ascii="Palatino Linotype" w:hAnsi="Palatino Linotype"/>
          <w:color w:val="000000"/>
        </w:rPr>
        <w:t>s</w:t>
      </w:r>
      <w:r>
        <w:rPr>
          <w:rFonts w:ascii="Palatino Linotype" w:hAnsi="Palatino Linotype"/>
          <w:color w:val="000000"/>
        </w:rPr>
        <w:t xml:space="preserve"> denominado</w:t>
      </w:r>
      <w:r w:rsidR="005616AB">
        <w:rPr>
          <w:rFonts w:ascii="Palatino Linotype" w:hAnsi="Palatino Linotype"/>
          <w:color w:val="000000"/>
        </w:rPr>
        <w:t>s</w:t>
      </w:r>
      <w:r>
        <w:rPr>
          <w:rFonts w:ascii="Palatino Linotype" w:hAnsi="Palatino Linotype"/>
          <w:color w:val="000000"/>
        </w:rPr>
        <w:t xml:space="preserve"> </w:t>
      </w:r>
      <w:bookmarkStart w:id="1" w:name="_Hlk99652498"/>
      <w:r w:rsidRPr="00BB0886">
        <w:rPr>
          <w:rFonts w:ascii="Palatino Linotype" w:hAnsi="Palatino Linotype"/>
          <w:b/>
          <w:bCs/>
          <w:i/>
          <w:iCs/>
          <w:color w:val="000000"/>
        </w:rPr>
        <w:t>“</w:t>
      </w:r>
      <w:proofErr w:type="spellStart"/>
      <w:r w:rsidR="008E05C9" w:rsidRPr="008E05C9">
        <w:rPr>
          <w:rFonts w:ascii="Palatino Linotype" w:hAnsi="Palatino Linotype"/>
          <w:b/>
          <w:bCs/>
          <w:i/>
          <w:iCs/>
          <w:color w:val="000000"/>
        </w:rPr>
        <w:t>contestación</w:t>
      </w:r>
      <w:proofErr w:type="spellEnd"/>
      <w:r w:rsidR="008E05C9" w:rsidRPr="008E05C9">
        <w:rPr>
          <w:rFonts w:ascii="Palatino Linotype" w:hAnsi="Palatino Linotype"/>
          <w:b/>
          <w:bCs/>
          <w:i/>
          <w:iCs/>
          <w:color w:val="000000"/>
        </w:rPr>
        <w:t xml:space="preserve"> de solicitud.pdf</w:t>
      </w:r>
      <w:r w:rsidRPr="00BB0886">
        <w:rPr>
          <w:rFonts w:ascii="Palatino Linotype" w:hAnsi="Palatino Linotype"/>
          <w:b/>
          <w:bCs/>
          <w:i/>
          <w:iCs/>
          <w:color w:val="000000"/>
        </w:rPr>
        <w:t>”</w:t>
      </w:r>
      <w:bookmarkEnd w:id="1"/>
      <w:r w:rsidR="008E05C9">
        <w:rPr>
          <w:rFonts w:ascii="Palatino Linotype" w:hAnsi="Palatino Linotype"/>
          <w:b/>
          <w:bCs/>
          <w:i/>
          <w:iCs/>
          <w:color w:val="000000"/>
        </w:rPr>
        <w:t>, “</w:t>
      </w:r>
      <w:proofErr w:type="spellStart"/>
      <w:r w:rsidR="008E05C9" w:rsidRPr="008E05C9">
        <w:rPr>
          <w:rFonts w:ascii="Palatino Linotype" w:hAnsi="Palatino Linotype"/>
          <w:b/>
          <w:bCs/>
          <w:i/>
          <w:iCs/>
          <w:color w:val="000000"/>
        </w:rPr>
        <w:t>saimex</w:t>
      </w:r>
      <w:proofErr w:type="spellEnd"/>
      <w:r w:rsidR="008E05C9" w:rsidRPr="008E05C9">
        <w:rPr>
          <w:rFonts w:ascii="Palatino Linotype" w:hAnsi="Palatino Linotype"/>
          <w:b/>
          <w:bCs/>
          <w:i/>
          <w:iCs/>
          <w:color w:val="000000"/>
        </w:rPr>
        <w:t xml:space="preserve"> 157-2022.pdf</w:t>
      </w:r>
      <w:r w:rsidR="008E05C9">
        <w:rPr>
          <w:rFonts w:ascii="Palatino Linotype" w:hAnsi="Palatino Linotype"/>
          <w:b/>
          <w:bCs/>
          <w:i/>
          <w:iCs/>
          <w:color w:val="000000"/>
        </w:rPr>
        <w:t>” y “</w:t>
      </w:r>
      <w:r w:rsidR="008E05C9" w:rsidRPr="008E05C9">
        <w:rPr>
          <w:rFonts w:ascii="Palatino Linotype" w:hAnsi="Palatino Linotype"/>
          <w:b/>
          <w:bCs/>
          <w:i/>
          <w:iCs/>
          <w:color w:val="000000"/>
        </w:rPr>
        <w:t>SEXTA SESIÓN EXTRAORDINARIA DEL COMITE DE TRANSPARENCIA.pdf</w:t>
      </w:r>
      <w:r w:rsidR="008E05C9">
        <w:rPr>
          <w:rFonts w:ascii="Palatino Linotype" w:hAnsi="Palatino Linotype"/>
          <w:b/>
          <w:bCs/>
          <w:i/>
          <w:iCs/>
          <w:color w:val="000000"/>
        </w:rPr>
        <w:t>”</w:t>
      </w:r>
      <w:r>
        <w:rPr>
          <w:rFonts w:ascii="Palatino Linotype" w:hAnsi="Palatino Linotype"/>
          <w:color w:val="000000"/>
        </w:rPr>
        <w:t>; mismo</w:t>
      </w:r>
      <w:r w:rsidR="008E05C9">
        <w:rPr>
          <w:rFonts w:ascii="Palatino Linotype" w:hAnsi="Palatino Linotype"/>
          <w:color w:val="000000"/>
        </w:rPr>
        <w:t>s</w:t>
      </w:r>
      <w:r>
        <w:rPr>
          <w:rFonts w:ascii="Palatino Linotype" w:hAnsi="Palatino Linotype"/>
          <w:color w:val="000000"/>
        </w:rPr>
        <w:t xml:space="preserve"> que no se inserta</w:t>
      </w:r>
      <w:r w:rsidR="008E05C9">
        <w:rPr>
          <w:rFonts w:ascii="Palatino Linotype" w:hAnsi="Palatino Linotype"/>
          <w:color w:val="000000"/>
        </w:rPr>
        <w:t>n</w:t>
      </w:r>
      <w:r>
        <w:rPr>
          <w:rFonts w:ascii="Palatino Linotype" w:hAnsi="Palatino Linotype"/>
          <w:color w:val="000000"/>
        </w:rPr>
        <w:t xml:space="preserve"> 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sin embargo,</w:t>
      </w:r>
      <w:r w:rsidRPr="00F670C8">
        <w:rPr>
          <w:rFonts w:ascii="Palatino Linotype" w:hAnsi="Palatino Linotype"/>
          <w:color w:val="000000"/>
        </w:rPr>
        <w:t xml:space="preserve"> habrá de hacerse el análisis y estudio correspondiente en párrafos posteriores.</w:t>
      </w:r>
    </w:p>
    <w:p w14:paraId="0889F64F" w14:textId="77777777" w:rsidR="00154698" w:rsidRDefault="00154698" w:rsidP="003D0754">
      <w:pPr>
        <w:spacing w:line="360" w:lineRule="auto"/>
        <w:jc w:val="both"/>
        <w:rPr>
          <w:rFonts w:ascii="Palatino Linotype" w:hAnsi="Palatino Linotype" w:cs="Arial"/>
          <w:b/>
          <w:sz w:val="28"/>
        </w:rPr>
      </w:pPr>
    </w:p>
    <w:p w14:paraId="2B85071E" w14:textId="760630DF" w:rsidR="00D34057" w:rsidRPr="00BC5850" w:rsidRDefault="008E05C9" w:rsidP="003D0754">
      <w:pPr>
        <w:spacing w:line="360" w:lineRule="auto"/>
        <w:jc w:val="both"/>
        <w:rPr>
          <w:rFonts w:ascii="Palatino Linotype" w:hAnsi="Palatino Linotype" w:cs="Arial"/>
          <w:b/>
          <w:sz w:val="28"/>
        </w:rPr>
      </w:pPr>
      <w:r>
        <w:rPr>
          <w:rFonts w:ascii="Palatino Linotype" w:hAnsi="Palatino Linotype" w:cs="Arial"/>
          <w:b/>
          <w:sz w:val="28"/>
        </w:rPr>
        <w:t>TERCERO</w:t>
      </w:r>
      <w:r w:rsidR="00D34057" w:rsidRPr="00BC5850">
        <w:rPr>
          <w:rFonts w:ascii="Palatino Linotype" w:hAnsi="Palatino Linotype" w:cs="Arial"/>
          <w:b/>
          <w:sz w:val="28"/>
        </w:rPr>
        <w:t xml:space="preserve">. </w:t>
      </w:r>
      <w:r w:rsidR="00D34057" w:rsidRPr="00BC5850">
        <w:rPr>
          <w:rFonts w:ascii="Palatino Linotype" w:hAnsi="Palatino Linotype"/>
          <w:b/>
          <w:sz w:val="28"/>
        </w:rPr>
        <w:t>Del recurso de revisión.</w:t>
      </w:r>
    </w:p>
    <w:p w14:paraId="296EDA60" w14:textId="227F0DF8" w:rsidR="00BD28E3" w:rsidRPr="00B21190" w:rsidRDefault="00D34057" w:rsidP="003D0754">
      <w:pPr>
        <w:spacing w:line="360" w:lineRule="auto"/>
        <w:jc w:val="both"/>
        <w:rPr>
          <w:rFonts w:ascii="Palatino Linotype" w:hAnsi="Palatino Linotype" w:cs="Arial"/>
        </w:rPr>
      </w:pPr>
      <w:r w:rsidRPr="00BC5850">
        <w:rPr>
          <w:rFonts w:ascii="Palatino Linotype" w:hAnsi="Palatino Linotype" w:cs="Arial"/>
        </w:rPr>
        <w:t xml:space="preserve">Inconforme con la respuesta del </w:t>
      </w:r>
      <w:r w:rsidR="003D002D" w:rsidRPr="00BC5850">
        <w:rPr>
          <w:rFonts w:ascii="Palatino Linotype" w:hAnsi="Palatino Linotype" w:cs="Arial"/>
          <w:b/>
        </w:rPr>
        <w:t>Sujeto Obligado</w:t>
      </w:r>
      <w:r w:rsidRPr="00BC5850">
        <w:rPr>
          <w:rFonts w:ascii="Palatino Linotype" w:hAnsi="Palatino Linotype" w:cs="Arial"/>
        </w:rPr>
        <w:t xml:space="preserve">, </w:t>
      </w:r>
      <w:r w:rsidR="008E05C9">
        <w:rPr>
          <w:rFonts w:ascii="Palatino Linotype" w:hAnsi="Palatino Linotype" w:cs="Arial"/>
          <w:b/>
        </w:rPr>
        <w:t>la</w:t>
      </w:r>
      <w:r w:rsidRPr="00BC5850">
        <w:rPr>
          <w:rFonts w:ascii="Palatino Linotype" w:hAnsi="Palatino Linotype" w:cs="Arial"/>
          <w:b/>
        </w:rPr>
        <w:t xml:space="preserve"> Recurrente </w:t>
      </w:r>
      <w:r w:rsidRPr="00BC5850">
        <w:rPr>
          <w:rFonts w:ascii="Palatino Linotype" w:hAnsi="Palatino Linotype" w:cs="Arial"/>
        </w:rPr>
        <w:t xml:space="preserve">interpuso el recurso de revisión, en fecha </w:t>
      </w:r>
      <w:r w:rsidR="008E05C9">
        <w:rPr>
          <w:rFonts w:ascii="Palatino Linotype" w:hAnsi="Palatino Linotype" w:cs="Arial"/>
        </w:rPr>
        <w:t>nueve de agosto</w:t>
      </w:r>
      <w:r w:rsidR="001B0A88" w:rsidRPr="00BC5850">
        <w:rPr>
          <w:rFonts w:ascii="Palatino Linotype" w:hAnsi="Palatino Linotype" w:cs="Arial"/>
        </w:rPr>
        <w:t xml:space="preserve"> de dos mil veintidós</w:t>
      </w:r>
      <w:r w:rsidRPr="00BC5850">
        <w:rPr>
          <w:rFonts w:ascii="Palatino Linotype" w:hAnsi="Palatino Linotype" w:cs="Arial"/>
        </w:rPr>
        <w:t xml:space="preserve">, </w:t>
      </w:r>
      <w:r w:rsidR="001B0A88" w:rsidRPr="00BC5850">
        <w:rPr>
          <w:rFonts w:ascii="Palatino Linotype" w:hAnsi="Palatino Linotype" w:cs="Arial"/>
        </w:rPr>
        <w:t>quedando</w:t>
      </w:r>
      <w:r w:rsidRPr="00BC5850">
        <w:rPr>
          <w:rFonts w:ascii="Palatino Linotype" w:hAnsi="Palatino Linotype" w:cs="Arial"/>
        </w:rPr>
        <w:t xml:space="preserve"> registrado</w:t>
      </w:r>
      <w:r w:rsidRPr="00BC5850">
        <w:rPr>
          <w:rFonts w:ascii="Palatino Linotype" w:hAnsi="Palatino Linotype" w:cs="Arial"/>
          <w:b/>
        </w:rPr>
        <w:t xml:space="preserve"> </w:t>
      </w:r>
      <w:r w:rsidRPr="00BC5850">
        <w:rPr>
          <w:rFonts w:ascii="Palatino Linotype" w:hAnsi="Palatino Linotype" w:cs="Arial"/>
        </w:rPr>
        <w:t>en el sistema electrónico con el expediente número</w:t>
      </w:r>
      <w:r w:rsidR="00ED72E2" w:rsidRPr="00BC5850">
        <w:t xml:space="preserve"> </w:t>
      </w:r>
      <w:r w:rsidR="008E05C9" w:rsidRPr="008E05C9">
        <w:rPr>
          <w:rFonts w:ascii="Palatino Linotype" w:hAnsi="Palatino Linotype" w:cs="Arial"/>
          <w:b/>
          <w:bCs/>
          <w:lang w:eastAsia="es-MX"/>
        </w:rPr>
        <w:t>13220/INFOEM/IP/RR/2022</w:t>
      </w:r>
      <w:r w:rsidRPr="00BC585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4FDE44DA"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8E05C9" w:rsidRPr="008E05C9">
        <w:rPr>
          <w:rFonts w:ascii="Palatino Linotype" w:hAnsi="Palatino Linotype" w:cs="Arial"/>
          <w:bCs/>
          <w:i/>
        </w:rPr>
        <w:t>no conforme con la respuesta que me dieron</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0C723BC5"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8E05C9" w:rsidRPr="008E05C9">
        <w:rPr>
          <w:rFonts w:ascii="Palatino Linotype" w:hAnsi="Palatino Linotype" w:cs="Arial"/>
          <w:bCs/>
          <w:i/>
        </w:rPr>
        <w:t xml:space="preserve">recuro al </w:t>
      </w:r>
      <w:proofErr w:type="spellStart"/>
      <w:r w:rsidR="008E05C9" w:rsidRPr="008E05C9">
        <w:rPr>
          <w:rFonts w:ascii="Palatino Linotype" w:hAnsi="Palatino Linotype" w:cs="Arial"/>
          <w:bCs/>
          <w:i/>
        </w:rPr>
        <w:t>infoem</w:t>
      </w:r>
      <w:proofErr w:type="spellEnd"/>
      <w:r w:rsidR="008E05C9" w:rsidRPr="008E05C9">
        <w:rPr>
          <w:rFonts w:ascii="Palatino Linotype" w:hAnsi="Palatino Linotype" w:cs="Arial"/>
          <w:bCs/>
          <w:i/>
        </w:rPr>
        <w:t xml:space="preserve"> toda vez que me dicen que tengo que ir por la información , cosa que no es posible ya que no solicite la consulta directa en sus oficinas, </w:t>
      </w:r>
      <w:proofErr w:type="spellStart"/>
      <w:r w:rsidR="008E05C9" w:rsidRPr="008E05C9">
        <w:rPr>
          <w:rFonts w:ascii="Palatino Linotype" w:hAnsi="Palatino Linotype" w:cs="Arial"/>
          <w:bCs/>
          <w:i/>
        </w:rPr>
        <w:t>ademas</w:t>
      </w:r>
      <w:proofErr w:type="spellEnd"/>
      <w:r w:rsidR="008E05C9" w:rsidRPr="008E05C9">
        <w:rPr>
          <w:rFonts w:ascii="Palatino Linotype" w:hAnsi="Palatino Linotype" w:cs="Arial"/>
          <w:bCs/>
          <w:i/>
        </w:rPr>
        <w:t xml:space="preserve"> no me dan los montos de liquidaciones las cuales dieron a sus extrabajadores, por lo que ratifico mi inconformidad.</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1E4C28C8" w:rsidR="00D34057" w:rsidRPr="005837FC" w:rsidRDefault="008E05C9" w:rsidP="003D0754">
      <w:pPr>
        <w:spacing w:line="360" w:lineRule="auto"/>
        <w:jc w:val="both"/>
        <w:rPr>
          <w:rFonts w:ascii="Palatino Linotype" w:hAnsi="Palatino Linotype" w:cs="Arial"/>
          <w:b/>
        </w:rPr>
      </w:pPr>
      <w:r>
        <w:rPr>
          <w:rFonts w:ascii="Palatino Linotype" w:hAnsi="Palatino Linotype" w:cs="Arial"/>
          <w:b/>
          <w:sz w:val="28"/>
        </w:rPr>
        <w:t>CUARTO</w:t>
      </w:r>
      <w:r w:rsidR="00D34057" w:rsidRPr="005837FC">
        <w:rPr>
          <w:rFonts w:ascii="Palatino Linotype" w:hAnsi="Palatino Linotype" w:cs="Arial"/>
          <w:b/>
        </w:rPr>
        <w:t xml:space="preserve">. </w:t>
      </w:r>
      <w:r w:rsidR="00D34057" w:rsidRPr="005837FC">
        <w:rPr>
          <w:rFonts w:ascii="Palatino Linotype" w:hAnsi="Palatino Linotype" w:cs="Arial"/>
          <w:b/>
          <w:sz w:val="28"/>
          <w:szCs w:val="28"/>
        </w:rPr>
        <w:t>Del turno del recurso de revisión.</w:t>
      </w:r>
    </w:p>
    <w:p w14:paraId="2F676C3C" w14:textId="27D2DBAA" w:rsidR="0014624E" w:rsidRPr="00C21C00" w:rsidRDefault="001B0A88" w:rsidP="003D0754">
      <w:pPr>
        <w:spacing w:line="360" w:lineRule="auto"/>
        <w:jc w:val="both"/>
        <w:rPr>
          <w:rFonts w:ascii="Palatino Linotype" w:eastAsiaTheme="minorHAnsi" w:hAnsi="Palatino Linotype" w:cs="Arial"/>
          <w:lang w:val="es-MX" w:eastAsia="en-US"/>
        </w:rPr>
      </w:pPr>
      <w:r w:rsidRPr="005837FC">
        <w:rPr>
          <w:rFonts w:ascii="Palatino Linotype" w:eastAsiaTheme="minorHAnsi" w:hAnsi="Palatino Linotype" w:cs="Arial"/>
          <w:lang w:val="es-MX" w:eastAsia="en-US"/>
        </w:rPr>
        <w:t xml:space="preserve">Medio de impugnación que le fue turnado al </w:t>
      </w:r>
      <w:r w:rsidRPr="005837FC">
        <w:rPr>
          <w:rFonts w:ascii="Palatino Linotype" w:eastAsiaTheme="minorHAnsi" w:hAnsi="Palatino Linotype" w:cs="Arial"/>
          <w:b/>
          <w:bCs/>
          <w:lang w:val="es-MX" w:eastAsia="en-US"/>
        </w:rPr>
        <w:t>Comisionado</w:t>
      </w:r>
      <w:r w:rsidR="009F3DA1" w:rsidRPr="005837FC">
        <w:rPr>
          <w:rFonts w:ascii="Palatino Linotype" w:eastAsiaTheme="minorHAnsi" w:hAnsi="Palatino Linotype" w:cs="Arial"/>
          <w:b/>
          <w:bCs/>
          <w:lang w:val="es-MX" w:eastAsia="en-US"/>
        </w:rPr>
        <w:t xml:space="preserve"> Presidente</w:t>
      </w:r>
      <w:r w:rsidRPr="005837FC">
        <w:rPr>
          <w:rFonts w:ascii="Palatino Linotype" w:eastAsiaTheme="minorHAnsi" w:hAnsi="Palatino Linotype" w:cs="Arial"/>
          <w:b/>
          <w:bCs/>
          <w:lang w:val="es-MX" w:eastAsia="en-US"/>
        </w:rPr>
        <w:t xml:space="preserve"> José Martínez Vilchis</w:t>
      </w:r>
      <w:r w:rsidRPr="005837F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w:t>
      </w:r>
      <w:r w:rsidRPr="005837FC">
        <w:rPr>
          <w:rFonts w:ascii="Palatino Linotype" w:eastAsiaTheme="minorHAnsi" w:hAnsi="Palatino Linotype" w:cs="Arial"/>
          <w:lang w:val="es-MX" w:eastAsia="en-US"/>
        </w:rPr>
        <w:lastRenderedPageBreak/>
        <w:t xml:space="preserve">Municipios, del cual recayó acuerdo de admisión en fecha </w:t>
      </w:r>
      <w:r w:rsidR="008E05C9">
        <w:rPr>
          <w:rFonts w:ascii="Palatino Linotype" w:eastAsiaTheme="minorHAnsi" w:hAnsi="Palatino Linotype" w:cs="Arial"/>
        </w:rPr>
        <w:t>quince de agosto</w:t>
      </w:r>
      <w:r w:rsidRPr="005837FC">
        <w:rPr>
          <w:rFonts w:ascii="Palatino Linotype" w:eastAsiaTheme="minorHAnsi" w:hAnsi="Palatino Linotype" w:cs="Arial"/>
          <w:lang w:val="es-MX" w:eastAsia="en-US"/>
        </w:rPr>
        <w:t xml:space="preserve"> de dos mil veintidós, determinándose en él, un plazo de siete días para que las partes manifestaran lo que a su derecho corresponda en términos del numeral ya citado.</w:t>
      </w:r>
    </w:p>
    <w:p w14:paraId="561C4F54" w14:textId="77777777" w:rsidR="0014624E" w:rsidRDefault="0014624E" w:rsidP="003D0754">
      <w:pPr>
        <w:spacing w:line="360" w:lineRule="auto"/>
        <w:jc w:val="both"/>
        <w:rPr>
          <w:rFonts w:ascii="Palatino Linotype" w:hAnsi="Palatino Linotype" w:cs="Arial"/>
          <w:b/>
          <w:sz w:val="28"/>
        </w:rPr>
      </w:pPr>
    </w:p>
    <w:p w14:paraId="51BD16D2" w14:textId="2DB00E2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7C7236B3" w14:textId="17860B6E" w:rsidR="004213E0" w:rsidRDefault="004213E0" w:rsidP="004213E0">
      <w:pPr>
        <w:spacing w:line="360" w:lineRule="auto"/>
        <w:jc w:val="both"/>
        <w:rPr>
          <w:rFonts w:ascii="Palatino Linotype" w:eastAsiaTheme="minorHAnsi" w:hAnsi="Palatino Linotype" w:cs="Arial"/>
        </w:rPr>
      </w:pPr>
      <w:r w:rsidRPr="00C557D7">
        <w:rPr>
          <w:rFonts w:ascii="Palatino Linotype" w:eastAsiaTheme="minorHAnsi" w:hAnsi="Palatino Linotype" w:cs="Arial"/>
        </w:rPr>
        <w:t xml:space="preserve">Así, una vez transcurrido el término legal referido se destaca que </w:t>
      </w:r>
      <w:r w:rsidRPr="00C557D7">
        <w:rPr>
          <w:rFonts w:ascii="Palatino Linotype" w:eastAsiaTheme="minorHAnsi" w:hAnsi="Palatino Linotype" w:cs="Arial"/>
          <w:b/>
        </w:rPr>
        <w:t>El Sujeto Obligado</w:t>
      </w:r>
      <w:r w:rsidRPr="00C557D7">
        <w:rPr>
          <w:rFonts w:ascii="Palatino Linotype" w:eastAsiaTheme="minorHAnsi" w:hAnsi="Palatino Linotype" w:cs="Arial"/>
        </w:rPr>
        <w:t xml:space="preserve"> fue omiso en remitir su Informe Justificado; por su parte </w:t>
      </w:r>
      <w:r w:rsidR="00994262">
        <w:rPr>
          <w:rFonts w:ascii="Palatino Linotype" w:eastAsiaTheme="minorHAnsi" w:hAnsi="Palatino Linotype" w:cs="Arial"/>
          <w:b/>
          <w:bCs/>
        </w:rPr>
        <w:t>la</w:t>
      </w:r>
      <w:r>
        <w:rPr>
          <w:rFonts w:ascii="Palatino Linotype" w:eastAsiaTheme="minorHAnsi" w:hAnsi="Palatino Linotype" w:cs="Arial"/>
        </w:rPr>
        <w:t xml:space="preserve"> R</w:t>
      </w:r>
      <w:r w:rsidRPr="00C557D7">
        <w:rPr>
          <w:rFonts w:ascii="Palatino Linotype" w:eastAsiaTheme="minorHAnsi" w:hAnsi="Palatino Linotype" w:cs="Arial"/>
          <w:b/>
        </w:rPr>
        <w:t>ecurrente</w:t>
      </w:r>
      <w:r w:rsidRPr="00C557D7">
        <w:rPr>
          <w:rFonts w:ascii="Palatino Linotype" w:eastAsiaTheme="minorHAnsi" w:hAnsi="Palatino Linotype" w:cs="Arial"/>
        </w:rPr>
        <w:t>, tampoco realizó manifestación alguna, de conformidad con la siguiente imagen:</w:t>
      </w:r>
    </w:p>
    <w:p w14:paraId="7ADBB911" w14:textId="5A57AAE6" w:rsidR="008E05C9" w:rsidRDefault="008E05C9" w:rsidP="004213E0">
      <w:pPr>
        <w:spacing w:line="360" w:lineRule="auto"/>
        <w:jc w:val="both"/>
        <w:rPr>
          <w:rFonts w:ascii="Palatino Linotype" w:eastAsiaTheme="minorHAnsi" w:hAnsi="Palatino Linotype" w:cs="Arial"/>
        </w:rPr>
      </w:pPr>
    </w:p>
    <w:p w14:paraId="2BF89CAC" w14:textId="6BAB98A2" w:rsidR="004C14FC" w:rsidRDefault="008E05C9" w:rsidP="004213E0">
      <w:pPr>
        <w:spacing w:line="360" w:lineRule="auto"/>
        <w:jc w:val="both"/>
        <w:rPr>
          <w:rFonts w:ascii="Palatino Linotype" w:eastAsiaTheme="minorHAnsi" w:hAnsi="Palatino Linotype" w:cs="Arial"/>
        </w:rPr>
      </w:pPr>
      <w:r w:rsidRPr="008E05C9">
        <w:rPr>
          <w:rFonts w:ascii="Palatino Linotype" w:eastAsiaTheme="minorHAnsi" w:hAnsi="Palatino Linotype" w:cs="Arial"/>
          <w:noProof/>
          <w:lang w:val="es-MX" w:eastAsia="es-MX"/>
        </w:rPr>
        <w:drawing>
          <wp:inline distT="0" distB="0" distL="0" distR="0" wp14:anchorId="04B6E074" wp14:editId="39038385">
            <wp:extent cx="5760720" cy="1654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54175"/>
                    </a:xfrm>
                    <a:prstGeom prst="rect">
                      <a:avLst/>
                    </a:prstGeom>
                  </pic:spPr>
                </pic:pic>
              </a:graphicData>
            </a:graphic>
          </wp:inline>
        </w:drawing>
      </w:r>
    </w:p>
    <w:p w14:paraId="1C65A440" w14:textId="77777777" w:rsidR="00E01F39" w:rsidRPr="00D27E5B" w:rsidRDefault="00E01F39"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2EF79D19" w14:textId="47BD3DC6" w:rsidR="00F1409B" w:rsidRPr="0014624E" w:rsidRDefault="009F3DA1" w:rsidP="0014624E">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8E05C9">
        <w:rPr>
          <w:rFonts w:ascii="Palatino Linotype" w:hAnsi="Palatino Linotype"/>
        </w:rPr>
        <w:t>ocho de noviembre</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35747670" w14:textId="41F79ECF" w:rsidR="00F1409B" w:rsidRDefault="00F1409B" w:rsidP="005874D3">
      <w:pPr>
        <w:spacing w:line="360" w:lineRule="auto"/>
        <w:rPr>
          <w:rFonts w:ascii="Palatino Linotype" w:hAnsi="Palatino Linotype"/>
          <w:b/>
          <w:sz w:val="28"/>
          <w:szCs w:val="28"/>
        </w:rPr>
      </w:pPr>
    </w:p>
    <w:p w14:paraId="539448C9" w14:textId="77777777" w:rsidR="008E05C9" w:rsidRDefault="008E05C9" w:rsidP="005874D3">
      <w:pPr>
        <w:spacing w:line="360" w:lineRule="auto"/>
        <w:rPr>
          <w:rFonts w:ascii="Palatino Linotype" w:hAnsi="Palatino Linotype"/>
          <w:b/>
          <w:sz w:val="28"/>
          <w:szCs w:val="28"/>
        </w:rPr>
      </w:pPr>
    </w:p>
    <w:p w14:paraId="248AB90E" w14:textId="6C528991" w:rsidR="005874D3" w:rsidRPr="005874D3" w:rsidRDefault="005874D3" w:rsidP="005874D3">
      <w:pPr>
        <w:spacing w:line="360" w:lineRule="auto"/>
        <w:rPr>
          <w:rFonts w:ascii="Palatino Linotype" w:hAnsi="Palatino Linotype"/>
          <w:b/>
          <w:sz w:val="28"/>
          <w:szCs w:val="28"/>
          <w:lang w:val="es-ES_tradnl"/>
        </w:rPr>
      </w:pPr>
      <w:r w:rsidRPr="005874D3">
        <w:rPr>
          <w:rFonts w:ascii="Palatino Linotype" w:hAnsi="Palatino Linotype"/>
          <w:b/>
          <w:sz w:val="28"/>
          <w:szCs w:val="28"/>
        </w:rPr>
        <w:lastRenderedPageBreak/>
        <w:t>SÉPTIMO. De la ampliación del término para resolver.</w:t>
      </w:r>
    </w:p>
    <w:p w14:paraId="28B35C15" w14:textId="63EE3608" w:rsidR="0045589A" w:rsidRDefault="005874D3" w:rsidP="004213E0">
      <w:pPr>
        <w:spacing w:line="360" w:lineRule="auto"/>
        <w:jc w:val="both"/>
        <w:rPr>
          <w:rFonts w:ascii="Palatino Linotype" w:hAnsi="Palatino Linotype"/>
        </w:rPr>
      </w:pPr>
      <w:r w:rsidRPr="00FE7E4C">
        <w:rPr>
          <w:rFonts w:ascii="Palatino Linotype" w:hAnsi="Palatino Linotype"/>
        </w:rPr>
        <w:t xml:space="preserve">En fecha </w:t>
      </w:r>
      <w:r w:rsidR="008E05C9">
        <w:rPr>
          <w:rFonts w:ascii="Palatino Linotype" w:hAnsi="Palatino Linotype"/>
        </w:rPr>
        <w:t>ocho de noviembre</w:t>
      </w:r>
      <w:r w:rsidR="00945712">
        <w:rPr>
          <w:rFonts w:ascii="Palatino Linotype" w:hAnsi="Palatino Linotype"/>
        </w:rPr>
        <w:t xml:space="preserve"> de dos mil veintidós</w:t>
      </w:r>
      <w:r w:rsidRPr="00FE7E4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7EFD32E" w14:textId="26857357" w:rsidR="00F1409B" w:rsidRDefault="00F1409B" w:rsidP="004213E0">
      <w:pPr>
        <w:spacing w:line="360" w:lineRule="auto"/>
        <w:jc w:val="both"/>
        <w:rPr>
          <w:rFonts w:ascii="Palatino Linotype" w:hAnsi="Palatino Linotype"/>
        </w:rPr>
      </w:pPr>
    </w:p>
    <w:p w14:paraId="6304A5F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Este organismo garante no pasa por alto justificar, </w:t>
      </w:r>
      <w:r w:rsidRPr="00B01D73">
        <w:rPr>
          <w:rFonts w:ascii="Palatino Linotype" w:hAnsi="Palatino Linotype" w:cstheme="majorHAnsi"/>
          <w:bCs/>
        </w:rPr>
        <w:t xml:space="preserve">que el plazo para emitir resolución en el presente asunto </w:t>
      </w:r>
      <w:r w:rsidRPr="00B01D7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60B8F2"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DA3F42E"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rPr>
        <w:t>el plazo para emitir resolución</w:t>
      </w:r>
      <w:r w:rsidRPr="00B01D73">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DB6181"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C384EB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Así, en términos de lo que establecen los artículos 8.1 y 25 de la Convención Americana sobre Derechos Humanos, los recursos deben ser sencillos y resolverse en el menor </w:t>
      </w:r>
      <w:r w:rsidRPr="00B01D73">
        <w:rPr>
          <w:rFonts w:ascii="Palatino Linotype" w:hAnsi="Palatino Linotype" w:cstheme="majorHAnsi"/>
        </w:rPr>
        <w:lastRenderedPageBreak/>
        <w:t>tiempo posible, tomando en consideración la dilación total del procedimiento; esto es, en un plazo razonable.</w:t>
      </w:r>
    </w:p>
    <w:p w14:paraId="47303C1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207EED9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6D978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75A7EB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75BD060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F9E286A"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a)      Complejidad del asunto: La complejidad de la prueba, la pluralidad de sujetos procesales, el tiempo transcurrido, las características y contexto del recurso.</w:t>
      </w:r>
    </w:p>
    <w:p w14:paraId="218168EA" w14:textId="77777777" w:rsidR="006375BF" w:rsidRPr="00B01D73" w:rsidRDefault="006375BF" w:rsidP="006375BF">
      <w:pPr>
        <w:spacing w:after="240" w:line="276" w:lineRule="auto"/>
        <w:ind w:firstLine="708"/>
        <w:jc w:val="both"/>
        <w:rPr>
          <w:rFonts w:ascii="Palatino Linotype" w:hAnsi="Palatino Linotype" w:cstheme="majorHAnsi"/>
        </w:rPr>
      </w:pPr>
      <w:r w:rsidRPr="00B01D73">
        <w:rPr>
          <w:rFonts w:ascii="Palatino Linotype" w:hAnsi="Palatino Linotype" w:cstheme="majorHAnsi"/>
        </w:rPr>
        <w:t>b)     Actividad Procesal del interesado: Acciones u omisiones del interesado.</w:t>
      </w:r>
    </w:p>
    <w:p w14:paraId="7CA29CF7"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c)      Conducta de la Autoridad: Las Acciones u omisiones realizadas en el procedimiento. Así como si la autoridad actuó con la debida diligencia.</w:t>
      </w:r>
    </w:p>
    <w:p w14:paraId="056CA645"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d) La afectación generada en la situación jurídica de la persona involucrada en el proceso: Violación a sus derechos humanos.</w:t>
      </w:r>
    </w:p>
    <w:p w14:paraId="34336654" w14:textId="77777777" w:rsidR="006375BF" w:rsidRPr="00B01D73" w:rsidRDefault="006375BF" w:rsidP="006375BF">
      <w:pPr>
        <w:spacing w:line="360" w:lineRule="auto"/>
        <w:jc w:val="both"/>
        <w:rPr>
          <w:rFonts w:ascii="Palatino Linotype" w:hAnsi="Palatino Linotype" w:cstheme="majorHAnsi"/>
        </w:rPr>
      </w:pPr>
    </w:p>
    <w:p w14:paraId="32E98660"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B01D73">
        <w:rPr>
          <w:rFonts w:ascii="Palatino Linotype" w:hAnsi="Palatino Linotype" w:cstheme="majorHAnsi"/>
        </w:rPr>
        <w:lastRenderedPageBreak/>
        <w:t>considerarse normal, debe concluirse que es una excluyente de responsabilidad en relación con la actuación del funcionario, como ha acontecido en el caso que nos ocupa.</w:t>
      </w:r>
    </w:p>
    <w:p w14:paraId="43D4CCE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55C5339F"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5A511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8E51879"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E8BA3E" w14:textId="77777777" w:rsidR="006375BF" w:rsidRPr="00B01D73" w:rsidRDefault="006375BF" w:rsidP="006375BF">
      <w:pPr>
        <w:spacing w:line="360" w:lineRule="auto"/>
        <w:jc w:val="both"/>
        <w:rPr>
          <w:rFonts w:ascii="Palatino Linotype" w:hAnsi="Palatino Linotype" w:cstheme="majorHAnsi"/>
        </w:rPr>
      </w:pPr>
    </w:p>
    <w:p w14:paraId="763D9FA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lastRenderedPageBreak/>
        <w:t>Al respecto, también son de considerar los criterios sostenidos por el Cuarto Tribunal Colegiado en Materia Administrativa del Primer Circuito, cuyos rubros y datos de identificación son los siguientes:</w:t>
      </w:r>
    </w:p>
    <w:p w14:paraId="3522E6A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6F7101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1F3165D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51D1CB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08E334A8" w14:textId="77777777" w:rsidR="006375BF" w:rsidRPr="00B01D73" w:rsidRDefault="006375BF" w:rsidP="006375BF">
      <w:pPr>
        <w:spacing w:line="360" w:lineRule="auto"/>
        <w:jc w:val="both"/>
        <w:rPr>
          <w:rFonts w:ascii="Palatino Linotype" w:hAnsi="Palatino Linotype" w:cstheme="majorHAnsi"/>
        </w:rPr>
      </w:pPr>
    </w:p>
    <w:p w14:paraId="68A68C19" w14:textId="1B3A2E45" w:rsidR="00F1409B" w:rsidRDefault="006375BF" w:rsidP="006375BF">
      <w:pPr>
        <w:spacing w:line="360" w:lineRule="auto"/>
        <w:jc w:val="both"/>
        <w:rPr>
          <w:rFonts w:ascii="Palatino Linotype" w:hAnsi="Palatino Linotype" w:cstheme="majorHAnsi"/>
          <w:bCs/>
        </w:rPr>
      </w:pPr>
      <w:r w:rsidRPr="00B01D7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20DD3F3" w14:textId="77777777" w:rsidR="006375BF" w:rsidRPr="004213E0" w:rsidRDefault="006375BF" w:rsidP="006375BF">
      <w:pPr>
        <w:spacing w:line="360" w:lineRule="auto"/>
        <w:jc w:val="both"/>
        <w:rPr>
          <w:rFonts w:ascii="Palatino Linotype" w:eastAsia="Palatino Linotype" w:hAnsi="Palatino Linotype" w:cs="Palatino Linotype"/>
          <w:color w:val="000000"/>
          <w:lang w:eastAsia="es-MX"/>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1B0A88">
        <w:rPr>
          <w:rFonts w:ascii="Palatino Linotype" w:hAnsi="Palatino Linotype"/>
          <w:lang w:val="es-MX"/>
        </w:rPr>
        <w:lastRenderedPageBreak/>
        <w:t>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3A62236" w14:textId="5AC23A1B" w:rsidR="00655AFD"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177DF" w:rsidRDefault="003708E1" w:rsidP="00B177DF">
      <w:pPr>
        <w:pStyle w:val="Prrafodelista"/>
        <w:autoSpaceDE w:val="0"/>
        <w:autoSpaceDN w:val="0"/>
        <w:adjustRightInd w:val="0"/>
        <w:spacing w:line="360" w:lineRule="auto"/>
        <w:ind w:left="0"/>
        <w:jc w:val="both"/>
        <w:rPr>
          <w:rFonts w:ascii="Palatino Linotype" w:hAnsi="Palatino Linotype" w:cs="Arial"/>
        </w:rPr>
      </w:pPr>
    </w:p>
    <w:p w14:paraId="361C0705" w14:textId="4AD54A7E" w:rsidR="00912A21" w:rsidRPr="00597C13" w:rsidRDefault="00B06DC1" w:rsidP="00B177D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06149A">
        <w:rPr>
          <w:rFonts w:ascii="Palatino Linotype" w:hAnsi="Palatino Linotype" w:cs="Arial"/>
        </w:rPr>
        <w:lastRenderedPageBreak/>
        <w:t>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C5E69BB" w:rsidR="00912A21" w:rsidRPr="0006149A" w:rsidRDefault="00B06DC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7FC5BFEC" w14:textId="2C8B16FC" w:rsidR="00FF39C1" w:rsidRDefault="00912A21" w:rsidP="00B177DF">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FD81D5" w14:textId="77777777" w:rsidR="0014624E" w:rsidRPr="00B177DF" w:rsidRDefault="0014624E" w:rsidP="00B177DF">
      <w:pPr>
        <w:pStyle w:val="Prrafodelista"/>
        <w:autoSpaceDE w:val="0"/>
        <w:autoSpaceDN w:val="0"/>
        <w:adjustRightInd w:val="0"/>
        <w:spacing w:line="360" w:lineRule="auto"/>
        <w:ind w:left="0"/>
        <w:jc w:val="both"/>
        <w:rPr>
          <w:rFonts w:ascii="Palatino Linotype" w:hAnsi="Palatino Linotype" w:cs="Arial"/>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FF39C1">
        <w:rPr>
          <w:rFonts w:ascii="Palatino Linotype" w:eastAsiaTheme="minorHAnsi" w:hAnsi="Palatino Linotype" w:cs="Arial"/>
          <w:lang w:val="es-MX" w:eastAsia="en-US"/>
        </w:rPr>
        <w:lastRenderedPageBreak/>
        <w:t xml:space="preserve">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2EBB6044"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Ya que el planteamiento del problema es de toral importancia, a efecto de determinar la intención o voluntad de</w:t>
      </w:r>
      <w:r w:rsidR="00B06DC1">
        <w:rPr>
          <w:rFonts w:ascii="Palatino Linotype" w:hAnsi="Palatino Linotype" w:cs="Arial"/>
        </w:rPr>
        <w:t xml:space="preserve"> la</w:t>
      </w:r>
      <w:r w:rsidRPr="00B21190">
        <w:rPr>
          <w:rFonts w:ascii="Palatino Linotype" w:hAnsi="Palatino Linotype" w:cs="Arial"/>
        </w:rPr>
        <w:t xml:space="preserve">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55DEB2AB" w14:textId="23129479" w:rsidR="009232E7" w:rsidRPr="009E626E" w:rsidRDefault="00847043" w:rsidP="009E626E">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994262">
        <w:rPr>
          <w:rFonts w:ascii="Palatino Linotype" w:hAnsi="Palatino Linotype" w:cs="Arial"/>
        </w:rPr>
        <w:t>la</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w:t>
      </w:r>
      <w:r w:rsidR="009E626E">
        <w:rPr>
          <w:rFonts w:ascii="Palatino Linotype" w:hAnsi="Palatino Linotype" w:cs="Arial"/>
        </w:rPr>
        <w:t>, medularmente</w:t>
      </w:r>
      <w:r w:rsidR="00760FCC">
        <w:rPr>
          <w:rFonts w:ascii="Palatino Linotype" w:hAnsi="Palatino Linotype"/>
        </w:rPr>
        <w:t>,</w:t>
      </w:r>
      <w:r w:rsidR="00BD1BFE">
        <w:rPr>
          <w:rFonts w:ascii="Palatino Linotype" w:hAnsi="Palatino Linotype"/>
        </w:rPr>
        <w:t xml:space="preserve"> </w:t>
      </w:r>
      <w:bookmarkStart w:id="2" w:name="_Hlk111664219"/>
      <w:r w:rsidR="00494245">
        <w:rPr>
          <w:rFonts w:ascii="Palatino Linotype" w:hAnsi="Palatino Linotype"/>
        </w:rPr>
        <w:t xml:space="preserve">el o los documentos en donde conste </w:t>
      </w:r>
      <w:r w:rsidR="009232E7">
        <w:rPr>
          <w:rFonts w:ascii="Palatino Linotype" w:hAnsi="Palatino Linotype"/>
        </w:rPr>
        <w:t>lo siguiente</w:t>
      </w:r>
      <w:r w:rsidR="009232E7" w:rsidRPr="00E152F9">
        <w:rPr>
          <w:rFonts w:ascii="Palatino Linotype" w:hAnsi="Palatino Linotype"/>
        </w:rPr>
        <w:t>:</w:t>
      </w:r>
    </w:p>
    <w:p w14:paraId="7305C1F8" w14:textId="4D3B64FA" w:rsidR="009E626E" w:rsidRPr="00B06DC1" w:rsidRDefault="00B06DC1" w:rsidP="00B06DC1">
      <w:pPr>
        <w:pStyle w:val="Prrafodelista"/>
        <w:numPr>
          <w:ilvl w:val="0"/>
          <w:numId w:val="17"/>
        </w:numPr>
        <w:spacing w:before="120" w:after="120" w:line="360" w:lineRule="auto"/>
        <w:jc w:val="both"/>
        <w:rPr>
          <w:rFonts w:ascii="Palatino Linotype" w:hAnsi="Palatino Linotype"/>
        </w:rPr>
      </w:pPr>
      <w:bookmarkStart w:id="3" w:name="_Hlk96702671"/>
      <w:bookmarkStart w:id="4" w:name="_Hlk99657083"/>
      <w:r>
        <w:rPr>
          <w:rFonts w:ascii="Palatino Linotype" w:hAnsi="Palatino Linotype"/>
        </w:rPr>
        <w:t>FUMP y monto de liquidación por terminación laboral de los servidores públicos que causaron baja de personal del periodo que comprende del 01 de enero al 04 de julio de 2022.</w:t>
      </w:r>
    </w:p>
    <w:bookmarkEnd w:id="2"/>
    <w:bookmarkEnd w:id="3"/>
    <w:bookmarkEnd w:id="4"/>
    <w:p w14:paraId="3ACCC5BB" w14:textId="77777777" w:rsidR="00E37429" w:rsidRPr="00E37429" w:rsidRDefault="00E37429" w:rsidP="00E37429">
      <w:pPr>
        <w:pStyle w:val="Prrafodelista"/>
        <w:spacing w:before="120" w:after="120" w:line="360" w:lineRule="auto"/>
        <w:ind w:left="0"/>
        <w:contextualSpacing/>
        <w:jc w:val="both"/>
        <w:rPr>
          <w:rFonts w:ascii="Palatino Linotype" w:hAnsi="Palatino Linotype"/>
          <w:color w:val="000000"/>
          <w:lang w:val="es-ES_tradnl"/>
        </w:rPr>
      </w:pPr>
    </w:p>
    <w:p w14:paraId="0A20967A" w14:textId="47130159" w:rsidR="00C56934" w:rsidRPr="007C3942" w:rsidRDefault="00C56934" w:rsidP="00C56934">
      <w:pPr>
        <w:spacing w:line="360" w:lineRule="auto"/>
        <w:jc w:val="both"/>
        <w:rPr>
          <w:rFonts w:ascii="Palatino Linotype" w:hAnsi="Palatino Linotype" w:cs="Arial"/>
        </w:rPr>
      </w:pPr>
      <w:r>
        <w:rPr>
          <w:rFonts w:ascii="Palatino Linotype" w:hAnsi="Palatino Linotype" w:cs="Arial"/>
        </w:rPr>
        <w:t xml:space="preserve">De conformidad con las constancias que obran en los expedientes electrónicos, se observa que </w:t>
      </w:r>
      <w:r w:rsidRPr="0002504C">
        <w:rPr>
          <w:rFonts w:ascii="Palatino Linotype" w:hAnsi="Palatino Linotype" w:cs="Arial"/>
        </w:rPr>
        <w:t>el Sujeto Obligado dio</w:t>
      </w:r>
      <w:r w:rsidRPr="007C3942">
        <w:rPr>
          <w:rFonts w:ascii="Palatino Linotype" w:hAnsi="Palatino Linotype" w:cs="Arial"/>
        </w:rPr>
        <w:t xml:space="preserve"> respuesta</w:t>
      </w:r>
      <w:r>
        <w:rPr>
          <w:rFonts w:ascii="Palatino Linotype" w:hAnsi="Palatino Linotype" w:cs="Arial"/>
        </w:rPr>
        <w:t xml:space="preserve">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Pr>
          <w:rFonts w:ascii="Palatino Linotype" w:hAnsi="Palatino Linotype" w:cs="Arial"/>
        </w:rPr>
        <w:t xml:space="preserve"> adjuntando </w:t>
      </w:r>
      <w:r w:rsidR="00B06DC1">
        <w:rPr>
          <w:rFonts w:ascii="Palatino Linotype" w:hAnsi="Palatino Linotype"/>
          <w:color w:val="000000"/>
        </w:rPr>
        <w:t xml:space="preserve">los archivos electrónicos denominados </w:t>
      </w:r>
      <w:r w:rsidR="00B06DC1" w:rsidRPr="00BB0886">
        <w:rPr>
          <w:rFonts w:ascii="Palatino Linotype" w:hAnsi="Palatino Linotype"/>
          <w:b/>
          <w:bCs/>
          <w:i/>
          <w:iCs/>
          <w:color w:val="000000"/>
        </w:rPr>
        <w:t>“</w:t>
      </w:r>
      <w:proofErr w:type="spellStart"/>
      <w:r w:rsidR="00B06DC1" w:rsidRPr="008E05C9">
        <w:rPr>
          <w:rFonts w:ascii="Palatino Linotype" w:hAnsi="Palatino Linotype"/>
          <w:b/>
          <w:bCs/>
          <w:i/>
          <w:iCs/>
          <w:color w:val="000000"/>
        </w:rPr>
        <w:t>contestación</w:t>
      </w:r>
      <w:proofErr w:type="spellEnd"/>
      <w:r w:rsidR="00B06DC1" w:rsidRPr="008E05C9">
        <w:rPr>
          <w:rFonts w:ascii="Palatino Linotype" w:hAnsi="Palatino Linotype"/>
          <w:b/>
          <w:bCs/>
          <w:i/>
          <w:iCs/>
          <w:color w:val="000000"/>
        </w:rPr>
        <w:t xml:space="preserve"> de solicitud.pdf</w:t>
      </w:r>
      <w:r w:rsidR="00B06DC1" w:rsidRPr="00BB0886">
        <w:rPr>
          <w:rFonts w:ascii="Palatino Linotype" w:hAnsi="Palatino Linotype"/>
          <w:b/>
          <w:bCs/>
          <w:i/>
          <w:iCs/>
          <w:color w:val="000000"/>
        </w:rPr>
        <w:t>”</w:t>
      </w:r>
      <w:r w:rsidR="00B06DC1">
        <w:rPr>
          <w:rFonts w:ascii="Palatino Linotype" w:hAnsi="Palatino Linotype"/>
          <w:b/>
          <w:bCs/>
          <w:i/>
          <w:iCs/>
          <w:color w:val="000000"/>
        </w:rPr>
        <w:t xml:space="preserve">, </w:t>
      </w:r>
      <w:r w:rsidR="00B06DC1">
        <w:rPr>
          <w:rFonts w:ascii="Palatino Linotype" w:hAnsi="Palatino Linotype"/>
          <w:b/>
          <w:bCs/>
          <w:i/>
          <w:iCs/>
          <w:color w:val="000000"/>
        </w:rPr>
        <w:lastRenderedPageBreak/>
        <w:t>“</w:t>
      </w:r>
      <w:proofErr w:type="spellStart"/>
      <w:r w:rsidR="00B06DC1" w:rsidRPr="008E05C9">
        <w:rPr>
          <w:rFonts w:ascii="Palatino Linotype" w:hAnsi="Palatino Linotype"/>
          <w:b/>
          <w:bCs/>
          <w:i/>
          <w:iCs/>
          <w:color w:val="000000"/>
        </w:rPr>
        <w:t>saimex</w:t>
      </w:r>
      <w:proofErr w:type="spellEnd"/>
      <w:r w:rsidR="00B06DC1" w:rsidRPr="008E05C9">
        <w:rPr>
          <w:rFonts w:ascii="Palatino Linotype" w:hAnsi="Palatino Linotype"/>
          <w:b/>
          <w:bCs/>
          <w:i/>
          <w:iCs/>
          <w:color w:val="000000"/>
        </w:rPr>
        <w:t xml:space="preserve"> 157-2022.pdf</w:t>
      </w:r>
      <w:r w:rsidR="00B06DC1">
        <w:rPr>
          <w:rFonts w:ascii="Palatino Linotype" w:hAnsi="Palatino Linotype"/>
          <w:b/>
          <w:bCs/>
          <w:i/>
          <w:iCs/>
          <w:color w:val="000000"/>
        </w:rPr>
        <w:t>” y “</w:t>
      </w:r>
      <w:r w:rsidR="00B06DC1" w:rsidRPr="008E05C9">
        <w:rPr>
          <w:rFonts w:ascii="Palatino Linotype" w:hAnsi="Palatino Linotype"/>
          <w:b/>
          <w:bCs/>
          <w:i/>
          <w:iCs/>
          <w:color w:val="000000"/>
        </w:rPr>
        <w:t>SEXTA SESIÓN EXTRAORDINARIA DEL COMITE DE TRANSPARENCIA.pdf</w:t>
      </w:r>
      <w:r w:rsidR="00B06DC1">
        <w:rPr>
          <w:rFonts w:ascii="Palatino Linotype" w:hAnsi="Palatino Linotype"/>
          <w:b/>
          <w:bCs/>
          <w:i/>
          <w:iCs/>
          <w:color w:val="000000"/>
        </w:rPr>
        <w:t>”</w:t>
      </w:r>
      <w:r>
        <w:rPr>
          <w:rFonts w:ascii="Palatino Linotype" w:hAnsi="Palatino Linotype" w:cs="Arial"/>
        </w:rPr>
        <w:t>, de</w:t>
      </w:r>
      <w:r w:rsidR="00B06DC1">
        <w:rPr>
          <w:rFonts w:ascii="Palatino Linotype" w:hAnsi="Palatino Linotype" w:cs="Arial"/>
        </w:rPr>
        <w:t xml:space="preserve"> los</w:t>
      </w:r>
      <w:r>
        <w:rPr>
          <w:rFonts w:ascii="Palatino Linotype" w:hAnsi="Palatino Linotype" w:cs="Arial"/>
        </w:rPr>
        <w:t xml:space="preserve"> que se desprende el contenido siguiente:</w:t>
      </w:r>
    </w:p>
    <w:p w14:paraId="1F396A4A" w14:textId="77777777" w:rsidR="00C56934" w:rsidRPr="007C3942" w:rsidRDefault="00C56934" w:rsidP="00C56934">
      <w:pPr>
        <w:spacing w:line="360" w:lineRule="auto"/>
        <w:jc w:val="both"/>
        <w:rPr>
          <w:rFonts w:ascii="Palatino Linotype" w:hAnsi="Palatino Linotype" w:cs="Arial"/>
        </w:rPr>
      </w:pPr>
    </w:p>
    <w:p w14:paraId="12595215" w14:textId="2FA5FB67" w:rsidR="00B06DC1" w:rsidRDefault="00B06DC1" w:rsidP="00C56934">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proofErr w:type="spellStart"/>
      <w:r w:rsidRPr="00B06DC1">
        <w:rPr>
          <w:rFonts w:ascii="Palatino Linotype" w:eastAsia="Palatino Linotype" w:hAnsi="Palatino Linotype" w:cs="Palatino Linotype"/>
          <w:b/>
          <w:bCs/>
          <w:color w:val="000000"/>
        </w:rPr>
        <w:t>contestación</w:t>
      </w:r>
      <w:proofErr w:type="spellEnd"/>
      <w:r w:rsidRPr="00B06DC1">
        <w:rPr>
          <w:rFonts w:ascii="Palatino Linotype" w:eastAsia="Palatino Linotype" w:hAnsi="Palatino Linotype" w:cs="Palatino Linotype"/>
          <w:b/>
          <w:bCs/>
          <w:color w:val="000000"/>
        </w:rPr>
        <w:t xml:space="preserve"> de solicitud.pdf</w:t>
      </w:r>
      <w:r>
        <w:rPr>
          <w:rFonts w:ascii="Palatino Linotype" w:eastAsia="Palatino Linotype" w:hAnsi="Palatino Linotype" w:cs="Palatino Linotype"/>
          <w:color w:val="000000"/>
        </w:rPr>
        <w:t xml:space="preserve">”: Oficio número TEM/CJC/0454/2022, signado por la Consejera Jurídica y Consultiva, mismo que fue remitido al Titular de la Unidad de Transparencia, mediante el cual informa medularmente que, </w:t>
      </w:r>
      <w:r w:rsidR="00CB7135">
        <w:rPr>
          <w:rFonts w:ascii="Palatino Linotype" w:eastAsia="Palatino Linotype" w:hAnsi="Palatino Linotype" w:cs="Palatino Linotype"/>
          <w:color w:val="000000"/>
        </w:rPr>
        <w:t xml:space="preserve">respecto a los montos otorgados de liquidaciones, esa unidad no puede otorgar dicha información, toda vez que se trata de información personal por proteger los datos personales y evitar mal uso de la información solicitada. </w:t>
      </w:r>
    </w:p>
    <w:p w14:paraId="37533009" w14:textId="77777777" w:rsidR="00CB7135" w:rsidRDefault="00CB7135" w:rsidP="00CB7135">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p>
    <w:p w14:paraId="731C8778" w14:textId="0DD2B771" w:rsidR="00B06DC1" w:rsidRDefault="00CB7135" w:rsidP="00C56934">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proofErr w:type="spellStart"/>
      <w:r w:rsidRPr="00CB7135">
        <w:rPr>
          <w:rFonts w:ascii="Palatino Linotype" w:eastAsia="Palatino Linotype" w:hAnsi="Palatino Linotype" w:cs="Palatino Linotype"/>
          <w:b/>
          <w:bCs/>
          <w:color w:val="000000"/>
        </w:rPr>
        <w:t>saimex</w:t>
      </w:r>
      <w:proofErr w:type="spellEnd"/>
      <w:r w:rsidRPr="00CB7135">
        <w:rPr>
          <w:rFonts w:ascii="Palatino Linotype" w:eastAsia="Palatino Linotype" w:hAnsi="Palatino Linotype" w:cs="Palatino Linotype"/>
          <w:b/>
          <w:bCs/>
          <w:color w:val="000000"/>
        </w:rPr>
        <w:t xml:space="preserve"> 157-2022.pdf</w:t>
      </w:r>
      <w:r>
        <w:rPr>
          <w:rFonts w:ascii="Palatino Linotype" w:eastAsia="Palatino Linotype" w:hAnsi="Palatino Linotype" w:cs="Palatino Linotype"/>
          <w:color w:val="000000"/>
        </w:rPr>
        <w:t>”: Oficio DRH/715/2022, emitido por la Jefa del Departamento de Recursos Humanos, el cual fue dirigido al Titular de la Unidad de Transparencia informando, que derivado de la búsqueda exhaustiva y razonable, es necesario precisar que se deberá realizar un análisis minucioso de la documentación peticionada, circunstancia que rebasa las capacidades humanas del personal adscrito a ese Departamento de Personal, toda vez que la información solicitada se encuentra en diversas carpetas que se encuentran dentro de los archivos de esa área administrativa.</w:t>
      </w:r>
    </w:p>
    <w:p w14:paraId="4E7AE15B" w14:textId="77777777" w:rsidR="00CB7135" w:rsidRPr="00CB7135" w:rsidRDefault="00CB7135" w:rsidP="00CB7135">
      <w:pPr>
        <w:pStyle w:val="Prrafodelista"/>
        <w:rPr>
          <w:rFonts w:ascii="Palatino Linotype" w:eastAsia="Palatino Linotype" w:hAnsi="Palatino Linotype" w:cs="Palatino Linotype"/>
          <w:color w:val="000000"/>
        </w:rPr>
      </w:pPr>
    </w:p>
    <w:p w14:paraId="67D416C8" w14:textId="3A8C5023" w:rsidR="00CB7135" w:rsidRDefault="00CB7135" w:rsidP="00CB7135">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Precisa también, se cuentan con diversas atribuciones señaladas en la Ley Orgánica Municipal del Estado de Méxic</w:t>
      </w:r>
      <w:r w:rsidR="003B0DEC">
        <w:rPr>
          <w:rFonts w:ascii="Palatino Linotype" w:eastAsia="Palatino Linotype" w:hAnsi="Palatino Linotype" w:cs="Palatino Linotype"/>
          <w:color w:val="000000"/>
        </w:rPr>
        <w:t xml:space="preserve">o, así como el Bando municipal </w:t>
      </w:r>
      <w:r>
        <w:rPr>
          <w:rFonts w:ascii="Palatino Linotype" w:eastAsia="Palatino Linotype" w:hAnsi="Palatino Linotype" w:cs="Palatino Linotype"/>
          <w:color w:val="000000"/>
        </w:rPr>
        <w:t xml:space="preserve">de </w:t>
      </w:r>
      <w:proofErr w:type="spellStart"/>
      <w:r>
        <w:rPr>
          <w:rFonts w:ascii="Palatino Linotype" w:eastAsia="Palatino Linotype" w:hAnsi="Palatino Linotype" w:cs="Palatino Linotype"/>
          <w:color w:val="000000"/>
        </w:rPr>
        <w:t>Temoaya</w:t>
      </w:r>
      <w:proofErr w:type="spellEnd"/>
      <w:r>
        <w:rPr>
          <w:rFonts w:ascii="Palatino Linotype" w:eastAsia="Palatino Linotype" w:hAnsi="Palatino Linotype" w:cs="Palatino Linotype"/>
          <w:color w:val="000000"/>
        </w:rPr>
        <w:t>.</w:t>
      </w:r>
    </w:p>
    <w:p w14:paraId="6AE0C8EA" w14:textId="4C88A9D9" w:rsidR="00CB7135" w:rsidRDefault="00CB7135" w:rsidP="00CB7135">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p>
    <w:p w14:paraId="7CF9A5F3" w14:textId="6A53947A" w:rsidR="00CB7135" w:rsidRPr="00C34E78" w:rsidRDefault="00CB7135" w:rsidP="00C34E78">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lo anterior, solicita sea presentada y en su caso aprobada ante el Comité de Transparencia  la “consulta directa” de la información que requiere el solicitante</w:t>
      </w:r>
      <w:r w:rsidR="00C34E78">
        <w:rPr>
          <w:rFonts w:ascii="Palatino Linotype" w:eastAsia="Palatino Linotype" w:hAnsi="Palatino Linotype" w:cs="Palatino Linotype"/>
          <w:color w:val="000000"/>
        </w:rPr>
        <w:t xml:space="preserve">, en las oficinas administrativas que ocupa la Jefatura del Departamento del Recursos Humanos del Ayuntamiento de Temoaya, el día 3 de agosto de 2021, de las 16:30 a las 17:30 </w:t>
      </w:r>
      <w:proofErr w:type="spellStart"/>
      <w:r w:rsidR="00C34E78">
        <w:rPr>
          <w:rFonts w:ascii="Palatino Linotype" w:eastAsia="Palatino Linotype" w:hAnsi="Palatino Linotype" w:cs="Palatino Linotype"/>
          <w:color w:val="000000"/>
        </w:rPr>
        <w:t>hrs</w:t>
      </w:r>
      <w:proofErr w:type="spellEnd"/>
      <w:r w:rsidR="00C34E78">
        <w:rPr>
          <w:rFonts w:ascii="Palatino Linotype" w:eastAsia="Palatino Linotype" w:hAnsi="Palatino Linotype" w:cs="Palatino Linotype"/>
          <w:color w:val="000000"/>
        </w:rPr>
        <w:t xml:space="preserve">., para lo cual se designa a la servidora pública María del pilar Cruz Nava para que proporcione la multicitada información. </w:t>
      </w:r>
    </w:p>
    <w:p w14:paraId="4B9DBA1C" w14:textId="77777777" w:rsidR="00CB7135" w:rsidRPr="00B06DC1" w:rsidRDefault="00CB7135" w:rsidP="00CB7135">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p>
    <w:p w14:paraId="78AF538C" w14:textId="177AA35A" w:rsidR="00C56934" w:rsidRPr="00C34E78" w:rsidRDefault="00C34E78" w:rsidP="00C56934">
      <w:pPr>
        <w:pStyle w:val="Prrafodelista"/>
        <w:numPr>
          <w:ilvl w:val="0"/>
          <w:numId w:val="49"/>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lang w:val="es-ES_tradnl"/>
        </w:rPr>
        <w:t>“</w:t>
      </w:r>
      <w:r w:rsidRPr="00C34E78">
        <w:rPr>
          <w:rFonts w:ascii="Palatino Linotype" w:eastAsia="Palatino Linotype" w:hAnsi="Palatino Linotype" w:cs="Palatino Linotype"/>
          <w:b/>
          <w:bCs/>
          <w:color w:val="000000"/>
          <w:lang w:val="es-ES_tradnl"/>
        </w:rPr>
        <w:t>SEXTA SESIÓN EXTRAORDINARIA DEL COMITE DE TRANSPARENCIA.pdf</w:t>
      </w:r>
      <w:r>
        <w:rPr>
          <w:rFonts w:ascii="Palatino Linotype" w:eastAsia="Palatino Linotype" w:hAnsi="Palatino Linotype" w:cs="Palatino Linotype"/>
          <w:color w:val="000000"/>
          <w:lang w:val="es-ES_tradnl"/>
        </w:rPr>
        <w:t xml:space="preserve">”: </w:t>
      </w:r>
      <w:r w:rsidR="00C56934" w:rsidRPr="004948A5">
        <w:rPr>
          <w:rFonts w:ascii="Palatino Linotype" w:eastAsia="Palatino Linotype" w:hAnsi="Palatino Linotype" w:cs="Palatino Linotype"/>
          <w:color w:val="000000"/>
          <w:lang w:val="es-ES_tradnl"/>
        </w:rPr>
        <w:t xml:space="preserve">Acta de la </w:t>
      </w:r>
      <w:r>
        <w:rPr>
          <w:rFonts w:ascii="Palatino Linotype" w:eastAsia="Palatino Linotype" w:hAnsi="Palatino Linotype" w:cs="Palatino Linotype"/>
          <w:color w:val="000000"/>
          <w:lang w:val="es-ES_tradnl"/>
        </w:rPr>
        <w:t>Sexta</w:t>
      </w:r>
      <w:r w:rsidR="00C56934" w:rsidRPr="004948A5">
        <w:rPr>
          <w:rFonts w:ascii="Palatino Linotype" w:eastAsia="Palatino Linotype" w:hAnsi="Palatino Linotype" w:cs="Palatino Linotype"/>
          <w:color w:val="000000"/>
          <w:lang w:val="es-ES_tradnl"/>
        </w:rPr>
        <w:t xml:space="preserve"> Sesión Extraordinaria del Comité de Transparencia, de fecha </w:t>
      </w:r>
      <w:r>
        <w:rPr>
          <w:rFonts w:ascii="Palatino Linotype" w:eastAsia="Palatino Linotype" w:hAnsi="Palatino Linotype" w:cs="Palatino Linotype"/>
          <w:color w:val="000000"/>
          <w:lang w:val="es-ES_tradnl"/>
        </w:rPr>
        <w:t>doce de julio</w:t>
      </w:r>
      <w:r w:rsidR="00C56934" w:rsidRPr="004948A5">
        <w:rPr>
          <w:rFonts w:ascii="Palatino Linotype" w:eastAsia="Palatino Linotype" w:hAnsi="Palatino Linotype" w:cs="Palatino Linotype"/>
          <w:color w:val="000000"/>
          <w:lang w:val="es-ES_tradnl"/>
        </w:rPr>
        <w:t xml:space="preserve"> de dos mil veintidós, en la que mediante el Acuerdo </w:t>
      </w:r>
      <w:r>
        <w:rPr>
          <w:rFonts w:ascii="Palatino Linotype" w:eastAsia="Palatino Linotype" w:hAnsi="Palatino Linotype" w:cs="Palatino Linotype"/>
          <w:b/>
          <w:color w:val="000000"/>
          <w:lang w:val="es-ES_tradnl"/>
        </w:rPr>
        <w:t>CT/TEMOAYA/6SE/03/2022</w:t>
      </w:r>
      <w:r w:rsidR="00C56934" w:rsidRPr="004948A5">
        <w:rPr>
          <w:rFonts w:ascii="Palatino Linotype" w:eastAsia="Palatino Linotype" w:hAnsi="Palatino Linotype" w:cs="Palatino Linotype"/>
          <w:color w:val="000000"/>
          <w:lang w:val="es-ES_tradnl"/>
        </w:rPr>
        <w:t>, los integrantes del Comité de Transparencia, aprobaron por unanimidad</w:t>
      </w:r>
      <w:r>
        <w:rPr>
          <w:rFonts w:ascii="Palatino Linotype" w:eastAsia="Palatino Linotype" w:hAnsi="Palatino Linotype" w:cs="Palatino Linotype"/>
          <w:color w:val="000000"/>
          <w:lang w:val="es-ES_tradnl"/>
        </w:rPr>
        <w:t xml:space="preserve"> de votos la versión pública, así como</w:t>
      </w:r>
      <w:r w:rsidR="00C56934" w:rsidRPr="004948A5">
        <w:rPr>
          <w:rFonts w:ascii="Palatino Linotype" w:eastAsia="Palatino Linotype" w:hAnsi="Palatino Linotype" w:cs="Palatino Linotype"/>
          <w:color w:val="000000"/>
          <w:lang w:val="es-ES_tradnl"/>
        </w:rPr>
        <w:t xml:space="preserve"> la</w:t>
      </w:r>
      <w:r>
        <w:rPr>
          <w:rFonts w:ascii="Palatino Linotype" w:eastAsia="Palatino Linotype" w:hAnsi="Palatino Linotype" w:cs="Palatino Linotype"/>
          <w:color w:val="000000"/>
          <w:lang w:val="es-ES_tradnl"/>
        </w:rPr>
        <w:t xml:space="preserve"> entrega de la</w:t>
      </w:r>
      <w:r w:rsidR="00C56934" w:rsidRPr="004948A5">
        <w:rPr>
          <w:rFonts w:ascii="Palatino Linotype" w:eastAsia="Palatino Linotype" w:hAnsi="Palatino Linotype" w:cs="Palatino Linotype"/>
          <w:color w:val="000000"/>
          <w:lang w:val="es-ES_tradnl"/>
        </w:rPr>
        <w:t xml:space="preserve"> información requerida </w:t>
      </w:r>
      <w:r>
        <w:rPr>
          <w:rFonts w:ascii="Palatino Linotype" w:eastAsia="Palatino Linotype" w:hAnsi="Palatino Linotype" w:cs="Palatino Linotype"/>
          <w:color w:val="000000"/>
          <w:lang w:val="es-ES_tradnl"/>
        </w:rPr>
        <w:t>bajo la modalidad de</w:t>
      </w:r>
      <w:r w:rsidR="00C56934" w:rsidRPr="004948A5">
        <w:rPr>
          <w:rFonts w:ascii="Palatino Linotype" w:eastAsia="Palatino Linotype" w:hAnsi="Palatino Linotype" w:cs="Palatino Linotype"/>
          <w:color w:val="000000"/>
          <w:lang w:val="es-ES_tradnl"/>
        </w:rPr>
        <w:t xml:space="preserve"> Consulta Directa </w:t>
      </w:r>
      <w:r w:rsidR="00C56934" w:rsidRPr="004948A5">
        <w:rPr>
          <w:rFonts w:ascii="Palatino Linotype" w:eastAsia="Palatino Linotype" w:hAnsi="Palatino Linotype" w:cs="Palatino Linotype"/>
          <w:i/>
          <w:color w:val="000000"/>
          <w:lang w:val="es-ES_tradnl"/>
        </w:rPr>
        <w:t>(In Situ)</w:t>
      </w:r>
      <w:r w:rsidR="00C56934">
        <w:rPr>
          <w:rFonts w:ascii="Palatino Linotype" w:eastAsia="Palatino Linotype" w:hAnsi="Palatino Linotype" w:cs="Palatino Linotype"/>
          <w:color w:val="000000"/>
          <w:lang w:val="es-ES_tradnl"/>
        </w:rPr>
        <w:t>.</w:t>
      </w:r>
    </w:p>
    <w:p w14:paraId="56D97B7A" w14:textId="7062D19B" w:rsidR="00C34E78" w:rsidRDefault="00C34E78" w:rsidP="00C34E78">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lang w:val="es-ES_tradnl"/>
        </w:rPr>
      </w:pPr>
    </w:p>
    <w:p w14:paraId="1A1022CB" w14:textId="5631BFD6" w:rsidR="00C34E78" w:rsidRDefault="00C34E78" w:rsidP="00C34E78">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Lo anterior argumentando que, ante la falta de personal administrativo en el área competente, además de la carga de trabajo ante un exceso de actividades diversas propias de esa área administrativa derivadas de todas las gestiones y trabajos extras que se realizarán derivado de la feria patronal del Municipio de Temoaya que comprende los meses julio y agosto, proporcionando para tal efecto el siguiente calendario de consulta: </w:t>
      </w:r>
    </w:p>
    <w:p w14:paraId="4D99644F" w14:textId="2EF61553" w:rsidR="00AC722F" w:rsidRPr="00AC722F" w:rsidRDefault="00AC722F" w:rsidP="00AC722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C722F">
        <w:rPr>
          <w:rFonts w:ascii="Palatino Linotype" w:eastAsia="Palatino Linotype" w:hAnsi="Palatino Linotype" w:cs="Palatino Linotype"/>
          <w:noProof/>
          <w:color w:val="000000"/>
          <w:lang w:val="es-MX" w:eastAsia="es-MX"/>
        </w:rPr>
        <w:lastRenderedPageBreak/>
        <w:drawing>
          <wp:inline distT="0" distB="0" distL="0" distR="0" wp14:anchorId="319CCD9F" wp14:editId="67892DA4">
            <wp:extent cx="5591955" cy="2391109"/>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1955" cy="2391109"/>
                    </a:xfrm>
                    <a:prstGeom prst="rect">
                      <a:avLst/>
                    </a:prstGeom>
                  </pic:spPr>
                </pic:pic>
              </a:graphicData>
            </a:graphic>
          </wp:inline>
        </w:drawing>
      </w:r>
    </w:p>
    <w:p w14:paraId="00300AC2"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E195A17" w14:textId="7D16070F"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color w:val="000000"/>
        </w:rPr>
        <w:t xml:space="preserve">Ante la respuesta emitida por </w:t>
      </w:r>
      <w:r w:rsidRPr="0002504C">
        <w:rPr>
          <w:rFonts w:ascii="Palatino Linotype" w:eastAsia="Palatino Linotype" w:hAnsi="Palatino Linotype" w:cs="Palatino Linotype"/>
          <w:color w:val="000000"/>
        </w:rPr>
        <w:t xml:space="preserve">el Sujeto Obligado, </w:t>
      </w:r>
      <w:r w:rsidR="00994262">
        <w:rPr>
          <w:rFonts w:ascii="Palatino Linotype" w:eastAsia="Palatino Linotype" w:hAnsi="Palatino Linotype" w:cs="Palatino Linotype"/>
          <w:color w:val="000000"/>
        </w:rPr>
        <w:t>la</w:t>
      </w:r>
      <w:r w:rsidRPr="0002504C">
        <w:rPr>
          <w:rFonts w:ascii="Palatino Linotype" w:eastAsia="Palatino Linotype" w:hAnsi="Palatino Linotype" w:cs="Palatino Linotype"/>
          <w:color w:val="000000"/>
        </w:rPr>
        <w:t xml:space="preserve"> Recurrente consideró que su derecho a la información pública había sido conculcado, por lo que interpuso el recurso de revisión al rubro citado, señalando como acto impugnado la respuesta del Sujeto Obligado; dando</w:t>
      </w:r>
      <w:r w:rsidRPr="00532A84">
        <w:rPr>
          <w:rFonts w:ascii="Palatino Linotype" w:eastAsia="Palatino Linotype" w:hAnsi="Palatino Linotype" w:cs="Palatino Linotype"/>
          <w:color w:val="000000"/>
        </w:rPr>
        <w:t xml:space="preserve"> como razones o motivos de inconformidad </w:t>
      </w:r>
      <w:r w:rsidR="00F65523">
        <w:rPr>
          <w:rFonts w:ascii="Palatino Linotype" w:eastAsia="Palatino Linotype" w:hAnsi="Palatino Linotype" w:cs="Palatino Linotype"/>
          <w:color w:val="000000"/>
        </w:rPr>
        <w:t>sustancialmente</w:t>
      </w:r>
      <w:r w:rsidRPr="00532A84">
        <w:rPr>
          <w:rFonts w:ascii="Palatino Linotype" w:eastAsia="Palatino Linotype" w:hAnsi="Palatino Linotype" w:cs="Palatino Linotype"/>
          <w:color w:val="000000"/>
        </w:rPr>
        <w:t xml:space="preserve"> </w:t>
      </w:r>
      <w:r w:rsidR="00F65523">
        <w:rPr>
          <w:rFonts w:ascii="Palatino Linotype" w:eastAsia="Palatino Linotype" w:hAnsi="Palatino Linotype" w:cs="Palatino Linotype"/>
          <w:color w:val="000000"/>
        </w:rPr>
        <w:t>que,</w:t>
      </w:r>
      <w:r w:rsidRPr="00532A84">
        <w:rPr>
          <w:rFonts w:ascii="Palatino Linotype" w:eastAsia="Palatino Linotype" w:hAnsi="Palatino Linotype" w:cs="Palatino Linotype"/>
          <w:color w:val="000000"/>
        </w:rPr>
        <w:t xml:space="preserve"> </w:t>
      </w:r>
      <w:r w:rsidR="00F65523" w:rsidRPr="00F65523">
        <w:rPr>
          <w:rFonts w:ascii="Palatino Linotype" w:eastAsia="Palatino Linotype" w:hAnsi="Palatino Linotype" w:cs="Palatino Linotype"/>
          <w:color w:val="000000"/>
        </w:rPr>
        <w:t xml:space="preserve">no </w:t>
      </w:r>
      <w:r w:rsidR="00F65523">
        <w:rPr>
          <w:rFonts w:ascii="Palatino Linotype" w:eastAsia="Palatino Linotype" w:hAnsi="Palatino Linotype" w:cs="Palatino Linotype"/>
          <w:color w:val="000000"/>
        </w:rPr>
        <w:t>se solicitó</w:t>
      </w:r>
      <w:r w:rsidR="00F65523" w:rsidRPr="00F65523">
        <w:rPr>
          <w:rFonts w:ascii="Palatino Linotype" w:eastAsia="Palatino Linotype" w:hAnsi="Palatino Linotype" w:cs="Palatino Linotype"/>
          <w:color w:val="000000"/>
        </w:rPr>
        <w:t xml:space="preserve"> la consulta directa en sus oficinas, además no dan los montos de liquidaciones </w:t>
      </w:r>
      <w:r w:rsidR="00F65523">
        <w:rPr>
          <w:rFonts w:ascii="Palatino Linotype" w:eastAsia="Palatino Linotype" w:hAnsi="Palatino Linotype" w:cs="Palatino Linotype"/>
          <w:color w:val="000000"/>
        </w:rPr>
        <w:t>que</w:t>
      </w:r>
      <w:r w:rsidR="00F65523" w:rsidRPr="00F65523">
        <w:rPr>
          <w:rFonts w:ascii="Palatino Linotype" w:eastAsia="Palatino Linotype" w:hAnsi="Palatino Linotype" w:cs="Palatino Linotype"/>
          <w:color w:val="000000"/>
        </w:rPr>
        <w:t xml:space="preserve"> dieron a sus extrabajadores</w:t>
      </w:r>
      <w:r w:rsidR="00F65523">
        <w:rPr>
          <w:rFonts w:ascii="Palatino Linotype" w:eastAsia="Palatino Linotype" w:hAnsi="Palatino Linotype" w:cs="Palatino Linotype"/>
          <w:color w:val="000000"/>
        </w:rPr>
        <w:t>.</w:t>
      </w:r>
    </w:p>
    <w:p w14:paraId="3DA2053D"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BAFD812"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r w:rsidRPr="00532A84">
        <w:rPr>
          <w:rFonts w:ascii="Palatino Linotype" w:hAnsi="Palatino Linotype"/>
        </w:rPr>
        <w:t xml:space="preserve">Se debe resaltar que ninguna de las partes realizó manifestaciones durante la etapa de instrucción en el presente procedimiento. En consecuencia, es necesario precisar que, toda vez que el </w:t>
      </w:r>
      <w:r w:rsidRPr="0002504C">
        <w:rPr>
          <w:rFonts w:ascii="Palatino Linotype" w:hAnsi="Palatino Linotype"/>
        </w:rPr>
        <w:t>Sujeto Obligado fue</w:t>
      </w:r>
      <w:r w:rsidRPr="00532A84">
        <w:rPr>
          <w:rFonts w:ascii="Palatino Linotype" w:hAnsi="Palatino Linotype"/>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400D505"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5EF920A4"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r w:rsidRPr="00532A84">
        <w:rPr>
          <w:rFonts w:ascii="Palatino Linotype" w:hAnsi="Palatino Linotype"/>
          <w:bCs/>
        </w:rPr>
        <w:t xml:space="preserve">Atento a ello, es importante señalar que </w:t>
      </w:r>
      <w:r w:rsidRPr="00532A84">
        <w:rPr>
          <w:rFonts w:ascii="Palatino Linotype" w:hAnsi="Palatino Linotype"/>
        </w:rPr>
        <w:t>el artículo 4, párrafo segundo, de la Ley de Transparencia y Acceso a la Información Pública del Estado de México y Municipios, dispone:</w:t>
      </w:r>
    </w:p>
    <w:p w14:paraId="16662F4A"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6930D916"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r w:rsidRPr="00532A84">
        <w:rPr>
          <w:rFonts w:ascii="Palatino Linotype" w:hAnsi="Palatino Linotype"/>
          <w:b/>
          <w:i/>
        </w:rPr>
        <w:t>Artículo 4. (</w:t>
      </w:r>
      <w:r w:rsidRPr="00532A84">
        <w:rPr>
          <w:rFonts w:ascii="Palatino Linotype" w:hAnsi="Palatino Linotype"/>
          <w:i/>
        </w:rPr>
        <w:t>…)</w:t>
      </w:r>
    </w:p>
    <w:p w14:paraId="12050B78"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r w:rsidRPr="00532A84">
        <w:rPr>
          <w:rFonts w:ascii="Palatino Linotype" w:hAnsi="Palatino Linotype"/>
          <w:i/>
        </w:rPr>
        <w:t xml:space="preserve"> </w:t>
      </w:r>
    </w:p>
    <w:p w14:paraId="6695B257"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r w:rsidRPr="00532A84">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7E792D8"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p>
    <w:p w14:paraId="29F916C7" w14:textId="77777777" w:rsidR="00C56934" w:rsidRPr="00532A84" w:rsidRDefault="00C56934" w:rsidP="00C56934">
      <w:pPr>
        <w:pBdr>
          <w:top w:val="nil"/>
          <w:left w:val="nil"/>
          <w:bottom w:val="nil"/>
          <w:right w:val="nil"/>
          <w:between w:val="nil"/>
        </w:pBdr>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53EB8D82"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0EA09D6E" w14:textId="77777777" w:rsidR="00C56934" w:rsidRPr="00532A84" w:rsidRDefault="00C56934" w:rsidP="00C56934">
      <w:pPr>
        <w:spacing w:line="360" w:lineRule="auto"/>
        <w:jc w:val="both"/>
        <w:rPr>
          <w:rFonts w:ascii="Palatino Linotype" w:hAnsi="Palatino Linotype" w:cs="Arial"/>
          <w:i/>
        </w:rPr>
      </w:pPr>
      <w:r w:rsidRPr="00532A84">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2C43956" w14:textId="77777777" w:rsidR="00C56934" w:rsidRPr="000A52FF" w:rsidRDefault="00C56934" w:rsidP="00C56934">
      <w:pPr>
        <w:spacing w:line="360" w:lineRule="auto"/>
        <w:jc w:val="both"/>
        <w:rPr>
          <w:rFonts w:ascii="Palatino Linotype" w:hAnsi="Palatino Linotype" w:cs="Arial"/>
          <w:iCs/>
        </w:rPr>
      </w:pPr>
    </w:p>
    <w:p w14:paraId="7CD870CE" w14:textId="77777777" w:rsidR="00C56934" w:rsidRPr="00532A84" w:rsidRDefault="00C56934" w:rsidP="00C56934">
      <w:pPr>
        <w:spacing w:line="360" w:lineRule="auto"/>
        <w:jc w:val="both"/>
        <w:rPr>
          <w:rFonts w:ascii="Palatino Linotype" w:hAnsi="Palatino Linotype" w:cs="Arial"/>
        </w:rPr>
      </w:pPr>
      <w:r w:rsidRPr="00532A84">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66C8381" w14:textId="77777777" w:rsidR="00C56934" w:rsidRPr="00532A84" w:rsidRDefault="00C56934" w:rsidP="00C56934">
      <w:pPr>
        <w:ind w:right="567"/>
        <w:jc w:val="both"/>
        <w:rPr>
          <w:rFonts w:ascii="Palatino Linotype" w:hAnsi="Palatino Linotype" w:cs="Arial"/>
        </w:rPr>
      </w:pPr>
    </w:p>
    <w:p w14:paraId="5BFD984B"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b/>
          <w:i/>
          <w:color w:val="000000"/>
        </w:rPr>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2AC86A70" w14:textId="77777777" w:rsidR="00C56934" w:rsidRPr="00532A84" w:rsidRDefault="00C56934" w:rsidP="00C56934">
      <w:pPr>
        <w:ind w:left="567" w:right="567"/>
        <w:jc w:val="both"/>
        <w:rPr>
          <w:rFonts w:ascii="Palatino Linotype" w:hAnsi="Palatino Linotype" w:cs="Arial"/>
          <w:i/>
        </w:rPr>
      </w:pPr>
    </w:p>
    <w:p w14:paraId="65A80175" w14:textId="77777777" w:rsidR="00C56934" w:rsidRPr="00532A84" w:rsidRDefault="00C56934" w:rsidP="00C56934">
      <w:pPr>
        <w:ind w:left="567" w:right="567"/>
        <w:jc w:val="both"/>
        <w:rPr>
          <w:rFonts w:ascii="Palatino Linotype" w:hAnsi="Palatino Linotype" w:cs="Arial"/>
          <w:i/>
        </w:rPr>
      </w:pPr>
      <w:r w:rsidRPr="00532A84">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94CDD3C" w14:textId="77777777" w:rsidR="00C56934" w:rsidRPr="00532A84" w:rsidRDefault="00C56934" w:rsidP="00C56934">
      <w:pPr>
        <w:spacing w:line="360" w:lineRule="auto"/>
        <w:jc w:val="both"/>
        <w:rPr>
          <w:rFonts w:ascii="Palatino Linotype" w:hAnsi="Palatino Linotype" w:cs="Arial"/>
          <w:color w:val="000000"/>
        </w:rPr>
      </w:pPr>
    </w:p>
    <w:p w14:paraId="14D0510B" w14:textId="77777777" w:rsidR="00C56934" w:rsidRPr="00532A84" w:rsidRDefault="00C56934" w:rsidP="00C56934">
      <w:pPr>
        <w:spacing w:line="360" w:lineRule="auto"/>
        <w:jc w:val="both"/>
        <w:rPr>
          <w:rFonts w:ascii="Palatino Linotype" w:hAnsi="Palatino Linotype" w:cs="Arial"/>
          <w:color w:val="000000"/>
        </w:rPr>
      </w:pPr>
      <w:r w:rsidRPr="00532A84">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532A84">
        <w:rPr>
          <w:rFonts w:ascii="Palatino Linotype" w:hAnsi="Palatino Linotype" w:cs="Arial"/>
          <w:b/>
          <w:color w:val="000000"/>
        </w:rPr>
        <w:t xml:space="preserve"> </w:t>
      </w:r>
      <w:r w:rsidRPr="00532A84">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532A84">
        <w:rPr>
          <w:rFonts w:ascii="Palatino Linotype" w:hAnsi="Palatino Linotype" w:cs="Arial"/>
          <w:i/>
          <w:color w:val="000000"/>
        </w:rPr>
        <w:t>ad hoc</w:t>
      </w:r>
      <w:r w:rsidRPr="00532A84">
        <w:rPr>
          <w:rFonts w:ascii="Palatino Linotype" w:hAnsi="Palatino Linotype" w:cs="Arial"/>
          <w:color w:val="000000"/>
        </w:rPr>
        <w:t>, para satisfacer el derecho de acceso a la información pública.</w:t>
      </w:r>
    </w:p>
    <w:p w14:paraId="16C1CB6C" w14:textId="77777777" w:rsidR="00C56934" w:rsidRPr="00532A84" w:rsidRDefault="00C56934" w:rsidP="00C56934">
      <w:pPr>
        <w:spacing w:line="360" w:lineRule="auto"/>
        <w:jc w:val="both"/>
        <w:rPr>
          <w:rFonts w:ascii="Palatino Linotype" w:hAnsi="Palatino Linotype" w:cs="Arial"/>
          <w:color w:val="000000"/>
        </w:rPr>
      </w:pPr>
    </w:p>
    <w:p w14:paraId="23A59918" w14:textId="77777777" w:rsidR="00C56934" w:rsidRPr="00532A84" w:rsidRDefault="00C56934" w:rsidP="00C56934">
      <w:pPr>
        <w:spacing w:line="360" w:lineRule="auto"/>
        <w:jc w:val="both"/>
        <w:rPr>
          <w:rFonts w:ascii="Palatino Linotype" w:hAnsi="Palatino Linotype"/>
          <w:b/>
          <w:bCs/>
          <w:color w:val="000000"/>
        </w:rPr>
      </w:pPr>
      <w:r w:rsidRPr="00532A84">
        <w:rPr>
          <w:rFonts w:ascii="Palatino Linotype" w:hAnsi="Palatino Linotype" w:cs="Arial"/>
          <w:color w:val="000000"/>
        </w:rPr>
        <w:t xml:space="preserve">Como apoyo a lo anterior, es aplicable el Criterio 03-17, emitido por </w:t>
      </w:r>
      <w:r w:rsidRPr="00532A84">
        <w:rPr>
          <w:rFonts w:ascii="Palatino Linotype" w:eastAsia="Arial Unicode MS" w:hAnsi="Palatino Linotype" w:cs="Arial"/>
          <w:color w:val="000000"/>
        </w:rPr>
        <w:t>el Instituto Nacional de Transparencia, Acceso a la Información y Protección de Datos Personales,</w:t>
      </w:r>
      <w:r w:rsidRPr="00532A84">
        <w:rPr>
          <w:rFonts w:ascii="Palatino Linotype" w:hAnsi="Palatino Linotype"/>
          <w:bCs/>
          <w:color w:val="000000"/>
        </w:rPr>
        <w:t xml:space="preserve"> que dice:</w:t>
      </w:r>
      <w:r w:rsidRPr="00532A84">
        <w:rPr>
          <w:rFonts w:ascii="Palatino Linotype" w:hAnsi="Palatino Linotype"/>
          <w:b/>
          <w:bCs/>
          <w:color w:val="000000"/>
        </w:rPr>
        <w:t xml:space="preserve"> </w:t>
      </w:r>
    </w:p>
    <w:p w14:paraId="22EF03AA" w14:textId="77777777" w:rsidR="00C56934" w:rsidRPr="00532A84" w:rsidRDefault="00C56934" w:rsidP="00C56934">
      <w:pPr>
        <w:spacing w:line="360" w:lineRule="auto"/>
        <w:rPr>
          <w:rFonts w:ascii="Palatino Linotype" w:hAnsi="Palatino Linotype"/>
        </w:rPr>
      </w:pPr>
    </w:p>
    <w:p w14:paraId="466C5159" w14:textId="77777777" w:rsidR="00C56934" w:rsidRPr="00532A84" w:rsidRDefault="00C56934" w:rsidP="00C56934">
      <w:pPr>
        <w:ind w:left="851" w:right="850"/>
        <w:jc w:val="both"/>
        <w:rPr>
          <w:rFonts w:ascii="Palatino Linotype" w:hAnsi="Palatino Linotype" w:cs="Arial"/>
          <w:color w:val="000000"/>
          <w:sz w:val="2"/>
        </w:rPr>
      </w:pPr>
    </w:p>
    <w:p w14:paraId="44798CD6"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w:t>
      </w:r>
      <w:r w:rsidRPr="00532A84">
        <w:rPr>
          <w:rFonts w:ascii="Palatino Linotype" w:hAnsi="Palatino Linotype" w:cs="Arial"/>
          <w:i/>
          <w:color w:val="000000"/>
        </w:rPr>
        <w:lastRenderedPageBreak/>
        <w:t>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61CCEDA" w14:textId="77777777" w:rsidR="00C56934" w:rsidRPr="00532A84" w:rsidRDefault="00C56934" w:rsidP="00C56934">
      <w:pPr>
        <w:ind w:left="567" w:right="567"/>
        <w:jc w:val="both"/>
        <w:rPr>
          <w:rFonts w:ascii="Palatino Linotype" w:hAnsi="Palatino Linotype" w:cs="Arial"/>
          <w:i/>
          <w:color w:val="000000"/>
          <w:sz w:val="2"/>
        </w:rPr>
      </w:pPr>
    </w:p>
    <w:p w14:paraId="1A384442" w14:textId="77777777" w:rsidR="00C56934" w:rsidRPr="00532A84" w:rsidRDefault="00C56934" w:rsidP="00C56934">
      <w:pPr>
        <w:spacing w:line="360" w:lineRule="auto"/>
        <w:jc w:val="both"/>
        <w:rPr>
          <w:rFonts w:ascii="Palatino Linotype" w:hAnsi="Palatino Linotype" w:cs="Arial"/>
          <w:color w:val="000000" w:themeColor="text1"/>
        </w:rPr>
      </w:pPr>
    </w:p>
    <w:p w14:paraId="7B9F6141" w14:textId="77777777" w:rsidR="00C56934" w:rsidRDefault="00C56934" w:rsidP="00C56934">
      <w:pPr>
        <w:spacing w:line="360" w:lineRule="auto"/>
        <w:jc w:val="both"/>
        <w:rPr>
          <w:rFonts w:ascii="Palatino Linotype" w:hAnsi="Palatino Linotype" w:cs="Arial"/>
          <w:color w:val="000000" w:themeColor="text1"/>
        </w:rPr>
      </w:pPr>
      <w:r w:rsidRPr="00532A84">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532A84">
        <w:rPr>
          <w:rFonts w:ascii="Palatino Linotype" w:hAnsi="Palatino Linotype" w:cs="Arial"/>
        </w:rPr>
        <w:t>generen</w:t>
      </w:r>
      <w:r w:rsidRPr="00532A84">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C62ED2E" w14:textId="77777777" w:rsidR="00C56934" w:rsidRPr="00532A84" w:rsidRDefault="00C56934" w:rsidP="00C56934">
      <w:pPr>
        <w:spacing w:line="360" w:lineRule="auto"/>
        <w:jc w:val="both"/>
        <w:rPr>
          <w:rFonts w:ascii="Palatino Linotype" w:hAnsi="Palatino Linotype" w:cs="Arial"/>
          <w:color w:val="000000" w:themeColor="text1"/>
        </w:rPr>
      </w:pPr>
    </w:p>
    <w:p w14:paraId="6A31CD35" w14:textId="77777777" w:rsidR="00C56934" w:rsidRPr="00532A84" w:rsidRDefault="00C56934" w:rsidP="00C56934">
      <w:pPr>
        <w:spacing w:line="360" w:lineRule="auto"/>
        <w:jc w:val="both"/>
        <w:rPr>
          <w:rFonts w:ascii="Palatino Linotype" w:hAnsi="Palatino Linotype" w:cs="Arial"/>
          <w:color w:val="000000" w:themeColor="text1"/>
        </w:rPr>
      </w:pPr>
      <w:r w:rsidRPr="00532A84">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532A84">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32A84">
        <w:rPr>
          <w:rFonts w:ascii="Palatino Linotype" w:hAnsi="Palatino Linotype" w:cs="Arial"/>
          <w:color w:val="000000" w:themeColor="text1"/>
        </w:rPr>
        <w:t xml:space="preserve">; los que, </w:t>
      </w:r>
      <w:r w:rsidRPr="00532A84">
        <w:rPr>
          <w:rFonts w:ascii="Palatino Linotype" w:hAnsi="Palatino Linotype" w:cs="Arial"/>
        </w:rPr>
        <w:t>podrán estar en cualquier medio, sea escrito, impreso, sonoro, visual, electrónico, informático u holográfico</w:t>
      </w:r>
      <w:r w:rsidRPr="00532A84">
        <w:rPr>
          <w:rFonts w:ascii="Palatino Linotype" w:hAnsi="Palatino Linotype" w:cs="Arial"/>
          <w:color w:val="000000" w:themeColor="text1"/>
        </w:rPr>
        <w:t xml:space="preserve">, de conformidad con el artículo 3, fracción XI, de la Ley de la materia, el cual dispone lo siguiente: </w:t>
      </w:r>
    </w:p>
    <w:p w14:paraId="139A5FBF"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2457CEAC"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b/>
          <w:i/>
          <w:color w:val="000000"/>
        </w:rPr>
        <w:t xml:space="preserve">Artículo 3. </w:t>
      </w:r>
      <w:r w:rsidRPr="00532A84">
        <w:rPr>
          <w:rFonts w:ascii="Palatino Linotype" w:hAnsi="Palatino Linotype" w:cs="Arial"/>
          <w:i/>
          <w:color w:val="000000"/>
        </w:rPr>
        <w:t>Para los efectos de la presente Ley se entenderá por:</w:t>
      </w:r>
    </w:p>
    <w:p w14:paraId="57A05D5F"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i/>
          <w:color w:val="000000"/>
        </w:rPr>
        <w:t>(…)</w:t>
      </w:r>
    </w:p>
    <w:p w14:paraId="3E2AEAE4"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b/>
          <w:i/>
          <w:color w:val="000000"/>
        </w:rPr>
        <w:t>XI. Documento:</w:t>
      </w:r>
      <w:r w:rsidRPr="00532A8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532A84">
        <w:rPr>
          <w:rFonts w:ascii="Palatino Linotype" w:hAnsi="Palatino Linotype" w:cs="Arial"/>
          <w:i/>
          <w:color w:val="000000"/>
        </w:rPr>
        <w:lastRenderedPageBreak/>
        <w:t xml:space="preserve">obligados, sus servidores públicos e integrantes, sin importar su fuente o fecha de elaboración. </w:t>
      </w:r>
      <w:r w:rsidRPr="00532A84">
        <w:rPr>
          <w:rFonts w:ascii="Palatino Linotype" w:hAnsi="Palatino Linotype" w:cs="Arial"/>
          <w:b/>
          <w:i/>
          <w:color w:val="000000"/>
          <w:u w:val="single"/>
        </w:rPr>
        <w:t>Los documentos podrán estar en cualquier medio, sea escrito, impreso, sonoro, visual, electrónico, informático u holográfico</w:t>
      </w:r>
      <w:r w:rsidRPr="00532A84">
        <w:rPr>
          <w:rFonts w:ascii="Palatino Linotype" w:hAnsi="Palatino Linotype" w:cs="Arial"/>
          <w:i/>
          <w:color w:val="000000"/>
        </w:rPr>
        <w:t>;</w:t>
      </w:r>
    </w:p>
    <w:p w14:paraId="0F81FD74" w14:textId="77777777" w:rsidR="00C56934" w:rsidRPr="00532A84" w:rsidRDefault="00C56934" w:rsidP="00C56934">
      <w:pPr>
        <w:ind w:left="567" w:right="567"/>
        <w:jc w:val="both"/>
        <w:rPr>
          <w:rFonts w:ascii="Palatino Linotype" w:hAnsi="Palatino Linotype" w:cs="Arial"/>
          <w:i/>
          <w:color w:val="000000"/>
        </w:rPr>
      </w:pPr>
      <w:r w:rsidRPr="00532A84">
        <w:rPr>
          <w:rFonts w:ascii="Palatino Linotype" w:hAnsi="Palatino Linotype" w:cs="Arial"/>
          <w:i/>
          <w:color w:val="000000"/>
        </w:rPr>
        <w:t>(…)</w:t>
      </w:r>
    </w:p>
    <w:p w14:paraId="08E50FB4" w14:textId="77777777" w:rsidR="00C56934" w:rsidRPr="008A7D9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56982795" w14:textId="77777777" w:rsidR="00C56934" w:rsidRPr="008A7D94" w:rsidRDefault="00C56934" w:rsidP="00C56934">
      <w:pPr>
        <w:autoSpaceDE w:val="0"/>
        <w:autoSpaceDN w:val="0"/>
        <w:adjustRightInd w:val="0"/>
        <w:spacing w:line="360" w:lineRule="auto"/>
        <w:jc w:val="both"/>
        <w:rPr>
          <w:rFonts w:ascii="Palatino Linotype" w:hAnsi="Palatino Linotype" w:cs="Arial"/>
        </w:rPr>
      </w:pPr>
      <w:r w:rsidRPr="008A7D94">
        <w:rPr>
          <w:rFonts w:ascii="Palatino Linotype" w:hAnsi="Palatino Linotype" w:cs="Arial"/>
        </w:rPr>
        <w:t xml:space="preserve">Siendo aplicable el Criterio </w:t>
      </w:r>
      <w:r w:rsidRPr="008A7D94">
        <w:rPr>
          <w:rFonts w:ascii="Palatino Linotype" w:hAnsi="Palatino Linotype" w:cs="Arial"/>
          <w:bCs/>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7D94">
        <w:rPr>
          <w:rFonts w:ascii="Palatino Linotype" w:hAnsi="Palatino Linotype" w:cs="Arial"/>
        </w:rPr>
        <w:t>cuyo rubro y texto dispone:</w:t>
      </w:r>
    </w:p>
    <w:p w14:paraId="26336C00" w14:textId="77777777" w:rsidR="00C56934" w:rsidRPr="008A7D94" w:rsidRDefault="00C56934" w:rsidP="00C56934">
      <w:pPr>
        <w:spacing w:line="360" w:lineRule="auto"/>
        <w:rPr>
          <w:rFonts w:ascii="Palatino Linotype" w:hAnsi="Palatino Linotype"/>
        </w:rPr>
      </w:pPr>
    </w:p>
    <w:p w14:paraId="1DC312EB" w14:textId="77777777" w:rsidR="00C56934" w:rsidRPr="00532A84" w:rsidRDefault="00C56934" w:rsidP="00C56934">
      <w:pPr>
        <w:ind w:left="567" w:right="567"/>
        <w:jc w:val="both"/>
        <w:rPr>
          <w:rFonts w:ascii="Palatino Linotype" w:hAnsi="Palatino Linotype" w:cs="Arial"/>
          <w:sz w:val="2"/>
        </w:rPr>
      </w:pPr>
    </w:p>
    <w:p w14:paraId="5FB98FD2" w14:textId="77777777" w:rsidR="00C56934" w:rsidRPr="00532A84" w:rsidRDefault="00C56934" w:rsidP="00C56934">
      <w:pPr>
        <w:ind w:left="567" w:right="567"/>
        <w:jc w:val="both"/>
        <w:rPr>
          <w:rFonts w:ascii="Palatino Linotype" w:hAnsi="Palatino Linotype" w:cs="Arial"/>
          <w:i/>
        </w:rPr>
      </w:pPr>
      <w:r w:rsidRPr="00532A84">
        <w:rPr>
          <w:rFonts w:ascii="Palatino Linotype" w:hAnsi="Palatino Linotype" w:cs="Arial"/>
          <w:b/>
          <w:i/>
        </w:rPr>
        <w:t xml:space="preserve">INFORMACIÓN PÚBLICA, CONCEPTO DE, EN MATERIA DE TRANSPARENCIA. INTERPRETACIÓN SISTEMÁTICA DE LOS ARTÍCULOS 2°, FRACCIÓN </w:t>
      </w:r>
      <w:r w:rsidRPr="00532A84">
        <w:rPr>
          <w:rFonts w:ascii="Palatino Linotype" w:hAnsi="Palatino Linotype" w:cs="Arial"/>
          <w:b/>
          <w:bCs/>
          <w:i/>
        </w:rPr>
        <w:t xml:space="preserve">V, XV, Y XVI, </w:t>
      </w:r>
      <w:r w:rsidRPr="00532A84">
        <w:rPr>
          <w:rFonts w:ascii="Palatino Linotype" w:hAnsi="Palatino Linotype" w:cs="Arial"/>
          <w:b/>
          <w:i/>
        </w:rPr>
        <w:t>3°, 4°, 11 Y 41.</w:t>
      </w:r>
      <w:r w:rsidRPr="00532A8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CF4BF2" w14:textId="77777777" w:rsidR="00C56934" w:rsidRPr="00532A84" w:rsidRDefault="00C56934" w:rsidP="00C56934">
      <w:pPr>
        <w:ind w:left="567" w:right="567"/>
        <w:jc w:val="both"/>
        <w:rPr>
          <w:rFonts w:ascii="Palatino Linotype" w:hAnsi="Palatino Linotype" w:cs="Arial"/>
          <w:i/>
        </w:rPr>
      </w:pPr>
      <w:r w:rsidRPr="00532A84">
        <w:rPr>
          <w:rFonts w:ascii="Palatino Linotype" w:hAnsi="Palatino Linotype" w:cs="Arial"/>
          <w:i/>
        </w:rPr>
        <w:t>En consecuencia el acceso a la información se refiere a que se cumplan cualquiera de los siguientes tres supuestos:</w:t>
      </w:r>
    </w:p>
    <w:p w14:paraId="67A168E4" w14:textId="77777777" w:rsidR="00C56934" w:rsidRPr="00532A84" w:rsidRDefault="00C56934" w:rsidP="00C56934">
      <w:pPr>
        <w:ind w:left="567" w:right="567"/>
        <w:jc w:val="both"/>
        <w:rPr>
          <w:rFonts w:ascii="Palatino Linotype" w:hAnsi="Palatino Linotype" w:cs="Arial"/>
          <w:b/>
          <w:i/>
        </w:rPr>
      </w:pPr>
    </w:p>
    <w:p w14:paraId="3641D4E9" w14:textId="77777777" w:rsidR="00C56934" w:rsidRPr="00532A84" w:rsidRDefault="00C56934" w:rsidP="00C56934">
      <w:pPr>
        <w:ind w:left="567" w:right="567"/>
        <w:jc w:val="both"/>
        <w:rPr>
          <w:rFonts w:ascii="Palatino Linotype" w:hAnsi="Palatino Linotype" w:cs="Arial"/>
          <w:b/>
          <w:i/>
        </w:rPr>
      </w:pPr>
      <w:r w:rsidRPr="00532A84">
        <w:rPr>
          <w:rFonts w:ascii="Palatino Linotype" w:hAnsi="Palatino Linotype" w:cs="Arial"/>
          <w:b/>
          <w:i/>
        </w:rPr>
        <w:t xml:space="preserve">1) </w:t>
      </w:r>
      <w:r w:rsidRPr="00532A84">
        <w:rPr>
          <w:rFonts w:ascii="Palatino Linotype" w:hAnsi="Palatino Linotype" w:cs="Arial"/>
          <w:b/>
          <w:i/>
          <w:u w:val="single"/>
        </w:rPr>
        <w:t>Que se trate de información registrada en cualquier soporte documental, que en ejercicio de las atribuciones conferidas, sea generada por los Sujetos Obligados;</w:t>
      </w:r>
    </w:p>
    <w:p w14:paraId="1691BF92" w14:textId="77777777" w:rsidR="00C56934" w:rsidRPr="00532A84" w:rsidRDefault="00C56934" w:rsidP="00C56934">
      <w:pPr>
        <w:ind w:left="567" w:right="567"/>
        <w:jc w:val="both"/>
        <w:rPr>
          <w:rFonts w:ascii="Palatino Linotype" w:hAnsi="Palatino Linotype" w:cs="Arial"/>
          <w:i/>
        </w:rPr>
      </w:pPr>
      <w:r w:rsidRPr="00532A84">
        <w:rPr>
          <w:rFonts w:ascii="Palatino Linotype" w:hAnsi="Palatino Linotype" w:cs="Arial"/>
          <w:i/>
        </w:rPr>
        <w:t>2) Que se trate de información registrada en cualquier soporte documental, que en ejercicio de las atribuciones conferidas, sea administrada por los Sujetos Obligados, y</w:t>
      </w:r>
    </w:p>
    <w:p w14:paraId="706EFE1B" w14:textId="77777777" w:rsidR="00C56934" w:rsidRPr="00532A84" w:rsidRDefault="00C56934" w:rsidP="00C56934">
      <w:pPr>
        <w:ind w:left="567" w:right="567"/>
        <w:jc w:val="both"/>
        <w:rPr>
          <w:rFonts w:ascii="Palatino Linotype" w:hAnsi="Palatino Linotype" w:cs="Arial"/>
          <w:i/>
          <w:sz w:val="18"/>
        </w:rPr>
      </w:pPr>
      <w:r w:rsidRPr="00532A84">
        <w:rPr>
          <w:rFonts w:ascii="Palatino Linotype" w:hAnsi="Palatino Linotype" w:cs="Arial"/>
          <w:i/>
        </w:rPr>
        <w:t>3) Que se trate de información registrada en cualquier soporte documental, que en ejercicio de las atribuciones conferidas, se encuentre en posesión de los Sujetos Obligados.</w:t>
      </w:r>
    </w:p>
    <w:p w14:paraId="6D17493E" w14:textId="77777777" w:rsidR="00C56934" w:rsidRPr="00532A84" w:rsidRDefault="00C56934" w:rsidP="00C56934">
      <w:pPr>
        <w:spacing w:line="360" w:lineRule="auto"/>
        <w:jc w:val="both"/>
        <w:rPr>
          <w:rFonts w:ascii="Palatino Linotype" w:hAnsi="Palatino Linotype" w:cs="Arial"/>
        </w:rPr>
      </w:pPr>
    </w:p>
    <w:p w14:paraId="3161BE0B" w14:textId="1DE6C188" w:rsidR="00C56934" w:rsidRPr="00532A84" w:rsidRDefault="00C56934" w:rsidP="00C56934">
      <w:pPr>
        <w:spacing w:line="360" w:lineRule="auto"/>
        <w:jc w:val="both"/>
        <w:rPr>
          <w:rFonts w:ascii="Palatino Linotype" w:hAnsi="Palatino Linotype"/>
        </w:rPr>
      </w:pPr>
      <w:r w:rsidRPr="00532A84">
        <w:rPr>
          <w:rFonts w:ascii="Palatino Linotype" w:hAnsi="Palatino Linotype"/>
        </w:rPr>
        <w:lastRenderedPageBreak/>
        <w:t xml:space="preserve">Por otra parte, </w:t>
      </w:r>
      <w:r w:rsidRPr="00532A84">
        <w:rPr>
          <w:rFonts w:ascii="Palatino Linotype" w:hAnsi="Palatino Linotype" w:cs="Arial"/>
        </w:rPr>
        <w:t xml:space="preserve">tomando en cuenta la respuesta proporcionada por parte del Sujeto Obligado, </w:t>
      </w:r>
      <w:r w:rsidRPr="00532A84">
        <w:rPr>
          <w:rFonts w:ascii="Palatino Linotype" w:hAnsi="Palatino Linotype"/>
        </w:rPr>
        <w:t>es necesario señalar que se omite el estudio de la naturaleza jurídica de la información pública solicitada, toda vez que el Sujeto Obligado en su respuesta, puso a disposición de</w:t>
      </w:r>
      <w:r w:rsidR="00994262">
        <w:rPr>
          <w:rFonts w:ascii="Palatino Linotype" w:hAnsi="Palatino Linotype"/>
        </w:rPr>
        <w:t xml:space="preserve"> la</w:t>
      </w:r>
      <w:r w:rsidRPr="00532A84">
        <w:rPr>
          <w:rFonts w:ascii="Palatino Linotype" w:hAnsi="Palatino Linotype"/>
        </w:rPr>
        <w:t xml:space="preserve"> Recurrente la información solicitada mediante consulta directa (</w:t>
      </w:r>
      <w:r w:rsidRPr="00532A84">
        <w:rPr>
          <w:rFonts w:ascii="Palatino Linotype" w:hAnsi="Palatino Linotype"/>
          <w:i/>
        </w:rPr>
        <w:t>in situ</w:t>
      </w:r>
      <w:r w:rsidRPr="00532A84">
        <w:rPr>
          <w:rFonts w:ascii="Palatino Linotype" w:hAnsi="Palatino Linotype"/>
        </w:rPr>
        <w:t>), de lo que se deduce que existe una aceptación por parte del Sujeto Obligado que genera, administra o posee dicha información, derivada del ejercicio de sus funciones de derecho público.</w:t>
      </w:r>
    </w:p>
    <w:p w14:paraId="0DC482D7" w14:textId="77777777" w:rsidR="00C56934" w:rsidRPr="00532A84" w:rsidRDefault="00C56934" w:rsidP="00C56934">
      <w:pPr>
        <w:spacing w:line="360" w:lineRule="auto"/>
        <w:jc w:val="both"/>
        <w:rPr>
          <w:rFonts w:ascii="Palatino Linotype" w:hAnsi="Palatino Linotype"/>
        </w:rPr>
      </w:pPr>
    </w:p>
    <w:p w14:paraId="46DC3996" w14:textId="77777777" w:rsidR="00C56934" w:rsidRDefault="00C56934" w:rsidP="00C56934">
      <w:pPr>
        <w:spacing w:line="360" w:lineRule="auto"/>
        <w:jc w:val="both"/>
        <w:rPr>
          <w:rFonts w:ascii="Palatino Linotype" w:hAnsi="Palatino Linotype"/>
        </w:rPr>
      </w:pPr>
      <w:r w:rsidRPr="00532A84">
        <w:rPr>
          <w:rFonts w:ascii="Palatino Linotype" w:hAnsi="Palatino Linotype"/>
        </w:rPr>
        <w:t xml:space="preserve">Cabe recordar que el estudio de la naturaleza jurídica tiene por objeto determinar si la información requerida es generada, poseída o administrada por los sujetos obligados; por lo que, en el caso en concreto, en virtud de que el </w:t>
      </w:r>
      <w:r w:rsidRPr="0002504C">
        <w:rPr>
          <w:rFonts w:ascii="Palatino Linotype" w:hAnsi="Palatino Linotype"/>
        </w:rPr>
        <w:t>Sujeto Obligado asumió</w:t>
      </w:r>
      <w:r w:rsidRPr="00532A84">
        <w:rPr>
          <w:rFonts w:ascii="Palatino Linotype" w:hAnsi="Palatino Linotype"/>
        </w:rPr>
        <w:t xml:space="preserve"> contar con dicha información, resulta innecesario realizar el estudio correspondiente, y a nada práctico conduciría llevar a cabo dicho estudio.</w:t>
      </w:r>
    </w:p>
    <w:p w14:paraId="099A1446" w14:textId="77777777" w:rsidR="00C56934" w:rsidRPr="00532A84" w:rsidRDefault="00C56934" w:rsidP="00C56934">
      <w:pPr>
        <w:spacing w:line="360" w:lineRule="auto"/>
        <w:jc w:val="both"/>
        <w:rPr>
          <w:rFonts w:ascii="Palatino Linotype" w:hAnsi="Palatino Linotype"/>
        </w:rPr>
      </w:pPr>
    </w:p>
    <w:p w14:paraId="770880AB" w14:textId="268B8C62" w:rsidR="00C56934" w:rsidRPr="00532A84" w:rsidRDefault="00C56934" w:rsidP="00C56934">
      <w:pPr>
        <w:spacing w:line="360" w:lineRule="auto"/>
        <w:jc w:val="both"/>
        <w:rPr>
          <w:rFonts w:ascii="Palatino Linotype" w:hAnsi="Palatino Linotype"/>
        </w:rPr>
      </w:pPr>
      <w:r>
        <w:rPr>
          <w:rFonts w:ascii="Palatino Linotype" w:hAnsi="Palatino Linotype"/>
        </w:rPr>
        <w:t>P</w:t>
      </w:r>
      <w:r w:rsidRPr="00532A84">
        <w:rPr>
          <w:rFonts w:ascii="Palatino Linotype" w:hAnsi="Palatino Linotype"/>
        </w:rPr>
        <w:t xml:space="preserve">or lo que este Órgano Garante estima conveniente delimitar el estudio de la presente resolución a lo argumentado por </w:t>
      </w:r>
      <w:r w:rsidR="00994262">
        <w:rPr>
          <w:rFonts w:ascii="Palatino Linotype" w:hAnsi="Palatino Linotype"/>
        </w:rPr>
        <w:t>la</w:t>
      </w:r>
      <w:r w:rsidRPr="00532A84">
        <w:rPr>
          <w:rFonts w:ascii="Palatino Linotype" w:hAnsi="Palatino Linotype"/>
        </w:rPr>
        <w:t xml:space="preserve"> Recurrente en su recurso de revisión respecto al cambio de modalidad de entrega a consulta directa o </w:t>
      </w:r>
      <w:r w:rsidRPr="00532A84">
        <w:rPr>
          <w:rFonts w:ascii="Palatino Linotype" w:hAnsi="Palatino Linotype"/>
          <w:i/>
        </w:rPr>
        <w:t>in situ</w:t>
      </w:r>
      <w:r w:rsidRPr="00532A84">
        <w:rPr>
          <w:rFonts w:ascii="Palatino Linotype" w:hAnsi="Palatino Linotype"/>
        </w:rPr>
        <w:t>, pues son estos actos los que, a consideración de</w:t>
      </w:r>
      <w:r w:rsidR="00994262">
        <w:rPr>
          <w:rFonts w:ascii="Palatino Linotype" w:hAnsi="Palatino Linotype"/>
        </w:rPr>
        <w:t xml:space="preserve"> la</w:t>
      </w:r>
      <w:r w:rsidRPr="00532A84">
        <w:rPr>
          <w:rFonts w:ascii="Palatino Linotype" w:hAnsi="Palatino Linotype"/>
        </w:rPr>
        <w:t xml:space="preserve"> Recurrente, le causan agravio a su derecho de acceso a la información.</w:t>
      </w:r>
    </w:p>
    <w:p w14:paraId="1C3D05A7" w14:textId="77777777" w:rsidR="00C56934" w:rsidRPr="00532A84"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6C0E8FF0" w14:textId="77777777" w:rsidR="00C56934" w:rsidRPr="00532A84" w:rsidRDefault="00C56934" w:rsidP="00C56934">
      <w:pPr>
        <w:spacing w:line="360" w:lineRule="auto"/>
        <w:jc w:val="both"/>
        <w:rPr>
          <w:rFonts w:ascii="Palatino Linotype" w:hAnsi="Palatino Linotype" w:cs="Arial"/>
        </w:rPr>
      </w:pPr>
      <w:r w:rsidRPr="00532A84">
        <w:rPr>
          <w:rFonts w:ascii="Palatino Linotype" w:hAnsi="Palatino Linotype" w:cs="Arial"/>
        </w:rPr>
        <w:t xml:space="preserve">Asimismo, </w:t>
      </w:r>
      <w:r w:rsidRPr="00532A84">
        <w:rPr>
          <w:rFonts w:ascii="Palatino Linotype" w:hAnsi="Palatino Linotype"/>
        </w:rPr>
        <w:t>es de destacar que la información fue requerida a través de</w:t>
      </w:r>
      <w:r w:rsidRPr="0002504C">
        <w:rPr>
          <w:rFonts w:ascii="Palatino Linotype" w:hAnsi="Palatino Linotype"/>
        </w:rPr>
        <w:t xml:space="preserve">l SAIMEX; sin embargo, el Sujeto Obligado pretende realizar un cambio de modalidad para la entrega de la información, por lo tanto, la actuación del Sujeto Obligado </w:t>
      </w:r>
      <w:r w:rsidRPr="0002504C">
        <w:rPr>
          <w:rFonts w:ascii="Palatino Linotype" w:eastAsia="MS Mincho" w:hAnsi="Palatino Linotype" w:cs="Arial"/>
        </w:rPr>
        <w:t xml:space="preserve">constituye una afectación al derecho humano de acceso a la información pública del particular, toda </w:t>
      </w:r>
      <w:r w:rsidRPr="0002504C">
        <w:rPr>
          <w:rFonts w:ascii="Palatino Linotype" w:eastAsia="MS Mincho" w:hAnsi="Palatino Linotype" w:cs="Arial"/>
        </w:rPr>
        <w:lastRenderedPageBreak/>
        <w:t xml:space="preserve">vez que pretendió cambiar la modalidad de entrega de la información; </w:t>
      </w:r>
      <w:r w:rsidRPr="0002504C">
        <w:rPr>
          <w:rFonts w:ascii="Palatino Linotype" w:hAnsi="Palatino Linotype" w:cs="Arial"/>
        </w:rPr>
        <w:t>de esta forma, solamente intenta realizar el cambio de modalidad ya que como se ha dicho, el particular mencionó que la manera de entrega de la información sería a través del SAIMEX, adicionalmente</w:t>
      </w:r>
      <w:r w:rsidRPr="00532A84">
        <w:rPr>
          <w:rFonts w:ascii="Palatino Linotype" w:hAnsi="Palatino Linotype" w:cs="Arial"/>
        </w:rPr>
        <w:t>,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05B4D3D7" w14:textId="77777777" w:rsidR="00C56934" w:rsidRPr="00532A84" w:rsidRDefault="00C56934" w:rsidP="00C56934">
      <w:pPr>
        <w:spacing w:line="360" w:lineRule="auto"/>
        <w:rPr>
          <w:rFonts w:ascii="Palatino Linotype" w:hAnsi="Palatino Linotype"/>
        </w:rPr>
      </w:pPr>
    </w:p>
    <w:p w14:paraId="052F9715" w14:textId="77777777" w:rsidR="00C56934" w:rsidRPr="00532A84" w:rsidRDefault="00C56934" w:rsidP="00C56934">
      <w:pPr>
        <w:tabs>
          <w:tab w:val="left" w:pos="709"/>
        </w:tabs>
        <w:ind w:left="567" w:right="567"/>
        <w:jc w:val="both"/>
        <w:rPr>
          <w:rFonts w:ascii="Palatino Linotype" w:hAnsi="Palatino Linotype" w:cs="Arial"/>
          <w:i/>
        </w:rPr>
      </w:pPr>
      <w:r w:rsidRPr="00532A84">
        <w:rPr>
          <w:rFonts w:ascii="Palatino Linotype" w:hAnsi="Palatino Linotype" w:cs="Arial"/>
          <w:b/>
          <w:i/>
        </w:rPr>
        <w:t>Artículo 164.</w:t>
      </w:r>
      <w:r w:rsidRPr="00532A84">
        <w:rPr>
          <w:rFonts w:ascii="Palatino Linotype" w:hAnsi="Palatino Linotype" w:cs="Arial"/>
          <w:i/>
        </w:rPr>
        <w:t xml:space="preserve"> </w:t>
      </w:r>
      <w:r w:rsidRPr="00532A84">
        <w:rPr>
          <w:rFonts w:ascii="Palatino Linotype" w:hAnsi="Palatino Linotype" w:cs="Arial"/>
          <w:b/>
          <w:i/>
          <w:u w:val="single"/>
        </w:rPr>
        <w:t>El acceso se dará en la modalidad de entrega y, en su caso, de envío elegidos por el solicitante.</w:t>
      </w:r>
      <w:r w:rsidRPr="00532A84">
        <w:rPr>
          <w:rFonts w:ascii="Palatino Linotype" w:hAnsi="Palatino Linotype" w:cs="Arial"/>
          <w:i/>
        </w:rPr>
        <w:t xml:space="preserve"> Cuando la información no pueda entregarse o enviarse en la modalidad solicitada, el sujeto obligado deberá ofrecer otra u otras modalidades de entrega. </w:t>
      </w:r>
    </w:p>
    <w:p w14:paraId="0DC3A80B" w14:textId="77777777" w:rsidR="00C56934" w:rsidRPr="00532A84" w:rsidRDefault="00C56934" w:rsidP="00C56934">
      <w:pPr>
        <w:tabs>
          <w:tab w:val="left" w:pos="709"/>
        </w:tabs>
        <w:ind w:left="567" w:right="567"/>
        <w:jc w:val="both"/>
        <w:rPr>
          <w:rFonts w:ascii="Palatino Linotype" w:hAnsi="Palatino Linotype" w:cs="Arial"/>
          <w:b/>
          <w:i/>
          <w:u w:val="single"/>
        </w:rPr>
      </w:pPr>
    </w:p>
    <w:p w14:paraId="2612764E" w14:textId="77777777" w:rsidR="00C56934" w:rsidRPr="00532A84" w:rsidRDefault="00C56934" w:rsidP="00C56934">
      <w:pPr>
        <w:tabs>
          <w:tab w:val="left" w:pos="709"/>
        </w:tabs>
        <w:ind w:left="567" w:right="567"/>
        <w:jc w:val="both"/>
        <w:rPr>
          <w:rFonts w:ascii="Palatino Linotype" w:hAnsi="Palatino Linotype" w:cs="Arial"/>
          <w:i/>
        </w:rPr>
      </w:pPr>
      <w:r w:rsidRPr="00532A84">
        <w:rPr>
          <w:rFonts w:ascii="Palatino Linotype" w:hAnsi="Palatino Linotype" w:cs="Arial"/>
          <w:b/>
          <w:i/>
          <w:u w:val="single"/>
        </w:rPr>
        <w:t>En cualquier caso, se deberá fundar y motivar la necesidad de ofrecer otras modalidades.</w:t>
      </w:r>
    </w:p>
    <w:p w14:paraId="2D514CAE" w14:textId="77777777" w:rsidR="00C56934" w:rsidRPr="00532A84" w:rsidRDefault="00C56934" w:rsidP="00C56934">
      <w:pPr>
        <w:spacing w:line="360" w:lineRule="auto"/>
        <w:contextualSpacing/>
        <w:jc w:val="both"/>
        <w:rPr>
          <w:rFonts w:ascii="Palatino Linotype" w:hAnsi="Palatino Linotype"/>
        </w:rPr>
      </w:pPr>
    </w:p>
    <w:p w14:paraId="22F7677C" w14:textId="77777777" w:rsidR="00C56934" w:rsidRPr="00532A84" w:rsidRDefault="00C56934" w:rsidP="00C56934">
      <w:pPr>
        <w:spacing w:line="360" w:lineRule="auto"/>
        <w:contextualSpacing/>
        <w:jc w:val="both"/>
        <w:rPr>
          <w:rFonts w:ascii="Palatino Linotype" w:hAnsi="Palatino Linotype"/>
          <w:b/>
        </w:rPr>
      </w:pPr>
      <w:r w:rsidRPr="00532A84">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02504C">
        <w:rPr>
          <w:rFonts w:ascii="Palatino Linotype" w:hAnsi="Palatino Linotype"/>
        </w:rPr>
        <w:t>el Sujeto Obligado podrá</w:t>
      </w:r>
      <w:r w:rsidRPr="00532A84">
        <w:rPr>
          <w:rFonts w:ascii="Palatino Linotype" w:hAnsi="Palatino Linotype"/>
        </w:rPr>
        <w:t xml:space="preserve"> garantizar la entrega a través de cualquier otro medio, siempre y cuando funde y motive la razón para hacerlo. </w:t>
      </w:r>
    </w:p>
    <w:p w14:paraId="0849C356" w14:textId="77777777" w:rsidR="00C56934" w:rsidRPr="00532A84" w:rsidRDefault="00C56934" w:rsidP="00C56934">
      <w:pPr>
        <w:spacing w:line="360" w:lineRule="auto"/>
        <w:contextualSpacing/>
        <w:jc w:val="both"/>
        <w:rPr>
          <w:rFonts w:ascii="Palatino Linotype" w:hAnsi="Palatino Linotype"/>
          <w:b/>
        </w:rPr>
      </w:pPr>
    </w:p>
    <w:p w14:paraId="10D77211" w14:textId="77777777" w:rsidR="00C56934" w:rsidRPr="00532A84" w:rsidRDefault="00C56934" w:rsidP="00C56934">
      <w:pPr>
        <w:spacing w:line="360" w:lineRule="auto"/>
        <w:contextualSpacing/>
        <w:jc w:val="both"/>
        <w:rPr>
          <w:rFonts w:ascii="Palatino Linotype" w:hAnsi="Palatino Linotype"/>
        </w:rPr>
      </w:pPr>
      <w:r w:rsidRPr="00532A84">
        <w:rPr>
          <w:rFonts w:ascii="Palatino Linotype" w:hAnsi="Palatino Linotype"/>
        </w:rPr>
        <w:t xml:space="preserve">La necesidad de fundar y motivar es imperante en todos los actos que emite cualquier autoridad, es decir, todo acto que pronuncie en el ejercicio de sus atribuciones debe </w:t>
      </w:r>
      <w:r w:rsidRPr="00532A84">
        <w:rPr>
          <w:rFonts w:ascii="Palatino Linotype" w:hAnsi="Palatino Linotype"/>
        </w:rPr>
        <w:lastRenderedPageBreak/>
        <w:t>expresar los fundamentos legales que le dieron origen y las razones por las que se deben aplicar al caso concreto.</w:t>
      </w:r>
    </w:p>
    <w:p w14:paraId="343FB604" w14:textId="77777777" w:rsidR="00C56934" w:rsidRPr="00532A84" w:rsidRDefault="00C56934" w:rsidP="00C56934">
      <w:pPr>
        <w:spacing w:line="360" w:lineRule="auto"/>
        <w:contextualSpacing/>
        <w:jc w:val="both"/>
        <w:rPr>
          <w:rFonts w:ascii="Palatino Linotype" w:hAnsi="Palatino Linotype"/>
        </w:rPr>
      </w:pPr>
    </w:p>
    <w:p w14:paraId="0B368801" w14:textId="77777777" w:rsidR="00C56934" w:rsidRPr="00532A84" w:rsidRDefault="00C56934" w:rsidP="00C56934">
      <w:pPr>
        <w:spacing w:line="360" w:lineRule="auto"/>
        <w:contextualSpacing/>
        <w:jc w:val="both"/>
        <w:rPr>
          <w:rFonts w:ascii="Palatino Linotype" w:hAnsi="Palatino Linotype" w:cs="Arial"/>
          <w:color w:val="222222"/>
        </w:rPr>
      </w:pPr>
      <w:r w:rsidRPr="00532A84">
        <w:rPr>
          <w:rFonts w:ascii="Palatino Linotype" w:hAnsi="Palatino Linotype" w:cs="Arial"/>
          <w:color w:val="222222"/>
        </w:rPr>
        <w:t xml:space="preserve">Han sido vastos los estudios doctrinarios relativos a estos derechos fundamentales y al principio de legalidad en ellos contenidos; como ejemplo, el procesalista José Ovalle Fabela, en su obra </w:t>
      </w:r>
      <w:r w:rsidRPr="0002504C">
        <w:rPr>
          <w:rFonts w:ascii="Palatino Linotype" w:hAnsi="Palatino Linotype" w:cs="Arial"/>
          <w:color w:val="222222"/>
        </w:rPr>
        <w:t>“Garantías Constitucionales del Proceso”,</w:t>
      </w:r>
      <w:r w:rsidRPr="00532A84">
        <w:rPr>
          <w:rFonts w:ascii="Palatino Linotype" w:hAnsi="Palatino Linotype" w:cs="Arial"/>
          <w:color w:val="222222"/>
        </w:rPr>
        <w:t xml:space="preserve"> refiere que </w:t>
      </w:r>
      <w:r w:rsidRPr="00532A84">
        <w:rPr>
          <w:rFonts w:ascii="Palatino Linotype" w:hAnsi="Palatino Linotype" w:cs="Arial"/>
          <w:i/>
          <w:color w:val="222222"/>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2A84">
        <w:rPr>
          <w:vertAlign w:val="superscript"/>
        </w:rPr>
        <w:footnoteReference w:id="2"/>
      </w:r>
    </w:p>
    <w:p w14:paraId="460C4BF4" w14:textId="77777777" w:rsidR="00C56934" w:rsidRPr="00532A84" w:rsidRDefault="00C56934" w:rsidP="00C56934">
      <w:pPr>
        <w:spacing w:line="360" w:lineRule="auto"/>
        <w:contextualSpacing/>
        <w:jc w:val="both"/>
        <w:rPr>
          <w:rFonts w:ascii="Palatino Linotype" w:hAnsi="Palatino Linotype" w:cs="Arial"/>
          <w:color w:val="222222"/>
        </w:rPr>
      </w:pPr>
    </w:p>
    <w:p w14:paraId="60CAB551" w14:textId="77777777" w:rsidR="00C56934" w:rsidRPr="00532A84" w:rsidRDefault="00C56934" w:rsidP="00C56934">
      <w:pPr>
        <w:spacing w:line="360" w:lineRule="auto"/>
        <w:contextualSpacing/>
        <w:jc w:val="both"/>
        <w:rPr>
          <w:rFonts w:ascii="Palatino Linotype" w:hAnsi="Palatino Linotype" w:cs="Arial"/>
          <w:color w:val="222222"/>
        </w:rPr>
      </w:pPr>
      <w:r w:rsidRPr="00532A84">
        <w:rPr>
          <w:rFonts w:ascii="Palatino Linotype" w:hAnsi="Palatino Linotype" w:cs="Arial"/>
          <w:color w:val="222222"/>
        </w:rPr>
        <w:t>Por su parte, el intérprete judicial del país ha establecido una jurisprudencia respecto a qué debe entenderse por fundamentación y motivación, en los siguientes términos:</w:t>
      </w:r>
    </w:p>
    <w:p w14:paraId="5B9AD0EC" w14:textId="77777777" w:rsidR="00C56934" w:rsidRPr="00532A84" w:rsidRDefault="00C56934" w:rsidP="00C56934">
      <w:pPr>
        <w:spacing w:line="360" w:lineRule="auto"/>
        <w:rPr>
          <w:rFonts w:ascii="Palatino Linotype" w:hAnsi="Palatino Linotype"/>
        </w:rPr>
      </w:pPr>
    </w:p>
    <w:p w14:paraId="5D4DC82C" w14:textId="77777777" w:rsidR="00C56934" w:rsidRPr="00532A84" w:rsidRDefault="00C56934" w:rsidP="00C56934">
      <w:pPr>
        <w:ind w:left="851" w:right="618"/>
        <w:contextualSpacing/>
        <w:jc w:val="both"/>
        <w:rPr>
          <w:rFonts w:ascii="Palatino Linotype" w:hAnsi="Palatino Linotype" w:cs="Arial"/>
          <w:i/>
          <w:color w:val="000000"/>
        </w:rPr>
      </w:pPr>
      <w:r w:rsidRPr="00532A84">
        <w:rPr>
          <w:rFonts w:ascii="Palatino Linotype" w:hAnsi="Palatino Linotype" w:cs="Arial"/>
          <w:b/>
          <w:i/>
          <w:color w:val="000000"/>
        </w:rPr>
        <w:t>FUNDAMENTACIÓN Y MOTIVACIÓN.</w:t>
      </w:r>
      <w:r w:rsidRPr="00532A84">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C05230B" w14:textId="77777777" w:rsidR="00C56934" w:rsidRPr="00532A84" w:rsidRDefault="00C56934" w:rsidP="00C56934">
      <w:pPr>
        <w:spacing w:line="360" w:lineRule="auto"/>
        <w:ind w:right="618"/>
        <w:contextualSpacing/>
        <w:jc w:val="both"/>
        <w:rPr>
          <w:rFonts w:ascii="Palatino Linotype" w:hAnsi="Palatino Linotype" w:cs="Arial"/>
          <w:color w:val="000000"/>
        </w:rPr>
      </w:pPr>
    </w:p>
    <w:p w14:paraId="3C1E156B" w14:textId="77777777" w:rsidR="00C56934" w:rsidRPr="00532A84" w:rsidRDefault="00C56934" w:rsidP="00C56934">
      <w:pPr>
        <w:spacing w:line="360" w:lineRule="auto"/>
        <w:contextualSpacing/>
        <w:jc w:val="both"/>
        <w:rPr>
          <w:rFonts w:ascii="Palatino Linotype" w:hAnsi="Palatino Linotype" w:cs="Arial"/>
          <w:color w:val="222222"/>
        </w:rPr>
      </w:pPr>
      <w:r w:rsidRPr="00532A84">
        <w:rPr>
          <w:rFonts w:ascii="Palatino Linotype" w:hAnsi="Palatino Linotype" w:cs="Arial"/>
          <w:color w:val="222222"/>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9287B17" w14:textId="77777777" w:rsidR="00C56934" w:rsidRPr="00532A84" w:rsidRDefault="00C56934" w:rsidP="00C56934">
      <w:pPr>
        <w:spacing w:line="360" w:lineRule="auto"/>
        <w:contextualSpacing/>
        <w:jc w:val="both"/>
        <w:rPr>
          <w:rFonts w:ascii="Palatino Linotype" w:hAnsi="Palatino Linotype" w:cs="Arial"/>
          <w:color w:val="222222"/>
        </w:rPr>
      </w:pPr>
    </w:p>
    <w:p w14:paraId="51071DA9" w14:textId="77777777" w:rsidR="00C56934" w:rsidRPr="00532A84" w:rsidRDefault="00C56934" w:rsidP="00C56934">
      <w:pPr>
        <w:spacing w:line="360" w:lineRule="auto"/>
        <w:contextualSpacing/>
        <w:jc w:val="both"/>
        <w:rPr>
          <w:rFonts w:ascii="Palatino Linotype" w:hAnsi="Palatino Linotype" w:cs="Arial"/>
          <w:color w:val="222222"/>
        </w:rPr>
      </w:pPr>
      <w:r w:rsidRPr="00532A84">
        <w:rPr>
          <w:rFonts w:ascii="Palatino Linotype" w:hAnsi="Palatino Linotype" w:cs="Arial"/>
          <w:color w:val="222222"/>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909C359" w14:textId="77777777" w:rsidR="00C56934" w:rsidRPr="00532A84" w:rsidRDefault="00C56934" w:rsidP="00C56934">
      <w:pPr>
        <w:spacing w:line="360" w:lineRule="auto"/>
        <w:contextualSpacing/>
        <w:jc w:val="both"/>
        <w:rPr>
          <w:rFonts w:ascii="Palatino Linotype" w:hAnsi="Palatino Linotype" w:cs="Arial"/>
          <w:color w:val="222222"/>
        </w:rPr>
      </w:pPr>
    </w:p>
    <w:p w14:paraId="2697F6D7" w14:textId="77777777" w:rsidR="00C56934" w:rsidRPr="00532A84" w:rsidRDefault="00C56934" w:rsidP="00C56934">
      <w:pPr>
        <w:spacing w:line="360" w:lineRule="auto"/>
        <w:jc w:val="both"/>
        <w:rPr>
          <w:rFonts w:ascii="Palatino Linotype" w:hAnsi="Palatino Linotype"/>
          <w:i/>
        </w:rPr>
      </w:pPr>
      <w:r w:rsidRPr="00532A84">
        <w:rPr>
          <w:rFonts w:ascii="Palatino Linotype" w:hAnsi="Palatino Linotype"/>
        </w:rPr>
        <w:t xml:space="preserve">En vista de las consideraciones señaladas, se advierte que </w:t>
      </w:r>
      <w:r w:rsidRPr="0002504C">
        <w:rPr>
          <w:rFonts w:ascii="Palatino Linotype" w:hAnsi="Palatino Linotype"/>
        </w:rPr>
        <w:t>el Sujeto Obligado, no</w:t>
      </w:r>
      <w:r w:rsidRPr="00532A84">
        <w:rPr>
          <w:rFonts w:ascii="Palatino Linotype" w:hAnsi="Palatino Linotype"/>
        </w:rPr>
        <w:t xml:space="preserve"> justifica en ningún momento de forma fundada y motiva su cambio de modalidad de entrega de la información de </w:t>
      </w:r>
      <w:r w:rsidRPr="007C1824">
        <w:rPr>
          <w:rFonts w:ascii="Palatino Linotype" w:hAnsi="Palatino Linotype"/>
        </w:rPr>
        <w:t xml:space="preserve">vía </w:t>
      </w:r>
      <w:r w:rsidRPr="007C1824">
        <w:rPr>
          <w:rFonts w:ascii="Palatino Linotype" w:hAnsi="Palatino Linotype"/>
          <w:b/>
        </w:rPr>
        <w:t>SAIMEX</w:t>
      </w:r>
      <w:r w:rsidRPr="007C1824">
        <w:rPr>
          <w:rFonts w:ascii="Palatino Linotype" w:hAnsi="Palatino Linotype"/>
        </w:rPr>
        <w:t xml:space="preserve"> a </w:t>
      </w:r>
      <w:r w:rsidRPr="007C1824">
        <w:rPr>
          <w:rFonts w:ascii="Palatino Linotype" w:hAnsi="Palatino Linotype"/>
          <w:b/>
        </w:rPr>
        <w:t>CONSULTA DIRECTA</w:t>
      </w:r>
      <w:r w:rsidRPr="007C1824">
        <w:rPr>
          <w:rFonts w:ascii="Palatino Linotype" w:hAnsi="Palatino Linotype"/>
        </w:rPr>
        <w:t>.</w:t>
      </w:r>
      <w:r w:rsidRPr="00532A84">
        <w:rPr>
          <w:rFonts w:ascii="Palatino Linotype" w:hAnsi="Palatino Linotype"/>
        </w:rPr>
        <w:t xml:space="preserve"> </w:t>
      </w:r>
    </w:p>
    <w:p w14:paraId="2EE550DA" w14:textId="77777777" w:rsidR="00C56934" w:rsidRPr="00532A84" w:rsidRDefault="00C56934" w:rsidP="00C56934">
      <w:pPr>
        <w:tabs>
          <w:tab w:val="left" w:pos="709"/>
        </w:tabs>
        <w:spacing w:line="360" w:lineRule="auto"/>
        <w:jc w:val="both"/>
        <w:rPr>
          <w:rFonts w:ascii="Palatino Linotype" w:hAnsi="Palatino Linotype" w:cs="Arial"/>
        </w:rPr>
      </w:pPr>
    </w:p>
    <w:p w14:paraId="2E5B7E42" w14:textId="77777777" w:rsidR="00C56934" w:rsidRPr="00532A84" w:rsidRDefault="00C56934" w:rsidP="00C56934">
      <w:pPr>
        <w:tabs>
          <w:tab w:val="left" w:pos="709"/>
        </w:tabs>
        <w:spacing w:line="360" w:lineRule="auto"/>
        <w:jc w:val="both"/>
        <w:rPr>
          <w:rFonts w:ascii="Palatino Linotype" w:hAnsi="Palatino Linotype"/>
        </w:rPr>
      </w:pPr>
      <w:r w:rsidRPr="00532A84">
        <w:rPr>
          <w:rFonts w:ascii="Palatino Linotype" w:hAnsi="Palatino Linotype" w:cs="Arial"/>
        </w:rPr>
        <w:t>Por tal razón, este Órgano Garante en uso de las facultades que la propia legislación le otorga deberá ordenar la entrega de la información solicit</w:t>
      </w:r>
      <w:r w:rsidRPr="0002504C">
        <w:rPr>
          <w:rFonts w:ascii="Palatino Linotype" w:hAnsi="Palatino Linotype" w:cs="Arial"/>
        </w:rPr>
        <w:t>ada, dada la aceptación del Sujeto Obligado de generar, poseer o administrarla, es decir, de tener conocimiento de lo requerido</w:t>
      </w:r>
      <w:r w:rsidRPr="0002504C">
        <w:rPr>
          <w:rFonts w:ascii="Palatino Linotype" w:hAnsi="Palatino Linotype"/>
        </w:rPr>
        <w:t xml:space="preserve">. En los casos en que esto no sea posible, el Sujeto Obligado </w:t>
      </w:r>
      <w:r w:rsidRPr="00532A84">
        <w:rPr>
          <w:rFonts w:ascii="Palatino Linotype" w:hAnsi="Palatino Linotype"/>
        </w:rPr>
        <w:t xml:space="preserve">podrá garantizar la entrega a través de cualquier otro medio, siempre y cuando funde y motive la razón para hacerlo. </w:t>
      </w:r>
    </w:p>
    <w:p w14:paraId="07077343" w14:textId="77777777" w:rsidR="00C56934" w:rsidRPr="00532A84" w:rsidRDefault="00C56934" w:rsidP="00C56934">
      <w:pPr>
        <w:tabs>
          <w:tab w:val="left" w:pos="709"/>
        </w:tabs>
        <w:spacing w:line="360" w:lineRule="auto"/>
        <w:jc w:val="both"/>
        <w:rPr>
          <w:rFonts w:ascii="Palatino Linotype" w:hAnsi="Palatino Linotype"/>
        </w:rPr>
      </w:pPr>
    </w:p>
    <w:p w14:paraId="43DD772E" w14:textId="77777777" w:rsidR="00C56934" w:rsidRPr="00532A84" w:rsidRDefault="00C56934" w:rsidP="00C56934">
      <w:pPr>
        <w:tabs>
          <w:tab w:val="left" w:pos="709"/>
        </w:tabs>
        <w:spacing w:line="360" w:lineRule="auto"/>
        <w:jc w:val="both"/>
        <w:rPr>
          <w:rFonts w:ascii="Palatino Linotype" w:hAnsi="Palatino Linotype"/>
        </w:rPr>
      </w:pPr>
      <w:r w:rsidRPr="00532A84">
        <w:rPr>
          <w:rFonts w:ascii="Palatino Linotype" w:hAnsi="Palatino Linotype"/>
        </w:rPr>
        <w:t xml:space="preserve">La necesidad de fundar y motivar es imperante en todos los actos que emite cualquier autoridad, por lo que constituye una restricción indirecta del derecho acceso a la </w:t>
      </w:r>
      <w:r w:rsidRPr="00532A84">
        <w:rPr>
          <w:rFonts w:ascii="Palatino Linotype" w:hAnsi="Palatino Linotype"/>
        </w:rPr>
        <w:lastRenderedPageBreak/>
        <w:t xml:space="preserve">información pública, dado que no proporciona la información que requirió el particular y que de manera libre el decidió sobre la vía de la modalidad de entrega de la misma situación que no se respetó. </w:t>
      </w:r>
    </w:p>
    <w:p w14:paraId="2231EF23" w14:textId="77777777" w:rsidR="00C56934" w:rsidRPr="00532A84" w:rsidRDefault="00C56934" w:rsidP="00C56934">
      <w:pPr>
        <w:tabs>
          <w:tab w:val="left" w:pos="709"/>
        </w:tabs>
        <w:spacing w:line="360" w:lineRule="auto"/>
        <w:jc w:val="both"/>
        <w:rPr>
          <w:rFonts w:ascii="Palatino Linotype" w:hAnsi="Palatino Linotype"/>
        </w:rPr>
      </w:pPr>
    </w:p>
    <w:p w14:paraId="70AFD9DE" w14:textId="77777777" w:rsidR="00C56934" w:rsidRPr="00532A84" w:rsidRDefault="00C56934" w:rsidP="00C56934">
      <w:pPr>
        <w:tabs>
          <w:tab w:val="left" w:pos="709"/>
        </w:tabs>
        <w:spacing w:line="360" w:lineRule="auto"/>
        <w:jc w:val="both"/>
        <w:rPr>
          <w:rFonts w:ascii="Palatino Linotype" w:hAnsi="Palatino Linotype" w:cs="Arial"/>
        </w:rPr>
      </w:pPr>
      <w:r w:rsidRPr="00532A84">
        <w:rPr>
          <w:rFonts w:ascii="Palatino Linotype" w:hAnsi="Palatino Linotype"/>
        </w:rPr>
        <w:t xml:space="preserve">Ahora bien, la ley de la materia señala en su artículo 158, los casos en que de manera excepcional se puede proceder al cambio de modalidad: </w:t>
      </w:r>
    </w:p>
    <w:p w14:paraId="254616C8" w14:textId="77777777" w:rsidR="00C56934" w:rsidRPr="00532A84" w:rsidRDefault="00C56934" w:rsidP="00C56934">
      <w:pPr>
        <w:rPr>
          <w:rFonts w:ascii="Palatino Linotype" w:hAnsi="Palatino Linotype"/>
          <w:lang w:eastAsia="es-CO"/>
        </w:rPr>
      </w:pPr>
    </w:p>
    <w:p w14:paraId="0CE4B753" w14:textId="77777777" w:rsidR="00C56934" w:rsidRPr="00532A84" w:rsidRDefault="00C56934" w:rsidP="00C56934">
      <w:pPr>
        <w:ind w:left="567" w:right="567"/>
        <w:jc w:val="both"/>
        <w:rPr>
          <w:rFonts w:ascii="Palatino Linotype" w:hAnsi="Palatino Linotype"/>
          <w:i/>
        </w:rPr>
      </w:pPr>
      <w:r w:rsidRPr="00532A84">
        <w:rPr>
          <w:rFonts w:ascii="Palatino Linotype" w:hAnsi="Palatino Linotype"/>
          <w:b/>
          <w:i/>
        </w:rPr>
        <w:t>Artículo 158.</w:t>
      </w:r>
      <w:r w:rsidRPr="00532A84">
        <w:rPr>
          <w:rFonts w:ascii="Palatino Linotype" w:hAnsi="Palatino Linotype"/>
          <w:i/>
        </w:rPr>
        <w:t xml:space="preserve"> De manera excepcional, cuando </w:t>
      </w:r>
      <w:r w:rsidRPr="00532A84">
        <w:rPr>
          <w:rFonts w:ascii="Palatino Linotype" w:hAnsi="Palatino Linotype"/>
          <w:b/>
          <w:i/>
          <w:u w:val="single"/>
        </w:rPr>
        <w:t>de forma fundada y motivada</w:t>
      </w:r>
      <w:r w:rsidRPr="00532A84">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532A84">
        <w:rPr>
          <w:rFonts w:ascii="Palatino Linotype" w:hAnsi="Palatino Linotype"/>
          <w:b/>
          <w:i/>
          <w:u w:val="single"/>
        </w:rPr>
        <w:t>las capacidades técnicas administrativas</w:t>
      </w:r>
      <w:r w:rsidRPr="00532A84">
        <w:rPr>
          <w:rFonts w:ascii="Palatino Linotype" w:hAnsi="Palatino Linotype"/>
          <w:i/>
        </w:rPr>
        <w:t xml:space="preserve"> </w:t>
      </w:r>
      <w:r w:rsidRPr="00532A84">
        <w:rPr>
          <w:rFonts w:ascii="Palatino Linotype" w:hAnsi="Palatino Linotype"/>
          <w:b/>
          <w:i/>
          <w:u w:val="single"/>
        </w:rPr>
        <w:t>y humanas del sujeto obligado</w:t>
      </w:r>
      <w:r w:rsidRPr="00532A84">
        <w:rPr>
          <w:rFonts w:ascii="Palatino Linotype" w:hAnsi="Palatino Linotype"/>
          <w:i/>
        </w:rPr>
        <w:t xml:space="preserve"> para cumplir con la solicitud, en los plazos establecidos para dichos efectos, se podrá poner a disposición del solicitante los documentos en </w:t>
      </w:r>
      <w:r w:rsidRPr="00532A84">
        <w:rPr>
          <w:rFonts w:ascii="Palatino Linotype" w:hAnsi="Palatino Linotype"/>
          <w:b/>
          <w:i/>
        </w:rPr>
        <w:t>consulta directa,</w:t>
      </w:r>
      <w:r w:rsidRPr="00532A84">
        <w:rPr>
          <w:rFonts w:ascii="Palatino Linotype" w:hAnsi="Palatino Linotype"/>
          <w:i/>
        </w:rPr>
        <w:t xml:space="preserve"> salvo la información clasificada.</w:t>
      </w:r>
    </w:p>
    <w:p w14:paraId="3D599543" w14:textId="77777777" w:rsidR="00C56934" w:rsidRPr="00532A84" w:rsidRDefault="00C56934" w:rsidP="00C56934">
      <w:pPr>
        <w:ind w:left="567" w:right="709"/>
        <w:jc w:val="both"/>
        <w:rPr>
          <w:rFonts w:ascii="Palatino Linotype" w:hAnsi="Palatino Linotype"/>
          <w:i/>
        </w:rPr>
      </w:pPr>
    </w:p>
    <w:p w14:paraId="30C00854" w14:textId="77777777" w:rsidR="00C56934" w:rsidRPr="00532A84" w:rsidRDefault="00C56934" w:rsidP="00C56934">
      <w:pPr>
        <w:ind w:left="567" w:right="567"/>
        <w:jc w:val="both"/>
        <w:rPr>
          <w:rFonts w:ascii="Palatino Linotype" w:hAnsi="Palatino Linotype"/>
          <w:i/>
        </w:rPr>
      </w:pPr>
      <w:r w:rsidRPr="00532A84">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520C41F3" w14:textId="77777777" w:rsidR="00C56934" w:rsidRPr="00532A84" w:rsidRDefault="00C56934" w:rsidP="00C56934">
      <w:pPr>
        <w:spacing w:line="360" w:lineRule="auto"/>
        <w:rPr>
          <w:rFonts w:ascii="Palatino Linotype" w:hAnsi="Palatino Linotype"/>
        </w:rPr>
      </w:pPr>
    </w:p>
    <w:p w14:paraId="3B4AF366" w14:textId="77777777" w:rsidR="00C56934" w:rsidRPr="00532A84" w:rsidRDefault="00C56934" w:rsidP="00C56934">
      <w:pPr>
        <w:tabs>
          <w:tab w:val="left" w:pos="709"/>
        </w:tabs>
        <w:spacing w:line="360" w:lineRule="auto"/>
        <w:jc w:val="both"/>
        <w:rPr>
          <w:rFonts w:ascii="Palatino Linotype" w:hAnsi="Palatino Linotype" w:cs="Arial"/>
        </w:rPr>
      </w:pPr>
      <w:r w:rsidRPr="00532A84">
        <w:rPr>
          <w:rFonts w:ascii="Palatino Linotype" w:hAnsi="Palatino Linotype" w:cs="Arial"/>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45686E04" w14:textId="77777777" w:rsidR="00C56934" w:rsidRPr="00532A84" w:rsidRDefault="00C56934" w:rsidP="00C56934">
      <w:pPr>
        <w:tabs>
          <w:tab w:val="left" w:pos="709"/>
        </w:tabs>
        <w:spacing w:line="360" w:lineRule="auto"/>
        <w:jc w:val="both"/>
        <w:rPr>
          <w:rFonts w:ascii="Palatino Linotype" w:hAnsi="Palatino Linotype" w:cs="Arial"/>
        </w:rPr>
      </w:pPr>
    </w:p>
    <w:p w14:paraId="525160C0" w14:textId="77777777" w:rsidR="00C56934" w:rsidRPr="00532A84" w:rsidRDefault="00C56934" w:rsidP="00C56934">
      <w:pPr>
        <w:tabs>
          <w:tab w:val="left" w:pos="709"/>
        </w:tabs>
        <w:spacing w:line="360" w:lineRule="auto"/>
        <w:jc w:val="both"/>
        <w:rPr>
          <w:rFonts w:ascii="Palatino Linotype" w:hAnsi="Palatino Linotype" w:cs="Arial"/>
        </w:rPr>
      </w:pPr>
      <w:r w:rsidRPr="00532A84">
        <w:rPr>
          <w:rFonts w:ascii="Palatino Linotype" w:hAnsi="Palatino Linotype" w:cs="Arial"/>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14:paraId="16F982AA" w14:textId="77777777" w:rsidR="00C56934" w:rsidRPr="00532A84" w:rsidRDefault="00C56934" w:rsidP="00C56934">
      <w:pPr>
        <w:tabs>
          <w:tab w:val="left" w:pos="709"/>
        </w:tabs>
        <w:spacing w:line="360" w:lineRule="auto"/>
        <w:jc w:val="both"/>
        <w:rPr>
          <w:rFonts w:ascii="Palatino Linotype" w:hAnsi="Palatino Linotype"/>
        </w:rPr>
      </w:pPr>
    </w:p>
    <w:p w14:paraId="7D167039" w14:textId="19BEB7B1" w:rsidR="00C56934" w:rsidRDefault="00C56934" w:rsidP="00C56934">
      <w:pPr>
        <w:spacing w:line="360" w:lineRule="auto"/>
        <w:jc w:val="both"/>
        <w:rPr>
          <w:rFonts w:ascii="Palatino Linotype" w:hAnsi="Palatino Linotype"/>
        </w:rPr>
      </w:pPr>
      <w:r w:rsidRPr="00532A84">
        <w:rPr>
          <w:rFonts w:ascii="Palatino Linotype" w:hAnsi="Palatino Linotype"/>
        </w:rPr>
        <w:t xml:space="preserve">De lo anterior, se desprende que, </w:t>
      </w:r>
      <w:r w:rsidRPr="0002504C">
        <w:rPr>
          <w:rFonts w:ascii="Palatino Linotype" w:hAnsi="Palatino Linotype"/>
        </w:rPr>
        <w:t>el Sujeto Obligado</w:t>
      </w:r>
      <w:r w:rsidRPr="00532A84">
        <w:rPr>
          <w:rFonts w:ascii="Palatino Linotype" w:hAnsi="Palatino Linotype"/>
        </w:rPr>
        <w:t xml:space="preserve"> no procedió al cambio de modalidad de manera fundada y motivada, y además que el cambio de </w:t>
      </w:r>
      <w:r w:rsidRPr="007C1824">
        <w:rPr>
          <w:rFonts w:ascii="Palatino Linotype" w:hAnsi="Palatino Linotype"/>
        </w:rPr>
        <w:t xml:space="preserve">vía a </w:t>
      </w:r>
      <w:r w:rsidRPr="007C1824">
        <w:rPr>
          <w:rFonts w:ascii="Palatino Linotype" w:hAnsi="Palatino Linotype"/>
          <w:b/>
        </w:rPr>
        <w:t>consulta directa</w:t>
      </w:r>
      <w:r w:rsidRPr="007C1824">
        <w:rPr>
          <w:rFonts w:ascii="Palatino Linotype" w:hAnsi="Palatino Linotype"/>
        </w:rPr>
        <w:t>, está</w:t>
      </w:r>
      <w:r w:rsidRPr="00532A84">
        <w:rPr>
          <w:rFonts w:ascii="Palatino Linotype" w:hAnsi="Palatino Linotype"/>
        </w:rPr>
        <w:t xml:space="preserve">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w:t>
      </w:r>
      <w:r w:rsidR="00994262">
        <w:rPr>
          <w:rFonts w:ascii="Palatino Linotype" w:hAnsi="Palatino Linotype"/>
        </w:rPr>
        <w:t>la</w:t>
      </w:r>
      <w:r w:rsidRPr="0002504C">
        <w:rPr>
          <w:rFonts w:ascii="Palatino Linotype" w:hAnsi="Palatino Linotype"/>
        </w:rPr>
        <w:t xml:space="preserve"> Recurrente</w:t>
      </w:r>
      <w:r w:rsidR="00944CF9">
        <w:rPr>
          <w:rFonts w:ascii="Palatino Linotype" w:hAnsi="Palatino Linotype"/>
        </w:rPr>
        <w:t>.</w:t>
      </w:r>
    </w:p>
    <w:p w14:paraId="21E40EA1" w14:textId="45120CBB" w:rsidR="00944CF9" w:rsidRDefault="00944CF9" w:rsidP="00C56934">
      <w:pPr>
        <w:spacing w:line="360" w:lineRule="auto"/>
        <w:jc w:val="both"/>
        <w:rPr>
          <w:rFonts w:ascii="Palatino Linotype" w:hAnsi="Palatino Linotype"/>
        </w:rPr>
      </w:pPr>
    </w:p>
    <w:p w14:paraId="5B578A1C" w14:textId="3F597362" w:rsidR="00D76445" w:rsidRPr="00D76445" w:rsidRDefault="00944CF9" w:rsidP="00D76445">
      <w:pPr>
        <w:spacing w:line="360" w:lineRule="auto"/>
        <w:jc w:val="both"/>
        <w:rPr>
          <w:rFonts w:ascii="Palatino Linotype" w:hAnsi="Palatino Linotype" w:cs="Arial"/>
        </w:rPr>
      </w:pPr>
      <w:r w:rsidRPr="00944CF9">
        <w:rPr>
          <w:rFonts w:ascii="Palatino Linotype" w:hAnsi="Palatino Linotype" w:cs="Arial"/>
          <w:lang w:val="es-MX"/>
        </w:rPr>
        <w:t xml:space="preserve">Señalado lo anterior, toda vez que el particular requiere en específico la información concerniente a los documentos en donde conste </w:t>
      </w:r>
      <w:r w:rsidR="00D76445">
        <w:rPr>
          <w:rFonts w:ascii="Palatino Linotype" w:hAnsi="Palatino Linotype" w:cs="Arial"/>
          <w:lang w:val="es-MX"/>
        </w:rPr>
        <w:t xml:space="preserve">el </w:t>
      </w:r>
      <w:r w:rsidR="00D76445" w:rsidRPr="00D76445">
        <w:rPr>
          <w:rFonts w:ascii="Palatino Linotype" w:hAnsi="Palatino Linotype" w:cs="Arial"/>
          <w:lang w:val="es-MX"/>
        </w:rPr>
        <w:t>FUMP y monto de liquidación por terminación laboral de los servidores públicos que causaron baja de personal del periodo que comprende del 01 de enero al 04 de julio de 2022</w:t>
      </w:r>
      <w:r w:rsidRPr="00944CF9">
        <w:rPr>
          <w:rFonts w:ascii="Palatino Linotype" w:hAnsi="Palatino Linotype" w:cs="Arial"/>
          <w:lang w:val="es-MX"/>
        </w:rPr>
        <w:t xml:space="preserve">, resulta oportuno </w:t>
      </w:r>
      <w:r w:rsidR="00D76445" w:rsidRPr="003002E2">
        <w:rPr>
          <w:rFonts w:ascii="Palatino Linotype" w:hAnsi="Palatino Linotype" w:cs="Arial"/>
        </w:rPr>
        <w:t>señalar en primer término</w:t>
      </w:r>
      <w:r w:rsidR="00D76445">
        <w:rPr>
          <w:rFonts w:ascii="Palatino Linotype" w:hAnsi="Palatino Linotype" w:cs="Arial"/>
        </w:rPr>
        <w:t>,</w:t>
      </w:r>
      <w:r w:rsidR="00D76445" w:rsidRPr="003002E2">
        <w:rPr>
          <w:rFonts w:ascii="Palatino Linotype" w:hAnsi="Palatino Linotype" w:cs="Arial"/>
        </w:rPr>
        <w:t xml:space="preserve"> que la </w:t>
      </w:r>
      <w:r w:rsidR="00D76445" w:rsidRPr="003002E2">
        <w:rPr>
          <w:rFonts w:ascii="Palatino Linotype" w:hAnsi="Palatino Linotype"/>
        </w:rPr>
        <w:t>una relación laboral se termina por renuncia del trabajador o por despido ya sea justificado o injustificado.</w:t>
      </w:r>
    </w:p>
    <w:p w14:paraId="485A4371" w14:textId="77777777" w:rsidR="00D76445" w:rsidRDefault="00D76445" w:rsidP="00D76445">
      <w:pPr>
        <w:spacing w:line="360" w:lineRule="auto"/>
        <w:jc w:val="both"/>
        <w:rPr>
          <w:rFonts w:ascii="Palatino Linotype" w:hAnsi="Palatino Linotype"/>
        </w:rPr>
      </w:pPr>
    </w:p>
    <w:p w14:paraId="49DA15C6" w14:textId="77777777" w:rsidR="00D76445" w:rsidRPr="008F4D1C" w:rsidRDefault="00D76445" w:rsidP="00D76445">
      <w:pPr>
        <w:autoSpaceDE w:val="0"/>
        <w:autoSpaceDN w:val="0"/>
        <w:adjustRightInd w:val="0"/>
        <w:spacing w:line="360" w:lineRule="auto"/>
        <w:jc w:val="both"/>
        <w:rPr>
          <w:rFonts w:ascii="Palatino Linotype" w:hAnsi="Palatino Linotype"/>
          <w:i/>
        </w:rPr>
      </w:pPr>
      <w:r w:rsidRPr="008F4D1C">
        <w:rPr>
          <w:rFonts w:ascii="Palatino Linotype" w:hAnsi="Palatino Linotype" w:cs="Arial"/>
        </w:rPr>
        <w:t xml:space="preserve">En ese contexto, vale la pena decir que en términos del </w:t>
      </w:r>
      <w:r w:rsidRPr="008F4D1C">
        <w:rPr>
          <w:rFonts w:ascii="Palatino Linotype" w:hAnsi="Palatino Linotype"/>
        </w:rPr>
        <w:t>Di</w:t>
      </w:r>
      <w:r w:rsidRPr="008F4D1C">
        <w:rPr>
          <w:rFonts w:ascii="Palatino Linotype" w:hAnsi="Palatino Linotype" w:cs="Arial"/>
        </w:rPr>
        <w:t xml:space="preserve">ccionario de la Lengua Española el término </w:t>
      </w:r>
      <w:r w:rsidRPr="008F4D1C">
        <w:rPr>
          <w:rFonts w:ascii="Palatino Linotype" w:hAnsi="Palatino Linotype" w:cs="Arial"/>
          <w:i/>
        </w:rPr>
        <w:t xml:space="preserve">“finiquito” </w:t>
      </w:r>
      <w:r w:rsidRPr="008F4D1C">
        <w:rPr>
          <w:rFonts w:ascii="Palatino Linotype" w:hAnsi="Palatino Linotype" w:cs="Arial"/>
        </w:rPr>
        <w:t xml:space="preserve">corresponde al </w:t>
      </w:r>
      <w:r w:rsidRPr="008F4D1C">
        <w:rPr>
          <w:rFonts w:ascii="Palatino Linotype" w:hAnsi="Palatino Linotype" w:cs="Arial"/>
          <w:i/>
        </w:rPr>
        <w:t>“Remate de las cuentas, o certificación que se da para constancia de que están ajustadas y satisfecho el alcance que resulta de ellas”</w:t>
      </w:r>
      <w:r w:rsidRPr="008F4D1C">
        <w:rPr>
          <w:rFonts w:ascii="Palatino Linotype" w:hAnsi="Palatino Linotype" w:cs="Arial"/>
        </w:rPr>
        <w:t>. Dicho de otro modo, el</w:t>
      </w:r>
      <w:r w:rsidRPr="008F4D1C">
        <w:rPr>
          <w:rFonts w:ascii="Palatino Linotype" w:hAnsi="Palatino Linotype"/>
        </w:rPr>
        <w:t xml:space="preserve"> finiquito hace referencia al</w:t>
      </w:r>
      <w:r w:rsidRPr="008F4D1C">
        <w:rPr>
          <w:rFonts w:ascii="Palatino Linotype" w:hAnsi="Palatino Linotype"/>
          <w:i/>
        </w:rPr>
        <w:t xml:space="preserve"> documento en el que se hace constar la cantidad </w:t>
      </w:r>
      <w:r w:rsidRPr="008F4D1C">
        <w:rPr>
          <w:rFonts w:ascii="Palatino Linotype" w:hAnsi="Palatino Linotype"/>
          <w:i/>
        </w:rPr>
        <w:lastRenderedPageBreak/>
        <w:t>de dinero que debe recibir un trabajador, que resulte de la suma de todas las prestaciones a que tiene derecho por la terminación una relación laboral.</w:t>
      </w:r>
    </w:p>
    <w:p w14:paraId="4E8230F5" w14:textId="77777777" w:rsidR="00D76445" w:rsidRPr="003002E2" w:rsidRDefault="00D76445" w:rsidP="00D76445">
      <w:pPr>
        <w:spacing w:line="360" w:lineRule="auto"/>
        <w:jc w:val="both"/>
        <w:rPr>
          <w:rFonts w:ascii="Palatino Linotype" w:hAnsi="Palatino Linotype"/>
        </w:rPr>
      </w:pPr>
    </w:p>
    <w:p w14:paraId="739D13A6" w14:textId="77777777" w:rsidR="00D76445" w:rsidRDefault="00D76445" w:rsidP="00D76445">
      <w:pPr>
        <w:spacing w:line="360" w:lineRule="auto"/>
        <w:jc w:val="both"/>
        <w:rPr>
          <w:rFonts w:ascii="Palatino Linotype" w:hAnsi="Palatino Linotype"/>
        </w:rPr>
      </w:pPr>
      <w:r w:rsidRPr="003002E2">
        <w:rPr>
          <w:rFonts w:ascii="Palatino Linotype" w:hAnsi="Palatino Linotype"/>
        </w:rPr>
        <w:t xml:space="preserve">Así, </w:t>
      </w:r>
      <w:r w:rsidRPr="003002E2">
        <w:rPr>
          <w:rFonts w:ascii="Palatino Linotype" w:hAnsi="Palatino Linotype" w:cs="Arial"/>
        </w:rPr>
        <w:t xml:space="preserve">en términos de los </w:t>
      </w:r>
      <w:r w:rsidRPr="003002E2">
        <w:rPr>
          <w:rFonts w:ascii="Palatino Linotype" w:hAnsi="Palatino Linotype"/>
        </w:rPr>
        <w:t>artículos 47 de la Ley Federal del Trabajo y 93 de la Ley del Trabajo de los Servidores Públicos del Estado de México y Municipios, se tiene que si bien, la renuncia no está considerada como causa de recisión de la relación laboral sin responsabilidad para las instituciones públicas, si lo es que a través de ella se tiene por terminada dicha relación sin que sea atribuible al patrón.</w:t>
      </w:r>
    </w:p>
    <w:p w14:paraId="6C07AFAD" w14:textId="77777777" w:rsidR="00D76445" w:rsidRPr="003002E2" w:rsidRDefault="00D76445" w:rsidP="00D76445">
      <w:pPr>
        <w:spacing w:line="360" w:lineRule="auto"/>
        <w:ind w:right="51"/>
        <w:jc w:val="both"/>
        <w:rPr>
          <w:rFonts w:ascii="Palatino Linotype" w:hAnsi="Palatino Linotype"/>
        </w:rPr>
      </w:pPr>
    </w:p>
    <w:p w14:paraId="7DEB8118" w14:textId="77777777" w:rsidR="00D76445" w:rsidRDefault="00D76445" w:rsidP="00D76445">
      <w:pPr>
        <w:spacing w:line="360" w:lineRule="auto"/>
        <w:ind w:right="51"/>
        <w:jc w:val="both"/>
        <w:rPr>
          <w:rFonts w:ascii="Palatino Linotype" w:hAnsi="Palatino Linotype"/>
        </w:rPr>
      </w:pPr>
      <w:r w:rsidRPr="003002E2">
        <w:rPr>
          <w:rFonts w:ascii="Palatino Linotype" w:hAnsi="Palatino Linotype"/>
        </w:rPr>
        <w:t>Mientras que en términos del artículo 95 de la Ley del Trabajo de los Servidores Públicos del Estado de México y Municipios, son</w:t>
      </w:r>
      <w:r w:rsidRPr="003002E2">
        <w:rPr>
          <w:rFonts w:ascii="Palatino Linotype" w:hAnsi="Palatino Linotype"/>
          <w:i/>
        </w:rPr>
        <w:t xml:space="preserve"> </w:t>
      </w:r>
      <w:r w:rsidRPr="003002E2">
        <w:rPr>
          <w:rFonts w:ascii="Palatino Linotype" w:hAnsi="Palatino Linotype"/>
        </w:rPr>
        <w:t>causas de rescisión de la relación laboral, sin responsabilidad para el servidor público, las siguientes:</w:t>
      </w:r>
    </w:p>
    <w:p w14:paraId="4EC482A9" w14:textId="77777777" w:rsidR="00D76445" w:rsidRPr="003002E2" w:rsidRDefault="00D76445" w:rsidP="00D76445">
      <w:pPr>
        <w:spacing w:line="360" w:lineRule="auto"/>
        <w:ind w:right="51"/>
        <w:jc w:val="both"/>
        <w:rPr>
          <w:rFonts w:ascii="Palatino Linotype" w:hAnsi="Palatino Linotype"/>
        </w:rPr>
      </w:pPr>
    </w:p>
    <w:p w14:paraId="63D55A7E" w14:textId="77777777" w:rsidR="00D76445" w:rsidRPr="003002E2" w:rsidRDefault="00D76445" w:rsidP="00D76445">
      <w:pPr>
        <w:spacing w:after="120"/>
        <w:ind w:left="851" w:right="851"/>
        <w:jc w:val="both"/>
        <w:rPr>
          <w:rFonts w:ascii="Palatino Linotype" w:hAnsi="Palatino Linotype"/>
          <w:i/>
        </w:rPr>
      </w:pPr>
      <w:r w:rsidRPr="003002E2">
        <w:rPr>
          <w:rFonts w:ascii="Palatino Linotype" w:hAnsi="Palatino Linotype"/>
          <w:b/>
          <w:i/>
        </w:rPr>
        <w:t>“ARTÍCULO 95.</w:t>
      </w:r>
      <w:r w:rsidRPr="003002E2">
        <w:rPr>
          <w:rFonts w:ascii="Palatino Linotype" w:hAnsi="Palatino Linotype"/>
          <w:i/>
        </w:rPr>
        <w:t xml:space="preserve"> Son causas de rescisión de la relación laboral, sin responsabilidad para el servidor público:</w:t>
      </w:r>
    </w:p>
    <w:p w14:paraId="0AFD9075" w14:textId="77777777" w:rsidR="00D76445" w:rsidRPr="003002E2" w:rsidRDefault="00D76445" w:rsidP="00D76445">
      <w:pPr>
        <w:spacing w:after="120"/>
        <w:ind w:left="851" w:right="851"/>
        <w:jc w:val="both"/>
        <w:rPr>
          <w:rFonts w:ascii="Palatino Linotype" w:hAnsi="Palatino Linotype"/>
          <w:i/>
        </w:rPr>
      </w:pPr>
      <w:r w:rsidRPr="003002E2">
        <w:rPr>
          <w:rFonts w:ascii="Palatino Linotype" w:hAnsi="Palatino Linotype"/>
          <w:i/>
        </w:rPr>
        <w:t>…</w:t>
      </w:r>
    </w:p>
    <w:p w14:paraId="3C9B9592" w14:textId="77777777" w:rsidR="00D76445" w:rsidRPr="003002E2" w:rsidRDefault="00D76445" w:rsidP="00D76445">
      <w:pPr>
        <w:spacing w:after="120"/>
        <w:ind w:left="851" w:right="851"/>
        <w:jc w:val="both"/>
        <w:rPr>
          <w:rFonts w:ascii="Palatino Linotype" w:hAnsi="Palatino Linotype"/>
          <w:i/>
        </w:rPr>
      </w:pPr>
      <w:r w:rsidRPr="003002E2">
        <w:rPr>
          <w:rFonts w:ascii="Palatino Linotype" w:hAnsi="Palatino Linotype"/>
          <w:i/>
        </w:rPr>
        <w:t xml:space="preserve">I. Engañarlo la institución pública o dependencia en relación a las condiciones en que se le ofreció el trabajo. Esta causa dejará de tener efecto después de 30 días naturales a partir de su incorporación al servicio; </w:t>
      </w:r>
    </w:p>
    <w:p w14:paraId="37C5DD4D" w14:textId="77777777" w:rsidR="00D76445" w:rsidRPr="003002E2" w:rsidRDefault="00D76445" w:rsidP="00D76445">
      <w:pPr>
        <w:spacing w:after="120"/>
        <w:ind w:left="851" w:right="851"/>
        <w:jc w:val="both"/>
        <w:rPr>
          <w:rFonts w:ascii="Palatino Linotype" w:hAnsi="Palatino Linotype"/>
          <w:i/>
        </w:rPr>
      </w:pPr>
      <w:r w:rsidRPr="003002E2">
        <w:rPr>
          <w:rFonts w:ascii="Palatino Linotype" w:hAnsi="Palatino Linotype"/>
          <w:i/>
        </w:rPr>
        <w:t xml:space="preserve">II. Incurrir alguno de sus superiores jerárquicos o personal directivo, o bien familiares de éstos, en faltas de probidad u honradez, actos de violencia, amenazas, injurias, malos tratos, violencia laboral u otros análogos, en contra del servidor público, su cónyuge, concubina o concubinario, padres, hijos o hermanos; </w:t>
      </w:r>
    </w:p>
    <w:p w14:paraId="3CC7B5F4" w14:textId="77777777" w:rsidR="00D76445" w:rsidRPr="003002E2" w:rsidRDefault="00D76445" w:rsidP="00D76445">
      <w:pPr>
        <w:spacing w:after="120"/>
        <w:ind w:left="851" w:right="851"/>
        <w:jc w:val="both"/>
        <w:rPr>
          <w:rFonts w:ascii="Palatino Linotype" w:hAnsi="Palatino Linotype"/>
          <w:i/>
        </w:rPr>
      </w:pPr>
      <w:r w:rsidRPr="003002E2">
        <w:rPr>
          <w:rFonts w:ascii="Palatino Linotype" w:hAnsi="Palatino Linotype"/>
          <w:i/>
        </w:rPr>
        <w:t xml:space="preserve">III. Incumplir la institución pública o dependencia las condiciones laborales y salariales acordadas para el desempeño de sus funciones y las que estipula esta ley; </w:t>
      </w:r>
    </w:p>
    <w:p w14:paraId="549C2975" w14:textId="77777777" w:rsidR="00D76445" w:rsidRPr="003002E2" w:rsidRDefault="00D76445" w:rsidP="00D76445">
      <w:pPr>
        <w:spacing w:after="120"/>
        <w:ind w:left="851" w:right="851"/>
        <w:jc w:val="both"/>
        <w:rPr>
          <w:rFonts w:ascii="Palatino Linotype" w:hAnsi="Palatino Linotype"/>
          <w:i/>
        </w:rPr>
      </w:pPr>
      <w:r w:rsidRPr="003002E2">
        <w:rPr>
          <w:rFonts w:ascii="Palatino Linotype" w:hAnsi="Palatino Linotype"/>
          <w:i/>
        </w:rPr>
        <w:lastRenderedPageBreak/>
        <w:t xml:space="preserve">IV. Existir peligro grave para la seguridad o salud del servidor público por carecer de condiciones higiénicas en su lugar de trabajo o no cumplirse las medidas preventivas y de seguridad que las leyes establezcan; </w:t>
      </w:r>
    </w:p>
    <w:p w14:paraId="05EF42DA" w14:textId="77777777" w:rsidR="00D76445" w:rsidRPr="003002E2" w:rsidRDefault="00D76445" w:rsidP="00D76445">
      <w:pPr>
        <w:spacing w:after="120"/>
        <w:ind w:left="851" w:right="851"/>
        <w:jc w:val="both"/>
        <w:rPr>
          <w:rFonts w:ascii="Palatino Linotype" w:hAnsi="Palatino Linotype"/>
          <w:i/>
        </w:rPr>
      </w:pPr>
      <w:r w:rsidRPr="003002E2">
        <w:rPr>
          <w:rFonts w:ascii="Palatino Linotype" w:hAnsi="Palatino Linotype"/>
          <w:i/>
        </w:rPr>
        <w:t xml:space="preserve">V. No inscribirlo en el Instituto de Seguridad Social del Estado de México y Municipios o no cubrir a éste las aportaciones que le correspondan; y </w:t>
      </w:r>
    </w:p>
    <w:p w14:paraId="46E45466" w14:textId="77777777" w:rsidR="00D76445" w:rsidRPr="003002E2" w:rsidRDefault="00D76445" w:rsidP="00D76445">
      <w:pPr>
        <w:spacing w:after="120"/>
        <w:ind w:left="851" w:right="851"/>
        <w:jc w:val="both"/>
        <w:rPr>
          <w:rFonts w:ascii="Palatino Linotype" w:hAnsi="Palatino Linotype"/>
          <w:i/>
        </w:rPr>
      </w:pPr>
      <w:r w:rsidRPr="003002E2">
        <w:rPr>
          <w:rFonts w:ascii="Palatino Linotype" w:hAnsi="Palatino Linotype"/>
          <w:i/>
        </w:rPr>
        <w:t xml:space="preserve">VI. Las análogas a las establecidas en las fracciones anteriores, de igual manera graves y de consecuencias semejantes. </w:t>
      </w:r>
    </w:p>
    <w:p w14:paraId="4086B787" w14:textId="77777777" w:rsidR="00D76445" w:rsidRPr="003002E2" w:rsidRDefault="00D76445" w:rsidP="00D76445">
      <w:pPr>
        <w:spacing w:after="120"/>
        <w:ind w:left="851" w:right="851"/>
        <w:jc w:val="both"/>
        <w:rPr>
          <w:rFonts w:ascii="Palatino Linotype" w:hAnsi="Palatino Linotype"/>
          <w:i/>
        </w:rPr>
      </w:pPr>
      <w:r w:rsidRPr="003002E2">
        <w:rPr>
          <w:rFonts w:ascii="Palatino Linotype" w:hAnsi="Palatino Linotype"/>
          <w:i/>
        </w:rPr>
        <w:t xml:space="preserve">En estos casos, el servidor público podrá separarse de su trabajo dentro de los treinta días siguientes a la fecha en que se dé cualquiera de las causas y </w:t>
      </w:r>
      <w:r w:rsidRPr="003002E2">
        <w:rPr>
          <w:rFonts w:ascii="Palatino Linotype" w:hAnsi="Palatino Linotype"/>
          <w:i/>
          <w:u w:val="single"/>
        </w:rPr>
        <w:t xml:space="preserve">tendrá </w:t>
      </w:r>
      <w:r w:rsidRPr="003002E2">
        <w:rPr>
          <w:rFonts w:ascii="Palatino Linotype" w:hAnsi="Palatino Linotype"/>
          <w:i/>
        </w:rPr>
        <w:t>derecho a que la institución pública</w:t>
      </w:r>
      <w:r w:rsidRPr="003002E2">
        <w:rPr>
          <w:rFonts w:ascii="Palatino Linotype" w:hAnsi="Palatino Linotype"/>
          <w:i/>
          <w:u w:val="single"/>
        </w:rPr>
        <w:t xml:space="preserve"> lo indemnice</w:t>
      </w:r>
      <w:r w:rsidRPr="003002E2">
        <w:rPr>
          <w:rFonts w:ascii="Palatino Linotype" w:hAnsi="Palatino Linotype"/>
          <w:i/>
        </w:rPr>
        <w:t xml:space="preserve"> con el importe de </w:t>
      </w:r>
      <w:r w:rsidRPr="003002E2">
        <w:rPr>
          <w:rFonts w:ascii="Palatino Linotype" w:hAnsi="Palatino Linotype"/>
          <w:i/>
          <w:u w:val="single"/>
        </w:rPr>
        <w:t>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w:t>
      </w:r>
      <w:r w:rsidRPr="003002E2">
        <w:rPr>
          <w:rFonts w:ascii="Palatino Linotype" w:hAnsi="Palatino Linotype"/>
          <w:i/>
        </w:rPr>
        <w:t xml:space="preserve">, siempre y cuando esto último ocurra en un plazo no mayor a los doce meses antes mencionados, independientemente del tiempo que dure el proceso. </w:t>
      </w:r>
    </w:p>
    <w:p w14:paraId="0B3B9428" w14:textId="77777777" w:rsidR="00D76445" w:rsidRPr="003002E2" w:rsidRDefault="00D76445" w:rsidP="00D76445">
      <w:pPr>
        <w:spacing w:after="120"/>
        <w:ind w:left="851" w:right="851"/>
        <w:jc w:val="both"/>
        <w:rPr>
          <w:rFonts w:ascii="Palatino Linotype" w:hAnsi="Palatino Linotype"/>
          <w:i/>
        </w:rPr>
      </w:pPr>
      <w:r w:rsidRPr="003002E2">
        <w:rPr>
          <w:rFonts w:ascii="Palatino Linotype" w:hAnsi="Palatino Linotype"/>
          <w:i/>
        </w:rPr>
        <w:t xml:space="preserve">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 </w:t>
      </w:r>
    </w:p>
    <w:p w14:paraId="07AF7B68" w14:textId="77777777" w:rsidR="00D76445" w:rsidRPr="003002E2" w:rsidRDefault="00D76445" w:rsidP="00D76445">
      <w:pPr>
        <w:spacing w:after="120"/>
        <w:ind w:left="851" w:right="851"/>
        <w:jc w:val="both"/>
        <w:rPr>
          <w:rFonts w:ascii="Palatino Linotype" w:hAnsi="Palatino Linotype"/>
          <w:i/>
        </w:rPr>
      </w:pPr>
      <w:r w:rsidRPr="003002E2">
        <w:rPr>
          <w:rFonts w:ascii="Palatino Linotype" w:hAnsi="Palatino Linotype"/>
          <w:i/>
        </w:rPr>
        <w:t xml:space="preserve">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w:t>
      </w:r>
    </w:p>
    <w:p w14:paraId="721DF316" w14:textId="77777777" w:rsidR="00D76445" w:rsidRPr="003002E2" w:rsidRDefault="00D76445" w:rsidP="00D76445">
      <w:pPr>
        <w:spacing w:after="120"/>
        <w:ind w:left="851" w:right="851"/>
        <w:jc w:val="both"/>
        <w:rPr>
          <w:rFonts w:ascii="Palatino Linotype" w:hAnsi="Palatino Linotype"/>
          <w:i/>
        </w:rPr>
      </w:pPr>
      <w:r w:rsidRPr="003002E2">
        <w:rPr>
          <w:rFonts w:ascii="Palatino Linotype" w:hAnsi="Palatino Linotype"/>
          <w:i/>
        </w:rPr>
        <w:t>Para el pago de cualquier indemnización que se genere por las relaciones laborales entre las instituciones o dependencias y sus servidores públicos señaladas en esta ley no generarán ningún tipo de interés.”</w:t>
      </w:r>
    </w:p>
    <w:p w14:paraId="02037693" w14:textId="77777777" w:rsidR="00D76445" w:rsidRPr="003002E2" w:rsidRDefault="00D76445" w:rsidP="00D76445">
      <w:pPr>
        <w:spacing w:before="240" w:after="240" w:line="360" w:lineRule="auto"/>
        <w:ind w:right="51"/>
        <w:jc w:val="both"/>
        <w:rPr>
          <w:rFonts w:ascii="Palatino Linotype" w:hAnsi="Palatino Linotype"/>
        </w:rPr>
      </w:pPr>
    </w:p>
    <w:p w14:paraId="59E8A850" w14:textId="77777777" w:rsidR="00D76445" w:rsidRPr="008F4D1C" w:rsidRDefault="00D76445" w:rsidP="00D76445">
      <w:pPr>
        <w:spacing w:line="360" w:lineRule="auto"/>
        <w:jc w:val="both"/>
        <w:rPr>
          <w:rFonts w:ascii="Palatino Linotype" w:hAnsi="Palatino Linotype"/>
        </w:rPr>
      </w:pPr>
      <w:r w:rsidRPr="003002E2">
        <w:rPr>
          <w:rFonts w:ascii="Palatino Linotype" w:hAnsi="Palatino Linotype"/>
        </w:rPr>
        <w:lastRenderedPageBreak/>
        <w:t xml:space="preserve">En la rescisión de la relación laboral, sin responsabilidad para el servidor público, este podrá solicitar ante el Tribunal o la Sala correspondiente, que se le reinstale en el trabajo que desempeñaba, o que se le indemnice. Cuando el servidor público considere injustificada la causa de rescisión de la relación laboral, o bien lo injustificado del despido podrá </w:t>
      </w:r>
      <w:r w:rsidRPr="003002E2">
        <w:rPr>
          <w:rFonts w:ascii="Palatino Linotype" w:hAnsi="Palatino Linotype"/>
          <w:bCs/>
        </w:rPr>
        <w:t>demandar ante el Tribunal o en la Sala</w:t>
      </w:r>
      <w:r w:rsidRPr="003002E2">
        <w:rPr>
          <w:rFonts w:ascii="Palatino Linotype" w:hAnsi="Palatino Linotype"/>
        </w:rPr>
        <w:t xml:space="preserve">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3002E2">
        <w:rPr>
          <w:rFonts w:ascii="Palatino Linotype" w:hAnsi="Palatino Linotype"/>
          <w:vertAlign w:val="superscript"/>
        </w:rPr>
        <w:footnoteReference w:id="3"/>
      </w:r>
      <w:r w:rsidRPr="003002E2">
        <w:rPr>
          <w:rFonts w:ascii="Palatino Linotype" w:hAnsi="Palatino Linotype"/>
        </w:rPr>
        <w:t>.</w:t>
      </w:r>
    </w:p>
    <w:p w14:paraId="4D8DE6C5" w14:textId="77777777" w:rsidR="00D76445" w:rsidRDefault="00D76445" w:rsidP="00D76445">
      <w:pPr>
        <w:autoSpaceDE w:val="0"/>
        <w:autoSpaceDN w:val="0"/>
        <w:adjustRightInd w:val="0"/>
        <w:spacing w:line="360" w:lineRule="auto"/>
        <w:jc w:val="both"/>
        <w:rPr>
          <w:rFonts w:ascii="Palatino Linotype" w:hAnsi="Palatino Linotype" w:cs="Arial"/>
        </w:rPr>
      </w:pPr>
    </w:p>
    <w:p w14:paraId="57DAFF03" w14:textId="77777777" w:rsidR="00D76445" w:rsidRPr="002C5F38" w:rsidRDefault="00D76445" w:rsidP="00D76445">
      <w:pPr>
        <w:autoSpaceDE w:val="0"/>
        <w:autoSpaceDN w:val="0"/>
        <w:adjustRightInd w:val="0"/>
        <w:spacing w:line="360" w:lineRule="auto"/>
        <w:jc w:val="both"/>
        <w:rPr>
          <w:rFonts w:ascii="Palatino Linotype" w:hAnsi="Palatino Linotype" w:cs="Arial"/>
        </w:rPr>
      </w:pPr>
      <w:r w:rsidRPr="002C5F38">
        <w:rPr>
          <w:rFonts w:ascii="Palatino Linotype" w:hAnsi="Palatino Linotype" w:cs="Arial"/>
        </w:rPr>
        <w:t xml:space="preserve">De conformidad con los ordenamientos normativos citados, se acredita que dentro de las diversas áreas que forman integran al </w:t>
      </w:r>
      <w:r>
        <w:rPr>
          <w:rFonts w:ascii="Palatino Linotype" w:hAnsi="Palatino Linotype" w:cs="Arial"/>
          <w:b/>
        </w:rPr>
        <w:t>S</w:t>
      </w:r>
      <w:r w:rsidRPr="002C5F38">
        <w:rPr>
          <w:rFonts w:ascii="Palatino Linotype" w:hAnsi="Palatino Linotype" w:cs="Arial"/>
          <w:b/>
        </w:rPr>
        <w:t xml:space="preserve">ujeto </w:t>
      </w:r>
      <w:r>
        <w:rPr>
          <w:rFonts w:ascii="Palatino Linotype" w:hAnsi="Palatino Linotype" w:cs="Arial"/>
          <w:b/>
        </w:rPr>
        <w:t>O</w:t>
      </w:r>
      <w:r w:rsidRPr="002C5F38">
        <w:rPr>
          <w:rFonts w:ascii="Palatino Linotype" w:hAnsi="Palatino Linotype" w:cs="Arial"/>
          <w:b/>
        </w:rPr>
        <w:t>bligado</w:t>
      </w:r>
      <w:r w:rsidRPr="002C5F38">
        <w:rPr>
          <w:rFonts w:ascii="Palatino Linotype" w:hAnsi="Palatino Linotype" w:cs="Arial"/>
        </w:rPr>
        <w:t>, estas cuentan con distintas facultades, funciones y/o atribuciones, que se encargan de generar la información peticionada, atribuciones que concatenadas con lo consagrado en los artículos 18 y 19 de la Ley de Transparencia y Acceso a la Información Pública del Estado de México y Municipios</w:t>
      </w:r>
      <w:r w:rsidRPr="002C5F38">
        <w:rPr>
          <w:rFonts w:ascii="Palatino Linotype" w:hAnsi="Palatino Linotype" w:cs="Arial"/>
          <w:vertAlign w:val="superscript"/>
        </w:rPr>
        <w:footnoteReference w:id="4"/>
      </w:r>
      <w:r w:rsidRPr="002C5F38">
        <w:rPr>
          <w:rFonts w:ascii="Palatino Linotype" w:hAnsi="Palatino Linotype" w:cs="Arial"/>
        </w:rPr>
        <w:t xml:space="preserve">, relativos a la presunción de la existencia de la información, así como de </w:t>
      </w:r>
      <w:r w:rsidRPr="002C5F38">
        <w:rPr>
          <w:rFonts w:ascii="Palatino Linotype" w:hAnsi="Palatino Linotype" w:cs="Arial"/>
        </w:rPr>
        <w:lastRenderedPageBreak/>
        <w:t>documentar todo acto que derive del ejercicio de las facultades de los sujetos obligados.</w:t>
      </w:r>
    </w:p>
    <w:p w14:paraId="07760211" w14:textId="77777777" w:rsidR="00D76445" w:rsidRDefault="00D76445" w:rsidP="00D76445">
      <w:pPr>
        <w:spacing w:line="360" w:lineRule="auto"/>
        <w:jc w:val="both"/>
        <w:rPr>
          <w:rFonts w:ascii="Palatino Linotype" w:eastAsia="Calibri" w:hAnsi="Palatino Linotype" w:cs="Arial"/>
        </w:rPr>
      </w:pPr>
    </w:p>
    <w:p w14:paraId="5539EFD6" w14:textId="58B51AA5" w:rsidR="00D76445" w:rsidRDefault="00D76445" w:rsidP="00D76445">
      <w:pPr>
        <w:spacing w:line="360" w:lineRule="auto"/>
        <w:jc w:val="both"/>
        <w:rPr>
          <w:rFonts w:ascii="Palatino Linotype" w:hAnsi="Palatino Linotype" w:cs="Arial"/>
        </w:rPr>
      </w:pPr>
      <w:r w:rsidRPr="00E653C8">
        <w:rPr>
          <w:rFonts w:ascii="Palatino Linotype" w:hAnsi="Palatino Linotype" w:cs="Arial"/>
        </w:rPr>
        <w:t xml:space="preserve">Conforme a la normatividad analizada, se logra observar que el Sujeto Obligado resulta competente para conocer de la información requerida; además que cuenta con un área específica para conocer de lo requerido, a saber, </w:t>
      </w:r>
      <w:r>
        <w:rPr>
          <w:rFonts w:ascii="Palatino Linotype" w:hAnsi="Palatino Linotype" w:cs="Arial"/>
        </w:rPr>
        <w:t>la Tesorería Municipal</w:t>
      </w:r>
      <w:r w:rsidRPr="00E653C8">
        <w:rPr>
          <w:rFonts w:ascii="Palatino Linotype" w:hAnsi="Palatino Linotype" w:cs="Arial"/>
        </w:rPr>
        <w:t>, por lo cual es dable ordenar se dé trámite a la solicitud de información y se realice una búsqueda exhaustiva y razonable y de conformidad a lo que establece el Segundo Párrafo del Artículo 12 de la Ley de Transparencia y Acceso a la Información Pública del Estado  de México y Municipios, y proporcione la información requerida.</w:t>
      </w:r>
    </w:p>
    <w:p w14:paraId="36CC18BD" w14:textId="4EDDDA9C" w:rsidR="006F5EBD" w:rsidRDefault="006F5EBD" w:rsidP="00D76445">
      <w:pPr>
        <w:spacing w:line="360" w:lineRule="auto"/>
        <w:jc w:val="both"/>
        <w:rPr>
          <w:rFonts w:ascii="Palatino Linotype" w:hAnsi="Palatino Linotype" w:cs="Arial"/>
        </w:rPr>
      </w:pPr>
    </w:p>
    <w:p w14:paraId="32F0DBCF" w14:textId="3B5C214E" w:rsidR="006F5EBD" w:rsidRPr="006F5EBD" w:rsidRDefault="006F5EBD" w:rsidP="006F5EBD">
      <w:pPr>
        <w:spacing w:line="360" w:lineRule="auto"/>
        <w:jc w:val="both"/>
        <w:rPr>
          <w:rFonts w:ascii="Palatino Linotype" w:eastAsiaTheme="minorHAnsi" w:hAnsi="Palatino Linotype" w:cs="Arial"/>
          <w:lang w:val="es-MX" w:eastAsia="en-US"/>
        </w:rPr>
      </w:pPr>
      <w:r w:rsidRPr="006F5EBD">
        <w:rPr>
          <w:rFonts w:ascii="Palatino Linotype" w:hAnsi="Palatino Linotype"/>
          <w:lang w:val="es-MX"/>
        </w:rPr>
        <w:t>Por otro lado, en lo que respecta al Formato Único de Personal</w:t>
      </w:r>
      <w:r w:rsidRPr="006F5EBD">
        <w:rPr>
          <w:rFonts w:ascii="Palatino Linotype" w:eastAsiaTheme="minorHAnsi" w:hAnsi="Palatino Linotype" w:cs="Arial"/>
          <w:szCs w:val="22"/>
          <w:lang w:val="es-MX" w:eastAsia="en-US"/>
        </w:rPr>
        <w:t xml:space="preserve">, </w:t>
      </w:r>
      <w:r w:rsidRPr="006F5EBD">
        <w:rPr>
          <w:rFonts w:ascii="Palatino Linotype" w:eastAsiaTheme="minorHAnsi" w:hAnsi="Palatino Linotype" w:cs="Arial"/>
          <w:lang w:val="es-MX" w:eastAsia="en-US"/>
        </w:rPr>
        <w:t>es oportuno destacar el contenido se los artículos 5, 45, 48, 49 y 98 de Ley del Trabajo de los Servidores Públicos del Estado y Municipios, que a la letra señalan lo siguiente:</w:t>
      </w:r>
    </w:p>
    <w:p w14:paraId="5D2D5755" w14:textId="77777777" w:rsidR="006F5EBD" w:rsidRPr="006F5EBD" w:rsidRDefault="006F5EBD" w:rsidP="006F5EBD">
      <w:pPr>
        <w:spacing w:line="360" w:lineRule="auto"/>
        <w:jc w:val="both"/>
        <w:rPr>
          <w:rFonts w:ascii="Palatino Linotype" w:hAnsi="Palatino Linotype"/>
          <w:lang w:val="es-MX"/>
        </w:rPr>
      </w:pPr>
    </w:p>
    <w:p w14:paraId="2F7C4E7E" w14:textId="77777777" w:rsidR="006F5EBD" w:rsidRPr="006F5EBD" w:rsidRDefault="006F5EBD" w:rsidP="006F5EBD">
      <w:pPr>
        <w:ind w:left="851" w:right="851"/>
        <w:jc w:val="both"/>
        <w:rPr>
          <w:rFonts w:ascii="Palatino Linotype" w:eastAsiaTheme="minorHAnsi" w:hAnsi="Palatino Linotype" w:cstheme="minorBidi"/>
          <w:b/>
          <w:i/>
          <w:sz w:val="22"/>
          <w:szCs w:val="22"/>
          <w:lang w:val="es-MX" w:eastAsia="es-MX"/>
        </w:rPr>
      </w:pPr>
      <w:r w:rsidRPr="006F5EBD">
        <w:rPr>
          <w:rFonts w:ascii="Palatino Linotype" w:eastAsiaTheme="minorHAnsi" w:hAnsi="Palatino Linotype" w:cstheme="minorBidi"/>
          <w:b/>
          <w:i/>
          <w:sz w:val="22"/>
          <w:szCs w:val="22"/>
          <w:lang w:val="es-MX" w:eastAsia="en-US"/>
        </w:rPr>
        <w:t>LEY DEL TRABAJO DE LOS SERVIDORES PUBLICOS DEL ESTADO Y MUNICIPIOS</w:t>
      </w:r>
    </w:p>
    <w:p w14:paraId="4EDBFFDB" w14:textId="77777777" w:rsidR="006F5EBD" w:rsidRPr="006F5EBD" w:rsidRDefault="006F5EBD" w:rsidP="006F5EBD">
      <w:pPr>
        <w:ind w:left="851" w:right="851"/>
        <w:jc w:val="both"/>
        <w:rPr>
          <w:rFonts w:ascii="Palatino Linotype" w:eastAsiaTheme="minorHAnsi" w:hAnsi="Palatino Linotype" w:cstheme="minorBidi"/>
          <w:i/>
          <w:sz w:val="22"/>
          <w:szCs w:val="22"/>
          <w:lang w:val="es-MX" w:eastAsia="en-US"/>
        </w:rPr>
      </w:pPr>
      <w:r w:rsidRPr="006F5EBD">
        <w:rPr>
          <w:rFonts w:ascii="Palatino Linotype" w:eastAsiaTheme="minorHAnsi" w:hAnsi="Palatino Linotype" w:cstheme="minorBidi"/>
          <w:b/>
          <w:i/>
          <w:sz w:val="22"/>
          <w:szCs w:val="22"/>
          <w:u w:val="single"/>
          <w:lang w:val="es-MX" w:eastAsia="en-US"/>
        </w:rPr>
        <w:t>ARTÍCULO 5.- La relación de trabajo entre las instituciones públicas y sus servidores públicos se entiende establecida mediante nombramiento, formato único de movimiento de personal, contrato</w:t>
      </w:r>
      <w:r w:rsidRPr="006F5EBD">
        <w:rPr>
          <w:rFonts w:ascii="Palatino Linotype" w:eastAsiaTheme="minorHAnsi" w:hAnsi="Palatino Linotype" w:cstheme="minorBidi"/>
          <w:i/>
          <w:sz w:val="22"/>
          <w:szCs w:val="22"/>
          <w:lang w:val="es-MX" w:eastAsia="en-US"/>
        </w:rPr>
        <w:t xml:space="preserve"> o por cualquier otro acto que tenga como consecuencia la prestación personal subordinada del servicio y la percepción de un sueldo. Para los efectos de esta ley, las instituciones públicas estarán representadas por sus titulares.</w:t>
      </w:r>
    </w:p>
    <w:p w14:paraId="68F3445B" w14:textId="77777777" w:rsidR="006F5EBD" w:rsidRPr="006F5EBD" w:rsidRDefault="006F5EBD" w:rsidP="006F5EBD">
      <w:pPr>
        <w:ind w:left="851" w:right="851"/>
        <w:jc w:val="both"/>
        <w:rPr>
          <w:rFonts w:ascii="Palatino Linotype" w:eastAsiaTheme="minorHAnsi" w:hAnsi="Palatino Linotype" w:cstheme="minorBidi"/>
          <w:i/>
          <w:sz w:val="22"/>
          <w:szCs w:val="22"/>
          <w:lang w:val="es-MX" w:eastAsia="en-US"/>
        </w:rPr>
      </w:pPr>
      <w:r w:rsidRPr="006F5EBD">
        <w:rPr>
          <w:rFonts w:ascii="Palatino Linotype" w:eastAsiaTheme="minorHAnsi" w:hAnsi="Palatino Linotype" w:cstheme="minorBidi"/>
          <w:b/>
          <w:i/>
          <w:sz w:val="22"/>
          <w:szCs w:val="22"/>
          <w:u w:val="single"/>
          <w:lang w:val="es-MX" w:eastAsia="en-US"/>
        </w:rPr>
        <w:t xml:space="preserve">ARTÍCULO 45.-Los servidores públicos prestarán sus servicios mediante nombramiento, contrato o formato único de Movimientos de Personal </w:t>
      </w:r>
      <w:r w:rsidRPr="006F5EBD">
        <w:rPr>
          <w:rFonts w:ascii="Palatino Linotype" w:eastAsiaTheme="minorHAnsi" w:hAnsi="Palatino Linotype" w:cstheme="minorBidi"/>
          <w:i/>
          <w:sz w:val="22"/>
          <w:szCs w:val="22"/>
          <w:lang w:val="es-MX" w:eastAsia="en-US"/>
        </w:rPr>
        <w:t>expedidos por quien estuviere facultado legalmente para extenderlo</w:t>
      </w:r>
    </w:p>
    <w:p w14:paraId="5792420E" w14:textId="77777777" w:rsidR="006F5EBD" w:rsidRPr="006F5EBD" w:rsidRDefault="006F5EBD" w:rsidP="006F5EBD">
      <w:pPr>
        <w:ind w:left="851" w:right="851"/>
        <w:jc w:val="both"/>
        <w:rPr>
          <w:rFonts w:ascii="Palatino Linotype" w:eastAsiaTheme="minorHAnsi" w:hAnsi="Palatino Linotype" w:cstheme="minorBidi"/>
          <w:b/>
          <w:i/>
          <w:sz w:val="22"/>
          <w:szCs w:val="22"/>
          <w:u w:val="single"/>
          <w:lang w:val="es-MX" w:eastAsia="en-US"/>
        </w:rPr>
      </w:pPr>
      <w:r w:rsidRPr="006F5EBD">
        <w:rPr>
          <w:rFonts w:ascii="Palatino Linotype" w:eastAsiaTheme="minorHAnsi" w:hAnsi="Palatino Linotype" w:cstheme="minorBidi"/>
          <w:b/>
          <w:i/>
          <w:sz w:val="22"/>
          <w:szCs w:val="22"/>
          <w:u w:val="single"/>
          <w:lang w:val="es-MX" w:eastAsia="en-US"/>
        </w:rPr>
        <w:t xml:space="preserve">ARTÍCULO 48. Para iniciar la prestación de los servicios se requiere: </w:t>
      </w:r>
    </w:p>
    <w:p w14:paraId="20FCFB9D" w14:textId="77777777" w:rsidR="006F5EBD" w:rsidRPr="006F5EBD" w:rsidRDefault="006F5EBD" w:rsidP="006F5EBD">
      <w:pPr>
        <w:ind w:left="851" w:right="851"/>
        <w:jc w:val="both"/>
        <w:rPr>
          <w:rFonts w:ascii="Palatino Linotype" w:eastAsiaTheme="minorHAnsi" w:hAnsi="Palatino Linotype" w:cstheme="minorBidi"/>
          <w:b/>
          <w:i/>
          <w:sz w:val="22"/>
          <w:szCs w:val="22"/>
          <w:u w:val="single"/>
          <w:lang w:val="es-MX" w:eastAsia="en-US"/>
        </w:rPr>
      </w:pPr>
      <w:r w:rsidRPr="006F5EBD">
        <w:rPr>
          <w:rFonts w:ascii="Palatino Linotype" w:eastAsiaTheme="minorHAnsi" w:hAnsi="Palatino Linotype" w:cstheme="minorBidi"/>
          <w:b/>
          <w:i/>
          <w:sz w:val="22"/>
          <w:szCs w:val="22"/>
          <w:u w:val="single"/>
          <w:lang w:val="es-MX" w:eastAsia="en-US"/>
        </w:rPr>
        <w:t>I. Tener conferido el nombramiento, contrato respectivo o formato único de Movimientos de Personal;</w:t>
      </w:r>
    </w:p>
    <w:p w14:paraId="244D786C" w14:textId="77777777" w:rsidR="006F5EBD" w:rsidRPr="006F5EBD" w:rsidRDefault="006F5EBD" w:rsidP="006F5EBD">
      <w:pPr>
        <w:ind w:left="851" w:right="851"/>
        <w:jc w:val="both"/>
        <w:rPr>
          <w:rFonts w:ascii="Palatino Linotype" w:eastAsiaTheme="minorHAnsi" w:hAnsi="Palatino Linotype" w:cstheme="minorBidi"/>
          <w:i/>
          <w:sz w:val="22"/>
          <w:szCs w:val="22"/>
          <w:lang w:val="es-MX" w:eastAsia="en-US"/>
        </w:rPr>
      </w:pPr>
      <w:r w:rsidRPr="006F5EBD">
        <w:rPr>
          <w:rFonts w:ascii="Palatino Linotype" w:eastAsiaTheme="minorHAnsi" w:hAnsi="Palatino Linotype" w:cstheme="minorBidi"/>
          <w:i/>
          <w:sz w:val="22"/>
          <w:szCs w:val="22"/>
          <w:lang w:val="es-MX" w:eastAsia="en-US"/>
        </w:rPr>
        <w:t>…</w:t>
      </w:r>
    </w:p>
    <w:p w14:paraId="4B119E87" w14:textId="77777777" w:rsidR="006F5EBD" w:rsidRPr="006F5EBD" w:rsidRDefault="006F5EBD" w:rsidP="006F5EBD">
      <w:pPr>
        <w:ind w:left="851" w:right="851"/>
        <w:jc w:val="both"/>
        <w:rPr>
          <w:rFonts w:ascii="Palatino Linotype" w:eastAsiaTheme="minorHAnsi" w:hAnsi="Palatino Linotype" w:cstheme="minorBidi"/>
          <w:b/>
          <w:i/>
          <w:sz w:val="22"/>
          <w:szCs w:val="22"/>
          <w:u w:val="single"/>
          <w:lang w:val="es-MX" w:eastAsia="en-US"/>
        </w:rPr>
      </w:pPr>
      <w:r w:rsidRPr="006F5EBD">
        <w:rPr>
          <w:rFonts w:ascii="Palatino Linotype" w:eastAsiaTheme="minorHAnsi" w:hAnsi="Palatino Linotype" w:cstheme="minorBidi"/>
          <w:b/>
          <w:i/>
          <w:sz w:val="22"/>
          <w:szCs w:val="22"/>
          <w:u w:val="single"/>
          <w:lang w:val="es-MX" w:eastAsia="en-US"/>
        </w:rPr>
        <w:lastRenderedPageBreak/>
        <w:t xml:space="preserve">ARTÍCULO 49.- Los nombramientos, contratos o formato único de Movimientos de Personal de los servidores públicos deberán contener: </w:t>
      </w:r>
    </w:p>
    <w:p w14:paraId="7DFB6BF8" w14:textId="77777777" w:rsidR="006F5EBD" w:rsidRPr="006F5EBD" w:rsidRDefault="006F5EBD" w:rsidP="006F5EBD">
      <w:pPr>
        <w:ind w:left="851" w:right="851"/>
        <w:jc w:val="both"/>
        <w:rPr>
          <w:rFonts w:ascii="Palatino Linotype" w:eastAsiaTheme="minorHAnsi" w:hAnsi="Palatino Linotype" w:cstheme="minorBidi"/>
          <w:i/>
          <w:sz w:val="22"/>
          <w:szCs w:val="22"/>
          <w:lang w:val="es-MX" w:eastAsia="en-US"/>
        </w:rPr>
      </w:pPr>
      <w:r w:rsidRPr="006F5EBD">
        <w:rPr>
          <w:rFonts w:ascii="Palatino Linotype" w:eastAsiaTheme="minorHAnsi" w:hAnsi="Palatino Linotype" w:cstheme="minorBidi"/>
          <w:i/>
          <w:sz w:val="22"/>
          <w:szCs w:val="22"/>
          <w:lang w:val="es-MX" w:eastAsia="en-US"/>
        </w:rPr>
        <w:t xml:space="preserve">I. Nombre completo del servidor público; </w:t>
      </w:r>
    </w:p>
    <w:p w14:paraId="3169FB83" w14:textId="77777777" w:rsidR="006F5EBD" w:rsidRPr="006F5EBD" w:rsidRDefault="006F5EBD" w:rsidP="006F5EBD">
      <w:pPr>
        <w:ind w:left="851" w:right="851"/>
        <w:jc w:val="both"/>
        <w:rPr>
          <w:rFonts w:ascii="Palatino Linotype" w:eastAsiaTheme="minorHAnsi" w:hAnsi="Palatino Linotype" w:cstheme="minorBidi"/>
          <w:i/>
          <w:sz w:val="22"/>
          <w:szCs w:val="22"/>
          <w:lang w:val="es-MX" w:eastAsia="en-US"/>
        </w:rPr>
      </w:pPr>
      <w:r w:rsidRPr="006F5EBD">
        <w:rPr>
          <w:rFonts w:ascii="Palatino Linotype" w:eastAsiaTheme="minorHAnsi" w:hAnsi="Palatino Linotype" w:cstheme="minorBidi"/>
          <w:i/>
          <w:sz w:val="22"/>
          <w:szCs w:val="22"/>
          <w:lang w:val="es-MX" w:eastAsia="en-US"/>
        </w:rPr>
        <w:t xml:space="preserve">II. Cargo para el que es designado, fecha de inicio de sus servicios y lugar de adscripción; </w:t>
      </w:r>
    </w:p>
    <w:p w14:paraId="49E29227" w14:textId="77777777" w:rsidR="006F5EBD" w:rsidRPr="006F5EBD" w:rsidRDefault="006F5EBD" w:rsidP="006F5EBD">
      <w:pPr>
        <w:ind w:left="851" w:right="851"/>
        <w:jc w:val="both"/>
        <w:rPr>
          <w:rFonts w:ascii="Palatino Linotype" w:eastAsiaTheme="minorHAnsi" w:hAnsi="Palatino Linotype" w:cstheme="minorBidi"/>
          <w:i/>
          <w:sz w:val="22"/>
          <w:szCs w:val="22"/>
          <w:lang w:val="es-MX" w:eastAsia="en-US"/>
        </w:rPr>
      </w:pPr>
      <w:r w:rsidRPr="006F5EBD">
        <w:rPr>
          <w:rFonts w:ascii="Palatino Linotype" w:eastAsiaTheme="minorHAnsi" w:hAnsi="Palatino Linotype" w:cstheme="minorBidi"/>
          <w:i/>
          <w:sz w:val="22"/>
          <w:szCs w:val="22"/>
          <w:lang w:val="es-MX" w:eastAsia="en-US"/>
        </w:rPr>
        <w:t>III. Carácter del nombramiento, ya sea de servidores públicos generales o de confianza, así como la temporalidad del mismo;</w:t>
      </w:r>
    </w:p>
    <w:p w14:paraId="140DB98A" w14:textId="77777777" w:rsidR="006F5EBD" w:rsidRPr="006F5EBD" w:rsidRDefault="006F5EBD" w:rsidP="006F5EBD">
      <w:pPr>
        <w:ind w:left="851" w:right="851"/>
        <w:jc w:val="both"/>
        <w:rPr>
          <w:rFonts w:ascii="Palatino Linotype" w:eastAsiaTheme="minorHAnsi" w:hAnsi="Palatino Linotype" w:cstheme="minorBidi"/>
          <w:i/>
          <w:sz w:val="22"/>
          <w:szCs w:val="22"/>
          <w:lang w:val="es-MX" w:eastAsia="en-US"/>
        </w:rPr>
      </w:pPr>
      <w:r w:rsidRPr="006F5EBD">
        <w:rPr>
          <w:rFonts w:ascii="Palatino Linotype" w:eastAsiaTheme="minorHAnsi" w:hAnsi="Palatino Linotype" w:cstheme="minorBidi"/>
          <w:i/>
          <w:sz w:val="22"/>
          <w:szCs w:val="22"/>
          <w:lang w:val="es-MX" w:eastAsia="en-US"/>
        </w:rPr>
        <w:t xml:space="preserve">IV. Remuneración correspondiente al puesto; </w:t>
      </w:r>
    </w:p>
    <w:p w14:paraId="6D938EAA" w14:textId="77777777" w:rsidR="006F5EBD" w:rsidRPr="006F5EBD" w:rsidRDefault="006F5EBD" w:rsidP="006F5EBD">
      <w:pPr>
        <w:ind w:left="851" w:right="851"/>
        <w:jc w:val="both"/>
        <w:rPr>
          <w:rFonts w:ascii="Palatino Linotype" w:eastAsiaTheme="minorHAnsi" w:hAnsi="Palatino Linotype" w:cstheme="minorBidi"/>
          <w:i/>
          <w:sz w:val="22"/>
          <w:szCs w:val="22"/>
          <w:lang w:val="es-MX" w:eastAsia="en-US"/>
        </w:rPr>
      </w:pPr>
      <w:r w:rsidRPr="006F5EBD">
        <w:rPr>
          <w:rFonts w:ascii="Palatino Linotype" w:eastAsiaTheme="minorHAnsi" w:hAnsi="Palatino Linotype" w:cstheme="minorBidi"/>
          <w:i/>
          <w:sz w:val="22"/>
          <w:szCs w:val="22"/>
          <w:lang w:val="es-MX" w:eastAsia="en-US"/>
        </w:rPr>
        <w:t xml:space="preserve">V. Jornada de trabajo; </w:t>
      </w:r>
    </w:p>
    <w:p w14:paraId="50D4FE0D" w14:textId="77777777" w:rsidR="006F5EBD" w:rsidRPr="006F5EBD" w:rsidRDefault="006F5EBD" w:rsidP="006F5EBD">
      <w:pPr>
        <w:tabs>
          <w:tab w:val="left" w:pos="2685"/>
        </w:tabs>
        <w:ind w:left="851" w:right="851"/>
        <w:jc w:val="both"/>
        <w:rPr>
          <w:rFonts w:ascii="Palatino Linotype" w:eastAsiaTheme="minorHAnsi" w:hAnsi="Palatino Linotype" w:cstheme="minorBidi"/>
          <w:i/>
          <w:sz w:val="22"/>
          <w:szCs w:val="22"/>
          <w:lang w:val="es-MX" w:eastAsia="en-US"/>
        </w:rPr>
      </w:pPr>
      <w:r w:rsidRPr="006F5EBD">
        <w:rPr>
          <w:rFonts w:ascii="Palatino Linotype" w:eastAsiaTheme="minorHAnsi" w:hAnsi="Palatino Linotype" w:cstheme="minorBidi"/>
          <w:i/>
          <w:sz w:val="22"/>
          <w:szCs w:val="22"/>
          <w:lang w:val="es-MX" w:eastAsia="en-US"/>
        </w:rPr>
        <w:t xml:space="preserve">VI. Derogada; </w:t>
      </w:r>
      <w:r w:rsidRPr="006F5EBD">
        <w:rPr>
          <w:rFonts w:ascii="Palatino Linotype" w:eastAsiaTheme="minorHAnsi" w:hAnsi="Palatino Linotype" w:cstheme="minorBidi"/>
          <w:i/>
          <w:sz w:val="22"/>
          <w:szCs w:val="22"/>
          <w:lang w:val="es-MX" w:eastAsia="en-US"/>
        </w:rPr>
        <w:tab/>
      </w:r>
    </w:p>
    <w:p w14:paraId="162320F3" w14:textId="77777777" w:rsidR="006F5EBD" w:rsidRPr="006F5EBD" w:rsidRDefault="006F5EBD" w:rsidP="006F5EBD">
      <w:pPr>
        <w:ind w:left="851" w:right="851"/>
        <w:jc w:val="both"/>
        <w:rPr>
          <w:rFonts w:ascii="Palatino Linotype" w:eastAsiaTheme="minorHAnsi" w:hAnsi="Palatino Linotype" w:cstheme="minorBidi"/>
          <w:i/>
          <w:sz w:val="22"/>
          <w:szCs w:val="22"/>
          <w:lang w:val="es-MX" w:eastAsia="es-MX"/>
        </w:rPr>
      </w:pPr>
      <w:r w:rsidRPr="006F5EBD">
        <w:rPr>
          <w:rFonts w:ascii="Palatino Linotype" w:eastAsiaTheme="minorHAnsi" w:hAnsi="Palatino Linotype" w:cstheme="minorBidi"/>
          <w:i/>
          <w:sz w:val="22"/>
          <w:szCs w:val="22"/>
          <w:lang w:val="es-MX" w:eastAsia="en-US"/>
        </w:rPr>
        <w:t>VII. Firma del servidor público autorizado para emitir el nombramiento, contrato o formato único de Movimientos de Personal, así como el fundamento legal de esa atribución.</w:t>
      </w:r>
    </w:p>
    <w:p w14:paraId="5CB3D727" w14:textId="77777777" w:rsidR="006F5EBD" w:rsidRPr="006F5EBD" w:rsidRDefault="006F5EBD" w:rsidP="006F5EBD">
      <w:pPr>
        <w:ind w:left="851" w:right="851"/>
        <w:jc w:val="both"/>
        <w:rPr>
          <w:rFonts w:ascii="Palatino Linotype" w:eastAsiaTheme="minorHAnsi" w:hAnsi="Palatino Linotype" w:cstheme="minorBidi"/>
          <w:i/>
          <w:sz w:val="22"/>
          <w:szCs w:val="22"/>
          <w:lang w:val="es-MX" w:eastAsia="en-US"/>
        </w:rPr>
      </w:pPr>
      <w:r w:rsidRPr="006F5EBD">
        <w:rPr>
          <w:rFonts w:ascii="Palatino Linotype" w:eastAsiaTheme="minorHAnsi" w:hAnsi="Palatino Linotype" w:cstheme="minorBidi"/>
          <w:b/>
          <w:i/>
          <w:sz w:val="22"/>
          <w:szCs w:val="22"/>
          <w:u w:val="single"/>
          <w:lang w:val="es-MX" w:eastAsia="en-US"/>
        </w:rPr>
        <w:t>ARTÍCULO 98. Son obligaciones de las instituciones públicas</w:t>
      </w:r>
      <w:r w:rsidRPr="006F5EBD">
        <w:rPr>
          <w:rFonts w:ascii="Palatino Linotype" w:eastAsiaTheme="minorHAnsi" w:hAnsi="Palatino Linotype" w:cstheme="minorBidi"/>
          <w:i/>
          <w:sz w:val="22"/>
          <w:szCs w:val="22"/>
          <w:lang w:val="es-MX" w:eastAsia="en-US"/>
        </w:rPr>
        <w:t>:</w:t>
      </w:r>
    </w:p>
    <w:p w14:paraId="7A51DAF1" w14:textId="77777777" w:rsidR="006F5EBD" w:rsidRPr="006F5EBD" w:rsidRDefault="006F5EBD" w:rsidP="006F5EBD">
      <w:pPr>
        <w:ind w:left="851" w:right="851"/>
        <w:jc w:val="both"/>
        <w:rPr>
          <w:rFonts w:ascii="Palatino Linotype" w:eastAsiaTheme="minorHAnsi" w:hAnsi="Palatino Linotype" w:cstheme="minorBidi"/>
          <w:i/>
          <w:sz w:val="22"/>
          <w:szCs w:val="22"/>
          <w:lang w:val="es-MX" w:eastAsia="en-US"/>
        </w:rPr>
      </w:pPr>
      <w:r w:rsidRPr="006F5EBD">
        <w:rPr>
          <w:rFonts w:ascii="Palatino Linotype" w:eastAsiaTheme="minorHAnsi" w:hAnsi="Palatino Linotype" w:cstheme="minorBidi"/>
          <w:i/>
          <w:sz w:val="22"/>
          <w:szCs w:val="22"/>
          <w:lang w:val="es-MX" w:eastAsia="en-US"/>
        </w:rPr>
        <w:t>…</w:t>
      </w:r>
    </w:p>
    <w:p w14:paraId="31493F58" w14:textId="77777777" w:rsidR="006F5EBD" w:rsidRPr="006F5EBD" w:rsidRDefault="006F5EBD" w:rsidP="006F5EBD">
      <w:pPr>
        <w:ind w:left="851" w:right="851"/>
        <w:jc w:val="both"/>
        <w:rPr>
          <w:rFonts w:ascii="Palatino Linotype" w:eastAsiaTheme="minorHAnsi" w:hAnsi="Palatino Linotype" w:cstheme="minorBidi"/>
          <w:b/>
          <w:i/>
          <w:sz w:val="22"/>
          <w:szCs w:val="22"/>
          <w:u w:val="single"/>
          <w:lang w:val="es-MX" w:eastAsia="es-MX"/>
        </w:rPr>
      </w:pPr>
      <w:r w:rsidRPr="006F5EBD">
        <w:rPr>
          <w:rFonts w:ascii="Palatino Linotype" w:eastAsiaTheme="minorHAnsi" w:hAnsi="Palatino Linotype" w:cstheme="minorBidi"/>
          <w:b/>
          <w:i/>
          <w:sz w:val="22"/>
          <w:szCs w:val="22"/>
          <w:u w:val="single"/>
          <w:lang w:val="es-MX" w:eastAsia="en-US"/>
        </w:rPr>
        <w:t>XVII. Integrar los expedientes de los servidores públicos y proporcionar las constancias que éstos soliciten para el trámite de los asuntos de su interés en los términos que señalen los ordenamientos respectivos.</w:t>
      </w:r>
    </w:p>
    <w:p w14:paraId="55D93EC5" w14:textId="77777777" w:rsidR="006F5EBD" w:rsidRDefault="006F5EBD" w:rsidP="006F5EBD">
      <w:pPr>
        <w:spacing w:line="360" w:lineRule="auto"/>
        <w:jc w:val="both"/>
        <w:rPr>
          <w:rFonts w:ascii="Palatino Linotype" w:eastAsiaTheme="minorHAnsi" w:hAnsi="Palatino Linotype" w:cstheme="minorBidi"/>
          <w:lang w:val="es-MX" w:eastAsia="es-MX"/>
        </w:rPr>
      </w:pPr>
    </w:p>
    <w:p w14:paraId="620FED1B" w14:textId="58768500" w:rsidR="006F5EBD" w:rsidRPr="006F5EBD" w:rsidRDefault="006F5EBD" w:rsidP="006F5EBD">
      <w:pPr>
        <w:spacing w:line="360" w:lineRule="auto"/>
        <w:jc w:val="both"/>
        <w:rPr>
          <w:rFonts w:ascii="Palatino Linotype" w:eastAsiaTheme="minorHAnsi" w:hAnsi="Palatino Linotype" w:cstheme="minorBidi"/>
          <w:lang w:val="es-MX" w:eastAsia="en-US"/>
        </w:rPr>
      </w:pPr>
      <w:r w:rsidRPr="006F5EBD">
        <w:rPr>
          <w:rFonts w:ascii="Palatino Linotype" w:eastAsiaTheme="minorHAnsi" w:hAnsi="Palatino Linotype" w:cstheme="minorBidi"/>
          <w:lang w:val="es-MX" w:eastAsia="es-MX"/>
        </w:rPr>
        <w:t xml:space="preserve">De la fundamentación en cita, podemos advertir que la </w:t>
      </w:r>
      <w:r w:rsidRPr="006F5EBD">
        <w:rPr>
          <w:rFonts w:ascii="Palatino Linotype" w:eastAsiaTheme="minorHAnsi" w:hAnsi="Palatino Linotype" w:cstheme="minorBidi"/>
          <w:lang w:val="es-MX" w:eastAsia="en-US"/>
        </w:rPr>
        <w:t>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movimiento de personal, así también se establecen los requisitos que deben contener los nombramientos, contratos y formato único de movimientos de personal, entre los cuales se encuentra el nombre completo del servidor público, cargo para el que es designado, fecha de inicio de sus servicios, lugar de adscripción, si es general o de confianza, remuneración correspondiente, jornada de trabajo y la firma del servidor público.</w:t>
      </w:r>
    </w:p>
    <w:p w14:paraId="1808125B" w14:textId="77777777" w:rsidR="006F5EBD" w:rsidRPr="006F5EBD" w:rsidRDefault="006F5EBD" w:rsidP="006F5EBD">
      <w:pPr>
        <w:spacing w:line="360" w:lineRule="auto"/>
        <w:jc w:val="both"/>
        <w:rPr>
          <w:rFonts w:ascii="Palatino Linotype" w:eastAsiaTheme="minorHAnsi" w:hAnsi="Palatino Linotype" w:cstheme="minorBidi"/>
          <w:lang w:val="es-MX" w:eastAsia="en-US"/>
        </w:rPr>
      </w:pPr>
    </w:p>
    <w:p w14:paraId="08B4F5F8" w14:textId="77777777" w:rsidR="006F5EBD" w:rsidRPr="006F5EBD" w:rsidRDefault="006F5EBD" w:rsidP="006F5EBD">
      <w:pPr>
        <w:spacing w:line="360" w:lineRule="auto"/>
        <w:jc w:val="both"/>
        <w:rPr>
          <w:rFonts w:ascii="Palatino Linotype" w:eastAsiaTheme="minorHAnsi" w:hAnsi="Palatino Linotype" w:cstheme="minorBidi"/>
          <w:lang w:val="es-MX" w:eastAsia="en-US"/>
        </w:rPr>
      </w:pPr>
      <w:r w:rsidRPr="006F5EBD">
        <w:rPr>
          <w:rFonts w:ascii="Palatino Linotype" w:eastAsiaTheme="minorHAnsi" w:hAnsi="Palatino Linotype" w:cstheme="minorBidi"/>
          <w:lang w:val="es-MX" w:eastAsia="en-US"/>
        </w:rPr>
        <w:lastRenderedPageBreak/>
        <w:t>Ahora bien, la documentación requerida para poder ingresar al servicio público, refiere a alguno de los tres, en razón de que la documentación solicitada corresponde al personal adscrito al Ayuntamiento de Toluca, por su parte el FUMP es utilizado en el sector central y el nombramiento es utilizado mayormente para los mandos medios y superiores.</w:t>
      </w:r>
    </w:p>
    <w:p w14:paraId="214CD475" w14:textId="77777777" w:rsidR="006F5EBD" w:rsidRPr="006F5EBD" w:rsidRDefault="006F5EBD" w:rsidP="006F5EBD">
      <w:pPr>
        <w:spacing w:line="360" w:lineRule="auto"/>
        <w:jc w:val="both"/>
        <w:rPr>
          <w:rFonts w:ascii="Palatino Linotype" w:eastAsiaTheme="minorHAnsi" w:hAnsi="Palatino Linotype" w:cstheme="minorBidi"/>
          <w:lang w:val="es-MX" w:eastAsia="en-US"/>
        </w:rPr>
      </w:pPr>
    </w:p>
    <w:p w14:paraId="1B7F4A2C" w14:textId="1FFCBAC5" w:rsidR="006F5EBD" w:rsidRPr="006F5EBD" w:rsidRDefault="006F5EBD" w:rsidP="006F5EBD">
      <w:pPr>
        <w:spacing w:line="360" w:lineRule="auto"/>
        <w:jc w:val="both"/>
        <w:rPr>
          <w:rFonts w:ascii="Palatino Linotype" w:eastAsiaTheme="minorHAnsi" w:hAnsi="Palatino Linotype" w:cstheme="minorBidi"/>
          <w:lang w:val="es-MX" w:eastAsia="en-US"/>
        </w:rPr>
      </w:pPr>
      <w:r w:rsidRPr="006F5EBD">
        <w:rPr>
          <w:rFonts w:ascii="Palatino Linotype" w:eastAsiaTheme="minorHAnsi" w:hAnsi="Palatino Linotype" w:cstheme="minorBidi"/>
          <w:lang w:val="es-MX" w:eastAsia="en-US"/>
        </w:rPr>
        <w:t>En conclusión, para que exista una relación laboral entre un servidor público y una institución pública deberá existir el nombramiento, contrato o formato único de movimientos de personal, por lo que es dable ordenar la entrega de cualquiera de los tres documentos señalados en líneas anteriores, para colmar la pretensión de</w:t>
      </w:r>
      <w:r w:rsidR="00994262">
        <w:rPr>
          <w:rFonts w:ascii="Palatino Linotype" w:eastAsiaTheme="minorHAnsi" w:hAnsi="Palatino Linotype" w:cstheme="minorBidi"/>
          <w:lang w:val="es-MX" w:eastAsia="en-US"/>
        </w:rPr>
        <w:t xml:space="preserve"> la</w:t>
      </w:r>
      <w:r w:rsidRPr="006F5EBD">
        <w:rPr>
          <w:rFonts w:ascii="Palatino Linotype" w:eastAsiaTheme="minorHAnsi" w:hAnsi="Palatino Linotype" w:cstheme="minorBidi"/>
          <w:lang w:val="es-MX" w:eastAsia="en-US"/>
        </w:rPr>
        <w:t xml:space="preserve"> </w:t>
      </w:r>
      <w:r w:rsidRPr="006F5EBD">
        <w:rPr>
          <w:rFonts w:ascii="Palatino Linotype" w:eastAsiaTheme="minorHAnsi" w:hAnsi="Palatino Linotype" w:cstheme="minorBidi"/>
          <w:b/>
          <w:lang w:val="es-MX" w:eastAsia="en-US"/>
        </w:rPr>
        <w:t>Recurrente</w:t>
      </w:r>
      <w:r w:rsidRPr="006F5EBD">
        <w:rPr>
          <w:rFonts w:ascii="Palatino Linotype" w:eastAsiaTheme="minorHAnsi" w:hAnsi="Palatino Linotype" w:cstheme="minorBidi"/>
          <w:lang w:val="es-MX" w:eastAsia="en-US"/>
        </w:rPr>
        <w:t xml:space="preserve">. </w:t>
      </w:r>
    </w:p>
    <w:p w14:paraId="7D4D4044" w14:textId="77777777" w:rsidR="006F5EBD" w:rsidRPr="006F5EBD" w:rsidRDefault="006F5EBD" w:rsidP="006F5EBD">
      <w:pPr>
        <w:spacing w:line="360" w:lineRule="auto"/>
        <w:jc w:val="both"/>
        <w:rPr>
          <w:rFonts w:ascii="Palatino Linotype" w:eastAsiaTheme="minorHAnsi" w:hAnsi="Palatino Linotype" w:cstheme="minorBidi"/>
          <w:lang w:val="es-MX" w:eastAsia="en-US"/>
        </w:rPr>
      </w:pPr>
    </w:p>
    <w:p w14:paraId="17A75915" w14:textId="77777777" w:rsidR="006F5EBD" w:rsidRPr="006F5EBD" w:rsidRDefault="006F5EBD" w:rsidP="006F5EBD">
      <w:pPr>
        <w:spacing w:line="360" w:lineRule="auto"/>
        <w:jc w:val="both"/>
        <w:rPr>
          <w:rFonts w:ascii="Palatino Linotype" w:hAnsi="Palatino Linotype" w:cs="Arial"/>
          <w:lang w:val="es-MX"/>
        </w:rPr>
      </w:pPr>
      <w:r w:rsidRPr="006F5EBD">
        <w:rPr>
          <w:rFonts w:ascii="Palatino Linotype" w:hAnsi="Palatino Linotype" w:cstheme="minorBidi"/>
          <w:lang w:val="es-MX"/>
        </w:rPr>
        <w:t>Aunado a lo anteriormente señalado, se destaca que el Sujeto obligado se encuentra constreñido a poner a disposición del público la información relacionada con las condiciones generales de trabajo, las cuales se encuentran establecidas en los nombramientos, contratos o formatos únicos de movimiento de personal, de acuerdo a lo que establece la fracción XX, del artículo 92, de la Ley de Transparencia y Acceso a la Información Pública del Estado de México y Municipios, que a la letra establece lo siguiente:</w:t>
      </w:r>
    </w:p>
    <w:p w14:paraId="0A112F28" w14:textId="77777777" w:rsidR="006F5EBD" w:rsidRPr="006F5EBD" w:rsidRDefault="006F5EBD" w:rsidP="006F5EBD">
      <w:pPr>
        <w:spacing w:line="360" w:lineRule="auto"/>
        <w:jc w:val="both"/>
        <w:rPr>
          <w:rFonts w:ascii="Palatino Linotype" w:hAnsi="Palatino Linotype" w:cstheme="minorBidi"/>
          <w:lang w:val="es-MX"/>
        </w:rPr>
      </w:pPr>
    </w:p>
    <w:p w14:paraId="504AD1AB" w14:textId="77777777" w:rsidR="006F5EBD" w:rsidRPr="006F5EBD" w:rsidRDefault="006F5EBD" w:rsidP="006F5EBD">
      <w:pPr>
        <w:ind w:left="851" w:right="850"/>
        <w:jc w:val="both"/>
        <w:rPr>
          <w:rFonts w:ascii="Palatino Linotype" w:hAnsi="Palatino Linotype" w:cstheme="minorBidi"/>
          <w:i/>
          <w:sz w:val="22"/>
          <w:szCs w:val="22"/>
          <w:lang w:val="es-MX"/>
        </w:rPr>
      </w:pPr>
      <w:r w:rsidRPr="006F5EBD">
        <w:rPr>
          <w:rFonts w:ascii="Palatino Linotype" w:hAnsi="Palatino Linotype" w:cstheme="minorBidi"/>
          <w:b/>
          <w:i/>
          <w:sz w:val="22"/>
          <w:szCs w:val="22"/>
          <w:u w:val="single"/>
          <w:lang w:val="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6F5EBD">
        <w:rPr>
          <w:rFonts w:ascii="Palatino Linotype" w:hAnsi="Palatino Linotype" w:cstheme="minorBidi"/>
          <w:i/>
          <w:sz w:val="22"/>
          <w:szCs w:val="22"/>
          <w:lang w:val="es-MX"/>
        </w:rPr>
        <w:t>:</w:t>
      </w:r>
    </w:p>
    <w:p w14:paraId="615A798A" w14:textId="77777777" w:rsidR="006F5EBD" w:rsidRPr="006F5EBD" w:rsidRDefault="006F5EBD" w:rsidP="006F5EBD">
      <w:pPr>
        <w:ind w:left="851" w:right="850"/>
        <w:jc w:val="both"/>
        <w:rPr>
          <w:rFonts w:ascii="Palatino Linotype" w:hAnsi="Palatino Linotype" w:cstheme="minorBidi"/>
          <w:i/>
          <w:sz w:val="22"/>
          <w:szCs w:val="22"/>
          <w:lang w:val="es-MX"/>
        </w:rPr>
      </w:pPr>
      <w:r w:rsidRPr="006F5EBD">
        <w:rPr>
          <w:rFonts w:ascii="Palatino Linotype" w:hAnsi="Palatino Linotype" w:cstheme="minorBidi"/>
          <w:i/>
          <w:sz w:val="22"/>
          <w:szCs w:val="22"/>
          <w:lang w:val="es-MX"/>
        </w:rPr>
        <w:lastRenderedPageBreak/>
        <w:t>(…)</w:t>
      </w:r>
    </w:p>
    <w:p w14:paraId="66F59CF7" w14:textId="77777777" w:rsidR="006F5EBD" w:rsidRPr="006F5EBD" w:rsidRDefault="006F5EBD" w:rsidP="006F5EBD">
      <w:pPr>
        <w:ind w:left="851" w:right="850"/>
        <w:jc w:val="both"/>
        <w:rPr>
          <w:rFonts w:ascii="Palatino Linotype" w:hAnsi="Palatino Linotype" w:cstheme="minorBidi"/>
          <w:i/>
          <w:sz w:val="22"/>
          <w:szCs w:val="22"/>
          <w:lang w:val="es-MX"/>
        </w:rPr>
      </w:pPr>
      <w:r w:rsidRPr="006F5EBD">
        <w:rPr>
          <w:rFonts w:ascii="Palatino Linotype" w:hAnsi="Palatino Linotype" w:cstheme="minorBidi"/>
          <w:b/>
          <w:i/>
          <w:sz w:val="22"/>
          <w:szCs w:val="22"/>
          <w:u w:val="single"/>
          <w:lang w:val="es-MX"/>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779396E7" w14:textId="77777777" w:rsidR="006F5EBD" w:rsidRPr="006F5EBD" w:rsidRDefault="006F5EBD" w:rsidP="006F5EBD">
      <w:pPr>
        <w:ind w:left="851" w:right="850"/>
        <w:jc w:val="both"/>
        <w:rPr>
          <w:rFonts w:ascii="Palatino Linotype" w:hAnsi="Palatino Linotype" w:cstheme="minorBidi"/>
          <w:i/>
          <w:sz w:val="22"/>
          <w:szCs w:val="22"/>
          <w:lang w:val="es-MX"/>
        </w:rPr>
      </w:pPr>
      <w:r w:rsidRPr="006F5EBD">
        <w:rPr>
          <w:rFonts w:ascii="Palatino Linotype" w:hAnsi="Palatino Linotype" w:cstheme="minorBidi"/>
          <w:i/>
          <w:sz w:val="22"/>
          <w:szCs w:val="22"/>
          <w:lang w:val="es-MX"/>
        </w:rPr>
        <w:t>(…)</w:t>
      </w:r>
    </w:p>
    <w:p w14:paraId="741120B0" w14:textId="77777777" w:rsidR="006F5EBD" w:rsidRPr="006F5EBD" w:rsidRDefault="006F5EBD" w:rsidP="006F5EBD">
      <w:pPr>
        <w:autoSpaceDE w:val="0"/>
        <w:autoSpaceDN w:val="0"/>
        <w:adjustRightInd w:val="0"/>
        <w:spacing w:after="160" w:line="360" w:lineRule="auto"/>
        <w:contextualSpacing/>
        <w:jc w:val="both"/>
        <w:rPr>
          <w:rFonts w:ascii="Palatino Linotype" w:eastAsiaTheme="minorHAnsi" w:hAnsi="Palatino Linotype" w:cs="Arial"/>
          <w:sz w:val="22"/>
          <w:szCs w:val="22"/>
          <w:lang w:val="es-MX" w:eastAsia="en-US"/>
        </w:rPr>
      </w:pPr>
    </w:p>
    <w:p w14:paraId="501FFB0B" w14:textId="77777777" w:rsidR="006F5EBD" w:rsidRPr="006F5EBD" w:rsidRDefault="006F5EBD" w:rsidP="006F5EBD">
      <w:pPr>
        <w:spacing w:line="360" w:lineRule="auto"/>
        <w:ind w:right="-93"/>
        <w:contextualSpacing/>
        <w:jc w:val="both"/>
        <w:rPr>
          <w:rFonts w:ascii="Palatino Linotype" w:eastAsiaTheme="minorHAnsi" w:hAnsi="Palatino Linotype" w:cs="Tahoma"/>
          <w:bCs/>
          <w:lang w:eastAsia="en-US"/>
        </w:rPr>
      </w:pPr>
      <w:r w:rsidRPr="006F5EBD">
        <w:rPr>
          <w:rFonts w:ascii="Palatino Linotype" w:eastAsiaTheme="minorHAnsi" w:hAnsi="Palatino Linotype" w:cs="Tahoma"/>
          <w:bCs/>
          <w:lang w:eastAsia="en-US"/>
        </w:rPr>
        <w:t>En ese sentido, el artículo 92, fracción XX, de la Ley de Transparencia y Acceso a la Información Pública del Estado de México y Municipios, establece que los Sujetos Obligados deberán poner a disposición del público de manera permanente y actualizada las documentales requeridas por el particular, pues tomando en consideración que el párrafo segundo, del artículo  54 de la Ley del Trabajo de los Servidores Públicos del Estado y Municipios, señala que, respecto a las condiciones generales de trabajo de los servidores públicos de confianza, estas serán establecidas en el contrato, nombramiento o formato único de movimiento de personal, en virtud de ello, se colige que el Sujeto Obligado, pudiera contar con la información a la cual pretende acceder el particular, por lo que deberá poner a disposición del solicitante,</w:t>
      </w:r>
      <w:r w:rsidRPr="006F5EBD">
        <w:rPr>
          <w:rFonts w:asciiTheme="minorHAnsi" w:eastAsiaTheme="minorHAnsi" w:hAnsiTheme="minorHAnsi" w:cstheme="minorBidi"/>
          <w:sz w:val="22"/>
          <w:szCs w:val="22"/>
          <w:lang w:val="es-MX" w:eastAsia="en-US"/>
        </w:rPr>
        <w:t xml:space="preserve"> </w:t>
      </w:r>
      <w:r w:rsidRPr="006F5EBD">
        <w:rPr>
          <w:rFonts w:ascii="Palatino Linotype" w:eastAsiaTheme="minorHAnsi" w:hAnsi="Palatino Linotype" w:cs="Tahoma"/>
          <w:bCs/>
          <w:lang w:eastAsia="en-US"/>
        </w:rPr>
        <w:t>en versión pública, dichas documentales.</w:t>
      </w:r>
    </w:p>
    <w:p w14:paraId="55CB5CCC" w14:textId="77777777" w:rsidR="00944CF9" w:rsidRPr="00944CF9" w:rsidRDefault="00944CF9" w:rsidP="00944CF9">
      <w:pPr>
        <w:spacing w:line="360" w:lineRule="auto"/>
        <w:ind w:right="-28"/>
        <w:jc w:val="both"/>
        <w:rPr>
          <w:rFonts w:ascii="Palatino Linotype" w:eastAsiaTheme="minorHAnsi" w:hAnsi="Palatino Linotype" w:cstheme="minorBidi"/>
          <w:szCs w:val="22"/>
          <w:lang w:val="es-MX" w:eastAsia="en-US"/>
        </w:rPr>
      </w:pPr>
    </w:p>
    <w:p w14:paraId="607F3E65" w14:textId="65B31451" w:rsidR="00944CF9" w:rsidRPr="00944CF9" w:rsidRDefault="00944CF9" w:rsidP="00C56934">
      <w:pPr>
        <w:spacing w:line="360" w:lineRule="auto"/>
        <w:jc w:val="both"/>
        <w:rPr>
          <w:rFonts w:ascii="Palatino Linotype" w:eastAsia="MS Mincho" w:hAnsi="Palatino Linotype" w:cstheme="minorBidi"/>
          <w:szCs w:val="22"/>
          <w:lang w:eastAsia="en-US"/>
        </w:rPr>
      </w:pPr>
      <w:r w:rsidRPr="006F5EBD">
        <w:rPr>
          <w:rFonts w:ascii="Palatino Linotype" w:eastAsia="MS Mincho" w:hAnsi="Palatino Linotype" w:cstheme="minorBidi"/>
          <w:szCs w:val="22"/>
          <w:lang w:eastAsia="en-US"/>
        </w:rPr>
        <w:t>En conclusión,</w:t>
      </w:r>
      <w:r w:rsidRPr="00944CF9">
        <w:rPr>
          <w:rFonts w:ascii="Palatino Linotype" w:eastAsia="MS Mincho" w:hAnsi="Palatino Linotype" w:cstheme="minorBidi"/>
          <w:szCs w:val="22"/>
          <w:lang w:eastAsia="en-US"/>
        </w:rPr>
        <w:t xml:space="preserve"> no existe causal por la que el </w:t>
      </w:r>
      <w:r w:rsidRPr="00944CF9">
        <w:rPr>
          <w:rFonts w:ascii="Palatino Linotype" w:eastAsia="MS Mincho" w:hAnsi="Palatino Linotype" w:cstheme="minorBidi"/>
          <w:b/>
          <w:szCs w:val="22"/>
          <w:lang w:eastAsia="en-US"/>
        </w:rPr>
        <w:t>Sujeto Obligado</w:t>
      </w:r>
      <w:r w:rsidRPr="00944CF9">
        <w:rPr>
          <w:rFonts w:ascii="Palatino Linotype" w:eastAsia="MS Mincho" w:hAnsi="Palatino Linotype" w:cstheme="minorBidi"/>
          <w:szCs w:val="22"/>
          <w:lang w:eastAsia="en-US"/>
        </w:rPr>
        <w:t xml:space="preserve"> pueda excusar o negar la información solicitada, ya que la naturaleza de dicha información y de acuerdo a los principios rectores de la administración pública, es pública y accesible a cualquier persona, por lo que, la Autoridad Municipal tiene la obligación de hacer públic</w:t>
      </w:r>
      <w:r w:rsidR="006F5EBD">
        <w:rPr>
          <w:rFonts w:ascii="Palatino Linotype" w:eastAsia="MS Mincho" w:hAnsi="Palatino Linotype" w:cstheme="minorBidi"/>
          <w:szCs w:val="22"/>
          <w:lang w:eastAsia="en-US"/>
        </w:rPr>
        <w:t>a la información requerida</w:t>
      </w:r>
      <w:r w:rsidRPr="00944CF9">
        <w:rPr>
          <w:rFonts w:ascii="Palatino Linotype" w:eastAsia="MS Mincho" w:hAnsi="Palatino Linotype" w:cstheme="minorBidi"/>
          <w:szCs w:val="22"/>
          <w:lang w:eastAsia="en-US"/>
        </w:rPr>
        <w:t xml:space="preserve"> a la mayor brevedad posible.</w:t>
      </w:r>
    </w:p>
    <w:p w14:paraId="60DC2AF3" w14:textId="77777777" w:rsidR="00C56934" w:rsidRPr="00532A84" w:rsidRDefault="00C56934" w:rsidP="00C56934">
      <w:pPr>
        <w:spacing w:line="360" w:lineRule="auto"/>
        <w:jc w:val="both"/>
        <w:rPr>
          <w:rFonts w:ascii="Palatino Linotype" w:hAnsi="Palatino Linotype" w:cs="Arial"/>
          <w:color w:val="000000" w:themeColor="text1"/>
        </w:rPr>
      </w:pPr>
    </w:p>
    <w:p w14:paraId="2DA4B0FA" w14:textId="77777777" w:rsidR="00C56934" w:rsidRPr="00532A84" w:rsidRDefault="00C56934" w:rsidP="00C56934">
      <w:pPr>
        <w:spacing w:line="360" w:lineRule="auto"/>
        <w:jc w:val="both"/>
        <w:rPr>
          <w:rFonts w:ascii="Palatino Linotype" w:hAnsi="Palatino Linotype"/>
        </w:rPr>
      </w:pPr>
    </w:p>
    <w:p w14:paraId="2226325A" w14:textId="77777777" w:rsidR="00C56934" w:rsidRPr="00532A84" w:rsidRDefault="00C56934" w:rsidP="00C56934">
      <w:pPr>
        <w:spacing w:line="360" w:lineRule="auto"/>
        <w:jc w:val="both"/>
        <w:rPr>
          <w:rFonts w:ascii="Palatino Linotype" w:hAnsi="Palatino Linotype"/>
        </w:rPr>
      </w:pPr>
      <w:r w:rsidRPr="00532A84">
        <w:rPr>
          <w:rFonts w:ascii="Palatino Linotype" w:hAnsi="Palatino Linotype"/>
        </w:rPr>
        <w:lastRenderedPageBreak/>
        <w:t xml:space="preserve">Bajo ese contexto, se considera que el pronunciamiento realizado desde su respuesta primigenia por </w:t>
      </w:r>
      <w:r w:rsidRPr="0002504C">
        <w:rPr>
          <w:rFonts w:ascii="Palatino Linotype" w:hAnsi="Palatino Linotype"/>
        </w:rPr>
        <w:t>el Sujeto Obligado</w:t>
      </w:r>
      <w:r>
        <w:rPr>
          <w:rFonts w:ascii="Palatino Linotype" w:hAnsi="Palatino Linotype"/>
        </w:rPr>
        <w:t xml:space="preserve"> </w:t>
      </w:r>
      <w:r w:rsidRPr="00672041">
        <w:rPr>
          <w:rFonts w:ascii="Palatino Linotype" w:hAnsi="Palatino Linotype"/>
          <w:b/>
          <w:bCs/>
        </w:rPr>
        <w:t>no colma con la información solicitada por el particular</w:t>
      </w:r>
      <w:r w:rsidRPr="00532A84">
        <w:rPr>
          <w:rFonts w:ascii="Palatino Linotype" w:hAnsi="Palatino Linotype"/>
        </w:rPr>
        <w:t>.</w:t>
      </w:r>
    </w:p>
    <w:p w14:paraId="59D59DF5" w14:textId="77777777" w:rsidR="00C56934" w:rsidRPr="00A86380" w:rsidRDefault="00C56934" w:rsidP="00C56934">
      <w:pPr>
        <w:spacing w:line="360" w:lineRule="auto"/>
        <w:jc w:val="both"/>
        <w:rPr>
          <w:rFonts w:ascii="Palatino Linotype" w:hAnsi="Palatino Linotype" w:cs="Arial"/>
        </w:rPr>
      </w:pPr>
    </w:p>
    <w:p w14:paraId="73199352" w14:textId="77777777" w:rsidR="00C56934" w:rsidRPr="00A86380" w:rsidRDefault="00C56934" w:rsidP="00C56934">
      <w:pPr>
        <w:spacing w:line="360" w:lineRule="auto"/>
        <w:jc w:val="both"/>
        <w:rPr>
          <w:rFonts w:ascii="Palatino Linotype" w:hAnsi="Palatino Linotype" w:cs="Arial"/>
        </w:rPr>
      </w:pPr>
      <w:r w:rsidRPr="00A86380">
        <w:rPr>
          <w:rFonts w:ascii="Palatino Linotype" w:hAnsi="Palatino Linotype" w:cs="Arial"/>
        </w:rPr>
        <w:t xml:space="preserve">Por lo anterior, es de concluirse en este punto, que el </w:t>
      </w:r>
      <w:r w:rsidRPr="00A86380">
        <w:rPr>
          <w:rFonts w:ascii="Palatino Linotype" w:hAnsi="Palatino Linotype" w:cs="Arial"/>
          <w:b/>
        </w:rPr>
        <w:t>Sujeto Obligado</w:t>
      </w:r>
      <w:r w:rsidRPr="00A86380">
        <w:rPr>
          <w:rFonts w:ascii="Palatino Linotype" w:hAnsi="Palatino Linotype" w:cs="Arial"/>
        </w:rPr>
        <w:t xml:space="preserve"> no acredita la necesidad del cambio de modalidad de la entrega de información, en consecuencia, es dable ordenar la entrega de la información en la vía peticionada, es decir a través del SAIMEX, al no tenerse por cumplidos los requisitos de procedencia.</w:t>
      </w:r>
    </w:p>
    <w:p w14:paraId="3735B065" w14:textId="77777777" w:rsidR="00C56934" w:rsidRDefault="00C56934" w:rsidP="00C56934">
      <w:pPr>
        <w:spacing w:line="360" w:lineRule="auto"/>
        <w:contextualSpacing/>
        <w:jc w:val="both"/>
        <w:rPr>
          <w:rFonts w:ascii="Palatino Linotype" w:eastAsia="Palatino Linotype" w:hAnsi="Palatino Linotype" w:cs="Palatino Linotype"/>
        </w:rPr>
      </w:pPr>
    </w:p>
    <w:p w14:paraId="79BE08D4" w14:textId="4EADFB61" w:rsidR="00C56934" w:rsidRDefault="00C56934" w:rsidP="00C56934">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Por lo señalado anteriormente, las respuestas del Sujeto Obligado no colman las pretensiones de</w:t>
      </w:r>
      <w:r w:rsidR="00994262">
        <w:rPr>
          <w:rFonts w:ascii="Palatino Linotype" w:eastAsia="Palatino Linotype" w:hAnsi="Palatino Linotype" w:cs="Palatino Linotype"/>
        </w:rPr>
        <w:t xml:space="preserve"> la</w:t>
      </w:r>
      <w:r>
        <w:rPr>
          <w:rFonts w:ascii="Palatino Linotype" w:eastAsia="Palatino Linotype" w:hAnsi="Palatino Linotype" w:cs="Palatino Linotype"/>
        </w:rPr>
        <w:t xml:space="preserve"> hoy Recurrente, por lo que este Órgano Garante estima que las razones o motivos de inconformidad planteados en los recursos de revisión devienen fundados, por lo que es procedente revocar la respuesta proporcionada a la solicitud de información que </w:t>
      </w:r>
      <w:r w:rsidR="00F76467">
        <w:rPr>
          <w:rFonts w:ascii="Palatino Linotype" w:eastAsia="Palatino Linotype" w:hAnsi="Palatino Linotype" w:cs="Palatino Linotype"/>
        </w:rPr>
        <w:t>es</w:t>
      </w:r>
      <w:r>
        <w:rPr>
          <w:rFonts w:ascii="Palatino Linotype" w:eastAsia="Palatino Linotype" w:hAnsi="Palatino Linotype" w:cs="Palatino Linotype"/>
        </w:rPr>
        <w:t xml:space="preserve"> materia de esta resolución y ordenar la entrega de</w:t>
      </w:r>
      <w:r w:rsidR="006F5EBD">
        <w:rPr>
          <w:rFonts w:ascii="Palatino Linotype" w:eastAsia="Palatino Linotype" w:hAnsi="Palatino Linotype" w:cs="Palatino Linotype"/>
        </w:rPr>
        <w:t xml:space="preserve"> los</w:t>
      </w:r>
      <w:r>
        <w:rPr>
          <w:rFonts w:ascii="Palatino Linotype" w:eastAsia="Palatino Linotype" w:hAnsi="Palatino Linotype" w:cs="Palatino Linotype"/>
        </w:rPr>
        <w:t xml:space="preserve"> </w:t>
      </w:r>
      <w:r w:rsidR="00E2382B">
        <w:rPr>
          <w:rFonts w:ascii="Palatino Linotype" w:eastAsia="Palatino Linotype" w:hAnsi="Palatino Linotype" w:cs="Palatino Linotype"/>
        </w:rPr>
        <w:t>Formatos Únicos de Personal y/o equivalente, así como</w:t>
      </w:r>
      <w:r w:rsidR="006F5EBD" w:rsidRPr="006F5EBD">
        <w:rPr>
          <w:rFonts w:ascii="Palatino Linotype" w:eastAsia="Palatino Linotype" w:hAnsi="Palatino Linotype" w:cs="Palatino Linotype"/>
        </w:rPr>
        <w:t xml:space="preserve"> </w:t>
      </w:r>
      <w:r w:rsidR="006F5EBD">
        <w:rPr>
          <w:rFonts w:ascii="Palatino Linotype" w:eastAsia="Palatino Linotype" w:hAnsi="Palatino Linotype" w:cs="Palatino Linotype"/>
        </w:rPr>
        <w:t xml:space="preserve"> el documento en donde conste el </w:t>
      </w:r>
      <w:r w:rsidR="006F5EBD" w:rsidRPr="006F5EBD">
        <w:rPr>
          <w:rFonts w:ascii="Palatino Linotype" w:eastAsia="Palatino Linotype" w:hAnsi="Palatino Linotype" w:cs="Palatino Linotype"/>
        </w:rPr>
        <w:t xml:space="preserve">monto </w:t>
      </w:r>
      <w:r w:rsidR="006F5EBD">
        <w:rPr>
          <w:rFonts w:ascii="Palatino Linotype" w:eastAsia="Palatino Linotype" w:hAnsi="Palatino Linotype" w:cs="Palatino Linotype"/>
        </w:rPr>
        <w:t>otorgado</w:t>
      </w:r>
      <w:r w:rsidR="006F5EBD" w:rsidRPr="006F5EBD">
        <w:rPr>
          <w:rFonts w:ascii="Palatino Linotype" w:eastAsia="Palatino Linotype" w:hAnsi="Palatino Linotype" w:cs="Palatino Linotype"/>
        </w:rPr>
        <w:t xml:space="preserve"> por terminación laboral de los servidores públicos que causaron baja de personal del periodo que comprende del 01 de enero al 04 de julio de 2022</w:t>
      </w:r>
      <w:r>
        <w:rPr>
          <w:rFonts w:ascii="Palatino Linotype" w:eastAsia="Palatino Linotype" w:hAnsi="Palatino Linotype" w:cs="Palatino Linotype"/>
        </w:rPr>
        <w:t xml:space="preserve">; lo anterior en versión pública de ser procedente. </w:t>
      </w:r>
    </w:p>
    <w:p w14:paraId="7B95F2B8" w14:textId="77777777" w:rsidR="00C56934" w:rsidRDefault="00C56934" w:rsidP="00C56934">
      <w:pPr>
        <w:spacing w:line="360" w:lineRule="auto"/>
        <w:contextualSpacing/>
        <w:jc w:val="both"/>
        <w:rPr>
          <w:rFonts w:ascii="Palatino Linotype" w:eastAsia="Palatino Linotype" w:hAnsi="Palatino Linotype" w:cs="Palatino Linotype"/>
        </w:rPr>
      </w:pPr>
    </w:p>
    <w:p w14:paraId="428D6D29" w14:textId="77777777" w:rsidR="00C56934" w:rsidRPr="00906182" w:rsidRDefault="00C56934" w:rsidP="00C56934">
      <w:pPr>
        <w:spacing w:line="360" w:lineRule="auto"/>
        <w:jc w:val="both"/>
        <w:rPr>
          <w:rFonts w:ascii="Palatino Linotype" w:eastAsia="Palatino Linotype" w:hAnsi="Palatino Linotype" w:cs="Palatino Linotype"/>
          <w:b/>
          <w:i/>
          <w:sz w:val="26"/>
          <w:szCs w:val="26"/>
          <w:u w:val="single"/>
        </w:rPr>
      </w:pPr>
      <w:r w:rsidRPr="00906182">
        <w:rPr>
          <w:rFonts w:ascii="Palatino Linotype" w:eastAsia="Palatino Linotype" w:hAnsi="Palatino Linotype" w:cs="Palatino Linotype"/>
          <w:b/>
          <w:i/>
          <w:sz w:val="26"/>
          <w:szCs w:val="26"/>
          <w:u w:val="single"/>
        </w:rPr>
        <w:t>DE LA VERSIÓN PÚBLICA.</w:t>
      </w:r>
    </w:p>
    <w:p w14:paraId="46A1A286"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1E4C659" w14:textId="77777777" w:rsidR="00C56934" w:rsidRPr="001A1A16" w:rsidRDefault="00C56934" w:rsidP="00C56934">
      <w:pPr>
        <w:spacing w:line="360" w:lineRule="auto"/>
        <w:jc w:val="both"/>
        <w:rPr>
          <w:rFonts w:ascii="Palatino Linotype" w:eastAsia="Palatino Linotype" w:hAnsi="Palatino Linotype" w:cs="Palatino Linotype"/>
        </w:rPr>
      </w:pPr>
    </w:p>
    <w:p w14:paraId="009A0BBE"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3.</w:t>
      </w:r>
      <w:r w:rsidRPr="005B5E14">
        <w:rPr>
          <w:rFonts w:ascii="Palatino Linotype" w:eastAsia="Palatino Linotype" w:hAnsi="Palatino Linotype" w:cs="Palatino Linotype"/>
          <w:i/>
        </w:rPr>
        <w:t xml:space="preserve"> Para los efectos de la presente Ley se entenderá por:</w:t>
      </w:r>
    </w:p>
    <w:p w14:paraId="30C12F79" w14:textId="77777777" w:rsidR="00C56934" w:rsidRPr="005B5E14" w:rsidRDefault="00C56934" w:rsidP="00C5693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E46F851"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IX. Datos personales:</w:t>
      </w:r>
      <w:r w:rsidRPr="005B5E1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03B12C16"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clasificada:</w:t>
      </w:r>
      <w:r w:rsidRPr="005B5E14">
        <w:rPr>
          <w:rFonts w:ascii="Palatino Linotype" w:eastAsia="Palatino Linotype" w:hAnsi="Palatino Linotype" w:cs="Palatino Linotype"/>
          <w:i/>
        </w:rPr>
        <w:t xml:space="preserve"> Aquella considerada por la presente Ley como reservada o confidencial;</w:t>
      </w:r>
    </w:p>
    <w:p w14:paraId="3EF4EC08"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confidencial:</w:t>
      </w:r>
      <w:r w:rsidRPr="005B5E1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0FD6E8"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w:t>
      </w:r>
    </w:p>
    <w:p w14:paraId="5BB4609D"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XLV.</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Versión pública:</w:t>
      </w:r>
      <w:r w:rsidRPr="005B5E1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31EB5B2D" w14:textId="77777777" w:rsidR="00C56934" w:rsidRDefault="00C56934" w:rsidP="00C5693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D1595A8" w14:textId="77777777" w:rsidR="00C56934" w:rsidRPr="005B5E14" w:rsidRDefault="00C56934" w:rsidP="00C56934">
      <w:pPr>
        <w:ind w:left="567" w:right="567"/>
        <w:jc w:val="both"/>
        <w:rPr>
          <w:rFonts w:ascii="Palatino Linotype" w:eastAsia="Palatino Linotype" w:hAnsi="Palatino Linotype" w:cs="Palatino Linotype"/>
          <w:i/>
        </w:rPr>
      </w:pPr>
    </w:p>
    <w:p w14:paraId="301B0C5F" w14:textId="77777777" w:rsidR="00C5693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 xml:space="preserve">Artículo 91. </w:t>
      </w:r>
      <w:r w:rsidRPr="005B5E14">
        <w:rPr>
          <w:rFonts w:ascii="Palatino Linotype" w:eastAsia="Palatino Linotype" w:hAnsi="Palatino Linotype" w:cs="Palatino Linotype"/>
          <w:i/>
        </w:rPr>
        <w:t>El acceso a la información pública será restringido excepcionalmente, cuando ésta sea clasificada como reservada o confidencial.</w:t>
      </w:r>
    </w:p>
    <w:p w14:paraId="18B67726" w14:textId="77777777" w:rsidR="00C56934" w:rsidRPr="005B5E14" w:rsidRDefault="00C56934" w:rsidP="00C56934">
      <w:pPr>
        <w:ind w:left="567" w:right="567"/>
        <w:jc w:val="both"/>
        <w:rPr>
          <w:rFonts w:ascii="Palatino Linotype" w:eastAsia="Palatino Linotype" w:hAnsi="Palatino Linotype" w:cs="Palatino Linotype"/>
          <w:i/>
        </w:rPr>
      </w:pPr>
    </w:p>
    <w:p w14:paraId="2B05B018"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132.</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La clasificación de la información se llevará a cabo en el momento en que</w:t>
      </w:r>
      <w:r w:rsidRPr="005B5E14">
        <w:rPr>
          <w:rFonts w:ascii="Palatino Linotype" w:eastAsia="Palatino Linotype" w:hAnsi="Palatino Linotype" w:cs="Palatino Linotype"/>
          <w:i/>
        </w:rPr>
        <w:t>:</w:t>
      </w:r>
    </w:p>
    <w:p w14:paraId="1441408B"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w:t>
      </w:r>
      <w:r w:rsidRPr="005B5E14">
        <w:rPr>
          <w:rFonts w:ascii="Palatino Linotype" w:eastAsia="Palatino Linotype" w:hAnsi="Palatino Linotype" w:cs="Palatino Linotype"/>
          <w:i/>
        </w:rPr>
        <w:t xml:space="preserve"> Se reciba una solicitud de acceso a la información;</w:t>
      </w:r>
    </w:p>
    <w:p w14:paraId="2655D456"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determine mediante resolución de autoridad competente; o</w:t>
      </w:r>
    </w:p>
    <w:p w14:paraId="45BFB7CA" w14:textId="77777777" w:rsidR="00C56934" w:rsidRPr="005B5E14" w:rsidRDefault="00C56934" w:rsidP="00C56934">
      <w:pPr>
        <w:ind w:left="567" w:right="567"/>
        <w:jc w:val="both"/>
        <w:rPr>
          <w:rFonts w:ascii="Palatino Linotype" w:eastAsia="Palatino Linotype" w:hAnsi="Palatino Linotype" w:cs="Palatino Linotype"/>
          <w:i/>
          <w:u w:val="single"/>
        </w:rPr>
      </w:pPr>
      <w:r w:rsidRPr="005B5E14">
        <w:rPr>
          <w:rFonts w:ascii="Palatino Linotype" w:eastAsia="Palatino Linotype" w:hAnsi="Palatino Linotype" w:cs="Palatino Linotype"/>
          <w:b/>
          <w:i/>
        </w:rPr>
        <w:t>III.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generen versiones públicas para dar cumplimiento a las obligaciones de transparencia previstas en esta Ley.</w:t>
      </w:r>
    </w:p>
    <w:p w14:paraId="66FAA456" w14:textId="77777777" w:rsidR="00C56934" w:rsidRPr="005B5E14" w:rsidRDefault="00C56934" w:rsidP="00C5693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87F5CEC" w14:textId="77777777" w:rsidR="00C56934" w:rsidRPr="001A1A16" w:rsidRDefault="00C56934" w:rsidP="00C56934">
      <w:pPr>
        <w:spacing w:line="360" w:lineRule="auto"/>
        <w:jc w:val="both"/>
        <w:rPr>
          <w:rFonts w:ascii="Palatino Linotype" w:eastAsia="Palatino Linotype" w:hAnsi="Palatino Linotype" w:cs="Palatino Linotype"/>
          <w:i/>
        </w:rPr>
      </w:pPr>
    </w:p>
    <w:p w14:paraId="091C8FDF"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7C81217" w14:textId="77777777" w:rsidR="00C56934" w:rsidRPr="001A1A16" w:rsidRDefault="00C56934" w:rsidP="00C56934">
      <w:pPr>
        <w:spacing w:line="360" w:lineRule="auto"/>
        <w:jc w:val="both"/>
        <w:rPr>
          <w:rFonts w:ascii="Palatino Linotype" w:eastAsia="Palatino Linotype" w:hAnsi="Palatino Linotype" w:cs="Palatino Linotype"/>
        </w:rPr>
      </w:pPr>
    </w:p>
    <w:p w14:paraId="416AB90C"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lastRenderedPageBreak/>
        <w:t xml:space="preserve">Por otro lado, los </w:t>
      </w:r>
      <w:r w:rsidRPr="001A1A16">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1A1A16">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49E025" w14:textId="77777777" w:rsidR="00C56934" w:rsidRPr="001A1A16" w:rsidRDefault="00C56934" w:rsidP="00C56934">
      <w:pPr>
        <w:spacing w:line="360" w:lineRule="auto"/>
        <w:jc w:val="both"/>
        <w:rPr>
          <w:rFonts w:ascii="Palatino Linotype" w:eastAsia="Palatino Linotype" w:hAnsi="Palatino Linotype" w:cs="Palatino Linotype"/>
        </w:rPr>
      </w:pPr>
    </w:p>
    <w:p w14:paraId="4B28BCAA"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74DA9BB3" w14:textId="77777777" w:rsidR="00C56934" w:rsidRPr="002B5F48" w:rsidRDefault="00C56934" w:rsidP="00C56934">
      <w:pPr>
        <w:spacing w:line="360" w:lineRule="auto"/>
        <w:jc w:val="both"/>
        <w:rPr>
          <w:rFonts w:ascii="Palatino Linotype" w:eastAsia="Palatino Linotype" w:hAnsi="Palatino Linotype" w:cs="Palatino Linotype"/>
        </w:rPr>
      </w:pPr>
    </w:p>
    <w:p w14:paraId="019408FC"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sexto.</w:t>
      </w:r>
      <w:r w:rsidRPr="005B5E14">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7294ED7" w14:textId="77777777" w:rsidR="00C56934" w:rsidRPr="005B5E14" w:rsidRDefault="00C56934" w:rsidP="00C56934">
      <w:pPr>
        <w:ind w:left="567" w:right="567"/>
        <w:jc w:val="both"/>
        <w:rPr>
          <w:rFonts w:ascii="Palatino Linotype" w:eastAsia="Palatino Linotype" w:hAnsi="Palatino Linotype" w:cs="Palatino Linotype"/>
          <w:i/>
        </w:rPr>
      </w:pPr>
    </w:p>
    <w:p w14:paraId="76C256C9"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séptimo.</w:t>
      </w:r>
      <w:r w:rsidRPr="005B5E14">
        <w:rPr>
          <w:rFonts w:ascii="Palatino Linotype" w:eastAsia="Palatino Linotype" w:hAnsi="Palatino Linotype" w:cs="Palatino Linotype"/>
          <w:i/>
        </w:rPr>
        <w:t xml:space="preserve"> Se considera, en principio, como información pública y no podrá omitirse de las versiones públicas la siguiente:</w:t>
      </w:r>
    </w:p>
    <w:p w14:paraId="188849B5"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 </w:t>
      </w:r>
    </w:p>
    <w:p w14:paraId="3F80572E"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99D62EB"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65E897BA"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711A9EA" w14:textId="77777777" w:rsidR="00C56934" w:rsidRPr="005B5E14" w:rsidRDefault="00C56934" w:rsidP="00C56934">
      <w:pPr>
        <w:ind w:left="567" w:right="567"/>
        <w:jc w:val="both"/>
        <w:rPr>
          <w:rFonts w:ascii="Palatino Linotype" w:eastAsia="Palatino Linotype" w:hAnsi="Palatino Linotype" w:cs="Palatino Linotype"/>
          <w:i/>
        </w:rPr>
      </w:pPr>
    </w:p>
    <w:p w14:paraId="6BB04CB3"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lastRenderedPageBreak/>
        <w:t xml:space="preserve">Lo anterior, siempre y cuando no se acredite alguna causal de clasificación, prevista en las leyes o en los tratados internacionales suscritos por el Estado mexicano. </w:t>
      </w:r>
    </w:p>
    <w:p w14:paraId="657B4EEF" w14:textId="77777777" w:rsidR="00C56934" w:rsidRPr="005B5E14" w:rsidRDefault="00C56934" w:rsidP="00C56934">
      <w:pPr>
        <w:ind w:left="567" w:right="567"/>
        <w:jc w:val="both"/>
        <w:rPr>
          <w:rFonts w:ascii="Palatino Linotype" w:eastAsia="Palatino Linotype" w:hAnsi="Palatino Linotype" w:cs="Palatino Linotype"/>
          <w:i/>
        </w:rPr>
      </w:pPr>
    </w:p>
    <w:p w14:paraId="469013D8" w14:textId="77777777" w:rsidR="00C56934" w:rsidRPr="005B5E14" w:rsidRDefault="00C56934" w:rsidP="00C56934">
      <w:pPr>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octavo.</w:t>
      </w:r>
      <w:r w:rsidRPr="005B5E14">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20562A53" w14:textId="77777777" w:rsidR="00C56934" w:rsidRPr="001A1A16" w:rsidRDefault="00C56934" w:rsidP="00C56934">
      <w:pPr>
        <w:spacing w:line="360" w:lineRule="auto"/>
        <w:jc w:val="both"/>
        <w:rPr>
          <w:rFonts w:ascii="Palatino Linotype" w:eastAsia="Palatino Linotype" w:hAnsi="Palatino Linotype" w:cs="Palatino Linotype"/>
          <w:i/>
        </w:rPr>
      </w:pPr>
    </w:p>
    <w:p w14:paraId="24A2785D"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7F042D5" w14:textId="77777777" w:rsidR="00C56934" w:rsidRPr="001A1A16" w:rsidRDefault="00C56934" w:rsidP="00C56934">
      <w:pPr>
        <w:spacing w:line="360" w:lineRule="auto"/>
        <w:jc w:val="both"/>
        <w:rPr>
          <w:rFonts w:ascii="Palatino Linotype" w:eastAsia="Palatino Linotype" w:hAnsi="Palatino Linotype" w:cs="Palatino Linotype"/>
        </w:rPr>
      </w:pPr>
    </w:p>
    <w:p w14:paraId="27409DF4" w14:textId="77777777" w:rsidR="00C56934" w:rsidRPr="001A1A16" w:rsidRDefault="00C56934" w:rsidP="00C56934">
      <w:pPr>
        <w:spacing w:line="360" w:lineRule="auto"/>
        <w:jc w:val="both"/>
        <w:rPr>
          <w:rFonts w:ascii="Palatino Linotype" w:eastAsia="Palatino Linotype" w:hAnsi="Palatino Linotype" w:cs="Palatino Linotype"/>
        </w:rPr>
      </w:pPr>
      <w:r w:rsidRPr="001A1A16">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74F8526F" w14:textId="77777777" w:rsidR="00C56934" w:rsidRPr="001A1A16" w:rsidRDefault="00C56934" w:rsidP="00C56934">
      <w:pPr>
        <w:spacing w:line="360" w:lineRule="auto"/>
        <w:jc w:val="both"/>
        <w:rPr>
          <w:rFonts w:ascii="Palatino Linotype" w:eastAsia="Palatino Linotype" w:hAnsi="Palatino Linotype" w:cs="Palatino Linotype"/>
        </w:rPr>
      </w:pPr>
    </w:p>
    <w:p w14:paraId="757F6063" w14:textId="77777777" w:rsidR="00C56934" w:rsidRPr="001A1A16" w:rsidRDefault="00C56934" w:rsidP="00C5693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A1A16">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51C19A8" w14:textId="51EB754E" w:rsidR="003C0835" w:rsidRPr="00C56934" w:rsidRDefault="003C0835" w:rsidP="00C56934">
      <w:pPr>
        <w:spacing w:line="360" w:lineRule="auto"/>
        <w:ind w:right="51"/>
        <w:jc w:val="both"/>
        <w:rPr>
          <w:rFonts w:ascii="Palatino Linotype" w:hAnsi="Palatino Linotype" w:cs="Arial"/>
        </w:rPr>
      </w:pPr>
    </w:p>
    <w:p w14:paraId="359FC8D1" w14:textId="099A1C0A" w:rsidR="00BD34C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994262">
        <w:rPr>
          <w:rFonts w:ascii="Palatino Linotype" w:hAnsi="Palatino Linotype" w:cstheme="minorBidi"/>
          <w:noProof/>
          <w:lang w:val="es-MX" w:eastAsia="es-MX"/>
        </w:rPr>
        <w:t>la</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434741">
        <w:rPr>
          <w:rFonts w:ascii="Palatino Linotype" w:eastAsiaTheme="minorHAnsi" w:hAnsi="Palatino Linotype" w:cstheme="minorBidi"/>
          <w:b/>
          <w:lang w:val="es-MX" w:eastAsia="en-US"/>
        </w:rPr>
        <w:t>REVOCA</w:t>
      </w:r>
      <w:r w:rsidR="00BD34CA" w:rsidRPr="00BD34CA">
        <w:rPr>
          <w:rFonts w:ascii="Palatino Linotype" w:eastAsiaTheme="minorHAnsi" w:hAnsi="Palatino Linotype" w:cstheme="minorBidi"/>
          <w:b/>
          <w:lang w:val="es-MX" w:eastAsia="en-US"/>
        </w:rPr>
        <w:t xml:space="preserve"> </w:t>
      </w:r>
      <w:r w:rsidR="00BD34CA" w:rsidRPr="00BD34CA">
        <w:rPr>
          <w:rFonts w:ascii="Palatino Linotype" w:eastAsiaTheme="minorHAnsi" w:hAnsi="Palatino Linotype" w:cstheme="minorBidi"/>
          <w:lang w:val="es-MX" w:eastAsia="en-US"/>
        </w:rPr>
        <w:t xml:space="preserve">la respuesta a la solicitud de información </w:t>
      </w:r>
      <w:r w:rsidR="006F5EBD" w:rsidRPr="006F5EBD">
        <w:rPr>
          <w:rFonts w:ascii="Palatino Linotype" w:eastAsiaTheme="minorHAnsi" w:hAnsi="Palatino Linotype" w:cs="Arial"/>
          <w:b/>
          <w:szCs w:val="22"/>
          <w:lang w:val="es-MX" w:eastAsia="en-US"/>
        </w:rPr>
        <w:t>00157/TEMOAYA/IP/2022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 sido materia del presente fallo. </w:t>
      </w:r>
    </w:p>
    <w:p w14:paraId="08539A09" w14:textId="77777777" w:rsidR="00EA16D9" w:rsidRPr="00BD34C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62902A00" w14:textId="77777777" w:rsidR="006F5EBD" w:rsidRDefault="006F5EBD" w:rsidP="006A2320">
      <w:pPr>
        <w:spacing w:line="360" w:lineRule="auto"/>
        <w:jc w:val="center"/>
        <w:rPr>
          <w:rFonts w:ascii="Palatino Linotype" w:eastAsia="Calibri" w:hAnsi="Palatino Linotype"/>
          <w:b/>
          <w:sz w:val="28"/>
          <w:lang w:val="pt-BR"/>
        </w:rPr>
      </w:pPr>
    </w:p>
    <w:p w14:paraId="538D4592" w14:textId="3E411A06"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7B9A72D4"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00434741">
        <w:rPr>
          <w:rFonts w:ascii="Palatino Linotype" w:eastAsiaTheme="minorHAnsi" w:hAnsi="Palatino Linotype" w:cs="Arial"/>
          <w:b/>
          <w:lang w:val="es-MX" w:eastAsia="en-US"/>
        </w:rPr>
        <w:t>REVOCA</w:t>
      </w:r>
      <w:r w:rsidRPr="00BD34CA">
        <w:rPr>
          <w:rFonts w:ascii="Palatino Linotype" w:eastAsiaTheme="minorHAnsi" w:hAnsi="Palatino Linotype" w:cs="Arial"/>
          <w:b/>
          <w:lang w:val="es-MX" w:eastAsia="en-US"/>
        </w:rPr>
        <w:t xml:space="preserve">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6F5EBD" w:rsidRPr="006F5EBD">
        <w:rPr>
          <w:rFonts w:ascii="Palatino Linotype" w:eastAsiaTheme="minorHAnsi" w:hAnsi="Palatino Linotype" w:cs="Arial"/>
          <w:b/>
          <w:szCs w:val="22"/>
          <w:lang w:val="es-MX" w:eastAsia="en-US"/>
        </w:rPr>
        <w:t>00157/TEMOAYA/IP/2022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fundados los motivos de inconformidad que arguye </w:t>
      </w:r>
      <w:r w:rsidR="00994262">
        <w:rPr>
          <w:rFonts w:ascii="Palatino Linotype" w:eastAsiaTheme="minorHAnsi" w:hAnsi="Palatino Linotype" w:cs="Arial"/>
          <w:b/>
          <w:szCs w:val="22"/>
          <w:lang w:val="es-MX" w:eastAsia="en-US"/>
        </w:rPr>
        <w:t>la</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6F5EBD">
        <w:rPr>
          <w:rFonts w:ascii="Palatino Linotype" w:eastAsiaTheme="minorHAnsi" w:hAnsi="Palatino Linotype" w:cs="Arial"/>
          <w:b/>
          <w:szCs w:val="22"/>
          <w:lang w:val="es-MX" w:eastAsia="en-US"/>
        </w:rPr>
        <w:t>CUARTO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31436310" w14:textId="0672B007" w:rsidR="00434741" w:rsidRDefault="00BD34CA" w:rsidP="00434741">
      <w:pPr>
        <w:spacing w:after="240" w:line="360" w:lineRule="auto"/>
        <w:jc w:val="both"/>
        <w:rPr>
          <w:rFonts w:ascii="Palatino Linotype" w:hAnsi="Palatino Linotype"/>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994262">
        <w:rPr>
          <w:rFonts w:ascii="Palatino Linotype" w:hAnsi="Palatino Linotype" w:cs="Arial"/>
        </w:rPr>
        <w:t xml:space="preserve"> la</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6F5EBD">
        <w:rPr>
          <w:rFonts w:ascii="Palatino Linotype" w:hAnsi="Palatino Linotype"/>
          <w:b/>
          <w:lang w:val="es-ES_tradnl"/>
        </w:rPr>
        <w:t>CUARTO</w:t>
      </w:r>
      <w:r>
        <w:rPr>
          <w:rFonts w:ascii="Palatino Linotype" w:hAnsi="Palatino Linotype"/>
        </w:rPr>
        <w:t xml:space="preserve"> de la presente resolución</w:t>
      </w:r>
      <w:r>
        <w:rPr>
          <w:rFonts w:ascii="Palatino Linotype" w:hAnsi="Palatino Linotype"/>
          <w:lang w:val="es-ES_tradnl"/>
        </w:rPr>
        <w:t xml:space="preserve">, </w:t>
      </w:r>
      <w:r w:rsidR="00E13557">
        <w:rPr>
          <w:rFonts w:ascii="Palatino Linotype" w:hAnsi="Palatino Linotype"/>
          <w:lang w:val="es-ES_tradnl"/>
        </w:rPr>
        <w:t>en versión pública</w:t>
      </w:r>
      <w:r w:rsidR="00B6337D">
        <w:rPr>
          <w:rFonts w:ascii="Palatino Linotype" w:hAnsi="Palatino Linotype"/>
          <w:lang w:val="es-ES_tradnl"/>
        </w:rPr>
        <w:t xml:space="preserve"> de ser procedente</w:t>
      </w:r>
      <w:r w:rsidR="00E13557">
        <w:rPr>
          <w:rFonts w:ascii="Palatino Linotype" w:hAnsi="Palatino Linotype"/>
          <w:lang w:val="es-ES_tradnl"/>
        </w:rPr>
        <w:t xml:space="preserve">, </w:t>
      </w:r>
      <w:r w:rsidR="00F37783">
        <w:rPr>
          <w:rFonts w:ascii="Palatino Linotype" w:hAnsi="Palatino Linotype"/>
        </w:rPr>
        <w:t>de</w:t>
      </w:r>
      <w:r w:rsidR="00B6337D" w:rsidRPr="00B6337D">
        <w:rPr>
          <w:rFonts w:ascii="Palatino Linotype" w:hAnsi="Palatino Linotype"/>
        </w:rPr>
        <w:t xml:space="preserve"> lo siguiente</w:t>
      </w:r>
      <w:r w:rsidR="00434741" w:rsidRPr="00E152F9">
        <w:rPr>
          <w:rFonts w:ascii="Palatino Linotype" w:hAnsi="Palatino Linotype"/>
        </w:rPr>
        <w:t>:</w:t>
      </w:r>
    </w:p>
    <w:p w14:paraId="7D939BA4" w14:textId="59D3CD87" w:rsidR="00434741" w:rsidRPr="0069029A" w:rsidRDefault="002A6291" w:rsidP="0069029A">
      <w:pPr>
        <w:pStyle w:val="Prrafodelista"/>
        <w:numPr>
          <w:ilvl w:val="0"/>
          <w:numId w:val="48"/>
        </w:numPr>
        <w:spacing w:before="120" w:after="120" w:line="360" w:lineRule="auto"/>
        <w:jc w:val="both"/>
        <w:rPr>
          <w:rFonts w:ascii="Palatino Linotype" w:hAnsi="Palatino Linotype"/>
          <w:i/>
          <w:iCs/>
        </w:rPr>
      </w:pPr>
      <w:r>
        <w:rPr>
          <w:rFonts w:ascii="Palatino Linotype" w:eastAsia="Palatino Linotype" w:hAnsi="Palatino Linotype" w:cs="Palatino Linotype"/>
          <w:i/>
          <w:color w:val="000000"/>
          <w:lang w:val="es-ES_tradnl"/>
        </w:rPr>
        <w:lastRenderedPageBreak/>
        <w:t xml:space="preserve">Formatos Únicos de Personal </w:t>
      </w:r>
      <w:r w:rsidR="006F5EBD" w:rsidRPr="006F5EBD">
        <w:rPr>
          <w:rFonts w:ascii="Palatino Linotype" w:eastAsia="Palatino Linotype" w:hAnsi="Palatino Linotype" w:cs="Palatino Linotype"/>
          <w:i/>
          <w:color w:val="000000"/>
          <w:lang w:val="es-ES_tradnl"/>
        </w:rPr>
        <w:t>y/</w:t>
      </w:r>
      <w:r w:rsidR="0071265A">
        <w:rPr>
          <w:rFonts w:ascii="Palatino Linotype" w:eastAsia="Palatino Linotype" w:hAnsi="Palatino Linotype" w:cs="Palatino Linotype"/>
          <w:i/>
          <w:color w:val="000000"/>
          <w:lang w:val="es-ES_tradnl"/>
        </w:rPr>
        <w:t>o</w:t>
      </w:r>
      <w:r>
        <w:rPr>
          <w:rFonts w:ascii="Palatino Linotype" w:eastAsia="Palatino Linotype" w:hAnsi="Palatino Linotype" w:cs="Palatino Linotype"/>
          <w:i/>
          <w:color w:val="000000"/>
          <w:lang w:val="es-ES_tradnl"/>
        </w:rPr>
        <w:t xml:space="preserve"> equivalente</w:t>
      </w:r>
      <w:r w:rsidR="0071265A">
        <w:rPr>
          <w:rFonts w:ascii="Palatino Linotype" w:eastAsia="Palatino Linotype" w:hAnsi="Palatino Linotype" w:cs="Palatino Linotype"/>
          <w:i/>
          <w:color w:val="000000"/>
          <w:lang w:val="es-ES_tradnl"/>
        </w:rPr>
        <w:t>, así como</w:t>
      </w:r>
      <w:r w:rsidR="006F5EBD" w:rsidRPr="006F5EBD">
        <w:rPr>
          <w:rFonts w:ascii="Palatino Linotype" w:eastAsia="Palatino Linotype" w:hAnsi="Palatino Linotype" w:cs="Palatino Linotype"/>
          <w:i/>
          <w:color w:val="000000"/>
          <w:lang w:val="es-ES_tradnl"/>
        </w:rPr>
        <w:t xml:space="preserve"> el documento en donde conste el monto otorgado por terminación laboral de los servid</w:t>
      </w:r>
      <w:r w:rsidR="0071265A">
        <w:rPr>
          <w:rFonts w:ascii="Palatino Linotype" w:eastAsia="Palatino Linotype" w:hAnsi="Palatino Linotype" w:cs="Palatino Linotype"/>
          <w:i/>
          <w:color w:val="000000"/>
          <w:lang w:val="es-ES_tradnl"/>
        </w:rPr>
        <w:t>ores públicos que causaron baja en el</w:t>
      </w:r>
      <w:r w:rsidR="006F5EBD" w:rsidRPr="006F5EBD">
        <w:rPr>
          <w:rFonts w:ascii="Palatino Linotype" w:eastAsia="Palatino Linotype" w:hAnsi="Palatino Linotype" w:cs="Palatino Linotype"/>
          <w:i/>
          <w:color w:val="000000"/>
          <w:lang w:val="es-ES_tradnl"/>
        </w:rPr>
        <w:t xml:space="preserve"> periodo que comprende del 01 de enero al 04 de julio de 2022</w:t>
      </w:r>
      <w:r w:rsidR="00D85C73">
        <w:rPr>
          <w:rFonts w:ascii="Palatino Linotype" w:hAnsi="Palatino Linotype"/>
          <w:i/>
          <w:iCs/>
        </w:rPr>
        <w:t>.</w:t>
      </w:r>
    </w:p>
    <w:p w14:paraId="2A3911BF" w14:textId="42716FAF" w:rsidR="00BD34CA" w:rsidRPr="00F1409B" w:rsidRDefault="00E13557" w:rsidP="00F1409B">
      <w:pPr>
        <w:autoSpaceDE w:val="0"/>
        <w:autoSpaceDN w:val="0"/>
        <w:adjustRightInd w:val="0"/>
        <w:spacing w:before="240" w:after="160" w:line="360" w:lineRule="auto"/>
        <w:ind w:right="4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62D6B21" w14:textId="6FE295C3" w:rsid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98576B" w14:textId="77777777" w:rsidR="0069029A" w:rsidRPr="00BD34CA" w:rsidRDefault="0069029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551DE15E" w14:textId="603517E5"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BBAC5" w14:textId="77777777" w:rsidR="00BD34CA" w:rsidRPr="00BD34CA" w:rsidRDefault="00BD34CA" w:rsidP="00BD34CA">
      <w:pPr>
        <w:spacing w:line="360" w:lineRule="auto"/>
        <w:jc w:val="both"/>
        <w:rPr>
          <w:rFonts w:ascii="Palatino Linotype" w:hAnsi="Palatino Linotype" w:cs="Arial"/>
          <w:b/>
          <w:lang w:val="es-MX"/>
        </w:rPr>
      </w:pPr>
    </w:p>
    <w:p w14:paraId="38191FC9" w14:textId="16E493F8"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994262">
        <w:rPr>
          <w:rFonts w:ascii="Palatino Linotype" w:hAnsi="Palatino Linotype" w:cs="Arial"/>
          <w:lang w:val="es-MX"/>
        </w:rPr>
        <w:t xml:space="preserve"> la</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 xml:space="preserve">de conformidad con lo establecido en el artículo 196, de la Ley de Transparencia y Acceso </w:t>
      </w:r>
      <w:r w:rsidRPr="00BD34CA">
        <w:rPr>
          <w:rFonts w:ascii="Palatino Linotype" w:hAnsi="Palatino Linotype"/>
          <w:color w:val="222222"/>
          <w:shd w:val="clear" w:color="auto" w:fill="FFFFFF"/>
          <w:lang w:val="es-MX"/>
        </w:rPr>
        <w:lastRenderedPageBreak/>
        <w:t>a la Información Pública del Estado de México y Municipios, podrá promover el Juicio de Amparo en los términos de las leyes aplicables.</w:t>
      </w:r>
    </w:p>
    <w:p w14:paraId="3404B296" w14:textId="77777777" w:rsidR="003C0CD8" w:rsidRPr="00BD34CA"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1C94BE23" w14:textId="37F88756" w:rsidR="001B7694" w:rsidRPr="0069029A" w:rsidRDefault="008B5C47" w:rsidP="0069029A">
      <w:pPr>
        <w:spacing w:line="360" w:lineRule="auto"/>
        <w:jc w:val="both"/>
        <w:rPr>
          <w:rFonts w:ascii="Palatino Linotype" w:hAnsi="Palatino Linotype" w:cs="Arial"/>
        </w:rPr>
      </w:pPr>
      <w:r w:rsidRPr="00DB5147">
        <w:rPr>
          <w:rFonts w:ascii="Palatino Linotype" w:hAnsi="Palatino Linotype"/>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94A1D">
        <w:rPr>
          <w:rFonts w:ascii="Palatino Linotype" w:hAnsi="Palatino Linotype"/>
        </w:rPr>
        <w:t xml:space="preserve"> </w:t>
      </w:r>
      <w:r w:rsidRPr="00DB5147">
        <w:rPr>
          <w:rFonts w:ascii="Palatino Linotype" w:hAnsi="Palatino Linotype"/>
        </w:rPr>
        <w:t xml:space="preserve">Y GUADALUPE RAMÍREZ PEÑA; EN LA </w:t>
      </w:r>
      <w:r w:rsidR="00E273BC">
        <w:rPr>
          <w:rFonts w:ascii="Palatino Linotype" w:hAnsi="Palatino Linotype"/>
        </w:rPr>
        <w:t>CUARTA</w:t>
      </w:r>
      <w:r w:rsidRPr="00DB5147">
        <w:rPr>
          <w:rFonts w:ascii="Palatino Linotype" w:hAnsi="Palatino Linotype"/>
        </w:rPr>
        <w:t xml:space="preserve"> SESIÓN ORDINARIA CELEBRADA EL </w:t>
      </w:r>
      <w:r w:rsidR="006F5EBD">
        <w:rPr>
          <w:rFonts w:ascii="Palatino Linotype" w:hAnsi="Palatino Linotype"/>
        </w:rPr>
        <w:t>PRIMERO DE FEBRERO DE DOS MIL VEINTITRÉS</w:t>
      </w:r>
      <w:r w:rsidRPr="00DB5147">
        <w:rPr>
          <w:rFonts w:ascii="Palatino Linotype" w:hAnsi="Palatino Linotype"/>
        </w:rPr>
        <w:t>, ANTE EL SECRETARIO TÉCNICO DEL PLENO, ALEXIS TAPIA RAMÍREZ</w:t>
      </w:r>
      <w:r w:rsidR="00A839B2">
        <w:rPr>
          <w:rFonts w:ascii="Palatino Linotype" w:hAnsi="Palatino Linotype" w:cs="Arial"/>
        </w:rPr>
        <w:t>------------</w:t>
      </w:r>
      <w:r w:rsidR="00F1409B">
        <w:rPr>
          <w:rFonts w:ascii="Palatino Linotype" w:hAnsi="Palatino Linotype" w:cs="Arial"/>
        </w:rPr>
        <w:t>------------------------------------------------------------------------------------------------------------------------------------------------------------------------------------------------------------------------------------------------------------------------------------------------------------------------------------------------------------------------------------------------------------------------------------------------------------------------------------------------------------------------------------------------------------------------------------</w:t>
      </w:r>
      <w:r w:rsidR="00DE0AEC">
        <w:rPr>
          <w:rFonts w:ascii="Palatino Linotype" w:hAnsi="Palatino Linotype" w:cs="Arial"/>
        </w:rPr>
        <w:t>------------------------------------------------------------------------------------------------------------------------------------------------------------------------------------------------------------------------------------------------------------------------------------------------------------------------------------------------------------------------------------------------------------------------------------------------------------------------------------------------------------------------------------------------------------------------------------------------------------------------------------------------------------------------------------------------------</w:t>
      </w:r>
    </w:p>
    <w:p w14:paraId="4F9A9958" w14:textId="1C104786"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493356">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C0DA7" w14:textId="77777777" w:rsidR="00983B31" w:rsidRDefault="00983B31" w:rsidP="00D34057">
      <w:r>
        <w:separator/>
      </w:r>
    </w:p>
  </w:endnote>
  <w:endnote w:type="continuationSeparator" w:id="0">
    <w:p w14:paraId="44359B52" w14:textId="77777777" w:rsidR="00983B31" w:rsidRDefault="00983B31"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527A" w14:textId="551EC65E"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402C0">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402C0">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5C8" w14:textId="0BB47F00"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5402C0">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5402C0">
      <w:rPr>
        <w:rFonts w:ascii="Palatino Linotype" w:hAnsi="Palatino Linotype"/>
        <w:b/>
        <w:bCs/>
        <w:noProof/>
        <w:sz w:val="20"/>
      </w:rPr>
      <w:t>40</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E8FD1" w14:textId="77777777" w:rsidR="00983B31" w:rsidRDefault="00983B31" w:rsidP="00D34057">
      <w:r>
        <w:separator/>
      </w:r>
    </w:p>
  </w:footnote>
  <w:footnote w:type="continuationSeparator" w:id="0">
    <w:p w14:paraId="3AFF84A8" w14:textId="77777777" w:rsidR="00983B31" w:rsidRDefault="00983B31"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D2D4B86" w14:textId="77777777" w:rsidR="00C56934" w:rsidRPr="007C3435" w:rsidRDefault="00C56934" w:rsidP="00C56934">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 w:id="3">
    <w:p w14:paraId="2AB2BE48" w14:textId="77777777" w:rsidR="00D76445" w:rsidRDefault="00D76445" w:rsidP="00D76445">
      <w:pPr>
        <w:pStyle w:val="Textonotapie"/>
        <w:ind w:left="708" w:hanging="708"/>
        <w:jc w:val="both"/>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Artículo 96 Ley del Trabajo de los Servidores Públicos del Estado de México y Municipios.</w:t>
      </w:r>
    </w:p>
  </w:footnote>
  <w:footnote w:id="4">
    <w:p w14:paraId="263AAC52" w14:textId="77777777" w:rsidR="00D76445" w:rsidRDefault="00D76445" w:rsidP="00D76445">
      <w:pPr>
        <w:pStyle w:val="Textonotapie"/>
        <w:jc w:val="both"/>
        <w:rPr>
          <w:rFonts w:ascii="Palatino Linotype" w:hAnsi="Palatino Linotype" w:cs="Times New Roman"/>
          <w:i/>
        </w:rPr>
      </w:pPr>
      <w:r>
        <w:rPr>
          <w:rStyle w:val="Refdenotaalpie"/>
        </w:rPr>
        <w:footnoteRef/>
      </w:r>
      <w:r>
        <w:t xml:space="preserve"> </w:t>
      </w:r>
      <w:r>
        <w:rPr>
          <w:rFonts w:ascii="Palatino Linotype" w:hAnsi="Palatino Linotype"/>
          <w:b/>
          <w:i/>
        </w:rPr>
        <w:t>Artículo 18.</w:t>
      </w:r>
      <w:r>
        <w:rPr>
          <w:rFonts w:ascii="Palatino Linotype" w:hAnsi="Palatino Linotype"/>
          <w:i/>
        </w:rPr>
        <w:t xml:space="preserve"> Los sujetos obligados </w:t>
      </w:r>
      <w:r>
        <w:rPr>
          <w:rFonts w:ascii="Palatino Linotype" w:hAnsi="Palatino Linotype"/>
          <w:i/>
          <w:u w:val="single"/>
        </w:rPr>
        <w:t>deberán documentar</w:t>
      </w:r>
      <w:r>
        <w:rPr>
          <w:rFonts w:ascii="Palatino Linotype" w:hAnsi="Palatino Linotype"/>
          <w:i/>
        </w:rPr>
        <w:t xml:space="preserve"> todo acto que derive del ejercicio de sus facultades, competencias o funciones, considerando desde su origen la eventual publicidad y reutilización de la información que generen.</w:t>
      </w:r>
    </w:p>
    <w:p w14:paraId="33F1894D" w14:textId="77777777" w:rsidR="00D76445" w:rsidRDefault="00D76445" w:rsidP="00D76445">
      <w:pPr>
        <w:pStyle w:val="Textonotapie"/>
        <w:jc w:val="both"/>
        <w:rPr>
          <w:rFonts w:ascii="Palatino Linotype" w:hAnsi="Palatino Linotype"/>
          <w:i/>
        </w:rPr>
      </w:pPr>
      <w:r>
        <w:rPr>
          <w:rFonts w:ascii="Palatino Linotype" w:hAnsi="Palatino Linotype"/>
          <w:b/>
          <w:i/>
        </w:rPr>
        <w:t>Artículo 19.</w:t>
      </w:r>
      <w:r>
        <w:rPr>
          <w:rFonts w:ascii="Palatino Linotype" w:hAnsi="Palatino Linotype"/>
          <w:i/>
        </w:rPr>
        <w:t xml:space="preserve"> </w:t>
      </w:r>
      <w:r>
        <w:rPr>
          <w:rFonts w:ascii="Palatino Linotype" w:hAnsi="Palatino Linotype"/>
          <w:i/>
          <w:u w:val="single"/>
        </w:rPr>
        <w:t>Se presume que la información debe existir si se refiere a las facultades</w:t>
      </w:r>
      <w:r>
        <w:rPr>
          <w:rFonts w:ascii="Palatino Linotype" w:hAnsi="Palatino Linotype"/>
          <w:i/>
        </w:rPr>
        <w:t>, competencias y funciones que los ordenamientos jurídicos aplicables otorgan a los sujetos obligados.</w:t>
      </w:r>
    </w:p>
    <w:p w14:paraId="542D1BB3" w14:textId="77777777" w:rsidR="00D76445" w:rsidRDefault="00D76445" w:rsidP="00D76445">
      <w:pPr>
        <w:pStyle w:val="Textonotapie"/>
        <w:jc w:val="both"/>
        <w:rPr>
          <w:rFonts w:ascii="Palatino Linotype" w:hAnsi="Palatino Linotype"/>
          <w:i/>
        </w:rPr>
      </w:pPr>
      <w:r>
        <w:rPr>
          <w:rFonts w:ascii="Palatino Linotype" w:hAnsi="Palatino Linotype"/>
          <w:i/>
        </w:rPr>
        <w:t>En los casos en que ciertas facultades, competencias o funciones no se hayan ejercido, se debe motivar la respuesta en función de las causas que motiven tal circunstancia.</w:t>
      </w:r>
    </w:p>
    <w:p w14:paraId="618C7BDD" w14:textId="77777777" w:rsidR="00D76445" w:rsidRDefault="00D76445" w:rsidP="00D76445">
      <w:pPr>
        <w:pStyle w:val="Textonotapie"/>
        <w:jc w:val="both"/>
        <w:rPr>
          <w:rFonts w:ascii="Palatino Linotype" w:hAnsi="Palatino Linotype"/>
          <w:i/>
        </w:rPr>
      </w:pPr>
      <w:r>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578C551" w14:textId="77777777" w:rsidR="00D76445" w:rsidRDefault="00D76445" w:rsidP="00D76445">
      <w:pPr>
        <w:pStyle w:val="Textonotapie"/>
        <w:jc w:val="right"/>
        <w:rPr>
          <w:rFonts w:ascii="Palatino Linotype" w:hAnsi="Palatino Linotype"/>
        </w:rPr>
      </w:pPr>
      <w:r>
        <w:rPr>
          <w:rFonts w:ascii="Palatino Linotype" w:hAnsi="Palatino Linotype"/>
        </w:rPr>
        <w:t>(Énfasis añadido)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2D19" w14:textId="147B7F01" w:rsidR="00A01730" w:rsidRDefault="005402C0">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2D16D4F4" w:rsidR="00A01730" w:rsidRDefault="005616AB" w:rsidP="00172AF5">
          <w:pPr>
            <w:spacing w:after="120" w:line="256" w:lineRule="auto"/>
            <w:ind w:left="-486" w:right="214" w:firstLine="1585"/>
            <w:jc w:val="right"/>
            <w:rPr>
              <w:rFonts w:ascii="Palatino Linotype" w:hAnsi="Palatino Linotype" w:cs="Arial"/>
              <w:szCs w:val="20"/>
            </w:rPr>
          </w:pPr>
          <w:r w:rsidRPr="005616AB">
            <w:rPr>
              <w:rFonts w:ascii="Palatino Linotype" w:hAnsi="Palatino Linotype" w:cs="Arial"/>
              <w:bCs/>
              <w:lang w:eastAsia="es-MX"/>
            </w:rPr>
            <w:t>13220/INFOEM/IP/RR/2022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62939DFD" w:rsidR="00A01730" w:rsidRDefault="005616AB" w:rsidP="00E31501">
          <w:pPr>
            <w:spacing w:line="256" w:lineRule="auto"/>
            <w:ind w:left="-72" w:right="214" w:firstLine="284"/>
            <w:jc w:val="right"/>
            <w:rPr>
              <w:rFonts w:ascii="Palatino Linotype" w:hAnsi="Palatino Linotype" w:cs="Arial"/>
              <w:szCs w:val="20"/>
            </w:rPr>
          </w:pPr>
          <w:r w:rsidRPr="005616AB">
            <w:rPr>
              <w:rFonts w:ascii="Palatino Linotype" w:hAnsi="Palatino Linotype" w:cs="Arial"/>
              <w:szCs w:val="20"/>
            </w:rPr>
            <w:t>Ayuntamiento de Temoaya</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248B81D3" w:rsidR="00A01730" w:rsidRPr="00B4142F" w:rsidRDefault="005616AB" w:rsidP="00172AF5">
          <w:pPr>
            <w:spacing w:after="120" w:line="256" w:lineRule="auto"/>
            <w:ind w:left="-486" w:right="214" w:firstLine="1408"/>
            <w:jc w:val="right"/>
            <w:rPr>
              <w:rFonts w:ascii="Palatino Linotype" w:hAnsi="Palatino Linotype" w:cs="Arial"/>
              <w:szCs w:val="20"/>
            </w:rPr>
          </w:pPr>
          <w:r w:rsidRPr="005616AB">
            <w:rPr>
              <w:rFonts w:ascii="Palatino Linotype" w:hAnsi="Palatino Linotype" w:cs="Arial"/>
              <w:bCs/>
              <w:lang w:eastAsia="es-MX"/>
            </w:rPr>
            <w:t>13220/INFOEM/IP/RR/2022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7047733E" w:rsidR="00A01730" w:rsidRPr="00F06FED" w:rsidRDefault="005402C0"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755DCBD3" w:rsidR="00A01730" w:rsidRDefault="005616AB" w:rsidP="001A7EEE">
          <w:pPr>
            <w:spacing w:line="256" w:lineRule="auto"/>
            <w:ind w:left="-495" w:right="214" w:firstLine="843"/>
            <w:jc w:val="right"/>
            <w:rPr>
              <w:rFonts w:ascii="Palatino Linotype" w:hAnsi="Palatino Linotype" w:cs="Arial"/>
              <w:szCs w:val="20"/>
            </w:rPr>
          </w:pPr>
          <w:r w:rsidRPr="005616AB">
            <w:rPr>
              <w:rFonts w:ascii="Palatino Linotype" w:hAnsi="Palatino Linotype" w:cs="Arial"/>
              <w:szCs w:val="20"/>
            </w:rPr>
            <w:t>Ayuntamiento de Temoaya</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5402C0">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B86759"/>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B3518E"/>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204BA"/>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C63F78"/>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4" w15:restartNumberingAfterBreak="0">
    <w:nsid w:val="3888780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577291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100ADC"/>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4"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5"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7FD26A93"/>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8"/>
  </w:num>
  <w:num w:numId="2">
    <w:abstractNumId w:val="11"/>
  </w:num>
  <w:num w:numId="3">
    <w:abstractNumId w:val="31"/>
  </w:num>
  <w:num w:numId="4">
    <w:abstractNumId w:val="30"/>
  </w:num>
  <w:num w:numId="5">
    <w:abstractNumId w:val="43"/>
  </w:num>
  <w:num w:numId="6">
    <w:abstractNumId w:val="34"/>
  </w:num>
  <w:num w:numId="7">
    <w:abstractNumId w:val="25"/>
  </w:num>
  <w:num w:numId="8">
    <w:abstractNumId w:val="36"/>
  </w:num>
  <w:num w:numId="9">
    <w:abstractNumId w:val="23"/>
  </w:num>
  <w:num w:numId="10">
    <w:abstractNumId w:val="22"/>
  </w:num>
  <w:num w:numId="11">
    <w:abstractNumId w:val="0"/>
  </w:num>
  <w:num w:numId="12">
    <w:abstractNumId w:val="20"/>
  </w:num>
  <w:num w:numId="13">
    <w:abstractNumId w:val="14"/>
  </w:num>
  <w:num w:numId="14">
    <w:abstractNumId w:val="18"/>
  </w:num>
  <w:num w:numId="15">
    <w:abstractNumId w:val="42"/>
  </w:num>
  <w:num w:numId="16">
    <w:abstractNumId w:val="35"/>
  </w:num>
  <w:num w:numId="17">
    <w:abstractNumId w:val="5"/>
  </w:num>
  <w:num w:numId="18">
    <w:abstractNumId w:val="16"/>
  </w:num>
  <w:num w:numId="19">
    <w:abstractNumId w:val="9"/>
  </w:num>
  <w:num w:numId="20">
    <w:abstractNumId w:val="2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0"/>
  </w:num>
  <w:num w:numId="28">
    <w:abstractNumId w:val="27"/>
  </w:num>
  <w:num w:numId="29">
    <w:abstractNumId w:val="17"/>
  </w:num>
  <w:num w:numId="30">
    <w:abstractNumId w:val="37"/>
  </w:num>
  <w:num w:numId="31">
    <w:abstractNumId w:val="39"/>
  </w:num>
  <w:num w:numId="32">
    <w:abstractNumId w:val="3"/>
  </w:num>
  <w:num w:numId="33">
    <w:abstractNumId w:val="29"/>
  </w:num>
  <w:num w:numId="34">
    <w:abstractNumId w:val="40"/>
  </w:num>
  <w:num w:numId="35">
    <w:abstractNumId w:val="41"/>
  </w:num>
  <w:num w:numId="36">
    <w:abstractNumId w:val="6"/>
  </w:num>
  <w:num w:numId="37">
    <w:abstractNumId w:val="8"/>
  </w:num>
  <w:num w:numId="38">
    <w:abstractNumId w:val="13"/>
  </w:num>
  <w:num w:numId="39">
    <w:abstractNumId w:val="12"/>
  </w:num>
  <w:num w:numId="40">
    <w:abstractNumId w:val="44"/>
  </w:num>
  <w:num w:numId="41">
    <w:abstractNumId w:val="21"/>
  </w:num>
  <w:num w:numId="42">
    <w:abstractNumId w:val="7"/>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5"/>
  </w:num>
  <w:num w:numId="47">
    <w:abstractNumId w:val="24"/>
  </w:num>
  <w:num w:numId="48">
    <w:abstractNumId w:val="28"/>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31AED"/>
    <w:rsid w:val="00041A17"/>
    <w:rsid w:val="0005033A"/>
    <w:rsid w:val="00050780"/>
    <w:rsid w:val="00055AB9"/>
    <w:rsid w:val="000A5A65"/>
    <w:rsid w:val="000A74DB"/>
    <w:rsid w:val="000B1582"/>
    <w:rsid w:val="000C7DA1"/>
    <w:rsid w:val="000D006F"/>
    <w:rsid w:val="000D072C"/>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5E75"/>
    <w:rsid w:val="0014624E"/>
    <w:rsid w:val="00146720"/>
    <w:rsid w:val="001479E7"/>
    <w:rsid w:val="00152971"/>
    <w:rsid w:val="001545AD"/>
    <w:rsid w:val="00154698"/>
    <w:rsid w:val="00154E6B"/>
    <w:rsid w:val="00155F3D"/>
    <w:rsid w:val="00157778"/>
    <w:rsid w:val="001615BA"/>
    <w:rsid w:val="001629FB"/>
    <w:rsid w:val="001679F1"/>
    <w:rsid w:val="001705F4"/>
    <w:rsid w:val="00172AF5"/>
    <w:rsid w:val="00174621"/>
    <w:rsid w:val="001770BD"/>
    <w:rsid w:val="00181245"/>
    <w:rsid w:val="001875F7"/>
    <w:rsid w:val="00194E28"/>
    <w:rsid w:val="001A7973"/>
    <w:rsid w:val="001A7EEE"/>
    <w:rsid w:val="001B0A88"/>
    <w:rsid w:val="001B36E9"/>
    <w:rsid w:val="001B7694"/>
    <w:rsid w:val="001C0E3D"/>
    <w:rsid w:val="001C2774"/>
    <w:rsid w:val="001D40B1"/>
    <w:rsid w:val="001D6B18"/>
    <w:rsid w:val="001E111C"/>
    <w:rsid w:val="001E7A89"/>
    <w:rsid w:val="001F4610"/>
    <w:rsid w:val="00215429"/>
    <w:rsid w:val="00226E72"/>
    <w:rsid w:val="00226EEE"/>
    <w:rsid w:val="002321C1"/>
    <w:rsid w:val="002349F8"/>
    <w:rsid w:val="00234D61"/>
    <w:rsid w:val="002379F2"/>
    <w:rsid w:val="00243902"/>
    <w:rsid w:val="002468A3"/>
    <w:rsid w:val="0025394E"/>
    <w:rsid w:val="00256703"/>
    <w:rsid w:val="0025795D"/>
    <w:rsid w:val="00265D78"/>
    <w:rsid w:val="00267078"/>
    <w:rsid w:val="00272D2A"/>
    <w:rsid w:val="0028416A"/>
    <w:rsid w:val="00286BF3"/>
    <w:rsid w:val="00293EFD"/>
    <w:rsid w:val="00293F6E"/>
    <w:rsid w:val="00295210"/>
    <w:rsid w:val="0029757B"/>
    <w:rsid w:val="002A6291"/>
    <w:rsid w:val="002A6EFB"/>
    <w:rsid w:val="002A7856"/>
    <w:rsid w:val="002B1BB7"/>
    <w:rsid w:val="002B2253"/>
    <w:rsid w:val="002B2B95"/>
    <w:rsid w:val="002D0A06"/>
    <w:rsid w:val="002D1630"/>
    <w:rsid w:val="002D2D32"/>
    <w:rsid w:val="002D310B"/>
    <w:rsid w:val="002D66D5"/>
    <w:rsid w:val="002D7107"/>
    <w:rsid w:val="002D794C"/>
    <w:rsid w:val="002E2DFB"/>
    <w:rsid w:val="002E501A"/>
    <w:rsid w:val="002F33A9"/>
    <w:rsid w:val="002F5CA8"/>
    <w:rsid w:val="002F62E0"/>
    <w:rsid w:val="002F7BA4"/>
    <w:rsid w:val="00302D2F"/>
    <w:rsid w:val="00303385"/>
    <w:rsid w:val="00306441"/>
    <w:rsid w:val="003073EB"/>
    <w:rsid w:val="00311AA7"/>
    <w:rsid w:val="0032099F"/>
    <w:rsid w:val="00322DC7"/>
    <w:rsid w:val="003242C7"/>
    <w:rsid w:val="003313D8"/>
    <w:rsid w:val="00344F6E"/>
    <w:rsid w:val="00346625"/>
    <w:rsid w:val="00351D4E"/>
    <w:rsid w:val="00354DDE"/>
    <w:rsid w:val="003559E1"/>
    <w:rsid w:val="00360BBA"/>
    <w:rsid w:val="00362E23"/>
    <w:rsid w:val="003708E1"/>
    <w:rsid w:val="003756A5"/>
    <w:rsid w:val="00382978"/>
    <w:rsid w:val="00384CF0"/>
    <w:rsid w:val="00386844"/>
    <w:rsid w:val="003A1A28"/>
    <w:rsid w:val="003A5AE4"/>
    <w:rsid w:val="003B0DEC"/>
    <w:rsid w:val="003B38F1"/>
    <w:rsid w:val="003B3DD4"/>
    <w:rsid w:val="003B6A9D"/>
    <w:rsid w:val="003C0538"/>
    <w:rsid w:val="003C0835"/>
    <w:rsid w:val="003C0CD8"/>
    <w:rsid w:val="003C49D6"/>
    <w:rsid w:val="003C79DD"/>
    <w:rsid w:val="003D002D"/>
    <w:rsid w:val="003D0754"/>
    <w:rsid w:val="003F3CC8"/>
    <w:rsid w:val="003F66C2"/>
    <w:rsid w:val="003F6F70"/>
    <w:rsid w:val="003F7CE8"/>
    <w:rsid w:val="004041CE"/>
    <w:rsid w:val="0040778F"/>
    <w:rsid w:val="0041558F"/>
    <w:rsid w:val="00416CE7"/>
    <w:rsid w:val="004204BB"/>
    <w:rsid w:val="0042060D"/>
    <w:rsid w:val="00420D92"/>
    <w:rsid w:val="004213E0"/>
    <w:rsid w:val="004302BF"/>
    <w:rsid w:val="004308D7"/>
    <w:rsid w:val="00431689"/>
    <w:rsid w:val="00434741"/>
    <w:rsid w:val="00437943"/>
    <w:rsid w:val="0044308F"/>
    <w:rsid w:val="0044703B"/>
    <w:rsid w:val="00450A1F"/>
    <w:rsid w:val="0045589A"/>
    <w:rsid w:val="004558D1"/>
    <w:rsid w:val="00457A19"/>
    <w:rsid w:val="00460121"/>
    <w:rsid w:val="00461FBD"/>
    <w:rsid w:val="00467861"/>
    <w:rsid w:val="00470D24"/>
    <w:rsid w:val="0047331F"/>
    <w:rsid w:val="00473A6A"/>
    <w:rsid w:val="00475335"/>
    <w:rsid w:val="00477598"/>
    <w:rsid w:val="004805B8"/>
    <w:rsid w:val="00480FEA"/>
    <w:rsid w:val="004838E7"/>
    <w:rsid w:val="00487E32"/>
    <w:rsid w:val="00490AAB"/>
    <w:rsid w:val="00493356"/>
    <w:rsid w:val="0049360F"/>
    <w:rsid w:val="00494245"/>
    <w:rsid w:val="004A2087"/>
    <w:rsid w:val="004A2EA2"/>
    <w:rsid w:val="004A451E"/>
    <w:rsid w:val="004B2123"/>
    <w:rsid w:val="004B3A7C"/>
    <w:rsid w:val="004B6B78"/>
    <w:rsid w:val="004C14FC"/>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02C0"/>
    <w:rsid w:val="005414FD"/>
    <w:rsid w:val="00542301"/>
    <w:rsid w:val="00544ADD"/>
    <w:rsid w:val="0055620B"/>
    <w:rsid w:val="00557B3B"/>
    <w:rsid w:val="005616AB"/>
    <w:rsid w:val="00564DB2"/>
    <w:rsid w:val="005733EB"/>
    <w:rsid w:val="00573B4F"/>
    <w:rsid w:val="00574BF4"/>
    <w:rsid w:val="0058088A"/>
    <w:rsid w:val="005837FC"/>
    <w:rsid w:val="00585BF1"/>
    <w:rsid w:val="005874D3"/>
    <w:rsid w:val="00594FEE"/>
    <w:rsid w:val="00597C13"/>
    <w:rsid w:val="005A14A4"/>
    <w:rsid w:val="005A4CCF"/>
    <w:rsid w:val="005B0651"/>
    <w:rsid w:val="005B201D"/>
    <w:rsid w:val="005B4D50"/>
    <w:rsid w:val="005B5976"/>
    <w:rsid w:val="005B7C1F"/>
    <w:rsid w:val="005C3D98"/>
    <w:rsid w:val="005E1C1B"/>
    <w:rsid w:val="005E29B7"/>
    <w:rsid w:val="005E50F1"/>
    <w:rsid w:val="005F3ED2"/>
    <w:rsid w:val="005F4AAF"/>
    <w:rsid w:val="006002BC"/>
    <w:rsid w:val="006004A4"/>
    <w:rsid w:val="00601482"/>
    <w:rsid w:val="00601557"/>
    <w:rsid w:val="006054E7"/>
    <w:rsid w:val="00606E07"/>
    <w:rsid w:val="00620A1D"/>
    <w:rsid w:val="00622C8D"/>
    <w:rsid w:val="0062301B"/>
    <w:rsid w:val="00627C77"/>
    <w:rsid w:val="006301EC"/>
    <w:rsid w:val="00630FBE"/>
    <w:rsid w:val="00633AB9"/>
    <w:rsid w:val="006375BF"/>
    <w:rsid w:val="00640746"/>
    <w:rsid w:val="00642DC5"/>
    <w:rsid w:val="00646183"/>
    <w:rsid w:val="00646421"/>
    <w:rsid w:val="00646635"/>
    <w:rsid w:val="00654C45"/>
    <w:rsid w:val="00655AFD"/>
    <w:rsid w:val="00656B46"/>
    <w:rsid w:val="00657723"/>
    <w:rsid w:val="00662B52"/>
    <w:rsid w:val="00666716"/>
    <w:rsid w:val="00666B5B"/>
    <w:rsid w:val="00674D6A"/>
    <w:rsid w:val="0067790D"/>
    <w:rsid w:val="006802F0"/>
    <w:rsid w:val="00687016"/>
    <w:rsid w:val="00690103"/>
    <w:rsid w:val="0069029A"/>
    <w:rsid w:val="006922E4"/>
    <w:rsid w:val="006A2320"/>
    <w:rsid w:val="006A64E6"/>
    <w:rsid w:val="006A66EE"/>
    <w:rsid w:val="006C2453"/>
    <w:rsid w:val="006D3581"/>
    <w:rsid w:val="006D364F"/>
    <w:rsid w:val="006D566D"/>
    <w:rsid w:val="006E1F36"/>
    <w:rsid w:val="006E6DD9"/>
    <w:rsid w:val="006F5EBD"/>
    <w:rsid w:val="006F612C"/>
    <w:rsid w:val="007017C7"/>
    <w:rsid w:val="0070231E"/>
    <w:rsid w:val="00703D66"/>
    <w:rsid w:val="00706E31"/>
    <w:rsid w:val="0071265A"/>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C88"/>
    <w:rsid w:val="00757DBC"/>
    <w:rsid w:val="00760FCC"/>
    <w:rsid w:val="0076305A"/>
    <w:rsid w:val="0076744D"/>
    <w:rsid w:val="0076759C"/>
    <w:rsid w:val="0078004C"/>
    <w:rsid w:val="00783FD2"/>
    <w:rsid w:val="00793527"/>
    <w:rsid w:val="007B1512"/>
    <w:rsid w:val="007C0315"/>
    <w:rsid w:val="007C07B0"/>
    <w:rsid w:val="007C4C2E"/>
    <w:rsid w:val="007D0A9E"/>
    <w:rsid w:val="007D7483"/>
    <w:rsid w:val="007E1970"/>
    <w:rsid w:val="007E47E1"/>
    <w:rsid w:val="007F2A5E"/>
    <w:rsid w:val="007F6A7C"/>
    <w:rsid w:val="008016AF"/>
    <w:rsid w:val="00803FC8"/>
    <w:rsid w:val="008058B1"/>
    <w:rsid w:val="00805DE1"/>
    <w:rsid w:val="00806396"/>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71E5C"/>
    <w:rsid w:val="008740B7"/>
    <w:rsid w:val="008746A2"/>
    <w:rsid w:val="0087697C"/>
    <w:rsid w:val="00877448"/>
    <w:rsid w:val="00881E67"/>
    <w:rsid w:val="00882B8D"/>
    <w:rsid w:val="008852D8"/>
    <w:rsid w:val="00890B2F"/>
    <w:rsid w:val="00893D32"/>
    <w:rsid w:val="008942E1"/>
    <w:rsid w:val="008A38A0"/>
    <w:rsid w:val="008A42CC"/>
    <w:rsid w:val="008B1CE5"/>
    <w:rsid w:val="008B22AA"/>
    <w:rsid w:val="008B2EF8"/>
    <w:rsid w:val="008B5C47"/>
    <w:rsid w:val="008B7EC0"/>
    <w:rsid w:val="008C25D5"/>
    <w:rsid w:val="008C5F81"/>
    <w:rsid w:val="008D6D96"/>
    <w:rsid w:val="008D7CE1"/>
    <w:rsid w:val="008D7CEE"/>
    <w:rsid w:val="008E05C9"/>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36C99"/>
    <w:rsid w:val="00940A28"/>
    <w:rsid w:val="00943148"/>
    <w:rsid w:val="009440E4"/>
    <w:rsid w:val="00944CF9"/>
    <w:rsid w:val="00945712"/>
    <w:rsid w:val="00950110"/>
    <w:rsid w:val="00951B8F"/>
    <w:rsid w:val="0095372B"/>
    <w:rsid w:val="0096145B"/>
    <w:rsid w:val="00970051"/>
    <w:rsid w:val="00970E3E"/>
    <w:rsid w:val="00972636"/>
    <w:rsid w:val="00983B31"/>
    <w:rsid w:val="00993420"/>
    <w:rsid w:val="00993A72"/>
    <w:rsid w:val="0099426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26E"/>
    <w:rsid w:val="009E6C93"/>
    <w:rsid w:val="009E71C1"/>
    <w:rsid w:val="009F3DA1"/>
    <w:rsid w:val="009F42F3"/>
    <w:rsid w:val="009F46A9"/>
    <w:rsid w:val="009F47DC"/>
    <w:rsid w:val="009F74E7"/>
    <w:rsid w:val="00A008B6"/>
    <w:rsid w:val="00A01730"/>
    <w:rsid w:val="00A01C97"/>
    <w:rsid w:val="00A10127"/>
    <w:rsid w:val="00A12134"/>
    <w:rsid w:val="00A14C42"/>
    <w:rsid w:val="00A1656C"/>
    <w:rsid w:val="00A1684F"/>
    <w:rsid w:val="00A16B84"/>
    <w:rsid w:val="00A17DC9"/>
    <w:rsid w:val="00A27E33"/>
    <w:rsid w:val="00A35B6F"/>
    <w:rsid w:val="00A37185"/>
    <w:rsid w:val="00A41464"/>
    <w:rsid w:val="00A45E2B"/>
    <w:rsid w:val="00A47E40"/>
    <w:rsid w:val="00A51186"/>
    <w:rsid w:val="00A54243"/>
    <w:rsid w:val="00A55477"/>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C722F"/>
    <w:rsid w:val="00AD5B62"/>
    <w:rsid w:val="00AE478F"/>
    <w:rsid w:val="00AE5F6D"/>
    <w:rsid w:val="00AE61AD"/>
    <w:rsid w:val="00AF1B80"/>
    <w:rsid w:val="00AF721D"/>
    <w:rsid w:val="00B0487B"/>
    <w:rsid w:val="00B06DC1"/>
    <w:rsid w:val="00B12105"/>
    <w:rsid w:val="00B16194"/>
    <w:rsid w:val="00B177DF"/>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337D"/>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5850"/>
    <w:rsid w:val="00BC73E3"/>
    <w:rsid w:val="00BD1BFE"/>
    <w:rsid w:val="00BD28E3"/>
    <w:rsid w:val="00BD34CA"/>
    <w:rsid w:val="00BD6588"/>
    <w:rsid w:val="00BE3B14"/>
    <w:rsid w:val="00BF1FC0"/>
    <w:rsid w:val="00BF390A"/>
    <w:rsid w:val="00C00060"/>
    <w:rsid w:val="00C0064B"/>
    <w:rsid w:val="00C06C9A"/>
    <w:rsid w:val="00C07D77"/>
    <w:rsid w:val="00C156B4"/>
    <w:rsid w:val="00C20508"/>
    <w:rsid w:val="00C21C00"/>
    <w:rsid w:val="00C26FE0"/>
    <w:rsid w:val="00C31533"/>
    <w:rsid w:val="00C31842"/>
    <w:rsid w:val="00C34327"/>
    <w:rsid w:val="00C34E78"/>
    <w:rsid w:val="00C42C80"/>
    <w:rsid w:val="00C44875"/>
    <w:rsid w:val="00C526F3"/>
    <w:rsid w:val="00C531E1"/>
    <w:rsid w:val="00C557D7"/>
    <w:rsid w:val="00C56934"/>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5FB"/>
    <w:rsid w:val="00CB1908"/>
    <w:rsid w:val="00CB298F"/>
    <w:rsid w:val="00CB4146"/>
    <w:rsid w:val="00CB5255"/>
    <w:rsid w:val="00CB713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466A4"/>
    <w:rsid w:val="00D52625"/>
    <w:rsid w:val="00D536F1"/>
    <w:rsid w:val="00D53DDC"/>
    <w:rsid w:val="00D623CE"/>
    <w:rsid w:val="00D64AF1"/>
    <w:rsid w:val="00D67A0D"/>
    <w:rsid w:val="00D67BEC"/>
    <w:rsid w:val="00D74B7C"/>
    <w:rsid w:val="00D76445"/>
    <w:rsid w:val="00D800F2"/>
    <w:rsid w:val="00D85C73"/>
    <w:rsid w:val="00D93767"/>
    <w:rsid w:val="00D95458"/>
    <w:rsid w:val="00D96EF8"/>
    <w:rsid w:val="00DA323F"/>
    <w:rsid w:val="00DA43AD"/>
    <w:rsid w:val="00DC1136"/>
    <w:rsid w:val="00DC357D"/>
    <w:rsid w:val="00DD13E2"/>
    <w:rsid w:val="00DD3491"/>
    <w:rsid w:val="00DD51C4"/>
    <w:rsid w:val="00DD6010"/>
    <w:rsid w:val="00DD67F5"/>
    <w:rsid w:val="00DD7C88"/>
    <w:rsid w:val="00DE0AEC"/>
    <w:rsid w:val="00DE2F9E"/>
    <w:rsid w:val="00E00254"/>
    <w:rsid w:val="00E017CE"/>
    <w:rsid w:val="00E01F39"/>
    <w:rsid w:val="00E024BE"/>
    <w:rsid w:val="00E02FE0"/>
    <w:rsid w:val="00E106B3"/>
    <w:rsid w:val="00E127E6"/>
    <w:rsid w:val="00E131A8"/>
    <w:rsid w:val="00E13557"/>
    <w:rsid w:val="00E135E2"/>
    <w:rsid w:val="00E1740E"/>
    <w:rsid w:val="00E213F7"/>
    <w:rsid w:val="00E2233C"/>
    <w:rsid w:val="00E2382B"/>
    <w:rsid w:val="00E2616D"/>
    <w:rsid w:val="00E26437"/>
    <w:rsid w:val="00E273BC"/>
    <w:rsid w:val="00E27B09"/>
    <w:rsid w:val="00E31501"/>
    <w:rsid w:val="00E3262B"/>
    <w:rsid w:val="00E354EB"/>
    <w:rsid w:val="00E36016"/>
    <w:rsid w:val="00E37429"/>
    <w:rsid w:val="00E41748"/>
    <w:rsid w:val="00E43997"/>
    <w:rsid w:val="00E44452"/>
    <w:rsid w:val="00E45777"/>
    <w:rsid w:val="00E46A54"/>
    <w:rsid w:val="00E53540"/>
    <w:rsid w:val="00E53C06"/>
    <w:rsid w:val="00E746BE"/>
    <w:rsid w:val="00E82F11"/>
    <w:rsid w:val="00E91313"/>
    <w:rsid w:val="00E91EE4"/>
    <w:rsid w:val="00E9595C"/>
    <w:rsid w:val="00EA16D9"/>
    <w:rsid w:val="00EA218A"/>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085D"/>
    <w:rsid w:val="00F01DC1"/>
    <w:rsid w:val="00F06299"/>
    <w:rsid w:val="00F11AD3"/>
    <w:rsid w:val="00F1409B"/>
    <w:rsid w:val="00F16EF8"/>
    <w:rsid w:val="00F20A68"/>
    <w:rsid w:val="00F21527"/>
    <w:rsid w:val="00F23C36"/>
    <w:rsid w:val="00F2688E"/>
    <w:rsid w:val="00F3632E"/>
    <w:rsid w:val="00F36BA8"/>
    <w:rsid w:val="00F37783"/>
    <w:rsid w:val="00F41928"/>
    <w:rsid w:val="00F457C8"/>
    <w:rsid w:val="00F46230"/>
    <w:rsid w:val="00F50059"/>
    <w:rsid w:val="00F57746"/>
    <w:rsid w:val="00F60ECB"/>
    <w:rsid w:val="00F65523"/>
    <w:rsid w:val="00F735E8"/>
    <w:rsid w:val="00F75B1E"/>
    <w:rsid w:val="00F76467"/>
    <w:rsid w:val="00F87C1F"/>
    <w:rsid w:val="00F912B7"/>
    <w:rsid w:val="00F91528"/>
    <w:rsid w:val="00F96E94"/>
    <w:rsid w:val="00FA0539"/>
    <w:rsid w:val="00FA4896"/>
    <w:rsid w:val="00FA751D"/>
    <w:rsid w:val="00FB3270"/>
    <w:rsid w:val="00FB40BC"/>
    <w:rsid w:val="00FC28CC"/>
    <w:rsid w:val="00FC3BBC"/>
    <w:rsid w:val="00FC4B95"/>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customStyle="1" w:styleId="Citas">
    <w:name w:val="Citas"/>
    <w:basedOn w:val="Normal"/>
    <w:qFormat/>
    <w:rsid w:val="0049360F"/>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2">
    <w:name w:val="Mención sin resolver2"/>
    <w:basedOn w:val="Fuentedeprrafopredeter"/>
    <w:uiPriority w:val="99"/>
    <w:semiHidden/>
    <w:unhideWhenUsed/>
    <w:rsid w:val="006922E4"/>
    <w:rPr>
      <w:color w:val="605E5C"/>
      <w:shd w:val="clear" w:color="auto" w:fill="E1DFDD"/>
    </w:rPr>
  </w:style>
  <w:style w:type="character" w:styleId="Refdecomentario">
    <w:name w:val="annotation reference"/>
    <w:basedOn w:val="Fuentedeprrafopredeter"/>
    <w:uiPriority w:val="99"/>
    <w:semiHidden/>
    <w:unhideWhenUsed/>
    <w:rsid w:val="00AF721D"/>
    <w:rPr>
      <w:sz w:val="16"/>
      <w:szCs w:val="16"/>
    </w:rPr>
  </w:style>
  <w:style w:type="paragraph" w:styleId="Textocomentario">
    <w:name w:val="annotation text"/>
    <w:basedOn w:val="Normal"/>
    <w:link w:val="TextocomentarioCar"/>
    <w:uiPriority w:val="99"/>
    <w:semiHidden/>
    <w:unhideWhenUsed/>
    <w:rsid w:val="00AF721D"/>
    <w:rPr>
      <w:sz w:val="20"/>
      <w:szCs w:val="20"/>
    </w:rPr>
  </w:style>
  <w:style w:type="character" w:customStyle="1" w:styleId="TextocomentarioCar">
    <w:name w:val="Texto comentario Car"/>
    <w:basedOn w:val="Fuentedeprrafopredeter"/>
    <w:link w:val="Textocomentario"/>
    <w:uiPriority w:val="99"/>
    <w:semiHidden/>
    <w:rsid w:val="00AF721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F721D"/>
    <w:rPr>
      <w:b/>
      <w:bCs/>
    </w:rPr>
  </w:style>
  <w:style w:type="character" w:customStyle="1" w:styleId="AsuntodelcomentarioCar">
    <w:name w:val="Asunto del comentario Car"/>
    <w:basedOn w:val="TextocomentarioCar"/>
    <w:link w:val="Asuntodelcomentario"/>
    <w:uiPriority w:val="99"/>
    <w:semiHidden/>
    <w:rsid w:val="00AF721D"/>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27703388">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1865291202">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709B-B8CC-4E15-A4E6-A28CAF6E8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40</Pages>
  <Words>9090</Words>
  <Characters>49997</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17</cp:revision>
  <cp:lastPrinted>2018-04-05T14:31:00Z</cp:lastPrinted>
  <dcterms:created xsi:type="dcterms:W3CDTF">2023-01-20T22:49:00Z</dcterms:created>
  <dcterms:modified xsi:type="dcterms:W3CDTF">2023-02-10T00:03:00Z</dcterms:modified>
</cp:coreProperties>
</file>