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167D8" w14:textId="4DD805E9"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uno de febrero de dos mil veintitrés.  </w:t>
      </w:r>
    </w:p>
    <w:p w14:paraId="0529B059" w14:textId="77777777" w:rsidR="00BF6D48" w:rsidRPr="009A4F5D" w:rsidRDefault="00BF6D48">
      <w:pPr>
        <w:spacing w:after="0" w:line="360" w:lineRule="auto"/>
        <w:ind w:right="49"/>
        <w:jc w:val="center"/>
        <w:rPr>
          <w:rFonts w:ascii="Palatino Linotype" w:eastAsia="Palatino Linotype" w:hAnsi="Palatino Linotype" w:cs="Palatino Linotype"/>
          <w:sz w:val="24"/>
          <w:szCs w:val="24"/>
        </w:rPr>
      </w:pPr>
    </w:p>
    <w:p w14:paraId="2B5F08DF" w14:textId="143E8665"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Visto el expediente relativo al recurso de revisión </w:t>
      </w:r>
      <w:r w:rsidRPr="009A4F5D">
        <w:rPr>
          <w:rFonts w:ascii="Palatino Linotype" w:eastAsia="Palatino Linotype" w:hAnsi="Palatino Linotype" w:cs="Palatino Linotype"/>
          <w:b/>
          <w:sz w:val="24"/>
          <w:szCs w:val="24"/>
        </w:rPr>
        <w:t>12509/INFOEM/IP/RR/2022</w:t>
      </w:r>
      <w:r w:rsidRPr="009A4F5D">
        <w:rPr>
          <w:rFonts w:ascii="Palatino Linotype" w:eastAsia="Palatino Linotype" w:hAnsi="Palatino Linotype" w:cs="Palatino Linotype"/>
          <w:sz w:val="24"/>
          <w:szCs w:val="24"/>
        </w:rPr>
        <w:t xml:space="preserve">, interpuesto por </w:t>
      </w:r>
      <w:r w:rsidR="00921BFA">
        <w:rPr>
          <w:rFonts w:ascii="Palatino Linotype" w:eastAsia="Palatino Linotype" w:hAnsi="Palatino Linotype" w:cs="Palatino Linotype"/>
          <w:b/>
          <w:sz w:val="24"/>
          <w:szCs w:val="24"/>
        </w:rPr>
        <w:t>XXXXXXX XXXXXXXXX XXXXX</w:t>
      </w:r>
      <w:bookmarkStart w:id="0" w:name="_GoBack"/>
      <w:bookmarkEnd w:id="0"/>
      <w:r w:rsidRPr="009A4F5D">
        <w:rPr>
          <w:rFonts w:ascii="Palatino Linotype" w:eastAsia="Palatino Linotype" w:hAnsi="Palatino Linotype" w:cs="Palatino Linotype"/>
          <w:sz w:val="24"/>
          <w:szCs w:val="24"/>
        </w:rPr>
        <w:t xml:space="preserve">, al cual en lo sucesivo se le denominará la </w:t>
      </w:r>
      <w:r w:rsidRPr="009A4F5D">
        <w:rPr>
          <w:rFonts w:ascii="Palatino Linotype" w:eastAsia="Palatino Linotype" w:hAnsi="Palatino Linotype" w:cs="Palatino Linotype"/>
          <w:b/>
          <w:sz w:val="24"/>
          <w:szCs w:val="24"/>
        </w:rPr>
        <w:t>RECURRENTE</w:t>
      </w:r>
      <w:r w:rsidRPr="009A4F5D">
        <w:rPr>
          <w:rFonts w:ascii="Palatino Linotype" w:eastAsia="Palatino Linotype" w:hAnsi="Palatino Linotype" w:cs="Palatino Linotype"/>
          <w:sz w:val="24"/>
          <w:szCs w:val="24"/>
        </w:rPr>
        <w:t xml:space="preserve">, en contra de la respuesta a su solicitud de información identificada con número de folio </w:t>
      </w:r>
      <w:r w:rsidRPr="009A4F5D">
        <w:rPr>
          <w:rFonts w:ascii="Palatino Linotype" w:eastAsia="Palatino Linotype" w:hAnsi="Palatino Linotype" w:cs="Palatino Linotype"/>
          <w:b/>
          <w:sz w:val="24"/>
          <w:szCs w:val="24"/>
        </w:rPr>
        <w:t>00118/TULTEPEC/IP/2022</w:t>
      </w:r>
      <w:r w:rsidRPr="009A4F5D">
        <w:rPr>
          <w:rFonts w:ascii="Palatino Linotype" w:eastAsia="Palatino Linotype" w:hAnsi="Palatino Linotype" w:cs="Palatino Linotype"/>
          <w:sz w:val="24"/>
          <w:szCs w:val="24"/>
        </w:rPr>
        <w:t xml:space="preserve"> proporcionada por parte del Ayuntamiento de Tultepec, en lo sucesivo 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se procede a dictar la presente resolución, con base en los siguientes:</w:t>
      </w:r>
    </w:p>
    <w:p w14:paraId="77E411E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38EA76E" w14:textId="77777777" w:rsidR="00BF6D48" w:rsidRPr="009A4F5D" w:rsidRDefault="008800B7">
      <w:pPr>
        <w:spacing w:after="0" w:line="360" w:lineRule="auto"/>
        <w:ind w:right="49"/>
        <w:jc w:val="center"/>
        <w:rPr>
          <w:rFonts w:ascii="Palatino Linotype" w:eastAsia="Palatino Linotype" w:hAnsi="Palatino Linotype" w:cs="Palatino Linotype"/>
          <w:b/>
          <w:sz w:val="24"/>
          <w:szCs w:val="24"/>
        </w:rPr>
      </w:pPr>
      <w:r w:rsidRPr="009A4F5D">
        <w:rPr>
          <w:rFonts w:ascii="Palatino Linotype" w:eastAsia="Palatino Linotype" w:hAnsi="Palatino Linotype" w:cs="Palatino Linotype"/>
          <w:b/>
          <w:sz w:val="24"/>
          <w:szCs w:val="24"/>
        </w:rPr>
        <w:t>I.</w:t>
      </w:r>
      <w:r w:rsidRPr="009A4F5D">
        <w:rPr>
          <w:rFonts w:ascii="Palatino Linotype" w:eastAsia="Palatino Linotype" w:hAnsi="Palatino Linotype" w:cs="Palatino Linotype"/>
          <w:b/>
          <w:sz w:val="24"/>
          <w:szCs w:val="24"/>
        </w:rPr>
        <w:tab/>
        <w:t>A N T E C E D E N T E S</w:t>
      </w:r>
    </w:p>
    <w:p w14:paraId="12B9CD8D"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D0F629A"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Solicitud de acceso a la información.</w:t>
      </w:r>
      <w:r w:rsidRPr="009A4F5D">
        <w:rPr>
          <w:rFonts w:ascii="Palatino Linotype" w:eastAsia="Palatino Linotype" w:hAnsi="Palatino Linotype" w:cs="Palatino Linotype"/>
          <w:sz w:val="24"/>
          <w:szCs w:val="24"/>
        </w:rPr>
        <w:t xml:space="preserve"> Con fecha </w:t>
      </w:r>
      <w:r w:rsidRPr="009A4F5D">
        <w:rPr>
          <w:rFonts w:ascii="Palatino Linotype" w:eastAsia="Palatino Linotype" w:hAnsi="Palatino Linotype" w:cs="Palatino Linotype"/>
          <w:b/>
          <w:sz w:val="24"/>
          <w:szCs w:val="24"/>
        </w:rPr>
        <w:t>seis de junio de dos mil veintidós</w:t>
      </w:r>
      <w:r w:rsidRPr="009A4F5D">
        <w:rPr>
          <w:rFonts w:ascii="Palatino Linotype" w:eastAsia="Palatino Linotype" w:hAnsi="Palatino Linotype" w:cs="Palatino Linotype"/>
          <w:sz w:val="24"/>
          <w:szCs w:val="24"/>
        </w:rPr>
        <w:t xml:space="preserve">, la parte </w:t>
      </w:r>
      <w:r w:rsidRPr="009A4F5D">
        <w:rPr>
          <w:rFonts w:ascii="Palatino Linotype" w:eastAsia="Palatino Linotype" w:hAnsi="Palatino Linotype" w:cs="Palatino Linotype"/>
          <w:b/>
          <w:sz w:val="24"/>
          <w:szCs w:val="24"/>
        </w:rPr>
        <w:t>RECURRENTE</w:t>
      </w:r>
      <w:r w:rsidRPr="009A4F5D">
        <w:rPr>
          <w:rFonts w:ascii="Palatino Linotype" w:eastAsia="Palatino Linotype" w:hAnsi="Palatino Linotype" w:cs="Palatino Linotype"/>
          <w:sz w:val="24"/>
          <w:szCs w:val="24"/>
        </w:rPr>
        <w:t xml:space="preserve"> formuló solicitud de acceso a información pública al</w:t>
      </w:r>
      <w:r w:rsidRPr="009A4F5D">
        <w:rPr>
          <w:rFonts w:ascii="Palatino Linotype" w:eastAsia="Palatino Linotype" w:hAnsi="Palatino Linotype" w:cs="Palatino Linotype"/>
          <w:b/>
          <w:sz w:val="24"/>
          <w:szCs w:val="24"/>
        </w:rPr>
        <w:t xml:space="preserve"> SUJETO OBLIGADO</w:t>
      </w:r>
      <w:r w:rsidRPr="009A4F5D">
        <w:rPr>
          <w:rFonts w:ascii="Palatino Linotype" w:eastAsia="Palatino Linotype" w:hAnsi="Palatino Linotype" w:cs="Palatino Linotype"/>
          <w:sz w:val="24"/>
          <w:szCs w:val="24"/>
        </w:rPr>
        <w:t xml:space="preserve"> a través del Sistema de Acceso a la Información Mexiquense, en adelante </w:t>
      </w:r>
      <w:r w:rsidRPr="009A4F5D">
        <w:rPr>
          <w:rFonts w:ascii="Palatino Linotype" w:eastAsia="Palatino Linotype" w:hAnsi="Palatino Linotype" w:cs="Palatino Linotype"/>
          <w:b/>
          <w:sz w:val="24"/>
          <w:szCs w:val="24"/>
        </w:rPr>
        <w:t>SAIMEX</w:t>
      </w:r>
      <w:r w:rsidRPr="009A4F5D">
        <w:rPr>
          <w:rFonts w:ascii="Palatino Linotype" w:eastAsia="Palatino Linotype" w:hAnsi="Palatino Linotype" w:cs="Palatino Linotype"/>
          <w:sz w:val="24"/>
          <w:szCs w:val="24"/>
        </w:rPr>
        <w:t xml:space="preserve">, en la que requirió lo siguiente: </w:t>
      </w:r>
    </w:p>
    <w:p w14:paraId="5246999E"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9801CFC" w14:textId="77777777" w:rsidR="00BF6D48" w:rsidRPr="009A4F5D" w:rsidRDefault="008800B7">
      <w:pPr>
        <w:spacing w:after="0" w:line="276"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“DOCUMENTACIÓN RELACIONADA CON EL CONTROL DE GASOLINAS ENERO – MAYO 2022 Haciendo valer el derecho que tenemos todos los mexicanos a la información pública, con fundamento en los artículos 6 de la Constitución Política de los Estados Unidos Mexicanos; 5 de la Constitución Política del Estado Libre y Soberano de México que tutelan el derecho de acceso a la información pública así como 3 fracciones XI, XVIII inciso i) y XLV, 150, 152, 156, 157, 160, 164 de la Ley de Transparencia y </w:t>
      </w:r>
      <w:r w:rsidRPr="009A4F5D">
        <w:rPr>
          <w:rFonts w:ascii="Palatino Linotype" w:eastAsia="Palatino Linotype" w:hAnsi="Palatino Linotype" w:cs="Palatino Linotype"/>
          <w:i/>
        </w:rPr>
        <w:lastRenderedPageBreak/>
        <w:t>Acceso a la Información Pública del Estado de México y Municipios, solicito el documento en formato abierto donde registran el consumo diario de gasolinas y/o diesel asignado a cada dependencia y/o unidad administrativa del Ayuntamiento de Tultepec, para el desempeño de sus labores, del periodo que comprende del 01 de enero al 30 de mayo del 2022. Se solicitan bitácoras y facturación relacionada con el gasto de combustibles en el periodo mencionado. Bajo el principio de máxima publicidad se le hace de conocimiento que lo que se requiere es conocer el gasto de cada área administrativa municipal en combustibles”.</w:t>
      </w:r>
    </w:p>
    <w:p w14:paraId="42E4E08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186E4AC"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Modalidad elegida para la entrega de la información:</w:t>
      </w:r>
      <w:r w:rsidRPr="009A4F5D">
        <w:rPr>
          <w:rFonts w:ascii="Palatino Linotype" w:eastAsia="Palatino Linotype" w:hAnsi="Palatino Linotype" w:cs="Palatino Linotype"/>
          <w:sz w:val="24"/>
          <w:szCs w:val="24"/>
        </w:rPr>
        <w:t xml:space="preserve"> a través del Sistema de Acceso a la Información Mexiquense (SAIMEX). </w:t>
      </w:r>
    </w:p>
    <w:p w14:paraId="0EFF92D3"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DB0512F"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 xml:space="preserve">Ampliación de plazo para emitir respuesta. </w:t>
      </w:r>
      <w:r w:rsidRPr="009A4F5D">
        <w:rPr>
          <w:rFonts w:ascii="Palatino Linotype" w:eastAsia="Palatino Linotype" w:hAnsi="Palatino Linotype" w:cs="Palatino Linotype"/>
          <w:sz w:val="24"/>
          <w:szCs w:val="24"/>
        </w:rPr>
        <w:t xml:space="preserve">En fecha </w:t>
      </w:r>
      <w:r w:rsidRPr="009A4F5D">
        <w:rPr>
          <w:rFonts w:ascii="Palatino Linotype" w:eastAsia="Palatino Linotype" w:hAnsi="Palatino Linotype" w:cs="Palatino Linotype"/>
          <w:b/>
          <w:sz w:val="24"/>
          <w:szCs w:val="24"/>
        </w:rPr>
        <w:t>veinticinco de junio de dos mil veintidós</w:t>
      </w:r>
      <w:r w:rsidRPr="009A4F5D">
        <w:rPr>
          <w:rFonts w:ascii="Palatino Linotype" w:eastAsia="Palatino Linotype" w:hAnsi="Palatino Linotype" w:cs="Palatino Linotype"/>
          <w:sz w:val="24"/>
          <w:szCs w:val="24"/>
        </w:rPr>
        <w:t xml:space="preserve">, el </w:t>
      </w:r>
      <w:r w:rsidRPr="009A4F5D">
        <w:rPr>
          <w:rFonts w:ascii="Palatino Linotype" w:eastAsia="Palatino Linotype" w:hAnsi="Palatino Linotype" w:cs="Palatino Linotype"/>
          <w:b/>
          <w:sz w:val="24"/>
          <w:szCs w:val="24"/>
        </w:rPr>
        <w:t xml:space="preserve">SUJETO OBLIGADO </w:t>
      </w:r>
      <w:r w:rsidRPr="009A4F5D">
        <w:rPr>
          <w:rFonts w:ascii="Palatino Linotype" w:eastAsia="Palatino Linotype" w:hAnsi="Palatino Linotype" w:cs="Palatino Linotype"/>
          <w:sz w:val="24"/>
          <w:szCs w:val="24"/>
        </w:rPr>
        <w:t xml:space="preserve">amplió el plazo por siete días para emitir respuesta. </w:t>
      </w:r>
    </w:p>
    <w:p w14:paraId="7027828A"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6C7DBC0"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Respuesta.</w:t>
      </w:r>
      <w:r w:rsidRPr="009A4F5D">
        <w:rPr>
          <w:rFonts w:ascii="Palatino Linotype" w:eastAsia="Palatino Linotype" w:hAnsi="Palatino Linotype" w:cs="Palatino Linotype"/>
          <w:sz w:val="24"/>
          <w:szCs w:val="24"/>
        </w:rPr>
        <w:t xml:space="preserve"> Con fecha </w:t>
      </w:r>
      <w:r w:rsidRPr="009A4F5D">
        <w:rPr>
          <w:rFonts w:ascii="Palatino Linotype" w:eastAsia="Palatino Linotype" w:hAnsi="Palatino Linotype" w:cs="Palatino Linotype"/>
          <w:b/>
          <w:sz w:val="24"/>
          <w:szCs w:val="24"/>
        </w:rPr>
        <w:t>seis de julio de dos mil veintidós</w:t>
      </w:r>
      <w:r w:rsidRPr="009A4F5D">
        <w:rPr>
          <w:rFonts w:ascii="Palatino Linotype" w:eastAsia="Palatino Linotype" w:hAnsi="Palatino Linotype" w:cs="Palatino Linotype"/>
          <w:sz w:val="24"/>
          <w:szCs w:val="24"/>
        </w:rPr>
        <w:t xml:space="preserve">, 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14:paraId="2C4612B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748D8A4" w14:textId="77777777" w:rsidR="00BF6D48" w:rsidRPr="009A4F5D" w:rsidRDefault="008800B7">
      <w:pPr>
        <w:spacing w:after="0" w:line="360"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0ABBD1B" w14:textId="77777777" w:rsidR="00BF6D48" w:rsidRPr="009A4F5D" w:rsidRDefault="008800B7">
      <w:pPr>
        <w:spacing w:after="0" w:line="360"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TULTEPEC MÉX. 06 DE JULIO 2022 Por medio de la presente le informo que su solicitud ingresada bajo el número de folio 0118/TULTEPEC/IP/2022, ANEXO </w:t>
      </w:r>
      <w:r w:rsidRPr="009A4F5D">
        <w:rPr>
          <w:rFonts w:ascii="Palatino Linotype" w:eastAsia="Palatino Linotype" w:hAnsi="Palatino Linotype" w:cs="Palatino Linotype"/>
          <w:i/>
        </w:rPr>
        <w:lastRenderedPageBreak/>
        <w:t>ARCHIVO ELECTRONICO CON LOS OFICIOS EMITIDOS Y REITERATIVA sin recibir una respuesta. Sin otro particular quedo a sus órdenes. ATTE: LIC. Luis Fernando Hurtado Aduna. Encargada de despacho de la Unidad de Transparencia</w:t>
      </w:r>
    </w:p>
    <w:p w14:paraId="3782911F" w14:textId="77777777" w:rsidR="00BF6D48" w:rsidRPr="009A4F5D" w:rsidRDefault="00BF6D48">
      <w:pPr>
        <w:spacing w:after="0" w:line="360" w:lineRule="auto"/>
        <w:ind w:left="567" w:right="843"/>
        <w:jc w:val="both"/>
        <w:rPr>
          <w:rFonts w:ascii="Palatino Linotype" w:eastAsia="Palatino Linotype" w:hAnsi="Palatino Linotype" w:cs="Palatino Linotype"/>
          <w:sz w:val="24"/>
          <w:szCs w:val="24"/>
        </w:rPr>
      </w:pPr>
    </w:p>
    <w:p w14:paraId="270623B6"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Asimismo, adjuntó los documentos que se describen a continuación:</w:t>
      </w:r>
    </w:p>
    <w:p w14:paraId="3194C19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2D40B89" w14:textId="77777777" w:rsidR="00BF6D48" w:rsidRPr="009A4F5D" w:rsidRDefault="008800B7">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Oficio número UT/0309/JULIO/2022, de fecha cinco de julio de dos mil veintidós, signado por el titular de la unidad de transparencia, dirigido al Tesorero Municipal, mediante el cual le solicita que proporcione la información solicitada por el Recurrente.</w:t>
      </w:r>
    </w:p>
    <w:p w14:paraId="0BCB5167" w14:textId="77777777" w:rsidR="00BF6D48" w:rsidRPr="009A4F5D" w:rsidRDefault="008800B7">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Oficio número UT/219/JUNIO/2022, de fecha seis de junio de dos mil veintidós, signado por el titular de la unidad de transparencia, dirigido al Tesorero Municipal, mediante el cual le solicita la información requerida en la solicitud de información 00118/TULTEPEC/IP/2022. </w:t>
      </w:r>
    </w:p>
    <w:p w14:paraId="11FE8C9A" w14:textId="77777777" w:rsidR="00BF6D48" w:rsidRPr="009A4F5D" w:rsidRDefault="00BF6D4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6D649B8D"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Interposición del recurso de revisión.</w:t>
      </w:r>
      <w:r w:rsidRPr="009A4F5D">
        <w:rPr>
          <w:rFonts w:ascii="Palatino Linotype" w:eastAsia="Palatino Linotype" w:hAnsi="Palatino Linotype" w:cs="Palatino Linotype"/>
          <w:sz w:val="24"/>
          <w:szCs w:val="24"/>
        </w:rPr>
        <w:t xml:space="preserve"> Inconforme el Solicitante con la respuesta del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xml:space="preserve"> interpuso Recurso de Revisión a través del </w:t>
      </w:r>
      <w:r w:rsidRPr="009A4F5D">
        <w:rPr>
          <w:rFonts w:ascii="Palatino Linotype" w:eastAsia="Palatino Linotype" w:hAnsi="Palatino Linotype" w:cs="Palatino Linotype"/>
          <w:b/>
          <w:sz w:val="24"/>
          <w:szCs w:val="24"/>
        </w:rPr>
        <w:t>SAIMEX</w:t>
      </w:r>
      <w:r w:rsidRPr="009A4F5D">
        <w:rPr>
          <w:rFonts w:ascii="Palatino Linotype" w:eastAsia="Palatino Linotype" w:hAnsi="Palatino Linotype" w:cs="Palatino Linotype"/>
          <w:sz w:val="24"/>
          <w:szCs w:val="24"/>
        </w:rPr>
        <w:t xml:space="preserve"> en fecha </w:t>
      </w:r>
      <w:r w:rsidRPr="009A4F5D">
        <w:rPr>
          <w:rFonts w:ascii="Palatino Linotype" w:eastAsia="Palatino Linotype" w:hAnsi="Palatino Linotype" w:cs="Palatino Linotype"/>
          <w:b/>
          <w:sz w:val="24"/>
          <w:szCs w:val="24"/>
        </w:rPr>
        <w:t>siete de julio de dos mil veintidós</w:t>
      </w:r>
      <w:r w:rsidRPr="009A4F5D">
        <w:rPr>
          <w:rFonts w:ascii="Palatino Linotype" w:eastAsia="Palatino Linotype" w:hAnsi="Palatino Linotype" w:cs="Palatino Linotype"/>
          <w:sz w:val="24"/>
          <w:szCs w:val="24"/>
        </w:rPr>
        <w:t>, a través del cual expresó lo siguiente:</w:t>
      </w:r>
    </w:p>
    <w:p w14:paraId="47B0657C"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5322A3A" w14:textId="77777777" w:rsidR="00BF6D48" w:rsidRPr="009A4F5D" w:rsidRDefault="008800B7">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r w:rsidRPr="009A4F5D">
        <w:rPr>
          <w:rFonts w:ascii="Palatino Linotype" w:eastAsia="Palatino Linotype" w:hAnsi="Palatino Linotype" w:cs="Palatino Linotype"/>
          <w:b/>
          <w:sz w:val="24"/>
          <w:szCs w:val="24"/>
        </w:rPr>
        <w:t xml:space="preserve">Acto impugnado. </w:t>
      </w:r>
      <w:r w:rsidRPr="009A4F5D">
        <w:rPr>
          <w:rFonts w:ascii="Palatino Linotype" w:eastAsia="Palatino Linotype" w:hAnsi="Palatino Linotype" w:cs="Palatino Linotype"/>
        </w:rPr>
        <w:t>“</w:t>
      </w:r>
      <w:r w:rsidRPr="009A4F5D">
        <w:rPr>
          <w:rFonts w:ascii="Palatino Linotype" w:eastAsia="Palatino Linotype" w:hAnsi="Palatino Linotype" w:cs="Palatino Linotype"/>
          <w:i/>
        </w:rPr>
        <w:t>La información adjunta no corresponde a lo solicitado y en los hechos se constituye en una negativa del área de la Tesorería Municipal a su entrega”.</w:t>
      </w:r>
    </w:p>
    <w:p w14:paraId="008AC74B" w14:textId="77777777" w:rsidR="00BF6D48" w:rsidRPr="009A4F5D" w:rsidRDefault="00BF6D4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p>
    <w:p w14:paraId="670C4204" w14:textId="77777777" w:rsidR="00BF6D48" w:rsidRPr="009A4F5D" w:rsidRDefault="008800B7">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r w:rsidRPr="009A4F5D">
        <w:rPr>
          <w:rFonts w:ascii="Palatino Linotype" w:eastAsia="Palatino Linotype" w:hAnsi="Palatino Linotype" w:cs="Palatino Linotype"/>
          <w:b/>
          <w:sz w:val="24"/>
          <w:szCs w:val="24"/>
        </w:rPr>
        <w:lastRenderedPageBreak/>
        <w:t xml:space="preserve">Razones o motivos de la inconformidad: </w:t>
      </w:r>
      <w:r w:rsidRPr="009A4F5D">
        <w:rPr>
          <w:rFonts w:ascii="Palatino Linotype" w:eastAsia="Palatino Linotype" w:hAnsi="Palatino Linotype" w:cs="Palatino Linotype"/>
          <w:i/>
        </w:rPr>
        <w:t>“En la supuesta respuesta se anexaron documentos que no contienen la información solicitada, lo que constituye una negación a la entrega de información”.</w:t>
      </w:r>
    </w:p>
    <w:p w14:paraId="5C4D6F04"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1A8D069"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Turno.</w:t>
      </w:r>
      <w:r w:rsidRPr="009A4F5D">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el recurso de revisión número </w:t>
      </w:r>
      <w:r w:rsidRPr="009A4F5D">
        <w:rPr>
          <w:rFonts w:ascii="Palatino Linotype" w:eastAsia="Palatino Linotype" w:hAnsi="Palatino Linotype" w:cs="Palatino Linotype"/>
          <w:b/>
          <w:sz w:val="24"/>
          <w:szCs w:val="24"/>
        </w:rPr>
        <w:t>12509/INFOEM/IP/RR/2022</w:t>
      </w:r>
      <w:r w:rsidRPr="009A4F5D">
        <w:rPr>
          <w:rFonts w:ascii="Palatino Linotype" w:eastAsia="Palatino Linotype" w:hAnsi="Palatino Linotype" w:cs="Palatino Linotype"/>
          <w:sz w:val="24"/>
          <w:szCs w:val="24"/>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64500B75"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DD473FF"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Admisión del recurso de revisión</w:t>
      </w:r>
      <w:r w:rsidRPr="009A4F5D">
        <w:rPr>
          <w:rFonts w:ascii="Palatino Linotype" w:eastAsia="Palatino Linotype" w:hAnsi="Palatino Linotype" w:cs="Palatino Linotype"/>
          <w:sz w:val="24"/>
          <w:szCs w:val="24"/>
        </w:rPr>
        <w:t xml:space="preserve">: En fecha </w:t>
      </w:r>
      <w:r w:rsidRPr="009A4F5D">
        <w:rPr>
          <w:rFonts w:ascii="Palatino Linotype" w:eastAsia="Palatino Linotype" w:hAnsi="Palatino Linotype" w:cs="Palatino Linotype"/>
          <w:b/>
          <w:sz w:val="24"/>
          <w:szCs w:val="24"/>
        </w:rPr>
        <w:t>doce de julio de dos mil veintidós</w:t>
      </w:r>
      <w:r w:rsidRPr="009A4F5D">
        <w:rPr>
          <w:rFonts w:ascii="Palatino Linotype" w:eastAsia="Palatino Linotype" w:hAnsi="Palatino Linotype" w:cs="Palatino Linotype"/>
          <w:sz w:val="24"/>
          <w:szCs w:val="24"/>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0A72FE71" w14:textId="77777777" w:rsidR="00BF6D48" w:rsidRPr="009A4F5D" w:rsidRDefault="008800B7">
      <w:pPr>
        <w:pBdr>
          <w:top w:val="nil"/>
          <w:left w:val="nil"/>
          <w:bottom w:val="nil"/>
          <w:right w:val="nil"/>
          <w:between w:val="nil"/>
        </w:pBdr>
        <w:tabs>
          <w:tab w:val="left" w:pos="6930"/>
        </w:tabs>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b/>
      </w:r>
    </w:p>
    <w:p w14:paraId="7897F1D1"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Manifestaciones:</w:t>
      </w:r>
      <w:r w:rsidRPr="009A4F5D">
        <w:rPr>
          <w:rFonts w:ascii="Palatino Linotype" w:eastAsia="Palatino Linotype" w:hAnsi="Palatino Linotype" w:cs="Palatino Linotype"/>
          <w:sz w:val="24"/>
          <w:szCs w:val="24"/>
        </w:rPr>
        <w:t xml:space="preserve"> El </w:t>
      </w:r>
      <w:r w:rsidRPr="009A4F5D">
        <w:rPr>
          <w:rFonts w:ascii="Palatino Linotype" w:eastAsia="Palatino Linotype" w:hAnsi="Palatino Linotype" w:cs="Palatino Linotype"/>
          <w:b/>
          <w:sz w:val="24"/>
          <w:szCs w:val="24"/>
        </w:rPr>
        <w:t xml:space="preserve">SUJETO OBLIGADO </w:t>
      </w:r>
      <w:r w:rsidRPr="009A4F5D">
        <w:rPr>
          <w:rFonts w:ascii="Palatino Linotype" w:eastAsia="Palatino Linotype" w:hAnsi="Palatino Linotype" w:cs="Palatino Linotype"/>
          <w:sz w:val="24"/>
          <w:szCs w:val="24"/>
        </w:rPr>
        <w:t xml:space="preserve">en fecha </w:t>
      </w:r>
      <w:r w:rsidRPr="009A4F5D">
        <w:rPr>
          <w:rFonts w:ascii="Palatino Linotype" w:eastAsia="Palatino Linotype" w:hAnsi="Palatino Linotype" w:cs="Palatino Linotype"/>
          <w:b/>
          <w:sz w:val="24"/>
          <w:szCs w:val="24"/>
        </w:rPr>
        <w:t>treinta y uno de agosto y uno de septiembre, de dos mil veintidós</w:t>
      </w:r>
      <w:r w:rsidRPr="009A4F5D">
        <w:rPr>
          <w:rFonts w:ascii="Palatino Linotype" w:eastAsia="Palatino Linotype" w:hAnsi="Palatino Linotype" w:cs="Palatino Linotype"/>
          <w:sz w:val="24"/>
          <w:szCs w:val="24"/>
        </w:rPr>
        <w:t xml:space="preserve">, remitió su informe justificado, mediante los documentos que se describen a continuación: </w:t>
      </w:r>
    </w:p>
    <w:p w14:paraId="7824C4AD"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359A1477" w14:textId="77777777" w:rsidR="00BF6D48" w:rsidRPr="009A4F5D" w:rsidRDefault="008800B7">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 xml:space="preserve">Relación de las pólizas de egresos por concepto de gasolina de los meses de enero, febrero, marzo, abril y mayo. </w:t>
      </w:r>
    </w:p>
    <w:p w14:paraId="730FD732" w14:textId="77777777" w:rsidR="00BF6D48" w:rsidRPr="009A4F5D" w:rsidRDefault="008800B7">
      <w:pPr>
        <w:numPr>
          <w:ilvl w:val="0"/>
          <w:numId w:val="6"/>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Bitácoras de gasolina de los meses de enero, febrero, marzo y abril de dos mil veintidós de las dependencias que integran al Sujeto Obligado. </w:t>
      </w:r>
    </w:p>
    <w:p w14:paraId="41BF7B52"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9EAD0D4" w14:textId="77777777" w:rsidR="00BF6D48" w:rsidRPr="009A4F5D" w:rsidRDefault="008800B7">
      <w:pPr>
        <w:spacing w:after="0" w:line="360" w:lineRule="auto"/>
        <w:ind w:right="49"/>
        <w:jc w:val="both"/>
        <w:rPr>
          <w:rFonts w:ascii="Palatino Linotype" w:eastAsia="Palatino Linotype" w:hAnsi="Palatino Linotype" w:cs="Palatino Linotype"/>
          <w:b/>
          <w:sz w:val="24"/>
          <w:szCs w:val="24"/>
        </w:rPr>
      </w:pPr>
      <w:r w:rsidRPr="009A4F5D">
        <w:rPr>
          <w:rFonts w:ascii="Palatino Linotype" w:eastAsia="Palatino Linotype" w:hAnsi="Palatino Linotype" w:cs="Palatino Linotype"/>
          <w:sz w:val="24"/>
          <w:szCs w:val="24"/>
        </w:rPr>
        <w:t xml:space="preserve">Siendo que el documento que contiene la relación de las pólizas se hizo del conocimiento del Particular en fecha </w:t>
      </w:r>
      <w:r w:rsidRPr="009A4F5D">
        <w:rPr>
          <w:rFonts w:ascii="Palatino Linotype" w:eastAsia="Palatino Linotype" w:hAnsi="Palatino Linotype" w:cs="Palatino Linotype"/>
          <w:b/>
          <w:sz w:val="24"/>
          <w:szCs w:val="24"/>
        </w:rPr>
        <w:t xml:space="preserve">veinticinco de enero de dos mil veintidós. </w:t>
      </w:r>
    </w:p>
    <w:p w14:paraId="705A3F43" w14:textId="77777777" w:rsidR="00BF6D48" w:rsidRPr="009A4F5D" w:rsidRDefault="00BF6D48">
      <w:pPr>
        <w:spacing w:after="0" w:line="360" w:lineRule="auto"/>
        <w:ind w:right="49"/>
        <w:jc w:val="both"/>
        <w:rPr>
          <w:rFonts w:ascii="Palatino Linotype" w:eastAsia="Palatino Linotype" w:hAnsi="Palatino Linotype" w:cs="Palatino Linotype"/>
          <w:b/>
          <w:sz w:val="24"/>
          <w:szCs w:val="24"/>
        </w:rPr>
      </w:pPr>
    </w:p>
    <w:p w14:paraId="5139DCE8"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su parte, los documentos relacionados con las bitácoras de gasolina, no se hicieron del conocimiento del Recurrente, toda vez que se advirtió que estas contenían datos susceptibles de ser clasificados, tales como el nombre de los servidores públicos adscritos a la Dirección de Seguridad Pública, por los motivos que se detallarán en el cuerpo de la presente resolución. </w:t>
      </w:r>
    </w:p>
    <w:p w14:paraId="33DC9BF4" w14:textId="77777777" w:rsidR="00BF6D48" w:rsidRPr="009A4F5D" w:rsidRDefault="00BF6D48">
      <w:pPr>
        <w:spacing w:after="0" w:line="360" w:lineRule="auto"/>
        <w:ind w:right="49"/>
        <w:rPr>
          <w:rFonts w:ascii="Palatino Linotype" w:eastAsia="Palatino Linotype" w:hAnsi="Palatino Linotype" w:cs="Palatino Linotype"/>
          <w:sz w:val="24"/>
          <w:szCs w:val="24"/>
        </w:rPr>
      </w:pPr>
    </w:p>
    <w:p w14:paraId="3157BA28" w14:textId="77777777" w:rsidR="00BF6D48" w:rsidRPr="009A4F5D" w:rsidRDefault="008800B7">
      <w:pPr>
        <w:numPr>
          <w:ilvl w:val="0"/>
          <w:numId w:val="4"/>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Ampliación de plazo:</w:t>
      </w:r>
      <w:r w:rsidRPr="009A4F5D">
        <w:rPr>
          <w:rFonts w:ascii="Palatino Linotype" w:eastAsia="Palatino Linotype" w:hAnsi="Palatino Linotype" w:cs="Palatino Linotype"/>
          <w:sz w:val="24"/>
          <w:szCs w:val="24"/>
        </w:rPr>
        <w:t xml:space="preserve"> El </w:t>
      </w:r>
      <w:r w:rsidRPr="009A4F5D">
        <w:rPr>
          <w:rFonts w:ascii="Palatino Linotype" w:eastAsia="Palatino Linotype" w:hAnsi="Palatino Linotype" w:cs="Palatino Linotype"/>
          <w:b/>
          <w:sz w:val="24"/>
          <w:szCs w:val="24"/>
        </w:rPr>
        <w:t>siete de octubre de dos mil veintidós</w:t>
      </w:r>
      <w:r w:rsidRPr="009A4F5D">
        <w:rPr>
          <w:rFonts w:ascii="Palatino Linotype" w:eastAsia="Palatino Linotype" w:hAnsi="Palatino Linotype" w:cs="Palatino Linotype"/>
          <w:sz w:val="24"/>
          <w:szCs w:val="24"/>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0D8D5432"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1E3B678"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9A4F5D">
        <w:rPr>
          <w:rFonts w:ascii="Palatino Linotype" w:eastAsia="Palatino Linotype" w:hAnsi="Palatino Linotype" w:cs="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DBC4D5"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651ACB7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FB7109"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7C2C4EF1"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ADD6A3D"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2B417536"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3A644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0267C9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7F879E6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0D4A991" w14:textId="77777777" w:rsidR="00BF6D48" w:rsidRPr="009A4F5D" w:rsidRDefault="008800B7">
      <w:pPr>
        <w:tabs>
          <w:tab w:val="left" w:pos="709"/>
        </w:tabs>
        <w:spacing w:after="0" w:line="360" w:lineRule="auto"/>
        <w:ind w:left="567" w:right="560"/>
        <w:jc w:val="both"/>
        <w:rPr>
          <w:rFonts w:ascii="Palatino Linotype" w:eastAsia="Palatino Linotype" w:hAnsi="Palatino Linotype" w:cs="Palatino Linotype"/>
        </w:rPr>
      </w:pPr>
      <w:r w:rsidRPr="009A4F5D">
        <w:rPr>
          <w:rFonts w:ascii="Palatino Linotype" w:eastAsia="Palatino Linotype" w:hAnsi="Palatino Linotype" w:cs="Palatino Linotype"/>
          <w:b/>
          <w:sz w:val="24"/>
          <w:szCs w:val="24"/>
        </w:rPr>
        <w:t>a</w:t>
      </w:r>
      <w:r w:rsidRPr="009A4F5D">
        <w:rPr>
          <w:rFonts w:ascii="Palatino Linotype" w:eastAsia="Palatino Linotype" w:hAnsi="Palatino Linotype" w:cs="Palatino Linotype"/>
          <w:b/>
        </w:rPr>
        <w:t>)    Complejidad del asunto:</w:t>
      </w:r>
      <w:r w:rsidRPr="009A4F5D">
        <w:rPr>
          <w:rFonts w:ascii="Palatino Linotype" w:eastAsia="Palatino Linotype" w:hAnsi="Palatino Linotype" w:cs="Palatino Linotype"/>
        </w:rPr>
        <w:t xml:space="preserve"> La complejidad de la prueba, la pluralidad de sujetos procesales, el tiempo transcurrido, las características y contexto del recurso.</w:t>
      </w:r>
    </w:p>
    <w:p w14:paraId="4979D28D" w14:textId="77777777" w:rsidR="00BF6D48" w:rsidRPr="009A4F5D" w:rsidRDefault="008800B7">
      <w:pPr>
        <w:tabs>
          <w:tab w:val="left" w:pos="709"/>
        </w:tabs>
        <w:spacing w:after="0" w:line="360" w:lineRule="auto"/>
        <w:ind w:left="567" w:right="560"/>
        <w:jc w:val="both"/>
        <w:rPr>
          <w:rFonts w:ascii="Palatino Linotype" w:eastAsia="Palatino Linotype" w:hAnsi="Palatino Linotype" w:cs="Palatino Linotype"/>
        </w:rPr>
      </w:pPr>
      <w:r w:rsidRPr="009A4F5D">
        <w:rPr>
          <w:rFonts w:ascii="Palatino Linotype" w:eastAsia="Palatino Linotype" w:hAnsi="Palatino Linotype" w:cs="Palatino Linotype"/>
          <w:b/>
        </w:rPr>
        <w:t>b)   Actividad Procesal del interesado</w:t>
      </w:r>
      <w:r w:rsidRPr="009A4F5D">
        <w:rPr>
          <w:rFonts w:ascii="Palatino Linotype" w:eastAsia="Palatino Linotype" w:hAnsi="Palatino Linotype" w:cs="Palatino Linotype"/>
        </w:rPr>
        <w:t>: Acciones u omisiones del interesado.</w:t>
      </w:r>
    </w:p>
    <w:p w14:paraId="618F51DF" w14:textId="77777777" w:rsidR="00BF6D48" w:rsidRPr="009A4F5D" w:rsidRDefault="008800B7">
      <w:pPr>
        <w:tabs>
          <w:tab w:val="left" w:pos="851"/>
        </w:tabs>
        <w:spacing w:after="0" w:line="360" w:lineRule="auto"/>
        <w:ind w:left="567" w:right="560"/>
        <w:jc w:val="both"/>
        <w:rPr>
          <w:rFonts w:ascii="Palatino Linotype" w:eastAsia="Palatino Linotype" w:hAnsi="Palatino Linotype" w:cs="Palatino Linotype"/>
        </w:rPr>
      </w:pPr>
      <w:r w:rsidRPr="009A4F5D">
        <w:rPr>
          <w:rFonts w:ascii="Palatino Linotype" w:eastAsia="Palatino Linotype" w:hAnsi="Palatino Linotype" w:cs="Palatino Linotype"/>
          <w:b/>
        </w:rPr>
        <w:t>c)  Conducta de la Autoridad:</w:t>
      </w:r>
      <w:r w:rsidRPr="009A4F5D">
        <w:rPr>
          <w:rFonts w:ascii="Palatino Linotype" w:eastAsia="Palatino Linotype" w:hAnsi="Palatino Linotype" w:cs="Palatino Linotype"/>
        </w:rPr>
        <w:t xml:space="preserve"> Las Acciones u omisiones realizadas en el procedimiento. Así como si la autoridad actuó con la debida diligencia.</w:t>
      </w:r>
    </w:p>
    <w:p w14:paraId="5244D25E" w14:textId="77777777" w:rsidR="00BF6D48" w:rsidRPr="009A4F5D" w:rsidRDefault="008800B7">
      <w:pPr>
        <w:tabs>
          <w:tab w:val="left" w:pos="851"/>
        </w:tabs>
        <w:spacing w:after="0" w:line="360" w:lineRule="auto"/>
        <w:ind w:left="567" w:right="560"/>
        <w:jc w:val="both"/>
        <w:rPr>
          <w:rFonts w:ascii="Palatino Linotype" w:eastAsia="Palatino Linotype" w:hAnsi="Palatino Linotype" w:cs="Palatino Linotype"/>
        </w:rPr>
      </w:pPr>
      <w:r w:rsidRPr="009A4F5D">
        <w:rPr>
          <w:rFonts w:ascii="Palatino Linotype" w:eastAsia="Palatino Linotype" w:hAnsi="Palatino Linotype" w:cs="Palatino Linotype"/>
          <w:b/>
        </w:rPr>
        <w:t>d) La afectación generada en la situación jurídica de la persona involucrada en el proceso:</w:t>
      </w:r>
      <w:r w:rsidRPr="009A4F5D">
        <w:rPr>
          <w:rFonts w:ascii="Palatino Linotype" w:eastAsia="Palatino Linotype" w:hAnsi="Palatino Linotype" w:cs="Palatino Linotype"/>
        </w:rPr>
        <w:t xml:space="preserve"> Violación a sus derechos humanos.</w:t>
      </w:r>
    </w:p>
    <w:p w14:paraId="354751BE"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C17A797"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284FCDD"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42E555D2"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9A4F5D">
        <w:rPr>
          <w:rFonts w:ascii="Palatino Linotype" w:eastAsia="Palatino Linotype" w:hAnsi="Palatino Linotype" w:cs="Palatino Linotype"/>
          <w:b/>
          <w:sz w:val="24"/>
          <w:szCs w:val="24"/>
        </w:rPr>
        <w:t xml:space="preserve">TÉRMINOS PROCESALES. PARA DETERMINAR SI UN FUNCIONARIO JUDICIAL ACTUÓ INDEBIDAMENTE POR NO RESPETARLOS SE DEBE ATENDER AL </w:t>
      </w:r>
      <w:r w:rsidRPr="009A4F5D">
        <w:rPr>
          <w:rFonts w:ascii="Palatino Linotype" w:eastAsia="Palatino Linotype" w:hAnsi="Palatino Linotype" w:cs="Palatino Linotype"/>
          <w:b/>
          <w:sz w:val="24"/>
          <w:szCs w:val="24"/>
        </w:rPr>
        <w:lastRenderedPageBreak/>
        <w:t>PRESUPUESTO QUE CONSIDERÓ EL LEGISLADOR AL FIJARLOS Y LAS CARACTERÍSTICAS DEL CASO.”</w:t>
      </w:r>
      <w:r w:rsidRPr="009A4F5D">
        <w:rPr>
          <w:rFonts w:ascii="Palatino Linotype" w:eastAsia="Palatino Linotype" w:hAnsi="Palatino Linotype" w:cs="Palatino Linotype"/>
          <w:sz w:val="24"/>
          <w:szCs w:val="24"/>
        </w:rPr>
        <w:t>, visible en la Gaceta del Seminario Judicial de la Federación con el registro digital 205635.</w:t>
      </w:r>
    </w:p>
    <w:p w14:paraId="731A2138"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4C796092"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77AAB5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80CDEF5"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50D2447B"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2D99F69B" w14:textId="77777777" w:rsidR="00BF6D48" w:rsidRPr="009A4F5D" w:rsidRDefault="008800B7">
      <w:pPr>
        <w:spacing w:after="0" w:line="360" w:lineRule="auto"/>
        <w:ind w:left="567" w:right="560"/>
        <w:jc w:val="both"/>
        <w:rPr>
          <w:rFonts w:ascii="Palatino Linotype" w:eastAsia="Palatino Linotype" w:hAnsi="Palatino Linotype" w:cs="Palatino Linotype"/>
        </w:rPr>
      </w:pPr>
      <w:r w:rsidRPr="009A4F5D">
        <w:rPr>
          <w:rFonts w:ascii="Palatino Linotype" w:eastAsia="Palatino Linotype" w:hAnsi="Palatino Linotype" w:cs="Palatino Linotype"/>
          <w:b/>
        </w:rPr>
        <w:t xml:space="preserve"> “PLAZO RAZONABLE PARA RESOLVER. DIMENSIÓN Y EFECTOS DE ESTE CONCEPTO CUANDO SE ADUCE EXCESIVA CARGA DE TRABAJO.”</w:t>
      </w:r>
      <w:r w:rsidRPr="009A4F5D">
        <w:rPr>
          <w:rFonts w:ascii="Palatino Linotype" w:eastAsia="Palatino Linotype" w:hAnsi="Palatino Linotype" w:cs="Palatino Linotype"/>
        </w:rPr>
        <w:t xml:space="preserve"> consultable en el Seminario Judicial de la Federación y su gaceta, con el registro digital 2002351.</w:t>
      </w:r>
    </w:p>
    <w:p w14:paraId="06965C92" w14:textId="77777777" w:rsidR="00BF6D48" w:rsidRPr="009A4F5D" w:rsidRDefault="008800B7">
      <w:pPr>
        <w:spacing w:after="0" w:line="360" w:lineRule="auto"/>
        <w:ind w:left="567" w:right="560"/>
        <w:jc w:val="both"/>
        <w:rPr>
          <w:rFonts w:ascii="Palatino Linotype" w:eastAsia="Palatino Linotype" w:hAnsi="Palatino Linotype" w:cs="Palatino Linotype"/>
        </w:rPr>
      </w:pPr>
      <w:r w:rsidRPr="009A4F5D">
        <w:rPr>
          <w:rFonts w:ascii="Palatino Linotype" w:eastAsia="Palatino Linotype" w:hAnsi="Palatino Linotype" w:cs="Palatino Linotype"/>
          <w:b/>
        </w:rPr>
        <w:lastRenderedPageBreak/>
        <w:t>“PLAZO RAZONABLE PARA RESOLVER. CONCEPTO Y ELEMENTOS QUE LO INTEGRAN A LA LUZ DEL DERECHO INTERNACIONAL DE LOS DERECHOS HUMANOS.”,</w:t>
      </w:r>
      <w:r w:rsidRPr="009A4F5D">
        <w:rPr>
          <w:rFonts w:ascii="Palatino Linotype" w:eastAsia="Palatino Linotype" w:hAnsi="Palatino Linotype" w:cs="Palatino Linotype"/>
        </w:rPr>
        <w:t xml:space="preserve"> visible en el Seminario Judicial de la Federación y su gaceta, con el registro digital 2002350.</w:t>
      </w:r>
    </w:p>
    <w:p w14:paraId="516A12B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D5D1A32"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27C2EBF3"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7BE27F72" w14:textId="77777777" w:rsidR="00BF6D48" w:rsidRPr="009A4F5D" w:rsidRDefault="008800B7">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Cierre de instrucción</w:t>
      </w:r>
      <w:r w:rsidRPr="009A4F5D">
        <w:rPr>
          <w:rFonts w:ascii="Palatino Linotype" w:eastAsia="Palatino Linotype" w:hAnsi="Palatino Linotype" w:cs="Palatino Linotype"/>
          <w:sz w:val="24"/>
          <w:szCs w:val="24"/>
        </w:rPr>
        <w:t xml:space="preserve">. En fecha </w:t>
      </w:r>
      <w:r w:rsidRPr="009A4F5D">
        <w:rPr>
          <w:rFonts w:ascii="Palatino Linotype" w:eastAsia="Palatino Linotype" w:hAnsi="Palatino Linotype" w:cs="Palatino Linotype"/>
          <w:b/>
          <w:sz w:val="24"/>
          <w:szCs w:val="24"/>
        </w:rPr>
        <w:t>treinta y uno de enero de dos mil veintitrés</w:t>
      </w:r>
      <w:r w:rsidRPr="009A4F5D">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14:paraId="3B404521"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BA8E1A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08E47A6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038EC54" w14:textId="77777777" w:rsidR="00BF6D48" w:rsidRPr="009A4F5D" w:rsidRDefault="008800B7">
      <w:pPr>
        <w:spacing w:after="0" w:line="360" w:lineRule="auto"/>
        <w:ind w:right="49"/>
        <w:jc w:val="center"/>
        <w:rPr>
          <w:rFonts w:ascii="Palatino Linotype" w:eastAsia="Palatino Linotype" w:hAnsi="Palatino Linotype" w:cs="Palatino Linotype"/>
          <w:b/>
          <w:sz w:val="24"/>
          <w:szCs w:val="24"/>
        </w:rPr>
      </w:pPr>
      <w:r w:rsidRPr="009A4F5D">
        <w:rPr>
          <w:rFonts w:ascii="Palatino Linotype" w:eastAsia="Palatino Linotype" w:hAnsi="Palatino Linotype" w:cs="Palatino Linotype"/>
          <w:b/>
          <w:sz w:val="24"/>
          <w:szCs w:val="24"/>
        </w:rPr>
        <w:t>II.</w:t>
      </w:r>
      <w:r w:rsidRPr="009A4F5D">
        <w:rPr>
          <w:rFonts w:ascii="Palatino Linotype" w:eastAsia="Palatino Linotype" w:hAnsi="Palatino Linotype" w:cs="Palatino Linotype"/>
          <w:b/>
          <w:sz w:val="24"/>
          <w:szCs w:val="24"/>
        </w:rPr>
        <w:tab/>
        <w:t>C O N S I D E R A N D O:</w:t>
      </w:r>
    </w:p>
    <w:p w14:paraId="62CF38B7"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2BFBB64"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Primero. Competencia.</w:t>
      </w:r>
      <w:r w:rsidRPr="009A4F5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w:t>
      </w:r>
      <w:r w:rsidRPr="009A4F5D">
        <w:rPr>
          <w:rFonts w:ascii="Palatino Linotype" w:eastAsia="Palatino Linotype" w:hAnsi="Palatino Linotype" w:cs="Palatino Linotype"/>
          <w:sz w:val="24"/>
          <w:szCs w:val="24"/>
        </w:rPr>
        <w:lastRenderedPageBreak/>
        <w:t>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084CF4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210E2D6"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Segundo. Oportunidad y Procedibilidad del Recurso de Revisión.</w:t>
      </w:r>
      <w:r w:rsidRPr="009A4F5D">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2CDAF1E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67DF8D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El recurso de revisión fue interpuesto dentro del plazo de quince días hábiles previstos en el artículo 178 de la Ley de Transparencia y Acceso a la Información Pública del Estado de México y Municipios, toda vez que 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xml:space="preserve"> remitió la respuesta a la solicitud de información el </w:t>
      </w:r>
      <w:r w:rsidRPr="009A4F5D">
        <w:rPr>
          <w:rFonts w:ascii="Palatino Linotype" w:eastAsia="Palatino Linotype" w:hAnsi="Palatino Linotype" w:cs="Palatino Linotype"/>
          <w:b/>
          <w:sz w:val="24"/>
          <w:szCs w:val="24"/>
        </w:rPr>
        <w:t>seis de julio de dos mil veintidós</w:t>
      </w:r>
      <w:r w:rsidRPr="009A4F5D">
        <w:rPr>
          <w:rFonts w:ascii="Palatino Linotype" w:eastAsia="Palatino Linotype" w:hAnsi="Palatino Linotype" w:cs="Palatino Linotype"/>
          <w:sz w:val="24"/>
          <w:szCs w:val="24"/>
        </w:rPr>
        <w:t xml:space="preserve">, mientras que el recurso de revisión interpuesto por la parte </w:t>
      </w:r>
      <w:r w:rsidRPr="009A4F5D">
        <w:rPr>
          <w:rFonts w:ascii="Palatino Linotype" w:eastAsia="Palatino Linotype" w:hAnsi="Palatino Linotype" w:cs="Palatino Linotype"/>
          <w:b/>
          <w:sz w:val="24"/>
          <w:szCs w:val="24"/>
        </w:rPr>
        <w:t>RECURRENTE</w:t>
      </w:r>
      <w:r w:rsidRPr="009A4F5D">
        <w:rPr>
          <w:rFonts w:ascii="Palatino Linotype" w:eastAsia="Palatino Linotype" w:hAnsi="Palatino Linotype" w:cs="Palatino Linotype"/>
          <w:sz w:val="24"/>
          <w:szCs w:val="24"/>
        </w:rPr>
        <w:t xml:space="preserve"> se tuvo por presentado el </w:t>
      </w:r>
      <w:r w:rsidRPr="009A4F5D">
        <w:rPr>
          <w:rFonts w:ascii="Palatino Linotype" w:eastAsia="Palatino Linotype" w:hAnsi="Palatino Linotype" w:cs="Palatino Linotype"/>
          <w:b/>
          <w:sz w:val="24"/>
          <w:szCs w:val="24"/>
        </w:rPr>
        <w:t>siete de julio de dos mil veintidós</w:t>
      </w:r>
      <w:r w:rsidRPr="009A4F5D">
        <w:rPr>
          <w:rFonts w:ascii="Palatino Linotype" w:eastAsia="Palatino Linotype" w:hAnsi="Palatino Linotype" w:cs="Palatino Linotype"/>
          <w:sz w:val="24"/>
          <w:szCs w:val="24"/>
        </w:rPr>
        <w:t xml:space="preserve">, esto es al siguiente día hábil en que se proporcionó la respuesta. </w:t>
      </w:r>
    </w:p>
    <w:p w14:paraId="09BF269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5395A3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 xml:space="preserve">En este sentido, al considerar la fecha en que se formuló la solicitud y la fecha en que respondió a esta 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04458E4D"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B70CF8C"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EL SAIMEX.  </w:t>
      </w:r>
    </w:p>
    <w:p w14:paraId="31D73B2D"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905F701"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Finalmente, resulta procedente la interposición del recurso de revisión al rubro anotado, toda vez que se actualiza las hipótesis de procedencia previstas en el artículo 179, fracciones V y IX de la Ley de la materia, que a la letra dice:</w:t>
      </w:r>
    </w:p>
    <w:p w14:paraId="64E1AA0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045492E"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Artículo 179.</w:t>
      </w:r>
      <w:r w:rsidRPr="009A4F5D">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3D1533BE"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716EC52E"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I. La negativa a la información solicitada;</w:t>
      </w:r>
    </w:p>
    <w:p w14:paraId="418F68A7"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35AE9AB9"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VI. La entrega de información que no corresponde con lo solicitado;</w:t>
      </w:r>
    </w:p>
    <w:p w14:paraId="06726CB3"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(Sic)</w:t>
      </w:r>
    </w:p>
    <w:p w14:paraId="6EC0B90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28870D4"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lastRenderedPageBreak/>
        <w:t>Tercero. Materia de la revisión</w:t>
      </w:r>
      <w:r w:rsidRPr="009A4F5D">
        <w:rPr>
          <w:rFonts w:ascii="Palatino Linotype" w:eastAsia="Palatino Linotype" w:hAnsi="Palatino Linotype" w:cs="Palatino Linotype"/>
          <w:sz w:val="24"/>
          <w:szCs w:val="24"/>
        </w:rPr>
        <w:t>. De la revisión a las constancias y documentos que obran en el expediente electrónico se advierte, que el tema sobre el que este Organismo Garante de Transparencia y Acceso a la Información se pronunciará será en determinar, si se actualizan las hipótesis previstas en las fracciones I y VI del artículo 179 de la Ley en la materia, es decir; si la información remitida en respuesta por el Sujeto Obligado es adecuada para satisfacer el derecho de acceso a la información pública de la parte Recurrente, o en su defecto, en caso de ser procedente, ordenar la entrega de información oportuna.</w:t>
      </w:r>
    </w:p>
    <w:p w14:paraId="775D62E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4A956A5"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Cuarto.</w:t>
      </w:r>
      <w:r w:rsidRPr="009A4F5D">
        <w:rPr>
          <w:rFonts w:ascii="Palatino Linotype" w:eastAsia="Palatino Linotype" w:hAnsi="Palatino Linotype" w:cs="Palatino Linotype"/>
          <w:sz w:val="24"/>
          <w:szCs w:val="24"/>
        </w:rPr>
        <w:t xml:space="preserve"> </w:t>
      </w:r>
      <w:r w:rsidRPr="009A4F5D">
        <w:rPr>
          <w:rFonts w:ascii="Palatino Linotype" w:eastAsia="Palatino Linotype" w:hAnsi="Palatino Linotype" w:cs="Palatino Linotype"/>
          <w:b/>
          <w:sz w:val="24"/>
          <w:szCs w:val="24"/>
        </w:rPr>
        <w:t>Estudio de fondo del asunto.</w:t>
      </w:r>
      <w:r w:rsidRPr="009A4F5D">
        <w:rPr>
          <w:rFonts w:ascii="Palatino Linotype" w:eastAsia="Palatino Linotype" w:hAnsi="Palatino Linotype" w:cs="Palatino Linotype"/>
          <w:sz w:val="24"/>
          <w:szCs w:val="24"/>
        </w:rPr>
        <w:t xml:space="preserve">  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F6DE07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5491DFB"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t>Artículo 1o.</w:t>
      </w:r>
      <w:r w:rsidRPr="009A4F5D">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10FFDA0"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6D81BBFD"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515C316"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4EE9E54E" w14:textId="77777777" w:rsidR="00BF6D48" w:rsidRPr="009A4F5D" w:rsidRDefault="008800B7">
      <w:pPr>
        <w:spacing w:after="0" w:line="276" w:lineRule="auto"/>
        <w:ind w:left="567" w:right="560"/>
        <w:jc w:val="both"/>
        <w:rPr>
          <w:rFonts w:ascii="Palatino Linotype" w:eastAsia="Palatino Linotype" w:hAnsi="Palatino Linotype" w:cs="Palatino Linotype"/>
          <w:b/>
          <w:i/>
        </w:rPr>
      </w:pPr>
      <w:r w:rsidRPr="009A4F5D">
        <w:rPr>
          <w:rFonts w:ascii="Palatino Linotype" w:eastAsia="Palatino Linotype" w:hAnsi="Palatino Linotype" w:cs="Palatino Linotype"/>
          <w:b/>
          <w:i/>
        </w:rPr>
        <w:t>“Artículo 6o.</w:t>
      </w:r>
    </w:p>
    <w:p w14:paraId="7E0EB1A8"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14C26F72"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14:paraId="023A342C"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F0219A"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14:paraId="5045CB77"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14:paraId="209B7FC1"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14:paraId="0880DBB2"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lastRenderedPageBreak/>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278E134"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14:paraId="026461CF"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14:paraId="6008F47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297C197"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2EAA37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E8DA509"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Artículo 4.</w:t>
      </w:r>
      <w:r w:rsidRPr="009A4F5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B010277"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9A4F5D">
        <w:rPr>
          <w:rFonts w:ascii="Palatino Linotype" w:eastAsia="Palatino Linotype" w:hAnsi="Palatino Linotype" w:cs="Palatino Linotype"/>
          <w:i/>
        </w:rPr>
        <w:lastRenderedPageBreak/>
        <w:t>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0C871EA"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14C6D9F4" w14:textId="77777777" w:rsidR="00BF6D48" w:rsidRPr="009A4F5D" w:rsidRDefault="00BF6D48">
      <w:pPr>
        <w:spacing w:after="0" w:line="360" w:lineRule="auto"/>
        <w:ind w:left="567" w:right="560"/>
        <w:jc w:val="both"/>
        <w:rPr>
          <w:rFonts w:ascii="Palatino Linotype" w:eastAsia="Palatino Linotype" w:hAnsi="Palatino Linotype" w:cs="Palatino Linotype"/>
          <w:i/>
          <w:sz w:val="24"/>
          <w:szCs w:val="24"/>
        </w:rPr>
      </w:pPr>
    </w:p>
    <w:p w14:paraId="2BA4251B"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533050E1"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F9B99EE"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Artículo 12.</w:t>
      </w:r>
      <w:r w:rsidRPr="009A4F5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F6D49A2"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EAE7D3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7070EC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w:t>
      </w:r>
      <w:r w:rsidRPr="009A4F5D">
        <w:rPr>
          <w:rFonts w:ascii="Palatino Linotype" w:eastAsia="Palatino Linotype" w:hAnsi="Palatino Linotype" w:cs="Palatino Linotype"/>
          <w:sz w:val="24"/>
          <w:szCs w:val="24"/>
        </w:rPr>
        <w:lastRenderedPageBreak/>
        <w:t>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14:paraId="24CFF50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8F8524E" w14:textId="77777777" w:rsidR="00BF6D48" w:rsidRPr="009A4F5D" w:rsidRDefault="008800B7">
      <w:pPr>
        <w:spacing w:after="0" w:line="276" w:lineRule="auto"/>
        <w:ind w:left="567" w:right="560"/>
        <w:jc w:val="both"/>
        <w:rPr>
          <w:rFonts w:ascii="Palatino Linotype" w:eastAsia="Palatino Linotype" w:hAnsi="Palatino Linotype" w:cs="Palatino Linotype"/>
          <w:b/>
          <w:i/>
        </w:rPr>
      </w:pPr>
      <w:r w:rsidRPr="009A4F5D">
        <w:rPr>
          <w:rFonts w:ascii="Palatino Linotype" w:eastAsia="Palatino Linotype" w:hAnsi="Palatino Linotype" w:cs="Palatino Linotype"/>
          <w:b/>
          <w:i/>
        </w:rPr>
        <w:t>Criterio 03/17</w:t>
      </w:r>
    </w:p>
    <w:p w14:paraId="497A53BA" w14:textId="77777777" w:rsidR="00BF6D48" w:rsidRPr="009A4F5D" w:rsidRDefault="008800B7">
      <w:pPr>
        <w:spacing w:after="0" w:line="276" w:lineRule="auto"/>
        <w:ind w:left="567" w:right="560"/>
        <w:jc w:val="both"/>
        <w:rPr>
          <w:rFonts w:ascii="Palatino Linotype" w:eastAsia="Palatino Linotype" w:hAnsi="Palatino Linotype" w:cs="Palatino Linotype"/>
          <w:b/>
          <w:i/>
        </w:rPr>
      </w:pPr>
      <w:r w:rsidRPr="009A4F5D">
        <w:rPr>
          <w:rFonts w:ascii="Palatino Linotype" w:eastAsia="Palatino Linotype" w:hAnsi="Palatino Linotype" w:cs="Palatino Linotype"/>
          <w:b/>
          <w:i/>
        </w:rPr>
        <w:t xml:space="preserve">“NO EXISTE OBLIGACIÓN DE ELABORAR DOCUMENTOS AD HOC PARA ATENDER LAS SOLICITUDES DE ACCESO A LA INFORMACIÓN. </w:t>
      </w:r>
      <w:r w:rsidRPr="009A4F5D">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EAD4C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FF261DC"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0A1275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16EF62C"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8E6A6FD"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3A109CE"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4021DA2" w14:textId="77777777" w:rsidR="00BF6D48" w:rsidRPr="009A4F5D" w:rsidRDefault="00BF6D48">
      <w:pPr>
        <w:spacing w:after="0" w:line="276" w:lineRule="auto"/>
        <w:ind w:left="567" w:right="560"/>
        <w:jc w:val="both"/>
        <w:rPr>
          <w:rFonts w:ascii="Palatino Linotype" w:eastAsia="Palatino Linotype" w:hAnsi="Palatino Linotype" w:cs="Palatino Linotype"/>
          <w:i/>
        </w:rPr>
      </w:pPr>
    </w:p>
    <w:p w14:paraId="5037A053"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Artículo 3.</w:t>
      </w:r>
      <w:r w:rsidRPr="009A4F5D">
        <w:rPr>
          <w:rFonts w:ascii="Palatino Linotype" w:eastAsia="Palatino Linotype" w:hAnsi="Palatino Linotype" w:cs="Palatino Linotype"/>
          <w:i/>
        </w:rPr>
        <w:t xml:space="preserve"> Para los efectos de la presente Ley se entenderá por:</w:t>
      </w:r>
    </w:p>
    <w:p w14:paraId="010E6D24"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217DC184"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t>XI. Documento:</w:t>
      </w:r>
      <w:r w:rsidRPr="009A4F5D">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9A4F5D">
        <w:rPr>
          <w:rFonts w:ascii="Palatino Linotype" w:eastAsia="Palatino Linotype" w:hAnsi="Palatino Linotype" w:cs="Palatino Linotype"/>
          <w:i/>
        </w:rPr>
        <w:lastRenderedPageBreak/>
        <w:t>documentos podrán estar en cualquier medio, sea escrito, impreso, sonoro, visual, electrónico, informático u holográfico…” (Sic)</w:t>
      </w:r>
    </w:p>
    <w:p w14:paraId="7075AAB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D22F194"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9A9AB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62F8573" w14:textId="77777777" w:rsidR="00BF6D48" w:rsidRPr="009A4F5D" w:rsidRDefault="008800B7">
      <w:pPr>
        <w:spacing w:after="0" w:line="276" w:lineRule="auto"/>
        <w:ind w:left="567" w:right="560"/>
        <w:jc w:val="both"/>
        <w:rPr>
          <w:rFonts w:ascii="Palatino Linotype" w:eastAsia="Palatino Linotype" w:hAnsi="Palatino Linotype" w:cs="Palatino Linotype"/>
          <w:b/>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CRITERIO 0002-11</w:t>
      </w:r>
    </w:p>
    <w:p w14:paraId="181F748E"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A4F5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9C73518"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En consecuencia el acceso a la información se refiere a que se cumplan cualquiera de los siguientes tres supuestos:</w:t>
      </w:r>
    </w:p>
    <w:p w14:paraId="3A4C9477"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1)</w:t>
      </w:r>
      <w:r w:rsidRPr="009A4F5D">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14:paraId="26E85C4B"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2)</w:t>
      </w:r>
      <w:r w:rsidRPr="009A4F5D">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14:paraId="3B297287"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401B713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7D44D4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ahí que el Sujeto Obligado cuenta con el deber de satisfacer las solicitudes de acceso a la información que le sean formuladas y entregar la información pública que </w:t>
      </w:r>
      <w:r w:rsidRPr="009A4F5D">
        <w:rPr>
          <w:rFonts w:ascii="Palatino Linotype" w:eastAsia="Palatino Linotype" w:hAnsi="Palatino Linotype" w:cs="Palatino Linotype"/>
          <w:sz w:val="24"/>
          <w:szCs w:val="24"/>
        </w:rPr>
        <w:lastRenderedPageBreak/>
        <w:t>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26A6BE3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5DC412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las actuaciones que integran el expediente electrónico, se procede al análisis del agravio hecho valer por el Recurrente, relativo a la negativa a la información solicitada y la entrega de información que no corresponde, lo que actualiza las causales de procedencia previstas en las fracciones I y VI del artículo 179 de la Ley de Transparencia y Acceso a la Información Pública del Estado de México y Municipios. </w:t>
      </w:r>
    </w:p>
    <w:p w14:paraId="4DBD95E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D2D3D25"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Para ello, en principio resulta recordar que la pretensión del ahora Recurrente es obtener la siguiente información: </w:t>
      </w:r>
    </w:p>
    <w:p w14:paraId="4B8FC068" w14:textId="77777777" w:rsidR="00BF6D48" w:rsidRPr="009A4F5D" w:rsidRDefault="00BF6D48">
      <w:pPr>
        <w:spacing w:after="0" w:line="360" w:lineRule="auto"/>
        <w:ind w:left="567" w:right="843"/>
        <w:jc w:val="both"/>
        <w:rPr>
          <w:rFonts w:ascii="Palatino Linotype" w:eastAsia="Palatino Linotype" w:hAnsi="Palatino Linotype" w:cs="Palatino Linotype"/>
        </w:rPr>
      </w:pPr>
    </w:p>
    <w:p w14:paraId="64D53B4F" w14:textId="77777777" w:rsidR="00BF6D48" w:rsidRPr="009A4F5D" w:rsidRDefault="008800B7">
      <w:pPr>
        <w:numPr>
          <w:ilvl w:val="0"/>
          <w:numId w:val="1"/>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9A4F5D">
        <w:rPr>
          <w:rFonts w:ascii="Palatino Linotype" w:eastAsia="Palatino Linotype" w:hAnsi="Palatino Linotype" w:cs="Palatino Linotype"/>
        </w:rPr>
        <w:t xml:space="preserve">Solicito el documento en formato abierto donde registran el consumo diario de gasolinas y/o diésel asignado a cada dependencia y/o unidad administrativa del Ayuntamiento de Tultepec, del periodo que comprende del 01 de enero al 30 de mayo del 2022. </w:t>
      </w:r>
    </w:p>
    <w:p w14:paraId="63512442" w14:textId="77777777" w:rsidR="00BF6D48" w:rsidRPr="009A4F5D" w:rsidRDefault="008800B7">
      <w:pPr>
        <w:numPr>
          <w:ilvl w:val="0"/>
          <w:numId w:val="1"/>
        </w:numPr>
        <w:pBdr>
          <w:top w:val="nil"/>
          <w:left w:val="nil"/>
          <w:bottom w:val="nil"/>
          <w:right w:val="nil"/>
          <w:between w:val="nil"/>
        </w:pBdr>
        <w:spacing w:after="0" w:line="360" w:lineRule="auto"/>
        <w:ind w:left="993" w:right="843"/>
        <w:jc w:val="both"/>
        <w:rPr>
          <w:rFonts w:ascii="Palatino Linotype" w:eastAsia="Palatino Linotype" w:hAnsi="Palatino Linotype" w:cs="Palatino Linotype"/>
        </w:rPr>
      </w:pPr>
      <w:r w:rsidRPr="009A4F5D">
        <w:rPr>
          <w:rFonts w:ascii="Palatino Linotype" w:eastAsia="Palatino Linotype" w:hAnsi="Palatino Linotype" w:cs="Palatino Linotype"/>
        </w:rPr>
        <w:t xml:space="preserve">Se solicitan bitácoras y facturación relacionada con el gasto de combustibles en el periodo mencionado de cada área administrativa. </w:t>
      </w:r>
    </w:p>
    <w:p w14:paraId="3AE8DAA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2194157"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 xml:space="preserve">En respuesta, el Sujeto Obligado remitió dos oficios en los que le solicitaba al Tesorero Municipal dar respuesta a los requerimientos del Particular; el Solicitante se inconformó arguyendo que la información no correspondía con lo solicitado y constituía una negativa por parte del área de Tesorería para proporcionar su entrega. </w:t>
      </w:r>
    </w:p>
    <w:p w14:paraId="6DEC6611"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114949C"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Derivado de ello, mediante informe justificado, el Sujeto Obligado remitió una relación de pólizas de egresos por concepto de gasolina de los meses de enero, febrero, marzo, abril y mayo, y las bitácoras de gasolina de los meses de enero, febrero, marzo y abril de dos mil veintidós, de las dependencias que integran al Sujeto Obligado. </w:t>
      </w:r>
    </w:p>
    <w:p w14:paraId="2D95F705"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D324631"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Dicho lo anterior, se procede al análisis de la información remitida por el Sujeto Obligado, con la finalidad de determinar si esta colma con lo requerido por el Particular, al tenor de lo siguiente: </w:t>
      </w:r>
    </w:p>
    <w:p w14:paraId="3CBBBBA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91B37F6"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acuerdo con el artículo Vigésimo Octavo de los Lineamientos, establece que los servidores públicos responsables de llevar el control del consumo de combustible deberán llevar una bitácora de acuerdo con el anexo 3, tal como se observa a continuación: </w:t>
      </w:r>
    </w:p>
    <w:p w14:paraId="743E8B9E"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E7F0F88" w14:textId="77777777" w:rsidR="00BF6D48" w:rsidRPr="009A4F5D" w:rsidRDefault="008800B7">
      <w:pPr>
        <w:spacing w:after="0" w:line="276" w:lineRule="auto"/>
        <w:ind w:left="567" w:right="843"/>
        <w:jc w:val="both"/>
        <w:rPr>
          <w:rFonts w:ascii="Palatino Linotype" w:eastAsia="Palatino Linotype" w:hAnsi="Palatino Linotype" w:cs="Palatino Linotype"/>
          <w:i/>
          <w:sz w:val="24"/>
          <w:szCs w:val="24"/>
        </w:rPr>
      </w:pPr>
      <w:r w:rsidRPr="009A4F5D">
        <w:rPr>
          <w:rFonts w:ascii="Palatino Linotype" w:eastAsia="Palatino Linotype" w:hAnsi="Palatino Linotype" w:cs="Palatino Linotype"/>
          <w:b/>
          <w:i/>
        </w:rPr>
        <w:t>VIGÉSIMO OCTAVO:</w:t>
      </w:r>
      <w:r w:rsidRPr="009A4F5D">
        <w:rPr>
          <w:rFonts w:ascii="Palatino Linotype" w:eastAsia="Palatino Linotype" w:hAnsi="Palatino Linotype" w:cs="Palatino Linotype"/>
          <w:i/>
        </w:rPr>
        <w:t xml:space="preserve"> Los servidores públicos municipales responsables de llevar el control del consumo de los combustibles y lubricantes de cada uno de los vehículos y maquinaria de la entidad fiscalizable municipal, por medio de los vales de gasolina o por los consumos foráneos que realicen fuera del municipio, deberán llevar una bitácora de acuerdo al anexo 3.</w:t>
      </w:r>
    </w:p>
    <w:p w14:paraId="0B8393E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1CCA615"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En el mismo orden de ideas, el Anexo 3 mencionado en el artículo vigésimo octavo</w:t>
      </w:r>
    </w:p>
    <w:p w14:paraId="330C45D4"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1 precisa que las denominadas Bitácora de Consumo de Gasolina/Diésel deberán conforme al formato siguiente: </w:t>
      </w:r>
    </w:p>
    <w:p w14:paraId="78DF9374"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428C73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noProof/>
          <w:sz w:val="24"/>
          <w:szCs w:val="24"/>
        </w:rPr>
        <w:drawing>
          <wp:inline distT="0" distB="0" distL="0" distR="0" wp14:anchorId="4CD35B10" wp14:editId="63596235">
            <wp:extent cx="5756275" cy="285623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756275" cy="2856230"/>
                    </a:xfrm>
                    <a:prstGeom prst="rect">
                      <a:avLst/>
                    </a:prstGeom>
                    <a:ln/>
                  </pic:spPr>
                </pic:pic>
              </a:graphicData>
            </a:graphic>
          </wp:inline>
        </w:drawing>
      </w:r>
    </w:p>
    <w:p w14:paraId="1B708A57"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Dicho esto, es de recordar que en informe justificado el Sujeto Obligado remitió diversas bitácoras de gasolina por dependencia, en las que se observan datos como, fecha, dependencia, número de unidad, nombre del operador, tipo de vehículo, carga de gasolina, importe, firma y total, como se logra observar: </w:t>
      </w:r>
    </w:p>
    <w:p w14:paraId="4777E5E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DBB8E88" w14:textId="77777777" w:rsidR="00BF6D48" w:rsidRPr="009A4F5D" w:rsidRDefault="008800B7">
      <w:pPr>
        <w:spacing w:after="0" w:line="360" w:lineRule="auto"/>
        <w:ind w:right="49"/>
        <w:jc w:val="center"/>
        <w:rPr>
          <w:rFonts w:ascii="Palatino Linotype" w:eastAsia="Palatino Linotype" w:hAnsi="Palatino Linotype" w:cs="Palatino Linotype"/>
          <w:sz w:val="24"/>
          <w:szCs w:val="24"/>
        </w:rPr>
      </w:pPr>
      <w:r w:rsidRPr="009A4F5D">
        <w:rPr>
          <w:rFonts w:ascii="Palatino Linotype" w:eastAsia="Palatino Linotype" w:hAnsi="Palatino Linotype" w:cs="Palatino Linotype"/>
          <w:noProof/>
          <w:sz w:val="24"/>
          <w:szCs w:val="24"/>
        </w:rPr>
        <w:lastRenderedPageBreak/>
        <w:drawing>
          <wp:inline distT="0" distB="0" distL="0" distR="0" wp14:anchorId="77196C95" wp14:editId="25678E76">
            <wp:extent cx="4953691" cy="1933845"/>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4953691" cy="1933845"/>
                    </a:xfrm>
                    <a:prstGeom prst="rect">
                      <a:avLst/>
                    </a:prstGeom>
                    <a:ln/>
                  </pic:spPr>
                </pic:pic>
              </a:graphicData>
            </a:graphic>
          </wp:inline>
        </w:drawing>
      </w:r>
    </w:p>
    <w:p w14:paraId="7F57D96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83C8176"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No obstante, si bien, el Sujeto Obligado proporcionó los documentos que obran en sus archivos y que dan cuenta del registro del consumo diario de gasolina y/o diésel de cada unidad administrativa, de conformidad con el artículo 12 de la Ley de Transparencia y Acceso a la Información Pública del Estado de México y Municipios, también lo es que de su análisis se observaron diversas inconsistencias, tales como: </w:t>
      </w:r>
    </w:p>
    <w:p w14:paraId="743F707E"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0CB8FCE" w14:textId="77777777" w:rsidR="00BF6D48" w:rsidRPr="009A4F5D" w:rsidRDefault="008800B7">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4F5D">
        <w:rPr>
          <w:rFonts w:ascii="Palatino Linotype" w:eastAsia="Palatino Linotype" w:hAnsi="Palatino Linotype" w:cs="Palatino Linotype"/>
        </w:rPr>
        <w:t xml:space="preserve">El Sujeto Obligado no proporcionó las bitácoras de consumo de gasolina del mes de mayo de dos mil veintidós. </w:t>
      </w:r>
    </w:p>
    <w:p w14:paraId="5C589964" w14:textId="77777777" w:rsidR="00BF6D48" w:rsidRPr="009A4F5D" w:rsidRDefault="008800B7">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4F5D">
        <w:rPr>
          <w:rFonts w:ascii="Palatino Linotype" w:eastAsia="Palatino Linotype" w:hAnsi="Palatino Linotype" w:cs="Palatino Linotype"/>
        </w:rPr>
        <w:t xml:space="preserve">En las bitácoras proporcionadas se </w:t>
      </w:r>
      <w:r w:rsidRPr="009A4F5D">
        <w:rPr>
          <w:rFonts w:ascii="Palatino Linotype" w:eastAsia="Palatino Linotype" w:hAnsi="Palatino Linotype" w:cs="Palatino Linotype"/>
          <w:b/>
          <w:u w:val="single"/>
        </w:rPr>
        <w:t>dejaron a la vista datos que pueden actualizar alguna causal de clasificación prevista en el artículo 143 de la Ley de Transparencia y Acceso a la Información Pública del Estado de México</w:t>
      </w:r>
      <w:r w:rsidRPr="009A4F5D">
        <w:rPr>
          <w:rFonts w:ascii="Palatino Linotype" w:eastAsia="Palatino Linotype" w:hAnsi="Palatino Linotype" w:cs="Palatino Linotype"/>
        </w:rPr>
        <w:t xml:space="preserve">, tales como </w:t>
      </w:r>
      <w:r w:rsidRPr="009A4F5D">
        <w:rPr>
          <w:rFonts w:ascii="Palatino Linotype" w:eastAsia="Palatino Linotype" w:hAnsi="Palatino Linotype" w:cs="Palatino Linotype"/>
          <w:b/>
          <w:u w:val="single"/>
        </w:rPr>
        <w:t>nombre de servidores públicos adscritos a la dependencia de Seguridad Pública</w:t>
      </w:r>
      <w:r w:rsidRPr="009A4F5D">
        <w:rPr>
          <w:rFonts w:ascii="Palatino Linotype" w:eastAsia="Palatino Linotype" w:hAnsi="Palatino Linotype" w:cs="Palatino Linotype"/>
        </w:rPr>
        <w:t xml:space="preserve">, los cuales </w:t>
      </w:r>
      <w:r w:rsidRPr="009A4F5D">
        <w:rPr>
          <w:rFonts w:ascii="Palatino Linotype" w:eastAsia="Palatino Linotype" w:hAnsi="Palatino Linotype" w:cs="Palatino Linotype"/>
          <w:b/>
          <w:u w:val="single"/>
        </w:rPr>
        <w:t>pueden ostentar cargos operativos</w:t>
      </w:r>
      <w:r w:rsidRPr="009A4F5D">
        <w:rPr>
          <w:rFonts w:ascii="Palatino Linotype" w:eastAsia="Palatino Linotype" w:hAnsi="Palatino Linotype" w:cs="Palatino Linotype"/>
        </w:rPr>
        <w:t>,</w:t>
      </w:r>
      <w:r w:rsidR="0085274E" w:rsidRPr="009A4F5D">
        <w:rPr>
          <w:rFonts w:ascii="Palatino Linotype" w:eastAsia="Palatino Linotype" w:hAnsi="Palatino Linotype" w:cs="Palatino Linotype"/>
        </w:rPr>
        <w:t xml:space="preserve"> por lo que, </w:t>
      </w:r>
      <w:r w:rsidRPr="009A4F5D">
        <w:rPr>
          <w:rFonts w:ascii="Palatino Linotype" w:eastAsia="Palatino Linotype" w:hAnsi="Palatino Linotype" w:cs="Palatino Linotype"/>
        </w:rPr>
        <w:t xml:space="preserve">no se hicieron del conocimiento del Recurrente. </w:t>
      </w:r>
    </w:p>
    <w:p w14:paraId="4E017D13" w14:textId="77777777" w:rsidR="00BF6D48" w:rsidRPr="009A4F5D" w:rsidRDefault="00BF6D4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A282363" w14:textId="77777777" w:rsidR="00BF6D48" w:rsidRPr="009A4F5D" w:rsidRDefault="008800B7">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r w:rsidRPr="009A4F5D">
        <w:rPr>
          <w:rFonts w:ascii="Palatino Linotype" w:eastAsia="Palatino Linotype" w:hAnsi="Palatino Linotype" w:cs="Palatino Linotype"/>
          <w:noProof/>
        </w:rPr>
        <w:lastRenderedPageBreak/>
        <w:drawing>
          <wp:inline distT="0" distB="0" distL="0" distR="0" wp14:anchorId="10D101F0" wp14:editId="3D440916">
            <wp:extent cx="5296640" cy="1152686"/>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96640" cy="1152686"/>
                    </a:xfrm>
                    <a:prstGeom prst="rect">
                      <a:avLst/>
                    </a:prstGeom>
                    <a:ln/>
                  </pic:spPr>
                </pic:pic>
              </a:graphicData>
            </a:graphic>
          </wp:inline>
        </w:drawing>
      </w:r>
    </w:p>
    <w:p w14:paraId="60E24C81" w14:textId="77777777" w:rsidR="00BF6D48" w:rsidRPr="009A4F5D" w:rsidRDefault="00BF6D4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649DCBE6"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En ese sentido, derivado de que la información que contienen las bitácoras de gasolina se encuentra relacionada con la Dirección de Seguridad Pública del Ayuntamiento, se tiene que esta puede poner en riesgo a los integrantes de las corporaciones policiacas,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dato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p>
    <w:p w14:paraId="14A42AF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9123673"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9A4F5D">
        <w:rPr>
          <w:rFonts w:ascii="Palatino Linotype" w:eastAsia="Palatino Linotype" w:hAnsi="Palatino Linotype" w:cs="Palatino Linotype"/>
          <w:sz w:val="24"/>
          <w:szCs w:val="24"/>
        </w:rPr>
        <w:lastRenderedPageBreak/>
        <w:t xml:space="preserve">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 </w:t>
      </w:r>
    </w:p>
    <w:p w14:paraId="4ABFD45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C42AD8E"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Como se ha referido, resulta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administrativas; así como evitar que células delictivas neutralizar las acciones en materia de seguridad pública para la preservación del orden y la paz pública, por lo que, no se trata de una medida desproporcional, ni excesiva.</w:t>
      </w:r>
    </w:p>
    <w:p w14:paraId="6508FC25"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24BE164C" w14:textId="77777777" w:rsidR="00BF6D48" w:rsidRPr="009A4F5D" w:rsidRDefault="008800B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w:t>
      </w:r>
    </w:p>
    <w:p w14:paraId="2B6A28F1"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22B17C65" w14:textId="77777777" w:rsidR="00BF6D48" w:rsidRPr="009A4F5D" w:rsidRDefault="008800B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 xml:space="preserve">Sirven de sustento a lo anterior las tesis jurisprudenciales emitidas por la Suprema corte de Justicia de la Nación, que son del literal siguiente: </w:t>
      </w:r>
    </w:p>
    <w:p w14:paraId="0DFDF62D"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2D9DAC3" w14:textId="77777777" w:rsidR="00BF6D48" w:rsidRPr="009A4F5D" w:rsidRDefault="008800B7">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b/>
          <w:i/>
        </w:rPr>
        <w:t>“DERECHO A LA INFORMACIÓN. SU EJERCICIO SE ENCUENTRA LIMITADO TANTO POR LOS INTERESES NACIONALES Y DE LA SOCIEDAD, COMO POR LOS DERECHOS DE TERCEROS.</w:t>
      </w:r>
      <w:r w:rsidRPr="009A4F5D">
        <w:rPr>
          <w:rFonts w:ascii="Palatino Linotype" w:eastAsia="Palatino Linotype" w:hAnsi="Palatino Linotype" w:cs="Palatino Linotype"/>
          <w:i/>
        </w:rPr>
        <w:t xml:space="preserve"> 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 </w:t>
      </w:r>
    </w:p>
    <w:p w14:paraId="5AAA5071"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52DCE494" w14:textId="77777777" w:rsidR="00BF6D48" w:rsidRPr="009A4F5D" w:rsidRDefault="008800B7">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 xml:space="preserve">TRANSPARENCIA Y ACCESO A LA INFORMACIÓN PÚBLICA GUBERNAMENTAL. EL ARTÍCULO 14, FRACCIÓN I, DE LA LEY FEDERAL RELATIVA, NO VIOLA LA GARANTÍA DE ACCESO A LA INFORMACIÓN. El Tribunal en Pleno de la Suprema Corte de Justicia de la Nación en la tesis P. LX/2000 de rubro: "DERECHO A LA INFORMACIÓN. SU EJERCICIO SE ENCUENTRA LIMITADO TANTO POR LOS INTERESES NACIONALES Y </w:t>
      </w:r>
      <w:r w:rsidRPr="009A4F5D">
        <w:rPr>
          <w:rFonts w:ascii="Palatino Linotype" w:eastAsia="Palatino Linotype" w:hAnsi="Palatino Linotype" w:cs="Palatino Linotype"/>
          <w:b/>
          <w:i/>
        </w:rPr>
        <w:lastRenderedPageBreak/>
        <w:t>DE LA SOCIEDAD, COMO POR LOS DERECHOS DE TERCEROS</w:t>
      </w:r>
      <w:r w:rsidRPr="009A4F5D">
        <w:rPr>
          <w:rFonts w:ascii="Palatino Linotype" w:eastAsia="Palatino Linotype" w:hAnsi="Palatino Linotype" w:cs="Palatino Linotype"/>
          <w:i/>
        </w:rPr>
        <w:t xml:space="preserve">.",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 </w:t>
      </w:r>
    </w:p>
    <w:p w14:paraId="7F39E052"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6A5FB2D5" w14:textId="77777777" w:rsidR="00BF6D48" w:rsidRPr="009A4F5D" w:rsidRDefault="008800B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Asimismo,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 </w:t>
      </w:r>
    </w:p>
    <w:p w14:paraId="745C77C2"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A6B3A46" w14:textId="77777777" w:rsidR="00BF6D48" w:rsidRPr="009A4F5D" w:rsidRDefault="008800B7">
      <w:pPr>
        <w:pBdr>
          <w:top w:val="nil"/>
          <w:left w:val="nil"/>
          <w:bottom w:val="nil"/>
          <w:right w:val="nil"/>
          <w:between w:val="nil"/>
        </w:pBdr>
        <w:spacing w:after="0" w:line="276"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r w:rsidRPr="009A4F5D">
        <w:rPr>
          <w:rFonts w:ascii="Palatino Linotype" w:eastAsia="Palatino Linotype" w:hAnsi="Palatino Linotype" w:cs="Palatino Linotype"/>
          <w:b/>
          <w:i/>
        </w:rPr>
        <w:t>Nombres de servidores públicos dedicados a actividades en materia de seguridad, por excepción pueden considerarse información reservada.</w:t>
      </w:r>
      <w:r w:rsidRPr="009A4F5D">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w:t>
      </w:r>
      <w:r w:rsidRPr="009A4F5D">
        <w:rPr>
          <w:rFonts w:ascii="Palatino Linotype" w:eastAsia="Palatino Linotype" w:hAnsi="Palatino Linotype" w:cs="Palatino Linotype"/>
          <w:i/>
        </w:rPr>
        <w:lastRenderedPageBreak/>
        <w:t xml:space="preserve">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p>
    <w:p w14:paraId="1EA75F61"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1602DED0" w14:textId="77777777" w:rsidR="00BF6D48" w:rsidRPr="009A4F5D" w:rsidRDefault="008800B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 </w:t>
      </w:r>
    </w:p>
    <w:p w14:paraId="072A8B7C" w14:textId="77777777" w:rsidR="00BF6D48" w:rsidRPr="009A4F5D" w:rsidRDefault="00BF6D4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14:paraId="0635D730" w14:textId="77777777" w:rsidR="00BF6D48" w:rsidRPr="009A4F5D" w:rsidRDefault="008800B7">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En ese orden de ideas, si bien por regla general los nombres de los trabajadores gubernamentales son información pública de oficio, existe una excepción relativa a </w:t>
      </w:r>
      <w:r w:rsidRPr="009A4F5D">
        <w:rPr>
          <w:rFonts w:ascii="Palatino Linotype" w:eastAsia="Palatino Linotype" w:hAnsi="Palatino Linotype" w:cs="Palatino Linotype"/>
          <w:sz w:val="24"/>
          <w:szCs w:val="24"/>
        </w:rPr>
        <w:lastRenderedPageBreak/>
        <w:t>aquellos que realicen actividades operativas en materia de seguridad, como es el caso de los elementos operativos y la policía municipal.</w:t>
      </w:r>
    </w:p>
    <w:p w14:paraId="5A8CF652"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lo que, 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9A4F5D">
        <w:rPr>
          <w:rFonts w:ascii="Palatino Linotype" w:eastAsia="Palatino Linotype" w:hAnsi="Palatino Linotype" w:cs="Palatino Linotype"/>
          <w:b/>
          <w:sz w:val="24"/>
          <w:szCs w:val="24"/>
        </w:rPr>
        <w:t>razones, motivos o circunstancias especiales que lo llevaron a concluir que el caso concreto, se ajustó a los supuestos previstos en la normatividad legal invocada como fundamento, para dichos efectos, debe proceder a su vez a realizar una prueba de daño</w:t>
      </w:r>
      <w:r w:rsidRPr="009A4F5D">
        <w:rPr>
          <w:rFonts w:ascii="Palatino Linotype" w:eastAsia="Palatino Linotype" w:hAnsi="Palatino Linotype" w:cs="Palatino Linotype"/>
          <w:sz w:val="24"/>
          <w:szCs w:val="24"/>
        </w:rPr>
        <w:t xml:space="preserve">,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 </w:t>
      </w:r>
    </w:p>
    <w:p w14:paraId="6CD2963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5DA4B98"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En ese sentido, toda vez que el Ayuntamiento de Tultepec no entregó las bitácoras de gasolina de todos los meses solicitados y aunado a que en los documentos que entregó </w:t>
      </w:r>
      <w:r w:rsidRPr="009A4F5D">
        <w:rPr>
          <w:rFonts w:ascii="Palatino Linotype" w:eastAsia="Palatino Linotype" w:hAnsi="Palatino Linotype" w:cs="Palatino Linotype"/>
          <w:sz w:val="24"/>
          <w:szCs w:val="24"/>
        </w:rPr>
        <w:lastRenderedPageBreak/>
        <w:t xml:space="preserve">se observan datos susceptibles de ser clasificados relacionados con servidores públicos adscritos a la Dirección de Seguridad Pública, de los cuales se desconoce si son elementos operativos, y en consecuencia no se hicieron del conocimiento del Solicitante; </w:t>
      </w:r>
      <w:r w:rsidRPr="009A4F5D">
        <w:rPr>
          <w:rFonts w:ascii="Palatino Linotype" w:eastAsia="Palatino Linotype" w:hAnsi="Palatino Linotype" w:cs="Palatino Linotype"/>
          <w:b/>
          <w:sz w:val="24"/>
          <w:szCs w:val="24"/>
        </w:rPr>
        <w:t xml:space="preserve">no se tiene por colmado </w:t>
      </w:r>
      <w:r w:rsidRPr="009A4F5D">
        <w:rPr>
          <w:rFonts w:ascii="Palatino Linotype" w:eastAsia="Palatino Linotype" w:hAnsi="Palatino Linotype" w:cs="Palatino Linotype"/>
          <w:sz w:val="24"/>
          <w:szCs w:val="24"/>
        </w:rPr>
        <w:t>este requerimiento de información.</w:t>
      </w:r>
    </w:p>
    <w:p w14:paraId="0292F14C"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lo que, resulta procedente ordenar los </w:t>
      </w:r>
      <w:r w:rsidRPr="009A4F5D">
        <w:rPr>
          <w:rFonts w:ascii="Palatino Linotype" w:eastAsia="Palatino Linotype" w:hAnsi="Palatino Linotype" w:cs="Palatino Linotype"/>
          <w:b/>
          <w:sz w:val="24"/>
          <w:szCs w:val="24"/>
        </w:rPr>
        <w:t xml:space="preserve">documentos donde conste el consumo diario de gasolina y/o diésel por unidad administrativa del uno de enero al treinta de mayo de dos mil veintidós. </w:t>
      </w:r>
    </w:p>
    <w:p w14:paraId="5A3F936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405AE81"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otro lado, no pasa desapercibido mencionar que el Particular requirió la información en formato abierto, por lo que resulta importante señalar que, en términos del artículo 3 fracción XVI de la Ley de Acceso a la Información Pública del Estado de México y Municipios, los datos abiertos son entendidos como </w:t>
      </w:r>
      <w:r w:rsidRPr="009A4F5D">
        <w:rPr>
          <w:rFonts w:ascii="Palatino Linotype" w:eastAsia="Palatino Linotype" w:hAnsi="Palatino Linotype" w:cs="Palatino Linotype"/>
          <w:i/>
          <w:sz w:val="24"/>
          <w:szCs w:val="24"/>
        </w:rPr>
        <w:t xml:space="preserve">…el conjunto de características técnicas y de presentación de la información que corresponden a la estructura lógica usada para almacenar datos de forma integral y </w:t>
      </w:r>
      <w:r w:rsidRPr="009A4F5D">
        <w:rPr>
          <w:rFonts w:ascii="Palatino Linotype" w:eastAsia="Palatino Linotype" w:hAnsi="Palatino Linotype" w:cs="Palatino Linotype"/>
          <w:b/>
          <w:i/>
          <w:sz w:val="24"/>
          <w:szCs w:val="24"/>
        </w:rPr>
        <w:t>facilitan su procesamiento digital</w:t>
      </w:r>
      <w:r w:rsidRPr="009A4F5D">
        <w:rPr>
          <w:rFonts w:ascii="Palatino Linotype" w:eastAsia="Palatino Linotype" w:hAnsi="Palatino Linotype" w:cs="Palatino Linotype"/>
          <w:i/>
          <w:sz w:val="24"/>
          <w:szCs w:val="24"/>
        </w:rPr>
        <w:t xml:space="preserve">, cuyas especificaciones están disponibles públicamente y que </w:t>
      </w:r>
      <w:r w:rsidRPr="009A4F5D">
        <w:rPr>
          <w:rFonts w:ascii="Palatino Linotype" w:eastAsia="Palatino Linotype" w:hAnsi="Palatino Linotype" w:cs="Palatino Linotype"/>
          <w:b/>
          <w:i/>
          <w:sz w:val="24"/>
          <w:szCs w:val="24"/>
        </w:rPr>
        <w:t>permiten el acceso sin restricción de uso</w:t>
      </w:r>
      <w:r w:rsidRPr="009A4F5D">
        <w:rPr>
          <w:rFonts w:ascii="Palatino Linotype" w:eastAsia="Palatino Linotype" w:hAnsi="Palatino Linotype" w:cs="Palatino Linotype"/>
          <w:i/>
          <w:sz w:val="24"/>
          <w:szCs w:val="24"/>
        </w:rPr>
        <w:t xml:space="preserve"> por parte de los usuarios.</w:t>
      </w:r>
    </w:p>
    <w:p w14:paraId="79047987" w14:textId="77777777" w:rsidR="00BF6D48" w:rsidRPr="009A4F5D" w:rsidRDefault="00BF6D48">
      <w:pPr>
        <w:spacing w:after="0" w:line="360" w:lineRule="auto"/>
        <w:jc w:val="both"/>
        <w:rPr>
          <w:rFonts w:ascii="Palatino Linotype" w:eastAsia="Palatino Linotype" w:hAnsi="Palatino Linotype" w:cs="Palatino Linotype"/>
          <w:i/>
          <w:sz w:val="24"/>
          <w:szCs w:val="24"/>
        </w:rPr>
      </w:pPr>
    </w:p>
    <w:p w14:paraId="3BB73B1C" w14:textId="77777777" w:rsidR="00BF6D48" w:rsidRPr="009A4F5D" w:rsidRDefault="008800B7">
      <w:pPr>
        <w:spacing w:after="0" w:line="360" w:lineRule="auto"/>
        <w:ind w:right="51"/>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En el mismo tenor, el Diccionario de Transparencia y Acceso a la Información Pública del Instituto Nacional de Transparencia, Acceso a la Información y protección de Datos Personales, INAI, define el “</w:t>
      </w:r>
      <w:r w:rsidRPr="009A4F5D">
        <w:rPr>
          <w:rFonts w:ascii="Palatino Linotype" w:eastAsia="Palatino Linotype" w:hAnsi="Palatino Linotype" w:cs="Palatino Linotype"/>
          <w:i/>
          <w:sz w:val="24"/>
          <w:szCs w:val="24"/>
        </w:rPr>
        <w:t>formato abierto</w:t>
      </w:r>
      <w:r w:rsidRPr="009A4F5D">
        <w:rPr>
          <w:rFonts w:ascii="Palatino Linotype" w:eastAsia="Palatino Linotype" w:hAnsi="Palatino Linotype" w:cs="Palatino Linotype"/>
          <w:sz w:val="24"/>
          <w:szCs w:val="24"/>
        </w:rPr>
        <w:t>” como se lee a continuación:</w:t>
      </w:r>
    </w:p>
    <w:p w14:paraId="7F637FCE" w14:textId="77777777" w:rsidR="00BF6D48" w:rsidRPr="009A4F5D" w:rsidRDefault="00BF6D48">
      <w:pPr>
        <w:spacing w:after="0" w:line="360" w:lineRule="auto"/>
        <w:ind w:right="51"/>
        <w:jc w:val="both"/>
        <w:rPr>
          <w:rFonts w:ascii="Palatino Linotype" w:eastAsia="Palatino Linotype" w:hAnsi="Palatino Linotype" w:cs="Palatino Linotype"/>
          <w:sz w:val="24"/>
          <w:szCs w:val="24"/>
        </w:rPr>
      </w:pPr>
    </w:p>
    <w:p w14:paraId="272AEB7D"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“Formato abierto</w:t>
      </w:r>
      <w:r w:rsidRPr="009A4F5D">
        <w:rPr>
          <w:rFonts w:ascii="Palatino Linotype" w:eastAsia="Palatino Linotype" w:hAnsi="Palatino Linotype" w:cs="Palatino Linotype"/>
          <w:i/>
        </w:rPr>
        <w:t xml:space="preserve"> </w:t>
      </w:r>
    </w:p>
    <w:p w14:paraId="3498D262"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i/>
        </w:rPr>
        <w:lastRenderedPageBreak/>
        <w:t xml:space="preserve">Cuando un sujeto obligado proporciona información pública de manera electrónica </w:t>
      </w:r>
      <w:r w:rsidRPr="009A4F5D">
        <w:rPr>
          <w:rFonts w:ascii="Palatino Linotype" w:eastAsia="Palatino Linotype" w:hAnsi="Palatino Linotype" w:cs="Palatino Linotype"/>
          <w:b/>
          <w:i/>
        </w:rPr>
        <w:t>es necesario garantizar su interoperabilidad</w:t>
      </w:r>
      <w:r w:rsidRPr="009A4F5D">
        <w:rPr>
          <w:rFonts w:ascii="Palatino Linotype" w:eastAsia="Palatino Linotype" w:hAnsi="Palatino Linotype" w:cs="Palatino Linotype"/>
          <w:i/>
        </w:rPr>
        <w:t xml:space="preserve">. Es decir, </w:t>
      </w:r>
      <w:r w:rsidRPr="009A4F5D">
        <w:rPr>
          <w:rFonts w:ascii="Palatino Linotype" w:eastAsia="Palatino Linotype" w:hAnsi="Palatino Linotype" w:cs="Palatino Linotype"/>
          <w:b/>
          <w:i/>
        </w:rPr>
        <w:t xml:space="preserve">que esta información </w:t>
      </w:r>
      <w:r w:rsidRPr="009A4F5D">
        <w:rPr>
          <w:rFonts w:ascii="Palatino Linotype" w:eastAsia="Palatino Linotype" w:hAnsi="Palatino Linotype" w:cs="Palatino Linotype"/>
          <w:b/>
          <w:i/>
          <w:u w:val="single"/>
        </w:rPr>
        <w:t>contenga datos en formatos y estándares abiertos para su reproducción y reutilización electrónica</w:t>
      </w:r>
      <w:r w:rsidRPr="009A4F5D">
        <w:rPr>
          <w:rFonts w:ascii="Palatino Linotype" w:eastAsia="Palatino Linotype" w:hAnsi="Palatino Linotype" w:cs="Palatino Linotype"/>
          <w:b/>
          <w:i/>
        </w:rPr>
        <w:t>; de manera libre, sin ninguna restricción, obligación o compensación</w:t>
      </w:r>
      <w:r w:rsidRPr="009A4F5D">
        <w:rPr>
          <w:rFonts w:ascii="Palatino Linotype" w:eastAsia="Palatino Linotype" w:hAnsi="Palatino Linotype" w:cs="Palatino Linotype"/>
          <w:i/>
        </w:rPr>
        <w:t xml:space="preserve"> (Media April,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14:paraId="65CBC760" w14:textId="77777777" w:rsidR="00BF6D48" w:rsidRPr="009A4F5D" w:rsidRDefault="00BF6D48">
      <w:pPr>
        <w:spacing w:after="0" w:line="360" w:lineRule="auto"/>
        <w:ind w:left="567" w:right="616"/>
        <w:jc w:val="both"/>
        <w:rPr>
          <w:rFonts w:ascii="Palatino Linotype" w:eastAsia="Palatino Linotype" w:hAnsi="Palatino Linotype" w:cs="Palatino Linotype"/>
          <w:i/>
          <w:sz w:val="24"/>
          <w:szCs w:val="24"/>
        </w:rPr>
      </w:pPr>
    </w:p>
    <w:p w14:paraId="55AC9C8B" w14:textId="77777777" w:rsidR="00BF6D48" w:rsidRPr="009A4F5D" w:rsidRDefault="008800B7">
      <w:pPr>
        <w:spacing w:after="0" w:line="360" w:lineRule="auto"/>
        <w:ind w:right="51"/>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Asimismo,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14:paraId="59FE6533" w14:textId="77777777" w:rsidR="00BF6D48" w:rsidRPr="009A4F5D" w:rsidRDefault="00BF6D48">
      <w:pPr>
        <w:spacing w:after="0" w:line="360" w:lineRule="auto"/>
        <w:ind w:right="51"/>
        <w:jc w:val="both"/>
        <w:rPr>
          <w:rFonts w:ascii="Palatino Linotype" w:eastAsia="Palatino Linotype" w:hAnsi="Palatino Linotype" w:cs="Palatino Linotype"/>
        </w:rPr>
      </w:pPr>
    </w:p>
    <w:p w14:paraId="0F7D342A" w14:textId="77777777" w:rsidR="00BF6D48" w:rsidRPr="009A4F5D" w:rsidRDefault="008800B7">
      <w:pPr>
        <w:spacing w:after="0" w:line="276" w:lineRule="auto"/>
        <w:ind w:left="567" w:right="616"/>
        <w:jc w:val="both"/>
        <w:rPr>
          <w:rFonts w:ascii="Palatino Linotype" w:eastAsia="Palatino Linotype" w:hAnsi="Palatino Linotype" w:cs="Palatino Linotype"/>
          <w:b/>
          <w:i/>
        </w:rPr>
      </w:pPr>
      <w:r w:rsidRPr="009A4F5D">
        <w:rPr>
          <w:rFonts w:ascii="Palatino Linotype" w:eastAsia="Palatino Linotype" w:hAnsi="Palatino Linotype" w:cs="Palatino Linotype"/>
          <w:b/>
          <w:i/>
        </w:rPr>
        <w:t>“...</w:t>
      </w:r>
    </w:p>
    <w:p w14:paraId="5146F28B"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a) Accesibles:</w:t>
      </w:r>
      <w:r w:rsidRPr="009A4F5D">
        <w:rPr>
          <w:rFonts w:ascii="Palatino Linotype" w:eastAsia="Palatino Linotype" w:hAnsi="Palatino Linotype" w:cs="Palatino Linotype"/>
          <w:i/>
        </w:rPr>
        <w:t xml:space="preserve"> Los datos están disponibles para la gama más amplia de usuarios, para cualquier propósito; </w:t>
      </w:r>
    </w:p>
    <w:p w14:paraId="29D39CAF"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b) Integrales</w:t>
      </w:r>
      <w:r w:rsidRPr="009A4F5D">
        <w:rPr>
          <w:rFonts w:ascii="Palatino Linotype" w:eastAsia="Palatino Linotype" w:hAnsi="Palatino Linotype" w:cs="Palatino Linotype"/>
          <w:i/>
        </w:rPr>
        <w:t xml:space="preserve">: Contienen el tema que describen a detalle y con los metadatos necesarios; </w:t>
      </w:r>
    </w:p>
    <w:p w14:paraId="362EA56A"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c) Gratuitos</w:t>
      </w:r>
      <w:r w:rsidRPr="009A4F5D">
        <w:rPr>
          <w:rFonts w:ascii="Palatino Linotype" w:eastAsia="Palatino Linotype" w:hAnsi="Palatino Linotype" w:cs="Palatino Linotype"/>
          <w:i/>
        </w:rPr>
        <w:t xml:space="preserve">: Se obtienen sin entregar a cambio contraprestación alguna; </w:t>
      </w:r>
    </w:p>
    <w:p w14:paraId="368CA40E"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d) No discriminatorios</w:t>
      </w:r>
      <w:r w:rsidRPr="009A4F5D">
        <w:rPr>
          <w:rFonts w:ascii="Palatino Linotype" w:eastAsia="Palatino Linotype" w:hAnsi="Palatino Linotype" w:cs="Palatino Linotype"/>
          <w:i/>
        </w:rPr>
        <w:t xml:space="preserve">: Los datos están disponibles para cualquier persona, sin necesidad de registro; </w:t>
      </w:r>
    </w:p>
    <w:p w14:paraId="4C7E910A"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e) Oportunos:</w:t>
      </w:r>
      <w:r w:rsidRPr="009A4F5D">
        <w:rPr>
          <w:rFonts w:ascii="Palatino Linotype" w:eastAsia="Palatino Linotype" w:hAnsi="Palatino Linotype" w:cs="Palatino Linotype"/>
          <w:i/>
        </w:rPr>
        <w:t xml:space="preserve"> Son actualizados, periódicamente, conforme se generen; </w:t>
      </w:r>
    </w:p>
    <w:p w14:paraId="2E8F1250"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f) Permanentes</w:t>
      </w:r>
      <w:r w:rsidRPr="009A4F5D">
        <w:rPr>
          <w:rFonts w:ascii="Palatino Linotype" w:eastAsia="Palatino Linotype" w:hAnsi="Palatino Linotype" w:cs="Palatino Linotype"/>
          <w:i/>
        </w:rPr>
        <w:t xml:space="preserve">: Se conservan en el tiempo, para lo cual, las versiones históricas relevantes para uso público se mantendrán disponibles con identificadores adecuados al efecto; </w:t>
      </w:r>
    </w:p>
    <w:p w14:paraId="41BE4D32"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g) Primarios:</w:t>
      </w:r>
      <w:r w:rsidRPr="009A4F5D">
        <w:rPr>
          <w:rFonts w:ascii="Palatino Linotype" w:eastAsia="Palatino Linotype" w:hAnsi="Palatino Linotype" w:cs="Palatino Linotype"/>
          <w:i/>
        </w:rPr>
        <w:t xml:space="preserve"> Provienen de la fuente de origen con el máximo nivel de desagregación posible; </w:t>
      </w:r>
    </w:p>
    <w:p w14:paraId="3CA4519A"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lastRenderedPageBreak/>
        <w:t>h) Legibles por máquinas</w:t>
      </w:r>
      <w:r w:rsidRPr="009A4F5D">
        <w:rPr>
          <w:rFonts w:ascii="Palatino Linotype" w:eastAsia="Palatino Linotype" w:hAnsi="Palatino Linotype" w:cs="Palatino Linotype"/>
          <w:i/>
        </w:rPr>
        <w:t xml:space="preserve">: Deberán estar estructurados, total o parcialmente, para ser procesados e interpretados por equipos electrónicos de manera automática; </w:t>
      </w:r>
    </w:p>
    <w:p w14:paraId="06DB6401"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i) En formatos abiertos</w:t>
      </w:r>
      <w:r w:rsidRPr="009A4F5D">
        <w:rPr>
          <w:rFonts w:ascii="Palatino Linotype" w:eastAsia="Palatino Linotype" w:hAnsi="Palatino Linotype" w:cs="Palatino Linotype"/>
          <w:i/>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299832C9" w14:textId="77777777" w:rsidR="00BF6D48" w:rsidRPr="009A4F5D" w:rsidRDefault="008800B7">
      <w:pPr>
        <w:spacing w:after="0" w:line="276" w:lineRule="auto"/>
        <w:ind w:left="567" w:right="616"/>
        <w:jc w:val="both"/>
        <w:rPr>
          <w:rFonts w:ascii="Palatino Linotype" w:eastAsia="Palatino Linotype" w:hAnsi="Palatino Linotype" w:cs="Palatino Linotype"/>
          <w:i/>
        </w:rPr>
      </w:pPr>
      <w:r w:rsidRPr="009A4F5D">
        <w:rPr>
          <w:rFonts w:ascii="Palatino Linotype" w:eastAsia="Palatino Linotype" w:hAnsi="Palatino Linotype" w:cs="Palatino Linotype"/>
          <w:b/>
          <w:i/>
        </w:rPr>
        <w:t>j) De libre uso</w:t>
      </w:r>
      <w:r w:rsidRPr="009A4F5D">
        <w:rPr>
          <w:rFonts w:ascii="Palatino Linotype" w:eastAsia="Palatino Linotype" w:hAnsi="Palatino Linotype" w:cs="Palatino Linotype"/>
          <w:i/>
        </w:rPr>
        <w:t>: Citan la fuente de origen como único requerimiento para ser utilizados libremente.”</w:t>
      </w:r>
    </w:p>
    <w:p w14:paraId="4EE11A3E"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2CB89278"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lo anterior, se entiende que un dato es abierto cuando no se encuentran barreras para usarlo, reutilizarlo y redistribuirlo libremente, esto es se localice en formatos no-propietarios, debe precisarse que los programas que requieren del pago para uso de una licencia no cumplen cabalmente con las características de los datos abiertos, pues debemos recordar que sus elementos son los siguientes:</w:t>
      </w:r>
    </w:p>
    <w:p w14:paraId="3FD7C62F" w14:textId="77777777" w:rsidR="00BF6D48" w:rsidRPr="009A4F5D" w:rsidRDefault="00BF6D48">
      <w:pPr>
        <w:spacing w:after="0" w:line="360" w:lineRule="auto"/>
        <w:ind w:left="567" w:right="616"/>
        <w:jc w:val="both"/>
        <w:rPr>
          <w:rFonts w:ascii="Palatino Linotype" w:eastAsia="Palatino Linotype" w:hAnsi="Palatino Linotype" w:cs="Palatino Linotype"/>
          <w:b/>
        </w:rPr>
      </w:pPr>
    </w:p>
    <w:p w14:paraId="53DAC294" w14:textId="77777777" w:rsidR="00BF6D48" w:rsidRPr="009A4F5D" w:rsidRDefault="008800B7">
      <w:pPr>
        <w:spacing w:after="0" w:line="360" w:lineRule="auto"/>
        <w:ind w:left="567" w:right="616"/>
        <w:jc w:val="both"/>
        <w:rPr>
          <w:rFonts w:ascii="Palatino Linotype" w:eastAsia="Palatino Linotype" w:hAnsi="Palatino Linotype" w:cs="Palatino Linotype"/>
          <w:b/>
        </w:rPr>
      </w:pPr>
      <w:r w:rsidRPr="009A4F5D">
        <w:rPr>
          <w:rFonts w:ascii="Palatino Linotype" w:eastAsia="Palatino Linotype" w:hAnsi="Palatino Linotype" w:cs="Palatino Linotype"/>
          <w:b/>
        </w:rPr>
        <w:t xml:space="preserve">Gratuito: </w:t>
      </w:r>
      <w:r w:rsidRPr="009A4F5D">
        <w:rPr>
          <w:rFonts w:ascii="Palatino Linotype" w:eastAsia="Palatino Linotype" w:hAnsi="Palatino Linotype" w:cs="Palatino Linotype"/>
        </w:rPr>
        <w:t>No tiene costo de adquisición.</w:t>
      </w:r>
      <w:r w:rsidRPr="009A4F5D">
        <w:rPr>
          <w:rFonts w:ascii="Palatino Linotype" w:eastAsia="Palatino Linotype" w:hAnsi="Palatino Linotype" w:cs="Palatino Linotype"/>
          <w:b/>
        </w:rPr>
        <w:t xml:space="preserve"> </w:t>
      </w:r>
    </w:p>
    <w:p w14:paraId="0A6788E0" w14:textId="77777777" w:rsidR="00BF6D48" w:rsidRPr="009A4F5D" w:rsidRDefault="008800B7">
      <w:pPr>
        <w:spacing w:after="0" w:line="360" w:lineRule="auto"/>
        <w:ind w:left="567" w:right="616"/>
        <w:jc w:val="both"/>
        <w:rPr>
          <w:rFonts w:ascii="Palatino Linotype" w:eastAsia="Palatino Linotype" w:hAnsi="Palatino Linotype" w:cs="Palatino Linotype"/>
          <w:b/>
        </w:rPr>
      </w:pPr>
      <w:r w:rsidRPr="009A4F5D">
        <w:rPr>
          <w:rFonts w:ascii="Palatino Linotype" w:eastAsia="Palatino Linotype" w:hAnsi="Palatino Linotype" w:cs="Palatino Linotype"/>
          <w:b/>
        </w:rPr>
        <w:t xml:space="preserve">De libre uso: </w:t>
      </w:r>
      <w:r w:rsidRPr="009A4F5D">
        <w:rPr>
          <w:rFonts w:ascii="Palatino Linotype" w:eastAsia="Palatino Linotype" w:hAnsi="Palatino Linotype" w:cs="Palatino Linotype"/>
        </w:rPr>
        <w:t>Citar la fuente de origen es el único requerimiento para ser utilizados para cualquier fin.</w:t>
      </w:r>
      <w:r w:rsidRPr="009A4F5D">
        <w:rPr>
          <w:rFonts w:ascii="Palatino Linotype" w:eastAsia="Palatino Linotype" w:hAnsi="Palatino Linotype" w:cs="Palatino Linotype"/>
          <w:b/>
        </w:rPr>
        <w:t xml:space="preserve"> </w:t>
      </w:r>
    </w:p>
    <w:p w14:paraId="40FABC70" w14:textId="77777777" w:rsidR="00BF6D48" w:rsidRPr="009A4F5D" w:rsidRDefault="008800B7">
      <w:pPr>
        <w:spacing w:after="0" w:line="360" w:lineRule="auto"/>
        <w:ind w:left="567" w:right="616"/>
        <w:jc w:val="both"/>
        <w:rPr>
          <w:rFonts w:ascii="Palatino Linotype" w:eastAsia="Palatino Linotype" w:hAnsi="Palatino Linotype" w:cs="Palatino Linotype"/>
          <w:b/>
        </w:rPr>
      </w:pPr>
      <w:r w:rsidRPr="009A4F5D">
        <w:rPr>
          <w:rFonts w:ascii="Palatino Linotype" w:eastAsia="Palatino Linotype" w:hAnsi="Palatino Linotype" w:cs="Palatino Linotype"/>
          <w:b/>
        </w:rPr>
        <w:t xml:space="preserve">Integral: </w:t>
      </w:r>
      <w:r w:rsidRPr="009A4F5D">
        <w:rPr>
          <w:rFonts w:ascii="Palatino Linotype" w:eastAsia="Palatino Linotype" w:hAnsi="Palatino Linotype" w:cs="Palatino Linotype"/>
        </w:rPr>
        <w:t>Debe presentar la información que explique el tema al que se refieren los datos y los metadatos que permitan interpretarlos.</w:t>
      </w:r>
      <w:r w:rsidRPr="009A4F5D">
        <w:rPr>
          <w:rFonts w:ascii="Palatino Linotype" w:eastAsia="Palatino Linotype" w:hAnsi="Palatino Linotype" w:cs="Palatino Linotype"/>
          <w:b/>
        </w:rPr>
        <w:t xml:space="preserve"> </w:t>
      </w:r>
    </w:p>
    <w:p w14:paraId="6E1BDDF7" w14:textId="77777777" w:rsidR="00BF6D48" w:rsidRPr="009A4F5D" w:rsidRDefault="008800B7">
      <w:pPr>
        <w:spacing w:after="0" w:line="360" w:lineRule="auto"/>
        <w:ind w:left="567" w:right="616"/>
        <w:jc w:val="both"/>
        <w:rPr>
          <w:rFonts w:ascii="Palatino Linotype" w:eastAsia="Palatino Linotype" w:hAnsi="Palatino Linotype" w:cs="Palatino Linotype"/>
          <w:b/>
        </w:rPr>
      </w:pPr>
      <w:r w:rsidRPr="009A4F5D">
        <w:rPr>
          <w:rFonts w:ascii="Palatino Linotype" w:eastAsia="Palatino Linotype" w:hAnsi="Palatino Linotype" w:cs="Palatino Linotype"/>
          <w:b/>
        </w:rPr>
        <w:t xml:space="preserve">Oportuno: </w:t>
      </w:r>
      <w:r w:rsidRPr="009A4F5D">
        <w:rPr>
          <w:rFonts w:ascii="Palatino Linotype" w:eastAsia="Palatino Linotype" w:hAnsi="Palatino Linotype" w:cs="Palatino Linotype"/>
        </w:rPr>
        <w:t>Son publicados y actualizados conforme se generan.</w:t>
      </w:r>
      <w:r w:rsidRPr="009A4F5D">
        <w:rPr>
          <w:rFonts w:ascii="Palatino Linotype" w:eastAsia="Palatino Linotype" w:hAnsi="Palatino Linotype" w:cs="Palatino Linotype"/>
          <w:b/>
        </w:rPr>
        <w:t xml:space="preserve"> </w:t>
      </w:r>
    </w:p>
    <w:p w14:paraId="3E1F3F4C" w14:textId="77777777" w:rsidR="00BF6D48" w:rsidRPr="009A4F5D" w:rsidRDefault="008800B7">
      <w:pPr>
        <w:spacing w:after="0" w:line="360" w:lineRule="auto"/>
        <w:ind w:left="567" w:right="616"/>
        <w:jc w:val="both"/>
        <w:rPr>
          <w:rFonts w:ascii="Palatino Linotype" w:eastAsia="Palatino Linotype" w:hAnsi="Palatino Linotype" w:cs="Palatino Linotype"/>
        </w:rPr>
      </w:pPr>
      <w:r w:rsidRPr="009A4F5D">
        <w:rPr>
          <w:rFonts w:ascii="Palatino Linotype" w:eastAsia="Palatino Linotype" w:hAnsi="Palatino Linotype" w:cs="Palatino Linotype"/>
          <w:b/>
        </w:rPr>
        <w:t xml:space="preserve">No discriminatorio: </w:t>
      </w:r>
      <w:r w:rsidRPr="009A4F5D">
        <w:rPr>
          <w:rFonts w:ascii="Palatino Linotype" w:eastAsia="Palatino Linotype" w:hAnsi="Palatino Linotype" w:cs="Palatino Linotype"/>
        </w:rPr>
        <w:t xml:space="preserve">Accesibles sin restricciones. </w:t>
      </w:r>
    </w:p>
    <w:p w14:paraId="4FCC161C" w14:textId="77777777" w:rsidR="00BF6D48" w:rsidRPr="009A4F5D" w:rsidRDefault="008800B7">
      <w:pPr>
        <w:spacing w:after="0" w:line="360" w:lineRule="auto"/>
        <w:ind w:left="567" w:right="616"/>
        <w:jc w:val="both"/>
        <w:rPr>
          <w:rFonts w:ascii="Palatino Linotype" w:eastAsia="Palatino Linotype" w:hAnsi="Palatino Linotype" w:cs="Palatino Linotype"/>
          <w:b/>
        </w:rPr>
      </w:pPr>
      <w:r w:rsidRPr="009A4F5D">
        <w:rPr>
          <w:rFonts w:ascii="Palatino Linotype" w:eastAsia="Palatino Linotype" w:hAnsi="Palatino Linotype" w:cs="Palatino Linotype"/>
          <w:b/>
        </w:rPr>
        <w:t xml:space="preserve">Primario: </w:t>
      </w:r>
      <w:r w:rsidRPr="009A4F5D">
        <w:rPr>
          <w:rFonts w:ascii="Palatino Linotype" w:eastAsia="Palatino Linotype" w:hAnsi="Palatino Linotype" w:cs="Palatino Linotype"/>
        </w:rPr>
        <w:t>Provienen de la fuente original con el máximo nivel de desagregación.</w:t>
      </w:r>
      <w:r w:rsidRPr="009A4F5D">
        <w:rPr>
          <w:rFonts w:ascii="Palatino Linotype" w:eastAsia="Palatino Linotype" w:hAnsi="Palatino Linotype" w:cs="Palatino Linotype"/>
          <w:b/>
        </w:rPr>
        <w:t xml:space="preserve"> </w:t>
      </w:r>
    </w:p>
    <w:p w14:paraId="6378FF4B" w14:textId="77777777" w:rsidR="00BF6D48" w:rsidRPr="009A4F5D" w:rsidRDefault="008800B7">
      <w:pPr>
        <w:spacing w:after="0" w:line="360" w:lineRule="auto"/>
        <w:ind w:left="567" w:right="616"/>
        <w:jc w:val="both"/>
        <w:rPr>
          <w:rFonts w:ascii="Palatino Linotype" w:eastAsia="Palatino Linotype" w:hAnsi="Palatino Linotype" w:cs="Palatino Linotype"/>
        </w:rPr>
      </w:pPr>
      <w:r w:rsidRPr="009A4F5D">
        <w:rPr>
          <w:rFonts w:ascii="Palatino Linotype" w:eastAsia="Palatino Linotype" w:hAnsi="Palatino Linotype" w:cs="Palatino Linotype"/>
          <w:b/>
        </w:rPr>
        <w:t xml:space="preserve">Permanente: </w:t>
      </w:r>
      <w:r w:rsidRPr="009A4F5D">
        <w:rPr>
          <w:rFonts w:ascii="Palatino Linotype" w:eastAsia="Palatino Linotype" w:hAnsi="Palatino Linotype" w:cs="Palatino Linotype"/>
        </w:rPr>
        <w:t>Se conservan las versiones históricas.</w:t>
      </w:r>
    </w:p>
    <w:p w14:paraId="33E6D942" w14:textId="77777777" w:rsidR="00BF6D48" w:rsidRPr="009A4F5D" w:rsidRDefault="008800B7">
      <w:pPr>
        <w:spacing w:after="0" w:line="360" w:lineRule="auto"/>
        <w:ind w:left="567" w:right="616"/>
        <w:jc w:val="both"/>
        <w:rPr>
          <w:rFonts w:ascii="Palatino Linotype" w:eastAsia="Palatino Linotype" w:hAnsi="Palatino Linotype" w:cs="Palatino Linotype"/>
          <w:b/>
        </w:rPr>
      </w:pPr>
      <w:r w:rsidRPr="009A4F5D">
        <w:rPr>
          <w:rFonts w:ascii="Palatino Linotype" w:eastAsia="Palatino Linotype" w:hAnsi="Palatino Linotype" w:cs="Palatino Linotype"/>
          <w:b/>
        </w:rPr>
        <w:lastRenderedPageBreak/>
        <w:t xml:space="preserve">Legible por máquinas: </w:t>
      </w:r>
      <w:r w:rsidRPr="009A4F5D">
        <w:rPr>
          <w:rFonts w:ascii="Palatino Linotype" w:eastAsia="Palatino Linotype" w:hAnsi="Palatino Linotype" w:cs="Palatino Linotype"/>
        </w:rPr>
        <w:t>Estructurados para permitir el procesamiento automatizado</w:t>
      </w:r>
    </w:p>
    <w:p w14:paraId="3A2979DD" w14:textId="77777777" w:rsidR="00BF6D48" w:rsidRPr="009A4F5D" w:rsidRDefault="00BF6D48">
      <w:pPr>
        <w:spacing w:after="0" w:line="360" w:lineRule="auto"/>
        <w:jc w:val="both"/>
        <w:rPr>
          <w:rFonts w:ascii="Palatino Linotype" w:eastAsia="Palatino Linotype" w:hAnsi="Palatino Linotype" w:cs="Palatino Linotype"/>
        </w:rPr>
      </w:pPr>
    </w:p>
    <w:p w14:paraId="6434F8A9"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Es decir, dichos ordenamientos establecen que la información generada, obtenida, adquirida transformada o en posesión de los sujetos obligados es pública y accesible a cualquier persona, en los términos y condiciones establecidos en ellos. </w:t>
      </w:r>
    </w:p>
    <w:p w14:paraId="5F346261"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Asimismo, en la esfera de actuación de los sujetos obligados, cualquiera que sea su naturaleza, la información y documentación que generan, obtienen, adquieren, transforman, administran o poseen, resulta ser su activo más importante, toda vez que dicha información les permite garantizar el derecho humano de acceso a la información pública.</w:t>
      </w:r>
    </w:p>
    <w:p w14:paraId="77AF0E28"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11BF1C74"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Una de las formas como se garantiza ese derecho, es a través de la obligación a cargo de los Sujetos Obligados, de poner a disposición del público, de manera permanente y actualizada, la información conocida como </w:t>
      </w:r>
      <w:r w:rsidRPr="009A4F5D">
        <w:rPr>
          <w:rFonts w:ascii="Palatino Linotype" w:eastAsia="Palatino Linotype" w:hAnsi="Palatino Linotype" w:cs="Palatino Linotype"/>
          <w:i/>
          <w:sz w:val="24"/>
          <w:szCs w:val="24"/>
        </w:rPr>
        <w:t>“Obligaciones de Transparencia”,</w:t>
      </w:r>
      <w:r w:rsidRPr="009A4F5D">
        <w:rPr>
          <w:rFonts w:ascii="Palatino Linotype" w:eastAsia="Palatino Linotype" w:hAnsi="Palatino Linotype" w:cs="Palatino Linotype"/>
          <w:sz w:val="24"/>
          <w:szCs w:val="24"/>
        </w:rPr>
        <w:t xml:space="preserve"> que son todos y cada uno de los contenidos informativos que se listan en el Título Quinto, tanto de la Ley General de Transparencia, como en la Ley Local de Transparencia. </w:t>
      </w:r>
    </w:p>
    <w:p w14:paraId="6BB354CC"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59C8FAF6"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otra parte, se advierte que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w:t>
      </w:r>
      <w:r w:rsidRPr="009A4F5D">
        <w:rPr>
          <w:rFonts w:ascii="Palatino Linotype" w:eastAsia="Palatino Linotype" w:hAnsi="Palatino Linotype" w:cs="Palatino Linotype"/>
          <w:sz w:val="24"/>
          <w:szCs w:val="24"/>
        </w:rPr>
        <w:lastRenderedPageBreak/>
        <w:t xml:space="preserve">(Lineamientos Técnicos Generales en adelante); son la normativa que regula el cumplimiento de las obligaciones de transparencia. </w:t>
      </w:r>
    </w:p>
    <w:p w14:paraId="0E509C17"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4580E756"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Entre los criterios sustantivos de contenido que los Lineamientos Técnicos Generales contemplan dentro de casi todos los formatos de las obligaciones de transparencia, se encuentra el relativo a publicar el propio documento fuente de la información, conforme a la obligación de transparencia de que se trate.</w:t>
      </w:r>
    </w:p>
    <w:p w14:paraId="7D37A4EE"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5ABF44BB"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Para el caso que nos ocupa, los Lineamientos Técnicos Generales en su numeral Décimo segundo, fracción VI refieren lo siguiente: </w:t>
      </w:r>
    </w:p>
    <w:p w14:paraId="76BCA6F4" w14:textId="77777777" w:rsidR="00BF6D48" w:rsidRPr="009A4F5D" w:rsidRDefault="00BF6D48">
      <w:pPr>
        <w:spacing w:after="0" w:line="276" w:lineRule="auto"/>
        <w:jc w:val="both"/>
        <w:rPr>
          <w:rFonts w:ascii="Palatino Linotype" w:eastAsia="Palatino Linotype" w:hAnsi="Palatino Linotype" w:cs="Palatino Linotype"/>
        </w:rPr>
      </w:pPr>
    </w:p>
    <w:p w14:paraId="3E5DC37F" w14:textId="77777777" w:rsidR="00BF6D48" w:rsidRPr="009A4F5D" w:rsidRDefault="008800B7">
      <w:pPr>
        <w:spacing w:after="0" w:line="276" w:lineRule="auto"/>
        <w:ind w:left="567" w:right="90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“Décimo segundo. Las políticas para accesibilidad de la información son las siguientes: </w:t>
      </w:r>
    </w:p>
    <w:p w14:paraId="2E21A57F" w14:textId="77777777" w:rsidR="00BF6D48" w:rsidRPr="009A4F5D" w:rsidRDefault="008800B7">
      <w:pPr>
        <w:spacing w:after="0" w:line="276" w:lineRule="auto"/>
        <w:ind w:left="567" w:right="90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w:t>
      </w:r>
    </w:p>
    <w:p w14:paraId="5BD6C21E" w14:textId="77777777" w:rsidR="00BF6D48" w:rsidRPr="009A4F5D" w:rsidRDefault="008800B7">
      <w:pPr>
        <w:spacing w:after="0" w:line="276" w:lineRule="auto"/>
        <w:ind w:left="567" w:right="900"/>
        <w:jc w:val="both"/>
        <w:rPr>
          <w:rFonts w:ascii="Palatino Linotype" w:eastAsia="Palatino Linotype" w:hAnsi="Palatino Linotype" w:cs="Palatino Linotype"/>
          <w:i/>
        </w:rPr>
      </w:pPr>
      <w:r w:rsidRPr="009A4F5D">
        <w:rPr>
          <w:rFonts w:ascii="Palatino Linotype" w:eastAsia="Palatino Linotype" w:hAnsi="Palatino Linotype" w:cs="Palatino Linotype"/>
          <w:i/>
        </w:rPr>
        <w:t>VI. La información publicada por los sujetos obligados deberá ofrecerse en un formato que permita su reutilización por los usuarios y por las máquinas, es decir, presentarse mediante el enfoque de datos abiertos, lo cual implica facilitar la posibilidad de exportar el conjunto de datos publicados en formatos estructurados para facilitar el consumo e interpretación. Los formatos utilizados pueden ser, entre otros, CVS (por sus siglas en inglés Comma-Separated Values) y de estándar abierto, según convenga, de acuerdo con cada conjunto de datos, ya sea XML, JSon, RDF, GEOJSon, KML, DBF y/o propietarios como SHP y XLSX. Cuando se trate de documentos que deben difundirse con firmas y son publicados en formato PDF, se deberá incluir, adicionalmente, una versión en un formato que permita utilizar o manejar nuevamente la información;” (Sic) (Énfasis añadido)</w:t>
      </w:r>
    </w:p>
    <w:p w14:paraId="58E1CF97"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69E5B3C3" w14:textId="77777777" w:rsidR="00BF6D48" w:rsidRPr="009A4F5D" w:rsidRDefault="008800B7">
      <w:pP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lo anteriormente expuesto se advierte que, para la publicación de la información por parte de los sujetos obligados, deberá ofrecerse en un formato que permita su </w:t>
      </w:r>
      <w:r w:rsidRPr="009A4F5D">
        <w:rPr>
          <w:rFonts w:ascii="Palatino Linotype" w:eastAsia="Palatino Linotype" w:hAnsi="Palatino Linotype" w:cs="Palatino Linotype"/>
          <w:sz w:val="24"/>
          <w:szCs w:val="24"/>
        </w:rPr>
        <w:lastRenderedPageBreak/>
        <w:t>reutilización por los usuarios y por las máquinas, es decir, presentarse mediante el enfoque de datos abiertos, lo cual implica facilitar la posibilidad de exportar el conjunto de datos publicados en formatos estructurados para facilitar el consumo e interpretación.</w:t>
      </w:r>
    </w:p>
    <w:p w14:paraId="2C2E2CDD" w14:textId="77777777" w:rsidR="00BF6D48" w:rsidRPr="009A4F5D" w:rsidRDefault="00BF6D48">
      <w:pPr>
        <w:spacing w:after="0" w:line="360" w:lineRule="auto"/>
        <w:jc w:val="both"/>
        <w:rPr>
          <w:rFonts w:ascii="Palatino Linotype" w:eastAsia="Palatino Linotype" w:hAnsi="Palatino Linotype" w:cs="Palatino Linotype"/>
          <w:sz w:val="24"/>
          <w:szCs w:val="24"/>
        </w:rPr>
      </w:pPr>
    </w:p>
    <w:p w14:paraId="027BD8C8" w14:textId="77777777" w:rsidR="00BF6D48" w:rsidRPr="009A4F5D" w:rsidRDefault="008800B7">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lo hasta aquí expuesto, es de destacar que la información que envió el Sujeto Obligado </w:t>
      </w:r>
      <w:r w:rsidRPr="009A4F5D">
        <w:rPr>
          <w:rFonts w:ascii="Palatino Linotype" w:eastAsia="Palatino Linotype" w:hAnsi="Palatino Linotype" w:cs="Palatino Linotype"/>
          <w:b/>
          <w:sz w:val="24"/>
          <w:szCs w:val="24"/>
        </w:rPr>
        <w:t>se encuentra en un formato PDF no reutilizable</w:t>
      </w:r>
      <w:r w:rsidRPr="009A4F5D">
        <w:rPr>
          <w:rFonts w:ascii="Palatino Linotype" w:eastAsia="Palatino Linotype" w:hAnsi="Palatino Linotype" w:cs="Palatino Linotype"/>
          <w:sz w:val="24"/>
          <w:szCs w:val="24"/>
        </w:rPr>
        <w:t>, es decir, el documento enviado se encuentra en imagen, lo que no permite su selección o copiado, no obstante;</w:t>
      </w:r>
      <w:r w:rsidRPr="009A4F5D">
        <w:rPr>
          <w:rFonts w:ascii="Palatino Linotype" w:eastAsia="Palatino Linotype" w:hAnsi="Palatino Linotype" w:cs="Palatino Linotype"/>
          <w:i/>
          <w:sz w:val="24"/>
          <w:szCs w:val="24"/>
        </w:rPr>
        <w:t xml:space="preserve"> </w:t>
      </w:r>
      <w:r w:rsidRPr="009A4F5D">
        <w:rPr>
          <w:rFonts w:ascii="Palatino Linotype" w:eastAsia="Palatino Linotype" w:hAnsi="Palatino Linotype" w:cs="Palatino Linotype"/>
          <w:sz w:val="24"/>
          <w:szCs w:val="24"/>
        </w:rPr>
        <w:t>basta que el Sujeto Obligado entregue la información en el formato en el que lo generó o que obre en sus archivos que permita su reutilización, para tener por satisfecho el Derecho de acceso a la información.</w:t>
      </w:r>
    </w:p>
    <w:p w14:paraId="6438108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5DDDFE8"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Ahora bien, es de destacar que el Particular no únicamente requirió las bitácoras de combustible generadas por las dependencias de la administración municipal, sino que también </w:t>
      </w:r>
      <w:r w:rsidRPr="009A4F5D">
        <w:rPr>
          <w:rFonts w:ascii="Palatino Linotype" w:eastAsia="Palatino Linotype" w:hAnsi="Palatino Linotype" w:cs="Palatino Linotype"/>
          <w:b/>
          <w:sz w:val="24"/>
          <w:szCs w:val="24"/>
          <w:u w:val="single"/>
        </w:rPr>
        <w:t>solicitó las facturas relacionadas con el gasto de combustible</w:t>
      </w:r>
      <w:r w:rsidRPr="009A4F5D">
        <w:rPr>
          <w:rFonts w:ascii="Palatino Linotype" w:eastAsia="Palatino Linotype" w:hAnsi="Palatino Linotype" w:cs="Palatino Linotype"/>
          <w:sz w:val="24"/>
          <w:szCs w:val="24"/>
        </w:rPr>
        <w:t xml:space="preserve">; en ese sentido, el Sujeto Obligado mediante informe justificado proporcionó una relación de pólizas por concepto de gasolina de los meses de enero, febrero, marzo, abril y mayo, como se advierte a continuación: </w:t>
      </w:r>
    </w:p>
    <w:p w14:paraId="3BE3BD3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ADEE37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noProof/>
          <w:sz w:val="24"/>
          <w:szCs w:val="24"/>
        </w:rPr>
        <w:lastRenderedPageBreak/>
        <w:drawing>
          <wp:inline distT="0" distB="0" distL="0" distR="0" wp14:anchorId="761D73F8" wp14:editId="62F6EF45">
            <wp:extent cx="5756275" cy="118491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56275" cy="1184910"/>
                    </a:xfrm>
                    <a:prstGeom prst="rect">
                      <a:avLst/>
                    </a:prstGeom>
                    <a:ln/>
                  </pic:spPr>
                </pic:pic>
              </a:graphicData>
            </a:graphic>
          </wp:inline>
        </w:drawing>
      </w:r>
    </w:p>
    <w:p w14:paraId="43C80E3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CD6153E" w14:textId="77777777" w:rsidR="00BF6D48" w:rsidRPr="009A4F5D" w:rsidRDefault="008800B7">
      <w:pPr>
        <w:spacing w:after="0" w:line="360" w:lineRule="auto"/>
        <w:ind w:right="49"/>
        <w:jc w:val="both"/>
        <w:rPr>
          <w:rFonts w:ascii="Palatino Linotype" w:eastAsia="Palatino Linotype" w:hAnsi="Palatino Linotype" w:cs="Palatino Linotype"/>
          <w:b/>
          <w:sz w:val="24"/>
          <w:szCs w:val="24"/>
        </w:rPr>
      </w:pPr>
      <w:r w:rsidRPr="009A4F5D">
        <w:rPr>
          <w:rFonts w:ascii="Palatino Linotype" w:eastAsia="Palatino Linotype" w:hAnsi="Palatino Linotype" w:cs="Palatino Linotype"/>
          <w:sz w:val="24"/>
          <w:szCs w:val="24"/>
        </w:rPr>
        <w:t xml:space="preserve">Sin embargo, es de destacar que de conformidad con el artículo 344 del Código Financiero del Estado de México y Municipios, la Tesorería Municipal debe registrar contablemente el efecto patrimonial y presupuestal de las operaciones financieras que realicen, en el momento que ocurran; </w:t>
      </w:r>
      <w:r w:rsidRPr="009A4F5D">
        <w:rPr>
          <w:rFonts w:ascii="Palatino Linotype" w:eastAsia="Palatino Linotype" w:hAnsi="Palatino Linotype" w:cs="Palatino Linotype"/>
          <w:b/>
          <w:sz w:val="24"/>
          <w:szCs w:val="24"/>
        </w:rPr>
        <w:t xml:space="preserve">para lo cual todo registro contable y presupuestal, deberá estar soportado con los documentos comprobatorios originales. </w:t>
      </w:r>
    </w:p>
    <w:p w14:paraId="6BF9CD61" w14:textId="77777777" w:rsidR="00BF6D48" w:rsidRPr="009A4F5D" w:rsidRDefault="00BF6D48">
      <w:pPr>
        <w:spacing w:after="0" w:line="360" w:lineRule="auto"/>
        <w:ind w:right="49"/>
        <w:jc w:val="both"/>
        <w:rPr>
          <w:rFonts w:ascii="Palatino Linotype" w:eastAsia="Palatino Linotype" w:hAnsi="Palatino Linotype" w:cs="Palatino Linotype"/>
          <w:b/>
          <w:sz w:val="24"/>
          <w:szCs w:val="24"/>
        </w:rPr>
      </w:pPr>
    </w:p>
    <w:p w14:paraId="6948E4C4"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Del mismo modo, vale la pena señalar que, de conformidad con el artículo décimo primero de los Lineamientos de Control Financiero y Administrativo para las Entidades Fiscalizables Municipales del Estado de México, los servidores públicos municipales tendrán las siguientes obligaciones: </w:t>
      </w:r>
    </w:p>
    <w:p w14:paraId="2C7D2E03" w14:textId="77777777" w:rsidR="00BF6D48" w:rsidRPr="009A4F5D" w:rsidRDefault="00BF6D48">
      <w:pPr>
        <w:spacing w:after="0" w:line="360" w:lineRule="auto"/>
        <w:ind w:left="567" w:right="843"/>
        <w:jc w:val="both"/>
        <w:rPr>
          <w:rFonts w:ascii="Palatino Linotype" w:eastAsia="Palatino Linotype" w:hAnsi="Palatino Linotype" w:cs="Palatino Linotype"/>
          <w:sz w:val="24"/>
          <w:szCs w:val="24"/>
        </w:rPr>
      </w:pPr>
    </w:p>
    <w:p w14:paraId="595AF7C3" w14:textId="77777777" w:rsidR="00BF6D48" w:rsidRPr="009A4F5D" w:rsidRDefault="008800B7">
      <w:pPr>
        <w:spacing w:after="0" w:line="276" w:lineRule="auto"/>
        <w:ind w:left="567" w:right="843"/>
        <w:jc w:val="center"/>
        <w:rPr>
          <w:rFonts w:ascii="Palatino Linotype" w:eastAsia="Palatino Linotype" w:hAnsi="Palatino Linotype" w:cs="Palatino Linotype"/>
          <w:i/>
        </w:rPr>
      </w:pPr>
      <w:r w:rsidRPr="009A4F5D">
        <w:rPr>
          <w:rFonts w:ascii="Palatino Linotype" w:eastAsia="Palatino Linotype" w:hAnsi="Palatino Linotype" w:cs="Palatino Linotype"/>
          <w:i/>
        </w:rPr>
        <w:t>CAPÍTULO V</w:t>
      </w:r>
    </w:p>
    <w:p w14:paraId="11DFE968" w14:textId="77777777" w:rsidR="00BF6D48" w:rsidRPr="009A4F5D" w:rsidRDefault="008800B7">
      <w:pPr>
        <w:spacing w:after="0" w:line="276" w:lineRule="auto"/>
        <w:ind w:left="567" w:right="843"/>
        <w:jc w:val="center"/>
        <w:rPr>
          <w:rFonts w:ascii="Palatino Linotype" w:eastAsia="Palatino Linotype" w:hAnsi="Palatino Linotype" w:cs="Palatino Linotype"/>
          <w:i/>
        </w:rPr>
      </w:pPr>
      <w:r w:rsidRPr="009A4F5D">
        <w:rPr>
          <w:rFonts w:ascii="Palatino Linotype" w:eastAsia="Palatino Linotype" w:hAnsi="Palatino Linotype" w:cs="Palatino Linotype"/>
          <w:i/>
        </w:rPr>
        <w:t>DE LAS OBLIGACIONES</w:t>
      </w:r>
    </w:p>
    <w:p w14:paraId="5609EE08" w14:textId="77777777" w:rsidR="00BF6D48" w:rsidRPr="009A4F5D" w:rsidRDefault="008800B7">
      <w:pPr>
        <w:spacing w:after="0" w:line="276"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DÉCIMO PRIMERO: Los servidores públicos municipales, tendrán en el ámbito de su competencia, respecto de los presentes Lineamientos, las obligaciones siguientes: … </w:t>
      </w:r>
    </w:p>
    <w:p w14:paraId="55FD8C09" w14:textId="77777777" w:rsidR="00BF6D48" w:rsidRPr="009A4F5D" w:rsidRDefault="008800B7">
      <w:pPr>
        <w:spacing w:after="0" w:line="276" w:lineRule="auto"/>
        <w:ind w:left="567" w:right="843"/>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IV. El tesorero deberá verificar que todas las pólizas de registro contable y presupuestal, se encuentren firmadas por quién las elaboró, revisó y autorizó, las cuales </w:t>
      </w:r>
      <w:r w:rsidRPr="009A4F5D">
        <w:rPr>
          <w:rFonts w:ascii="Palatino Linotype" w:eastAsia="Palatino Linotype" w:hAnsi="Palatino Linotype" w:cs="Palatino Linotype"/>
          <w:b/>
          <w:i/>
          <w:u w:val="single"/>
        </w:rPr>
        <w:t xml:space="preserve">deberán estar soportadas con la documentación original, justificativa, comprobatoria, suficiente, competente, pertinente y relevante, las que deberán permanecer en </w:t>
      </w:r>
      <w:r w:rsidRPr="009A4F5D">
        <w:rPr>
          <w:rFonts w:ascii="Palatino Linotype" w:eastAsia="Palatino Linotype" w:hAnsi="Palatino Linotype" w:cs="Palatino Linotype"/>
          <w:b/>
          <w:i/>
          <w:u w:val="single"/>
        </w:rPr>
        <w:lastRenderedPageBreak/>
        <w:t>custodia y conservación de la tesorería</w:t>
      </w:r>
      <w:r w:rsidRPr="009A4F5D">
        <w:rPr>
          <w:rFonts w:ascii="Palatino Linotype" w:eastAsia="Palatino Linotype" w:hAnsi="Palatino Linotype" w:cs="Palatino Linotype"/>
          <w:i/>
        </w:rPr>
        <w:t xml:space="preserve">,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p>
    <w:p w14:paraId="7AF21B05" w14:textId="77777777" w:rsidR="00BF6D48" w:rsidRPr="009A4F5D" w:rsidRDefault="008800B7">
      <w:pPr>
        <w:spacing w:after="0" w:line="276" w:lineRule="auto"/>
        <w:ind w:left="567" w:right="843"/>
        <w:jc w:val="both"/>
        <w:rPr>
          <w:rFonts w:ascii="Palatino Linotype" w:eastAsia="Palatino Linotype" w:hAnsi="Palatino Linotype" w:cs="Palatino Linotype"/>
          <w:i/>
          <w:sz w:val="24"/>
          <w:szCs w:val="24"/>
        </w:rPr>
      </w:pPr>
      <w:r w:rsidRPr="009A4F5D">
        <w:rPr>
          <w:rFonts w:ascii="Palatino Linotype" w:eastAsia="Palatino Linotype" w:hAnsi="Palatino Linotype" w:cs="Palatino Linotype"/>
          <w:i/>
        </w:rPr>
        <w:t>V. El tesorero deberá integrar a la póliza de egresos, fotocopia del cheque original, para su debido cotejo. …</w:t>
      </w:r>
    </w:p>
    <w:p w14:paraId="35038248" w14:textId="77777777" w:rsidR="00BF6D48" w:rsidRPr="009A4F5D" w:rsidRDefault="00BF6D48">
      <w:pPr>
        <w:spacing w:after="0" w:line="276" w:lineRule="auto"/>
        <w:ind w:right="49"/>
        <w:jc w:val="both"/>
        <w:rPr>
          <w:rFonts w:ascii="Palatino Linotype" w:eastAsia="Palatino Linotype" w:hAnsi="Palatino Linotype" w:cs="Palatino Linotype"/>
          <w:b/>
          <w:i/>
          <w:sz w:val="24"/>
          <w:szCs w:val="24"/>
        </w:rPr>
      </w:pPr>
    </w:p>
    <w:p w14:paraId="62A9DA8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9321742"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De lo anterior, se desprende que los registros contables son un control financiero que es llevado por la Tesorería Municipal, los cuales deben ser sustentados con los documentos comprobatorios originales; como lo son los Comprobantes Fiscales Digitales por Internet, información con lo que cuenta el Sujeto Obligado, ya que son el comprobante de la erogación de los recursos públicos. </w:t>
      </w:r>
    </w:p>
    <w:p w14:paraId="01B3161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E646041"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En ese sentido, se colige que, la relación enviada por el Sujeto Obligado, si bien, precisa el número de póliza, la cuenta, el concepto y el importe erogado, también lo es que esta relación </w:t>
      </w:r>
      <w:r w:rsidRPr="009A4F5D">
        <w:rPr>
          <w:rFonts w:ascii="Palatino Linotype" w:eastAsia="Palatino Linotype" w:hAnsi="Palatino Linotype" w:cs="Palatino Linotype"/>
          <w:b/>
          <w:sz w:val="24"/>
          <w:szCs w:val="24"/>
          <w:u w:val="single"/>
        </w:rPr>
        <w:t>no es el soporte justificativo y comprobatorio de los recursos públicos erogados, es decir, no son las facturas o comprobantes solicitados.</w:t>
      </w:r>
      <w:r w:rsidRPr="009A4F5D">
        <w:rPr>
          <w:rFonts w:ascii="Palatino Linotype" w:eastAsia="Palatino Linotype" w:hAnsi="Palatino Linotype" w:cs="Palatino Linotype"/>
          <w:sz w:val="24"/>
          <w:szCs w:val="24"/>
        </w:rPr>
        <w:t xml:space="preserve"> </w:t>
      </w:r>
    </w:p>
    <w:p w14:paraId="7BCD71E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397CF63"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Es por ello que, esta Ponencia determina que la información proporcionada por el Sujeto Obligado para colmar el requerimiento del Particular relativo a la facturación relacionada con el gasto de combustible, no es suficiente, para tener por atendido este requerimiento, por lo que, resulta conveniente ordenar la entrega de las facturas o Comprobantes Fiscales Digitales por Internet que sustenten las pólizas referidas en informe justificado. </w:t>
      </w:r>
    </w:p>
    <w:p w14:paraId="41FBD76A"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583DE2A"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todo lo anterior, esta Ponencia determina que los agravios hechos valer por el Recurrente devienen </w:t>
      </w:r>
      <w:r w:rsidRPr="009A4F5D">
        <w:rPr>
          <w:rFonts w:ascii="Palatino Linotype" w:eastAsia="Palatino Linotype" w:hAnsi="Palatino Linotype" w:cs="Palatino Linotype"/>
          <w:b/>
          <w:sz w:val="24"/>
          <w:szCs w:val="24"/>
        </w:rPr>
        <w:t xml:space="preserve">FUNDADOS </w:t>
      </w:r>
      <w:r w:rsidRPr="009A4F5D">
        <w:rPr>
          <w:rFonts w:ascii="Palatino Linotype" w:eastAsia="Palatino Linotype" w:hAnsi="Palatino Linotype" w:cs="Palatino Linotype"/>
          <w:sz w:val="24"/>
          <w:szCs w:val="24"/>
        </w:rPr>
        <w:t xml:space="preserve">por lo que, resulta procedente </w:t>
      </w:r>
      <w:r w:rsidRPr="009A4F5D">
        <w:rPr>
          <w:rFonts w:ascii="Palatino Linotype" w:eastAsia="Palatino Linotype" w:hAnsi="Palatino Linotype" w:cs="Palatino Linotype"/>
          <w:b/>
          <w:sz w:val="24"/>
          <w:szCs w:val="24"/>
        </w:rPr>
        <w:t xml:space="preserve">REVOCAR </w:t>
      </w:r>
      <w:r w:rsidRPr="009A4F5D">
        <w:rPr>
          <w:rFonts w:ascii="Palatino Linotype" w:eastAsia="Palatino Linotype" w:hAnsi="Palatino Linotype" w:cs="Palatino Linotype"/>
          <w:sz w:val="24"/>
          <w:szCs w:val="24"/>
        </w:rPr>
        <w:t xml:space="preserve">la respuesta del sujeto obligado y ordenar, haga entrega vía Sistema de Acceso a la Información Mexiquense, en versión pública, previa búsqueda exhaustiva y razonable, la siguiente información: </w:t>
      </w:r>
    </w:p>
    <w:p w14:paraId="5EEED73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BC3FAE2" w14:textId="77777777" w:rsidR="00BF6D48" w:rsidRPr="009A4F5D" w:rsidRDefault="008800B7">
      <w:pPr>
        <w:numPr>
          <w:ilvl w:val="0"/>
          <w:numId w:val="5"/>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40"/>
          <w:szCs w:val="40"/>
        </w:rPr>
      </w:pPr>
      <w:r w:rsidRPr="009A4F5D">
        <w:rPr>
          <w:rFonts w:ascii="Palatino Linotype" w:eastAsia="Palatino Linotype" w:hAnsi="Palatino Linotype" w:cs="Palatino Linotype"/>
        </w:rPr>
        <w:t>En formato abierto o aquel en el que haya sido generado, los documentos que den cuenta del consumo diario de gasolina y/o diésel por cada dependencia y/o unidad administrativa del uno de enero al treinta de mayo del 2022.</w:t>
      </w:r>
    </w:p>
    <w:p w14:paraId="787C5AA8" w14:textId="77777777" w:rsidR="00BF6D48" w:rsidRPr="009A4F5D" w:rsidRDefault="008800B7">
      <w:pPr>
        <w:numPr>
          <w:ilvl w:val="0"/>
          <w:numId w:val="5"/>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40"/>
          <w:szCs w:val="40"/>
        </w:rPr>
      </w:pPr>
      <w:r w:rsidRPr="009A4F5D">
        <w:rPr>
          <w:rFonts w:ascii="Palatino Linotype" w:eastAsia="Palatino Linotype" w:hAnsi="Palatino Linotype" w:cs="Palatino Linotype"/>
        </w:rPr>
        <w:t xml:space="preserve">Documentos comprobatorios del gasto por concepto de combustible del uno de enero al treinta de mayo del veintidós. </w:t>
      </w:r>
    </w:p>
    <w:p w14:paraId="55AEE5D4" w14:textId="77777777" w:rsidR="00BF6D48" w:rsidRPr="009A4F5D" w:rsidRDefault="00BF6D48">
      <w:pPr>
        <w:pBdr>
          <w:top w:val="nil"/>
          <w:left w:val="nil"/>
          <w:bottom w:val="nil"/>
          <w:right w:val="nil"/>
          <w:between w:val="nil"/>
        </w:pBdr>
        <w:spacing w:after="0" w:line="360" w:lineRule="auto"/>
        <w:ind w:left="1440" w:right="49"/>
        <w:jc w:val="both"/>
        <w:rPr>
          <w:rFonts w:ascii="Palatino Linotype" w:eastAsia="Palatino Linotype" w:hAnsi="Palatino Linotype" w:cs="Palatino Linotype"/>
          <w:sz w:val="24"/>
          <w:szCs w:val="24"/>
        </w:rPr>
      </w:pPr>
    </w:p>
    <w:p w14:paraId="31B3C72A"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Pr="009A4F5D">
        <w:rPr>
          <w:rFonts w:ascii="Palatino Linotype" w:eastAsia="Palatino Linotype" w:hAnsi="Palatino Linotype" w:cs="Palatino Linotype"/>
          <w:sz w:val="24"/>
          <w:szCs w:val="24"/>
        </w:rPr>
        <w:tab/>
      </w:r>
    </w:p>
    <w:p w14:paraId="58EC653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FF47381"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Quinto. De la versión pública.</w:t>
      </w:r>
      <w:r w:rsidRPr="009A4F5D">
        <w:rPr>
          <w:rFonts w:ascii="Palatino Linotype" w:eastAsia="Palatino Linotype" w:hAnsi="Palatino Linotype" w:cs="Palatino Linotype"/>
          <w:sz w:val="24"/>
          <w:szCs w:val="24"/>
        </w:rPr>
        <w:t xml:space="preserve"> En atención a las documentales que se determinan ordenar, existe la posibilidad de que en estos obre información que puede ser considerada confidencial o reservada, cuyo acceso debe ser restringido al momento </w:t>
      </w:r>
      <w:r w:rsidRPr="009A4F5D">
        <w:rPr>
          <w:rFonts w:ascii="Palatino Linotype" w:eastAsia="Palatino Linotype" w:hAnsi="Palatino Linotype" w:cs="Palatino Linotype"/>
          <w:sz w:val="24"/>
          <w:szCs w:val="24"/>
        </w:rPr>
        <w:lastRenderedPageBreak/>
        <w:t>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0000B5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7CC086A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0FBE59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AA432DD"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sz w:val="24"/>
          <w:szCs w:val="24"/>
        </w:rPr>
        <w:t xml:space="preserve"> </w:t>
      </w:r>
      <w:r w:rsidRPr="009A4F5D">
        <w:rPr>
          <w:rFonts w:ascii="Palatino Linotype" w:eastAsia="Palatino Linotype" w:hAnsi="Palatino Linotype" w:cs="Palatino Linotype"/>
          <w:b/>
          <w:i/>
        </w:rPr>
        <w:t>Artículo 143.</w:t>
      </w:r>
      <w:r w:rsidRPr="009A4F5D">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68403408"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I.</w:t>
      </w:r>
      <w:r w:rsidRPr="009A4F5D">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14:paraId="021903D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4B5A015"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6CB0FF7"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730220B"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5C96B305"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C5EBB68"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t>Artículo 49.</w:t>
      </w:r>
      <w:r w:rsidRPr="009A4F5D">
        <w:rPr>
          <w:rFonts w:ascii="Palatino Linotype" w:eastAsia="Palatino Linotype" w:hAnsi="Palatino Linotype" w:cs="Palatino Linotype"/>
          <w:i/>
        </w:rPr>
        <w:t xml:space="preserve"> Los Comités de Transparencia tendrán las siguientes atribuciones:</w:t>
      </w:r>
    </w:p>
    <w:p w14:paraId="79485088"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664663BF"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VIII. Aprobar, modificar o revocar la clasificación de la información</w:t>
      </w:r>
    </w:p>
    <w:p w14:paraId="356D776B"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438B2654" w14:textId="77777777" w:rsidR="00BF6D48" w:rsidRPr="009A4F5D" w:rsidRDefault="00BF6D48">
      <w:pPr>
        <w:spacing w:after="0" w:line="276" w:lineRule="auto"/>
        <w:ind w:left="567" w:right="560"/>
        <w:jc w:val="both"/>
        <w:rPr>
          <w:rFonts w:ascii="Palatino Linotype" w:eastAsia="Palatino Linotype" w:hAnsi="Palatino Linotype" w:cs="Palatino Linotype"/>
          <w:i/>
        </w:rPr>
      </w:pPr>
    </w:p>
    <w:p w14:paraId="4C4A31EB"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t>Artículo 53.</w:t>
      </w:r>
      <w:r w:rsidRPr="009A4F5D">
        <w:rPr>
          <w:rFonts w:ascii="Palatino Linotype" w:eastAsia="Palatino Linotype" w:hAnsi="Palatino Linotype" w:cs="Palatino Linotype"/>
          <w:i/>
        </w:rPr>
        <w:t xml:space="preserve"> Las Unidades de Transparencia tendrán las siguientes funciones:</w:t>
      </w:r>
    </w:p>
    <w:p w14:paraId="5569D033"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57650779"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X. Presentar ante el Comité, el proyecto de clasificación de información…” </w:t>
      </w:r>
    </w:p>
    <w:p w14:paraId="59DC89B8"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7C9C2CBC" w14:textId="77777777" w:rsidR="00BF6D48" w:rsidRPr="009A4F5D" w:rsidRDefault="00BF6D48">
      <w:pPr>
        <w:spacing w:after="0" w:line="276" w:lineRule="auto"/>
        <w:ind w:left="567" w:right="560"/>
        <w:jc w:val="both"/>
        <w:rPr>
          <w:rFonts w:ascii="Palatino Linotype" w:eastAsia="Palatino Linotype" w:hAnsi="Palatino Linotype" w:cs="Palatino Linotype"/>
          <w:i/>
        </w:rPr>
      </w:pPr>
    </w:p>
    <w:p w14:paraId="0E6D20C9"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t>Artículo 59.</w:t>
      </w:r>
      <w:r w:rsidRPr="009A4F5D">
        <w:rPr>
          <w:rFonts w:ascii="Palatino Linotype" w:eastAsia="Palatino Linotype" w:hAnsi="Palatino Linotype" w:cs="Palatino Linotype"/>
          <w:i/>
        </w:rPr>
        <w:t xml:space="preserve"> Los servidores públicos habilitados tendrán las funciones siguientes:</w:t>
      </w:r>
    </w:p>
    <w:p w14:paraId="0B8F757F"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199B3EA3"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73BEC136"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w:t>
      </w:r>
    </w:p>
    <w:p w14:paraId="78073830" w14:textId="77777777" w:rsidR="00BF6D48" w:rsidRPr="009A4F5D" w:rsidRDefault="008800B7">
      <w:pPr>
        <w:spacing w:after="0" w:line="276"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i/>
        </w:rPr>
        <w:t xml:space="preserve"> </w:t>
      </w:r>
    </w:p>
    <w:p w14:paraId="48038824"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4A8AACE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5184CB2" w14:textId="77777777" w:rsidR="00BF6D48" w:rsidRPr="009A4F5D" w:rsidRDefault="008800B7">
      <w:pPr>
        <w:spacing w:after="0" w:line="360" w:lineRule="auto"/>
        <w:ind w:left="567" w:right="560"/>
        <w:jc w:val="both"/>
        <w:rPr>
          <w:rFonts w:ascii="Palatino Linotype" w:eastAsia="Palatino Linotype" w:hAnsi="Palatino Linotype" w:cs="Palatino Linotype"/>
          <w:i/>
        </w:rPr>
      </w:pPr>
      <w:r w:rsidRPr="009A4F5D">
        <w:rPr>
          <w:rFonts w:ascii="Palatino Linotype" w:eastAsia="Palatino Linotype" w:hAnsi="Palatino Linotype" w:cs="Palatino Linotype"/>
          <w:b/>
          <w:i/>
        </w:rPr>
        <w:lastRenderedPageBreak/>
        <w:t>Artículo 149.</w:t>
      </w:r>
      <w:r w:rsidRPr="009A4F5D">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14:paraId="504331A3"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 </w:t>
      </w:r>
    </w:p>
    <w:p w14:paraId="3CD42669"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14:paraId="31D26F13"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tbl>
      <w:tblPr>
        <w:tblStyle w:val="a2"/>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9A4F5D" w:rsidRPr="009A4F5D" w14:paraId="4E386D9B" w14:textId="77777777">
        <w:tc>
          <w:tcPr>
            <w:tcW w:w="4234" w:type="dxa"/>
            <w:gridSpan w:val="2"/>
            <w:tcBorders>
              <w:top w:val="single" w:sz="6" w:space="0" w:color="BFBFBF"/>
              <w:left w:val="single" w:sz="6" w:space="0" w:color="BFBFBF"/>
              <w:bottom w:val="single" w:sz="6" w:space="0" w:color="BFBFBF"/>
              <w:right w:val="single" w:sz="6" w:space="0" w:color="BFBFBF"/>
            </w:tcBorders>
          </w:tcPr>
          <w:p w14:paraId="70FBF913"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14:paraId="0D8F518E"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Total</w:t>
            </w:r>
          </w:p>
        </w:tc>
      </w:tr>
      <w:tr w:rsidR="009A4F5D" w:rsidRPr="009A4F5D" w14:paraId="6C6F62E4" w14:textId="77777777">
        <w:tc>
          <w:tcPr>
            <w:tcW w:w="1386" w:type="dxa"/>
            <w:tcBorders>
              <w:top w:val="single" w:sz="6" w:space="0" w:color="BFBFBF"/>
              <w:left w:val="single" w:sz="6" w:space="0" w:color="BFBFBF"/>
              <w:bottom w:val="single" w:sz="6" w:space="0" w:color="BFBFBF"/>
              <w:right w:val="single" w:sz="6" w:space="0" w:color="BFBFBF"/>
            </w:tcBorders>
          </w:tcPr>
          <w:p w14:paraId="65D1B5EA"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14:paraId="393CAD59"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14:paraId="67D2F2EA"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14:paraId="22BDF511"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Dónde</w:t>
            </w:r>
          </w:p>
        </w:tc>
      </w:tr>
      <w:tr w:rsidR="009A4F5D" w:rsidRPr="009A4F5D" w14:paraId="7735A31A" w14:textId="77777777">
        <w:tc>
          <w:tcPr>
            <w:tcW w:w="9049" w:type="dxa"/>
            <w:gridSpan w:val="4"/>
            <w:tcBorders>
              <w:top w:val="single" w:sz="6" w:space="0" w:color="BFBFBF"/>
              <w:left w:val="single" w:sz="6" w:space="0" w:color="BFBFBF"/>
              <w:bottom w:val="single" w:sz="6" w:space="0" w:color="BFBFBF"/>
              <w:right w:val="single" w:sz="6" w:space="0" w:color="BFBFBF"/>
            </w:tcBorders>
          </w:tcPr>
          <w:p w14:paraId="0831BD3E"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Sello oficial o logotipo del sujeto obligado</w:t>
            </w:r>
          </w:p>
        </w:tc>
      </w:tr>
      <w:tr w:rsidR="009A4F5D" w:rsidRPr="009A4F5D" w14:paraId="747E9946" w14:textId="77777777">
        <w:tc>
          <w:tcPr>
            <w:tcW w:w="1386" w:type="dxa"/>
            <w:tcBorders>
              <w:top w:val="single" w:sz="6" w:space="0" w:color="BFBFBF"/>
              <w:left w:val="single" w:sz="6" w:space="0" w:color="BFBFBF"/>
              <w:bottom w:val="single" w:sz="6" w:space="0" w:color="BFBFBF"/>
              <w:right w:val="single" w:sz="6" w:space="0" w:color="BFBFBF"/>
            </w:tcBorders>
          </w:tcPr>
          <w:p w14:paraId="5FBF0365"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14:paraId="3DF229B6"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14:paraId="0E36F3CD"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14:paraId="6D33BA4A"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9A4F5D" w:rsidRPr="009A4F5D" w14:paraId="14C1DCC8" w14:textId="77777777">
        <w:tc>
          <w:tcPr>
            <w:tcW w:w="1386" w:type="dxa"/>
            <w:tcBorders>
              <w:top w:val="single" w:sz="6" w:space="0" w:color="BFBFBF"/>
              <w:left w:val="single" w:sz="6" w:space="0" w:color="BFBFBF"/>
              <w:bottom w:val="single" w:sz="6" w:space="0" w:color="BFBFBF"/>
              <w:right w:val="single" w:sz="6" w:space="0" w:color="BFBFBF"/>
            </w:tcBorders>
          </w:tcPr>
          <w:p w14:paraId="37CAFDF4"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14:paraId="017D464C"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14:paraId="3DFE7E1E"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14:paraId="67391AB1"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señalará el nombre del área de la cual es el titular quien clasifica.</w:t>
            </w:r>
          </w:p>
        </w:tc>
      </w:tr>
      <w:tr w:rsidR="009A4F5D" w:rsidRPr="009A4F5D" w14:paraId="7A9576EF" w14:textId="77777777">
        <w:tc>
          <w:tcPr>
            <w:tcW w:w="1386" w:type="dxa"/>
            <w:tcBorders>
              <w:top w:val="single" w:sz="6" w:space="0" w:color="BFBFBF"/>
              <w:left w:val="single" w:sz="6" w:space="0" w:color="BFBFBF"/>
              <w:bottom w:val="single" w:sz="6" w:space="0" w:color="BFBFBF"/>
              <w:right w:val="single" w:sz="6" w:space="0" w:color="BFBFBF"/>
            </w:tcBorders>
          </w:tcPr>
          <w:p w14:paraId="6C3FAE62"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14:paraId="6211DB9D"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 xml:space="preserve">Se indicarán, en su caso, las partes o páginas del documento que se clasifican como reservadas. Si el documento fuera reservado en su totalidad, se anotarán todas las páginas que lo conforman. Si el documento no contiene información </w:t>
            </w:r>
            <w:r w:rsidRPr="009A4F5D">
              <w:rPr>
                <w:rFonts w:ascii="Palatino Linotype" w:eastAsia="Palatino Linotype" w:hAnsi="Palatino Linotype" w:cs="Palatino Linotype"/>
                <w:sz w:val="18"/>
                <w:szCs w:val="18"/>
              </w:rPr>
              <w:lastRenderedPageBreak/>
              <w:t>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6222F32B"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lastRenderedPageBreak/>
              <w:t>Reservado</w:t>
            </w:r>
          </w:p>
        </w:tc>
        <w:tc>
          <w:tcPr>
            <w:tcW w:w="3314" w:type="dxa"/>
            <w:tcBorders>
              <w:top w:val="single" w:sz="6" w:space="0" w:color="BFBFBF"/>
              <w:left w:val="single" w:sz="6" w:space="0" w:color="BFBFBF"/>
              <w:bottom w:val="single" w:sz="6" w:space="0" w:color="BFBFBF"/>
              <w:right w:val="single" w:sz="6" w:space="0" w:color="BFBFBF"/>
            </w:tcBorders>
          </w:tcPr>
          <w:p w14:paraId="71D7B05B"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Leyenda de información RESERVADA.</w:t>
            </w:r>
          </w:p>
        </w:tc>
      </w:tr>
      <w:tr w:rsidR="009A4F5D" w:rsidRPr="009A4F5D" w14:paraId="6F72DAF7" w14:textId="77777777">
        <w:tc>
          <w:tcPr>
            <w:tcW w:w="1386" w:type="dxa"/>
            <w:tcBorders>
              <w:top w:val="single" w:sz="6" w:space="0" w:color="BFBFBF"/>
              <w:left w:val="single" w:sz="6" w:space="0" w:color="BFBFBF"/>
              <w:bottom w:val="single" w:sz="6" w:space="0" w:color="BFBFBF"/>
              <w:right w:val="single" w:sz="6" w:space="0" w:color="BFBFBF"/>
            </w:tcBorders>
          </w:tcPr>
          <w:p w14:paraId="5300B3F9"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lastRenderedPageBreak/>
              <w:t>Fundamento legal</w:t>
            </w:r>
          </w:p>
        </w:tc>
        <w:tc>
          <w:tcPr>
            <w:tcW w:w="2848" w:type="dxa"/>
            <w:tcBorders>
              <w:top w:val="single" w:sz="6" w:space="0" w:color="BFBFBF"/>
              <w:left w:val="single" w:sz="6" w:space="0" w:color="BFBFBF"/>
              <w:bottom w:val="single" w:sz="6" w:space="0" w:color="BFBFBF"/>
              <w:right w:val="single" w:sz="6" w:space="0" w:color="BFBFBF"/>
            </w:tcBorders>
          </w:tcPr>
          <w:p w14:paraId="5D0528C1"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14:paraId="29F95107"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14:paraId="5CA63602"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9A4F5D" w:rsidRPr="009A4F5D" w14:paraId="5140E079" w14:textId="77777777">
        <w:tc>
          <w:tcPr>
            <w:tcW w:w="1386" w:type="dxa"/>
            <w:tcBorders>
              <w:top w:val="single" w:sz="6" w:space="0" w:color="BFBFBF"/>
              <w:left w:val="single" w:sz="6" w:space="0" w:color="BFBFBF"/>
              <w:bottom w:val="single" w:sz="6" w:space="0" w:color="BFBFBF"/>
              <w:right w:val="single" w:sz="6" w:space="0" w:color="BFBFBF"/>
            </w:tcBorders>
          </w:tcPr>
          <w:p w14:paraId="244739AE"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14:paraId="5B7C9D1A"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14:paraId="56A3E6EE"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68DF154C"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9A4F5D" w:rsidRPr="009A4F5D" w14:paraId="41B967F2" w14:textId="77777777">
        <w:tc>
          <w:tcPr>
            <w:tcW w:w="1386" w:type="dxa"/>
            <w:tcBorders>
              <w:top w:val="single" w:sz="6" w:space="0" w:color="BFBFBF"/>
              <w:left w:val="single" w:sz="6" w:space="0" w:color="BFBFBF"/>
              <w:bottom w:val="single" w:sz="6" w:space="0" w:color="BFBFBF"/>
              <w:right w:val="single" w:sz="6" w:space="0" w:color="BFBFBF"/>
            </w:tcBorders>
          </w:tcPr>
          <w:p w14:paraId="40F04FF5"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14:paraId="5E384737"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14:paraId="3010E152"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14:paraId="12A0E68D"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9A4F5D" w:rsidRPr="009A4F5D" w14:paraId="30D15052" w14:textId="77777777">
        <w:tc>
          <w:tcPr>
            <w:tcW w:w="1386" w:type="dxa"/>
            <w:tcBorders>
              <w:top w:val="single" w:sz="6" w:space="0" w:color="BFBFBF"/>
              <w:left w:val="single" w:sz="6" w:space="0" w:color="BFBFBF"/>
              <w:bottom w:val="single" w:sz="6" w:space="0" w:color="BFBFBF"/>
              <w:right w:val="single" w:sz="6" w:space="0" w:color="BFBFBF"/>
            </w:tcBorders>
          </w:tcPr>
          <w:p w14:paraId="00D575A7"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14:paraId="180F26C4"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14:paraId="184EEF4B"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14:paraId="273ED72B"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Leyenda de información CONFIDENCIAL.</w:t>
            </w:r>
          </w:p>
        </w:tc>
      </w:tr>
      <w:tr w:rsidR="009A4F5D" w:rsidRPr="009A4F5D" w14:paraId="277D0873" w14:textId="77777777">
        <w:tc>
          <w:tcPr>
            <w:tcW w:w="1386" w:type="dxa"/>
            <w:tcBorders>
              <w:top w:val="single" w:sz="6" w:space="0" w:color="BFBFBF"/>
              <w:left w:val="single" w:sz="6" w:space="0" w:color="BFBFBF"/>
              <w:bottom w:val="single" w:sz="6" w:space="0" w:color="BFBFBF"/>
              <w:right w:val="single" w:sz="6" w:space="0" w:color="BFBFBF"/>
            </w:tcBorders>
          </w:tcPr>
          <w:p w14:paraId="690324C1"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lastRenderedPageBreak/>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14:paraId="38A5E2D5"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14:paraId="4EFBD7F3"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14:paraId="2E986590"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9A4F5D" w:rsidRPr="009A4F5D" w14:paraId="34FDB7D5" w14:textId="77777777">
        <w:tc>
          <w:tcPr>
            <w:tcW w:w="1386" w:type="dxa"/>
            <w:tcBorders>
              <w:top w:val="single" w:sz="6" w:space="0" w:color="BFBFBF"/>
              <w:left w:val="single" w:sz="6" w:space="0" w:color="BFBFBF"/>
              <w:bottom w:val="single" w:sz="6" w:space="0" w:color="BFBFBF"/>
              <w:right w:val="single" w:sz="6" w:space="0" w:color="BFBFBF"/>
            </w:tcBorders>
          </w:tcPr>
          <w:p w14:paraId="02B9F408"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14:paraId="32D378A0"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14:paraId="75C761EC"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14:paraId="7D049CBB"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Rúbrica autógrafa de quien clasifica.</w:t>
            </w:r>
          </w:p>
        </w:tc>
      </w:tr>
      <w:tr w:rsidR="009A4F5D" w:rsidRPr="009A4F5D" w14:paraId="36D247AB" w14:textId="77777777">
        <w:tc>
          <w:tcPr>
            <w:tcW w:w="1386" w:type="dxa"/>
            <w:tcBorders>
              <w:top w:val="single" w:sz="6" w:space="0" w:color="BFBFBF"/>
              <w:left w:val="single" w:sz="6" w:space="0" w:color="BFBFBF"/>
              <w:bottom w:val="single" w:sz="6" w:space="0" w:color="BFBFBF"/>
              <w:right w:val="single" w:sz="6" w:space="0" w:color="BFBFBF"/>
            </w:tcBorders>
          </w:tcPr>
          <w:p w14:paraId="048230A3"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14:paraId="119090EB"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14:paraId="72144795"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14:paraId="0F0B1286"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Se anotará la fecha en que se desclasifica.</w:t>
            </w:r>
          </w:p>
        </w:tc>
      </w:tr>
      <w:tr w:rsidR="009A4F5D" w:rsidRPr="009A4F5D" w14:paraId="79AACD22" w14:textId="77777777">
        <w:tc>
          <w:tcPr>
            <w:tcW w:w="1386" w:type="dxa"/>
            <w:tcBorders>
              <w:top w:val="single" w:sz="6" w:space="0" w:color="BFBFBF"/>
              <w:left w:val="single" w:sz="6" w:space="0" w:color="BFBFBF"/>
              <w:bottom w:val="single" w:sz="6" w:space="0" w:color="BFBFBF"/>
              <w:right w:val="single" w:sz="6" w:space="0" w:color="BFBFBF"/>
            </w:tcBorders>
          </w:tcPr>
          <w:p w14:paraId="3C142C4F"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6CF4AD96"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01B43A00"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14:paraId="7A21B1B1"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En caso que una vez desclasificado el expediente, subsistanpartes o secciones del mismo reservadas o confidenciales, se señalará este hecho.</w:t>
            </w:r>
          </w:p>
        </w:tc>
      </w:tr>
      <w:tr w:rsidR="00BF6D48" w:rsidRPr="009A4F5D" w14:paraId="695DB63C" w14:textId="77777777">
        <w:tc>
          <w:tcPr>
            <w:tcW w:w="1386" w:type="dxa"/>
            <w:tcBorders>
              <w:top w:val="single" w:sz="6" w:space="0" w:color="BFBFBF"/>
              <w:left w:val="single" w:sz="6" w:space="0" w:color="BFBFBF"/>
              <w:bottom w:val="single" w:sz="6" w:space="0" w:color="BFBFBF"/>
              <w:right w:val="single" w:sz="6" w:space="0" w:color="BFBFBF"/>
            </w:tcBorders>
          </w:tcPr>
          <w:p w14:paraId="288C8F9C"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14:paraId="336E09B2"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14:paraId="1F76CA15"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14:paraId="2B3347FE" w14:textId="77777777" w:rsidR="00BF6D48" w:rsidRPr="009A4F5D" w:rsidRDefault="008800B7">
            <w:pPr>
              <w:spacing w:line="360" w:lineRule="auto"/>
              <w:jc w:val="both"/>
              <w:rPr>
                <w:rFonts w:ascii="Palatino Linotype" w:eastAsia="Palatino Linotype" w:hAnsi="Palatino Linotype" w:cs="Palatino Linotype"/>
                <w:sz w:val="18"/>
                <w:szCs w:val="18"/>
              </w:rPr>
            </w:pPr>
            <w:r w:rsidRPr="009A4F5D">
              <w:rPr>
                <w:rFonts w:ascii="Palatino Linotype" w:eastAsia="Palatino Linotype" w:hAnsi="Palatino Linotype" w:cs="Palatino Linotype"/>
                <w:sz w:val="18"/>
                <w:szCs w:val="18"/>
              </w:rPr>
              <w:t>Rúbrica autógrafa de quien desclasifica.</w:t>
            </w:r>
          </w:p>
        </w:tc>
      </w:tr>
    </w:tbl>
    <w:p w14:paraId="4B250944"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6E15E0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 xml:space="preserve">Es así como, en mérito de lo expuesto en líneas anteriores, resultan fundadas las razones o motivos de inconformidad hechos valer por el RECURRENTE dentro del recurso de revisión </w:t>
      </w:r>
      <w:r w:rsidRPr="009A4F5D">
        <w:rPr>
          <w:rFonts w:ascii="Palatino Linotype" w:eastAsia="Palatino Linotype" w:hAnsi="Palatino Linotype" w:cs="Palatino Linotype"/>
          <w:b/>
          <w:sz w:val="24"/>
          <w:szCs w:val="24"/>
        </w:rPr>
        <w:t>12509/INFOEM/IP/RR/2022</w:t>
      </w:r>
      <w:r w:rsidRPr="009A4F5D">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9A4F5D">
        <w:rPr>
          <w:rFonts w:ascii="Palatino Linotype" w:eastAsia="Palatino Linotype" w:hAnsi="Palatino Linotype" w:cs="Palatino Linotype"/>
          <w:b/>
          <w:sz w:val="24"/>
          <w:szCs w:val="24"/>
        </w:rPr>
        <w:t xml:space="preserve">REVOCA </w:t>
      </w:r>
      <w:r w:rsidRPr="009A4F5D">
        <w:rPr>
          <w:rFonts w:ascii="Palatino Linotype" w:eastAsia="Palatino Linotype" w:hAnsi="Palatino Linotype" w:cs="Palatino Linotype"/>
          <w:sz w:val="24"/>
          <w:szCs w:val="24"/>
        </w:rPr>
        <w:t xml:space="preserve">la respuesta a la solicitud de información número </w:t>
      </w:r>
      <w:r w:rsidRPr="009A4F5D">
        <w:rPr>
          <w:rFonts w:ascii="Palatino Linotype" w:eastAsia="Palatino Linotype" w:hAnsi="Palatino Linotype" w:cs="Palatino Linotype"/>
          <w:b/>
          <w:sz w:val="24"/>
          <w:szCs w:val="24"/>
        </w:rPr>
        <w:t>00118/TULTEPEC/IP/2022.</w:t>
      </w:r>
    </w:p>
    <w:p w14:paraId="6EE02035"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74074E9"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ED1D89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036F4A24"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F7BF19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0EEFAC7" w14:textId="77777777" w:rsidR="00BF6D48" w:rsidRPr="009A4F5D" w:rsidRDefault="008800B7">
      <w:pPr>
        <w:spacing w:after="0" w:line="360" w:lineRule="auto"/>
        <w:ind w:right="49"/>
        <w:jc w:val="center"/>
        <w:rPr>
          <w:rFonts w:ascii="Palatino Linotype" w:eastAsia="Palatino Linotype" w:hAnsi="Palatino Linotype" w:cs="Palatino Linotype"/>
          <w:b/>
          <w:sz w:val="24"/>
          <w:szCs w:val="24"/>
        </w:rPr>
      </w:pPr>
      <w:r w:rsidRPr="009A4F5D">
        <w:rPr>
          <w:rFonts w:ascii="Palatino Linotype" w:eastAsia="Palatino Linotype" w:hAnsi="Palatino Linotype" w:cs="Palatino Linotype"/>
          <w:b/>
          <w:sz w:val="24"/>
          <w:szCs w:val="24"/>
        </w:rPr>
        <w:t>III.</w:t>
      </w:r>
      <w:r w:rsidRPr="009A4F5D">
        <w:rPr>
          <w:rFonts w:ascii="Palatino Linotype" w:eastAsia="Palatino Linotype" w:hAnsi="Palatino Linotype" w:cs="Palatino Linotype"/>
          <w:b/>
          <w:sz w:val="24"/>
          <w:szCs w:val="24"/>
        </w:rPr>
        <w:tab/>
        <w:t>R E S U E L V E:</w:t>
      </w:r>
    </w:p>
    <w:p w14:paraId="5B17797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E9C780B"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Primero.</w:t>
      </w:r>
      <w:r w:rsidRPr="009A4F5D">
        <w:rPr>
          <w:rFonts w:ascii="Palatino Linotype" w:eastAsia="Palatino Linotype" w:hAnsi="Palatino Linotype" w:cs="Palatino Linotype"/>
          <w:sz w:val="24"/>
          <w:szCs w:val="24"/>
        </w:rPr>
        <w:t xml:space="preserve"> Resultan </w:t>
      </w:r>
      <w:r w:rsidRPr="009A4F5D">
        <w:rPr>
          <w:rFonts w:ascii="Palatino Linotype" w:eastAsia="Palatino Linotype" w:hAnsi="Palatino Linotype" w:cs="Palatino Linotype"/>
          <w:b/>
          <w:sz w:val="24"/>
          <w:szCs w:val="24"/>
        </w:rPr>
        <w:t>FUNDADOS</w:t>
      </w:r>
      <w:r w:rsidRPr="009A4F5D">
        <w:rPr>
          <w:rFonts w:ascii="Palatino Linotype" w:eastAsia="Palatino Linotype" w:hAnsi="Palatino Linotype" w:cs="Palatino Linotype"/>
          <w:sz w:val="24"/>
          <w:szCs w:val="24"/>
        </w:rPr>
        <w:t xml:space="preserve"> los motivos de inconformidad hechos valer por el </w:t>
      </w:r>
      <w:r w:rsidRPr="009A4F5D">
        <w:rPr>
          <w:rFonts w:ascii="Palatino Linotype" w:eastAsia="Palatino Linotype" w:hAnsi="Palatino Linotype" w:cs="Palatino Linotype"/>
          <w:b/>
          <w:sz w:val="24"/>
          <w:szCs w:val="24"/>
        </w:rPr>
        <w:t>RECURRENTE</w:t>
      </w:r>
      <w:r w:rsidRPr="009A4F5D">
        <w:rPr>
          <w:rFonts w:ascii="Palatino Linotype" w:eastAsia="Palatino Linotype" w:hAnsi="Palatino Linotype" w:cs="Palatino Linotype"/>
          <w:sz w:val="24"/>
          <w:szCs w:val="24"/>
        </w:rPr>
        <w:t xml:space="preserve"> en el Recurso de Revisión </w:t>
      </w:r>
      <w:r w:rsidRPr="009A4F5D">
        <w:rPr>
          <w:rFonts w:ascii="Palatino Linotype" w:eastAsia="Palatino Linotype" w:hAnsi="Palatino Linotype" w:cs="Palatino Linotype"/>
          <w:b/>
          <w:sz w:val="24"/>
          <w:szCs w:val="24"/>
        </w:rPr>
        <w:t>12509/INFOEM/IP/RR/2022</w:t>
      </w:r>
      <w:r w:rsidRPr="009A4F5D">
        <w:rPr>
          <w:rFonts w:ascii="Palatino Linotype" w:eastAsia="Palatino Linotype" w:hAnsi="Palatino Linotype" w:cs="Palatino Linotype"/>
          <w:sz w:val="24"/>
          <w:szCs w:val="24"/>
        </w:rPr>
        <w:t xml:space="preserve">, por lo que, en términos del </w:t>
      </w:r>
      <w:r w:rsidRPr="009A4F5D">
        <w:rPr>
          <w:rFonts w:ascii="Palatino Linotype" w:eastAsia="Palatino Linotype" w:hAnsi="Palatino Linotype" w:cs="Palatino Linotype"/>
          <w:b/>
          <w:sz w:val="24"/>
          <w:szCs w:val="24"/>
        </w:rPr>
        <w:t>Considerando Cuarto</w:t>
      </w:r>
      <w:r w:rsidRPr="009A4F5D">
        <w:rPr>
          <w:rFonts w:ascii="Palatino Linotype" w:eastAsia="Palatino Linotype" w:hAnsi="Palatino Linotype" w:cs="Palatino Linotype"/>
          <w:sz w:val="24"/>
          <w:szCs w:val="24"/>
        </w:rPr>
        <w:t xml:space="preserve"> de esta resolución, se </w:t>
      </w:r>
      <w:r w:rsidRPr="009A4F5D">
        <w:rPr>
          <w:rFonts w:ascii="Palatino Linotype" w:eastAsia="Palatino Linotype" w:hAnsi="Palatino Linotype" w:cs="Palatino Linotype"/>
          <w:b/>
          <w:sz w:val="24"/>
          <w:szCs w:val="24"/>
        </w:rPr>
        <w:t>REVOCA</w:t>
      </w:r>
      <w:r w:rsidRPr="009A4F5D">
        <w:rPr>
          <w:rFonts w:ascii="Palatino Linotype" w:eastAsia="Palatino Linotype" w:hAnsi="Palatino Linotype" w:cs="Palatino Linotype"/>
          <w:sz w:val="24"/>
          <w:szCs w:val="24"/>
        </w:rPr>
        <w:t xml:space="preserve"> la respuesta emitida por 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w:t>
      </w:r>
    </w:p>
    <w:p w14:paraId="43B60A5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39B7D5B2" w14:textId="77777777" w:rsidR="00BF6D48" w:rsidRPr="009A4F5D" w:rsidRDefault="008800B7">
      <w:pPr>
        <w:spacing w:after="0" w:line="360" w:lineRule="auto"/>
        <w:ind w:right="49"/>
        <w:jc w:val="both"/>
        <w:rPr>
          <w:rFonts w:ascii="Palatino Linotype" w:eastAsia="Palatino Linotype" w:hAnsi="Palatino Linotype" w:cs="Palatino Linotype"/>
          <w:sz w:val="24"/>
          <w:szCs w:val="24"/>
          <w:u w:val="single"/>
        </w:rPr>
      </w:pPr>
      <w:r w:rsidRPr="009A4F5D">
        <w:rPr>
          <w:rFonts w:ascii="Palatino Linotype" w:eastAsia="Palatino Linotype" w:hAnsi="Palatino Linotype" w:cs="Palatino Linotype"/>
          <w:b/>
          <w:sz w:val="24"/>
          <w:szCs w:val="24"/>
        </w:rPr>
        <w:t>Segundo</w:t>
      </w:r>
      <w:r w:rsidRPr="009A4F5D">
        <w:rPr>
          <w:rFonts w:ascii="Palatino Linotype" w:eastAsia="Palatino Linotype" w:hAnsi="Palatino Linotype" w:cs="Palatino Linotype"/>
          <w:sz w:val="24"/>
          <w:szCs w:val="24"/>
        </w:rPr>
        <w:t xml:space="preserve">. Se </w:t>
      </w:r>
      <w:r w:rsidRPr="009A4F5D">
        <w:rPr>
          <w:rFonts w:ascii="Palatino Linotype" w:eastAsia="Palatino Linotype" w:hAnsi="Palatino Linotype" w:cs="Palatino Linotype"/>
          <w:b/>
          <w:sz w:val="24"/>
          <w:szCs w:val="24"/>
        </w:rPr>
        <w:t>ORDENA</w:t>
      </w:r>
      <w:r w:rsidRPr="009A4F5D">
        <w:rPr>
          <w:rFonts w:ascii="Palatino Linotype" w:eastAsia="Palatino Linotype" w:hAnsi="Palatino Linotype" w:cs="Palatino Linotype"/>
          <w:sz w:val="24"/>
          <w:szCs w:val="24"/>
        </w:rPr>
        <w:t xml:space="preserve"> al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xml:space="preserve"> a que, en términos del </w:t>
      </w:r>
      <w:r w:rsidRPr="009A4F5D">
        <w:rPr>
          <w:rFonts w:ascii="Palatino Linotype" w:eastAsia="Palatino Linotype" w:hAnsi="Palatino Linotype" w:cs="Palatino Linotype"/>
          <w:b/>
          <w:sz w:val="24"/>
          <w:szCs w:val="24"/>
        </w:rPr>
        <w:t>Considerando Cuarto y Quinto</w:t>
      </w:r>
      <w:r w:rsidRPr="009A4F5D">
        <w:rPr>
          <w:rFonts w:ascii="Palatino Linotype" w:eastAsia="Palatino Linotype" w:hAnsi="Palatino Linotype" w:cs="Palatino Linotype"/>
          <w:sz w:val="24"/>
          <w:szCs w:val="24"/>
        </w:rPr>
        <w:t>, haga entrega vía Sistema de Acceso a la Información Mexiquense, previa búsqueda exhaustiva y razonable, en versión pública,</w:t>
      </w:r>
      <w:r w:rsidRPr="009A4F5D">
        <w:rPr>
          <w:rFonts w:ascii="Palatino Linotype" w:eastAsia="Palatino Linotype" w:hAnsi="Palatino Linotype" w:cs="Palatino Linotype"/>
          <w:b/>
          <w:sz w:val="24"/>
          <w:szCs w:val="24"/>
        </w:rPr>
        <w:t xml:space="preserve"> </w:t>
      </w:r>
      <w:r w:rsidRPr="009A4F5D">
        <w:rPr>
          <w:rFonts w:ascii="Palatino Linotype" w:eastAsia="Palatino Linotype" w:hAnsi="Palatino Linotype" w:cs="Palatino Linotype"/>
          <w:sz w:val="24"/>
          <w:szCs w:val="24"/>
        </w:rPr>
        <w:t>lo siguiente:</w:t>
      </w:r>
    </w:p>
    <w:p w14:paraId="5C8DCD94" w14:textId="77777777" w:rsidR="00BF6D48" w:rsidRPr="009A4F5D" w:rsidRDefault="00BF6D48">
      <w:pPr>
        <w:spacing w:after="0" w:line="360" w:lineRule="auto"/>
        <w:ind w:right="49"/>
        <w:jc w:val="both"/>
        <w:rPr>
          <w:rFonts w:ascii="Palatino Linotype" w:eastAsia="Palatino Linotype" w:hAnsi="Palatino Linotype" w:cs="Palatino Linotype"/>
          <w:b/>
          <w:sz w:val="24"/>
          <w:szCs w:val="24"/>
          <w:u w:val="single"/>
        </w:rPr>
      </w:pPr>
    </w:p>
    <w:p w14:paraId="47147E48" w14:textId="77777777" w:rsidR="00BF6D48" w:rsidRPr="009A4F5D" w:rsidRDefault="008800B7">
      <w:pPr>
        <w:numPr>
          <w:ilvl w:val="0"/>
          <w:numId w:val="5"/>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44"/>
          <w:szCs w:val="44"/>
        </w:rPr>
      </w:pPr>
      <w:r w:rsidRPr="009A4F5D">
        <w:rPr>
          <w:rFonts w:ascii="Palatino Linotype" w:eastAsia="Palatino Linotype" w:hAnsi="Palatino Linotype" w:cs="Palatino Linotype"/>
          <w:sz w:val="24"/>
          <w:szCs w:val="24"/>
        </w:rPr>
        <w:t xml:space="preserve">En formato abierto o aquel en el que haya sido generado, los documentos que den cuenta del consumo diario de gasolina y/o diésel </w:t>
      </w:r>
      <w:r w:rsidRPr="009A4F5D">
        <w:rPr>
          <w:rFonts w:ascii="Palatino Linotype" w:eastAsia="Palatino Linotype" w:hAnsi="Palatino Linotype" w:cs="Palatino Linotype"/>
          <w:sz w:val="24"/>
          <w:szCs w:val="24"/>
        </w:rPr>
        <w:lastRenderedPageBreak/>
        <w:t>por cada dependencia y/o unidad administrativa del uno de enero al treinta de mayo del 2022.</w:t>
      </w:r>
    </w:p>
    <w:p w14:paraId="783D6FFD" w14:textId="77777777" w:rsidR="00BF6D48" w:rsidRPr="009A4F5D" w:rsidRDefault="008800B7">
      <w:pPr>
        <w:numPr>
          <w:ilvl w:val="0"/>
          <w:numId w:val="5"/>
        </w:numPr>
        <w:pBdr>
          <w:top w:val="nil"/>
          <w:left w:val="nil"/>
          <w:bottom w:val="nil"/>
          <w:right w:val="nil"/>
          <w:between w:val="nil"/>
        </w:pBdr>
        <w:spacing w:after="0" w:line="360" w:lineRule="auto"/>
        <w:ind w:right="843"/>
        <w:jc w:val="both"/>
        <w:rPr>
          <w:rFonts w:ascii="Palatino Linotype" w:eastAsia="Palatino Linotype" w:hAnsi="Palatino Linotype" w:cs="Palatino Linotype"/>
          <w:sz w:val="44"/>
          <w:szCs w:val="44"/>
        </w:rPr>
      </w:pPr>
      <w:r w:rsidRPr="009A4F5D">
        <w:rPr>
          <w:rFonts w:ascii="Palatino Linotype" w:eastAsia="Palatino Linotype" w:hAnsi="Palatino Linotype" w:cs="Palatino Linotype"/>
          <w:sz w:val="24"/>
          <w:szCs w:val="24"/>
        </w:rPr>
        <w:t xml:space="preserve">Documentos comprobatorios del gasto por concepto de combustible del uno de enero al treinta de mayo del veintidós. </w:t>
      </w:r>
    </w:p>
    <w:p w14:paraId="67FE22F6" w14:textId="77777777" w:rsidR="00BF6D48" w:rsidRPr="009A4F5D" w:rsidRDefault="00BF6D4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14:paraId="1B90207E"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033B558C" w14:textId="77777777" w:rsidR="00BF6D48" w:rsidRPr="009A4F5D" w:rsidRDefault="00BF6D48">
      <w:pPr>
        <w:spacing w:after="0" w:line="360" w:lineRule="auto"/>
        <w:ind w:right="49"/>
        <w:jc w:val="both"/>
        <w:rPr>
          <w:rFonts w:ascii="Palatino Linotype" w:eastAsia="Palatino Linotype" w:hAnsi="Palatino Linotype" w:cs="Palatino Linotype"/>
          <w:i/>
          <w:sz w:val="24"/>
          <w:szCs w:val="24"/>
        </w:rPr>
      </w:pPr>
    </w:p>
    <w:p w14:paraId="164D922F"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Tercero.</w:t>
      </w:r>
      <w:r w:rsidRPr="009A4F5D">
        <w:rPr>
          <w:rFonts w:ascii="Palatino Linotype" w:eastAsia="Palatino Linotype" w:hAnsi="Palatino Linotype" w:cs="Palatino Linotype"/>
          <w:sz w:val="24"/>
          <w:szCs w:val="24"/>
        </w:rPr>
        <w:t xml:space="preserve"> </w:t>
      </w:r>
      <w:r w:rsidRPr="009A4F5D">
        <w:rPr>
          <w:rFonts w:ascii="Palatino Linotype" w:eastAsia="Palatino Linotype" w:hAnsi="Palatino Linotype" w:cs="Palatino Linotype"/>
          <w:b/>
          <w:sz w:val="24"/>
          <w:szCs w:val="24"/>
        </w:rPr>
        <w:t>Notifíquese vía SAIMEX</w:t>
      </w:r>
      <w:r w:rsidRPr="009A4F5D">
        <w:rPr>
          <w:rFonts w:ascii="Palatino Linotype" w:eastAsia="Palatino Linotype" w:hAnsi="Palatino Linotype" w:cs="Palatino Linotype"/>
          <w:sz w:val="24"/>
          <w:szCs w:val="24"/>
        </w:rPr>
        <w:t xml:space="preserve">, al </w:t>
      </w:r>
      <w:r w:rsidRPr="009A4F5D">
        <w:rPr>
          <w:rFonts w:ascii="Palatino Linotype" w:eastAsia="Palatino Linotype" w:hAnsi="Palatino Linotype" w:cs="Palatino Linotype"/>
          <w:b/>
          <w:sz w:val="24"/>
          <w:szCs w:val="24"/>
        </w:rPr>
        <w:t>Responsable de la Unidad de Transparencia</w:t>
      </w:r>
      <w:r w:rsidRPr="009A4F5D">
        <w:rPr>
          <w:rFonts w:ascii="Palatino Linotype" w:eastAsia="Palatino Linotype" w:hAnsi="Palatino Linotype" w:cs="Palatino Linotype"/>
          <w:sz w:val="24"/>
          <w:szCs w:val="24"/>
        </w:rPr>
        <w:t xml:space="preserve"> </w:t>
      </w:r>
      <w:r w:rsidRPr="009A4F5D">
        <w:rPr>
          <w:rFonts w:ascii="Palatino Linotype" w:eastAsia="Palatino Linotype" w:hAnsi="Palatino Linotype" w:cs="Palatino Linotype"/>
          <w:b/>
          <w:sz w:val="24"/>
          <w:szCs w:val="24"/>
        </w:rPr>
        <w:t>del Sujeto Obligado</w:t>
      </w:r>
      <w:r w:rsidRPr="009A4F5D">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38EDE301"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92A6440"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Cuarto.</w:t>
      </w:r>
      <w:r w:rsidRPr="009A4F5D">
        <w:rPr>
          <w:rFonts w:ascii="Palatino Linotype" w:eastAsia="Palatino Linotype" w:hAnsi="Palatino Linotype" w:cs="Palatino Linotype"/>
          <w:sz w:val="24"/>
          <w:szCs w:val="24"/>
        </w:rPr>
        <w:t xml:space="preserve"> </w:t>
      </w:r>
      <w:r w:rsidRPr="009A4F5D">
        <w:rPr>
          <w:rFonts w:ascii="Palatino Linotype" w:eastAsia="Palatino Linotype" w:hAnsi="Palatino Linotype" w:cs="Palatino Linotype"/>
          <w:b/>
          <w:sz w:val="24"/>
          <w:szCs w:val="24"/>
        </w:rPr>
        <w:t>Notifíquese vía SAIMEX</w:t>
      </w:r>
      <w:r w:rsidRPr="009A4F5D">
        <w:rPr>
          <w:rFonts w:ascii="Palatino Linotype" w:eastAsia="Palatino Linotype" w:hAnsi="Palatino Linotype" w:cs="Palatino Linotype"/>
          <w:sz w:val="24"/>
          <w:szCs w:val="24"/>
        </w:rPr>
        <w:t xml:space="preserve"> a la parte RECURRENTE la presente resolución, así como, que de conformidad con lo establecido en el artículo 196 de la Ley de Transparencia y Acceso a la Información Pública del Estado de México y Municipios, </w:t>
      </w:r>
      <w:r w:rsidRPr="009A4F5D">
        <w:rPr>
          <w:rFonts w:ascii="Palatino Linotype" w:eastAsia="Palatino Linotype" w:hAnsi="Palatino Linotype" w:cs="Palatino Linotype"/>
          <w:sz w:val="24"/>
          <w:szCs w:val="24"/>
        </w:rPr>
        <w:lastRenderedPageBreak/>
        <w:t>podrá impugnar la presente resolución vía Juicio de Amparo en los términos de las leyes aplicables.</w:t>
      </w:r>
    </w:p>
    <w:p w14:paraId="0A54984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A62E25D" w14:textId="77777777"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b/>
          <w:sz w:val="24"/>
          <w:szCs w:val="24"/>
        </w:rPr>
        <w:t>Quinto.</w:t>
      </w:r>
      <w:r w:rsidRPr="009A4F5D">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9A4F5D">
        <w:rPr>
          <w:rFonts w:ascii="Palatino Linotype" w:eastAsia="Palatino Linotype" w:hAnsi="Palatino Linotype" w:cs="Palatino Linotype"/>
          <w:b/>
          <w:sz w:val="24"/>
          <w:szCs w:val="24"/>
        </w:rPr>
        <w:t>SUJETO OBLIGADO</w:t>
      </w:r>
      <w:r w:rsidRPr="009A4F5D">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6E92EC50"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580B3CC" w14:textId="76CEC90F" w:rsidR="00BF6D48" w:rsidRPr="009A4F5D" w:rsidRDefault="008800B7">
      <w:pPr>
        <w:spacing w:after="0" w:line="360" w:lineRule="auto"/>
        <w:ind w:right="49"/>
        <w:jc w:val="both"/>
        <w:rPr>
          <w:rFonts w:ascii="Palatino Linotype" w:eastAsia="Palatino Linotype" w:hAnsi="Palatino Linotype" w:cs="Palatino Linotype"/>
          <w:sz w:val="24"/>
          <w:szCs w:val="24"/>
        </w:rPr>
      </w:pPr>
      <w:r w:rsidRPr="009A4F5D">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C7BA3" w:rsidRPr="009A4F5D">
        <w:rPr>
          <w:rFonts w:ascii="Palatino Linotype" w:eastAsia="Palatino Linotype" w:hAnsi="Palatino Linotype" w:cs="Palatino Linotype"/>
          <w:sz w:val="24"/>
          <w:szCs w:val="24"/>
        </w:rPr>
        <w:t xml:space="preserve"> EMITIENDO VOTO PARTICULAR</w:t>
      </w:r>
      <w:r w:rsidRPr="009A4F5D">
        <w:rPr>
          <w:rFonts w:ascii="Palatino Linotype" w:eastAsia="Palatino Linotype" w:hAnsi="Palatino Linotype" w:cs="Palatino Linotype"/>
          <w:sz w:val="24"/>
          <w:szCs w:val="24"/>
        </w:rPr>
        <w:t xml:space="preserve"> Y GUADALUPE RAMÍREZ PEÑA</w:t>
      </w:r>
      <w:r w:rsidR="00EC7BA3" w:rsidRPr="009A4F5D">
        <w:rPr>
          <w:rFonts w:ascii="Palatino Linotype" w:eastAsia="Palatino Linotype" w:hAnsi="Palatino Linotype" w:cs="Palatino Linotype"/>
          <w:sz w:val="24"/>
          <w:szCs w:val="24"/>
        </w:rPr>
        <w:t xml:space="preserve"> EMITIENDO VOTO PARTICULAR</w:t>
      </w:r>
      <w:r w:rsidRPr="009A4F5D">
        <w:rPr>
          <w:rFonts w:ascii="Palatino Linotype" w:eastAsia="Palatino Linotype" w:hAnsi="Palatino Linotype" w:cs="Palatino Linotype"/>
          <w:sz w:val="24"/>
          <w:szCs w:val="24"/>
        </w:rPr>
        <w:t xml:space="preserve">; EN LA CUARTA SESIÓN ORDINARIA CELEBRADA EL UNO DE FEBRERO DE DOS MIL </w:t>
      </w:r>
      <w:r w:rsidR="00BE1A74">
        <w:rPr>
          <w:rFonts w:ascii="Palatino Linotype" w:eastAsia="Palatino Linotype" w:hAnsi="Palatino Linotype" w:cs="Palatino Linotype"/>
          <w:sz w:val="24"/>
          <w:szCs w:val="24"/>
        </w:rPr>
        <w:t>VEINTITRES</w:t>
      </w:r>
      <w:r w:rsidRPr="009A4F5D">
        <w:rPr>
          <w:rFonts w:ascii="Palatino Linotype" w:eastAsia="Palatino Linotype" w:hAnsi="Palatino Linotype" w:cs="Palatino Linotype"/>
          <w:sz w:val="24"/>
          <w:szCs w:val="24"/>
        </w:rPr>
        <w:t xml:space="preserve">, ANTE EL SECRETARIO TÉCNICO DEL PLENO ALEXIS TAPIA RAMÍREZ. </w:t>
      </w:r>
    </w:p>
    <w:p w14:paraId="057E60F8"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C5AC4F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2143EEE9"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63121AF"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5E6038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44221A6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6B5C8CE7"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8967ACB"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FF1A7C6"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14BE0B3C"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p w14:paraId="59C1A807" w14:textId="77777777" w:rsidR="00BF6D48" w:rsidRPr="009A4F5D" w:rsidRDefault="00BF6D48">
      <w:pPr>
        <w:spacing w:after="0" w:line="360" w:lineRule="auto"/>
        <w:ind w:right="49"/>
        <w:jc w:val="both"/>
        <w:rPr>
          <w:rFonts w:ascii="Palatino Linotype" w:eastAsia="Palatino Linotype" w:hAnsi="Palatino Linotype" w:cs="Palatino Linotype"/>
          <w:sz w:val="24"/>
          <w:szCs w:val="24"/>
        </w:rPr>
      </w:pPr>
    </w:p>
    <w:sectPr w:rsidR="00BF6D48" w:rsidRPr="009A4F5D">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CA94B" w14:textId="77777777" w:rsidR="004C0020" w:rsidRDefault="004C0020">
      <w:pPr>
        <w:spacing w:after="0" w:line="240" w:lineRule="auto"/>
      </w:pPr>
      <w:r>
        <w:separator/>
      </w:r>
    </w:p>
  </w:endnote>
  <w:endnote w:type="continuationSeparator" w:id="0">
    <w:p w14:paraId="2B49969A" w14:textId="77777777" w:rsidR="004C0020" w:rsidRDefault="004C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216F3" w14:textId="3C44C483" w:rsidR="00BF6D48" w:rsidRDefault="008800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921BF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921BFA">
      <w:rPr>
        <w:b/>
        <w:noProof/>
        <w:color w:val="000000"/>
        <w:sz w:val="24"/>
        <w:szCs w:val="24"/>
      </w:rPr>
      <w:t>46</w:t>
    </w:r>
    <w:r>
      <w:rPr>
        <w:b/>
        <w:color w:val="000000"/>
        <w:sz w:val="24"/>
        <w:szCs w:val="24"/>
      </w:rPr>
      <w:fldChar w:fldCharType="end"/>
    </w:r>
  </w:p>
  <w:p w14:paraId="78F758D1" w14:textId="77777777" w:rsidR="00BF6D48" w:rsidRDefault="00BF6D48">
    <w:pPr>
      <w:pBdr>
        <w:top w:val="nil"/>
        <w:left w:val="nil"/>
        <w:bottom w:val="nil"/>
        <w:right w:val="nil"/>
        <w:between w:val="nil"/>
      </w:pBdr>
      <w:tabs>
        <w:tab w:val="center" w:pos="4419"/>
        <w:tab w:val="right" w:pos="8838"/>
      </w:tabs>
      <w:spacing w:after="0" w:line="240" w:lineRule="auto"/>
      <w:rPr>
        <w:color w:val="000000"/>
      </w:rPr>
    </w:pPr>
  </w:p>
  <w:p w14:paraId="44174362" w14:textId="77777777" w:rsidR="00BF6D48" w:rsidRDefault="00BF6D4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72358" w14:textId="33291695" w:rsidR="00BF6D48" w:rsidRDefault="008800B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B6756">
      <w:rPr>
        <w:b/>
        <w:noProof/>
        <w:color w:val="000000"/>
        <w:sz w:val="24"/>
        <w:szCs w:val="24"/>
      </w:rPr>
      <w:t>46</w:t>
    </w:r>
    <w:r>
      <w:rPr>
        <w:b/>
        <w:color w:val="000000"/>
        <w:sz w:val="24"/>
        <w:szCs w:val="24"/>
      </w:rPr>
      <w:fldChar w:fldCharType="end"/>
    </w:r>
  </w:p>
  <w:p w14:paraId="1093CA7A" w14:textId="77777777" w:rsidR="00BF6D48" w:rsidRDefault="00BF6D48">
    <w:pPr>
      <w:pBdr>
        <w:top w:val="nil"/>
        <w:left w:val="nil"/>
        <w:bottom w:val="nil"/>
        <w:right w:val="nil"/>
        <w:between w:val="nil"/>
      </w:pBdr>
      <w:tabs>
        <w:tab w:val="center" w:pos="4419"/>
        <w:tab w:val="right" w:pos="8838"/>
      </w:tabs>
      <w:spacing w:after="0" w:line="240" w:lineRule="auto"/>
      <w:rPr>
        <w:color w:val="000000"/>
      </w:rPr>
    </w:pPr>
  </w:p>
  <w:p w14:paraId="10CB6631" w14:textId="77777777" w:rsidR="00BF6D48" w:rsidRDefault="00BF6D4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BD6B4" w14:textId="77777777" w:rsidR="004C0020" w:rsidRDefault="004C0020">
      <w:pPr>
        <w:spacing w:after="0" w:line="240" w:lineRule="auto"/>
      </w:pPr>
      <w:r>
        <w:separator/>
      </w:r>
    </w:p>
  </w:footnote>
  <w:footnote w:type="continuationSeparator" w:id="0">
    <w:p w14:paraId="471A8184" w14:textId="77777777" w:rsidR="004C0020" w:rsidRDefault="004C0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ABE49" w14:textId="77777777" w:rsidR="00BF6D48" w:rsidRDefault="00BF6D48">
    <w:pPr>
      <w:widowControl w:val="0"/>
      <w:pBdr>
        <w:top w:val="nil"/>
        <w:left w:val="nil"/>
        <w:bottom w:val="nil"/>
        <w:right w:val="nil"/>
        <w:between w:val="nil"/>
      </w:pBdr>
      <w:spacing w:after="0" w:line="276" w:lineRule="auto"/>
      <w:rPr>
        <w:color w:val="000000"/>
      </w:rPr>
    </w:pPr>
  </w:p>
  <w:tbl>
    <w:tblPr>
      <w:tblStyle w:val="a3"/>
      <w:tblW w:w="5603" w:type="dxa"/>
      <w:tblInd w:w="3611" w:type="dxa"/>
      <w:tblLayout w:type="fixed"/>
      <w:tblLook w:val="0400" w:firstRow="0" w:lastRow="0" w:firstColumn="0" w:lastColumn="0" w:noHBand="0" w:noVBand="1"/>
    </w:tblPr>
    <w:tblGrid>
      <w:gridCol w:w="2551"/>
      <w:gridCol w:w="3052"/>
    </w:tblGrid>
    <w:tr w:rsidR="00BF6D48" w14:paraId="0523A3D1" w14:textId="77777777">
      <w:tc>
        <w:tcPr>
          <w:tcW w:w="2551" w:type="dxa"/>
          <w:vAlign w:val="center"/>
        </w:tcPr>
        <w:p w14:paraId="2602B5D6"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510698E0"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12509/INFOEM/IP/RR/2022</w:t>
          </w:r>
        </w:p>
      </w:tc>
    </w:tr>
    <w:tr w:rsidR="00BF6D48" w14:paraId="7C19E54B" w14:textId="77777777">
      <w:tc>
        <w:tcPr>
          <w:tcW w:w="2551" w:type="dxa"/>
          <w:vAlign w:val="center"/>
        </w:tcPr>
        <w:p w14:paraId="4350459E"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798B9D2E" w14:textId="0E1B73BA" w:rsidR="00BF6D48" w:rsidRDefault="00BF6D4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r>
    <w:tr w:rsidR="00BF6D48" w14:paraId="192689BA" w14:textId="77777777">
      <w:trPr>
        <w:trHeight w:val="228"/>
      </w:trPr>
      <w:tc>
        <w:tcPr>
          <w:tcW w:w="2551" w:type="dxa"/>
          <w:vAlign w:val="center"/>
        </w:tcPr>
        <w:p w14:paraId="087E6A8E"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74CA8A3F"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Tultepec</w:t>
          </w:r>
        </w:p>
      </w:tc>
    </w:tr>
    <w:tr w:rsidR="00BF6D48" w14:paraId="0716BDA3" w14:textId="77777777">
      <w:tc>
        <w:tcPr>
          <w:tcW w:w="2551" w:type="dxa"/>
          <w:vAlign w:val="center"/>
        </w:tcPr>
        <w:p w14:paraId="767E5B57"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8831057" w14:textId="77777777" w:rsidR="00BF6D48" w:rsidRDefault="008800B7">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E75DC80" w14:textId="77777777" w:rsidR="00BF6D48" w:rsidRDefault="008800B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5BF4874B" wp14:editId="4EF72F92">
          <wp:simplePos x="0" y="0"/>
          <wp:positionH relativeFrom="column">
            <wp:posOffset>-670558</wp:posOffset>
          </wp:positionH>
          <wp:positionV relativeFrom="paragraph">
            <wp:posOffset>-1324608</wp:posOffset>
          </wp:positionV>
          <wp:extent cx="7809876" cy="10165823"/>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14:paraId="5A98DC83" w14:textId="77777777" w:rsidR="00BF6D48" w:rsidRDefault="00BF6D4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C37F" w14:textId="77777777" w:rsidR="00BF6D48" w:rsidRDefault="008800B7">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p w14:paraId="4730ADE3" w14:textId="77777777" w:rsidR="00BF6D48" w:rsidRDefault="00BF6D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274C"/>
    <w:multiLevelType w:val="multilevel"/>
    <w:tmpl w:val="B0B0EEB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24E766F8"/>
    <w:multiLevelType w:val="multilevel"/>
    <w:tmpl w:val="067C271A"/>
    <w:lvl w:ilvl="0">
      <w:start w:val="1"/>
      <w:numFmt w:val="bullet"/>
      <w:lvlText w:val="●"/>
      <w:lvlJc w:val="left"/>
      <w:pPr>
        <w:ind w:left="780" w:hanging="360"/>
      </w:pPr>
      <w:rPr>
        <w:rFonts w:ascii="Noto Sans Symbols" w:eastAsia="Noto Sans Symbols" w:hAnsi="Noto Sans Symbols" w:cs="Noto Sans Symbols"/>
      </w:rPr>
    </w:lvl>
    <w:lvl w:ilvl="1">
      <w:numFmt w:val="bullet"/>
      <w:lvlText w:val="•"/>
      <w:lvlJc w:val="left"/>
      <w:pPr>
        <w:ind w:left="1500" w:hanging="360"/>
      </w:pPr>
      <w:rPr>
        <w:rFonts w:ascii="Palatino Linotype" w:eastAsia="Palatino Linotype" w:hAnsi="Palatino Linotype" w:cs="Palatino Linotype"/>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nsid w:val="2B867A9A"/>
    <w:multiLevelType w:val="multilevel"/>
    <w:tmpl w:val="8B28F6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DCF606A"/>
    <w:multiLevelType w:val="multilevel"/>
    <w:tmpl w:val="1642378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C936369"/>
    <w:multiLevelType w:val="multilevel"/>
    <w:tmpl w:val="14BA9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5524EC4"/>
    <w:multiLevelType w:val="multilevel"/>
    <w:tmpl w:val="D8F484CE"/>
    <w:lvl w:ilvl="0">
      <w:start w:val="1"/>
      <w:numFmt w:val="bullet"/>
      <w:lvlText w:val="●"/>
      <w:lvlJc w:val="left"/>
      <w:pPr>
        <w:ind w:left="765" w:hanging="360"/>
      </w:pPr>
      <w:rPr>
        <w:rFonts w:ascii="Noto Sans Symbols" w:eastAsia="Noto Sans Symbols" w:hAnsi="Noto Sans Symbols" w:cs="Noto Sans Symbols"/>
        <w:sz w:val="24"/>
        <w:szCs w:val="24"/>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48"/>
    <w:rsid w:val="00306425"/>
    <w:rsid w:val="004C0020"/>
    <w:rsid w:val="006F5472"/>
    <w:rsid w:val="0085274E"/>
    <w:rsid w:val="008800B7"/>
    <w:rsid w:val="008B6756"/>
    <w:rsid w:val="00921BFA"/>
    <w:rsid w:val="009A4F5D"/>
    <w:rsid w:val="00A00F41"/>
    <w:rsid w:val="00BE1A74"/>
    <w:rsid w:val="00BF6D48"/>
    <w:rsid w:val="00DC53B7"/>
    <w:rsid w:val="00EC7B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0278"/>
  <w15:docId w15:val="{D819478A-1D33-44F3-9EA4-1A5CD19BA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T+cH7nYTnJged+lF5cpSbUOxMw==">AMUW2mU7hZff2Gi+7UfOIK5TK7fIKUeaQEvA6QAa1DvjkZyMj/kN2eYcumlD+DaP0PdAB6nv4HoRtdK6jiW8xSQCwy0DLWdlkPydNZeMhUM7djyODAOtOZE=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10296</Words>
  <Characters>56629</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USUARIO</cp:lastModifiedBy>
  <cp:revision>2</cp:revision>
  <cp:lastPrinted>2023-02-03T18:16:00Z</cp:lastPrinted>
  <dcterms:created xsi:type="dcterms:W3CDTF">2023-02-08T19:52:00Z</dcterms:created>
  <dcterms:modified xsi:type="dcterms:W3CDTF">2023-02-08T19:52:00Z</dcterms:modified>
</cp:coreProperties>
</file>