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88D" w:rsidRPr="0024200F" w:rsidRDefault="0086588D" w:rsidP="0086588D">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225EFC">
        <w:rPr>
          <w:rFonts w:ascii="Palatino Linotype" w:hAnsi="Palatino Linotype"/>
        </w:rPr>
        <w:t xml:space="preserve"> veintidós</w:t>
      </w:r>
      <w:r>
        <w:rPr>
          <w:rFonts w:ascii="Palatino Linotype" w:hAnsi="Palatino Linotype"/>
        </w:rPr>
        <w:t xml:space="preserve"> de marzo de dos mil veintitrés.</w:t>
      </w:r>
    </w:p>
    <w:p w:rsidR="0086588D" w:rsidRPr="0024200F" w:rsidRDefault="0086588D" w:rsidP="0086588D">
      <w:pPr>
        <w:spacing w:line="360" w:lineRule="auto"/>
        <w:jc w:val="both"/>
        <w:rPr>
          <w:rFonts w:ascii="Palatino Linotype" w:hAnsi="Palatino Linotype"/>
        </w:rPr>
      </w:pPr>
    </w:p>
    <w:p w:rsidR="0086588D" w:rsidRPr="00BF0355" w:rsidRDefault="0086588D" w:rsidP="0086588D">
      <w:pPr>
        <w:tabs>
          <w:tab w:val="left" w:pos="1701"/>
        </w:tabs>
        <w:spacing w:line="360" w:lineRule="auto"/>
        <w:jc w:val="both"/>
        <w:rPr>
          <w:rFonts w:ascii="Palatino Linotype" w:eastAsiaTheme="minorHAnsi" w:hAnsi="Palatino Linotype" w:cs="Arial"/>
          <w:b/>
          <w:lang w:val="es-MX" w:eastAsia="en-US"/>
        </w:rPr>
      </w:pPr>
      <w:r w:rsidRPr="007F0C84">
        <w:rPr>
          <w:rFonts w:ascii="Palatino Linotype" w:hAnsi="Palatino Linotype"/>
          <w:b/>
        </w:rPr>
        <w:t>VISTO</w:t>
      </w:r>
      <w:r>
        <w:rPr>
          <w:rFonts w:ascii="Palatino Linotype" w:hAnsi="Palatino Linotype"/>
        </w:rPr>
        <w:t xml:space="preserve"> los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w:t>
      </w:r>
      <w:r>
        <w:rPr>
          <w:rFonts w:ascii="Palatino Linotype" w:hAnsi="Palatino Linotype"/>
        </w:rPr>
        <w:t xml:space="preserve">electrónicos </w:t>
      </w:r>
      <w:r w:rsidRPr="0024200F">
        <w:rPr>
          <w:rFonts w:ascii="Palatino Linotype" w:hAnsi="Palatino Linotype"/>
        </w:rPr>
        <w:t>formado</w:t>
      </w:r>
      <w:r>
        <w:rPr>
          <w:rFonts w:ascii="Palatino Linotype" w:hAnsi="Palatino Linotype"/>
        </w:rPr>
        <w:t>s</w:t>
      </w:r>
      <w:r w:rsidRPr="0024200F">
        <w:rPr>
          <w:rFonts w:ascii="Palatino Linotype" w:hAnsi="Palatino Linotype"/>
        </w:rPr>
        <w:t xml:space="preserve"> con motivo de</w:t>
      </w:r>
      <w:r>
        <w:rPr>
          <w:rFonts w:ascii="Palatino Linotype" w:hAnsi="Palatino Linotype"/>
        </w:rPr>
        <w:t xml:space="preserve">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w:t>
      </w:r>
      <w:r>
        <w:rPr>
          <w:rFonts w:ascii="Palatino Linotype" w:hAnsi="Palatino Linotype"/>
        </w:rPr>
        <w:t xml:space="preserve">números </w:t>
      </w:r>
      <w:r w:rsidRPr="0086588D">
        <w:rPr>
          <w:rFonts w:ascii="Palatino Linotype" w:hAnsi="Palatino Linotype"/>
          <w:b/>
        </w:rPr>
        <w:t>00245/INFOEM/IP/RR/2023, 00272/INFOEM/IP/RR/2023,</w:t>
      </w:r>
      <w:r>
        <w:rPr>
          <w:rFonts w:ascii="Palatino Linotype" w:hAnsi="Palatino Linotype"/>
          <w:b/>
        </w:rPr>
        <w:t xml:space="preserve"> </w:t>
      </w:r>
      <w:r w:rsidRPr="0086588D">
        <w:rPr>
          <w:rFonts w:ascii="Palatino Linotype" w:hAnsi="Palatino Linotype"/>
          <w:b/>
        </w:rPr>
        <w:t>00273/INFOEM/IP/RR/2023, 00274/INFOEM/IP/RR/2023,</w:t>
      </w:r>
      <w:r>
        <w:rPr>
          <w:rFonts w:ascii="Palatino Linotype" w:hAnsi="Palatino Linotype"/>
          <w:b/>
        </w:rPr>
        <w:t xml:space="preserve"> </w:t>
      </w:r>
      <w:r w:rsidRPr="0086588D">
        <w:rPr>
          <w:rFonts w:ascii="Palatino Linotype" w:hAnsi="Palatino Linotype"/>
          <w:b/>
        </w:rPr>
        <w:t>00275/INFOEM/IP/RR/2023, 00276/INFOEM/IP/RR/2023,</w:t>
      </w:r>
      <w:r>
        <w:rPr>
          <w:rFonts w:ascii="Palatino Linotype" w:hAnsi="Palatino Linotype"/>
          <w:b/>
        </w:rPr>
        <w:t xml:space="preserve"> </w:t>
      </w:r>
      <w:bookmarkStart w:id="0" w:name="_GoBack"/>
      <w:bookmarkEnd w:id="0"/>
      <w:r w:rsidRPr="0086588D">
        <w:rPr>
          <w:rFonts w:ascii="Palatino Linotype" w:hAnsi="Palatino Linotype"/>
          <w:b/>
        </w:rPr>
        <w:t>00277/INFOEM/IP/RR/2023, 00279/INFOEM/IP/RR/2023 y</w:t>
      </w:r>
      <w:r>
        <w:rPr>
          <w:rFonts w:ascii="Palatino Linotype" w:hAnsi="Palatino Linotype"/>
          <w:b/>
        </w:rPr>
        <w:t xml:space="preserve"> </w:t>
      </w:r>
      <w:r w:rsidRPr="0086588D">
        <w:rPr>
          <w:rFonts w:ascii="Palatino Linotype" w:hAnsi="Palatino Linotype"/>
          <w:b/>
        </w:rPr>
        <w:t>00280/INFOEM/IP/RR/2023</w:t>
      </w:r>
      <w:r w:rsidR="001C13A9">
        <w:rPr>
          <w:rFonts w:ascii="Palatino Linotype" w:hAnsi="Palatino Linotype"/>
          <w:b/>
        </w:rPr>
        <w:t>,</w:t>
      </w:r>
      <w:r>
        <w:rPr>
          <w:rFonts w:ascii="Palatino Linotype" w:hAnsi="Palatino Linotype"/>
          <w:b/>
        </w:rPr>
        <w:t xml:space="preserve"> </w:t>
      </w:r>
      <w:r w:rsidRPr="00BF0355">
        <w:rPr>
          <w:rFonts w:ascii="Palatino Linotype" w:eastAsiaTheme="minorHAnsi" w:hAnsi="Palatino Linotype" w:cs="Arial"/>
          <w:lang w:val="es-MX" w:eastAsia="en-US"/>
        </w:rPr>
        <w:t>interpuesto</w:t>
      </w:r>
      <w:r>
        <w:rPr>
          <w:rFonts w:ascii="Palatino Linotype" w:eastAsiaTheme="minorHAnsi" w:hAnsi="Palatino Linotype" w:cs="Arial"/>
          <w:lang w:val="es-MX" w:eastAsia="en-US"/>
        </w:rPr>
        <w:t>s</w:t>
      </w:r>
      <w:r w:rsidRPr="00BF0355">
        <w:rPr>
          <w:rFonts w:ascii="Palatino Linotype" w:eastAsiaTheme="minorHAnsi" w:hAnsi="Palatino Linotype" w:cs="Arial"/>
          <w:lang w:val="es-MX" w:eastAsia="en-US"/>
        </w:rPr>
        <w:t xml:space="preserve"> por</w:t>
      </w:r>
      <w:r>
        <w:rPr>
          <w:rFonts w:ascii="Palatino Linotype" w:eastAsiaTheme="minorHAnsi" w:hAnsi="Palatino Linotype" w:cs="Arial"/>
          <w:lang w:val="es-MX" w:eastAsia="en-US"/>
        </w:rPr>
        <w:t xml:space="preserve"> un particular que no proporcionó nombre o seudónimo, en lo sucesivo </w:t>
      </w:r>
      <w:r w:rsidRPr="00BF0355">
        <w:rPr>
          <w:rFonts w:ascii="Palatino Linotype" w:eastAsiaTheme="minorHAnsi" w:hAnsi="Palatino Linotype" w:cs="Arial"/>
          <w:b/>
          <w:lang w:val="es-MX" w:eastAsia="en-US"/>
        </w:rPr>
        <w:t>el Recurrente</w:t>
      </w:r>
      <w:r w:rsidRPr="00BF0355">
        <w:rPr>
          <w:rFonts w:ascii="Palatino Linotype" w:eastAsiaTheme="minorHAnsi" w:hAnsi="Palatino Linotype" w:cs="Arial"/>
          <w:lang w:val="es-MX" w:eastAsia="en-US"/>
        </w:rPr>
        <w:t>, en contra de la</w:t>
      </w:r>
      <w:r>
        <w:rPr>
          <w:rFonts w:ascii="Palatino Linotype" w:eastAsiaTheme="minorHAnsi" w:hAnsi="Palatino Linotype" w:cs="Arial"/>
          <w:lang w:val="es-MX" w:eastAsia="en-US"/>
        </w:rPr>
        <w:t>s</w:t>
      </w:r>
      <w:r w:rsidRPr="00BF0355">
        <w:rPr>
          <w:rFonts w:ascii="Palatino Linotype" w:eastAsiaTheme="minorHAnsi" w:hAnsi="Palatino Linotype" w:cs="Arial"/>
          <w:lang w:val="es-MX" w:eastAsia="en-US"/>
        </w:rPr>
        <w:t xml:space="preserve"> respuesta</w:t>
      </w:r>
      <w:r>
        <w:rPr>
          <w:rFonts w:ascii="Palatino Linotype" w:eastAsiaTheme="minorHAnsi" w:hAnsi="Palatino Linotype" w:cs="Arial"/>
          <w:lang w:val="es-MX" w:eastAsia="en-US"/>
        </w:rPr>
        <w:t>s</w:t>
      </w:r>
      <w:r w:rsidRPr="00BF0355">
        <w:rPr>
          <w:rFonts w:ascii="Palatino Linotype" w:eastAsiaTheme="minorHAnsi" w:hAnsi="Palatino Linotype" w:cs="Arial"/>
          <w:lang w:val="es-MX" w:eastAsia="en-US"/>
        </w:rPr>
        <w:t xml:space="preserve"> del </w:t>
      </w:r>
      <w:r>
        <w:rPr>
          <w:rFonts w:ascii="Palatino Linotype" w:eastAsiaTheme="minorHAnsi" w:hAnsi="Palatino Linotype" w:cs="Arial"/>
          <w:b/>
          <w:lang w:val="es-MX" w:eastAsia="en-US"/>
        </w:rPr>
        <w:t>Ayuntamiento de Zinacantepec</w:t>
      </w:r>
      <w:r w:rsidRPr="00BF0355">
        <w:rPr>
          <w:rFonts w:ascii="Palatino Linotype" w:eastAsiaTheme="minorHAnsi" w:hAnsi="Palatino Linotype" w:cs="Arial"/>
          <w:b/>
          <w:lang w:val="es-MX" w:eastAsia="en-US"/>
        </w:rPr>
        <w:t xml:space="preserve">, </w:t>
      </w:r>
      <w:r w:rsidRPr="00BF0355">
        <w:rPr>
          <w:rFonts w:ascii="Palatino Linotype" w:eastAsiaTheme="minorHAnsi" w:hAnsi="Palatino Linotype" w:cs="Arial"/>
          <w:lang w:val="es-MX" w:eastAsia="en-US"/>
        </w:rPr>
        <w:t>en lo subsecuente</w:t>
      </w:r>
      <w:r w:rsidRPr="00BF0355">
        <w:rPr>
          <w:rFonts w:ascii="Palatino Linotype" w:eastAsiaTheme="minorHAnsi" w:hAnsi="Palatino Linotype" w:cs="Arial"/>
          <w:b/>
          <w:lang w:val="es-MX" w:eastAsia="en-US"/>
        </w:rPr>
        <w:t xml:space="preserve"> el Sujeto Obligado, </w:t>
      </w:r>
      <w:r w:rsidRPr="00BF0355">
        <w:rPr>
          <w:rFonts w:ascii="Palatino Linotype" w:eastAsiaTheme="minorHAnsi" w:hAnsi="Palatino Linotype" w:cs="Arial"/>
          <w:lang w:val="es-MX" w:eastAsia="en-US"/>
        </w:rPr>
        <w:t>se procede a dictar la presente resolución.</w:t>
      </w:r>
    </w:p>
    <w:p w:rsidR="0086588D" w:rsidRPr="002478BC" w:rsidRDefault="0086588D" w:rsidP="0086588D">
      <w:pPr>
        <w:spacing w:line="360" w:lineRule="auto"/>
        <w:jc w:val="both"/>
        <w:rPr>
          <w:rFonts w:ascii="Palatino Linotype" w:hAnsi="Palatino Linotype"/>
          <w:b/>
          <w:bCs/>
          <w:spacing w:val="60"/>
          <w:lang w:val="es-ES_tradnl"/>
        </w:rPr>
      </w:pPr>
    </w:p>
    <w:p w:rsidR="0086588D" w:rsidRPr="0024200F" w:rsidRDefault="0086588D" w:rsidP="0086588D">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86588D" w:rsidRPr="0024200F" w:rsidRDefault="0086588D" w:rsidP="0086588D">
      <w:pPr>
        <w:spacing w:line="360" w:lineRule="auto"/>
        <w:jc w:val="center"/>
        <w:rPr>
          <w:rFonts w:ascii="Palatino Linotype" w:hAnsi="Palatino Linotype"/>
          <w:b/>
          <w:bCs/>
          <w:spacing w:val="60"/>
          <w:lang w:val="es-ES_tradnl"/>
        </w:rPr>
      </w:pPr>
    </w:p>
    <w:p w:rsidR="0086588D" w:rsidRDefault="0086588D" w:rsidP="0086588D">
      <w:pPr>
        <w:spacing w:line="360" w:lineRule="auto"/>
        <w:jc w:val="both"/>
        <w:rPr>
          <w:rFonts w:ascii="Palatino Linotype" w:hAnsi="Palatino Linotype"/>
          <w:b/>
          <w:sz w:val="28"/>
          <w:szCs w:val="28"/>
        </w:rPr>
      </w:pPr>
      <w:r w:rsidRPr="0024200F">
        <w:rPr>
          <w:rFonts w:ascii="Palatino Linotype" w:hAnsi="Palatino Linotype"/>
          <w:b/>
          <w:sz w:val="28"/>
          <w:szCs w:val="28"/>
        </w:rPr>
        <w:t xml:space="preserve">PRIMERO. </w:t>
      </w:r>
      <w:r w:rsidRPr="002C3EC8">
        <w:rPr>
          <w:rFonts w:ascii="Palatino Linotype" w:hAnsi="Palatino Linotype"/>
          <w:b/>
          <w:sz w:val="28"/>
          <w:szCs w:val="28"/>
        </w:rPr>
        <w:t xml:space="preserve">De </w:t>
      </w:r>
      <w:r>
        <w:rPr>
          <w:rFonts w:ascii="Palatino Linotype" w:hAnsi="Palatino Linotype"/>
          <w:b/>
          <w:sz w:val="28"/>
          <w:szCs w:val="28"/>
        </w:rPr>
        <w:t xml:space="preserve">las </w:t>
      </w:r>
      <w:r w:rsidRPr="002C3EC8">
        <w:rPr>
          <w:rFonts w:ascii="Palatino Linotype" w:hAnsi="Palatino Linotype"/>
          <w:b/>
          <w:sz w:val="28"/>
          <w:szCs w:val="28"/>
        </w:rPr>
        <w:t>Solicitud</w:t>
      </w:r>
      <w:r>
        <w:rPr>
          <w:rFonts w:ascii="Palatino Linotype" w:hAnsi="Palatino Linotype"/>
          <w:b/>
          <w:sz w:val="28"/>
          <w:szCs w:val="28"/>
        </w:rPr>
        <w:t>es</w:t>
      </w:r>
      <w:r w:rsidRPr="002C3EC8">
        <w:rPr>
          <w:rFonts w:ascii="Palatino Linotype" w:hAnsi="Palatino Linotype"/>
          <w:b/>
          <w:sz w:val="28"/>
          <w:szCs w:val="28"/>
        </w:rPr>
        <w:t xml:space="preserve"> de Información.</w:t>
      </w:r>
    </w:p>
    <w:p w:rsidR="0086588D" w:rsidRPr="0024200F" w:rsidRDefault="0086588D" w:rsidP="0086588D">
      <w:pPr>
        <w:spacing w:line="360" w:lineRule="auto"/>
        <w:jc w:val="both"/>
        <w:rPr>
          <w:rFonts w:ascii="Palatino Linotype" w:hAnsi="Palatino Linotype"/>
        </w:rPr>
      </w:pPr>
      <w:r w:rsidRPr="0024200F">
        <w:rPr>
          <w:rFonts w:ascii="Palatino Linotype" w:hAnsi="Palatino Linotype"/>
        </w:rPr>
        <w:t>En fecha</w:t>
      </w:r>
      <w:r>
        <w:rPr>
          <w:rFonts w:ascii="Palatino Linotype" w:hAnsi="Palatino Linotype"/>
        </w:rPr>
        <w:t>s treinta de noviembre de dos mil veintidós</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w:t>
      </w:r>
      <w:r>
        <w:rPr>
          <w:rFonts w:ascii="Palatino Linotype" w:hAnsi="Palatino Linotype"/>
        </w:rPr>
        <w:t xml:space="preserve"> (</w:t>
      </w:r>
      <w:r w:rsidRPr="0024200F">
        <w:rPr>
          <w:rFonts w:ascii="Palatino Linotype" w:hAnsi="Palatino Linotype"/>
          <w:b/>
        </w:rPr>
        <w:t>SAIMEX</w:t>
      </w:r>
      <w:r>
        <w:rPr>
          <w:rFonts w:ascii="Palatino Linotype" w:hAnsi="Palatino Linotype"/>
          <w:b/>
        </w:rPr>
        <w:t>)</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w:t>
      </w:r>
      <w:r>
        <w:rPr>
          <w:rFonts w:ascii="Palatino Linotype" w:hAnsi="Palatino Linotype"/>
        </w:rPr>
        <w:t xml:space="preserve">registradas bajo los </w:t>
      </w:r>
      <w:r w:rsidRPr="0024200F">
        <w:rPr>
          <w:rFonts w:ascii="Palatino Linotype" w:hAnsi="Palatino Linotype"/>
        </w:rPr>
        <w:t>número</w:t>
      </w:r>
      <w:r>
        <w:rPr>
          <w:rFonts w:ascii="Palatino Linotype" w:hAnsi="Palatino Linotype"/>
        </w:rPr>
        <w:t>s</w:t>
      </w:r>
      <w:r w:rsidRPr="0024200F">
        <w:rPr>
          <w:rFonts w:ascii="Palatino Linotype" w:hAnsi="Palatino Linotype"/>
        </w:rPr>
        <w:t xml:space="preserve"> de expediente </w:t>
      </w:r>
      <w:r>
        <w:rPr>
          <w:rFonts w:ascii="Palatino Linotype" w:hAnsi="Palatino Linotype"/>
          <w:b/>
          <w:bCs/>
        </w:rPr>
        <w:t>01388/ZINACANT/IP/2022,</w:t>
      </w:r>
      <w:r w:rsidRPr="001375EF">
        <w:t xml:space="preserve"> </w:t>
      </w:r>
      <w:r w:rsidRPr="0086588D">
        <w:rPr>
          <w:rFonts w:ascii="Palatino Linotype" w:hAnsi="Palatino Linotype"/>
          <w:b/>
          <w:bCs/>
        </w:rPr>
        <w:t>01390/ZINACANT/IP/2022</w:t>
      </w:r>
      <w:r>
        <w:rPr>
          <w:rFonts w:ascii="Palatino Linotype" w:hAnsi="Palatino Linotype"/>
          <w:b/>
          <w:bCs/>
        </w:rPr>
        <w:t xml:space="preserve">, 01389/ZINACANT/IP/2022, </w:t>
      </w:r>
      <w:r w:rsidRPr="0086588D">
        <w:rPr>
          <w:rFonts w:ascii="Palatino Linotype" w:hAnsi="Palatino Linotype"/>
          <w:b/>
          <w:bCs/>
        </w:rPr>
        <w:t>01387/ZINACANT/IP/2022</w:t>
      </w:r>
      <w:r>
        <w:rPr>
          <w:rFonts w:ascii="Palatino Linotype" w:hAnsi="Palatino Linotype"/>
          <w:b/>
          <w:bCs/>
        </w:rPr>
        <w:t xml:space="preserve">, </w:t>
      </w:r>
      <w:r w:rsidRPr="0086588D">
        <w:rPr>
          <w:rFonts w:ascii="Palatino Linotype" w:hAnsi="Palatino Linotype"/>
          <w:b/>
          <w:bCs/>
        </w:rPr>
        <w:t>01386/ZINACANT/IP/2022</w:t>
      </w:r>
      <w:r>
        <w:rPr>
          <w:rFonts w:ascii="Palatino Linotype" w:hAnsi="Palatino Linotype"/>
          <w:b/>
          <w:bCs/>
        </w:rPr>
        <w:t xml:space="preserve">,  </w:t>
      </w:r>
      <w:r w:rsidRPr="0086588D">
        <w:rPr>
          <w:rFonts w:ascii="Palatino Linotype" w:hAnsi="Palatino Linotype"/>
          <w:b/>
          <w:bCs/>
        </w:rPr>
        <w:t>01385/ZINACANT/IP/2022</w:t>
      </w:r>
      <w:r>
        <w:rPr>
          <w:rFonts w:ascii="Palatino Linotype" w:hAnsi="Palatino Linotype"/>
          <w:b/>
          <w:bCs/>
        </w:rPr>
        <w:t xml:space="preserve">, </w:t>
      </w:r>
      <w:r w:rsidRPr="0086588D">
        <w:rPr>
          <w:rFonts w:ascii="Palatino Linotype" w:hAnsi="Palatino Linotype"/>
          <w:b/>
          <w:bCs/>
        </w:rPr>
        <w:t>01384/ZINACANT/IP/2022</w:t>
      </w:r>
      <w:r>
        <w:rPr>
          <w:rFonts w:ascii="Palatino Linotype" w:hAnsi="Palatino Linotype"/>
          <w:b/>
          <w:bCs/>
        </w:rPr>
        <w:t xml:space="preserve">, 01383/ZINACANT/IP/2022 y 01382/ZINACANT/IP/2022, </w:t>
      </w:r>
      <w:r w:rsidRPr="0024200F">
        <w:rPr>
          <w:rFonts w:ascii="Palatino Linotype" w:hAnsi="Palatino Linotype"/>
        </w:rPr>
        <w:t>mediante la cual solicitó, lo siguiente:</w:t>
      </w:r>
    </w:p>
    <w:p w:rsidR="0086588D" w:rsidRDefault="0086588D" w:rsidP="0086588D">
      <w:pPr>
        <w:spacing w:line="360" w:lineRule="auto"/>
        <w:jc w:val="both"/>
        <w:rPr>
          <w:rFonts w:ascii="Palatino Linotype" w:hAnsi="Palatino Linotype" w:cs="Arial"/>
        </w:rPr>
      </w:pPr>
    </w:p>
    <w:tbl>
      <w:tblPr>
        <w:tblStyle w:val="Tablaconcuadrcula"/>
        <w:tblW w:w="0" w:type="auto"/>
        <w:tblLook w:val="04A0" w:firstRow="1" w:lastRow="0" w:firstColumn="1" w:lastColumn="0" w:noHBand="0" w:noVBand="1"/>
      </w:tblPr>
      <w:tblGrid>
        <w:gridCol w:w="4555"/>
        <w:gridCol w:w="4556"/>
      </w:tblGrid>
      <w:tr w:rsidR="0086588D" w:rsidTr="0086588D">
        <w:tc>
          <w:tcPr>
            <w:tcW w:w="4555" w:type="dxa"/>
            <w:shd w:val="clear" w:color="auto" w:fill="E7E6E6" w:themeFill="background2"/>
          </w:tcPr>
          <w:p w:rsidR="0086588D" w:rsidRPr="0086588D" w:rsidRDefault="0086588D" w:rsidP="0086588D">
            <w:pPr>
              <w:spacing w:line="276" w:lineRule="auto"/>
              <w:ind w:right="616"/>
              <w:jc w:val="both"/>
              <w:rPr>
                <w:rFonts w:ascii="Palatino Linotype" w:hAnsi="Palatino Linotype"/>
                <w:b/>
                <w:bCs/>
                <w:i/>
              </w:rPr>
            </w:pPr>
            <w:r w:rsidRPr="0086588D">
              <w:rPr>
                <w:rFonts w:ascii="Palatino Linotype" w:hAnsi="Palatino Linotype"/>
                <w:b/>
                <w:i/>
              </w:rPr>
              <w:t>Número de folio de la Solicitud</w:t>
            </w:r>
          </w:p>
        </w:tc>
        <w:tc>
          <w:tcPr>
            <w:tcW w:w="4556" w:type="dxa"/>
            <w:shd w:val="clear" w:color="auto" w:fill="E7E6E6" w:themeFill="background2"/>
          </w:tcPr>
          <w:p w:rsidR="0086588D" w:rsidRPr="0086588D" w:rsidRDefault="0086588D" w:rsidP="0086588D">
            <w:pPr>
              <w:spacing w:line="276" w:lineRule="auto"/>
              <w:ind w:right="616"/>
              <w:jc w:val="both"/>
              <w:rPr>
                <w:rFonts w:ascii="Palatino Linotype" w:hAnsi="Palatino Linotype"/>
                <w:b/>
                <w:bCs/>
                <w:i/>
              </w:rPr>
            </w:pPr>
            <w:r w:rsidRPr="0086588D">
              <w:rPr>
                <w:rFonts w:ascii="Palatino Linotype" w:hAnsi="Palatino Linotype"/>
                <w:b/>
                <w:i/>
              </w:rPr>
              <w:t>Descripción clara y precisa de la información solicitada.</w:t>
            </w:r>
          </w:p>
        </w:tc>
      </w:tr>
      <w:tr w:rsidR="0086588D" w:rsidTr="0086588D">
        <w:tc>
          <w:tcPr>
            <w:tcW w:w="4555" w:type="dxa"/>
          </w:tcPr>
          <w:p w:rsidR="0086588D" w:rsidRDefault="0086588D" w:rsidP="0086588D">
            <w:r w:rsidRPr="00144E5F">
              <w:rPr>
                <w:rFonts w:ascii="Palatino Linotype" w:hAnsi="Palatino Linotype"/>
                <w:b/>
                <w:bCs/>
              </w:rPr>
              <w:t>01388/ZINACANT/IP/2022</w:t>
            </w:r>
          </w:p>
        </w:tc>
        <w:tc>
          <w:tcPr>
            <w:tcW w:w="4556" w:type="dxa"/>
          </w:tcPr>
          <w:p w:rsidR="0086588D" w:rsidRDefault="001F1A3F" w:rsidP="001F1A3F">
            <w:pPr>
              <w:spacing w:line="276" w:lineRule="auto"/>
              <w:ind w:right="77"/>
              <w:jc w:val="both"/>
              <w:rPr>
                <w:rFonts w:ascii="Palatino Linotype" w:hAnsi="Palatino Linotype"/>
                <w:bCs/>
                <w:i/>
                <w:sz w:val="22"/>
              </w:rPr>
            </w:pPr>
            <w:r>
              <w:rPr>
                <w:rFonts w:ascii="Palatino Linotype" w:hAnsi="Palatino Linotype"/>
                <w:bCs/>
                <w:i/>
                <w:sz w:val="22"/>
              </w:rPr>
              <w:t>“</w:t>
            </w:r>
            <w:r w:rsidRPr="001F1A3F">
              <w:rPr>
                <w:rFonts w:ascii="Palatino Linotype" w:hAnsi="Palatino Linotype"/>
                <w:bCs/>
                <w:i/>
                <w:sz w:val="22"/>
              </w:rPr>
              <w:t>SOLICITO TODOS LOS OFICIOS GENERADOS DE LA SEGUNDA QUINCENA DE NOVIEMBRE 2022 DE LA DIRECCIÓN DE OBRAS PÚBLICAS</w:t>
            </w:r>
            <w:r>
              <w:rPr>
                <w:rFonts w:ascii="Palatino Linotype" w:hAnsi="Palatino Linotype"/>
                <w:bCs/>
                <w:i/>
                <w:sz w:val="22"/>
              </w:rPr>
              <w:t>”(Sic)</w:t>
            </w:r>
          </w:p>
        </w:tc>
      </w:tr>
      <w:tr w:rsidR="0086588D" w:rsidTr="0086588D">
        <w:tc>
          <w:tcPr>
            <w:tcW w:w="4555" w:type="dxa"/>
          </w:tcPr>
          <w:p w:rsidR="0086588D" w:rsidRDefault="0086588D" w:rsidP="0086588D">
            <w:r w:rsidRPr="00144E5F">
              <w:rPr>
                <w:rFonts w:ascii="Palatino Linotype" w:hAnsi="Palatino Linotype"/>
                <w:b/>
                <w:bCs/>
              </w:rPr>
              <w:t>01390/ZINACANT/IP/2022</w:t>
            </w:r>
          </w:p>
        </w:tc>
        <w:tc>
          <w:tcPr>
            <w:tcW w:w="4556" w:type="dxa"/>
          </w:tcPr>
          <w:p w:rsidR="0086588D" w:rsidRDefault="002C1FCD" w:rsidP="001F1A3F">
            <w:pPr>
              <w:spacing w:line="276" w:lineRule="auto"/>
              <w:ind w:right="77"/>
              <w:jc w:val="both"/>
              <w:rPr>
                <w:rFonts w:ascii="Palatino Linotype" w:hAnsi="Palatino Linotype"/>
                <w:bCs/>
                <w:i/>
                <w:sz w:val="22"/>
              </w:rPr>
            </w:pPr>
            <w:r>
              <w:rPr>
                <w:rFonts w:ascii="Palatino Linotype" w:hAnsi="Palatino Linotype"/>
                <w:bCs/>
                <w:i/>
                <w:sz w:val="22"/>
              </w:rPr>
              <w:t>“</w:t>
            </w:r>
            <w:r w:rsidRPr="002C1FCD">
              <w:rPr>
                <w:rFonts w:ascii="Palatino Linotype" w:hAnsi="Palatino Linotype"/>
                <w:bCs/>
                <w:i/>
                <w:sz w:val="22"/>
              </w:rPr>
              <w:t>SOLICITO TODOS LOS OFICIOS GENERADOS DE LA SEGUNDA QUINCENA DE NOVIEMBRE 2022 DEL IMCUFIDEZ</w:t>
            </w:r>
            <w:r>
              <w:rPr>
                <w:rFonts w:ascii="Palatino Linotype" w:hAnsi="Palatino Linotype"/>
                <w:bCs/>
                <w:i/>
                <w:sz w:val="22"/>
              </w:rPr>
              <w:t>”</w:t>
            </w:r>
            <w:r w:rsidR="001F1A3F">
              <w:rPr>
                <w:rFonts w:ascii="Palatino Linotype" w:hAnsi="Palatino Linotype"/>
                <w:bCs/>
                <w:i/>
                <w:sz w:val="22"/>
              </w:rPr>
              <w:t>(Sic)</w:t>
            </w:r>
          </w:p>
        </w:tc>
      </w:tr>
      <w:tr w:rsidR="0086588D" w:rsidTr="0086588D">
        <w:tc>
          <w:tcPr>
            <w:tcW w:w="4555" w:type="dxa"/>
          </w:tcPr>
          <w:p w:rsidR="0086588D" w:rsidRDefault="0086588D" w:rsidP="0086588D">
            <w:r w:rsidRPr="00144E5F">
              <w:rPr>
                <w:rFonts w:ascii="Palatino Linotype" w:hAnsi="Palatino Linotype"/>
                <w:b/>
                <w:bCs/>
              </w:rPr>
              <w:t>01389/ZINACANT/IP/2022</w:t>
            </w:r>
          </w:p>
        </w:tc>
        <w:tc>
          <w:tcPr>
            <w:tcW w:w="4556" w:type="dxa"/>
          </w:tcPr>
          <w:p w:rsidR="0086588D" w:rsidRDefault="001F1A3F" w:rsidP="001F1A3F">
            <w:pPr>
              <w:spacing w:line="276" w:lineRule="auto"/>
              <w:ind w:right="77"/>
              <w:jc w:val="both"/>
              <w:rPr>
                <w:rFonts w:ascii="Palatino Linotype" w:hAnsi="Palatino Linotype"/>
                <w:bCs/>
                <w:i/>
                <w:sz w:val="22"/>
              </w:rPr>
            </w:pPr>
            <w:r>
              <w:rPr>
                <w:rFonts w:ascii="Palatino Linotype" w:hAnsi="Palatino Linotype"/>
                <w:bCs/>
                <w:i/>
                <w:sz w:val="22"/>
              </w:rPr>
              <w:t>“SO</w:t>
            </w:r>
            <w:r w:rsidRPr="001F1A3F">
              <w:rPr>
                <w:rFonts w:ascii="Palatino Linotype" w:hAnsi="Palatino Linotype"/>
                <w:bCs/>
                <w:i/>
                <w:sz w:val="22"/>
              </w:rPr>
              <w:t>LICITO TODOS LOS OFICIOS GENERADOS DE LA SEGUNDA QUINCENA DE NOVIEMBRE 2022 DE LA COORDINACIÓN DE COMUNICACIÓN SOCIAL</w:t>
            </w:r>
            <w:r>
              <w:rPr>
                <w:rFonts w:ascii="Palatino Linotype" w:hAnsi="Palatino Linotype"/>
                <w:bCs/>
                <w:i/>
                <w:sz w:val="22"/>
              </w:rPr>
              <w:t>” (Sic)</w:t>
            </w:r>
          </w:p>
        </w:tc>
      </w:tr>
      <w:tr w:rsidR="0086588D" w:rsidTr="0086588D">
        <w:tc>
          <w:tcPr>
            <w:tcW w:w="4555" w:type="dxa"/>
          </w:tcPr>
          <w:p w:rsidR="0086588D" w:rsidRDefault="0086588D" w:rsidP="0086588D">
            <w:r w:rsidRPr="00144E5F">
              <w:rPr>
                <w:rFonts w:ascii="Palatino Linotype" w:hAnsi="Palatino Linotype"/>
                <w:b/>
                <w:bCs/>
              </w:rPr>
              <w:t>01387/ZINACANT/IP/2022</w:t>
            </w:r>
          </w:p>
        </w:tc>
        <w:tc>
          <w:tcPr>
            <w:tcW w:w="4556" w:type="dxa"/>
          </w:tcPr>
          <w:p w:rsidR="0086588D" w:rsidRDefault="001F1A3F" w:rsidP="001F1A3F">
            <w:pPr>
              <w:spacing w:line="276" w:lineRule="auto"/>
              <w:ind w:right="77"/>
              <w:jc w:val="both"/>
              <w:rPr>
                <w:rFonts w:ascii="Palatino Linotype" w:hAnsi="Palatino Linotype"/>
                <w:bCs/>
                <w:i/>
                <w:sz w:val="22"/>
              </w:rPr>
            </w:pPr>
            <w:r>
              <w:rPr>
                <w:rFonts w:ascii="Palatino Linotype" w:hAnsi="Palatino Linotype"/>
                <w:bCs/>
                <w:i/>
                <w:sz w:val="22"/>
              </w:rPr>
              <w:t>“</w:t>
            </w:r>
            <w:r w:rsidRPr="001F1A3F">
              <w:rPr>
                <w:rFonts w:ascii="Palatino Linotype" w:hAnsi="Palatino Linotype"/>
                <w:bCs/>
                <w:i/>
                <w:sz w:val="22"/>
              </w:rPr>
              <w:t>SOLICITO TODOS LOS OFICIOS GENERADOS DE LA SEGUNDA QUINCENA DE NOVIEMBRE 2022 DE LA TESORERÍA MUNICIPAL</w:t>
            </w:r>
            <w:r>
              <w:rPr>
                <w:rFonts w:ascii="Palatino Linotype" w:hAnsi="Palatino Linotype"/>
                <w:bCs/>
                <w:i/>
                <w:sz w:val="22"/>
              </w:rPr>
              <w:t>” (Sic)</w:t>
            </w:r>
          </w:p>
        </w:tc>
      </w:tr>
      <w:tr w:rsidR="0086588D" w:rsidTr="0086588D">
        <w:tc>
          <w:tcPr>
            <w:tcW w:w="4555" w:type="dxa"/>
          </w:tcPr>
          <w:p w:rsidR="0086588D" w:rsidRDefault="0086588D" w:rsidP="0086588D">
            <w:r w:rsidRPr="00144E5F">
              <w:rPr>
                <w:rFonts w:ascii="Palatino Linotype" w:hAnsi="Palatino Linotype"/>
                <w:b/>
                <w:bCs/>
              </w:rPr>
              <w:t>01386/ZINACANT/IP/2022</w:t>
            </w:r>
          </w:p>
        </w:tc>
        <w:tc>
          <w:tcPr>
            <w:tcW w:w="4556" w:type="dxa"/>
          </w:tcPr>
          <w:p w:rsidR="0086588D" w:rsidRDefault="001F1A3F" w:rsidP="001F1A3F">
            <w:pPr>
              <w:spacing w:line="276" w:lineRule="auto"/>
              <w:ind w:right="77"/>
              <w:jc w:val="both"/>
              <w:rPr>
                <w:rFonts w:ascii="Palatino Linotype" w:hAnsi="Palatino Linotype"/>
                <w:bCs/>
                <w:i/>
                <w:sz w:val="22"/>
              </w:rPr>
            </w:pPr>
            <w:r>
              <w:rPr>
                <w:rFonts w:ascii="Palatino Linotype" w:hAnsi="Palatino Linotype"/>
                <w:bCs/>
                <w:i/>
                <w:sz w:val="22"/>
              </w:rPr>
              <w:t>“</w:t>
            </w:r>
            <w:r w:rsidRPr="001F1A3F">
              <w:rPr>
                <w:rFonts w:ascii="Palatino Linotype" w:hAnsi="Palatino Linotype"/>
                <w:bCs/>
                <w:i/>
                <w:sz w:val="22"/>
              </w:rPr>
              <w:t>SOLICITO TODOS LOS OFICIOS GENERADOS DE LA SEGUNDA QUINCENA DE NOVIEMBRE 2022 DE LA SECRETARÍA DEL AYUNTAMIENTO</w:t>
            </w:r>
            <w:r>
              <w:rPr>
                <w:rFonts w:ascii="Palatino Linotype" w:hAnsi="Palatino Linotype"/>
                <w:bCs/>
                <w:i/>
                <w:sz w:val="22"/>
              </w:rPr>
              <w:t>” (Sic)</w:t>
            </w:r>
          </w:p>
        </w:tc>
      </w:tr>
      <w:tr w:rsidR="0086588D" w:rsidTr="0086588D">
        <w:tc>
          <w:tcPr>
            <w:tcW w:w="4555" w:type="dxa"/>
          </w:tcPr>
          <w:p w:rsidR="0086588D" w:rsidRDefault="0086588D" w:rsidP="0086588D">
            <w:r w:rsidRPr="00144E5F">
              <w:rPr>
                <w:rFonts w:ascii="Palatino Linotype" w:hAnsi="Palatino Linotype"/>
                <w:b/>
                <w:bCs/>
              </w:rPr>
              <w:t>01385/ZINACANT/IP/2022</w:t>
            </w:r>
          </w:p>
        </w:tc>
        <w:tc>
          <w:tcPr>
            <w:tcW w:w="4556" w:type="dxa"/>
          </w:tcPr>
          <w:p w:rsidR="0086588D" w:rsidRDefault="001F1A3F" w:rsidP="001F1A3F">
            <w:pPr>
              <w:spacing w:line="276" w:lineRule="auto"/>
              <w:ind w:right="77"/>
              <w:jc w:val="both"/>
              <w:rPr>
                <w:rFonts w:ascii="Palatino Linotype" w:hAnsi="Palatino Linotype"/>
                <w:bCs/>
                <w:i/>
                <w:sz w:val="22"/>
              </w:rPr>
            </w:pPr>
            <w:r>
              <w:rPr>
                <w:rFonts w:ascii="Palatino Linotype" w:hAnsi="Palatino Linotype"/>
                <w:bCs/>
                <w:i/>
                <w:sz w:val="22"/>
              </w:rPr>
              <w:t>“</w:t>
            </w:r>
            <w:r w:rsidRPr="001F1A3F">
              <w:rPr>
                <w:rFonts w:ascii="Palatino Linotype" w:hAnsi="Palatino Linotype"/>
                <w:bCs/>
                <w:i/>
                <w:sz w:val="22"/>
              </w:rPr>
              <w:t>SOLICITO TODOS LOS OFICIOS GENERADOS DE LA SEGUNDA QUINCENA DE NOVIEMBRE 2022 DE LA CONTRALORÍA MUNICIPAL</w:t>
            </w:r>
            <w:r>
              <w:rPr>
                <w:rFonts w:ascii="Palatino Linotype" w:hAnsi="Palatino Linotype"/>
                <w:bCs/>
                <w:i/>
                <w:sz w:val="22"/>
              </w:rPr>
              <w:t>” (Sic)</w:t>
            </w:r>
          </w:p>
        </w:tc>
      </w:tr>
      <w:tr w:rsidR="0086588D" w:rsidTr="0086588D">
        <w:tc>
          <w:tcPr>
            <w:tcW w:w="4555" w:type="dxa"/>
          </w:tcPr>
          <w:p w:rsidR="0086588D" w:rsidRDefault="0086588D" w:rsidP="0086588D">
            <w:r w:rsidRPr="00144E5F">
              <w:rPr>
                <w:rFonts w:ascii="Palatino Linotype" w:hAnsi="Palatino Linotype"/>
                <w:b/>
                <w:bCs/>
              </w:rPr>
              <w:t>01384/ZINACANT/IP/2022</w:t>
            </w:r>
          </w:p>
        </w:tc>
        <w:tc>
          <w:tcPr>
            <w:tcW w:w="4556" w:type="dxa"/>
          </w:tcPr>
          <w:p w:rsidR="0086588D" w:rsidRDefault="001F1A3F" w:rsidP="001F1A3F">
            <w:pPr>
              <w:spacing w:line="276" w:lineRule="auto"/>
              <w:ind w:right="77"/>
              <w:jc w:val="both"/>
              <w:rPr>
                <w:rFonts w:ascii="Palatino Linotype" w:hAnsi="Palatino Linotype"/>
                <w:bCs/>
                <w:i/>
                <w:sz w:val="22"/>
              </w:rPr>
            </w:pPr>
            <w:r>
              <w:rPr>
                <w:rFonts w:ascii="Palatino Linotype" w:hAnsi="Palatino Linotype"/>
                <w:bCs/>
                <w:i/>
                <w:sz w:val="22"/>
              </w:rPr>
              <w:t>“</w:t>
            </w:r>
            <w:r w:rsidRPr="001F1A3F">
              <w:rPr>
                <w:rFonts w:ascii="Palatino Linotype" w:hAnsi="Palatino Linotype"/>
                <w:bCs/>
                <w:i/>
                <w:sz w:val="22"/>
              </w:rPr>
              <w:t>SOLICITO TODOS LOS OFICIOS GENERADOS DE LA SEGUNDA QUINCENA DE NOVIEMBRE 2022 DE LA DIRECCIÓN DE LA JUVENTUD</w:t>
            </w:r>
            <w:r>
              <w:rPr>
                <w:rFonts w:ascii="Palatino Linotype" w:hAnsi="Palatino Linotype"/>
                <w:bCs/>
                <w:i/>
                <w:sz w:val="22"/>
              </w:rPr>
              <w:t>” (Sic)</w:t>
            </w:r>
          </w:p>
        </w:tc>
      </w:tr>
      <w:tr w:rsidR="001F1A3F" w:rsidTr="0086588D">
        <w:tc>
          <w:tcPr>
            <w:tcW w:w="4555" w:type="dxa"/>
          </w:tcPr>
          <w:p w:rsidR="001F1A3F" w:rsidRDefault="001F1A3F" w:rsidP="001F1A3F">
            <w:r w:rsidRPr="00144E5F">
              <w:rPr>
                <w:rFonts w:ascii="Palatino Linotype" w:hAnsi="Palatino Linotype"/>
                <w:b/>
                <w:bCs/>
              </w:rPr>
              <w:lastRenderedPageBreak/>
              <w:t xml:space="preserve">01383/ZINACANT/IP/2022 </w:t>
            </w:r>
          </w:p>
        </w:tc>
        <w:tc>
          <w:tcPr>
            <w:tcW w:w="4556" w:type="dxa"/>
          </w:tcPr>
          <w:p w:rsidR="001F1A3F" w:rsidRDefault="001F1A3F" w:rsidP="001F1A3F">
            <w:pPr>
              <w:ind w:right="77"/>
            </w:pPr>
            <w:r>
              <w:rPr>
                <w:rFonts w:ascii="Palatino Linotype" w:hAnsi="Palatino Linotype"/>
                <w:bCs/>
                <w:i/>
                <w:sz w:val="22"/>
              </w:rPr>
              <w:t>“</w:t>
            </w:r>
            <w:r w:rsidRPr="001F1A3F">
              <w:rPr>
                <w:rFonts w:ascii="Palatino Linotype" w:hAnsi="Palatino Linotype"/>
                <w:bCs/>
                <w:i/>
                <w:sz w:val="22"/>
              </w:rPr>
              <w:t>SOLICITO TODOS LOS OFICIOS GENERADOS DE LA SEGUNDA QUINCENA DE NOVIEMBRE 2022 DE LA SECRETARÍA DEL AYUNTAMIENTO</w:t>
            </w:r>
            <w:r w:rsidRPr="008E0248">
              <w:rPr>
                <w:rFonts w:ascii="Palatino Linotype" w:hAnsi="Palatino Linotype"/>
                <w:bCs/>
                <w:i/>
                <w:sz w:val="22"/>
              </w:rPr>
              <w:t>” (Sic)</w:t>
            </w:r>
          </w:p>
        </w:tc>
      </w:tr>
      <w:tr w:rsidR="001F1A3F" w:rsidTr="0086588D">
        <w:tc>
          <w:tcPr>
            <w:tcW w:w="4555" w:type="dxa"/>
          </w:tcPr>
          <w:p w:rsidR="001F1A3F" w:rsidRDefault="001F1A3F" w:rsidP="001F1A3F">
            <w:r w:rsidRPr="00144E5F">
              <w:rPr>
                <w:rFonts w:ascii="Palatino Linotype" w:hAnsi="Palatino Linotype"/>
                <w:b/>
                <w:bCs/>
              </w:rPr>
              <w:t>01382/ZINACANT/IP/2022</w:t>
            </w:r>
          </w:p>
        </w:tc>
        <w:tc>
          <w:tcPr>
            <w:tcW w:w="4556" w:type="dxa"/>
          </w:tcPr>
          <w:p w:rsidR="001F1A3F" w:rsidRDefault="001F1A3F" w:rsidP="001F1A3F">
            <w:pPr>
              <w:ind w:right="77"/>
            </w:pPr>
            <w:r>
              <w:rPr>
                <w:rFonts w:ascii="Palatino Linotype" w:hAnsi="Palatino Linotype"/>
                <w:bCs/>
                <w:i/>
                <w:sz w:val="22"/>
              </w:rPr>
              <w:t>“</w:t>
            </w:r>
            <w:r w:rsidRPr="001F1A3F">
              <w:rPr>
                <w:rFonts w:ascii="Palatino Linotype" w:hAnsi="Palatino Linotype"/>
                <w:bCs/>
                <w:i/>
                <w:sz w:val="22"/>
              </w:rPr>
              <w:t>SOLICITO TODOS LOS OFICIOS GENERADOS DE LA SEGUNDA QUINCENA DE NOVIEMBRE 2022 DE LA PRESIDENCIA MUNICIPAL</w:t>
            </w:r>
            <w:r w:rsidRPr="008E0248">
              <w:rPr>
                <w:rFonts w:ascii="Palatino Linotype" w:hAnsi="Palatino Linotype"/>
                <w:bCs/>
                <w:i/>
                <w:sz w:val="22"/>
              </w:rPr>
              <w:t>” (Sic)</w:t>
            </w:r>
          </w:p>
        </w:tc>
      </w:tr>
    </w:tbl>
    <w:p w:rsidR="0086588D" w:rsidRPr="00B02F4C" w:rsidRDefault="0086588D" w:rsidP="0086588D">
      <w:pPr>
        <w:spacing w:line="360" w:lineRule="auto"/>
        <w:ind w:right="616"/>
        <w:jc w:val="both"/>
        <w:rPr>
          <w:rFonts w:ascii="Palatino Linotype" w:hAnsi="Palatino Linotype"/>
          <w:bCs/>
        </w:rPr>
      </w:pPr>
    </w:p>
    <w:p w:rsidR="0086588D" w:rsidRDefault="0086588D" w:rsidP="0086588D">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86588D" w:rsidRDefault="0086588D" w:rsidP="0086588D">
      <w:pPr>
        <w:spacing w:line="360" w:lineRule="auto"/>
        <w:jc w:val="both"/>
        <w:rPr>
          <w:rFonts w:ascii="Palatino Linotype" w:hAnsi="Palatino Linotype"/>
          <w:b/>
          <w:sz w:val="28"/>
          <w:szCs w:val="28"/>
          <w:lang w:val="es-MX"/>
        </w:rPr>
      </w:pPr>
    </w:p>
    <w:p w:rsidR="002C1FCD" w:rsidRPr="00B775F2" w:rsidRDefault="002C1FCD" w:rsidP="002C1FCD">
      <w:pPr>
        <w:pStyle w:val="Ttulo2"/>
        <w:rPr>
          <w:rFonts w:eastAsia="Calibri" w:cs="Calibri"/>
          <w:b w:val="0"/>
          <w:color w:val="auto"/>
          <w:sz w:val="24"/>
          <w:szCs w:val="22"/>
        </w:rPr>
      </w:pPr>
      <w:r w:rsidRPr="00B775F2">
        <w:rPr>
          <w:rFonts w:eastAsia="Palatino Linotype"/>
          <w:sz w:val="28"/>
        </w:rPr>
        <w:t>SEGUNDO. De la Aclaración</w:t>
      </w:r>
      <w:r>
        <w:rPr>
          <w:rFonts w:eastAsia="Calibri" w:cs="Calibri"/>
          <w:b w:val="0"/>
          <w:color w:val="auto"/>
          <w:sz w:val="24"/>
          <w:szCs w:val="22"/>
        </w:rPr>
        <w:t>.</w:t>
      </w:r>
      <w:r w:rsidRPr="00B775F2">
        <w:rPr>
          <w:rFonts w:eastAsia="Calibri" w:cs="Calibri"/>
          <w:b w:val="0"/>
          <w:color w:val="auto"/>
          <w:sz w:val="24"/>
          <w:szCs w:val="22"/>
        </w:rPr>
        <w:t xml:space="preserve"> </w:t>
      </w:r>
    </w:p>
    <w:p w:rsidR="002C1FCD" w:rsidRPr="009C6A9F" w:rsidRDefault="002C1FCD" w:rsidP="002C1FCD">
      <w:pPr>
        <w:spacing w:line="360" w:lineRule="auto"/>
        <w:ind w:right="-2"/>
        <w:jc w:val="both"/>
        <w:rPr>
          <w:rFonts w:ascii="Palatino Linotype" w:hAnsi="Palatino Linotype"/>
        </w:rPr>
      </w:pPr>
      <w:r w:rsidRPr="009C6A9F">
        <w:rPr>
          <w:rFonts w:ascii="Palatino Linotype" w:hAnsi="Palatino Linotype"/>
        </w:rPr>
        <w:t xml:space="preserve">En fecha </w:t>
      </w:r>
      <w:r w:rsidR="00F3269D">
        <w:rPr>
          <w:rFonts w:ascii="Palatino Linotype" w:hAnsi="Palatino Linotype"/>
        </w:rPr>
        <w:t>siete de diciembre</w:t>
      </w:r>
      <w:r w:rsidRPr="009C6A9F">
        <w:rPr>
          <w:rFonts w:ascii="Palatino Linotype" w:hAnsi="Palatino Linotype"/>
        </w:rPr>
        <w:t xml:space="preserve"> de dos mi</w:t>
      </w:r>
      <w:r>
        <w:rPr>
          <w:rFonts w:ascii="Palatino Linotype" w:hAnsi="Palatino Linotype"/>
        </w:rPr>
        <w:t>l</w:t>
      </w:r>
      <w:r w:rsidRPr="009C6A9F">
        <w:rPr>
          <w:rFonts w:ascii="Palatino Linotype" w:hAnsi="Palatino Linotype"/>
        </w:rPr>
        <w:t xml:space="preserve"> veintidós, El </w:t>
      </w:r>
      <w:r w:rsidRPr="009C6A9F">
        <w:rPr>
          <w:rFonts w:ascii="Palatino Linotype" w:hAnsi="Palatino Linotype"/>
          <w:b/>
        </w:rPr>
        <w:t>Sujeto Obligado</w:t>
      </w:r>
      <w:r w:rsidRPr="009C6A9F">
        <w:rPr>
          <w:rFonts w:ascii="Palatino Linotype" w:hAnsi="Palatino Linotype"/>
        </w:rPr>
        <w:t xml:space="preserve"> requirió aclaración, por lo que, en </w:t>
      </w:r>
      <w:r>
        <w:rPr>
          <w:rFonts w:ascii="Palatino Linotype" w:hAnsi="Palatino Linotype"/>
        </w:rPr>
        <w:t>la misma fecha</w:t>
      </w:r>
      <w:r w:rsidRPr="009C6A9F">
        <w:rPr>
          <w:rFonts w:ascii="Palatino Linotype" w:hAnsi="Palatino Linotype"/>
        </w:rPr>
        <w:t xml:space="preserve"> </w:t>
      </w:r>
      <w:r w:rsidRPr="009C6A9F">
        <w:rPr>
          <w:rFonts w:ascii="Palatino Linotype" w:hAnsi="Palatino Linotype"/>
          <w:b/>
        </w:rPr>
        <w:t>El Recurrente</w:t>
      </w:r>
      <w:r w:rsidRPr="009C6A9F">
        <w:rPr>
          <w:rFonts w:ascii="Palatino Linotype" w:hAnsi="Palatino Linotype"/>
        </w:rPr>
        <w:t xml:space="preserve"> manifestó lo siguiente: </w:t>
      </w:r>
    </w:p>
    <w:p w:rsidR="002C1FCD" w:rsidRDefault="002C1FCD" w:rsidP="002C1FCD">
      <w:pPr>
        <w:pStyle w:val="Citas"/>
      </w:pPr>
      <w:r>
        <w:t>“</w:t>
      </w:r>
      <w:r w:rsidRPr="009C6A9F">
        <w:t>LA SOLICITUD ES MUY ESPECÍFICA</w:t>
      </w:r>
      <w:r>
        <w:t>”</w:t>
      </w:r>
    </w:p>
    <w:p w:rsidR="002C1FCD" w:rsidRPr="00E67A86" w:rsidRDefault="002C1FCD" w:rsidP="002C1FCD">
      <w:pPr>
        <w:pStyle w:val="Citas"/>
        <w:ind w:left="0"/>
        <w:rPr>
          <w:i w:val="0"/>
        </w:rPr>
      </w:pPr>
    </w:p>
    <w:p w:rsidR="002C1FCD" w:rsidRDefault="002C1FCD" w:rsidP="002C1FCD">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Pr>
          <w:rFonts w:ascii="Palatino Linotype" w:hAnsi="Palatino Linotype" w:cs="Arial"/>
          <w:b/>
          <w:sz w:val="28"/>
          <w:szCs w:val="20"/>
        </w:rPr>
        <w:t>Entrega de Información u Orientación</w:t>
      </w:r>
    </w:p>
    <w:p w:rsidR="002C1FCD" w:rsidRPr="00F3269D" w:rsidRDefault="002C1FCD" w:rsidP="002C1FCD">
      <w:pPr>
        <w:pStyle w:val="Sinespaciado"/>
        <w:spacing w:line="360" w:lineRule="auto"/>
        <w:jc w:val="both"/>
        <w:rPr>
          <w:rFonts w:ascii="Palatino Linotype" w:hAnsi="Palatino Linotype" w:cs="Arial"/>
          <w:sz w:val="24"/>
        </w:rPr>
      </w:pPr>
      <w:r w:rsidRPr="00F3269D">
        <w:rPr>
          <w:rFonts w:ascii="Palatino Linotype" w:hAnsi="Palatino Linotype"/>
          <w:sz w:val="24"/>
        </w:rPr>
        <w:t xml:space="preserve">De las constancias que obran en los expedientes electrónicos, se advierte que en fecha </w:t>
      </w:r>
      <w:r w:rsidR="00F3269D">
        <w:rPr>
          <w:rFonts w:ascii="Palatino Linotype" w:hAnsi="Palatino Linotype"/>
          <w:sz w:val="24"/>
        </w:rPr>
        <w:t>trece de enero de dos mil veintitrés</w:t>
      </w:r>
      <w:r w:rsidRPr="00F3269D">
        <w:rPr>
          <w:rFonts w:ascii="Palatino Linotype" w:hAnsi="Palatino Linotype"/>
          <w:sz w:val="24"/>
        </w:rPr>
        <w:t>,</w:t>
      </w:r>
      <w:r w:rsidRPr="00F3269D">
        <w:rPr>
          <w:rFonts w:ascii="Palatino Linotype" w:hAnsi="Palatino Linotype" w:cs="Arial"/>
          <w:sz w:val="24"/>
        </w:rPr>
        <w:t xml:space="preserve"> el </w:t>
      </w:r>
      <w:r w:rsidRPr="00F3269D">
        <w:rPr>
          <w:rFonts w:ascii="Palatino Linotype" w:hAnsi="Palatino Linotype" w:cs="Arial"/>
          <w:b/>
          <w:sz w:val="24"/>
        </w:rPr>
        <w:t>Sujeto Obligado</w:t>
      </w:r>
      <w:r w:rsidRPr="00F3269D">
        <w:rPr>
          <w:rFonts w:ascii="Palatino Linotype" w:hAnsi="Palatino Linotype" w:cs="Arial"/>
          <w:sz w:val="24"/>
        </w:rPr>
        <w:t xml:space="preserve"> dio respuestas </w:t>
      </w:r>
      <w:r w:rsidR="00F3269D">
        <w:rPr>
          <w:rFonts w:ascii="Palatino Linotype" w:hAnsi="Palatino Linotype" w:cs="Arial"/>
          <w:sz w:val="24"/>
        </w:rPr>
        <w:t xml:space="preserve">de forma similar </w:t>
      </w:r>
      <w:r w:rsidRPr="00F3269D">
        <w:rPr>
          <w:rFonts w:ascii="Palatino Linotype" w:hAnsi="Palatino Linotype" w:cs="Arial"/>
          <w:sz w:val="24"/>
        </w:rPr>
        <w:t>a las solicitudes de información</w:t>
      </w:r>
      <w:r w:rsidR="00F3269D">
        <w:rPr>
          <w:rFonts w:ascii="Palatino Linotype" w:hAnsi="Palatino Linotype" w:cs="Arial"/>
          <w:sz w:val="24"/>
        </w:rPr>
        <w:t>,</w:t>
      </w:r>
      <w:r w:rsidRPr="00F3269D">
        <w:rPr>
          <w:rFonts w:ascii="Palatino Linotype" w:hAnsi="Palatino Linotype" w:cs="Arial"/>
          <w:sz w:val="24"/>
        </w:rPr>
        <w:t xml:space="preserve"> en los términos</w:t>
      </w:r>
      <w:r w:rsidR="00F3269D">
        <w:rPr>
          <w:rFonts w:ascii="Palatino Linotype" w:hAnsi="Palatino Linotype" w:cs="Arial"/>
          <w:sz w:val="24"/>
        </w:rPr>
        <w:t xml:space="preserve"> siguientes</w:t>
      </w:r>
      <w:r w:rsidRPr="00F3269D">
        <w:rPr>
          <w:rFonts w:ascii="Palatino Linotype" w:hAnsi="Palatino Linotype" w:cs="Arial"/>
          <w:sz w:val="24"/>
        </w:rPr>
        <w:t xml:space="preserve">: </w:t>
      </w:r>
    </w:p>
    <w:p w:rsidR="002C1FCD" w:rsidRPr="00F3269D" w:rsidRDefault="002C1FCD" w:rsidP="002C1FCD">
      <w:pPr>
        <w:spacing w:line="360" w:lineRule="auto"/>
        <w:jc w:val="both"/>
        <w:rPr>
          <w:rFonts w:ascii="Palatino Linotype" w:hAnsi="Palatino Linotype" w:cs="Arial"/>
          <w:sz w:val="28"/>
        </w:rPr>
      </w:pPr>
    </w:p>
    <w:p w:rsidR="00F3269D" w:rsidRPr="00F3269D" w:rsidRDefault="002C1FCD" w:rsidP="00F3269D">
      <w:pPr>
        <w:pStyle w:val="Citas"/>
        <w:spacing w:line="276" w:lineRule="auto"/>
        <w:rPr>
          <w:sz w:val="24"/>
          <w:lang w:val="es-ES" w:eastAsia="es-ES"/>
        </w:rPr>
      </w:pPr>
      <w:r>
        <w:rPr>
          <w:sz w:val="24"/>
          <w:lang w:val="es-ES" w:eastAsia="es-ES"/>
        </w:rPr>
        <w:t>“</w:t>
      </w:r>
      <w:r w:rsidR="00F3269D" w:rsidRPr="00F3269D">
        <w:rPr>
          <w:sz w:val="24"/>
          <w:lang w:val="es-ES" w:eastAsia="es-ES"/>
        </w:rPr>
        <w:t>Con fundamento en el artículo 163 de la Ley de Transparencia y Acceso a la Información Pública del Estado de México y Municipios, le contestamos que:</w:t>
      </w:r>
    </w:p>
    <w:p w:rsidR="00F3269D" w:rsidRPr="00F3269D" w:rsidRDefault="00F3269D" w:rsidP="00F3269D">
      <w:pPr>
        <w:pStyle w:val="Citas"/>
        <w:spacing w:line="276" w:lineRule="auto"/>
        <w:rPr>
          <w:sz w:val="24"/>
          <w:lang w:val="es-ES" w:eastAsia="es-ES"/>
        </w:rPr>
      </w:pPr>
      <w:r w:rsidRPr="00F3269D">
        <w:rPr>
          <w:sz w:val="24"/>
          <w:lang w:val="es-ES" w:eastAsia="es-ES"/>
        </w:rPr>
        <w:t>Se adjunta la respuesta a la solicitud interpuesta a través de esta plataforma digital.</w:t>
      </w:r>
    </w:p>
    <w:p w:rsidR="00F3269D" w:rsidRPr="00F3269D" w:rsidRDefault="00F3269D" w:rsidP="00F3269D">
      <w:pPr>
        <w:pStyle w:val="Citas"/>
        <w:spacing w:line="276" w:lineRule="auto"/>
        <w:rPr>
          <w:sz w:val="24"/>
          <w:lang w:val="es-ES" w:eastAsia="es-ES"/>
        </w:rPr>
      </w:pPr>
      <w:r w:rsidRPr="00F3269D">
        <w:rPr>
          <w:sz w:val="24"/>
          <w:lang w:val="es-ES" w:eastAsia="es-ES"/>
        </w:rPr>
        <w:lastRenderedPageBreak/>
        <w:t>ATENTAMENTE</w:t>
      </w:r>
    </w:p>
    <w:p w:rsidR="002C1FCD" w:rsidRPr="00E67A86" w:rsidRDefault="00F3269D" w:rsidP="00F3269D">
      <w:pPr>
        <w:pStyle w:val="Citas"/>
        <w:spacing w:line="276" w:lineRule="auto"/>
        <w:rPr>
          <w:sz w:val="24"/>
        </w:rPr>
      </w:pPr>
      <w:r w:rsidRPr="00F3269D">
        <w:rPr>
          <w:sz w:val="24"/>
          <w:lang w:val="es-ES" w:eastAsia="es-ES"/>
        </w:rPr>
        <w:t>ING. JESUS EMMANUEL ENCASTIN RENDON</w:t>
      </w:r>
      <w:r w:rsidR="002C1FCD">
        <w:rPr>
          <w:sz w:val="24"/>
          <w:lang w:val="es-ES" w:eastAsia="es-ES"/>
        </w:rPr>
        <w:t>”</w:t>
      </w:r>
    </w:p>
    <w:p w:rsidR="002C1FCD" w:rsidRPr="00E06565" w:rsidRDefault="002C1FCD" w:rsidP="002C1FCD">
      <w:pPr>
        <w:ind w:left="567" w:right="567"/>
        <w:jc w:val="both"/>
        <w:rPr>
          <w:rFonts w:ascii="Palatino Linotype" w:hAnsi="Palatino Linotype" w:cs="Arial"/>
          <w:i/>
        </w:rPr>
      </w:pPr>
    </w:p>
    <w:p w:rsidR="002C1FCD" w:rsidRDefault="002C1FCD" w:rsidP="002C1FCD">
      <w:pPr>
        <w:spacing w:line="360" w:lineRule="auto"/>
        <w:jc w:val="both"/>
        <w:rPr>
          <w:rFonts w:ascii="Palatino Linotype" w:hAnsi="Palatino Linotype" w:cs="Arial"/>
        </w:rPr>
      </w:pPr>
      <w:r>
        <w:rPr>
          <w:rFonts w:ascii="Palatino Linotype" w:hAnsi="Palatino Linotype" w:cs="Arial"/>
        </w:rPr>
        <w:t xml:space="preserve">El </w:t>
      </w:r>
      <w:r w:rsidRPr="00A61AA7">
        <w:rPr>
          <w:rFonts w:ascii="Palatino Linotype" w:hAnsi="Palatino Linotype" w:cs="Arial"/>
          <w:b/>
        </w:rPr>
        <w:t>Sujeto Obligado</w:t>
      </w:r>
      <w:r>
        <w:rPr>
          <w:rFonts w:ascii="Palatino Linotype" w:hAnsi="Palatino Linotype" w:cs="Arial"/>
        </w:rPr>
        <w:t xml:space="preserve"> a</w:t>
      </w:r>
      <w:r w:rsidRPr="006F3258">
        <w:rPr>
          <w:rFonts w:ascii="Palatino Linotype" w:hAnsi="Palatino Linotype" w:cs="Arial"/>
        </w:rPr>
        <w:t>djunt</w:t>
      </w:r>
      <w:r>
        <w:rPr>
          <w:rFonts w:ascii="Palatino Linotype" w:hAnsi="Palatino Linotype" w:cs="Arial"/>
        </w:rPr>
        <w:t>ó</w:t>
      </w:r>
      <w:r w:rsidRPr="006F3258">
        <w:rPr>
          <w:rFonts w:ascii="Palatino Linotype" w:hAnsi="Palatino Linotype" w:cs="Arial"/>
        </w:rPr>
        <w:t xml:space="preserve"> </w:t>
      </w:r>
      <w:bookmarkStart w:id="1" w:name="_Hlk82038214"/>
      <w:r>
        <w:rPr>
          <w:rFonts w:ascii="Palatino Linotype" w:hAnsi="Palatino Linotype" w:cs="Arial"/>
        </w:rPr>
        <w:t>los</w:t>
      </w:r>
      <w:r w:rsidRPr="006F3258">
        <w:rPr>
          <w:rFonts w:ascii="Palatino Linotype" w:hAnsi="Palatino Linotype" w:cs="Arial"/>
        </w:rPr>
        <w:t xml:space="preserve"> archivo</w:t>
      </w:r>
      <w:r>
        <w:rPr>
          <w:rFonts w:ascii="Palatino Linotype" w:hAnsi="Palatino Linotype" w:cs="Arial"/>
        </w:rPr>
        <w:t>s</w:t>
      </w:r>
      <w:r w:rsidRPr="006F3258">
        <w:rPr>
          <w:rFonts w:ascii="Palatino Linotype" w:hAnsi="Palatino Linotype" w:cs="Arial"/>
        </w:rPr>
        <w:t xml:space="preserve"> electrónico</w:t>
      </w:r>
      <w:r>
        <w:rPr>
          <w:rFonts w:ascii="Palatino Linotype" w:hAnsi="Palatino Linotype" w:cs="Arial"/>
        </w:rPr>
        <w:t>s</w:t>
      </w:r>
      <w:r w:rsidRPr="006F3258">
        <w:rPr>
          <w:rFonts w:ascii="Palatino Linotype" w:hAnsi="Palatino Linotype" w:cs="Arial"/>
        </w:rPr>
        <w:t xml:space="preserve"> denominado</w:t>
      </w:r>
      <w:r>
        <w:rPr>
          <w:rFonts w:ascii="Palatino Linotype" w:hAnsi="Palatino Linotype" w:cs="Arial"/>
        </w:rPr>
        <w:t>s</w:t>
      </w:r>
      <w:r w:rsidRPr="006F3258">
        <w:rPr>
          <w:rFonts w:ascii="Palatino Linotype" w:hAnsi="Palatino Linotype" w:cs="Arial"/>
        </w:rPr>
        <w:t xml:space="preserve"> </w:t>
      </w:r>
      <w:bookmarkEnd w:id="1"/>
      <w:r w:rsidRPr="00A61AA7">
        <w:rPr>
          <w:rFonts w:ascii="Palatino Linotype" w:hAnsi="Palatino Linotype" w:cs="Arial"/>
          <w:b/>
        </w:rPr>
        <w:t>“</w:t>
      </w:r>
      <w:r w:rsidR="00F3269D" w:rsidRPr="00F3269D">
        <w:rPr>
          <w:rFonts w:ascii="Palatino Linotype" w:hAnsi="Palatino Linotype" w:cs="Arial"/>
          <w:b/>
          <w:i/>
        </w:rPr>
        <w:t>respuesta de solicitud 1388-22.pdf</w:t>
      </w:r>
      <w:r>
        <w:rPr>
          <w:rFonts w:ascii="Palatino Linotype" w:hAnsi="Palatino Linotype" w:cs="Arial"/>
          <w:b/>
          <w:i/>
        </w:rPr>
        <w:t>”, “</w:t>
      </w:r>
      <w:r w:rsidR="00F3269D" w:rsidRPr="00F3269D">
        <w:rPr>
          <w:rFonts w:ascii="Palatino Linotype" w:hAnsi="Palatino Linotype" w:cs="Arial"/>
          <w:b/>
          <w:i/>
        </w:rPr>
        <w:t>respuesta de solicitud 1390-22.pdf</w:t>
      </w:r>
      <w:r w:rsidRPr="00A61AA7">
        <w:rPr>
          <w:rFonts w:ascii="Palatino Linotype" w:hAnsi="Palatino Linotype" w:cs="Arial"/>
          <w:b/>
          <w:i/>
        </w:rPr>
        <w:t>”</w:t>
      </w:r>
      <w:r w:rsidR="00F3269D">
        <w:rPr>
          <w:rFonts w:ascii="Palatino Linotype" w:hAnsi="Palatino Linotype" w:cs="Arial"/>
          <w:b/>
          <w:i/>
        </w:rPr>
        <w:t>, “</w:t>
      </w:r>
      <w:r w:rsidR="00F3269D" w:rsidRPr="00F3269D">
        <w:rPr>
          <w:rFonts w:ascii="Palatino Linotype" w:hAnsi="Palatino Linotype" w:cs="Arial"/>
          <w:b/>
          <w:i/>
        </w:rPr>
        <w:t>respuesta de solicitud 1389-22.pdf</w:t>
      </w:r>
      <w:r w:rsidR="00F3269D">
        <w:rPr>
          <w:rFonts w:ascii="Palatino Linotype" w:hAnsi="Palatino Linotype" w:cs="Arial"/>
          <w:b/>
          <w:i/>
        </w:rPr>
        <w:t>”, “</w:t>
      </w:r>
      <w:r w:rsidR="00F3269D" w:rsidRPr="00F3269D">
        <w:rPr>
          <w:rFonts w:ascii="Palatino Linotype" w:hAnsi="Palatino Linotype" w:cs="Arial"/>
          <w:b/>
          <w:i/>
        </w:rPr>
        <w:t>respuesta de solicitud 1387-22.pdf</w:t>
      </w:r>
      <w:r w:rsidR="00F3269D">
        <w:rPr>
          <w:rFonts w:ascii="Palatino Linotype" w:hAnsi="Palatino Linotype" w:cs="Arial"/>
          <w:b/>
          <w:i/>
        </w:rPr>
        <w:t>”, “</w:t>
      </w:r>
      <w:r w:rsidR="00F3269D" w:rsidRPr="00F3269D">
        <w:rPr>
          <w:rFonts w:ascii="Palatino Linotype" w:hAnsi="Palatino Linotype" w:cs="Arial"/>
          <w:b/>
          <w:i/>
        </w:rPr>
        <w:t>respuesta de solicitud 1386-22.pdf</w:t>
      </w:r>
      <w:r w:rsidR="00F3269D">
        <w:rPr>
          <w:rFonts w:ascii="Palatino Linotype" w:hAnsi="Palatino Linotype" w:cs="Arial"/>
          <w:b/>
          <w:i/>
        </w:rPr>
        <w:t>”, “</w:t>
      </w:r>
      <w:r w:rsidR="00F3269D" w:rsidRPr="00F3269D">
        <w:rPr>
          <w:rFonts w:ascii="Palatino Linotype" w:hAnsi="Palatino Linotype" w:cs="Arial"/>
          <w:b/>
          <w:i/>
        </w:rPr>
        <w:t>respuesta de solicitud 1385-22.pdf</w:t>
      </w:r>
      <w:r w:rsidR="00F3269D">
        <w:rPr>
          <w:rFonts w:ascii="Palatino Linotype" w:hAnsi="Palatino Linotype" w:cs="Arial"/>
          <w:b/>
          <w:i/>
        </w:rPr>
        <w:t>”, “</w:t>
      </w:r>
      <w:r w:rsidR="00F3269D" w:rsidRPr="00F3269D">
        <w:rPr>
          <w:rFonts w:ascii="Palatino Linotype" w:hAnsi="Palatino Linotype" w:cs="Arial"/>
          <w:b/>
          <w:i/>
        </w:rPr>
        <w:t>respuesta de solicitud 1384-22.pdf</w:t>
      </w:r>
      <w:r w:rsidR="00F3269D">
        <w:rPr>
          <w:rFonts w:ascii="Palatino Linotype" w:hAnsi="Palatino Linotype" w:cs="Arial"/>
          <w:b/>
          <w:i/>
        </w:rPr>
        <w:t>”, “</w:t>
      </w:r>
      <w:r w:rsidR="00F3269D" w:rsidRPr="00F3269D">
        <w:rPr>
          <w:rFonts w:ascii="Palatino Linotype" w:hAnsi="Palatino Linotype" w:cs="Arial"/>
          <w:b/>
          <w:i/>
        </w:rPr>
        <w:t>respuesta de solicitud 1383-22.pdf</w:t>
      </w:r>
      <w:r w:rsidR="00F3269D">
        <w:rPr>
          <w:rFonts w:ascii="Palatino Linotype" w:hAnsi="Palatino Linotype" w:cs="Arial"/>
          <w:b/>
          <w:i/>
        </w:rPr>
        <w:t xml:space="preserve">” </w:t>
      </w:r>
      <w:r>
        <w:rPr>
          <w:rFonts w:ascii="Palatino Linotype" w:hAnsi="Palatino Linotype" w:cs="Arial"/>
          <w:b/>
          <w:i/>
        </w:rPr>
        <w:t>y “</w:t>
      </w:r>
      <w:r w:rsidR="00F3269D" w:rsidRPr="00F3269D">
        <w:rPr>
          <w:rFonts w:ascii="Palatino Linotype" w:hAnsi="Palatino Linotype" w:cs="Arial"/>
          <w:b/>
          <w:i/>
        </w:rPr>
        <w:t>respuesta de solicitud 1382-22.pdf</w:t>
      </w:r>
      <w:r>
        <w:rPr>
          <w:rFonts w:ascii="Palatino Linotype" w:hAnsi="Palatino Linotype" w:cs="Arial"/>
          <w:b/>
          <w:i/>
        </w:rPr>
        <w:t>”;</w:t>
      </w:r>
      <w:r>
        <w:rPr>
          <w:rFonts w:ascii="Palatino Linotype" w:hAnsi="Palatino Linotype" w:cs="Arial"/>
        </w:rPr>
        <w:t xml:space="preserve"> </w:t>
      </w:r>
      <w:r w:rsidRPr="006F3258">
        <w:rPr>
          <w:rFonts w:ascii="Palatino Linotype" w:hAnsi="Palatino Linotype" w:cs="Arial"/>
        </w:rPr>
        <w:t>mismo</w:t>
      </w:r>
      <w:r>
        <w:rPr>
          <w:rFonts w:ascii="Palatino Linotype" w:hAnsi="Palatino Linotype" w:cs="Arial"/>
        </w:rPr>
        <w:t>s</w:t>
      </w:r>
      <w:r w:rsidRPr="006F3258">
        <w:rPr>
          <w:rFonts w:ascii="Palatino Linotype" w:hAnsi="Palatino Linotype" w:cs="Arial"/>
        </w:rPr>
        <w:t xml:space="preserve"> que no se reproduce</w:t>
      </w:r>
      <w:r>
        <w:rPr>
          <w:rFonts w:ascii="Palatino Linotype" w:hAnsi="Palatino Linotype" w:cs="Arial"/>
        </w:rPr>
        <w:t>n</w:t>
      </w:r>
      <w:r w:rsidRPr="006F3258">
        <w:rPr>
          <w:rFonts w:ascii="Palatino Linotype" w:hAnsi="Palatino Linotype" w:cs="Arial"/>
        </w:rPr>
        <w:t xml:space="preserve"> por ser del conocimiento de las partes</w:t>
      </w:r>
      <w:r>
        <w:rPr>
          <w:rFonts w:ascii="Palatino Linotype" w:hAnsi="Palatino Linotype" w:cs="Arial"/>
        </w:rPr>
        <w:t>,</w:t>
      </w:r>
      <w:r w:rsidRPr="006F3258">
        <w:rPr>
          <w:rFonts w:ascii="Palatino Linotype" w:hAnsi="Palatino Linotype" w:cs="Arial"/>
        </w:rPr>
        <w:t xml:space="preserve"> sin embargo, será</w:t>
      </w:r>
      <w:r>
        <w:rPr>
          <w:rFonts w:ascii="Palatino Linotype" w:hAnsi="Palatino Linotype" w:cs="Arial"/>
        </w:rPr>
        <w:t>n</w:t>
      </w:r>
      <w:r w:rsidRPr="006F3258">
        <w:rPr>
          <w:rFonts w:ascii="Palatino Linotype" w:hAnsi="Palatino Linotype" w:cs="Arial"/>
        </w:rPr>
        <w:t xml:space="preserve"> materia de estudio en el </w:t>
      </w:r>
      <w:r w:rsidRPr="006F3258">
        <w:rPr>
          <w:rFonts w:ascii="Palatino Linotype" w:hAnsi="Palatino Linotype" w:cs="Arial"/>
          <w:b/>
        </w:rPr>
        <w:t>CONSIDERADO</w:t>
      </w:r>
      <w:r w:rsidRPr="006F3258">
        <w:rPr>
          <w:rFonts w:ascii="Palatino Linotype" w:hAnsi="Palatino Linotype" w:cs="Arial"/>
        </w:rPr>
        <w:t xml:space="preserve"> respectivo.</w:t>
      </w:r>
    </w:p>
    <w:p w:rsidR="002C1FCD" w:rsidRDefault="002C1FCD" w:rsidP="002C1FCD">
      <w:pPr>
        <w:spacing w:line="360" w:lineRule="auto"/>
        <w:jc w:val="both"/>
        <w:rPr>
          <w:rFonts w:ascii="Palatino Linotype" w:hAnsi="Palatino Linotype" w:cs="Arial"/>
          <w:b/>
          <w:sz w:val="28"/>
        </w:rPr>
      </w:pPr>
    </w:p>
    <w:p w:rsidR="002C1FCD" w:rsidRPr="002C3EC8" w:rsidRDefault="002C1FCD" w:rsidP="002C1FCD">
      <w:pPr>
        <w:spacing w:line="360" w:lineRule="auto"/>
        <w:jc w:val="both"/>
        <w:rPr>
          <w:rFonts w:ascii="Palatino Linotype" w:hAnsi="Palatino Linotype" w:cs="Arial"/>
          <w:b/>
          <w:sz w:val="28"/>
        </w:rPr>
      </w:pPr>
      <w:r>
        <w:rPr>
          <w:rFonts w:ascii="Palatino Linotype" w:hAnsi="Palatino Linotype" w:cs="Arial"/>
          <w:b/>
          <w:sz w:val="28"/>
        </w:rPr>
        <w:t>CUARTO</w:t>
      </w:r>
      <w:r w:rsidRPr="00E67A86">
        <w:rPr>
          <w:rFonts w:ascii="Palatino Linotype" w:hAnsi="Palatino Linotype" w:cs="Arial"/>
          <w:b/>
          <w:sz w:val="28"/>
        </w:rPr>
        <w:t>.</w:t>
      </w:r>
      <w:r w:rsidRPr="002C3EC8">
        <w:rPr>
          <w:rFonts w:ascii="Palatino Linotype" w:hAnsi="Palatino Linotype" w:cs="Arial"/>
          <w:b/>
          <w:sz w:val="28"/>
        </w:rPr>
        <w:t xml:space="preserve"> </w:t>
      </w:r>
      <w:r w:rsidRPr="002C3EC8">
        <w:rPr>
          <w:rFonts w:ascii="Palatino Linotype" w:hAnsi="Palatino Linotype"/>
          <w:b/>
          <w:sz w:val="28"/>
        </w:rPr>
        <w:t>De</w:t>
      </w:r>
      <w:r>
        <w:rPr>
          <w:rFonts w:ascii="Palatino Linotype" w:hAnsi="Palatino Linotype"/>
          <w:b/>
          <w:sz w:val="28"/>
        </w:rPr>
        <w:t xml:space="preserve"> </w:t>
      </w:r>
      <w:r w:rsidRPr="002C3EC8">
        <w:rPr>
          <w:rFonts w:ascii="Palatino Linotype" w:hAnsi="Palatino Linotype"/>
          <w:b/>
          <w:sz w:val="28"/>
        </w:rPr>
        <w:t>l</w:t>
      </w:r>
      <w:r>
        <w:rPr>
          <w:rFonts w:ascii="Palatino Linotype" w:hAnsi="Palatino Linotype"/>
          <w:b/>
          <w:sz w:val="28"/>
        </w:rPr>
        <w:t>os</w:t>
      </w:r>
      <w:r w:rsidRPr="002C3EC8">
        <w:rPr>
          <w:rFonts w:ascii="Palatino Linotype" w:hAnsi="Palatino Linotype"/>
          <w:b/>
          <w:sz w:val="28"/>
        </w:rPr>
        <w:t xml:space="preserve"> recurso</w:t>
      </w:r>
      <w:r>
        <w:rPr>
          <w:rFonts w:ascii="Palatino Linotype" w:hAnsi="Palatino Linotype"/>
          <w:b/>
          <w:sz w:val="28"/>
        </w:rPr>
        <w:t>s</w:t>
      </w:r>
      <w:r w:rsidRPr="002C3EC8">
        <w:rPr>
          <w:rFonts w:ascii="Palatino Linotype" w:hAnsi="Palatino Linotype"/>
          <w:b/>
          <w:sz w:val="28"/>
        </w:rPr>
        <w:t xml:space="preserve"> de revisión.</w:t>
      </w:r>
    </w:p>
    <w:p w:rsidR="002C1FCD" w:rsidRDefault="002C1FCD" w:rsidP="002C1FCD">
      <w:pPr>
        <w:spacing w:line="360" w:lineRule="auto"/>
        <w:jc w:val="both"/>
        <w:rPr>
          <w:rFonts w:ascii="Palatino Linotype" w:hAnsi="Palatino Linotype" w:cs="Arial"/>
        </w:rPr>
      </w:pPr>
      <w:r>
        <w:rPr>
          <w:rFonts w:ascii="Palatino Linotype" w:hAnsi="Palatino Linotype" w:cs="Arial"/>
        </w:rPr>
        <w:t>Inconforme con las respuestas notificadas</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interpuso recurso</w:t>
      </w:r>
      <w:r>
        <w:rPr>
          <w:rFonts w:ascii="Palatino Linotype" w:hAnsi="Palatino Linotype" w:cs="Arial"/>
        </w:rPr>
        <w:t>s</w:t>
      </w:r>
      <w:r w:rsidRPr="002C3EC8">
        <w:rPr>
          <w:rFonts w:ascii="Palatino Linotype" w:hAnsi="Palatino Linotype" w:cs="Arial"/>
        </w:rPr>
        <w:t xml:space="preserve"> de revisión, en fecha </w:t>
      </w:r>
      <w:r>
        <w:rPr>
          <w:rFonts w:ascii="Palatino Linotype" w:hAnsi="Palatino Linotype" w:cs="Arial"/>
          <w:b/>
        </w:rPr>
        <w:t>treinta y uno de octubre de dos mil veintidós</w:t>
      </w:r>
      <w:r w:rsidRPr="002C3EC8">
        <w:rPr>
          <w:rFonts w:ascii="Palatino Linotype" w:hAnsi="Palatino Linotype" w:cs="Arial"/>
        </w:rPr>
        <w:t xml:space="preserve">, </w:t>
      </w:r>
      <w:r>
        <w:rPr>
          <w:rFonts w:ascii="Palatino Linotype" w:hAnsi="Palatino Linotype" w:cs="Arial"/>
        </w:rPr>
        <w:t>los cuales fueron registrados</w:t>
      </w:r>
      <w:r w:rsidRPr="002C3EC8">
        <w:rPr>
          <w:rFonts w:ascii="Palatino Linotype" w:hAnsi="Palatino Linotype" w:cs="Arial"/>
        </w:rPr>
        <w:t xml:space="preserve"> </w:t>
      </w:r>
      <w:r>
        <w:rPr>
          <w:rFonts w:ascii="Palatino Linotype" w:hAnsi="Palatino Linotype" w:cs="Arial"/>
        </w:rPr>
        <w:t>en el sistema electrónico con los</w:t>
      </w:r>
      <w:r w:rsidRPr="002C3EC8">
        <w:rPr>
          <w:rFonts w:ascii="Palatino Linotype" w:hAnsi="Palatino Linotype" w:cs="Arial"/>
        </w:rPr>
        <w:t xml:space="preserve"> expediente</w:t>
      </w:r>
      <w:r>
        <w:rPr>
          <w:rFonts w:ascii="Palatino Linotype" w:hAnsi="Palatino Linotype" w:cs="Arial"/>
        </w:rPr>
        <w:t>s números</w:t>
      </w:r>
      <w:r w:rsidRPr="002C3EC8">
        <w:rPr>
          <w:rFonts w:ascii="Palatino Linotype" w:hAnsi="Palatino Linotype" w:cs="Arial"/>
        </w:rPr>
        <w:t xml:space="preserve"> </w:t>
      </w:r>
      <w:r w:rsidR="00265445" w:rsidRPr="0086588D">
        <w:rPr>
          <w:rFonts w:ascii="Palatino Linotype" w:hAnsi="Palatino Linotype"/>
          <w:b/>
        </w:rPr>
        <w:t>00245/INFOEM/IP/RR/2023, 00272/INFOEM/IP/RR/2023,</w:t>
      </w:r>
      <w:r w:rsidR="00265445">
        <w:rPr>
          <w:rFonts w:ascii="Palatino Linotype" w:hAnsi="Palatino Linotype"/>
          <w:b/>
        </w:rPr>
        <w:t xml:space="preserve"> </w:t>
      </w:r>
      <w:r w:rsidR="00265445" w:rsidRPr="0086588D">
        <w:rPr>
          <w:rFonts w:ascii="Palatino Linotype" w:hAnsi="Palatino Linotype"/>
          <w:b/>
        </w:rPr>
        <w:t>00273/INFOEM/IP/RR/2023, 00274/INFOEM/IP/RR/2023,</w:t>
      </w:r>
      <w:r w:rsidR="00265445">
        <w:rPr>
          <w:rFonts w:ascii="Palatino Linotype" w:hAnsi="Palatino Linotype"/>
          <w:b/>
        </w:rPr>
        <w:t xml:space="preserve"> </w:t>
      </w:r>
      <w:r w:rsidR="00265445" w:rsidRPr="0086588D">
        <w:rPr>
          <w:rFonts w:ascii="Palatino Linotype" w:hAnsi="Palatino Linotype"/>
          <w:b/>
        </w:rPr>
        <w:t>00275/INFOEM/IP/RR/2023, 00276/INFOEM/IP/RR/2023,</w:t>
      </w:r>
      <w:r w:rsidR="00265445">
        <w:rPr>
          <w:rFonts w:ascii="Palatino Linotype" w:hAnsi="Palatino Linotype"/>
          <w:b/>
        </w:rPr>
        <w:t xml:space="preserve"> </w:t>
      </w:r>
      <w:r w:rsidR="00265445" w:rsidRPr="0086588D">
        <w:rPr>
          <w:rFonts w:ascii="Palatino Linotype" w:hAnsi="Palatino Linotype"/>
          <w:b/>
        </w:rPr>
        <w:t>00277/INFOEM/IP/RR/2023, 00279/INFOEM/IP/RR/2023 y</w:t>
      </w:r>
      <w:r w:rsidR="00265445">
        <w:rPr>
          <w:rFonts w:ascii="Palatino Linotype" w:hAnsi="Palatino Linotype"/>
          <w:b/>
        </w:rPr>
        <w:t xml:space="preserve"> </w:t>
      </w:r>
      <w:r w:rsidR="00265445" w:rsidRPr="0086588D">
        <w:rPr>
          <w:rFonts w:ascii="Palatino Linotype" w:hAnsi="Palatino Linotype"/>
          <w:b/>
        </w:rPr>
        <w:t>00280/INFOEM/IP/RR/2023</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rsidR="002C1FCD" w:rsidRDefault="002C1FCD" w:rsidP="002C1FCD">
      <w:pPr>
        <w:spacing w:line="360" w:lineRule="auto"/>
        <w:jc w:val="both"/>
        <w:rPr>
          <w:rFonts w:ascii="Palatino Linotype" w:hAnsi="Palatino Linotype" w:cs="Arial"/>
        </w:rPr>
      </w:pPr>
    </w:p>
    <w:p w:rsidR="00265445" w:rsidRPr="00EC58D1" w:rsidRDefault="00265445" w:rsidP="00265445">
      <w:pPr>
        <w:pStyle w:val="Prrafodelista"/>
        <w:numPr>
          <w:ilvl w:val="0"/>
          <w:numId w:val="19"/>
        </w:numPr>
        <w:spacing w:line="360" w:lineRule="auto"/>
        <w:ind w:left="318"/>
        <w:rPr>
          <w:rFonts w:ascii="Palatino Linotype" w:hAnsi="Palatino Linotype" w:cs="Arial"/>
          <w:b/>
          <w:i/>
        </w:rPr>
      </w:pPr>
      <w:r w:rsidRPr="00EC58D1">
        <w:rPr>
          <w:rFonts w:ascii="Palatino Linotype" w:hAnsi="Palatino Linotype" w:cs="Arial"/>
          <w:b/>
          <w:i/>
        </w:rPr>
        <w:t>Acto impugnado:</w:t>
      </w:r>
    </w:p>
    <w:p w:rsidR="00265445" w:rsidRPr="009068C9" w:rsidRDefault="00265445" w:rsidP="00265445">
      <w:pPr>
        <w:spacing w:line="360" w:lineRule="auto"/>
        <w:jc w:val="both"/>
        <w:rPr>
          <w:rFonts w:ascii="Palatino Linotype" w:hAnsi="Palatino Linotype" w:cs="Arial"/>
          <w:i/>
        </w:rPr>
      </w:pPr>
      <w:r>
        <w:rPr>
          <w:rFonts w:ascii="Palatino Linotype" w:hAnsi="Palatino Linotype" w:cs="Arial"/>
          <w:i/>
        </w:rPr>
        <w:t>“</w:t>
      </w:r>
      <w:r w:rsidRPr="00265445">
        <w:rPr>
          <w:rFonts w:ascii="Palatino Linotype" w:hAnsi="Palatino Linotype" w:cs="Arial"/>
          <w:i/>
        </w:rPr>
        <w:t>NO ENTREGA INFORMACIÓN</w:t>
      </w:r>
      <w:r>
        <w:rPr>
          <w:rFonts w:ascii="Palatino Linotype" w:hAnsi="Palatino Linotype" w:cs="Arial"/>
          <w:i/>
        </w:rPr>
        <w:t>” (sic)</w:t>
      </w:r>
    </w:p>
    <w:p w:rsidR="00265445" w:rsidRPr="00205CE2" w:rsidRDefault="00265445" w:rsidP="00265445">
      <w:pPr>
        <w:pStyle w:val="Prrafodelista"/>
        <w:numPr>
          <w:ilvl w:val="0"/>
          <w:numId w:val="19"/>
        </w:numPr>
        <w:spacing w:line="360" w:lineRule="auto"/>
        <w:ind w:left="318"/>
        <w:jc w:val="both"/>
        <w:rPr>
          <w:rFonts w:ascii="Palatino Linotype" w:hAnsi="Palatino Linotype" w:cs="Arial"/>
          <w:b/>
          <w:i/>
        </w:rPr>
      </w:pPr>
      <w:r w:rsidRPr="00205CE2">
        <w:rPr>
          <w:rFonts w:ascii="Palatino Linotype" w:hAnsi="Palatino Linotype" w:cs="Arial"/>
          <w:b/>
          <w:i/>
        </w:rPr>
        <w:t>Razones o motivos de inconformidad</w:t>
      </w:r>
    </w:p>
    <w:p w:rsidR="00265445" w:rsidRDefault="00265445" w:rsidP="00265445">
      <w:pPr>
        <w:spacing w:line="360" w:lineRule="auto"/>
        <w:jc w:val="both"/>
        <w:rPr>
          <w:rFonts w:ascii="Palatino Linotype" w:hAnsi="Palatino Linotype" w:cs="Arial"/>
          <w:i/>
        </w:rPr>
      </w:pPr>
      <w:r>
        <w:rPr>
          <w:rFonts w:ascii="Palatino Linotype" w:hAnsi="Palatino Linotype" w:cs="Arial"/>
          <w:i/>
        </w:rPr>
        <w:lastRenderedPageBreak/>
        <w:t>“</w:t>
      </w:r>
      <w:r w:rsidRPr="00265445">
        <w:rPr>
          <w:rFonts w:ascii="Palatino Linotype" w:hAnsi="Palatino Linotype" w:cs="Arial"/>
          <w:i/>
        </w:rPr>
        <w:t>NO ENTREGA INFORMACIÓN</w:t>
      </w:r>
      <w:r w:rsidRPr="009068C9">
        <w:rPr>
          <w:rFonts w:ascii="Palatino Linotype" w:hAnsi="Palatino Linotype" w:cs="Arial"/>
          <w:i/>
        </w:rPr>
        <w:t>” (Sic)</w:t>
      </w:r>
    </w:p>
    <w:p w:rsidR="002C1FCD" w:rsidRDefault="002C1FCD" w:rsidP="002C1FCD">
      <w:pPr>
        <w:spacing w:line="360" w:lineRule="auto"/>
        <w:jc w:val="both"/>
        <w:rPr>
          <w:rFonts w:ascii="Palatino Linotype" w:hAnsi="Palatino Linotype" w:cs="Arial"/>
          <w:i/>
        </w:rPr>
      </w:pPr>
    </w:p>
    <w:p w:rsidR="002C1FCD" w:rsidRPr="00F26CB8" w:rsidRDefault="002C1FCD" w:rsidP="002C1FCD">
      <w:pPr>
        <w:spacing w:line="360" w:lineRule="auto"/>
        <w:jc w:val="both"/>
        <w:rPr>
          <w:rFonts w:ascii="Palatino Linotype" w:hAnsi="Palatino Linotype" w:cs="Arial"/>
          <w:i/>
        </w:rPr>
      </w:pPr>
    </w:p>
    <w:p w:rsidR="002C1FCD" w:rsidRPr="002C3EC8" w:rsidRDefault="002C1FCD" w:rsidP="002C1FCD">
      <w:pPr>
        <w:spacing w:before="240" w:line="360" w:lineRule="auto"/>
        <w:jc w:val="both"/>
        <w:rPr>
          <w:rFonts w:ascii="Palatino Linotype" w:hAnsi="Palatino Linotype" w:cs="Arial"/>
          <w:b/>
        </w:rPr>
      </w:pPr>
      <w:r>
        <w:rPr>
          <w:rFonts w:ascii="Palatino Linotype" w:hAnsi="Palatino Linotype" w:cs="Arial"/>
          <w:b/>
          <w:sz w:val="28"/>
        </w:rPr>
        <w:t>QUINTO</w:t>
      </w:r>
      <w:r w:rsidRPr="002C3EC8">
        <w:rPr>
          <w:rFonts w:ascii="Palatino Linotype" w:hAnsi="Palatino Linotype" w:cs="Arial"/>
          <w:b/>
        </w:rPr>
        <w:t xml:space="preserve">. </w:t>
      </w:r>
      <w:r w:rsidRPr="002C3EC8">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Pr="002C3EC8">
        <w:rPr>
          <w:rFonts w:ascii="Palatino Linotype" w:hAnsi="Palatino Linotype" w:cs="Arial"/>
          <w:b/>
          <w:sz w:val="28"/>
          <w:szCs w:val="28"/>
        </w:rPr>
        <w:t>de</w:t>
      </w:r>
      <w:r>
        <w:rPr>
          <w:rFonts w:ascii="Palatino Linotype" w:hAnsi="Palatino Linotype" w:cs="Arial"/>
          <w:b/>
          <w:sz w:val="28"/>
          <w:szCs w:val="28"/>
        </w:rPr>
        <w:t xml:space="preserve"> </w:t>
      </w:r>
      <w:r w:rsidRPr="002C3EC8">
        <w:rPr>
          <w:rFonts w:ascii="Palatino Linotype" w:hAnsi="Palatino Linotype" w:cs="Arial"/>
          <w:b/>
          <w:sz w:val="28"/>
          <w:szCs w:val="28"/>
        </w:rPr>
        <w:t>l</w:t>
      </w:r>
      <w:r>
        <w:rPr>
          <w:rFonts w:ascii="Palatino Linotype" w:hAnsi="Palatino Linotype" w:cs="Arial"/>
          <w:b/>
          <w:sz w:val="28"/>
          <w:szCs w:val="28"/>
        </w:rPr>
        <w:t>os</w:t>
      </w:r>
      <w:r w:rsidRPr="002C3EC8">
        <w:rPr>
          <w:rFonts w:ascii="Palatino Linotype" w:hAnsi="Palatino Linotype" w:cs="Arial"/>
          <w:b/>
          <w:sz w:val="28"/>
          <w:szCs w:val="28"/>
        </w:rPr>
        <w:t xml:space="preserve"> recurso</w:t>
      </w:r>
      <w:r>
        <w:rPr>
          <w:rFonts w:ascii="Palatino Linotype" w:hAnsi="Palatino Linotype" w:cs="Arial"/>
          <w:b/>
          <w:sz w:val="28"/>
          <w:szCs w:val="28"/>
        </w:rPr>
        <w:t>s</w:t>
      </w:r>
      <w:r w:rsidRPr="002C3EC8">
        <w:rPr>
          <w:rFonts w:ascii="Palatino Linotype" w:hAnsi="Palatino Linotype" w:cs="Arial"/>
          <w:b/>
          <w:sz w:val="28"/>
          <w:szCs w:val="28"/>
        </w:rPr>
        <w:t xml:space="preserve"> de revisión.</w:t>
      </w:r>
    </w:p>
    <w:p w:rsidR="002C1FCD" w:rsidRDefault="00265445" w:rsidP="002C1FCD">
      <w:pPr>
        <w:spacing w:before="240" w:line="360" w:lineRule="auto"/>
        <w:jc w:val="both"/>
        <w:rPr>
          <w:rFonts w:ascii="Palatino Linotype" w:hAnsi="Palatino Linotype"/>
        </w:rPr>
      </w:pPr>
      <w:r>
        <w:rPr>
          <w:rFonts w:ascii="Palatino Linotype" w:hAnsi="Palatino Linotype"/>
        </w:rPr>
        <w:t>Los</w:t>
      </w:r>
      <w:r w:rsidR="002C1FCD">
        <w:rPr>
          <w:rFonts w:ascii="Palatino Linotype" w:hAnsi="Palatino Linotype"/>
        </w:rPr>
        <w:t xml:space="preserve"> medio</w:t>
      </w:r>
      <w:r>
        <w:rPr>
          <w:rFonts w:ascii="Palatino Linotype" w:hAnsi="Palatino Linotype"/>
        </w:rPr>
        <w:t>s</w:t>
      </w:r>
      <w:r w:rsidR="002C1FCD">
        <w:rPr>
          <w:rFonts w:ascii="Palatino Linotype" w:hAnsi="Palatino Linotype"/>
        </w:rPr>
        <w:t xml:space="preserve"> de impugnación fue</w:t>
      </w:r>
      <w:r>
        <w:rPr>
          <w:rFonts w:ascii="Palatino Linotype" w:hAnsi="Palatino Linotype"/>
        </w:rPr>
        <w:t xml:space="preserve">ron turnado a los Comisionados </w:t>
      </w:r>
      <w:r w:rsidR="002C1FCD">
        <w:rPr>
          <w:rFonts w:ascii="Palatino Linotype" w:hAnsi="Palatino Linotype"/>
        </w:rPr>
        <w:t>Luis Gustavo Parra Noriega</w:t>
      </w:r>
      <w:r>
        <w:rPr>
          <w:rFonts w:ascii="Palatino Linotype" w:hAnsi="Palatino Linotype"/>
        </w:rPr>
        <w:t>, María del Rosario Mejía Ayala,</w:t>
      </w:r>
      <w:r w:rsidR="002C1FCD">
        <w:rPr>
          <w:rFonts w:ascii="Palatino Linotype" w:hAnsi="Palatino Linotype"/>
        </w:rPr>
        <w:t xml:space="preserve"> Sharon Cristina Martínez Morales, </w:t>
      </w:r>
      <w:r>
        <w:rPr>
          <w:rFonts w:ascii="Palatino Linotype" w:hAnsi="Palatino Linotype"/>
        </w:rPr>
        <w:t xml:space="preserve">Guadalupe Ramírez Peña y </w:t>
      </w:r>
      <w:r w:rsidRPr="00662DB7">
        <w:rPr>
          <w:rFonts w:ascii="Palatino Linotype" w:hAnsi="Palatino Linotype"/>
        </w:rPr>
        <w:t>José Martínez Vilchis</w:t>
      </w:r>
      <w:r>
        <w:rPr>
          <w:rFonts w:ascii="Palatino Linotype" w:hAnsi="Palatino Linotype"/>
        </w:rPr>
        <w:t xml:space="preserve">, </w:t>
      </w:r>
      <w:r w:rsidR="002C1FCD" w:rsidRPr="002C3EC8">
        <w:rPr>
          <w:rFonts w:ascii="Palatino Linotype" w:hAnsi="Palatino Linotype"/>
        </w:rPr>
        <w:t>por medio del sistema electrónico SAIMEX, en términos del arábigo 185, fracción I, de la Ley de Transparencia y Acceso a la información Pública del Estado de México y Mu</w:t>
      </w:r>
      <w:r w:rsidR="002C1FCD">
        <w:rPr>
          <w:rFonts w:ascii="Palatino Linotype" w:hAnsi="Palatino Linotype"/>
        </w:rPr>
        <w:t>nicipios, de los cuales recayeron acuerdos</w:t>
      </w:r>
      <w:r w:rsidR="002C1FCD" w:rsidRPr="002C3EC8">
        <w:rPr>
          <w:rFonts w:ascii="Palatino Linotype" w:hAnsi="Palatino Linotype"/>
        </w:rPr>
        <w:t xml:space="preserve"> de </w:t>
      </w:r>
      <w:r w:rsidR="002C1FCD" w:rsidRPr="00E52C83">
        <w:rPr>
          <w:rFonts w:ascii="Palatino Linotype" w:hAnsi="Palatino Linotype"/>
          <w:b/>
        </w:rPr>
        <w:t>admisión</w:t>
      </w:r>
      <w:r w:rsidR="002C1FCD" w:rsidRPr="002C3EC8">
        <w:rPr>
          <w:rFonts w:ascii="Palatino Linotype" w:hAnsi="Palatino Linotype"/>
        </w:rPr>
        <w:t xml:space="preserve"> en fec</w:t>
      </w:r>
      <w:r w:rsidR="002C1FCD">
        <w:rPr>
          <w:rFonts w:ascii="Palatino Linotype" w:hAnsi="Palatino Linotype"/>
        </w:rPr>
        <w:t xml:space="preserve">has </w:t>
      </w:r>
      <w:r w:rsidRPr="00265445">
        <w:rPr>
          <w:rFonts w:ascii="Palatino Linotype" w:hAnsi="Palatino Linotype"/>
          <w:b/>
        </w:rPr>
        <w:t>diecisiete,</w:t>
      </w:r>
      <w:r>
        <w:rPr>
          <w:rFonts w:ascii="Palatino Linotype" w:hAnsi="Palatino Linotype"/>
        </w:rPr>
        <w:t xml:space="preserve"> </w:t>
      </w:r>
      <w:r w:rsidRPr="00265445">
        <w:rPr>
          <w:rFonts w:ascii="Palatino Linotype" w:hAnsi="Palatino Linotype"/>
          <w:b/>
        </w:rPr>
        <w:t>dieciocho,</w:t>
      </w:r>
      <w:r>
        <w:rPr>
          <w:rFonts w:ascii="Palatino Linotype" w:hAnsi="Palatino Linotype"/>
        </w:rPr>
        <w:t xml:space="preserve"> </w:t>
      </w:r>
      <w:r>
        <w:rPr>
          <w:rFonts w:ascii="Palatino Linotype" w:hAnsi="Palatino Linotype"/>
          <w:b/>
        </w:rPr>
        <w:t>diecinueve</w:t>
      </w:r>
      <w:r w:rsidR="0018534C">
        <w:rPr>
          <w:rFonts w:ascii="Palatino Linotype" w:hAnsi="Palatino Linotype"/>
          <w:b/>
        </w:rPr>
        <w:t>, veinte</w:t>
      </w:r>
      <w:r>
        <w:rPr>
          <w:rFonts w:ascii="Palatino Linotype" w:hAnsi="Palatino Linotype"/>
          <w:b/>
        </w:rPr>
        <w:t xml:space="preserve"> y veintitrés de enero de dos mil veintitrés</w:t>
      </w:r>
      <w:r w:rsidR="002C1FCD" w:rsidRPr="002C3EC8">
        <w:rPr>
          <w:rFonts w:ascii="Palatino Linotype" w:hAnsi="Palatino Linotype"/>
        </w:rPr>
        <w:t>, determinándose en ellos, un plazo de siete días para que las partes manifestaran lo que a su derecho corresponda en términos del numeral ya citado.</w:t>
      </w:r>
    </w:p>
    <w:p w:rsidR="002C1FCD" w:rsidRPr="002C3EC8" w:rsidRDefault="002C1FCD" w:rsidP="002C1FCD">
      <w:pPr>
        <w:spacing w:before="240" w:line="360" w:lineRule="auto"/>
        <w:jc w:val="both"/>
        <w:rPr>
          <w:rFonts w:ascii="Palatino Linotype" w:hAnsi="Palatino Linotype" w:cs="Arial"/>
        </w:rPr>
      </w:pPr>
    </w:p>
    <w:p w:rsidR="002C1FCD" w:rsidRPr="00E52C83" w:rsidRDefault="002C1FCD" w:rsidP="002C1FCD">
      <w:pPr>
        <w:pStyle w:val="Prrafodelista"/>
        <w:spacing w:line="360" w:lineRule="auto"/>
        <w:ind w:left="0"/>
        <w:jc w:val="both"/>
        <w:rPr>
          <w:rFonts w:ascii="Palatino Linotype" w:hAnsi="Palatino Linotype" w:cs="Arial"/>
          <w:b/>
          <w:sz w:val="28"/>
          <w:szCs w:val="28"/>
        </w:rPr>
      </w:pPr>
      <w:r>
        <w:rPr>
          <w:rFonts w:ascii="Palatino Linotype" w:eastAsia="Calibri" w:hAnsi="Palatino Linotype" w:cs="Arial"/>
          <w:b/>
          <w:sz w:val="28"/>
          <w:szCs w:val="28"/>
        </w:rPr>
        <w:t>SEXTO</w:t>
      </w:r>
      <w:r w:rsidRPr="002C3EC8">
        <w:rPr>
          <w:rFonts w:ascii="Palatino Linotype" w:hAnsi="Palatino Linotype" w:cs="Arial"/>
          <w:b/>
          <w:sz w:val="28"/>
          <w:szCs w:val="28"/>
        </w:rPr>
        <w:t xml:space="preserve">. De la etapa de </w:t>
      </w:r>
      <w:r>
        <w:rPr>
          <w:rFonts w:ascii="Palatino Linotype" w:hAnsi="Palatino Linotype" w:cs="Arial"/>
          <w:b/>
          <w:sz w:val="28"/>
          <w:szCs w:val="28"/>
        </w:rPr>
        <w:t>instrucción</w:t>
      </w:r>
      <w:r w:rsidRPr="002C3EC8">
        <w:rPr>
          <w:rFonts w:ascii="Palatino Linotype" w:hAnsi="Palatino Linotype" w:cs="Arial"/>
          <w:b/>
          <w:sz w:val="28"/>
          <w:szCs w:val="28"/>
        </w:rPr>
        <w:t>.</w:t>
      </w:r>
    </w:p>
    <w:p w:rsidR="002C1FCD" w:rsidRPr="00DD3A8A" w:rsidRDefault="002C1FCD" w:rsidP="002C1FCD">
      <w:pPr>
        <w:spacing w:line="360" w:lineRule="auto"/>
        <w:jc w:val="both"/>
        <w:rPr>
          <w:rFonts w:ascii="Palatino Linotype" w:hAnsi="Palatino Linotype" w:cs="Arial"/>
        </w:rPr>
      </w:pPr>
      <w:r w:rsidRPr="00DD3A8A">
        <w:rPr>
          <w:rFonts w:ascii="Palatino Linotype" w:hAnsi="Palatino Linotype" w:cs="Arial"/>
        </w:rPr>
        <w:t xml:space="preserve">Una vez abierta la etapa de instrucción, se advierte que el </w:t>
      </w:r>
      <w:r w:rsidRPr="00662DB7">
        <w:rPr>
          <w:rFonts w:ascii="Palatino Linotype" w:hAnsi="Palatino Linotype" w:cs="Arial"/>
          <w:b/>
        </w:rPr>
        <w:t>Sujeto Obligado</w:t>
      </w:r>
      <w:r w:rsidRPr="00DD3A8A">
        <w:rPr>
          <w:rFonts w:ascii="Palatino Linotype" w:hAnsi="Palatino Linotype" w:cs="Arial"/>
        </w:rPr>
        <w:t xml:space="preserve"> fue omiso e</w:t>
      </w:r>
      <w:r>
        <w:rPr>
          <w:rFonts w:ascii="Palatino Linotype" w:hAnsi="Palatino Linotype" w:cs="Arial"/>
        </w:rPr>
        <w:t xml:space="preserve">n rendir sus informes justificados. </w:t>
      </w:r>
      <w:r w:rsidRPr="00DD3A8A">
        <w:rPr>
          <w:rFonts w:ascii="Palatino Linotype" w:hAnsi="Palatino Linotype" w:cs="Arial"/>
        </w:rPr>
        <w:t xml:space="preserve">De </w:t>
      </w:r>
      <w:r>
        <w:rPr>
          <w:rFonts w:ascii="Palatino Linotype" w:hAnsi="Palatino Linotype" w:cs="Arial"/>
        </w:rPr>
        <w:t>igual manera, se advierte que el</w:t>
      </w:r>
      <w:r w:rsidRPr="00DD3A8A">
        <w:rPr>
          <w:rFonts w:ascii="Palatino Linotype" w:hAnsi="Palatino Linotype" w:cs="Arial"/>
        </w:rPr>
        <w:t xml:space="preserve"> Recurrente</w:t>
      </w:r>
      <w:r w:rsidRPr="00DD3A8A">
        <w:rPr>
          <w:rFonts w:ascii="Palatino Linotype" w:hAnsi="Palatino Linotype" w:cs="Arial"/>
          <w:b/>
        </w:rPr>
        <w:t>,</w:t>
      </w:r>
      <w:r w:rsidRPr="00DD3A8A">
        <w:rPr>
          <w:rFonts w:ascii="Palatino Linotype" w:hAnsi="Palatino Linotype" w:cs="Arial"/>
        </w:rPr>
        <w:t xml:space="preserve"> omitió rendir dentro del término de Ley, las manifestaciones que a sus intereses conviniera.</w:t>
      </w:r>
    </w:p>
    <w:p w:rsidR="002C1FCD" w:rsidRPr="00DD3A8A" w:rsidRDefault="002C1FCD" w:rsidP="002C1FCD">
      <w:pPr>
        <w:spacing w:line="360" w:lineRule="auto"/>
        <w:rPr>
          <w:rFonts w:ascii="Palatino Linotype" w:hAnsi="Palatino Linotype" w:cs="Arial"/>
        </w:rPr>
      </w:pPr>
    </w:p>
    <w:p w:rsidR="002C1FCD" w:rsidRPr="00DD3A8A" w:rsidRDefault="002C1FCD" w:rsidP="002C1FCD">
      <w:pPr>
        <w:spacing w:line="360" w:lineRule="auto"/>
        <w:jc w:val="both"/>
        <w:rPr>
          <w:rFonts w:ascii="Palatino Linotype" w:hAnsi="Palatino Linotype" w:cs="Arial"/>
        </w:rPr>
      </w:pPr>
      <w:r w:rsidRPr="00DD3A8A">
        <w:rPr>
          <w:rFonts w:ascii="Palatino Linotype" w:hAnsi="Palatino Linotype" w:cs="Arial"/>
        </w:rPr>
        <w:t>Así mismo, se aprecia que no se llevaron a cabo audiencias durante la sustanciación del recurso de revisión, ni se of</w:t>
      </w:r>
      <w:r>
        <w:rPr>
          <w:rFonts w:ascii="Palatino Linotype" w:hAnsi="Palatino Linotype" w:cs="Arial"/>
        </w:rPr>
        <w:t>recieron pruebas por parte del</w:t>
      </w:r>
      <w:r w:rsidRPr="00DD3A8A">
        <w:rPr>
          <w:rFonts w:ascii="Palatino Linotype" w:hAnsi="Palatino Linotype" w:cs="Arial"/>
        </w:rPr>
        <w:t xml:space="preserve"> </w:t>
      </w:r>
      <w:r w:rsidRPr="00DD3A8A">
        <w:rPr>
          <w:rFonts w:ascii="Palatino Linotype" w:hAnsi="Palatino Linotype" w:cs="Arial"/>
          <w:b/>
        </w:rPr>
        <w:t>Recurrente</w:t>
      </w:r>
      <w:r w:rsidRPr="00DD3A8A">
        <w:rPr>
          <w:rFonts w:ascii="Palatino Linotype" w:hAnsi="Palatino Linotype" w:cs="Arial"/>
        </w:rPr>
        <w:t xml:space="preserve">; todo lo </w:t>
      </w:r>
      <w:r w:rsidRPr="00DD3A8A">
        <w:rPr>
          <w:rFonts w:ascii="Palatino Linotype" w:hAnsi="Palatino Linotype" w:cs="Arial"/>
        </w:rPr>
        <w:lastRenderedPageBreak/>
        <w:t>anterior en términos de los artículos 185 fracciones II y IV, y 195 de la Ley de Transparencia y Acceso a la Información Pública del Estado de México y Municipios</w:t>
      </w:r>
    </w:p>
    <w:p w:rsidR="002C1FCD" w:rsidRPr="002C3EC8" w:rsidRDefault="002C1FCD" w:rsidP="002C1FCD">
      <w:pPr>
        <w:spacing w:before="240" w:line="360" w:lineRule="auto"/>
        <w:jc w:val="both"/>
        <w:rPr>
          <w:rFonts w:ascii="Palatino Linotype" w:hAnsi="Palatino Linotype" w:cs="Arial"/>
          <w:sz w:val="28"/>
        </w:rPr>
      </w:pPr>
    </w:p>
    <w:p w:rsidR="002C1FCD" w:rsidRDefault="002C1FCD" w:rsidP="002C1FCD">
      <w:pPr>
        <w:spacing w:line="360" w:lineRule="auto"/>
        <w:jc w:val="both"/>
        <w:rPr>
          <w:rFonts w:ascii="Palatino Linotype" w:eastAsia="Calibri" w:hAnsi="Palatino Linotype" w:cs="Arial"/>
          <w:b/>
          <w:sz w:val="28"/>
          <w:szCs w:val="28"/>
        </w:rPr>
      </w:pPr>
      <w:r>
        <w:rPr>
          <w:rFonts w:ascii="Palatino Linotype" w:hAnsi="Palatino Linotype" w:cs="Arial"/>
          <w:b/>
          <w:sz w:val="28"/>
          <w:szCs w:val="28"/>
        </w:rPr>
        <w:t>SÉPTIMO</w:t>
      </w:r>
      <w:r w:rsidRPr="00E3454E">
        <w:rPr>
          <w:rFonts w:ascii="Palatino Linotype" w:eastAsia="Calibri" w:hAnsi="Palatino Linotype" w:cs="Arial"/>
          <w:b/>
          <w:sz w:val="28"/>
          <w:szCs w:val="28"/>
        </w:rPr>
        <w:t xml:space="preserve">. </w:t>
      </w:r>
      <w:r>
        <w:rPr>
          <w:rFonts w:ascii="Palatino Linotype" w:eastAsia="Calibri" w:hAnsi="Palatino Linotype" w:cs="Arial"/>
          <w:b/>
          <w:sz w:val="28"/>
          <w:szCs w:val="28"/>
        </w:rPr>
        <w:t>De la Acumulación</w:t>
      </w:r>
    </w:p>
    <w:p w:rsidR="002C1FCD" w:rsidRDefault="002C1FCD" w:rsidP="0018534C">
      <w:pPr>
        <w:spacing w:line="360" w:lineRule="auto"/>
        <w:jc w:val="both"/>
        <w:rPr>
          <w:rFonts w:ascii="Palatino Linotype" w:hAnsi="Palatino Linotype"/>
        </w:rPr>
      </w:pPr>
      <w:r w:rsidRPr="0018534C">
        <w:rPr>
          <w:rFonts w:ascii="Palatino Linotype" w:hAnsi="Palatino Linotype"/>
        </w:rPr>
        <w:t xml:space="preserve">Posteriormente por acuerdo del Pleno del Instituto, en la </w:t>
      </w:r>
      <w:r w:rsidR="0018534C" w:rsidRPr="0018534C">
        <w:rPr>
          <w:rFonts w:ascii="Palatino Linotype" w:hAnsi="Palatino Linotype"/>
          <w:b/>
        </w:rPr>
        <w:t>Cuarta Sesión Ordinaria</w:t>
      </w:r>
      <w:r w:rsidRPr="0018534C">
        <w:rPr>
          <w:rFonts w:ascii="Palatino Linotype" w:hAnsi="Palatino Linotype"/>
        </w:rPr>
        <w:t xml:space="preserve"> </w:t>
      </w:r>
      <w:r w:rsidRPr="0018534C">
        <w:rPr>
          <w:rFonts w:ascii="Palatino Linotype" w:hAnsi="Palatino Linotype"/>
          <w:b/>
        </w:rPr>
        <w:t>del Pleno</w:t>
      </w:r>
      <w:r w:rsidRPr="0018534C">
        <w:rPr>
          <w:rFonts w:ascii="Palatino Linotype" w:hAnsi="Palatino Linotype"/>
        </w:rPr>
        <w:t xml:space="preserve">, </w:t>
      </w:r>
      <w:r w:rsidR="0018534C" w:rsidRPr="0018534C">
        <w:rPr>
          <w:rFonts w:ascii="Palatino Linotype" w:hAnsi="Palatino Linotype"/>
        </w:rPr>
        <w:t xml:space="preserve">celebrada el </w:t>
      </w:r>
      <w:r w:rsidR="0018534C" w:rsidRPr="0018534C">
        <w:rPr>
          <w:rFonts w:ascii="Palatino Linotype" w:hAnsi="Palatino Linotype"/>
          <w:b/>
        </w:rPr>
        <w:t>primero de febrero</w:t>
      </w:r>
      <w:r w:rsidR="0018534C">
        <w:rPr>
          <w:rFonts w:ascii="Palatino Linotype" w:hAnsi="Palatino Linotype"/>
          <w:b/>
        </w:rPr>
        <w:t xml:space="preserve"> </w:t>
      </w:r>
      <w:r w:rsidR="0018534C" w:rsidRPr="0018534C">
        <w:rPr>
          <w:rFonts w:ascii="Palatino Linotype" w:hAnsi="Palatino Linotype"/>
          <w:b/>
        </w:rPr>
        <w:t>de dos mil veintitrés</w:t>
      </w:r>
      <w:r w:rsidRPr="002C3EC8">
        <w:rPr>
          <w:rFonts w:ascii="Palatino Linotype" w:hAnsi="Palatino Linotype"/>
        </w:rPr>
        <w:t>,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2C1FCD" w:rsidRPr="002C3EC8" w:rsidRDefault="002C1FCD" w:rsidP="002C1FCD">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2C1FCD" w:rsidRPr="002C3EC8" w:rsidTr="00342997">
        <w:trPr>
          <w:trHeight w:val="1071"/>
        </w:trPr>
        <w:tc>
          <w:tcPr>
            <w:tcW w:w="7587" w:type="dxa"/>
            <w:tcBorders>
              <w:top w:val="nil"/>
              <w:left w:val="nil"/>
              <w:bottom w:val="nil"/>
              <w:right w:val="nil"/>
            </w:tcBorders>
          </w:tcPr>
          <w:p w:rsidR="002C1FCD" w:rsidRPr="002C3EC8" w:rsidRDefault="002C1FCD" w:rsidP="00342997">
            <w:pPr>
              <w:pStyle w:val="Prrafodelista"/>
              <w:spacing w:line="360" w:lineRule="auto"/>
              <w:ind w:left="0"/>
              <w:jc w:val="both"/>
              <w:rPr>
                <w:rFonts w:ascii="Palatino Linotype" w:hAnsi="Palatino Linotype"/>
                <w:i/>
                <w:sz w:val="22"/>
              </w:rPr>
            </w:pPr>
            <w:r w:rsidRPr="002C3EC8">
              <w:rPr>
                <w:rFonts w:ascii="Palatino Linotype" w:hAnsi="Palatino Linotype"/>
                <w:i/>
                <w:sz w:val="22"/>
              </w:rPr>
              <w:t xml:space="preserve">“Artículo 195. En la tramitación del recurso de revisión se aplicarán supletoriamente las disposiciones contenidas en el Código de Procedimientos Administrativos del Estado de México.” </w:t>
            </w:r>
          </w:p>
        </w:tc>
      </w:tr>
      <w:tr w:rsidR="002C1FCD" w:rsidRPr="002C3EC8" w:rsidTr="00342997">
        <w:trPr>
          <w:trHeight w:val="2130"/>
        </w:trPr>
        <w:tc>
          <w:tcPr>
            <w:tcW w:w="7587" w:type="dxa"/>
            <w:tcBorders>
              <w:top w:val="nil"/>
              <w:left w:val="nil"/>
              <w:bottom w:val="nil"/>
              <w:right w:val="nil"/>
            </w:tcBorders>
          </w:tcPr>
          <w:p w:rsidR="002C1FCD" w:rsidRPr="002C3EC8" w:rsidRDefault="002C1FCD" w:rsidP="00342997">
            <w:pPr>
              <w:pStyle w:val="Prrafodelista"/>
              <w:spacing w:line="360" w:lineRule="auto"/>
              <w:ind w:left="0"/>
              <w:jc w:val="both"/>
              <w:rPr>
                <w:rFonts w:ascii="Palatino Linotype" w:hAnsi="Palatino Linotype"/>
                <w:i/>
                <w:sz w:val="22"/>
              </w:rPr>
            </w:pPr>
            <w:r w:rsidRPr="002C3EC8">
              <w:rPr>
                <w:rFonts w:ascii="Palatino Linotype" w:hAnsi="Palatino Linotype"/>
                <w:i/>
                <w:sz w:val="22"/>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rsidR="002C1FCD" w:rsidRDefault="002C1FCD" w:rsidP="002C1FCD">
      <w:pPr>
        <w:spacing w:line="360" w:lineRule="auto"/>
        <w:jc w:val="both"/>
        <w:rPr>
          <w:rFonts w:ascii="Palatino Linotype" w:hAnsi="Palatino Linotype" w:cs="Arial"/>
          <w:b/>
          <w:sz w:val="28"/>
          <w:szCs w:val="28"/>
        </w:rPr>
      </w:pPr>
    </w:p>
    <w:p w:rsidR="002C1FCD" w:rsidRPr="002C3EC8" w:rsidRDefault="002C1FCD" w:rsidP="002C1FCD">
      <w:pPr>
        <w:spacing w:line="360" w:lineRule="auto"/>
        <w:jc w:val="both"/>
        <w:rPr>
          <w:rFonts w:ascii="Palatino Linotype" w:hAnsi="Palatino Linotype" w:cs="Arial"/>
          <w:b/>
          <w:sz w:val="28"/>
          <w:szCs w:val="28"/>
        </w:rPr>
      </w:pPr>
      <w:r>
        <w:rPr>
          <w:rFonts w:ascii="Palatino Linotype" w:hAnsi="Palatino Linotype" w:cs="Arial"/>
          <w:b/>
          <w:sz w:val="28"/>
          <w:szCs w:val="28"/>
        </w:rPr>
        <w:t>SÉPTIMO</w:t>
      </w:r>
      <w:r w:rsidRPr="002C3EC8">
        <w:rPr>
          <w:rFonts w:ascii="Palatino Linotype" w:hAnsi="Palatino Linotype" w:cs="Arial"/>
          <w:b/>
          <w:sz w:val="28"/>
          <w:szCs w:val="28"/>
        </w:rPr>
        <w:t>. Del Cierre de Instrucción.</w:t>
      </w:r>
    </w:p>
    <w:p w:rsidR="002C1FCD" w:rsidRDefault="002C1FCD" w:rsidP="002C1FCD">
      <w:pPr>
        <w:spacing w:line="360" w:lineRule="auto"/>
        <w:jc w:val="both"/>
        <w:rPr>
          <w:rFonts w:ascii="Palatino Linotype" w:hAnsi="Palatino Linotype" w:cs="Arial"/>
        </w:rPr>
      </w:pPr>
      <w:r w:rsidRPr="002C3EC8">
        <w:rPr>
          <w:rFonts w:ascii="Palatino Linotype" w:hAnsi="Palatino Linotype" w:cs="Arial"/>
        </w:rPr>
        <w:lastRenderedPageBreak/>
        <w:t xml:space="preserve">Por lo que una vez transcurrido el periodo otorgado a las partes de siete días hábiles para realizar sus manifestaciones en </w:t>
      </w:r>
      <w:r>
        <w:rPr>
          <w:rFonts w:ascii="Palatino Linotype" w:hAnsi="Palatino Linotype" w:cs="Arial"/>
        </w:rPr>
        <w:t>los</w:t>
      </w:r>
      <w:r w:rsidRPr="002C3EC8">
        <w:rPr>
          <w:rFonts w:ascii="Palatino Linotype" w:hAnsi="Palatino Linotype" w:cs="Arial"/>
        </w:rPr>
        <w:t xml:space="preserve"> acuerdo</w:t>
      </w:r>
      <w:r>
        <w:rPr>
          <w:rFonts w:ascii="Palatino Linotype" w:hAnsi="Palatino Linotype" w:cs="Arial"/>
        </w:rPr>
        <w:t>s</w:t>
      </w:r>
      <w:r w:rsidRPr="002C3EC8">
        <w:rPr>
          <w:rFonts w:ascii="Palatino Linotype" w:hAnsi="Palatino Linotype" w:cs="Arial"/>
        </w:rPr>
        <w:t xml:space="preserve"> de admisión, y no habiendo prueba pendiente por desahogar, ni que documentos que integrar a</w:t>
      </w:r>
      <w:r>
        <w:rPr>
          <w:rFonts w:ascii="Palatino Linotype" w:hAnsi="Palatino Linotype" w:cs="Arial"/>
        </w:rPr>
        <w:t xml:space="preserve"> </w:t>
      </w:r>
      <w:r w:rsidRPr="002C3EC8">
        <w:rPr>
          <w:rFonts w:ascii="Palatino Linotype" w:hAnsi="Palatino Linotype" w:cs="Arial"/>
        </w:rPr>
        <w:t>l</w:t>
      </w:r>
      <w:r>
        <w:rPr>
          <w:rFonts w:ascii="Palatino Linotype" w:hAnsi="Palatino Linotype" w:cs="Arial"/>
        </w:rPr>
        <w:t>os</w:t>
      </w:r>
      <w:r w:rsidRPr="002C3EC8">
        <w:rPr>
          <w:rFonts w:ascii="Palatino Linotype" w:hAnsi="Palatino Linotype" w:cs="Arial"/>
        </w:rPr>
        <w:t xml:space="preserve"> expediente</w:t>
      </w:r>
      <w:r>
        <w:rPr>
          <w:rFonts w:ascii="Palatino Linotype" w:hAnsi="Palatino Linotype" w:cs="Arial"/>
        </w:rPr>
        <w:t>s</w:t>
      </w:r>
      <w:r w:rsidRPr="002C3EC8">
        <w:rPr>
          <w:rFonts w:ascii="Palatino Linotype" w:hAnsi="Palatino Linotype" w:cs="Arial"/>
        </w:rPr>
        <w:t xml:space="preserve"> electrónico</w:t>
      </w:r>
      <w:r>
        <w:rPr>
          <w:rFonts w:ascii="Palatino Linotype" w:hAnsi="Palatino Linotype" w:cs="Arial"/>
        </w:rPr>
        <w:t>s</w:t>
      </w:r>
      <w:r w:rsidRPr="002C3EC8">
        <w:rPr>
          <w:rFonts w:ascii="Palatino Linotype" w:hAnsi="Palatino Linotype" w:cs="Arial"/>
        </w:rPr>
        <w:t xml:space="preserve">, se decretó el cierre de instrucción en fecha </w:t>
      </w:r>
      <w:r w:rsidR="00265445">
        <w:rPr>
          <w:rFonts w:ascii="Palatino Linotype" w:hAnsi="Palatino Linotype" w:cs="Arial"/>
          <w:b/>
        </w:rPr>
        <w:t>veinticuatro de marzo</w:t>
      </w:r>
      <w:r>
        <w:rPr>
          <w:rFonts w:ascii="Palatino Linotype" w:hAnsi="Palatino Linotype" w:cs="Arial"/>
          <w:b/>
        </w:rPr>
        <w:t xml:space="preserve"> de dos mil veintitrés</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2C1FCD" w:rsidRDefault="002C1FCD" w:rsidP="002C1FCD">
      <w:pPr>
        <w:spacing w:line="360" w:lineRule="auto"/>
        <w:jc w:val="both"/>
        <w:rPr>
          <w:rFonts w:ascii="Palatino Linotype" w:hAnsi="Palatino Linotype" w:cs="Arial"/>
        </w:rPr>
      </w:pPr>
    </w:p>
    <w:p w:rsidR="002C1FCD" w:rsidRPr="00E67A86" w:rsidRDefault="002C1FCD" w:rsidP="002C1FCD">
      <w:pPr>
        <w:spacing w:line="360" w:lineRule="auto"/>
        <w:jc w:val="both"/>
        <w:rPr>
          <w:rFonts w:ascii="Palatino Linotype" w:hAnsi="Palatino Linotype" w:cs="Arial"/>
          <w:b/>
          <w:sz w:val="28"/>
        </w:rPr>
      </w:pPr>
      <w:r w:rsidRPr="00E67A86">
        <w:rPr>
          <w:rFonts w:ascii="Palatino Linotype" w:hAnsi="Palatino Linotype" w:cs="Arial"/>
          <w:b/>
          <w:sz w:val="28"/>
        </w:rPr>
        <w:t>OCTAVO. De la ampliación de plazo para resolver.</w:t>
      </w:r>
    </w:p>
    <w:p w:rsidR="002C1FCD" w:rsidRPr="00FA29BE" w:rsidRDefault="002C1FCD" w:rsidP="002C1FCD">
      <w:pPr>
        <w:spacing w:line="360" w:lineRule="auto"/>
        <w:jc w:val="both"/>
        <w:rPr>
          <w:rFonts w:ascii="Palatino Linotype" w:hAnsi="Palatino Linotype" w:cs="Arial"/>
        </w:rPr>
      </w:pPr>
      <w:r>
        <w:rPr>
          <w:rFonts w:ascii="Palatino Linotype" w:hAnsi="Palatino Linotype" w:cs="Arial"/>
        </w:rPr>
        <w:t xml:space="preserve"> </w:t>
      </w:r>
      <w:r w:rsidRPr="00FA29BE">
        <w:rPr>
          <w:rFonts w:ascii="Palatino Linotype" w:hAnsi="Palatino Linotype" w:cs="Arial"/>
        </w:rPr>
        <w:t xml:space="preserve">Posteriormente, en fecha </w:t>
      </w:r>
      <w:r w:rsidR="0018534C" w:rsidRPr="00A0590F">
        <w:rPr>
          <w:rFonts w:ascii="Palatino Linotype" w:hAnsi="Palatino Linotype" w:cs="Arial"/>
          <w:b/>
        </w:rPr>
        <w:t>quince de marzo</w:t>
      </w:r>
      <w:r w:rsidRPr="00A0590F">
        <w:rPr>
          <w:rFonts w:ascii="Palatino Linotype" w:hAnsi="Palatino Linotype" w:cs="Arial"/>
          <w:b/>
        </w:rPr>
        <w:t xml:space="preserve"> de dos mil veintitrés</w:t>
      </w:r>
      <w:r w:rsidRPr="00FA29BE">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w:t>
      </w:r>
      <w:r>
        <w:rPr>
          <w:rFonts w:ascii="Palatino Linotype" w:hAnsi="Palatino Linotype" w:cs="Arial"/>
        </w:rPr>
        <w:t>riodo de quince días hábiles.</w:t>
      </w:r>
    </w:p>
    <w:p w:rsidR="002C1FCD" w:rsidRDefault="002C1FCD" w:rsidP="002C1FCD">
      <w:pPr>
        <w:spacing w:line="360" w:lineRule="auto"/>
        <w:jc w:val="both"/>
        <w:rPr>
          <w:rFonts w:ascii="Palatino Linotype" w:hAnsi="Palatino Linotype"/>
        </w:rPr>
      </w:pPr>
    </w:p>
    <w:p w:rsidR="002C1FCD" w:rsidRDefault="002C1FCD" w:rsidP="002C1FCD">
      <w:pPr>
        <w:spacing w:line="360" w:lineRule="auto"/>
        <w:jc w:val="both"/>
        <w:rPr>
          <w:rFonts w:ascii="Palatino Linotype" w:hAnsi="Palatino Linotype"/>
        </w:rPr>
      </w:pPr>
      <w:r w:rsidRPr="00F40D61">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w:t>
      </w:r>
      <w:r>
        <w:rPr>
          <w:rFonts w:ascii="Palatino Linotype" w:hAnsi="Palatino Linotype"/>
        </w:rPr>
        <w:t>a dichos medios de impugnación.</w:t>
      </w:r>
    </w:p>
    <w:p w:rsidR="002C1FCD" w:rsidRPr="00F40D61" w:rsidRDefault="002C1FCD" w:rsidP="002C1FCD">
      <w:pPr>
        <w:spacing w:line="360" w:lineRule="auto"/>
        <w:jc w:val="both"/>
        <w:rPr>
          <w:rFonts w:ascii="Palatino Linotype" w:hAnsi="Palatino Linotype"/>
        </w:rPr>
      </w:pPr>
    </w:p>
    <w:p w:rsidR="002C1FCD" w:rsidRDefault="002C1FCD" w:rsidP="002C1FCD">
      <w:pPr>
        <w:spacing w:line="360" w:lineRule="auto"/>
        <w:jc w:val="both"/>
        <w:rPr>
          <w:rFonts w:ascii="Palatino Linotype" w:hAnsi="Palatino Linotype"/>
        </w:rPr>
      </w:pPr>
      <w:r w:rsidRPr="00F40D61">
        <w:rPr>
          <w:rFonts w:ascii="Palatino Linotype" w:hAnsi="Palatino Linotype"/>
        </w:rPr>
        <w:t xml:space="preserve">Por ello, es menester precisar que, si bien se ha excedido el plazo para resolver el presente medio de impugnación, de conformidad con la ley de la materia, el plazo para </w:t>
      </w:r>
      <w:r w:rsidRPr="00F40D61">
        <w:rPr>
          <w:rFonts w:ascii="Palatino Linotype" w:hAnsi="Palatino Linotype"/>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rsidR="002C1FCD" w:rsidRPr="00F40D61" w:rsidRDefault="002C1FCD" w:rsidP="002C1FCD">
      <w:pPr>
        <w:spacing w:line="360" w:lineRule="auto"/>
        <w:jc w:val="both"/>
        <w:rPr>
          <w:rFonts w:ascii="Palatino Linotype" w:hAnsi="Palatino Linotype"/>
        </w:rPr>
      </w:pPr>
    </w:p>
    <w:p w:rsidR="002C1FCD" w:rsidRDefault="002C1FCD" w:rsidP="002C1FCD">
      <w:pPr>
        <w:spacing w:line="360" w:lineRule="auto"/>
        <w:jc w:val="both"/>
        <w:rPr>
          <w:rFonts w:ascii="Palatino Linotype" w:hAnsi="Palatino Linotype"/>
        </w:rPr>
      </w:pPr>
      <w:r w:rsidRPr="00F40D6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C1FCD" w:rsidRPr="00F40D61" w:rsidRDefault="002C1FCD" w:rsidP="002C1FCD">
      <w:pPr>
        <w:spacing w:line="360" w:lineRule="auto"/>
        <w:jc w:val="both"/>
        <w:rPr>
          <w:rFonts w:ascii="Palatino Linotype" w:hAnsi="Palatino Linotype"/>
        </w:rPr>
      </w:pPr>
    </w:p>
    <w:p w:rsidR="002C1FCD" w:rsidRDefault="002C1FCD" w:rsidP="002C1FCD">
      <w:pPr>
        <w:spacing w:line="360" w:lineRule="auto"/>
        <w:jc w:val="both"/>
        <w:rPr>
          <w:rFonts w:ascii="Palatino Linotype" w:hAnsi="Palatino Linotype"/>
        </w:rPr>
      </w:pPr>
      <w:r w:rsidRPr="00F40D61">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2C1FCD" w:rsidRPr="00F40D61" w:rsidRDefault="002C1FCD" w:rsidP="002C1FCD">
      <w:pPr>
        <w:spacing w:line="360" w:lineRule="auto"/>
        <w:jc w:val="both"/>
        <w:rPr>
          <w:rFonts w:ascii="Palatino Linotype" w:hAnsi="Palatino Linotype"/>
        </w:rPr>
      </w:pPr>
    </w:p>
    <w:p w:rsidR="002C1FCD" w:rsidRPr="00F40D61" w:rsidRDefault="002C1FCD" w:rsidP="002C1FCD">
      <w:pPr>
        <w:spacing w:line="360" w:lineRule="auto"/>
        <w:jc w:val="both"/>
        <w:rPr>
          <w:rFonts w:ascii="Palatino Linotype" w:hAnsi="Palatino Linotype"/>
        </w:rPr>
      </w:pPr>
      <w:r w:rsidRPr="00F40D61">
        <w:rPr>
          <w:rFonts w:ascii="Palatino Linotype" w:hAnsi="Palatino Linotype"/>
        </w:rPr>
        <w:t>Por ello, excepcionalmente, si un asunto es resuelto con posterioridad a los plazos señalados por la norma debe analizarse la razonabilidad del tiempo necesario para su resolución, atent</w:t>
      </w:r>
      <w:r>
        <w:rPr>
          <w:rFonts w:ascii="Palatino Linotype" w:hAnsi="Palatino Linotype"/>
        </w:rPr>
        <w:t>os a los siguientes criterios:</w:t>
      </w:r>
    </w:p>
    <w:p w:rsidR="002C1FCD" w:rsidRPr="00F40D61" w:rsidRDefault="002C1FCD" w:rsidP="002C1FCD">
      <w:pPr>
        <w:spacing w:line="360" w:lineRule="auto"/>
        <w:jc w:val="both"/>
        <w:rPr>
          <w:rFonts w:ascii="Palatino Linotype" w:hAnsi="Palatino Linotype"/>
        </w:rPr>
      </w:pPr>
      <w:r w:rsidRPr="00F40D61">
        <w:rPr>
          <w:rFonts w:ascii="Palatino Linotype" w:hAnsi="Palatino Linotype"/>
        </w:rPr>
        <w:t xml:space="preserve"> </w:t>
      </w:r>
    </w:p>
    <w:p w:rsidR="002C1FCD" w:rsidRDefault="002C1FCD" w:rsidP="002C1FCD">
      <w:pPr>
        <w:pStyle w:val="Prrafodelista"/>
        <w:numPr>
          <w:ilvl w:val="0"/>
          <w:numId w:val="3"/>
        </w:numPr>
        <w:spacing w:line="360" w:lineRule="auto"/>
        <w:jc w:val="both"/>
        <w:rPr>
          <w:rFonts w:ascii="Palatino Linotype" w:hAnsi="Palatino Linotype"/>
        </w:rPr>
      </w:pPr>
      <w:r w:rsidRPr="000067F4">
        <w:rPr>
          <w:rFonts w:ascii="Palatino Linotype" w:hAnsi="Palatino Linotype"/>
          <w:b/>
        </w:rPr>
        <w:t>Complejidad del asunto:</w:t>
      </w:r>
      <w:r w:rsidRPr="0031786E">
        <w:rPr>
          <w:rFonts w:ascii="Palatino Linotype" w:hAnsi="Palatino Linotype"/>
        </w:rPr>
        <w:t xml:space="preserve"> La complejidad de la prueba, la pluralidad de sujetos procesales, el tiempo transcurrido, las características y contexto del recurso.</w:t>
      </w:r>
    </w:p>
    <w:p w:rsidR="002C1FCD" w:rsidRPr="0031786E" w:rsidRDefault="002C1FCD" w:rsidP="002C1FCD">
      <w:pPr>
        <w:pStyle w:val="Prrafodelista"/>
        <w:spacing w:line="360" w:lineRule="auto"/>
        <w:ind w:left="720"/>
        <w:jc w:val="both"/>
        <w:rPr>
          <w:rFonts w:ascii="Palatino Linotype" w:hAnsi="Palatino Linotype"/>
        </w:rPr>
      </w:pPr>
    </w:p>
    <w:p w:rsidR="002C1FCD" w:rsidRDefault="002C1FCD" w:rsidP="002C1FCD">
      <w:pPr>
        <w:pStyle w:val="Prrafodelista"/>
        <w:numPr>
          <w:ilvl w:val="0"/>
          <w:numId w:val="3"/>
        </w:numPr>
        <w:spacing w:line="360" w:lineRule="auto"/>
        <w:jc w:val="both"/>
        <w:rPr>
          <w:rFonts w:ascii="Palatino Linotype" w:hAnsi="Palatino Linotype"/>
        </w:rPr>
      </w:pPr>
      <w:r w:rsidRPr="000067F4">
        <w:rPr>
          <w:rFonts w:ascii="Palatino Linotype" w:hAnsi="Palatino Linotype"/>
          <w:b/>
        </w:rPr>
        <w:t>Actividad Procesal del interesado:</w:t>
      </w:r>
      <w:r w:rsidRPr="0031786E">
        <w:rPr>
          <w:rFonts w:ascii="Palatino Linotype" w:hAnsi="Palatino Linotype"/>
        </w:rPr>
        <w:t xml:space="preserve"> Acciones u omisiones del interesado.</w:t>
      </w:r>
    </w:p>
    <w:p w:rsidR="002C1FCD" w:rsidRPr="00167CDE" w:rsidRDefault="002C1FCD" w:rsidP="002C1FCD">
      <w:pPr>
        <w:pStyle w:val="Prrafodelista"/>
        <w:rPr>
          <w:rFonts w:ascii="Palatino Linotype" w:hAnsi="Palatino Linotype"/>
        </w:rPr>
      </w:pPr>
    </w:p>
    <w:p w:rsidR="002C1FCD" w:rsidRPr="0031786E" w:rsidRDefault="002C1FCD" w:rsidP="002C1FCD">
      <w:pPr>
        <w:pStyle w:val="Prrafodelista"/>
        <w:spacing w:line="360" w:lineRule="auto"/>
        <w:ind w:left="720"/>
        <w:jc w:val="both"/>
        <w:rPr>
          <w:rFonts w:ascii="Palatino Linotype" w:hAnsi="Palatino Linotype"/>
        </w:rPr>
      </w:pPr>
    </w:p>
    <w:p w:rsidR="002C1FCD" w:rsidRDefault="002C1FCD" w:rsidP="002C1FCD">
      <w:pPr>
        <w:pStyle w:val="Prrafodelista"/>
        <w:numPr>
          <w:ilvl w:val="0"/>
          <w:numId w:val="3"/>
        </w:numPr>
        <w:spacing w:line="360" w:lineRule="auto"/>
        <w:jc w:val="both"/>
        <w:rPr>
          <w:rFonts w:ascii="Palatino Linotype" w:hAnsi="Palatino Linotype"/>
        </w:rPr>
      </w:pPr>
      <w:r w:rsidRPr="000067F4">
        <w:rPr>
          <w:rFonts w:ascii="Palatino Linotype" w:hAnsi="Palatino Linotype"/>
          <w:b/>
        </w:rPr>
        <w:lastRenderedPageBreak/>
        <w:t>Conducta de la Autoridad:</w:t>
      </w:r>
      <w:r w:rsidRPr="0031786E">
        <w:rPr>
          <w:rFonts w:ascii="Palatino Linotype" w:hAnsi="Palatino Linotype"/>
        </w:rPr>
        <w:t xml:space="preserve"> Las Acciones u omisiones realizadas en el procedimiento. Así como si la autoridad actuó con la debida diligencia.</w:t>
      </w:r>
    </w:p>
    <w:p w:rsidR="002C1FCD" w:rsidRPr="0031786E" w:rsidRDefault="002C1FCD" w:rsidP="002C1FCD">
      <w:pPr>
        <w:pStyle w:val="Prrafodelista"/>
        <w:spacing w:line="360" w:lineRule="auto"/>
        <w:ind w:left="720"/>
        <w:jc w:val="both"/>
        <w:rPr>
          <w:rFonts w:ascii="Palatino Linotype" w:hAnsi="Palatino Linotype"/>
        </w:rPr>
      </w:pPr>
    </w:p>
    <w:p w:rsidR="002C1FCD" w:rsidRPr="0031786E" w:rsidRDefault="002C1FCD" w:rsidP="002C1FCD">
      <w:pPr>
        <w:pStyle w:val="Prrafodelista"/>
        <w:numPr>
          <w:ilvl w:val="0"/>
          <w:numId w:val="3"/>
        </w:numPr>
        <w:spacing w:line="360" w:lineRule="auto"/>
        <w:jc w:val="both"/>
        <w:rPr>
          <w:rFonts w:ascii="Palatino Linotype" w:hAnsi="Palatino Linotype"/>
        </w:rPr>
      </w:pPr>
      <w:r w:rsidRPr="000067F4">
        <w:rPr>
          <w:rFonts w:ascii="Palatino Linotype" w:hAnsi="Palatino Linotype"/>
          <w:b/>
        </w:rPr>
        <w:t>La afectación generada en la situación jurídica de la persona involucrada en el proceso:</w:t>
      </w:r>
      <w:r w:rsidRPr="0031786E">
        <w:rPr>
          <w:rFonts w:ascii="Palatino Linotype" w:hAnsi="Palatino Linotype"/>
        </w:rPr>
        <w:t xml:space="preserve"> Violación a sus derechos humanos.</w:t>
      </w:r>
    </w:p>
    <w:p w:rsidR="002C1FCD" w:rsidRDefault="002C1FCD" w:rsidP="002C1FCD">
      <w:pPr>
        <w:spacing w:line="360" w:lineRule="auto"/>
        <w:jc w:val="both"/>
        <w:rPr>
          <w:rFonts w:ascii="Palatino Linotype" w:hAnsi="Palatino Linotype"/>
        </w:rPr>
      </w:pPr>
    </w:p>
    <w:p w:rsidR="002C1FCD" w:rsidRDefault="002C1FCD" w:rsidP="002C1FCD">
      <w:pPr>
        <w:spacing w:line="360" w:lineRule="auto"/>
        <w:jc w:val="both"/>
        <w:rPr>
          <w:rFonts w:ascii="Palatino Linotype" w:hAnsi="Palatino Linotype"/>
        </w:rPr>
      </w:pPr>
      <w:r w:rsidRPr="00F40D6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C1FCD" w:rsidRPr="00F40D61" w:rsidRDefault="002C1FCD" w:rsidP="002C1FCD">
      <w:pPr>
        <w:spacing w:line="360" w:lineRule="auto"/>
        <w:jc w:val="both"/>
        <w:rPr>
          <w:rFonts w:ascii="Palatino Linotype" w:hAnsi="Palatino Linotype"/>
        </w:rPr>
      </w:pPr>
    </w:p>
    <w:p w:rsidR="002C1FCD" w:rsidRDefault="002C1FCD" w:rsidP="002C1FCD">
      <w:pPr>
        <w:spacing w:line="360" w:lineRule="auto"/>
        <w:jc w:val="both"/>
        <w:rPr>
          <w:rFonts w:ascii="Palatino Linotype" w:hAnsi="Palatino Linotype"/>
        </w:rPr>
      </w:pPr>
      <w:r w:rsidRPr="00F40D61">
        <w:rPr>
          <w:rFonts w:ascii="Palatino Linotype" w:hAnsi="Palatino Linotype"/>
        </w:rPr>
        <w:t>Argumento que encuentra sustento en la jurisprudencia P. /</w:t>
      </w:r>
      <w:r>
        <w:rPr>
          <w:rFonts w:ascii="Palatino Linotype" w:hAnsi="Palatino Linotype"/>
        </w:rPr>
        <w:t xml:space="preserve"> </w:t>
      </w:r>
      <w:r w:rsidRPr="00F40D61">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2C1FCD" w:rsidRPr="00F40D61" w:rsidRDefault="002C1FCD" w:rsidP="002C1FCD">
      <w:pPr>
        <w:spacing w:line="360" w:lineRule="auto"/>
        <w:jc w:val="both"/>
        <w:rPr>
          <w:rFonts w:ascii="Palatino Linotype" w:hAnsi="Palatino Linotype"/>
        </w:rPr>
      </w:pPr>
    </w:p>
    <w:p w:rsidR="002C1FCD" w:rsidRDefault="002C1FCD" w:rsidP="002C1FCD">
      <w:pPr>
        <w:spacing w:line="360" w:lineRule="auto"/>
        <w:jc w:val="both"/>
        <w:rPr>
          <w:rFonts w:ascii="Palatino Linotype" w:hAnsi="Palatino Linotype"/>
        </w:rPr>
      </w:pPr>
      <w:r w:rsidRPr="00F40D61">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F40D61">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C1FCD" w:rsidRPr="00F40D61" w:rsidRDefault="002C1FCD" w:rsidP="002C1FCD">
      <w:pPr>
        <w:spacing w:line="360" w:lineRule="auto"/>
        <w:jc w:val="both"/>
        <w:rPr>
          <w:rFonts w:ascii="Palatino Linotype" w:hAnsi="Palatino Linotype"/>
        </w:rPr>
      </w:pPr>
    </w:p>
    <w:p w:rsidR="002C1FCD" w:rsidRPr="00F40D61" w:rsidRDefault="002C1FCD" w:rsidP="002C1FCD">
      <w:pPr>
        <w:spacing w:line="360" w:lineRule="auto"/>
        <w:jc w:val="both"/>
        <w:rPr>
          <w:rFonts w:ascii="Palatino Linotype" w:hAnsi="Palatino Linotype"/>
        </w:rPr>
      </w:pPr>
      <w:r w:rsidRPr="00F40D6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2C1FCD" w:rsidRPr="00F40D61" w:rsidRDefault="002C1FCD" w:rsidP="002C1FCD">
      <w:pPr>
        <w:spacing w:line="360" w:lineRule="auto"/>
        <w:jc w:val="both"/>
        <w:rPr>
          <w:rFonts w:ascii="Palatino Linotype" w:hAnsi="Palatino Linotype"/>
        </w:rPr>
      </w:pPr>
      <w:r w:rsidRPr="00167CDE">
        <w:rPr>
          <w:rFonts w:ascii="Palatino Linotype" w:hAnsi="Palatino Linotype"/>
          <w:b/>
        </w:rPr>
        <w:t>“PLAZO RAZONABLE PARA RESOLVER. DIMENSIÓN Y EFECTOS DE ESTE CONCEPTO CUANDO SE ADUCE EXCESIVA CARGA DE TRABAJO.”</w:t>
      </w:r>
      <w:r w:rsidRPr="00F40D61">
        <w:rPr>
          <w:rFonts w:ascii="Palatino Linotype" w:hAnsi="Palatino Linotype"/>
        </w:rPr>
        <w:t xml:space="preserve"> consultable en el Seminario Judicial de la Federación y su gaceta, con el registro digital 2002351.</w:t>
      </w:r>
    </w:p>
    <w:p w:rsidR="002C1FCD" w:rsidRDefault="002C1FCD" w:rsidP="002C1FCD">
      <w:pPr>
        <w:spacing w:line="360" w:lineRule="auto"/>
        <w:jc w:val="both"/>
        <w:rPr>
          <w:rFonts w:ascii="Palatino Linotype" w:hAnsi="Palatino Linotype"/>
        </w:rPr>
      </w:pPr>
      <w:r w:rsidRPr="00167CDE">
        <w:rPr>
          <w:rFonts w:ascii="Palatino Linotype" w:hAnsi="Palatino Linotype"/>
          <w:b/>
        </w:rPr>
        <w:t>“PLAZO RAZONABLE PARA RESOLVER. CONCEPTO Y ELEMENTOS QUE LO INTEGRAN A LA LUZ DEL DERECHO INTERNACIONAL DE LOS DERECHOS HUMANOS.”</w:t>
      </w:r>
      <w:r w:rsidRPr="00F40D61">
        <w:rPr>
          <w:rFonts w:ascii="Palatino Linotype" w:hAnsi="Palatino Linotype"/>
        </w:rPr>
        <w:t>, visible en el Seminario Judicial de la Federación y su gaceta, con el registro digital 2002350.</w:t>
      </w:r>
    </w:p>
    <w:p w:rsidR="002C1FCD" w:rsidRPr="00F40D61" w:rsidRDefault="002C1FCD" w:rsidP="002C1FCD">
      <w:pPr>
        <w:spacing w:line="360" w:lineRule="auto"/>
        <w:jc w:val="both"/>
        <w:rPr>
          <w:rFonts w:ascii="Palatino Linotype" w:hAnsi="Palatino Linotype"/>
        </w:rPr>
      </w:pPr>
    </w:p>
    <w:p w:rsidR="002C1FCD" w:rsidRPr="00B52241" w:rsidRDefault="002C1FCD" w:rsidP="002C1FCD">
      <w:pPr>
        <w:spacing w:line="360" w:lineRule="auto"/>
        <w:jc w:val="both"/>
        <w:rPr>
          <w:rFonts w:ascii="Palatino Linotype" w:hAnsi="Palatino Linotype"/>
        </w:rPr>
      </w:pPr>
      <w:r w:rsidRPr="00F40D6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86588D" w:rsidRPr="0024200F" w:rsidRDefault="0086588D" w:rsidP="0086588D">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86588D" w:rsidRPr="00825F67" w:rsidRDefault="0086588D" w:rsidP="0086588D">
      <w:pPr>
        <w:spacing w:line="360" w:lineRule="auto"/>
        <w:ind w:right="49"/>
        <w:jc w:val="both"/>
        <w:rPr>
          <w:rFonts w:ascii="Palatino Linotype" w:hAnsi="Palatino Linotype"/>
          <w:szCs w:val="28"/>
        </w:rPr>
      </w:pPr>
    </w:p>
    <w:p w:rsidR="0086588D" w:rsidRPr="00FB3150" w:rsidRDefault="0086588D" w:rsidP="0086588D">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86588D" w:rsidRPr="00EB0CBC" w:rsidRDefault="0086588D" w:rsidP="0086588D">
      <w:pPr>
        <w:spacing w:line="360" w:lineRule="auto"/>
        <w:jc w:val="both"/>
        <w:rPr>
          <w:rFonts w:ascii="Palatino Linotype" w:hAnsi="Palatino Linotype" w:cs="Arial"/>
        </w:rPr>
      </w:pPr>
      <w:r w:rsidRPr="00EB0CBC">
        <w:rPr>
          <w:rFonts w:ascii="Palatino Linotype" w:hAnsi="Palatino Linotype" w:cs="Arial"/>
        </w:rPr>
        <w:lastRenderedPageBreak/>
        <w:t xml:space="preserve">Este Instituto de Transparencia, Acceso a la Información Pública y Protección de Datos Personales del Estado de México y Municipios, es competente para conocer y resolver el presente recurso de revisión interpuesto por el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86588D" w:rsidRDefault="0086588D" w:rsidP="0086588D">
      <w:pPr>
        <w:spacing w:line="360" w:lineRule="auto"/>
        <w:jc w:val="both"/>
        <w:rPr>
          <w:rFonts w:ascii="Palatino Linotype" w:hAnsi="Palatino Linotype" w:cs="Arial"/>
        </w:rPr>
      </w:pPr>
    </w:p>
    <w:p w:rsidR="0086588D" w:rsidRDefault="0086588D" w:rsidP="0086588D">
      <w:pPr>
        <w:spacing w:line="360" w:lineRule="auto"/>
        <w:jc w:val="both"/>
        <w:rPr>
          <w:rFonts w:ascii="Palatino Linotype" w:hAnsi="Palatino Linotype" w:cs="Arial"/>
        </w:rPr>
      </w:pPr>
    </w:p>
    <w:p w:rsidR="0086588D" w:rsidRPr="00FB3150" w:rsidRDefault="0086588D" w:rsidP="0086588D">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86588D" w:rsidRDefault="0086588D" w:rsidP="0086588D">
      <w:pPr>
        <w:spacing w:line="360" w:lineRule="auto"/>
        <w:ind w:right="49"/>
        <w:jc w:val="both"/>
        <w:rPr>
          <w:rFonts w:ascii="Palatino Linotype" w:hAnsi="Palatino Linotype" w:cs="Arial"/>
        </w:rPr>
      </w:pPr>
      <w:r w:rsidRPr="002835C3">
        <w:rPr>
          <w:rFonts w:ascii="Palatino Linotype" w:hAnsi="Palatino Linotype" w:cs="Arial"/>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18534C" w:rsidRPr="005363E2" w:rsidRDefault="0018534C" w:rsidP="0018534C">
      <w:pPr>
        <w:pStyle w:val="Prrafodelista"/>
        <w:autoSpaceDE w:val="0"/>
        <w:autoSpaceDN w:val="0"/>
        <w:adjustRightInd w:val="0"/>
        <w:spacing w:before="240" w:after="160" w:line="360" w:lineRule="auto"/>
        <w:ind w:left="0"/>
        <w:jc w:val="both"/>
        <w:rPr>
          <w:rFonts w:ascii="Palatino Linotype" w:hAnsi="Palatino Linotype" w:cs="Arial"/>
          <w:lang w:val="es-MX"/>
        </w:rPr>
      </w:pPr>
      <w:r w:rsidRPr="005363E2">
        <w:rPr>
          <w:rFonts w:ascii="Palatino Linotype" w:hAnsi="Palatino Linotype" w:cs="Arial"/>
          <w:lang w:val="es-MX"/>
        </w:rPr>
        <w:lastRenderedPageBreak/>
        <w:t>El Recurso de Revisión en estudio contiene los elementos normativos de validez exigidos en la Ley de Transparencia y Acceso a la Información Pública del Estado de México y Municipios, establecidos en el artículo 180 que enuncia:</w:t>
      </w:r>
    </w:p>
    <w:p w:rsidR="0018534C" w:rsidRPr="005363E2" w:rsidRDefault="0018534C" w:rsidP="0018534C">
      <w:pPr>
        <w:pStyle w:val="Prrafodelista"/>
        <w:autoSpaceDE w:val="0"/>
        <w:autoSpaceDN w:val="0"/>
        <w:adjustRightInd w:val="0"/>
        <w:spacing w:before="240" w:after="160" w:line="360" w:lineRule="auto"/>
        <w:ind w:left="1134"/>
        <w:jc w:val="both"/>
        <w:rPr>
          <w:rFonts w:ascii="Palatino Linotype" w:hAnsi="Palatino Linotype" w:cs="Arial"/>
          <w:i/>
          <w:sz w:val="22"/>
          <w:lang w:val="es-MX"/>
        </w:rPr>
      </w:pPr>
      <w:r w:rsidRPr="005363E2">
        <w:rPr>
          <w:rFonts w:ascii="Palatino Linotype" w:hAnsi="Palatino Linotype" w:cs="Arial"/>
          <w:i/>
          <w:sz w:val="22"/>
          <w:lang w:val="es-MX"/>
        </w:rPr>
        <w:t xml:space="preserve">“Artículo 180. El recurso de revisión contendrá: </w:t>
      </w:r>
    </w:p>
    <w:p w:rsidR="0018534C" w:rsidRPr="005363E2" w:rsidRDefault="0018534C" w:rsidP="0018534C">
      <w:pPr>
        <w:autoSpaceDE w:val="0"/>
        <w:autoSpaceDN w:val="0"/>
        <w:adjustRightInd w:val="0"/>
        <w:ind w:left="1134"/>
        <w:jc w:val="both"/>
        <w:rPr>
          <w:rFonts w:ascii="Palatino Linotype" w:hAnsi="Palatino Linotype" w:cs="Arial"/>
          <w:i/>
        </w:rPr>
      </w:pPr>
      <w:r w:rsidRPr="005363E2">
        <w:rPr>
          <w:rFonts w:ascii="Palatino Linotype" w:hAnsi="Palatino Linotype" w:cs="Arial"/>
          <w:i/>
        </w:rPr>
        <w:t xml:space="preserve">I. El sujeto obligado ante la cual se presentó la solicitud; </w:t>
      </w:r>
    </w:p>
    <w:p w:rsidR="0018534C" w:rsidRPr="005363E2" w:rsidRDefault="0018534C" w:rsidP="0018534C">
      <w:pPr>
        <w:autoSpaceDE w:val="0"/>
        <w:autoSpaceDN w:val="0"/>
        <w:adjustRightInd w:val="0"/>
        <w:ind w:left="1134" w:right="567"/>
        <w:jc w:val="both"/>
        <w:rPr>
          <w:rFonts w:ascii="Palatino Linotype" w:hAnsi="Palatino Linotype" w:cs="Arial"/>
          <w:i/>
        </w:rPr>
      </w:pPr>
      <w:r w:rsidRPr="005363E2">
        <w:rPr>
          <w:rFonts w:ascii="Palatino Linotype" w:hAnsi="Palatino Linotype" w:cs="Arial"/>
          <w:b/>
          <w:i/>
        </w:rPr>
        <w:t>II. El nombre del solicitante que recurre</w:t>
      </w:r>
      <w:r w:rsidRPr="005363E2">
        <w:rPr>
          <w:rFonts w:ascii="Palatino Linotype" w:hAnsi="Palatino Linotype" w:cs="Arial"/>
          <w:i/>
        </w:rPr>
        <w:t xml:space="preserve"> o de su representante y, en su caso, del tercero interesado, así como la dirección o medio que señale para recibir notificaciones;</w:t>
      </w:r>
    </w:p>
    <w:p w:rsidR="0018534C" w:rsidRPr="005363E2" w:rsidRDefault="0018534C" w:rsidP="0018534C">
      <w:pPr>
        <w:autoSpaceDE w:val="0"/>
        <w:autoSpaceDN w:val="0"/>
        <w:adjustRightInd w:val="0"/>
        <w:ind w:left="1134"/>
        <w:jc w:val="both"/>
        <w:rPr>
          <w:rFonts w:ascii="Palatino Linotype" w:hAnsi="Palatino Linotype" w:cs="Arial"/>
          <w:i/>
        </w:rPr>
      </w:pPr>
      <w:r w:rsidRPr="005363E2">
        <w:rPr>
          <w:rFonts w:ascii="Palatino Linotype" w:hAnsi="Palatino Linotype" w:cs="Arial"/>
          <w:i/>
        </w:rPr>
        <w:t>III. El número de folio de respuesta de la solicitud de acceso;</w:t>
      </w:r>
    </w:p>
    <w:p w:rsidR="0018534C" w:rsidRPr="005363E2" w:rsidRDefault="0018534C" w:rsidP="0018534C">
      <w:pPr>
        <w:autoSpaceDE w:val="0"/>
        <w:autoSpaceDN w:val="0"/>
        <w:adjustRightInd w:val="0"/>
        <w:ind w:left="1134" w:right="567"/>
        <w:jc w:val="both"/>
        <w:rPr>
          <w:rFonts w:ascii="Palatino Linotype" w:hAnsi="Palatino Linotype" w:cs="Arial"/>
          <w:i/>
        </w:rPr>
      </w:pPr>
      <w:r w:rsidRPr="005363E2">
        <w:rPr>
          <w:rFonts w:ascii="Palatino Linotype" w:hAnsi="Palatino Linotype" w:cs="Arial"/>
          <w:i/>
        </w:rPr>
        <w:t>IV. La fecha en que fue notificada la respuesta al solicitante o tuvo conocimiento del acto reclamado, o de presentación de la solicitud, en caso de falta de respuesta;</w:t>
      </w:r>
    </w:p>
    <w:p w:rsidR="0018534C" w:rsidRPr="005363E2" w:rsidRDefault="0018534C" w:rsidP="0018534C">
      <w:pPr>
        <w:autoSpaceDE w:val="0"/>
        <w:autoSpaceDN w:val="0"/>
        <w:adjustRightInd w:val="0"/>
        <w:ind w:left="1134" w:right="567"/>
        <w:jc w:val="both"/>
        <w:rPr>
          <w:rFonts w:ascii="Palatino Linotype" w:hAnsi="Palatino Linotype" w:cs="Arial"/>
          <w:i/>
        </w:rPr>
      </w:pPr>
      <w:r w:rsidRPr="005363E2">
        <w:rPr>
          <w:rFonts w:ascii="Palatino Linotype" w:hAnsi="Palatino Linotype" w:cs="Arial"/>
          <w:i/>
        </w:rPr>
        <w:t>V. El acto que se recurre;</w:t>
      </w:r>
    </w:p>
    <w:p w:rsidR="0018534C" w:rsidRPr="005363E2" w:rsidRDefault="0018534C" w:rsidP="0018534C">
      <w:pPr>
        <w:autoSpaceDE w:val="0"/>
        <w:autoSpaceDN w:val="0"/>
        <w:adjustRightInd w:val="0"/>
        <w:ind w:left="1134"/>
        <w:jc w:val="both"/>
        <w:rPr>
          <w:rFonts w:ascii="Palatino Linotype" w:hAnsi="Palatino Linotype" w:cs="Arial"/>
          <w:i/>
        </w:rPr>
      </w:pPr>
      <w:r w:rsidRPr="005363E2">
        <w:rPr>
          <w:rFonts w:ascii="Palatino Linotype" w:hAnsi="Palatino Linotype" w:cs="Arial"/>
          <w:i/>
        </w:rPr>
        <w:t>VI. Las razones o motivos de inconformidad;</w:t>
      </w:r>
    </w:p>
    <w:p w:rsidR="0018534C" w:rsidRPr="005363E2" w:rsidRDefault="0018534C" w:rsidP="0018534C">
      <w:pPr>
        <w:autoSpaceDE w:val="0"/>
        <w:autoSpaceDN w:val="0"/>
        <w:adjustRightInd w:val="0"/>
        <w:ind w:left="1134" w:right="567"/>
        <w:jc w:val="both"/>
        <w:rPr>
          <w:rFonts w:ascii="Palatino Linotype" w:hAnsi="Palatino Linotype" w:cs="Arial"/>
          <w:i/>
        </w:rPr>
      </w:pPr>
      <w:r w:rsidRPr="005363E2">
        <w:rPr>
          <w:rFonts w:ascii="Palatino Linotype" w:hAnsi="Palatino Linotype" w:cs="Arial"/>
          <w:i/>
        </w:rPr>
        <w:t xml:space="preserve">VII. La copia de la respuesta que se impugna y, en su caso, de la notificación correspondiente, en el caso de respuesta de la solicitud; y </w:t>
      </w:r>
    </w:p>
    <w:p w:rsidR="0018534C" w:rsidRPr="005363E2" w:rsidRDefault="0018534C" w:rsidP="0018534C">
      <w:pPr>
        <w:autoSpaceDE w:val="0"/>
        <w:autoSpaceDN w:val="0"/>
        <w:adjustRightInd w:val="0"/>
        <w:ind w:left="1134" w:right="567"/>
        <w:jc w:val="both"/>
        <w:rPr>
          <w:rFonts w:ascii="Palatino Linotype" w:hAnsi="Palatino Linotype" w:cs="Arial"/>
          <w:i/>
        </w:rPr>
      </w:pPr>
      <w:r w:rsidRPr="005363E2">
        <w:rPr>
          <w:rFonts w:ascii="Palatino Linotype" w:hAnsi="Palatino Linotype" w:cs="Arial"/>
          <w:i/>
        </w:rPr>
        <w:t xml:space="preserve">VIII. Firma del recurrente, en su caso, cuando se presente por escrito, requisito sin el cual se dará trámite al recurso. </w:t>
      </w:r>
    </w:p>
    <w:p w:rsidR="0018534C" w:rsidRPr="005363E2" w:rsidRDefault="0018534C" w:rsidP="0018534C">
      <w:pPr>
        <w:autoSpaceDE w:val="0"/>
        <w:autoSpaceDN w:val="0"/>
        <w:adjustRightInd w:val="0"/>
        <w:spacing w:before="240" w:line="276" w:lineRule="auto"/>
        <w:ind w:left="1134" w:right="567"/>
        <w:jc w:val="both"/>
        <w:rPr>
          <w:rFonts w:ascii="Palatino Linotype" w:hAnsi="Palatino Linotype" w:cs="Arial"/>
          <w:i/>
        </w:rPr>
      </w:pPr>
      <w:r w:rsidRPr="005363E2">
        <w:rPr>
          <w:rFonts w:ascii="Palatino Linotype" w:hAnsi="Palatino Linotype" w:cs="Arial"/>
          <w:i/>
        </w:rPr>
        <w:t xml:space="preserve">Adicionalmente, se podrán anexar las pruebas y demás elementos que considere procedentes someter a juicio del Instituto. </w:t>
      </w:r>
    </w:p>
    <w:p w:rsidR="0018534C" w:rsidRPr="005363E2" w:rsidRDefault="0018534C" w:rsidP="0018534C">
      <w:pPr>
        <w:autoSpaceDE w:val="0"/>
        <w:autoSpaceDN w:val="0"/>
        <w:adjustRightInd w:val="0"/>
        <w:spacing w:before="240" w:line="276" w:lineRule="auto"/>
        <w:ind w:left="1134" w:right="567"/>
        <w:jc w:val="both"/>
        <w:rPr>
          <w:rFonts w:ascii="Palatino Linotype" w:hAnsi="Palatino Linotype" w:cs="Arial"/>
          <w:i/>
        </w:rPr>
      </w:pPr>
      <w:r w:rsidRPr="005363E2">
        <w:rPr>
          <w:rFonts w:ascii="Palatino Linotype" w:hAnsi="Palatino Linotype" w:cs="Arial"/>
          <w:i/>
        </w:rPr>
        <w:t xml:space="preserve">En ningún caso será necesario que el particular ratifique el recurso de revisión interpuesto. </w:t>
      </w:r>
    </w:p>
    <w:p w:rsidR="0018534C" w:rsidRPr="005363E2" w:rsidRDefault="0018534C" w:rsidP="0018534C">
      <w:pPr>
        <w:pStyle w:val="Prrafodelista"/>
        <w:autoSpaceDE w:val="0"/>
        <w:autoSpaceDN w:val="0"/>
        <w:adjustRightInd w:val="0"/>
        <w:spacing w:before="240" w:after="160" w:line="360" w:lineRule="auto"/>
        <w:ind w:left="1134" w:right="567"/>
        <w:jc w:val="both"/>
        <w:rPr>
          <w:rFonts w:ascii="Palatino Linotype" w:hAnsi="Palatino Linotype" w:cs="Arial"/>
          <w:lang w:val="es-MX"/>
        </w:rPr>
      </w:pPr>
      <w:r w:rsidRPr="005363E2">
        <w:rPr>
          <w:rFonts w:ascii="Palatino Linotype" w:eastAsiaTheme="minorHAnsi" w:hAnsi="Palatino Linotype" w:cs="Arial"/>
          <w:b/>
          <w:i/>
          <w:sz w:val="22"/>
          <w:szCs w:val="22"/>
          <w:lang w:val="es-MX" w:eastAsia="en-US"/>
        </w:rPr>
        <w:t>En caso de que el recurso se interponga de manera electrónica no será indispensable que contengan los requisitos establecidos en las fracciones II, IV, VII y VIII.”</w:t>
      </w:r>
    </w:p>
    <w:p w:rsidR="0018534C" w:rsidRPr="005363E2" w:rsidRDefault="0018534C" w:rsidP="0018534C">
      <w:pPr>
        <w:pStyle w:val="Prrafodelista"/>
        <w:autoSpaceDE w:val="0"/>
        <w:autoSpaceDN w:val="0"/>
        <w:adjustRightInd w:val="0"/>
        <w:spacing w:before="240" w:after="160" w:line="360" w:lineRule="auto"/>
        <w:ind w:left="0"/>
        <w:jc w:val="both"/>
        <w:rPr>
          <w:rFonts w:ascii="Palatino Linotype" w:hAnsi="Palatino Linotype"/>
        </w:rPr>
      </w:pPr>
    </w:p>
    <w:p w:rsidR="0018534C" w:rsidRPr="005363E2" w:rsidRDefault="0018534C" w:rsidP="0018534C">
      <w:pPr>
        <w:pStyle w:val="Prrafodelista"/>
        <w:autoSpaceDE w:val="0"/>
        <w:autoSpaceDN w:val="0"/>
        <w:adjustRightInd w:val="0"/>
        <w:spacing w:before="240" w:after="160" w:line="360" w:lineRule="auto"/>
        <w:ind w:left="0"/>
        <w:jc w:val="both"/>
        <w:rPr>
          <w:rFonts w:ascii="Palatino Linotype" w:hAnsi="Palatino Linotype"/>
        </w:rPr>
      </w:pPr>
      <w:r w:rsidRPr="005363E2">
        <w:rPr>
          <w:rFonts w:ascii="Palatino Linotype" w:hAnsi="Palatino Linotype"/>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18534C" w:rsidRPr="005363E2" w:rsidTr="00342997">
        <w:trPr>
          <w:trHeight w:val="1360"/>
        </w:trPr>
        <w:tc>
          <w:tcPr>
            <w:tcW w:w="7982" w:type="dxa"/>
          </w:tcPr>
          <w:p w:rsidR="0018534C" w:rsidRPr="005363E2" w:rsidRDefault="0018534C" w:rsidP="00342997">
            <w:pPr>
              <w:pStyle w:val="Prrafodelista"/>
              <w:autoSpaceDE w:val="0"/>
              <w:autoSpaceDN w:val="0"/>
              <w:adjustRightInd w:val="0"/>
              <w:spacing w:before="240" w:after="160"/>
              <w:ind w:left="0"/>
              <w:jc w:val="both"/>
              <w:rPr>
                <w:rFonts w:ascii="Palatino Linotype" w:hAnsi="Palatino Linotype"/>
                <w:i/>
              </w:rPr>
            </w:pPr>
            <w:r w:rsidRPr="005363E2">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18534C" w:rsidRPr="005363E2" w:rsidRDefault="0018534C" w:rsidP="0018534C">
      <w:pPr>
        <w:pStyle w:val="Prrafodelista"/>
        <w:autoSpaceDE w:val="0"/>
        <w:autoSpaceDN w:val="0"/>
        <w:adjustRightInd w:val="0"/>
        <w:spacing w:before="240" w:after="160" w:line="360" w:lineRule="auto"/>
        <w:ind w:left="0"/>
        <w:jc w:val="both"/>
        <w:rPr>
          <w:rFonts w:ascii="Palatino Linotype" w:hAnsi="Palatino Linotype"/>
        </w:rPr>
      </w:pPr>
      <w:r w:rsidRPr="005363E2">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18534C" w:rsidRPr="005363E2" w:rsidTr="00342997">
        <w:trPr>
          <w:jc w:val="center"/>
        </w:trPr>
        <w:tc>
          <w:tcPr>
            <w:tcW w:w="8075" w:type="dxa"/>
          </w:tcPr>
          <w:p w:rsidR="0018534C" w:rsidRPr="005363E2" w:rsidRDefault="0018534C" w:rsidP="00342997">
            <w:pPr>
              <w:pStyle w:val="Prrafodelista"/>
              <w:autoSpaceDE w:val="0"/>
              <w:autoSpaceDN w:val="0"/>
              <w:adjustRightInd w:val="0"/>
              <w:spacing w:before="240" w:after="160"/>
              <w:ind w:left="0"/>
              <w:jc w:val="center"/>
              <w:rPr>
                <w:rFonts w:ascii="Palatino Linotype" w:hAnsi="Palatino Linotype"/>
                <w:b/>
                <w:i/>
              </w:rPr>
            </w:pPr>
            <w:r w:rsidRPr="005363E2">
              <w:rPr>
                <w:rFonts w:ascii="Palatino Linotype" w:hAnsi="Palatino Linotype"/>
                <w:b/>
                <w:i/>
              </w:rPr>
              <w:t xml:space="preserve">Constitución Política de los Estados Unidos Mexicanos </w:t>
            </w:r>
          </w:p>
          <w:p w:rsidR="0018534C" w:rsidRPr="005363E2" w:rsidRDefault="0018534C" w:rsidP="00342997">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18534C" w:rsidRPr="005363E2" w:rsidRDefault="0018534C" w:rsidP="00342997">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t xml:space="preserve">(…) </w:t>
            </w:r>
          </w:p>
          <w:p w:rsidR="0018534C" w:rsidRPr="005363E2" w:rsidRDefault="0018534C" w:rsidP="00342997">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18534C" w:rsidRPr="005363E2" w:rsidRDefault="0018534C" w:rsidP="00342997">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t xml:space="preserve"> (…) </w:t>
            </w:r>
          </w:p>
          <w:p w:rsidR="0018534C" w:rsidRPr="005363E2" w:rsidRDefault="0018534C" w:rsidP="00342997">
            <w:pPr>
              <w:pStyle w:val="Prrafodelista"/>
              <w:autoSpaceDE w:val="0"/>
              <w:autoSpaceDN w:val="0"/>
              <w:adjustRightInd w:val="0"/>
              <w:spacing w:before="240" w:after="160"/>
              <w:ind w:left="0"/>
              <w:jc w:val="both"/>
              <w:rPr>
                <w:rFonts w:ascii="Palatino Linotype" w:hAnsi="Palatino Linotype"/>
                <w:i/>
                <w:sz w:val="22"/>
              </w:rPr>
            </w:pPr>
            <w:r w:rsidRPr="005363E2">
              <w:rPr>
                <w:rFonts w:ascii="Palatino Linotype" w:hAnsi="Palatino Linotype"/>
                <w:i/>
                <w:sz w:val="22"/>
              </w:rPr>
              <w:lastRenderedPageBreak/>
              <w:t>III. Toda persona, sin necesidad de acreditar interés alguno o justificar su utilización, tendrá acceso gratuito a la información pública, a sus datos personales o a la rectificación de éstos.</w:t>
            </w:r>
          </w:p>
          <w:p w:rsidR="0018534C" w:rsidRPr="005363E2" w:rsidRDefault="0018534C" w:rsidP="00342997">
            <w:pPr>
              <w:pStyle w:val="Prrafodelista"/>
              <w:autoSpaceDE w:val="0"/>
              <w:autoSpaceDN w:val="0"/>
              <w:adjustRightInd w:val="0"/>
              <w:spacing w:before="240" w:after="160"/>
              <w:ind w:left="0"/>
              <w:jc w:val="both"/>
              <w:rPr>
                <w:rFonts w:ascii="Palatino Linotype" w:hAnsi="Palatino Linotype" w:cs="Arial"/>
                <w:i/>
                <w:sz w:val="22"/>
                <w:lang w:val="es-MX"/>
              </w:rPr>
            </w:pPr>
            <w:r w:rsidRPr="005363E2">
              <w:rPr>
                <w:rFonts w:ascii="Palatino Linotype" w:hAnsi="Palatino Linotype" w:cs="Arial"/>
                <w:i/>
                <w:sz w:val="22"/>
                <w:lang w:val="es-MX"/>
              </w:rPr>
              <w:t>IV. Se establecerán mecanismos de acceso a la información y procedimientos de revisión expeditos que se sustanciarán ante los organismos autónomos especializados e imparciales que establece esta Constitución.”</w:t>
            </w:r>
          </w:p>
          <w:p w:rsidR="0018534C" w:rsidRPr="005363E2" w:rsidRDefault="0018534C" w:rsidP="00342997">
            <w:pPr>
              <w:pStyle w:val="Prrafodelista"/>
              <w:autoSpaceDE w:val="0"/>
              <w:autoSpaceDN w:val="0"/>
              <w:adjustRightInd w:val="0"/>
              <w:spacing w:before="240"/>
              <w:jc w:val="both"/>
              <w:rPr>
                <w:rFonts w:ascii="Palatino Linotype" w:hAnsi="Palatino Linotype" w:cs="Arial"/>
                <w:b/>
                <w:i/>
                <w:sz w:val="22"/>
                <w:lang w:val="es-MX"/>
              </w:rPr>
            </w:pPr>
            <w:r w:rsidRPr="005363E2">
              <w:rPr>
                <w:rFonts w:ascii="Palatino Linotype" w:hAnsi="Palatino Linotype" w:cs="Arial"/>
                <w:b/>
                <w:i/>
                <w:sz w:val="22"/>
                <w:lang w:val="es-MX"/>
              </w:rPr>
              <w:t>Constitución Política del Estado Libre y Soberano de México</w:t>
            </w:r>
          </w:p>
          <w:p w:rsidR="0018534C" w:rsidRPr="005363E2" w:rsidRDefault="0018534C" w:rsidP="00342997">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18534C" w:rsidRPr="005363E2" w:rsidRDefault="0018534C" w:rsidP="00342997">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w:t>
            </w:r>
          </w:p>
          <w:p w:rsidR="0018534C" w:rsidRPr="005363E2" w:rsidRDefault="0018534C" w:rsidP="00342997">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rsidR="0018534C" w:rsidRPr="005363E2" w:rsidRDefault="0018534C" w:rsidP="00342997">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w:t>
            </w:r>
          </w:p>
          <w:p w:rsidR="0018534C" w:rsidRPr="005363E2" w:rsidRDefault="0018534C" w:rsidP="00342997">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El derecho a la información será garantizado por el Estado. La ley establecerá las previsiones que permitan asegurar la protección, el respeto y la difusión de este derecho.</w:t>
            </w:r>
          </w:p>
          <w:p w:rsidR="0018534C" w:rsidRPr="005363E2" w:rsidRDefault="0018534C" w:rsidP="00342997">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18534C" w:rsidRPr="005363E2" w:rsidRDefault="0018534C" w:rsidP="00342997">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18534C" w:rsidRPr="005363E2" w:rsidRDefault="0018534C" w:rsidP="00342997">
            <w:pPr>
              <w:autoSpaceDE w:val="0"/>
              <w:autoSpaceDN w:val="0"/>
              <w:adjustRightInd w:val="0"/>
              <w:spacing w:before="240"/>
              <w:jc w:val="both"/>
              <w:rPr>
                <w:rFonts w:ascii="Palatino Linotype" w:hAnsi="Palatino Linotype" w:cs="Arial"/>
                <w:i/>
              </w:rPr>
            </w:pPr>
            <w:r w:rsidRPr="005363E2">
              <w:rPr>
                <w:rFonts w:ascii="Palatino Linotype" w:hAnsi="Palatino Linotype" w:cs="Arial"/>
                <w:i/>
              </w:rPr>
              <w:lastRenderedPageBreak/>
              <w:t>IV. Se establecerán mecanismos de acceso a la información y procedimientos de revisión expeditos que se sustanciarán ante el organismo autónomo especializado e imparcial que establece esta Constitución.</w:t>
            </w:r>
          </w:p>
          <w:p w:rsidR="0018534C" w:rsidRPr="005363E2" w:rsidRDefault="0018534C" w:rsidP="00342997">
            <w:pPr>
              <w:pStyle w:val="Prrafodelista"/>
              <w:autoSpaceDE w:val="0"/>
              <w:autoSpaceDN w:val="0"/>
              <w:adjustRightInd w:val="0"/>
              <w:spacing w:before="240" w:after="160"/>
              <w:ind w:left="0"/>
              <w:jc w:val="both"/>
              <w:rPr>
                <w:rFonts w:ascii="Palatino Linotype" w:hAnsi="Palatino Linotype" w:cs="Arial"/>
                <w:i/>
                <w:sz w:val="22"/>
                <w:lang w:val="es-MX"/>
              </w:rPr>
            </w:pPr>
            <w:r w:rsidRPr="005363E2">
              <w:rPr>
                <w:rFonts w:ascii="Palatino Linotype" w:hAnsi="Palatino Linotype" w:cs="Arial"/>
                <w:i/>
                <w:sz w:val="22"/>
                <w:lang w:val="es-MX"/>
              </w:rPr>
              <w:t>(…)</w:t>
            </w:r>
          </w:p>
          <w:p w:rsidR="0018534C" w:rsidRPr="005363E2" w:rsidRDefault="0018534C" w:rsidP="00342997">
            <w:pPr>
              <w:pStyle w:val="Prrafodelista"/>
              <w:autoSpaceDE w:val="0"/>
              <w:autoSpaceDN w:val="0"/>
              <w:adjustRightInd w:val="0"/>
              <w:spacing w:before="240" w:after="160"/>
              <w:ind w:left="0"/>
              <w:jc w:val="both"/>
              <w:rPr>
                <w:rFonts w:ascii="Palatino Linotype" w:hAnsi="Palatino Linotype" w:cs="Arial"/>
                <w:i/>
                <w:sz w:val="22"/>
                <w:lang w:val="es-MX"/>
              </w:rPr>
            </w:pPr>
            <w:r w:rsidRPr="005363E2">
              <w:rPr>
                <w:rFonts w:ascii="Palatino Linotype" w:hAnsi="Palatino Linotype" w:cs="Arial"/>
                <w:i/>
                <w:sz w:val="22"/>
                <w:lang w:val="es-MX"/>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18534C" w:rsidRPr="005363E2" w:rsidRDefault="0018534C" w:rsidP="0018534C">
      <w:pPr>
        <w:pStyle w:val="Prrafodelista"/>
        <w:autoSpaceDE w:val="0"/>
        <w:autoSpaceDN w:val="0"/>
        <w:adjustRightInd w:val="0"/>
        <w:spacing w:before="240" w:after="160" w:line="360" w:lineRule="auto"/>
        <w:ind w:left="0"/>
        <w:jc w:val="both"/>
        <w:rPr>
          <w:rFonts w:ascii="Palatino Linotype" w:hAnsi="Palatino Linotype"/>
          <w:lang w:val="es-MX"/>
        </w:rPr>
      </w:pPr>
      <w:r w:rsidRPr="005363E2">
        <w:rPr>
          <w:rFonts w:ascii="Palatino Linotype" w:hAnsi="Palatino Linotype"/>
          <w:lang w:val="es-MX"/>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363E2">
        <w:rPr>
          <w:rFonts w:ascii="Palatino Linotype" w:hAnsi="Palatino Linotype"/>
          <w:b/>
          <w:u w:val="single"/>
          <w:lang w:val="es-MX"/>
        </w:rPr>
        <w:t>incluso, la solicitud de acceso a la información pueda ser anónima o no contener un nombre que identifique al solicitante o que permita tener certeza sobre su identidad</w:t>
      </w:r>
      <w:r w:rsidRPr="005363E2">
        <w:rPr>
          <w:rFonts w:ascii="Palatino Linotype" w:hAnsi="Palatino Linotype"/>
          <w:lang w:val="es-MX"/>
        </w:rPr>
        <w:t xml:space="preserve">. </w:t>
      </w:r>
    </w:p>
    <w:p w:rsidR="0018534C" w:rsidRPr="005363E2" w:rsidRDefault="0018534C" w:rsidP="0018534C">
      <w:pPr>
        <w:pStyle w:val="Prrafodelista"/>
        <w:autoSpaceDE w:val="0"/>
        <w:autoSpaceDN w:val="0"/>
        <w:adjustRightInd w:val="0"/>
        <w:spacing w:before="240" w:after="160" w:line="360" w:lineRule="auto"/>
        <w:ind w:left="0"/>
        <w:jc w:val="both"/>
        <w:rPr>
          <w:rFonts w:ascii="Palatino Linotype" w:hAnsi="Palatino Linotype"/>
          <w:lang w:val="es-MX"/>
        </w:rPr>
      </w:pPr>
      <w:r w:rsidRPr="005363E2">
        <w:rPr>
          <w:rFonts w:ascii="Palatino Linotype" w:hAnsi="Palatino Linotype"/>
          <w:lang w:val="es-MX"/>
        </w:rPr>
        <w:t>En conclusión, se cubrieron los requisitos de procedencia y procedibilidad y conforme a las constancias que obran en el expediente.</w:t>
      </w:r>
    </w:p>
    <w:p w:rsidR="0086588D" w:rsidRDefault="0086588D" w:rsidP="0086588D">
      <w:pPr>
        <w:spacing w:line="360" w:lineRule="auto"/>
        <w:ind w:right="49"/>
        <w:jc w:val="both"/>
        <w:rPr>
          <w:rFonts w:ascii="Palatino Linotype" w:hAnsi="Palatino Linotype" w:cs="Arial"/>
        </w:rPr>
      </w:pPr>
    </w:p>
    <w:p w:rsidR="0086588D" w:rsidRPr="007C3942" w:rsidRDefault="0086588D" w:rsidP="0086588D">
      <w:pPr>
        <w:autoSpaceDE w:val="0"/>
        <w:autoSpaceDN w:val="0"/>
        <w:adjustRightInd w:val="0"/>
        <w:spacing w:line="360" w:lineRule="auto"/>
        <w:jc w:val="both"/>
        <w:rPr>
          <w:rFonts w:ascii="Palatino Linotype" w:hAnsi="Palatino Linotype" w:cs="Arial"/>
          <w:b/>
          <w:sz w:val="28"/>
          <w:szCs w:val="28"/>
        </w:rPr>
      </w:pPr>
      <w:r w:rsidRPr="007C3942">
        <w:rPr>
          <w:rFonts w:ascii="Palatino Linotype" w:hAnsi="Palatino Linotype" w:cs="Arial"/>
          <w:b/>
          <w:sz w:val="28"/>
          <w:szCs w:val="28"/>
        </w:rPr>
        <w:t xml:space="preserve">TERCERO. Del estudio de las causas de improcedencia. </w:t>
      </w:r>
    </w:p>
    <w:p w:rsidR="0086588D" w:rsidRDefault="0086588D" w:rsidP="0086588D">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7C3942">
        <w:rPr>
          <w:rFonts w:ascii="Palatino Linotype" w:hAnsi="Palatino Linotype" w:cs="Arial"/>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86588D" w:rsidRPr="007C3942" w:rsidRDefault="0086588D" w:rsidP="0086588D">
      <w:pPr>
        <w:autoSpaceDE w:val="0"/>
        <w:autoSpaceDN w:val="0"/>
        <w:adjustRightInd w:val="0"/>
        <w:spacing w:line="360" w:lineRule="auto"/>
        <w:jc w:val="both"/>
        <w:rPr>
          <w:rFonts w:ascii="Palatino Linotype" w:hAnsi="Palatino Linotype" w:cs="Arial"/>
        </w:rPr>
      </w:pPr>
    </w:p>
    <w:p w:rsidR="0086588D" w:rsidRPr="007C3942" w:rsidRDefault="0086588D" w:rsidP="0086588D">
      <w:pPr>
        <w:ind w:left="567" w:right="567"/>
        <w:jc w:val="both"/>
        <w:rPr>
          <w:rFonts w:ascii="Palatino Linotype" w:hAnsi="Palatino Linotype" w:cs="Arial"/>
        </w:rPr>
      </w:pPr>
      <w:r w:rsidRPr="007C3942">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7C3942">
        <w:rPr>
          <w:rFonts w:ascii="Palatino Linotype" w:hAnsi="Palatino Linotype"/>
          <w:i/>
        </w:rPr>
        <w:t xml:space="preserve">Del examen de compatibilidad de los artículos </w:t>
      </w:r>
      <w:hyperlink r:id="rId7" w:history="1">
        <w:r w:rsidRPr="007C3942">
          <w:rPr>
            <w:rFonts w:ascii="Palatino Linotype" w:eastAsia="Calibri" w:hAnsi="Palatino Linotype"/>
            <w:i/>
            <w:color w:val="0563C1" w:themeColor="hyperlink"/>
            <w:u w:val="single"/>
          </w:rPr>
          <w:t>73 y 74 de la Ley de Amparo</w:t>
        </w:r>
      </w:hyperlink>
      <w:r w:rsidRPr="007C3942">
        <w:rPr>
          <w:rFonts w:ascii="Palatino Linotype" w:eastAsia="Calibri" w:hAnsi="Palatino Linotype"/>
          <w:i/>
          <w:color w:val="0563C1" w:themeColor="hyperlink"/>
          <w:u w:val="single"/>
        </w:rPr>
        <w:t xml:space="preserve"> </w:t>
      </w:r>
      <w:r w:rsidRPr="007C3942">
        <w:rPr>
          <w:rFonts w:ascii="Palatino Linotype" w:hAnsi="Palatino Linotype"/>
          <w:i/>
        </w:rPr>
        <w:t xml:space="preserve">con el artículo </w:t>
      </w:r>
      <w:hyperlink r:id="rId8" w:history="1">
        <w:r w:rsidRPr="007C3942">
          <w:rPr>
            <w:rFonts w:ascii="Palatino Linotype" w:eastAsia="Calibri" w:hAnsi="Palatino Linotype"/>
            <w:i/>
            <w:color w:val="0563C1" w:themeColor="hyperlink"/>
            <w:u w:val="single"/>
          </w:rPr>
          <w:t>25.1 de la Convención Americana sobre Derechos Humanos</w:t>
        </w:r>
      </w:hyperlink>
      <w:r w:rsidRPr="007C3942">
        <w:rPr>
          <w:rFonts w:ascii="Palatino Linotype" w:hAnsi="Palatino Linotype"/>
          <w:i/>
        </w:rPr>
        <w:t xml:space="preserve"> </w:t>
      </w:r>
      <w:r w:rsidRPr="007C394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C3942">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86588D" w:rsidRPr="007C3942" w:rsidRDefault="0086588D" w:rsidP="0086588D">
      <w:pPr>
        <w:autoSpaceDE w:val="0"/>
        <w:autoSpaceDN w:val="0"/>
        <w:adjustRightInd w:val="0"/>
        <w:spacing w:line="360" w:lineRule="auto"/>
        <w:jc w:val="both"/>
        <w:rPr>
          <w:rFonts w:ascii="Palatino Linotype" w:hAnsi="Palatino Linotype" w:cs="Arial"/>
        </w:rPr>
      </w:pPr>
    </w:p>
    <w:p w:rsidR="0086588D" w:rsidRDefault="0086588D" w:rsidP="0086588D">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lastRenderedPageBreak/>
        <w:t>Por lo que una vez que se analizó el expediente en estudio se cae en la cuenta de que no se actualiza ninguna de las casuales a continuación transcritas:</w:t>
      </w:r>
    </w:p>
    <w:p w:rsidR="0086588D" w:rsidRPr="007C3942" w:rsidRDefault="0086588D" w:rsidP="0086588D">
      <w:pPr>
        <w:autoSpaceDE w:val="0"/>
        <w:autoSpaceDN w:val="0"/>
        <w:adjustRightInd w:val="0"/>
        <w:spacing w:line="360" w:lineRule="auto"/>
        <w:jc w:val="both"/>
        <w:rPr>
          <w:rFonts w:ascii="Palatino Linotype" w:hAnsi="Palatino Linotype" w:cs="Arial"/>
        </w:rPr>
      </w:pPr>
    </w:p>
    <w:p w:rsidR="0086588D" w:rsidRPr="007C3942" w:rsidRDefault="0086588D" w:rsidP="0086588D">
      <w:pPr>
        <w:autoSpaceDE w:val="0"/>
        <w:autoSpaceDN w:val="0"/>
        <w:adjustRightInd w:val="0"/>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191</w:t>
      </w:r>
      <w:r w:rsidRPr="007C3942">
        <w:rPr>
          <w:rFonts w:ascii="Palatino Linotype" w:hAnsi="Palatino Linotype" w:cs="Arial"/>
          <w:i/>
        </w:rPr>
        <w:t xml:space="preserve">. El recurso será desechado por improcedente cuando:  </w:t>
      </w:r>
    </w:p>
    <w:p w:rsidR="0086588D" w:rsidRPr="007C3942" w:rsidRDefault="0086588D" w:rsidP="0086588D">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w:t>
      </w:r>
      <w:r w:rsidRPr="007C3942">
        <w:rPr>
          <w:rFonts w:ascii="Palatino Linotype" w:hAnsi="Palatino Linotype" w:cs="Arial"/>
          <w:i/>
        </w:rPr>
        <w:t xml:space="preserve">. Sea extemporáneo por haber transcurrido el plazo establecido en la presente Ley, a partir de la respuesta;  </w:t>
      </w:r>
    </w:p>
    <w:p w:rsidR="0086588D" w:rsidRPr="007C3942" w:rsidRDefault="0086588D" w:rsidP="0086588D">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II</w:t>
      </w:r>
      <w:r w:rsidRPr="007C3942">
        <w:rPr>
          <w:rFonts w:ascii="Palatino Linotype" w:hAnsi="Palatino Linotype" w:cs="Arial"/>
          <w:i/>
        </w:rPr>
        <w:t xml:space="preserve">. Se esté tramitando ante el Poder Judicial de la Federación algún recurso o medio de defensa interpuesto por el recurrente;  </w:t>
      </w:r>
    </w:p>
    <w:p w:rsidR="0086588D" w:rsidRPr="007C3942" w:rsidRDefault="0086588D" w:rsidP="0086588D">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III</w:t>
      </w:r>
      <w:r w:rsidRPr="007C3942">
        <w:rPr>
          <w:rFonts w:ascii="Palatino Linotype" w:hAnsi="Palatino Linotype" w:cs="Arial"/>
          <w:i/>
        </w:rPr>
        <w:t xml:space="preserve">. No actualice alguno de los supuestos previstos en la presente Ley;  </w:t>
      </w:r>
    </w:p>
    <w:p w:rsidR="0086588D" w:rsidRPr="007C3942" w:rsidRDefault="0086588D" w:rsidP="0086588D">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IV</w:t>
      </w:r>
      <w:r w:rsidRPr="007C3942">
        <w:rPr>
          <w:rFonts w:ascii="Palatino Linotype" w:hAnsi="Palatino Linotype" w:cs="Arial"/>
          <w:i/>
        </w:rPr>
        <w:t xml:space="preserve">. No se haya desahogado la prevención en los términos establecidos en la presente Ley;  </w:t>
      </w:r>
    </w:p>
    <w:p w:rsidR="0086588D" w:rsidRPr="007C3942" w:rsidRDefault="0086588D" w:rsidP="0086588D">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V</w:t>
      </w:r>
      <w:r w:rsidRPr="007C3942">
        <w:rPr>
          <w:rFonts w:ascii="Palatino Linotype" w:hAnsi="Palatino Linotype" w:cs="Arial"/>
          <w:i/>
        </w:rPr>
        <w:t xml:space="preserve">. Se impugne la veracidad de la información proporcionada;  </w:t>
      </w:r>
    </w:p>
    <w:p w:rsidR="0086588D" w:rsidRPr="007C3942" w:rsidRDefault="0086588D" w:rsidP="0086588D">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VI</w:t>
      </w:r>
      <w:r w:rsidRPr="007C3942">
        <w:rPr>
          <w:rFonts w:ascii="Palatino Linotype" w:hAnsi="Palatino Linotype" w:cs="Arial"/>
          <w:i/>
        </w:rPr>
        <w:t xml:space="preserve">. Se trate de una consulta, o trámite en específico; y  </w:t>
      </w:r>
    </w:p>
    <w:p w:rsidR="0086588D" w:rsidRPr="007C3942" w:rsidRDefault="0086588D" w:rsidP="0086588D">
      <w:pPr>
        <w:autoSpaceDE w:val="0"/>
        <w:autoSpaceDN w:val="0"/>
        <w:adjustRightInd w:val="0"/>
        <w:ind w:left="567" w:right="567"/>
        <w:jc w:val="both"/>
        <w:rPr>
          <w:rFonts w:ascii="Palatino Linotype" w:hAnsi="Palatino Linotype" w:cs="Arial"/>
          <w:i/>
        </w:rPr>
      </w:pPr>
      <w:r w:rsidRPr="007C3942">
        <w:rPr>
          <w:rFonts w:ascii="Palatino Linotype" w:hAnsi="Palatino Linotype" w:cs="Arial"/>
          <w:b/>
          <w:i/>
        </w:rPr>
        <w:t>VII</w:t>
      </w:r>
      <w:r w:rsidRPr="007C3942">
        <w:rPr>
          <w:rFonts w:ascii="Palatino Linotype" w:hAnsi="Palatino Linotype" w:cs="Arial"/>
          <w:i/>
        </w:rPr>
        <w:t>. El recurrente amplíe su solicitud en el recurso de revisión, únicamente respecto de los nuevos contenidos.”</w:t>
      </w:r>
    </w:p>
    <w:p w:rsidR="0086588D" w:rsidRDefault="0086588D" w:rsidP="0086588D">
      <w:pPr>
        <w:autoSpaceDE w:val="0"/>
        <w:autoSpaceDN w:val="0"/>
        <w:adjustRightInd w:val="0"/>
        <w:spacing w:line="360" w:lineRule="auto"/>
        <w:jc w:val="both"/>
        <w:rPr>
          <w:rFonts w:ascii="Palatino Linotype" w:hAnsi="Palatino Linotype" w:cs="Arial"/>
        </w:rPr>
      </w:pPr>
    </w:p>
    <w:p w:rsidR="0086588D" w:rsidRPr="007C3942" w:rsidRDefault="0086588D" w:rsidP="0086588D">
      <w:pPr>
        <w:autoSpaceDE w:val="0"/>
        <w:autoSpaceDN w:val="0"/>
        <w:adjustRightInd w:val="0"/>
        <w:spacing w:line="360" w:lineRule="auto"/>
        <w:jc w:val="both"/>
        <w:rPr>
          <w:rFonts w:ascii="Palatino Linotype" w:hAnsi="Palatino Linotype" w:cs="Arial"/>
        </w:rPr>
      </w:pPr>
      <w:r w:rsidRPr="007C3942">
        <w:rPr>
          <w:rFonts w:ascii="Palatino Linotype" w:hAnsi="Palatino Linotype" w:cs="Arial"/>
        </w:rPr>
        <w:t xml:space="preserve">Ya que no fue interpuesto de forma extemporánea, no se está tramitando ante el Poder Judicial Federal, no es una consulta, o trámite en específico, ni tampoco se advierte que </w:t>
      </w:r>
      <w:r w:rsidRPr="007C3942">
        <w:rPr>
          <w:rFonts w:ascii="Palatino Linotype" w:hAnsi="Palatino Linotype" w:cs="Arial"/>
          <w:b/>
        </w:rPr>
        <w:t>el recurrente</w:t>
      </w:r>
      <w:r w:rsidRPr="007C3942">
        <w:rPr>
          <w:rFonts w:ascii="Palatino Linotype" w:hAnsi="Palatino Linotype" w:cs="Arial"/>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86588D" w:rsidRPr="007C3942" w:rsidRDefault="0086588D" w:rsidP="0086588D">
      <w:pPr>
        <w:autoSpaceDE w:val="0"/>
        <w:autoSpaceDN w:val="0"/>
        <w:adjustRightInd w:val="0"/>
        <w:spacing w:line="360" w:lineRule="auto"/>
        <w:jc w:val="both"/>
        <w:rPr>
          <w:rFonts w:ascii="Palatino Linotype" w:hAnsi="Palatino Linotype" w:cs="Arial"/>
        </w:rPr>
      </w:pPr>
    </w:p>
    <w:p w:rsidR="0086588D" w:rsidRPr="007C3942" w:rsidRDefault="0086588D" w:rsidP="0086588D">
      <w:pPr>
        <w:autoSpaceDE w:val="0"/>
        <w:autoSpaceDN w:val="0"/>
        <w:adjustRightInd w:val="0"/>
        <w:spacing w:line="360" w:lineRule="auto"/>
        <w:jc w:val="both"/>
        <w:rPr>
          <w:rFonts w:ascii="Palatino Linotype" w:hAnsi="Palatino Linotype" w:cs="Arial"/>
        </w:rPr>
      </w:pPr>
    </w:p>
    <w:p w:rsidR="0086588D" w:rsidRDefault="0086588D" w:rsidP="0086588D">
      <w:pPr>
        <w:widowControl w:val="0"/>
        <w:autoSpaceDE w:val="0"/>
        <w:autoSpaceDN w:val="0"/>
        <w:adjustRightInd w:val="0"/>
        <w:spacing w:line="360" w:lineRule="auto"/>
        <w:jc w:val="both"/>
        <w:rPr>
          <w:rFonts w:ascii="Palatino Linotype" w:hAnsi="Palatino Linotype" w:cs="Arial"/>
          <w:b/>
          <w:sz w:val="26"/>
          <w:szCs w:val="26"/>
        </w:rPr>
      </w:pPr>
      <w:r w:rsidRPr="007C3942">
        <w:rPr>
          <w:rFonts w:ascii="Palatino Linotype" w:hAnsi="Palatino Linotype" w:cs="Arial"/>
          <w:b/>
          <w:sz w:val="28"/>
          <w:szCs w:val="28"/>
        </w:rPr>
        <w:t xml:space="preserve">CUARTO. </w:t>
      </w:r>
      <w:r w:rsidRPr="007C3942">
        <w:rPr>
          <w:rFonts w:ascii="Palatino Linotype" w:hAnsi="Palatino Linotype" w:cs="Arial"/>
          <w:b/>
          <w:sz w:val="26"/>
          <w:szCs w:val="26"/>
        </w:rPr>
        <w:t>Estudio y resolución de los recursos de revisión.</w:t>
      </w:r>
    </w:p>
    <w:p w:rsidR="00782741" w:rsidRDefault="00782741" w:rsidP="0078274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lastRenderedPageBreak/>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rsidR="00A0590F" w:rsidRDefault="00A0590F" w:rsidP="0086588D">
      <w:pPr>
        <w:autoSpaceDE w:val="0"/>
        <w:autoSpaceDN w:val="0"/>
        <w:adjustRightInd w:val="0"/>
        <w:spacing w:line="360" w:lineRule="auto"/>
        <w:jc w:val="both"/>
        <w:rPr>
          <w:rFonts w:ascii="Palatino Linotype" w:hAnsi="Palatino Linotype" w:cs="Arial"/>
        </w:rPr>
      </w:pPr>
    </w:p>
    <w:p w:rsidR="0086588D" w:rsidRPr="00B3351F" w:rsidRDefault="0086588D" w:rsidP="0086588D">
      <w:pPr>
        <w:autoSpaceDE w:val="0"/>
        <w:autoSpaceDN w:val="0"/>
        <w:adjustRightInd w:val="0"/>
        <w:spacing w:line="360" w:lineRule="auto"/>
        <w:jc w:val="both"/>
        <w:rPr>
          <w:rFonts w:ascii="Palatino Linotype" w:hAnsi="Palatino Linotype" w:cs="Arial"/>
        </w:rPr>
      </w:pPr>
      <w:r w:rsidRPr="00B3351F">
        <w:rPr>
          <w:rFonts w:ascii="Palatino Linotype" w:hAnsi="Palatino Linotype" w:cs="Arial"/>
        </w:rPr>
        <w:t>Atentos a la redacción de la</w:t>
      </w:r>
      <w:r w:rsidR="004A0773">
        <w:rPr>
          <w:rFonts w:ascii="Palatino Linotype" w:hAnsi="Palatino Linotype" w:cs="Arial"/>
        </w:rPr>
        <w:t>s</w:t>
      </w:r>
      <w:r w:rsidRPr="00B3351F">
        <w:rPr>
          <w:rFonts w:ascii="Palatino Linotype" w:hAnsi="Palatino Linotype" w:cs="Arial"/>
        </w:rPr>
        <w:t xml:space="preserve"> solicitud</w:t>
      </w:r>
      <w:r w:rsidR="004A0773">
        <w:rPr>
          <w:rFonts w:ascii="Palatino Linotype" w:hAnsi="Palatino Linotype" w:cs="Arial"/>
        </w:rPr>
        <w:t>es</w:t>
      </w:r>
      <w:r w:rsidRPr="00B3351F">
        <w:rPr>
          <w:rFonts w:ascii="Palatino Linotype" w:hAnsi="Palatino Linotype" w:cs="Arial"/>
        </w:rPr>
        <w:t xml:space="preserve">, se puede apreciar que el </w:t>
      </w:r>
      <w:r w:rsidRPr="00B3351F">
        <w:rPr>
          <w:rFonts w:ascii="Palatino Linotype" w:hAnsi="Palatino Linotype" w:cs="Arial"/>
          <w:b/>
        </w:rPr>
        <w:t>Recurrente</w:t>
      </w:r>
      <w:r w:rsidRPr="00B3351F">
        <w:rPr>
          <w:rFonts w:ascii="Palatino Linotype" w:hAnsi="Palatino Linotype" w:cs="Arial"/>
        </w:rPr>
        <w:t xml:space="preserve"> peticiona </w:t>
      </w:r>
      <w:r w:rsidR="004A0773">
        <w:rPr>
          <w:rFonts w:ascii="Palatino Linotype" w:hAnsi="Palatino Linotype" w:cs="Arial"/>
        </w:rPr>
        <w:t xml:space="preserve">oficios </w:t>
      </w:r>
      <w:r w:rsidR="0018534C">
        <w:rPr>
          <w:rFonts w:ascii="Palatino Linotype" w:hAnsi="Palatino Linotype" w:cs="Arial"/>
        </w:rPr>
        <w:t xml:space="preserve">de la </w:t>
      </w:r>
      <w:r w:rsidR="0018534C" w:rsidRPr="00FD4674">
        <w:rPr>
          <w:rFonts w:ascii="Palatino Linotype" w:hAnsi="Palatino Linotype" w:cs="Arial"/>
        </w:rPr>
        <w:t xml:space="preserve">segunda quincena de </w:t>
      </w:r>
      <w:r w:rsidR="001C13A9" w:rsidRPr="00FD4674">
        <w:rPr>
          <w:rFonts w:ascii="Palatino Linotype" w:hAnsi="Palatino Linotype" w:cs="Arial"/>
        </w:rPr>
        <w:t>noviembre</w:t>
      </w:r>
      <w:r w:rsidR="0018534C" w:rsidRPr="00FD4674">
        <w:rPr>
          <w:rFonts w:ascii="Palatino Linotype" w:hAnsi="Palatino Linotype" w:cs="Arial"/>
        </w:rPr>
        <w:t xml:space="preserve"> de dos mil veintidós,</w:t>
      </w:r>
      <w:r w:rsidR="004A0773" w:rsidRPr="00FD4674">
        <w:rPr>
          <w:rFonts w:ascii="Palatino Linotype" w:hAnsi="Palatino Linotype" w:cs="Arial"/>
        </w:rPr>
        <w:t xml:space="preserve"> de</w:t>
      </w:r>
      <w:r w:rsidRPr="00FD4674">
        <w:rPr>
          <w:rFonts w:ascii="Palatino Linotype" w:hAnsi="Palatino Linotype" w:cs="Arial"/>
        </w:rPr>
        <w:t xml:space="preserve"> lo siguiente:</w:t>
      </w:r>
    </w:p>
    <w:p w:rsidR="0086588D" w:rsidRDefault="004A0773" w:rsidP="004A0773">
      <w:pPr>
        <w:pStyle w:val="Prrafodelista"/>
        <w:numPr>
          <w:ilvl w:val="0"/>
          <w:numId w:val="20"/>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Oficios generados </w:t>
      </w:r>
      <w:r w:rsidR="00C96BBE">
        <w:rPr>
          <w:rFonts w:ascii="Palatino Linotype" w:hAnsi="Palatino Linotype" w:cs="Arial"/>
          <w:color w:val="000000" w:themeColor="text1"/>
        </w:rPr>
        <w:t>por</w:t>
      </w:r>
      <w:r>
        <w:rPr>
          <w:rFonts w:ascii="Palatino Linotype" w:hAnsi="Palatino Linotype" w:cs="Arial"/>
          <w:color w:val="000000" w:themeColor="text1"/>
        </w:rPr>
        <w:t xml:space="preserve"> las siguientes áreas: </w:t>
      </w:r>
    </w:p>
    <w:p w:rsidR="004A0773" w:rsidRDefault="00DD4369" w:rsidP="004A0773">
      <w:pPr>
        <w:pStyle w:val="Prrafodelista"/>
        <w:numPr>
          <w:ilvl w:val="0"/>
          <w:numId w:val="21"/>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Obras publicas </w:t>
      </w:r>
    </w:p>
    <w:p w:rsidR="00DD4369" w:rsidRDefault="00DD4369" w:rsidP="004A0773">
      <w:pPr>
        <w:pStyle w:val="Prrafodelista"/>
        <w:numPr>
          <w:ilvl w:val="0"/>
          <w:numId w:val="21"/>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IMCUFIDE </w:t>
      </w:r>
    </w:p>
    <w:p w:rsidR="00DD4369" w:rsidRDefault="00DD4369" w:rsidP="00DD4369">
      <w:pPr>
        <w:pStyle w:val="Prrafodelista"/>
        <w:numPr>
          <w:ilvl w:val="0"/>
          <w:numId w:val="21"/>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Comunicación Social</w:t>
      </w:r>
      <w:r w:rsidR="00342997">
        <w:rPr>
          <w:rFonts w:ascii="Palatino Linotype" w:hAnsi="Palatino Linotype" w:cs="Arial"/>
          <w:color w:val="000000" w:themeColor="text1"/>
        </w:rPr>
        <w:t xml:space="preserve"> o equivalente</w:t>
      </w:r>
    </w:p>
    <w:p w:rsidR="00DD4369" w:rsidRDefault="00DD4369" w:rsidP="00DD4369">
      <w:pPr>
        <w:pStyle w:val="Prrafodelista"/>
        <w:numPr>
          <w:ilvl w:val="0"/>
          <w:numId w:val="21"/>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Tesorería </w:t>
      </w:r>
    </w:p>
    <w:p w:rsidR="00DD4369" w:rsidRDefault="00DD4369" w:rsidP="00DD4369">
      <w:pPr>
        <w:pStyle w:val="Prrafodelista"/>
        <w:numPr>
          <w:ilvl w:val="0"/>
          <w:numId w:val="21"/>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Secretaría de Ayuntamiento</w:t>
      </w:r>
    </w:p>
    <w:p w:rsidR="00DD4369" w:rsidRDefault="00DD4369" w:rsidP="00DD4369">
      <w:pPr>
        <w:pStyle w:val="Prrafodelista"/>
        <w:numPr>
          <w:ilvl w:val="0"/>
          <w:numId w:val="21"/>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Contraloría</w:t>
      </w:r>
    </w:p>
    <w:p w:rsidR="00DD4369" w:rsidRDefault="00DD4369" w:rsidP="00DD4369">
      <w:pPr>
        <w:pStyle w:val="Prrafodelista"/>
        <w:numPr>
          <w:ilvl w:val="0"/>
          <w:numId w:val="21"/>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Dirección de la Juventud o equivalente</w:t>
      </w:r>
    </w:p>
    <w:p w:rsidR="00DD4369" w:rsidRPr="00DD4369" w:rsidRDefault="00DD4369" w:rsidP="00DD4369">
      <w:pPr>
        <w:pStyle w:val="Prrafodelista"/>
        <w:numPr>
          <w:ilvl w:val="0"/>
          <w:numId w:val="21"/>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Presidencia </w:t>
      </w:r>
    </w:p>
    <w:p w:rsidR="00DD4369" w:rsidRDefault="00DD4369" w:rsidP="0086588D">
      <w:pPr>
        <w:spacing w:line="360" w:lineRule="auto"/>
        <w:jc w:val="both"/>
        <w:rPr>
          <w:rFonts w:ascii="Palatino Linotype" w:eastAsiaTheme="minorHAnsi" w:hAnsi="Palatino Linotype" w:cs="Arial"/>
          <w:lang w:val="es-ES_tradnl" w:eastAsia="en-US"/>
        </w:rPr>
      </w:pPr>
    </w:p>
    <w:p w:rsidR="00694033" w:rsidRDefault="00694033" w:rsidP="00694033">
      <w:pPr>
        <w:spacing w:line="360" w:lineRule="auto"/>
        <w:jc w:val="both"/>
        <w:rPr>
          <w:rFonts w:ascii="Palatino Linotype" w:hAnsi="Palatino Linotype" w:cs="Arial"/>
          <w:noProof/>
          <w:color w:val="000000"/>
          <w:lang w:eastAsia="es-MX"/>
        </w:rPr>
      </w:pPr>
      <w:r>
        <w:rPr>
          <w:rFonts w:ascii="Palatino Linotype" w:hAnsi="Palatino Linotype" w:cs="Arial"/>
        </w:rPr>
        <w:t xml:space="preserve">Bajo este contexto, a efecto de identificar las unidades administrativas competentes se traen a colación los </w:t>
      </w:r>
      <w:r>
        <w:rPr>
          <w:rFonts w:ascii="Palatino Linotype" w:hAnsi="Palatino Linotype" w:cs="Arial"/>
          <w:noProof/>
          <w:color w:val="000000"/>
          <w:lang w:eastAsia="es-MX"/>
        </w:rPr>
        <w:t>artículos 24, fracción XII, y 92, fracción II de la Ley de Transparencia local, porciones normativas cuyo contenido literal es el siguiente:</w:t>
      </w:r>
    </w:p>
    <w:p w:rsidR="00694033" w:rsidRPr="009535E0" w:rsidRDefault="00694033" w:rsidP="00694033">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rsidR="00694033" w:rsidRPr="009535E0" w:rsidRDefault="00694033" w:rsidP="00694033">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lastRenderedPageBreak/>
        <w:t>XII. Publicar y mantener actualizada la información relativa a las obligaciones generales de transparencia previstas en la presente Ley o determinadas así por el Instituto, y en general aquella que sea de interés público;</w:t>
      </w:r>
    </w:p>
    <w:p w:rsidR="00694033" w:rsidRPr="00C231A5" w:rsidRDefault="00694033" w:rsidP="00694033">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rsidR="00694033" w:rsidRPr="009535E0" w:rsidRDefault="00694033" w:rsidP="00694033">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94033" w:rsidRDefault="00694033" w:rsidP="00694033">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694033" w:rsidRDefault="00694033" w:rsidP="00694033">
      <w:pPr>
        <w:pStyle w:val="Citas"/>
        <w:rPr>
          <w:bCs/>
          <w:sz w:val="24"/>
          <w:szCs w:val="24"/>
        </w:rPr>
      </w:pPr>
      <w:r>
        <w:t xml:space="preserve"> (…)” </w:t>
      </w:r>
      <w:r>
        <w:rPr>
          <w:b/>
          <w:bCs/>
        </w:rPr>
        <w:t>(Sic)</w:t>
      </w:r>
    </w:p>
    <w:p w:rsidR="00694033" w:rsidRDefault="00694033" w:rsidP="00694033">
      <w:pPr>
        <w:spacing w:before="240" w:line="360" w:lineRule="auto"/>
        <w:jc w:val="both"/>
        <w:rPr>
          <w:rFonts w:ascii="Palatino Linotype" w:hAnsi="Palatino Linotype"/>
        </w:rPr>
      </w:pPr>
    </w:p>
    <w:p w:rsidR="00694033" w:rsidRDefault="00694033" w:rsidP="00694033">
      <w:pPr>
        <w:spacing w:before="240" w:line="360" w:lineRule="auto"/>
        <w:jc w:val="both"/>
        <w:rPr>
          <w:rFonts w:ascii="Palatino Linotype" w:hAnsi="Palatino Linotype"/>
        </w:rPr>
      </w:pPr>
      <w:r>
        <w:rPr>
          <w:rFonts w:ascii="Palatino Linotype" w:hAnsi="Palatino Linotype"/>
        </w:rPr>
        <w:t>Sirven de sustento las siguientes imágenes ilustrativas:</w:t>
      </w:r>
    </w:p>
    <w:p w:rsidR="00694033" w:rsidRDefault="001D735B" w:rsidP="00694033">
      <w:pPr>
        <w:spacing w:before="240" w:line="360" w:lineRule="auto"/>
        <w:jc w:val="both"/>
        <w:rPr>
          <w:rFonts w:ascii="Palatino Linotype" w:hAnsi="Palatino Linotype"/>
        </w:rPr>
      </w:pPr>
      <w:r>
        <w:rPr>
          <w:rFonts w:ascii="Palatino Linotype" w:hAnsi="Palatino Linotype"/>
          <w:noProof/>
          <w:lang w:val="es-MX" w:eastAsia="es-MX"/>
        </w:rPr>
        <w:lastRenderedPageBreak/>
        <mc:AlternateContent>
          <mc:Choice Requires="wps">
            <w:drawing>
              <wp:anchor distT="0" distB="0" distL="114300" distR="114300" simplePos="0" relativeHeight="251666432" behindDoc="0" locked="0" layoutInCell="1" allowOverlap="1" wp14:anchorId="25690472" wp14:editId="48DC4488">
                <wp:simplePos x="0" y="0"/>
                <wp:positionH relativeFrom="page">
                  <wp:posOffset>4156537</wp:posOffset>
                </wp:positionH>
                <wp:positionV relativeFrom="paragraph">
                  <wp:posOffset>803044</wp:posOffset>
                </wp:positionV>
                <wp:extent cx="304800" cy="629920"/>
                <wp:effectExtent l="8890" t="0" r="0" b="27940"/>
                <wp:wrapNone/>
                <wp:docPr id="8" name="Elipse 8"/>
                <wp:cNvGraphicFramePr/>
                <a:graphic xmlns:a="http://schemas.openxmlformats.org/drawingml/2006/main">
                  <a:graphicData uri="http://schemas.microsoft.com/office/word/2010/wordprocessingShape">
                    <wps:wsp>
                      <wps:cNvSpPr/>
                      <wps:spPr>
                        <a:xfrm rot="16200000">
                          <a:off x="0" y="0"/>
                          <a:ext cx="304800" cy="62992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6043EA" id="Elipse 8" o:spid="_x0000_s1026" style="position:absolute;margin-left:327.3pt;margin-top:63.25pt;width:24pt;height:49.6pt;rotation:-9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" filled="f" strokecolor="#c00000" strokeweight="1pt">
                <v:stroke joinstyle="miter"/>
                <w10:wrap anchorx="page"/>
              </v:oval>
            </w:pict>
          </mc:Fallback>
        </mc:AlternateContent>
      </w:r>
      <w:r w:rsidR="009C1CB8">
        <w:rPr>
          <w:rFonts w:ascii="Palatino Linotype" w:hAnsi="Palatino Linotype"/>
          <w:noProof/>
          <w:lang w:val="es-MX" w:eastAsia="es-MX"/>
        </w:rPr>
        <mc:AlternateContent>
          <mc:Choice Requires="wps">
            <w:drawing>
              <wp:anchor distT="0" distB="0" distL="114300" distR="114300" simplePos="0" relativeHeight="251672576" behindDoc="0" locked="0" layoutInCell="1" allowOverlap="1" wp14:anchorId="73E6B6F8" wp14:editId="75063244">
                <wp:simplePos x="0" y="0"/>
                <wp:positionH relativeFrom="page">
                  <wp:align>center</wp:align>
                </wp:positionH>
                <wp:positionV relativeFrom="paragraph">
                  <wp:posOffset>541655</wp:posOffset>
                </wp:positionV>
                <wp:extent cx="304800" cy="629920"/>
                <wp:effectExtent l="8890" t="0" r="0" b="27940"/>
                <wp:wrapNone/>
                <wp:docPr id="12" name="Elipse 12"/>
                <wp:cNvGraphicFramePr/>
                <a:graphic xmlns:a="http://schemas.openxmlformats.org/drawingml/2006/main">
                  <a:graphicData uri="http://schemas.microsoft.com/office/word/2010/wordprocessingShape">
                    <wps:wsp>
                      <wps:cNvSpPr/>
                      <wps:spPr>
                        <a:xfrm rot="5400000">
                          <a:off x="0" y="0"/>
                          <a:ext cx="304800" cy="62992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oval w14:anchorId="084D6B0D" id="Elipse 12" o:spid="_x0000_s1026" style="position:absolute;margin-left:0;margin-top:42.65pt;width:24pt;height:49.6pt;rotation:90;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" filled="f" strokecolor="#c00000" strokeweight="1pt">
                <v:stroke joinstyle="miter"/>
                <w10:wrap anchorx="page"/>
              </v:oval>
            </w:pict>
          </mc:Fallback>
        </mc:AlternateContent>
      </w:r>
      <w:r w:rsidR="009C1CB8">
        <w:rPr>
          <w:rFonts w:ascii="Palatino Linotype" w:hAnsi="Palatino Linotype"/>
          <w:noProof/>
          <w:lang w:val="es-MX" w:eastAsia="es-MX"/>
        </w:rPr>
        <mc:AlternateContent>
          <mc:Choice Requires="wps">
            <w:drawing>
              <wp:anchor distT="0" distB="0" distL="114300" distR="114300" simplePos="0" relativeHeight="251670528" behindDoc="0" locked="0" layoutInCell="1" allowOverlap="1" wp14:anchorId="09C34362" wp14:editId="22FCB0A3">
                <wp:simplePos x="0" y="0"/>
                <wp:positionH relativeFrom="column">
                  <wp:posOffset>1265872</wp:posOffset>
                </wp:positionH>
                <wp:positionV relativeFrom="paragraph">
                  <wp:posOffset>3050223</wp:posOffset>
                </wp:positionV>
                <wp:extent cx="412115" cy="556260"/>
                <wp:effectExtent l="4128" t="0" r="11112" b="11113"/>
                <wp:wrapNone/>
                <wp:docPr id="11" name="Elipse 11"/>
                <wp:cNvGraphicFramePr/>
                <a:graphic xmlns:a="http://schemas.openxmlformats.org/drawingml/2006/main">
                  <a:graphicData uri="http://schemas.microsoft.com/office/word/2010/wordprocessingShape">
                    <wps:wsp>
                      <wps:cNvSpPr/>
                      <wps:spPr>
                        <a:xfrm rot="5400000">
                          <a:off x="0" y="0"/>
                          <a:ext cx="412115" cy="55626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oval w14:anchorId="43E6F69B" id="Elipse 11" o:spid="_x0000_s1026" style="position:absolute;margin-left:99.65pt;margin-top:240.2pt;width:32.45pt;height:43.8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" filled="f" strokecolor="#c00000" strokeweight="1pt">
                <v:stroke joinstyle="miter"/>
              </v:oval>
            </w:pict>
          </mc:Fallback>
        </mc:AlternateContent>
      </w:r>
      <w:r w:rsidR="00694033">
        <w:rPr>
          <w:rFonts w:ascii="Palatino Linotype" w:hAnsi="Palatino Linotype"/>
          <w:noProof/>
          <w:lang w:val="es-MX" w:eastAsia="es-MX"/>
        </w:rPr>
        <mc:AlternateContent>
          <mc:Choice Requires="wps">
            <w:drawing>
              <wp:anchor distT="0" distB="0" distL="114300" distR="114300" simplePos="0" relativeHeight="251668480" behindDoc="0" locked="0" layoutInCell="1" allowOverlap="1" wp14:anchorId="5311333B" wp14:editId="55E74C5A">
                <wp:simplePos x="0" y="0"/>
                <wp:positionH relativeFrom="column">
                  <wp:posOffset>3964305</wp:posOffset>
                </wp:positionH>
                <wp:positionV relativeFrom="paragraph">
                  <wp:posOffset>3173095</wp:posOffset>
                </wp:positionV>
                <wp:extent cx="563880" cy="447040"/>
                <wp:effectExtent l="0" t="0" r="26670" b="10160"/>
                <wp:wrapNone/>
                <wp:docPr id="10" name="Elipse 10"/>
                <wp:cNvGraphicFramePr/>
                <a:graphic xmlns:a="http://schemas.openxmlformats.org/drawingml/2006/main">
                  <a:graphicData uri="http://schemas.microsoft.com/office/word/2010/wordprocessingShape">
                    <wps:wsp>
                      <wps:cNvSpPr/>
                      <wps:spPr>
                        <a:xfrm>
                          <a:off x="0" y="0"/>
                          <a:ext cx="563880" cy="44704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7BAA8A" id="Elipse 10" o:spid="_x0000_s1026" style="position:absolute;margin-left:312.15pt;margin-top:249.85pt;width:44.4pt;height:3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" filled="f" strokecolor="#c00000" strokeweight="1pt">
                <v:stroke joinstyle="miter"/>
              </v:oval>
            </w:pict>
          </mc:Fallback>
        </mc:AlternateContent>
      </w:r>
      <w:r w:rsidR="00694033">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453DFB4F" wp14:editId="75DEE0BC">
                <wp:simplePos x="0" y="0"/>
                <wp:positionH relativeFrom="column">
                  <wp:posOffset>1317625</wp:posOffset>
                </wp:positionH>
                <wp:positionV relativeFrom="paragraph">
                  <wp:posOffset>2050415</wp:posOffset>
                </wp:positionV>
                <wp:extent cx="304800" cy="629920"/>
                <wp:effectExtent l="0" t="0" r="19050" b="17780"/>
                <wp:wrapNone/>
                <wp:docPr id="5" name="Elipse 5"/>
                <wp:cNvGraphicFramePr/>
                <a:graphic xmlns:a="http://schemas.openxmlformats.org/drawingml/2006/main">
                  <a:graphicData uri="http://schemas.microsoft.com/office/word/2010/wordprocessingShape">
                    <wps:wsp>
                      <wps:cNvSpPr/>
                      <wps:spPr>
                        <a:xfrm>
                          <a:off x="0" y="0"/>
                          <a:ext cx="304800" cy="62992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oval w14:anchorId="61C55C6F" id="Elipse 5" o:spid="_x0000_s1026" style="position:absolute;margin-left:103.75pt;margin-top:161.45pt;width:24pt;height:4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" filled="f" strokecolor="#c00000" strokeweight="1pt">
                <v:stroke joinstyle="miter"/>
              </v:oval>
            </w:pict>
          </mc:Fallback>
        </mc:AlternateContent>
      </w:r>
      <w:r w:rsidR="00694033">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026080BD" wp14:editId="4B3790A0">
                <wp:simplePos x="0" y="0"/>
                <wp:positionH relativeFrom="column">
                  <wp:posOffset>291465</wp:posOffset>
                </wp:positionH>
                <wp:positionV relativeFrom="paragraph">
                  <wp:posOffset>2060575</wp:posOffset>
                </wp:positionV>
                <wp:extent cx="304800" cy="629920"/>
                <wp:effectExtent l="0" t="0" r="19050" b="17780"/>
                <wp:wrapNone/>
                <wp:docPr id="3" name="Elipse 3"/>
                <wp:cNvGraphicFramePr/>
                <a:graphic xmlns:a="http://schemas.openxmlformats.org/drawingml/2006/main">
                  <a:graphicData uri="http://schemas.microsoft.com/office/word/2010/wordprocessingShape">
                    <wps:wsp>
                      <wps:cNvSpPr/>
                      <wps:spPr>
                        <a:xfrm>
                          <a:off x="0" y="0"/>
                          <a:ext cx="304800" cy="62992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oval w14:anchorId="1AB05B5D" id="Elipse 3" o:spid="_x0000_s1026" style="position:absolute;margin-left:22.95pt;margin-top:162.25pt;width:24pt;height:4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" filled="f" strokecolor="#c00000" strokeweight="1pt">
                <v:stroke joinstyle="miter"/>
              </v:oval>
            </w:pict>
          </mc:Fallback>
        </mc:AlternateContent>
      </w:r>
      <w:r w:rsidR="009C1CB8" w:rsidRPr="00694033">
        <w:rPr>
          <w:rFonts w:ascii="Palatino Linotype" w:hAnsi="Palatino Linotype"/>
          <w:noProof/>
          <w:color w:val="C00000"/>
          <w:lang w:val="es-MX" w:eastAsia="es-MX"/>
        </w:rPr>
        <w:drawing>
          <wp:anchor distT="0" distB="0" distL="114300" distR="114300" simplePos="0" relativeHeight="251659264" behindDoc="0" locked="0" layoutInCell="1" allowOverlap="1" wp14:anchorId="61827C6D" wp14:editId="65EC5775">
            <wp:simplePos x="0" y="0"/>
            <wp:positionH relativeFrom="column">
              <wp:posOffset>-66675</wp:posOffset>
            </wp:positionH>
            <wp:positionV relativeFrom="paragraph">
              <wp:posOffset>473710</wp:posOffset>
            </wp:positionV>
            <wp:extent cx="5744210" cy="3186430"/>
            <wp:effectExtent l="19050" t="19050" r="27940" b="13970"/>
            <wp:wrapThrough wrapText="bothSides">
              <wp:wrapPolygon edited="0">
                <wp:start x="-72" y="-129"/>
                <wp:lineTo x="-72" y="21566"/>
                <wp:lineTo x="21633" y="21566"/>
                <wp:lineTo x="21633" y="-129"/>
                <wp:lineTo x="-72" y="-129"/>
              </wp:wrapPolygon>
            </wp:wrapThrough>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4210" cy="31864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9C1CB8" w:rsidRDefault="009C1CB8" w:rsidP="00694033">
      <w:pPr>
        <w:spacing w:line="360" w:lineRule="auto"/>
        <w:jc w:val="both"/>
        <w:rPr>
          <w:rFonts w:ascii="Palatino Linotype" w:hAnsi="Palatino Linotype"/>
        </w:rPr>
      </w:pPr>
    </w:p>
    <w:p w:rsidR="009C1CB8" w:rsidRDefault="009C1CB8" w:rsidP="00694033">
      <w:pPr>
        <w:spacing w:line="360" w:lineRule="auto"/>
        <w:jc w:val="both"/>
        <w:rPr>
          <w:rFonts w:ascii="Palatino Linotype" w:hAnsi="Palatino Linotype"/>
        </w:rPr>
      </w:pPr>
    </w:p>
    <w:p w:rsidR="00694033" w:rsidRPr="00FD4674" w:rsidRDefault="00694033" w:rsidP="00694033">
      <w:pPr>
        <w:spacing w:line="360" w:lineRule="auto"/>
        <w:jc w:val="both"/>
        <w:rPr>
          <w:rFonts w:ascii="Palatino Linotype" w:hAnsi="Palatino Linotype"/>
        </w:rPr>
      </w:pPr>
      <w:r w:rsidRPr="00951BA1">
        <w:rPr>
          <w:rFonts w:ascii="Palatino Linotype" w:hAnsi="Palatino Linotype"/>
        </w:rPr>
        <w:t xml:space="preserve">De lo expuesto con anterioridad, se desprende que </w:t>
      </w:r>
      <w:r w:rsidRPr="00951BA1">
        <w:rPr>
          <w:rFonts w:ascii="Palatino Linotype" w:hAnsi="Palatino Linotype"/>
          <w:b/>
        </w:rPr>
        <w:t xml:space="preserve">El Sujeto Obligado </w:t>
      </w:r>
      <w:r w:rsidRPr="00951BA1">
        <w:rPr>
          <w:rFonts w:ascii="Palatino Linotype" w:hAnsi="Palatino Linotype"/>
        </w:rPr>
        <w:t>se auxilia de diversas Direcciones, Subdirecciones, Departamentos y Unidades Administrativas para cumplir con sus fines y objetivos, resultando d</w:t>
      </w:r>
      <w:r w:rsidR="009C1CB8">
        <w:rPr>
          <w:rFonts w:ascii="Palatino Linotype" w:hAnsi="Palatino Linotype"/>
        </w:rPr>
        <w:t xml:space="preserve">e nuestro más amplio interés Presidencia, </w:t>
      </w:r>
      <w:r>
        <w:rPr>
          <w:rFonts w:ascii="Palatino Linotype" w:hAnsi="Palatino Linotype"/>
        </w:rPr>
        <w:t xml:space="preserve">Secretaría </w:t>
      </w:r>
      <w:r w:rsidR="009C1CB8">
        <w:rPr>
          <w:rFonts w:ascii="Palatino Linotype" w:hAnsi="Palatino Linotype"/>
        </w:rPr>
        <w:t xml:space="preserve">del Ayuntamiento, Tesorería, Contraloría Municipal, Dirección de Obras Públicas, </w:t>
      </w:r>
      <w:r w:rsidR="001D735B" w:rsidRPr="00FD4674">
        <w:rPr>
          <w:rFonts w:ascii="Palatino Linotype" w:hAnsi="Palatino Linotype"/>
        </w:rPr>
        <w:t>Secretaría Técnica</w:t>
      </w:r>
      <w:r w:rsidR="009C1CB8" w:rsidRPr="00FD4674">
        <w:rPr>
          <w:rFonts w:ascii="Palatino Linotype" w:hAnsi="Palatino Linotype"/>
        </w:rPr>
        <w:t xml:space="preserve">, Instituto Municipal de Cultura Física y Deporte de Zinacantepec, y el Instituto Municipal de la Juventud. </w:t>
      </w:r>
    </w:p>
    <w:p w:rsidR="00694033" w:rsidRPr="00FD4674" w:rsidRDefault="00694033" w:rsidP="0086588D">
      <w:pPr>
        <w:spacing w:line="360" w:lineRule="auto"/>
        <w:jc w:val="both"/>
        <w:rPr>
          <w:rFonts w:ascii="Palatino Linotype" w:eastAsiaTheme="minorHAnsi" w:hAnsi="Palatino Linotype" w:cs="Arial"/>
          <w:lang w:val="es-ES_tradnl" w:eastAsia="en-US"/>
        </w:rPr>
      </w:pPr>
    </w:p>
    <w:p w:rsidR="009C1CB8" w:rsidRPr="00FD4674" w:rsidRDefault="009C1CB8" w:rsidP="009C1CB8">
      <w:pPr>
        <w:spacing w:line="360" w:lineRule="auto"/>
        <w:jc w:val="both"/>
        <w:rPr>
          <w:rFonts w:ascii="Palatino Linotype" w:hAnsi="Palatino Linotype"/>
        </w:rPr>
      </w:pPr>
      <w:r w:rsidRPr="00FD4674">
        <w:rPr>
          <w:rFonts w:ascii="Palatino Linotype" w:hAnsi="Palatino Linotype"/>
        </w:rPr>
        <w:t>De manera complementaria, a efecto de ilustrar la esfera competencial de las unidades administrativas en cita, resul</w:t>
      </w:r>
      <w:r w:rsidR="00492CB9" w:rsidRPr="00FD4674">
        <w:rPr>
          <w:rFonts w:ascii="Palatino Linotype" w:hAnsi="Palatino Linotype"/>
        </w:rPr>
        <w:t>ta oportuno traer a colación</w:t>
      </w:r>
      <w:r w:rsidRPr="00FD4674">
        <w:rPr>
          <w:rFonts w:ascii="Palatino Linotype" w:hAnsi="Palatino Linotype"/>
        </w:rPr>
        <w:t xml:space="preserve"> artículos de la Ley Orgánica </w:t>
      </w:r>
      <w:r w:rsidRPr="00FD4674">
        <w:rPr>
          <w:rFonts w:ascii="Palatino Linotype" w:hAnsi="Palatino Linotype"/>
        </w:rPr>
        <w:lastRenderedPageBreak/>
        <w:t>Municipal del Estado de México, porciones normativas que disponen a la literalidad lo siguiente:</w:t>
      </w:r>
    </w:p>
    <w:p w:rsidR="001D735B" w:rsidRPr="00FD4674" w:rsidRDefault="009C1CB8" w:rsidP="001D735B">
      <w:pPr>
        <w:pStyle w:val="Citas"/>
        <w:spacing w:line="240" w:lineRule="auto"/>
        <w:jc w:val="center"/>
        <w:rPr>
          <w:b/>
          <w:bCs/>
          <w:lang w:val="es-ES"/>
        </w:rPr>
      </w:pPr>
      <w:r w:rsidRPr="00FD4674">
        <w:rPr>
          <w:b/>
          <w:bCs/>
        </w:rPr>
        <w:t>“</w:t>
      </w:r>
      <w:r w:rsidR="001D735B" w:rsidRPr="00FD4674">
        <w:rPr>
          <w:b/>
          <w:bCs/>
          <w:lang w:val="es-ES"/>
        </w:rPr>
        <w:t>CAPÍTULO VI</w:t>
      </w:r>
    </w:p>
    <w:p w:rsidR="001D735B" w:rsidRPr="00FD4674" w:rsidRDefault="001D735B" w:rsidP="001D735B">
      <w:pPr>
        <w:pStyle w:val="Citas"/>
        <w:spacing w:line="240" w:lineRule="auto"/>
        <w:jc w:val="center"/>
        <w:rPr>
          <w:b/>
          <w:bCs/>
          <w:lang w:val="es-ES"/>
        </w:rPr>
      </w:pPr>
      <w:r w:rsidRPr="00FD4674">
        <w:rPr>
          <w:b/>
          <w:bCs/>
          <w:lang w:val="es-ES"/>
        </w:rPr>
        <w:t>DEL GOBIERNO DIGITAL</w:t>
      </w:r>
    </w:p>
    <w:p w:rsidR="002842C6" w:rsidRPr="00FD4674" w:rsidRDefault="001D735B" w:rsidP="009C1CB8">
      <w:pPr>
        <w:pStyle w:val="Citas"/>
        <w:rPr>
          <w:bCs/>
          <w:lang w:val="es-ES"/>
        </w:rPr>
      </w:pPr>
      <w:r w:rsidRPr="00FD4674">
        <w:rPr>
          <w:b/>
          <w:bCs/>
          <w:lang w:val="es-ES"/>
        </w:rPr>
        <w:t>Artículo 28.</w:t>
      </w:r>
      <w:r w:rsidRPr="00FD4674">
        <w:rPr>
          <w:bCs/>
          <w:lang w:val="es-ES"/>
        </w:rPr>
        <w:t xml:space="preserve"> Con la finalidad de mejorar los trámites y servicios que faciliten el acceso de las personas a la información, así como de hacer más eficiente la gestión gubernamental para un mejor gobierno, la administración municipal y sus organismos auxiliares y autónomos, implementarán las políticas, acciones y procedimientos que den cumplimiento a lo establecido en la Ley de Gobierno Digital del Estado de México y Municipios, estableciendo los principios y acciones siguientes: </w:t>
      </w:r>
    </w:p>
    <w:p w:rsidR="002842C6" w:rsidRPr="00FD4674" w:rsidRDefault="001D735B" w:rsidP="009C1CB8">
      <w:pPr>
        <w:pStyle w:val="Citas"/>
        <w:rPr>
          <w:bCs/>
          <w:lang w:val="es-ES"/>
        </w:rPr>
      </w:pPr>
      <w:r w:rsidRPr="00FD4674">
        <w:rPr>
          <w:b/>
          <w:bCs/>
          <w:lang w:val="es-ES"/>
        </w:rPr>
        <w:t>Artículo 29.</w:t>
      </w:r>
      <w:r w:rsidRPr="00FD4674">
        <w:rPr>
          <w:bCs/>
          <w:lang w:val="es-ES"/>
        </w:rPr>
        <w:t xml:space="preserve"> Compete al Ayuntamiento en materia de Gobierno Digital, lo siguiente: </w:t>
      </w:r>
    </w:p>
    <w:p w:rsidR="002842C6" w:rsidRPr="00FD4674" w:rsidRDefault="001D735B" w:rsidP="002842C6">
      <w:pPr>
        <w:pStyle w:val="Citas"/>
        <w:numPr>
          <w:ilvl w:val="0"/>
          <w:numId w:val="31"/>
        </w:numPr>
        <w:rPr>
          <w:b/>
          <w:bCs/>
          <w:lang w:val="es-ES"/>
        </w:rPr>
      </w:pPr>
      <w:r w:rsidRPr="00FD4674">
        <w:rPr>
          <w:b/>
          <w:bCs/>
          <w:lang w:val="es-ES"/>
        </w:rPr>
        <w:t xml:space="preserve">La Unidad Administrativa encargada del Gobierno Digital será la Secretaría Técnica; </w:t>
      </w:r>
    </w:p>
    <w:p w:rsidR="002842C6" w:rsidRPr="00FD4674" w:rsidRDefault="001D735B" w:rsidP="002842C6">
      <w:pPr>
        <w:pStyle w:val="Citas"/>
        <w:numPr>
          <w:ilvl w:val="0"/>
          <w:numId w:val="31"/>
        </w:numPr>
        <w:rPr>
          <w:b/>
          <w:bCs/>
        </w:rPr>
      </w:pPr>
      <w:r w:rsidRPr="00FD4674">
        <w:rPr>
          <w:b/>
          <w:bCs/>
          <w:lang w:val="es-ES"/>
        </w:rPr>
        <w:t xml:space="preserve">Modernizar la página Web Oficial del Municipio; </w:t>
      </w:r>
    </w:p>
    <w:p w:rsidR="002842C6" w:rsidRPr="00FD4674" w:rsidRDefault="001D735B" w:rsidP="002842C6">
      <w:pPr>
        <w:pStyle w:val="Citas"/>
        <w:numPr>
          <w:ilvl w:val="0"/>
          <w:numId w:val="31"/>
        </w:numPr>
        <w:rPr>
          <w:bCs/>
        </w:rPr>
      </w:pPr>
      <w:r w:rsidRPr="00FD4674">
        <w:rPr>
          <w:b/>
          <w:bCs/>
          <w:lang w:val="es-ES"/>
        </w:rPr>
        <w:t>Conformar el Comité Interno de Gobierno Digital</w:t>
      </w:r>
      <w:r w:rsidRPr="00FD4674">
        <w:rPr>
          <w:bCs/>
          <w:lang w:val="es-ES"/>
        </w:rPr>
        <w:t xml:space="preserve">, en términos de lo establecido en el Reglamento de la Ley de Gobierno Digital del Estado de México y Municipios, así como de los lineamientos emitidos por el Consejo Estatal de Gobierno Digital; </w:t>
      </w:r>
    </w:p>
    <w:p w:rsidR="001D735B" w:rsidRPr="001D735B" w:rsidRDefault="001D735B" w:rsidP="002842C6">
      <w:pPr>
        <w:pStyle w:val="Citas"/>
        <w:numPr>
          <w:ilvl w:val="0"/>
          <w:numId w:val="31"/>
        </w:numPr>
        <w:rPr>
          <w:bCs/>
        </w:rPr>
      </w:pPr>
      <w:r w:rsidRPr="001D735B">
        <w:rPr>
          <w:bCs/>
          <w:lang w:val="es-ES"/>
        </w:rPr>
        <w:t>Integrar el Programa Sectorial de Tecnologías de la información y comunicación conforme a la Ley General de Gobierno Digital del Estado de México y Municipios;</w:t>
      </w:r>
    </w:p>
    <w:p w:rsidR="009C1CB8" w:rsidRPr="00DE5E8F" w:rsidRDefault="009C1CB8" w:rsidP="009C1CB8">
      <w:pPr>
        <w:pStyle w:val="Citas"/>
        <w:rPr>
          <w:b/>
          <w:bCs/>
          <w:u w:val="single"/>
        </w:rPr>
      </w:pPr>
      <w:r w:rsidRPr="00DE5E8F">
        <w:rPr>
          <w:b/>
          <w:bCs/>
          <w:u w:val="single"/>
        </w:rPr>
        <w:t>Artículo 91.- La Secretaría del Ayuntamiento</w:t>
      </w:r>
      <w:r>
        <w:t xml:space="preserve"> estará a cargo de un Secretario, el que, sin ser miembro del mismo, deberá ser nombrado por el propio Ayuntamiento a </w:t>
      </w:r>
      <w:r>
        <w:lastRenderedPageBreak/>
        <w:t xml:space="preserve">propuesta del Presidente Municipal como lo marca el artículo 31 de la presente ley. Sus faltas temporales serán cubiertas por quien designe el Ayuntamiento </w:t>
      </w:r>
      <w:r w:rsidRPr="00DE5E8F">
        <w:rPr>
          <w:b/>
          <w:bCs/>
          <w:u w:val="single"/>
        </w:rPr>
        <w:t>y sus atribuciones son las siguientes:</w:t>
      </w:r>
    </w:p>
    <w:p w:rsidR="009C1CB8" w:rsidRDefault="009C1CB8" w:rsidP="009C1CB8">
      <w:pPr>
        <w:pStyle w:val="Citas"/>
      </w:pPr>
      <w:r>
        <w:t xml:space="preserve">I. Asistir a las sesiones del ayuntamiento y levantar las actas correspondientes; </w:t>
      </w:r>
    </w:p>
    <w:p w:rsidR="009C1CB8" w:rsidRDefault="009C1CB8" w:rsidP="009C1CB8">
      <w:pPr>
        <w:pStyle w:val="Citas"/>
      </w:pPr>
      <w:r>
        <w:t>II. Emitir los citatorios para la celebración de las sesiones de cabildo, convocadas legalmente;</w:t>
      </w:r>
    </w:p>
    <w:p w:rsidR="009C1CB8" w:rsidRDefault="009C1CB8" w:rsidP="009C1CB8">
      <w:pPr>
        <w:pStyle w:val="Citas"/>
      </w:pPr>
      <w:r>
        <w:t xml:space="preserve"> III. Dar cuenta en la primera sesión de cada mes, del número y contenido de los expedientes pasados a comisión, con mención de los que hayan sido resueltos y de los pendientes; </w:t>
      </w:r>
    </w:p>
    <w:p w:rsidR="009C1CB8" w:rsidRDefault="009C1CB8" w:rsidP="009C1CB8">
      <w:pPr>
        <w:pStyle w:val="Citas"/>
      </w:pPr>
      <w:r>
        <w:t>IV. Llevar y conservar los libros de actas de cabildo, obteniendo las firmas de los asistentes a las sesiones;</w:t>
      </w:r>
    </w:p>
    <w:p w:rsidR="009C1CB8" w:rsidRDefault="009C1CB8" w:rsidP="009C1CB8">
      <w:pPr>
        <w:pStyle w:val="Citas"/>
      </w:pPr>
      <w:r>
        <w:t xml:space="preserve"> V. Validar con su firma, los documentos oficiales emanados del ayuntamiento o de cualquiera de sus miembros; </w:t>
      </w:r>
    </w:p>
    <w:p w:rsidR="009C1CB8" w:rsidRDefault="009C1CB8" w:rsidP="009C1CB8">
      <w:pPr>
        <w:pStyle w:val="Citas"/>
      </w:pPr>
      <w:r>
        <w:t xml:space="preserve">VI. Tener a su cargo el archivo general del ayuntamiento; </w:t>
      </w:r>
    </w:p>
    <w:p w:rsidR="009C1CB8" w:rsidRDefault="009C1CB8" w:rsidP="009C1CB8">
      <w:pPr>
        <w:pStyle w:val="Citas"/>
      </w:pPr>
      <w:r>
        <w:t xml:space="preserve">VII. Controlar y distribuir la correspondencia oficial del ayuntamiento, dando cuenta diaria al presidente municipal para acordar su trámite; </w:t>
      </w:r>
    </w:p>
    <w:p w:rsidR="009C1CB8" w:rsidRDefault="009C1CB8" w:rsidP="009C1CB8">
      <w:pPr>
        <w:pStyle w:val="Citas"/>
      </w:pPr>
      <w:r>
        <w:t xml:space="preserve">VIII. Publicar los reglamentos, circulares y demás disposiciones municipales de observancia general; </w:t>
      </w:r>
    </w:p>
    <w:p w:rsidR="009C1CB8" w:rsidRDefault="009C1CB8" w:rsidP="009C1CB8">
      <w:pPr>
        <w:pStyle w:val="Citas"/>
      </w:pPr>
      <w:r>
        <w:t xml:space="preserve">IX. Compilar leyes, decretos, reglamentos, periódicos oficiales del estado, circulares y órdenes relativas a los distintos sectores de la administración pública municipal; </w:t>
      </w:r>
    </w:p>
    <w:p w:rsidR="009C1CB8" w:rsidRDefault="009C1CB8" w:rsidP="009C1CB8">
      <w:pPr>
        <w:pStyle w:val="Citas"/>
      </w:pPr>
      <w:r>
        <w:t xml:space="preserve">X. Expedir las constancias de vecindad, de identidad o de última residencia que soliciten los habitantes del municipio, en un plazo no mayor de 24 horas, así como las </w:t>
      </w:r>
      <w:r>
        <w:lastRenderedPageBreak/>
        <w:t xml:space="preserve">certificaciones y demás documentos públicos que legalmente procedan, o los que acuerde el ayuntamiento; </w:t>
      </w:r>
    </w:p>
    <w:p w:rsidR="009C1CB8" w:rsidRDefault="009C1CB8" w:rsidP="009C1CB8">
      <w:pPr>
        <w:pStyle w:val="Citas"/>
      </w:pPr>
      <w: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En el caso de que el ayuntamiento adquiera por cualquier concepto bienes muebles o inmuebles durante su ejercicio, deberá realizar la actualización del inventario general de los bienes muebles e inmuebles y del sistema de información inmobiliaria en un plazo de ciento veinte días hábiles a partir de su adquisición y presentar un informe trimestral al cabildo para su conocimiento y opinión. </w:t>
      </w:r>
    </w:p>
    <w:p w:rsidR="009C1CB8" w:rsidRDefault="009C1CB8" w:rsidP="009C1CB8">
      <w:pPr>
        <w:pStyle w:val="Citas"/>
      </w:pPr>
      <w:r>
        <w:t xml:space="preserve">XII. Integrar un sistema de información que contenga datos de los aspectos socio-económicos básicos del municipio; </w:t>
      </w:r>
    </w:p>
    <w:p w:rsidR="009C1CB8" w:rsidRDefault="009C1CB8" w:rsidP="009C1CB8">
      <w:pPr>
        <w:pStyle w:val="Citas"/>
      </w:pPr>
      <w:r>
        <w:t xml:space="preserve">XIII. Ser responsable de la publicación de la Gaceta Municipal, así como de las publicaciones en los estrados de los Ayuntamientos; y </w:t>
      </w:r>
    </w:p>
    <w:p w:rsidR="009C1CB8" w:rsidRDefault="009C1CB8" w:rsidP="009C1CB8">
      <w:pPr>
        <w:pStyle w:val="Citas"/>
      </w:pPr>
      <w:r>
        <w:t xml:space="preserve">XIV. Las demás que le confieran esta Ley y disposiciones aplicables. </w:t>
      </w:r>
    </w:p>
    <w:p w:rsidR="00492CB9" w:rsidRPr="00E81B07" w:rsidRDefault="00492CB9" w:rsidP="009C1CB8">
      <w:pPr>
        <w:pStyle w:val="Citas"/>
        <w:rPr>
          <w:lang w:val="es-ES"/>
        </w:rPr>
      </w:pPr>
      <w:r w:rsidRPr="00E81B07">
        <w:rPr>
          <w:b/>
          <w:lang w:val="es-ES"/>
        </w:rPr>
        <w:t>Artículo 95.-</w:t>
      </w:r>
      <w:r w:rsidRPr="00E81B07">
        <w:rPr>
          <w:lang w:val="es-ES"/>
        </w:rPr>
        <w:t xml:space="preserve"> </w:t>
      </w:r>
      <w:r w:rsidRPr="00E81B07">
        <w:rPr>
          <w:b/>
          <w:u w:val="single"/>
          <w:lang w:val="es-ES"/>
        </w:rPr>
        <w:t>Son atribuciones del tesorero municipal</w:t>
      </w:r>
      <w:r w:rsidRPr="00E81B07">
        <w:rPr>
          <w:lang w:val="es-ES"/>
        </w:rPr>
        <w:t xml:space="preserve">: </w:t>
      </w:r>
    </w:p>
    <w:p w:rsidR="00492CB9" w:rsidRPr="00E81B07" w:rsidRDefault="00492CB9" w:rsidP="00492CB9">
      <w:pPr>
        <w:pStyle w:val="Citas"/>
        <w:numPr>
          <w:ilvl w:val="0"/>
          <w:numId w:val="23"/>
        </w:numPr>
        <w:rPr>
          <w:lang w:val="es-ES"/>
        </w:rPr>
      </w:pPr>
      <w:r w:rsidRPr="00E81B07">
        <w:rPr>
          <w:lang w:val="es-ES"/>
        </w:rPr>
        <w:t xml:space="preserve">Administrar la hacienda pública municipal, de conformidad con las disposiciones legales aplicables; </w:t>
      </w:r>
    </w:p>
    <w:p w:rsidR="00492CB9" w:rsidRPr="00E81B07" w:rsidRDefault="00492CB9" w:rsidP="00492CB9">
      <w:pPr>
        <w:pStyle w:val="Citas"/>
        <w:numPr>
          <w:ilvl w:val="0"/>
          <w:numId w:val="23"/>
        </w:numPr>
      </w:pPr>
      <w:r w:rsidRPr="00E81B07">
        <w:rPr>
          <w:lang w:val="es-ES"/>
        </w:rPr>
        <w:t xml:space="preserve">Determinar, liquidar, recaudar, fiscalizar y administrar las contribuciones en los términos de los ordenamientos jurídicos aplicables y, en su caso, </w:t>
      </w:r>
      <w:r w:rsidRPr="00E81B07">
        <w:rPr>
          <w:lang w:val="es-ES"/>
        </w:rPr>
        <w:lastRenderedPageBreak/>
        <w:t>aplicar el procedimiento administrativo de ejecución en términos de las disposiciones aplicables;</w:t>
      </w:r>
    </w:p>
    <w:p w:rsidR="00492CB9" w:rsidRPr="00E81B07" w:rsidRDefault="00492CB9" w:rsidP="00492CB9">
      <w:pPr>
        <w:pStyle w:val="Citas"/>
        <w:numPr>
          <w:ilvl w:val="0"/>
          <w:numId w:val="23"/>
        </w:numPr>
      </w:pPr>
      <w:r w:rsidRPr="00E81B07">
        <w:rPr>
          <w:b/>
          <w:u w:val="single"/>
          <w:lang w:val="es-ES"/>
        </w:rPr>
        <w:t xml:space="preserve">Imponer las sanciones administrativas que procedan por infracciones a </w:t>
      </w:r>
      <w:r w:rsidR="00E81B07" w:rsidRPr="00E81B07">
        <w:rPr>
          <w:b/>
          <w:u w:val="single"/>
          <w:lang w:val="es-ES"/>
        </w:rPr>
        <w:t>las disposiciones fiscales</w:t>
      </w:r>
      <w:r w:rsidR="00E81B07">
        <w:rPr>
          <w:lang w:val="es-ES"/>
        </w:rPr>
        <w:t xml:space="preserve">; </w:t>
      </w:r>
    </w:p>
    <w:p w:rsidR="00492CB9" w:rsidRPr="00E81B07" w:rsidRDefault="00492CB9" w:rsidP="00492CB9">
      <w:pPr>
        <w:pStyle w:val="Citas"/>
        <w:numPr>
          <w:ilvl w:val="0"/>
          <w:numId w:val="23"/>
        </w:numPr>
      </w:pPr>
      <w:r w:rsidRPr="00E81B07">
        <w:rPr>
          <w:lang w:val="es-ES"/>
        </w:rPr>
        <w:t>Llevar los registros contables, financieros y administrativos de los ingresos, egresos, e inventarios;</w:t>
      </w:r>
    </w:p>
    <w:p w:rsidR="00492CB9" w:rsidRPr="00E81B07" w:rsidRDefault="00492CB9" w:rsidP="00492CB9">
      <w:pPr>
        <w:pStyle w:val="Citas"/>
        <w:numPr>
          <w:ilvl w:val="0"/>
          <w:numId w:val="23"/>
        </w:numPr>
      </w:pPr>
      <w:r w:rsidRPr="00E81B07">
        <w:t xml:space="preserve">Proporcionar oportunamente al ayuntamiento todos los datos o informes que sean necesarios para la formulación del Presupuesto de Egresos Municipales, vigilando que se ajuste a las disposiciones de esta Ley y otros ordenamientos aplicables; </w:t>
      </w:r>
    </w:p>
    <w:p w:rsidR="00492CB9" w:rsidRPr="00E81B07" w:rsidRDefault="00492CB9" w:rsidP="00492CB9">
      <w:pPr>
        <w:pStyle w:val="Citas"/>
        <w:numPr>
          <w:ilvl w:val="0"/>
          <w:numId w:val="23"/>
        </w:numPr>
      </w:pPr>
      <w:r w:rsidRPr="00E81B07">
        <w:t xml:space="preserve">Presentar anualmente al ayuntamiento un informe de la situación contable financiera de la Tesorería Municipal; </w:t>
      </w:r>
    </w:p>
    <w:p w:rsidR="00492CB9" w:rsidRPr="00E81B07" w:rsidRDefault="00492CB9" w:rsidP="00492CB9">
      <w:pPr>
        <w:pStyle w:val="Citas"/>
        <w:ind w:left="1571"/>
      </w:pPr>
      <w:r w:rsidRPr="00E81B07">
        <w:t xml:space="preserve">VI Bis. Proporcionar para la formulación del proyecto de Presupuesto de Egresos Municipales la información financiera relativa a la solución o en su caso, el pago de los litigios laborales; </w:t>
      </w:r>
    </w:p>
    <w:p w:rsidR="00492CB9" w:rsidRPr="00E81B07" w:rsidRDefault="00492CB9" w:rsidP="00492CB9">
      <w:pPr>
        <w:pStyle w:val="Citas"/>
        <w:numPr>
          <w:ilvl w:val="0"/>
          <w:numId w:val="23"/>
        </w:numPr>
      </w:pPr>
      <w:r w:rsidRPr="00E81B07">
        <w:t xml:space="preserve">Diseñar y aprobar las formas oficiales de manifestaciones, avisos y declaraciones y demás documentos requeridos; </w:t>
      </w:r>
    </w:p>
    <w:p w:rsidR="00492CB9" w:rsidRPr="00E81B07" w:rsidRDefault="00492CB9" w:rsidP="00492CB9">
      <w:pPr>
        <w:pStyle w:val="Citas"/>
        <w:numPr>
          <w:ilvl w:val="0"/>
          <w:numId w:val="23"/>
        </w:numPr>
      </w:pPr>
      <w:r w:rsidRPr="00E81B07">
        <w:t xml:space="preserve">Participar en la formulación de Convenios Fiscales y ejercer las atribuciones que le correspondan en el ámbito de su competencia; </w:t>
      </w:r>
    </w:p>
    <w:p w:rsidR="00492CB9" w:rsidRPr="00E81B07" w:rsidRDefault="00492CB9" w:rsidP="00492CB9">
      <w:pPr>
        <w:pStyle w:val="Citas"/>
        <w:numPr>
          <w:ilvl w:val="0"/>
          <w:numId w:val="23"/>
        </w:numPr>
      </w:pPr>
      <w:r w:rsidRPr="00E81B07">
        <w:t xml:space="preserve">Proponer al ayuntamiento la cancelación de cuentas incobrables;  </w:t>
      </w:r>
    </w:p>
    <w:p w:rsidR="00492CB9" w:rsidRPr="00E81B07" w:rsidRDefault="00492CB9" w:rsidP="00492CB9">
      <w:pPr>
        <w:pStyle w:val="Citas"/>
        <w:numPr>
          <w:ilvl w:val="0"/>
          <w:numId w:val="23"/>
        </w:numPr>
      </w:pPr>
      <w:r w:rsidRPr="00E81B07">
        <w:t>Custodiar y ejercer las garantías que se otorguen en favor de la hacienda municipal;</w:t>
      </w:r>
    </w:p>
    <w:p w:rsidR="00492CB9" w:rsidRPr="00E81B07" w:rsidRDefault="00492CB9" w:rsidP="00492CB9">
      <w:pPr>
        <w:pStyle w:val="Citas"/>
        <w:numPr>
          <w:ilvl w:val="0"/>
          <w:numId w:val="23"/>
        </w:numPr>
      </w:pPr>
      <w:r w:rsidRPr="00E81B07">
        <w:lastRenderedPageBreak/>
        <w:t>Proponer la política de ingresos de la tesorería municipal;</w:t>
      </w:r>
    </w:p>
    <w:p w:rsidR="00492CB9" w:rsidRPr="00E81B07" w:rsidRDefault="00492CB9" w:rsidP="00492CB9">
      <w:pPr>
        <w:pStyle w:val="Citas"/>
        <w:numPr>
          <w:ilvl w:val="0"/>
          <w:numId w:val="23"/>
        </w:numPr>
      </w:pPr>
      <w:r w:rsidRPr="00E81B07">
        <w:t>Intervenir en la elaboración del programa financiero municipal;</w:t>
      </w:r>
    </w:p>
    <w:p w:rsidR="00492CB9" w:rsidRPr="00E81B07" w:rsidRDefault="00492CB9" w:rsidP="00492CB9">
      <w:pPr>
        <w:pStyle w:val="Citas"/>
        <w:numPr>
          <w:ilvl w:val="0"/>
          <w:numId w:val="23"/>
        </w:numPr>
      </w:pPr>
      <w:r w:rsidRPr="00E81B07">
        <w:t>Elaborar y mantener actualizado el Padrón de Contribuyentes;</w:t>
      </w:r>
    </w:p>
    <w:p w:rsidR="00492CB9" w:rsidRPr="00E81B07" w:rsidRDefault="00492CB9" w:rsidP="00492CB9">
      <w:pPr>
        <w:pStyle w:val="Citas"/>
        <w:numPr>
          <w:ilvl w:val="0"/>
          <w:numId w:val="23"/>
        </w:numPr>
      </w:pPr>
      <w:r w:rsidRPr="00E81B07">
        <w:t>Ministrar a su inmediato antecesor todos los datos oficiales que le solicitare, para contestar los pliegos de observaciones y alcances que formule y deduzca el Órgano Superior de Fiscalización del Estado de México;</w:t>
      </w:r>
    </w:p>
    <w:p w:rsidR="00492CB9" w:rsidRPr="00E81B07" w:rsidRDefault="00492CB9" w:rsidP="00492CB9">
      <w:pPr>
        <w:pStyle w:val="Citas"/>
        <w:numPr>
          <w:ilvl w:val="0"/>
          <w:numId w:val="23"/>
        </w:numPr>
      </w:pPr>
      <w:r w:rsidRPr="00E81B07">
        <w:t>Solicitar a las instancias competentes, la práctica de revisiones circunstanciadas, de conformidad con las normas que rigen en materia de control y evaluación gubernamental en el ámbito municipal;</w:t>
      </w:r>
    </w:p>
    <w:p w:rsidR="00492CB9" w:rsidRPr="00E81B07" w:rsidRDefault="00492CB9" w:rsidP="00492CB9">
      <w:pPr>
        <w:pStyle w:val="Citas"/>
        <w:numPr>
          <w:ilvl w:val="0"/>
          <w:numId w:val="23"/>
        </w:numPr>
      </w:pPr>
      <w:r w:rsidRPr="00E81B07">
        <w:t xml:space="preserve">Glosar oportunamente las cuentas del ayuntamiento; </w:t>
      </w:r>
    </w:p>
    <w:p w:rsidR="00492CB9" w:rsidRPr="00E81B07" w:rsidRDefault="00492CB9" w:rsidP="00492CB9">
      <w:pPr>
        <w:pStyle w:val="Citas"/>
        <w:numPr>
          <w:ilvl w:val="0"/>
          <w:numId w:val="23"/>
        </w:numPr>
      </w:pPr>
      <w:r w:rsidRPr="00E81B07">
        <w:t>Contestar oportunamente los pliegos de observaciones y responsabilidad que haga el Órgano Superior de Fiscalización del Estado de México, así como atender en tiempo y forma las solicitudes de información que éste requiera, informando al Ayuntamiento;</w:t>
      </w:r>
    </w:p>
    <w:p w:rsidR="00492CB9" w:rsidRPr="00E81B07" w:rsidRDefault="00492CB9" w:rsidP="00492CB9">
      <w:pPr>
        <w:pStyle w:val="Citas"/>
        <w:numPr>
          <w:ilvl w:val="0"/>
          <w:numId w:val="23"/>
        </w:numPr>
      </w:pPr>
      <w:r w:rsidRPr="00E81B07">
        <w:t>Expedir copias certificadas de los documentos a su cuidado, por acuerdo expreso del Ayuntamiento y cuando se trate de documentación presentada ante el Órgano Superior de Fiscalización del Estado de México;</w:t>
      </w:r>
    </w:p>
    <w:p w:rsidR="00492CB9" w:rsidRPr="00E81B07" w:rsidRDefault="00492CB9" w:rsidP="00492CB9">
      <w:pPr>
        <w:pStyle w:val="Citas"/>
        <w:numPr>
          <w:ilvl w:val="0"/>
          <w:numId w:val="23"/>
        </w:numPr>
      </w:pPr>
      <w:r w:rsidRPr="00E81B07">
        <w:t xml:space="preserve">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w:t>
      </w:r>
      <w:r w:rsidRPr="00E81B07">
        <w:lastRenderedPageBreak/>
        <w:t>diversas disposiciones y ordenamientos legales, constituyendo los créditos fiscales correspondientes;</w:t>
      </w:r>
    </w:p>
    <w:p w:rsidR="00492CB9" w:rsidRPr="00E81B07" w:rsidRDefault="00492CB9" w:rsidP="00492CB9">
      <w:pPr>
        <w:pStyle w:val="Citas"/>
        <w:numPr>
          <w:ilvl w:val="0"/>
          <w:numId w:val="23"/>
        </w:numPr>
      </w:pPr>
      <w:r w:rsidRPr="00E81B07">
        <w:t>Dar cumplimiento a las leyes, convenios de coordinación fiscal y demás que en materia hacendaria celebre el Ayuntamiento con el Estado;</w:t>
      </w:r>
    </w:p>
    <w:p w:rsidR="00492CB9" w:rsidRPr="00E81B07" w:rsidRDefault="00492CB9" w:rsidP="00B30C8A">
      <w:pPr>
        <w:pStyle w:val="Citas"/>
        <w:numPr>
          <w:ilvl w:val="0"/>
          <w:numId w:val="23"/>
        </w:numPr>
      </w:pPr>
      <w:r w:rsidRPr="00E81B07">
        <w:t>Entregar oportunamente a él o los Síndicos, según sea el caso, el informe mensual que corresponda, a fin de que se revise, y de ser necesario, para que se formulen las observaciones respectivas.</w:t>
      </w:r>
    </w:p>
    <w:p w:rsidR="00492CB9" w:rsidRPr="00E81B07" w:rsidRDefault="00492CB9" w:rsidP="00492CB9">
      <w:pPr>
        <w:pStyle w:val="Citas"/>
        <w:numPr>
          <w:ilvl w:val="0"/>
          <w:numId w:val="23"/>
        </w:numPr>
      </w:pPr>
      <w:r w:rsidRPr="00E81B07">
        <w:t>Las que les señalen las demás disposiciones legales y el ayuntamiento.</w:t>
      </w:r>
    </w:p>
    <w:p w:rsidR="00492CB9" w:rsidRPr="00E81B07" w:rsidRDefault="00492CB9" w:rsidP="009C1CB8">
      <w:pPr>
        <w:pStyle w:val="Citas"/>
        <w:rPr>
          <w:bCs/>
          <w:lang w:val="es-ES"/>
        </w:rPr>
      </w:pPr>
      <w:r w:rsidRPr="00E81B07">
        <w:rPr>
          <w:b/>
          <w:bCs/>
          <w:u w:val="single"/>
          <w:lang w:val="es-ES"/>
        </w:rPr>
        <w:t>Artículo 96. Bis.-</w:t>
      </w:r>
      <w:r w:rsidRPr="00E81B07">
        <w:rPr>
          <w:b/>
          <w:bCs/>
          <w:lang w:val="es-ES"/>
        </w:rPr>
        <w:t xml:space="preserve"> </w:t>
      </w:r>
      <w:r w:rsidRPr="00E81B07">
        <w:rPr>
          <w:b/>
          <w:bCs/>
          <w:u w:val="single"/>
          <w:lang w:val="es-ES"/>
        </w:rPr>
        <w:t>El Director de Obras Públicas o el Titular de la Unidad Administrativa equivalente, tiene las siguientes atribuciones:</w:t>
      </w:r>
      <w:r w:rsidRPr="00E81B07">
        <w:rPr>
          <w:bCs/>
          <w:lang w:val="es-ES"/>
        </w:rPr>
        <w:t xml:space="preserve"> </w:t>
      </w:r>
    </w:p>
    <w:p w:rsidR="00492CB9" w:rsidRPr="00E81B07" w:rsidRDefault="00492CB9" w:rsidP="00492CB9">
      <w:pPr>
        <w:pStyle w:val="Citas"/>
        <w:numPr>
          <w:ilvl w:val="0"/>
          <w:numId w:val="24"/>
        </w:numPr>
        <w:rPr>
          <w:bCs/>
          <w:lang w:val="es-ES"/>
        </w:rPr>
      </w:pPr>
      <w:r w:rsidRPr="00E81B07">
        <w:rPr>
          <w:bCs/>
          <w:lang w:val="es-ES"/>
        </w:rPr>
        <w:t>Realizar la programación y ejecución de las obras públicas y servicios relacionados, que por orden expresa del Ayuntamiento requieran prioridad;</w:t>
      </w:r>
    </w:p>
    <w:p w:rsidR="00492CB9" w:rsidRPr="00E81B07" w:rsidRDefault="00492CB9" w:rsidP="00492CB9">
      <w:pPr>
        <w:pStyle w:val="Citas"/>
        <w:numPr>
          <w:ilvl w:val="0"/>
          <w:numId w:val="24"/>
        </w:numPr>
        <w:rPr>
          <w:b/>
          <w:bCs/>
          <w:u w:val="single"/>
        </w:rPr>
      </w:pPr>
      <w:r w:rsidRPr="00E81B07">
        <w:rPr>
          <w:bCs/>
          <w:lang w:val="es-ES"/>
        </w:rPr>
        <w:t xml:space="preserve">Planear y coordinar los proyectos de obras públicas y servicios relacionados con las mismas que autorice el Ayuntamiento, una vez que se cumplan los requisitos de licitación y otros que determine la ley de la materia; </w:t>
      </w:r>
    </w:p>
    <w:p w:rsidR="00492CB9" w:rsidRPr="00E81B07" w:rsidRDefault="00492CB9" w:rsidP="00492CB9">
      <w:pPr>
        <w:pStyle w:val="Citas"/>
        <w:numPr>
          <w:ilvl w:val="0"/>
          <w:numId w:val="24"/>
        </w:numPr>
        <w:rPr>
          <w:b/>
          <w:bCs/>
          <w:u w:val="single"/>
        </w:rPr>
      </w:pPr>
      <w:r w:rsidRPr="00E81B07">
        <w:rPr>
          <w:bCs/>
          <w:lang w:val="es-ES"/>
        </w:rPr>
        <w:t>Proyectar las obras públicas y servicios relacionados, que realice el Municipio, incluyendo la conservación y mantenimiento de edificios, monumentos, calles, parques y jardines;</w:t>
      </w:r>
    </w:p>
    <w:p w:rsidR="00492CB9" w:rsidRPr="00E81B07" w:rsidRDefault="00492CB9" w:rsidP="00492CB9">
      <w:pPr>
        <w:pStyle w:val="Citas"/>
        <w:numPr>
          <w:ilvl w:val="0"/>
          <w:numId w:val="24"/>
        </w:numPr>
        <w:rPr>
          <w:b/>
          <w:bCs/>
          <w:u w:val="single"/>
        </w:rPr>
      </w:pPr>
      <w:r w:rsidRPr="00E81B07">
        <w:rPr>
          <w:bCs/>
          <w:lang w:val="es-ES"/>
        </w:rPr>
        <w:t>Construir y ejecutar todas aquellas obras públicas y servicios relacionados, que aumenten y mantengan la infraestructura municipal y que estén consideradas en el programa respectivo;</w:t>
      </w:r>
    </w:p>
    <w:p w:rsidR="00492CB9" w:rsidRPr="00E81B07" w:rsidRDefault="00492CB9" w:rsidP="00492CB9">
      <w:pPr>
        <w:pStyle w:val="Citas"/>
        <w:numPr>
          <w:ilvl w:val="0"/>
          <w:numId w:val="24"/>
        </w:numPr>
        <w:rPr>
          <w:b/>
          <w:bCs/>
          <w:u w:val="single"/>
        </w:rPr>
      </w:pPr>
      <w:r w:rsidRPr="00E81B07">
        <w:rPr>
          <w:bCs/>
          <w:lang w:val="es-ES"/>
        </w:rPr>
        <w:lastRenderedPageBreak/>
        <w:t xml:space="preserve"> Determinar y cuantificar los materiales y trabajos necesarios para programas de construcción y mantenimiento de obras públicas y servicios relacionados;</w:t>
      </w:r>
    </w:p>
    <w:p w:rsidR="00492CB9" w:rsidRPr="00E81B07" w:rsidRDefault="00492CB9" w:rsidP="00492CB9">
      <w:pPr>
        <w:pStyle w:val="Citas"/>
        <w:numPr>
          <w:ilvl w:val="0"/>
          <w:numId w:val="24"/>
        </w:numPr>
        <w:rPr>
          <w:b/>
          <w:bCs/>
          <w:u w:val="single"/>
        </w:rPr>
      </w:pPr>
      <w:r w:rsidRPr="00E81B07">
        <w:rPr>
          <w:bCs/>
          <w:lang w:val="es-ES"/>
        </w:rPr>
        <w:t>Vigilar que se cumplan y lleven a cabo los programas de construcción y mantenimiento de obras públicas y servicios relacionados;</w:t>
      </w:r>
    </w:p>
    <w:p w:rsidR="00492CB9" w:rsidRPr="00E81B07" w:rsidRDefault="00492CB9" w:rsidP="00492CB9">
      <w:pPr>
        <w:pStyle w:val="Citas"/>
        <w:numPr>
          <w:ilvl w:val="0"/>
          <w:numId w:val="24"/>
        </w:numPr>
        <w:rPr>
          <w:b/>
          <w:bCs/>
          <w:u w:val="single"/>
        </w:rPr>
      </w:pPr>
      <w:r w:rsidRPr="00E81B07">
        <w:rPr>
          <w:bCs/>
          <w:lang w:val="es-ES"/>
        </w:rPr>
        <w:t xml:space="preserve"> Cuidar que las obras públicas y servicios relacionados cumplan con los requisitos de seguridad y observen las normas de construcción y términos establecidos;</w:t>
      </w:r>
    </w:p>
    <w:p w:rsidR="00C63D54" w:rsidRPr="00E81B07" w:rsidRDefault="00C63D54" w:rsidP="00492CB9">
      <w:pPr>
        <w:pStyle w:val="Citas"/>
        <w:numPr>
          <w:ilvl w:val="0"/>
          <w:numId w:val="24"/>
        </w:numPr>
        <w:rPr>
          <w:b/>
          <w:bCs/>
          <w:u w:val="single"/>
        </w:rPr>
      </w:pPr>
      <w:r w:rsidRPr="00E81B07">
        <w:t>Vigilar la construcción en las obras por contrato y por administración que hayan sido adjudicadas a los contratistas;</w:t>
      </w:r>
    </w:p>
    <w:p w:rsidR="00C63D54" w:rsidRPr="00E81B07" w:rsidRDefault="00C63D54" w:rsidP="00492CB9">
      <w:pPr>
        <w:pStyle w:val="Citas"/>
        <w:numPr>
          <w:ilvl w:val="0"/>
          <w:numId w:val="24"/>
        </w:numPr>
        <w:rPr>
          <w:b/>
          <w:bCs/>
          <w:u w:val="single"/>
        </w:rPr>
      </w:pPr>
      <w:r w:rsidRPr="00E81B07">
        <w:t>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w:t>
      </w:r>
    </w:p>
    <w:p w:rsidR="00C63D54" w:rsidRPr="00E81B07" w:rsidRDefault="00C63D54" w:rsidP="00492CB9">
      <w:pPr>
        <w:pStyle w:val="Citas"/>
        <w:numPr>
          <w:ilvl w:val="0"/>
          <w:numId w:val="24"/>
        </w:numPr>
        <w:rPr>
          <w:b/>
          <w:bCs/>
          <w:u w:val="single"/>
        </w:rPr>
      </w:pPr>
      <w:r w:rsidRPr="00E81B07">
        <w:t>Verificar que las obras públicas y los servicios relacionados con la misma, hayan sido programadas, presupuestadas, ejecutadas, adquiridas y contratadas en estricto apego a las disposiciones legales aplicables;</w:t>
      </w:r>
    </w:p>
    <w:p w:rsidR="00C63D54" w:rsidRPr="00E81B07" w:rsidRDefault="00C63D54" w:rsidP="00492CB9">
      <w:pPr>
        <w:pStyle w:val="Citas"/>
        <w:numPr>
          <w:ilvl w:val="0"/>
          <w:numId w:val="24"/>
        </w:numPr>
        <w:rPr>
          <w:b/>
          <w:bCs/>
          <w:u w:val="single"/>
        </w:rPr>
      </w:pPr>
      <w:r w:rsidRPr="00E81B07">
        <w:t xml:space="preserve">Integrar y verificar que se elaboren de manera correcta y completa las bitácoras y/o expedientes abiertos con motivo de la obra pública y servicios relacionados con la misma, conforme a lo establecido en las disposiciones legales aplicables; </w:t>
      </w:r>
    </w:p>
    <w:p w:rsidR="00C63D54" w:rsidRPr="00E81B07" w:rsidRDefault="00C63D54" w:rsidP="00492CB9">
      <w:pPr>
        <w:pStyle w:val="Citas"/>
        <w:numPr>
          <w:ilvl w:val="0"/>
          <w:numId w:val="24"/>
        </w:numPr>
        <w:rPr>
          <w:b/>
          <w:bCs/>
          <w:u w:val="single"/>
        </w:rPr>
      </w:pPr>
      <w:r w:rsidRPr="00E81B07">
        <w:lastRenderedPageBreak/>
        <w:t>Promover la construcción de urbanización, infraestructura y equipamiento urbano;</w:t>
      </w:r>
    </w:p>
    <w:p w:rsidR="00C63D54" w:rsidRPr="00E81B07" w:rsidRDefault="00C63D54" w:rsidP="00492CB9">
      <w:pPr>
        <w:pStyle w:val="Citas"/>
        <w:numPr>
          <w:ilvl w:val="0"/>
          <w:numId w:val="24"/>
        </w:numPr>
        <w:rPr>
          <w:b/>
          <w:bCs/>
          <w:u w:val="single"/>
        </w:rPr>
      </w:pPr>
      <w:r w:rsidRPr="00E81B07">
        <w:t>Formular y conducir la política municipal en materia de obras públicas e infraestructura para el desarrollo;</w:t>
      </w:r>
    </w:p>
    <w:p w:rsidR="00C63D54" w:rsidRPr="00E81B07" w:rsidRDefault="00C63D54" w:rsidP="00492CB9">
      <w:pPr>
        <w:pStyle w:val="Citas"/>
        <w:numPr>
          <w:ilvl w:val="0"/>
          <w:numId w:val="24"/>
        </w:numPr>
        <w:rPr>
          <w:b/>
          <w:bCs/>
          <w:u w:val="single"/>
        </w:rPr>
      </w:pPr>
      <w:r w:rsidRPr="00E81B07">
        <w:t>Cumplir y hacer cumplir la legislación y normatividad en materia de obra pública;</w:t>
      </w:r>
    </w:p>
    <w:p w:rsidR="00C63D54" w:rsidRPr="00E81B07" w:rsidRDefault="00C63D54" w:rsidP="00492CB9">
      <w:pPr>
        <w:pStyle w:val="Citas"/>
        <w:numPr>
          <w:ilvl w:val="0"/>
          <w:numId w:val="24"/>
        </w:numPr>
        <w:rPr>
          <w:b/>
          <w:bCs/>
          <w:u w:val="single"/>
        </w:rPr>
      </w:pPr>
      <w:r w:rsidRPr="00E81B07">
        <w:t>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w:t>
      </w:r>
    </w:p>
    <w:p w:rsidR="00C63D54" w:rsidRPr="00E81B07" w:rsidRDefault="00C63D54" w:rsidP="00492CB9">
      <w:pPr>
        <w:pStyle w:val="Citas"/>
        <w:numPr>
          <w:ilvl w:val="0"/>
          <w:numId w:val="24"/>
        </w:numPr>
        <w:rPr>
          <w:b/>
          <w:bCs/>
          <w:u w:val="single"/>
        </w:rPr>
      </w:pPr>
      <w:r w:rsidRPr="00E81B07">
        <w:t>Dictar las normas generales y ejecutar las obras de reparación, adaptación y demolición de inmuebles propiedad del municipio que le sean asignadas;</w:t>
      </w:r>
    </w:p>
    <w:p w:rsidR="00C63D54" w:rsidRPr="00E81B07" w:rsidRDefault="00C63D54" w:rsidP="00492CB9">
      <w:pPr>
        <w:pStyle w:val="Citas"/>
        <w:numPr>
          <w:ilvl w:val="0"/>
          <w:numId w:val="24"/>
        </w:numPr>
        <w:rPr>
          <w:b/>
          <w:bCs/>
          <w:u w:val="single"/>
        </w:rPr>
      </w:pPr>
      <w:r w:rsidRPr="00E81B07">
        <w:t>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w:t>
      </w:r>
    </w:p>
    <w:p w:rsidR="00C63D54" w:rsidRPr="00E81B07" w:rsidRDefault="00C63D54" w:rsidP="00492CB9">
      <w:pPr>
        <w:pStyle w:val="Citas"/>
        <w:numPr>
          <w:ilvl w:val="0"/>
          <w:numId w:val="24"/>
        </w:numPr>
        <w:rPr>
          <w:b/>
          <w:bCs/>
          <w:u w:val="single"/>
        </w:rPr>
      </w:pPr>
      <w:r w:rsidRPr="00E81B07">
        <w:t>Vigilar que la ejecución de la obra pública adjudicada y los servicios relacionados con ésta, se sujeten a las condiciones contratadas;</w:t>
      </w:r>
    </w:p>
    <w:p w:rsidR="00C63D54" w:rsidRPr="00E81B07" w:rsidRDefault="00C63D54" w:rsidP="00492CB9">
      <w:pPr>
        <w:pStyle w:val="Citas"/>
        <w:numPr>
          <w:ilvl w:val="0"/>
          <w:numId w:val="24"/>
        </w:numPr>
        <w:rPr>
          <w:b/>
          <w:bCs/>
          <w:u w:val="single"/>
        </w:rPr>
      </w:pPr>
      <w:r w:rsidRPr="00E81B07">
        <w:t>Establecer los lineamientos para la realización de estudios y proyectos de construcción de obras públicas;</w:t>
      </w:r>
    </w:p>
    <w:p w:rsidR="00C63D54" w:rsidRPr="00E81B07" w:rsidRDefault="00C63D54" w:rsidP="00492CB9">
      <w:pPr>
        <w:pStyle w:val="Citas"/>
        <w:numPr>
          <w:ilvl w:val="0"/>
          <w:numId w:val="24"/>
        </w:numPr>
        <w:rPr>
          <w:b/>
          <w:bCs/>
          <w:u w:val="single"/>
        </w:rPr>
      </w:pPr>
      <w:r w:rsidRPr="00E81B07">
        <w:lastRenderedPageBreak/>
        <w:t xml:space="preserve">Autorizar para su pago, previa validación del avance y calidad de las obras, los presupuestos y estimaciones que presenten los contratistas de obras públicas municipales; </w:t>
      </w:r>
    </w:p>
    <w:p w:rsidR="00C63D54" w:rsidRPr="00E81B07" w:rsidRDefault="00C63D54" w:rsidP="00492CB9">
      <w:pPr>
        <w:pStyle w:val="Citas"/>
        <w:numPr>
          <w:ilvl w:val="0"/>
          <w:numId w:val="24"/>
        </w:numPr>
        <w:rPr>
          <w:b/>
          <w:bCs/>
          <w:u w:val="single"/>
        </w:rPr>
      </w:pPr>
      <w:r w:rsidRPr="00E81B07">
        <w:t>Formular el inventario de la maquinaria y equipo de construcción a su cuidado o de su propiedad, manteniéndolo en óptimas condiciones de uso;</w:t>
      </w:r>
    </w:p>
    <w:p w:rsidR="00C63D54" w:rsidRPr="00E81B07" w:rsidRDefault="00C63D54" w:rsidP="00492CB9">
      <w:pPr>
        <w:pStyle w:val="Citas"/>
        <w:numPr>
          <w:ilvl w:val="0"/>
          <w:numId w:val="24"/>
        </w:numPr>
        <w:rPr>
          <w:b/>
          <w:bCs/>
          <w:u w:val="single"/>
        </w:rPr>
      </w:pPr>
      <w:r w:rsidRPr="00E81B07">
        <w:t>Coordinar y supervisar que todo el proceso de las obras públicas que se realicen en el municipio se realice conforme a la legislación y normatividad en materia de obra pública;</w:t>
      </w:r>
    </w:p>
    <w:p w:rsidR="00C63D54" w:rsidRPr="00E81B07" w:rsidRDefault="00C63D54" w:rsidP="00492CB9">
      <w:pPr>
        <w:pStyle w:val="Citas"/>
        <w:numPr>
          <w:ilvl w:val="0"/>
          <w:numId w:val="24"/>
        </w:numPr>
        <w:rPr>
          <w:b/>
          <w:bCs/>
          <w:u w:val="single"/>
        </w:rPr>
      </w:pPr>
      <w:r w:rsidRPr="00E81B07">
        <w:t xml:space="preserve">Controlar y vigilar el inventario de materiales para construcción; </w:t>
      </w:r>
    </w:p>
    <w:p w:rsidR="00C63D54" w:rsidRPr="00E81B07" w:rsidRDefault="00C63D54" w:rsidP="00492CB9">
      <w:pPr>
        <w:pStyle w:val="Citas"/>
        <w:numPr>
          <w:ilvl w:val="0"/>
          <w:numId w:val="24"/>
        </w:numPr>
        <w:rPr>
          <w:b/>
          <w:bCs/>
          <w:u w:val="single"/>
        </w:rPr>
      </w:pPr>
      <w:r w:rsidRPr="00E81B07">
        <w:t xml:space="preserve">Integrar y autorizar con su firma, la documentación que en materia de obra pública, deba presentarse al Órgano Superior de Fiscalización del Estado de México; </w:t>
      </w:r>
    </w:p>
    <w:p w:rsidR="00C63D54" w:rsidRPr="00E81B07" w:rsidRDefault="00C63D54" w:rsidP="00B30C8A">
      <w:pPr>
        <w:pStyle w:val="Citas"/>
        <w:numPr>
          <w:ilvl w:val="0"/>
          <w:numId w:val="24"/>
        </w:numPr>
        <w:rPr>
          <w:b/>
          <w:bCs/>
          <w:u w:val="single"/>
        </w:rPr>
      </w:pPr>
      <w:r w:rsidRPr="00E81B07">
        <w:t xml:space="preserve"> Formular las bases y expedir la convocatoria a los concursos para la realización de las obras públicas municipales, de acuerdo con los requisitos que para dichos actos señale la legislación y normatividad respectiva, vigilando su correcta ejecución; y </w:t>
      </w:r>
    </w:p>
    <w:p w:rsidR="00C63D54" w:rsidRPr="00E81B07" w:rsidRDefault="00C63D54" w:rsidP="00B30C8A">
      <w:pPr>
        <w:pStyle w:val="Citas"/>
        <w:numPr>
          <w:ilvl w:val="0"/>
          <w:numId w:val="24"/>
        </w:numPr>
        <w:rPr>
          <w:b/>
          <w:bCs/>
          <w:u w:val="single"/>
        </w:rPr>
      </w:pPr>
      <w:r w:rsidRPr="00E81B07">
        <w:t>Las demás que les señalen las disposiciones aplicables.</w:t>
      </w:r>
    </w:p>
    <w:p w:rsidR="00C63D54" w:rsidRPr="00C63D54" w:rsidRDefault="00C63D54" w:rsidP="00C63D54">
      <w:pPr>
        <w:pStyle w:val="Citas"/>
        <w:rPr>
          <w:b/>
          <w:bCs/>
          <w:u w:val="single"/>
        </w:rPr>
      </w:pPr>
    </w:p>
    <w:p w:rsidR="009C1CB8" w:rsidRPr="00DE5E8F" w:rsidRDefault="009C1CB8" w:rsidP="009C1CB8">
      <w:pPr>
        <w:pStyle w:val="Citas"/>
        <w:rPr>
          <w:b/>
          <w:bCs/>
          <w:u w:val="single"/>
        </w:rPr>
      </w:pPr>
      <w:r w:rsidRPr="00DE5E8F">
        <w:rPr>
          <w:b/>
          <w:bCs/>
          <w:u w:val="single"/>
        </w:rPr>
        <w:t>Artículo 112.- El órgano interno de control municipal, tendrá a su cargo las funciones siguientes:</w:t>
      </w:r>
    </w:p>
    <w:p w:rsidR="009C1CB8" w:rsidRDefault="009C1CB8" w:rsidP="009C1CB8">
      <w:pPr>
        <w:pStyle w:val="Citas"/>
      </w:pPr>
      <w:r>
        <w:t xml:space="preserve">I. Planear, programar, organizar y coordinar el sistema de control y evaluación municipal; </w:t>
      </w:r>
    </w:p>
    <w:p w:rsidR="009C1CB8" w:rsidRDefault="009C1CB8" w:rsidP="009C1CB8">
      <w:pPr>
        <w:pStyle w:val="Citas"/>
      </w:pPr>
      <w:r>
        <w:lastRenderedPageBreak/>
        <w:t>II. Fiscalizar el ingreso y ejercicio del gasto público municipal y su congruencia con el presupuesto de egresos;</w:t>
      </w:r>
    </w:p>
    <w:p w:rsidR="009C1CB8" w:rsidRDefault="009C1CB8" w:rsidP="009C1CB8">
      <w:pPr>
        <w:pStyle w:val="Citas"/>
      </w:pPr>
      <w:r>
        <w:t xml:space="preserve"> III. Aplicar las normas y criterios en materia de control y evaluación;</w:t>
      </w:r>
    </w:p>
    <w:p w:rsidR="009C1CB8" w:rsidRDefault="009C1CB8" w:rsidP="009C1CB8">
      <w:pPr>
        <w:pStyle w:val="Citas"/>
      </w:pPr>
      <w:r>
        <w:t xml:space="preserve"> IV. Asesorar a los órganos de control interno de los organismos auxiliares y fideicomisos de la administración pública municipal; </w:t>
      </w:r>
    </w:p>
    <w:p w:rsidR="009C1CB8" w:rsidRDefault="009C1CB8" w:rsidP="009C1CB8">
      <w:pPr>
        <w:pStyle w:val="Citas"/>
      </w:pPr>
      <w:r>
        <w:t xml:space="preserve">V. Establecer las bases generales para la realización de auditorías e inspecciones; </w:t>
      </w:r>
    </w:p>
    <w:p w:rsidR="009C1CB8" w:rsidRDefault="009C1CB8" w:rsidP="009C1CB8">
      <w:pPr>
        <w:pStyle w:val="Citas"/>
      </w:pPr>
      <w:r>
        <w:t xml:space="preserve">VI. Vigilar que los recursos federales y estatales asignados a los ayuntamientos se apliquen en los términos estipulados en las leyes, los reglamentos y los convenios respectivos; </w:t>
      </w:r>
    </w:p>
    <w:p w:rsidR="009C1CB8" w:rsidRDefault="009C1CB8" w:rsidP="009C1CB8">
      <w:pPr>
        <w:pStyle w:val="Citas"/>
      </w:pPr>
      <w:r>
        <w:t xml:space="preserve">VII. Vigilar el cumplimiento de las obligaciones de proveedores y contratistas de la administración pública municipal; </w:t>
      </w:r>
    </w:p>
    <w:p w:rsidR="009C1CB8" w:rsidRDefault="009C1CB8" w:rsidP="009C1CB8">
      <w:pPr>
        <w:pStyle w:val="Citas"/>
      </w:pPr>
      <w:r>
        <w:t xml:space="preserve">VIII. Coordinarse con el Órgano Superior de Fiscalización del Estado de México y con la Secretaría de la Contraloría del Estado para el cumplimiento de sus funciones; </w:t>
      </w:r>
    </w:p>
    <w:p w:rsidR="009C1CB8" w:rsidRDefault="009C1CB8" w:rsidP="009C1CB8">
      <w:pPr>
        <w:pStyle w:val="Citas"/>
      </w:pPr>
      <w:r>
        <w:t xml:space="preserve">IX. Designar a los auditores externos y proponer al ayuntamiento, en su caso, a los Comisarios de los Organismos Auxiliares; </w:t>
      </w:r>
    </w:p>
    <w:p w:rsidR="009C1CB8" w:rsidRDefault="009C1CB8" w:rsidP="009C1CB8">
      <w:pPr>
        <w:pStyle w:val="Citas"/>
      </w:pPr>
      <w:r>
        <w:t xml:space="preserve">X. Establecer y operar un sistema de atención de quejas, denuncias y sugerencias; </w:t>
      </w:r>
    </w:p>
    <w:p w:rsidR="009C1CB8" w:rsidRDefault="009C1CB8" w:rsidP="009C1CB8">
      <w:pPr>
        <w:pStyle w:val="Citas"/>
      </w:pPr>
      <w:r>
        <w:t xml:space="preserve">XI. Realizar auditorías y evaluaciones e informar del resultado de las mismas al ayuntamiento; </w:t>
      </w:r>
    </w:p>
    <w:p w:rsidR="009C1CB8" w:rsidRDefault="009C1CB8" w:rsidP="009C1CB8">
      <w:pPr>
        <w:pStyle w:val="Citas"/>
      </w:pPr>
      <w:r>
        <w:t xml:space="preserve">XII. Participar en la entrega-recepción de las unidades administrativas de las dependencias, organismos auxiliares y fideicomisos del municipio; </w:t>
      </w:r>
    </w:p>
    <w:p w:rsidR="009C1CB8" w:rsidRDefault="009C1CB8" w:rsidP="009C1CB8">
      <w:pPr>
        <w:pStyle w:val="Citas"/>
      </w:pPr>
      <w:r>
        <w:lastRenderedPageBreak/>
        <w:t xml:space="preserve">XIII. Dictaminar los estados financieros de la tesorería municipal y verificar que se remitan los informes correspondientes al Órgano Superior de Fiscalización del Estado de México; </w:t>
      </w:r>
    </w:p>
    <w:p w:rsidR="009C1CB8" w:rsidRDefault="009C1CB8" w:rsidP="009C1CB8">
      <w:pPr>
        <w:pStyle w:val="Citas"/>
      </w:pPr>
      <w:r>
        <w:t>XIV. Vigilar que los ingresos municipales se enteren a la tesorería municipal conforme a los procedimientos contables y disposiciones legales aplicables;</w:t>
      </w:r>
    </w:p>
    <w:p w:rsidR="009C1CB8" w:rsidRDefault="009C1CB8" w:rsidP="009C1CB8">
      <w:pPr>
        <w:pStyle w:val="Citas"/>
      </w:pPr>
      <w:r>
        <w:t xml:space="preserve"> XV. Participar en la elaboración y actualización del inventario general de los bienes muebles e inmuebles propiedad del municipio, que expresará las características de identificación y destino de los mismos; </w:t>
      </w:r>
    </w:p>
    <w:p w:rsidR="009C1CB8" w:rsidRDefault="009C1CB8" w:rsidP="009C1CB8">
      <w:pPr>
        <w:pStyle w:val="Citas"/>
      </w:pPr>
      <w:r>
        <w:t xml:space="preserve">XVI. Verificar que los servidores públicos municipales cumplan con la obligación de presentar oportunamente la manifestación de bienes, en términos de la Ley de Responsabilidades de los Servidores Públicos del Estado y Municipios; </w:t>
      </w:r>
    </w:p>
    <w:p w:rsidR="009C1CB8" w:rsidRDefault="009C1CB8" w:rsidP="009C1CB8">
      <w:pPr>
        <w:pStyle w:val="Citas"/>
      </w:pPr>
      <w:r>
        <w:t xml:space="preserve">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rsidR="009C1CB8" w:rsidRDefault="009C1CB8" w:rsidP="009C1CB8">
      <w:pPr>
        <w:pStyle w:val="Citas"/>
      </w:pPr>
      <w:r>
        <w:t>XVIII. Supervisar el cumplimiento de los acuerdos tomados por el Consejo Municipal de Seguridad Pública;</w:t>
      </w:r>
      <w:r w:rsidRPr="002231E6">
        <w:t xml:space="preserve"> </w:t>
      </w:r>
    </w:p>
    <w:p w:rsidR="009C1CB8" w:rsidRDefault="009C1CB8" w:rsidP="009C1CB8">
      <w:pPr>
        <w:pStyle w:val="Citas"/>
      </w:pPr>
      <w:r>
        <w:t xml:space="preserve">XIX. Vigilar el cumplimiento de los programas y acciones para la prevención, atención y en su caso, el pago de las responsabilidades económicas de los Ayuntamientos por los conflictos laborales; y </w:t>
      </w:r>
    </w:p>
    <w:p w:rsidR="009C1CB8" w:rsidRPr="002231E6" w:rsidRDefault="009C1CB8" w:rsidP="009C1CB8">
      <w:pPr>
        <w:pStyle w:val="Citas"/>
        <w:rPr>
          <w:b/>
          <w:bCs/>
          <w:sz w:val="24"/>
          <w:szCs w:val="24"/>
        </w:rPr>
      </w:pPr>
      <w:r>
        <w:t xml:space="preserve">XX. Las demás que le señalen las disposiciones relativas.” </w:t>
      </w:r>
      <w:r>
        <w:rPr>
          <w:b/>
          <w:bCs/>
        </w:rPr>
        <w:t>(Sic)</w:t>
      </w:r>
    </w:p>
    <w:p w:rsidR="009C1CB8" w:rsidRDefault="009C1CB8" w:rsidP="009C1CB8">
      <w:pPr>
        <w:spacing w:line="360" w:lineRule="auto"/>
        <w:jc w:val="both"/>
        <w:rPr>
          <w:rFonts w:ascii="Palatino Linotype" w:hAnsi="Palatino Linotype"/>
        </w:rPr>
      </w:pPr>
    </w:p>
    <w:p w:rsidR="00DD4369" w:rsidRDefault="00DD4369" w:rsidP="00DD4369">
      <w:pPr>
        <w:spacing w:line="360" w:lineRule="auto"/>
        <w:jc w:val="both"/>
        <w:rPr>
          <w:rFonts w:ascii="Palatino Linotype" w:hAnsi="Palatino Linotype" w:cs="Arial"/>
        </w:rPr>
      </w:pPr>
      <w:r>
        <w:rPr>
          <w:rFonts w:ascii="Palatino Linotype" w:hAnsi="Palatino Linotype" w:cs="Arial"/>
        </w:rPr>
        <w:lastRenderedPageBreak/>
        <w:t>Por lo que, d</w:t>
      </w:r>
      <w:r w:rsidRPr="00FC41AD">
        <w:rPr>
          <w:rFonts w:ascii="Palatino Linotype" w:hAnsi="Palatino Linotype" w:cs="Arial"/>
        </w:rPr>
        <w:t xml:space="preserve">e conformidad con las constancias que obran en los expedientes electrónicos, se observa que el Sujeto Obligado dio </w:t>
      </w:r>
      <w:r w:rsidR="00342997" w:rsidRPr="00FC41AD">
        <w:rPr>
          <w:rFonts w:ascii="Palatino Linotype" w:hAnsi="Palatino Linotype" w:cs="Arial"/>
        </w:rPr>
        <w:t>respuesta</w:t>
      </w:r>
      <w:r w:rsidR="00342997">
        <w:rPr>
          <w:rFonts w:ascii="Palatino Linotype" w:hAnsi="Palatino Linotype" w:cs="Arial"/>
        </w:rPr>
        <w:t>s</w:t>
      </w:r>
      <w:r w:rsidR="00342997" w:rsidRPr="00FC41AD">
        <w:rPr>
          <w:rFonts w:ascii="Palatino Linotype" w:hAnsi="Palatino Linotype" w:cs="Arial"/>
        </w:rPr>
        <w:t xml:space="preserve"> </w:t>
      </w:r>
      <w:r w:rsidR="00342997">
        <w:rPr>
          <w:rFonts w:ascii="Palatino Linotype" w:hAnsi="Palatino Linotype" w:cs="Arial"/>
        </w:rPr>
        <w:t>a</w:t>
      </w:r>
      <w:r w:rsidR="00FD027A">
        <w:rPr>
          <w:rFonts w:ascii="Palatino Linotype" w:hAnsi="Palatino Linotype" w:cs="Arial"/>
        </w:rPr>
        <w:t xml:space="preserve"> las solicitudes de información en el mismo sentido </w:t>
      </w:r>
      <w:r w:rsidRPr="00FC41AD">
        <w:rPr>
          <w:rFonts w:ascii="Palatino Linotype" w:hAnsi="Palatino Linotype" w:cs="Arial"/>
        </w:rPr>
        <w:t xml:space="preserve">por medio del sistema SAIMEX, </w:t>
      </w:r>
      <w:r>
        <w:rPr>
          <w:rFonts w:ascii="Palatino Linotype" w:hAnsi="Palatino Linotype" w:cs="Arial"/>
        </w:rPr>
        <w:t>en el tenor siguiente:</w:t>
      </w:r>
    </w:p>
    <w:p w:rsidR="0086588D" w:rsidRPr="00B3351F" w:rsidRDefault="0086588D" w:rsidP="0086588D">
      <w:pPr>
        <w:autoSpaceDE w:val="0"/>
        <w:autoSpaceDN w:val="0"/>
        <w:adjustRightInd w:val="0"/>
        <w:spacing w:line="360" w:lineRule="auto"/>
        <w:jc w:val="both"/>
        <w:rPr>
          <w:rFonts w:ascii="Palatino Linotype" w:hAnsi="Palatino Linotype" w:cs="Arial"/>
        </w:rPr>
      </w:pPr>
    </w:p>
    <w:p w:rsidR="000230CA" w:rsidRDefault="00DD4369" w:rsidP="000230CA">
      <w:pPr>
        <w:pStyle w:val="Prrafodelista"/>
        <w:numPr>
          <w:ilvl w:val="0"/>
          <w:numId w:val="5"/>
        </w:numPr>
        <w:autoSpaceDE w:val="0"/>
        <w:autoSpaceDN w:val="0"/>
        <w:adjustRightInd w:val="0"/>
        <w:spacing w:line="360" w:lineRule="auto"/>
        <w:contextualSpacing/>
        <w:jc w:val="both"/>
        <w:rPr>
          <w:rFonts w:ascii="Palatino Linotype" w:hAnsi="Palatino Linotype" w:cs="Arial"/>
        </w:rPr>
      </w:pPr>
      <w:r w:rsidRPr="00F3269D">
        <w:rPr>
          <w:rFonts w:ascii="Palatino Linotype" w:hAnsi="Palatino Linotype" w:cs="Arial"/>
          <w:b/>
          <w:i/>
        </w:rPr>
        <w:t>respuesta de solicitud 1388-22.pdf</w:t>
      </w:r>
      <w:r w:rsidR="000230CA">
        <w:rPr>
          <w:rFonts w:ascii="Palatino Linotype" w:hAnsi="Palatino Linotype" w:cs="Arial"/>
          <w:b/>
          <w:i/>
        </w:rPr>
        <w:t>:</w:t>
      </w:r>
      <w:r w:rsidR="000230CA">
        <w:rPr>
          <w:rFonts w:ascii="Palatino Linotype" w:hAnsi="Palatino Linotype" w:cs="Arial"/>
        </w:rPr>
        <w:t xml:space="preserve"> constante de tres fojas, formato pdf, firmado por el titular de la Unidad de Trasparencia, que contiene la respuesta </w:t>
      </w:r>
      <w:r w:rsidR="00FD027A">
        <w:rPr>
          <w:rFonts w:ascii="Palatino Linotype" w:hAnsi="Palatino Linotype" w:cs="Arial"/>
        </w:rPr>
        <w:t xml:space="preserve">a </w:t>
      </w:r>
      <w:r w:rsidR="000230CA">
        <w:rPr>
          <w:rFonts w:ascii="Palatino Linotype" w:hAnsi="Palatino Linotype" w:cs="Arial"/>
        </w:rPr>
        <w:t>la solicitud de información, manifestando lo siguiente:</w:t>
      </w:r>
    </w:p>
    <w:p w:rsidR="00FD027A" w:rsidRDefault="00FD027A" w:rsidP="00FD027A">
      <w:pPr>
        <w:pStyle w:val="Citas"/>
        <w:spacing w:line="276" w:lineRule="auto"/>
        <w:rPr>
          <w:lang w:val="es-ES"/>
        </w:rPr>
      </w:pPr>
      <w:r w:rsidRPr="00FD027A">
        <w:rPr>
          <w:b/>
          <w:lang w:val="es-ES"/>
        </w:rPr>
        <w:t>TERCERO.</w:t>
      </w:r>
      <w:r w:rsidRPr="00FD027A">
        <w:rPr>
          <w:lang w:val="es-ES"/>
        </w:rPr>
        <w:t xml:space="preserve"> En mérito de lo expuesto en los numerales anteriores, </w:t>
      </w:r>
      <w:r w:rsidRPr="00FD027A">
        <w:rPr>
          <w:b/>
          <w:lang w:val="es-ES"/>
        </w:rPr>
        <w:t>se advierte que su solicitud no constituye un derecho de acceso a la información pública</w:t>
      </w:r>
      <w:r w:rsidRPr="00FD027A">
        <w:rPr>
          <w:lang w:val="es-ES"/>
        </w:rPr>
        <w:t xml:space="preserve"> en términos de los artículos 92, y 94 de la Ley de Transparencia y Acceso a la Información Pública del Estado de México y Municipios, </w:t>
      </w:r>
      <w:r w:rsidRPr="00FD027A">
        <w:rPr>
          <w:b/>
          <w:u w:val="single"/>
          <w:lang w:val="es-ES"/>
        </w:rPr>
        <w:t>sino que se trata de un derecho de petición</w:t>
      </w:r>
      <w:r w:rsidRPr="00FD027A">
        <w:rPr>
          <w:lang w:val="es-ES"/>
        </w:rPr>
        <w:t xml:space="preserve"> manifestado en el artículo 8 de la Constitución Política de los Estados Unidos Mexicanos que a la letra dice “Los funcionarios y empleados públicos respetarán el ejercicio del derecho de petición, siempre que ésta se formule por escrito, de manera pacífica y respetuosa; pero en materia política sólo podrán hacer uso de ese derecho los ciudadanos de la República”, por lo que atentamente le exhorto a dirigirse a la Oficialía de Partes de la Presidencia Municipal, ubicada en Jardín Constitución 101, Bo de San Miguel, Zinacantepec, Estado de México, para que pueda ser atendido, la cual se encuentra a su disposición de lunes a viernes con un horario de las 09:00 a 18:00 horas. </w:t>
      </w:r>
    </w:p>
    <w:p w:rsidR="00FD027A" w:rsidRPr="00FD027A" w:rsidRDefault="00FD027A" w:rsidP="00FD027A">
      <w:pPr>
        <w:pStyle w:val="Citas"/>
        <w:spacing w:line="276" w:lineRule="auto"/>
        <w:jc w:val="center"/>
        <w:rPr>
          <w:b/>
          <w:lang w:val="es-ES"/>
        </w:rPr>
      </w:pPr>
      <w:r w:rsidRPr="00FD027A">
        <w:rPr>
          <w:b/>
          <w:lang w:val="es-ES"/>
        </w:rPr>
        <w:t>CONCLUSIÓN</w:t>
      </w:r>
    </w:p>
    <w:p w:rsidR="000230CA" w:rsidRDefault="00FD027A" w:rsidP="00FD027A">
      <w:pPr>
        <w:pStyle w:val="Citas"/>
        <w:spacing w:line="276" w:lineRule="auto"/>
        <w:rPr>
          <w:lang w:val="es-ES"/>
        </w:rPr>
      </w:pPr>
      <w:r w:rsidRPr="00FD027A">
        <w:rPr>
          <w:b/>
          <w:u w:val="single"/>
          <w:lang w:val="es-ES"/>
        </w:rPr>
        <w:t>PRIMERO:</w:t>
      </w:r>
      <w:r w:rsidRPr="00FD027A">
        <w:rPr>
          <w:lang w:val="es-ES"/>
        </w:rPr>
        <w:t xml:space="preserve"> Se dan por concluidos el desahogo y la respuesta de la solicitud de información.</w:t>
      </w:r>
    </w:p>
    <w:p w:rsidR="00FD027A" w:rsidRPr="000230CA" w:rsidRDefault="00FD027A" w:rsidP="00FD027A">
      <w:pPr>
        <w:pStyle w:val="Citas"/>
        <w:spacing w:line="276" w:lineRule="auto"/>
      </w:pPr>
      <w:r>
        <w:rPr>
          <w:b/>
          <w:lang w:val="es-ES"/>
        </w:rPr>
        <w:t>(…</w:t>
      </w:r>
      <w:r>
        <w:t>)”</w:t>
      </w:r>
    </w:p>
    <w:p w:rsidR="00FD027A" w:rsidRDefault="00FD027A" w:rsidP="0086588D">
      <w:pPr>
        <w:spacing w:line="360" w:lineRule="auto"/>
        <w:jc w:val="both"/>
        <w:rPr>
          <w:rFonts w:ascii="Palatino Linotype" w:hAnsi="Palatino Linotype"/>
          <w:lang w:val="es-ES_tradnl"/>
        </w:rPr>
      </w:pPr>
    </w:p>
    <w:p w:rsidR="0086588D" w:rsidRDefault="0086588D" w:rsidP="0086588D">
      <w:pPr>
        <w:spacing w:line="360" w:lineRule="auto"/>
        <w:jc w:val="both"/>
        <w:rPr>
          <w:rFonts w:ascii="Palatino Linotype" w:eastAsiaTheme="minorHAnsi" w:hAnsi="Palatino Linotype" w:cs="Arial"/>
          <w:bCs/>
          <w:lang w:val="es-MX" w:eastAsia="en-US"/>
        </w:rPr>
      </w:pPr>
    </w:p>
    <w:p w:rsidR="00FD027A" w:rsidRDefault="00FD027A" w:rsidP="00FD027A">
      <w:pPr>
        <w:spacing w:line="360" w:lineRule="auto"/>
        <w:jc w:val="both"/>
        <w:rPr>
          <w:rFonts w:ascii="Palatino Linotype" w:hAnsi="Palatino Linotype"/>
          <w:i/>
        </w:rPr>
      </w:pPr>
      <w:r w:rsidRPr="00D977EE">
        <w:rPr>
          <w:rFonts w:ascii="Palatino Linotype" w:hAnsi="Palatino Linotype" w:cs="Arial"/>
          <w:bCs/>
        </w:rPr>
        <w:lastRenderedPageBreak/>
        <w:t xml:space="preserve">Es así como, derivado de la respuesta emitida por </w:t>
      </w:r>
      <w:r w:rsidRPr="00D977EE">
        <w:rPr>
          <w:rFonts w:ascii="Palatino Linotype" w:hAnsi="Palatino Linotype" w:cs="Arial"/>
          <w:b/>
          <w:bCs/>
        </w:rPr>
        <w:t>El Sujeto Obligado</w:t>
      </w:r>
      <w:r w:rsidRPr="00D977EE">
        <w:rPr>
          <w:rFonts w:ascii="Palatino Linotype" w:hAnsi="Palatino Linotype" w:cs="Arial"/>
          <w:bCs/>
        </w:rPr>
        <w:t xml:space="preserve">, </w:t>
      </w:r>
      <w:r w:rsidRPr="00D977EE">
        <w:rPr>
          <w:rFonts w:ascii="Palatino Linotype" w:hAnsi="Palatino Linotype" w:cs="Arial"/>
          <w:b/>
          <w:bCs/>
        </w:rPr>
        <w:t>el Recurrente</w:t>
      </w:r>
      <w:r w:rsidRPr="00D977EE">
        <w:rPr>
          <w:rFonts w:ascii="Palatino Linotype" w:hAnsi="Palatino Linotype" w:cs="Arial"/>
          <w:bCs/>
        </w:rPr>
        <w:t>, interpuso el presente recurso de revisión, señalando sustancialmente como sus razones o motivos de inconformidad, lo siguiente:</w:t>
      </w:r>
      <w:r w:rsidRPr="00D977EE" w:rsidDel="00107C3B">
        <w:rPr>
          <w:rFonts w:ascii="Palatino Linotype" w:hAnsi="Palatino Linotype"/>
          <w:b/>
          <w:i/>
        </w:rPr>
        <w:t xml:space="preserve"> </w:t>
      </w:r>
      <w:r w:rsidRPr="00D977EE">
        <w:rPr>
          <w:rFonts w:ascii="Palatino Linotype" w:hAnsi="Palatino Linotype"/>
          <w:i/>
        </w:rPr>
        <w:t>“</w:t>
      </w:r>
      <w:r w:rsidRPr="00FD027A">
        <w:rPr>
          <w:rFonts w:ascii="Palatino Linotype" w:hAnsi="Palatino Linotype"/>
          <w:i/>
        </w:rPr>
        <w:t>No entrega información</w:t>
      </w:r>
      <w:r w:rsidRPr="00124BFD">
        <w:rPr>
          <w:rFonts w:ascii="Palatino Linotype" w:hAnsi="Palatino Linotype"/>
          <w:i/>
        </w:rPr>
        <w:t>”</w:t>
      </w:r>
      <w:r>
        <w:rPr>
          <w:rFonts w:ascii="Palatino Linotype" w:hAnsi="Palatino Linotype"/>
          <w:i/>
        </w:rPr>
        <w:t xml:space="preserve"> </w:t>
      </w:r>
      <w:r w:rsidRPr="00D977EE">
        <w:rPr>
          <w:rFonts w:ascii="Palatino Linotype" w:hAnsi="Palatino Linotype"/>
          <w:i/>
        </w:rPr>
        <w:t>(Sic).</w:t>
      </w:r>
    </w:p>
    <w:p w:rsidR="00331EEC" w:rsidRDefault="00331EEC" w:rsidP="00331EEC">
      <w:pPr>
        <w:pStyle w:val="infoemcitas"/>
        <w:tabs>
          <w:tab w:val="left" w:pos="7655"/>
        </w:tabs>
        <w:ind w:left="0" w:right="0"/>
        <w:rPr>
          <w:rFonts w:cs="Arial"/>
          <w:i w:val="0"/>
          <w:noProof/>
          <w:color w:val="000000"/>
          <w:sz w:val="24"/>
          <w:lang w:eastAsia="es-MX"/>
        </w:rPr>
      </w:pPr>
      <w:r w:rsidRPr="004B0DB0">
        <w:rPr>
          <w:i w:val="0"/>
          <w:sz w:val="24"/>
          <w:szCs w:val="24"/>
        </w:rPr>
        <w:t xml:space="preserve">Así las cosas, hasta aquí lo expuesto, resulta inconcuso que </w:t>
      </w:r>
      <w:r w:rsidRPr="004B0DB0">
        <w:rPr>
          <w:b/>
          <w:i w:val="0"/>
          <w:sz w:val="24"/>
          <w:szCs w:val="24"/>
        </w:rPr>
        <w:t xml:space="preserve">El Sujeto Obligado </w:t>
      </w:r>
      <w:r w:rsidRPr="004B0DB0">
        <w:rPr>
          <w:rFonts w:cs="Arial"/>
          <w:i w:val="0"/>
          <w:noProof/>
          <w:color w:val="000000"/>
          <w:sz w:val="24"/>
          <w:lang w:eastAsia="es-MX"/>
        </w:rPr>
        <w:t xml:space="preserve">no satisfizo el derecho de acceso a la información pública ejercido por </w:t>
      </w:r>
      <w:r w:rsidRPr="004B0DB0">
        <w:rPr>
          <w:rFonts w:cs="Arial"/>
          <w:b/>
          <w:i w:val="0"/>
          <w:noProof/>
          <w:color w:val="000000"/>
          <w:sz w:val="24"/>
          <w:lang w:eastAsia="es-MX"/>
        </w:rPr>
        <w:t xml:space="preserve">El Recurrente, </w:t>
      </w:r>
      <w:r w:rsidRPr="004B0DB0">
        <w:rPr>
          <w:rFonts w:cs="Arial"/>
          <w:i w:val="0"/>
          <w:noProof/>
          <w:color w:val="000000"/>
          <w:sz w:val="24"/>
          <w:lang w:eastAsia="es-MX"/>
        </w:rPr>
        <w:t>al tenerse por actualizada la hipotesi</w:t>
      </w:r>
      <w:r>
        <w:rPr>
          <w:rFonts w:cs="Arial"/>
          <w:i w:val="0"/>
          <w:noProof/>
          <w:color w:val="000000"/>
          <w:sz w:val="24"/>
          <w:lang w:eastAsia="es-MX"/>
        </w:rPr>
        <w:t>s</w:t>
      </w:r>
      <w:r w:rsidRPr="004B0DB0">
        <w:rPr>
          <w:rFonts w:cs="Arial"/>
          <w:i w:val="0"/>
          <w:noProof/>
          <w:color w:val="000000"/>
          <w:sz w:val="24"/>
          <w:lang w:eastAsia="es-MX"/>
        </w:rPr>
        <w:t xml:space="preserve"> normativa prevista en el artículo 179, fracción I</w:t>
      </w:r>
      <w:r>
        <w:rPr>
          <w:rFonts w:cs="Arial"/>
          <w:noProof/>
          <w:color w:val="000000"/>
          <w:sz w:val="24"/>
          <w:lang w:eastAsia="es-MX"/>
        </w:rPr>
        <w:t xml:space="preserve"> </w:t>
      </w:r>
      <w:r>
        <w:rPr>
          <w:rFonts w:cs="Arial"/>
          <w:i w:val="0"/>
          <w:noProof/>
          <w:color w:val="000000"/>
          <w:sz w:val="24"/>
          <w:lang w:eastAsia="es-MX"/>
        </w:rPr>
        <w:t xml:space="preserve">de la Ley de Transparencia y Acceso a la Información Pública del Estado de Mexico y Municipios, cuyo contenido literal es el siguiente: </w:t>
      </w:r>
    </w:p>
    <w:p w:rsidR="00331EEC" w:rsidRDefault="00331EEC" w:rsidP="00331EEC">
      <w:pPr>
        <w:pStyle w:val="Citas"/>
      </w:pPr>
      <w:r>
        <w:t xml:space="preserve"> “Artículo 179. El recurso de revisión es un medio de protección que la Ley otorga a los particulares, para hacer valer su derecho de acceso a la información pública, y procederá en contra de las siguientes causas:</w:t>
      </w:r>
    </w:p>
    <w:p w:rsidR="00331EEC" w:rsidRDefault="00331EEC" w:rsidP="00331EEC">
      <w:pPr>
        <w:pStyle w:val="Citas"/>
      </w:pPr>
      <w:r>
        <w:t>I. La negativa a la información solicitada;</w:t>
      </w:r>
    </w:p>
    <w:p w:rsidR="00331EEC" w:rsidRPr="004B0DB0" w:rsidRDefault="00331EEC" w:rsidP="00331EEC">
      <w:pPr>
        <w:pStyle w:val="Citas"/>
        <w:rPr>
          <w:b/>
          <w:bCs/>
        </w:rPr>
      </w:pPr>
      <w:r>
        <w:t xml:space="preserve">(…)” </w:t>
      </w:r>
      <w:r>
        <w:rPr>
          <w:b/>
          <w:bCs/>
        </w:rPr>
        <w:t>(Sic)</w:t>
      </w:r>
    </w:p>
    <w:p w:rsidR="00331EEC" w:rsidRPr="004B0DB0" w:rsidRDefault="00331EEC" w:rsidP="00331EEC">
      <w:pPr>
        <w:spacing w:line="360" w:lineRule="auto"/>
        <w:jc w:val="both"/>
        <w:rPr>
          <w:rFonts w:ascii="Palatino Linotype" w:hAnsi="Palatino Linotype" w:cs="Arial"/>
          <w:color w:val="000000"/>
        </w:rPr>
      </w:pPr>
    </w:p>
    <w:p w:rsidR="00331EEC" w:rsidRPr="00EA1BA1" w:rsidRDefault="00331EEC" w:rsidP="00331EEC">
      <w:pPr>
        <w:pStyle w:val="Citas"/>
        <w:tabs>
          <w:tab w:val="left" w:pos="7470"/>
        </w:tabs>
        <w:ind w:left="0" w:right="72"/>
        <w:rPr>
          <w:bCs/>
          <w:i w:val="0"/>
          <w:sz w:val="24"/>
          <w:szCs w:val="24"/>
        </w:rPr>
      </w:pPr>
      <w:r w:rsidRPr="00EA1BA1">
        <w:rPr>
          <w:i w:val="0"/>
          <w:sz w:val="24"/>
          <w:szCs w:val="24"/>
        </w:rPr>
        <w:t xml:space="preserve">Por otra parte, como fue referido </w:t>
      </w:r>
      <w:r>
        <w:rPr>
          <w:i w:val="0"/>
          <w:sz w:val="24"/>
          <w:szCs w:val="24"/>
        </w:rPr>
        <w:t>antecedentes</w:t>
      </w:r>
      <w:r w:rsidRPr="00EA1BA1">
        <w:rPr>
          <w:i w:val="0"/>
          <w:sz w:val="24"/>
          <w:szCs w:val="24"/>
        </w:rPr>
        <w:t xml:space="preserve">, </w:t>
      </w:r>
      <w:r w:rsidRPr="00EA1BA1">
        <w:rPr>
          <w:b/>
          <w:i w:val="0"/>
          <w:sz w:val="24"/>
          <w:szCs w:val="24"/>
        </w:rPr>
        <w:t xml:space="preserve">El Sujeto Obligado </w:t>
      </w:r>
      <w:r w:rsidRPr="00EA1BA1">
        <w:rPr>
          <w:bCs/>
          <w:i w:val="0"/>
          <w:sz w:val="24"/>
          <w:szCs w:val="24"/>
        </w:rPr>
        <w:t>fue omiso en rendir su</w:t>
      </w:r>
      <w:r>
        <w:rPr>
          <w:bCs/>
          <w:i w:val="0"/>
          <w:sz w:val="24"/>
          <w:szCs w:val="24"/>
        </w:rPr>
        <w:t>s</w:t>
      </w:r>
      <w:r w:rsidRPr="00EA1BA1">
        <w:rPr>
          <w:bCs/>
          <w:i w:val="0"/>
          <w:sz w:val="24"/>
          <w:szCs w:val="24"/>
        </w:rPr>
        <w:t xml:space="preserve"> informe</w:t>
      </w:r>
      <w:r>
        <w:rPr>
          <w:bCs/>
          <w:i w:val="0"/>
          <w:sz w:val="24"/>
          <w:szCs w:val="24"/>
        </w:rPr>
        <w:t>s</w:t>
      </w:r>
      <w:r w:rsidRPr="00EA1BA1">
        <w:rPr>
          <w:bCs/>
          <w:i w:val="0"/>
          <w:sz w:val="24"/>
          <w:szCs w:val="24"/>
        </w:rPr>
        <w:t xml:space="preserve"> justificado</w:t>
      </w:r>
      <w:r>
        <w:rPr>
          <w:bCs/>
          <w:i w:val="0"/>
          <w:sz w:val="24"/>
          <w:szCs w:val="24"/>
        </w:rPr>
        <w:t>s</w:t>
      </w:r>
      <w:r w:rsidRPr="00EA1BA1">
        <w:rPr>
          <w:bCs/>
          <w:i w:val="0"/>
          <w:sz w:val="24"/>
          <w:szCs w:val="24"/>
        </w:rPr>
        <w:t>, de ahí que deba arribarse a las siguientes consideraciones:</w:t>
      </w:r>
    </w:p>
    <w:p w:rsidR="00331EEC" w:rsidRPr="00331EEC" w:rsidRDefault="00331EEC" w:rsidP="00331EEC">
      <w:pPr>
        <w:pStyle w:val="Sinespaciado"/>
        <w:numPr>
          <w:ilvl w:val="0"/>
          <w:numId w:val="26"/>
        </w:numPr>
        <w:spacing w:line="360" w:lineRule="auto"/>
        <w:jc w:val="both"/>
        <w:rPr>
          <w:rFonts w:ascii="Palatino Linotype" w:hAnsi="Palatino Linotype"/>
          <w:sz w:val="24"/>
        </w:rPr>
      </w:pPr>
      <w:r w:rsidRPr="00331EEC">
        <w:rPr>
          <w:rFonts w:ascii="Palatino Linotype" w:hAnsi="Palatino Linotype"/>
          <w:sz w:val="24"/>
        </w:rPr>
        <w:t xml:space="preserve">El derecho de acceso a la información versa esencialmente en acceder a información registrada en cualquier soporte documental que en ejercicio de las atribuciones conferidas sea generada, poseída o administrada por los </w:t>
      </w:r>
      <w:r w:rsidRPr="00331EEC">
        <w:rPr>
          <w:rFonts w:ascii="Palatino Linotype" w:hAnsi="Palatino Linotype"/>
          <w:b/>
          <w:bCs/>
          <w:sz w:val="24"/>
        </w:rPr>
        <w:t xml:space="preserve">Sujetos Obligados. </w:t>
      </w:r>
    </w:p>
    <w:p w:rsidR="00331EEC" w:rsidRDefault="00331EEC" w:rsidP="00331EEC">
      <w:pPr>
        <w:pStyle w:val="Sinespaciado"/>
        <w:numPr>
          <w:ilvl w:val="0"/>
          <w:numId w:val="26"/>
        </w:numPr>
        <w:spacing w:line="360" w:lineRule="auto"/>
        <w:jc w:val="both"/>
        <w:rPr>
          <w:rFonts w:ascii="Palatino Linotype" w:eastAsia="MS Mincho" w:hAnsi="Palatino Linotype" w:cstheme="majorBidi"/>
          <w:b/>
          <w:i/>
          <w:sz w:val="24"/>
          <w:lang w:val="es-ES_tradnl"/>
        </w:rPr>
      </w:pPr>
      <w:r w:rsidRPr="00331EEC">
        <w:rPr>
          <w:rFonts w:ascii="Palatino Linotype" w:eastAsia="MS Mincho" w:hAnsi="Palatino Linotype" w:cstheme="majorBidi"/>
          <w:sz w:val="24"/>
          <w:lang w:val="es-ES_tradnl"/>
        </w:rPr>
        <w:lastRenderedPageBreak/>
        <w:t>Por lo que respecta a la definición de derecho de petición, el Maestro Ignacio Burgoa Orihuela refiere: “…</w:t>
      </w:r>
      <w:r w:rsidRPr="00331EEC">
        <w:rPr>
          <w:rFonts w:ascii="Palatino Linotype" w:eastAsia="MS Mincho" w:hAnsi="Palatino Linotype" w:cstheme="majorBidi"/>
          <w:i/>
          <w:sz w:val="24"/>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331EEC">
        <w:rPr>
          <w:rFonts w:ascii="Palatino Linotype" w:eastAsia="MS Mincho" w:hAnsi="Palatino Linotype" w:cstheme="majorBidi"/>
          <w:i/>
          <w:sz w:val="24"/>
          <w:vertAlign w:val="superscript"/>
          <w:lang w:val="es-ES_tradnl"/>
        </w:rPr>
        <w:footnoteReference w:id="1"/>
      </w:r>
      <w:r w:rsidRPr="00331EEC">
        <w:rPr>
          <w:rFonts w:ascii="Palatino Linotype" w:eastAsia="MS Mincho" w:hAnsi="Palatino Linotype" w:cstheme="majorBidi"/>
          <w:i/>
          <w:sz w:val="24"/>
          <w:lang w:val="es-ES_tradnl"/>
        </w:rPr>
        <w:t xml:space="preserve">  “</w:t>
      </w:r>
      <w:r w:rsidRPr="00331EEC">
        <w:rPr>
          <w:rFonts w:ascii="Palatino Linotype" w:eastAsia="MS Mincho" w:hAnsi="Palatino Linotype" w:cstheme="majorBidi"/>
          <w:b/>
          <w:i/>
          <w:sz w:val="24"/>
          <w:lang w:val="es-ES_tradnl"/>
        </w:rPr>
        <w:t>[Sic]</w:t>
      </w:r>
    </w:p>
    <w:p w:rsidR="00331EEC" w:rsidRDefault="00331EEC" w:rsidP="00331EEC">
      <w:pPr>
        <w:pStyle w:val="Prrafodelista"/>
        <w:numPr>
          <w:ilvl w:val="0"/>
          <w:numId w:val="26"/>
        </w:numPr>
        <w:autoSpaceDE w:val="0"/>
        <w:autoSpaceDN w:val="0"/>
        <w:adjustRightInd w:val="0"/>
        <w:spacing w:before="240" w:line="360" w:lineRule="auto"/>
        <w:jc w:val="both"/>
        <w:rPr>
          <w:rFonts w:ascii="Palatino Linotype" w:hAnsi="Palatino Linotype"/>
        </w:rPr>
      </w:pPr>
      <w:r w:rsidRPr="00883768">
        <w:rPr>
          <w:rFonts w:ascii="Palatino Linotype" w:hAnsi="Palatino Linotype"/>
        </w:rPr>
        <w:t>Que mediante las solicitudes</w:t>
      </w:r>
      <w:r>
        <w:rPr>
          <w:rFonts w:ascii="Palatino Linotype" w:hAnsi="Palatino Linotype"/>
        </w:rPr>
        <w:t xml:space="preserve"> de información antes referidas</w:t>
      </w:r>
      <w:r w:rsidRPr="00883768">
        <w:rPr>
          <w:rFonts w:ascii="Palatino Linotype" w:hAnsi="Palatino Linotype"/>
          <w:b/>
          <w:bCs/>
        </w:rPr>
        <w:t xml:space="preserve"> </w:t>
      </w:r>
      <w:r w:rsidRPr="00883768">
        <w:rPr>
          <w:rFonts w:ascii="Palatino Linotype" w:hAnsi="Palatino Linotype"/>
        </w:rPr>
        <w:t xml:space="preserve">fueron formulados requerimientos, los cuales son susceptibles de atenderse mediante la prerrogativa constitucional consistente en el </w:t>
      </w:r>
      <w:r>
        <w:rPr>
          <w:rFonts w:ascii="Palatino Linotype" w:hAnsi="Palatino Linotype"/>
        </w:rPr>
        <w:t xml:space="preserve">derecho de acceso a la información, al tomar en consideración que fueron requeridos documentos generados, poseídos y administrados por </w:t>
      </w:r>
      <w:r>
        <w:rPr>
          <w:rFonts w:ascii="Palatino Linotype" w:hAnsi="Palatino Linotype"/>
          <w:b/>
          <w:bCs/>
        </w:rPr>
        <w:t xml:space="preserve">El Sujeto Obligado </w:t>
      </w:r>
      <w:r>
        <w:rPr>
          <w:rFonts w:ascii="Palatino Linotype" w:hAnsi="Palatino Linotype"/>
        </w:rPr>
        <w:t xml:space="preserve">(oficios generados, elaborados y/o emitidos por </w:t>
      </w:r>
      <w:r w:rsidR="00657D72">
        <w:rPr>
          <w:rFonts w:ascii="Palatino Linotype" w:hAnsi="Palatino Linotype"/>
        </w:rPr>
        <w:t xml:space="preserve">Presidencia, IMCUFIDEZ, Comunicación Social, Obras Públicas, Tesorería, </w:t>
      </w:r>
      <w:r>
        <w:rPr>
          <w:rFonts w:ascii="Palatino Linotype" w:hAnsi="Palatino Linotype"/>
        </w:rPr>
        <w:t>Secretaría</w:t>
      </w:r>
      <w:r w:rsidR="00657D72">
        <w:rPr>
          <w:rFonts w:ascii="Palatino Linotype" w:hAnsi="Palatino Linotype"/>
        </w:rPr>
        <w:t xml:space="preserve">, Dirección de la Juventud </w:t>
      </w:r>
      <w:r>
        <w:rPr>
          <w:rFonts w:ascii="Palatino Linotype" w:hAnsi="Palatino Linotype"/>
        </w:rPr>
        <w:t xml:space="preserve">y la Contraloría del Ayuntamiento de Zinacantepec). </w:t>
      </w:r>
    </w:p>
    <w:p w:rsidR="00331EEC" w:rsidRPr="00D57022" w:rsidRDefault="00331EEC" w:rsidP="00331EEC">
      <w:pPr>
        <w:pStyle w:val="Sinespaciado"/>
        <w:numPr>
          <w:ilvl w:val="0"/>
          <w:numId w:val="26"/>
        </w:numPr>
        <w:spacing w:line="360" w:lineRule="auto"/>
        <w:jc w:val="both"/>
        <w:rPr>
          <w:rFonts w:ascii="Palatino Linotype" w:hAnsi="Palatino Linotype"/>
          <w:sz w:val="24"/>
        </w:rPr>
      </w:pPr>
      <w:r w:rsidRPr="00657D72">
        <w:rPr>
          <w:rFonts w:ascii="Palatino Linotype" w:hAnsi="Palatino Linotype"/>
          <w:sz w:val="24"/>
        </w:rPr>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657D72">
        <w:rPr>
          <w:rFonts w:ascii="Palatino Linotype" w:hAnsi="Palatino Linotype"/>
          <w:b/>
          <w:bCs/>
          <w:sz w:val="24"/>
        </w:rPr>
        <w:t xml:space="preserve">El Sujeto Obligado. </w:t>
      </w:r>
    </w:p>
    <w:p w:rsidR="00D57022" w:rsidRPr="00D57022" w:rsidRDefault="00D57022" w:rsidP="00D57022">
      <w:pPr>
        <w:pStyle w:val="Prrafodelista"/>
        <w:numPr>
          <w:ilvl w:val="0"/>
          <w:numId w:val="26"/>
        </w:numPr>
        <w:spacing w:line="360" w:lineRule="auto"/>
        <w:jc w:val="both"/>
        <w:rPr>
          <w:rFonts w:ascii="Palatino Linotype" w:hAnsi="Palatino Linotype" w:cs="Arial"/>
        </w:rPr>
      </w:pPr>
      <w:r w:rsidRPr="00D57022">
        <w:rPr>
          <w:rFonts w:ascii="Palatino Linotype" w:hAnsi="Palatino Linotype" w:cs="Arial"/>
        </w:rPr>
        <w:t xml:space="preserve">Resulta evidente para esta Ponencia que la Unidad de Transparencia del </w:t>
      </w:r>
      <w:r w:rsidRPr="00D57022">
        <w:rPr>
          <w:rFonts w:ascii="Palatino Linotype" w:hAnsi="Palatino Linotype" w:cs="Arial"/>
          <w:b/>
        </w:rPr>
        <w:t>Sujeto Obligado</w:t>
      </w:r>
      <w:r w:rsidRPr="00D57022">
        <w:rPr>
          <w:rFonts w:ascii="Palatino Linotype" w:hAnsi="Palatino Linotype" w:cs="Arial"/>
        </w:rPr>
        <w:t xml:space="preserve"> dejo de observar la normativa en la materia, toda vez que no dio el trámite correspondiente a la solicitud de acceso a la información, limitando el derecho de acceso a la información, del hoy </w:t>
      </w:r>
      <w:r w:rsidRPr="00D57022">
        <w:rPr>
          <w:rFonts w:ascii="Palatino Linotype" w:hAnsi="Palatino Linotype" w:cs="Arial"/>
          <w:b/>
        </w:rPr>
        <w:t>Recurrente</w:t>
      </w:r>
      <w:r w:rsidRPr="00D57022">
        <w:rPr>
          <w:rFonts w:ascii="Palatino Linotype" w:hAnsi="Palatino Linotype" w:cs="Arial"/>
        </w:rPr>
        <w:t>.</w:t>
      </w:r>
    </w:p>
    <w:p w:rsidR="00657D72" w:rsidRPr="00657D72" w:rsidRDefault="00331EEC" w:rsidP="00B30C8A">
      <w:pPr>
        <w:pStyle w:val="Sinespaciado"/>
        <w:numPr>
          <w:ilvl w:val="0"/>
          <w:numId w:val="26"/>
        </w:numPr>
        <w:spacing w:line="360" w:lineRule="auto"/>
        <w:jc w:val="both"/>
        <w:rPr>
          <w:rFonts w:ascii="Palatino Linotype" w:hAnsi="Palatino Linotype"/>
        </w:rPr>
      </w:pPr>
      <w:r w:rsidRPr="00657D72">
        <w:rPr>
          <w:rFonts w:ascii="Palatino Linotype" w:hAnsi="Palatino Linotype"/>
          <w:sz w:val="24"/>
        </w:rPr>
        <w:lastRenderedPageBreak/>
        <w:t xml:space="preserve">Que de una interpretación sistemática a los artículos de la Ley Orgánica Municipal del Estado de México, se advierte que </w:t>
      </w:r>
      <w:r w:rsidR="00657D72" w:rsidRPr="00657D72">
        <w:rPr>
          <w:rFonts w:ascii="Palatino Linotype" w:hAnsi="Palatino Linotype"/>
          <w:sz w:val="24"/>
        </w:rPr>
        <w:t xml:space="preserve">Presidencia, IMCUFIDEZ, </w:t>
      </w:r>
      <w:r w:rsidR="001D735B">
        <w:rPr>
          <w:rFonts w:ascii="Palatino Linotype" w:hAnsi="Palatino Linotype"/>
          <w:sz w:val="24"/>
        </w:rPr>
        <w:t>Secretaría Técnica</w:t>
      </w:r>
      <w:r w:rsidR="00657D72" w:rsidRPr="00657D72">
        <w:rPr>
          <w:rFonts w:ascii="Palatino Linotype" w:hAnsi="Palatino Linotype"/>
          <w:sz w:val="24"/>
        </w:rPr>
        <w:t xml:space="preserve">, Obras Públicas, Tesorería, Secretaría, Instituto de la Juventud, </w:t>
      </w:r>
      <w:r w:rsidRPr="00657D72">
        <w:rPr>
          <w:rFonts w:ascii="Palatino Linotype" w:hAnsi="Palatino Linotype"/>
          <w:sz w:val="24"/>
        </w:rPr>
        <w:t xml:space="preserve">Secretaría y la Contraloría Municipal resultan competentes para atender las solicitudes de información </w:t>
      </w:r>
      <w:r w:rsidR="00657D72" w:rsidRPr="00657D72">
        <w:rPr>
          <w:rFonts w:ascii="Palatino Linotype" w:hAnsi="Palatino Linotype"/>
          <w:b/>
          <w:bCs/>
          <w:sz w:val="24"/>
        </w:rPr>
        <w:t>01388/ZINACANT/IP/2022,</w:t>
      </w:r>
      <w:r w:rsidR="00657D72" w:rsidRPr="00657D72">
        <w:rPr>
          <w:sz w:val="24"/>
        </w:rPr>
        <w:t xml:space="preserve"> </w:t>
      </w:r>
      <w:r w:rsidR="00657D72" w:rsidRPr="00657D72">
        <w:rPr>
          <w:rFonts w:ascii="Palatino Linotype" w:hAnsi="Palatino Linotype"/>
          <w:b/>
          <w:bCs/>
          <w:sz w:val="24"/>
        </w:rPr>
        <w:t>01390/ZINACANT/IP/2022, 01389/ZINACANT/IP/2022, 01387/ZINACANT/IP/2022, 01386/ZINACANT/IP/2022,  01385/ZINACANT/IP/2022, 01384/ZINACANT/IP/2022, 01383/ZINACANT/IP/2022 y 01382/ZINACANT/IP/2022.</w:t>
      </w:r>
    </w:p>
    <w:p w:rsidR="0086588D" w:rsidRPr="00FF7D29" w:rsidRDefault="00331EEC" w:rsidP="00657D72">
      <w:pPr>
        <w:pStyle w:val="Sinespaciado"/>
        <w:numPr>
          <w:ilvl w:val="0"/>
          <w:numId w:val="26"/>
        </w:numPr>
        <w:spacing w:line="360" w:lineRule="auto"/>
        <w:jc w:val="both"/>
        <w:rPr>
          <w:rFonts w:ascii="Palatino Linotype" w:hAnsi="Palatino Linotype"/>
          <w:sz w:val="24"/>
        </w:rPr>
      </w:pPr>
      <w:r w:rsidRPr="00657D72">
        <w:rPr>
          <w:rFonts w:ascii="Palatino Linotype" w:hAnsi="Palatino Linotype"/>
          <w:sz w:val="24"/>
        </w:rPr>
        <w:t xml:space="preserve">Que, mediante respuestas primigenias, </w:t>
      </w:r>
      <w:r w:rsidRPr="00657D72">
        <w:rPr>
          <w:rFonts w:ascii="Palatino Linotype" w:hAnsi="Palatino Linotype"/>
          <w:b/>
          <w:bCs/>
          <w:sz w:val="24"/>
        </w:rPr>
        <w:t xml:space="preserve">El Sujeto Obligado </w:t>
      </w:r>
      <w:r w:rsidRPr="00657D72">
        <w:rPr>
          <w:rFonts w:ascii="Palatino Linotype" w:hAnsi="Palatino Linotype"/>
          <w:sz w:val="24"/>
        </w:rPr>
        <w:t>se limitó a señalar que erróneamente que la materia de las solicitudes de información encuadra como derecho de petición. Manifestación que no resulta acertada al tomar en cuenta que fueron formulados requerimientos que a toda luz tienen expresión documental (</w:t>
      </w:r>
      <w:r w:rsidRPr="00A0590F">
        <w:rPr>
          <w:rFonts w:ascii="Palatino Linotype" w:hAnsi="Palatino Linotype"/>
          <w:b/>
          <w:sz w:val="24"/>
        </w:rPr>
        <w:t>Oficios</w:t>
      </w:r>
      <w:r w:rsidRPr="00657D72">
        <w:rPr>
          <w:rFonts w:ascii="Palatino Linotype" w:hAnsi="Palatino Linotype"/>
          <w:sz w:val="24"/>
        </w:rPr>
        <w:t xml:space="preserve">) y que invariablemente obran en los archivos municipales. </w:t>
      </w:r>
    </w:p>
    <w:p w:rsidR="001D735B" w:rsidRDefault="001D735B" w:rsidP="002F68BF">
      <w:pPr>
        <w:spacing w:before="240" w:line="360" w:lineRule="auto"/>
        <w:jc w:val="both"/>
        <w:rPr>
          <w:rFonts w:ascii="Palatino Linotype" w:hAnsi="Palatino Linotype"/>
        </w:rPr>
      </w:pPr>
    </w:p>
    <w:p w:rsidR="002F68BF" w:rsidRDefault="00A0590F" w:rsidP="002F68BF">
      <w:pPr>
        <w:spacing w:before="240" w:line="360" w:lineRule="auto"/>
        <w:jc w:val="both"/>
        <w:rPr>
          <w:rFonts w:ascii="Palatino Linotype" w:hAnsi="Palatino Linotype"/>
        </w:rPr>
      </w:pPr>
      <w:r>
        <w:rPr>
          <w:rFonts w:ascii="Palatino Linotype" w:hAnsi="Palatino Linotype"/>
        </w:rPr>
        <w:t>Ahora bien</w:t>
      </w:r>
      <w:r w:rsidR="002F68BF" w:rsidRPr="00680FA4">
        <w:rPr>
          <w:rFonts w:ascii="Palatino Linotype" w:hAnsi="Palatino Linotype"/>
        </w:rPr>
        <w:t xml:space="preserve">, con relación </w:t>
      </w:r>
      <w:r w:rsidR="00F91979">
        <w:rPr>
          <w:rFonts w:ascii="Palatino Linotype" w:hAnsi="Palatino Linotype"/>
        </w:rPr>
        <w:t>a los oficios generados por la Contraloría Municipal</w:t>
      </w:r>
      <w:r w:rsidR="002F68BF" w:rsidRPr="00680FA4">
        <w:rPr>
          <w:rFonts w:ascii="Palatino Linotype" w:hAnsi="Palatino Linotype"/>
        </w:rPr>
        <w:t xml:space="preserve"> que será</w:t>
      </w:r>
      <w:r w:rsidR="00601E92">
        <w:rPr>
          <w:rFonts w:ascii="Palatino Linotype" w:hAnsi="Palatino Linotype"/>
        </w:rPr>
        <w:t>n</w:t>
      </w:r>
      <w:r w:rsidR="002F68BF" w:rsidRPr="00680FA4">
        <w:rPr>
          <w:rFonts w:ascii="Palatino Linotype" w:hAnsi="Palatino Linotype"/>
        </w:rPr>
        <w:t xml:space="preserve"> materia de </w:t>
      </w:r>
      <w:r w:rsidR="00601E92">
        <w:rPr>
          <w:rFonts w:ascii="Palatino Linotype" w:hAnsi="Palatino Linotype"/>
        </w:rPr>
        <w:t>cumplimiento se destaca que dichos</w:t>
      </w:r>
      <w:r w:rsidR="002F68BF" w:rsidRPr="00680FA4">
        <w:rPr>
          <w:rFonts w:ascii="Palatino Linotype" w:hAnsi="Palatino Linotype"/>
        </w:rPr>
        <w:t xml:space="preserve"> oficios pudieran encontrarse vinculados con procedimientos administrativos, incluidos los de quejas, denuncias, inconformidades, responsabilidades administrativas y resarcitorias, en tanto no hayan quedado firmes. </w:t>
      </w:r>
    </w:p>
    <w:p w:rsidR="00E32F9E" w:rsidRDefault="00E32F9E" w:rsidP="00E32F9E">
      <w:pPr>
        <w:spacing w:line="360" w:lineRule="auto"/>
        <w:jc w:val="both"/>
        <w:rPr>
          <w:rFonts w:ascii="Palatino Linotype" w:hAnsi="Palatino Linotype" w:cs="Arial"/>
        </w:rPr>
      </w:pPr>
    </w:p>
    <w:p w:rsidR="00E32F9E" w:rsidRPr="004A0262" w:rsidRDefault="00A0590F" w:rsidP="00E32F9E">
      <w:pPr>
        <w:spacing w:line="360" w:lineRule="auto"/>
        <w:jc w:val="both"/>
        <w:rPr>
          <w:rFonts w:ascii="Palatino Linotype" w:hAnsi="Palatino Linotype" w:cs="Arial"/>
        </w:rPr>
      </w:pPr>
      <w:r>
        <w:rPr>
          <w:rFonts w:ascii="Palatino Linotype" w:hAnsi="Palatino Linotype" w:cs="Arial"/>
        </w:rPr>
        <w:t>De acuerdo con las a</w:t>
      </w:r>
      <w:r w:rsidR="00E32F9E" w:rsidRPr="004A0262">
        <w:rPr>
          <w:rFonts w:ascii="Palatino Linotype" w:hAnsi="Palatino Linotype" w:cs="Arial"/>
        </w:rPr>
        <w:t>tribuciones citadas</w:t>
      </w:r>
      <w:r w:rsidR="00E32F9E">
        <w:rPr>
          <w:rFonts w:ascii="Palatino Linotype" w:hAnsi="Palatino Linotype" w:cs="Arial"/>
        </w:rPr>
        <w:t xml:space="preserve"> anteriormente</w:t>
      </w:r>
      <w:r w:rsidR="00E32F9E" w:rsidRPr="004A0262">
        <w:rPr>
          <w:rFonts w:ascii="Palatino Linotype" w:hAnsi="Palatino Linotype" w:cs="Arial"/>
        </w:rPr>
        <w:t xml:space="preserve">, con las cuales podemos concluir que el Órgano Interno de Control del Sujeto Obligado, se encarga de investigar y calificar las faltas administrativas que detecte, la sustanciación y resolución de los </w:t>
      </w:r>
      <w:r w:rsidR="00E32F9E" w:rsidRPr="004A0262">
        <w:rPr>
          <w:rFonts w:ascii="Palatino Linotype" w:hAnsi="Palatino Linotype" w:cs="Arial"/>
        </w:rPr>
        <w:lastRenderedPageBreak/>
        <w:t>procedimientos por cuestiones de faltas administrativas no graves; el inicio y substanciación de los procedimientos por cuestiones de faltas graves y posterior envió del expediente original al Tribunal de Justicia Administrativa del Estado de México, para su resolución.</w:t>
      </w:r>
    </w:p>
    <w:p w:rsidR="00E32F9E" w:rsidRPr="004A0262" w:rsidRDefault="00E32F9E" w:rsidP="00E32F9E">
      <w:pPr>
        <w:spacing w:line="360" w:lineRule="auto"/>
        <w:jc w:val="both"/>
        <w:rPr>
          <w:rFonts w:ascii="Palatino Linotype" w:hAnsi="Palatino Linotype" w:cs="Arial"/>
        </w:rPr>
      </w:pPr>
    </w:p>
    <w:p w:rsidR="00601E92" w:rsidRDefault="00A0590F" w:rsidP="00601E92">
      <w:pPr>
        <w:spacing w:before="240" w:line="360" w:lineRule="auto"/>
        <w:jc w:val="both"/>
        <w:rPr>
          <w:rFonts w:ascii="Palatino Linotype" w:hAnsi="Palatino Linotype" w:cs="Arial"/>
        </w:rPr>
      </w:pPr>
      <w:r>
        <w:rPr>
          <w:rFonts w:ascii="Palatino Linotype" w:hAnsi="Palatino Linotype" w:cs="Arial"/>
        </w:rPr>
        <w:t>Por lo que</w:t>
      </w:r>
      <w:r w:rsidR="00601E92" w:rsidRPr="004A0262">
        <w:rPr>
          <w:rFonts w:ascii="Palatino Linotype" w:hAnsi="Palatino Linotype" w:cs="Arial"/>
        </w:rPr>
        <w:t xml:space="preserve">, los Órganos Internos de Control son las áreas que </w:t>
      </w:r>
      <w:r w:rsidR="00601E92" w:rsidRPr="004A0262">
        <w:rPr>
          <w:rFonts w:ascii="Palatino Linotype" w:hAnsi="Palatino Linotype" w:cs="Arial"/>
          <w:b/>
        </w:rPr>
        <w:t>forman parte de la estructura orgánica dentro de las dependencias en las que se encuentran adscritos</w:t>
      </w:r>
      <w:r w:rsidR="00601E92" w:rsidRPr="004A0262">
        <w:rPr>
          <w:rFonts w:ascii="Palatino Linotype" w:hAnsi="Palatino Linotype" w:cs="Arial"/>
        </w:rPr>
        <w:t xml:space="preserve">, ejercen sus funciones y atribuciones respecto a las dependencias u organismo a los que pertenecen, por ello, el artículo, 3, fracción II de la Ley de Transparencia y Acceso a la Información Pública del Estado de México y Municipio, claramente señala que por Área se entiende a las Instancias que cuentan o puedan contar con la información y tratándose del sector público, serán aquellas que estén previstas en el reglamento interior, estatuto orgánico respectivo o equivalentes, por lo que se puede evidenciar que el presente asunto el hoy </w:t>
      </w:r>
      <w:r w:rsidR="00601E92" w:rsidRPr="004A0262">
        <w:rPr>
          <w:rFonts w:ascii="Palatino Linotype" w:hAnsi="Palatino Linotype" w:cs="Arial"/>
          <w:b/>
        </w:rPr>
        <w:t>Recurrente</w:t>
      </w:r>
      <w:r w:rsidR="00601E92" w:rsidRPr="004A0262">
        <w:rPr>
          <w:rFonts w:ascii="Palatino Linotype" w:hAnsi="Palatino Linotype" w:cs="Arial"/>
        </w:rPr>
        <w:t xml:space="preserve"> realizó solicitud respecto a información deriva de las funciones o atribuciones del Órgano Interno de Control, que forma parte de las áreas del </w:t>
      </w:r>
      <w:r w:rsidR="00601E92" w:rsidRPr="004A0262">
        <w:rPr>
          <w:rFonts w:ascii="Palatino Linotype" w:hAnsi="Palatino Linotype" w:cs="Arial"/>
          <w:b/>
        </w:rPr>
        <w:t>Sujeto Obligado</w:t>
      </w:r>
      <w:r w:rsidR="00601E92" w:rsidRPr="004A0262">
        <w:rPr>
          <w:rFonts w:ascii="Palatino Linotype" w:hAnsi="Palatino Linotype" w:cs="Arial"/>
        </w:rPr>
        <w:t xml:space="preserve"> como quedo acreditado</w:t>
      </w:r>
      <w:r w:rsidR="00601E92">
        <w:rPr>
          <w:rFonts w:ascii="Palatino Linotype" w:hAnsi="Palatino Linotype" w:cs="Arial"/>
        </w:rPr>
        <w:t>.</w:t>
      </w:r>
    </w:p>
    <w:p w:rsidR="002F68BF" w:rsidRPr="00680FA4" w:rsidRDefault="002F68BF" w:rsidP="002F68BF">
      <w:pPr>
        <w:spacing w:before="240" w:line="360" w:lineRule="auto"/>
        <w:jc w:val="both"/>
        <w:rPr>
          <w:rFonts w:ascii="Palatino Linotype" w:hAnsi="Palatino Linotype"/>
        </w:rPr>
      </w:pPr>
      <w:r w:rsidRPr="00680FA4">
        <w:rPr>
          <w:rFonts w:ascii="Palatino Linotype" w:hAnsi="Palatino Linotype"/>
        </w:rPr>
        <w:t xml:space="preserve">Bajo este contexto, dicha información pudiera ser susceptible de clasificación, concebida como el acto administrativo mediante el cual los </w:t>
      </w:r>
      <w:r w:rsidRPr="00680FA4">
        <w:rPr>
          <w:rFonts w:ascii="Palatino Linotype" w:hAnsi="Palatino Linotype"/>
          <w:b/>
        </w:rPr>
        <w:t xml:space="preserve">Sujetos Obligados </w:t>
      </w:r>
      <w:r w:rsidRPr="00680FA4">
        <w:rPr>
          <w:rFonts w:ascii="Palatino Linotype" w:hAnsi="Palatino Linotype"/>
        </w:rPr>
        <w:t xml:space="preserve">determinan que la información requerida actualiza alguno de los supuestos de confidencialidad </w:t>
      </w:r>
      <w:r w:rsidRPr="00680FA4">
        <w:rPr>
          <w:rFonts w:ascii="Palatino Linotype" w:hAnsi="Palatino Linotype"/>
          <w:b/>
        </w:rPr>
        <w:t xml:space="preserve">o </w:t>
      </w:r>
      <w:r w:rsidRPr="00680FA4">
        <w:rPr>
          <w:rFonts w:ascii="Palatino Linotype" w:hAnsi="Palatino Linotype"/>
          <w:b/>
          <w:u w:val="single"/>
        </w:rPr>
        <w:t>reserva,</w:t>
      </w:r>
      <w:r w:rsidRPr="00680FA4">
        <w:rPr>
          <w:rFonts w:ascii="Palatino Linotype" w:hAnsi="Palatino Linotype"/>
          <w:b/>
        </w:rPr>
        <w:t xml:space="preserve"> </w:t>
      </w:r>
      <w:r w:rsidRPr="00680FA4">
        <w:rPr>
          <w:rFonts w:ascii="Palatino Linotype" w:hAnsi="Palatino Linotype"/>
        </w:rPr>
        <w:t xml:space="preserve">de acuerdo con las bases y los principios inmersos en la normatividad aplicable. </w:t>
      </w:r>
    </w:p>
    <w:p w:rsidR="00D57022" w:rsidRPr="004A0262" w:rsidRDefault="00D57022" w:rsidP="00D57022">
      <w:pPr>
        <w:spacing w:line="360" w:lineRule="auto"/>
        <w:jc w:val="both"/>
        <w:rPr>
          <w:rFonts w:ascii="Palatino Linotype" w:hAnsi="Palatino Linotype" w:cs="Arial"/>
        </w:rPr>
      </w:pPr>
    </w:p>
    <w:p w:rsidR="00D57022" w:rsidRPr="004A0262" w:rsidRDefault="00D57022" w:rsidP="00D57022">
      <w:pPr>
        <w:tabs>
          <w:tab w:val="left" w:pos="709"/>
        </w:tabs>
        <w:spacing w:line="360" w:lineRule="auto"/>
        <w:jc w:val="both"/>
        <w:rPr>
          <w:rFonts w:ascii="Palatino Linotype" w:eastAsiaTheme="minorHAnsi" w:hAnsi="Palatino Linotype"/>
        </w:rPr>
      </w:pPr>
      <w:r w:rsidRPr="004A0262">
        <w:rPr>
          <w:rFonts w:ascii="Palatino Linotype" w:eastAsiaTheme="minorHAnsi" w:hAnsi="Palatino Linotype"/>
        </w:rPr>
        <w:t xml:space="preserve">No pasa desapercibido para este Órgano Garante que, en el presente asunto la </w:t>
      </w:r>
      <w:r w:rsidRPr="00D57022">
        <w:rPr>
          <w:rFonts w:ascii="Palatino Linotype" w:eastAsiaTheme="minorHAnsi" w:hAnsi="Palatino Linotype"/>
        </w:rPr>
        <w:t>información r</w:t>
      </w:r>
      <w:r w:rsidRPr="004A0262">
        <w:rPr>
          <w:rFonts w:ascii="Palatino Linotype" w:eastAsiaTheme="minorHAnsi" w:hAnsi="Palatino Linotype"/>
        </w:rPr>
        <w:t xml:space="preserve">equerida pudiera corresponder a los expedientes formados con motivo </w:t>
      </w:r>
      <w:r w:rsidRPr="004A0262">
        <w:rPr>
          <w:rFonts w:ascii="Palatino Linotype" w:eastAsiaTheme="minorHAnsi" w:hAnsi="Palatino Linotype"/>
        </w:rPr>
        <w:lastRenderedPageBreak/>
        <w:t xml:space="preserve">de procedimientos de responsabilidad administrativa que se encuentren en proceso investigación y los que se encuentren en responsabilidad, los cuales se encuentran previstos en la Ley de Responsabilidades Administrativas del Estado de México, y la cual tiene su naturaleza en el derecho administrativo, entendiéndose desde el inicio de la investigación correspondiente y hasta antes del dictado de la resolución del procedimiento, en tal contexto </w:t>
      </w:r>
      <w:r w:rsidRPr="004A0262">
        <w:rPr>
          <w:rFonts w:ascii="Palatino Linotype" w:eastAsiaTheme="minorHAnsi" w:hAnsi="Palatino Linotype"/>
          <w:b/>
        </w:rPr>
        <w:t xml:space="preserve">si </w:t>
      </w:r>
      <w:r>
        <w:rPr>
          <w:rFonts w:ascii="Palatino Linotype" w:eastAsiaTheme="minorHAnsi" w:hAnsi="Palatino Linotype"/>
          <w:b/>
        </w:rPr>
        <w:t xml:space="preserve">los oficios están relacionados con </w:t>
      </w:r>
      <w:r w:rsidRPr="004A0262">
        <w:rPr>
          <w:rFonts w:ascii="Palatino Linotype" w:eastAsiaTheme="minorHAnsi" w:hAnsi="Palatino Linotype"/>
          <w:b/>
        </w:rPr>
        <w:t>expediente</w:t>
      </w:r>
      <w:r>
        <w:rPr>
          <w:rFonts w:ascii="Palatino Linotype" w:eastAsiaTheme="minorHAnsi" w:hAnsi="Palatino Linotype"/>
          <w:b/>
        </w:rPr>
        <w:t>s</w:t>
      </w:r>
      <w:r w:rsidRPr="004A0262">
        <w:rPr>
          <w:rFonts w:ascii="Palatino Linotype" w:eastAsiaTheme="minorHAnsi" w:hAnsi="Palatino Linotype"/>
          <w:b/>
        </w:rPr>
        <w:t xml:space="preserve"> que contiene</w:t>
      </w:r>
      <w:r>
        <w:rPr>
          <w:rFonts w:ascii="Palatino Linotype" w:eastAsiaTheme="minorHAnsi" w:hAnsi="Palatino Linotype"/>
          <w:b/>
        </w:rPr>
        <w:t>n</w:t>
      </w:r>
      <w:r w:rsidRPr="004A0262">
        <w:rPr>
          <w:rFonts w:ascii="Palatino Linotype" w:eastAsiaTheme="minorHAnsi" w:hAnsi="Palatino Linotype"/>
          <w:b/>
        </w:rPr>
        <w:t xml:space="preserve"> el procedimiento de responsabilidad administrativa actualiza la hipótesis normativa señalada anteriormente debe ser considerado como información reservada, </w:t>
      </w:r>
      <w:r w:rsidRPr="004A0262">
        <w:rPr>
          <w:rFonts w:ascii="Palatino Linotype" w:eastAsiaTheme="minorHAnsi" w:hAnsi="Palatino Linotype"/>
        </w:rPr>
        <w:t xml:space="preserve">previa cumplimiento de todas y cada una de las formalidades establecidas para su clasificación, </w:t>
      </w:r>
      <w:r w:rsidRPr="004A0262">
        <w:rPr>
          <w:rFonts w:ascii="Palatino Linotype" w:eastAsiaTheme="minorHAnsi" w:hAnsi="Palatino Linotype"/>
          <w:b/>
        </w:rPr>
        <w:t xml:space="preserve">lo anterior resulta aplicable tanto a las investigaciones o procedimientos de responsabilidad administrativa originado por faltas administrativas no graves y las graves </w:t>
      </w:r>
      <w:r w:rsidRPr="004A0262">
        <w:rPr>
          <w:rFonts w:ascii="Palatino Linotype" w:eastAsiaTheme="minorHAnsi" w:hAnsi="Palatino Linotype" w:cs="Arial"/>
        </w:rPr>
        <w:t>siempre que se encuentre en trámite.</w:t>
      </w:r>
      <w:r w:rsidRPr="004A0262">
        <w:rPr>
          <w:rFonts w:ascii="Palatino Linotype" w:eastAsiaTheme="minorHAnsi" w:hAnsi="Palatino Linotype"/>
        </w:rPr>
        <w:t xml:space="preserve"> </w:t>
      </w:r>
    </w:p>
    <w:p w:rsidR="00D57022" w:rsidRPr="004A0262" w:rsidRDefault="00D57022" w:rsidP="00D57022">
      <w:pPr>
        <w:tabs>
          <w:tab w:val="left" w:pos="709"/>
        </w:tabs>
        <w:spacing w:line="360" w:lineRule="auto"/>
        <w:jc w:val="both"/>
        <w:rPr>
          <w:rFonts w:ascii="Palatino Linotype" w:eastAsiaTheme="minorHAnsi" w:hAnsi="Palatino Linotype"/>
          <w:b/>
        </w:rPr>
      </w:pPr>
    </w:p>
    <w:p w:rsidR="00D57022" w:rsidRPr="004A0262" w:rsidRDefault="00D57022" w:rsidP="00D57022">
      <w:pPr>
        <w:tabs>
          <w:tab w:val="left" w:pos="709"/>
        </w:tabs>
        <w:spacing w:line="360" w:lineRule="auto"/>
        <w:jc w:val="both"/>
        <w:rPr>
          <w:rFonts w:ascii="Palatino Linotype" w:eastAsia="Calibri" w:hAnsi="Palatino Linotype" w:cs="Tahoma"/>
          <w:bCs/>
        </w:rPr>
      </w:pPr>
      <w:r w:rsidRPr="004A0262">
        <w:rPr>
          <w:rFonts w:ascii="Palatino Linotype" w:eastAsiaTheme="minorHAnsi" w:hAnsi="Palatino Linotype"/>
        </w:rPr>
        <w:t xml:space="preserve">En suma a lo anterior, no se omite señalar que, es criterio del Pleno del máximo Tribunal que, </w:t>
      </w:r>
      <w:r w:rsidRPr="004A0262">
        <w:rPr>
          <w:rFonts w:ascii="Palatino Linotype" w:eastAsia="Calibri" w:hAnsi="Palatino Linotype" w:cs="Tahoma"/>
          <w:bCs/>
        </w:rPr>
        <w:t xml:space="preserve">de la interpretación armónica y sistemática de los artículos 14, párrafo segundo, 16, párrafo primero, 19, párrafo primero, 21, párrafo primero y 102, apartado A, párrafo segundo, de la Constitución Política de los Estados Unidos Mexicanos, deriva el principio de presunción de inocencia, que a su vez se establece en los artículos 8, numeral 2, de la Convención Americana sobre Derechos Humanos y 14, numeral 2, del Pacto Internacional de Derechos Civiles y Políticos, que hacen efectiva la presunción de inocencia que debe ser aplicable en todos los procedimientos de cuyo resultado pudiera derivar alguna pena o sanción como resultado de la facultad punitiva del Estado, en tal contexto es un derecho fundamental de toda persona, sometida a un procedimiento administrativo sancionador, lo anterior tiene sustento en </w:t>
      </w:r>
      <w:r w:rsidRPr="004A0262">
        <w:rPr>
          <w:rFonts w:ascii="Palatino Linotype" w:eastAsia="Calibri" w:hAnsi="Palatino Linotype" w:cs="Tahoma"/>
          <w:bCs/>
        </w:rPr>
        <w:lastRenderedPageBreak/>
        <w:t>la Contradicción de Tesis, con registro digital: 2006590, la cual es del tenor literal siguiente:</w:t>
      </w:r>
    </w:p>
    <w:p w:rsidR="00D57022" w:rsidRPr="004A0262" w:rsidRDefault="00D57022" w:rsidP="00D57022">
      <w:pPr>
        <w:tabs>
          <w:tab w:val="left" w:pos="709"/>
        </w:tabs>
        <w:spacing w:line="360" w:lineRule="auto"/>
        <w:jc w:val="both"/>
        <w:rPr>
          <w:rFonts w:ascii="Palatino Linotype" w:eastAsia="Calibri" w:hAnsi="Palatino Linotype" w:cs="Tahoma"/>
          <w:bCs/>
        </w:rPr>
      </w:pPr>
    </w:p>
    <w:p w:rsidR="00D57022" w:rsidRPr="004A0262" w:rsidRDefault="00D57022" w:rsidP="00D57022">
      <w:pPr>
        <w:tabs>
          <w:tab w:val="left" w:pos="709"/>
        </w:tabs>
        <w:ind w:left="567" w:right="567"/>
        <w:jc w:val="both"/>
        <w:rPr>
          <w:rFonts w:ascii="Palatino Linotype" w:eastAsia="Calibri" w:hAnsi="Palatino Linotype" w:cs="Tahoma"/>
          <w:bCs/>
          <w:i/>
        </w:rPr>
      </w:pPr>
      <w:r w:rsidRPr="004A0262">
        <w:rPr>
          <w:rFonts w:ascii="Palatino Linotype" w:eastAsia="Calibri" w:hAnsi="Palatino Linotype" w:cs="Tahoma"/>
          <w:b/>
          <w:i/>
        </w:rPr>
        <w:t xml:space="preserve">PRESUNCIÓN DE INOCENCIA. ESTE PRINCIPIO ES APLICABLE AL PROCEDIMIENTO ADMINISTRATIVO SANCIONADOR, CON MATICES O MODULACIONES. </w:t>
      </w:r>
      <w:r w:rsidRPr="004A0262">
        <w:rPr>
          <w:rFonts w:ascii="Palatino Linotype" w:eastAsia="Calibri" w:hAnsi="Palatino Linotype" w:cs="Tahoma"/>
          <w:bCs/>
          <w:i/>
        </w:rPr>
        <w:t>El Tribunal Pleno de la Suprema Corte de Justicia de la Nación, en la tesis aislada P. XXXV/2002, sostuvo que, de la interpretación armónica y sistemática de los artículos 14, párrafo segundo, 16, párrafo primero, 19, párrafo primero, 21, párrafo primero y 102, apartado A, párrafo segundo, de la Constitución Política de los Estados Unidos Mexicanos (en su texto anterior a la reforma publicada en el Diario Oficial de la Federación el 18 de junio de 2008), deriva implícitamente el principio de presunción de inocencia; el cual se contiene de modo expreso en los diversos artículos 8, numeral 2, de la Convención Americana sobre Derechos Humanos y 14, numeral 2, del Pacto Internacional de Derechos Civiles y Políticos; de ahí que, al ser acordes dichos preceptos -porque tienden a especificar y a hacer efectiva la presunción de inocencia-, deben interpretarse de modo sistemático, a fin de hacer valer para los gobernados la interpretación más favorable que permita una mejor impartición de justicia de conformidad con el numeral 1o. constitucional. Ahora bien, uno de los principios rectores del derecho, que debe ser aplicable en todos los procedimientos de cuyo resultado pudiera derivar alguna pena o sanción como resultado de la facultad punitiva del Estado, es el de presunción de inocencia como derecho fundamental de toda persona, aplicable y reconocible a quienes pudiesen estar sometidos a un procedimiento administrativo sancionador y, en consecuencia, soportar el poder correctivo del Estado, a través de autoridad competente. En ese sentido, el principio de presunción de inocencia es aplicable al procedimiento administrativo sancionador -con matices o modulaciones, según el caso- debido a su naturaleza gravosa, por la calidad de inocente de la persona que debe reconocérsele en todo procedimiento de cuyo resultado pudiera surgir una pena o sanción cuya consecuencia procesal, entre otras, es desplazar la carga de la prueba a la autoridad, en atención al derecho al debido proceso.</w:t>
      </w:r>
    </w:p>
    <w:p w:rsidR="00D57022" w:rsidRPr="004A0262" w:rsidRDefault="00D57022" w:rsidP="00D57022">
      <w:pPr>
        <w:tabs>
          <w:tab w:val="left" w:pos="709"/>
        </w:tabs>
        <w:ind w:left="567" w:right="567"/>
        <w:jc w:val="both"/>
        <w:rPr>
          <w:rFonts w:ascii="Palatino Linotype" w:eastAsia="Calibri" w:hAnsi="Palatino Linotype" w:cs="Tahoma"/>
          <w:bCs/>
          <w:i/>
        </w:rPr>
      </w:pPr>
    </w:p>
    <w:p w:rsidR="00D57022" w:rsidRPr="004A0262" w:rsidRDefault="00D57022" w:rsidP="00D57022">
      <w:pPr>
        <w:tabs>
          <w:tab w:val="left" w:pos="709"/>
        </w:tabs>
        <w:ind w:left="567" w:right="567"/>
        <w:jc w:val="both"/>
        <w:rPr>
          <w:rFonts w:ascii="Palatino Linotype" w:eastAsia="Calibri" w:hAnsi="Palatino Linotype" w:cs="Tahoma"/>
          <w:bCs/>
          <w:i/>
        </w:rPr>
      </w:pPr>
      <w:r w:rsidRPr="004A0262">
        <w:rPr>
          <w:rFonts w:ascii="Palatino Linotype" w:eastAsia="Calibri" w:hAnsi="Palatino Linotype" w:cs="Tahoma"/>
          <w:bCs/>
          <w:i/>
        </w:rPr>
        <w:t xml:space="preserve">Contradicción de tesis 200/2013. Entre las sustentadas por la Primera y la Segunda Salas de la Suprema Corte de Justicia de la Nación. 28 de enero de 2014. Mayoría de nueve votos de los Ministros Alfredo Gutiérrez Ortiz Mena, José Ramón Cossío </w:t>
      </w:r>
      <w:r w:rsidRPr="004A0262">
        <w:rPr>
          <w:rFonts w:ascii="Palatino Linotype" w:eastAsia="Calibri" w:hAnsi="Palatino Linotype" w:cs="Tahoma"/>
          <w:bCs/>
          <w:i/>
        </w:rPr>
        <w:lastRenderedPageBreak/>
        <w:t>Díaz, Margarita Beatriz Luna Ramos, José Fernando Franco González Salas, Arturo Zaldívar Lelo de Larrea, Jorge Mario Pardo Rebolledo, Sergio A. Valls Hernández, Olga Sánchez Cordero de García Villegas y Juan N. Silva Meza; votaron en contra: Luis María Aguilar Morales y Alberto Pérez Dayán. Ponente: Olga Sánchez Cordero de García Villegas. Secretario: Octavio Joel Flores Díaz.</w:t>
      </w:r>
    </w:p>
    <w:p w:rsidR="00D57022" w:rsidRPr="004A0262" w:rsidRDefault="00D57022" w:rsidP="00D57022">
      <w:pPr>
        <w:tabs>
          <w:tab w:val="left" w:pos="709"/>
        </w:tabs>
        <w:ind w:left="567" w:right="567"/>
        <w:jc w:val="both"/>
        <w:rPr>
          <w:rFonts w:ascii="Palatino Linotype" w:eastAsia="Calibri" w:hAnsi="Palatino Linotype" w:cs="Tahoma"/>
          <w:bCs/>
          <w:i/>
        </w:rPr>
      </w:pPr>
    </w:p>
    <w:p w:rsidR="00D57022" w:rsidRPr="004A0262" w:rsidRDefault="00D57022" w:rsidP="00D57022">
      <w:pPr>
        <w:tabs>
          <w:tab w:val="left" w:pos="709"/>
        </w:tabs>
        <w:ind w:left="567" w:right="567"/>
        <w:jc w:val="both"/>
        <w:rPr>
          <w:rFonts w:ascii="Palatino Linotype" w:eastAsia="Calibri" w:hAnsi="Palatino Linotype" w:cs="Tahoma"/>
          <w:bCs/>
          <w:i/>
        </w:rPr>
      </w:pPr>
      <w:r w:rsidRPr="004A0262">
        <w:rPr>
          <w:rFonts w:ascii="Palatino Linotype" w:eastAsia="Calibri" w:hAnsi="Palatino Linotype" w:cs="Tahoma"/>
          <w:bCs/>
          <w:i/>
        </w:rPr>
        <w:t>Tesis y/o criterios contendientes:</w:t>
      </w:r>
    </w:p>
    <w:p w:rsidR="00D57022" w:rsidRPr="004A0262" w:rsidRDefault="00D57022" w:rsidP="00D57022">
      <w:pPr>
        <w:tabs>
          <w:tab w:val="left" w:pos="709"/>
        </w:tabs>
        <w:ind w:left="567" w:right="567"/>
        <w:jc w:val="both"/>
        <w:rPr>
          <w:rFonts w:ascii="Palatino Linotype" w:eastAsia="Calibri" w:hAnsi="Palatino Linotype" w:cs="Tahoma"/>
          <w:bCs/>
          <w:i/>
        </w:rPr>
      </w:pPr>
      <w:r w:rsidRPr="004A0262">
        <w:rPr>
          <w:rFonts w:ascii="Palatino Linotype" w:eastAsia="Calibri" w:hAnsi="Palatino Linotype" w:cs="Tahoma"/>
          <w:bCs/>
          <w:i/>
        </w:rPr>
        <w:t>Tesis 1a. XCIII/2013 (10a.), de rubro: "PRESUNCIÓN DE INOCENCIA. LA APLICACIÓN DE ESTE DERECHO A LOS PROCEDIMIENTOS ADMINISTRATIVOS SANCIONADORES DEBE REALIZARSE CON LAS MODULACIONES NECESARIAS PARA SER COMPATIBLE CON EL CONTEXTO AL QUE SE PRETENDE APLICAR.", aprobada por la Primera Sala de la Suprema Corte de Justicia de la Nación, y publicada en el Semanario Judicial de la Federación y su Gaceta, Décima Época, Libro XIX, Tomo 1, abril de 2013, página 968,</w:t>
      </w:r>
    </w:p>
    <w:p w:rsidR="00D57022" w:rsidRPr="004A0262" w:rsidRDefault="00D57022" w:rsidP="00D57022">
      <w:pPr>
        <w:tabs>
          <w:tab w:val="left" w:pos="709"/>
        </w:tabs>
        <w:ind w:left="567" w:right="567"/>
        <w:jc w:val="both"/>
        <w:rPr>
          <w:rFonts w:ascii="Palatino Linotype" w:eastAsia="Calibri" w:hAnsi="Palatino Linotype" w:cs="Tahoma"/>
          <w:bCs/>
          <w:i/>
        </w:rPr>
      </w:pPr>
    </w:p>
    <w:p w:rsidR="00D57022" w:rsidRPr="004A0262" w:rsidRDefault="00D57022" w:rsidP="00D57022">
      <w:pPr>
        <w:tabs>
          <w:tab w:val="left" w:pos="709"/>
        </w:tabs>
        <w:ind w:left="567" w:right="567"/>
        <w:jc w:val="both"/>
        <w:rPr>
          <w:rFonts w:ascii="Palatino Linotype" w:eastAsia="Calibri" w:hAnsi="Palatino Linotype" w:cs="Tahoma"/>
          <w:bCs/>
          <w:i/>
        </w:rPr>
      </w:pPr>
      <w:r w:rsidRPr="004A0262">
        <w:rPr>
          <w:rFonts w:ascii="Palatino Linotype" w:eastAsia="Calibri" w:hAnsi="Palatino Linotype" w:cs="Tahoma"/>
          <w:bCs/>
          <w:i/>
        </w:rPr>
        <w:t>Tesis 1a. XCVII/2013 (10a.), de rubro: "PRESUNCIÓN DE INOCENCIA. EL ARTÍCULO 61 DE LA LEY DE FISCALIZACIÓN SUPERIOR DEL ESTADO DE MORELOS, NO VULNERA ESTE DERECHO EN SUS VERTIENTES DE REGLA DE TRATAMIENTO, REGLA PROBATORIA Y ESTÁNDAR DE PRUEBA.", aprobada por la Primera Sala de la Suprema Corte de Justicia de la Nación, y publicada en el Semanario Judicial de la Federación y su Gaceta, Décima Época, Libro XIX, Tomo 1, abril de 2013, página 967,</w:t>
      </w:r>
    </w:p>
    <w:p w:rsidR="00D57022" w:rsidRPr="004A0262" w:rsidRDefault="00D57022" w:rsidP="00D57022">
      <w:pPr>
        <w:tabs>
          <w:tab w:val="left" w:pos="709"/>
        </w:tabs>
        <w:ind w:left="567" w:right="567"/>
        <w:jc w:val="both"/>
        <w:rPr>
          <w:rFonts w:ascii="Palatino Linotype" w:eastAsia="Calibri" w:hAnsi="Palatino Linotype" w:cs="Tahoma"/>
          <w:bCs/>
          <w:i/>
        </w:rPr>
      </w:pPr>
    </w:p>
    <w:p w:rsidR="00D57022" w:rsidRPr="004A0262" w:rsidRDefault="00D57022" w:rsidP="00D57022">
      <w:pPr>
        <w:tabs>
          <w:tab w:val="left" w:pos="709"/>
        </w:tabs>
        <w:ind w:left="567" w:right="567"/>
        <w:jc w:val="both"/>
        <w:rPr>
          <w:rFonts w:ascii="Palatino Linotype" w:eastAsia="Calibri" w:hAnsi="Palatino Linotype" w:cs="Tahoma"/>
          <w:bCs/>
          <w:i/>
        </w:rPr>
      </w:pPr>
      <w:r w:rsidRPr="004A0262">
        <w:rPr>
          <w:rFonts w:ascii="Palatino Linotype" w:eastAsia="Calibri" w:hAnsi="Palatino Linotype" w:cs="Tahoma"/>
          <w:bCs/>
          <w:i/>
        </w:rPr>
        <w:t>Tesis 2a. XC/2012 (10a.), de rubro: "PRESUNCIÓN DE INOCENCIA. CONSTITUYE UN PRINCIPIO CONSTITUCIONAL APLICABLE EXCLUSIVAMENTE EN EL PROCEDIMIENTO PENAL.", aprobada por la Segunda Sala de la Suprema Corte de Justicia de la Nación, y publicada en el Semanario Judicial de la Federación y su Gaceta, Décima Época, Libro XVI, Tomo 2, enero de 2013, página 1687, y</w:t>
      </w:r>
    </w:p>
    <w:p w:rsidR="00D57022" w:rsidRPr="004A0262" w:rsidRDefault="00D57022" w:rsidP="00D57022">
      <w:pPr>
        <w:tabs>
          <w:tab w:val="left" w:pos="709"/>
        </w:tabs>
        <w:ind w:left="567" w:right="567"/>
        <w:jc w:val="both"/>
        <w:rPr>
          <w:rFonts w:ascii="Palatino Linotype" w:eastAsia="Calibri" w:hAnsi="Palatino Linotype" w:cs="Tahoma"/>
          <w:bCs/>
          <w:i/>
        </w:rPr>
      </w:pPr>
    </w:p>
    <w:p w:rsidR="00D57022" w:rsidRPr="004A0262" w:rsidRDefault="00D57022" w:rsidP="00D57022">
      <w:pPr>
        <w:tabs>
          <w:tab w:val="left" w:pos="709"/>
        </w:tabs>
        <w:ind w:left="567" w:right="567"/>
        <w:jc w:val="both"/>
        <w:rPr>
          <w:rFonts w:ascii="Palatino Linotype" w:eastAsia="Calibri" w:hAnsi="Palatino Linotype" w:cs="Tahoma"/>
          <w:bCs/>
          <w:i/>
        </w:rPr>
      </w:pPr>
      <w:r w:rsidRPr="004A0262">
        <w:rPr>
          <w:rFonts w:ascii="Palatino Linotype" w:eastAsia="Calibri" w:hAnsi="Palatino Linotype" w:cs="Tahoma"/>
          <w:bCs/>
          <w:i/>
        </w:rPr>
        <w:t>Tesis 2a. XCI/2012 (10a.), de rubro: "PRESUNCIÓN DE INOCENCIA. NO ES UN PRINCIPIO APLICABLE EN EL PROCEDIMIENTO ADMINISTRATIVO SANCIONADOR.", aprobada por la Segunda Sala de la Suprema Corte de Justicia de la Nación, y publicada en el Semanario Judicial de la Federación y su Gaceta, Décima Época, Libro XVI, Tomo 2, enero de 2013, página 1688.</w:t>
      </w:r>
    </w:p>
    <w:p w:rsidR="00D57022" w:rsidRPr="004A0262" w:rsidRDefault="00D57022" w:rsidP="00D57022">
      <w:pPr>
        <w:tabs>
          <w:tab w:val="left" w:pos="709"/>
        </w:tabs>
        <w:ind w:left="567" w:right="567"/>
        <w:jc w:val="both"/>
        <w:rPr>
          <w:rFonts w:ascii="Palatino Linotype" w:eastAsia="Calibri" w:hAnsi="Palatino Linotype" w:cs="Tahoma"/>
          <w:bCs/>
          <w:i/>
        </w:rPr>
      </w:pPr>
    </w:p>
    <w:p w:rsidR="00D57022" w:rsidRPr="004A0262" w:rsidRDefault="00D57022" w:rsidP="00D57022">
      <w:pPr>
        <w:tabs>
          <w:tab w:val="left" w:pos="709"/>
        </w:tabs>
        <w:ind w:left="567" w:right="567"/>
        <w:jc w:val="both"/>
        <w:rPr>
          <w:rFonts w:ascii="Palatino Linotype" w:eastAsia="Calibri" w:hAnsi="Palatino Linotype" w:cs="Tahoma"/>
          <w:bCs/>
          <w:i/>
        </w:rPr>
      </w:pPr>
      <w:r w:rsidRPr="004A0262">
        <w:rPr>
          <w:rFonts w:ascii="Palatino Linotype" w:eastAsia="Calibri" w:hAnsi="Palatino Linotype" w:cs="Tahoma"/>
          <w:bCs/>
          <w:i/>
        </w:rPr>
        <w:lastRenderedPageBreak/>
        <w:t>El Tribunal Pleno, el veintiséis de mayo en curso, aprobó, con el número 43/2014 (10a.), la tesis jurisprudencial que antecede. México, Distrito Federal, a veintiséis de mayo de dos mil catorce.</w:t>
      </w:r>
    </w:p>
    <w:p w:rsidR="00D57022" w:rsidRPr="004A0262" w:rsidRDefault="00D57022" w:rsidP="00D57022">
      <w:pPr>
        <w:tabs>
          <w:tab w:val="left" w:pos="709"/>
        </w:tabs>
        <w:ind w:left="567" w:right="567"/>
        <w:jc w:val="both"/>
        <w:rPr>
          <w:rFonts w:ascii="Palatino Linotype" w:eastAsia="Calibri" w:hAnsi="Palatino Linotype" w:cs="Tahoma"/>
          <w:bCs/>
          <w:i/>
        </w:rPr>
      </w:pPr>
    </w:p>
    <w:p w:rsidR="00D57022" w:rsidRPr="004A0262" w:rsidRDefault="00D57022" w:rsidP="00D57022">
      <w:pPr>
        <w:tabs>
          <w:tab w:val="left" w:pos="709"/>
        </w:tabs>
        <w:ind w:left="567" w:right="567"/>
        <w:jc w:val="both"/>
        <w:rPr>
          <w:rFonts w:ascii="Palatino Linotype" w:eastAsia="Calibri" w:hAnsi="Palatino Linotype" w:cs="Tahoma"/>
          <w:bCs/>
          <w:i/>
        </w:rPr>
      </w:pPr>
      <w:r w:rsidRPr="004A0262">
        <w:rPr>
          <w:rFonts w:ascii="Palatino Linotype" w:eastAsia="Calibri" w:hAnsi="Palatino Linotype" w:cs="Tahoma"/>
          <w:bCs/>
          <w:i/>
        </w:rPr>
        <w:t>Nota: La tesis aislada P. XXXV/2002 citada, aparece publicada en el Semanario Judicial de la Federación y su Gaceta, Novena Época, Tomo XVI, agosto de 2002, página 14, con el rubro: "PRESUNCIÓN DE INOCENCIA. EL PRINCIPIO RELATIVO SE CONTIENE DE MANERA IMPLÍCITA EN LA CONSTITUCIÓN FEDERAL."</w:t>
      </w:r>
    </w:p>
    <w:p w:rsidR="00D57022" w:rsidRPr="004A0262" w:rsidRDefault="00D57022" w:rsidP="00D57022">
      <w:pPr>
        <w:tabs>
          <w:tab w:val="left" w:pos="709"/>
        </w:tabs>
        <w:ind w:left="567" w:right="567"/>
        <w:jc w:val="both"/>
        <w:rPr>
          <w:rFonts w:ascii="Palatino Linotype" w:eastAsia="Calibri" w:hAnsi="Palatino Linotype" w:cs="Tahoma"/>
          <w:bCs/>
          <w:i/>
        </w:rPr>
      </w:pPr>
    </w:p>
    <w:p w:rsidR="00D57022" w:rsidRPr="004A0262" w:rsidRDefault="00D57022" w:rsidP="00D57022">
      <w:pPr>
        <w:tabs>
          <w:tab w:val="left" w:pos="709"/>
        </w:tabs>
        <w:ind w:left="567" w:right="567"/>
        <w:jc w:val="both"/>
        <w:rPr>
          <w:rFonts w:ascii="Palatino Linotype" w:eastAsia="Calibri" w:hAnsi="Palatino Linotype" w:cs="Tahoma"/>
          <w:bCs/>
          <w:i/>
        </w:rPr>
      </w:pPr>
      <w:r w:rsidRPr="004A0262">
        <w:rPr>
          <w:rFonts w:ascii="Palatino Linotype" w:eastAsia="Calibri" w:hAnsi="Palatino Linotype" w:cs="Tahoma"/>
          <w:bCs/>
          <w:i/>
        </w:rPr>
        <w:t>Esta tesis se publicó el viernes 06 de junio de 2014 a las 12:30 horas en el Semanario Judicial de la Federación y, por ende, se considera de aplicación obligatoria a partir del lunes 09 de junio de 2014, para los efectos previstos en el punto séptimo del Acuerdo General Plenario 19/2013.</w:t>
      </w:r>
    </w:p>
    <w:p w:rsidR="00D57022" w:rsidRPr="004A0262" w:rsidRDefault="00D57022" w:rsidP="00D57022">
      <w:pPr>
        <w:tabs>
          <w:tab w:val="left" w:pos="709"/>
        </w:tabs>
        <w:spacing w:line="360" w:lineRule="auto"/>
        <w:jc w:val="both"/>
        <w:rPr>
          <w:rFonts w:ascii="Palatino Linotype" w:eastAsiaTheme="minorHAnsi" w:hAnsi="Palatino Linotype"/>
        </w:rPr>
      </w:pPr>
    </w:p>
    <w:p w:rsidR="00D57022" w:rsidRPr="004A0262" w:rsidRDefault="00D57022" w:rsidP="00D57022">
      <w:pPr>
        <w:tabs>
          <w:tab w:val="left" w:pos="709"/>
        </w:tabs>
        <w:spacing w:line="360" w:lineRule="auto"/>
        <w:jc w:val="both"/>
        <w:rPr>
          <w:rFonts w:ascii="Palatino Linotype" w:eastAsiaTheme="minorHAnsi" w:hAnsi="Palatino Linotype"/>
        </w:rPr>
      </w:pPr>
      <w:r w:rsidRPr="004A0262">
        <w:rPr>
          <w:rFonts w:ascii="Palatino Linotype" w:eastAsiaTheme="minorHAnsi" w:hAnsi="Palatino Linotype"/>
        </w:rPr>
        <w:t>Por otro lado, no se omite señalar, que de conforme a al artículo 115 de la Ley General de Transparencia y Acceso a la Información Pública, 142 de la Ley de Transparencia y Acceso a la Información Pública del Estado de México y Municipios, y el Trigésimo Séptimo de los Lineamientos Generales, establecen que no podrá invocarse con el carácter de reservada, aquella información que se encuentre relacionada con posibles violaciones a derechos humanos delitos de lesa humanidad</w:t>
      </w:r>
      <w:r w:rsidRPr="004A0262">
        <w:rPr>
          <w:rFonts w:eastAsiaTheme="minorHAnsi"/>
        </w:rPr>
        <w:t xml:space="preserve"> </w:t>
      </w:r>
      <w:r w:rsidRPr="004A0262">
        <w:rPr>
          <w:rFonts w:ascii="Palatino Linotype" w:eastAsiaTheme="minorHAnsi" w:hAnsi="Palatino Linotype"/>
        </w:rPr>
        <w:t>o actos de corrupción, preceptos legales que establecen lo siguiente:</w:t>
      </w:r>
    </w:p>
    <w:p w:rsidR="00D57022" w:rsidRPr="004A0262" w:rsidRDefault="00D57022" w:rsidP="00D57022">
      <w:pPr>
        <w:tabs>
          <w:tab w:val="left" w:pos="709"/>
        </w:tabs>
        <w:spacing w:line="360" w:lineRule="auto"/>
        <w:jc w:val="both"/>
        <w:rPr>
          <w:rFonts w:ascii="Palatino Linotype" w:eastAsiaTheme="minorHAnsi" w:hAnsi="Palatino Linotype"/>
        </w:rPr>
      </w:pPr>
    </w:p>
    <w:p w:rsidR="00D57022" w:rsidRPr="004A0262" w:rsidRDefault="00D57022" w:rsidP="00D57022">
      <w:pPr>
        <w:tabs>
          <w:tab w:val="left" w:pos="709"/>
        </w:tabs>
        <w:jc w:val="center"/>
        <w:rPr>
          <w:rFonts w:ascii="Palatino Linotype" w:eastAsiaTheme="minorHAnsi" w:hAnsi="Palatino Linotype"/>
          <w:b/>
          <w:i/>
        </w:rPr>
      </w:pPr>
      <w:r w:rsidRPr="004A0262">
        <w:rPr>
          <w:rFonts w:ascii="Palatino Linotype" w:eastAsiaTheme="minorHAnsi" w:hAnsi="Palatino Linotype"/>
          <w:b/>
          <w:i/>
        </w:rPr>
        <w:t>Ley General de Transparencia y Acceso a la Información Pública</w:t>
      </w:r>
    </w:p>
    <w:p w:rsidR="00D57022" w:rsidRPr="004A0262" w:rsidRDefault="00D57022" w:rsidP="00D57022">
      <w:pPr>
        <w:tabs>
          <w:tab w:val="left" w:pos="709"/>
        </w:tabs>
        <w:ind w:left="567" w:right="567"/>
        <w:jc w:val="both"/>
        <w:rPr>
          <w:rFonts w:ascii="Palatino Linotype" w:eastAsiaTheme="minorHAnsi" w:hAnsi="Palatino Linotype"/>
          <w:b/>
          <w:i/>
        </w:rPr>
      </w:pPr>
    </w:p>
    <w:p w:rsidR="00D57022" w:rsidRPr="004A0262" w:rsidRDefault="00D57022" w:rsidP="00D57022">
      <w:pPr>
        <w:tabs>
          <w:tab w:val="left" w:pos="709"/>
        </w:tabs>
        <w:ind w:left="567" w:right="567"/>
        <w:jc w:val="both"/>
        <w:rPr>
          <w:rFonts w:ascii="Palatino Linotype" w:eastAsiaTheme="minorHAnsi" w:hAnsi="Palatino Linotype"/>
          <w:i/>
        </w:rPr>
      </w:pPr>
      <w:r w:rsidRPr="004A0262">
        <w:rPr>
          <w:rFonts w:ascii="Palatino Linotype" w:eastAsiaTheme="minorHAnsi" w:hAnsi="Palatino Linotype"/>
          <w:b/>
          <w:i/>
        </w:rPr>
        <w:t>Artículo 115.</w:t>
      </w:r>
      <w:r w:rsidRPr="004A0262">
        <w:rPr>
          <w:rFonts w:ascii="Palatino Linotype" w:eastAsiaTheme="minorHAnsi" w:hAnsi="Palatino Linotype"/>
          <w:i/>
        </w:rPr>
        <w:t xml:space="preserve"> No podrá invocarse el carácter de reservado cuando:</w:t>
      </w:r>
    </w:p>
    <w:p w:rsidR="00D57022" w:rsidRPr="004A0262" w:rsidRDefault="00D57022" w:rsidP="00D57022">
      <w:pPr>
        <w:tabs>
          <w:tab w:val="left" w:pos="709"/>
        </w:tabs>
        <w:ind w:left="567" w:right="567"/>
        <w:jc w:val="both"/>
        <w:rPr>
          <w:rFonts w:ascii="Palatino Linotype" w:eastAsiaTheme="minorHAnsi" w:hAnsi="Palatino Linotype"/>
          <w:i/>
        </w:rPr>
      </w:pPr>
      <w:r w:rsidRPr="004A0262">
        <w:rPr>
          <w:rFonts w:ascii="Palatino Linotype" w:eastAsiaTheme="minorHAnsi" w:hAnsi="Palatino Linotype"/>
          <w:i/>
        </w:rPr>
        <w:t>I. Se trate de violaciones graves de derechos humanos o delitos de lesa humanidad, o</w:t>
      </w:r>
    </w:p>
    <w:p w:rsidR="00D57022" w:rsidRPr="004A0262" w:rsidRDefault="00D57022" w:rsidP="00D57022">
      <w:pPr>
        <w:tabs>
          <w:tab w:val="left" w:pos="709"/>
        </w:tabs>
        <w:ind w:left="567" w:right="567"/>
        <w:jc w:val="both"/>
        <w:rPr>
          <w:rFonts w:ascii="Palatino Linotype" w:eastAsiaTheme="minorHAnsi" w:hAnsi="Palatino Linotype"/>
          <w:i/>
        </w:rPr>
      </w:pPr>
      <w:r w:rsidRPr="004A0262">
        <w:rPr>
          <w:rFonts w:ascii="Palatino Linotype" w:eastAsiaTheme="minorHAnsi" w:hAnsi="Palatino Linotype"/>
          <w:i/>
        </w:rPr>
        <w:t>II. Se trate de información relacionada con actos de corrupción de acuerdo con las leyes aplicables.</w:t>
      </w:r>
    </w:p>
    <w:p w:rsidR="00D57022" w:rsidRPr="004A0262" w:rsidRDefault="00D57022" w:rsidP="00D57022">
      <w:pPr>
        <w:tabs>
          <w:tab w:val="left" w:pos="709"/>
        </w:tabs>
        <w:ind w:left="567" w:right="567"/>
        <w:jc w:val="both"/>
        <w:rPr>
          <w:rFonts w:ascii="Palatino Linotype" w:eastAsiaTheme="minorHAnsi" w:hAnsi="Palatino Linotype"/>
          <w:i/>
        </w:rPr>
      </w:pPr>
    </w:p>
    <w:p w:rsidR="00D57022" w:rsidRPr="004A0262" w:rsidRDefault="00D57022" w:rsidP="00D57022">
      <w:pPr>
        <w:tabs>
          <w:tab w:val="left" w:pos="709"/>
        </w:tabs>
        <w:ind w:left="567" w:right="567"/>
        <w:jc w:val="both"/>
        <w:rPr>
          <w:rFonts w:ascii="Palatino Linotype" w:eastAsiaTheme="minorHAnsi" w:hAnsi="Palatino Linotype"/>
          <w:b/>
          <w:i/>
        </w:rPr>
      </w:pPr>
      <w:r w:rsidRPr="004A0262">
        <w:rPr>
          <w:rFonts w:ascii="Palatino Linotype" w:eastAsiaTheme="minorHAnsi" w:hAnsi="Palatino Linotype"/>
          <w:b/>
          <w:i/>
        </w:rPr>
        <w:t>Ley de Transparencia y Acceso a la Información Pública del Estado de México y Municipios</w:t>
      </w:r>
    </w:p>
    <w:p w:rsidR="00D57022" w:rsidRPr="004A0262" w:rsidRDefault="00D57022" w:rsidP="00D57022">
      <w:pPr>
        <w:tabs>
          <w:tab w:val="left" w:pos="709"/>
        </w:tabs>
        <w:ind w:left="567" w:right="567"/>
        <w:jc w:val="both"/>
        <w:rPr>
          <w:rFonts w:ascii="Palatino Linotype" w:eastAsiaTheme="minorHAnsi" w:hAnsi="Palatino Linotype"/>
          <w:i/>
        </w:rPr>
      </w:pPr>
    </w:p>
    <w:p w:rsidR="00D57022" w:rsidRPr="004A0262" w:rsidRDefault="00D57022" w:rsidP="00D57022">
      <w:pPr>
        <w:tabs>
          <w:tab w:val="left" w:pos="709"/>
        </w:tabs>
        <w:ind w:left="567" w:right="567"/>
        <w:jc w:val="both"/>
        <w:rPr>
          <w:rFonts w:ascii="Palatino Linotype" w:eastAsiaTheme="minorHAnsi" w:hAnsi="Palatino Linotype"/>
          <w:i/>
        </w:rPr>
      </w:pPr>
      <w:r w:rsidRPr="004A0262">
        <w:rPr>
          <w:rFonts w:ascii="Palatino Linotype" w:eastAsiaTheme="minorHAnsi" w:hAnsi="Palatino Linotype"/>
          <w:i/>
        </w:rPr>
        <w:t>Artículo 142. Bajo ninguna circunstancia podrá invocarse el carácter de reservado cuando:</w:t>
      </w:r>
    </w:p>
    <w:p w:rsidR="00D57022" w:rsidRPr="004A0262" w:rsidRDefault="00D57022" w:rsidP="00D57022">
      <w:pPr>
        <w:tabs>
          <w:tab w:val="left" w:pos="709"/>
        </w:tabs>
        <w:ind w:left="567" w:right="567"/>
        <w:jc w:val="both"/>
        <w:rPr>
          <w:rFonts w:ascii="Palatino Linotype" w:eastAsiaTheme="minorHAnsi" w:hAnsi="Palatino Linotype"/>
          <w:i/>
        </w:rPr>
      </w:pPr>
      <w:r w:rsidRPr="004A0262">
        <w:rPr>
          <w:rFonts w:ascii="Palatino Linotype" w:eastAsiaTheme="minorHAnsi" w:hAnsi="Palatino Linotype"/>
          <w:i/>
        </w:rPr>
        <w:t>I. Se trate de violaciones graves de derechos humanos, calificada así por autoridad competente;</w:t>
      </w:r>
    </w:p>
    <w:p w:rsidR="00D57022" w:rsidRPr="004A0262" w:rsidRDefault="00D57022" w:rsidP="00D57022">
      <w:pPr>
        <w:tabs>
          <w:tab w:val="left" w:pos="709"/>
        </w:tabs>
        <w:ind w:left="567" w:right="567"/>
        <w:jc w:val="both"/>
        <w:rPr>
          <w:rFonts w:ascii="Palatino Linotype" w:eastAsiaTheme="minorHAnsi" w:hAnsi="Palatino Linotype"/>
          <w:i/>
        </w:rPr>
      </w:pPr>
      <w:r w:rsidRPr="004A0262">
        <w:rPr>
          <w:rFonts w:ascii="Palatino Linotype" w:eastAsiaTheme="minorHAnsi" w:hAnsi="Palatino Linotype"/>
          <w:i/>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D57022" w:rsidRPr="004A0262" w:rsidRDefault="00D57022" w:rsidP="00D57022">
      <w:pPr>
        <w:tabs>
          <w:tab w:val="left" w:pos="709"/>
        </w:tabs>
        <w:ind w:left="567" w:right="567"/>
        <w:jc w:val="both"/>
        <w:rPr>
          <w:rFonts w:ascii="Palatino Linotype" w:eastAsiaTheme="minorHAnsi" w:hAnsi="Palatino Linotype"/>
          <w:i/>
        </w:rPr>
      </w:pPr>
      <w:r w:rsidRPr="004A0262">
        <w:rPr>
          <w:rFonts w:ascii="Palatino Linotype" w:eastAsiaTheme="minorHAnsi" w:hAnsi="Palatino Linotype"/>
          <w:i/>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D57022" w:rsidRPr="004A0262" w:rsidRDefault="00D57022" w:rsidP="00D57022">
      <w:pPr>
        <w:tabs>
          <w:tab w:val="left" w:pos="709"/>
        </w:tabs>
        <w:ind w:left="567" w:right="567"/>
        <w:jc w:val="both"/>
        <w:rPr>
          <w:rFonts w:ascii="Palatino Linotype" w:eastAsiaTheme="minorHAnsi" w:hAnsi="Palatino Linotype"/>
          <w:i/>
        </w:rPr>
      </w:pPr>
      <w:r w:rsidRPr="004A0262">
        <w:rPr>
          <w:rFonts w:ascii="Palatino Linotype" w:eastAsiaTheme="minorHAnsi" w:hAnsi="Palatino Linotype"/>
          <w:i/>
        </w:rPr>
        <w:t>IV. Se trate de información relacionada con actos de corrupción de conformidad con las disposiciones jurídicas aplicables.</w:t>
      </w:r>
    </w:p>
    <w:p w:rsidR="00D57022" w:rsidRPr="004A0262" w:rsidRDefault="00D57022" w:rsidP="00D57022">
      <w:pPr>
        <w:tabs>
          <w:tab w:val="left" w:pos="709"/>
        </w:tabs>
        <w:ind w:left="567" w:right="567"/>
        <w:jc w:val="both"/>
        <w:rPr>
          <w:rFonts w:ascii="Palatino Linotype" w:eastAsiaTheme="minorHAnsi" w:hAnsi="Palatino Linotype"/>
          <w:b/>
          <w:i/>
        </w:rPr>
      </w:pPr>
      <w:r w:rsidRPr="004A0262">
        <w:rPr>
          <w:rFonts w:ascii="Palatino Linotype" w:eastAsiaTheme="minorHAnsi" w:hAnsi="Palatino Linotype"/>
          <w:b/>
          <w:i/>
          <w:color w:val="2F2F2F"/>
          <w:shd w:val="clear" w:color="auto" w:fill="FFFFFF"/>
        </w:rPr>
        <w:t>LINEAMIENTOS GENERALES EN MATERIA DE CLASIFICACIÓN Y DESCLASIFICACIÓN DE LA INFORMACIÓN, ASÍ COMO PARA LA ELABORACIÓN DE VERSIONES PÚBLICAS.</w:t>
      </w:r>
    </w:p>
    <w:p w:rsidR="00D57022" w:rsidRPr="004A0262" w:rsidRDefault="00D57022" w:rsidP="00D57022">
      <w:pPr>
        <w:tabs>
          <w:tab w:val="left" w:pos="709"/>
        </w:tabs>
        <w:ind w:left="567" w:right="567"/>
        <w:jc w:val="both"/>
        <w:rPr>
          <w:rFonts w:ascii="Palatino Linotype" w:eastAsiaTheme="minorHAnsi" w:hAnsi="Palatino Linotype"/>
          <w:i/>
        </w:rPr>
      </w:pPr>
    </w:p>
    <w:p w:rsidR="00D57022" w:rsidRPr="004A0262" w:rsidRDefault="00D57022" w:rsidP="00D57022">
      <w:pPr>
        <w:tabs>
          <w:tab w:val="left" w:pos="709"/>
        </w:tabs>
        <w:ind w:left="567" w:right="567"/>
        <w:jc w:val="both"/>
        <w:rPr>
          <w:rFonts w:ascii="Palatino Linotype" w:eastAsiaTheme="minorHAnsi" w:hAnsi="Palatino Linotype"/>
          <w:i/>
        </w:rPr>
      </w:pPr>
      <w:r w:rsidRPr="004A0262">
        <w:rPr>
          <w:rFonts w:ascii="Palatino Linotype" w:eastAsiaTheme="minorHAnsi" w:hAnsi="Palatino Linotype"/>
          <w:i/>
        </w:rPr>
        <w:t>Trigésimo séptimo. No podrá invocarse el carácter de reservado de la información cuando:</w:t>
      </w:r>
    </w:p>
    <w:p w:rsidR="00D57022" w:rsidRPr="004A0262" w:rsidRDefault="00D57022" w:rsidP="00D57022">
      <w:pPr>
        <w:tabs>
          <w:tab w:val="left" w:pos="709"/>
        </w:tabs>
        <w:ind w:left="567" w:right="567"/>
        <w:jc w:val="both"/>
        <w:rPr>
          <w:rFonts w:ascii="Palatino Linotype" w:eastAsiaTheme="minorHAnsi" w:hAnsi="Palatino Linotype"/>
          <w:i/>
        </w:rPr>
      </w:pPr>
      <w:r w:rsidRPr="004A0262">
        <w:rPr>
          <w:rFonts w:ascii="Palatino Linotype" w:eastAsiaTheme="minorHAnsi" w:hAnsi="Palatino Linotype"/>
          <w:i/>
        </w:rPr>
        <w:t>I.        Se trate de violaciones graves de derechos humanos;</w:t>
      </w:r>
    </w:p>
    <w:p w:rsidR="00D57022" w:rsidRPr="004A0262" w:rsidRDefault="00D57022" w:rsidP="00D57022">
      <w:pPr>
        <w:tabs>
          <w:tab w:val="left" w:pos="709"/>
        </w:tabs>
        <w:ind w:left="567" w:right="567"/>
        <w:jc w:val="both"/>
        <w:rPr>
          <w:rFonts w:ascii="Palatino Linotype" w:eastAsiaTheme="minorHAnsi" w:hAnsi="Palatino Linotype"/>
          <w:i/>
        </w:rPr>
      </w:pPr>
      <w:r w:rsidRPr="004A0262">
        <w:rPr>
          <w:rFonts w:ascii="Palatino Linotype" w:eastAsiaTheme="minorHAnsi" w:hAnsi="Palatino Linotype"/>
          <w:i/>
        </w:rPr>
        <w:t>II.       Se trate de delitos de lesa humanidad conforme a los tratados internacionales ratificados por el Estado mexicano, las resoluciones emitidas por organismos internacionales cuya competencia sea reconocida por el Estado mexicano, así como en las disposiciones legales aplicables;</w:t>
      </w:r>
    </w:p>
    <w:p w:rsidR="00D57022" w:rsidRPr="004A0262" w:rsidRDefault="00D57022" w:rsidP="00D57022">
      <w:pPr>
        <w:tabs>
          <w:tab w:val="left" w:pos="709"/>
        </w:tabs>
        <w:ind w:left="567" w:right="567"/>
        <w:jc w:val="both"/>
        <w:rPr>
          <w:rFonts w:ascii="Palatino Linotype" w:eastAsiaTheme="minorHAnsi" w:hAnsi="Palatino Linotype"/>
          <w:i/>
        </w:rPr>
      </w:pPr>
      <w:r w:rsidRPr="004A0262">
        <w:rPr>
          <w:rFonts w:ascii="Palatino Linotype" w:eastAsiaTheme="minorHAnsi" w:hAnsi="Palatino Linotype"/>
          <w:i/>
        </w:rPr>
        <w:t xml:space="preserve"> III.      Se trate de información relacionada con actos de corrupción. Lo anterior, en función del uso o aprovechamiento indebido y excesivo de las facultades, funciones y competencias, en beneficio propio o de un tercero, por parte de un servidor público o de otra persona que reciba y ejerza recursos públicos o realice actos de autoridad en el ámbito federal, estatal y municipal, y de acuerdo con las leyes aplicables y los tratados internacionales ratificados por el Estado mexicano; o</w:t>
      </w:r>
    </w:p>
    <w:p w:rsidR="00D57022" w:rsidRPr="004A0262" w:rsidRDefault="00D57022" w:rsidP="00D57022">
      <w:pPr>
        <w:tabs>
          <w:tab w:val="left" w:pos="709"/>
        </w:tabs>
        <w:ind w:left="567" w:right="567"/>
        <w:jc w:val="both"/>
        <w:rPr>
          <w:rFonts w:ascii="Palatino Linotype" w:eastAsiaTheme="minorHAnsi" w:hAnsi="Palatino Linotype"/>
          <w:i/>
        </w:rPr>
      </w:pPr>
      <w:r w:rsidRPr="004A0262">
        <w:rPr>
          <w:rFonts w:ascii="Palatino Linotype" w:eastAsiaTheme="minorHAnsi" w:hAnsi="Palatino Linotype"/>
          <w:i/>
        </w:rPr>
        <w:t>IV.      Cuando se trate de información relativa a la asignación y ejercicio de los gastos de campañas, precampañas y gastos en general de partidos políticos con cuenta al presupuesto público, ni las aportaciones de cualquier tipo o especie que realicen los particulares sin importar el destino de los recursos aportados; lo anterior de conformidad con lo establecido en la Ley General de Partidos Políticos.</w:t>
      </w:r>
    </w:p>
    <w:p w:rsidR="00D57022" w:rsidRPr="004A0262" w:rsidRDefault="00D57022" w:rsidP="00D57022">
      <w:pPr>
        <w:tabs>
          <w:tab w:val="left" w:pos="709"/>
        </w:tabs>
        <w:spacing w:line="360" w:lineRule="auto"/>
        <w:jc w:val="both"/>
        <w:rPr>
          <w:rFonts w:ascii="Palatino Linotype" w:eastAsiaTheme="minorHAnsi" w:hAnsi="Palatino Linotype"/>
        </w:rPr>
      </w:pPr>
    </w:p>
    <w:p w:rsidR="00D57022" w:rsidRPr="004A0262" w:rsidRDefault="00D57022" w:rsidP="00D57022">
      <w:pPr>
        <w:tabs>
          <w:tab w:val="left" w:pos="709"/>
        </w:tabs>
        <w:spacing w:line="360" w:lineRule="auto"/>
        <w:jc w:val="both"/>
        <w:rPr>
          <w:rFonts w:ascii="Palatino Linotype" w:eastAsiaTheme="minorHAnsi" w:hAnsi="Palatino Linotype"/>
        </w:rPr>
      </w:pPr>
      <w:r w:rsidRPr="004A0262">
        <w:rPr>
          <w:rFonts w:ascii="Palatino Linotype" w:eastAsiaTheme="minorHAnsi" w:hAnsi="Palatino Linotype"/>
        </w:rPr>
        <w:t xml:space="preserve">Al respecto, derivado de la excepción establecida en los preceptos legales antes citados, resulta oportuno mencionar que en tal supuesto, esta ponencia considera que si la información del expediente que lo originó o que se encuentra contenida dentro de la investigación o procedimiento de responsabilidad administrativa es relativa a alguna de las fracciones de los artículos 115 de la Ley General de Transparencia y Acceso a la Información Pública, 142 de la Ley de Transparencia y Acceso a la Información Pública del Estado de México y Municipios, y Trigésimo Séptimo de los Lineamientos Generales en Materia de Clasificación y Desclasificación de la Información, así como para la Elaboración de Versiones Públicas; no podrá invocarse con el carácter de clasificada. </w:t>
      </w:r>
    </w:p>
    <w:p w:rsidR="00D57022" w:rsidRPr="004A0262" w:rsidRDefault="00D57022" w:rsidP="00D57022">
      <w:pPr>
        <w:tabs>
          <w:tab w:val="left" w:pos="709"/>
        </w:tabs>
        <w:spacing w:line="360" w:lineRule="auto"/>
        <w:jc w:val="both"/>
        <w:rPr>
          <w:rFonts w:ascii="Palatino Linotype" w:eastAsiaTheme="minorHAnsi" w:hAnsi="Palatino Linotype"/>
        </w:rPr>
      </w:pPr>
    </w:p>
    <w:p w:rsidR="00D57022" w:rsidRPr="004A0262" w:rsidRDefault="00D57022" w:rsidP="00D57022">
      <w:pPr>
        <w:tabs>
          <w:tab w:val="left" w:pos="709"/>
        </w:tabs>
        <w:spacing w:line="360" w:lineRule="auto"/>
        <w:jc w:val="both"/>
        <w:rPr>
          <w:rFonts w:ascii="Palatino Linotype" w:eastAsiaTheme="minorHAnsi" w:hAnsi="Palatino Linotype"/>
        </w:rPr>
      </w:pPr>
      <w:r w:rsidRPr="004A0262">
        <w:rPr>
          <w:rFonts w:ascii="Palatino Linotype" w:eastAsiaTheme="minorHAnsi" w:hAnsi="Palatino Linotype"/>
        </w:rPr>
        <w:t>Asimismo,</w:t>
      </w:r>
      <w:r w:rsidRPr="004A0262">
        <w:rPr>
          <w:rFonts w:ascii="Palatino Linotype" w:eastAsiaTheme="minorHAnsi" w:hAnsi="Palatino Linotype"/>
          <w:b/>
        </w:rPr>
        <w:t xml:space="preserve"> </w:t>
      </w:r>
      <w:r w:rsidRPr="004A0262">
        <w:rPr>
          <w:rFonts w:ascii="Palatino Linotype" w:eastAsiaTheme="minorHAnsi" w:hAnsi="Palatino Linotype"/>
        </w:rPr>
        <w:t>con</w:t>
      </w:r>
      <w:r w:rsidRPr="004A0262">
        <w:rPr>
          <w:rFonts w:ascii="Palatino Linotype" w:eastAsiaTheme="minorHAnsi" w:hAnsi="Palatino Linotype"/>
          <w:b/>
        </w:rPr>
        <w:t xml:space="preserve"> </w:t>
      </w:r>
      <w:r w:rsidRPr="004A0262">
        <w:rPr>
          <w:rFonts w:ascii="Palatino Linotype" w:eastAsiaTheme="minorHAnsi" w:hAnsi="Palatino Linotype"/>
        </w:rPr>
        <w:t xml:space="preserve">fundamento en los artículos 53, párrafo primero de la Ley General del Sistema Nacional Anticorrupción, 27, párrafo cuarto, primera hipótesis de la Ley General de Responsabilidades Administrativas, 53, párrafo primero de la Ley del Sistema Anticorrupción del Estado de México, en relación con los artículos 70 fracciones XVII y XVIII de la Ley General de Transparencia y Acceso a la Información Pública, y 92 fracción XXI de la Ley de Transparencia y Acceso a la Información Pública del Estado de México y Municipios, los cuales señalan que las constancias de sanciones o de inhabilitación que se encuentren firmes, entendiéndose como el expediente que contiene la investigación o sustanciación del procedimiento de responsabilidad administrativa hasta su resolución por actos vinculados con faltas graves y las sanciones impuestas por faltas administrativas graves, serán del conocimiento público cuando éstas contengan impedimentos o inhabilitaciones para ser contratados como Servidores públicos o como prestadores de servicios o contratistas del sector público, </w:t>
      </w:r>
      <w:r w:rsidRPr="004A0262">
        <w:rPr>
          <w:rFonts w:ascii="Palatino Linotype" w:eastAsiaTheme="minorHAnsi" w:hAnsi="Palatino Linotype"/>
        </w:rPr>
        <w:lastRenderedPageBreak/>
        <w:t>aunado a la obligación de publicar el listado de Servidores Públicos con sanciones administrativas definitivas, especificando la causa de sanción, disposiciones legales que son del tenor literal siguiente:</w:t>
      </w:r>
    </w:p>
    <w:p w:rsidR="00D57022" w:rsidRPr="004A0262" w:rsidRDefault="00D57022" w:rsidP="00D57022">
      <w:pPr>
        <w:tabs>
          <w:tab w:val="left" w:pos="709"/>
        </w:tabs>
        <w:spacing w:line="360" w:lineRule="auto"/>
        <w:jc w:val="both"/>
        <w:rPr>
          <w:rFonts w:ascii="Palatino Linotype" w:eastAsiaTheme="minorHAnsi" w:hAnsi="Palatino Linotype"/>
        </w:rPr>
      </w:pPr>
    </w:p>
    <w:p w:rsidR="00D57022" w:rsidRPr="004A0262" w:rsidRDefault="00D57022" w:rsidP="00D57022">
      <w:pPr>
        <w:tabs>
          <w:tab w:val="left" w:pos="709"/>
        </w:tabs>
        <w:ind w:left="567" w:right="567"/>
        <w:jc w:val="center"/>
        <w:rPr>
          <w:rFonts w:ascii="Palatino Linotype" w:eastAsiaTheme="minorHAnsi" w:hAnsi="Palatino Linotype"/>
          <w:b/>
          <w:i/>
        </w:rPr>
      </w:pPr>
      <w:r w:rsidRPr="004A0262">
        <w:rPr>
          <w:rFonts w:ascii="Palatino Linotype" w:eastAsiaTheme="minorHAnsi" w:hAnsi="Palatino Linotype"/>
          <w:b/>
          <w:i/>
        </w:rPr>
        <w:t>Ley General del Sistema Nacional Anticorrupción.</w:t>
      </w:r>
    </w:p>
    <w:p w:rsidR="00D57022" w:rsidRPr="004A0262" w:rsidRDefault="00D57022" w:rsidP="00D57022">
      <w:pPr>
        <w:tabs>
          <w:tab w:val="left" w:pos="709"/>
        </w:tabs>
        <w:ind w:left="567" w:right="567"/>
        <w:jc w:val="both"/>
        <w:rPr>
          <w:rFonts w:ascii="Palatino Linotype" w:eastAsiaTheme="minorHAnsi" w:hAnsi="Palatino Linotype"/>
          <w:b/>
          <w:i/>
        </w:rPr>
      </w:pPr>
    </w:p>
    <w:p w:rsidR="00D57022" w:rsidRPr="004A0262" w:rsidRDefault="00D57022" w:rsidP="00D57022">
      <w:pPr>
        <w:tabs>
          <w:tab w:val="left" w:pos="709"/>
        </w:tabs>
        <w:ind w:left="567" w:right="567"/>
        <w:jc w:val="both"/>
        <w:rPr>
          <w:rFonts w:ascii="Palatino Linotype" w:eastAsiaTheme="minorHAnsi" w:hAnsi="Palatino Linotype"/>
          <w:i/>
        </w:rPr>
      </w:pPr>
      <w:r w:rsidRPr="004A0262">
        <w:rPr>
          <w:rFonts w:ascii="Palatino Linotype" w:eastAsiaTheme="minorHAnsi" w:hAnsi="Palatino Linotype"/>
          <w:b/>
          <w:i/>
        </w:rPr>
        <w:t>“Artículo 53.</w:t>
      </w:r>
      <w:r w:rsidRPr="004A0262">
        <w:rPr>
          <w:rFonts w:ascii="Palatino Linotype" w:eastAsiaTheme="minorHAnsi" w:hAnsi="Palatino Linotype"/>
          <w:i/>
        </w:rPr>
        <w:t xml:space="preserve"> 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General de Responsabilidades Administrativas. </w:t>
      </w:r>
    </w:p>
    <w:p w:rsidR="00D57022" w:rsidRPr="004A0262" w:rsidRDefault="00D57022" w:rsidP="00D57022">
      <w:pPr>
        <w:tabs>
          <w:tab w:val="left" w:pos="709"/>
        </w:tabs>
        <w:ind w:left="567" w:right="567"/>
        <w:jc w:val="center"/>
        <w:rPr>
          <w:rFonts w:ascii="Palatino Linotype" w:eastAsiaTheme="minorHAnsi" w:hAnsi="Palatino Linotype"/>
          <w:b/>
          <w:i/>
        </w:rPr>
      </w:pPr>
      <w:r w:rsidRPr="004A0262">
        <w:rPr>
          <w:rFonts w:ascii="Palatino Linotype" w:eastAsiaTheme="minorHAnsi" w:hAnsi="Palatino Linotype"/>
          <w:b/>
          <w:i/>
        </w:rPr>
        <w:t>Ley General de Responsabilidades Administrativas.</w:t>
      </w:r>
    </w:p>
    <w:p w:rsidR="00D57022" w:rsidRPr="004A0262" w:rsidRDefault="00D57022" w:rsidP="00D57022">
      <w:pPr>
        <w:tabs>
          <w:tab w:val="left" w:pos="709"/>
        </w:tabs>
        <w:ind w:left="567" w:right="567"/>
        <w:jc w:val="both"/>
        <w:rPr>
          <w:rFonts w:ascii="Palatino Linotype" w:eastAsiaTheme="minorHAnsi" w:hAnsi="Palatino Linotype"/>
          <w:b/>
          <w:i/>
        </w:rPr>
      </w:pPr>
    </w:p>
    <w:p w:rsidR="00D57022" w:rsidRPr="004A0262" w:rsidRDefault="00D57022" w:rsidP="00D57022">
      <w:pPr>
        <w:tabs>
          <w:tab w:val="left" w:pos="709"/>
        </w:tabs>
        <w:ind w:left="567" w:right="567"/>
        <w:jc w:val="both"/>
        <w:rPr>
          <w:rFonts w:ascii="Palatino Linotype" w:eastAsiaTheme="minorHAnsi" w:hAnsi="Palatino Linotype"/>
          <w:b/>
          <w:i/>
        </w:rPr>
      </w:pPr>
      <w:r w:rsidRPr="004A0262">
        <w:rPr>
          <w:rFonts w:ascii="Palatino Linotype" w:eastAsiaTheme="minorHAnsi" w:hAnsi="Palatino Linotype"/>
          <w:b/>
          <w:i/>
        </w:rPr>
        <w:t>“27…</w:t>
      </w:r>
    </w:p>
    <w:p w:rsidR="00D57022" w:rsidRPr="004A0262" w:rsidRDefault="00D57022" w:rsidP="00D57022">
      <w:pPr>
        <w:tabs>
          <w:tab w:val="left" w:pos="709"/>
        </w:tabs>
        <w:ind w:left="567" w:right="567"/>
        <w:jc w:val="both"/>
        <w:rPr>
          <w:rFonts w:ascii="Palatino Linotype" w:eastAsiaTheme="minorHAnsi" w:hAnsi="Palatino Linotype"/>
          <w:i/>
        </w:rPr>
      </w:pPr>
      <w:r w:rsidRPr="004A0262">
        <w:rPr>
          <w:rFonts w:ascii="Palatino Linotype" w:eastAsiaTheme="minorHAnsi" w:hAnsi="Palatino Linotype"/>
          <w:i/>
        </w:rPr>
        <w:t>En el sistema nacional de Servidores Públicos y particulares sancionados de la Plataforma digital nacional se inscribirán y se harán públicas, de conformidad con lo dispuesto en la Ley General del Sistema Nacional Anticorrupción y las disposiciones legales en materia de transparencia, las constancias de sanciones o de inhabilitación que se encuentren firmes en contra de los Servidores Públicos o particulares que hayan sido sancionados por actos vinculados con faltas graves en términos de esta Ley…”</w:t>
      </w:r>
    </w:p>
    <w:p w:rsidR="00D57022" w:rsidRPr="004A0262" w:rsidRDefault="00D57022" w:rsidP="00D57022">
      <w:pPr>
        <w:tabs>
          <w:tab w:val="left" w:pos="709"/>
        </w:tabs>
        <w:ind w:left="567" w:right="567"/>
        <w:jc w:val="both"/>
        <w:rPr>
          <w:rFonts w:ascii="Palatino Linotype" w:eastAsiaTheme="minorHAnsi" w:hAnsi="Palatino Linotype"/>
          <w:i/>
          <w:sz w:val="28"/>
        </w:rPr>
      </w:pPr>
    </w:p>
    <w:p w:rsidR="00D57022" w:rsidRPr="004A0262" w:rsidRDefault="00D57022" w:rsidP="00D57022">
      <w:pPr>
        <w:tabs>
          <w:tab w:val="left" w:pos="709"/>
        </w:tabs>
        <w:ind w:left="567" w:right="567"/>
        <w:jc w:val="center"/>
        <w:rPr>
          <w:rFonts w:ascii="Palatino Linotype" w:eastAsiaTheme="minorHAnsi" w:hAnsi="Palatino Linotype"/>
          <w:b/>
          <w:i/>
        </w:rPr>
      </w:pPr>
      <w:r w:rsidRPr="004A0262">
        <w:rPr>
          <w:rFonts w:ascii="Palatino Linotype" w:eastAsiaTheme="minorHAnsi" w:hAnsi="Palatino Linotype"/>
          <w:b/>
          <w:i/>
        </w:rPr>
        <w:t>Ley del Sistema Anticorrupción del Estado de México</w:t>
      </w:r>
    </w:p>
    <w:p w:rsidR="00D57022" w:rsidRPr="004A0262" w:rsidRDefault="00D57022" w:rsidP="00D57022">
      <w:pPr>
        <w:tabs>
          <w:tab w:val="left" w:pos="709"/>
        </w:tabs>
        <w:ind w:left="567" w:right="567"/>
        <w:jc w:val="both"/>
        <w:rPr>
          <w:rFonts w:ascii="Palatino Linotype" w:eastAsiaTheme="minorHAnsi" w:hAnsi="Palatino Linotype"/>
          <w:b/>
          <w:i/>
        </w:rPr>
      </w:pPr>
    </w:p>
    <w:p w:rsidR="00D57022" w:rsidRPr="004A0262" w:rsidRDefault="00D57022" w:rsidP="00D57022">
      <w:pPr>
        <w:tabs>
          <w:tab w:val="left" w:pos="709"/>
        </w:tabs>
        <w:ind w:left="567" w:right="567"/>
        <w:jc w:val="both"/>
        <w:rPr>
          <w:rFonts w:ascii="Palatino Linotype" w:eastAsiaTheme="minorHAnsi" w:hAnsi="Palatino Linotype"/>
          <w:b/>
          <w:i/>
        </w:rPr>
      </w:pPr>
      <w:r w:rsidRPr="004A0262">
        <w:rPr>
          <w:rFonts w:ascii="Palatino Linotype" w:eastAsiaTheme="minorHAnsi" w:hAnsi="Palatino Linotype"/>
          <w:b/>
          <w:i/>
        </w:rPr>
        <w:t xml:space="preserve">“Artículo 53. </w:t>
      </w:r>
      <w:r w:rsidRPr="004A0262">
        <w:rPr>
          <w:rFonts w:ascii="Palatino Linotype" w:eastAsiaTheme="minorHAnsi" w:hAnsi="Palatino Linotype"/>
          <w:i/>
        </w:rPr>
        <w:t>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w:t>
      </w:r>
      <w:r w:rsidRPr="004A0262">
        <w:rPr>
          <w:rFonts w:ascii="Palatino Linotype" w:eastAsiaTheme="minorHAnsi" w:hAnsi="Palatino Linotype"/>
          <w:b/>
          <w:i/>
        </w:rPr>
        <w:t>”.</w:t>
      </w:r>
    </w:p>
    <w:p w:rsidR="00D57022" w:rsidRPr="004A0262" w:rsidRDefault="00D57022" w:rsidP="00D57022">
      <w:pPr>
        <w:tabs>
          <w:tab w:val="left" w:pos="709"/>
        </w:tabs>
        <w:ind w:left="567" w:right="567"/>
        <w:jc w:val="both"/>
        <w:rPr>
          <w:rFonts w:ascii="Palatino Linotype" w:eastAsiaTheme="minorHAnsi" w:hAnsi="Palatino Linotype"/>
          <w:b/>
          <w:i/>
        </w:rPr>
      </w:pPr>
    </w:p>
    <w:p w:rsidR="00D57022" w:rsidRPr="004A0262" w:rsidRDefault="00D57022" w:rsidP="00D57022">
      <w:pPr>
        <w:tabs>
          <w:tab w:val="left" w:pos="709"/>
        </w:tabs>
        <w:ind w:left="567" w:right="567"/>
        <w:jc w:val="center"/>
        <w:rPr>
          <w:rFonts w:ascii="Palatino Linotype" w:eastAsiaTheme="minorHAnsi" w:hAnsi="Palatino Linotype"/>
          <w:b/>
          <w:i/>
        </w:rPr>
      </w:pPr>
      <w:r w:rsidRPr="004A0262">
        <w:rPr>
          <w:rFonts w:ascii="Palatino Linotype" w:eastAsiaTheme="minorHAnsi" w:hAnsi="Palatino Linotype"/>
          <w:b/>
          <w:i/>
        </w:rPr>
        <w:t>Ley General de Transparencia y Acceso a la Información Pública.</w:t>
      </w:r>
    </w:p>
    <w:p w:rsidR="00D57022" w:rsidRPr="004A0262" w:rsidRDefault="00D57022" w:rsidP="00D57022">
      <w:pPr>
        <w:tabs>
          <w:tab w:val="left" w:pos="709"/>
        </w:tabs>
        <w:ind w:left="567" w:right="567"/>
        <w:jc w:val="both"/>
        <w:rPr>
          <w:rFonts w:ascii="Palatino Linotype" w:eastAsiaTheme="minorHAnsi" w:hAnsi="Palatino Linotype"/>
          <w:b/>
          <w:i/>
        </w:rPr>
      </w:pPr>
    </w:p>
    <w:p w:rsidR="00D57022" w:rsidRPr="004A0262" w:rsidRDefault="00D57022" w:rsidP="00D57022">
      <w:pPr>
        <w:tabs>
          <w:tab w:val="left" w:pos="709"/>
        </w:tabs>
        <w:ind w:left="567" w:right="567"/>
        <w:jc w:val="both"/>
        <w:rPr>
          <w:rFonts w:ascii="Palatino Linotype" w:eastAsiaTheme="minorHAnsi" w:hAnsi="Palatino Linotype"/>
          <w:i/>
        </w:rPr>
      </w:pPr>
      <w:r w:rsidRPr="004A0262">
        <w:rPr>
          <w:rFonts w:ascii="Palatino Linotype" w:eastAsiaTheme="minorHAnsi" w:hAnsi="Palatino Linotype"/>
          <w:b/>
          <w:i/>
        </w:rPr>
        <w:t>Artículo 70.</w:t>
      </w:r>
      <w:r w:rsidRPr="004A0262">
        <w:rPr>
          <w:rFonts w:ascii="Palatino Linotype" w:eastAsiaTheme="minorHAnsi" w:hAnsi="Palatino Linotype"/>
          <w:i/>
        </w:rPr>
        <w:t xml:space="preserve"> En la Ley Federal y de las Entidades Federativas se contemplará que los sujetos obligados pongan a disposición del público y mantengan actualizada, en los respectivos medios electrónicos, de acuerdo con sus facultades, atribuciones, </w:t>
      </w:r>
      <w:r w:rsidRPr="004A0262">
        <w:rPr>
          <w:rFonts w:ascii="Palatino Linotype" w:eastAsiaTheme="minorHAnsi" w:hAnsi="Palatino Linotype"/>
          <w:i/>
        </w:rPr>
        <w:lastRenderedPageBreak/>
        <w:t>funciones u objeto social, según corresponda, la información, por lo menos, de los temas, documentos y políticas que a continuación se señalan:</w:t>
      </w:r>
    </w:p>
    <w:p w:rsidR="00D57022" w:rsidRPr="004A0262" w:rsidRDefault="00D57022" w:rsidP="00D57022">
      <w:pPr>
        <w:tabs>
          <w:tab w:val="left" w:pos="709"/>
        </w:tabs>
        <w:ind w:left="567" w:right="567"/>
        <w:jc w:val="both"/>
        <w:rPr>
          <w:rFonts w:ascii="Palatino Linotype" w:eastAsiaTheme="minorHAnsi" w:hAnsi="Palatino Linotype"/>
          <w:i/>
        </w:rPr>
      </w:pPr>
      <w:r w:rsidRPr="004A0262">
        <w:rPr>
          <w:rFonts w:ascii="Palatino Linotype" w:eastAsiaTheme="minorHAnsi" w:hAnsi="Palatino Linotype"/>
          <w:b/>
          <w:i/>
        </w:rPr>
        <w:t>…</w:t>
      </w:r>
    </w:p>
    <w:p w:rsidR="00D57022" w:rsidRPr="004A0262" w:rsidRDefault="00D57022" w:rsidP="00D57022">
      <w:pPr>
        <w:tabs>
          <w:tab w:val="left" w:pos="709"/>
        </w:tabs>
        <w:ind w:left="567" w:right="567"/>
        <w:jc w:val="both"/>
        <w:rPr>
          <w:rFonts w:ascii="Palatino Linotype" w:eastAsiaTheme="minorHAnsi" w:hAnsi="Palatino Linotype"/>
          <w:i/>
        </w:rPr>
      </w:pPr>
      <w:r w:rsidRPr="004A0262">
        <w:rPr>
          <w:rFonts w:ascii="Palatino Linotype" w:eastAsiaTheme="minorHAnsi" w:hAnsi="Palatino Linotype"/>
          <w:b/>
          <w:i/>
        </w:rPr>
        <w:t>XVII.</w:t>
      </w:r>
      <w:r w:rsidRPr="004A0262">
        <w:rPr>
          <w:rFonts w:ascii="Palatino Linotype" w:eastAsiaTheme="minorHAnsi" w:hAnsi="Palatino Linotype"/>
          <w:i/>
        </w:rPr>
        <w:t xml:space="preserve"> La información curricular, desde el nivel de jefe de departamento o equivalente, hasta el titular del sujeto obligado, así como, en su caso, las sanciones administrativas de que haya sido objeto;</w:t>
      </w:r>
    </w:p>
    <w:p w:rsidR="00D57022" w:rsidRPr="004A0262" w:rsidRDefault="00D57022" w:rsidP="00D57022">
      <w:pPr>
        <w:tabs>
          <w:tab w:val="left" w:pos="709"/>
        </w:tabs>
        <w:ind w:left="567" w:right="567"/>
        <w:jc w:val="both"/>
        <w:rPr>
          <w:rFonts w:ascii="Palatino Linotype" w:eastAsiaTheme="minorHAnsi" w:hAnsi="Palatino Linotype"/>
          <w:i/>
        </w:rPr>
      </w:pPr>
      <w:r w:rsidRPr="004A0262">
        <w:rPr>
          <w:rFonts w:ascii="Palatino Linotype" w:eastAsiaTheme="minorHAnsi" w:hAnsi="Palatino Linotype"/>
          <w:b/>
          <w:i/>
        </w:rPr>
        <w:t>XVIII.</w:t>
      </w:r>
      <w:r w:rsidRPr="004A0262">
        <w:rPr>
          <w:rFonts w:ascii="Palatino Linotype" w:eastAsiaTheme="minorHAnsi" w:hAnsi="Palatino Linotype"/>
          <w:i/>
        </w:rPr>
        <w:t xml:space="preserve"> El listado de Servidores Públicos con sanciones administrativas definitivas, especificando la causa de sanción y la disposición;</w:t>
      </w:r>
    </w:p>
    <w:p w:rsidR="00D57022" w:rsidRPr="004A0262" w:rsidRDefault="00D57022" w:rsidP="00D57022">
      <w:pPr>
        <w:tabs>
          <w:tab w:val="left" w:pos="709"/>
        </w:tabs>
        <w:ind w:left="567" w:right="567"/>
        <w:jc w:val="both"/>
        <w:rPr>
          <w:rFonts w:ascii="Palatino Linotype" w:eastAsiaTheme="minorHAnsi" w:hAnsi="Palatino Linotype"/>
          <w:i/>
        </w:rPr>
      </w:pPr>
    </w:p>
    <w:p w:rsidR="00D57022" w:rsidRPr="004A0262" w:rsidRDefault="00D57022" w:rsidP="00D57022">
      <w:pPr>
        <w:tabs>
          <w:tab w:val="left" w:pos="709"/>
        </w:tabs>
        <w:ind w:left="567" w:right="567"/>
        <w:jc w:val="center"/>
        <w:rPr>
          <w:rFonts w:ascii="Palatino Linotype" w:eastAsiaTheme="minorHAnsi" w:hAnsi="Palatino Linotype"/>
          <w:b/>
          <w:i/>
        </w:rPr>
      </w:pPr>
      <w:r w:rsidRPr="004A0262">
        <w:rPr>
          <w:rFonts w:ascii="Palatino Linotype" w:eastAsiaTheme="minorHAnsi" w:hAnsi="Palatino Linotype"/>
          <w:b/>
          <w:i/>
        </w:rPr>
        <w:t>Ley de Transparencia y Acceso a la Información Pública del Estado de México y Municipios.</w:t>
      </w:r>
    </w:p>
    <w:p w:rsidR="00D57022" w:rsidRPr="004A0262" w:rsidRDefault="00D57022" w:rsidP="00D57022">
      <w:pPr>
        <w:tabs>
          <w:tab w:val="left" w:pos="709"/>
        </w:tabs>
        <w:ind w:left="567" w:right="567"/>
        <w:jc w:val="both"/>
        <w:rPr>
          <w:rFonts w:ascii="Palatino Linotype" w:eastAsiaTheme="minorHAnsi" w:hAnsi="Palatino Linotype"/>
          <w:i/>
        </w:rPr>
      </w:pPr>
      <w:r w:rsidRPr="004A0262">
        <w:rPr>
          <w:rFonts w:ascii="Palatino Linotype" w:eastAsiaTheme="minorHAnsi" w:hAnsi="Palatino Linotype"/>
          <w:b/>
          <w:i/>
        </w:rPr>
        <w:t>Artículo 92.</w:t>
      </w:r>
      <w:r w:rsidRPr="004A0262">
        <w:rPr>
          <w:rFonts w:ascii="Palatino Linotype" w:eastAsiaTheme="minorHAnsi"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57022" w:rsidRPr="004A0262" w:rsidRDefault="00D57022" w:rsidP="00D57022">
      <w:pPr>
        <w:tabs>
          <w:tab w:val="left" w:pos="709"/>
        </w:tabs>
        <w:ind w:left="567" w:right="567"/>
        <w:jc w:val="both"/>
        <w:rPr>
          <w:rFonts w:ascii="Palatino Linotype" w:eastAsiaTheme="minorHAnsi" w:hAnsi="Palatino Linotype"/>
          <w:b/>
          <w:i/>
        </w:rPr>
      </w:pPr>
      <w:r w:rsidRPr="004A0262">
        <w:rPr>
          <w:rFonts w:ascii="Palatino Linotype" w:eastAsiaTheme="minorHAnsi" w:hAnsi="Palatino Linotype"/>
          <w:b/>
          <w:i/>
        </w:rPr>
        <w:t>…</w:t>
      </w:r>
    </w:p>
    <w:p w:rsidR="00D57022" w:rsidRPr="004A0262" w:rsidRDefault="00D57022" w:rsidP="00D57022">
      <w:pPr>
        <w:tabs>
          <w:tab w:val="left" w:pos="709"/>
        </w:tabs>
        <w:ind w:left="567" w:right="567"/>
        <w:jc w:val="both"/>
        <w:rPr>
          <w:rFonts w:ascii="Palatino Linotype" w:eastAsiaTheme="minorHAnsi" w:hAnsi="Palatino Linotype"/>
          <w:i/>
        </w:rPr>
      </w:pPr>
      <w:r w:rsidRPr="004A0262">
        <w:rPr>
          <w:rFonts w:ascii="Palatino Linotype" w:eastAsiaTheme="minorHAnsi" w:hAnsi="Palatino Linotype"/>
          <w:b/>
          <w:i/>
        </w:rPr>
        <w:t>XXII.</w:t>
      </w:r>
      <w:r w:rsidRPr="004A0262">
        <w:rPr>
          <w:rFonts w:ascii="Palatino Linotype" w:eastAsiaTheme="minorHAnsi" w:hAnsi="Palatino Linotype"/>
          <w:i/>
        </w:rPr>
        <w:t xml:space="preserve"> El listado de Servidores Públicos con sanciones administrativas definitivas, especificando la causa de sanción y la disposición;</w:t>
      </w:r>
    </w:p>
    <w:p w:rsidR="00D57022" w:rsidRPr="004A0262" w:rsidRDefault="00D57022" w:rsidP="00D57022">
      <w:pPr>
        <w:tabs>
          <w:tab w:val="left" w:pos="709"/>
        </w:tabs>
        <w:spacing w:line="360" w:lineRule="auto"/>
        <w:jc w:val="both"/>
        <w:rPr>
          <w:rFonts w:ascii="Palatino Linotype" w:eastAsiaTheme="minorHAnsi" w:hAnsi="Palatino Linotype"/>
        </w:rPr>
      </w:pPr>
    </w:p>
    <w:p w:rsidR="00D57022" w:rsidRPr="004A0262" w:rsidRDefault="00D57022" w:rsidP="00D57022">
      <w:pPr>
        <w:tabs>
          <w:tab w:val="left" w:pos="709"/>
        </w:tabs>
        <w:spacing w:line="360" w:lineRule="auto"/>
        <w:jc w:val="both"/>
        <w:rPr>
          <w:rFonts w:ascii="Palatino Linotype" w:eastAsiaTheme="minorHAnsi" w:hAnsi="Palatino Linotype"/>
          <w:b/>
        </w:rPr>
      </w:pPr>
    </w:p>
    <w:p w:rsidR="00D57022" w:rsidRPr="004A0262" w:rsidRDefault="00D57022" w:rsidP="00D57022">
      <w:pPr>
        <w:tabs>
          <w:tab w:val="left" w:pos="709"/>
        </w:tabs>
        <w:spacing w:line="360" w:lineRule="auto"/>
        <w:jc w:val="both"/>
        <w:rPr>
          <w:rFonts w:ascii="Palatino Linotype" w:eastAsiaTheme="minorHAnsi" w:hAnsi="Palatino Linotype"/>
        </w:rPr>
      </w:pPr>
      <w:r w:rsidRPr="004A0262">
        <w:rPr>
          <w:rFonts w:ascii="Palatino Linotype" w:eastAsiaTheme="minorHAnsi" w:hAnsi="Palatino Linotype"/>
        </w:rPr>
        <w:t>Correlativo a lo anterior, los artículos 53, párrafo segundo de la Ley General del Sistema Nacional Anticorrupción, 53, párrafo segundo de la Ley del Sistema Anticorrupción del Estado de México y 27, párrafo cuarto, segundo supuesto de la Ley General de Responsabilidades administrativas, señalan que los registros de las sanciones relativas a responsabilidades administrativas no graves, quedarán registradas para efectos de eventual reincidencia, pero no serán públicas, porciones legales cuyo contenido literal es el siguiente:</w:t>
      </w:r>
    </w:p>
    <w:p w:rsidR="00D57022" w:rsidRPr="004A0262" w:rsidRDefault="00D57022" w:rsidP="00D57022">
      <w:pPr>
        <w:tabs>
          <w:tab w:val="left" w:pos="709"/>
        </w:tabs>
        <w:ind w:left="567" w:right="567"/>
        <w:jc w:val="center"/>
        <w:rPr>
          <w:rFonts w:ascii="Palatino Linotype" w:eastAsiaTheme="minorHAnsi" w:hAnsi="Palatino Linotype"/>
          <w:b/>
          <w:i/>
        </w:rPr>
      </w:pPr>
      <w:r w:rsidRPr="004A0262">
        <w:rPr>
          <w:rFonts w:ascii="Palatino Linotype" w:eastAsiaTheme="minorHAnsi" w:hAnsi="Palatino Linotype"/>
          <w:b/>
          <w:i/>
        </w:rPr>
        <w:t>Ley General del Sistema Nacional Anticorrupción</w:t>
      </w:r>
    </w:p>
    <w:p w:rsidR="00D57022" w:rsidRPr="004A0262" w:rsidRDefault="00D57022" w:rsidP="00D57022">
      <w:pPr>
        <w:tabs>
          <w:tab w:val="left" w:pos="709"/>
        </w:tabs>
        <w:ind w:left="567" w:right="567"/>
        <w:jc w:val="both"/>
        <w:rPr>
          <w:rFonts w:ascii="Palatino Linotype" w:eastAsiaTheme="minorHAnsi" w:hAnsi="Palatino Linotype"/>
          <w:b/>
          <w:i/>
        </w:rPr>
      </w:pPr>
      <w:r w:rsidRPr="004A0262">
        <w:rPr>
          <w:rFonts w:ascii="Palatino Linotype" w:eastAsiaTheme="minorHAnsi" w:hAnsi="Palatino Linotype"/>
          <w:b/>
          <w:i/>
        </w:rPr>
        <w:t>“53…</w:t>
      </w:r>
    </w:p>
    <w:p w:rsidR="00D57022" w:rsidRPr="004A0262" w:rsidRDefault="00D57022" w:rsidP="00D57022">
      <w:pPr>
        <w:tabs>
          <w:tab w:val="left" w:pos="709"/>
        </w:tabs>
        <w:ind w:left="567" w:right="567"/>
        <w:jc w:val="both"/>
        <w:rPr>
          <w:rFonts w:ascii="Palatino Linotype" w:eastAsiaTheme="minorHAnsi" w:hAnsi="Palatino Linotype"/>
          <w:b/>
          <w:i/>
        </w:rPr>
      </w:pPr>
      <w:r w:rsidRPr="004A0262">
        <w:rPr>
          <w:rFonts w:ascii="Palatino Linotype" w:eastAsiaTheme="minorHAnsi" w:hAnsi="Palatino Linotype"/>
          <w:i/>
        </w:rPr>
        <w:lastRenderedPageBreak/>
        <w:t>Los registros de las sanciones relativas a responsabilidades administrativas no graves, quedarán registradas para efectos de eventual reincidencia, pero no serán públicas</w:t>
      </w:r>
      <w:r w:rsidRPr="004A0262">
        <w:rPr>
          <w:rFonts w:ascii="Palatino Linotype" w:eastAsiaTheme="minorHAnsi" w:hAnsi="Palatino Linotype"/>
          <w:b/>
          <w:i/>
        </w:rPr>
        <w:t xml:space="preserve">...” </w:t>
      </w:r>
    </w:p>
    <w:p w:rsidR="00D57022" w:rsidRPr="004A0262" w:rsidRDefault="00D57022" w:rsidP="00D57022">
      <w:pPr>
        <w:tabs>
          <w:tab w:val="left" w:pos="709"/>
        </w:tabs>
        <w:ind w:left="567" w:right="567"/>
        <w:jc w:val="both"/>
        <w:rPr>
          <w:rFonts w:ascii="Palatino Linotype" w:eastAsiaTheme="minorHAnsi" w:hAnsi="Palatino Linotype"/>
          <w:b/>
          <w:i/>
        </w:rPr>
      </w:pPr>
    </w:p>
    <w:p w:rsidR="00D57022" w:rsidRPr="004A0262" w:rsidRDefault="00D57022" w:rsidP="00D57022">
      <w:pPr>
        <w:tabs>
          <w:tab w:val="left" w:pos="709"/>
        </w:tabs>
        <w:ind w:left="567" w:right="567"/>
        <w:jc w:val="center"/>
        <w:rPr>
          <w:rFonts w:ascii="Palatino Linotype" w:eastAsiaTheme="minorHAnsi" w:hAnsi="Palatino Linotype"/>
          <w:b/>
          <w:i/>
        </w:rPr>
      </w:pPr>
      <w:r w:rsidRPr="004A0262">
        <w:rPr>
          <w:rFonts w:ascii="Palatino Linotype" w:eastAsiaTheme="minorHAnsi" w:hAnsi="Palatino Linotype"/>
          <w:b/>
          <w:i/>
        </w:rPr>
        <w:t>Ley del Sistema Anticorrupción del Estado de México</w:t>
      </w:r>
    </w:p>
    <w:p w:rsidR="00D57022" w:rsidRPr="004A0262" w:rsidRDefault="00D57022" w:rsidP="00D57022">
      <w:pPr>
        <w:tabs>
          <w:tab w:val="left" w:pos="709"/>
        </w:tabs>
        <w:ind w:left="567" w:right="567"/>
        <w:jc w:val="both"/>
        <w:rPr>
          <w:rFonts w:ascii="Palatino Linotype" w:eastAsiaTheme="minorHAnsi" w:hAnsi="Palatino Linotype"/>
          <w:b/>
          <w:i/>
        </w:rPr>
      </w:pPr>
      <w:r w:rsidRPr="004A0262">
        <w:rPr>
          <w:rFonts w:ascii="Palatino Linotype" w:eastAsiaTheme="minorHAnsi" w:hAnsi="Palatino Linotype"/>
          <w:b/>
          <w:i/>
        </w:rPr>
        <w:t>“53…</w:t>
      </w:r>
    </w:p>
    <w:p w:rsidR="00D57022" w:rsidRPr="004A0262" w:rsidRDefault="00D57022" w:rsidP="00D57022">
      <w:pPr>
        <w:tabs>
          <w:tab w:val="left" w:pos="709"/>
        </w:tabs>
        <w:ind w:left="567" w:right="567"/>
        <w:jc w:val="both"/>
        <w:rPr>
          <w:rFonts w:ascii="Palatino Linotype" w:eastAsiaTheme="minorHAnsi" w:hAnsi="Palatino Linotype"/>
        </w:rPr>
      </w:pPr>
      <w:r w:rsidRPr="004A0262">
        <w:rPr>
          <w:rFonts w:ascii="Palatino Linotype" w:eastAsiaTheme="minorHAnsi" w:hAnsi="Palatino Linotype"/>
        </w:rPr>
        <w:t>Los registros de las sanciones relativas a responsabilidades administrativas no graves, quedarán registradas para efectos de eventual reincidencia, pero no serán públicas…”</w:t>
      </w:r>
    </w:p>
    <w:p w:rsidR="00D57022" w:rsidRPr="004A0262" w:rsidRDefault="00D57022" w:rsidP="00D57022">
      <w:pPr>
        <w:tabs>
          <w:tab w:val="left" w:pos="709"/>
        </w:tabs>
        <w:ind w:left="567" w:right="567"/>
        <w:jc w:val="both"/>
        <w:rPr>
          <w:rFonts w:ascii="Palatino Linotype" w:eastAsiaTheme="minorHAnsi" w:hAnsi="Palatino Linotype"/>
        </w:rPr>
      </w:pPr>
    </w:p>
    <w:p w:rsidR="00D57022" w:rsidRPr="004A0262" w:rsidRDefault="00D57022" w:rsidP="00D57022">
      <w:pPr>
        <w:tabs>
          <w:tab w:val="left" w:pos="709"/>
        </w:tabs>
        <w:ind w:left="567" w:right="567"/>
        <w:jc w:val="center"/>
        <w:rPr>
          <w:rFonts w:ascii="Palatino Linotype" w:eastAsiaTheme="minorHAnsi" w:hAnsi="Palatino Linotype"/>
          <w:b/>
          <w:i/>
        </w:rPr>
      </w:pPr>
      <w:r w:rsidRPr="004A0262">
        <w:rPr>
          <w:rFonts w:ascii="Palatino Linotype" w:eastAsiaTheme="minorHAnsi" w:hAnsi="Palatino Linotype"/>
          <w:b/>
          <w:i/>
        </w:rPr>
        <w:t>Ley General de Responsabilidades Administrativas</w:t>
      </w:r>
    </w:p>
    <w:p w:rsidR="00D57022" w:rsidRPr="004A0262" w:rsidRDefault="00D57022" w:rsidP="00D57022">
      <w:pPr>
        <w:tabs>
          <w:tab w:val="left" w:pos="709"/>
        </w:tabs>
        <w:ind w:left="567" w:right="567"/>
        <w:jc w:val="both"/>
        <w:rPr>
          <w:rFonts w:ascii="Palatino Linotype" w:eastAsiaTheme="minorHAnsi" w:hAnsi="Palatino Linotype"/>
          <w:b/>
          <w:i/>
        </w:rPr>
      </w:pPr>
      <w:r w:rsidRPr="004A0262">
        <w:rPr>
          <w:rFonts w:ascii="Palatino Linotype" w:eastAsiaTheme="minorHAnsi" w:hAnsi="Palatino Linotype"/>
          <w:b/>
          <w:i/>
        </w:rPr>
        <w:t>“27…</w:t>
      </w:r>
    </w:p>
    <w:p w:rsidR="00D57022" w:rsidRPr="004A0262" w:rsidRDefault="00D57022" w:rsidP="00D57022">
      <w:pPr>
        <w:tabs>
          <w:tab w:val="left" w:pos="709"/>
        </w:tabs>
        <w:ind w:left="567" w:right="567"/>
        <w:jc w:val="both"/>
        <w:rPr>
          <w:rFonts w:ascii="Palatino Linotype" w:eastAsiaTheme="minorHAnsi" w:hAnsi="Palatino Linotype"/>
          <w:i/>
        </w:rPr>
      </w:pPr>
      <w:r w:rsidRPr="004A0262">
        <w:rPr>
          <w:rFonts w:ascii="Palatino Linotype" w:eastAsiaTheme="minorHAnsi" w:hAnsi="Palatino Linotype"/>
          <w:i/>
        </w:rPr>
        <w:t>así como la anotación de aquellas abstenciones que hayan realizado las autoridades investigadoras o el Tribunal, en términos de los artículos 77 y 80 de esta Ley”.</w:t>
      </w:r>
    </w:p>
    <w:p w:rsidR="00D57022" w:rsidRPr="004A0262" w:rsidRDefault="00D57022" w:rsidP="00D57022">
      <w:pPr>
        <w:tabs>
          <w:tab w:val="left" w:pos="709"/>
        </w:tabs>
        <w:spacing w:line="360" w:lineRule="auto"/>
        <w:ind w:right="567"/>
        <w:jc w:val="both"/>
        <w:rPr>
          <w:rFonts w:ascii="Palatino Linotype" w:eastAsiaTheme="minorHAnsi" w:hAnsi="Palatino Linotype"/>
        </w:rPr>
      </w:pPr>
    </w:p>
    <w:p w:rsidR="00D57022" w:rsidRPr="004A0262" w:rsidRDefault="00D57022" w:rsidP="00D57022">
      <w:pPr>
        <w:tabs>
          <w:tab w:val="left" w:pos="709"/>
        </w:tabs>
        <w:spacing w:line="360" w:lineRule="auto"/>
        <w:jc w:val="both"/>
        <w:rPr>
          <w:rFonts w:ascii="Palatino Linotype" w:eastAsiaTheme="minorHAnsi" w:hAnsi="Palatino Linotype"/>
        </w:rPr>
      </w:pPr>
      <w:r w:rsidRPr="004A0262">
        <w:rPr>
          <w:rFonts w:ascii="Palatino Linotype" w:eastAsiaTheme="minorHAnsi" w:hAnsi="Palatino Linotype"/>
        </w:rPr>
        <w:t>De los preceptos legales anteriores se pueden advertir dos supuestos: el primero con fundamento en los artículos 53, párrafo segundo de la Ley General del Sistema Nacional Anticorrupción, 53, párrafo segundo de la Ley del Sistema Anticorrupción del Estado de México, en la cual se advierte que respecto a expedientes que contienen procedimientos de responsabilidad administrativa originados por motivo de faltas administrativas no graves, en las que se haya determinado imponer alguna sanción, por determinación de la ley las mismas no son consideradas públicas.</w:t>
      </w:r>
    </w:p>
    <w:p w:rsidR="00D57022" w:rsidRPr="004A0262" w:rsidRDefault="00D57022" w:rsidP="00D57022">
      <w:pPr>
        <w:tabs>
          <w:tab w:val="left" w:pos="709"/>
        </w:tabs>
        <w:spacing w:line="360" w:lineRule="auto"/>
        <w:jc w:val="both"/>
        <w:rPr>
          <w:rFonts w:ascii="Palatino Linotype" w:eastAsiaTheme="minorHAnsi" w:hAnsi="Palatino Linotype"/>
        </w:rPr>
      </w:pPr>
    </w:p>
    <w:p w:rsidR="00D57022" w:rsidRPr="004A0262" w:rsidRDefault="00D57022" w:rsidP="00D57022">
      <w:pPr>
        <w:tabs>
          <w:tab w:val="left" w:pos="709"/>
        </w:tabs>
        <w:spacing w:line="360" w:lineRule="auto"/>
        <w:jc w:val="both"/>
        <w:rPr>
          <w:rFonts w:ascii="Palatino Linotype" w:eastAsiaTheme="minorHAnsi" w:hAnsi="Palatino Linotype"/>
        </w:rPr>
      </w:pPr>
      <w:r w:rsidRPr="004A0262">
        <w:rPr>
          <w:rFonts w:ascii="Palatino Linotype" w:eastAsiaTheme="minorHAnsi" w:hAnsi="Palatino Linotype"/>
        </w:rPr>
        <w:t xml:space="preserve">Finalmente, para el caso de los procedimientos de sanciones graves absolutorias, concluidos,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w:t>
      </w:r>
      <w:r w:rsidRPr="004A0262">
        <w:rPr>
          <w:rFonts w:ascii="Palatino Linotype" w:eastAsiaTheme="minorHAnsi" w:hAnsi="Palatino Linotype"/>
        </w:rPr>
        <w:lastRenderedPageBreak/>
        <w:t>por posibles responsabilidades, se procede a clasificar como confidencial el nombre y cargo del servidor público, al poder causar un perjuicio a la vida privada de estos.</w:t>
      </w:r>
    </w:p>
    <w:p w:rsidR="00D57022" w:rsidRPr="004A0262" w:rsidRDefault="00D57022" w:rsidP="00D57022">
      <w:pPr>
        <w:tabs>
          <w:tab w:val="left" w:pos="709"/>
        </w:tabs>
        <w:spacing w:line="360" w:lineRule="auto"/>
        <w:jc w:val="both"/>
        <w:rPr>
          <w:rFonts w:ascii="Palatino Linotype" w:eastAsiaTheme="minorHAnsi" w:hAnsi="Palatino Linotype"/>
          <w:b/>
        </w:rPr>
      </w:pPr>
    </w:p>
    <w:p w:rsidR="00D57022" w:rsidRPr="004A0262" w:rsidRDefault="00D57022" w:rsidP="00D57022">
      <w:pPr>
        <w:tabs>
          <w:tab w:val="left" w:pos="709"/>
        </w:tabs>
        <w:spacing w:line="360" w:lineRule="auto"/>
        <w:jc w:val="both"/>
        <w:rPr>
          <w:rFonts w:ascii="Palatino Linotype" w:eastAsiaTheme="minorHAnsi" w:hAnsi="Palatino Linotype"/>
        </w:rPr>
      </w:pPr>
      <w:r w:rsidRPr="004A0262">
        <w:rPr>
          <w:rFonts w:ascii="Palatino Linotype" w:eastAsiaTheme="minorHAnsi" w:hAnsi="Palatino Linotype"/>
        </w:rPr>
        <w:t>Bajo este contexto, se considera que en el supuesto de que la información se encuentre en alguno de los supuestos antes establecidos, el Sujeto Obligado deberá clasificar la información, emitiendo en su caso el acuerdo correspondiente</w:t>
      </w:r>
      <w:r w:rsidRPr="004A0262">
        <w:rPr>
          <w:rFonts w:ascii="Palatino Linotype" w:eastAsiaTheme="minorHAnsi" w:hAnsi="Palatino Linotype"/>
          <w:b/>
        </w:rPr>
        <w:t xml:space="preserve">, </w:t>
      </w:r>
      <w:r w:rsidRPr="004A0262">
        <w:rPr>
          <w:rFonts w:ascii="Palatino Linotype" w:eastAsiaTheme="minorHAnsi" w:hAnsi="Palatino Linotype"/>
        </w:rPr>
        <w:t xml:space="preserve">tomando en consideración que, de </w:t>
      </w:r>
      <w:r w:rsidRPr="00FF7D29">
        <w:rPr>
          <w:rFonts w:ascii="Palatino Linotype" w:eastAsiaTheme="minorHAnsi" w:hAnsi="Palatino Linotype"/>
          <w:b/>
        </w:rPr>
        <w:t>proporcionar el nombre de los servidores públicos relacionados al procedimiento de responsabilidades administrativas por faltas no graves, podría afectar su honor, buen nombre y su imagen.</w:t>
      </w:r>
    </w:p>
    <w:p w:rsidR="00D57022" w:rsidRPr="004A0262" w:rsidRDefault="00D57022" w:rsidP="00D57022">
      <w:pPr>
        <w:tabs>
          <w:tab w:val="left" w:pos="709"/>
        </w:tabs>
        <w:spacing w:line="360" w:lineRule="auto"/>
        <w:jc w:val="both"/>
        <w:rPr>
          <w:rFonts w:ascii="Palatino Linotype" w:eastAsiaTheme="minorHAnsi" w:hAnsi="Palatino Linotype"/>
        </w:rPr>
      </w:pPr>
    </w:p>
    <w:p w:rsidR="00D57022" w:rsidRPr="004A0262" w:rsidRDefault="00D57022" w:rsidP="00D57022">
      <w:pPr>
        <w:tabs>
          <w:tab w:val="left" w:pos="709"/>
        </w:tabs>
        <w:spacing w:line="360" w:lineRule="auto"/>
        <w:jc w:val="both"/>
        <w:rPr>
          <w:rFonts w:ascii="Palatino Linotype" w:eastAsiaTheme="minorHAnsi" w:hAnsi="Palatino Linotype"/>
        </w:rPr>
      </w:pPr>
      <w:r w:rsidRPr="004A0262">
        <w:rPr>
          <w:rFonts w:ascii="Palatino Linotype" w:eastAsiaTheme="minorHAnsi" w:hAnsi="Palatino Linotype"/>
        </w:rPr>
        <w:t>Al respecto, la Suprema Corte de Justicia de la Nación ha reconocido como derechos fundamentales de las personas, el derecho a la intimidad y a la propia imagen, en el siguiente criterio:</w:t>
      </w:r>
    </w:p>
    <w:p w:rsidR="00D57022" w:rsidRPr="004A0262" w:rsidRDefault="00D57022" w:rsidP="00D57022">
      <w:pPr>
        <w:tabs>
          <w:tab w:val="left" w:pos="709"/>
        </w:tabs>
        <w:spacing w:line="360" w:lineRule="auto"/>
        <w:jc w:val="both"/>
        <w:rPr>
          <w:rFonts w:ascii="Palatino Linotype" w:eastAsiaTheme="minorHAnsi" w:hAnsi="Palatino Linotype"/>
        </w:rPr>
      </w:pPr>
    </w:p>
    <w:p w:rsidR="00D57022" w:rsidRPr="004A0262" w:rsidRDefault="00D57022" w:rsidP="00D57022">
      <w:pPr>
        <w:ind w:left="567" w:right="567"/>
        <w:jc w:val="both"/>
        <w:rPr>
          <w:rFonts w:ascii="Palatino Linotype" w:eastAsiaTheme="minorHAnsi" w:hAnsi="Palatino Linotype"/>
          <w:i/>
        </w:rPr>
      </w:pPr>
      <w:r w:rsidRPr="004A0262">
        <w:rPr>
          <w:rFonts w:ascii="Palatino Linotype" w:eastAsiaTheme="minorHAnsi" w:hAnsi="Palatino Linotype"/>
          <w:i/>
        </w:rPr>
        <w:t>“</w:t>
      </w:r>
      <w:r w:rsidRPr="004A0262">
        <w:rPr>
          <w:rFonts w:ascii="Palatino Linotype" w:eastAsiaTheme="minorHAnsi" w:hAnsi="Palatino Linotype"/>
          <w:b/>
          <w:bCs/>
          <w:i/>
        </w:rPr>
        <w:t>DERECHOS A LA INTIMIDAD, PROPIA IMAGEN, IDENTIDAD PERSONAL Y SEXUAL. CONSTITUYEN DERECHOS DE DEFENSA Y GARANTÍA ESENCIAL PARA LA CONDICIÓN HUMANA</w:t>
      </w:r>
      <w:r w:rsidRPr="004A0262">
        <w:rPr>
          <w:rFonts w:ascii="Palatino Linotype" w:eastAsiaTheme="minorHAnsi" w:hAnsi="Palatino Linotype"/>
          <w:i/>
        </w:rPr>
        <w:t xml:space="preserve">.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w:t>
      </w:r>
      <w:r w:rsidRPr="004A0262">
        <w:rPr>
          <w:rFonts w:ascii="Palatino Linotype" w:eastAsiaTheme="minorHAnsi" w:hAnsi="Palatino Linotype"/>
          <w:i/>
        </w:rPr>
        <w:lastRenderedPageBreak/>
        <w:t>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rsidR="00D57022" w:rsidRPr="004A0262" w:rsidRDefault="00D57022" w:rsidP="00D57022">
      <w:pPr>
        <w:tabs>
          <w:tab w:val="left" w:pos="709"/>
        </w:tabs>
        <w:spacing w:line="360" w:lineRule="auto"/>
        <w:jc w:val="both"/>
        <w:rPr>
          <w:rFonts w:ascii="Palatino Linotype" w:eastAsiaTheme="minorHAnsi" w:hAnsi="Palatino Linotype"/>
        </w:rPr>
      </w:pPr>
      <w:r w:rsidRPr="004A0262">
        <w:rPr>
          <w:rFonts w:ascii="Palatino Linotype" w:eastAsiaTheme="minorHAnsi" w:hAnsi="Palatino Linotype"/>
        </w:rPr>
        <w:t xml:space="preserve"> </w:t>
      </w:r>
    </w:p>
    <w:p w:rsidR="00D57022" w:rsidRPr="004A0262" w:rsidRDefault="00D57022" w:rsidP="00D57022">
      <w:pPr>
        <w:tabs>
          <w:tab w:val="left" w:pos="709"/>
        </w:tabs>
        <w:spacing w:line="360" w:lineRule="auto"/>
        <w:jc w:val="both"/>
        <w:rPr>
          <w:rFonts w:ascii="Palatino Linotype" w:eastAsiaTheme="minorHAnsi" w:hAnsi="Palatino Linotype"/>
        </w:rPr>
      </w:pPr>
      <w:r w:rsidRPr="004A0262">
        <w:rPr>
          <w:rFonts w:ascii="Palatino Linotype" w:eastAsiaTheme="minorHAnsi" w:hAnsi="Palatino Linotype"/>
        </w:rPr>
        <w:t>En ese sentido, se puede hacer notar el derecho de todo individuo a no ser conocido por otros en ciertos aspectos de su vida y, por ende, el poder de decisión sobre la publicidad o información de datos relativos a su persona (derecho a la intimidad), aunado al derecho a la propia imagen es el derecho de decidir, de forma libre, sobre la manera en que elige mostrarse frente a los demás.</w:t>
      </w:r>
    </w:p>
    <w:p w:rsidR="00D57022" w:rsidRPr="004A0262" w:rsidRDefault="00D57022" w:rsidP="00D57022">
      <w:pPr>
        <w:tabs>
          <w:tab w:val="left" w:pos="709"/>
        </w:tabs>
        <w:spacing w:line="360" w:lineRule="auto"/>
        <w:jc w:val="both"/>
        <w:rPr>
          <w:rFonts w:ascii="Palatino Linotype" w:eastAsiaTheme="minorHAnsi" w:hAnsi="Palatino Linotype"/>
        </w:rPr>
      </w:pPr>
    </w:p>
    <w:p w:rsidR="00D57022" w:rsidRPr="004A0262" w:rsidRDefault="00D57022" w:rsidP="00D57022">
      <w:pPr>
        <w:tabs>
          <w:tab w:val="left" w:pos="709"/>
        </w:tabs>
        <w:spacing w:line="360" w:lineRule="auto"/>
        <w:jc w:val="both"/>
        <w:rPr>
          <w:rFonts w:ascii="Palatino Linotype" w:eastAsiaTheme="minorHAnsi" w:hAnsi="Palatino Linotype"/>
        </w:rPr>
      </w:pPr>
      <w:r w:rsidRPr="004A0262">
        <w:rPr>
          <w:rFonts w:ascii="Palatino Linotype" w:eastAsiaTheme="minorHAnsi" w:hAnsi="Palatino Linotype"/>
        </w:rPr>
        <w:t>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honor, intimidad y buena imagen, pues como se precisó la afectación es para el propio servidor público, situación que no afecta a terceros.</w:t>
      </w:r>
    </w:p>
    <w:p w:rsidR="00E32F9E" w:rsidRDefault="00E32F9E" w:rsidP="002F68BF">
      <w:pPr>
        <w:autoSpaceDE w:val="0"/>
        <w:autoSpaceDN w:val="0"/>
        <w:adjustRightInd w:val="0"/>
        <w:spacing w:line="360" w:lineRule="auto"/>
        <w:jc w:val="both"/>
        <w:rPr>
          <w:rFonts w:ascii="Palatino Linotype" w:hAnsi="Palatino Linotype" w:cs="Arial"/>
        </w:rPr>
      </w:pPr>
    </w:p>
    <w:p w:rsidR="002F68BF" w:rsidRDefault="002F68BF" w:rsidP="002F68BF">
      <w:pPr>
        <w:autoSpaceDE w:val="0"/>
        <w:autoSpaceDN w:val="0"/>
        <w:adjustRightInd w:val="0"/>
        <w:spacing w:line="360" w:lineRule="auto"/>
        <w:jc w:val="both"/>
        <w:rPr>
          <w:rFonts w:ascii="Palatino Linotype" w:hAnsi="Palatino Linotype"/>
        </w:rPr>
      </w:pPr>
      <w:r w:rsidRPr="00680FA4">
        <w:rPr>
          <w:rFonts w:ascii="Palatino Linotype" w:hAnsi="Palatino Linotype" w:cs="Arial"/>
        </w:rPr>
        <w:lastRenderedPageBreak/>
        <w:t xml:space="preserve">Luego entonces, </w:t>
      </w:r>
      <w:r w:rsidRPr="00680FA4">
        <w:rPr>
          <w:rFonts w:ascii="Palatino Linotype" w:hAnsi="Palatino Linotype"/>
        </w:rPr>
        <w:t xml:space="preserve">para realizar la reserva de la información, no basta con invocar alguna de las causales previstas en la Ley de transparencia local. En sentido contrario, dicha valoración debe realizarse a través de lo que se conoce como </w:t>
      </w:r>
      <w:r w:rsidRPr="00680FA4">
        <w:rPr>
          <w:rFonts w:ascii="Palatino Linotype" w:hAnsi="Palatino Linotype"/>
          <w:b/>
          <w:i/>
        </w:rPr>
        <w:t xml:space="preserve">“prueba de daño”, </w:t>
      </w:r>
      <w:r w:rsidRPr="00680FA4">
        <w:rPr>
          <w:rFonts w:ascii="Palatino Linotype" w:hAnsi="Palatino Linotype"/>
        </w:rPr>
        <w:t>que consiste en exponer los argumentos y razones, basados en elementos objetivos o verificables, a partir de los cuales se derive que la divulgación de información, en particular, puede afectar, poner en riesgo o dañar el interés protegido</w:t>
      </w:r>
      <w:r w:rsidRPr="00680FA4">
        <w:rPr>
          <w:vertAlign w:val="superscript"/>
        </w:rPr>
        <w:footnoteReference w:id="2"/>
      </w:r>
      <w:r w:rsidRPr="00680FA4">
        <w:rPr>
          <w:rFonts w:ascii="Palatino Linotype" w:hAnsi="Palatino Linotype"/>
        </w:rPr>
        <w:t>. Asimismo, ésta no debe basarse en meras especulaciones o suposiciones, sino en elementos objetivos que deban evaluar que existe un riego actual e inminente</w:t>
      </w:r>
      <w:r w:rsidRPr="00680FA4">
        <w:rPr>
          <w:vertAlign w:val="superscript"/>
        </w:rPr>
        <w:footnoteReference w:id="3"/>
      </w:r>
      <w:r w:rsidRPr="00680FA4">
        <w:rPr>
          <w:rFonts w:ascii="Palatino Linotype" w:hAnsi="Palatino Linotype"/>
        </w:rPr>
        <w:t>.</w:t>
      </w:r>
    </w:p>
    <w:p w:rsidR="00E32F9E" w:rsidRPr="00680FA4" w:rsidRDefault="00E32F9E" w:rsidP="002F68BF">
      <w:pPr>
        <w:autoSpaceDE w:val="0"/>
        <w:autoSpaceDN w:val="0"/>
        <w:adjustRightInd w:val="0"/>
        <w:spacing w:line="360" w:lineRule="auto"/>
        <w:jc w:val="both"/>
        <w:rPr>
          <w:rFonts w:ascii="Palatino Linotype" w:hAnsi="Palatino Linotype"/>
          <w:b/>
        </w:rPr>
      </w:pPr>
    </w:p>
    <w:p w:rsidR="002F68BF" w:rsidRPr="00680FA4" w:rsidRDefault="002F68BF" w:rsidP="002F68BF">
      <w:pPr>
        <w:spacing w:line="360" w:lineRule="auto"/>
        <w:jc w:val="both"/>
        <w:rPr>
          <w:rFonts w:ascii="Palatino Linotype" w:hAnsi="Palatino Linotype"/>
          <w:color w:val="000000" w:themeColor="text1"/>
        </w:rPr>
      </w:pPr>
      <w:r w:rsidRPr="00680FA4">
        <w:rPr>
          <w:rFonts w:ascii="Palatino Linotype" w:hAnsi="Palatino Linotype"/>
          <w:color w:val="000000" w:themeColor="text1"/>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680FA4">
        <w:rPr>
          <w:rFonts w:ascii="Palatino Linotype" w:hAnsi="Palatino Linotype"/>
          <w:b/>
          <w:color w:val="000000" w:themeColor="text1"/>
          <w:u w:val="single"/>
        </w:rPr>
        <w:t>sino de cada uno de los documentos que lo integran</w:t>
      </w:r>
      <w:r w:rsidRPr="00680FA4">
        <w:rPr>
          <w:rFonts w:ascii="Palatino Linotype" w:hAnsi="Palatino Linotype"/>
          <w:color w:val="000000" w:themeColor="text1"/>
        </w:rPr>
        <w:t>.</w:t>
      </w:r>
    </w:p>
    <w:p w:rsidR="002F68BF" w:rsidRPr="00680FA4" w:rsidRDefault="002F68BF" w:rsidP="002F68BF">
      <w:pPr>
        <w:spacing w:line="360" w:lineRule="auto"/>
        <w:jc w:val="both"/>
        <w:rPr>
          <w:rFonts w:ascii="Palatino Linotype" w:hAnsi="Palatino Linotype"/>
          <w:color w:val="000000" w:themeColor="text1"/>
        </w:rPr>
      </w:pPr>
      <w:r w:rsidRPr="00680FA4">
        <w:rPr>
          <w:rFonts w:ascii="Palatino Linotype" w:hAnsi="Palatino Linotype"/>
          <w:color w:val="000000" w:themeColor="text1"/>
        </w:rPr>
        <w:t>Para aplicar la prueba de daño, se deberán de precisar las razones objetivas por las que la apertura genera una afectación, acreditando que:</w:t>
      </w:r>
    </w:p>
    <w:p w:rsidR="002F68BF" w:rsidRPr="00680FA4" w:rsidRDefault="002F68BF" w:rsidP="002F68BF">
      <w:pPr>
        <w:widowControl w:val="0"/>
        <w:autoSpaceDE w:val="0"/>
        <w:autoSpaceDN w:val="0"/>
        <w:adjustRightInd w:val="0"/>
        <w:spacing w:after="240" w:line="360" w:lineRule="auto"/>
        <w:ind w:left="851" w:right="333"/>
        <w:jc w:val="both"/>
        <w:rPr>
          <w:rFonts w:ascii="Palatino Linotype" w:hAnsi="Palatino Linotype" w:cs="Times"/>
          <w:color w:val="000000" w:themeColor="text1"/>
          <w:lang w:val="es-ES_tradnl"/>
        </w:rPr>
      </w:pPr>
      <w:r w:rsidRPr="00680FA4">
        <w:rPr>
          <w:rFonts w:ascii="Palatino Linotype" w:hAnsi="Palatino Linotype" w:cs="Bookman Old Style"/>
          <w:bCs/>
          <w:color w:val="000000" w:themeColor="text1"/>
          <w:lang w:val="es-ES_tradnl"/>
        </w:rPr>
        <w:t xml:space="preserve">I. </w:t>
      </w:r>
      <w:r w:rsidRPr="00680FA4">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w:t>
      </w:r>
      <w:r w:rsidRPr="00680FA4">
        <w:rPr>
          <w:rFonts w:ascii="Palatino Linotype" w:hAnsi="Palatino Linotype" w:cs="Bookman Old Style"/>
          <w:color w:val="000000" w:themeColor="text1"/>
          <w:lang w:val="es-ES_tradnl"/>
        </w:rPr>
        <w:lastRenderedPageBreak/>
        <w:t xml:space="preserve">pública; </w:t>
      </w:r>
    </w:p>
    <w:p w:rsidR="002F68BF" w:rsidRPr="00680FA4" w:rsidRDefault="002F68BF" w:rsidP="002F68BF">
      <w:pPr>
        <w:widowControl w:val="0"/>
        <w:autoSpaceDE w:val="0"/>
        <w:autoSpaceDN w:val="0"/>
        <w:adjustRightInd w:val="0"/>
        <w:spacing w:after="240" w:line="360" w:lineRule="auto"/>
        <w:ind w:left="851" w:right="333"/>
        <w:jc w:val="both"/>
        <w:rPr>
          <w:rFonts w:ascii="Palatino Linotype" w:hAnsi="Palatino Linotype" w:cs="Times"/>
          <w:color w:val="000000" w:themeColor="text1"/>
          <w:lang w:val="es-ES_tradnl"/>
        </w:rPr>
      </w:pPr>
      <w:r w:rsidRPr="00680FA4">
        <w:rPr>
          <w:rFonts w:ascii="Palatino Linotype" w:hAnsi="Palatino Linotype" w:cs="Bookman Old Style"/>
          <w:bCs/>
          <w:color w:val="000000" w:themeColor="text1"/>
          <w:lang w:val="es-ES_tradnl"/>
        </w:rPr>
        <w:t xml:space="preserve">II. </w:t>
      </w:r>
      <w:r w:rsidRPr="00680FA4">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rsidR="002F68BF" w:rsidRPr="00680FA4" w:rsidRDefault="002F68BF" w:rsidP="002F68BF">
      <w:pPr>
        <w:widowControl w:val="0"/>
        <w:autoSpaceDE w:val="0"/>
        <w:autoSpaceDN w:val="0"/>
        <w:adjustRightInd w:val="0"/>
        <w:spacing w:after="240" w:line="360" w:lineRule="auto"/>
        <w:ind w:left="851" w:right="333"/>
        <w:jc w:val="both"/>
        <w:rPr>
          <w:rFonts w:ascii="Palatino Linotype" w:hAnsi="Palatino Linotype" w:cs="Times"/>
          <w:color w:val="000000" w:themeColor="text1"/>
          <w:lang w:val="es-ES_tradnl"/>
        </w:rPr>
      </w:pPr>
      <w:r w:rsidRPr="00680FA4">
        <w:rPr>
          <w:rFonts w:ascii="Palatino Linotype" w:hAnsi="Palatino Linotype" w:cs="Bookman Old Style"/>
          <w:bCs/>
          <w:color w:val="000000" w:themeColor="text1"/>
          <w:lang w:val="es-ES_tradnl"/>
        </w:rPr>
        <w:t xml:space="preserve">III. </w:t>
      </w:r>
      <w:r w:rsidRPr="00680FA4">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rsidR="002F68BF" w:rsidRPr="00680FA4" w:rsidRDefault="002F68BF" w:rsidP="002F68BF">
      <w:pPr>
        <w:spacing w:line="360" w:lineRule="auto"/>
        <w:jc w:val="both"/>
        <w:rPr>
          <w:rFonts w:ascii="Palatino Linotype" w:hAnsi="Palatino Linotype"/>
          <w:color w:val="000000" w:themeColor="text1"/>
        </w:rPr>
      </w:pPr>
    </w:p>
    <w:p w:rsidR="002F68BF" w:rsidRPr="00680FA4" w:rsidRDefault="002F68BF" w:rsidP="002F68BF">
      <w:pPr>
        <w:spacing w:line="360" w:lineRule="auto"/>
        <w:jc w:val="both"/>
        <w:rPr>
          <w:rFonts w:ascii="Palatino Linotype" w:hAnsi="Palatino Linotype"/>
          <w:color w:val="000000" w:themeColor="text1"/>
        </w:rPr>
      </w:pPr>
      <w:r w:rsidRPr="00680FA4">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F68BF" w:rsidRPr="00680FA4" w:rsidRDefault="002F68BF" w:rsidP="002F68BF">
      <w:pPr>
        <w:spacing w:line="360" w:lineRule="auto"/>
        <w:jc w:val="both"/>
        <w:rPr>
          <w:rFonts w:ascii="Palatino Linotype" w:hAnsi="Palatino Linotype"/>
          <w:color w:val="000000" w:themeColor="text1"/>
        </w:rPr>
      </w:pPr>
      <w:r w:rsidRPr="00680FA4">
        <w:rPr>
          <w:rFonts w:ascii="Palatino Linotype" w:hAnsi="Palatino Linotype"/>
          <w:color w:val="000000" w:themeColor="text1"/>
        </w:rPr>
        <w:t xml:space="preserve">Identificado ese riesgo, se debe demostrar que el mismo supera el interés público general porque se difunda dicha información. </w:t>
      </w:r>
    </w:p>
    <w:p w:rsidR="002F68BF" w:rsidRPr="00680FA4" w:rsidRDefault="002F68BF" w:rsidP="002F68BF">
      <w:pPr>
        <w:spacing w:line="360" w:lineRule="auto"/>
        <w:jc w:val="both"/>
        <w:rPr>
          <w:rFonts w:ascii="Palatino Linotype" w:hAnsi="Palatino Linotype"/>
          <w:color w:val="000000" w:themeColor="text1"/>
        </w:rPr>
      </w:pPr>
      <w:r w:rsidRPr="00680FA4">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680FA4">
        <w:rPr>
          <w:rStyle w:val="Refdenotaalpie"/>
          <w:rFonts w:ascii="Palatino Linotype" w:hAnsi="Palatino Linotype"/>
          <w:color w:val="000000" w:themeColor="text1"/>
        </w:rPr>
        <w:footnoteReference w:id="4"/>
      </w:r>
      <w:r w:rsidRPr="00680FA4">
        <w:rPr>
          <w:rFonts w:ascii="Palatino Linotype" w:hAnsi="Palatino Linotype"/>
          <w:color w:val="000000" w:themeColor="text1"/>
        </w:rPr>
        <w:t xml:space="preserve">, siguiendo el principio de ponderación propuesto por el Tribunal </w:t>
      </w:r>
      <w:r w:rsidRPr="00680FA4">
        <w:rPr>
          <w:rFonts w:ascii="Palatino Linotype" w:hAnsi="Palatino Linotype"/>
          <w:color w:val="000000" w:themeColor="text1"/>
        </w:rPr>
        <w:lastRenderedPageBreak/>
        <w:t>Constitucional Alemán,</w:t>
      </w:r>
      <w:r w:rsidRPr="00680FA4">
        <w:rPr>
          <w:rStyle w:val="Refdenotaalpie"/>
          <w:rFonts w:ascii="Palatino Linotype" w:hAnsi="Palatino Linotype"/>
          <w:color w:val="000000" w:themeColor="text1"/>
        </w:rPr>
        <w:footnoteReference w:id="5"/>
      </w:r>
      <w:r w:rsidRPr="00680FA4">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F68BF" w:rsidRPr="00680FA4" w:rsidRDefault="002F68BF" w:rsidP="002F68BF">
      <w:pPr>
        <w:spacing w:line="360" w:lineRule="auto"/>
        <w:jc w:val="both"/>
        <w:rPr>
          <w:rFonts w:ascii="Palatino Linotype" w:hAnsi="Palatino Linotype"/>
        </w:rPr>
      </w:pPr>
      <w:r w:rsidRPr="00680FA4">
        <w:rPr>
          <w:rFonts w:ascii="Palatino Linotype" w:hAnsi="Palatino Linotype"/>
          <w:color w:val="000000" w:themeColor="text1"/>
        </w:rPr>
        <w:t xml:space="preserve">Es así, que al configurarse tales requisitos, se otorga certidumbre jurídica y se protege la esfera más íntima del derecho humano constitucional y convencionalmente reconocido. </w:t>
      </w:r>
    </w:p>
    <w:p w:rsidR="002F68BF" w:rsidRPr="00680FA4" w:rsidRDefault="002F68BF" w:rsidP="002F68BF">
      <w:pPr>
        <w:spacing w:before="240" w:line="360" w:lineRule="auto"/>
        <w:jc w:val="both"/>
        <w:rPr>
          <w:rFonts w:ascii="Palatino Linotype" w:hAnsi="Palatino Linotype"/>
        </w:rPr>
      </w:pPr>
      <w:r w:rsidRPr="00680FA4">
        <w:rPr>
          <w:rFonts w:ascii="Palatino Linotype" w:hAnsi="Palatino Linotype"/>
        </w:rPr>
        <w:t>En virtud de lo anterior, se desprende que los Acuerdos de Reserva deberán de cumplir los siguientes parámetros de forma y fondo:</w:t>
      </w:r>
    </w:p>
    <w:p w:rsidR="002F68BF" w:rsidRPr="00680FA4" w:rsidRDefault="002F68BF" w:rsidP="002F68BF">
      <w:pPr>
        <w:pStyle w:val="Prrafodelista"/>
        <w:numPr>
          <w:ilvl w:val="0"/>
          <w:numId w:val="28"/>
        </w:numPr>
        <w:spacing w:before="240" w:line="360" w:lineRule="auto"/>
        <w:jc w:val="both"/>
        <w:rPr>
          <w:rFonts w:ascii="Palatino Linotype" w:hAnsi="Palatino Linotype"/>
        </w:rPr>
      </w:pPr>
      <w:r w:rsidRPr="00680FA4">
        <w:rPr>
          <w:rFonts w:ascii="Palatino Linotype" w:hAnsi="Palatino Linotype"/>
        </w:rPr>
        <w:t>Número de folio de la solicitud</w:t>
      </w:r>
    </w:p>
    <w:p w:rsidR="002F68BF" w:rsidRPr="00680FA4" w:rsidRDefault="002F68BF" w:rsidP="002F68BF">
      <w:pPr>
        <w:pStyle w:val="Prrafodelista"/>
        <w:numPr>
          <w:ilvl w:val="0"/>
          <w:numId w:val="28"/>
        </w:numPr>
        <w:spacing w:before="240" w:line="360" w:lineRule="auto"/>
        <w:jc w:val="both"/>
        <w:rPr>
          <w:rFonts w:ascii="Palatino Linotype" w:hAnsi="Palatino Linotype"/>
        </w:rPr>
      </w:pPr>
      <w:r w:rsidRPr="00680FA4">
        <w:rPr>
          <w:rFonts w:ascii="Palatino Linotype" w:hAnsi="Palatino Linotype"/>
        </w:rPr>
        <w:t>Referencia a la información solicitada</w:t>
      </w:r>
    </w:p>
    <w:p w:rsidR="002F68BF" w:rsidRPr="00680FA4" w:rsidRDefault="002F68BF" w:rsidP="002F68BF">
      <w:pPr>
        <w:pStyle w:val="Prrafodelista"/>
        <w:numPr>
          <w:ilvl w:val="0"/>
          <w:numId w:val="28"/>
        </w:numPr>
        <w:spacing w:before="240" w:line="360" w:lineRule="auto"/>
        <w:jc w:val="both"/>
        <w:rPr>
          <w:rFonts w:ascii="Palatino Linotype" w:hAnsi="Palatino Linotype"/>
          <w:bCs/>
        </w:rPr>
      </w:pPr>
      <w:r w:rsidRPr="00680FA4">
        <w:rPr>
          <w:rFonts w:ascii="Palatino Linotype" w:hAnsi="Palatino Linotype"/>
          <w:bCs/>
        </w:rPr>
        <w:t>Causal aplicable del artículo 113 de la Ley General, vinculándola con el Lineamiento específico del presente ordenamiento y, cuando corresponda, el supuesto normativo que expresamente le otorga el carácter de información reservada</w:t>
      </w:r>
    </w:p>
    <w:p w:rsidR="002F68BF" w:rsidRPr="00680FA4" w:rsidRDefault="002F68BF" w:rsidP="002F68BF">
      <w:pPr>
        <w:pStyle w:val="Prrafodelista"/>
        <w:numPr>
          <w:ilvl w:val="0"/>
          <w:numId w:val="28"/>
        </w:numPr>
        <w:spacing w:before="240" w:line="360" w:lineRule="auto"/>
        <w:jc w:val="both"/>
        <w:rPr>
          <w:rFonts w:ascii="Palatino Linotype" w:hAnsi="Palatino Linotype"/>
          <w:bCs/>
        </w:rPr>
      </w:pPr>
      <w:r w:rsidRPr="00680FA4">
        <w:rPr>
          <w:rFonts w:ascii="Palatino Linotype" w:hAnsi="Palatino Linotype"/>
          <w:bCs/>
        </w:rPr>
        <w:t>Fundamento y motivación legal</w:t>
      </w:r>
    </w:p>
    <w:p w:rsidR="002F68BF" w:rsidRPr="00680FA4" w:rsidRDefault="002F68BF" w:rsidP="002F68BF">
      <w:pPr>
        <w:pStyle w:val="Prrafodelista"/>
        <w:numPr>
          <w:ilvl w:val="0"/>
          <w:numId w:val="28"/>
        </w:numPr>
        <w:spacing w:before="240" w:line="360" w:lineRule="auto"/>
        <w:jc w:val="both"/>
        <w:rPr>
          <w:rFonts w:ascii="Palatino Linotype" w:hAnsi="Palatino Linotype"/>
          <w:bCs/>
        </w:rPr>
      </w:pPr>
      <w:r w:rsidRPr="00680FA4">
        <w:rPr>
          <w:rFonts w:ascii="Palatino Linotype" w:hAnsi="Palatino Linotype"/>
          <w:bCs/>
        </w:rPr>
        <w:lastRenderedPageBreak/>
        <w:t>Conexión entre los fundamentos y motivos que dieron origen a la reserva de la información</w:t>
      </w:r>
    </w:p>
    <w:p w:rsidR="002F68BF" w:rsidRPr="00680FA4" w:rsidRDefault="002F68BF" w:rsidP="002F68BF">
      <w:pPr>
        <w:spacing w:before="240" w:line="360" w:lineRule="auto"/>
        <w:jc w:val="both"/>
        <w:rPr>
          <w:rFonts w:ascii="Palatino Linotype" w:hAnsi="Palatino Linotype"/>
          <w:b/>
        </w:rPr>
      </w:pPr>
      <w:r w:rsidRPr="00680FA4">
        <w:rPr>
          <w:rFonts w:ascii="Palatino Linotype" w:hAnsi="Palatino Linotype"/>
          <w:b/>
        </w:rPr>
        <w:t xml:space="preserve">Prueba de daño </w:t>
      </w:r>
    </w:p>
    <w:p w:rsidR="002F68BF" w:rsidRPr="00680FA4" w:rsidRDefault="002F68BF" w:rsidP="002F68BF">
      <w:pPr>
        <w:pStyle w:val="Prrafodelista"/>
        <w:numPr>
          <w:ilvl w:val="0"/>
          <w:numId w:val="28"/>
        </w:numPr>
        <w:spacing w:before="240" w:line="360" w:lineRule="auto"/>
        <w:jc w:val="both"/>
        <w:rPr>
          <w:rFonts w:ascii="Palatino Linotype" w:hAnsi="Palatino Linotype"/>
          <w:bCs/>
        </w:rPr>
      </w:pPr>
      <w:r w:rsidRPr="00680FA4">
        <w:rPr>
          <w:rFonts w:ascii="Palatino Linotype" w:hAnsi="Palatino Linotype"/>
          <w:bCs/>
        </w:rPr>
        <w:t>Riesgo real, demostrable e identificable (modo, tiempo y lugar)</w:t>
      </w:r>
    </w:p>
    <w:p w:rsidR="002F68BF" w:rsidRPr="00680FA4" w:rsidRDefault="002F68BF" w:rsidP="002F68BF">
      <w:pPr>
        <w:pStyle w:val="Prrafodelista"/>
        <w:numPr>
          <w:ilvl w:val="0"/>
          <w:numId w:val="28"/>
        </w:numPr>
        <w:spacing w:before="240" w:line="360" w:lineRule="auto"/>
        <w:jc w:val="both"/>
        <w:rPr>
          <w:rFonts w:ascii="Palatino Linotype" w:hAnsi="Palatino Linotype"/>
          <w:bCs/>
        </w:rPr>
      </w:pPr>
      <w:r w:rsidRPr="00680FA4">
        <w:rPr>
          <w:rFonts w:ascii="Palatino Linotype" w:hAnsi="Palatino Linotype"/>
          <w:bCs/>
        </w:rPr>
        <w:t>Temporalidad de la reserva de la información</w:t>
      </w:r>
    </w:p>
    <w:p w:rsidR="002F68BF" w:rsidRPr="00680FA4" w:rsidRDefault="002F68BF" w:rsidP="002F68BF">
      <w:pPr>
        <w:pStyle w:val="Prrafodelista"/>
        <w:numPr>
          <w:ilvl w:val="0"/>
          <w:numId w:val="28"/>
        </w:numPr>
        <w:spacing w:before="240" w:line="360" w:lineRule="auto"/>
        <w:jc w:val="both"/>
        <w:rPr>
          <w:rFonts w:ascii="Palatino Linotype" w:hAnsi="Palatino Linotype"/>
          <w:bCs/>
        </w:rPr>
      </w:pPr>
      <w:r w:rsidRPr="00680FA4">
        <w:rPr>
          <w:rFonts w:ascii="Palatino Linotype" w:hAnsi="Palatino Linotype"/>
          <w:bCs/>
        </w:rPr>
        <w:t xml:space="preserve">Autoridades competentes </w:t>
      </w:r>
    </w:p>
    <w:p w:rsidR="002F68BF" w:rsidRPr="00680FA4" w:rsidRDefault="002F68BF" w:rsidP="002F68BF">
      <w:pPr>
        <w:spacing w:before="240" w:line="360" w:lineRule="auto"/>
        <w:jc w:val="both"/>
        <w:rPr>
          <w:rFonts w:ascii="Palatino Linotype" w:hAnsi="Palatino Linotype"/>
        </w:rPr>
      </w:pPr>
    </w:p>
    <w:p w:rsidR="002F68BF" w:rsidRPr="00680FA4" w:rsidRDefault="002F68BF" w:rsidP="002F68BF">
      <w:pPr>
        <w:spacing w:before="240" w:line="360" w:lineRule="auto"/>
        <w:jc w:val="both"/>
        <w:rPr>
          <w:rFonts w:ascii="Palatino Linotype" w:hAnsi="Palatino Linotype"/>
        </w:rPr>
      </w:pPr>
      <w:r w:rsidRPr="00680FA4">
        <w:rPr>
          <w:rFonts w:ascii="Palatino Linotype" w:hAnsi="Palatino Linotype"/>
        </w:rPr>
        <w:t xml:space="preserve">En razón de lo anterior, se destaca que la pauta metodológica necesaria para clasificar la información como reservada se desprende inicialmente de identificar las causales aplicables, por ello, resulta oportuno realizar un análisis integral del numeral 140 de la Ley de Transparencia y Acceso a la Información Pública del Estado de México y Municipios, porción normativa que dispone a la literalidad lo siguiente: </w:t>
      </w:r>
    </w:p>
    <w:p w:rsidR="002F68BF" w:rsidRPr="00680FA4" w:rsidRDefault="002F68BF" w:rsidP="002F68BF">
      <w:pPr>
        <w:pStyle w:val="Citas"/>
        <w:jc w:val="center"/>
        <w:rPr>
          <w:b/>
        </w:rPr>
      </w:pPr>
      <w:r w:rsidRPr="00680FA4">
        <w:rPr>
          <w:b/>
        </w:rPr>
        <w:t xml:space="preserve">Ley de Transparencia y Acceso a la Información Pública del Estado de México y Municipios </w:t>
      </w:r>
    </w:p>
    <w:p w:rsidR="002F68BF" w:rsidRPr="00680FA4" w:rsidRDefault="002F68BF" w:rsidP="002F68BF">
      <w:pPr>
        <w:pStyle w:val="Citas"/>
      </w:pPr>
      <w:r w:rsidRPr="00680FA4">
        <w:t xml:space="preserve">“Artículo 140. El acceso a la información pública será restringido excepcionalmente, cuando por razones de interés público, ésta sea clasificada como reservada, conforme a los criterios siguientes: </w:t>
      </w:r>
    </w:p>
    <w:p w:rsidR="002F68BF" w:rsidRPr="00680FA4" w:rsidRDefault="002F68BF" w:rsidP="002F68BF">
      <w:pPr>
        <w:pStyle w:val="Citas"/>
        <w:rPr>
          <w:bCs/>
        </w:rPr>
      </w:pPr>
      <w:r w:rsidRPr="00680FA4">
        <w:rPr>
          <w:bCs/>
        </w:rPr>
        <w:t xml:space="preserve">I. Comprometa la seguridad pública y cuente con un propósito genuino y un efecto demostrable; </w:t>
      </w:r>
    </w:p>
    <w:p w:rsidR="002F68BF" w:rsidRPr="00680FA4" w:rsidRDefault="002F68BF" w:rsidP="002F68BF">
      <w:pPr>
        <w:pStyle w:val="Citas"/>
      </w:pPr>
      <w:r w:rsidRPr="00680FA4">
        <w:t xml:space="preserve">II. Pueda menoscabar la conducción de las negociaciones y relaciones internacionales; </w:t>
      </w:r>
    </w:p>
    <w:p w:rsidR="002F68BF" w:rsidRPr="00680FA4" w:rsidRDefault="002F68BF" w:rsidP="002F68BF">
      <w:pPr>
        <w:pStyle w:val="Citas"/>
      </w:pPr>
      <w:r w:rsidRPr="00680FA4">
        <w:lastRenderedPageBreak/>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2F68BF" w:rsidRPr="00680FA4" w:rsidRDefault="002F68BF" w:rsidP="002F68BF">
      <w:pPr>
        <w:pStyle w:val="Citas"/>
        <w:rPr>
          <w:bCs/>
        </w:rPr>
      </w:pPr>
      <w:r w:rsidRPr="00680FA4">
        <w:rPr>
          <w:bCs/>
        </w:rPr>
        <w:t xml:space="preserve">IV. Ponga en riesgo la vida, la seguridad o la salud de una persona física; </w:t>
      </w:r>
    </w:p>
    <w:p w:rsidR="002F68BF" w:rsidRPr="00680FA4" w:rsidRDefault="002F68BF" w:rsidP="002F68BF">
      <w:pPr>
        <w:pStyle w:val="Citas"/>
        <w:rPr>
          <w:b/>
          <w:bCs/>
          <w:u w:val="single"/>
        </w:rPr>
      </w:pPr>
      <w:r w:rsidRPr="00680FA4">
        <w:rPr>
          <w:b/>
          <w:bCs/>
          <w:u w:val="single"/>
        </w:rPr>
        <w:t xml:space="preserve">V. Aquella cuya divulgación obstruya o pueda causar un serio perjuicio a: </w:t>
      </w:r>
    </w:p>
    <w:p w:rsidR="002F68BF" w:rsidRPr="00680FA4" w:rsidRDefault="002F68BF" w:rsidP="002F68BF">
      <w:pPr>
        <w:pStyle w:val="Citas"/>
        <w:rPr>
          <w:b/>
          <w:bCs/>
          <w:u w:val="single"/>
        </w:rPr>
      </w:pPr>
      <w:r w:rsidRPr="00680FA4">
        <w:rPr>
          <w:b/>
          <w:bCs/>
          <w:u w:val="single"/>
        </w:rPr>
        <w:t xml:space="preserve">1. Las actividades de fiscalización, verificación, inspección, comprobación y auditoría sobre el cumplimiento de las Leyes; o </w:t>
      </w:r>
    </w:p>
    <w:p w:rsidR="002F68BF" w:rsidRPr="00680FA4" w:rsidRDefault="002F68BF" w:rsidP="002F68BF">
      <w:pPr>
        <w:pStyle w:val="Citas"/>
      </w:pPr>
      <w:r w:rsidRPr="00680FA4">
        <w:t xml:space="preserve">2. La recaudación de las contribuciones. </w:t>
      </w:r>
    </w:p>
    <w:p w:rsidR="002F68BF" w:rsidRPr="00680FA4" w:rsidRDefault="002F68BF" w:rsidP="002F68BF">
      <w:pPr>
        <w:pStyle w:val="Citas"/>
      </w:pPr>
      <w:r w:rsidRPr="00680FA4">
        <w:rPr>
          <w:bCs/>
        </w:rPr>
        <w:t>VI. Pueda causar daño u obstruya la prevención o persecución de los delitos,</w:t>
      </w:r>
      <w:r w:rsidRPr="00680FA4">
        <w:t xml:space="preserve">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2F68BF" w:rsidRPr="00680FA4" w:rsidRDefault="002F68BF" w:rsidP="002F68BF">
      <w:pPr>
        <w:pStyle w:val="Citas"/>
      </w:pPr>
      <w:r w:rsidRPr="00680FA4">
        <w:t xml:space="preserve">VII. La que contengan las opiniones, recomendaciones o puntos de vista que formen parte del proceso deliberativo de los servidores públicos, hasta en tanto sea adoptada la decisión definitiva, la cual deberá estar documentada; </w:t>
      </w:r>
    </w:p>
    <w:p w:rsidR="002F68BF" w:rsidRPr="00680FA4" w:rsidRDefault="002F68BF" w:rsidP="002F68BF">
      <w:pPr>
        <w:pStyle w:val="Citas"/>
      </w:pPr>
      <w:r w:rsidRPr="00680FA4">
        <w:t xml:space="preserve">VIII. Vulnere la conducción de los expedientes judiciales o de los procedimientos administrativos seguidos en forma de juicio, en tanto no hayan quedado firmes; </w:t>
      </w:r>
    </w:p>
    <w:p w:rsidR="002F68BF" w:rsidRPr="00680FA4" w:rsidRDefault="002F68BF" w:rsidP="002F68BF">
      <w:pPr>
        <w:pStyle w:val="Citas"/>
      </w:pPr>
      <w:r w:rsidRPr="00680FA4">
        <w:t xml:space="preserve">IX. Se encuentre contenida dentro de las investigaciones de hechos que la Ley señale como delitos y se tramiten ante el Ministerio Público; </w:t>
      </w:r>
    </w:p>
    <w:p w:rsidR="002F68BF" w:rsidRPr="00680FA4" w:rsidRDefault="002F68BF" w:rsidP="002F68BF">
      <w:pPr>
        <w:pStyle w:val="Citas"/>
      </w:pPr>
      <w:r w:rsidRPr="00680FA4">
        <w:lastRenderedPageBreak/>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2F68BF" w:rsidRPr="00680FA4" w:rsidRDefault="002F68BF" w:rsidP="002F68BF">
      <w:pPr>
        <w:pStyle w:val="Citas"/>
      </w:pPr>
      <w:r w:rsidRPr="00680FA4">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2F68BF" w:rsidRPr="00680FA4" w:rsidRDefault="002F68BF" w:rsidP="002F68BF">
      <w:pPr>
        <w:pStyle w:val="Citas"/>
        <w:rPr>
          <w:bCs/>
          <w:sz w:val="24"/>
          <w:szCs w:val="24"/>
        </w:rPr>
      </w:pPr>
      <w:r w:rsidRPr="00680FA4">
        <w:rPr>
          <w:bCs/>
        </w:rPr>
        <w:t>XI. Las que por disposición expresa de una ley tengan tal carácter, siempre que sean acordes con las bases, principios y disposiciones establecidos en esta Ley y no la contravengan; así como las previstas en tratados internacionales.” (Sic)</w:t>
      </w:r>
    </w:p>
    <w:p w:rsidR="002F68BF" w:rsidRPr="00680FA4" w:rsidRDefault="002F68BF" w:rsidP="002F68BF">
      <w:pPr>
        <w:spacing w:before="240" w:line="360" w:lineRule="auto"/>
        <w:jc w:val="both"/>
        <w:rPr>
          <w:rFonts w:ascii="Palatino Linotype" w:hAnsi="Palatino Linotype"/>
        </w:rPr>
      </w:pPr>
    </w:p>
    <w:p w:rsidR="002F68BF" w:rsidRPr="00680FA4" w:rsidRDefault="002F68BF" w:rsidP="002F68BF">
      <w:pPr>
        <w:spacing w:before="240" w:line="360" w:lineRule="auto"/>
        <w:jc w:val="both"/>
        <w:rPr>
          <w:rFonts w:ascii="Palatino Linotype" w:hAnsi="Palatino Linotype"/>
        </w:rPr>
      </w:pPr>
      <w:r w:rsidRPr="00680FA4">
        <w:rPr>
          <w:rFonts w:ascii="Palatino Linotype" w:hAnsi="Palatino Linotype"/>
        </w:rPr>
        <w:t xml:space="preserve">En virtud de lo anterior, resulta competencia del </w:t>
      </w:r>
      <w:r w:rsidRPr="00680FA4">
        <w:rPr>
          <w:rFonts w:ascii="Palatino Linotype" w:hAnsi="Palatino Linotype"/>
          <w:b/>
          <w:bCs/>
        </w:rPr>
        <w:t xml:space="preserve">Sujeto Obligado </w:t>
      </w:r>
      <w:r w:rsidRPr="00680FA4">
        <w:rPr>
          <w:rFonts w:ascii="Palatino Linotype" w:hAnsi="Palatino Linotype"/>
        </w:rPr>
        <w:t>apreciar el contenido de la información en cita, a efecto de valorar la posible actualización de una causal de reserva, y en consecuencia, proceder conforme a la pauta metodológica referida con anterioridad. Restricción que en términos del numeral 142 de la Ley de Transparencia local no podrá invocarse bajo los siguientes supuestos normativos:</w:t>
      </w:r>
    </w:p>
    <w:p w:rsidR="002F68BF" w:rsidRPr="00680FA4" w:rsidRDefault="002F68BF" w:rsidP="002F68BF">
      <w:pPr>
        <w:pStyle w:val="Citas"/>
      </w:pPr>
      <w:r w:rsidRPr="00680FA4">
        <w:t>“Artículo 142. Bajo ninguna circunstancia podrá invocarse el carácter de reservado cuando:</w:t>
      </w:r>
    </w:p>
    <w:p w:rsidR="002F68BF" w:rsidRPr="00680FA4" w:rsidRDefault="002F68BF" w:rsidP="002F68BF">
      <w:pPr>
        <w:pStyle w:val="Citas"/>
      </w:pPr>
      <w:r w:rsidRPr="00680FA4">
        <w:t xml:space="preserve"> I. Se trate de violaciones graves de derechos humanos, calificada así por autoridad competente; </w:t>
      </w:r>
    </w:p>
    <w:p w:rsidR="002F68BF" w:rsidRPr="00680FA4" w:rsidRDefault="002F68BF" w:rsidP="002F68BF">
      <w:pPr>
        <w:pStyle w:val="Citas"/>
      </w:pPr>
      <w:r w:rsidRPr="00680FA4">
        <w:t xml:space="preserve">II. Se trate de la investigación de posibles violaciones graves de derechos humanos aun cuando no exista pronunciamiento previo de autoridad competente, cuando se </w:t>
      </w:r>
      <w:r w:rsidRPr="00680FA4">
        <w:lastRenderedPageBreak/>
        <w:t xml:space="preserve">determine, a partir de criterios cuantitativos y cualitativos la trascendencia social de las violaciones; </w:t>
      </w:r>
    </w:p>
    <w:p w:rsidR="002F68BF" w:rsidRPr="00680FA4" w:rsidRDefault="002F68BF" w:rsidP="002F68BF">
      <w:pPr>
        <w:pStyle w:val="Citas"/>
      </w:pPr>
      <w:r w:rsidRPr="00680FA4">
        <w:t xml:space="preserve">III. 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2F68BF" w:rsidRPr="00680FA4" w:rsidRDefault="002F68BF" w:rsidP="002F68BF">
      <w:pPr>
        <w:pStyle w:val="Citas"/>
        <w:rPr>
          <w:b/>
          <w:bCs/>
          <w:sz w:val="24"/>
          <w:szCs w:val="24"/>
        </w:rPr>
      </w:pPr>
      <w:r w:rsidRPr="00680FA4">
        <w:t xml:space="preserve">IV. Se trate de información relacionada con actos de corrupción de conformidad con las disposiciones jurídicas aplicables.” </w:t>
      </w:r>
      <w:r w:rsidRPr="00680FA4">
        <w:rPr>
          <w:b/>
          <w:bCs/>
        </w:rPr>
        <w:t>(Sic)</w:t>
      </w:r>
    </w:p>
    <w:p w:rsidR="00FF7D29" w:rsidRDefault="00FF7D29" w:rsidP="00FF7D29">
      <w:pPr>
        <w:pStyle w:val="Citas"/>
        <w:tabs>
          <w:tab w:val="left" w:pos="7470"/>
        </w:tabs>
        <w:ind w:left="0" w:right="72"/>
        <w:rPr>
          <w:bCs/>
          <w:i w:val="0"/>
          <w:sz w:val="24"/>
          <w:szCs w:val="24"/>
        </w:rPr>
      </w:pPr>
      <w:r>
        <w:rPr>
          <w:bCs/>
          <w:i w:val="0"/>
          <w:sz w:val="24"/>
          <w:szCs w:val="24"/>
        </w:rPr>
        <w:t xml:space="preserve">Resultando procedente ordenar una búsqueda exhaustiva y razonable, a efecto de hacer entrega vía </w:t>
      </w:r>
      <w:r w:rsidRPr="007169EF">
        <w:rPr>
          <w:b/>
          <w:i w:val="0"/>
          <w:sz w:val="24"/>
          <w:szCs w:val="24"/>
        </w:rPr>
        <w:t>SAIMEX</w:t>
      </w:r>
      <w:r>
        <w:rPr>
          <w:bCs/>
          <w:i w:val="0"/>
          <w:sz w:val="24"/>
          <w:szCs w:val="24"/>
        </w:rPr>
        <w:t>, en versión pública de ser procedente, de la siguiente información:</w:t>
      </w:r>
    </w:p>
    <w:p w:rsidR="00403282" w:rsidRPr="00FD4674" w:rsidRDefault="00403282" w:rsidP="00403282">
      <w:pPr>
        <w:pStyle w:val="Prrafodelista"/>
        <w:numPr>
          <w:ilvl w:val="0"/>
          <w:numId w:val="30"/>
        </w:numPr>
        <w:spacing w:before="240" w:line="360" w:lineRule="auto"/>
        <w:jc w:val="both"/>
        <w:rPr>
          <w:rFonts w:ascii="Palatino Linotype" w:hAnsi="Palatino Linotype"/>
        </w:rPr>
      </w:pPr>
      <w:r w:rsidRPr="00FD4674">
        <w:rPr>
          <w:rFonts w:ascii="Palatino Linotype" w:hAnsi="Palatino Linotype"/>
        </w:rPr>
        <w:t xml:space="preserve">Oficios generados, elaborados y/o emitidos por Presidencia del Municipio de Zinacantepec, de la segunda quincena de noviembre de dos mil veintidós. </w:t>
      </w:r>
    </w:p>
    <w:p w:rsidR="00403282" w:rsidRPr="00FD4674" w:rsidRDefault="00403282" w:rsidP="00403282">
      <w:pPr>
        <w:pStyle w:val="Prrafodelista"/>
        <w:numPr>
          <w:ilvl w:val="0"/>
          <w:numId w:val="30"/>
        </w:numPr>
        <w:spacing w:before="240" w:line="360" w:lineRule="auto"/>
        <w:jc w:val="both"/>
        <w:rPr>
          <w:rFonts w:ascii="Palatino Linotype" w:hAnsi="Palatino Linotype"/>
        </w:rPr>
      </w:pPr>
      <w:r w:rsidRPr="00FD4674">
        <w:rPr>
          <w:rFonts w:ascii="Palatino Linotype" w:hAnsi="Palatino Linotype"/>
        </w:rPr>
        <w:t xml:space="preserve">Oficios generados, elaborados y/o emitidos por la Secretaría del Municipio de Zinacantepec, de la segunda quincena de noviembre de dos mil veintidós. </w:t>
      </w:r>
    </w:p>
    <w:p w:rsidR="00403282" w:rsidRPr="00FD4674" w:rsidRDefault="00403282" w:rsidP="00403282">
      <w:pPr>
        <w:pStyle w:val="Prrafodelista"/>
        <w:numPr>
          <w:ilvl w:val="0"/>
          <w:numId w:val="30"/>
        </w:numPr>
        <w:spacing w:before="240" w:line="360" w:lineRule="auto"/>
        <w:jc w:val="both"/>
        <w:rPr>
          <w:rFonts w:ascii="Palatino Linotype" w:hAnsi="Palatino Linotype"/>
        </w:rPr>
      </w:pPr>
      <w:r w:rsidRPr="00FD4674">
        <w:rPr>
          <w:rFonts w:ascii="Palatino Linotype" w:hAnsi="Palatino Linotype"/>
        </w:rPr>
        <w:t xml:space="preserve">Oficios generados, elaborados y/o emitidos por la </w:t>
      </w:r>
      <w:r w:rsidRPr="00FD4674">
        <w:rPr>
          <w:rFonts w:ascii="Palatino Linotype" w:hAnsi="Palatino Linotype"/>
          <w:u w:val="single"/>
        </w:rPr>
        <w:t>Dirección de</w:t>
      </w:r>
      <w:r w:rsidR="002842C6" w:rsidRPr="00FD4674">
        <w:rPr>
          <w:rFonts w:ascii="Palatino Linotype" w:hAnsi="Palatino Linotype"/>
          <w:u w:val="single"/>
        </w:rPr>
        <w:t xml:space="preserve"> Comunicación </w:t>
      </w:r>
      <w:r w:rsidRPr="00FD4674">
        <w:rPr>
          <w:rFonts w:ascii="Palatino Linotype" w:hAnsi="Palatino Linotype"/>
          <w:u w:val="single"/>
        </w:rPr>
        <w:t>Social</w:t>
      </w:r>
      <w:r w:rsidR="002842C6" w:rsidRPr="00FD4674">
        <w:rPr>
          <w:rFonts w:ascii="Palatino Linotype" w:hAnsi="Palatino Linotype"/>
          <w:u w:val="single"/>
        </w:rPr>
        <w:t xml:space="preserve"> </w:t>
      </w:r>
      <w:r w:rsidR="002842C6" w:rsidRPr="00FD4674">
        <w:rPr>
          <w:rFonts w:ascii="Palatino Linotype" w:hAnsi="Palatino Linotype"/>
        </w:rPr>
        <w:t>o equivalente</w:t>
      </w:r>
      <w:r w:rsidRPr="00FD4674">
        <w:rPr>
          <w:rFonts w:ascii="Palatino Linotype" w:hAnsi="Palatino Linotype"/>
        </w:rPr>
        <w:t xml:space="preserve"> del Municipio de Zinacantepec, de la segunda quincena de noviembre de dos mil veintidós.  </w:t>
      </w:r>
    </w:p>
    <w:p w:rsidR="00403282" w:rsidRPr="00FD4674" w:rsidRDefault="00403282" w:rsidP="00403282">
      <w:pPr>
        <w:pStyle w:val="Prrafodelista"/>
        <w:numPr>
          <w:ilvl w:val="0"/>
          <w:numId w:val="30"/>
        </w:numPr>
        <w:spacing w:before="240" w:line="360" w:lineRule="auto"/>
        <w:jc w:val="both"/>
        <w:rPr>
          <w:rFonts w:ascii="Palatino Linotype" w:hAnsi="Palatino Linotype"/>
        </w:rPr>
      </w:pPr>
      <w:r w:rsidRPr="00FD4674">
        <w:rPr>
          <w:rFonts w:ascii="Palatino Linotype" w:hAnsi="Palatino Linotype"/>
        </w:rPr>
        <w:t>Oficios generados, elaborados y/o emitidos por la Tesorería del Municipio de Zinacantepec, de la segunda quincena de noviembre de dos mil veintidós.</w:t>
      </w:r>
    </w:p>
    <w:p w:rsidR="00403282" w:rsidRPr="00FD4674" w:rsidRDefault="00403282" w:rsidP="00403282">
      <w:pPr>
        <w:pStyle w:val="Prrafodelista"/>
        <w:numPr>
          <w:ilvl w:val="0"/>
          <w:numId w:val="30"/>
        </w:numPr>
        <w:spacing w:before="240" w:line="360" w:lineRule="auto"/>
        <w:jc w:val="both"/>
        <w:rPr>
          <w:rFonts w:ascii="Palatino Linotype" w:hAnsi="Palatino Linotype"/>
        </w:rPr>
      </w:pPr>
      <w:r w:rsidRPr="00FD4674">
        <w:rPr>
          <w:rFonts w:ascii="Palatino Linotype" w:hAnsi="Palatino Linotype"/>
        </w:rPr>
        <w:lastRenderedPageBreak/>
        <w:t>Oficios generados, elaborados y/o emitidos por IMCUFIDEZ del Municipio de Zinacantepec, de la segunda quincena de noviembre de dos mil veintidós.</w:t>
      </w:r>
    </w:p>
    <w:p w:rsidR="00403282" w:rsidRPr="00FD4674" w:rsidRDefault="00403282" w:rsidP="00403282">
      <w:pPr>
        <w:pStyle w:val="Prrafodelista"/>
        <w:numPr>
          <w:ilvl w:val="0"/>
          <w:numId w:val="30"/>
        </w:numPr>
        <w:spacing w:before="240" w:line="360" w:lineRule="auto"/>
        <w:jc w:val="both"/>
        <w:rPr>
          <w:rFonts w:ascii="Palatino Linotype" w:hAnsi="Palatino Linotype"/>
        </w:rPr>
      </w:pPr>
      <w:r w:rsidRPr="00FD4674">
        <w:rPr>
          <w:rFonts w:ascii="Palatino Linotype" w:hAnsi="Palatino Linotype"/>
        </w:rPr>
        <w:t>Oficios generados, elaborados y/o emitidos por la Dirección de Obras Públicas del Municipio de Zinacantepec, de la segunda quincena de noviembre de dos mil veintidós.</w:t>
      </w:r>
    </w:p>
    <w:p w:rsidR="00403282" w:rsidRPr="00FD4674" w:rsidRDefault="00403282" w:rsidP="00403282">
      <w:pPr>
        <w:pStyle w:val="Prrafodelista"/>
        <w:numPr>
          <w:ilvl w:val="0"/>
          <w:numId w:val="30"/>
        </w:numPr>
        <w:spacing w:before="240" w:line="360" w:lineRule="auto"/>
        <w:jc w:val="both"/>
        <w:rPr>
          <w:rFonts w:ascii="Palatino Linotype" w:hAnsi="Palatino Linotype"/>
        </w:rPr>
      </w:pPr>
      <w:r w:rsidRPr="00FD4674">
        <w:rPr>
          <w:rFonts w:ascii="Palatino Linotype" w:hAnsi="Palatino Linotype"/>
        </w:rPr>
        <w:t>Oficios generados, elaborados y/o emitidos por el Instituto de la Juventud del Municipio de Zinacantepec, de la segunda quincena de noviembre de dos mil veintidós.</w:t>
      </w:r>
    </w:p>
    <w:p w:rsidR="00403282" w:rsidRDefault="00403282" w:rsidP="00403282">
      <w:pPr>
        <w:pStyle w:val="Prrafodelista"/>
        <w:numPr>
          <w:ilvl w:val="0"/>
          <w:numId w:val="30"/>
        </w:numPr>
        <w:spacing w:before="240" w:line="360" w:lineRule="auto"/>
        <w:jc w:val="both"/>
        <w:rPr>
          <w:rFonts w:ascii="Palatino Linotype" w:hAnsi="Palatino Linotype"/>
        </w:rPr>
      </w:pPr>
      <w:r w:rsidRPr="00FD4674">
        <w:rPr>
          <w:rFonts w:ascii="Palatino Linotype" w:hAnsi="Palatino Linotype"/>
        </w:rPr>
        <w:t>Oficios generados, elaborados y/o emitidos por la Contraloría del Municipio de Zinacantepec,</w:t>
      </w:r>
      <w:r>
        <w:rPr>
          <w:rFonts w:ascii="Palatino Linotype" w:hAnsi="Palatino Linotype"/>
        </w:rPr>
        <w:t xml:space="preserve"> de la segunda quincena de noviembre de dos mil veintidós.</w:t>
      </w:r>
    </w:p>
    <w:p w:rsidR="00A0590F" w:rsidRPr="00A0590F" w:rsidRDefault="00A0590F" w:rsidP="00A0590F">
      <w:pPr>
        <w:pStyle w:val="Citas"/>
        <w:ind w:left="0" w:right="49"/>
        <w:rPr>
          <w:i w:val="0"/>
          <w:sz w:val="24"/>
        </w:rPr>
      </w:pPr>
      <w:r>
        <w:rPr>
          <w:i w:val="0"/>
          <w:sz w:val="24"/>
        </w:rPr>
        <w:t>Ahora bien</w:t>
      </w:r>
      <w:r w:rsidRPr="00A0590F">
        <w:rPr>
          <w:i w:val="0"/>
          <w:sz w:val="24"/>
        </w:rPr>
        <w:t xml:space="preserve">, en el supuesto de </w:t>
      </w:r>
      <w:r>
        <w:rPr>
          <w:i w:val="0"/>
          <w:sz w:val="24"/>
        </w:rPr>
        <w:t xml:space="preserve">las áreas competentes </w:t>
      </w:r>
      <w:r w:rsidRPr="00A0590F">
        <w:rPr>
          <w:i w:val="0"/>
          <w:sz w:val="24"/>
        </w:rPr>
        <w:t>no haya</w:t>
      </w:r>
      <w:r>
        <w:rPr>
          <w:i w:val="0"/>
          <w:sz w:val="24"/>
        </w:rPr>
        <w:t>n</w:t>
      </w:r>
      <w:r w:rsidRPr="00A0590F">
        <w:rPr>
          <w:i w:val="0"/>
          <w:sz w:val="24"/>
        </w:rPr>
        <w:t xml:space="preserve"> generado</w:t>
      </w:r>
      <w:r>
        <w:rPr>
          <w:i w:val="0"/>
          <w:sz w:val="24"/>
        </w:rPr>
        <w:t xml:space="preserve"> la</w:t>
      </w:r>
      <w:r w:rsidRPr="00A0590F">
        <w:rPr>
          <w:i w:val="0"/>
          <w:sz w:val="24"/>
        </w:rPr>
        <w:t xml:space="preserve"> información</w:t>
      </w:r>
      <w:r>
        <w:rPr>
          <w:i w:val="0"/>
          <w:sz w:val="24"/>
        </w:rPr>
        <w:t xml:space="preserve"> solicitada</w:t>
      </w:r>
      <w:r w:rsidRPr="00A0590F">
        <w:rPr>
          <w:i w:val="0"/>
          <w:sz w:val="24"/>
        </w:rPr>
        <w:t>, deberá hacerlo del conocimiento al Recurrente, en términos del segundo párrafo del artículo 19 de la Ley de Transparencia Local.</w:t>
      </w:r>
    </w:p>
    <w:p w:rsidR="0086588D" w:rsidRDefault="0086588D" w:rsidP="0086588D">
      <w:pPr>
        <w:spacing w:line="360" w:lineRule="auto"/>
        <w:jc w:val="both"/>
        <w:rPr>
          <w:rFonts w:ascii="Palatino Linotype" w:hAnsi="Palatino Linotype"/>
          <w:lang w:val="es-419"/>
        </w:rPr>
      </w:pPr>
    </w:p>
    <w:p w:rsidR="0086588D" w:rsidRDefault="0086588D" w:rsidP="0086588D">
      <w:pPr>
        <w:pStyle w:val="Prrafodelista"/>
        <w:numPr>
          <w:ilvl w:val="0"/>
          <w:numId w:val="2"/>
        </w:numPr>
        <w:spacing w:line="360" w:lineRule="auto"/>
        <w:jc w:val="both"/>
        <w:rPr>
          <w:rFonts w:ascii="Palatino Linotype" w:hAnsi="Palatino Linotype" w:cs="Arial"/>
          <w:b/>
          <w:i/>
          <w:sz w:val="26"/>
          <w:szCs w:val="26"/>
        </w:rPr>
      </w:pPr>
      <w:r>
        <w:rPr>
          <w:rFonts w:ascii="Palatino Linotype" w:hAnsi="Palatino Linotype" w:cs="Arial"/>
          <w:b/>
          <w:i/>
          <w:sz w:val="26"/>
          <w:szCs w:val="26"/>
        </w:rPr>
        <w:t>DE LA VERSIÓN PÚBLICA.</w:t>
      </w:r>
    </w:p>
    <w:p w:rsidR="002F68BF" w:rsidRPr="001571EB" w:rsidRDefault="002F68BF" w:rsidP="002F68BF">
      <w:pPr>
        <w:tabs>
          <w:tab w:val="left" w:pos="7938"/>
        </w:tabs>
        <w:spacing w:before="240" w:after="240" w:line="360" w:lineRule="auto"/>
        <w:jc w:val="both"/>
        <w:rPr>
          <w:rFonts w:ascii="Palatino Linotype" w:eastAsia="Arial Unicode MS" w:hAnsi="Palatino Linotype" w:cs="Arial"/>
        </w:rPr>
      </w:pPr>
      <w:r>
        <w:rPr>
          <w:rFonts w:ascii="Palatino Linotype" w:eastAsia="Arial Unicode MS" w:hAnsi="Palatino Linotype" w:cs="Arial"/>
        </w:rPr>
        <w:t>N</w:t>
      </w:r>
      <w:r w:rsidRPr="001571EB">
        <w:rPr>
          <w:rFonts w:ascii="Palatino Linotype" w:eastAsia="Arial Unicode MS" w:hAnsi="Palatino Linotype" w:cs="Arial"/>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1571EB">
        <w:rPr>
          <w:rFonts w:ascii="Palatino Linotype" w:eastAsia="Arial Unicode MS" w:hAnsi="Palatino Linotype" w:cs="Arial"/>
        </w:rPr>
        <w:lastRenderedPageBreak/>
        <w:t>el derecho a la protección de datos personales, cuyo fundamento legal aplicable se encuentra inmerso en los numerales de la Ley de la materia, que a la letra esgrimen:</w:t>
      </w:r>
    </w:p>
    <w:p w:rsidR="002F68BF" w:rsidRPr="00E60DEF" w:rsidRDefault="002F68BF" w:rsidP="002F68BF">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rsidR="002F68BF" w:rsidRPr="00E60DEF" w:rsidRDefault="002F68BF" w:rsidP="002F68BF">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rsidR="002F68BF" w:rsidRPr="001571EB" w:rsidRDefault="002F68BF" w:rsidP="002F68B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rsidR="002F68BF" w:rsidRPr="001571EB" w:rsidRDefault="002F68BF" w:rsidP="002F68BF">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rsidR="002F68BF" w:rsidRPr="001571EB" w:rsidRDefault="002F68BF" w:rsidP="002F68B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rsidR="002F68BF" w:rsidRPr="001571EB" w:rsidRDefault="002F68BF" w:rsidP="002F68BF">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rsidR="002F68BF" w:rsidRPr="001571EB" w:rsidRDefault="002F68BF" w:rsidP="002F68B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2F68BF" w:rsidRPr="001571EB" w:rsidRDefault="002F68BF" w:rsidP="002F68BF">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rsidR="002F68BF" w:rsidRPr="001571EB" w:rsidRDefault="002F68BF" w:rsidP="002F68B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rsidR="002F68BF" w:rsidRPr="00E60DEF" w:rsidRDefault="002F68BF" w:rsidP="002F68BF">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rsidR="002F68BF" w:rsidRPr="001571EB" w:rsidRDefault="002F68BF" w:rsidP="002F68BF">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p>
    <w:p w:rsidR="002F68BF" w:rsidRDefault="002F68BF" w:rsidP="002F68BF">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rsidR="002F68BF" w:rsidRPr="00E60DEF" w:rsidRDefault="002F68BF" w:rsidP="002F68BF">
      <w:pPr>
        <w:spacing w:before="240" w:line="360" w:lineRule="auto"/>
        <w:ind w:left="851" w:right="851"/>
        <w:jc w:val="both"/>
        <w:rPr>
          <w:rFonts w:ascii="Palatino Linotype" w:hAnsi="Palatino Linotype" w:cs="Arial"/>
          <w:b/>
          <w:i/>
        </w:rPr>
      </w:pPr>
    </w:p>
    <w:p w:rsidR="002F68BF" w:rsidRPr="001571EB" w:rsidRDefault="002F68BF" w:rsidP="002F68BF">
      <w:pPr>
        <w:spacing w:line="360" w:lineRule="auto"/>
        <w:ind w:right="51"/>
        <w:jc w:val="both"/>
        <w:rPr>
          <w:rFonts w:ascii="Palatino Linotype" w:hAnsi="Palatino Linotype" w:cs="Arial"/>
        </w:rPr>
      </w:pPr>
      <w:r w:rsidRPr="001571EB">
        <w:rPr>
          <w:rFonts w:ascii="Palatino Linotype" w:eastAsia="Arial Unicode MS" w:hAnsi="Palatino Linotype" w:cs="Arial"/>
        </w:rPr>
        <w:t xml:space="preserve">Verbigracia, previo a poner a disposición la información correspondiente debe considerarse que tiene carácter de confidencial </w:t>
      </w:r>
      <w:r w:rsidRPr="001571EB">
        <w:rPr>
          <w:rFonts w:ascii="Palatino Linotype" w:hAnsi="Palatino Linotype" w:cs="Arial"/>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2F68BF" w:rsidRPr="001571EB" w:rsidRDefault="002F68BF" w:rsidP="002F68BF">
      <w:pPr>
        <w:autoSpaceDE w:val="0"/>
        <w:autoSpaceDN w:val="0"/>
        <w:adjustRightInd w:val="0"/>
        <w:spacing w:before="240" w:after="240" w:line="360" w:lineRule="auto"/>
        <w:ind w:right="-91"/>
        <w:jc w:val="both"/>
        <w:rPr>
          <w:rFonts w:ascii="Palatino Linotype" w:hAnsi="Palatino Linotype" w:cs="Arial"/>
          <w:lang w:eastAsia="es-MX"/>
        </w:rPr>
      </w:pPr>
      <w:r w:rsidRPr="001571EB">
        <w:rPr>
          <w:rFonts w:ascii="Palatino Linotype" w:hAnsi="Palatino Linotype" w:cs="Arial"/>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2F68BF" w:rsidRPr="001571EB" w:rsidRDefault="002F68BF" w:rsidP="002F68BF">
      <w:pPr>
        <w:spacing w:before="240" w:after="240" w:line="360" w:lineRule="auto"/>
        <w:ind w:right="-91"/>
        <w:jc w:val="both"/>
        <w:rPr>
          <w:rFonts w:ascii="Palatino Linotype" w:hAnsi="Palatino Linotype" w:cs="Arial"/>
          <w:lang w:eastAsia="es-MX"/>
        </w:rPr>
      </w:pPr>
      <w:r w:rsidRPr="001571EB">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2F68BF" w:rsidRDefault="002F68BF" w:rsidP="002F68BF">
      <w:pPr>
        <w:spacing w:before="240" w:after="240" w:line="360" w:lineRule="auto"/>
        <w:ind w:right="-91"/>
        <w:jc w:val="both"/>
        <w:rPr>
          <w:rFonts w:ascii="Palatino Linotype" w:hAnsi="Palatino Linotype" w:cs="Arial"/>
          <w:lang w:eastAsia="es-MX"/>
        </w:rPr>
      </w:pPr>
      <w:r w:rsidRPr="001571EB">
        <w:rPr>
          <w:rFonts w:ascii="Palatino Linotype" w:hAnsi="Palatino Linotype" w:cs="Arial"/>
          <w:lang w:eastAsia="es-MX"/>
        </w:rPr>
        <w:lastRenderedPageBreak/>
        <w:t xml:space="preserve">Lo anterior es compartido por el ahora </w:t>
      </w:r>
      <w:r w:rsidRPr="001571EB">
        <w:rPr>
          <w:rFonts w:ascii="Palatino Linotype" w:hAnsi="Palatino Linotype" w:cs="Arial"/>
          <w:b/>
          <w:bCs/>
          <w:lang w:eastAsia="es-MX"/>
        </w:rPr>
        <w:t>Instituto Nacional de Transparencia, Acceso a la Información y Protección de Datos Personales</w:t>
      </w:r>
      <w:r w:rsidRPr="001571EB">
        <w:rPr>
          <w:rFonts w:ascii="Palatino Linotype" w:hAnsi="Palatino Linotype" w:cs="Arial"/>
          <w:lang w:eastAsia="es-MX"/>
        </w:rPr>
        <w:t xml:space="preserve"> (INAI), conforme al criterio </w:t>
      </w:r>
      <w:r w:rsidRPr="00E60DEF">
        <w:rPr>
          <w:rFonts w:ascii="Palatino Linotype" w:hAnsi="Palatino Linotype" w:cs="Arial"/>
          <w:b/>
          <w:lang w:eastAsia="es-MX"/>
        </w:rPr>
        <w:t>19/17,</w:t>
      </w:r>
      <w:r w:rsidRPr="001571EB">
        <w:rPr>
          <w:rFonts w:ascii="Palatino Linotype" w:hAnsi="Palatino Linotype" w:cs="Arial"/>
          <w:lang w:eastAsia="es-MX"/>
        </w:rPr>
        <w:t xml:space="preserve"> el cual es del tenor literal siguiente:</w:t>
      </w:r>
    </w:p>
    <w:p w:rsidR="002F68BF" w:rsidRDefault="002F68BF" w:rsidP="002F68BF">
      <w:pPr>
        <w:autoSpaceDE w:val="0"/>
        <w:autoSpaceDN w:val="0"/>
        <w:adjustRightInd w:val="0"/>
        <w:spacing w:before="240" w:line="360" w:lineRule="auto"/>
        <w:ind w:left="851" w:right="851"/>
        <w:jc w:val="center"/>
        <w:rPr>
          <w:rFonts w:ascii="Palatino Linotype" w:hAnsi="Palatino Linotype" w:cs="Arial"/>
          <w:b/>
          <w:bCs/>
          <w:i/>
        </w:rPr>
      </w:pPr>
      <w:r w:rsidRPr="001571EB">
        <w:rPr>
          <w:rFonts w:ascii="Palatino Linotype" w:hAnsi="Palatino Linotype" w:cs="Arial"/>
          <w:bCs/>
          <w:i/>
        </w:rPr>
        <w:t>“</w:t>
      </w:r>
      <w:r w:rsidRPr="001571EB">
        <w:rPr>
          <w:rFonts w:ascii="Palatino Linotype" w:hAnsi="Palatino Linotype" w:cs="Arial"/>
          <w:b/>
          <w:bCs/>
          <w:i/>
        </w:rPr>
        <w:t>REGISTRO FEDERAL DE CONTRIBUYENTES (RFC) DE PERSONAS FÍSICAS.</w:t>
      </w:r>
    </w:p>
    <w:p w:rsidR="002F68BF" w:rsidRPr="001571EB" w:rsidRDefault="002F68BF" w:rsidP="002F68BF">
      <w:pPr>
        <w:autoSpaceDE w:val="0"/>
        <w:autoSpaceDN w:val="0"/>
        <w:adjustRightInd w:val="0"/>
        <w:spacing w:before="240" w:line="360" w:lineRule="auto"/>
        <w:ind w:left="851" w:right="851"/>
        <w:jc w:val="both"/>
        <w:rPr>
          <w:rFonts w:ascii="Palatino Linotype" w:hAnsi="Palatino Linotype" w:cs="Arial"/>
          <w:bCs/>
          <w:i/>
        </w:rPr>
      </w:pPr>
      <w:r w:rsidRPr="001571EB">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rsidR="002F68BF" w:rsidRPr="001571EB" w:rsidRDefault="002F68BF" w:rsidP="002F68BF">
      <w:pPr>
        <w:autoSpaceDE w:val="0"/>
        <w:autoSpaceDN w:val="0"/>
        <w:adjustRightInd w:val="0"/>
        <w:spacing w:before="240" w:line="360" w:lineRule="auto"/>
        <w:ind w:left="851" w:right="851"/>
        <w:jc w:val="both"/>
        <w:rPr>
          <w:rFonts w:ascii="Palatino Linotype" w:hAnsi="Palatino Linotype" w:cs="Arial"/>
          <w:b/>
          <w:i/>
        </w:rPr>
      </w:pPr>
      <w:r w:rsidRPr="001571EB">
        <w:rPr>
          <w:rFonts w:ascii="Palatino Linotype" w:hAnsi="Palatino Linotype" w:cs="Arial"/>
          <w:b/>
          <w:i/>
        </w:rPr>
        <w:t>Resoluciones:</w:t>
      </w:r>
    </w:p>
    <w:p w:rsidR="002F68BF" w:rsidRPr="001571EB" w:rsidRDefault="002F68BF" w:rsidP="002F68BF">
      <w:pPr>
        <w:autoSpaceDE w:val="0"/>
        <w:autoSpaceDN w:val="0"/>
        <w:adjustRightInd w:val="0"/>
        <w:spacing w:before="240" w:line="360" w:lineRule="auto"/>
        <w:ind w:left="851" w:right="851"/>
        <w:jc w:val="both"/>
        <w:rPr>
          <w:rFonts w:ascii="Palatino Linotype" w:hAnsi="Palatino Linotype" w:cs="Arial"/>
          <w:i/>
        </w:rPr>
      </w:pPr>
      <w:r w:rsidRPr="001571EB">
        <w:rPr>
          <w:rFonts w:ascii="Palatino Linotype" w:hAnsi="Palatino Linotype" w:cs="Arial"/>
          <w:b/>
          <w:i/>
        </w:rPr>
        <w:t xml:space="preserve">RRA 0189/17. </w:t>
      </w:r>
      <w:r w:rsidRPr="001571EB">
        <w:rPr>
          <w:rFonts w:ascii="Palatino Linotype" w:hAnsi="Palatino Linotype" w:cs="Arial"/>
          <w:i/>
        </w:rPr>
        <w:t>Morena. 08 de febrero de 2017. Por unanimidad. Comisionado Ponente Joel Salas Suárez.</w:t>
      </w:r>
    </w:p>
    <w:p w:rsidR="002F68BF" w:rsidRPr="001571EB" w:rsidRDefault="002F68BF" w:rsidP="002F68BF">
      <w:pPr>
        <w:autoSpaceDE w:val="0"/>
        <w:autoSpaceDN w:val="0"/>
        <w:adjustRightInd w:val="0"/>
        <w:spacing w:before="240" w:line="360" w:lineRule="auto"/>
        <w:ind w:left="851" w:right="851"/>
        <w:jc w:val="both"/>
        <w:rPr>
          <w:rFonts w:ascii="Palatino Linotype" w:hAnsi="Palatino Linotype" w:cs="Arial"/>
          <w:i/>
        </w:rPr>
      </w:pPr>
      <w:r w:rsidRPr="001571EB">
        <w:rPr>
          <w:rFonts w:ascii="Palatino Linotype" w:hAnsi="Palatino Linotype" w:cs="Arial"/>
          <w:b/>
          <w:i/>
        </w:rPr>
        <w:t xml:space="preserve">RRA </w:t>
      </w:r>
      <w:r w:rsidRPr="001571EB">
        <w:rPr>
          <w:rFonts w:ascii="Palatino Linotype" w:hAnsi="Palatino Linotype" w:cs="Arial"/>
          <w:b/>
          <w:bCs/>
          <w:i/>
        </w:rPr>
        <w:t>0677</w:t>
      </w:r>
      <w:r w:rsidRPr="001571EB">
        <w:rPr>
          <w:rFonts w:ascii="Palatino Linotype" w:hAnsi="Palatino Linotype" w:cs="Arial"/>
          <w:b/>
          <w:i/>
        </w:rPr>
        <w:t xml:space="preserve">/17. </w:t>
      </w:r>
      <w:r w:rsidRPr="001571EB">
        <w:rPr>
          <w:rFonts w:ascii="Palatino Linotype" w:hAnsi="Palatino Linotype" w:cs="Arial"/>
          <w:i/>
        </w:rPr>
        <w:t>Universidad Nacional Autónoma de México. 08 de marzo de 2017. Por unanimidad. Comisionado Ponente Rosendoevgueni Monterrey Chepov.</w:t>
      </w:r>
      <w:r w:rsidRPr="001571EB">
        <w:rPr>
          <w:rFonts w:ascii="Palatino Linotype" w:hAnsi="Palatino Linotype" w:cs="Arial"/>
          <w:b/>
          <w:i/>
        </w:rPr>
        <w:t xml:space="preserve"> </w:t>
      </w:r>
    </w:p>
    <w:p w:rsidR="002F68BF" w:rsidRPr="00EE0180" w:rsidRDefault="002F68BF" w:rsidP="002F68BF">
      <w:pPr>
        <w:autoSpaceDE w:val="0"/>
        <w:autoSpaceDN w:val="0"/>
        <w:adjustRightInd w:val="0"/>
        <w:spacing w:before="240" w:line="360" w:lineRule="auto"/>
        <w:ind w:left="851" w:right="851"/>
        <w:jc w:val="both"/>
        <w:rPr>
          <w:rFonts w:ascii="Palatino Linotype" w:hAnsi="Palatino Linotype" w:cs="Arial"/>
          <w:b/>
          <w:i/>
        </w:rPr>
      </w:pPr>
      <w:r w:rsidRPr="001571EB">
        <w:rPr>
          <w:rFonts w:ascii="Palatino Linotype" w:hAnsi="Palatino Linotype" w:cs="Arial"/>
          <w:b/>
          <w:i/>
        </w:rPr>
        <w:t>RRA</w:t>
      </w:r>
      <w:r w:rsidRPr="001571EB">
        <w:rPr>
          <w:rFonts w:ascii="Palatino Linotype" w:hAnsi="Palatino Linotype" w:cs="Arial"/>
          <w:i/>
        </w:rPr>
        <w:t xml:space="preserve"> </w:t>
      </w:r>
      <w:r w:rsidRPr="001571EB">
        <w:rPr>
          <w:rFonts w:ascii="Palatino Linotype" w:hAnsi="Palatino Linotype" w:cs="Arial"/>
          <w:b/>
          <w:i/>
        </w:rPr>
        <w:t xml:space="preserve">1564/17. </w:t>
      </w:r>
      <w:r w:rsidRPr="001571EB">
        <w:rPr>
          <w:rFonts w:ascii="Palatino Linotype" w:hAnsi="Palatino Linotype" w:cs="Arial"/>
          <w:i/>
        </w:rPr>
        <w:t>Tribunal Electoral del Poder Judicial de la Federación. 26 de abril de 2017. Por unanimidad. Comisionado Ponente Oscar Mauricio Guerra Ford.</w:t>
      </w:r>
      <w:r>
        <w:rPr>
          <w:rFonts w:ascii="Palatino Linotype" w:hAnsi="Palatino Linotype" w:cs="Arial"/>
          <w:i/>
        </w:rPr>
        <w:t xml:space="preserve">” </w:t>
      </w:r>
      <w:r>
        <w:rPr>
          <w:rFonts w:ascii="Palatino Linotype" w:hAnsi="Palatino Linotype" w:cs="Arial"/>
          <w:b/>
          <w:i/>
        </w:rPr>
        <w:t>[Sic]</w:t>
      </w:r>
    </w:p>
    <w:p w:rsidR="002F68BF" w:rsidRPr="001571EB" w:rsidRDefault="002F68BF" w:rsidP="002F68BF">
      <w:pPr>
        <w:autoSpaceDE w:val="0"/>
        <w:autoSpaceDN w:val="0"/>
        <w:adjustRightInd w:val="0"/>
        <w:spacing w:before="120" w:after="120"/>
        <w:ind w:left="567" w:right="850"/>
        <w:jc w:val="both"/>
        <w:rPr>
          <w:rFonts w:ascii="Palatino Linotype" w:hAnsi="Palatino Linotype" w:cs="Arial"/>
          <w:i/>
        </w:rPr>
      </w:pPr>
    </w:p>
    <w:p w:rsidR="002F68BF" w:rsidRPr="001571EB" w:rsidRDefault="002F68BF" w:rsidP="002F68BF">
      <w:pPr>
        <w:spacing w:before="240" w:after="240" w:line="360" w:lineRule="auto"/>
        <w:jc w:val="both"/>
        <w:rPr>
          <w:rFonts w:ascii="Palatino Linotype" w:hAnsi="Palatino Linotype" w:cs="Arial"/>
          <w:lang w:eastAsia="es-MX"/>
        </w:rPr>
      </w:pPr>
      <w:r w:rsidRPr="001571EB">
        <w:rPr>
          <w:rFonts w:ascii="Palatino Linotype" w:hAnsi="Palatino Linotype" w:cs="Arial"/>
          <w:lang w:eastAsia="es-MX"/>
        </w:rPr>
        <w:t xml:space="preserve">Así, el RFC se vincula al nombre de su titular, permite identificar la edad de la persona, su fecha de nacimiento, así como su homoclave, la cual es única e irrepetible y determina justamente la identificación de dicha persona para efectos fiscales, por lo </w:t>
      </w:r>
      <w:r w:rsidRPr="001571EB">
        <w:rPr>
          <w:rFonts w:ascii="Palatino Linotype" w:hAnsi="Palatino Linotype" w:cs="Arial"/>
          <w:lang w:eastAsia="es-MX"/>
        </w:rPr>
        <w:lastRenderedPageBreak/>
        <w:t>éste constituye un dato personal que concierne a una persona física identificada e identificable.</w:t>
      </w:r>
    </w:p>
    <w:p w:rsidR="002F68BF" w:rsidRPr="001571EB" w:rsidRDefault="002F68BF" w:rsidP="002F68BF">
      <w:pPr>
        <w:spacing w:before="240" w:after="240" w:line="360" w:lineRule="auto"/>
        <w:jc w:val="both"/>
        <w:rPr>
          <w:rFonts w:ascii="Palatino Linotype" w:eastAsia="Calibri" w:hAnsi="Palatino Linotype" w:cs="Arial"/>
          <w:lang w:eastAsia="es-MX"/>
        </w:rPr>
      </w:pPr>
      <w:r w:rsidRPr="001571EB">
        <w:rPr>
          <w:rFonts w:ascii="Palatino Linotype" w:hAnsi="Palatino Linotype" w:cs="Arial"/>
          <w:lang w:eastAsia="es-MX"/>
        </w:rPr>
        <w:t xml:space="preserve">En cuanto a la </w:t>
      </w:r>
      <w:r w:rsidRPr="001571EB">
        <w:rPr>
          <w:rFonts w:ascii="Palatino Linotype" w:hAnsi="Palatino Linotype" w:cs="Arial"/>
        </w:rPr>
        <w:t xml:space="preserve">Clave Única de Registro de Población (CURP) en virtud de que éste se </w:t>
      </w:r>
      <w:r w:rsidRPr="001571EB">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2F68BF" w:rsidRDefault="002F68BF" w:rsidP="002F68BF">
      <w:pPr>
        <w:spacing w:before="240" w:after="240" w:line="360" w:lineRule="auto"/>
        <w:ind w:right="-91"/>
        <w:jc w:val="both"/>
        <w:rPr>
          <w:rFonts w:ascii="Palatino Linotype" w:hAnsi="Palatino Linotype" w:cs="Arial"/>
        </w:rPr>
      </w:pPr>
      <w:r w:rsidRPr="001571EB">
        <w:rPr>
          <w:rFonts w:ascii="Palatino Linotype" w:hAnsi="Palatino Linotype" w:cs="Arial"/>
        </w:rPr>
        <w:t xml:space="preserve">Argumento que es compartido por el </w:t>
      </w:r>
      <w:r w:rsidRPr="001571EB">
        <w:rPr>
          <w:rStyle w:val="Textoennegrita"/>
          <w:rFonts w:ascii="Palatino Linotype" w:hAnsi="Palatino Linotype" w:cs="Arial"/>
        </w:rPr>
        <w:t xml:space="preserve">Instituto Nacional de Transparencia, Acceso a la Información y Protección de Datos Personales, conforme al </w:t>
      </w:r>
      <w:r w:rsidRPr="001571EB">
        <w:rPr>
          <w:rFonts w:ascii="Palatino Linotype" w:hAnsi="Palatino Linotype" w:cs="Arial"/>
        </w:rPr>
        <w:t xml:space="preserve">criterio número 18/17 el cual refiere: </w:t>
      </w:r>
    </w:p>
    <w:p w:rsidR="002F68BF" w:rsidRDefault="002F68BF" w:rsidP="002F68BF">
      <w:pPr>
        <w:autoSpaceDE w:val="0"/>
        <w:autoSpaceDN w:val="0"/>
        <w:adjustRightInd w:val="0"/>
        <w:spacing w:before="240" w:line="360" w:lineRule="auto"/>
        <w:ind w:left="851" w:right="851"/>
        <w:jc w:val="center"/>
        <w:rPr>
          <w:rFonts w:ascii="Palatino Linotype" w:hAnsi="Palatino Linotype" w:cs="Arial"/>
          <w:b/>
          <w:bCs/>
          <w:i/>
          <w:lang w:eastAsia="es-MX"/>
        </w:rPr>
      </w:pPr>
      <w:r w:rsidRPr="001571EB">
        <w:rPr>
          <w:rFonts w:ascii="Palatino Linotype" w:hAnsi="Palatino Linotype" w:cs="Arial"/>
          <w:bCs/>
          <w:i/>
          <w:lang w:eastAsia="es-MX"/>
        </w:rPr>
        <w:t>“</w:t>
      </w:r>
      <w:r w:rsidRPr="001571EB">
        <w:rPr>
          <w:rFonts w:ascii="Palatino Linotype" w:hAnsi="Palatino Linotype" w:cs="Arial"/>
          <w:b/>
          <w:bCs/>
          <w:i/>
          <w:lang w:eastAsia="es-MX"/>
        </w:rPr>
        <w:t>CLAVE ÚNICA DE REGISTRO DE POBLACIÓN (CURP).</w:t>
      </w:r>
    </w:p>
    <w:p w:rsidR="002F68BF" w:rsidRPr="001571EB" w:rsidRDefault="002F68BF" w:rsidP="002F68BF">
      <w:pPr>
        <w:autoSpaceDE w:val="0"/>
        <w:autoSpaceDN w:val="0"/>
        <w:adjustRightInd w:val="0"/>
        <w:spacing w:before="240" w:line="360" w:lineRule="auto"/>
        <w:ind w:left="851" w:right="851"/>
        <w:jc w:val="both"/>
        <w:rPr>
          <w:rFonts w:ascii="Palatino Linotype" w:hAnsi="Palatino Linotype" w:cs="Arial"/>
          <w:b/>
          <w:bCs/>
          <w:i/>
          <w:lang w:eastAsia="es-MX"/>
        </w:rPr>
      </w:pPr>
      <w:r w:rsidRPr="001571EB">
        <w:rPr>
          <w:rFonts w:ascii="Palatino Linotype"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2F68BF" w:rsidRPr="001571EB" w:rsidRDefault="002F68BF" w:rsidP="002F68BF">
      <w:pPr>
        <w:autoSpaceDE w:val="0"/>
        <w:autoSpaceDN w:val="0"/>
        <w:adjustRightInd w:val="0"/>
        <w:spacing w:before="240" w:line="360" w:lineRule="auto"/>
        <w:ind w:left="851" w:right="851"/>
        <w:jc w:val="both"/>
        <w:rPr>
          <w:rFonts w:ascii="Palatino Linotype" w:hAnsi="Palatino Linotype" w:cs="Arial"/>
          <w:b/>
          <w:i/>
          <w:lang w:eastAsia="es-MX"/>
        </w:rPr>
      </w:pPr>
      <w:r w:rsidRPr="001571EB">
        <w:rPr>
          <w:rFonts w:ascii="Palatino Linotype" w:hAnsi="Palatino Linotype" w:cs="Arial"/>
          <w:i/>
          <w:lang w:eastAsia="es-MX"/>
        </w:rPr>
        <w:t xml:space="preserve"> </w:t>
      </w:r>
      <w:r w:rsidRPr="001571EB">
        <w:rPr>
          <w:rFonts w:ascii="Palatino Linotype" w:hAnsi="Palatino Linotype" w:cs="Arial"/>
          <w:b/>
          <w:i/>
          <w:lang w:eastAsia="es-MX"/>
        </w:rPr>
        <w:t>Resoluciones:</w:t>
      </w:r>
    </w:p>
    <w:p w:rsidR="002F68BF" w:rsidRPr="001571EB" w:rsidRDefault="002F68BF" w:rsidP="002F68BF">
      <w:pPr>
        <w:autoSpaceDE w:val="0"/>
        <w:autoSpaceDN w:val="0"/>
        <w:adjustRightInd w:val="0"/>
        <w:spacing w:before="240" w:line="360" w:lineRule="auto"/>
        <w:ind w:left="851" w:right="851"/>
        <w:jc w:val="both"/>
        <w:rPr>
          <w:rFonts w:ascii="Palatino Linotype" w:hAnsi="Palatino Linotype" w:cs="Arial"/>
          <w:b/>
          <w:i/>
          <w:lang w:eastAsia="es-MX"/>
        </w:rPr>
      </w:pPr>
      <w:r w:rsidRPr="001571EB">
        <w:rPr>
          <w:rFonts w:ascii="Palatino Linotype" w:hAnsi="Palatino Linotype" w:cs="Arial"/>
          <w:b/>
          <w:i/>
          <w:lang w:eastAsia="es-MX"/>
        </w:rPr>
        <w:t xml:space="preserve">RRA 3995/16. </w:t>
      </w:r>
      <w:r w:rsidRPr="001571EB">
        <w:rPr>
          <w:rFonts w:ascii="Palatino Linotype" w:hAnsi="Palatino Linotype" w:cs="Arial"/>
          <w:i/>
          <w:lang w:eastAsia="es-MX"/>
        </w:rPr>
        <w:t>Secretaría de la Defensa Nacional. 1 de febrero de 2017. Por unanimidad. Comisionado Ponente Rosendoevgueni Monterrey Chepov.</w:t>
      </w:r>
    </w:p>
    <w:p w:rsidR="002F68BF" w:rsidRPr="001571EB" w:rsidRDefault="002F68BF" w:rsidP="002F68BF">
      <w:pPr>
        <w:autoSpaceDE w:val="0"/>
        <w:autoSpaceDN w:val="0"/>
        <w:adjustRightInd w:val="0"/>
        <w:spacing w:before="240" w:line="360" w:lineRule="auto"/>
        <w:ind w:left="851" w:right="851"/>
        <w:jc w:val="both"/>
        <w:rPr>
          <w:rFonts w:ascii="Palatino Linotype" w:hAnsi="Palatino Linotype" w:cs="Arial"/>
          <w:b/>
          <w:i/>
          <w:lang w:eastAsia="es-MX"/>
        </w:rPr>
      </w:pPr>
      <w:r w:rsidRPr="001571EB">
        <w:rPr>
          <w:rFonts w:ascii="Palatino Linotype" w:hAnsi="Palatino Linotype" w:cs="Arial"/>
          <w:b/>
          <w:i/>
          <w:lang w:eastAsia="es-MX"/>
        </w:rPr>
        <w:lastRenderedPageBreak/>
        <w:t xml:space="preserve">RRA </w:t>
      </w:r>
      <w:r w:rsidRPr="001571EB">
        <w:rPr>
          <w:rFonts w:ascii="Palatino Linotype" w:hAnsi="Palatino Linotype" w:cs="Arial"/>
          <w:b/>
          <w:bCs/>
          <w:i/>
          <w:lang w:eastAsia="es-MX"/>
        </w:rPr>
        <w:t xml:space="preserve">0937/17. </w:t>
      </w:r>
      <w:r w:rsidRPr="001571EB">
        <w:rPr>
          <w:rFonts w:ascii="Palatino Linotype" w:hAnsi="Palatino Linotype" w:cs="Arial"/>
          <w:bCs/>
          <w:i/>
          <w:lang w:eastAsia="es-MX"/>
        </w:rPr>
        <w:t xml:space="preserve">Senado de la República. </w:t>
      </w:r>
      <w:r w:rsidRPr="001571EB">
        <w:rPr>
          <w:rFonts w:ascii="Palatino Linotype" w:hAnsi="Palatino Linotype" w:cs="Arial"/>
          <w:bCs/>
          <w:i/>
          <w:lang w:val="es-ES_tradnl" w:eastAsia="es-MX"/>
        </w:rPr>
        <w:t xml:space="preserve">15 de marzo de 2017. Por unanimidad. Comisionada Ponente Ximena Puente de la Mora. </w:t>
      </w:r>
    </w:p>
    <w:p w:rsidR="002F68BF" w:rsidRPr="00151D16" w:rsidRDefault="002F68BF" w:rsidP="002F68BF">
      <w:pPr>
        <w:autoSpaceDE w:val="0"/>
        <w:autoSpaceDN w:val="0"/>
        <w:adjustRightInd w:val="0"/>
        <w:spacing w:before="240" w:line="360" w:lineRule="auto"/>
        <w:ind w:left="851" w:right="851"/>
        <w:jc w:val="both"/>
        <w:rPr>
          <w:rFonts w:ascii="Palatino Linotype" w:hAnsi="Palatino Linotype" w:cs="Arial"/>
          <w:b/>
          <w:i/>
          <w:lang w:eastAsia="es-MX"/>
        </w:rPr>
      </w:pPr>
      <w:r w:rsidRPr="001571EB">
        <w:rPr>
          <w:rFonts w:ascii="Palatino Linotype" w:hAnsi="Palatino Linotype" w:cs="Arial"/>
          <w:b/>
          <w:i/>
          <w:lang w:eastAsia="es-MX"/>
        </w:rPr>
        <w:t xml:space="preserve">RRA 0478/17. </w:t>
      </w:r>
      <w:r w:rsidRPr="001571EB">
        <w:rPr>
          <w:rFonts w:ascii="Palatino Linotype" w:hAnsi="Palatino Linotype" w:cs="Arial"/>
          <w:i/>
          <w:lang w:eastAsia="es-MX"/>
        </w:rPr>
        <w:t>Secretaría de Relaciones Exteriores. 26 de abril de 2017. Por unanimidad. Comisionada Pon</w:t>
      </w:r>
      <w:r w:rsidRPr="00151D16">
        <w:rPr>
          <w:rFonts w:ascii="Palatino Linotype" w:hAnsi="Palatino Linotype" w:cs="Arial"/>
          <w:i/>
          <w:lang w:eastAsia="es-MX"/>
        </w:rPr>
        <w:t xml:space="preserve">ente Areli Cano Guadiana.” </w:t>
      </w:r>
      <w:r w:rsidRPr="00151D16">
        <w:rPr>
          <w:rFonts w:ascii="Palatino Linotype" w:hAnsi="Palatino Linotype" w:cs="Arial"/>
          <w:b/>
          <w:i/>
          <w:lang w:eastAsia="es-MX"/>
        </w:rPr>
        <w:t>[Sic]</w:t>
      </w:r>
    </w:p>
    <w:p w:rsidR="002F68BF" w:rsidRPr="00151D16" w:rsidRDefault="002F68BF" w:rsidP="002F68BF">
      <w:pPr>
        <w:spacing w:line="360" w:lineRule="auto"/>
        <w:ind w:right="51"/>
        <w:jc w:val="both"/>
        <w:rPr>
          <w:rFonts w:ascii="Palatino Linotype" w:hAnsi="Palatino Linotype" w:cs="Arial"/>
        </w:rPr>
      </w:pPr>
    </w:p>
    <w:p w:rsidR="002F68BF" w:rsidRDefault="002F68BF" w:rsidP="002F68BF">
      <w:pPr>
        <w:spacing w:line="360" w:lineRule="auto"/>
        <w:ind w:right="51"/>
        <w:jc w:val="both"/>
        <w:rPr>
          <w:rFonts w:ascii="Palatino Linotype" w:hAnsi="Palatino Linotype" w:cs="Arial"/>
        </w:rPr>
      </w:pPr>
      <w:r w:rsidRPr="001571EB">
        <w:rPr>
          <w:rFonts w:ascii="Palatino Linotype" w:hAnsi="Palatino Linotype" w:cs="Aria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rsidR="00B30C8A" w:rsidRDefault="00B30C8A" w:rsidP="002F68BF">
      <w:pPr>
        <w:spacing w:line="360" w:lineRule="auto"/>
        <w:jc w:val="both"/>
        <w:rPr>
          <w:rFonts w:ascii="Palatino Linotype" w:hAnsi="Palatino Linotype"/>
        </w:rPr>
      </w:pPr>
    </w:p>
    <w:p w:rsidR="0086588D" w:rsidRDefault="002F68BF" w:rsidP="002F68BF">
      <w:pPr>
        <w:spacing w:line="360" w:lineRule="auto"/>
        <w:jc w:val="both"/>
        <w:rPr>
          <w:rFonts w:ascii="Palatino Linotype" w:eastAsiaTheme="minorHAnsi" w:hAnsi="Palatino Linotype" w:cstheme="minorBidi"/>
          <w:lang w:eastAsia="en-US"/>
        </w:rPr>
      </w:pPr>
      <w:r w:rsidRPr="000F5B7E">
        <w:rPr>
          <w:rFonts w:ascii="Palatino Linotype" w:hAnsi="Palatino Linotype"/>
        </w:rPr>
        <w:t xml:space="preserve">En mérito de lo expuesto en líneas anteriores, resultan fundados los motivos de inconformidad que arguye </w:t>
      </w:r>
      <w:r>
        <w:rPr>
          <w:rFonts w:ascii="Palatino Linotype" w:hAnsi="Palatino Linotype"/>
          <w:b/>
          <w:bCs/>
        </w:rPr>
        <w:t>El</w:t>
      </w:r>
      <w:r w:rsidRPr="000F5B7E">
        <w:rPr>
          <w:rFonts w:ascii="Palatino Linotype" w:hAnsi="Palatino Linotype"/>
          <w:b/>
        </w:rPr>
        <w:t xml:space="preserve"> Recurrente</w:t>
      </w:r>
      <w:r w:rsidRPr="000F5B7E">
        <w:rPr>
          <w:rFonts w:ascii="Palatino Linotype" w:hAnsi="Palatino Linotype"/>
        </w:rPr>
        <w:t xml:space="preserve"> en su medio de impugnación que fue materia de estudio, por ello </w:t>
      </w:r>
      <w:r w:rsidRPr="000F5B7E">
        <w:rPr>
          <w:rFonts w:ascii="Palatino Linotype" w:hAnsi="Palatino Linotype" w:cs="Arial"/>
        </w:rPr>
        <w:t>con fundamento en la</w:t>
      </w:r>
      <w:r w:rsidRPr="000F5B7E">
        <w:rPr>
          <w:rFonts w:ascii="Palatino Linotype" w:hAnsi="Palatino Linotype" w:cs="Arial"/>
          <w:b/>
        </w:rPr>
        <w:t xml:space="preserve"> </w:t>
      </w:r>
      <w:r w:rsidRPr="003B3A02">
        <w:rPr>
          <w:rFonts w:ascii="Palatino Linotype" w:hAnsi="Palatino Linotype" w:cs="Arial"/>
          <w:b/>
          <w:bCs/>
          <w:i/>
        </w:rPr>
        <w:t>primera hipótesis</w:t>
      </w:r>
      <w:r w:rsidRPr="000F5B7E">
        <w:rPr>
          <w:rFonts w:ascii="Palatino Linotype" w:hAnsi="Palatino Linotype" w:cs="Arial"/>
          <w:b/>
        </w:rPr>
        <w:t xml:space="preserve"> </w:t>
      </w:r>
      <w:r w:rsidRPr="000F5B7E">
        <w:rPr>
          <w:rFonts w:ascii="Palatino Linotype" w:hAnsi="Palatino Linotype" w:cs="Arial"/>
        </w:rPr>
        <w:t>de la fracción</w:t>
      </w:r>
      <w:r w:rsidRPr="000F5B7E">
        <w:rPr>
          <w:rFonts w:ascii="Palatino Linotype" w:hAnsi="Palatino Linotype" w:cs="Arial"/>
          <w:b/>
        </w:rPr>
        <w:t xml:space="preserve"> </w:t>
      </w:r>
      <w:r w:rsidRPr="000F5B7E">
        <w:rPr>
          <w:rFonts w:ascii="Palatino Linotype" w:hAnsi="Palatino Linotype" w:cs="Arial"/>
        </w:rPr>
        <w:t>III, del artículo 186,</w:t>
      </w:r>
      <w:r w:rsidRPr="000F5B7E">
        <w:rPr>
          <w:rFonts w:ascii="Palatino Linotype" w:hAnsi="Palatino Linotype" w:cs="Arial"/>
          <w:b/>
        </w:rPr>
        <w:t xml:space="preserve"> </w:t>
      </w:r>
      <w:r w:rsidRPr="000F5B7E">
        <w:rPr>
          <w:rFonts w:ascii="Palatino Linotype" w:hAnsi="Palatino Linotype" w:cs="Arial"/>
        </w:rPr>
        <w:t xml:space="preserve">de la Ley de Transparencia y Acceso a la Información Pública del Estado de México y Municipios, se </w:t>
      </w:r>
      <w:r w:rsidRPr="000F5B7E">
        <w:rPr>
          <w:rFonts w:ascii="Palatino Linotype" w:hAnsi="Palatino Linotype" w:cs="Arial"/>
          <w:b/>
        </w:rPr>
        <w:t>REVOCA</w:t>
      </w:r>
      <w:r>
        <w:rPr>
          <w:rFonts w:ascii="Palatino Linotype" w:hAnsi="Palatino Linotype" w:cs="Arial"/>
          <w:b/>
        </w:rPr>
        <w:t xml:space="preserve">N </w:t>
      </w:r>
      <w:r>
        <w:rPr>
          <w:rFonts w:ascii="Palatino Linotype" w:hAnsi="Palatino Linotype" w:cs="Arial"/>
          <w:bCs/>
        </w:rPr>
        <w:t>las respuestas a las solicitudes de información números</w:t>
      </w:r>
      <w:r w:rsidR="0086588D" w:rsidRPr="00B3351F">
        <w:rPr>
          <w:rFonts w:ascii="Palatino Linotype" w:eastAsiaTheme="minorHAnsi" w:hAnsi="Palatino Linotype" w:cstheme="minorBidi"/>
          <w:lang w:eastAsia="en-US"/>
        </w:rPr>
        <w:t xml:space="preserve"> </w:t>
      </w:r>
      <w:r>
        <w:rPr>
          <w:rFonts w:ascii="Palatino Linotype" w:hAnsi="Palatino Linotype"/>
          <w:b/>
          <w:bCs/>
        </w:rPr>
        <w:t>01388/ZINACANT/IP/2022,</w:t>
      </w:r>
      <w:r w:rsidRPr="001375EF">
        <w:t xml:space="preserve"> </w:t>
      </w:r>
      <w:r w:rsidRPr="0086588D">
        <w:rPr>
          <w:rFonts w:ascii="Palatino Linotype" w:hAnsi="Palatino Linotype"/>
          <w:b/>
          <w:bCs/>
        </w:rPr>
        <w:t>01390/ZINACANT/IP/2022</w:t>
      </w:r>
      <w:r>
        <w:rPr>
          <w:rFonts w:ascii="Palatino Linotype" w:hAnsi="Palatino Linotype"/>
          <w:b/>
          <w:bCs/>
        </w:rPr>
        <w:t xml:space="preserve">, 01389/ZINACANT/IP/2022, </w:t>
      </w:r>
      <w:r w:rsidRPr="0086588D">
        <w:rPr>
          <w:rFonts w:ascii="Palatino Linotype" w:hAnsi="Palatino Linotype"/>
          <w:b/>
          <w:bCs/>
        </w:rPr>
        <w:t>01387/ZINACANT/IP/2022</w:t>
      </w:r>
      <w:r>
        <w:rPr>
          <w:rFonts w:ascii="Palatino Linotype" w:hAnsi="Palatino Linotype"/>
          <w:b/>
          <w:bCs/>
        </w:rPr>
        <w:t xml:space="preserve">, </w:t>
      </w:r>
      <w:r w:rsidRPr="0086588D">
        <w:rPr>
          <w:rFonts w:ascii="Palatino Linotype" w:hAnsi="Palatino Linotype"/>
          <w:b/>
          <w:bCs/>
        </w:rPr>
        <w:t>01386/ZINACANT/IP/2022</w:t>
      </w:r>
      <w:r>
        <w:rPr>
          <w:rFonts w:ascii="Palatino Linotype" w:hAnsi="Palatino Linotype"/>
          <w:b/>
          <w:bCs/>
        </w:rPr>
        <w:t xml:space="preserve">,  </w:t>
      </w:r>
      <w:r w:rsidRPr="0086588D">
        <w:rPr>
          <w:rFonts w:ascii="Palatino Linotype" w:hAnsi="Palatino Linotype"/>
          <w:b/>
          <w:bCs/>
        </w:rPr>
        <w:lastRenderedPageBreak/>
        <w:t>01385/ZINACANT/IP/2022</w:t>
      </w:r>
      <w:r>
        <w:rPr>
          <w:rFonts w:ascii="Palatino Linotype" w:hAnsi="Palatino Linotype"/>
          <w:b/>
          <w:bCs/>
        </w:rPr>
        <w:t xml:space="preserve">, </w:t>
      </w:r>
      <w:r w:rsidRPr="0086588D">
        <w:rPr>
          <w:rFonts w:ascii="Palatino Linotype" w:hAnsi="Palatino Linotype"/>
          <w:b/>
          <w:bCs/>
        </w:rPr>
        <w:t>01384/ZINACANT/IP/2022</w:t>
      </w:r>
      <w:r>
        <w:rPr>
          <w:rFonts w:ascii="Palatino Linotype" w:hAnsi="Palatino Linotype"/>
          <w:b/>
          <w:bCs/>
        </w:rPr>
        <w:t>, 01383/ZINACANT/IP/2022 y 01382/ZINACANT/IP/2022</w:t>
      </w:r>
      <w:r w:rsidR="0086588D" w:rsidRPr="00B3351F">
        <w:rPr>
          <w:rFonts w:ascii="Palatino Linotype" w:eastAsiaTheme="minorHAnsi" w:hAnsi="Palatino Linotype" w:cs="Arial"/>
          <w:lang w:eastAsia="en-US"/>
        </w:rPr>
        <w:t xml:space="preserve">, </w:t>
      </w:r>
      <w:r w:rsidR="0086588D" w:rsidRPr="00B3351F">
        <w:rPr>
          <w:rFonts w:ascii="Palatino Linotype" w:eastAsiaTheme="minorHAnsi" w:hAnsi="Palatino Linotype" w:cstheme="minorBidi"/>
          <w:lang w:eastAsia="en-US"/>
        </w:rPr>
        <w:t>que ha</w:t>
      </w:r>
      <w:r w:rsidR="0086588D">
        <w:rPr>
          <w:rFonts w:ascii="Palatino Linotype" w:eastAsiaTheme="minorHAnsi" w:hAnsi="Palatino Linotype" w:cstheme="minorBidi"/>
          <w:lang w:eastAsia="en-US"/>
        </w:rPr>
        <w:t>n</w:t>
      </w:r>
      <w:r w:rsidR="0086588D" w:rsidRPr="00B3351F">
        <w:rPr>
          <w:rFonts w:ascii="Palatino Linotype" w:eastAsiaTheme="minorHAnsi" w:hAnsi="Palatino Linotype" w:cstheme="minorBidi"/>
          <w:lang w:eastAsia="en-US"/>
        </w:rPr>
        <w:t xml:space="preserve"> sido materia del presente fallo.</w:t>
      </w:r>
    </w:p>
    <w:p w:rsidR="002F68BF" w:rsidRPr="00B3351F" w:rsidRDefault="002F68BF" w:rsidP="002F68BF">
      <w:pPr>
        <w:spacing w:line="360" w:lineRule="auto"/>
        <w:jc w:val="both"/>
        <w:rPr>
          <w:rFonts w:ascii="Palatino Linotype" w:eastAsiaTheme="minorHAnsi" w:hAnsi="Palatino Linotype" w:cstheme="minorBidi"/>
          <w:lang w:eastAsia="en-US"/>
        </w:rPr>
      </w:pPr>
    </w:p>
    <w:p w:rsidR="0086588D" w:rsidRDefault="0086588D" w:rsidP="0086588D">
      <w:pPr>
        <w:autoSpaceDE w:val="0"/>
        <w:autoSpaceDN w:val="0"/>
        <w:adjustRightInd w:val="0"/>
        <w:spacing w:line="360" w:lineRule="auto"/>
        <w:jc w:val="both"/>
        <w:rPr>
          <w:rFonts w:ascii="Palatino Linotype" w:hAnsi="Palatino Linotype"/>
          <w:b/>
          <w:bCs/>
          <w:spacing w:val="60"/>
          <w:sz w:val="28"/>
          <w:highlight w:val="yellow"/>
          <w:lang w:val="es-ES_tradnl"/>
        </w:rPr>
      </w:pPr>
      <w:r w:rsidRPr="00B3351F">
        <w:rPr>
          <w:rFonts w:ascii="Palatino Linotype" w:eastAsiaTheme="minorHAnsi" w:hAnsi="Palatino Linotype" w:cs="Arial"/>
          <w:lang w:eastAsia="en-US"/>
        </w:rPr>
        <w:t>Por lo antes expuesto y fundado es de resolverse y,</w:t>
      </w:r>
    </w:p>
    <w:p w:rsidR="0086588D" w:rsidRPr="002E0C21" w:rsidRDefault="0086588D" w:rsidP="0086588D">
      <w:pPr>
        <w:spacing w:line="360" w:lineRule="auto"/>
        <w:jc w:val="center"/>
        <w:rPr>
          <w:rFonts w:ascii="Palatino Linotype" w:hAnsi="Palatino Linotype"/>
          <w:bCs/>
          <w:spacing w:val="60"/>
          <w:highlight w:val="yellow"/>
          <w:lang w:val="es-ES_tradnl"/>
        </w:rPr>
      </w:pPr>
      <w:r w:rsidRPr="004E0342">
        <w:rPr>
          <w:rFonts w:ascii="Palatino Linotype" w:hAnsi="Palatino Linotype"/>
          <w:b/>
          <w:bCs/>
          <w:spacing w:val="60"/>
          <w:sz w:val="28"/>
          <w:lang w:val="es-ES_tradnl"/>
        </w:rPr>
        <w:t>SE    RESUELVE</w:t>
      </w:r>
    </w:p>
    <w:p w:rsidR="002F68BF" w:rsidRPr="00692B10" w:rsidRDefault="0086588D" w:rsidP="002F68BF">
      <w:pPr>
        <w:spacing w:before="240" w:line="360" w:lineRule="auto"/>
        <w:jc w:val="both"/>
        <w:rPr>
          <w:rFonts w:ascii="Palatino Linotype" w:hAnsi="Palatino Linotype" w:cs="Arial"/>
          <w:bCs/>
        </w:rPr>
      </w:pPr>
      <w:r w:rsidRPr="001509CB">
        <w:rPr>
          <w:rFonts w:ascii="Palatino Linotype" w:hAnsi="Palatino Linotype" w:cs="Arial"/>
          <w:b/>
          <w:sz w:val="28"/>
          <w:szCs w:val="28"/>
          <w:lang w:val="es-ES_tradnl"/>
        </w:rPr>
        <w:t>PRIMERO.</w:t>
      </w:r>
      <w:r w:rsidRPr="001509CB">
        <w:rPr>
          <w:rFonts w:ascii="Palatino Linotype" w:hAnsi="Palatino Linotype" w:cs="Arial"/>
          <w:sz w:val="28"/>
          <w:szCs w:val="28"/>
          <w:lang w:val="es-ES_tradnl"/>
        </w:rPr>
        <w:t xml:space="preserve"> </w:t>
      </w:r>
      <w:r w:rsidR="002F68BF" w:rsidRPr="00413327">
        <w:rPr>
          <w:rFonts w:ascii="Palatino Linotype" w:hAnsi="Palatino Linotype" w:cs="Arial"/>
        </w:rPr>
        <w:t xml:space="preserve">Se </w:t>
      </w:r>
      <w:r w:rsidR="002F68BF" w:rsidRPr="00413327">
        <w:rPr>
          <w:rFonts w:ascii="Palatino Linotype" w:hAnsi="Palatino Linotype" w:cs="Arial"/>
          <w:b/>
        </w:rPr>
        <w:t>REVOCA</w:t>
      </w:r>
      <w:r w:rsidR="002F68BF">
        <w:rPr>
          <w:rFonts w:ascii="Palatino Linotype" w:hAnsi="Palatino Linotype" w:cs="Arial"/>
          <w:b/>
        </w:rPr>
        <w:t xml:space="preserve">N </w:t>
      </w:r>
      <w:r w:rsidR="002F68BF">
        <w:rPr>
          <w:rFonts w:ascii="Palatino Linotype" w:hAnsi="Palatino Linotype" w:cs="Arial"/>
          <w:bCs/>
        </w:rPr>
        <w:t xml:space="preserve">las respuestas entregadas por </w:t>
      </w:r>
      <w:r w:rsidR="002F68BF">
        <w:rPr>
          <w:rFonts w:ascii="Palatino Linotype" w:hAnsi="Palatino Linotype" w:cs="Arial"/>
          <w:b/>
        </w:rPr>
        <w:t xml:space="preserve">El Sujeto Obligado, </w:t>
      </w:r>
      <w:r w:rsidR="002F68BF">
        <w:rPr>
          <w:rFonts w:ascii="Palatino Linotype" w:hAnsi="Palatino Linotype" w:cs="Arial"/>
          <w:bCs/>
        </w:rPr>
        <w:t xml:space="preserve">a las solicitudes de información números </w:t>
      </w:r>
      <w:r w:rsidR="002F68BF">
        <w:rPr>
          <w:rFonts w:ascii="Palatino Linotype" w:hAnsi="Palatino Linotype"/>
          <w:b/>
          <w:bCs/>
        </w:rPr>
        <w:t>01388/ZINACANT/IP/2022,</w:t>
      </w:r>
      <w:r w:rsidR="002F68BF" w:rsidRPr="001375EF">
        <w:t xml:space="preserve"> </w:t>
      </w:r>
      <w:r w:rsidR="002F68BF" w:rsidRPr="0086588D">
        <w:rPr>
          <w:rFonts w:ascii="Palatino Linotype" w:hAnsi="Palatino Linotype"/>
          <w:b/>
          <w:bCs/>
        </w:rPr>
        <w:t>01390/ZINACANT/IP/2022</w:t>
      </w:r>
      <w:r w:rsidR="002F68BF">
        <w:rPr>
          <w:rFonts w:ascii="Palatino Linotype" w:hAnsi="Palatino Linotype"/>
          <w:b/>
          <w:bCs/>
        </w:rPr>
        <w:t xml:space="preserve">, 01389/ZINACANT/IP/2022, </w:t>
      </w:r>
      <w:r w:rsidR="002F68BF" w:rsidRPr="0086588D">
        <w:rPr>
          <w:rFonts w:ascii="Palatino Linotype" w:hAnsi="Palatino Linotype"/>
          <w:b/>
          <w:bCs/>
        </w:rPr>
        <w:t>01387/ZINACANT/IP/2022</w:t>
      </w:r>
      <w:r w:rsidR="002F68BF">
        <w:rPr>
          <w:rFonts w:ascii="Palatino Linotype" w:hAnsi="Palatino Linotype"/>
          <w:b/>
          <w:bCs/>
        </w:rPr>
        <w:t xml:space="preserve">, </w:t>
      </w:r>
      <w:r w:rsidR="002F68BF" w:rsidRPr="0086588D">
        <w:rPr>
          <w:rFonts w:ascii="Palatino Linotype" w:hAnsi="Palatino Linotype"/>
          <w:b/>
          <w:bCs/>
        </w:rPr>
        <w:t>01386/ZINACANT/IP/2022</w:t>
      </w:r>
      <w:r w:rsidR="002F68BF">
        <w:rPr>
          <w:rFonts w:ascii="Palatino Linotype" w:hAnsi="Palatino Linotype"/>
          <w:b/>
          <w:bCs/>
        </w:rPr>
        <w:t xml:space="preserve">,  </w:t>
      </w:r>
      <w:r w:rsidR="002F68BF" w:rsidRPr="0086588D">
        <w:rPr>
          <w:rFonts w:ascii="Palatino Linotype" w:hAnsi="Palatino Linotype"/>
          <w:b/>
          <w:bCs/>
        </w:rPr>
        <w:t>01385/ZINACANT/IP/2022</w:t>
      </w:r>
      <w:r w:rsidR="002F68BF">
        <w:rPr>
          <w:rFonts w:ascii="Palatino Linotype" w:hAnsi="Palatino Linotype"/>
          <w:b/>
          <w:bCs/>
        </w:rPr>
        <w:t xml:space="preserve">, </w:t>
      </w:r>
      <w:r w:rsidR="002F68BF" w:rsidRPr="0086588D">
        <w:rPr>
          <w:rFonts w:ascii="Palatino Linotype" w:hAnsi="Palatino Linotype"/>
          <w:b/>
          <w:bCs/>
        </w:rPr>
        <w:t>01384/ZINACANT/IP/2022</w:t>
      </w:r>
      <w:r w:rsidR="002F68BF">
        <w:rPr>
          <w:rFonts w:ascii="Palatino Linotype" w:hAnsi="Palatino Linotype"/>
          <w:b/>
          <w:bCs/>
        </w:rPr>
        <w:t>, 01383/ZINACANT/IP/2022 y 01382/ZINACANT/IP/2022</w:t>
      </w:r>
      <w:r>
        <w:rPr>
          <w:rFonts w:ascii="Palatino Linotype" w:hAnsi="Palatino Linotype" w:cs="Arial"/>
          <w:b/>
        </w:rPr>
        <w:t xml:space="preserve">, </w:t>
      </w:r>
      <w:r w:rsidR="002F68BF">
        <w:rPr>
          <w:rFonts w:ascii="Palatino Linotype" w:hAnsi="Palatino Linotype" w:cs="Arial"/>
          <w:bCs/>
        </w:rPr>
        <w:t xml:space="preserve">por resultar fundados los motivos de inconformidad que arguye </w:t>
      </w:r>
      <w:r w:rsidR="002F68BF">
        <w:rPr>
          <w:rFonts w:ascii="Palatino Linotype" w:hAnsi="Palatino Linotype" w:cs="Arial"/>
          <w:b/>
        </w:rPr>
        <w:t xml:space="preserve">EL RECURRENTE, </w:t>
      </w:r>
      <w:r w:rsidR="002F68BF">
        <w:rPr>
          <w:rFonts w:ascii="Palatino Linotype" w:hAnsi="Palatino Linotype" w:cs="Arial"/>
          <w:bCs/>
        </w:rPr>
        <w:t xml:space="preserve">en términos del considerando </w:t>
      </w:r>
      <w:r w:rsidR="002F68BF">
        <w:rPr>
          <w:rFonts w:ascii="Palatino Linotype" w:hAnsi="Palatino Linotype" w:cs="Arial"/>
          <w:b/>
        </w:rPr>
        <w:t xml:space="preserve">CUARTO </w:t>
      </w:r>
      <w:r w:rsidR="002F68BF">
        <w:rPr>
          <w:rFonts w:ascii="Palatino Linotype" w:hAnsi="Palatino Linotype" w:cs="Arial"/>
          <w:bCs/>
        </w:rPr>
        <w:t xml:space="preserve">de la presente resolución. </w:t>
      </w:r>
    </w:p>
    <w:p w:rsidR="0086588D" w:rsidRDefault="0086588D" w:rsidP="002F68BF">
      <w:pPr>
        <w:spacing w:before="240" w:line="360" w:lineRule="auto"/>
        <w:jc w:val="both"/>
        <w:rPr>
          <w:rFonts w:ascii="Palatino Linotype" w:hAnsi="Palatino Linotype" w:cs="Arial"/>
          <w:b/>
          <w:lang w:val="es-ES_tradnl"/>
        </w:rPr>
      </w:pPr>
    </w:p>
    <w:p w:rsidR="002F68BF" w:rsidRPr="006633BF" w:rsidRDefault="002F68BF" w:rsidP="002F68BF">
      <w:pPr>
        <w:autoSpaceDE w:val="0"/>
        <w:autoSpaceDN w:val="0"/>
        <w:adjustRightInd w:val="0"/>
        <w:spacing w:before="240" w:line="360" w:lineRule="auto"/>
        <w:ind w:right="49"/>
        <w:jc w:val="both"/>
        <w:rPr>
          <w:rFonts w:ascii="Palatino Linotype" w:hAnsi="Palatino Linotype" w:cs="Arial"/>
        </w:rPr>
      </w:pPr>
      <w:r w:rsidRPr="006633BF">
        <w:rPr>
          <w:rFonts w:ascii="Palatino Linotype" w:hAnsi="Palatino Linotype" w:cs="Arial"/>
          <w:b/>
          <w:lang w:val="es-ES_tradnl"/>
        </w:rPr>
        <w:t>SEGUNDO.</w:t>
      </w:r>
      <w:r w:rsidRPr="006633BF">
        <w:rPr>
          <w:rFonts w:ascii="Palatino Linotype" w:hAnsi="Palatino Linotype" w:cs="Arial"/>
        </w:rPr>
        <w:t xml:space="preserve"> Se </w:t>
      </w:r>
      <w:r w:rsidRPr="006633BF">
        <w:rPr>
          <w:rFonts w:ascii="Palatino Linotype" w:hAnsi="Palatino Linotype" w:cs="Arial"/>
          <w:b/>
        </w:rPr>
        <w:t>ORDENA</w:t>
      </w:r>
      <w:r w:rsidRPr="006633BF">
        <w:rPr>
          <w:rFonts w:ascii="Palatino Linotype" w:hAnsi="Palatino Linotype" w:cs="Arial"/>
        </w:rPr>
        <w:t xml:space="preserve"> al </w:t>
      </w:r>
      <w:r w:rsidRPr="006633BF">
        <w:rPr>
          <w:rFonts w:ascii="Palatino Linotype" w:hAnsi="Palatino Linotype" w:cs="Arial"/>
          <w:b/>
        </w:rPr>
        <w:t>SUJETO OBLIGADO</w:t>
      </w:r>
      <w:r w:rsidRPr="006633BF">
        <w:rPr>
          <w:rFonts w:ascii="Palatino Linotype" w:hAnsi="Palatino Linotype" w:cs="Arial"/>
        </w:rPr>
        <w:t xml:space="preserve"> </w:t>
      </w:r>
      <w:r>
        <w:rPr>
          <w:rFonts w:ascii="Palatino Linotype" w:hAnsi="Palatino Linotype" w:cs="Arial"/>
        </w:rPr>
        <w:t>realizar una búsqueda exhaustiva y razonable a fin de entregar</w:t>
      </w:r>
      <w:r w:rsidRPr="006633BF">
        <w:rPr>
          <w:rFonts w:ascii="Palatino Linotype" w:hAnsi="Palatino Linotype" w:cs="Arial"/>
        </w:rPr>
        <w:t xml:space="preserve"> al</w:t>
      </w:r>
      <w:r w:rsidRPr="006633BF">
        <w:rPr>
          <w:rFonts w:ascii="Palatino Linotype" w:hAnsi="Palatino Linotype" w:cs="Arial"/>
          <w:b/>
        </w:rPr>
        <w:t xml:space="preserve"> RECURRENTE </w:t>
      </w:r>
      <w:r w:rsidRPr="006633BF">
        <w:rPr>
          <w:rFonts w:ascii="Palatino Linotype" w:hAnsi="Palatino Linotype" w:cs="Arial"/>
        </w:rPr>
        <w:t xml:space="preserve">en términos del Considerando </w:t>
      </w:r>
      <w:r w:rsidRPr="006633BF">
        <w:rPr>
          <w:rFonts w:ascii="Palatino Linotype" w:hAnsi="Palatino Linotype" w:cs="Arial"/>
          <w:b/>
        </w:rPr>
        <w:t xml:space="preserve">CUARTO </w:t>
      </w:r>
      <w:r w:rsidRPr="006633BF">
        <w:rPr>
          <w:rFonts w:ascii="Palatino Linotype" w:hAnsi="Palatino Linotype" w:cs="Arial"/>
        </w:rPr>
        <w:t>de esta resolución</w:t>
      </w:r>
      <w:r w:rsidRPr="006633BF">
        <w:rPr>
          <w:rFonts w:ascii="Palatino Linotype" w:hAnsi="Palatino Linotype" w:cs="Arial"/>
          <w:b/>
        </w:rPr>
        <w:t xml:space="preserve">, </w:t>
      </w:r>
      <w:r w:rsidRPr="006633BF">
        <w:rPr>
          <w:rFonts w:ascii="Palatino Linotype" w:hAnsi="Palatino Linotype" w:cs="Arial"/>
        </w:rPr>
        <w:t xml:space="preserve">en versión pública de ser procedente, a través del Sistema de Acceso a la Información Mexiquense </w:t>
      </w:r>
      <w:r w:rsidRPr="006633BF">
        <w:rPr>
          <w:rFonts w:ascii="Palatino Linotype" w:hAnsi="Palatino Linotype" w:cs="Arial"/>
          <w:b/>
        </w:rPr>
        <w:t xml:space="preserve">(SAIMEX), </w:t>
      </w:r>
      <w:r w:rsidRPr="006633BF">
        <w:rPr>
          <w:rFonts w:ascii="Palatino Linotype" w:hAnsi="Palatino Linotype" w:cs="Arial"/>
        </w:rPr>
        <w:t xml:space="preserve">de lo siguiente: </w:t>
      </w:r>
    </w:p>
    <w:p w:rsidR="0086588D" w:rsidRPr="00B3351F" w:rsidRDefault="0086588D" w:rsidP="0086588D">
      <w:pPr>
        <w:spacing w:line="360" w:lineRule="auto"/>
        <w:jc w:val="both"/>
        <w:rPr>
          <w:rFonts w:ascii="Palatino Linotype" w:hAnsi="Palatino Linotype" w:cs="Tahoma"/>
        </w:rPr>
      </w:pPr>
    </w:p>
    <w:p w:rsidR="002F68BF" w:rsidRPr="00FD4674" w:rsidRDefault="002F68BF" w:rsidP="002F68BF">
      <w:pPr>
        <w:pStyle w:val="Prrafodelista"/>
        <w:numPr>
          <w:ilvl w:val="0"/>
          <w:numId w:val="29"/>
        </w:numPr>
        <w:spacing w:before="240" w:line="360" w:lineRule="auto"/>
        <w:jc w:val="both"/>
        <w:rPr>
          <w:rFonts w:ascii="Palatino Linotype" w:hAnsi="Palatino Linotype"/>
        </w:rPr>
      </w:pPr>
      <w:r>
        <w:rPr>
          <w:rFonts w:ascii="Palatino Linotype" w:hAnsi="Palatino Linotype"/>
        </w:rPr>
        <w:t xml:space="preserve">Oficios generados, elaborados y/o emitidos por Presidencia del Municipio de Zinacantepec, </w:t>
      </w:r>
      <w:r w:rsidR="00403282" w:rsidRPr="00FD4674">
        <w:rPr>
          <w:rFonts w:ascii="Palatino Linotype" w:hAnsi="Palatino Linotype"/>
        </w:rPr>
        <w:t>de la segunda quincena de</w:t>
      </w:r>
      <w:r w:rsidRPr="00FD4674">
        <w:rPr>
          <w:rFonts w:ascii="Palatino Linotype" w:hAnsi="Palatino Linotype"/>
        </w:rPr>
        <w:t xml:space="preserve"> noviembre de dos mil veintidós. </w:t>
      </w:r>
    </w:p>
    <w:p w:rsidR="002F68BF" w:rsidRPr="00FD4674" w:rsidRDefault="002F68BF" w:rsidP="002F68BF">
      <w:pPr>
        <w:pStyle w:val="Prrafodelista"/>
        <w:numPr>
          <w:ilvl w:val="0"/>
          <w:numId w:val="29"/>
        </w:numPr>
        <w:spacing w:before="240" w:line="360" w:lineRule="auto"/>
        <w:jc w:val="both"/>
        <w:rPr>
          <w:rFonts w:ascii="Palatino Linotype" w:hAnsi="Palatino Linotype"/>
        </w:rPr>
      </w:pPr>
      <w:r w:rsidRPr="00FD4674">
        <w:rPr>
          <w:rFonts w:ascii="Palatino Linotype" w:hAnsi="Palatino Linotype"/>
        </w:rPr>
        <w:t xml:space="preserve">Oficios generados, elaborados y/o emitidos por la Secretaría del Municipio de Zinacantepec, </w:t>
      </w:r>
      <w:r w:rsidR="00403282" w:rsidRPr="00FD4674">
        <w:rPr>
          <w:rFonts w:ascii="Palatino Linotype" w:hAnsi="Palatino Linotype"/>
        </w:rPr>
        <w:t>de la segunda quincena de noviembre de dos mil veintidós</w:t>
      </w:r>
      <w:r w:rsidRPr="00FD4674">
        <w:rPr>
          <w:rFonts w:ascii="Palatino Linotype" w:hAnsi="Palatino Linotype"/>
        </w:rPr>
        <w:t xml:space="preserve">. </w:t>
      </w:r>
    </w:p>
    <w:p w:rsidR="002F68BF" w:rsidRPr="00FD4674" w:rsidRDefault="002F68BF" w:rsidP="002F68BF">
      <w:pPr>
        <w:pStyle w:val="Prrafodelista"/>
        <w:numPr>
          <w:ilvl w:val="0"/>
          <w:numId w:val="29"/>
        </w:numPr>
        <w:spacing w:before="240" w:line="360" w:lineRule="auto"/>
        <w:jc w:val="both"/>
        <w:rPr>
          <w:rFonts w:ascii="Palatino Linotype" w:hAnsi="Palatino Linotype"/>
        </w:rPr>
      </w:pPr>
      <w:r w:rsidRPr="00FD4674">
        <w:rPr>
          <w:rFonts w:ascii="Palatino Linotype" w:hAnsi="Palatino Linotype"/>
        </w:rPr>
        <w:lastRenderedPageBreak/>
        <w:t xml:space="preserve">Oficios generados, elaborados y/o emitidos por la Dirección de </w:t>
      </w:r>
      <w:r w:rsidR="002842C6" w:rsidRPr="00FD4674">
        <w:rPr>
          <w:rFonts w:ascii="Palatino Linotype" w:hAnsi="Palatino Linotype"/>
        </w:rPr>
        <w:t>Comunicación</w:t>
      </w:r>
      <w:r w:rsidRPr="00FD4674">
        <w:rPr>
          <w:rFonts w:ascii="Palatino Linotype" w:hAnsi="Palatino Linotype"/>
        </w:rPr>
        <w:t xml:space="preserve"> Social</w:t>
      </w:r>
      <w:r w:rsidR="002842C6" w:rsidRPr="00FD4674">
        <w:rPr>
          <w:rFonts w:ascii="Palatino Linotype" w:hAnsi="Palatino Linotype"/>
        </w:rPr>
        <w:t xml:space="preserve"> o equivalente </w:t>
      </w:r>
      <w:r w:rsidRPr="00FD4674">
        <w:rPr>
          <w:rFonts w:ascii="Palatino Linotype" w:hAnsi="Palatino Linotype"/>
        </w:rPr>
        <w:t xml:space="preserve">del Municipio de Zinacantepec, </w:t>
      </w:r>
      <w:r w:rsidR="00403282" w:rsidRPr="00FD4674">
        <w:rPr>
          <w:rFonts w:ascii="Palatino Linotype" w:hAnsi="Palatino Linotype"/>
        </w:rPr>
        <w:t>de la segunda quincena de noviembre de dos mil veintidós</w:t>
      </w:r>
      <w:r w:rsidRPr="00FD4674">
        <w:rPr>
          <w:rFonts w:ascii="Palatino Linotype" w:hAnsi="Palatino Linotype"/>
        </w:rPr>
        <w:t xml:space="preserve">.  </w:t>
      </w:r>
    </w:p>
    <w:p w:rsidR="002F68BF" w:rsidRPr="00FD4674" w:rsidRDefault="002F68BF" w:rsidP="002F68BF">
      <w:pPr>
        <w:pStyle w:val="Prrafodelista"/>
        <w:numPr>
          <w:ilvl w:val="0"/>
          <w:numId w:val="29"/>
        </w:numPr>
        <w:spacing w:before="240" w:line="360" w:lineRule="auto"/>
        <w:jc w:val="both"/>
        <w:rPr>
          <w:rFonts w:ascii="Palatino Linotype" w:hAnsi="Palatino Linotype"/>
        </w:rPr>
      </w:pPr>
      <w:r w:rsidRPr="00FD4674">
        <w:rPr>
          <w:rFonts w:ascii="Palatino Linotype" w:hAnsi="Palatino Linotype"/>
        </w:rPr>
        <w:t xml:space="preserve">Oficios generados, elaborados y/o emitidos por la Tesorería del Municipio de Zinacantepec, </w:t>
      </w:r>
      <w:r w:rsidR="00403282" w:rsidRPr="00FD4674">
        <w:rPr>
          <w:rFonts w:ascii="Palatino Linotype" w:hAnsi="Palatino Linotype"/>
        </w:rPr>
        <w:t>de la segunda quincena de noviembre de dos mil veintidós</w:t>
      </w:r>
      <w:r w:rsidRPr="00FD4674">
        <w:rPr>
          <w:rFonts w:ascii="Palatino Linotype" w:hAnsi="Palatino Linotype"/>
        </w:rPr>
        <w:t>.</w:t>
      </w:r>
    </w:p>
    <w:p w:rsidR="002F68BF" w:rsidRPr="00FD4674" w:rsidRDefault="002F68BF" w:rsidP="002F68BF">
      <w:pPr>
        <w:pStyle w:val="Prrafodelista"/>
        <w:numPr>
          <w:ilvl w:val="0"/>
          <w:numId w:val="29"/>
        </w:numPr>
        <w:spacing w:before="240" w:line="360" w:lineRule="auto"/>
        <w:jc w:val="both"/>
        <w:rPr>
          <w:rFonts w:ascii="Palatino Linotype" w:hAnsi="Palatino Linotype"/>
        </w:rPr>
      </w:pPr>
      <w:r w:rsidRPr="00FD4674">
        <w:rPr>
          <w:rFonts w:ascii="Palatino Linotype" w:hAnsi="Palatino Linotype"/>
        </w:rPr>
        <w:t xml:space="preserve">Oficios generados, elaborados y/o emitidos por IMCUFIDEZ del Municipio de Zinacantepec, </w:t>
      </w:r>
      <w:r w:rsidR="00403282" w:rsidRPr="00FD4674">
        <w:rPr>
          <w:rFonts w:ascii="Palatino Linotype" w:hAnsi="Palatino Linotype"/>
        </w:rPr>
        <w:t>de la segunda quincena de noviembre de dos mil veintidós</w:t>
      </w:r>
      <w:r w:rsidRPr="00FD4674">
        <w:rPr>
          <w:rFonts w:ascii="Palatino Linotype" w:hAnsi="Palatino Linotype"/>
        </w:rPr>
        <w:t>.</w:t>
      </w:r>
    </w:p>
    <w:p w:rsidR="002F68BF" w:rsidRPr="00FD4674" w:rsidRDefault="002F68BF" w:rsidP="002F68BF">
      <w:pPr>
        <w:pStyle w:val="Prrafodelista"/>
        <w:numPr>
          <w:ilvl w:val="0"/>
          <w:numId w:val="29"/>
        </w:numPr>
        <w:spacing w:before="240" w:line="360" w:lineRule="auto"/>
        <w:jc w:val="both"/>
        <w:rPr>
          <w:rFonts w:ascii="Palatino Linotype" w:hAnsi="Palatino Linotype"/>
        </w:rPr>
      </w:pPr>
      <w:r w:rsidRPr="00FD4674">
        <w:rPr>
          <w:rFonts w:ascii="Palatino Linotype" w:hAnsi="Palatino Linotype"/>
        </w:rPr>
        <w:t xml:space="preserve">Oficios generados, elaborados y/o emitidos por la Dirección de Obras Públicas del Municipio de Zinacantepec, </w:t>
      </w:r>
      <w:r w:rsidR="00403282" w:rsidRPr="00FD4674">
        <w:rPr>
          <w:rFonts w:ascii="Palatino Linotype" w:hAnsi="Palatino Linotype"/>
        </w:rPr>
        <w:t>de la segunda quincena de noviembre de dos mil veintidós</w:t>
      </w:r>
      <w:r w:rsidRPr="00FD4674">
        <w:rPr>
          <w:rFonts w:ascii="Palatino Linotype" w:hAnsi="Palatino Linotype"/>
        </w:rPr>
        <w:t>.</w:t>
      </w:r>
    </w:p>
    <w:p w:rsidR="002F68BF" w:rsidRPr="00FD4674" w:rsidRDefault="002F68BF" w:rsidP="002F68BF">
      <w:pPr>
        <w:pStyle w:val="Prrafodelista"/>
        <w:numPr>
          <w:ilvl w:val="0"/>
          <w:numId w:val="29"/>
        </w:numPr>
        <w:spacing w:before="240" w:line="360" w:lineRule="auto"/>
        <w:jc w:val="both"/>
        <w:rPr>
          <w:rFonts w:ascii="Palatino Linotype" w:hAnsi="Palatino Linotype"/>
        </w:rPr>
      </w:pPr>
      <w:r w:rsidRPr="00FD4674">
        <w:rPr>
          <w:rFonts w:ascii="Palatino Linotype" w:hAnsi="Palatino Linotype"/>
        </w:rPr>
        <w:t xml:space="preserve">Oficios generados, elaborados y/o emitidos por el Instituto de la Juventud del Municipio de Zinacantepec, </w:t>
      </w:r>
      <w:r w:rsidR="00403282" w:rsidRPr="00FD4674">
        <w:rPr>
          <w:rFonts w:ascii="Palatino Linotype" w:hAnsi="Palatino Linotype"/>
        </w:rPr>
        <w:t>de la segunda quincena de noviembre de dos mil veintidós</w:t>
      </w:r>
      <w:r w:rsidRPr="00FD4674">
        <w:rPr>
          <w:rFonts w:ascii="Palatino Linotype" w:hAnsi="Palatino Linotype"/>
        </w:rPr>
        <w:t>.</w:t>
      </w:r>
    </w:p>
    <w:p w:rsidR="002F68BF" w:rsidRPr="00FD4674" w:rsidRDefault="002F68BF" w:rsidP="002F68BF">
      <w:pPr>
        <w:pStyle w:val="Prrafodelista"/>
        <w:numPr>
          <w:ilvl w:val="0"/>
          <w:numId w:val="29"/>
        </w:numPr>
        <w:spacing w:before="240" w:line="360" w:lineRule="auto"/>
        <w:jc w:val="both"/>
        <w:rPr>
          <w:rFonts w:ascii="Palatino Linotype" w:hAnsi="Palatino Linotype"/>
        </w:rPr>
      </w:pPr>
      <w:r w:rsidRPr="00FD4674">
        <w:rPr>
          <w:rFonts w:ascii="Palatino Linotype" w:hAnsi="Palatino Linotype"/>
        </w:rPr>
        <w:t xml:space="preserve">Oficios generados, elaborados y/o emitidos por la Contraloría del Municipio de Zinacantepec, </w:t>
      </w:r>
      <w:r w:rsidR="00403282" w:rsidRPr="00FD4674">
        <w:rPr>
          <w:rFonts w:ascii="Palatino Linotype" w:hAnsi="Palatino Linotype"/>
        </w:rPr>
        <w:t>de la segunda quincena de noviembre de dos mil veintidós</w:t>
      </w:r>
      <w:r w:rsidRPr="00FD4674">
        <w:rPr>
          <w:rFonts w:ascii="Palatino Linotype" w:hAnsi="Palatino Linotype"/>
        </w:rPr>
        <w:t>.</w:t>
      </w:r>
    </w:p>
    <w:p w:rsidR="0086588D" w:rsidRDefault="00E81B07" w:rsidP="0086588D">
      <w:pPr>
        <w:pStyle w:val="Citas"/>
      </w:pPr>
      <w:r>
        <w:t>Para los puntos 4 y</w:t>
      </w:r>
      <w:r w:rsidR="0086588D">
        <w:t xml:space="preserve"> </w:t>
      </w:r>
      <w:r>
        <w:t xml:space="preserve">8 </w:t>
      </w:r>
      <w:r w:rsidR="0086588D">
        <w:t>d</w:t>
      </w:r>
      <w:r w:rsidR="0086588D" w:rsidRPr="00525D2E">
        <w:t>e ser el caso que la información respecto de la que se ordena la entrega de la información, concurra con alguna causal de reserva, el SUJETO OBLIGADO deberá emitir y entregar el Acuerdo de Clasificación como INFORMACIÓN RESERVADA que emita el Comité de Transparencia, de conformidad con los artículos 128, 129, 135 y 140, de la Ley de Transparencia y Acceso a la Información Pública del Estado de México y Municipios, que sustente su clasificación en términos del Considerando Quinto de esta resolución.</w:t>
      </w:r>
    </w:p>
    <w:p w:rsidR="00A0590F" w:rsidRDefault="00A0590F" w:rsidP="0086588D">
      <w:pPr>
        <w:pStyle w:val="Citas"/>
      </w:pPr>
      <w:r>
        <w:lastRenderedPageBreak/>
        <w:t>Respecto de los numerales anteriores, en el supuesto de que no haya generado información, deberá hacerlo del conocimiento al Recurrente, en términos del segundo párrafo del artículo 19 de la Ley de Transparencia Local.</w:t>
      </w:r>
    </w:p>
    <w:p w:rsidR="00E81B07" w:rsidRDefault="00E81B07" w:rsidP="0086588D">
      <w:pPr>
        <w:pStyle w:val="Citas"/>
      </w:pPr>
      <w: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86588D" w:rsidRPr="00B3351F" w:rsidRDefault="0086588D" w:rsidP="0086588D">
      <w:pPr>
        <w:pStyle w:val="Citas"/>
      </w:pPr>
    </w:p>
    <w:p w:rsidR="0086588D" w:rsidRPr="00B3351F" w:rsidRDefault="0086588D" w:rsidP="0086588D">
      <w:pPr>
        <w:spacing w:line="360" w:lineRule="auto"/>
        <w:jc w:val="both"/>
        <w:rPr>
          <w:rFonts w:ascii="Palatino Linotype" w:hAnsi="Palatino Linotype" w:cs="Tahoma"/>
        </w:rPr>
      </w:pPr>
      <w:r w:rsidRPr="00B3351F">
        <w:rPr>
          <w:rFonts w:ascii="Palatino Linotype" w:hAnsi="Palatino Linotype" w:cs="Arial"/>
          <w:b/>
          <w:sz w:val="28"/>
        </w:rPr>
        <w:t>TERCERO</w:t>
      </w:r>
      <w:r w:rsidRPr="00B3351F">
        <w:rPr>
          <w:rFonts w:ascii="Palatino Linotype" w:hAnsi="Palatino Linotype" w:cs="Arial"/>
          <w:b/>
        </w:rPr>
        <w:t>.</w:t>
      </w:r>
      <w:r w:rsidRPr="00B3351F">
        <w:rPr>
          <w:rFonts w:ascii="Palatino Linotype" w:hAnsi="Palatino Linotype" w:cs="Arial"/>
        </w:rPr>
        <w:t xml:space="preserve"> </w:t>
      </w:r>
      <w:r w:rsidRPr="00B3351F">
        <w:rPr>
          <w:rFonts w:ascii="Palatino Linotype" w:hAnsi="Palatino Linotype" w:cs="Tahoma"/>
          <w:b/>
        </w:rPr>
        <w:t xml:space="preserve">NOTIFÍQUESE </w:t>
      </w:r>
      <w:r w:rsidRPr="00B3351F">
        <w:rPr>
          <w:rFonts w:ascii="Palatino Linotype" w:hAnsi="Palatino Linotype" w:cs="Tahoma"/>
        </w:rPr>
        <w:t xml:space="preserve">la presente Resolución al Titular de la Unidad de Transparencia del </w:t>
      </w:r>
      <w:r w:rsidRPr="00B3351F">
        <w:rPr>
          <w:rFonts w:ascii="Palatino Linotype" w:hAnsi="Palatino Linotype" w:cs="Tahoma"/>
          <w:b/>
        </w:rPr>
        <w:t>Sujeto Obligado</w:t>
      </w:r>
      <w:r w:rsidRPr="00B3351F">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86588D" w:rsidRPr="00B3351F" w:rsidRDefault="0086588D" w:rsidP="0086588D">
      <w:pPr>
        <w:spacing w:line="360" w:lineRule="auto"/>
        <w:jc w:val="both"/>
        <w:rPr>
          <w:rFonts w:ascii="Palatino Linotype" w:hAnsi="Palatino Linotype" w:cs="Tahoma"/>
        </w:rPr>
      </w:pPr>
    </w:p>
    <w:p w:rsidR="0086588D" w:rsidRPr="00B3351F" w:rsidRDefault="0086588D" w:rsidP="0086588D">
      <w:pPr>
        <w:autoSpaceDE w:val="0"/>
        <w:autoSpaceDN w:val="0"/>
        <w:adjustRightInd w:val="0"/>
        <w:spacing w:line="360" w:lineRule="auto"/>
        <w:jc w:val="both"/>
        <w:rPr>
          <w:rFonts w:ascii="Palatino Linotype" w:hAnsi="Palatino Linotype" w:cs="Arial"/>
        </w:rPr>
      </w:pPr>
      <w:r w:rsidRPr="00B3351F">
        <w:rPr>
          <w:rFonts w:ascii="Palatino Linotype" w:hAnsi="Palatino Linotype" w:cs="Arial"/>
          <w:b/>
          <w:sz w:val="28"/>
          <w:szCs w:val="28"/>
        </w:rPr>
        <w:t>CUARTO.</w:t>
      </w:r>
      <w:r w:rsidRPr="00B3351F">
        <w:rPr>
          <w:rFonts w:ascii="Palatino Linotype" w:hAnsi="Palatino Linotype" w:cs="Arial"/>
          <w:b/>
        </w:rPr>
        <w:t xml:space="preserve"> </w:t>
      </w:r>
      <w:r w:rsidRPr="00B3351F">
        <w:rPr>
          <w:rFonts w:ascii="Palatino Linotype" w:hAnsi="Palatino Linotype" w:cs="Arial"/>
        </w:rPr>
        <w:t xml:space="preserve">De conformidad con el artículo 198 de la Ley de Transparencia y Acceso a la Información Pública del Estado de México y Municipios, de considerarlo procedente, el </w:t>
      </w:r>
      <w:r w:rsidRPr="00B3351F">
        <w:rPr>
          <w:rFonts w:ascii="Palatino Linotype" w:hAnsi="Palatino Linotype" w:cs="Arial"/>
          <w:b/>
        </w:rPr>
        <w:t>Sujeto Obligado</w:t>
      </w:r>
      <w:r w:rsidRPr="00B3351F">
        <w:rPr>
          <w:rFonts w:ascii="Palatino Linotype" w:hAnsi="Palatino Linotype" w:cs="Arial"/>
        </w:rPr>
        <w:t xml:space="preserve"> de manera fundada y motivada, podrá solicitar una ampliación de plazo para el cumplimiento de la presente resolución.</w:t>
      </w:r>
    </w:p>
    <w:p w:rsidR="0086588D" w:rsidRPr="00B3351F" w:rsidRDefault="0086588D" w:rsidP="0086588D">
      <w:pPr>
        <w:autoSpaceDE w:val="0"/>
        <w:autoSpaceDN w:val="0"/>
        <w:adjustRightInd w:val="0"/>
        <w:spacing w:line="360" w:lineRule="auto"/>
        <w:jc w:val="both"/>
        <w:rPr>
          <w:rFonts w:ascii="Palatino Linotype" w:hAnsi="Palatino Linotype" w:cs="Arial"/>
        </w:rPr>
      </w:pPr>
    </w:p>
    <w:p w:rsidR="0086588D" w:rsidRDefault="0086588D" w:rsidP="0086588D">
      <w:pPr>
        <w:autoSpaceDE w:val="0"/>
        <w:autoSpaceDN w:val="0"/>
        <w:adjustRightInd w:val="0"/>
        <w:spacing w:line="360" w:lineRule="auto"/>
        <w:jc w:val="both"/>
        <w:rPr>
          <w:rFonts w:ascii="Palatino Linotype" w:eastAsiaTheme="minorHAnsi" w:hAnsi="Palatino Linotype" w:cs="Arial"/>
          <w:lang w:eastAsia="en-US"/>
        </w:rPr>
      </w:pPr>
      <w:r w:rsidRPr="00B3351F">
        <w:rPr>
          <w:rFonts w:ascii="Palatino Linotype" w:eastAsiaTheme="minorHAnsi" w:hAnsi="Palatino Linotype" w:cstheme="minorBidi"/>
          <w:b/>
          <w:sz w:val="28"/>
          <w:szCs w:val="28"/>
          <w:lang w:eastAsia="en-US"/>
        </w:rPr>
        <w:t>QUINTO</w:t>
      </w:r>
      <w:r w:rsidRPr="00B3351F">
        <w:rPr>
          <w:rFonts w:ascii="Palatino Linotype" w:eastAsiaTheme="minorHAnsi" w:hAnsi="Palatino Linotype" w:cstheme="minorBidi"/>
          <w:b/>
          <w:lang w:eastAsia="en-US"/>
        </w:rPr>
        <w:t xml:space="preserve">. </w:t>
      </w:r>
      <w:r w:rsidRPr="00B3351F">
        <w:rPr>
          <w:rFonts w:ascii="Palatino Linotype" w:eastAsiaTheme="minorHAnsi" w:hAnsi="Palatino Linotype" w:cs="Arial"/>
          <w:b/>
          <w:lang w:eastAsia="en-US"/>
        </w:rPr>
        <w:t>NOTIFÍQUESE</w:t>
      </w:r>
      <w:r w:rsidRPr="00B3351F">
        <w:rPr>
          <w:rFonts w:ascii="Palatino Linotype" w:eastAsiaTheme="minorHAnsi" w:hAnsi="Palatino Linotype" w:cs="Arial"/>
          <w:lang w:eastAsia="en-US"/>
        </w:rPr>
        <w:t xml:space="preserve"> a través del Sistema de Acceso a la Información Mexiquense (SAIMEX), al </w:t>
      </w:r>
      <w:r w:rsidRPr="00B3351F">
        <w:rPr>
          <w:rFonts w:ascii="Palatino Linotype" w:eastAsiaTheme="minorHAnsi" w:hAnsi="Palatino Linotype" w:cs="Arial"/>
          <w:b/>
          <w:lang w:eastAsia="en-US"/>
        </w:rPr>
        <w:t>Recurrente</w:t>
      </w:r>
      <w:r w:rsidRPr="00B3351F">
        <w:rPr>
          <w:rFonts w:ascii="Palatino Linotype" w:eastAsiaTheme="minorHAnsi" w:hAnsi="Palatino Linotype" w:cs="Arial"/>
          <w:lang w:eastAsia="en-US"/>
        </w:rPr>
        <w:t xml:space="preserve"> y hágasele del conocimiento que en caso de considerar que le causa algún perjuicio, podrá promover el Juicio de Amparo en los </w:t>
      </w:r>
      <w:r w:rsidRPr="00B3351F">
        <w:rPr>
          <w:rFonts w:ascii="Palatino Linotype" w:eastAsiaTheme="minorHAnsi" w:hAnsi="Palatino Linotype" w:cs="Arial"/>
          <w:lang w:eastAsia="en-US"/>
        </w:rPr>
        <w:lastRenderedPageBreak/>
        <w:t>términos de las leyes aplicables, de acuerdo a lo estipulado por el artículo 196 de la Ley de Transparencia y Acceso a la Información Pública del Estado de México y Municipios.</w:t>
      </w:r>
    </w:p>
    <w:p w:rsidR="0086588D" w:rsidRDefault="0086588D" w:rsidP="0086588D">
      <w:pPr>
        <w:autoSpaceDE w:val="0"/>
        <w:autoSpaceDN w:val="0"/>
        <w:adjustRightInd w:val="0"/>
        <w:spacing w:line="360" w:lineRule="auto"/>
        <w:jc w:val="both"/>
        <w:rPr>
          <w:rFonts w:ascii="Palatino Linotype" w:eastAsiaTheme="minorHAnsi" w:hAnsi="Palatino Linotype" w:cs="Arial"/>
          <w:lang w:eastAsia="en-US"/>
        </w:rPr>
      </w:pPr>
    </w:p>
    <w:p w:rsidR="0018534C" w:rsidRDefault="0018534C" w:rsidP="0086588D">
      <w:pPr>
        <w:autoSpaceDE w:val="0"/>
        <w:autoSpaceDN w:val="0"/>
        <w:adjustRightInd w:val="0"/>
        <w:spacing w:line="360" w:lineRule="auto"/>
        <w:jc w:val="both"/>
        <w:rPr>
          <w:rFonts w:ascii="Palatino Linotype" w:eastAsiaTheme="minorHAnsi" w:hAnsi="Palatino Linotype" w:cs="Arial"/>
          <w:lang w:eastAsia="en-US"/>
        </w:rPr>
      </w:pPr>
    </w:p>
    <w:p w:rsidR="0086588D" w:rsidRDefault="0086588D" w:rsidP="0086588D">
      <w:pPr>
        <w:spacing w:line="360" w:lineRule="auto"/>
        <w:jc w:val="both"/>
        <w:rPr>
          <w:rFonts w:ascii="Palatino Linotype" w:hAnsi="Palatino Linotype" w:cs="Arial"/>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xml:space="preserve">, CONFORMADO POR LOS COMISIONADOS JOSÉ MARTÍNEZ VILCHIS, MARÍA DEL ROSARIO MEJÍA AYALA, SHARON CRISTINA MORALES MARTÍNEZ, LUIS GUSTAVO PARRA NORIEGA </w:t>
      </w:r>
      <w:r w:rsidR="00FD4674">
        <w:rPr>
          <w:rFonts w:ascii="Palatino Linotype" w:hAnsi="Palatino Linotype" w:cs="Arial"/>
        </w:rPr>
        <w:t>(</w:t>
      </w:r>
      <w:r w:rsidR="00500651">
        <w:rPr>
          <w:rFonts w:ascii="Palatino Linotype" w:hAnsi="Palatino Linotype" w:cs="Arial"/>
        </w:rPr>
        <w:t xml:space="preserve">EMITIENDO </w:t>
      </w:r>
      <w:r w:rsidR="00FD4674">
        <w:rPr>
          <w:rFonts w:ascii="Palatino Linotype" w:hAnsi="Palatino Linotype" w:cs="Arial"/>
        </w:rPr>
        <w:t xml:space="preserve">VOTO PARTICULAR) </w:t>
      </w:r>
      <w:r w:rsidRPr="007C3942">
        <w:rPr>
          <w:rFonts w:ascii="Palatino Linotype" w:hAnsi="Palatino Linotype" w:cs="Arial"/>
        </w:rPr>
        <w:t xml:space="preserve">Y GUADALUPE RAMÍREZ PEÑA, EN LA </w:t>
      </w:r>
      <w:r w:rsidR="0018534C">
        <w:rPr>
          <w:rFonts w:ascii="Palatino Linotype" w:hAnsi="Palatino Linotype" w:cs="Arial"/>
        </w:rPr>
        <w:t>DECIMA PRIMERA</w:t>
      </w:r>
      <w:r>
        <w:rPr>
          <w:rFonts w:ascii="Palatino Linotype" w:hAnsi="Palatino Linotype" w:cs="Arial"/>
        </w:rPr>
        <w:t xml:space="preserve"> </w:t>
      </w:r>
      <w:r w:rsidRPr="007C3942">
        <w:rPr>
          <w:rFonts w:ascii="Palatino Linotype" w:hAnsi="Palatino Linotype" w:cs="Arial"/>
        </w:rPr>
        <w:t>SESIÓN ORDINARIA CELEBRADA EL</w:t>
      </w:r>
      <w:r>
        <w:rPr>
          <w:rFonts w:ascii="Palatino Linotype" w:hAnsi="Palatino Linotype" w:cs="Arial"/>
        </w:rPr>
        <w:t xml:space="preserve"> </w:t>
      </w:r>
      <w:r w:rsidR="00225EFC">
        <w:rPr>
          <w:rFonts w:ascii="Palatino Linotype" w:hAnsi="Palatino Linotype" w:cs="Arial"/>
        </w:rPr>
        <w:t>VEINTIDÓS</w:t>
      </w:r>
      <w:r w:rsidR="0018534C">
        <w:rPr>
          <w:rFonts w:ascii="Palatino Linotype" w:hAnsi="Palatino Linotype" w:cs="Arial"/>
        </w:rPr>
        <w:t xml:space="preserve"> DE MARZO</w:t>
      </w:r>
      <w:r>
        <w:rPr>
          <w:rFonts w:ascii="Palatino Linotype" w:hAnsi="Palatino Linotype" w:cs="Arial"/>
        </w:rPr>
        <w:t xml:space="preserve"> </w:t>
      </w:r>
      <w:r w:rsidR="0018534C">
        <w:rPr>
          <w:rFonts w:ascii="Palatino Linotype" w:hAnsi="Palatino Linotype" w:cs="Arial"/>
        </w:rPr>
        <w:t>DE DOS MIL VEINTITRÉS</w:t>
      </w:r>
      <w:r w:rsidRPr="007C3942">
        <w:rPr>
          <w:rFonts w:ascii="Palatino Linotype" w:hAnsi="Palatino Linotype" w:cs="Arial"/>
        </w:rPr>
        <w:t>, ANTE EL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500651">
        <w:rPr>
          <w:rFonts w:ascii="Palatino Linotype" w:hAnsi="Palatino Linotype" w:cs="Arial"/>
        </w:rPr>
        <w:t>------------------------------------------------------------------------------------------------------------------------------------------------------------------------------------------------------------------------------------------------------------------------------------------------------------------------------------------------------------------------------------------------------------------------------------------------------------------------------------------------------------------------------------------------------------------------------------------------------------------------------------------------------------------------------------------------------------</w:t>
      </w:r>
    </w:p>
    <w:p w:rsidR="0086588D" w:rsidRDefault="00500651" w:rsidP="0086588D">
      <w:pPr>
        <w:spacing w:line="360" w:lineRule="auto"/>
        <w:jc w:val="both"/>
        <w:rPr>
          <w:rFonts w:ascii="Palatino Linotype" w:hAnsi="Palatino Linotype" w:cs="Arial"/>
        </w:rPr>
      </w:pPr>
      <w:r>
        <w:rPr>
          <w:rFonts w:ascii="Palatino Linotype" w:hAnsi="Palatino Linotype" w:cs="Arial"/>
        </w:rPr>
        <w:t>------------------------------------------------------------------------------------------------------------------</w:t>
      </w:r>
    </w:p>
    <w:p w:rsidR="0086588D" w:rsidRPr="005323D1" w:rsidRDefault="0086588D" w:rsidP="0086588D">
      <w:pPr>
        <w:spacing w:line="360" w:lineRule="auto"/>
        <w:jc w:val="both"/>
        <w:rPr>
          <w:rFonts w:ascii="Palatino Linotype" w:hAnsi="Palatino Linotype" w:cs="Arial"/>
          <w:sz w:val="20"/>
        </w:rPr>
      </w:pPr>
      <w:r>
        <w:rPr>
          <w:rFonts w:ascii="Palatino Linotype" w:hAnsi="Palatino Linotype" w:cs="Arial"/>
          <w:sz w:val="20"/>
        </w:rPr>
        <w:t>JMV/</w:t>
      </w:r>
      <w:r w:rsidRPr="007C3942">
        <w:rPr>
          <w:rFonts w:ascii="Palatino Linotype" w:hAnsi="Palatino Linotype" w:cs="Arial"/>
          <w:sz w:val="20"/>
        </w:rPr>
        <w:t>CCR/</w:t>
      </w:r>
      <w:r>
        <w:rPr>
          <w:rFonts w:ascii="Palatino Linotype" w:hAnsi="Palatino Linotype" w:cs="Arial"/>
          <w:sz w:val="20"/>
        </w:rPr>
        <w:t>LMST</w:t>
      </w:r>
    </w:p>
    <w:p w:rsidR="0086588D" w:rsidRDefault="0086588D" w:rsidP="0086588D"/>
    <w:p w:rsidR="0086588D" w:rsidRDefault="0086588D" w:rsidP="0086588D"/>
    <w:p w:rsidR="0086588D" w:rsidRDefault="0086588D" w:rsidP="0086588D"/>
    <w:p w:rsidR="0086588D" w:rsidRDefault="0086588D" w:rsidP="0086588D"/>
    <w:p w:rsidR="0086588D" w:rsidRDefault="0086588D" w:rsidP="0086588D"/>
    <w:p w:rsidR="0086588D" w:rsidRDefault="0086588D" w:rsidP="0086588D"/>
    <w:p w:rsidR="0086588D" w:rsidRDefault="0086588D" w:rsidP="0086588D"/>
    <w:p w:rsidR="0086588D" w:rsidRDefault="0086588D" w:rsidP="0086588D"/>
    <w:p w:rsidR="0086588D" w:rsidRDefault="0086588D" w:rsidP="0086588D"/>
    <w:p w:rsidR="0086588D" w:rsidRDefault="0086588D" w:rsidP="0086588D"/>
    <w:p w:rsidR="0086588D" w:rsidRDefault="0086588D" w:rsidP="0086588D"/>
    <w:p w:rsidR="0086588D" w:rsidRDefault="0086588D" w:rsidP="0086588D"/>
    <w:p w:rsidR="0086588D" w:rsidRDefault="0086588D" w:rsidP="0086588D"/>
    <w:p w:rsidR="00CD23E8" w:rsidRDefault="00CD23E8"/>
    <w:sectPr w:rsidR="00CD23E8" w:rsidSect="0086588D">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AD0" w:rsidRDefault="00284AD0" w:rsidP="0086588D">
      <w:r>
        <w:separator/>
      </w:r>
    </w:p>
  </w:endnote>
  <w:endnote w:type="continuationSeparator" w:id="0">
    <w:p w:rsidR="00284AD0" w:rsidRDefault="00284AD0" w:rsidP="0086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AD0" w:rsidRPr="00A2780F" w:rsidRDefault="00284AD0" w:rsidP="0086588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969E2">
      <w:rPr>
        <w:rFonts w:ascii="Arial" w:hAnsi="Arial" w:cs="Arial"/>
        <w:b/>
        <w:bCs/>
        <w:noProof/>
        <w:sz w:val="20"/>
        <w:szCs w:val="20"/>
      </w:rPr>
      <w:t>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969E2">
      <w:rPr>
        <w:rFonts w:ascii="Arial" w:hAnsi="Arial" w:cs="Arial"/>
        <w:b/>
        <w:bCs/>
        <w:noProof/>
        <w:sz w:val="20"/>
        <w:szCs w:val="20"/>
      </w:rPr>
      <w:t>65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AD0" w:rsidRPr="00070856" w:rsidRDefault="00284AD0" w:rsidP="0086588D">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969E2">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969E2">
      <w:rPr>
        <w:rFonts w:ascii="Arial" w:hAnsi="Arial" w:cs="Arial"/>
        <w:b/>
        <w:bCs/>
        <w:noProof/>
        <w:sz w:val="20"/>
        <w:szCs w:val="20"/>
      </w:rPr>
      <w:t>65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AD0" w:rsidRDefault="00284AD0" w:rsidP="0086588D">
      <w:r>
        <w:separator/>
      </w:r>
    </w:p>
  </w:footnote>
  <w:footnote w:type="continuationSeparator" w:id="0">
    <w:p w:rsidR="00284AD0" w:rsidRDefault="00284AD0" w:rsidP="0086588D">
      <w:r>
        <w:continuationSeparator/>
      </w:r>
    </w:p>
  </w:footnote>
  <w:footnote w:id="1">
    <w:p w:rsidR="00284AD0" w:rsidRDefault="00284AD0" w:rsidP="00331EEC">
      <w:pPr>
        <w:pStyle w:val="Textonotapie"/>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2">
    <w:p w:rsidR="00284AD0" w:rsidRDefault="00284AD0" w:rsidP="002F68BF">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3">
    <w:p w:rsidR="00284AD0" w:rsidRDefault="00284AD0" w:rsidP="002F68BF">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4">
    <w:p w:rsidR="00284AD0" w:rsidRPr="00D75A73" w:rsidRDefault="00284AD0" w:rsidP="002F68BF">
      <w:pPr>
        <w:jc w:val="both"/>
        <w:rPr>
          <w:rFonts w:ascii="Palatino Linotype" w:hAnsi="Palatino Linotype"/>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5">
    <w:p w:rsidR="00284AD0" w:rsidRPr="00D75A73" w:rsidRDefault="00284AD0" w:rsidP="002F68BF">
      <w:pPr>
        <w:pStyle w:val="Textonotapie"/>
        <w:jc w:val="both"/>
        <w:rPr>
          <w:rFonts w:ascii="Palatino Linotype" w:hAnsi="Palatino Linotype"/>
          <w:color w:val="000000" w:themeColor="text1"/>
          <w:sz w:val="16"/>
          <w:szCs w:val="16"/>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284AD0" w:rsidRPr="008F2CCC" w:rsidTr="0086588D">
      <w:tc>
        <w:tcPr>
          <w:tcW w:w="3620" w:type="dxa"/>
          <w:shd w:val="clear" w:color="auto" w:fill="auto"/>
        </w:tcPr>
        <w:p w:rsidR="00284AD0" w:rsidRPr="007E5FC4" w:rsidRDefault="00284AD0" w:rsidP="0086588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284AD0" w:rsidRPr="00664658" w:rsidRDefault="00500651" w:rsidP="0086588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00</w:t>
          </w:r>
          <w:r w:rsidR="00284AD0">
            <w:rPr>
              <w:rFonts w:ascii="Palatino Linotype" w:hAnsi="Palatino Linotype"/>
              <w:b/>
              <w:sz w:val="22"/>
              <w:szCs w:val="22"/>
              <w:lang w:val="es-ES_tradnl"/>
            </w:rPr>
            <w:t>245/INFOEM/IP/RR/2023 y acumulados</w:t>
          </w:r>
        </w:p>
      </w:tc>
    </w:tr>
    <w:tr w:rsidR="00284AD0" w:rsidRPr="008F2CCC" w:rsidTr="0086588D">
      <w:tc>
        <w:tcPr>
          <w:tcW w:w="3620" w:type="dxa"/>
          <w:shd w:val="clear" w:color="auto" w:fill="auto"/>
        </w:tcPr>
        <w:p w:rsidR="00284AD0" w:rsidRPr="007E5FC4" w:rsidRDefault="00284AD0" w:rsidP="0086588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284AD0" w:rsidRPr="00664658" w:rsidRDefault="00284AD0" w:rsidP="001F1A3F">
          <w:pPr>
            <w:spacing w:line="276" w:lineRule="auto"/>
            <w:jc w:val="right"/>
            <w:rPr>
              <w:rFonts w:ascii="Palatino Linotype" w:hAnsi="Palatino Linotype"/>
              <w:b/>
              <w:sz w:val="22"/>
              <w:szCs w:val="22"/>
              <w:lang w:val="es-ES_tradnl"/>
            </w:rPr>
          </w:pPr>
          <w:r>
            <w:rPr>
              <w:rFonts w:ascii="Palatino Linotype" w:hAnsi="Palatino Linotype"/>
              <w:b/>
              <w:sz w:val="22"/>
              <w:szCs w:val="22"/>
            </w:rPr>
            <w:t>Ayuntamiento de Zinacantepec</w:t>
          </w:r>
        </w:p>
      </w:tc>
    </w:tr>
    <w:tr w:rsidR="00284AD0" w:rsidRPr="008F2CCC" w:rsidTr="0086588D">
      <w:trPr>
        <w:trHeight w:val="228"/>
      </w:trPr>
      <w:tc>
        <w:tcPr>
          <w:tcW w:w="3620" w:type="dxa"/>
          <w:shd w:val="clear" w:color="auto" w:fill="auto"/>
        </w:tcPr>
        <w:p w:rsidR="00284AD0" w:rsidRPr="007E5FC4" w:rsidRDefault="00284AD0" w:rsidP="0086588D">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284AD0" w:rsidRPr="00664658" w:rsidRDefault="00284AD0" w:rsidP="0086588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284AD0" w:rsidRPr="001779E0" w:rsidRDefault="00284AD0" w:rsidP="0086588D">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A1E0B2A" wp14:editId="5D9F0B12">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284AD0" w:rsidRPr="008F2CCC" w:rsidTr="0086588D">
      <w:tc>
        <w:tcPr>
          <w:tcW w:w="2977" w:type="dxa"/>
          <w:shd w:val="clear" w:color="auto" w:fill="auto"/>
        </w:tcPr>
        <w:p w:rsidR="00284AD0" w:rsidRPr="007E5FC4" w:rsidRDefault="00284AD0" w:rsidP="0086588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284AD0" w:rsidRPr="008F2CCC" w:rsidRDefault="00500651" w:rsidP="0086588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00</w:t>
          </w:r>
          <w:r w:rsidR="00284AD0">
            <w:rPr>
              <w:rFonts w:ascii="Palatino Linotype" w:hAnsi="Palatino Linotype"/>
              <w:b/>
              <w:sz w:val="22"/>
              <w:szCs w:val="22"/>
              <w:lang w:val="es-ES_tradnl"/>
            </w:rPr>
            <w:t>245/INFOEM/IP/RR/2023 y acumulados</w:t>
          </w:r>
        </w:p>
      </w:tc>
    </w:tr>
    <w:tr w:rsidR="00284AD0" w:rsidRPr="008F2CCC" w:rsidTr="0086588D">
      <w:tc>
        <w:tcPr>
          <w:tcW w:w="2977" w:type="dxa"/>
          <w:shd w:val="clear" w:color="auto" w:fill="auto"/>
          <w:vAlign w:val="center"/>
        </w:tcPr>
        <w:p w:rsidR="00284AD0" w:rsidRPr="007E5FC4" w:rsidRDefault="00284AD0" w:rsidP="0086588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284AD0" w:rsidRPr="008F2CCC" w:rsidRDefault="00A969E2" w:rsidP="0086588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284AD0" w:rsidRPr="008F2CCC" w:rsidTr="0086588D">
      <w:trPr>
        <w:trHeight w:val="228"/>
      </w:trPr>
      <w:tc>
        <w:tcPr>
          <w:tcW w:w="2977" w:type="dxa"/>
          <w:shd w:val="clear" w:color="auto" w:fill="auto"/>
        </w:tcPr>
        <w:p w:rsidR="00284AD0" w:rsidRPr="007E5FC4" w:rsidRDefault="00284AD0" w:rsidP="0086588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284AD0" w:rsidRPr="00DC41C8" w:rsidRDefault="00284AD0" w:rsidP="0086588D">
          <w:pPr>
            <w:spacing w:line="360" w:lineRule="auto"/>
            <w:jc w:val="right"/>
            <w:rPr>
              <w:rFonts w:ascii="Palatino Linotype" w:hAnsi="Palatino Linotype"/>
              <w:b/>
              <w:sz w:val="22"/>
              <w:szCs w:val="22"/>
            </w:rPr>
          </w:pPr>
          <w:r w:rsidRPr="007F0C84">
            <w:rPr>
              <w:rFonts w:ascii="Palatino Linotype" w:hAnsi="Palatino Linotype"/>
              <w:b/>
              <w:sz w:val="22"/>
              <w:szCs w:val="22"/>
            </w:rPr>
            <w:t xml:space="preserve">Ayuntamiento de </w:t>
          </w:r>
          <w:r>
            <w:rPr>
              <w:rFonts w:ascii="Palatino Linotype" w:hAnsi="Palatino Linotype"/>
              <w:b/>
              <w:sz w:val="22"/>
              <w:szCs w:val="22"/>
            </w:rPr>
            <w:t>Zinacantepec</w:t>
          </w:r>
        </w:p>
      </w:tc>
    </w:tr>
    <w:tr w:rsidR="00284AD0" w:rsidRPr="008F2CCC" w:rsidTr="0086588D">
      <w:tc>
        <w:tcPr>
          <w:tcW w:w="2977" w:type="dxa"/>
          <w:shd w:val="clear" w:color="auto" w:fill="auto"/>
        </w:tcPr>
        <w:p w:rsidR="00284AD0" w:rsidRPr="007E5FC4" w:rsidRDefault="00284AD0" w:rsidP="0086588D">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284AD0" w:rsidRPr="008F2CCC" w:rsidRDefault="00284AD0" w:rsidP="0086588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284AD0" w:rsidRPr="009F1AB6" w:rsidRDefault="00284AD0">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9788FF3" wp14:editId="61373205">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64AC"/>
    <w:multiLevelType w:val="hybridMultilevel"/>
    <w:tmpl w:val="BEAA00B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5734958"/>
    <w:multiLevelType w:val="hybridMultilevel"/>
    <w:tmpl w:val="E7146B28"/>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563600"/>
    <w:multiLevelType w:val="hybridMultilevel"/>
    <w:tmpl w:val="4838DD92"/>
    <w:lvl w:ilvl="0" w:tplc="E700ABB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DAF2394"/>
    <w:multiLevelType w:val="hybridMultilevel"/>
    <w:tmpl w:val="190E80CE"/>
    <w:lvl w:ilvl="0" w:tplc="080A0017">
      <w:start w:val="1"/>
      <w:numFmt w:val="lowerLetter"/>
      <w:lvlText w:val="%1)"/>
      <w:lvlJc w:val="left"/>
      <w:pPr>
        <w:ind w:left="644" w:hanging="360"/>
      </w:pPr>
      <w:rPr>
        <w:rFont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 w15:restartNumberingAfterBreak="0">
    <w:nsid w:val="0F1302F2"/>
    <w:multiLevelType w:val="hybridMultilevel"/>
    <w:tmpl w:val="F5846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4E1E87"/>
    <w:multiLevelType w:val="hybridMultilevel"/>
    <w:tmpl w:val="F4AC3328"/>
    <w:lvl w:ilvl="0" w:tplc="02446402">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E3C2BE1"/>
    <w:multiLevelType w:val="hybridMultilevel"/>
    <w:tmpl w:val="BD6691A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8E67BF"/>
    <w:multiLevelType w:val="hybridMultilevel"/>
    <w:tmpl w:val="94FE4ACC"/>
    <w:lvl w:ilvl="0" w:tplc="7E30645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21D6464C"/>
    <w:multiLevelType w:val="hybridMultilevel"/>
    <w:tmpl w:val="FEBE460C"/>
    <w:lvl w:ilvl="0" w:tplc="ED789E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31F24B0"/>
    <w:multiLevelType w:val="hybridMultilevel"/>
    <w:tmpl w:val="F4E0B6D0"/>
    <w:lvl w:ilvl="0" w:tplc="2B1ACA7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2AE6C67"/>
    <w:multiLevelType w:val="hybridMultilevel"/>
    <w:tmpl w:val="E6CA978E"/>
    <w:lvl w:ilvl="0" w:tplc="9314DC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3C3B682F"/>
    <w:multiLevelType w:val="hybridMultilevel"/>
    <w:tmpl w:val="36746A42"/>
    <w:lvl w:ilvl="0" w:tplc="220EBDA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447F0BE9"/>
    <w:multiLevelType w:val="hybridMultilevel"/>
    <w:tmpl w:val="340C2B14"/>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13" w15:restartNumberingAfterBreak="0">
    <w:nsid w:val="45133C40"/>
    <w:multiLevelType w:val="hybridMultilevel"/>
    <w:tmpl w:val="6BD41730"/>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0E1E38"/>
    <w:multiLevelType w:val="hybridMultilevel"/>
    <w:tmpl w:val="23782A84"/>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6"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C4C0CDD"/>
    <w:multiLevelType w:val="hybridMultilevel"/>
    <w:tmpl w:val="B15A7FC2"/>
    <w:lvl w:ilvl="0" w:tplc="7332D4D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61292FA0"/>
    <w:multiLevelType w:val="hybridMultilevel"/>
    <w:tmpl w:val="164A63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4D9225E"/>
    <w:multiLevelType w:val="hybridMultilevel"/>
    <w:tmpl w:val="9F3E954A"/>
    <w:lvl w:ilvl="0" w:tplc="F7FAC2F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73414C2A"/>
    <w:multiLevelType w:val="hybridMultilevel"/>
    <w:tmpl w:val="EEDC01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C849A7"/>
    <w:multiLevelType w:val="hybridMultilevel"/>
    <w:tmpl w:val="59020D04"/>
    <w:lvl w:ilvl="0" w:tplc="CCBCE8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60E4230"/>
    <w:multiLevelType w:val="hybridMultilevel"/>
    <w:tmpl w:val="5C280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774010F"/>
    <w:multiLevelType w:val="hybridMultilevel"/>
    <w:tmpl w:val="BB74FA08"/>
    <w:lvl w:ilvl="0" w:tplc="17A6AB1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79906D47"/>
    <w:multiLevelType w:val="hybridMultilevel"/>
    <w:tmpl w:val="235C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B1320"/>
    <w:multiLevelType w:val="hybridMultilevel"/>
    <w:tmpl w:val="7458E374"/>
    <w:lvl w:ilvl="0" w:tplc="0C08EF8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CF9421E"/>
    <w:multiLevelType w:val="hybridMultilevel"/>
    <w:tmpl w:val="955ECE5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7E5C736A"/>
    <w:multiLevelType w:val="hybridMultilevel"/>
    <w:tmpl w:val="1228D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23"/>
  </w:num>
  <w:num w:numId="3">
    <w:abstractNumId w:val="22"/>
  </w:num>
  <w:num w:numId="4">
    <w:abstractNumId w:val="17"/>
  </w:num>
  <w:num w:numId="5">
    <w:abstractNumId w:val="4"/>
  </w:num>
  <w:num w:numId="6">
    <w:abstractNumId w:val="0"/>
  </w:num>
  <w:num w:numId="7">
    <w:abstractNumId w:val="14"/>
  </w:num>
  <w:num w:numId="8">
    <w:abstractNumId w:val="27"/>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18"/>
  </w:num>
  <w:num w:numId="13">
    <w:abstractNumId w:val="20"/>
  </w:num>
  <w:num w:numId="14">
    <w:abstractNumId w:val="24"/>
  </w:num>
  <w:num w:numId="15">
    <w:abstractNumId w:val="1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
  </w:num>
  <w:num w:numId="19">
    <w:abstractNumId w:val="21"/>
  </w:num>
  <w:num w:numId="20">
    <w:abstractNumId w:val="28"/>
  </w:num>
  <w:num w:numId="21">
    <w:abstractNumId w:val="8"/>
  </w:num>
  <w:num w:numId="22">
    <w:abstractNumId w:val="10"/>
  </w:num>
  <w:num w:numId="23">
    <w:abstractNumId w:val="9"/>
  </w:num>
  <w:num w:numId="24">
    <w:abstractNumId w:val="5"/>
  </w:num>
  <w:num w:numId="25">
    <w:abstractNumId w:val="7"/>
  </w:num>
  <w:num w:numId="26">
    <w:abstractNumId w:val="16"/>
  </w:num>
  <w:num w:numId="27">
    <w:abstractNumId w:val="6"/>
  </w:num>
  <w:num w:numId="28">
    <w:abstractNumId w:val="25"/>
  </w:num>
  <w:num w:numId="29">
    <w:abstractNumId w:val="13"/>
  </w:num>
  <w:num w:numId="30">
    <w:abstractNumId w:val="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88D"/>
    <w:rsid w:val="000075D7"/>
    <w:rsid w:val="00017E01"/>
    <w:rsid w:val="000230CA"/>
    <w:rsid w:val="0018534C"/>
    <w:rsid w:val="001C13A9"/>
    <w:rsid w:val="001D735B"/>
    <w:rsid w:val="001F1A3F"/>
    <w:rsid w:val="00225EFC"/>
    <w:rsid w:val="00265445"/>
    <w:rsid w:val="002842C6"/>
    <w:rsid w:val="00284AD0"/>
    <w:rsid w:val="002C1FCD"/>
    <w:rsid w:val="002F68BF"/>
    <w:rsid w:val="00331EEC"/>
    <w:rsid w:val="00342997"/>
    <w:rsid w:val="003A09A4"/>
    <w:rsid w:val="00403282"/>
    <w:rsid w:val="00492CB9"/>
    <w:rsid w:val="004A0773"/>
    <w:rsid w:val="00500651"/>
    <w:rsid w:val="00601E92"/>
    <w:rsid w:val="00657D72"/>
    <w:rsid w:val="00694033"/>
    <w:rsid w:val="006B1D94"/>
    <w:rsid w:val="00782741"/>
    <w:rsid w:val="0086588D"/>
    <w:rsid w:val="009760DB"/>
    <w:rsid w:val="009805F7"/>
    <w:rsid w:val="009C1CB8"/>
    <w:rsid w:val="00A0590F"/>
    <w:rsid w:val="00A969E2"/>
    <w:rsid w:val="00B30C8A"/>
    <w:rsid w:val="00C43EC9"/>
    <w:rsid w:val="00C63D54"/>
    <w:rsid w:val="00C96BBE"/>
    <w:rsid w:val="00CD23E8"/>
    <w:rsid w:val="00D57022"/>
    <w:rsid w:val="00D741A8"/>
    <w:rsid w:val="00DD4369"/>
    <w:rsid w:val="00DD799D"/>
    <w:rsid w:val="00E06BA7"/>
    <w:rsid w:val="00E32F9E"/>
    <w:rsid w:val="00E81B07"/>
    <w:rsid w:val="00EA4F2C"/>
    <w:rsid w:val="00F3269D"/>
    <w:rsid w:val="00F91979"/>
    <w:rsid w:val="00FD027A"/>
    <w:rsid w:val="00FD4674"/>
    <w:rsid w:val="00FF7D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E5D84-55DB-45B8-880C-35AA1447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88D"/>
    <w:pPr>
      <w:spacing w:after="0" w:line="240" w:lineRule="auto"/>
    </w:pPr>
    <w:rPr>
      <w:rFonts w:ascii="Times New Roman" w:eastAsia="Times New Roman" w:hAnsi="Times New Roman" w:cs="Times New Roman"/>
      <w:sz w:val="24"/>
      <w:szCs w:val="24"/>
      <w:lang w:val="es-ES" w:eastAsia="es-ES"/>
    </w:rPr>
  </w:style>
  <w:style w:type="paragraph" w:styleId="Ttulo2">
    <w:name w:val="heading 2"/>
    <w:aliases w:val="Subtítulos"/>
    <w:basedOn w:val="Normal"/>
    <w:next w:val="Normal"/>
    <w:link w:val="Ttulo2Car"/>
    <w:uiPriority w:val="9"/>
    <w:unhideWhenUsed/>
    <w:qFormat/>
    <w:rsid w:val="002C1FCD"/>
    <w:pPr>
      <w:keepNext/>
      <w:keepLines/>
      <w:spacing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6588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6588D"/>
    <w:rPr>
      <w:rFonts w:eastAsiaTheme="minorEastAsia"/>
      <w:sz w:val="24"/>
      <w:szCs w:val="24"/>
      <w:lang w:val="es-ES_tradnl" w:eastAsia="es-ES"/>
    </w:rPr>
  </w:style>
  <w:style w:type="paragraph" w:styleId="Piedepgina">
    <w:name w:val="footer"/>
    <w:basedOn w:val="Normal"/>
    <w:link w:val="PiedepginaCar"/>
    <w:uiPriority w:val="99"/>
    <w:unhideWhenUsed/>
    <w:rsid w:val="0086588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6588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6588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6588D"/>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86588D"/>
    <w:pPr>
      <w:spacing w:after="0" w:line="240" w:lineRule="auto"/>
    </w:pPr>
  </w:style>
  <w:style w:type="character" w:customStyle="1" w:styleId="SinespaciadoCar">
    <w:name w:val="Sin espaciado Car"/>
    <w:aliases w:val="Francesa Car,INAI Car"/>
    <w:link w:val="Sinespaciado"/>
    <w:uiPriority w:val="1"/>
    <w:locked/>
    <w:rsid w:val="0086588D"/>
  </w:style>
  <w:style w:type="paragraph" w:customStyle="1" w:styleId="Citas">
    <w:name w:val="Citas"/>
    <w:basedOn w:val="Normal"/>
    <w:qFormat/>
    <w:rsid w:val="0086588D"/>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86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86588D"/>
    <w:rPr>
      <w:color w:val="0000FF"/>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86588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6588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6588D"/>
    <w:rPr>
      <w:rFonts w:ascii="Times New Roman" w:eastAsia="Times New Roman" w:hAnsi="Times New Roman" w:cs="Times New Roman"/>
      <w:sz w:val="20"/>
      <w:szCs w:val="20"/>
      <w:lang w:val="es-ES" w:eastAsia="es-ES"/>
    </w:rPr>
  </w:style>
  <w:style w:type="paragraph" w:customStyle="1" w:styleId="Default">
    <w:name w:val="Default"/>
    <w:rsid w:val="0086588D"/>
    <w:pPr>
      <w:autoSpaceDE w:val="0"/>
      <w:autoSpaceDN w:val="0"/>
      <w:adjustRightInd w:val="0"/>
      <w:spacing w:after="0" w:line="240" w:lineRule="auto"/>
    </w:pPr>
    <w:rPr>
      <w:rFonts w:ascii="Arial" w:hAnsi="Arial" w:cs="Arial"/>
      <w:color w:val="000000"/>
      <w:sz w:val="24"/>
      <w:szCs w:val="24"/>
    </w:rPr>
  </w:style>
  <w:style w:type="character" w:customStyle="1" w:styleId="TextocomentarioCar">
    <w:name w:val="Texto comentario Car"/>
    <w:basedOn w:val="Fuentedeprrafopredeter"/>
    <w:link w:val="Textocomentario"/>
    <w:uiPriority w:val="99"/>
    <w:semiHidden/>
    <w:rsid w:val="0086588D"/>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uiPriority w:val="99"/>
    <w:semiHidden/>
    <w:unhideWhenUsed/>
    <w:rsid w:val="0086588D"/>
    <w:rPr>
      <w:sz w:val="20"/>
      <w:szCs w:val="20"/>
    </w:rPr>
  </w:style>
  <w:style w:type="character" w:customStyle="1" w:styleId="AsuntodelcomentarioCar">
    <w:name w:val="Asunto del comentario Car"/>
    <w:basedOn w:val="TextocomentarioCar"/>
    <w:link w:val="Asuntodelcomentario"/>
    <w:uiPriority w:val="99"/>
    <w:semiHidden/>
    <w:rsid w:val="0086588D"/>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6588D"/>
    <w:rPr>
      <w:b/>
      <w:bCs/>
    </w:rPr>
  </w:style>
  <w:style w:type="character" w:customStyle="1" w:styleId="TextodegloboCar">
    <w:name w:val="Texto de globo Car"/>
    <w:basedOn w:val="Fuentedeprrafopredeter"/>
    <w:link w:val="Textodeglobo"/>
    <w:uiPriority w:val="99"/>
    <w:semiHidden/>
    <w:rsid w:val="0086588D"/>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6588D"/>
    <w:rPr>
      <w:rFonts w:ascii="Segoe UI" w:hAnsi="Segoe UI" w:cs="Segoe UI"/>
      <w:sz w:val="18"/>
      <w:szCs w:val="18"/>
    </w:rPr>
  </w:style>
  <w:style w:type="character" w:customStyle="1" w:styleId="Ttulo2Car">
    <w:name w:val="Título 2 Car"/>
    <w:aliases w:val="Subtítulos Car"/>
    <w:basedOn w:val="Fuentedeprrafopredeter"/>
    <w:link w:val="Ttulo2"/>
    <w:uiPriority w:val="9"/>
    <w:rsid w:val="002C1FCD"/>
    <w:rPr>
      <w:rFonts w:ascii="Palatino Linotype" w:eastAsiaTheme="majorEastAsia" w:hAnsi="Palatino Linotype" w:cstheme="majorBidi"/>
      <w:b/>
      <w:color w:val="000000" w:themeColor="text1"/>
      <w:sz w:val="26"/>
      <w:szCs w:val="26"/>
      <w:lang w:val="es-ES_tradnl" w:eastAsia="es-MX"/>
    </w:rPr>
  </w:style>
  <w:style w:type="paragraph" w:customStyle="1" w:styleId="INFOEM">
    <w:name w:val="INFOEM"/>
    <w:basedOn w:val="Normal"/>
    <w:qFormat/>
    <w:rsid w:val="00FD027A"/>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paragraph" w:customStyle="1" w:styleId="infoemcitas">
    <w:name w:val="infoem citas"/>
    <w:basedOn w:val="Normal"/>
    <w:qFormat/>
    <w:rsid w:val="00331EEC"/>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character" w:styleId="Textoennegrita">
    <w:name w:val="Strong"/>
    <w:uiPriority w:val="22"/>
    <w:qFormat/>
    <w:rsid w:val="002F68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65</Pages>
  <Words>14865</Words>
  <Characters>81758</Characters>
  <Application>Microsoft Office Word</Application>
  <DocSecurity>0</DocSecurity>
  <Lines>681</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15</cp:revision>
  <dcterms:created xsi:type="dcterms:W3CDTF">2023-03-13T01:07:00Z</dcterms:created>
  <dcterms:modified xsi:type="dcterms:W3CDTF">2023-04-20T19:20:00Z</dcterms:modified>
</cp:coreProperties>
</file>