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0EDD3D6" w:rsidR="00EA0165" w:rsidRPr="009F0AFB" w:rsidRDefault="00EA0165" w:rsidP="009F0AFB">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F0AFB">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F0AFB">
        <w:rPr>
          <w:rFonts w:ascii="Palatino Linotype" w:eastAsiaTheme="minorEastAsia" w:hAnsi="Palatino Linotype" w:cstheme="minorBidi"/>
          <w:color w:val="000000" w:themeColor="text1"/>
          <w:lang w:val="es-ES_tradnl"/>
        </w:rPr>
        <w:t xml:space="preserve">n Metepec, Estado </w:t>
      </w:r>
      <w:r w:rsidR="009E734A" w:rsidRPr="009F0AFB">
        <w:rPr>
          <w:rFonts w:ascii="Palatino Linotype" w:eastAsiaTheme="minorEastAsia" w:hAnsi="Palatino Linotype" w:cstheme="minorBidi"/>
          <w:color w:val="000000" w:themeColor="text1"/>
          <w:lang w:val="es-ES_tradnl"/>
        </w:rPr>
        <w:t xml:space="preserve">de México; de </w:t>
      </w:r>
      <w:r w:rsidR="004E3996">
        <w:rPr>
          <w:rFonts w:ascii="Palatino Linotype" w:eastAsiaTheme="minorEastAsia" w:hAnsi="Palatino Linotype" w:cstheme="minorBidi"/>
          <w:color w:val="000000" w:themeColor="text1"/>
          <w:lang w:val="es-ES_tradnl"/>
        </w:rPr>
        <w:t>diecisiete (17</w:t>
      </w:r>
      <w:r w:rsidRPr="009F0AFB">
        <w:rPr>
          <w:rFonts w:ascii="Palatino Linotype" w:eastAsiaTheme="minorEastAsia" w:hAnsi="Palatino Linotype" w:cstheme="minorBidi"/>
          <w:color w:val="000000" w:themeColor="text1"/>
          <w:lang w:val="es-MX"/>
        </w:rPr>
        <w:t>) de</w:t>
      </w:r>
      <w:r w:rsidR="009E734A" w:rsidRPr="009F0AFB">
        <w:rPr>
          <w:rFonts w:ascii="Palatino Linotype" w:eastAsiaTheme="minorEastAsia" w:hAnsi="Palatino Linotype" w:cstheme="minorBidi"/>
          <w:color w:val="000000" w:themeColor="text1"/>
          <w:lang w:val="es-MX"/>
        </w:rPr>
        <w:t xml:space="preserve"> mayo</w:t>
      </w:r>
      <w:r w:rsidR="00B27D4C" w:rsidRPr="009F0AFB">
        <w:rPr>
          <w:rFonts w:ascii="Palatino Linotype" w:eastAsiaTheme="minorEastAsia" w:hAnsi="Palatino Linotype" w:cstheme="minorBidi"/>
          <w:color w:val="000000" w:themeColor="text1"/>
          <w:lang w:val="es-MX"/>
        </w:rPr>
        <w:t xml:space="preserve"> </w:t>
      </w:r>
      <w:r w:rsidR="002003DA">
        <w:rPr>
          <w:rFonts w:ascii="Palatino Linotype" w:eastAsiaTheme="minorEastAsia" w:hAnsi="Palatino Linotype" w:cstheme="minorBidi"/>
          <w:color w:val="000000" w:themeColor="text1"/>
          <w:lang w:val="es-MX"/>
        </w:rPr>
        <w:t xml:space="preserve">de </w:t>
      </w:r>
      <w:r w:rsidR="00B27D4C" w:rsidRPr="009F0AFB">
        <w:rPr>
          <w:rFonts w:ascii="Palatino Linotype" w:eastAsiaTheme="minorEastAsia" w:hAnsi="Palatino Linotype" w:cstheme="minorBidi"/>
          <w:color w:val="000000" w:themeColor="text1"/>
          <w:lang w:val="es-MX"/>
        </w:rPr>
        <w:t>d</w:t>
      </w:r>
      <w:r w:rsidR="003E218D" w:rsidRPr="009F0AFB">
        <w:rPr>
          <w:rFonts w:ascii="Palatino Linotype" w:eastAsiaTheme="minorEastAsia" w:hAnsi="Palatino Linotype" w:cstheme="minorBidi"/>
          <w:color w:val="000000" w:themeColor="text1"/>
          <w:lang w:val="es-MX"/>
        </w:rPr>
        <w:t>os mil veintitrés</w:t>
      </w:r>
      <w:r w:rsidRPr="009F0AFB">
        <w:rPr>
          <w:rFonts w:ascii="Palatino Linotype" w:eastAsiaTheme="minorEastAsia" w:hAnsi="Palatino Linotype" w:cstheme="minorBidi"/>
          <w:color w:val="000000" w:themeColor="text1"/>
          <w:lang w:val="es-ES_tradnl"/>
        </w:rPr>
        <w:t xml:space="preserve">. </w:t>
      </w:r>
    </w:p>
    <w:p w14:paraId="252DC364" w14:textId="0D2F43CD" w:rsidR="00B05DE3" w:rsidRPr="009F0AFB" w:rsidRDefault="007C4587" w:rsidP="009F0AFB">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F0AFB">
        <w:rPr>
          <w:rFonts w:ascii="Palatino Linotype" w:eastAsiaTheme="minorEastAsia" w:hAnsi="Palatino Linotype" w:cstheme="minorBidi"/>
          <w:b/>
          <w:color w:val="000000" w:themeColor="text1"/>
          <w:lang w:val="es-ES_tradnl"/>
        </w:rPr>
        <w:t>VISTO</w:t>
      </w:r>
      <w:r w:rsidRPr="009F0AFB">
        <w:rPr>
          <w:rFonts w:ascii="Palatino Linotype" w:eastAsiaTheme="minorEastAsia" w:hAnsi="Palatino Linotype" w:cstheme="minorBidi"/>
          <w:color w:val="000000" w:themeColor="text1"/>
          <w:lang w:val="es-ES_tradnl"/>
        </w:rPr>
        <w:t xml:space="preserve"> el expediente electrónico formado co</w:t>
      </w:r>
      <w:r w:rsidR="009835A1" w:rsidRPr="009F0AFB">
        <w:rPr>
          <w:rFonts w:ascii="Palatino Linotype" w:eastAsiaTheme="minorEastAsia" w:hAnsi="Palatino Linotype" w:cstheme="minorBidi"/>
          <w:color w:val="000000" w:themeColor="text1"/>
          <w:lang w:val="es-ES_tradnl"/>
        </w:rPr>
        <w:t>n motivo del recurso de revisió</w:t>
      </w:r>
      <w:r w:rsidR="00521153" w:rsidRPr="009F0AFB">
        <w:rPr>
          <w:rFonts w:ascii="Palatino Linotype" w:eastAsiaTheme="minorEastAsia" w:hAnsi="Palatino Linotype" w:cstheme="minorBidi"/>
          <w:color w:val="000000" w:themeColor="text1"/>
          <w:lang w:val="es-ES_tradnl"/>
        </w:rPr>
        <w:t>n</w:t>
      </w:r>
      <w:r w:rsidR="009835A1" w:rsidRPr="009F0AFB">
        <w:rPr>
          <w:rFonts w:ascii="Palatino Linotype" w:eastAsiaTheme="minorEastAsia" w:hAnsi="Palatino Linotype" w:cstheme="minorBidi"/>
          <w:color w:val="000000" w:themeColor="text1"/>
          <w:lang w:val="es-ES_tradnl"/>
        </w:rPr>
        <w:t xml:space="preserve"> </w:t>
      </w:r>
      <w:r w:rsidR="009E734A" w:rsidRPr="009F0AFB">
        <w:rPr>
          <w:rFonts w:ascii="Palatino Linotype" w:eastAsiaTheme="minorEastAsia" w:hAnsi="Palatino Linotype" w:cstheme="minorBidi"/>
          <w:b/>
          <w:bCs/>
          <w:color w:val="000000" w:themeColor="text1"/>
        </w:rPr>
        <w:t>01388/INFOEM/IP/RR/2023</w:t>
      </w:r>
      <w:r w:rsidR="00B05DE3" w:rsidRPr="009F0AFB">
        <w:rPr>
          <w:rFonts w:ascii="Palatino Linotype" w:eastAsiaTheme="minorEastAsia" w:hAnsi="Palatino Linotype" w:cstheme="minorBidi"/>
          <w:b/>
          <w:bCs/>
          <w:color w:val="000000" w:themeColor="text1"/>
        </w:rPr>
        <w:t xml:space="preserve">, </w:t>
      </w:r>
      <w:r w:rsidR="00B05DE3" w:rsidRPr="009F0AFB">
        <w:rPr>
          <w:rFonts w:ascii="Palatino Linotype" w:eastAsiaTheme="minorEastAsia" w:hAnsi="Palatino Linotype" w:cstheme="minorBidi"/>
          <w:color w:val="000000" w:themeColor="text1"/>
          <w:lang w:val="es-ES_tradnl"/>
        </w:rPr>
        <w:t>promovido por</w:t>
      </w:r>
      <w:r w:rsidR="00FA25C6" w:rsidRPr="009F0AFB">
        <w:rPr>
          <w:rFonts w:ascii="Palatino Linotype" w:eastAsiaTheme="minorEastAsia" w:hAnsi="Palatino Linotype" w:cstheme="minorBidi"/>
          <w:color w:val="000000" w:themeColor="text1"/>
          <w:lang w:val="es-ES_tradnl"/>
        </w:rPr>
        <w:t xml:space="preserve"> </w:t>
      </w:r>
      <w:r w:rsidR="00FF7A41">
        <w:rPr>
          <w:rFonts w:ascii="Palatino Linotype" w:eastAsiaTheme="minorEastAsia" w:hAnsi="Palatino Linotype" w:cstheme="minorBidi"/>
          <w:b/>
          <w:bCs/>
          <w:color w:val="000000" w:themeColor="text1"/>
        </w:rPr>
        <w:t>XXXXXXX</w:t>
      </w:r>
      <w:r w:rsidR="001124E4">
        <w:rPr>
          <w:rFonts w:ascii="Palatino Linotype" w:eastAsiaTheme="minorEastAsia" w:hAnsi="Palatino Linotype" w:cstheme="minorBidi"/>
          <w:b/>
          <w:bCs/>
          <w:color w:val="000000" w:themeColor="text1"/>
        </w:rPr>
        <w:t>,</w:t>
      </w:r>
      <w:r w:rsidR="009E734A" w:rsidRPr="009F0AFB">
        <w:rPr>
          <w:rFonts w:ascii="Palatino Linotype" w:eastAsiaTheme="minorEastAsia" w:hAnsi="Palatino Linotype" w:cstheme="minorBidi"/>
          <w:color w:val="000000" w:themeColor="text1"/>
          <w:lang w:val="es-ES_tradnl"/>
        </w:rPr>
        <w:t xml:space="preserve"> </w:t>
      </w:r>
      <w:r w:rsidR="00B05DE3" w:rsidRPr="009F0AFB">
        <w:rPr>
          <w:rFonts w:ascii="Palatino Linotype" w:eastAsiaTheme="minorEastAsia" w:hAnsi="Palatino Linotype" w:cstheme="minorBidi"/>
          <w:color w:val="000000" w:themeColor="text1"/>
          <w:lang w:val="es-ES_tradnl"/>
        </w:rPr>
        <w:t xml:space="preserve">en su calidad de </w:t>
      </w:r>
      <w:r w:rsidR="00B05DE3" w:rsidRPr="009F0AFB">
        <w:rPr>
          <w:rFonts w:ascii="Palatino Linotype" w:eastAsiaTheme="minorEastAsia" w:hAnsi="Palatino Linotype" w:cstheme="minorBidi"/>
          <w:b/>
          <w:color w:val="000000" w:themeColor="text1"/>
          <w:lang w:val="es-ES_tradnl"/>
        </w:rPr>
        <w:t>RECURRENTE</w:t>
      </w:r>
      <w:r w:rsidR="00B05DE3" w:rsidRPr="009F0AFB">
        <w:rPr>
          <w:rFonts w:ascii="Palatino Linotype" w:eastAsiaTheme="minorEastAsia" w:hAnsi="Palatino Linotype" w:cstheme="minorBidi"/>
          <w:color w:val="000000" w:themeColor="text1"/>
          <w:lang w:val="es-ES_tradnl"/>
        </w:rPr>
        <w:t>, en</w:t>
      </w:r>
      <w:r w:rsidR="00D56C5F" w:rsidRPr="009F0AFB">
        <w:rPr>
          <w:rFonts w:ascii="Palatino Linotype" w:eastAsiaTheme="minorEastAsia" w:hAnsi="Palatino Linotype" w:cstheme="minorBidi"/>
          <w:color w:val="000000" w:themeColor="text1"/>
          <w:lang w:val="es-ES_tradnl"/>
        </w:rPr>
        <w:t xml:space="preserve"> contra de la respuesta del</w:t>
      </w:r>
      <w:r w:rsidR="003E218D" w:rsidRPr="009F0AFB">
        <w:rPr>
          <w:rFonts w:ascii="Palatino Linotype" w:eastAsiaTheme="minorEastAsia" w:hAnsi="Palatino Linotype" w:cstheme="minorBidi"/>
          <w:color w:val="000000" w:themeColor="text1"/>
          <w:lang w:val="es-ES_tradnl"/>
        </w:rPr>
        <w:t xml:space="preserve"> </w:t>
      </w:r>
      <w:r w:rsidR="009E734A" w:rsidRPr="009F0AFB">
        <w:rPr>
          <w:rFonts w:ascii="Palatino Linotype" w:eastAsiaTheme="minorEastAsia" w:hAnsi="Palatino Linotype" w:cstheme="minorBidi"/>
          <w:b/>
          <w:color w:val="000000" w:themeColor="text1"/>
          <w:lang w:val="es-ES_tradnl"/>
        </w:rPr>
        <w:t xml:space="preserve">Ayuntamiento de </w:t>
      </w:r>
      <w:proofErr w:type="spellStart"/>
      <w:r w:rsidR="009E734A" w:rsidRPr="009F0AFB">
        <w:rPr>
          <w:rFonts w:ascii="Palatino Linotype" w:eastAsiaTheme="minorEastAsia" w:hAnsi="Palatino Linotype" w:cstheme="minorBidi"/>
          <w:b/>
          <w:color w:val="000000" w:themeColor="text1"/>
          <w:lang w:val="es-ES_tradnl"/>
        </w:rPr>
        <w:t>Capulhuac</w:t>
      </w:r>
      <w:proofErr w:type="spellEnd"/>
      <w:r w:rsidR="001124E4">
        <w:rPr>
          <w:rFonts w:ascii="Palatino Linotype" w:eastAsiaTheme="minorEastAsia" w:hAnsi="Palatino Linotype" w:cstheme="minorBidi"/>
          <w:b/>
          <w:color w:val="000000" w:themeColor="text1"/>
          <w:lang w:val="es-ES_tradnl"/>
        </w:rPr>
        <w:t>,</w:t>
      </w:r>
      <w:r w:rsidR="009E734A" w:rsidRPr="009F0AFB">
        <w:rPr>
          <w:rFonts w:ascii="Palatino Linotype" w:eastAsiaTheme="minorEastAsia" w:hAnsi="Palatino Linotype" w:cstheme="minorBidi"/>
          <w:color w:val="000000" w:themeColor="text1"/>
          <w:lang w:val="es-ES_tradnl"/>
        </w:rPr>
        <w:t xml:space="preserve"> </w:t>
      </w:r>
      <w:r w:rsidR="00B05DE3" w:rsidRPr="009F0AFB">
        <w:rPr>
          <w:rFonts w:ascii="Palatino Linotype" w:eastAsiaTheme="minorEastAsia" w:hAnsi="Palatino Linotype" w:cstheme="minorBidi"/>
          <w:color w:val="000000" w:themeColor="text1"/>
          <w:lang w:val="es-ES_tradnl"/>
        </w:rPr>
        <w:t>en lo</w:t>
      </w:r>
      <w:r w:rsidR="00B05DE3" w:rsidRPr="009F0AFB">
        <w:rPr>
          <w:rFonts w:ascii="Palatino Linotype" w:eastAsiaTheme="minorEastAsia" w:hAnsi="Palatino Linotype" w:cstheme="minorBidi"/>
          <w:b/>
          <w:color w:val="000000" w:themeColor="text1"/>
          <w:lang w:val="es-ES_tradnl"/>
        </w:rPr>
        <w:t xml:space="preserve"> </w:t>
      </w:r>
      <w:r w:rsidR="00B05DE3" w:rsidRPr="009F0AFB">
        <w:rPr>
          <w:rFonts w:ascii="Palatino Linotype" w:eastAsiaTheme="minorEastAsia" w:hAnsi="Palatino Linotype" w:cstheme="minorBidi"/>
          <w:color w:val="000000" w:themeColor="text1"/>
          <w:lang w:val="es-ES_tradnl"/>
        </w:rPr>
        <w:t>sucesivo el</w:t>
      </w:r>
      <w:r w:rsidR="00B05DE3" w:rsidRPr="009F0AFB">
        <w:rPr>
          <w:rFonts w:ascii="Palatino Linotype" w:eastAsiaTheme="minorEastAsia" w:hAnsi="Palatino Linotype" w:cstheme="minorBidi"/>
          <w:b/>
          <w:color w:val="000000" w:themeColor="text1"/>
          <w:lang w:val="es-ES_tradnl"/>
        </w:rPr>
        <w:t xml:space="preserve"> SUJETO OBLIGADO, </w:t>
      </w:r>
      <w:r w:rsidR="00B05DE3" w:rsidRPr="009F0AFB">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9F0AFB" w:rsidRDefault="00EA0165" w:rsidP="009F0AFB">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9F0AFB">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0576424E" w:rsidR="00707416" w:rsidRPr="009F0AFB" w:rsidRDefault="00EA0165" w:rsidP="009F0AF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F0AFB">
        <w:rPr>
          <w:rFonts w:ascii="Palatino Linotype" w:eastAsia="Calibri" w:hAnsi="Palatino Linotype" w:cs="Arial"/>
          <w:color w:val="000000" w:themeColor="text1"/>
        </w:rPr>
        <w:t>El</w:t>
      </w:r>
      <w:r w:rsidR="009E734A" w:rsidRPr="009F0AFB">
        <w:rPr>
          <w:rFonts w:ascii="Palatino Linotype" w:eastAsia="Calibri" w:hAnsi="Palatino Linotype" w:cs="Arial"/>
          <w:color w:val="000000" w:themeColor="text1"/>
        </w:rPr>
        <w:t xml:space="preserve"> seis</w:t>
      </w:r>
      <w:r w:rsidR="00416E00" w:rsidRPr="009F0AFB">
        <w:rPr>
          <w:rFonts w:ascii="Palatino Linotype" w:eastAsia="Calibri" w:hAnsi="Palatino Linotype" w:cs="Arial"/>
          <w:color w:val="000000" w:themeColor="text1"/>
        </w:rPr>
        <w:t xml:space="preserve"> </w:t>
      </w:r>
      <w:r w:rsidRPr="009F0AFB">
        <w:rPr>
          <w:rFonts w:ascii="Palatino Linotype" w:eastAsia="Calibri" w:hAnsi="Palatino Linotype" w:cs="Arial"/>
          <w:color w:val="000000" w:themeColor="text1"/>
        </w:rPr>
        <w:t>(</w:t>
      </w:r>
      <w:r w:rsidR="009E734A" w:rsidRPr="009F0AFB">
        <w:rPr>
          <w:rFonts w:ascii="Palatino Linotype" w:eastAsia="Calibri" w:hAnsi="Palatino Linotype" w:cs="Arial"/>
          <w:color w:val="000000" w:themeColor="text1"/>
        </w:rPr>
        <w:t>06</w:t>
      </w:r>
      <w:r w:rsidRPr="009F0AFB">
        <w:rPr>
          <w:rFonts w:ascii="Palatino Linotype" w:eastAsia="Calibri" w:hAnsi="Palatino Linotype" w:cs="Arial"/>
          <w:color w:val="000000" w:themeColor="text1"/>
        </w:rPr>
        <w:t>) de</w:t>
      </w:r>
      <w:r w:rsidR="009E734A" w:rsidRPr="009F0AFB">
        <w:rPr>
          <w:rFonts w:ascii="Palatino Linotype" w:eastAsia="Calibri" w:hAnsi="Palatino Linotype" w:cs="Arial"/>
          <w:color w:val="000000" w:themeColor="text1"/>
        </w:rPr>
        <w:t xml:space="preserve"> marzo</w:t>
      </w:r>
      <w:r w:rsidR="009835A1" w:rsidRPr="009F0AFB">
        <w:rPr>
          <w:rFonts w:ascii="Palatino Linotype" w:eastAsia="Calibri" w:hAnsi="Palatino Linotype" w:cs="Arial"/>
          <w:color w:val="000000" w:themeColor="text1"/>
        </w:rPr>
        <w:t xml:space="preserve"> </w:t>
      </w:r>
      <w:r w:rsidRPr="009F0AFB">
        <w:rPr>
          <w:rFonts w:ascii="Palatino Linotype" w:eastAsia="Calibri" w:hAnsi="Palatino Linotype" w:cs="Arial"/>
          <w:color w:val="000000" w:themeColor="text1"/>
        </w:rPr>
        <w:t>de dos mil</w:t>
      </w:r>
      <w:r w:rsidR="00673368" w:rsidRPr="009F0AFB">
        <w:rPr>
          <w:rFonts w:ascii="Palatino Linotype" w:eastAsia="Calibri" w:hAnsi="Palatino Linotype" w:cs="Arial"/>
          <w:color w:val="000000" w:themeColor="text1"/>
        </w:rPr>
        <w:t xml:space="preserve"> veintitrés</w:t>
      </w:r>
      <w:r w:rsidRPr="009F0AFB">
        <w:rPr>
          <w:rFonts w:ascii="Palatino Linotype" w:eastAsia="Calibri" w:hAnsi="Palatino Linotype" w:cs="Arial"/>
          <w:color w:val="000000" w:themeColor="text1"/>
        </w:rPr>
        <w:t xml:space="preserve">, </w:t>
      </w:r>
      <w:r w:rsidRPr="009F0AFB">
        <w:rPr>
          <w:rFonts w:ascii="Palatino Linotype" w:eastAsiaTheme="minorEastAsia" w:hAnsi="Palatino Linotype" w:cstheme="minorBidi"/>
          <w:color w:val="000000" w:themeColor="text1"/>
          <w:lang w:val="es-ES_tradnl"/>
        </w:rPr>
        <w:t>el particular presentó</w:t>
      </w:r>
      <w:r w:rsidRPr="009F0AFB">
        <w:rPr>
          <w:rFonts w:ascii="Palatino Linotype" w:eastAsiaTheme="minorEastAsia" w:hAnsi="Palatino Linotype" w:cstheme="minorBidi"/>
          <w:b/>
          <w:color w:val="000000" w:themeColor="text1"/>
          <w:lang w:val="es-ES_tradnl"/>
        </w:rPr>
        <w:t xml:space="preserve"> </w:t>
      </w:r>
      <w:r w:rsidR="00936BED" w:rsidRPr="009F0AFB">
        <w:rPr>
          <w:rFonts w:ascii="Palatino Linotype" w:eastAsiaTheme="minorEastAsia" w:hAnsi="Palatino Linotype" w:cstheme="minorBidi"/>
          <w:bCs/>
          <w:color w:val="000000" w:themeColor="text1"/>
          <w:lang w:val="es-ES_tradnl"/>
        </w:rPr>
        <w:t>a través de</w:t>
      </w:r>
      <w:r w:rsidR="00923BD9" w:rsidRPr="009F0AFB">
        <w:rPr>
          <w:rFonts w:ascii="Palatino Linotype" w:eastAsiaTheme="minorEastAsia" w:hAnsi="Palatino Linotype" w:cstheme="minorBidi"/>
          <w:bCs/>
          <w:color w:val="000000" w:themeColor="text1"/>
          <w:lang w:val="es-ES_tradnl"/>
        </w:rPr>
        <w:t>l</w:t>
      </w:r>
      <w:r w:rsidR="00923BD9" w:rsidRPr="009F0AFB">
        <w:rPr>
          <w:rFonts w:ascii="Palatino Linotype" w:eastAsia="Calibri" w:hAnsi="Palatino Linotype" w:cs="Arial"/>
          <w:color w:val="000000" w:themeColor="text1"/>
        </w:rPr>
        <w:t xml:space="preserve"> </w:t>
      </w:r>
      <w:r w:rsidR="00923BD9" w:rsidRPr="009F0AFB">
        <w:rPr>
          <w:rFonts w:ascii="Palatino Linotype" w:eastAsiaTheme="minorEastAsia" w:hAnsi="Palatino Linotype" w:cstheme="minorBidi"/>
          <w:bCs/>
          <w:color w:val="000000" w:themeColor="text1"/>
        </w:rPr>
        <w:t xml:space="preserve">Sistema de Acceso a la Información Mexiquense </w:t>
      </w:r>
      <w:r w:rsidR="00923BD9" w:rsidRPr="009F0AFB">
        <w:rPr>
          <w:rFonts w:ascii="Palatino Linotype" w:eastAsiaTheme="minorEastAsia" w:hAnsi="Palatino Linotype" w:cstheme="minorBidi"/>
          <w:b/>
          <w:bCs/>
          <w:color w:val="000000" w:themeColor="text1"/>
        </w:rPr>
        <w:t>(SAIMEX)</w:t>
      </w:r>
      <w:r w:rsidRPr="009F0AFB">
        <w:rPr>
          <w:rFonts w:ascii="Palatino Linotype" w:eastAsia="Calibri" w:hAnsi="Palatino Linotype" w:cs="Arial"/>
          <w:b/>
          <w:color w:val="000000" w:themeColor="text1"/>
        </w:rPr>
        <w:t xml:space="preserve">, </w:t>
      </w:r>
      <w:r w:rsidRPr="009F0AFB">
        <w:rPr>
          <w:rFonts w:ascii="Palatino Linotype" w:eastAsia="Calibri" w:hAnsi="Palatino Linotype" w:cs="Arial"/>
          <w:color w:val="000000" w:themeColor="text1"/>
        </w:rPr>
        <w:t>la solicitud de información pública registrada con el número</w:t>
      </w:r>
      <w:r w:rsidR="003E218D" w:rsidRPr="009F0AFB">
        <w:rPr>
          <w:rFonts w:ascii="Palatino Linotype" w:eastAsia="Calibri" w:hAnsi="Palatino Linotype" w:cs="Arial"/>
          <w:color w:val="000000" w:themeColor="text1"/>
        </w:rPr>
        <w:t xml:space="preserve"> </w:t>
      </w:r>
      <w:r w:rsidR="009E734A" w:rsidRPr="009F0AFB">
        <w:rPr>
          <w:rFonts w:ascii="Palatino Linotype" w:eastAsia="Calibri" w:hAnsi="Palatino Linotype" w:cs="Arial"/>
          <w:b/>
          <w:bCs/>
          <w:color w:val="000000" w:themeColor="text1"/>
        </w:rPr>
        <w:t>00023/CAPULHUA/IP/2023</w:t>
      </w:r>
      <w:r w:rsidRPr="009F0AFB">
        <w:rPr>
          <w:rFonts w:ascii="Palatino Linotype" w:eastAsiaTheme="minorEastAsia" w:hAnsi="Palatino Linotype" w:cstheme="minorBidi"/>
          <w:b/>
          <w:bCs/>
          <w:color w:val="000000" w:themeColor="text1"/>
          <w:lang w:val="es-ES_tradnl"/>
        </w:rPr>
        <w:t>,</w:t>
      </w:r>
      <w:r w:rsidRPr="009F0AFB">
        <w:rPr>
          <w:rFonts w:ascii="Palatino Linotype" w:eastAsia="Calibri" w:hAnsi="Palatino Linotype" w:cs="Arial"/>
          <w:color w:val="000000" w:themeColor="text1"/>
        </w:rPr>
        <w:t xml:space="preserve"> mediante la cual requirió:</w:t>
      </w:r>
    </w:p>
    <w:p w14:paraId="119BF7E0" w14:textId="3AE4AB59" w:rsidR="00EA0165" w:rsidRPr="009F0AFB" w:rsidRDefault="00673368" w:rsidP="009F0AFB">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9F0AFB">
        <w:rPr>
          <w:rFonts w:ascii="Palatino Linotype" w:eastAsiaTheme="minorEastAsia" w:hAnsi="Palatino Linotype" w:cstheme="minorBidi"/>
          <w:i/>
          <w:color w:val="000000" w:themeColor="text1"/>
          <w:lang w:val="es-ES_tradnl"/>
        </w:rPr>
        <w:t>“</w:t>
      </w:r>
      <w:r w:rsidR="009E734A" w:rsidRPr="009F0AFB">
        <w:rPr>
          <w:rFonts w:ascii="Palatino Linotype" w:eastAsiaTheme="minorEastAsia" w:hAnsi="Palatino Linotype" w:cstheme="minorBidi"/>
          <w:i/>
          <w:color w:val="000000" w:themeColor="text1"/>
          <w:lang w:val="es-ES_tradnl"/>
        </w:rPr>
        <w:t xml:space="preserve">solicito todas las denuncias realizadas a la contraloría por cualquier concepto </w:t>
      </w:r>
      <w:proofErr w:type="gramStart"/>
      <w:r w:rsidR="009E734A" w:rsidRPr="009F0AFB">
        <w:rPr>
          <w:rFonts w:ascii="Palatino Linotype" w:eastAsiaTheme="minorEastAsia" w:hAnsi="Palatino Linotype" w:cstheme="minorBidi"/>
          <w:i/>
          <w:color w:val="000000" w:themeColor="text1"/>
          <w:lang w:val="es-ES_tradnl"/>
        </w:rPr>
        <w:t>desde</w:t>
      </w:r>
      <w:proofErr w:type="gramEnd"/>
      <w:r w:rsidR="009E734A" w:rsidRPr="009F0AFB">
        <w:rPr>
          <w:rFonts w:ascii="Palatino Linotype" w:eastAsiaTheme="minorEastAsia" w:hAnsi="Palatino Linotype" w:cstheme="minorBidi"/>
          <w:i/>
          <w:color w:val="000000" w:themeColor="text1"/>
          <w:lang w:val="es-ES_tradnl"/>
        </w:rPr>
        <w:t xml:space="preserve"> el 1ero de enero del 2014 a la fecha</w:t>
      </w:r>
      <w:r w:rsidR="00EA0165" w:rsidRPr="009F0AFB">
        <w:rPr>
          <w:rFonts w:ascii="Palatino Linotype" w:eastAsiaTheme="minorEastAsia" w:hAnsi="Palatino Linotype" w:cstheme="minorBidi"/>
          <w:i/>
          <w:color w:val="000000" w:themeColor="text1"/>
          <w:lang w:val="es-ES_tradnl"/>
        </w:rPr>
        <w:t xml:space="preserve">.” </w:t>
      </w:r>
      <w:r w:rsidR="00EA0165" w:rsidRPr="009F0AFB">
        <w:rPr>
          <w:rFonts w:ascii="Palatino Linotype" w:eastAsiaTheme="minorEastAsia" w:hAnsi="Palatino Linotype" w:cstheme="minorBidi"/>
          <w:color w:val="000000" w:themeColor="text1"/>
          <w:lang w:val="es-ES_tradnl"/>
        </w:rPr>
        <w:t>(Sic).</w:t>
      </w:r>
    </w:p>
    <w:p w14:paraId="7F58F841" w14:textId="77777777" w:rsidR="00424216" w:rsidRPr="009F0AFB" w:rsidRDefault="00424216" w:rsidP="009F0AFB">
      <w:pPr>
        <w:spacing w:line="360" w:lineRule="auto"/>
        <w:ind w:right="567"/>
        <w:contextualSpacing/>
        <w:jc w:val="both"/>
        <w:rPr>
          <w:rFonts w:ascii="Palatino Linotype" w:eastAsiaTheme="minorEastAsia" w:hAnsi="Palatino Linotype" w:cstheme="minorBidi"/>
          <w:color w:val="000000" w:themeColor="text1"/>
          <w:lang w:val="es-ES_tradnl"/>
        </w:rPr>
      </w:pPr>
    </w:p>
    <w:p w14:paraId="1343E22F" w14:textId="66DFCA50" w:rsidR="003E218D" w:rsidRPr="009F0AFB" w:rsidRDefault="00923BD9" w:rsidP="009F0AFB">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9F0AFB">
        <w:rPr>
          <w:rFonts w:ascii="Palatino Linotype" w:hAnsi="Palatino Linotype" w:cs="Arial"/>
        </w:rPr>
        <w:t>Se hace constar que se señaló como modalidad de entrega de la información</w:t>
      </w:r>
      <w:r w:rsidRPr="009F0AFB">
        <w:rPr>
          <w:rFonts w:ascii="Palatino Linotype" w:hAnsi="Palatino Linotype" w:cs="Arial"/>
          <w:b/>
        </w:rPr>
        <w:t>:</w:t>
      </w:r>
      <w:r w:rsidRPr="009F0AFB">
        <w:rPr>
          <w:rFonts w:ascii="Palatino Linotype" w:hAnsi="Palatino Linotype" w:cs="Arial"/>
        </w:rPr>
        <w:t xml:space="preserve"> </w:t>
      </w:r>
      <w:r w:rsidRPr="009F0AFB">
        <w:rPr>
          <w:rFonts w:ascii="Palatino Linotype" w:hAnsi="Palatino Linotype" w:cs="Arial"/>
          <w:b/>
        </w:rPr>
        <w:t>A través del SAIMEX.</w:t>
      </w:r>
    </w:p>
    <w:p w14:paraId="32614797" w14:textId="77777777" w:rsidR="009E734A" w:rsidRPr="009F0AFB" w:rsidRDefault="009E734A" w:rsidP="009F0AFB">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0DA16614" w:rsidR="004C338B" w:rsidRPr="009F0AFB" w:rsidRDefault="009E734A" w:rsidP="009F0AFB">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F0AFB">
        <w:rPr>
          <w:rFonts w:ascii="Palatino Linotype" w:eastAsiaTheme="minorEastAsia" w:hAnsi="Palatino Linotype" w:cstheme="minorBidi"/>
          <w:color w:val="000000" w:themeColor="text1"/>
          <w:lang w:val="es-ES_tradnl"/>
        </w:rPr>
        <w:t>E</w:t>
      </w:r>
      <w:r w:rsidR="003E218D" w:rsidRPr="009F0AFB">
        <w:rPr>
          <w:rFonts w:ascii="Palatino Linotype" w:eastAsiaTheme="minorEastAsia" w:hAnsi="Palatino Linotype" w:cstheme="minorBidi"/>
          <w:color w:val="000000" w:themeColor="text1"/>
          <w:lang w:val="es-ES_tradnl"/>
        </w:rPr>
        <w:t xml:space="preserve">l </w:t>
      </w:r>
      <w:r w:rsidRPr="009F0AFB">
        <w:rPr>
          <w:rFonts w:ascii="Palatino Linotype" w:eastAsiaTheme="minorEastAsia" w:hAnsi="Palatino Linotype" w:cstheme="minorBidi"/>
          <w:color w:val="000000" w:themeColor="text1"/>
          <w:lang w:val="es-ES_tradnl"/>
        </w:rPr>
        <w:t>diez (10</w:t>
      </w:r>
      <w:r w:rsidR="00BA3CDE" w:rsidRPr="009F0AFB">
        <w:rPr>
          <w:rFonts w:ascii="Palatino Linotype" w:eastAsiaTheme="minorEastAsia" w:hAnsi="Palatino Linotype" w:cstheme="minorBidi"/>
          <w:color w:val="000000" w:themeColor="text1"/>
          <w:lang w:val="es-ES_tradnl"/>
        </w:rPr>
        <w:t>) de</w:t>
      </w:r>
      <w:r w:rsidR="00673368" w:rsidRPr="009F0AFB">
        <w:rPr>
          <w:rFonts w:ascii="Palatino Linotype" w:eastAsiaTheme="minorEastAsia" w:hAnsi="Palatino Linotype" w:cstheme="minorBidi"/>
          <w:color w:val="000000" w:themeColor="text1"/>
          <w:lang w:val="es-ES_tradnl"/>
        </w:rPr>
        <w:t xml:space="preserve"> marzo </w:t>
      </w:r>
      <w:r w:rsidR="008D20D1" w:rsidRPr="009F0AFB">
        <w:rPr>
          <w:rFonts w:ascii="Palatino Linotype" w:eastAsiaTheme="minorEastAsia" w:hAnsi="Palatino Linotype" w:cstheme="minorBidi"/>
          <w:color w:val="000000" w:themeColor="text1"/>
          <w:lang w:val="es-ES_tradnl"/>
        </w:rPr>
        <w:t>de dos mil veintitrés</w:t>
      </w:r>
      <w:r w:rsidR="00EA0165" w:rsidRPr="009F0AFB">
        <w:rPr>
          <w:rFonts w:ascii="Palatino Linotype" w:eastAsiaTheme="minorEastAsia" w:hAnsi="Palatino Linotype" w:cstheme="minorBidi"/>
          <w:color w:val="000000" w:themeColor="text1"/>
          <w:lang w:val="es-ES_tradnl"/>
        </w:rPr>
        <w:t xml:space="preserve">, el </w:t>
      </w:r>
      <w:r w:rsidR="00EA0165" w:rsidRPr="009F0AFB">
        <w:rPr>
          <w:rFonts w:ascii="Palatino Linotype" w:eastAsiaTheme="minorEastAsia" w:hAnsi="Palatino Linotype" w:cstheme="minorBidi"/>
          <w:b/>
          <w:color w:val="000000" w:themeColor="text1"/>
          <w:lang w:val="es-ES_tradnl"/>
        </w:rPr>
        <w:t>SUJETO OBLIGADO</w:t>
      </w:r>
      <w:r w:rsidR="00EA0165" w:rsidRPr="009F0AFB">
        <w:rPr>
          <w:rFonts w:ascii="Palatino Linotype" w:eastAsiaTheme="minorEastAsia" w:hAnsi="Palatino Linotype" w:cstheme="minorBidi"/>
          <w:color w:val="000000" w:themeColor="text1"/>
          <w:lang w:val="es-ES_tradnl"/>
        </w:rPr>
        <w:t xml:space="preserve"> dio respuesta a la solicitud de información en los siguientes términos</w:t>
      </w:r>
      <w:r w:rsidR="00B847C9" w:rsidRPr="009F0AFB">
        <w:rPr>
          <w:rFonts w:ascii="Palatino Linotype" w:eastAsiaTheme="minorEastAsia" w:hAnsi="Palatino Linotype" w:cstheme="minorBidi"/>
          <w:color w:val="000000" w:themeColor="text1"/>
          <w:lang w:val="es-ES_tradnl"/>
        </w:rPr>
        <w:t>:</w:t>
      </w:r>
    </w:p>
    <w:p w14:paraId="453AD7BD" w14:textId="57BAACFD" w:rsidR="007C4587" w:rsidRPr="009F0AFB" w:rsidRDefault="007C4587" w:rsidP="009F0AFB">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4A8F63E" w14:textId="77777777" w:rsidR="009E734A" w:rsidRPr="009F0AFB" w:rsidRDefault="00EA0165" w:rsidP="009F0AF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9F0AFB">
        <w:rPr>
          <w:rFonts w:ascii="Palatino Linotype" w:eastAsiaTheme="minorEastAsia" w:hAnsi="Palatino Linotype" w:cstheme="minorBidi"/>
          <w:i/>
          <w:noProof/>
          <w:color w:val="000000" w:themeColor="text1"/>
          <w:lang w:val="es-MX" w:eastAsia="es-MX"/>
        </w:rPr>
        <w:t>“</w:t>
      </w:r>
      <w:r w:rsidR="009E734A" w:rsidRPr="009F0AFB">
        <w:rPr>
          <w:rFonts w:ascii="Palatino Linotype" w:eastAsiaTheme="minorEastAsia" w:hAnsi="Palatino Linotype" w:cstheme="minorBidi"/>
          <w:i/>
          <w:noProof/>
          <w:color w:val="000000" w:themeColor="text1"/>
          <w:lang w:val="es-MX" w:eastAsia="es-MX"/>
        </w:rPr>
        <w:t>Capulhuac, México a 10 de Marzo de 2023</w:t>
      </w:r>
    </w:p>
    <w:p w14:paraId="00FB6286" w14:textId="77777777" w:rsidR="009E734A" w:rsidRPr="009F0AFB" w:rsidRDefault="009E734A" w:rsidP="009F0AF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9F0AFB">
        <w:rPr>
          <w:rFonts w:ascii="Palatino Linotype" w:eastAsiaTheme="minorEastAsia" w:hAnsi="Palatino Linotype" w:cstheme="minorBidi"/>
          <w:i/>
          <w:noProof/>
          <w:color w:val="000000" w:themeColor="text1"/>
          <w:lang w:val="es-MX" w:eastAsia="es-MX"/>
        </w:rPr>
        <w:t>Nombre del solicitante: C. Solicitante</w:t>
      </w:r>
    </w:p>
    <w:p w14:paraId="46FF526C" w14:textId="77777777" w:rsidR="009E734A" w:rsidRPr="009F0AFB" w:rsidRDefault="009E734A" w:rsidP="009F0AF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9F0AFB">
        <w:rPr>
          <w:rFonts w:ascii="Palatino Linotype" w:eastAsiaTheme="minorEastAsia" w:hAnsi="Palatino Linotype" w:cstheme="minorBidi"/>
          <w:i/>
          <w:noProof/>
          <w:color w:val="000000" w:themeColor="text1"/>
          <w:lang w:val="es-MX" w:eastAsia="es-MX"/>
        </w:rPr>
        <w:t>Folio de la solicitud: 00023/CAPULHUA/IP/2023</w:t>
      </w:r>
    </w:p>
    <w:p w14:paraId="3442CB72" w14:textId="77777777" w:rsidR="009E734A" w:rsidRPr="009F0AFB" w:rsidRDefault="009E734A" w:rsidP="009F0AF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4C09C55D" w14:textId="77777777" w:rsidR="009E734A" w:rsidRPr="009F0AFB" w:rsidRDefault="009E734A" w:rsidP="009F0AFB">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9F0AFB">
        <w:rPr>
          <w:rFonts w:ascii="Palatino Linotype" w:eastAsiaTheme="minorEastAsia" w:hAnsi="Palatino Linotype" w:cstheme="minorBidi"/>
          <w:i/>
          <w:noProof/>
          <w:color w:val="000000" w:themeColor="text1"/>
          <w:lang w:val="es-MX" w:eastAsia="es-MX"/>
        </w:rPr>
        <w:t>se anexa</w:t>
      </w:r>
    </w:p>
    <w:p w14:paraId="68762722" w14:textId="77777777" w:rsidR="009E734A" w:rsidRPr="009F0AFB" w:rsidRDefault="009E734A" w:rsidP="009F0AFB">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2DE554B5" w14:textId="77777777" w:rsidR="009E734A" w:rsidRPr="009F0AFB" w:rsidRDefault="009E734A" w:rsidP="009F0AFB">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9F0AFB">
        <w:rPr>
          <w:rFonts w:ascii="Palatino Linotype" w:eastAsiaTheme="minorEastAsia" w:hAnsi="Palatino Linotype" w:cstheme="minorBidi"/>
          <w:i/>
          <w:noProof/>
          <w:color w:val="000000" w:themeColor="text1"/>
          <w:lang w:val="es-MX" w:eastAsia="es-MX"/>
        </w:rPr>
        <w:t>ATENTAMENTE</w:t>
      </w:r>
    </w:p>
    <w:p w14:paraId="13F3FD7A" w14:textId="1AFB42EA" w:rsidR="009D4EE2" w:rsidRPr="009F0AFB" w:rsidRDefault="009E734A" w:rsidP="009F0AFB">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9F0AFB">
        <w:rPr>
          <w:rFonts w:ascii="Palatino Linotype" w:eastAsiaTheme="minorEastAsia" w:hAnsi="Palatino Linotype" w:cstheme="minorBidi"/>
          <w:i/>
          <w:noProof/>
          <w:color w:val="000000" w:themeColor="text1"/>
          <w:lang w:val="es-MX" w:eastAsia="es-MX"/>
        </w:rPr>
        <w:t>P.D. IGNACIO BENITEZ BOBADILLA</w:t>
      </w:r>
      <w:r w:rsidR="001A0598" w:rsidRPr="009F0AFB">
        <w:rPr>
          <w:rFonts w:ascii="Palatino Linotype" w:eastAsiaTheme="minorEastAsia" w:hAnsi="Palatino Linotype" w:cstheme="minorBidi"/>
          <w:i/>
          <w:noProof/>
          <w:color w:val="000000" w:themeColor="text1"/>
          <w:lang w:val="es-MX" w:eastAsia="es-MX"/>
        </w:rPr>
        <w:t>.” (Sic)</w:t>
      </w:r>
    </w:p>
    <w:p w14:paraId="24A47403" w14:textId="77777777" w:rsidR="00673368" w:rsidRPr="009F0AFB" w:rsidRDefault="00673368" w:rsidP="009F0AFB">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752100C6" w14:textId="39B858D2" w:rsidR="009E734A" w:rsidRPr="009F0AFB" w:rsidRDefault="009E734A" w:rsidP="009F0AFB">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9F0AFB">
        <w:rPr>
          <w:rFonts w:ascii="Palatino Linotype" w:eastAsia="Palatino Linotype" w:hAnsi="Palatino Linotype" w:cs="Palatino Linotype"/>
          <w:color w:val="000000"/>
        </w:rPr>
        <w:t xml:space="preserve">Asimismo, el </w:t>
      </w:r>
      <w:r w:rsidRPr="009F0AFB">
        <w:rPr>
          <w:rFonts w:ascii="Palatino Linotype" w:eastAsia="Palatino Linotype" w:hAnsi="Palatino Linotype" w:cs="Palatino Linotype"/>
          <w:b/>
          <w:color w:val="000000"/>
        </w:rPr>
        <w:t>SUJETO OBLIGADO</w:t>
      </w:r>
      <w:r w:rsidRPr="009F0AFB">
        <w:rPr>
          <w:rFonts w:ascii="Palatino Linotype" w:eastAsia="Palatino Linotype" w:hAnsi="Palatino Linotype" w:cs="Palatino Linotype"/>
          <w:color w:val="000000"/>
        </w:rPr>
        <w:t xml:space="preserve"> adjuntó a su respuesta los archivos electrónicos que se describen a continuación:</w:t>
      </w:r>
    </w:p>
    <w:p w14:paraId="0E27AD7C" w14:textId="77777777" w:rsidR="009E734A" w:rsidRPr="009F0AFB" w:rsidRDefault="009E734A" w:rsidP="009F0AFB">
      <w:pPr>
        <w:tabs>
          <w:tab w:val="left" w:pos="284"/>
          <w:tab w:val="left" w:pos="426"/>
        </w:tabs>
        <w:spacing w:line="360" w:lineRule="auto"/>
        <w:jc w:val="both"/>
        <w:rPr>
          <w:rFonts w:ascii="Palatino Linotype" w:eastAsia="Palatino Linotype" w:hAnsi="Palatino Linotype" w:cs="Palatino Linotype"/>
          <w:color w:val="000000"/>
        </w:rPr>
      </w:pPr>
    </w:p>
    <w:p w14:paraId="5294F3FE" w14:textId="77777777" w:rsidR="009E734A" w:rsidRDefault="009E734A" w:rsidP="009F0AFB">
      <w:pPr>
        <w:numPr>
          <w:ilvl w:val="0"/>
          <w:numId w:val="38"/>
        </w:numPr>
        <w:tabs>
          <w:tab w:val="left" w:pos="284"/>
          <w:tab w:val="left" w:pos="426"/>
          <w:tab w:val="left" w:pos="993"/>
          <w:tab w:val="left" w:pos="1134"/>
        </w:tabs>
        <w:spacing w:line="360" w:lineRule="auto"/>
        <w:ind w:right="616"/>
        <w:jc w:val="both"/>
        <w:rPr>
          <w:rFonts w:ascii="Palatino Linotype" w:eastAsia="Palatino Linotype" w:hAnsi="Palatino Linotype" w:cs="Palatino Linotype"/>
          <w:color w:val="000000"/>
        </w:rPr>
      </w:pPr>
      <w:r w:rsidRPr="009F0AFB">
        <w:rPr>
          <w:rFonts w:ascii="Palatino Linotype" w:eastAsia="Palatino Linotype" w:hAnsi="Palatino Linotype" w:cs="Palatino Linotype"/>
          <w:b/>
          <w:color w:val="000000"/>
        </w:rPr>
        <w:t>00023.pdf:</w:t>
      </w:r>
      <w:r w:rsidRPr="009F0AFB">
        <w:rPr>
          <w:rFonts w:ascii="Palatino Linotype" w:eastAsia="Palatino Linotype" w:hAnsi="Palatino Linotype" w:cs="Palatino Linotype"/>
          <w:color w:val="000000"/>
        </w:rPr>
        <w:t xml:space="preserve"> Documento electrónico que en tres (03) hojas contiene lo siguiente: </w:t>
      </w:r>
    </w:p>
    <w:p w14:paraId="1C86DBD0" w14:textId="77777777" w:rsidR="00FB0381" w:rsidRPr="009F0AFB" w:rsidRDefault="00FB0381" w:rsidP="00FB0381">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p>
    <w:p w14:paraId="596CD42A" w14:textId="11AA2F60" w:rsidR="009E734A" w:rsidRPr="009F0AFB" w:rsidRDefault="009E734A" w:rsidP="00FB0381">
      <w:pPr>
        <w:pStyle w:val="Prrafodelista"/>
        <w:numPr>
          <w:ilvl w:val="0"/>
          <w:numId w:val="40"/>
        </w:numPr>
        <w:tabs>
          <w:tab w:val="left" w:pos="284"/>
          <w:tab w:val="left" w:pos="426"/>
          <w:tab w:val="left" w:pos="567"/>
        </w:tabs>
        <w:spacing w:line="360" w:lineRule="auto"/>
        <w:ind w:left="567" w:right="616" w:firstLine="0"/>
        <w:jc w:val="both"/>
        <w:rPr>
          <w:rFonts w:ascii="Palatino Linotype" w:eastAsia="Palatino Linotype" w:hAnsi="Palatino Linotype" w:cs="Palatino Linotype"/>
          <w:color w:val="000000"/>
        </w:rPr>
      </w:pPr>
      <w:r w:rsidRPr="009F0AFB">
        <w:rPr>
          <w:rFonts w:ascii="Palatino Linotype" w:eastAsia="Palatino Linotype" w:hAnsi="Palatino Linotype" w:cs="Palatino Linotype"/>
          <w:color w:val="000000"/>
        </w:rPr>
        <w:t xml:space="preserve">Oficio MCAP/TTAIPMYPDP/081/2023 dirigido al Solicitante y suscrito por el Titular de Transparencia, Acceso a la Información y Protección de Datos, mediante el cual se hace de conocimiento la solicitud de información. </w:t>
      </w:r>
    </w:p>
    <w:p w14:paraId="48E837F6" w14:textId="08C0C719" w:rsidR="009E734A" w:rsidRPr="009F0AFB" w:rsidRDefault="009E734A" w:rsidP="00FB0381">
      <w:pPr>
        <w:pStyle w:val="Prrafodelista"/>
        <w:numPr>
          <w:ilvl w:val="0"/>
          <w:numId w:val="40"/>
        </w:numPr>
        <w:tabs>
          <w:tab w:val="left" w:pos="284"/>
          <w:tab w:val="left" w:pos="426"/>
          <w:tab w:val="left" w:pos="567"/>
        </w:tabs>
        <w:spacing w:line="360" w:lineRule="auto"/>
        <w:ind w:left="567" w:right="616" w:firstLine="0"/>
        <w:jc w:val="both"/>
        <w:rPr>
          <w:rFonts w:ascii="Palatino Linotype" w:eastAsia="Palatino Linotype" w:hAnsi="Palatino Linotype" w:cs="Palatino Linotype"/>
          <w:color w:val="000000"/>
        </w:rPr>
      </w:pPr>
      <w:r w:rsidRPr="009F0AFB">
        <w:rPr>
          <w:rFonts w:ascii="Palatino Linotype" w:eastAsia="Palatino Linotype" w:hAnsi="Palatino Linotype" w:cs="Palatino Linotype"/>
          <w:color w:val="000000"/>
        </w:rPr>
        <w:t xml:space="preserve">Acuse de Solicitud de Información pública de fecha seis (06) de marzo de dos mil veintitrés, en el cual se requiere “solicito todas las denuncias realizadas a la contraloría por cualquier concepto desde el 1ero de enero del 2014 a la fecha.” </w:t>
      </w:r>
    </w:p>
    <w:p w14:paraId="0E630B9A" w14:textId="2022633B" w:rsidR="009E734A" w:rsidRPr="009F0AFB" w:rsidRDefault="009E734A" w:rsidP="00FB0381">
      <w:pPr>
        <w:pStyle w:val="Prrafodelista"/>
        <w:numPr>
          <w:ilvl w:val="0"/>
          <w:numId w:val="40"/>
        </w:numPr>
        <w:tabs>
          <w:tab w:val="left" w:pos="284"/>
          <w:tab w:val="left" w:pos="426"/>
          <w:tab w:val="left" w:pos="567"/>
        </w:tabs>
        <w:spacing w:line="360" w:lineRule="auto"/>
        <w:ind w:left="567" w:right="616" w:firstLine="0"/>
        <w:jc w:val="both"/>
        <w:rPr>
          <w:rFonts w:ascii="Palatino Linotype" w:eastAsia="Palatino Linotype" w:hAnsi="Palatino Linotype" w:cs="Palatino Linotype"/>
          <w:color w:val="000000"/>
        </w:rPr>
      </w:pPr>
      <w:r w:rsidRPr="009F0AFB">
        <w:rPr>
          <w:rFonts w:ascii="Palatino Linotype" w:eastAsia="Palatino Linotype" w:hAnsi="Palatino Linotype" w:cs="Palatino Linotype"/>
          <w:color w:val="000000"/>
        </w:rPr>
        <w:lastRenderedPageBreak/>
        <w:t xml:space="preserve">Oficio MCAP/CM/016/2023 dirigido al Titular de la Unidad de Transparencia, Acceso a la Información Pública y Protección </w:t>
      </w:r>
      <w:r w:rsidR="0019049E" w:rsidRPr="009F0AFB">
        <w:rPr>
          <w:rFonts w:ascii="Palatino Linotype" w:eastAsia="Palatino Linotype" w:hAnsi="Palatino Linotype" w:cs="Palatino Linotype"/>
          <w:color w:val="000000"/>
        </w:rPr>
        <w:t xml:space="preserve"> de Datos Personales y suscrito por el Contarlo Municipal mediante el cual, se refiere que:</w:t>
      </w:r>
    </w:p>
    <w:p w14:paraId="624594A4" w14:textId="0500D2AF" w:rsidR="0019049E" w:rsidRPr="009F0AFB" w:rsidRDefault="0019049E" w:rsidP="00FB0381">
      <w:pPr>
        <w:pStyle w:val="Prrafodelista"/>
        <w:tabs>
          <w:tab w:val="left" w:pos="284"/>
          <w:tab w:val="left" w:pos="426"/>
          <w:tab w:val="left" w:pos="567"/>
        </w:tabs>
        <w:spacing w:line="360" w:lineRule="auto"/>
        <w:ind w:left="567" w:right="616"/>
        <w:jc w:val="both"/>
        <w:rPr>
          <w:rFonts w:ascii="Palatino Linotype" w:eastAsia="Palatino Linotype" w:hAnsi="Palatino Linotype" w:cs="Palatino Linotype"/>
          <w:color w:val="000000"/>
        </w:rPr>
      </w:pPr>
      <w:r w:rsidRPr="009F0AFB">
        <w:rPr>
          <w:rFonts w:ascii="Palatino Linotype" w:eastAsia="Palatino Linotype" w:hAnsi="Palatino Linotype" w:cs="Palatino Linotype"/>
          <w:color w:val="000000"/>
        </w:rPr>
        <w:t>“</w:t>
      </w:r>
      <w:r w:rsidRPr="009F0AFB">
        <w:rPr>
          <w:rFonts w:ascii="Palatino Linotype" w:eastAsia="Palatino Linotype" w:hAnsi="Palatino Linotype" w:cs="Palatino Linotype"/>
          <w:i/>
          <w:color w:val="000000"/>
        </w:rPr>
        <w:t>Me permito informar que con fundamento en el artículo</w:t>
      </w:r>
      <w:r w:rsidR="006F0979" w:rsidRPr="009F0AFB">
        <w:rPr>
          <w:rFonts w:ascii="Palatino Linotype" w:eastAsia="Palatino Linotype" w:hAnsi="Palatino Linotype" w:cs="Palatino Linotype"/>
          <w:i/>
          <w:color w:val="000000"/>
        </w:rPr>
        <w:t xml:space="preserve"> en el artículo 112 fracción X de la Ley Orgánica Municipal del Estado de México, después de realizar una búsqueda exhaustiva en los archivos documentales y digitales de la Contraloría Interna Municipal no se encontró información referente a quejas y/o denuncias de los años 1 de enero de 2014 al 31 de diciembre de 2021</w:t>
      </w:r>
      <w:r w:rsidR="006F0979" w:rsidRPr="009F0AFB">
        <w:rPr>
          <w:rFonts w:ascii="Palatino Linotype" w:eastAsia="Palatino Linotype" w:hAnsi="Palatino Linotype" w:cs="Palatino Linotype"/>
          <w:color w:val="000000"/>
        </w:rPr>
        <w:t xml:space="preserve">”   </w:t>
      </w:r>
      <w:r w:rsidRPr="009F0AFB">
        <w:rPr>
          <w:rFonts w:ascii="Palatino Linotype" w:eastAsia="Palatino Linotype" w:hAnsi="Palatino Linotype" w:cs="Palatino Linotype"/>
          <w:color w:val="000000"/>
        </w:rPr>
        <w:t xml:space="preserve"> </w:t>
      </w:r>
    </w:p>
    <w:p w14:paraId="5A2F0A44" w14:textId="77777777" w:rsidR="009E734A" w:rsidRPr="009F0AFB" w:rsidRDefault="009E734A" w:rsidP="009F0AFB">
      <w:pPr>
        <w:tabs>
          <w:tab w:val="left" w:pos="284"/>
        </w:tabs>
        <w:spacing w:line="360" w:lineRule="auto"/>
        <w:contextualSpacing/>
        <w:jc w:val="both"/>
        <w:rPr>
          <w:rFonts w:ascii="Palatino Linotype" w:eastAsiaTheme="minorEastAsia" w:hAnsi="Palatino Linotype" w:cstheme="minorBidi"/>
          <w:b/>
          <w:i/>
          <w:lang w:val="es-ES_tradnl"/>
        </w:rPr>
      </w:pPr>
    </w:p>
    <w:p w14:paraId="124FDCA2" w14:textId="1F53CEC3" w:rsidR="009D4EE2" w:rsidRPr="00FB0381" w:rsidRDefault="009D4EE2" w:rsidP="009F0AFB">
      <w:pPr>
        <w:numPr>
          <w:ilvl w:val="0"/>
          <w:numId w:val="2"/>
        </w:numPr>
        <w:tabs>
          <w:tab w:val="left" w:pos="284"/>
        </w:tabs>
        <w:spacing w:line="360" w:lineRule="auto"/>
        <w:ind w:left="0" w:firstLine="0"/>
        <w:contextualSpacing/>
        <w:jc w:val="both"/>
        <w:rPr>
          <w:rFonts w:ascii="Palatino Linotype" w:eastAsiaTheme="minorEastAsia" w:hAnsi="Palatino Linotype" w:cstheme="minorBidi"/>
          <w:b/>
          <w:lang w:val="es-ES_tradnl"/>
        </w:rPr>
      </w:pPr>
      <w:r w:rsidRPr="009F0AFB">
        <w:rPr>
          <w:rFonts w:ascii="Palatino Linotype" w:hAnsi="Palatino Linotype" w:cs="Arial"/>
          <w:lang w:val="es-ES_tradnl"/>
        </w:rPr>
        <w:t>Derivado de la respuesta otorgada, el</w:t>
      </w:r>
      <w:r w:rsidRPr="009F0AFB">
        <w:rPr>
          <w:rFonts w:ascii="Palatino Linotype" w:hAnsi="Palatino Linotype" w:cs="Arial"/>
        </w:rPr>
        <w:t xml:space="preserve"> </w:t>
      </w:r>
      <w:r w:rsidR="00673368" w:rsidRPr="009F0AFB">
        <w:rPr>
          <w:rFonts w:ascii="Palatino Linotype" w:hAnsi="Palatino Linotype" w:cs="Arial"/>
        </w:rPr>
        <w:t>catorce (14</w:t>
      </w:r>
      <w:r w:rsidRPr="009F0AFB">
        <w:rPr>
          <w:rFonts w:ascii="Palatino Linotype" w:hAnsi="Palatino Linotype" w:cs="Arial"/>
        </w:rPr>
        <w:t>) de</w:t>
      </w:r>
      <w:r w:rsidR="00673368" w:rsidRPr="009F0AFB">
        <w:rPr>
          <w:rFonts w:ascii="Palatino Linotype" w:hAnsi="Palatino Linotype" w:cs="Arial"/>
        </w:rPr>
        <w:t xml:space="preserve"> marzo</w:t>
      </w:r>
      <w:r w:rsidR="00EE5E27" w:rsidRPr="009F0AFB">
        <w:rPr>
          <w:rFonts w:ascii="Palatino Linotype" w:hAnsi="Palatino Linotype" w:cs="Arial"/>
        </w:rPr>
        <w:t xml:space="preserve"> de dos mil veintitrés</w:t>
      </w:r>
      <w:r w:rsidR="00FB0381">
        <w:rPr>
          <w:rFonts w:ascii="Palatino Linotype" w:hAnsi="Palatino Linotype" w:cs="Arial"/>
        </w:rPr>
        <w:t xml:space="preserve">, el </w:t>
      </w:r>
      <w:r w:rsidR="006F0979" w:rsidRPr="00FB0381">
        <w:rPr>
          <w:rFonts w:ascii="Palatino Linotype" w:eastAsiaTheme="minorEastAsia" w:hAnsi="Palatino Linotype" w:cstheme="minorBidi"/>
        </w:rPr>
        <w:t>particular interpuso el recurso de revisión con número</w:t>
      </w:r>
      <w:r w:rsidR="006F0979" w:rsidRPr="00FB0381">
        <w:rPr>
          <w:rFonts w:ascii="Palatino Linotype" w:eastAsiaTheme="minorEastAsia" w:hAnsi="Palatino Linotype" w:cstheme="minorBidi"/>
          <w:lang w:val="es-ES_tradnl"/>
        </w:rPr>
        <w:t xml:space="preserve"> </w:t>
      </w:r>
      <w:r w:rsidR="006F0979" w:rsidRPr="00FB0381">
        <w:rPr>
          <w:rFonts w:ascii="Palatino Linotype" w:eastAsiaTheme="minorEastAsia" w:hAnsi="Palatino Linotype" w:cstheme="minorBidi"/>
          <w:b/>
          <w:lang w:val="es-ES_tradnl"/>
        </w:rPr>
        <w:t>01388/INFOEM/IP/RR/2023</w:t>
      </w:r>
      <w:r w:rsidR="006F0979" w:rsidRPr="00FB0381">
        <w:rPr>
          <w:rFonts w:ascii="Palatino Linotype" w:eastAsiaTheme="minorEastAsia" w:hAnsi="Palatino Linotype" w:cstheme="minorBidi"/>
          <w:lang w:val="es-ES_tradnl"/>
        </w:rPr>
        <w:t xml:space="preserve"> </w:t>
      </w:r>
      <w:r w:rsidRPr="00FB0381">
        <w:rPr>
          <w:rFonts w:ascii="Palatino Linotype" w:hAnsi="Palatino Linotype" w:cs="Arial"/>
        </w:rPr>
        <w:t>indicado al rubro y señalando como:</w:t>
      </w:r>
    </w:p>
    <w:p w14:paraId="1CCFE5E1" w14:textId="77777777" w:rsidR="009D4EE2" w:rsidRPr="009F0AFB" w:rsidRDefault="009D4EE2" w:rsidP="009F0AFB">
      <w:pPr>
        <w:spacing w:line="360" w:lineRule="auto"/>
        <w:ind w:left="708"/>
        <w:rPr>
          <w:rFonts w:ascii="Palatino Linotype" w:hAnsi="Palatino Linotype" w:cs="Arial"/>
          <w:b/>
        </w:rPr>
      </w:pPr>
    </w:p>
    <w:p w14:paraId="6EB2B6F6" w14:textId="53AC803A" w:rsidR="009D4EE2" w:rsidRPr="009F0AFB" w:rsidRDefault="009D4EE2" w:rsidP="009F0AFB">
      <w:pPr>
        <w:numPr>
          <w:ilvl w:val="0"/>
          <w:numId w:val="8"/>
        </w:numPr>
        <w:tabs>
          <w:tab w:val="left" w:pos="284"/>
        </w:tabs>
        <w:spacing w:line="360" w:lineRule="auto"/>
        <w:ind w:right="738"/>
        <w:contextualSpacing/>
        <w:jc w:val="both"/>
        <w:rPr>
          <w:rFonts w:ascii="Palatino Linotype" w:eastAsiaTheme="minorEastAsia" w:hAnsi="Palatino Linotype" w:cstheme="minorBidi"/>
          <w:i/>
          <w:lang w:val="es-ES_tradnl"/>
        </w:rPr>
      </w:pPr>
      <w:r w:rsidRPr="009F0AFB">
        <w:rPr>
          <w:rFonts w:ascii="Palatino Linotype" w:hAnsi="Palatino Linotype" w:cs="Arial"/>
          <w:b/>
        </w:rPr>
        <w:t>Acto impugnado:</w:t>
      </w:r>
      <w:r w:rsidRPr="009F0AFB">
        <w:rPr>
          <w:rFonts w:ascii="Palatino Linotype" w:hAnsi="Palatino Linotype" w:cs="Arial"/>
        </w:rPr>
        <w:t xml:space="preserve"> </w:t>
      </w:r>
      <w:r w:rsidRPr="009F0AFB">
        <w:rPr>
          <w:rFonts w:ascii="Palatino Linotype" w:hAnsi="Palatino Linotype" w:cs="Arial"/>
          <w:i/>
        </w:rPr>
        <w:t>“</w:t>
      </w:r>
      <w:r w:rsidR="006F0979" w:rsidRPr="009F0AFB">
        <w:rPr>
          <w:rFonts w:ascii="Palatino Linotype" w:hAnsi="Palatino Linotype" w:cs="Arial"/>
          <w:i/>
        </w:rPr>
        <w:t xml:space="preserve">el titular no brinda la información solicitada de manera completa </w:t>
      </w:r>
      <w:r w:rsidR="00673368" w:rsidRPr="009F0AFB">
        <w:rPr>
          <w:rFonts w:ascii="Palatino Linotype" w:hAnsi="Palatino Linotype" w:cs="Arial"/>
          <w:i/>
        </w:rPr>
        <w:t>"</w:t>
      </w:r>
      <w:r w:rsidRPr="009F0AFB">
        <w:rPr>
          <w:rFonts w:ascii="Palatino Linotype" w:hAnsi="Palatino Linotype" w:cs="Arial"/>
          <w:i/>
        </w:rPr>
        <w:t>” (Sic).</w:t>
      </w:r>
    </w:p>
    <w:p w14:paraId="5921ED7B" w14:textId="77777777" w:rsidR="009D4EE2" w:rsidRPr="009F0AFB" w:rsidRDefault="009D4EE2" w:rsidP="009F0AFB">
      <w:pPr>
        <w:tabs>
          <w:tab w:val="left" w:pos="426"/>
          <w:tab w:val="left" w:pos="993"/>
        </w:tabs>
        <w:spacing w:line="360" w:lineRule="auto"/>
        <w:ind w:left="567" w:right="738"/>
        <w:contextualSpacing/>
        <w:jc w:val="both"/>
        <w:rPr>
          <w:rFonts w:ascii="Palatino Linotype" w:hAnsi="Palatino Linotype" w:cs="Arial"/>
        </w:rPr>
      </w:pPr>
    </w:p>
    <w:p w14:paraId="05A07A1A" w14:textId="53E6737A" w:rsidR="009D4EE2" w:rsidRPr="009F0AFB" w:rsidRDefault="009D4EE2" w:rsidP="009F0AFB">
      <w:pPr>
        <w:numPr>
          <w:ilvl w:val="0"/>
          <w:numId w:val="8"/>
        </w:numPr>
        <w:tabs>
          <w:tab w:val="left" w:pos="426"/>
          <w:tab w:val="left" w:pos="993"/>
        </w:tabs>
        <w:spacing w:line="360" w:lineRule="auto"/>
        <w:ind w:right="738"/>
        <w:contextualSpacing/>
        <w:jc w:val="both"/>
        <w:rPr>
          <w:rFonts w:ascii="Palatino Linotype" w:hAnsi="Palatino Linotype" w:cs="Arial"/>
        </w:rPr>
      </w:pPr>
      <w:r w:rsidRPr="009F0AFB">
        <w:rPr>
          <w:rFonts w:ascii="Palatino Linotype" w:hAnsi="Palatino Linotype" w:cs="Arial"/>
          <w:b/>
        </w:rPr>
        <w:t>Razones o motivos de inconformidad:</w:t>
      </w:r>
      <w:r w:rsidRPr="009F0AFB">
        <w:rPr>
          <w:rFonts w:ascii="Palatino Linotype" w:hAnsi="Palatino Linotype" w:cs="Arial"/>
        </w:rPr>
        <w:t xml:space="preserve"> </w:t>
      </w:r>
      <w:r w:rsidRPr="009F0AFB">
        <w:rPr>
          <w:rFonts w:ascii="Palatino Linotype" w:hAnsi="Palatino Linotype" w:cs="Arial"/>
          <w:i/>
        </w:rPr>
        <w:t>“</w:t>
      </w:r>
      <w:r w:rsidR="006F0979" w:rsidRPr="009F0AFB">
        <w:rPr>
          <w:rFonts w:ascii="Palatino Linotype" w:hAnsi="Palatino Linotype" w:cs="Arial"/>
          <w:i/>
        </w:rPr>
        <w:t>el titular no brinda la información solicitada de manera completa</w:t>
      </w:r>
      <w:r w:rsidR="00A83F9F" w:rsidRPr="009F0AFB">
        <w:rPr>
          <w:rFonts w:ascii="Palatino Linotype" w:hAnsi="Palatino Linotype" w:cs="Arial"/>
          <w:i/>
        </w:rPr>
        <w:t>.</w:t>
      </w:r>
      <w:r w:rsidRPr="009F0AFB">
        <w:rPr>
          <w:rFonts w:ascii="Palatino Linotype" w:hAnsi="Palatino Linotype" w:cs="Arial"/>
          <w:i/>
        </w:rPr>
        <w:t>” (Sic).</w:t>
      </w:r>
    </w:p>
    <w:p w14:paraId="552C6645" w14:textId="262B718F" w:rsidR="001B234C" w:rsidRPr="009F0AFB" w:rsidRDefault="001B234C" w:rsidP="009F0AFB">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9F0AFB" w:rsidRDefault="00EA0165" w:rsidP="009F0AF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F0AFB">
        <w:rPr>
          <w:rFonts w:ascii="Palatino Linotype" w:hAnsi="Palatino Linotype" w:cs="Arial"/>
          <w:color w:val="000000" w:themeColor="text1"/>
        </w:rPr>
        <w:t xml:space="preserve">Se registró el recurso de revisión bajo el número de expediente </w:t>
      </w:r>
      <w:r w:rsidRPr="009F0AFB">
        <w:rPr>
          <w:rFonts w:ascii="Palatino Linotype" w:eastAsiaTheme="minorEastAsia" w:hAnsi="Palatino Linotype" w:cs="Arial"/>
          <w:bCs/>
          <w:color w:val="000000" w:themeColor="text1"/>
          <w:lang w:val="es-ES_tradnl"/>
        </w:rPr>
        <w:t xml:space="preserve">al rubro indicado, asimismo, con fundamento en lo dispuesto por el </w:t>
      </w:r>
      <w:r w:rsidRPr="009F0AFB">
        <w:rPr>
          <w:rFonts w:ascii="Palatino Linotype" w:eastAsia="Calibri" w:hAnsi="Palatino Linotype" w:cs="Arial"/>
          <w:color w:val="000000" w:themeColor="text1"/>
        </w:rPr>
        <w:t xml:space="preserve">artículo 185 fracción I de la </w:t>
      </w:r>
      <w:r w:rsidRPr="009F0AFB">
        <w:rPr>
          <w:rFonts w:ascii="Palatino Linotype" w:eastAsia="Calibri" w:hAnsi="Palatino Linotype" w:cs="Arial"/>
          <w:b/>
          <w:color w:val="000000" w:themeColor="text1"/>
        </w:rPr>
        <w:t xml:space="preserve">Ley de Transparencia y Acceso a la Información Pública del Estado de México y Municipios </w:t>
      </w:r>
      <w:r w:rsidR="005E6282" w:rsidRPr="009F0AFB">
        <w:rPr>
          <w:rFonts w:ascii="Palatino Linotype" w:hAnsi="Palatino Linotype" w:cs="Arial"/>
          <w:color w:val="000000" w:themeColor="text1"/>
        </w:rPr>
        <w:t>se turnó a</w:t>
      </w:r>
      <w:r w:rsidR="00351568" w:rsidRPr="009F0AFB">
        <w:rPr>
          <w:rFonts w:ascii="Palatino Linotype" w:hAnsi="Palatino Linotype" w:cs="Arial"/>
          <w:color w:val="000000" w:themeColor="text1"/>
        </w:rPr>
        <w:t xml:space="preserve"> la </w:t>
      </w:r>
      <w:r w:rsidR="00E3149E" w:rsidRPr="009F0AFB">
        <w:rPr>
          <w:rFonts w:ascii="Palatino Linotype" w:hAnsi="Palatino Linotype" w:cs="Arial"/>
          <w:b/>
          <w:color w:val="000000" w:themeColor="text1"/>
        </w:rPr>
        <w:t>C</w:t>
      </w:r>
      <w:r w:rsidR="00351568" w:rsidRPr="009F0AFB">
        <w:rPr>
          <w:rFonts w:ascii="Palatino Linotype" w:hAnsi="Palatino Linotype" w:cs="Arial"/>
          <w:b/>
          <w:color w:val="000000" w:themeColor="text1"/>
        </w:rPr>
        <w:t>omisionada María del Rosario Mejía Ayala</w:t>
      </w:r>
      <w:r w:rsidRPr="009F0AFB">
        <w:rPr>
          <w:rFonts w:ascii="Palatino Linotype" w:hAnsi="Palatino Linotype" w:cs="Arial"/>
          <w:b/>
          <w:color w:val="000000" w:themeColor="text1"/>
        </w:rPr>
        <w:t xml:space="preserve">, </w:t>
      </w:r>
      <w:r w:rsidRPr="009F0AFB">
        <w:rPr>
          <w:rFonts w:ascii="Palatino Linotype" w:hAnsi="Palatino Linotype" w:cs="Arial"/>
          <w:color w:val="000000" w:themeColor="text1"/>
        </w:rPr>
        <w:t xml:space="preserve">con el objeto de </w:t>
      </w:r>
      <w:r w:rsidRPr="009F0AFB">
        <w:rPr>
          <w:rFonts w:ascii="Palatino Linotype" w:hAnsi="Palatino Linotype" w:cs="Arial"/>
          <w:color w:val="000000" w:themeColor="text1"/>
          <w:lang w:val="es-MX"/>
        </w:rPr>
        <w:t>su análisis.</w:t>
      </w:r>
    </w:p>
    <w:p w14:paraId="49F28BD1" w14:textId="77777777" w:rsidR="00EA0165" w:rsidRPr="009F0AFB" w:rsidRDefault="00EA0165" w:rsidP="009F0AFB">
      <w:pPr>
        <w:tabs>
          <w:tab w:val="left" w:pos="426"/>
        </w:tabs>
        <w:spacing w:line="360" w:lineRule="auto"/>
        <w:contextualSpacing/>
        <w:jc w:val="both"/>
        <w:rPr>
          <w:rFonts w:ascii="Palatino Linotype" w:eastAsia="Calibri" w:hAnsi="Palatino Linotype" w:cs="Arial"/>
          <w:color w:val="000000" w:themeColor="text1"/>
        </w:rPr>
      </w:pPr>
    </w:p>
    <w:p w14:paraId="7FF35C8F" w14:textId="7C2F5355" w:rsidR="004B0414" w:rsidRPr="00FB0381" w:rsidRDefault="00351568" w:rsidP="00FB038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F0AFB">
        <w:rPr>
          <w:rFonts w:ascii="Palatino Linotype" w:hAnsi="Palatino Linotype" w:cs="Arial"/>
          <w:color w:val="000000" w:themeColor="text1"/>
        </w:rPr>
        <w:t xml:space="preserve">La </w:t>
      </w:r>
      <w:r w:rsidRPr="009F0AFB">
        <w:rPr>
          <w:rFonts w:ascii="Palatino Linotype" w:hAnsi="Palatino Linotype" w:cs="Arial"/>
          <w:b/>
          <w:color w:val="000000" w:themeColor="text1"/>
        </w:rPr>
        <w:t>Comisionada María del Rosario Mejía Ayala</w:t>
      </w:r>
      <w:r w:rsidR="00EA0165" w:rsidRPr="009F0AFB">
        <w:rPr>
          <w:rFonts w:ascii="Palatino Linotype" w:eastAsia="Calibri" w:hAnsi="Palatino Linotype" w:cs="Arial"/>
          <w:color w:val="000000" w:themeColor="text1"/>
        </w:rPr>
        <w:t>, con fundamento en lo dispuesto por el artículo 185 fracción II de la ley de la materia, a través del acuerdo de admisión de</w:t>
      </w:r>
      <w:r w:rsidR="006F0979" w:rsidRPr="009F0AFB">
        <w:rPr>
          <w:rFonts w:ascii="Palatino Linotype" w:eastAsia="Calibri" w:hAnsi="Palatino Linotype" w:cs="Arial"/>
          <w:color w:val="000000" w:themeColor="text1"/>
        </w:rPr>
        <w:t xml:space="preserve"> dieciséis</w:t>
      </w:r>
      <w:r w:rsidR="008426D8" w:rsidRPr="009F0AFB">
        <w:rPr>
          <w:rFonts w:ascii="Palatino Linotype" w:eastAsia="Calibri" w:hAnsi="Palatino Linotype" w:cs="Arial"/>
          <w:color w:val="000000" w:themeColor="text1"/>
        </w:rPr>
        <w:t xml:space="preserve"> </w:t>
      </w:r>
      <w:r w:rsidR="00EA0165" w:rsidRPr="009F0AFB">
        <w:rPr>
          <w:rFonts w:ascii="Palatino Linotype" w:eastAsia="Calibri" w:hAnsi="Palatino Linotype" w:cs="Arial"/>
          <w:color w:val="000000" w:themeColor="text1"/>
        </w:rPr>
        <w:t>(</w:t>
      </w:r>
      <w:r w:rsidR="006F0979" w:rsidRPr="009F0AFB">
        <w:rPr>
          <w:rFonts w:ascii="Palatino Linotype" w:eastAsia="Calibri" w:hAnsi="Palatino Linotype" w:cs="Arial"/>
          <w:color w:val="000000" w:themeColor="text1"/>
        </w:rPr>
        <w:t>16</w:t>
      </w:r>
      <w:r w:rsidR="00EA0165" w:rsidRPr="009F0AFB">
        <w:rPr>
          <w:rFonts w:ascii="Palatino Linotype" w:eastAsia="Calibri" w:hAnsi="Palatino Linotype" w:cs="Arial"/>
          <w:color w:val="000000" w:themeColor="text1"/>
        </w:rPr>
        <w:t>) de</w:t>
      </w:r>
      <w:r w:rsidR="00673368" w:rsidRPr="009F0AFB">
        <w:rPr>
          <w:rFonts w:ascii="Palatino Linotype" w:eastAsia="Calibri" w:hAnsi="Palatino Linotype" w:cs="Arial"/>
          <w:color w:val="000000" w:themeColor="text1"/>
        </w:rPr>
        <w:t xml:space="preserve"> marzo</w:t>
      </w:r>
      <w:r w:rsidR="009815B6" w:rsidRPr="009F0AFB">
        <w:rPr>
          <w:rFonts w:ascii="Palatino Linotype" w:eastAsia="Calibri" w:hAnsi="Palatino Linotype" w:cs="Arial"/>
          <w:color w:val="000000" w:themeColor="text1"/>
        </w:rPr>
        <w:t xml:space="preserve"> d</w:t>
      </w:r>
      <w:r w:rsidR="00EE5E27" w:rsidRPr="009F0AFB">
        <w:rPr>
          <w:rFonts w:ascii="Palatino Linotype" w:eastAsia="Calibri" w:hAnsi="Palatino Linotype" w:cs="Arial"/>
          <w:color w:val="000000" w:themeColor="text1"/>
        </w:rPr>
        <w:t>e dos mil veintitrés</w:t>
      </w:r>
      <w:r w:rsidR="00EA0165" w:rsidRPr="009F0AFB">
        <w:rPr>
          <w:rFonts w:ascii="Palatino Linotype" w:eastAsia="Calibri" w:hAnsi="Palatino Linotype" w:cs="Arial"/>
          <w:color w:val="000000" w:themeColor="text1"/>
        </w:rPr>
        <w:t xml:space="preserve">, puso a disposición de las partes el expediente electrónico </w:t>
      </w:r>
      <w:r w:rsidR="00EA0165" w:rsidRPr="009F0AFB">
        <w:rPr>
          <w:rFonts w:ascii="Palatino Linotype" w:eastAsia="Calibri" w:hAnsi="Palatino Linotype" w:cs="Arial"/>
          <w:color w:val="000000" w:themeColor="text1"/>
          <w:lang w:val="es-ES_tradnl"/>
        </w:rPr>
        <w:t xml:space="preserve">vía </w:t>
      </w:r>
      <w:r w:rsidR="00EA0165" w:rsidRPr="009F0AFB">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9F0AFB">
        <w:rPr>
          <w:rFonts w:ascii="Palatino Linotype" w:eastAsia="Calibri" w:hAnsi="Palatino Linotype" w:cs="Arial"/>
          <w:b/>
          <w:color w:val="000000" w:themeColor="text1"/>
        </w:rPr>
        <w:t>SUJETO OBLIGADO</w:t>
      </w:r>
      <w:r w:rsidR="00EA0165" w:rsidRPr="009F0AFB">
        <w:rPr>
          <w:rFonts w:ascii="Palatino Linotype" w:eastAsia="Calibri" w:hAnsi="Palatino Linotype" w:cs="Arial"/>
          <w:color w:val="000000" w:themeColor="text1"/>
        </w:rPr>
        <w:t xml:space="preserve"> presentara el</w:t>
      </w:r>
      <w:r w:rsidR="00266490" w:rsidRPr="009F0AFB">
        <w:rPr>
          <w:rFonts w:ascii="Palatino Linotype" w:eastAsia="Calibri" w:hAnsi="Palatino Linotype" w:cs="Arial"/>
          <w:color w:val="000000" w:themeColor="text1"/>
        </w:rPr>
        <w:t xml:space="preserve"> </w:t>
      </w:r>
      <w:bookmarkStart w:id="4" w:name="_Toc461555889"/>
      <w:bookmarkStart w:id="5" w:name="_Toc466371858"/>
      <w:r w:rsidR="006F0979" w:rsidRPr="009F0AFB">
        <w:rPr>
          <w:rFonts w:ascii="Palatino Linotype" w:eastAsia="Calibri" w:hAnsi="Palatino Linotype" w:cs="Arial"/>
          <w:color w:val="000000" w:themeColor="text1"/>
        </w:rPr>
        <w:t xml:space="preserve">informe justificado procedente, situación que no aconteció por ninguna de las partes. </w:t>
      </w:r>
    </w:p>
    <w:p w14:paraId="0FF8E893" w14:textId="70D3F26E" w:rsidR="006D6AD8" w:rsidRPr="009F0AFB" w:rsidRDefault="006D6AD8" w:rsidP="009F0AFB">
      <w:pPr>
        <w:pStyle w:val="Prrafodelista"/>
        <w:tabs>
          <w:tab w:val="left" w:pos="284"/>
          <w:tab w:val="left" w:pos="426"/>
          <w:tab w:val="left" w:pos="993"/>
          <w:tab w:val="left" w:pos="1134"/>
        </w:tabs>
        <w:spacing w:line="360" w:lineRule="auto"/>
        <w:ind w:left="90" w:right="616"/>
        <w:contextualSpacing/>
        <w:jc w:val="both"/>
        <w:rPr>
          <w:rFonts w:ascii="Palatino Linotype" w:eastAsiaTheme="minorEastAsia" w:hAnsi="Palatino Linotype" w:cstheme="minorBidi"/>
          <w:color w:val="000000" w:themeColor="text1"/>
          <w:lang w:val="es-ES_tradnl"/>
        </w:rPr>
      </w:pPr>
    </w:p>
    <w:p w14:paraId="5AFF1B9A" w14:textId="32BFF264" w:rsidR="006D6AD8" w:rsidRDefault="006D6AD8"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F0AFB">
        <w:rPr>
          <w:rFonts w:ascii="Palatino Linotype" w:eastAsiaTheme="minorEastAsia" w:hAnsi="Palatino Linotype" w:cstheme="minorBidi"/>
          <w:color w:val="000000" w:themeColor="text1"/>
          <w:lang w:val="es-ES_tradnl"/>
        </w:rPr>
        <w:t>Así las cosas, la</w:t>
      </w:r>
      <w:r w:rsidRPr="009F0AFB">
        <w:rPr>
          <w:rFonts w:ascii="Palatino Linotype" w:eastAsiaTheme="minorEastAsia" w:hAnsi="Palatino Linotype" w:cstheme="minorBidi"/>
          <w:b/>
          <w:color w:val="000000" w:themeColor="text1"/>
          <w:lang w:val="es-ES_tradnl"/>
        </w:rPr>
        <w:t xml:space="preserve"> Comisionada María del Rosario Mejía Ayala</w:t>
      </w:r>
      <w:r w:rsidRPr="009F0AFB">
        <w:rPr>
          <w:rFonts w:ascii="Palatino Linotype" w:eastAsiaTheme="minorEastAsia" w:hAnsi="Palatino Linotype" w:cstheme="minorBidi"/>
          <w:color w:val="000000" w:themeColor="text1"/>
          <w:lang w:val="es-ES_tradnl"/>
        </w:rPr>
        <w:t xml:space="preserve"> decretó el cierre de instrucción me</w:t>
      </w:r>
      <w:r w:rsidR="009A7753" w:rsidRPr="009F0AFB">
        <w:rPr>
          <w:rFonts w:ascii="Palatino Linotype" w:eastAsiaTheme="minorEastAsia" w:hAnsi="Palatino Linotype" w:cstheme="minorBidi"/>
          <w:color w:val="000000" w:themeColor="text1"/>
          <w:lang w:val="es-ES_tradnl"/>
        </w:rPr>
        <w:t>diante a</w:t>
      </w:r>
      <w:r w:rsidR="006F0979" w:rsidRPr="009F0AFB">
        <w:rPr>
          <w:rFonts w:ascii="Palatino Linotype" w:eastAsiaTheme="minorEastAsia" w:hAnsi="Palatino Linotype" w:cstheme="minorBidi"/>
          <w:color w:val="000000" w:themeColor="text1"/>
          <w:lang w:val="es-ES_tradnl"/>
        </w:rPr>
        <w:t>cuerdo de fecha veintisiete (27</w:t>
      </w:r>
      <w:r w:rsidR="009A7753" w:rsidRPr="009F0AFB">
        <w:rPr>
          <w:rFonts w:ascii="Palatino Linotype" w:eastAsiaTheme="minorEastAsia" w:hAnsi="Palatino Linotype" w:cstheme="minorBidi"/>
          <w:color w:val="000000" w:themeColor="text1"/>
          <w:lang w:val="es-ES_tradnl"/>
        </w:rPr>
        <w:t>) de</w:t>
      </w:r>
      <w:r w:rsidR="00FC7569" w:rsidRPr="009F0AFB">
        <w:rPr>
          <w:rFonts w:ascii="Palatino Linotype" w:eastAsiaTheme="minorEastAsia" w:hAnsi="Palatino Linotype" w:cstheme="minorBidi"/>
          <w:color w:val="000000" w:themeColor="text1"/>
          <w:lang w:val="es-ES_tradnl"/>
        </w:rPr>
        <w:t xml:space="preserve"> abril </w:t>
      </w:r>
      <w:r w:rsidRPr="009F0AFB">
        <w:rPr>
          <w:rFonts w:ascii="Palatino Linotype" w:eastAsiaTheme="minorEastAsia" w:hAnsi="Palatino Linotype" w:cstheme="minorBidi"/>
          <w:color w:val="000000" w:themeColor="text1"/>
          <w:lang w:val="es-ES_tradnl"/>
        </w:rPr>
        <w:t xml:space="preserve">de dos mil veintitrés. </w:t>
      </w:r>
    </w:p>
    <w:p w14:paraId="26534B85" w14:textId="77777777" w:rsidR="00CB4D6E" w:rsidRDefault="00CB4D6E" w:rsidP="00CB4D6E">
      <w:pPr>
        <w:pStyle w:val="Prrafodelista"/>
        <w:rPr>
          <w:rFonts w:ascii="Palatino Linotype" w:eastAsiaTheme="minorEastAsia" w:hAnsi="Palatino Linotype" w:cstheme="minorBidi"/>
          <w:color w:val="000000" w:themeColor="text1"/>
          <w:lang w:val="es-ES_tradnl"/>
        </w:rPr>
      </w:pPr>
    </w:p>
    <w:p w14:paraId="6484F505" w14:textId="59157771" w:rsidR="00CB4D6E" w:rsidRPr="00961CD0" w:rsidRDefault="00CB4D6E" w:rsidP="00CB4D6E">
      <w:pPr>
        <w:pStyle w:val="Prrafodelista"/>
        <w:numPr>
          <w:ilvl w:val="0"/>
          <w:numId w:val="2"/>
        </w:numPr>
        <w:tabs>
          <w:tab w:val="left" w:pos="426"/>
        </w:tabs>
        <w:spacing w:line="360" w:lineRule="auto"/>
        <w:ind w:left="0" w:firstLine="0"/>
        <w:contextualSpacing/>
        <w:jc w:val="both"/>
        <w:rPr>
          <w:rFonts w:ascii="Palatino Linotype" w:hAnsi="Palatino Linotype"/>
          <w:color w:val="000000" w:themeColor="text1"/>
        </w:rPr>
      </w:pPr>
      <w:r w:rsidRPr="00961CD0">
        <w:rPr>
          <w:rFonts w:ascii="Palatino Linotype" w:hAnsi="Palatino Linotype" w:cs="Arial"/>
          <w:color w:val="000000" w:themeColor="text1"/>
        </w:rPr>
        <w:t>Finalmente, el quince (15) de mayo de dos mil veintitrés, con fundamento en el artículo 181, tercer párrafo, de la Ley de Transparencia y Acceso a la Información Pública del Estado de México y Municipios</w:t>
      </w:r>
      <w:r w:rsidR="002003DA" w:rsidRPr="00961CD0">
        <w:rPr>
          <w:rFonts w:ascii="Palatino Linotype" w:hAnsi="Palatino Linotype" w:cs="Arial"/>
          <w:color w:val="000000" w:themeColor="text1"/>
        </w:rPr>
        <w:t>,</w:t>
      </w:r>
      <w:r w:rsidRPr="00961CD0">
        <w:rPr>
          <w:rFonts w:ascii="Palatino Linotype" w:hAnsi="Palatino Linotype" w:cs="Arial"/>
          <w:bCs/>
          <w:color w:val="000000" w:themeColor="text1"/>
        </w:rPr>
        <w:t xml:space="preserve"> </w:t>
      </w:r>
      <w:r w:rsidRPr="00961CD0">
        <w:rPr>
          <w:rFonts w:ascii="Palatino Linotype" w:hAnsi="Palatino Linotype" w:cs="Arial"/>
          <w:color w:val="000000" w:themeColor="text1"/>
        </w:rPr>
        <w:t>se notificó que el plazo para resolver el recurso de revisión sería ampliado por un periodo de 15 días hábiles adicionales.</w:t>
      </w:r>
    </w:p>
    <w:p w14:paraId="0D7AA06B" w14:textId="7A39DB0D" w:rsidR="00EA0165" w:rsidRPr="009F0AFB" w:rsidRDefault="00EA0165" w:rsidP="009F0AFB">
      <w:pPr>
        <w:pStyle w:val="Ttulo1"/>
        <w:spacing w:line="360" w:lineRule="auto"/>
        <w:jc w:val="center"/>
        <w:rPr>
          <w:rFonts w:ascii="Palatino Linotype" w:hAnsi="Palatino Linotype"/>
          <w:b/>
          <w:color w:val="000000" w:themeColor="text1"/>
          <w:sz w:val="24"/>
          <w:szCs w:val="24"/>
          <w:lang w:val="es-MX" w:eastAsia="en-US"/>
        </w:rPr>
      </w:pPr>
      <w:bookmarkStart w:id="6" w:name="_Toc68804758"/>
      <w:bookmarkStart w:id="7" w:name="_Toc89350001"/>
      <w:r w:rsidRPr="009F0AFB">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9F0AFB" w:rsidRDefault="00EA0165" w:rsidP="009F0AFB">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9F0AFB">
        <w:rPr>
          <w:rFonts w:ascii="Palatino Linotype" w:hAnsi="Palatino Linotype"/>
          <w:b/>
          <w:color w:val="000000" w:themeColor="text1"/>
          <w:sz w:val="24"/>
          <w:szCs w:val="24"/>
          <w:lang w:val="es-MX" w:eastAsia="en-US"/>
        </w:rPr>
        <w:t>PRIMERO. De la competencia</w:t>
      </w:r>
      <w:bookmarkEnd w:id="8"/>
      <w:bookmarkEnd w:id="9"/>
      <w:bookmarkEnd w:id="10"/>
      <w:r w:rsidR="00537427" w:rsidRPr="009F0AFB">
        <w:rPr>
          <w:rFonts w:ascii="Palatino Linotype" w:hAnsi="Palatino Linotype"/>
          <w:b/>
          <w:color w:val="000000" w:themeColor="text1"/>
          <w:sz w:val="24"/>
          <w:szCs w:val="24"/>
          <w:lang w:val="es-MX" w:eastAsia="en-US"/>
        </w:rPr>
        <w:t>.</w:t>
      </w:r>
      <w:bookmarkEnd w:id="11"/>
    </w:p>
    <w:p w14:paraId="341F67EC" w14:textId="77777777" w:rsidR="00EA0165" w:rsidRPr="009F0AFB" w:rsidRDefault="00EA0165" w:rsidP="009F0AFB">
      <w:pPr>
        <w:spacing w:line="360" w:lineRule="auto"/>
        <w:rPr>
          <w:rFonts w:ascii="Palatino Linotype" w:eastAsiaTheme="minorEastAsia" w:hAnsi="Palatino Linotype" w:cstheme="minorBidi"/>
          <w:color w:val="000000" w:themeColor="text1"/>
          <w:lang w:val="es-MX" w:eastAsia="en-US"/>
        </w:rPr>
      </w:pPr>
    </w:p>
    <w:p w14:paraId="29B254B9" w14:textId="53BA57AF" w:rsidR="00FC7569" w:rsidRPr="009F0AFB" w:rsidRDefault="00EA0165" w:rsidP="009F0AFB">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9F0AFB">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9F0AFB">
        <w:rPr>
          <w:rFonts w:ascii="Palatino Linotype" w:eastAsia="Calibri" w:hAnsi="Palatino Linotype"/>
        </w:rPr>
        <w:lastRenderedPageBreak/>
        <w:t xml:space="preserve">fracción IV de la </w:t>
      </w:r>
      <w:r w:rsidRPr="009F0AFB">
        <w:rPr>
          <w:rFonts w:ascii="Palatino Linotype" w:eastAsia="Calibri" w:hAnsi="Palatino Linotype"/>
          <w:b/>
        </w:rPr>
        <w:t>Constitución Política de los Estados Unidos Mexicanos</w:t>
      </w:r>
      <w:r w:rsidRPr="009F0AFB">
        <w:rPr>
          <w:rFonts w:ascii="Palatino Linotype" w:eastAsia="Calibri" w:hAnsi="Palatino Linotype"/>
        </w:rPr>
        <w:t xml:space="preserve">; </w:t>
      </w:r>
      <w:r w:rsidRPr="009F0AFB">
        <w:rPr>
          <w:rFonts w:ascii="Palatino Linotype" w:eastAsia="Calibri" w:hAnsi="Palatino Linotype" w:cs="Arial"/>
          <w:bCs/>
          <w:color w:val="222222"/>
          <w:shd w:val="clear" w:color="auto" w:fill="FFFFFF"/>
          <w:lang w:eastAsia="en-US"/>
        </w:rPr>
        <w:t>5, párrafo</w:t>
      </w:r>
      <w:r w:rsidR="00543BF9" w:rsidRPr="009F0AFB">
        <w:rPr>
          <w:rFonts w:ascii="Palatino Linotype" w:eastAsia="Calibri" w:hAnsi="Palatino Linotype"/>
          <w:lang w:val="es-MX" w:eastAsia="en-US"/>
        </w:rPr>
        <w:t xml:space="preserve"> trigésimo, trigésimo primero y trigésimo segundo, fracciones I, II, III, IV y V</w:t>
      </w:r>
      <w:r w:rsidR="00543BF9" w:rsidRPr="009F0AFB">
        <w:rPr>
          <w:rFonts w:ascii="Palatino Linotype" w:eastAsia="MS Mincho" w:hAnsi="Palatino Linotype"/>
          <w:lang w:val="es-ES_tradnl"/>
        </w:rPr>
        <w:t xml:space="preserve"> </w:t>
      </w:r>
      <w:r w:rsidRPr="009F0AFB">
        <w:rPr>
          <w:rFonts w:ascii="Palatino Linotype" w:eastAsia="Calibri" w:hAnsi="Palatino Linotype"/>
        </w:rPr>
        <w:t xml:space="preserve">de la </w:t>
      </w:r>
      <w:r w:rsidRPr="009F0AFB">
        <w:rPr>
          <w:rFonts w:ascii="Palatino Linotype" w:eastAsia="Calibri" w:hAnsi="Palatino Linotype"/>
          <w:b/>
        </w:rPr>
        <w:t>Constitución Política del Estado Libre y Soberano de México</w:t>
      </w:r>
      <w:r w:rsidRPr="009F0AFB">
        <w:rPr>
          <w:rFonts w:ascii="Palatino Linotype" w:eastAsia="Calibri" w:hAnsi="Palatino Linotype"/>
        </w:rPr>
        <w:t xml:space="preserve">; artículos 1, 2 fracción II, 13, 29, 36 fracciones I y II, 176, 178, 179, 181 párrafo tercero y 185 </w:t>
      </w:r>
      <w:r w:rsidRPr="009F0AFB">
        <w:rPr>
          <w:rFonts w:ascii="Palatino Linotype" w:eastAsia="Calibri" w:hAnsi="Palatino Linotype" w:cs="Arial"/>
        </w:rPr>
        <w:t xml:space="preserve">de la </w:t>
      </w:r>
      <w:r w:rsidRPr="009F0AFB">
        <w:rPr>
          <w:rFonts w:ascii="Palatino Linotype" w:eastAsia="Calibri" w:hAnsi="Palatino Linotype" w:cs="Arial"/>
          <w:b/>
        </w:rPr>
        <w:t>Ley de Transparencia y Acceso a la Información Pública del Estado de México y Municipios</w:t>
      </w:r>
      <w:r w:rsidRPr="009F0AFB">
        <w:rPr>
          <w:rFonts w:ascii="Palatino Linotype" w:eastAsia="Calibri" w:hAnsi="Palatino Linotype" w:cs="Arial"/>
        </w:rPr>
        <w:t xml:space="preserve">; </w:t>
      </w:r>
      <w:r w:rsidR="00FC7569" w:rsidRPr="009F0AFB">
        <w:rPr>
          <w:rFonts w:ascii="Palatino Linotype" w:eastAsia="MS Mincho" w:hAnsi="Palatino Linotype"/>
        </w:rPr>
        <w:t>6, 9 fracciones I y XXIII, y 11 del Reglamento Interior del Instituto de Transparencia, Acceso a la Información Pública y Protección de Datos Personales del Estado de México y Municipios.</w:t>
      </w:r>
    </w:p>
    <w:p w14:paraId="343B0FCF" w14:textId="54B9D6DF" w:rsidR="00EA0165" w:rsidRPr="009F0AFB" w:rsidRDefault="00EA0165" w:rsidP="009F0AFB">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9F0AFB">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9F0AFB" w:rsidRDefault="007C4587" w:rsidP="009F0AFB">
      <w:pPr>
        <w:pStyle w:val="Ttulo1"/>
        <w:numPr>
          <w:ilvl w:val="0"/>
          <w:numId w:val="7"/>
        </w:numPr>
        <w:suppressAutoHyphens/>
        <w:spacing w:line="360" w:lineRule="auto"/>
        <w:ind w:left="0" w:firstLine="0"/>
        <w:rPr>
          <w:rFonts w:ascii="Palatino Linotype" w:hAnsi="Palatino Linotype"/>
          <w:sz w:val="24"/>
          <w:szCs w:val="24"/>
        </w:rPr>
      </w:pPr>
      <w:bookmarkStart w:id="16" w:name="_Toc113462271"/>
      <w:r w:rsidRPr="009F0AFB">
        <w:rPr>
          <w:rFonts w:ascii="Palatino Linotype" w:hAnsi="Palatino Linotype"/>
          <w:b/>
          <w:color w:val="000000" w:themeColor="text1"/>
          <w:sz w:val="24"/>
          <w:szCs w:val="24"/>
        </w:rPr>
        <w:t>De la interposición del recurso</w:t>
      </w:r>
      <w:r w:rsidRPr="009F0AFB">
        <w:rPr>
          <w:rFonts w:ascii="Palatino Linotype" w:hAnsi="Palatino Linotype"/>
          <w:sz w:val="24"/>
          <w:szCs w:val="24"/>
        </w:rPr>
        <w:t>.</w:t>
      </w:r>
      <w:bookmarkEnd w:id="16"/>
      <w:r w:rsidRPr="009F0AFB">
        <w:rPr>
          <w:rFonts w:ascii="Palatino Linotype" w:hAnsi="Palatino Linotype"/>
          <w:sz w:val="24"/>
          <w:szCs w:val="24"/>
        </w:rPr>
        <w:t xml:space="preserve"> </w:t>
      </w:r>
    </w:p>
    <w:p w14:paraId="102F00F1" w14:textId="77777777" w:rsidR="009815B6" w:rsidRPr="009F0AFB" w:rsidRDefault="009815B6" w:rsidP="009F0AFB">
      <w:pPr>
        <w:spacing w:line="360" w:lineRule="auto"/>
        <w:rPr>
          <w:rFonts w:ascii="Palatino Linotype" w:hAnsi="Palatino Linotype"/>
        </w:rPr>
      </w:pPr>
    </w:p>
    <w:p w14:paraId="3992BCDF" w14:textId="6AF456EA" w:rsidR="00B05DE3" w:rsidRPr="009F0AFB" w:rsidRDefault="009815B6" w:rsidP="009F0AFB">
      <w:pPr>
        <w:pStyle w:val="Prrafodelista"/>
        <w:numPr>
          <w:ilvl w:val="0"/>
          <w:numId w:val="2"/>
        </w:numPr>
        <w:spacing w:line="360" w:lineRule="auto"/>
        <w:ind w:left="0" w:firstLine="0"/>
        <w:jc w:val="both"/>
        <w:rPr>
          <w:rFonts w:ascii="Palatino Linotype" w:hAnsi="Palatino Linotype"/>
          <w:lang w:eastAsia="en-US"/>
        </w:rPr>
      </w:pPr>
      <w:r w:rsidRPr="009F0AFB">
        <w:rPr>
          <w:rFonts w:ascii="Palatino Linotype" w:hAnsi="Palatino Linotype"/>
          <w:lang w:eastAsia="en-US"/>
        </w:rPr>
        <w:t xml:space="preserve">El medio de impugnación fue presentado a través del </w:t>
      </w:r>
      <w:r w:rsidRPr="009F0AFB">
        <w:rPr>
          <w:rFonts w:ascii="Palatino Linotype" w:hAnsi="Palatino Linotype"/>
          <w:b/>
          <w:lang w:eastAsia="en-US"/>
        </w:rPr>
        <w:t>SAIMEX</w:t>
      </w:r>
      <w:r w:rsidRPr="009F0AFB">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9F0AFB">
        <w:rPr>
          <w:rFonts w:ascii="Palatino Linotype" w:hAnsi="Palatino Linotype"/>
          <w:b/>
          <w:lang w:eastAsia="en-US"/>
        </w:rPr>
        <w:t>SUJETO OBLIGADO</w:t>
      </w:r>
      <w:r w:rsidR="00675D2C" w:rsidRPr="009F0AFB">
        <w:rPr>
          <w:rFonts w:ascii="Palatino Linotype" w:hAnsi="Palatino Linotype"/>
          <w:lang w:eastAsia="en-US"/>
        </w:rPr>
        <w:t xml:space="preserve"> entregó respuesta e</w:t>
      </w:r>
      <w:r w:rsidR="006F0979" w:rsidRPr="009F0AFB">
        <w:rPr>
          <w:rFonts w:ascii="Palatino Linotype" w:hAnsi="Palatino Linotype"/>
          <w:lang w:eastAsia="en-US"/>
        </w:rPr>
        <w:t>l día diez (10</w:t>
      </w:r>
      <w:r w:rsidRPr="009F0AFB">
        <w:rPr>
          <w:rFonts w:ascii="Palatino Linotype" w:hAnsi="Palatino Linotype"/>
          <w:lang w:eastAsia="en-US"/>
        </w:rPr>
        <w:t>) de</w:t>
      </w:r>
      <w:r w:rsidR="00FC7569" w:rsidRPr="009F0AFB">
        <w:rPr>
          <w:rFonts w:ascii="Palatino Linotype" w:hAnsi="Palatino Linotype"/>
          <w:lang w:eastAsia="en-US"/>
        </w:rPr>
        <w:t xml:space="preserve"> marzo </w:t>
      </w:r>
      <w:r w:rsidR="00EE5E27" w:rsidRPr="009F0AFB">
        <w:rPr>
          <w:rFonts w:ascii="Palatino Linotype" w:hAnsi="Palatino Linotype"/>
          <w:lang w:eastAsia="en-US"/>
        </w:rPr>
        <w:t>de dos mil veintitrés</w:t>
      </w:r>
      <w:r w:rsidRPr="009F0AFB">
        <w:rPr>
          <w:rFonts w:ascii="Palatino Linotype" w:hAnsi="Palatino Linotype"/>
          <w:lang w:eastAsia="en-US"/>
        </w:rPr>
        <w:t>, el plazo para interponer el recurso d</w:t>
      </w:r>
      <w:r w:rsidR="00442787" w:rsidRPr="009F0AFB">
        <w:rPr>
          <w:rFonts w:ascii="Palatino Linotype" w:hAnsi="Palatino Linotype"/>
          <w:lang w:eastAsia="en-US"/>
        </w:rPr>
        <w:t>e re</w:t>
      </w:r>
      <w:r w:rsidR="009A7753" w:rsidRPr="009F0AFB">
        <w:rPr>
          <w:rFonts w:ascii="Palatino Linotype" w:hAnsi="Palatino Linotype"/>
          <w:lang w:eastAsia="en-US"/>
        </w:rPr>
        <w:t xml:space="preserve">visión trascurrió del </w:t>
      </w:r>
      <w:r w:rsidR="006F0979" w:rsidRPr="009F0AFB">
        <w:rPr>
          <w:rFonts w:ascii="Palatino Linotype" w:hAnsi="Palatino Linotype"/>
          <w:lang w:eastAsia="en-US"/>
        </w:rPr>
        <w:t>trece (13</w:t>
      </w:r>
      <w:r w:rsidR="00463592" w:rsidRPr="009F0AFB">
        <w:rPr>
          <w:rFonts w:ascii="Palatino Linotype" w:hAnsi="Palatino Linotype"/>
          <w:lang w:eastAsia="en-US"/>
        </w:rPr>
        <w:t xml:space="preserve">)  </w:t>
      </w:r>
      <w:r w:rsidR="006F0979" w:rsidRPr="009F0AFB">
        <w:rPr>
          <w:rFonts w:ascii="Palatino Linotype" w:hAnsi="Palatino Linotype"/>
          <w:lang w:eastAsia="en-US"/>
        </w:rPr>
        <w:t>al diez (10</w:t>
      </w:r>
      <w:r w:rsidR="009A7753" w:rsidRPr="009F0AFB">
        <w:rPr>
          <w:rFonts w:ascii="Palatino Linotype" w:hAnsi="Palatino Linotype"/>
          <w:lang w:eastAsia="en-US"/>
        </w:rPr>
        <w:t xml:space="preserve">) </w:t>
      </w:r>
      <w:r w:rsidR="00463592" w:rsidRPr="009F0AFB">
        <w:rPr>
          <w:rFonts w:ascii="Palatino Linotype" w:hAnsi="Palatino Linotype"/>
          <w:lang w:eastAsia="en-US"/>
        </w:rPr>
        <w:t>de</w:t>
      </w:r>
      <w:r w:rsidR="00FC7569" w:rsidRPr="009F0AFB">
        <w:rPr>
          <w:rFonts w:ascii="Palatino Linotype" w:hAnsi="Palatino Linotype"/>
          <w:lang w:eastAsia="en-US"/>
        </w:rPr>
        <w:t xml:space="preserve"> abril </w:t>
      </w:r>
      <w:r w:rsidR="00463592" w:rsidRPr="009F0AFB">
        <w:rPr>
          <w:rFonts w:ascii="Palatino Linotype" w:hAnsi="Palatino Linotype"/>
          <w:lang w:eastAsia="en-US"/>
        </w:rPr>
        <w:t xml:space="preserve"> </w:t>
      </w:r>
      <w:r w:rsidRPr="009F0AFB">
        <w:rPr>
          <w:rFonts w:ascii="Palatino Linotype" w:hAnsi="Palatino Linotype"/>
          <w:lang w:eastAsia="en-US"/>
        </w:rPr>
        <w:t>de dos m</w:t>
      </w:r>
      <w:r w:rsidR="00EE5E27" w:rsidRPr="009F0AFB">
        <w:rPr>
          <w:rFonts w:ascii="Palatino Linotype" w:hAnsi="Palatino Linotype"/>
          <w:lang w:eastAsia="en-US"/>
        </w:rPr>
        <w:t>il veintitrés</w:t>
      </w:r>
      <w:r w:rsidRPr="009F0AFB">
        <w:rPr>
          <w:rFonts w:ascii="Palatino Linotype" w:hAnsi="Palatino Linotype"/>
          <w:lang w:eastAsia="en-US"/>
        </w:rPr>
        <w:t xml:space="preserve">, por lo que si el particular interpuso recurso de </w:t>
      </w:r>
      <w:r w:rsidR="006F0979" w:rsidRPr="009F0AFB">
        <w:rPr>
          <w:rFonts w:ascii="Palatino Linotype" w:hAnsi="Palatino Linotype"/>
          <w:lang w:eastAsia="en-US"/>
        </w:rPr>
        <w:t>revisión el once (11</w:t>
      </w:r>
      <w:r w:rsidRPr="009F0AFB">
        <w:rPr>
          <w:rFonts w:ascii="Palatino Linotype" w:hAnsi="Palatino Linotype"/>
          <w:lang w:eastAsia="en-US"/>
        </w:rPr>
        <w:t>) de</w:t>
      </w:r>
      <w:r w:rsidR="00FC7569" w:rsidRPr="009F0AFB">
        <w:rPr>
          <w:rFonts w:ascii="Palatino Linotype" w:hAnsi="Palatino Linotype"/>
          <w:lang w:eastAsia="en-US"/>
        </w:rPr>
        <w:t xml:space="preserve"> marzo </w:t>
      </w:r>
      <w:r w:rsidR="009A7753" w:rsidRPr="009F0AFB">
        <w:rPr>
          <w:rFonts w:ascii="Palatino Linotype" w:hAnsi="Palatino Linotype"/>
          <w:lang w:eastAsia="en-US"/>
        </w:rPr>
        <w:t xml:space="preserve"> de dos mil veintitrés</w:t>
      </w:r>
      <w:r w:rsidR="00FD13AC" w:rsidRPr="009F0AFB">
        <w:rPr>
          <w:rFonts w:ascii="Palatino Linotype" w:hAnsi="Palatino Linotype"/>
          <w:lang w:eastAsia="en-US"/>
        </w:rPr>
        <w:t xml:space="preserve"> </w:t>
      </w:r>
      <w:r w:rsidRPr="009F0AFB">
        <w:rPr>
          <w:rFonts w:ascii="Palatino Linotype" w:hAnsi="Palatino Linotype"/>
          <w:lang w:eastAsia="en-US"/>
        </w:rPr>
        <w:t>se encuentra dentro del periodo establecido por la Ley.</w:t>
      </w:r>
    </w:p>
    <w:p w14:paraId="6D3C236E" w14:textId="77777777" w:rsidR="00B05DE3" w:rsidRPr="009F0AFB" w:rsidRDefault="00B05DE3" w:rsidP="009F0AFB">
      <w:pPr>
        <w:keepNext/>
        <w:keepLines/>
        <w:spacing w:before="240" w:line="360" w:lineRule="auto"/>
        <w:jc w:val="both"/>
        <w:outlineLvl w:val="0"/>
        <w:rPr>
          <w:rFonts w:ascii="Palatino Linotype" w:eastAsiaTheme="majorEastAsia" w:hAnsi="Palatino Linotype" w:cstheme="majorBidi"/>
          <w:b/>
        </w:rPr>
      </w:pPr>
      <w:bookmarkStart w:id="17" w:name="_Toc89170794"/>
      <w:bookmarkStart w:id="18" w:name="_Toc89335547"/>
      <w:bookmarkStart w:id="19" w:name="_Toc89964362"/>
      <w:bookmarkStart w:id="20" w:name="_Toc98350361"/>
      <w:bookmarkStart w:id="21" w:name="_Toc99564200"/>
      <w:bookmarkStart w:id="22" w:name="_Toc99564863"/>
      <w:bookmarkStart w:id="23" w:name="_Toc100062588"/>
      <w:r w:rsidRPr="009F0AFB">
        <w:rPr>
          <w:rFonts w:ascii="Palatino Linotype" w:eastAsiaTheme="majorEastAsia" w:hAnsi="Palatino Linotype" w:cstheme="majorBidi"/>
          <w:b/>
        </w:rPr>
        <w:t>II. Del nombre como requisito innecesario para la tramitación del recurso.</w:t>
      </w:r>
      <w:bookmarkEnd w:id="17"/>
      <w:bookmarkEnd w:id="18"/>
      <w:bookmarkEnd w:id="19"/>
      <w:bookmarkEnd w:id="20"/>
      <w:bookmarkEnd w:id="21"/>
      <w:bookmarkEnd w:id="22"/>
      <w:bookmarkEnd w:id="23"/>
      <w:r w:rsidRPr="009F0AFB">
        <w:rPr>
          <w:rFonts w:ascii="Palatino Linotype" w:eastAsiaTheme="majorEastAsia" w:hAnsi="Palatino Linotype" w:cstheme="majorBidi"/>
          <w:b/>
        </w:rPr>
        <w:t xml:space="preserve"> </w:t>
      </w:r>
    </w:p>
    <w:p w14:paraId="37282AC6" w14:textId="77777777" w:rsidR="00B05DE3" w:rsidRPr="009F0AFB" w:rsidRDefault="00B05DE3" w:rsidP="009F0AFB">
      <w:pPr>
        <w:tabs>
          <w:tab w:val="left" w:pos="426"/>
        </w:tabs>
        <w:spacing w:line="360" w:lineRule="auto"/>
        <w:ind w:right="49"/>
        <w:contextualSpacing/>
        <w:jc w:val="both"/>
        <w:rPr>
          <w:rFonts w:ascii="Palatino Linotype" w:hAnsi="Palatino Linotype" w:cs="Arial"/>
          <w:b/>
        </w:rPr>
      </w:pPr>
    </w:p>
    <w:p w14:paraId="1AFDB27E" w14:textId="77777777" w:rsidR="00B05DE3" w:rsidRPr="009F0AFB" w:rsidRDefault="00B05DE3" w:rsidP="009F0AFB">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9F0AFB">
        <w:rPr>
          <w:rFonts w:ascii="Palatino Linotype" w:hAnsi="Palatino Linotype" w:cs="Arial"/>
          <w:bCs/>
          <w:lang w:val="es-ES_tradnl"/>
        </w:rPr>
        <w:t xml:space="preserve">Por </w:t>
      </w:r>
      <w:r w:rsidRPr="009F0AFB">
        <w:rPr>
          <w:rFonts w:ascii="Palatino Linotype" w:hAnsi="Palatino Linotype" w:cs="Arial"/>
          <w:bCs/>
        </w:rPr>
        <w:t xml:space="preserve">otro lado, de la revisión al  expediente electrónico contenido en el sistema </w:t>
      </w:r>
      <w:r w:rsidRPr="009F0AFB">
        <w:rPr>
          <w:rFonts w:ascii="Palatino Linotype" w:hAnsi="Palatino Linotype" w:cs="Arial"/>
          <w:b/>
          <w:bCs/>
        </w:rPr>
        <w:t>SAIMEX,</w:t>
      </w:r>
      <w:r w:rsidRPr="009F0AFB">
        <w:rPr>
          <w:rFonts w:ascii="Palatino Linotype" w:hAnsi="Palatino Linotype" w:cs="Arial"/>
          <w:bCs/>
        </w:rPr>
        <w:t xml:space="preserve"> se desprende que la parte solicitante, en ejercicio de su derecho de acceso a la información pública en los expedientes acumulados que se revisan, tanto en la </w:t>
      </w:r>
      <w:r w:rsidRPr="009F0AFB">
        <w:rPr>
          <w:rFonts w:ascii="Palatino Linotype" w:hAnsi="Palatino Linotype" w:cs="Arial"/>
          <w:bCs/>
        </w:rPr>
        <w:lastRenderedPageBreak/>
        <w:t xml:space="preserve">solicitud de información como en el recurso de revisión, </w:t>
      </w:r>
      <w:r w:rsidRPr="009F0AFB">
        <w:rPr>
          <w:rFonts w:ascii="Palatino Linotype" w:hAnsi="Palatino Linotype" w:cs="Arial"/>
          <w:b/>
          <w:bCs/>
        </w:rPr>
        <w:t>no señaló su nombre completo, ni se tiene certeza sobre su identidad</w:t>
      </w:r>
      <w:r w:rsidRPr="009F0AFB">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1B546F8" w14:textId="77777777" w:rsidR="00B05DE3" w:rsidRPr="009F0AFB" w:rsidRDefault="00B05DE3" w:rsidP="009F0AFB">
      <w:pPr>
        <w:tabs>
          <w:tab w:val="left" w:pos="426"/>
        </w:tabs>
        <w:spacing w:after="160" w:line="360" w:lineRule="auto"/>
        <w:ind w:right="49"/>
        <w:contextualSpacing/>
        <w:jc w:val="both"/>
        <w:rPr>
          <w:rFonts w:ascii="Palatino Linotype" w:hAnsi="Palatino Linotype" w:cs="Arial"/>
          <w:b/>
          <w:lang w:val="es-ES_tradnl"/>
        </w:rPr>
      </w:pPr>
    </w:p>
    <w:p w14:paraId="72705E99" w14:textId="77777777" w:rsidR="00B05DE3" w:rsidRPr="009F0AFB" w:rsidRDefault="00B05DE3" w:rsidP="009F0AFB">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9F0AFB">
        <w:rPr>
          <w:rFonts w:ascii="Palatino Linotype" w:hAnsi="Palatino Linotype" w:cs="Arial"/>
          <w:bCs/>
        </w:rPr>
        <w:t xml:space="preserve">Esto es así, ya que de conformidad con los artículos 6, apartado A, fracciones III y IV de la </w:t>
      </w:r>
      <w:r w:rsidRPr="009F0AFB">
        <w:rPr>
          <w:rFonts w:ascii="Palatino Linotype" w:hAnsi="Palatino Linotype" w:cs="Arial"/>
          <w:b/>
          <w:bCs/>
        </w:rPr>
        <w:t>Constitución Política de los Estados Unidos Mexicanos</w:t>
      </w:r>
      <w:r w:rsidRPr="009F0AFB">
        <w:rPr>
          <w:rFonts w:ascii="Palatino Linotype" w:hAnsi="Palatino Linotype" w:cs="Arial"/>
          <w:bCs/>
        </w:rPr>
        <w:t xml:space="preserve">; 5, párrafos trigésimo, trigésimo primero y trigésimo segundo, fracciones III, IV y V, de la </w:t>
      </w:r>
      <w:r w:rsidRPr="009F0AFB">
        <w:rPr>
          <w:rFonts w:ascii="Palatino Linotype" w:hAnsi="Palatino Linotype" w:cs="Arial"/>
          <w:b/>
          <w:bCs/>
        </w:rPr>
        <w:t>Constitución Política del Estado Libre y Soberano de México</w:t>
      </w:r>
      <w:r w:rsidRPr="009F0AFB">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BEA10DC" w14:textId="77777777" w:rsidR="00B05DE3" w:rsidRPr="009F0AFB" w:rsidRDefault="00B05DE3" w:rsidP="009F0AFB">
      <w:pPr>
        <w:spacing w:line="360" w:lineRule="auto"/>
        <w:jc w:val="both"/>
        <w:rPr>
          <w:rFonts w:ascii="Palatino Linotype" w:hAnsi="Palatino Linotype" w:cs="Arial"/>
          <w:bCs/>
        </w:rPr>
      </w:pPr>
    </w:p>
    <w:p w14:paraId="3D95BCBC" w14:textId="77777777" w:rsidR="00B05DE3" w:rsidRPr="009F0AFB" w:rsidRDefault="00B05DE3" w:rsidP="009F0AFB">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9F0AFB">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9F0AFB">
        <w:rPr>
          <w:rFonts w:ascii="Palatino Linotype" w:hAnsi="Palatino Linotype" w:cs="Arial"/>
          <w:bCs/>
        </w:rPr>
        <w:lastRenderedPageBreak/>
        <w:t>pueda ser anónima o no contener un nombre que identifique al Solicitante o que permita tener certeza sobre su identidad.</w:t>
      </w:r>
    </w:p>
    <w:p w14:paraId="347658F5" w14:textId="77777777" w:rsidR="00B05DE3" w:rsidRPr="009F0AFB" w:rsidRDefault="00B05DE3" w:rsidP="009F0AFB">
      <w:pPr>
        <w:tabs>
          <w:tab w:val="left" w:pos="426"/>
        </w:tabs>
        <w:spacing w:line="360" w:lineRule="auto"/>
        <w:ind w:right="49"/>
        <w:contextualSpacing/>
        <w:jc w:val="both"/>
        <w:rPr>
          <w:rFonts w:ascii="Palatino Linotype" w:hAnsi="Palatino Linotype" w:cs="Arial"/>
          <w:b/>
        </w:rPr>
      </w:pPr>
    </w:p>
    <w:p w14:paraId="3B3F6E9E" w14:textId="77777777" w:rsidR="00B05DE3" w:rsidRPr="009F0AFB" w:rsidRDefault="00B05DE3" w:rsidP="009F0AF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9F0AFB">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B838568" w14:textId="77777777" w:rsidR="00B05DE3" w:rsidRPr="009F0AFB" w:rsidRDefault="00B05DE3" w:rsidP="009F0AFB">
      <w:pPr>
        <w:tabs>
          <w:tab w:val="left" w:pos="426"/>
        </w:tabs>
        <w:spacing w:line="360" w:lineRule="auto"/>
        <w:ind w:right="49"/>
        <w:contextualSpacing/>
        <w:jc w:val="both"/>
        <w:rPr>
          <w:rFonts w:ascii="Palatino Linotype" w:hAnsi="Palatino Linotype" w:cs="Arial"/>
          <w:b/>
        </w:rPr>
      </w:pPr>
    </w:p>
    <w:p w14:paraId="4FA1B0BC" w14:textId="77777777" w:rsidR="00B05DE3" w:rsidRPr="009F0AFB" w:rsidRDefault="00B05DE3" w:rsidP="009F0AF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9F0AFB">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90600DB" w14:textId="77777777" w:rsidR="00B05DE3" w:rsidRPr="009F0AFB" w:rsidRDefault="00B05DE3" w:rsidP="009F0AFB">
      <w:pPr>
        <w:tabs>
          <w:tab w:val="left" w:pos="426"/>
        </w:tabs>
        <w:spacing w:line="360" w:lineRule="auto"/>
        <w:ind w:right="49"/>
        <w:contextualSpacing/>
        <w:jc w:val="both"/>
        <w:rPr>
          <w:rFonts w:ascii="Palatino Linotype" w:hAnsi="Palatino Linotype" w:cs="Arial"/>
          <w:b/>
        </w:rPr>
      </w:pPr>
    </w:p>
    <w:p w14:paraId="465B7BE5" w14:textId="77777777" w:rsidR="00B05DE3" w:rsidRPr="009F0AFB" w:rsidRDefault="00B05DE3" w:rsidP="009F0AF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9F0AFB">
        <w:rPr>
          <w:rFonts w:ascii="Palatino Linotype" w:hAnsi="Palatino Linotype" w:cs="Arial"/>
          <w:bCs/>
        </w:rPr>
        <w:t xml:space="preserve">Por lo tanto, el nombre de la </w:t>
      </w:r>
      <w:r w:rsidRPr="009F0AFB">
        <w:rPr>
          <w:rFonts w:ascii="Palatino Linotype" w:hAnsi="Palatino Linotype" w:cs="Arial"/>
          <w:b/>
          <w:bCs/>
        </w:rPr>
        <w:t>SOLICITANTE</w:t>
      </w:r>
      <w:r w:rsidRPr="009F0AFB">
        <w:rPr>
          <w:rFonts w:ascii="Palatino Linotype" w:hAnsi="Palatino Linotype" w:cs="Arial"/>
          <w:bCs/>
        </w:rPr>
        <w:t xml:space="preserve"> y subsecuente </w:t>
      </w:r>
      <w:r w:rsidRPr="009F0AFB">
        <w:rPr>
          <w:rFonts w:ascii="Palatino Linotype" w:hAnsi="Palatino Linotype" w:cs="Arial"/>
          <w:b/>
          <w:bCs/>
        </w:rPr>
        <w:t>RECURRENTE</w:t>
      </w:r>
      <w:r w:rsidRPr="009F0AFB">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37EC9FF8" w14:textId="10C34A3C" w:rsidR="00B05DE3" w:rsidRPr="009F0AFB" w:rsidRDefault="00B05DE3" w:rsidP="009F0AFB">
      <w:pPr>
        <w:spacing w:line="360" w:lineRule="auto"/>
        <w:jc w:val="both"/>
        <w:rPr>
          <w:rFonts w:ascii="Palatino Linotype" w:hAnsi="Palatino Linotype"/>
          <w:lang w:eastAsia="en-US"/>
        </w:rPr>
      </w:pPr>
    </w:p>
    <w:p w14:paraId="5AC8063E" w14:textId="22EC1F6F" w:rsidR="007C4587" w:rsidRPr="009F0AFB" w:rsidRDefault="00442787" w:rsidP="009F0AFB">
      <w:pPr>
        <w:pStyle w:val="Ttulo1"/>
        <w:spacing w:line="360" w:lineRule="auto"/>
        <w:rPr>
          <w:rFonts w:ascii="Palatino Linotype" w:hAnsi="Palatino Linotype"/>
          <w:b/>
          <w:color w:val="000000" w:themeColor="text1"/>
          <w:sz w:val="24"/>
          <w:szCs w:val="24"/>
        </w:rPr>
      </w:pPr>
      <w:bookmarkStart w:id="24" w:name="_Toc113462272"/>
      <w:r w:rsidRPr="009F0AFB">
        <w:rPr>
          <w:rFonts w:ascii="Palatino Linotype" w:hAnsi="Palatino Linotype"/>
          <w:b/>
          <w:color w:val="000000" w:themeColor="text1"/>
          <w:sz w:val="24"/>
          <w:szCs w:val="24"/>
        </w:rPr>
        <w:t>I</w:t>
      </w:r>
      <w:r w:rsidR="00B05DE3" w:rsidRPr="009F0AFB">
        <w:rPr>
          <w:rFonts w:ascii="Palatino Linotype" w:hAnsi="Palatino Linotype"/>
          <w:b/>
          <w:color w:val="000000" w:themeColor="text1"/>
          <w:sz w:val="24"/>
          <w:szCs w:val="24"/>
        </w:rPr>
        <w:t>I</w:t>
      </w:r>
      <w:r w:rsidR="007C4587" w:rsidRPr="009F0AFB">
        <w:rPr>
          <w:rFonts w:ascii="Palatino Linotype" w:hAnsi="Palatino Linotype"/>
          <w:b/>
          <w:color w:val="000000" w:themeColor="text1"/>
          <w:sz w:val="24"/>
          <w:szCs w:val="24"/>
        </w:rPr>
        <w:t xml:space="preserve">I. De la determinación sobre la </w:t>
      </w:r>
      <w:proofErr w:type="spellStart"/>
      <w:r w:rsidR="007C4587" w:rsidRPr="009F0AFB">
        <w:rPr>
          <w:rFonts w:ascii="Palatino Linotype" w:hAnsi="Palatino Linotype"/>
          <w:b/>
          <w:color w:val="000000" w:themeColor="text1"/>
          <w:sz w:val="24"/>
          <w:szCs w:val="24"/>
        </w:rPr>
        <w:t>procedibilidad</w:t>
      </w:r>
      <w:proofErr w:type="spellEnd"/>
      <w:r w:rsidR="007C4587" w:rsidRPr="009F0AFB">
        <w:rPr>
          <w:rFonts w:ascii="Palatino Linotype" w:hAnsi="Palatino Linotype"/>
          <w:b/>
          <w:color w:val="000000" w:themeColor="text1"/>
          <w:sz w:val="24"/>
          <w:szCs w:val="24"/>
        </w:rPr>
        <w:t xml:space="preserve"> del recurso.</w:t>
      </w:r>
      <w:bookmarkEnd w:id="24"/>
    </w:p>
    <w:p w14:paraId="46A45715" w14:textId="77777777" w:rsidR="007C4587" w:rsidRPr="009F0AFB" w:rsidRDefault="007C4587" w:rsidP="009F0AFB">
      <w:pPr>
        <w:tabs>
          <w:tab w:val="left" w:pos="426"/>
        </w:tabs>
        <w:spacing w:line="360" w:lineRule="auto"/>
        <w:ind w:right="49"/>
        <w:contextualSpacing/>
        <w:jc w:val="both"/>
        <w:rPr>
          <w:rFonts w:ascii="Palatino Linotype" w:hAnsi="Palatino Linotype" w:cs="Arial"/>
          <w:b/>
        </w:rPr>
      </w:pPr>
    </w:p>
    <w:p w14:paraId="2CAA4C68" w14:textId="72DA321A" w:rsidR="00A2042B" w:rsidRPr="009F0AFB" w:rsidRDefault="007C4587" w:rsidP="009F0AFB">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9F0AFB">
        <w:rPr>
          <w:rFonts w:ascii="Palatino Linotype" w:eastAsia="Calibri" w:hAnsi="Palatino Linotype" w:cs="Arial"/>
          <w:lang w:val="es-ES_tradnl"/>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w:t>
      </w:r>
      <w:r w:rsidRPr="009F0AFB">
        <w:rPr>
          <w:rFonts w:ascii="Palatino Linotype" w:eastAsia="Calibri" w:hAnsi="Palatino Linotype" w:cs="Arial"/>
          <w:lang w:val="es-ES_tradnl"/>
        </w:rPr>
        <w:lastRenderedPageBreak/>
        <w:t>la Información Pública y Protección de Datos Personales del Estado de México y Municipios, conozca y resuelva el presente recurso.</w:t>
      </w:r>
    </w:p>
    <w:p w14:paraId="10DDB77A" w14:textId="744B2C3B" w:rsidR="008740CB" w:rsidRPr="009F0AFB" w:rsidRDefault="008740CB" w:rsidP="009F0AFB">
      <w:pPr>
        <w:pStyle w:val="Prrafodelista"/>
        <w:spacing w:after="160" w:line="360" w:lineRule="auto"/>
        <w:ind w:left="0" w:right="49"/>
        <w:contextualSpacing/>
        <w:jc w:val="both"/>
        <w:rPr>
          <w:rFonts w:ascii="Palatino Linotype" w:hAnsi="Palatino Linotype"/>
          <w:lang w:val="es-ES_tradnl"/>
        </w:rPr>
      </w:pPr>
    </w:p>
    <w:p w14:paraId="24D4882E" w14:textId="77777777" w:rsidR="008740CB" w:rsidRPr="009F0AFB" w:rsidRDefault="008740CB" w:rsidP="009F0AFB">
      <w:pPr>
        <w:pStyle w:val="Ttulo1"/>
        <w:spacing w:line="360" w:lineRule="auto"/>
        <w:jc w:val="both"/>
        <w:rPr>
          <w:rFonts w:ascii="Palatino Linotype" w:hAnsi="Palatino Linotype"/>
          <w:sz w:val="24"/>
          <w:szCs w:val="24"/>
          <w:lang w:eastAsia="es-ES_tradnl"/>
        </w:rPr>
      </w:pPr>
      <w:bookmarkStart w:id="25" w:name="_Toc110470209"/>
      <w:r w:rsidRPr="009F0AFB">
        <w:rPr>
          <w:rFonts w:ascii="Palatino Linotype" w:eastAsia="MS Mincho" w:hAnsi="Palatino Linotype"/>
          <w:b/>
          <w:color w:val="000000" w:themeColor="text1"/>
          <w:sz w:val="24"/>
          <w:szCs w:val="24"/>
          <w:lang w:val="es-ES_tradnl"/>
        </w:rPr>
        <w:t>TERCERO</w:t>
      </w:r>
      <w:r w:rsidRPr="009F0AFB">
        <w:rPr>
          <w:rFonts w:ascii="Palatino Linotype" w:hAnsi="Palatino Linotype" w:cs="Times New Roman"/>
          <w:b/>
          <w:color w:val="000000" w:themeColor="text1"/>
          <w:sz w:val="24"/>
          <w:szCs w:val="24"/>
        </w:rPr>
        <w:t>.</w:t>
      </w:r>
      <w:bookmarkStart w:id="26" w:name="_Toc67587990"/>
      <w:bookmarkStart w:id="27" w:name="_Toc68804766"/>
      <w:bookmarkStart w:id="28" w:name="_Toc455991148"/>
      <w:bookmarkStart w:id="29" w:name="_Toc450120669"/>
      <w:bookmarkStart w:id="30" w:name="_Toc461555896"/>
      <w:bookmarkStart w:id="31" w:name="_Toc462154385"/>
      <w:bookmarkStart w:id="32" w:name="_Toc462660376"/>
      <w:bookmarkStart w:id="33" w:name="_Toc462660687"/>
      <w:bookmarkStart w:id="34" w:name="_Toc462660766"/>
      <w:bookmarkStart w:id="35" w:name="_Toc465264624"/>
      <w:bookmarkStart w:id="36" w:name="_Toc465264870"/>
      <w:bookmarkStart w:id="37" w:name="_Toc465266520"/>
      <w:bookmarkStart w:id="38" w:name="_Toc466302258"/>
      <w:bookmarkStart w:id="39" w:name="_Toc466371866"/>
      <w:bookmarkStart w:id="40" w:name="_Toc466371925"/>
      <w:bookmarkStart w:id="41" w:name="_Toc466377654"/>
      <w:bookmarkStart w:id="42" w:name="_Toc478549736"/>
      <w:bookmarkStart w:id="43" w:name="_Toc478572850"/>
      <w:bookmarkStart w:id="44" w:name="_Toc479238537"/>
      <w:r w:rsidRPr="009F0AFB">
        <w:rPr>
          <w:rFonts w:ascii="Palatino Linotype" w:hAnsi="Palatino Linotype" w:cs="Times New Roman"/>
          <w:b/>
          <w:color w:val="000000" w:themeColor="text1"/>
          <w:sz w:val="24"/>
          <w:szCs w:val="24"/>
        </w:rPr>
        <w:t xml:space="preserve"> </w:t>
      </w:r>
      <w:r w:rsidRPr="009F0AFB">
        <w:rPr>
          <w:rFonts w:ascii="Palatino Linotype" w:hAnsi="Palatino Linotype"/>
          <w:b/>
          <w:color w:val="000000" w:themeColor="text1"/>
          <w:sz w:val="24"/>
          <w:szCs w:val="24"/>
          <w:lang w:val="es-MX" w:eastAsia="en-US"/>
        </w:rPr>
        <w:t xml:space="preserve">Del planteamiento de la </w:t>
      </w:r>
      <w:r w:rsidRPr="009F0AFB">
        <w:rPr>
          <w:rFonts w:ascii="Palatino Linotype" w:hAnsi="Palatino Linotype"/>
          <w:b/>
          <w:i/>
          <w:color w:val="000000" w:themeColor="text1"/>
          <w:sz w:val="24"/>
          <w:szCs w:val="24"/>
          <w:lang w:val="es-MX" w:eastAsia="en-US"/>
        </w:rPr>
        <w:t>Litis.</w:t>
      </w:r>
      <w:bookmarkEnd w:id="25"/>
      <w:bookmarkEnd w:id="26"/>
      <w:bookmarkEnd w:id="27"/>
    </w:p>
    <w:p w14:paraId="4882EB06" w14:textId="77777777" w:rsidR="008740CB" w:rsidRPr="009F0AFB" w:rsidRDefault="008740CB" w:rsidP="009F0AFB">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9F0AFB">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9F0AFB">
        <w:rPr>
          <w:rFonts w:ascii="Palatino Linotype" w:eastAsia="Calibri" w:hAnsi="Palatino Linotype" w:cs="Arial"/>
          <w:b/>
        </w:rPr>
        <w:t>Ley de Transparencia y Acceso a la Información Pública del Estado de México y Municipios</w:t>
      </w:r>
      <w:r w:rsidRPr="009F0AFB">
        <w:rPr>
          <w:rFonts w:ascii="Palatino Linotype" w:hAnsi="Palatino Linotype" w:cs="Arial"/>
          <w:lang w:val="es-ES_tradnl"/>
        </w:rPr>
        <w:t xml:space="preserve"> y determinar la confirmación; revocación o modificación; </w:t>
      </w:r>
      <w:proofErr w:type="spellStart"/>
      <w:r w:rsidRPr="009F0AFB">
        <w:rPr>
          <w:rFonts w:ascii="Palatino Linotype" w:hAnsi="Palatino Linotype" w:cs="Arial"/>
          <w:lang w:val="es-ES_tradnl"/>
        </w:rPr>
        <w:t>desechamiento</w:t>
      </w:r>
      <w:proofErr w:type="spellEnd"/>
      <w:r w:rsidRPr="009F0AFB">
        <w:rPr>
          <w:rFonts w:ascii="Palatino Linotype" w:hAnsi="Palatino Linotype" w:cs="Arial"/>
          <w:lang w:val="es-ES_tradnl"/>
        </w:rPr>
        <w:t xml:space="preserve"> o sobreseimiento; y en su </w:t>
      </w:r>
      <w:r w:rsidRPr="009F0AFB">
        <w:rPr>
          <w:rFonts w:ascii="Palatino Linotype" w:hAnsi="Palatino Linotype" w:cs="Arial"/>
          <w:b/>
          <w:lang w:val="es-ES_tradnl"/>
        </w:rPr>
        <w:t>caso ordenar la entrega de la información,</w:t>
      </w:r>
      <w:r w:rsidRPr="009F0AFB">
        <w:rPr>
          <w:rFonts w:ascii="Palatino Linotype" w:hAnsi="Palatino Linotype" w:cs="Arial"/>
          <w:lang w:val="es-ES_tradnl"/>
        </w:rPr>
        <w:t xml:space="preserve"> respecto a las respuestas o falta de ellas de los Sujetos Obligados.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CE6BFBF" w14:textId="77777777" w:rsidR="008740CB" w:rsidRPr="009F0AFB" w:rsidRDefault="008740CB" w:rsidP="009F0AFB">
      <w:pPr>
        <w:pStyle w:val="Prrafodelista"/>
        <w:spacing w:before="240" w:after="240" w:line="360" w:lineRule="auto"/>
        <w:ind w:left="0"/>
        <w:contextualSpacing/>
        <w:jc w:val="both"/>
        <w:rPr>
          <w:rFonts w:ascii="Palatino Linotype" w:hAnsi="Palatino Linotype"/>
          <w:i/>
          <w:lang w:val="es-ES_tradnl"/>
        </w:rPr>
      </w:pPr>
    </w:p>
    <w:p w14:paraId="42EFC80A" w14:textId="2C6E9AA2" w:rsidR="00FA1CEB" w:rsidRPr="009F0AFB" w:rsidRDefault="008740CB" w:rsidP="009F0AFB">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9F0AFB">
        <w:rPr>
          <w:rFonts w:ascii="Palatino Linotype" w:eastAsia="MS Mincho" w:hAnsi="Palatino Linotype"/>
          <w:lang w:val="es-ES_tradnl"/>
        </w:rPr>
        <w:t xml:space="preserve">De las constancias en el expediente al rubro indicado, se desprende que </w:t>
      </w:r>
      <w:r w:rsidR="009A7753" w:rsidRPr="009F0AFB">
        <w:rPr>
          <w:rFonts w:ascii="Palatino Linotype" w:eastAsia="MS Mincho" w:hAnsi="Palatino Linotype"/>
          <w:lang w:val="es-ES_tradnl"/>
        </w:rPr>
        <w:t>el particular solicitó acceso a</w:t>
      </w:r>
      <w:r w:rsidR="006F0979" w:rsidRPr="009F0AFB">
        <w:rPr>
          <w:rFonts w:ascii="Palatino Linotype" w:eastAsia="MS Mincho" w:hAnsi="Palatino Linotype"/>
          <w:lang w:val="es-ES_tradnl"/>
        </w:rPr>
        <w:t xml:space="preserve"> información relacionada con las denuncias realizadas ante el Órgano de Control Interno</w:t>
      </w:r>
      <w:r w:rsidR="00437B66" w:rsidRPr="009F0AFB">
        <w:rPr>
          <w:rFonts w:ascii="Palatino Linotype" w:eastAsia="MS Mincho" w:hAnsi="Palatino Linotype"/>
          <w:lang w:val="es-ES_tradnl"/>
        </w:rPr>
        <w:t>,</w:t>
      </w:r>
      <w:r w:rsidR="00BF7F89" w:rsidRPr="009F0AFB">
        <w:rPr>
          <w:rFonts w:ascii="Palatino Linotype" w:eastAsia="MS Mincho" w:hAnsi="Palatino Linotype"/>
          <w:lang w:val="es-ES_tradnl"/>
        </w:rPr>
        <w:t xml:space="preserve"> </w:t>
      </w:r>
      <w:r w:rsidRPr="009F0AFB">
        <w:rPr>
          <w:rFonts w:ascii="Palatino Linotype" w:eastAsia="MS Mincho" w:hAnsi="Palatino Linotype"/>
          <w:lang w:val="es-ES_tradnl"/>
        </w:rPr>
        <w:t xml:space="preserve">requerimiento al que se respondió por parte del </w:t>
      </w:r>
      <w:r w:rsidR="006F0979" w:rsidRPr="009F0AFB">
        <w:rPr>
          <w:rFonts w:ascii="Palatino Linotype" w:eastAsia="MS Mincho" w:hAnsi="Palatino Linotype"/>
          <w:lang w:val="es-ES_tradnl"/>
        </w:rPr>
        <w:t xml:space="preserve"> Contralor Municipal refiriendo que no se contaba con ninguna denuncia</w:t>
      </w:r>
      <w:r w:rsidRPr="009F0AFB">
        <w:rPr>
          <w:rFonts w:ascii="Palatino Linotype" w:eastAsia="MS Mincho" w:hAnsi="Palatino Linotype"/>
          <w:lang w:val="es-ES_tradnl"/>
        </w:rPr>
        <w:t xml:space="preserve">, </w:t>
      </w:r>
      <w:r w:rsidR="002A0851" w:rsidRPr="009F0AFB">
        <w:rPr>
          <w:rFonts w:ascii="Palatino Linotype" w:eastAsia="MS Mincho" w:hAnsi="Palatino Linotype"/>
          <w:lang w:val="es-ES_tradnl"/>
        </w:rPr>
        <w:t xml:space="preserve">no obstante lo anterior,  la parte </w:t>
      </w:r>
      <w:r w:rsidRPr="009F0AFB">
        <w:rPr>
          <w:rFonts w:ascii="Palatino Linotype" w:eastAsia="MS Mincho" w:hAnsi="Palatino Linotype"/>
          <w:lang w:val="es-ES_tradnl"/>
        </w:rPr>
        <w:t>recurrente se inconforma e interpone el presente recurso de revisión, argumentado como razones o motivos de inconformidad la</w:t>
      </w:r>
      <w:r w:rsidR="002A0851" w:rsidRPr="009F0AFB">
        <w:rPr>
          <w:rFonts w:ascii="Palatino Linotype" w:eastAsia="MS Mincho" w:hAnsi="Palatino Linotype"/>
          <w:lang w:val="es-ES_tradnl"/>
        </w:rPr>
        <w:t xml:space="preserve"> </w:t>
      </w:r>
      <w:r w:rsidR="0018745C" w:rsidRPr="009F0AFB">
        <w:rPr>
          <w:rFonts w:ascii="Palatino Linotype" w:eastAsia="MS Mincho" w:hAnsi="Palatino Linotype"/>
          <w:lang w:val="es-ES_tradnl"/>
        </w:rPr>
        <w:t>entrega de información incompleta</w:t>
      </w:r>
      <w:r w:rsidR="00FA25C6" w:rsidRPr="009F0AFB">
        <w:rPr>
          <w:rFonts w:ascii="Palatino Linotype" w:eastAsia="MS Mincho" w:hAnsi="Palatino Linotype"/>
          <w:lang w:val="es-ES_tradnl"/>
        </w:rPr>
        <w:t xml:space="preserve">. </w:t>
      </w:r>
    </w:p>
    <w:p w14:paraId="3B8A8C26" w14:textId="77777777" w:rsidR="00FA1CEB" w:rsidRPr="009F0AFB" w:rsidRDefault="00FA1CEB" w:rsidP="009F0AFB">
      <w:pPr>
        <w:pStyle w:val="Prrafodelista"/>
        <w:spacing w:line="360" w:lineRule="auto"/>
        <w:rPr>
          <w:rFonts w:ascii="Palatino Linotype" w:hAnsi="Palatino Linotype"/>
          <w:i/>
          <w:lang w:val="es-ES_tradnl"/>
        </w:rPr>
      </w:pPr>
    </w:p>
    <w:p w14:paraId="4446968B" w14:textId="3A346094" w:rsidR="00F92F4D" w:rsidRPr="009F0AFB" w:rsidRDefault="00F92F4D" w:rsidP="009F0AFB">
      <w:pPr>
        <w:numPr>
          <w:ilvl w:val="0"/>
          <w:numId w:val="2"/>
        </w:numPr>
        <w:spacing w:before="240" w:after="240" w:line="360" w:lineRule="auto"/>
        <w:ind w:left="0" w:firstLine="0"/>
        <w:contextualSpacing/>
        <w:jc w:val="both"/>
        <w:rPr>
          <w:rFonts w:ascii="Palatino Linotype" w:hAnsi="Palatino Linotype"/>
          <w:i/>
          <w:lang w:val="es-ES_tradnl"/>
        </w:rPr>
      </w:pPr>
      <w:r w:rsidRPr="009F0AFB">
        <w:rPr>
          <w:rFonts w:ascii="Palatino Linotype" w:eastAsia="MS Mincho" w:hAnsi="Palatino Linotype"/>
          <w:lang w:val="es-ES_tradnl"/>
        </w:rPr>
        <w:t xml:space="preserve">En ese sentido, el agravio del recurrente consiste en que la respuesta proporcionada por el </w:t>
      </w:r>
      <w:r w:rsidRPr="009F0AFB">
        <w:rPr>
          <w:rFonts w:ascii="Palatino Linotype" w:eastAsia="MS Mincho" w:hAnsi="Palatino Linotype"/>
          <w:b/>
          <w:lang w:val="es-ES_tradnl"/>
        </w:rPr>
        <w:t>SUJETO OBLIGADO</w:t>
      </w:r>
      <w:r w:rsidRPr="009F0AFB">
        <w:rPr>
          <w:rFonts w:ascii="Palatino Linotype" w:eastAsia="MS Mincho" w:hAnsi="Palatino Linotype"/>
          <w:lang w:val="es-ES_tradnl"/>
        </w:rPr>
        <w:t xml:space="preserve"> no garantizo el principio contenido en el artículo 11 de la Ley de Transparencia y Acceso a la Información Pública del </w:t>
      </w:r>
      <w:r w:rsidRPr="009F0AFB">
        <w:rPr>
          <w:rFonts w:ascii="Palatino Linotype" w:eastAsia="MS Mincho" w:hAnsi="Palatino Linotype"/>
          <w:lang w:val="es-ES_tradnl"/>
        </w:rPr>
        <w:lastRenderedPageBreak/>
        <w:t>Estado de México y Municipios, el cual señala que en la generación, publicación y entrega de información</w:t>
      </w:r>
      <w:r w:rsidR="00FA25C6" w:rsidRPr="009F0AFB">
        <w:rPr>
          <w:rFonts w:ascii="Palatino Linotype" w:eastAsia="MS Mincho" w:hAnsi="Palatino Linotype"/>
          <w:lang w:val="es-ES_tradnl"/>
        </w:rPr>
        <w:t xml:space="preserve"> deberá ser congruente. </w:t>
      </w:r>
      <w:r w:rsidRPr="009F0AFB">
        <w:rPr>
          <w:rFonts w:ascii="Palatino Linotype" w:eastAsia="MS Mincho" w:hAnsi="Palatino Linotype"/>
          <w:lang w:val="es-ES_tradnl"/>
        </w:rPr>
        <w:t xml:space="preserve"> </w:t>
      </w:r>
    </w:p>
    <w:p w14:paraId="630A24C4" w14:textId="77777777" w:rsidR="00F92F4D" w:rsidRPr="009F0AFB" w:rsidRDefault="00F92F4D" w:rsidP="009F0AFB">
      <w:pPr>
        <w:spacing w:line="360" w:lineRule="auto"/>
        <w:ind w:left="708"/>
        <w:rPr>
          <w:rFonts w:ascii="Palatino Linotype" w:eastAsia="MS Mincho" w:hAnsi="Palatino Linotype"/>
          <w:lang w:val="es-ES_tradnl"/>
        </w:rPr>
      </w:pPr>
    </w:p>
    <w:p w14:paraId="67317F1D" w14:textId="4B12D98C" w:rsidR="006A29ED" w:rsidRPr="009F0AFB" w:rsidRDefault="00F92F4D" w:rsidP="009F0AFB">
      <w:pPr>
        <w:numPr>
          <w:ilvl w:val="0"/>
          <w:numId w:val="2"/>
        </w:numPr>
        <w:spacing w:before="240" w:after="240" w:line="360" w:lineRule="auto"/>
        <w:ind w:left="0" w:firstLine="0"/>
        <w:contextualSpacing/>
        <w:jc w:val="both"/>
        <w:rPr>
          <w:rFonts w:ascii="Palatino Linotype" w:hAnsi="Palatino Linotype"/>
          <w:i/>
          <w:lang w:val="es-ES_tradnl"/>
        </w:rPr>
      </w:pPr>
      <w:r w:rsidRPr="009F0AFB">
        <w:rPr>
          <w:rFonts w:ascii="Palatino Linotype" w:eastAsia="MS Mincho" w:hAnsi="Palatino Linotype"/>
          <w:lang w:val="es-ES_tradnl"/>
        </w:rPr>
        <w:t xml:space="preserve">Por lo que de este modo, el presente recurso de revisión se circunscribe a determinar si el </w:t>
      </w:r>
      <w:r w:rsidRPr="009F0AFB">
        <w:rPr>
          <w:rFonts w:ascii="Palatino Linotype" w:eastAsia="MS Mincho" w:hAnsi="Palatino Linotype"/>
          <w:b/>
          <w:lang w:val="es-ES_tradnl"/>
        </w:rPr>
        <w:t>SUJETO OBLIGADO</w:t>
      </w:r>
      <w:r w:rsidRPr="009F0AFB">
        <w:rPr>
          <w:rFonts w:ascii="Palatino Linotype" w:eastAsia="MS Mincho" w:hAnsi="Palatino Linotype"/>
          <w:lang w:val="es-ES_tradnl"/>
        </w:rPr>
        <w:t xml:space="preserve"> con la respuesta otorgada, vulnera el derecho de acceso a la información accionado por el particular actualizando la causal de procedencia prevista en el</w:t>
      </w:r>
      <w:r w:rsidR="0018745C" w:rsidRPr="009F0AFB">
        <w:rPr>
          <w:rFonts w:ascii="Palatino Linotype" w:eastAsia="MS Mincho" w:hAnsi="Palatino Linotype"/>
          <w:lang w:val="es-ES_tradnl"/>
        </w:rPr>
        <w:t xml:space="preserve"> artículo 179 fracción VI</w:t>
      </w:r>
      <w:r w:rsidRPr="009F0AFB">
        <w:rPr>
          <w:rFonts w:ascii="Palatino Linotype" w:eastAsia="MS Mincho" w:hAnsi="Palatino Linotype"/>
          <w:vertAlign w:val="superscript"/>
          <w:lang w:val="es-ES_tradnl"/>
        </w:rPr>
        <w:footnoteReference w:id="1"/>
      </w:r>
      <w:r w:rsidRPr="009F0AFB">
        <w:rPr>
          <w:rFonts w:ascii="Palatino Linotype" w:eastAsia="MS Mincho" w:hAnsi="Palatino Linotype"/>
          <w:lang w:val="es-ES_tradnl"/>
        </w:rPr>
        <w:t xml:space="preserve"> de la Ley de Transparencia y Acceso a la Información del Estado de México y Municipios.</w:t>
      </w:r>
    </w:p>
    <w:p w14:paraId="07B85258" w14:textId="41A80E18" w:rsidR="00FD13D4" w:rsidRPr="009F0AFB" w:rsidRDefault="006A29ED" w:rsidP="009F0AFB">
      <w:pPr>
        <w:pStyle w:val="Ttulo1"/>
        <w:spacing w:line="360" w:lineRule="auto"/>
        <w:rPr>
          <w:rFonts w:ascii="Palatino Linotype" w:hAnsi="Palatino Linotype"/>
          <w:i/>
          <w:sz w:val="24"/>
          <w:szCs w:val="24"/>
          <w:lang w:val="es-ES_tradnl"/>
        </w:rPr>
      </w:pPr>
      <w:bookmarkStart w:id="45" w:name="_Toc68804767"/>
      <w:bookmarkStart w:id="46" w:name="_Toc89350007"/>
      <w:bookmarkStart w:id="47" w:name="_Toc459174366"/>
      <w:bookmarkStart w:id="48" w:name="_Toc459659884"/>
      <w:bookmarkStart w:id="49" w:name="_Toc461687280"/>
      <w:bookmarkStart w:id="50" w:name="_Toc462771051"/>
      <w:bookmarkStart w:id="51" w:name="_Toc464139201"/>
      <w:r w:rsidRPr="009F0AFB">
        <w:rPr>
          <w:rFonts w:ascii="Palatino Linotype" w:eastAsia="MS Mincho" w:hAnsi="Palatino Linotype"/>
          <w:b/>
          <w:color w:val="000000" w:themeColor="text1"/>
          <w:sz w:val="24"/>
          <w:szCs w:val="24"/>
          <w:lang w:val="es-ES_tradnl"/>
        </w:rPr>
        <w:t>CUARTO</w:t>
      </w:r>
      <w:r w:rsidR="00F041CF" w:rsidRPr="009F0AFB">
        <w:rPr>
          <w:rFonts w:ascii="Palatino Linotype" w:hAnsi="Palatino Linotype"/>
          <w:b/>
          <w:color w:val="000000" w:themeColor="text1"/>
          <w:sz w:val="24"/>
          <w:szCs w:val="24"/>
          <w:lang w:val="es-MX" w:eastAsia="en-US"/>
        </w:rPr>
        <w:t>. Estudio y r</w:t>
      </w:r>
      <w:r w:rsidR="00EA0165" w:rsidRPr="009F0AFB">
        <w:rPr>
          <w:rFonts w:ascii="Palatino Linotype" w:hAnsi="Palatino Linotype"/>
          <w:b/>
          <w:color w:val="000000" w:themeColor="text1"/>
          <w:sz w:val="24"/>
          <w:szCs w:val="24"/>
          <w:lang w:val="es-MX" w:eastAsia="en-US"/>
        </w:rPr>
        <w:t>esolución del asunto.</w:t>
      </w:r>
      <w:bookmarkEnd w:id="45"/>
      <w:bookmarkEnd w:id="46"/>
    </w:p>
    <w:p w14:paraId="453BB47D" w14:textId="77777777" w:rsidR="00FD13D4" w:rsidRPr="009F0AFB" w:rsidRDefault="00FD13D4" w:rsidP="009F0AFB">
      <w:pPr>
        <w:pStyle w:val="Prrafodelista"/>
        <w:numPr>
          <w:ilvl w:val="0"/>
          <w:numId w:val="4"/>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52" w:name="_Toc110433658"/>
      <w:r w:rsidRPr="009F0AFB">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52"/>
    </w:p>
    <w:p w14:paraId="1E87F3EE" w14:textId="77777777" w:rsidR="00FD13D4" w:rsidRPr="009F0AFB" w:rsidRDefault="00FD13D4" w:rsidP="009F0AFB">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60A5C71A" w14:textId="77777777" w:rsidR="00FD13D4" w:rsidRPr="009F0AFB" w:rsidRDefault="00FD13D4" w:rsidP="009F0AFB">
      <w:pPr>
        <w:pStyle w:val="Prrafodelista"/>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9F0AFB">
        <w:rPr>
          <w:rFonts w:ascii="Palatino Linotype" w:eastAsia="MS Mincho" w:hAnsi="Palatino Linotype"/>
          <w:color w:val="000000" w:themeColor="text1"/>
          <w:lang w:val="es-MX"/>
        </w:rPr>
        <w:t>Es menester precisar</w:t>
      </w:r>
      <w:r w:rsidRPr="009F0AFB">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F0AFB">
        <w:rPr>
          <w:rFonts w:ascii="Palatino Linotype" w:eastAsia="MS Mincho" w:hAnsi="Palatino Linotype"/>
          <w:b/>
          <w:bCs/>
          <w:color w:val="000000" w:themeColor="text1"/>
          <w:lang w:val="es-MX"/>
        </w:rPr>
        <w:t>SUJETO OBLIGADO</w:t>
      </w:r>
      <w:r w:rsidRPr="009F0AFB">
        <w:rPr>
          <w:rFonts w:ascii="Palatino Linotype" w:eastAsia="MS Mincho" w:hAnsi="Palatino Linotype"/>
          <w:bCs/>
          <w:color w:val="000000" w:themeColor="text1"/>
          <w:lang w:val="es-MX"/>
        </w:rPr>
        <w:t xml:space="preserve"> debe ser cuidadoso del debido cumplimiento de las obligaciones constitucionales que se le </w:t>
      </w:r>
      <w:r w:rsidRPr="009F0AFB">
        <w:rPr>
          <w:rFonts w:ascii="Palatino Linotype" w:eastAsia="MS Mincho" w:hAnsi="Palatino Linotype"/>
          <w:bCs/>
          <w:color w:val="000000" w:themeColor="text1"/>
          <w:lang w:val="es-MX"/>
        </w:rPr>
        <w:lastRenderedPageBreak/>
        <w:t xml:space="preserve">imponen; en consecuencia, a todas las autoridades, en el ámbito de su competencia, según lo dispone el tercer párrafo del artículo primero de la </w:t>
      </w:r>
      <w:r w:rsidRPr="009F0AFB">
        <w:rPr>
          <w:rFonts w:ascii="Palatino Linotype" w:eastAsia="MS Mincho" w:hAnsi="Palatino Linotype"/>
          <w:b/>
          <w:bCs/>
          <w:color w:val="000000" w:themeColor="text1"/>
          <w:lang w:val="es-MX"/>
        </w:rPr>
        <w:t>Constitución Política de los Estados Unidos Mexicanos</w:t>
      </w:r>
      <w:r w:rsidRPr="009F0AFB">
        <w:rPr>
          <w:rFonts w:ascii="Palatino Linotype" w:eastAsia="MS Mincho" w:hAnsi="Palatino Linotype"/>
          <w:bCs/>
          <w:color w:val="000000" w:themeColor="text1"/>
          <w:lang w:val="es-MX"/>
        </w:rPr>
        <w:t>, tienen</w:t>
      </w:r>
      <w:r w:rsidRPr="009F0AFB">
        <w:rPr>
          <w:rFonts w:ascii="Palatino Linotype" w:eastAsia="MS Mincho" w:hAnsi="Palatino Linotype"/>
          <w:b/>
          <w:bCs/>
          <w:color w:val="000000" w:themeColor="text1"/>
          <w:lang w:val="es-MX"/>
        </w:rPr>
        <w:t xml:space="preserve"> </w:t>
      </w:r>
      <w:r w:rsidRPr="009F0AFB">
        <w:rPr>
          <w:rFonts w:ascii="Palatino Linotype" w:eastAsia="MS Mincho" w:hAnsi="Palatino Linotype"/>
          <w:bCs/>
          <w:color w:val="000000" w:themeColor="text1"/>
          <w:lang w:val="es-MX"/>
        </w:rPr>
        <w:t xml:space="preserve">la obligación de “promover, </w:t>
      </w:r>
      <w:r w:rsidRPr="009F0AFB">
        <w:rPr>
          <w:rFonts w:ascii="Palatino Linotype" w:eastAsia="MS Mincho" w:hAnsi="Palatino Linotype"/>
          <w:b/>
          <w:bCs/>
          <w:color w:val="000000" w:themeColor="text1"/>
          <w:lang w:val="es-MX"/>
        </w:rPr>
        <w:t>respetar</w:t>
      </w:r>
      <w:r w:rsidRPr="009F0AFB">
        <w:rPr>
          <w:rFonts w:ascii="Palatino Linotype" w:eastAsia="MS Mincho" w:hAnsi="Palatino Linotype"/>
          <w:bCs/>
          <w:color w:val="000000" w:themeColor="text1"/>
          <w:lang w:val="es-MX"/>
        </w:rPr>
        <w:t xml:space="preserve">, proteger y </w:t>
      </w:r>
      <w:r w:rsidRPr="009F0AFB">
        <w:rPr>
          <w:rFonts w:ascii="Palatino Linotype" w:eastAsia="MS Mincho" w:hAnsi="Palatino Linotype"/>
          <w:b/>
          <w:bCs/>
          <w:color w:val="000000" w:themeColor="text1"/>
          <w:lang w:val="es-MX"/>
        </w:rPr>
        <w:t>garantizar</w:t>
      </w:r>
      <w:r w:rsidRPr="009F0AFB">
        <w:rPr>
          <w:rFonts w:ascii="Palatino Linotype" w:eastAsia="MS Mincho" w:hAnsi="Palatino Linotype"/>
          <w:bCs/>
          <w:color w:val="000000" w:themeColor="text1"/>
          <w:lang w:val="es-MX"/>
        </w:rPr>
        <w:t xml:space="preserve"> los derechos humanos”, entre los cuales se encuentra dicho derecho.</w:t>
      </w:r>
    </w:p>
    <w:p w14:paraId="52D421E3" w14:textId="77777777" w:rsidR="00FD13D4" w:rsidRPr="009F0AFB" w:rsidRDefault="00FD13D4" w:rsidP="009F0AFB">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2F24DB74" w14:textId="21191B5C" w:rsidR="00FD13D4" w:rsidRPr="009F0AFB" w:rsidRDefault="00FD13D4" w:rsidP="009F0AFB">
      <w:pPr>
        <w:pStyle w:val="Prrafodelista"/>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9F0AFB">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403D0C0" w14:textId="77777777" w:rsidR="00FD13D4" w:rsidRPr="009F0AFB" w:rsidRDefault="00FD13D4" w:rsidP="009F0AFB">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16C26E7" w14:textId="77777777" w:rsidR="00FD13D4" w:rsidRPr="009F0AFB" w:rsidRDefault="00FD13D4" w:rsidP="009F0AFB">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9F0AFB">
        <w:rPr>
          <w:rFonts w:ascii="Palatino Linotype" w:eastAsia="MS Mincho" w:hAnsi="Palatino Linotype"/>
          <w:color w:val="000000" w:themeColor="text1"/>
          <w:lang w:val="es-MX"/>
        </w:rPr>
        <w:t xml:space="preserve">Así las cosas, podemos definir el Derecho de Acceso a la Información Pública como: </w:t>
      </w:r>
      <w:r w:rsidRPr="009F0AFB">
        <w:rPr>
          <w:rFonts w:ascii="Palatino Linotype" w:eastAsia="MS Mincho" w:hAnsi="Palatino Linotype"/>
          <w:i/>
          <w:color w:val="000000" w:themeColor="text1"/>
          <w:lang w:val="es-MX"/>
        </w:rPr>
        <w:t>La igualdad de oportunidades para recibir, buscar e impartir información</w:t>
      </w:r>
      <w:r w:rsidRPr="009F0AFB">
        <w:rPr>
          <w:rFonts w:ascii="Palatino Linotype" w:eastAsia="MS Mincho" w:hAnsi="Palatino Linotype"/>
          <w:i/>
          <w:color w:val="000000" w:themeColor="text1"/>
          <w:vertAlign w:val="superscript"/>
          <w:lang w:val="es-MX"/>
        </w:rPr>
        <w:footnoteReference w:id="2"/>
      </w:r>
      <w:r w:rsidRPr="009F0AFB">
        <w:rPr>
          <w:rFonts w:ascii="Palatino Linotype" w:eastAsia="MS Mincho"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0AFB">
        <w:rPr>
          <w:rFonts w:ascii="Palatino Linotype" w:eastAsia="MS Mincho" w:hAnsi="Palatino Linotype"/>
          <w:i/>
          <w:color w:val="000000" w:themeColor="text1"/>
          <w:vertAlign w:val="superscript"/>
          <w:lang w:val="es-MX"/>
        </w:rPr>
        <w:footnoteReference w:id="3"/>
      </w:r>
      <w:r w:rsidRPr="009F0AFB">
        <w:rPr>
          <w:rFonts w:ascii="Palatino Linotype" w:eastAsia="MS Mincho" w:hAnsi="Palatino Linotype"/>
          <w:color w:val="000000" w:themeColor="text1"/>
          <w:lang w:val="es-MX"/>
        </w:rPr>
        <w:t>que se constituye como una herramienta fundamental para ejercer</w:t>
      </w:r>
      <w:r w:rsidRPr="009F0AFB">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9F0AFB">
        <w:rPr>
          <w:rFonts w:ascii="Palatino Linotype" w:eastAsia="MS Mincho" w:hAnsi="Palatino Linotype"/>
          <w:i/>
          <w:color w:val="000000" w:themeColor="text1"/>
          <w:vertAlign w:val="superscript"/>
          <w:lang w:val="es-MX"/>
        </w:rPr>
        <w:footnoteReference w:id="4"/>
      </w:r>
      <w:r w:rsidRPr="009F0AFB">
        <w:rPr>
          <w:rFonts w:ascii="Palatino Linotype" w:eastAsia="MS Mincho" w:hAnsi="Palatino Linotype"/>
          <w:i/>
          <w:color w:val="000000" w:themeColor="text1"/>
          <w:lang w:val="es-MX"/>
        </w:rPr>
        <w:t xml:space="preserve"> </w:t>
      </w:r>
      <w:r w:rsidRPr="009F0AFB">
        <w:rPr>
          <w:rFonts w:ascii="Palatino Linotype" w:eastAsia="MS Mincho" w:hAnsi="Palatino Linotype"/>
          <w:color w:val="000000" w:themeColor="text1"/>
          <w:lang w:val="es-MX"/>
        </w:rPr>
        <w:t>fomentando</w:t>
      </w:r>
      <w:r w:rsidRPr="009F0AFB">
        <w:rPr>
          <w:rFonts w:ascii="Palatino Linotype" w:eastAsia="MS Mincho" w:hAnsi="Palatino Linotype"/>
          <w:i/>
          <w:color w:val="000000" w:themeColor="text1"/>
          <w:lang w:val="es-MX"/>
        </w:rPr>
        <w:t xml:space="preserve"> la transparencia de las actividades </w:t>
      </w:r>
      <w:r w:rsidRPr="009F0AFB">
        <w:rPr>
          <w:rFonts w:ascii="Palatino Linotype" w:eastAsia="MS Mincho" w:hAnsi="Palatino Linotype"/>
          <w:i/>
          <w:color w:val="000000" w:themeColor="text1"/>
          <w:lang w:val="es-MX"/>
        </w:rPr>
        <w:lastRenderedPageBreak/>
        <w:t xml:space="preserve">estatales y </w:t>
      </w:r>
      <w:r w:rsidRPr="009F0AFB">
        <w:rPr>
          <w:rFonts w:ascii="Palatino Linotype" w:eastAsia="MS Mincho" w:hAnsi="Palatino Linotype"/>
          <w:color w:val="000000" w:themeColor="text1"/>
          <w:lang w:val="es-MX"/>
        </w:rPr>
        <w:t>promoviendo</w:t>
      </w:r>
      <w:r w:rsidRPr="009F0AFB">
        <w:rPr>
          <w:rFonts w:ascii="Palatino Linotype" w:eastAsia="MS Mincho" w:hAnsi="Palatino Linotype"/>
          <w:i/>
          <w:color w:val="000000" w:themeColor="text1"/>
          <w:lang w:val="es-MX"/>
        </w:rPr>
        <w:t xml:space="preserve"> la responsabilidad de los funcionarios sobre su gestión pública,</w:t>
      </w:r>
      <w:r w:rsidRPr="009F0AFB">
        <w:rPr>
          <w:rFonts w:ascii="Palatino Linotype" w:eastAsia="MS Mincho" w:hAnsi="Palatino Linotype"/>
          <w:i/>
          <w:color w:val="000000" w:themeColor="text1"/>
          <w:vertAlign w:val="superscript"/>
          <w:lang w:val="es-MX"/>
        </w:rPr>
        <w:footnoteReference w:id="5"/>
      </w:r>
      <w:r w:rsidRPr="009F0AFB">
        <w:rPr>
          <w:rFonts w:ascii="Palatino Linotype" w:eastAsia="MS Mincho" w:hAnsi="Palatino Linotype"/>
          <w:color w:val="000000" w:themeColor="text1"/>
          <w:lang w:val="es-MX"/>
        </w:rPr>
        <w:t>que permite</w:t>
      </w:r>
      <w:r w:rsidRPr="009F0AFB">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7D1D1487" w14:textId="77777777" w:rsidR="00FD13D4" w:rsidRPr="009F0AFB" w:rsidRDefault="00FD13D4" w:rsidP="009F0AFB">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FA96A1D" w14:textId="77777777" w:rsidR="00FD13D4" w:rsidRPr="009F0AFB" w:rsidRDefault="00FD13D4" w:rsidP="009F0AFB">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9F0AFB">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D9101E7" w14:textId="77777777" w:rsidR="00F92F4D" w:rsidRPr="009F0AFB" w:rsidRDefault="00F92F4D" w:rsidP="009F0AFB">
      <w:pPr>
        <w:spacing w:line="360" w:lineRule="auto"/>
        <w:rPr>
          <w:rFonts w:ascii="Palatino Linotype" w:hAnsi="Palatino Linotype"/>
          <w:lang w:val="es-MX" w:eastAsia="en-US"/>
        </w:rPr>
      </w:pPr>
    </w:p>
    <w:p w14:paraId="7F02E324" w14:textId="77777777" w:rsidR="00F92F4D" w:rsidRPr="009F0AFB" w:rsidRDefault="00F92F4D" w:rsidP="009F0AFB">
      <w:pPr>
        <w:keepNext/>
        <w:keepLines/>
        <w:numPr>
          <w:ilvl w:val="0"/>
          <w:numId w:val="4"/>
        </w:numPr>
        <w:spacing w:before="240" w:line="360" w:lineRule="auto"/>
        <w:ind w:left="0" w:firstLine="0"/>
        <w:outlineLvl w:val="0"/>
        <w:rPr>
          <w:rFonts w:ascii="Palatino Linotype" w:eastAsiaTheme="majorEastAsia" w:hAnsi="Palatino Linotype" w:cstheme="majorBidi"/>
          <w:b/>
          <w:lang w:val="es-MX" w:eastAsia="en-US"/>
        </w:rPr>
      </w:pPr>
      <w:bookmarkStart w:id="53" w:name="_Toc88745697"/>
      <w:r w:rsidRPr="009F0AFB">
        <w:rPr>
          <w:rFonts w:ascii="Palatino Linotype" w:eastAsiaTheme="majorEastAsia" w:hAnsi="Palatino Linotype" w:cstheme="majorBidi"/>
          <w:b/>
          <w:lang w:val="es-MX" w:eastAsia="en-US"/>
        </w:rPr>
        <w:t>De la solicitud de información y la respuesta otorgada.</w:t>
      </w:r>
      <w:bookmarkEnd w:id="53"/>
      <w:r w:rsidRPr="009F0AFB">
        <w:rPr>
          <w:rFonts w:ascii="Palatino Linotype" w:eastAsiaTheme="majorEastAsia" w:hAnsi="Palatino Linotype" w:cstheme="majorBidi"/>
          <w:b/>
          <w:lang w:val="es-MX" w:eastAsia="en-US"/>
        </w:rPr>
        <w:t xml:space="preserve"> </w:t>
      </w:r>
    </w:p>
    <w:p w14:paraId="2CD0CF52" w14:textId="77777777" w:rsidR="00F92F4D" w:rsidRPr="009F0AFB" w:rsidRDefault="00F92F4D" w:rsidP="009F0AFB">
      <w:pPr>
        <w:spacing w:line="360" w:lineRule="auto"/>
        <w:ind w:left="1080" w:firstLine="708"/>
        <w:rPr>
          <w:rFonts w:ascii="Palatino Linotype" w:hAnsi="Palatino Linotype"/>
          <w:lang w:val="es-MX" w:eastAsia="en-US"/>
        </w:rPr>
      </w:pPr>
    </w:p>
    <w:p w14:paraId="4E76A8DF" w14:textId="5FA703C8" w:rsidR="00993580" w:rsidRPr="009F0AFB" w:rsidRDefault="00F92F4D" w:rsidP="009F0AFB">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9F0AFB">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w:t>
      </w:r>
      <w:r w:rsidRPr="009F0AFB">
        <w:rPr>
          <w:rFonts w:ascii="Palatino Linotype" w:eastAsia="Cambria" w:hAnsi="Palatino Linotype" w:cs="Arial"/>
          <w:lang w:val="es-MX" w:eastAsia="en-US"/>
        </w:rPr>
        <w:lastRenderedPageBreak/>
        <w:t xml:space="preserve">artículo 8 de la </w:t>
      </w:r>
      <w:r w:rsidRPr="009F0AFB">
        <w:rPr>
          <w:rFonts w:ascii="Palatino Linotype" w:eastAsia="Calibri" w:hAnsi="Palatino Linotype" w:cs="Arial"/>
          <w:b/>
          <w:lang w:eastAsia="en-US"/>
        </w:rPr>
        <w:t>Ley de Transparencia y Acceso a la Información Pública del Estado de México y Municipios</w:t>
      </w:r>
      <w:r w:rsidRPr="009F0AFB">
        <w:rPr>
          <w:rFonts w:ascii="Palatino Linotype" w:hAnsi="Palatino Linotype" w:cs="Arial"/>
          <w:lang w:eastAsia="es-MX"/>
        </w:rPr>
        <w:t>.</w:t>
      </w:r>
    </w:p>
    <w:p w14:paraId="2548E633" w14:textId="77777777" w:rsidR="00993580" w:rsidRPr="009F0AFB" w:rsidRDefault="00993580" w:rsidP="009F0AFB">
      <w:pPr>
        <w:spacing w:before="240" w:after="360" w:line="360" w:lineRule="auto"/>
        <w:contextualSpacing/>
        <w:jc w:val="both"/>
        <w:rPr>
          <w:rFonts w:ascii="Palatino Linotype" w:eastAsia="MS Mincho" w:hAnsi="Palatino Linotype" w:cs="Arial"/>
          <w:i/>
          <w:lang w:val="es-MX"/>
        </w:rPr>
      </w:pPr>
    </w:p>
    <w:p w14:paraId="5F6F9677" w14:textId="21E236D3" w:rsidR="00F92F4D" w:rsidRPr="009F0AFB" w:rsidRDefault="00993580" w:rsidP="009F0AFB">
      <w:pPr>
        <w:numPr>
          <w:ilvl w:val="0"/>
          <w:numId w:val="2"/>
        </w:numPr>
        <w:spacing w:before="240" w:after="360" w:line="360" w:lineRule="auto"/>
        <w:ind w:left="0" w:firstLine="0"/>
        <w:contextualSpacing/>
        <w:jc w:val="both"/>
        <w:rPr>
          <w:rFonts w:ascii="Palatino Linotype" w:eastAsia="MS Mincho" w:hAnsi="Palatino Linotype" w:cs="Arial"/>
          <w:lang w:val="es-MX"/>
        </w:rPr>
      </w:pPr>
      <w:r w:rsidRPr="009F0AFB">
        <w:rPr>
          <w:rFonts w:ascii="Palatino Linotype" w:eastAsia="MS Mincho" w:hAnsi="Palatino Linotype" w:cs="Arial"/>
          <w:lang w:val="es-MX"/>
        </w:rPr>
        <w:t xml:space="preserve">Así, de la lectura a la solicitud de información se observa que el particular requirió al </w:t>
      </w:r>
      <w:r w:rsidRPr="009F0AFB">
        <w:rPr>
          <w:rFonts w:ascii="Palatino Linotype" w:eastAsia="MS Mincho" w:hAnsi="Palatino Linotype" w:cs="Arial"/>
          <w:b/>
          <w:lang w:val="es-MX"/>
        </w:rPr>
        <w:t xml:space="preserve"> </w:t>
      </w:r>
      <w:r w:rsidRPr="009F0AFB">
        <w:rPr>
          <w:rFonts w:ascii="Palatino Linotype" w:eastAsia="MS Mincho" w:hAnsi="Palatino Linotype" w:cs="Arial"/>
          <w:lang w:val="es-MX"/>
        </w:rPr>
        <w:t xml:space="preserve">acceder </w:t>
      </w:r>
      <w:r w:rsidR="0018745C" w:rsidRPr="009F0AFB">
        <w:rPr>
          <w:rFonts w:ascii="Palatino Linotype" w:eastAsia="MS Mincho" w:hAnsi="Palatino Linotype" w:cs="Arial"/>
          <w:lang w:val="es-MX"/>
        </w:rPr>
        <w:t>a información sobre las denuncias realizadas del uno de enero de dos mil catorce al seis (06) de marzo de dos mil veintitrés</w:t>
      </w:r>
      <w:bookmarkStart w:id="54" w:name="_Toc84264165"/>
      <w:r w:rsidR="0018745C" w:rsidRPr="009F0AFB">
        <w:rPr>
          <w:rFonts w:ascii="Palatino Linotype" w:eastAsia="MS Mincho" w:hAnsi="Palatino Linotype" w:cs="Arial"/>
          <w:lang w:val="es-MX"/>
        </w:rPr>
        <w:t xml:space="preserve">, requerimiento, al que se respondió por parte del Contralor Municipal que derivado de una búsqueda exhaustiva en los archivos documéntales y digitales de la Contraloría Interna Municipal no se encontró  información referente a quejas y/o denuncias del lapso temporal solicitado. </w:t>
      </w:r>
    </w:p>
    <w:p w14:paraId="2E42CA51" w14:textId="77777777" w:rsidR="0018745C" w:rsidRPr="009F0AFB" w:rsidRDefault="0018745C" w:rsidP="009F0AFB">
      <w:pPr>
        <w:spacing w:before="240" w:after="360" w:line="360" w:lineRule="auto"/>
        <w:contextualSpacing/>
        <w:jc w:val="both"/>
        <w:rPr>
          <w:rFonts w:ascii="Palatino Linotype" w:eastAsia="MS Mincho" w:hAnsi="Palatino Linotype" w:cs="Arial"/>
          <w:lang w:val="es-MX"/>
        </w:rPr>
      </w:pPr>
    </w:p>
    <w:p w14:paraId="6596B2DA" w14:textId="548A5A0D" w:rsidR="002C0B43" w:rsidRPr="009F0AFB" w:rsidRDefault="00F92F4D" w:rsidP="009F0AFB">
      <w:pPr>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9F0AFB">
        <w:rPr>
          <w:rFonts w:ascii="Palatino Linotype" w:eastAsia="MS Mincho" w:hAnsi="Palatino Linotype" w:cs="Arial"/>
          <w:color w:val="000000"/>
          <w:lang w:val="es-ES_tradnl"/>
        </w:rPr>
        <w:t>Así las cosas, este Instituto de Transparencia, de conformidad con los principios de eficacia y profesionalismo</w:t>
      </w:r>
      <w:r w:rsidRPr="009F0AFB">
        <w:rPr>
          <w:rFonts w:ascii="Palatino Linotype" w:eastAsia="MS Mincho" w:hAnsi="Palatino Linotype" w:cs="Arial"/>
          <w:color w:val="000000"/>
          <w:vertAlign w:val="superscript"/>
          <w:lang w:val="es-ES_tradnl"/>
        </w:rPr>
        <w:footnoteReference w:id="6"/>
      </w:r>
      <w:r w:rsidRPr="009F0AFB">
        <w:rPr>
          <w:rFonts w:ascii="Palatino Linotype" w:eastAsia="MS Mincho" w:hAnsi="Palatino Linotype" w:cs="Arial"/>
          <w:color w:val="000000"/>
          <w:lang w:val="es-ES_tradnl"/>
        </w:rPr>
        <w:t xml:space="preserve">, procederá a verificar la información remitida por el </w:t>
      </w:r>
      <w:r w:rsidRPr="009F0AFB">
        <w:rPr>
          <w:rFonts w:ascii="Palatino Linotype" w:eastAsia="MS Mincho" w:hAnsi="Palatino Linotype" w:cs="Arial"/>
          <w:b/>
          <w:color w:val="000000"/>
          <w:lang w:val="es-ES_tradnl"/>
        </w:rPr>
        <w:t>SUJETO OBLIGADO y</w:t>
      </w:r>
      <w:r w:rsidRPr="009F0AFB">
        <w:rPr>
          <w:rFonts w:ascii="Palatino Linotype" w:eastAsia="MS Mincho" w:hAnsi="Palatino Linotype" w:cs="Arial"/>
          <w:color w:val="000000"/>
          <w:lang w:val="es-ES_tradnl"/>
        </w:rPr>
        <w:t xml:space="preserve"> las manifestaciones realizadas por el </w:t>
      </w:r>
      <w:r w:rsidRPr="009F0AFB">
        <w:rPr>
          <w:rFonts w:ascii="Palatino Linotype" w:eastAsia="MS Mincho" w:hAnsi="Palatino Linotype" w:cs="Arial"/>
          <w:b/>
          <w:color w:val="000000"/>
          <w:lang w:val="es-ES_tradnl"/>
        </w:rPr>
        <w:t xml:space="preserve">SOLICTANTE </w:t>
      </w:r>
      <w:r w:rsidRPr="009F0AFB">
        <w:rPr>
          <w:rFonts w:ascii="Palatino Linotype" w:eastAsia="MS Mincho" w:hAnsi="Palatino Linotype" w:cs="Arial"/>
          <w:color w:val="000000"/>
          <w:lang w:val="es-ES_tradnl"/>
        </w:rPr>
        <w:t xml:space="preserve">a efecto de determinar </w:t>
      </w:r>
      <w:bookmarkEnd w:id="54"/>
      <w:r w:rsidRPr="009F0AFB">
        <w:rPr>
          <w:rFonts w:ascii="Palatino Linotype" w:eastAsia="MS Mincho" w:hAnsi="Palatino Linotype" w:cs="Arial"/>
          <w:color w:val="000000"/>
          <w:lang w:val="es-ES_tradnl"/>
        </w:rPr>
        <w:t xml:space="preserve">si la información remitida se encuentra apegada a lo que establece la Ley en materia de transparencia. </w:t>
      </w:r>
    </w:p>
    <w:p w14:paraId="0A69E80A" w14:textId="77777777" w:rsidR="00F92F4D" w:rsidRPr="009F0AFB" w:rsidRDefault="00F92F4D" w:rsidP="009F0AFB">
      <w:pPr>
        <w:spacing w:line="360" w:lineRule="auto"/>
        <w:jc w:val="both"/>
        <w:rPr>
          <w:rFonts w:ascii="Palatino Linotype" w:hAnsi="Palatino Linotype"/>
          <w:b/>
        </w:rPr>
      </w:pPr>
    </w:p>
    <w:p w14:paraId="468155C0" w14:textId="5B5C22BC" w:rsidR="00F92F4D" w:rsidRPr="009F0AFB" w:rsidRDefault="002C0B43" w:rsidP="009F0AFB">
      <w:pPr>
        <w:numPr>
          <w:ilvl w:val="0"/>
          <w:numId w:val="2"/>
        </w:numPr>
        <w:spacing w:line="360" w:lineRule="auto"/>
        <w:ind w:left="0" w:firstLine="0"/>
        <w:jc w:val="both"/>
        <w:rPr>
          <w:rFonts w:ascii="Palatino Linotype" w:hAnsi="Palatino Linotype"/>
          <w:color w:val="000000"/>
        </w:rPr>
      </w:pPr>
      <w:r w:rsidRPr="009F0AFB">
        <w:rPr>
          <w:rFonts w:ascii="Palatino Linotype" w:hAnsi="Palatino Linotype"/>
          <w:color w:val="000000"/>
        </w:rPr>
        <w:t xml:space="preserve">En tal contexto, </w:t>
      </w:r>
      <w:r w:rsidR="00DD647F" w:rsidRPr="009F0AFB">
        <w:rPr>
          <w:rFonts w:ascii="Palatino Linotype" w:hAnsi="Palatino Linotype"/>
          <w:color w:val="000000"/>
        </w:rPr>
        <w:t>y</w:t>
      </w:r>
      <w:r w:rsidR="00923FAA" w:rsidRPr="009F0AFB">
        <w:rPr>
          <w:rFonts w:ascii="Palatino Linotype" w:hAnsi="Palatino Linotype"/>
          <w:color w:val="000000"/>
        </w:rPr>
        <w:t xml:space="preserve"> por cuanto hace a la naturaleza de la información solicitada</w:t>
      </w:r>
      <w:r w:rsidR="00F92F4D" w:rsidRPr="009F0AFB">
        <w:rPr>
          <w:rFonts w:ascii="Palatino Linotype" w:hAnsi="Palatino Linotype"/>
          <w:color w:val="000000"/>
        </w:rPr>
        <w:t>, es necesario señalar que</w:t>
      </w:r>
      <w:r w:rsidR="00F92F4D" w:rsidRPr="009F0AFB">
        <w:rPr>
          <w:rFonts w:ascii="Palatino Linotype" w:eastAsia="Calibri" w:hAnsi="Palatino Linotype" w:cs="Arial"/>
          <w:bCs/>
        </w:rPr>
        <w:t xml:space="preserve">, </w:t>
      </w:r>
      <w:r w:rsidR="00F92F4D" w:rsidRPr="009F0AFB">
        <w:rPr>
          <w:rFonts w:ascii="Palatino Linotype" w:eastAsia="MS Mincho" w:hAnsi="Palatino Linotype"/>
          <w:lang w:eastAsia="es-ES_tradnl"/>
        </w:rPr>
        <w:t xml:space="preserve">el </w:t>
      </w:r>
      <w:r w:rsidR="00F92F4D" w:rsidRPr="009F0AFB">
        <w:rPr>
          <w:rFonts w:ascii="Palatino Linotype" w:eastAsia="Calibri" w:hAnsi="Palatino Linotype" w:cs="Arial"/>
          <w:color w:val="000000"/>
          <w:lang w:val="es-MX" w:eastAsia="en-US"/>
        </w:rPr>
        <w:t xml:space="preserve">artículo 18 de Ley de Transparencia y Acceso a la </w:t>
      </w:r>
      <w:r w:rsidR="00F92F4D" w:rsidRPr="009F0AFB">
        <w:rPr>
          <w:rFonts w:ascii="Palatino Linotype" w:eastAsia="Calibri" w:hAnsi="Palatino Linotype" w:cs="Arial"/>
          <w:color w:val="000000"/>
          <w:lang w:val="es-MX" w:eastAsia="en-US"/>
        </w:rPr>
        <w:lastRenderedPageBreak/>
        <w:t>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AC38C33" w14:textId="77777777" w:rsidR="00F92F4D" w:rsidRPr="009F0AFB" w:rsidRDefault="00F92F4D" w:rsidP="009F0AFB">
      <w:pPr>
        <w:spacing w:after="160" w:line="360" w:lineRule="auto"/>
        <w:jc w:val="both"/>
        <w:rPr>
          <w:rFonts w:ascii="Palatino Linotype" w:hAnsi="Palatino Linotype" w:cs="Arial"/>
        </w:rPr>
      </w:pPr>
    </w:p>
    <w:p w14:paraId="6AE67E7B" w14:textId="77777777" w:rsidR="00F92F4D" w:rsidRPr="009F0AFB" w:rsidRDefault="00F92F4D" w:rsidP="009F0AFB">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9F0AFB">
        <w:rPr>
          <w:rFonts w:ascii="Palatino Linotype" w:eastAsia="Calibri" w:hAnsi="Palatino Linotype"/>
          <w:b/>
          <w:i/>
          <w:lang w:val="es-MX" w:eastAsia="es-ES_tradnl"/>
        </w:rPr>
        <w:t>Artículo 18.</w:t>
      </w:r>
      <w:r w:rsidRPr="009F0AFB">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78F1B7D" w14:textId="77777777" w:rsidR="00F92F4D" w:rsidRPr="009F0AFB" w:rsidRDefault="00F92F4D" w:rsidP="009F0AFB">
      <w:pPr>
        <w:spacing w:line="360" w:lineRule="auto"/>
        <w:jc w:val="both"/>
        <w:rPr>
          <w:rFonts w:ascii="Palatino Linotype" w:hAnsi="Palatino Linotype" w:cs="Arial"/>
        </w:rPr>
      </w:pPr>
    </w:p>
    <w:p w14:paraId="381E45FB" w14:textId="77777777" w:rsidR="00F92F4D" w:rsidRPr="009F0AFB" w:rsidRDefault="00F92F4D" w:rsidP="009F0AFB">
      <w:pPr>
        <w:numPr>
          <w:ilvl w:val="0"/>
          <w:numId w:val="2"/>
        </w:numPr>
        <w:spacing w:after="160" w:line="360" w:lineRule="auto"/>
        <w:ind w:left="0" w:firstLine="0"/>
        <w:jc w:val="both"/>
        <w:rPr>
          <w:rFonts w:ascii="Palatino Linotype" w:hAnsi="Palatino Linotype" w:cs="Arial"/>
        </w:rPr>
      </w:pPr>
      <w:r w:rsidRPr="009F0AFB">
        <w:rPr>
          <w:rFonts w:ascii="Palatino Linotype" w:eastAsia="Calibri" w:hAnsi="Palatino Linotype" w:cs="Arial"/>
          <w:lang w:val="es-MX" w:eastAsia="en-US"/>
        </w:rPr>
        <w:t xml:space="preserve">En ese sentido, no debe de pasar de vista para el </w:t>
      </w:r>
      <w:r w:rsidRPr="009F0AFB">
        <w:rPr>
          <w:rFonts w:ascii="Palatino Linotype" w:eastAsia="Calibri" w:hAnsi="Palatino Linotype" w:cs="Arial"/>
          <w:b/>
          <w:lang w:val="es-MX" w:eastAsia="en-US"/>
        </w:rPr>
        <w:t>SUJETO OBLIGADO</w:t>
      </w:r>
      <w:r w:rsidRPr="009F0AFB">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7C6F712B" w14:textId="77777777" w:rsidR="00F92F4D" w:rsidRPr="009F0AFB" w:rsidRDefault="00F92F4D" w:rsidP="009F0AFB">
      <w:pPr>
        <w:spacing w:line="360" w:lineRule="auto"/>
        <w:jc w:val="both"/>
        <w:rPr>
          <w:rFonts w:ascii="Palatino Linotype" w:hAnsi="Palatino Linotype" w:cs="Arial"/>
        </w:rPr>
      </w:pPr>
    </w:p>
    <w:p w14:paraId="5A55674B" w14:textId="77777777" w:rsidR="00F92F4D" w:rsidRPr="009F0AFB" w:rsidRDefault="00F92F4D" w:rsidP="009F0AFB">
      <w:pPr>
        <w:spacing w:after="160" w:line="360" w:lineRule="auto"/>
        <w:ind w:left="567" w:right="567"/>
        <w:jc w:val="both"/>
        <w:rPr>
          <w:rFonts w:ascii="Palatino Linotype" w:eastAsia="Calibri" w:hAnsi="Palatino Linotype"/>
          <w:i/>
          <w:lang w:val="es-MX" w:eastAsia="en-US"/>
        </w:rPr>
      </w:pPr>
      <w:r w:rsidRPr="009F0AFB">
        <w:rPr>
          <w:rFonts w:ascii="Palatino Linotype" w:eastAsia="Calibri" w:hAnsi="Palatino Linotype"/>
          <w:i/>
          <w:lang w:val="es-MX" w:eastAsia="en-US"/>
        </w:rPr>
        <w:t>“</w:t>
      </w:r>
      <w:r w:rsidRPr="009F0AFB">
        <w:rPr>
          <w:rFonts w:ascii="Palatino Linotype" w:eastAsia="Calibri" w:hAnsi="Palatino Linotype"/>
          <w:b/>
          <w:i/>
          <w:lang w:val="es-MX" w:eastAsia="en-US"/>
        </w:rPr>
        <w:t>Artículo 8.</w:t>
      </w:r>
      <w:r w:rsidRPr="009F0AFB">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9689F03" w14:textId="77777777" w:rsidR="00F92F4D" w:rsidRPr="009F0AFB" w:rsidRDefault="00F92F4D" w:rsidP="009F0AFB">
      <w:pPr>
        <w:spacing w:after="160" w:line="360" w:lineRule="auto"/>
        <w:ind w:left="567" w:right="567"/>
        <w:jc w:val="both"/>
        <w:rPr>
          <w:rFonts w:ascii="Palatino Linotype" w:eastAsia="Calibri" w:hAnsi="Palatino Linotype"/>
          <w:i/>
          <w:lang w:val="es-MX" w:eastAsia="en-US"/>
        </w:rPr>
      </w:pPr>
    </w:p>
    <w:p w14:paraId="5DA8E5BE" w14:textId="77777777" w:rsidR="00F92F4D" w:rsidRPr="009F0AFB" w:rsidRDefault="00F92F4D" w:rsidP="009F0AFB">
      <w:pPr>
        <w:spacing w:after="160" w:line="360" w:lineRule="auto"/>
        <w:ind w:left="567" w:right="567"/>
        <w:jc w:val="both"/>
        <w:rPr>
          <w:rFonts w:ascii="Palatino Linotype" w:eastAsia="Calibri" w:hAnsi="Palatino Linotype"/>
          <w:i/>
          <w:lang w:val="es-MX" w:eastAsia="en-US"/>
        </w:rPr>
      </w:pPr>
      <w:r w:rsidRPr="009F0AFB">
        <w:rPr>
          <w:rFonts w:ascii="Palatino Linotype" w:eastAsia="Calibri" w:hAnsi="Palatino Linotype"/>
          <w:b/>
          <w:i/>
          <w:lang w:val="es-MX" w:eastAsia="en-US"/>
        </w:rPr>
        <w:lastRenderedPageBreak/>
        <w:t>En la aplicación e interpretación de la presente Ley deberá prevalecer el principio de máxima publicidad,</w:t>
      </w:r>
      <w:r w:rsidRPr="009F0AFB">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F0AFB">
        <w:rPr>
          <w:rFonts w:ascii="Palatino Linotype" w:eastAsia="Calibri" w:hAnsi="Palatino Linotype"/>
          <w:i/>
          <w:lang w:val="es-MX" w:eastAsia="en-US"/>
        </w:rPr>
        <w:t>pro</w:t>
      </w:r>
      <w:proofErr w:type="spellEnd"/>
      <w:r w:rsidRPr="009F0AFB">
        <w:rPr>
          <w:rFonts w:ascii="Palatino Linotype" w:eastAsia="Calibri" w:hAnsi="Palatino Linotype"/>
          <w:i/>
          <w:lang w:val="es-MX" w:eastAsia="en-US"/>
        </w:rPr>
        <w:t xml:space="preserve"> persona.</w:t>
      </w:r>
    </w:p>
    <w:p w14:paraId="338297F2" w14:textId="77777777" w:rsidR="00F92F4D" w:rsidRPr="009F0AFB" w:rsidRDefault="00F92F4D" w:rsidP="009F0AFB">
      <w:pPr>
        <w:spacing w:after="160" w:line="360" w:lineRule="auto"/>
        <w:ind w:left="567" w:right="567"/>
        <w:jc w:val="both"/>
        <w:rPr>
          <w:rFonts w:ascii="Palatino Linotype" w:eastAsia="Calibri" w:hAnsi="Palatino Linotype"/>
          <w:i/>
          <w:lang w:val="es-MX" w:eastAsia="en-US"/>
        </w:rPr>
      </w:pPr>
    </w:p>
    <w:p w14:paraId="340BE44C" w14:textId="77777777" w:rsidR="00F92F4D" w:rsidRPr="009F0AFB" w:rsidRDefault="00F92F4D" w:rsidP="009F0AFB">
      <w:pPr>
        <w:spacing w:after="160" w:line="360" w:lineRule="auto"/>
        <w:ind w:left="567" w:right="567"/>
        <w:jc w:val="both"/>
        <w:rPr>
          <w:rFonts w:ascii="Palatino Linotype" w:eastAsia="Calibri" w:hAnsi="Palatino Linotype"/>
          <w:i/>
          <w:lang w:val="es-MX" w:eastAsia="en-US"/>
        </w:rPr>
      </w:pPr>
      <w:r w:rsidRPr="009F0AFB">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47421917" w14:textId="77777777" w:rsidR="00F92F4D" w:rsidRPr="009F0AFB" w:rsidRDefault="00F92F4D" w:rsidP="009F0AFB">
      <w:pPr>
        <w:spacing w:after="160" w:line="360" w:lineRule="auto"/>
        <w:ind w:left="567" w:right="567"/>
        <w:jc w:val="both"/>
        <w:rPr>
          <w:rFonts w:ascii="Palatino Linotype" w:eastAsia="Calibri" w:hAnsi="Palatino Linotype"/>
          <w:i/>
          <w:lang w:val="es-MX" w:eastAsia="en-US"/>
        </w:rPr>
      </w:pPr>
      <w:r w:rsidRPr="009F0AFB">
        <w:rPr>
          <w:rFonts w:ascii="Palatino Linotype" w:eastAsia="Calibri" w:hAnsi="Palatino Linotype"/>
          <w:i/>
          <w:lang w:val="es-MX" w:eastAsia="en-US"/>
        </w:rPr>
        <w:t>(Énfasis añadido)</w:t>
      </w:r>
    </w:p>
    <w:p w14:paraId="4DC96D42" w14:textId="77777777" w:rsidR="00F92F4D" w:rsidRPr="009F0AFB" w:rsidRDefault="00F92F4D" w:rsidP="009F0AFB">
      <w:pPr>
        <w:spacing w:line="360" w:lineRule="auto"/>
        <w:jc w:val="both"/>
        <w:rPr>
          <w:rFonts w:ascii="Palatino Linotype" w:hAnsi="Palatino Linotype" w:cs="Arial"/>
        </w:rPr>
      </w:pPr>
    </w:p>
    <w:p w14:paraId="43715804" w14:textId="77777777" w:rsidR="00F92F4D" w:rsidRPr="009F0AFB" w:rsidRDefault="00F92F4D" w:rsidP="009F0AFB">
      <w:pPr>
        <w:numPr>
          <w:ilvl w:val="0"/>
          <w:numId w:val="2"/>
        </w:numPr>
        <w:spacing w:after="160" w:line="360" w:lineRule="auto"/>
        <w:ind w:left="0" w:firstLine="0"/>
        <w:jc w:val="both"/>
        <w:rPr>
          <w:rFonts w:ascii="Palatino Linotype" w:hAnsi="Palatino Linotype" w:cs="Arial"/>
        </w:rPr>
      </w:pPr>
      <w:r w:rsidRPr="009F0AFB">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6E4A5F87" w14:textId="77777777" w:rsidR="00F92F4D" w:rsidRPr="009F0AFB" w:rsidRDefault="00F92F4D" w:rsidP="009F0AFB">
      <w:pPr>
        <w:spacing w:after="160" w:line="360" w:lineRule="auto"/>
        <w:jc w:val="both"/>
        <w:rPr>
          <w:rFonts w:ascii="Palatino Linotype" w:hAnsi="Palatino Linotype" w:cs="Arial"/>
        </w:rPr>
      </w:pPr>
    </w:p>
    <w:p w14:paraId="363FA239" w14:textId="77777777" w:rsidR="00F92F4D" w:rsidRPr="009F0AFB" w:rsidRDefault="00F92F4D" w:rsidP="009F0AFB">
      <w:pPr>
        <w:spacing w:before="240" w:after="240" w:line="360" w:lineRule="auto"/>
        <w:ind w:left="540" w:right="738"/>
        <w:contextualSpacing/>
        <w:jc w:val="both"/>
        <w:rPr>
          <w:rFonts w:ascii="Palatino Linotype" w:eastAsia="Calibri" w:hAnsi="Palatino Linotype"/>
          <w:i/>
        </w:rPr>
      </w:pPr>
      <w:r w:rsidRPr="009F0AFB">
        <w:rPr>
          <w:rFonts w:ascii="Palatino Linotype" w:eastAsia="Calibri" w:hAnsi="Palatino Linotype"/>
        </w:rPr>
        <w:t>“</w:t>
      </w:r>
      <w:r w:rsidRPr="009F0AFB">
        <w:rPr>
          <w:rFonts w:ascii="Palatino Linotype" w:eastAsia="Calibri" w:hAnsi="Palatino Linotype"/>
          <w:b/>
          <w:i/>
        </w:rPr>
        <w:t>Artículo 7.</w:t>
      </w:r>
      <w:r w:rsidRPr="009F0AFB">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w:t>
      </w:r>
      <w:r w:rsidRPr="009F0AFB">
        <w:rPr>
          <w:rFonts w:ascii="Palatino Linotype" w:eastAsia="Calibri" w:hAnsi="Palatino Linotype"/>
          <w:i/>
        </w:rPr>
        <w:lastRenderedPageBreak/>
        <w:t>realice actos de autoridad en el ámbito de competencia del Estado de México y sus municipios.”</w:t>
      </w:r>
    </w:p>
    <w:p w14:paraId="423F3900" w14:textId="77777777" w:rsidR="00F92F4D" w:rsidRPr="009F0AFB" w:rsidRDefault="00F92F4D" w:rsidP="009F0AFB">
      <w:pPr>
        <w:spacing w:line="360" w:lineRule="auto"/>
        <w:jc w:val="both"/>
        <w:rPr>
          <w:rFonts w:ascii="Palatino Linotype" w:hAnsi="Palatino Linotype" w:cs="Arial"/>
        </w:rPr>
      </w:pPr>
    </w:p>
    <w:p w14:paraId="0E7A9C1B" w14:textId="470A040A" w:rsidR="00F92F4D" w:rsidRPr="009F0AFB" w:rsidRDefault="00F92F4D" w:rsidP="009F0AFB">
      <w:pPr>
        <w:numPr>
          <w:ilvl w:val="0"/>
          <w:numId w:val="2"/>
        </w:numPr>
        <w:spacing w:after="160" w:line="360" w:lineRule="auto"/>
        <w:ind w:left="0" w:firstLine="0"/>
        <w:jc w:val="both"/>
        <w:rPr>
          <w:rFonts w:ascii="Palatino Linotype" w:hAnsi="Palatino Linotype" w:cs="Arial"/>
        </w:rPr>
      </w:pPr>
      <w:r w:rsidRPr="009F0AFB">
        <w:rPr>
          <w:rFonts w:ascii="Palatino Linotype" w:eastAsia="Calibri" w:hAnsi="Palatino Linotype" w:cs="Arial"/>
          <w:bCs/>
          <w:lang w:val="es-MX" w:eastAsia="en-US"/>
        </w:rPr>
        <w:t xml:space="preserve">Además, </w:t>
      </w:r>
      <w:r w:rsidR="00FF7D39">
        <w:rPr>
          <w:rFonts w:ascii="Palatino Linotype" w:eastAsia="Calibri" w:hAnsi="Palatino Linotype" w:cs="Arial"/>
          <w:bCs/>
          <w:lang w:val="es-MX" w:eastAsia="en-US"/>
        </w:rPr>
        <w:t xml:space="preserve">la </w:t>
      </w:r>
      <w:r w:rsidRPr="009F0AFB">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10C368E4" w14:textId="77777777" w:rsidR="00F92F4D" w:rsidRPr="009F0AFB" w:rsidRDefault="00F92F4D" w:rsidP="009F0AFB">
      <w:pPr>
        <w:spacing w:line="360" w:lineRule="auto"/>
        <w:jc w:val="both"/>
        <w:rPr>
          <w:rFonts w:ascii="Palatino Linotype" w:hAnsi="Palatino Linotype" w:cs="Arial"/>
        </w:rPr>
      </w:pPr>
    </w:p>
    <w:p w14:paraId="339BA555" w14:textId="77777777" w:rsidR="00F92F4D" w:rsidRPr="009F0AFB" w:rsidRDefault="00F92F4D" w:rsidP="009F0AFB">
      <w:pPr>
        <w:spacing w:after="160" w:line="360" w:lineRule="auto"/>
        <w:ind w:left="426" w:right="616"/>
        <w:contextualSpacing/>
        <w:jc w:val="both"/>
        <w:rPr>
          <w:rFonts w:ascii="Palatino Linotype" w:hAnsi="Palatino Linotype" w:cs="Arial"/>
          <w:i/>
          <w:lang w:val="es-MX" w:eastAsia="en-US"/>
        </w:rPr>
      </w:pPr>
      <w:r w:rsidRPr="009F0AFB">
        <w:rPr>
          <w:rFonts w:ascii="Palatino Linotype" w:hAnsi="Palatino Linotype" w:cs="Arial"/>
          <w:b/>
          <w:i/>
          <w:lang w:eastAsia="en-US"/>
        </w:rPr>
        <w:t>“Artículo 23.</w:t>
      </w:r>
      <w:r w:rsidRPr="009F0AFB">
        <w:rPr>
          <w:rFonts w:ascii="Palatino Linotype" w:hAnsi="Palatino Linotype" w:cs="Arial"/>
          <w:i/>
          <w:lang w:eastAsia="en-US"/>
        </w:rPr>
        <w:t xml:space="preserve"> Son sujetos obligados a transparentar y permitir el acceso a su información y proteger los datos personales que obren en su poder:”</w:t>
      </w:r>
    </w:p>
    <w:p w14:paraId="752271B0" w14:textId="77777777" w:rsidR="00F92F4D" w:rsidRPr="009F0AFB" w:rsidRDefault="00F92F4D" w:rsidP="009F0AFB">
      <w:pPr>
        <w:spacing w:after="160" w:line="360" w:lineRule="auto"/>
        <w:contextualSpacing/>
        <w:jc w:val="both"/>
        <w:rPr>
          <w:rFonts w:ascii="Palatino Linotype" w:eastAsia="MS Mincho" w:hAnsi="Palatino Linotype"/>
          <w:lang w:val="es-MX" w:eastAsia="en-US"/>
        </w:rPr>
      </w:pPr>
    </w:p>
    <w:p w14:paraId="4570558A" w14:textId="77777777" w:rsidR="00F92F4D" w:rsidRPr="009F0AFB" w:rsidRDefault="00F92F4D" w:rsidP="009F0AFB">
      <w:pPr>
        <w:spacing w:before="240" w:after="240" w:line="360" w:lineRule="auto"/>
        <w:ind w:left="567" w:right="616"/>
        <w:contextualSpacing/>
        <w:jc w:val="both"/>
        <w:rPr>
          <w:rFonts w:ascii="Palatino Linotype" w:eastAsia="MS Mincho" w:hAnsi="Palatino Linotype" w:cs="Arial"/>
          <w:lang w:val="es-MX"/>
        </w:rPr>
      </w:pPr>
      <w:r w:rsidRPr="009F0AFB">
        <w:rPr>
          <w:rFonts w:ascii="Palatino Linotype" w:eastAsia="MS Mincho" w:hAnsi="Palatino Linotype" w:cs="Arial"/>
          <w:lang w:val="es-MX"/>
        </w:rPr>
        <w:t>(…)</w:t>
      </w:r>
    </w:p>
    <w:p w14:paraId="018E587E" w14:textId="77777777" w:rsidR="00F92F4D" w:rsidRPr="009F0AFB" w:rsidRDefault="00F92F4D" w:rsidP="009F0AFB">
      <w:pPr>
        <w:numPr>
          <w:ilvl w:val="0"/>
          <w:numId w:val="4"/>
        </w:numPr>
        <w:spacing w:before="240" w:after="240" w:line="360" w:lineRule="auto"/>
        <w:ind w:right="616"/>
        <w:contextualSpacing/>
        <w:jc w:val="both"/>
        <w:rPr>
          <w:rFonts w:ascii="Palatino Linotype" w:eastAsia="MS Mincho" w:hAnsi="Palatino Linotype" w:cs="Arial"/>
          <w:b/>
          <w:i/>
          <w:lang w:val="es-MX"/>
        </w:rPr>
      </w:pPr>
      <w:r w:rsidRPr="009F0AFB">
        <w:rPr>
          <w:rFonts w:ascii="Palatino Linotype" w:eastAsia="MS Mincho" w:hAnsi="Palatino Linotype" w:cs="Arial"/>
          <w:b/>
          <w:i/>
        </w:rPr>
        <w:t>Los ayuntamientos y las dependencias, organismos, órganos y entidades de la administración municipal</w:t>
      </w:r>
      <w:r w:rsidRPr="009F0AFB">
        <w:rPr>
          <w:rFonts w:ascii="Palatino Linotype" w:eastAsia="MS Mincho" w:hAnsi="Palatino Linotype" w:cs="Arial"/>
          <w:b/>
          <w:i/>
          <w:lang w:val="es-MX"/>
        </w:rPr>
        <w:t>;"</w:t>
      </w:r>
    </w:p>
    <w:p w14:paraId="4CE58695" w14:textId="77777777" w:rsidR="00F92F4D" w:rsidRPr="009F0AFB" w:rsidRDefault="00F92F4D" w:rsidP="009F0AFB">
      <w:pPr>
        <w:tabs>
          <w:tab w:val="left" w:pos="851"/>
        </w:tabs>
        <w:spacing w:line="360" w:lineRule="auto"/>
        <w:ind w:left="567" w:right="616"/>
        <w:contextualSpacing/>
        <w:jc w:val="both"/>
        <w:rPr>
          <w:rFonts w:ascii="Palatino Linotype" w:hAnsi="Palatino Linotype" w:cs="Arial"/>
          <w:i/>
          <w:lang w:val="es-MX" w:eastAsia="en-US"/>
        </w:rPr>
      </w:pPr>
      <w:r w:rsidRPr="009F0AFB">
        <w:rPr>
          <w:rFonts w:ascii="Palatino Linotype" w:hAnsi="Palatino Linotype" w:cs="Arial"/>
          <w:i/>
          <w:lang w:val="es-MX" w:eastAsia="en-US"/>
        </w:rPr>
        <w:t>(…)”</w:t>
      </w:r>
    </w:p>
    <w:bookmarkEnd w:id="47"/>
    <w:bookmarkEnd w:id="48"/>
    <w:bookmarkEnd w:id="49"/>
    <w:bookmarkEnd w:id="50"/>
    <w:bookmarkEnd w:id="51"/>
    <w:p w14:paraId="1EE95A82" w14:textId="60881997" w:rsidR="002C0B43" w:rsidRPr="00723524" w:rsidRDefault="002C0B43" w:rsidP="009F0AFB">
      <w:pPr>
        <w:pStyle w:val="Prrafodelista"/>
        <w:numPr>
          <w:ilvl w:val="0"/>
          <w:numId w:val="2"/>
        </w:numPr>
        <w:tabs>
          <w:tab w:val="left" w:pos="284"/>
          <w:tab w:val="left" w:pos="426"/>
        </w:tabs>
        <w:spacing w:before="240" w:after="240" w:line="360" w:lineRule="auto"/>
        <w:ind w:left="0" w:right="49" w:firstLine="0"/>
        <w:contextualSpacing/>
        <w:jc w:val="both"/>
        <w:rPr>
          <w:rFonts w:ascii="Palatino Linotype" w:eastAsia="Calibri" w:hAnsi="Palatino Linotype"/>
          <w:lang w:val="es-MX" w:eastAsia="en-US"/>
        </w:rPr>
      </w:pPr>
      <w:r w:rsidRPr="009F0AFB">
        <w:rPr>
          <w:rFonts w:ascii="Palatino Linotype" w:hAnsi="Palatino Linotype" w:cs="Arial"/>
          <w:lang w:eastAsia="en-US"/>
        </w:rPr>
        <w:t xml:space="preserve"> </w:t>
      </w:r>
      <w:r w:rsidRPr="00723524">
        <w:rPr>
          <w:rFonts w:ascii="Palatino Linotype" w:hAnsi="Palatino Linotype" w:cs="Arial"/>
          <w:lang w:eastAsia="en-US"/>
        </w:rPr>
        <w:t>D</w:t>
      </w:r>
      <w:proofErr w:type="spellStart"/>
      <w:r w:rsidRPr="00723524">
        <w:rPr>
          <w:rFonts w:ascii="Palatino Linotype" w:hAnsi="Palatino Linotype" w:cs="Arial"/>
          <w:lang w:val="es-ES_tradnl" w:eastAsia="en-US"/>
        </w:rPr>
        <w:t>emostrada</w:t>
      </w:r>
      <w:proofErr w:type="spellEnd"/>
      <w:r w:rsidRPr="00723524">
        <w:rPr>
          <w:rFonts w:ascii="Palatino Linotype" w:hAnsi="Palatino Linotype" w:cs="Arial"/>
          <w:lang w:val="es-ES_tradnl" w:eastAsia="en-US"/>
        </w:rPr>
        <w:t xml:space="preserve"> </w:t>
      </w:r>
      <w:r w:rsidRPr="00723524">
        <w:rPr>
          <w:rFonts w:ascii="Palatino Linotype" w:hAnsi="Palatino Linotype" w:cs="Arial"/>
          <w:lang w:eastAsia="en-US"/>
        </w:rPr>
        <w:t>la procedencia del acceso en términos de la Ley de Transparencia Estatal, es necesario s</w:t>
      </w:r>
      <w:r w:rsidR="00556C6C" w:rsidRPr="00723524">
        <w:rPr>
          <w:rFonts w:ascii="Palatino Linotype" w:hAnsi="Palatino Linotype" w:cs="Arial"/>
          <w:lang w:eastAsia="en-US"/>
        </w:rPr>
        <w:t>eñalar que por cuanto hace al requerimiento</w:t>
      </w:r>
      <w:r w:rsidRPr="00723524">
        <w:rPr>
          <w:rFonts w:ascii="Palatino Linotype" w:hAnsi="Palatino Linotype" w:cs="Arial"/>
          <w:lang w:eastAsia="en-US"/>
        </w:rPr>
        <w:t xml:space="preserve"> realizado y la </w:t>
      </w:r>
      <w:r w:rsidRPr="00723524">
        <w:rPr>
          <w:rFonts w:ascii="Palatino Linotype" w:eastAsia="Calibri" w:hAnsi="Palatino Linotype"/>
          <w:lang w:val="es-MX" w:eastAsia="en-US"/>
        </w:rPr>
        <w:t xml:space="preserve"> respuesta otorgada, se advierte que, quien otorga pronunciamiento, resulta ser el servid</w:t>
      </w:r>
      <w:r w:rsidR="00556C6C" w:rsidRPr="00723524">
        <w:rPr>
          <w:rFonts w:ascii="Palatino Linotype" w:eastAsia="Calibri" w:hAnsi="Palatino Linotype"/>
          <w:lang w:val="es-MX" w:eastAsia="en-US"/>
        </w:rPr>
        <w:t xml:space="preserve">or público habilitado para ello, </w:t>
      </w:r>
      <w:r w:rsidRPr="00723524">
        <w:rPr>
          <w:rFonts w:ascii="Palatino Linotype" w:eastAsia="Calibri" w:hAnsi="Palatino Linotype"/>
          <w:lang w:val="es-MX" w:eastAsia="en-US"/>
        </w:rPr>
        <w:t>de conformidad con</w:t>
      </w:r>
      <w:r w:rsidR="0079593A" w:rsidRPr="00723524">
        <w:rPr>
          <w:rFonts w:ascii="Palatino Linotype" w:eastAsia="Calibri" w:hAnsi="Palatino Linotype"/>
          <w:lang w:val="es-MX" w:eastAsia="en-US"/>
        </w:rPr>
        <w:t xml:space="preserve"> </w:t>
      </w:r>
      <w:r w:rsidR="00682993" w:rsidRPr="00723524">
        <w:rPr>
          <w:rFonts w:ascii="Palatino Linotype" w:eastAsia="Calibri" w:hAnsi="Palatino Linotype"/>
          <w:lang w:val="es-MX" w:eastAsia="en-US"/>
        </w:rPr>
        <w:t xml:space="preserve">el </w:t>
      </w:r>
      <w:r w:rsidR="0018745C" w:rsidRPr="00723524">
        <w:rPr>
          <w:rFonts w:ascii="Palatino Linotype" w:eastAsia="Calibri" w:hAnsi="Palatino Linotype"/>
          <w:lang w:val="es-MX" w:eastAsia="en-US"/>
        </w:rPr>
        <w:t>Bando Municipal Vigente</w:t>
      </w:r>
      <w:r w:rsidRPr="00723524">
        <w:rPr>
          <w:rFonts w:ascii="Palatino Linotype" w:hAnsi="Palatino Linotype" w:cs="Arial"/>
          <w:lang w:eastAsia="en-US"/>
        </w:rPr>
        <w:t xml:space="preserve">, como a continuación se observa: </w:t>
      </w:r>
    </w:p>
    <w:p w14:paraId="7941F1B5" w14:textId="77777777" w:rsidR="002C0B43" w:rsidRPr="00723524" w:rsidRDefault="002C0B43" w:rsidP="009F0AFB">
      <w:pPr>
        <w:tabs>
          <w:tab w:val="left" w:pos="284"/>
          <w:tab w:val="left" w:pos="426"/>
        </w:tabs>
        <w:spacing w:before="240" w:after="240" w:line="360" w:lineRule="auto"/>
        <w:ind w:left="567" w:right="616"/>
        <w:contextualSpacing/>
        <w:jc w:val="both"/>
        <w:rPr>
          <w:rFonts w:ascii="Palatino Linotype" w:hAnsi="Palatino Linotype" w:cs="Arial"/>
          <w:lang w:eastAsia="en-US"/>
        </w:rPr>
      </w:pPr>
    </w:p>
    <w:p w14:paraId="71E2ADB4" w14:textId="1F12B09B" w:rsidR="002C0B43" w:rsidRPr="00723524" w:rsidRDefault="002C0B43" w:rsidP="009F0AFB">
      <w:pPr>
        <w:tabs>
          <w:tab w:val="left" w:pos="284"/>
          <w:tab w:val="left" w:pos="426"/>
        </w:tabs>
        <w:spacing w:before="240" w:after="240" w:line="360" w:lineRule="auto"/>
        <w:ind w:left="567" w:right="616"/>
        <w:contextualSpacing/>
        <w:jc w:val="both"/>
        <w:rPr>
          <w:rFonts w:ascii="Palatino Linotype" w:hAnsi="Palatino Linotype" w:cs="Arial"/>
          <w:i/>
          <w:lang w:eastAsia="en-US"/>
        </w:rPr>
      </w:pPr>
      <w:r w:rsidRPr="00723524">
        <w:rPr>
          <w:rFonts w:ascii="Palatino Linotype" w:hAnsi="Palatino Linotype" w:cs="Arial"/>
          <w:b/>
          <w:i/>
          <w:lang w:eastAsia="en-US"/>
        </w:rPr>
        <w:lastRenderedPageBreak/>
        <w:t>“</w:t>
      </w:r>
      <w:r w:rsidR="0018745C" w:rsidRPr="00723524">
        <w:rPr>
          <w:rFonts w:ascii="Palatino Linotype" w:hAnsi="Palatino Linotype" w:cs="Arial"/>
          <w:b/>
          <w:i/>
          <w:lang w:eastAsia="en-US"/>
        </w:rPr>
        <w:t xml:space="preserve">Artículo 58. </w:t>
      </w:r>
      <w:r w:rsidR="0018745C" w:rsidRPr="00723524">
        <w:rPr>
          <w:rFonts w:ascii="Palatino Linotype" w:hAnsi="Palatino Linotype" w:cs="Arial"/>
          <w:i/>
          <w:lang w:eastAsia="en-US"/>
        </w:rPr>
        <w:t>La Contraloría Municipal, es el órgano de control interno y vigilancia de la Administración Pública Municipal, que tiene como finalidad el estricto cumplimiento a las disposiciones legales aplicables</w:t>
      </w:r>
      <w:r w:rsidR="00682993" w:rsidRPr="00723524">
        <w:rPr>
          <w:rFonts w:ascii="Palatino Linotype" w:hAnsi="Palatino Linotype" w:cs="Arial"/>
          <w:i/>
          <w:lang w:eastAsia="en-US"/>
        </w:rPr>
        <w:t>.</w:t>
      </w:r>
      <w:r w:rsidRPr="00723524">
        <w:rPr>
          <w:rFonts w:ascii="Palatino Linotype" w:hAnsi="Palatino Linotype"/>
          <w:i/>
        </w:rPr>
        <w:t>” (Sic)</w:t>
      </w:r>
    </w:p>
    <w:p w14:paraId="7AD9D640" w14:textId="77777777" w:rsidR="00682993" w:rsidRPr="00723524" w:rsidRDefault="00682993" w:rsidP="009F0AFB">
      <w:pPr>
        <w:tabs>
          <w:tab w:val="left" w:pos="284"/>
          <w:tab w:val="left" w:pos="426"/>
        </w:tabs>
        <w:spacing w:before="240" w:after="240" w:line="360" w:lineRule="auto"/>
        <w:ind w:left="567" w:right="616"/>
        <w:contextualSpacing/>
        <w:jc w:val="both"/>
        <w:rPr>
          <w:rFonts w:ascii="Palatino Linotype" w:hAnsi="Palatino Linotype"/>
          <w:i/>
        </w:rPr>
      </w:pPr>
    </w:p>
    <w:p w14:paraId="29BF6E1A" w14:textId="2DDDACF7" w:rsidR="00682993" w:rsidRPr="009F0AFB" w:rsidRDefault="0018745C" w:rsidP="009F0AFB">
      <w:pPr>
        <w:tabs>
          <w:tab w:val="left" w:pos="284"/>
          <w:tab w:val="left" w:pos="426"/>
        </w:tabs>
        <w:spacing w:before="240" w:after="240" w:line="360" w:lineRule="auto"/>
        <w:ind w:left="567" w:right="616"/>
        <w:contextualSpacing/>
        <w:jc w:val="both"/>
        <w:rPr>
          <w:rFonts w:ascii="Palatino Linotype" w:hAnsi="Palatino Linotype"/>
          <w:i/>
        </w:rPr>
      </w:pPr>
      <w:r w:rsidRPr="00723524">
        <w:rPr>
          <w:rFonts w:ascii="Palatino Linotype" w:hAnsi="Palatino Linotype"/>
          <w:b/>
          <w:i/>
        </w:rPr>
        <w:t>Artículo 59.</w:t>
      </w:r>
      <w:r w:rsidRPr="00723524">
        <w:rPr>
          <w:rFonts w:ascii="Palatino Linotype" w:hAnsi="Palatino Linotype"/>
          <w:i/>
        </w:rPr>
        <w:t xml:space="preserve"> La Contraloría Municipal salvaguardará los principios de disciplina, legalidad, objetividad, profesionalismo, honradez, lealtad, imparcialidad, integridad, rendición de cuentas, eficacia y eficiencia que rigen el servicio público, por lo que ejercerá en el ámbito de sus facultades las atribuciones que establece la Ley Orgánica Municipal, la Ley de Responsabilidades Administrativas del Estado de México y Municipios; y demás ordenamientos relativos aplicables.</w:t>
      </w:r>
      <w:r w:rsidR="00682993" w:rsidRPr="00723524">
        <w:rPr>
          <w:rFonts w:ascii="Palatino Linotype" w:hAnsi="Palatino Linotype"/>
          <w:i/>
        </w:rPr>
        <w:t>” (Sic)</w:t>
      </w:r>
    </w:p>
    <w:p w14:paraId="25D70E76" w14:textId="308FF615" w:rsidR="00A2618B" w:rsidRPr="009F0AFB" w:rsidRDefault="008B35B9" w:rsidP="009F0AFB">
      <w:pPr>
        <w:pStyle w:val="Prrafodelista"/>
        <w:numPr>
          <w:ilvl w:val="0"/>
          <w:numId w:val="2"/>
        </w:numPr>
        <w:spacing w:before="240" w:after="240" w:line="360" w:lineRule="auto"/>
        <w:ind w:left="0" w:right="49" w:firstLine="0"/>
        <w:contextualSpacing/>
        <w:jc w:val="both"/>
        <w:rPr>
          <w:rFonts w:ascii="Palatino Linotype" w:eastAsia="MS Mincho" w:hAnsi="Palatino Linotype"/>
          <w:lang w:val="es-ES_tradnl"/>
        </w:rPr>
      </w:pPr>
      <w:r w:rsidRPr="009F0AFB">
        <w:rPr>
          <w:rFonts w:ascii="Palatino Linotype" w:eastAsia="Calibri" w:hAnsi="Palatino Linotype" w:cs="Tahoma"/>
          <w:bCs/>
          <w:lang w:val="es-MX" w:eastAsia="en-US"/>
        </w:rPr>
        <w:t>De lo anterior, se advierte que el Ayuntamiento tiene facultades para contar con la informaci</w:t>
      </w:r>
      <w:r w:rsidR="00A2618B" w:rsidRPr="009F0AFB">
        <w:rPr>
          <w:rFonts w:ascii="Palatino Linotype" w:eastAsia="Calibri" w:hAnsi="Palatino Linotype" w:cs="Tahoma"/>
          <w:bCs/>
          <w:lang w:val="es-MX" w:eastAsia="en-US"/>
        </w:rPr>
        <w:t>ón solicitada, sin embargo, el Contralor Municipal refiere que “</w:t>
      </w:r>
      <w:r w:rsidR="00A2618B" w:rsidRPr="009F0AFB">
        <w:rPr>
          <w:rFonts w:ascii="Palatino Linotype" w:eastAsia="Calibri" w:hAnsi="Palatino Linotype" w:cs="Tahoma"/>
          <w:bCs/>
          <w:i/>
          <w:lang w:val="es-MX" w:eastAsia="en-US"/>
        </w:rPr>
        <w:t xml:space="preserve">después de realizar una búsqueda </w:t>
      </w:r>
      <w:proofErr w:type="spellStart"/>
      <w:r w:rsidR="00A2618B" w:rsidRPr="009F0AFB">
        <w:rPr>
          <w:rFonts w:ascii="Palatino Linotype" w:eastAsia="Calibri" w:hAnsi="Palatino Linotype" w:cs="Tahoma"/>
          <w:bCs/>
          <w:i/>
          <w:lang w:val="es-MX" w:eastAsia="en-US"/>
        </w:rPr>
        <w:t>exhastiva</w:t>
      </w:r>
      <w:proofErr w:type="spellEnd"/>
      <w:r w:rsidR="00A2618B" w:rsidRPr="009F0AFB">
        <w:rPr>
          <w:rFonts w:ascii="Palatino Linotype" w:eastAsia="Calibri" w:hAnsi="Palatino Linotype" w:cs="Tahoma"/>
          <w:bCs/>
          <w:i/>
          <w:lang w:val="es-MX" w:eastAsia="en-US"/>
        </w:rPr>
        <w:t xml:space="preserve"> en los archivos documentales y digitales de la Contraloría Interna Municipal no se encontró información referente a quejas y/o denuncias de los </w:t>
      </w:r>
      <w:proofErr w:type="gramStart"/>
      <w:r w:rsidR="00A2618B" w:rsidRPr="009F0AFB">
        <w:rPr>
          <w:rFonts w:ascii="Palatino Linotype" w:eastAsia="Calibri" w:hAnsi="Palatino Linotype" w:cs="Tahoma"/>
          <w:bCs/>
          <w:i/>
          <w:lang w:val="es-MX" w:eastAsia="en-US"/>
        </w:rPr>
        <w:t>años  1</w:t>
      </w:r>
      <w:proofErr w:type="gramEnd"/>
      <w:r w:rsidR="00A2618B" w:rsidRPr="009F0AFB">
        <w:rPr>
          <w:rFonts w:ascii="Palatino Linotype" w:eastAsia="Calibri" w:hAnsi="Palatino Linotype" w:cs="Tahoma"/>
          <w:bCs/>
          <w:i/>
          <w:lang w:val="es-MX" w:eastAsia="en-US"/>
        </w:rPr>
        <w:t xml:space="preserve"> de enero de 2014 al 31 de diciembre de 2021</w:t>
      </w:r>
      <w:r w:rsidR="001F0E43" w:rsidRPr="009F0AFB">
        <w:rPr>
          <w:rFonts w:ascii="Palatino Linotype" w:eastAsia="Calibri" w:hAnsi="Palatino Linotype" w:cs="Tahoma"/>
          <w:bCs/>
          <w:i/>
          <w:lang w:val="es-MX" w:eastAsia="en-US"/>
        </w:rPr>
        <w:t>. Informando que referente al 01 de enero del año 2021 a la fecha, se han presentado ante esta contraloría Municipal 85 quejas y/o denuncias</w:t>
      </w:r>
      <w:r w:rsidR="001F0E43" w:rsidRPr="009F0AFB">
        <w:rPr>
          <w:rFonts w:ascii="Palatino Linotype" w:eastAsia="Calibri" w:hAnsi="Palatino Linotype" w:cs="Tahoma"/>
          <w:bCs/>
          <w:lang w:val="es-MX" w:eastAsia="en-US"/>
        </w:rPr>
        <w:t>” por lo que, en ese cont</w:t>
      </w:r>
      <w:r w:rsidR="00E079DF">
        <w:rPr>
          <w:rFonts w:ascii="Palatino Linotype" w:eastAsia="Calibri" w:hAnsi="Palatino Linotype" w:cs="Tahoma"/>
          <w:bCs/>
          <w:lang w:val="es-MX" w:eastAsia="en-US"/>
        </w:rPr>
        <w:t>exto, es necesario apuntar que</w:t>
      </w:r>
      <w:r w:rsidR="001F0E43" w:rsidRPr="009F0AFB">
        <w:rPr>
          <w:rFonts w:ascii="Palatino Linotype" w:eastAsia="Calibri" w:hAnsi="Palatino Linotype" w:cs="Tahoma"/>
          <w:bCs/>
          <w:lang w:val="es-MX" w:eastAsia="en-US"/>
        </w:rPr>
        <w:t xml:space="preserve">, existe una contradicción entre los plazos referidos por el servidor público habilitado </w:t>
      </w:r>
      <w:r w:rsidR="00CD4083" w:rsidRPr="009F0AFB">
        <w:rPr>
          <w:rFonts w:ascii="Palatino Linotype" w:eastAsia="Calibri" w:hAnsi="Palatino Linotype" w:cs="Tahoma"/>
          <w:bCs/>
          <w:lang w:val="es-MX" w:eastAsia="en-US"/>
        </w:rPr>
        <w:t xml:space="preserve">al referir que al </w:t>
      </w:r>
      <w:r w:rsidR="001F0E43" w:rsidRPr="009F0AFB">
        <w:rPr>
          <w:rFonts w:ascii="Palatino Linotype" w:eastAsia="Calibri" w:hAnsi="Palatino Linotype" w:cs="Tahoma"/>
          <w:bCs/>
          <w:lang w:val="es-MX" w:eastAsia="en-US"/>
        </w:rPr>
        <w:t>treinta y uno de diciembre del año do</w:t>
      </w:r>
      <w:r w:rsidR="004E3996">
        <w:rPr>
          <w:rFonts w:ascii="Palatino Linotype" w:eastAsia="Calibri" w:hAnsi="Palatino Linotype" w:cs="Tahoma"/>
          <w:bCs/>
          <w:lang w:val="es-MX" w:eastAsia="en-US"/>
        </w:rPr>
        <w:t>s</w:t>
      </w:r>
      <w:r w:rsidR="001F0E43" w:rsidRPr="009F0AFB">
        <w:rPr>
          <w:rFonts w:ascii="Palatino Linotype" w:eastAsia="Calibri" w:hAnsi="Palatino Linotype" w:cs="Tahoma"/>
          <w:bCs/>
          <w:lang w:val="es-MX" w:eastAsia="en-US"/>
        </w:rPr>
        <w:t xml:space="preserve"> mil veintiuno no existía ningún proceso por queja o denuncias</w:t>
      </w:r>
      <w:r w:rsidR="00CD4083" w:rsidRPr="009F0AFB">
        <w:rPr>
          <w:rFonts w:ascii="Palatino Linotype" w:eastAsia="Calibri" w:hAnsi="Palatino Linotype" w:cs="Tahoma"/>
          <w:bCs/>
          <w:lang w:val="es-MX" w:eastAsia="en-US"/>
        </w:rPr>
        <w:t xml:space="preserve"> y posteriormente referir que </w:t>
      </w:r>
      <w:r w:rsidR="00CD4083" w:rsidRPr="00FF7A41">
        <w:rPr>
          <w:rFonts w:ascii="Palatino Linotype" w:eastAsia="Calibri" w:hAnsi="Palatino Linotype" w:cs="Tahoma"/>
          <w:bCs/>
          <w:lang w:val="es-MX" w:eastAsia="en-US"/>
        </w:rPr>
        <w:t xml:space="preserve">del uno de </w:t>
      </w:r>
      <w:r w:rsidR="00CB4D6E" w:rsidRPr="00FF7A41">
        <w:rPr>
          <w:rFonts w:ascii="Palatino Linotype" w:eastAsia="Calibri" w:hAnsi="Palatino Linotype" w:cs="Tahoma"/>
          <w:bCs/>
          <w:lang w:val="es-MX" w:eastAsia="en-US"/>
        </w:rPr>
        <w:t xml:space="preserve">enero </w:t>
      </w:r>
      <w:r w:rsidR="00CD4083" w:rsidRPr="00FF7A41">
        <w:rPr>
          <w:rFonts w:ascii="Palatino Linotype" w:eastAsia="Calibri" w:hAnsi="Palatino Linotype" w:cs="Tahoma"/>
          <w:bCs/>
          <w:lang w:val="es-MX" w:eastAsia="en-US"/>
        </w:rPr>
        <w:t>de dos mil veintiuno a la fecha existían 85 quejas, situación, que lleva a este Órgano Garante</w:t>
      </w:r>
      <w:r w:rsidR="00CD4083" w:rsidRPr="009F0AFB">
        <w:rPr>
          <w:rFonts w:ascii="Palatino Linotype" w:eastAsia="Calibri" w:hAnsi="Palatino Linotype" w:cs="Tahoma"/>
          <w:bCs/>
          <w:lang w:val="es-MX" w:eastAsia="en-US"/>
        </w:rPr>
        <w:t xml:space="preserve"> a verificar la información remitida. </w:t>
      </w:r>
    </w:p>
    <w:p w14:paraId="50D2C40D" w14:textId="77777777" w:rsidR="00CD4083" w:rsidRPr="009F0AFB" w:rsidRDefault="00CD4083" w:rsidP="009F0AFB">
      <w:pPr>
        <w:pStyle w:val="Prrafodelista"/>
        <w:spacing w:before="240" w:after="240" w:line="360" w:lineRule="auto"/>
        <w:ind w:left="0" w:right="49"/>
        <w:contextualSpacing/>
        <w:jc w:val="both"/>
        <w:rPr>
          <w:rFonts w:ascii="Palatino Linotype" w:eastAsia="MS Mincho" w:hAnsi="Palatino Linotype"/>
          <w:lang w:val="es-ES_tradnl"/>
        </w:rPr>
      </w:pPr>
    </w:p>
    <w:p w14:paraId="2B7AEDD4" w14:textId="360B230E" w:rsidR="00CD4083" w:rsidRPr="009F0AFB" w:rsidRDefault="00CD4083" w:rsidP="009F0AFB">
      <w:pPr>
        <w:pStyle w:val="Prrafodelista"/>
        <w:numPr>
          <w:ilvl w:val="0"/>
          <w:numId w:val="2"/>
        </w:numPr>
        <w:spacing w:before="240" w:after="240" w:line="360" w:lineRule="auto"/>
        <w:ind w:left="0" w:right="49" w:firstLine="0"/>
        <w:contextualSpacing/>
        <w:jc w:val="both"/>
        <w:rPr>
          <w:rFonts w:ascii="Palatino Linotype" w:eastAsia="MS Mincho" w:hAnsi="Palatino Linotype"/>
          <w:lang w:val="es-ES_tradnl"/>
        </w:rPr>
      </w:pPr>
      <w:r w:rsidRPr="009F0AFB">
        <w:rPr>
          <w:rFonts w:ascii="Palatino Linotype" w:eastAsia="MS Mincho" w:hAnsi="Palatino Linotype"/>
          <w:lang w:val="es-ES_tradnl"/>
        </w:rPr>
        <w:lastRenderedPageBreak/>
        <w:t>En efecto, toda vez que el Sujeto Obligado no emite un pronuncia</w:t>
      </w:r>
      <w:r w:rsidR="00E079DF">
        <w:rPr>
          <w:rFonts w:ascii="Palatino Linotype" w:eastAsia="MS Mincho" w:hAnsi="Palatino Linotype"/>
          <w:lang w:val="es-ES_tradnl"/>
        </w:rPr>
        <w:t>miento afortunado en relación al lapso temporal del que requiere información</w:t>
      </w:r>
      <w:r w:rsidRPr="009F0AFB">
        <w:rPr>
          <w:rFonts w:ascii="Palatino Linotype" w:eastAsia="MS Mincho" w:hAnsi="Palatino Linotype"/>
          <w:lang w:val="es-ES_tradnl"/>
        </w:rPr>
        <w:t xml:space="preserve">, este Órgano Garante, considera oportuno advertir lo que señala el criterio 165/2005 emitido por la Primera Sala de la Suprema Corte de Justicia de la Nación en relación a las indagatorias realizadas por el juzgador a efecto de mejor resolver, como a continuación se observa: </w:t>
      </w:r>
    </w:p>
    <w:p w14:paraId="36A4A50A" w14:textId="77777777" w:rsidR="00CD4083" w:rsidRPr="009F0AFB" w:rsidRDefault="00CD4083" w:rsidP="009F0AFB">
      <w:pPr>
        <w:pStyle w:val="Prrafodelista"/>
        <w:spacing w:line="360" w:lineRule="auto"/>
        <w:rPr>
          <w:rFonts w:ascii="Palatino Linotype" w:eastAsia="MS Mincho" w:hAnsi="Palatino Linotype"/>
          <w:lang w:val="es-ES_tradnl"/>
        </w:rPr>
      </w:pPr>
    </w:p>
    <w:p w14:paraId="1966D099" w14:textId="77777777" w:rsidR="00CD4083" w:rsidRPr="009F0AFB" w:rsidRDefault="00CD4083" w:rsidP="009F0AFB">
      <w:pPr>
        <w:shd w:val="clear" w:color="auto" w:fill="FFFFFF"/>
        <w:spacing w:line="360" w:lineRule="auto"/>
        <w:ind w:left="567" w:right="616"/>
        <w:jc w:val="both"/>
        <w:rPr>
          <w:rFonts w:ascii="Palatino Linotype" w:hAnsi="Palatino Linotype" w:cs="Arial"/>
          <w:i/>
          <w:color w:val="222222"/>
          <w:lang w:val="es-MX"/>
        </w:rPr>
      </w:pPr>
      <w:r w:rsidRPr="009F0AFB">
        <w:rPr>
          <w:rFonts w:ascii="Palatino Linotype" w:hAnsi="Palatino Linotype" w:cs="Arial"/>
          <w:i/>
          <w:color w:val="222222"/>
        </w:rPr>
        <w:t>“</w:t>
      </w:r>
      <w:r w:rsidRPr="009F0AFB">
        <w:rPr>
          <w:rFonts w:ascii="Palatino Linotype" w:hAnsi="Palatino Linotype" w:cs="Arial"/>
          <w:b/>
          <w:i/>
          <w:color w:val="222222"/>
        </w:rPr>
        <w:t>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w:t>
      </w:r>
      <w:r w:rsidRPr="009F0AFB">
        <w:rPr>
          <w:rFonts w:ascii="Palatino Linotype" w:hAnsi="Palatino Linotype" w:cs="Arial"/>
          <w:i/>
          <w:color w:val="222222"/>
        </w:rPr>
        <w:t> </w:t>
      </w:r>
    </w:p>
    <w:p w14:paraId="185D4AC3" w14:textId="77777777" w:rsidR="00CD4083" w:rsidRPr="009F0AFB" w:rsidRDefault="00CD4083" w:rsidP="009F0AFB">
      <w:pPr>
        <w:shd w:val="clear" w:color="auto" w:fill="FFFFFF"/>
        <w:spacing w:line="360" w:lineRule="auto"/>
        <w:ind w:left="567" w:right="616"/>
        <w:jc w:val="both"/>
        <w:rPr>
          <w:rFonts w:ascii="Palatino Linotype" w:hAnsi="Palatino Linotype" w:cs="Arial"/>
          <w:i/>
          <w:color w:val="222222"/>
        </w:rPr>
      </w:pPr>
    </w:p>
    <w:p w14:paraId="4E09D1C3" w14:textId="77777777" w:rsidR="00CD4083" w:rsidRPr="009F0AFB" w:rsidRDefault="00CD4083" w:rsidP="009F0AFB">
      <w:pPr>
        <w:shd w:val="clear" w:color="auto" w:fill="FFFFFF"/>
        <w:spacing w:line="360" w:lineRule="auto"/>
        <w:ind w:left="567" w:right="616"/>
        <w:jc w:val="both"/>
        <w:rPr>
          <w:rFonts w:ascii="Palatino Linotype" w:hAnsi="Palatino Linotype" w:cs="Arial"/>
          <w:b/>
          <w:i/>
          <w:color w:val="222222"/>
        </w:rPr>
      </w:pPr>
      <w:r w:rsidRPr="009F0AFB">
        <w:rPr>
          <w:rFonts w:ascii="Palatino Linotype" w:hAnsi="Palatino Linotype" w:cs="Arial"/>
          <w:i/>
          <w:color w:val="222222"/>
        </w:rPr>
        <w:t>La Primera Sala de la Suprema Corte de Justicia de la Nación, en la jurisprudencia 1ª</w:t>
      </w:r>
      <w:proofErr w:type="gramStart"/>
      <w:r w:rsidRPr="009F0AFB">
        <w:rPr>
          <w:rFonts w:ascii="Palatino Linotype" w:hAnsi="Palatino Linotype" w:cs="Arial"/>
          <w:i/>
          <w:color w:val="222222"/>
        </w:rPr>
        <w:t>./</w:t>
      </w:r>
      <w:proofErr w:type="gramEnd"/>
      <w:r w:rsidRPr="009F0AFB">
        <w:rPr>
          <w:rFonts w:ascii="Palatino Linotype" w:hAnsi="Palatino Linotype" w:cs="Arial"/>
          <w:i/>
          <w:color w:val="222222"/>
        </w:rPr>
        <w:t xml:space="preserve"> J. 163/2005, publicada en el Semanario Judicial de la Federación y su Gaceta, Novena Época,  Tomo XXIII, enero de 2006, página 319, del rubro: “Improcedencia del juicio de amparo.</w:t>
      </w:r>
      <w:r w:rsidRPr="009F0AFB">
        <w:rPr>
          <w:rFonts w:ascii="Palatino Linotype" w:hAnsi="Palatino Linotype" w:cs="Arial"/>
          <w:b/>
          <w:i/>
          <w:color w:val="222222"/>
        </w:rPr>
        <w:t xml:space="preserve"> Ante la existencia de algún indicio de una causal de esa naturaleza, el juzgador debe indagar o recabar de oficio pruebas necesarias para así estar en posibilidad de determinar fehacientemente si opera o no esa causal</w:t>
      </w:r>
      <w:r w:rsidRPr="009F0AFB">
        <w:rPr>
          <w:rFonts w:ascii="Palatino Linotype" w:hAnsi="Palatino Linotype" w:cs="Arial"/>
          <w:i/>
          <w:color w:val="222222"/>
        </w:rPr>
        <w:t xml:space="preserve">”, </w:t>
      </w:r>
      <w:r w:rsidRPr="009F0AFB">
        <w:rPr>
          <w:rFonts w:ascii="Palatino Linotype" w:hAnsi="Palatino Linotype" w:cs="Arial"/>
          <w:b/>
          <w:i/>
          <w:color w:val="222222"/>
        </w:rPr>
        <w:t>impuso la obligación al juzgador de amparo, de allegarse de oficio, las pruebas necesarias para resolver</w:t>
      </w:r>
      <w:r w:rsidRPr="009F0AFB">
        <w:rPr>
          <w:rFonts w:ascii="Palatino Linotype" w:hAnsi="Palatino Linotype" w:cs="Arial"/>
          <w:i/>
          <w:color w:val="222222"/>
        </w:rPr>
        <w:t xml:space="preserve"> si se actualiza o no alguna causal de improcedencia cuando exista un indicio sobre su posible existencia, por traerse de una cuestión </w:t>
      </w:r>
      <w:r w:rsidRPr="009F0AFB">
        <w:rPr>
          <w:rFonts w:ascii="Palatino Linotype" w:hAnsi="Palatino Linotype" w:cs="Arial"/>
          <w:i/>
          <w:color w:val="222222"/>
        </w:rPr>
        <w:lastRenderedPageBreak/>
        <w:t>de orden público y de estudio preferente al fondo del asunto. 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p>
    <w:p w14:paraId="69C10525" w14:textId="77777777" w:rsidR="00CD4083" w:rsidRPr="009F0AFB" w:rsidRDefault="00CD4083" w:rsidP="009F0AFB">
      <w:pPr>
        <w:shd w:val="clear" w:color="auto" w:fill="FFFFFF"/>
        <w:spacing w:line="360" w:lineRule="auto"/>
        <w:ind w:left="567" w:right="616"/>
        <w:jc w:val="both"/>
        <w:rPr>
          <w:rFonts w:ascii="Palatino Linotype" w:hAnsi="Palatino Linotype" w:cs="Arial"/>
          <w:i/>
          <w:color w:val="222222"/>
        </w:rPr>
      </w:pPr>
    </w:p>
    <w:p w14:paraId="2CEF5E72" w14:textId="77777777" w:rsidR="00CD4083" w:rsidRPr="009F0AFB" w:rsidRDefault="00CD4083" w:rsidP="009F0AFB">
      <w:pPr>
        <w:shd w:val="clear" w:color="auto" w:fill="FFFFFF"/>
        <w:spacing w:line="360" w:lineRule="auto"/>
        <w:ind w:left="567" w:right="616"/>
        <w:jc w:val="both"/>
        <w:rPr>
          <w:rFonts w:ascii="Palatino Linotype" w:hAnsi="Palatino Linotype" w:cs="Arial"/>
          <w:i/>
          <w:color w:val="222222"/>
        </w:rPr>
      </w:pPr>
      <w:r w:rsidRPr="009F0AFB">
        <w:rPr>
          <w:rFonts w:ascii="Palatino Linotype" w:hAnsi="Palatino Linotype" w:cs="Arial"/>
          <w:i/>
          <w:color w:val="222222"/>
        </w:rPr>
        <w:t>SÉPTIMO TRIBUNAL COLEGIADO EN MATERIA ADMINISTRATIVA DEL PRIMER CIRCUITO.  </w:t>
      </w:r>
    </w:p>
    <w:p w14:paraId="7606F482" w14:textId="77777777" w:rsidR="00CD4083" w:rsidRPr="009F0AFB" w:rsidRDefault="00CD4083" w:rsidP="009F0AFB">
      <w:pPr>
        <w:shd w:val="clear" w:color="auto" w:fill="FFFFFF"/>
        <w:spacing w:line="360" w:lineRule="auto"/>
        <w:ind w:left="567" w:right="616"/>
        <w:jc w:val="both"/>
        <w:rPr>
          <w:rFonts w:ascii="Palatino Linotype" w:hAnsi="Palatino Linotype" w:cs="Arial"/>
          <w:i/>
          <w:color w:val="222222"/>
        </w:rPr>
      </w:pPr>
    </w:p>
    <w:p w14:paraId="03DF08CE" w14:textId="77777777" w:rsidR="00CD4083" w:rsidRPr="009F0AFB" w:rsidRDefault="00CD4083" w:rsidP="009F0AFB">
      <w:pPr>
        <w:shd w:val="clear" w:color="auto" w:fill="FFFFFF"/>
        <w:spacing w:line="360" w:lineRule="auto"/>
        <w:ind w:left="567" w:right="616"/>
        <w:jc w:val="both"/>
        <w:rPr>
          <w:rFonts w:ascii="Palatino Linotype" w:hAnsi="Palatino Linotype" w:cs="Arial"/>
          <w:i/>
          <w:color w:val="222222"/>
        </w:rPr>
      </w:pPr>
      <w:r w:rsidRPr="009F0AFB">
        <w:rPr>
          <w:rFonts w:ascii="Palatino Linotype" w:hAnsi="Palatino Linotype" w:cs="Arial"/>
          <w:i/>
          <w:color w:val="222222"/>
        </w:rPr>
        <w:t>Amparo en revisión 254/2013. Cornejo, Méndez González y Duarte, D.C. 20 de marzo de 2014. Unanimidad de votos. </w:t>
      </w:r>
    </w:p>
    <w:p w14:paraId="1E6177C4" w14:textId="77777777" w:rsidR="00CD4083" w:rsidRPr="009F0AFB" w:rsidRDefault="00CD4083" w:rsidP="009F0AFB">
      <w:pPr>
        <w:shd w:val="clear" w:color="auto" w:fill="FFFFFF"/>
        <w:spacing w:line="360" w:lineRule="auto"/>
        <w:ind w:left="567" w:right="616"/>
        <w:jc w:val="both"/>
        <w:rPr>
          <w:rFonts w:ascii="Palatino Linotype" w:hAnsi="Palatino Linotype" w:cs="Arial"/>
          <w:i/>
          <w:color w:val="222222"/>
        </w:rPr>
      </w:pPr>
      <w:r w:rsidRPr="009F0AFB">
        <w:rPr>
          <w:rFonts w:ascii="Palatino Linotype" w:hAnsi="Palatino Linotype" w:cs="Arial"/>
          <w:i/>
          <w:color w:val="222222"/>
        </w:rPr>
        <w:lastRenderedPageBreak/>
        <w:t>Ponente: José Luis Caballero Rodríguez. Secretario: Valentín Omar González Méndez “</w:t>
      </w:r>
    </w:p>
    <w:p w14:paraId="69B8510B" w14:textId="77777777" w:rsidR="008B35B9" w:rsidRPr="009F0AFB" w:rsidRDefault="008B35B9" w:rsidP="009F0AFB">
      <w:pPr>
        <w:spacing w:line="360" w:lineRule="auto"/>
        <w:rPr>
          <w:rFonts w:ascii="Palatino Linotype" w:eastAsia="MS Mincho" w:hAnsi="Palatino Linotype"/>
          <w:lang w:val="es-MX" w:eastAsia="en-US"/>
        </w:rPr>
      </w:pPr>
    </w:p>
    <w:p w14:paraId="441B48BB" w14:textId="65243721" w:rsidR="004274BB" w:rsidRPr="009F0AFB" w:rsidRDefault="008B35B9" w:rsidP="009F0AFB">
      <w:pPr>
        <w:pStyle w:val="Prrafodelista"/>
        <w:numPr>
          <w:ilvl w:val="0"/>
          <w:numId w:val="2"/>
        </w:numPr>
        <w:spacing w:before="240" w:after="240" w:line="360" w:lineRule="auto"/>
        <w:ind w:left="0" w:right="49" w:firstLine="0"/>
        <w:contextualSpacing/>
        <w:jc w:val="both"/>
        <w:rPr>
          <w:rFonts w:ascii="Palatino Linotype" w:eastAsia="MS Mincho" w:hAnsi="Palatino Linotype"/>
          <w:lang w:val="es-ES_tradnl"/>
        </w:rPr>
      </w:pPr>
      <w:r w:rsidRPr="009F0AFB">
        <w:rPr>
          <w:rFonts w:ascii="Palatino Linotype" w:eastAsia="MS Mincho" w:hAnsi="Palatino Linotype"/>
          <w:lang w:val="es-ES_tradnl"/>
        </w:rPr>
        <w:t>En efecto,</w:t>
      </w:r>
      <w:r w:rsidR="00CD4083" w:rsidRPr="009F0AFB">
        <w:rPr>
          <w:rFonts w:ascii="Palatino Linotype" w:eastAsia="MS Mincho" w:hAnsi="Palatino Linotype"/>
          <w:lang w:val="es-ES_tradnl"/>
        </w:rPr>
        <w:t xml:space="preserve"> al existir una probable contradicción por parte del ente</w:t>
      </w:r>
      <w:r w:rsidR="004274BB" w:rsidRPr="009F0AFB">
        <w:rPr>
          <w:rFonts w:ascii="Palatino Linotype" w:eastAsia="MS Mincho" w:hAnsi="Palatino Linotype"/>
          <w:lang w:val="es-ES_tradnl"/>
        </w:rPr>
        <w:t xml:space="preserve"> recurrido, este Órgano Garante</w:t>
      </w:r>
      <w:r w:rsidR="00CD4083" w:rsidRPr="009F0AFB">
        <w:rPr>
          <w:rFonts w:ascii="Palatino Linotype" w:eastAsia="MS Mincho" w:hAnsi="Palatino Linotype"/>
          <w:lang w:val="es-ES_tradnl"/>
        </w:rPr>
        <w:t xml:space="preserve"> tiene la obligación de allegarse de elementos que le permitan resolv</w:t>
      </w:r>
      <w:r w:rsidR="004274BB" w:rsidRPr="009F0AFB">
        <w:rPr>
          <w:rFonts w:ascii="Palatino Linotype" w:eastAsia="MS Mincho" w:hAnsi="Palatino Linotype"/>
          <w:lang w:val="es-ES_tradnl"/>
        </w:rPr>
        <w:t>er considerando en todo momento</w:t>
      </w:r>
      <w:r w:rsidR="00CD4083" w:rsidRPr="009F0AFB">
        <w:rPr>
          <w:rFonts w:ascii="Palatino Linotype" w:eastAsia="MS Mincho" w:hAnsi="Palatino Linotype"/>
          <w:lang w:val="es-ES_tradnl"/>
        </w:rPr>
        <w:t xml:space="preserve"> que el Derecho de Acceso a la Informaci</w:t>
      </w:r>
      <w:r w:rsidR="004274BB" w:rsidRPr="009F0AFB">
        <w:rPr>
          <w:rFonts w:ascii="Palatino Linotype" w:eastAsia="MS Mincho" w:hAnsi="Palatino Linotype"/>
          <w:lang w:val="es-ES_tradnl"/>
        </w:rPr>
        <w:t xml:space="preserve">ón Pública es un Derecho Humano, tomando en consideración el </w:t>
      </w:r>
      <w:proofErr w:type="gramStart"/>
      <w:r w:rsidR="004274BB" w:rsidRPr="009F0AFB">
        <w:rPr>
          <w:rFonts w:ascii="Palatino Linotype" w:eastAsia="MS Mincho" w:hAnsi="Palatino Linotype"/>
          <w:lang w:val="es-ES_tradnl"/>
        </w:rPr>
        <w:t xml:space="preserve">criterio </w:t>
      </w:r>
      <w:r w:rsidR="004274BB" w:rsidRPr="009F0AFB">
        <w:rPr>
          <w:rFonts w:ascii="Palatino Linotype" w:eastAsia="Calibri" w:hAnsi="Palatino Linotype" w:cs="Arial"/>
          <w:lang w:val="es-MX" w:eastAsia="en-US"/>
        </w:rPr>
        <w:t xml:space="preserve"> “</w:t>
      </w:r>
      <w:proofErr w:type="gramEnd"/>
      <w:r w:rsidR="004274BB" w:rsidRPr="009F0AFB">
        <w:rPr>
          <w:rFonts w:ascii="Palatino Linotype" w:eastAsia="Calibri" w:hAnsi="Palatino Linotype" w:cs="Arial"/>
          <w:lang w:val="es-MX" w:eastAsia="en-US"/>
        </w:rPr>
        <w:t xml:space="preserve">DERECHOS HUMANOS. OBLIGACIÓN DE PROTEGERLOS EN TÉRMINOS DEL ARTÍCULO 1o., PÁRRAFO TERCERO, DE LA CONSTITUCIÓN POLÍTICA DE LOS ESTADOS UNIDOS MEXICANOS”. </w:t>
      </w:r>
      <w:r w:rsidR="00DA5493" w:rsidRPr="009F0AFB">
        <w:rPr>
          <w:rFonts w:ascii="Palatino Linotype" w:eastAsia="Calibri" w:hAnsi="Palatino Linotype" w:cs="Arial"/>
          <w:lang w:val="es-MX" w:eastAsia="en-US"/>
        </w:rPr>
        <w:t>Así, e</w:t>
      </w:r>
      <w:r w:rsidR="004274BB" w:rsidRPr="009F0AFB">
        <w:rPr>
          <w:rFonts w:ascii="Palatino Linotype" w:eastAsia="Calibri" w:hAnsi="Palatino Linotype" w:cs="Arial"/>
          <w:lang w:val="es-MX" w:eastAsia="en-US"/>
        </w:rPr>
        <w:t xml:space="preserve">l párrafo tercero del artículo 1o. de la Constitución Política de los Estados Unidos Mexicanos dispone como obligaciones generales de las autoridades del Estado Mexicano las consistentes en: </w:t>
      </w:r>
    </w:p>
    <w:p w14:paraId="65C213C2" w14:textId="77777777" w:rsidR="004274BB" w:rsidRPr="009F0AFB" w:rsidRDefault="004274BB" w:rsidP="009F0AFB">
      <w:pPr>
        <w:spacing w:line="360" w:lineRule="auto"/>
        <w:ind w:right="49"/>
        <w:jc w:val="both"/>
        <w:rPr>
          <w:rFonts w:ascii="Palatino Linotype" w:eastAsia="Calibri" w:hAnsi="Palatino Linotype" w:cs="Arial"/>
          <w:lang w:val="es-MX" w:eastAsia="en-US"/>
        </w:rPr>
      </w:pPr>
    </w:p>
    <w:p w14:paraId="617CF3E8" w14:textId="77777777" w:rsidR="004274BB" w:rsidRPr="009F0AFB" w:rsidRDefault="004274BB" w:rsidP="009F0AFB">
      <w:pPr>
        <w:numPr>
          <w:ilvl w:val="0"/>
          <w:numId w:val="44"/>
        </w:numPr>
        <w:spacing w:after="160" w:line="360" w:lineRule="auto"/>
        <w:ind w:left="2127" w:right="49"/>
        <w:contextualSpacing/>
        <w:jc w:val="both"/>
        <w:rPr>
          <w:rFonts w:ascii="Palatino Linotype" w:eastAsia="Calibri" w:hAnsi="Palatino Linotype" w:cs="Arial"/>
          <w:lang w:val="es-MX" w:eastAsia="en-US"/>
        </w:rPr>
      </w:pPr>
      <w:r w:rsidRPr="009F0AFB">
        <w:rPr>
          <w:rFonts w:ascii="Palatino Linotype" w:eastAsia="Calibri" w:hAnsi="Palatino Linotype" w:cs="Arial"/>
          <w:lang w:val="es-MX" w:eastAsia="en-US"/>
        </w:rPr>
        <w:t xml:space="preserve">Respetar; </w:t>
      </w:r>
    </w:p>
    <w:p w14:paraId="11A603D8" w14:textId="77777777" w:rsidR="004274BB" w:rsidRPr="009F0AFB" w:rsidRDefault="004274BB" w:rsidP="009F0AFB">
      <w:pPr>
        <w:numPr>
          <w:ilvl w:val="0"/>
          <w:numId w:val="44"/>
        </w:numPr>
        <w:spacing w:after="160" w:line="360" w:lineRule="auto"/>
        <w:ind w:left="2127" w:right="49"/>
        <w:contextualSpacing/>
        <w:jc w:val="both"/>
        <w:rPr>
          <w:rFonts w:ascii="Palatino Linotype" w:eastAsia="Calibri" w:hAnsi="Palatino Linotype" w:cs="Arial"/>
          <w:lang w:val="es-MX" w:eastAsia="en-US"/>
        </w:rPr>
      </w:pPr>
      <w:r w:rsidRPr="009F0AFB">
        <w:rPr>
          <w:rFonts w:ascii="Palatino Linotype" w:eastAsia="Calibri" w:hAnsi="Palatino Linotype" w:cs="Arial"/>
          <w:lang w:val="es-MX" w:eastAsia="en-US"/>
        </w:rPr>
        <w:t>Proteger;</w:t>
      </w:r>
    </w:p>
    <w:p w14:paraId="28EE32E9" w14:textId="77777777" w:rsidR="004274BB" w:rsidRPr="009F0AFB" w:rsidRDefault="004274BB" w:rsidP="009F0AFB">
      <w:pPr>
        <w:numPr>
          <w:ilvl w:val="0"/>
          <w:numId w:val="44"/>
        </w:numPr>
        <w:spacing w:after="160" w:line="360" w:lineRule="auto"/>
        <w:ind w:left="2127" w:right="49"/>
        <w:contextualSpacing/>
        <w:jc w:val="both"/>
        <w:rPr>
          <w:rFonts w:ascii="Palatino Linotype" w:eastAsia="Calibri" w:hAnsi="Palatino Linotype" w:cs="Arial"/>
          <w:lang w:val="es-MX" w:eastAsia="en-US"/>
        </w:rPr>
      </w:pPr>
      <w:r w:rsidRPr="009F0AFB">
        <w:rPr>
          <w:rFonts w:ascii="Palatino Linotype" w:eastAsia="Calibri" w:hAnsi="Palatino Linotype" w:cs="Arial"/>
          <w:lang w:val="es-MX" w:eastAsia="en-US"/>
        </w:rPr>
        <w:t xml:space="preserve">Garantizar; y, </w:t>
      </w:r>
    </w:p>
    <w:p w14:paraId="5523EC62" w14:textId="77777777" w:rsidR="004274BB" w:rsidRPr="009F0AFB" w:rsidRDefault="004274BB" w:rsidP="009F0AFB">
      <w:pPr>
        <w:numPr>
          <w:ilvl w:val="0"/>
          <w:numId w:val="44"/>
        </w:numPr>
        <w:spacing w:after="160" w:line="360" w:lineRule="auto"/>
        <w:ind w:left="2127" w:right="49"/>
        <w:contextualSpacing/>
        <w:jc w:val="both"/>
        <w:rPr>
          <w:rFonts w:ascii="Palatino Linotype" w:eastAsia="Calibri" w:hAnsi="Palatino Linotype" w:cs="Arial"/>
          <w:lang w:val="es-MX" w:eastAsia="en-US"/>
        </w:rPr>
      </w:pPr>
      <w:r w:rsidRPr="009F0AFB">
        <w:rPr>
          <w:rFonts w:ascii="Palatino Linotype" w:eastAsia="Calibri" w:hAnsi="Palatino Linotype" w:cs="Arial"/>
          <w:lang w:val="es-MX" w:eastAsia="en-US"/>
        </w:rPr>
        <w:t xml:space="preserve">Promover los derechos humanos, </w:t>
      </w:r>
    </w:p>
    <w:p w14:paraId="5E306057" w14:textId="77777777" w:rsidR="004274BB" w:rsidRPr="009F0AFB" w:rsidRDefault="004274BB" w:rsidP="009F0AFB">
      <w:pPr>
        <w:spacing w:line="360" w:lineRule="auto"/>
        <w:ind w:left="720"/>
        <w:contextualSpacing/>
        <w:rPr>
          <w:rFonts w:ascii="Palatino Linotype" w:eastAsia="Calibri" w:hAnsi="Palatino Linotype" w:cs="Arial"/>
          <w:lang w:val="es-MX" w:eastAsia="en-US"/>
        </w:rPr>
      </w:pPr>
    </w:p>
    <w:p w14:paraId="58D9F2B6" w14:textId="77777777" w:rsidR="004274BB" w:rsidRPr="009F0AFB" w:rsidRDefault="004274BB" w:rsidP="009F0AFB">
      <w:pPr>
        <w:pStyle w:val="Prrafodelista"/>
        <w:numPr>
          <w:ilvl w:val="0"/>
          <w:numId w:val="2"/>
        </w:numPr>
        <w:spacing w:after="160" w:line="360" w:lineRule="auto"/>
        <w:ind w:left="0" w:right="49" w:firstLine="0"/>
        <w:contextualSpacing/>
        <w:jc w:val="both"/>
        <w:rPr>
          <w:rFonts w:ascii="Palatino Linotype" w:eastAsia="Calibri" w:hAnsi="Palatino Linotype" w:cs="Arial"/>
          <w:lang w:val="es-MX" w:eastAsia="en-US"/>
        </w:rPr>
      </w:pPr>
      <w:r w:rsidRPr="009F0AFB">
        <w:rPr>
          <w:rFonts w:ascii="Palatino Linotype" w:eastAsia="Calibri" w:hAnsi="Palatino Linotype" w:cs="Arial"/>
          <w:lang w:val="es-MX" w:eastAsia="en-US"/>
        </w:rPr>
        <w:t xml:space="preserve">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9F0AFB">
        <w:rPr>
          <w:rFonts w:ascii="Palatino Linotype" w:eastAsia="Calibri" w:hAnsi="Palatino Linotype" w:cs="Arial"/>
          <w:b/>
          <w:lang w:val="es-MX" w:eastAsia="en-US"/>
        </w:rPr>
        <w:t xml:space="preserve">el deber que tienen los órganos del Estado, dentro del margen de sus atribuciones, de prevenir violaciones a los derechos </w:t>
      </w:r>
      <w:r w:rsidRPr="009F0AFB">
        <w:rPr>
          <w:rFonts w:ascii="Palatino Linotype" w:eastAsia="Calibri" w:hAnsi="Palatino Linotype" w:cs="Arial"/>
          <w:b/>
          <w:lang w:val="es-MX" w:eastAsia="en-US"/>
        </w:rPr>
        <w:lastRenderedPageBreak/>
        <w:t>fundamentales,</w:t>
      </w:r>
      <w:r w:rsidRPr="009F0AFB">
        <w:rPr>
          <w:rFonts w:ascii="Palatino Linotype" w:eastAsia="Calibri" w:hAnsi="Palatino Linotype" w:cs="Arial"/>
          <w:lang w:val="es-MX" w:eastAsia="en-US"/>
        </w:rPr>
        <w:t xml:space="preserve"> ya sea que provengan de una autoridad o de algún particular y, por ello, </w:t>
      </w:r>
      <w:r w:rsidRPr="009F0AFB">
        <w:rPr>
          <w:rFonts w:ascii="Palatino Linotype" w:eastAsia="Calibri" w:hAnsi="Palatino Linotype" w:cs="Arial"/>
          <w:b/>
          <w:lang w:val="es-MX" w:eastAsia="en-US"/>
        </w:rPr>
        <w:t>debe contarse</w:t>
      </w:r>
      <w:r w:rsidRPr="009F0AFB">
        <w:rPr>
          <w:rFonts w:ascii="Palatino Linotype" w:eastAsia="Calibri" w:hAnsi="Palatino Linotype" w:cs="Arial"/>
          <w:lang w:val="es-MX" w:eastAsia="en-US"/>
        </w:rPr>
        <w:t xml:space="preserve"> tanto </w:t>
      </w:r>
      <w:r w:rsidRPr="009F0AFB">
        <w:rPr>
          <w:rFonts w:ascii="Palatino Linotype" w:eastAsia="Calibri" w:hAnsi="Palatino Linotype" w:cs="Arial"/>
          <w:b/>
          <w:lang w:val="es-MX" w:eastAsia="en-US"/>
        </w:rPr>
        <w:t>con mecanismos</w:t>
      </w:r>
      <w:r w:rsidRPr="009F0AFB">
        <w:rPr>
          <w:rFonts w:ascii="Palatino Linotype" w:eastAsia="Calibri" w:hAnsi="Palatino Linotype" w:cs="Arial"/>
          <w:lang w:val="es-MX" w:eastAsia="en-US"/>
        </w:rPr>
        <w:t xml:space="preserve"> de vigilancia como </w:t>
      </w:r>
      <w:r w:rsidRPr="009F0AFB">
        <w:rPr>
          <w:rFonts w:ascii="Palatino Linotype" w:eastAsia="Calibri" w:hAnsi="Palatino Linotype" w:cs="Arial"/>
          <w:b/>
          <w:lang w:val="es-MX" w:eastAsia="en-US"/>
        </w:rPr>
        <w:t xml:space="preserve">de reacción ante el riesgo de vulneración del derecho, de forma que se impida la consumación de la violación. </w:t>
      </w:r>
    </w:p>
    <w:p w14:paraId="28A0313A" w14:textId="77777777" w:rsidR="004274BB" w:rsidRPr="009F0AFB" w:rsidRDefault="004274BB" w:rsidP="009F0AFB">
      <w:pPr>
        <w:pStyle w:val="Prrafodelista"/>
        <w:spacing w:after="160" w:line="360" w:lineRule="auto"/>
        <w:ind w:left="0" w:right="49"/>
        <w:contextualSpacing/>
        <w:jc w:val="both"/>
        <w:rPr>
          <w:rFonts w:ascii="Palatino Linotype" w:eastAsia="Calibri" w:hAnsi="Palatino Linotype" w:cs="Arial"/>
          <w:lang w:val="es-MX" w:eastAsia="en-US"/>
        </w:rPr>
      </w:pPr>
    </w:p>
    <w:p w14:paraId="5ABE3F9F" w14:textId="77777777" w:rsidR="00F3567F" w:rsidRDefault="004274BB" w:rsidP="009F0AFB">
      <w:pPr>
        <w:pStyle w:val="Prrafodelista"/>
        <w:numPr>
          <w:ilvl w:val="0"/>
          <w:numId w:val="2"/>
        </w:numPr>
        <w:spacing w:after="160" w:line="360" w:lineRule="auto"/>
        <w:ind w:left="0" w:right="49" w:firstLine="0"/>
        <w:contextualSpacing/>
        <w:jc w:val="both"/>
        <w:rPr>
          <w:rFonts w:ascii="Palatino Linotype" w:eastAsia="Calibri" w:hAnsi="Palatino Linotype" w:cs="Arial"/>
          <w:lang w:val="es-MX" w:eastAsia="en-US"/>
        </w:rPr>
      </w:pPr>
      <w:r w:rsidRPr="009F0AFB">
        <w:rPr>
          <w:rFonts w:ascii="Palatino Linotype" w:eastAsia="Calibri" w:hAnsi="Palatino Linotype" w:cs="Arial"/>
          <w:b/>
          <w:lang w:val="es-MX" w:eastAsia="en-US"/>
        </w:rPr>
        <w:t>En este último sentido, su cumplimiento es inmediatamente exigible, ya que como la conducta estatal debe encaminarse a resguardar a las personas de las interferencias a sus derechos provenientes de los propios agentes del Estado</w:t>
      </w:r>
      <w:r w:rsidRPr="009F0AFB">
        <w:rPr>
          <w:rFonts w:ascii="Palatino Linotype" w:eastAsia="Calibri" w:hAnsi="Palatino Linotype" w:cs="Arial"/>
          <w:lang w:val="es-MX" w:eastAsia="en-US"/>
        </w:rPr>
        <w:t xml:space="preserve"> como de otros particulares, este fin se logra, en principio, mediante la actividad legislativa y de vigilancia en su cumplimiento y, si esto es insuficiente, mediante las acciones necesarias para impedir la consumación </w:t>
      </w:r>
      <w:r w:rsidR="00F3567F" w:rsidRPr="009F0AFB">
        <w:rPr>
          <w:rFonts w:ascii="Palatino Linotype" w:eastAsia="Calibri" w:hAnsi="Palatino Linotype" w:cs="Arial"/>
          <w:lang w:val="es-MX" w:eastAsia="en-US"/>
        </w:rPr>
        <w:t>de la violación a los derechos</w:t>
      </w:r>
    </w:p>
    <w:p w14:paraId="09455EA0" w14:textId="77777777" w:rsidR="006978AC" w:rsidRPr="009F0AFB" w:rsidRDefault="006978AC" w:rsidP="006978AC">
      <w:pPr>
        <w:pStyle w:val="Prrafodelista"/>
        <w:spacing w:after="160" w:line="360" w:lineRule="auto"/>
        <w:ind w:left="0" w:right="49"/>
        <w:contextualSpacing/>
        <w:jc w:val="both"/>
        <w:rPr>
          <w:rFonts w:ascii="Palatino Linotype" w:eastAsia="Calibri" w:hAnsi="Palatino Linotype" w:cs="Arial"/>
          <w:lang w:val="es-MX" w:eastAsia="en-US"/>
        </w:rPr>
      </w:pPr>
    </w:p>
    <w:p w14:paraId="160CFE59" w14:textId="3C930A88" w:rsidR="004274BB" w:rsidRPr="009F0AFB" w:rsidRDefault="00F3567F" w:rsidP="009F0AFB">
      <w:pPr>
        <w:pStyle w:val="Prrafodelista"/>
        <w:numPr>
          <w:ilvl w:val="0"/>
          <w:numId w:val="2"/>
        </w:numPr>
        <w:spacing w:after="160" w:line="360" w:lineRule="auto"/>
        <w:ind w:left="0" w:right="49" w:firstLine="0"/>
        <w:contextualSpacing/>
        <w:jc w:val="both"/>
        <w:rPr>
          <w:rFonts w:ascii="Palatino Linotype" w:eastAsia="Calibri" w:hAnsi="Palatino Linotype" w:cs="Arial"/>
          <w:lang w:val="es-MX" w:eastAsia="en-US"/>
        </w:rPr>
      </w:pPr>
      <w:r w:rsidRPr="009F0AFB">
        <w:rPr>
          <w:rFonts w:ascii="Palatino Linotype" w:eastAsia="Calibri" w:hAnsi="Palatino Linotype" w:cs="Arial"/>
          <w:lang w:val="es-MX" w:eastAsia="en-US"/>
        </w:rPr>
        <w:t xml:space="preserve">Por lo que, </w:t>
      </w:r>
      <w:r w:rsidR="004274BB" w:rsidRPr="009F0AFB">
        <w:rPr>
          <w:rFonts w:ascii="Palatino Linotype" w:eastAsia="Calibri" w:hAnsi="Palatino Linotype" w:cs="Arial"/>
          <w:lang w:val="es-MX" w:eastAsia="en-US"/>
        </w:rPr>
        <w:t xml:space="preserve">retomando lo señalado, este </w:t>
      </w:r>
      <w:proofErr w:type="spellStart"/>
      <w:r w:rsidR="004274BB" w:rsidRPr="009F0AFB">
        <w:rPr>
          <w:rFonts w:ascii="Palatino Linotype" w:eastAsia="Calibri" w:hAnsi="Palatino Linotype" w:cs="Arial"/>
          <w:lang w:val="es-MX" w:eastAsia="en-US"/>
        </w:rPr>
        <w:t>Resolutor</w:t>
      </w:r>
      <w:proofErr w:type="spellEnd"/>
      <w:r w:rsidR="004274BB" w:rsidRPr="009F0AFB">
        <w:rPr>
          <w:rFonts w:ascii="Palatino Linotype" w:eastAsia="Calibri" w:hAnsi="Palatino Linotype" w:cs="Arial"/>
          <w:lang w:val="es-MX" w:eastAsia="en-US"/>
        </w:rPr>
        <w:t xml:space="preserve"> procedi</w:t>
      </w:r>
      <w:r w:rsidRPr="009F0AFB">
        <w:rPr>
          <w:rFonts w:ascii="Palatino Linotype" w:eastAsia="Calibri" w:hAnsi="Palatino Linotype" w:cs="Arial"/>
          <w:lang w:val="es-MX" w:eastAsia="en-US"/>
        </w:rPr>
        <w:t xml:space="preserve">ó a desarrollar una investigación con la intención de </w:t>
      </w:r>
      <w:r w:rsidR="004274BB" w:rsidRPr="009F0AFB">
        <w:rPr>
          <w:rFonts w:ascii="Palatino Linotype" w:eastAsia="Calibri" w:hAnsi="Palatino Linotype" w:cs="Arial"/>
          <w:lang w:val="es-MX" w:eastAsia="en-US"/>
        </w:rPr>
        <w:t xml:space="preserve">allegarse de elementos, para poder determinar la procedencia de la respuesta otorgada por el </w:t>
      </w:r>
      <w:r w:rsidRPr="009F0AFB">
        <w:rPr>
          <w:rFonts w:ascii="Palatino Linotype" w:eastAsia="Calibri" w:hAnsi="Palatino Linotype" w:cs="Arial"/>
          <w:lang w:val="es-MX" w:eastAsia="en-US"/>
        </w:rPr>
        <w:t>ente recurrido, encontrando que</w:t>
      </w:r>
      <w:r w:rsidR="00DA5493" w:rsidRPr="009F0AFB">
        <w:rPr>
          <w:rFonts w:ascii="Palatino Linotype" w:eastAsia="Calibri" w:hAnsi="Palatino Linotype" w:cs="Arial"/>
          <w:lang w:val="es-MX" w:eastAsia="en-US"/>
        </w:rPr>
        <w:t>,</w:t>
      </w:r>
      <w:r w:rsidR="004274BB" w:rsidRPr="009F0AFB">
        <w:rPr>
          <w:rFonts w:ascii="Palatino Linotype" w:eastAsia="Calibri" w:hAnsi="Palatino Linotype" w:cs="Arial"/>
          <w:lang w:val="es-MX" w:eastAsia="en-US"/>
        </w:rPr>
        <w:t xml:space="preserve"> </w:t>
      </w:r>
      <w:r w:rsidRPr="009F0AFB">
        <w:rPr>
          <w:rFonts w:ascii="Palatino Linotype" w:eastAsia="Calibri" w:hAnsi="Palatino Linotype" w:cs="Arial"/>
          <w:lang w:val="es-MX" w:eastAsia="en-US"/>
        </w:rPr>
        <w:t xml:space="preserve">en las solicitudes de acceso a la información pública con registro en el Sistema de Acceso a la Información Mexiquense (SAIMEX) bajo el número de folio </w:t>
      </w:r>
      <w:hyperlink r:id="rId8" w:history="1">
        <w:r w:rsidRPr="009F0AFB">
          <w:rPr>
            <w:rStyle w:val="Hipervnculo"/>
            <w:rFonts w:ascii="Palatino Linotype" w:eastAsia="Calibri" w:hAnsi="Palatino Linotype" w:cs="Arial"/>
            <w:b/>
            <w:bCs/>
            <w:color w:val="0D0D0D" w:themeColor="text1" w:themeTint="F2"/>
            <w:u w:val="none"/>
            <w:lang w:eastAsia="en-US"/>
          </w:rPr>
          <w:t>00</w:t>
        </w:r>
        <w:r w:rsidR="00DA5493" w:rsidRPr="009F0AFB">
          <w:rPr>
            <w:rStyle w:val="Hipervnculo"/>
            <w:rFonts w:ascii="Palatino Linotype" w:eastAsia="Calibri" w:hAnsi="Palatino Linotype" w:cs="Arial"/>
            <w:b/>
            <w:bCs/>
            <w:color w:val="0D0D0D" w:themeColor="text1" w:themeTint="F2"/>
            <w:u w:val="none"/>
            <w:lang w:eastAsia="en-US"/>
          </w:rPr>
          <w:t>130</w:t>
        </w:r>
        <w:r w:rsidRPr="009F0AFB">
          <w:rPr>
            <w:rStyle w:val="Hipervnculo"/>
            <w:rFonts w:ascii="Palatino Linotype" w:eastAsia="Calibri" w:hAnsi="Palatino Linotype" w:cs="Arial"/>
            <w:b/>
            <w:bCs/>
            <w:color w:val="0D0D0D" w:themeColor="text1" w:themeTint="F2"/>
            <w:u w:val="none"/>
            <w:lang w:eastAsia="en-US"/>
          </w:rPr>
          <w:t>/CAPULHUA/IP/2021</w:t>
        </w:r>
      </w:hyperlink>
      <w:r w:rsidRPr="009F0AFB">
        <w:rPr>
          <w:rFonts w:ascii="Palatino Linotype" w:eastAsia="Calibri" w:hAnsi="Palatino Linotype" w:cs="Arial"/>
          <w:color w:val="0D0D0D" w:themeColor="text1" w:themeTint="F2"/>
          <w:lang w:val="es-MX" w:eastAsia="en-US"/>
        </w:rPr>
        <w:t xml:space="preserve"> y </w:t>
      </w:r>
      <w:hyperlink r:id="rId9" w:history="1">
        <w:r w:rsidRPr="009F0AFB">
          <w:rPr>
            <w:rStyle w:val="Hipervnculo"/>
            <w:rFonts w:ascii="Palatino Linotype" w:eastAsia="Calibri" w:hAnsi="Palatino Linotype" w:cs="Arial"/>
            <w:b/>
            <w:bCs/>
            <w:color w:val="0D0D0D" w:themeColor="text1" w:themeTint="F2"/>
            <w:u w:val="none"/>
            <w:lang w:eastAsia="en-US"/>
          </w:rPr>
          <w:t>00130</w:t>
        </w:r>
        <w:r w:rsidR="00DA5493" w:rsidRPr="009F0AFB">
          <w:rPr>
            <w:rStyle w:val="Hipervnculo"/>
            <w:rFonts w:ascii="Palatino Linotype" w:eastAsia="Calibri" w:hAnsi="Palatino Linotype" w:cs="Arial"/>
            <w:b/>
            <w:bCs/>
            <w:color w:val="0D0D0D" w:themeColor="text1" w:themeTint="F2"/>
            <w:u w:val="none"/>
            <w:lang w:eastAsia="en-US"/>
          </w:rPr>
          <w:t>2</w:t>
        </w:r>
        <w:r w:rsidRPr="009F0AFB">
          <w:rPr>
            <w:rStyle w:val="Hipervnculo"/>
            <w:rFonts w:ascii="Palatino Linotype" w:eastAsia="Calibri" w:hAnsi="Palatino Linotype" w:cs="Arial"/>
            <w:b/>
            <w:bCs/>
            <w:color w:val="0D0D0D" w:themeColor="text1" w:themeTint="F2"/>
            <w:u w:val="none"/>
            <w:lang w:eastAsia="en-US"/>
          </w:rPr>
          <w:t>CAPULHUA/IP/2021</w:t>
        </w:r>
      </w:hyperlink>
      <w:r w:rsidR="00DA5493" w:rsidRPr="009F0AFB">
        <w:rPr>
          <w:rFonts w:ascii="Palatino Linotype" w:eastAsia="Calibri" w:hAnsi="Palatino Linotype" w:cs="Arial"/>
          <w:color w:val="0D0D0D" w:themeColor="text1" w:themeTint="F2"/>
          <w:lang w:val="es-MX" w:eastAsia="en-US"/>
        </w:rPr>
        <w:t xml:space="preserve">, </w:t>
      </w:r>
      <w:r w:rsidRPr="009F0AFB">
        <w:rPr>
          <w:rFonts w:ascii="Palatino Linotype" w:eastAsia="Calibri" w:hAnsi="Palatino Linotype" w:cs="Arial"/>
          <w:color w:val="0D0D0D" w:themeColor="text1" w:themeTint="F2"/>
          <w:lang w:val="es-MX" w:eastAsia="en-US"/>
        </w:rPr>
        <w:t xml:space="preserve">el </w:t>
      </w:r>
      <w:r w:rsidRPr="009F0AFB">
        <w:rPr>
          <w:rFonts w:ascii="Palatino Linotype" w:eastAsia="Calibri" w:hAnsi="Palatino Linotype" w:cs="Arial"/>
          <w:b/>
          <w:color w:val="0D0D0D" w:themeColor="text1" w:themeTint="F2"/>
          <w:lang w:val="es-MX" w:eastAsia="en-US"/>
        </w:rPr>
        <w:t xml:space="preserve">Ayuntamiento de </w:t>
      </w:r>
      <w:proofErr w:type="spellStart"/>
      <w:r w:rsidRPr="009F0AFB">
        <w:rPr>
          <w:rFonts w:ascii="Palatino Linotype" w:eastAsia="Calibri" w:hAnsi="Palatino Linotype" w:cs="Arial"/>
          <w:b/>
          <w:color w:val="0D0D0D" w:themeColor="text1" w:themeTint="F2"/>
          <w:lang w:val="es-MX" w:eastAsia="en-US"/>
        </w:rPr>
        <w:t>Capulhuac</w:t>
      </w:r>
      <w:proofErr w:type="spellEnd"/>
      <w:r w:rsidRPr="009F0AFB">
        <w:rPr>
          <w:rFonts w:ascii="Palatino Linotype" w:eastAsia="Calibri" w:hAnsi="Palatino Linotype" w:cs="Arial"/>
          <w:b/>
          <w:color w:val="0D0D0D" w:themeColor="text1" w:themeTint="F2"/>
          <w:lang w:val="es-MX" w:eastAsia="en-US"/>
        </w:rPr>
        <w:t xml:space="preserve"> </w:t>
      </w:r>
      <w:r w:rsidRPr="009F0AFB">
        <w:rPr>
          <w:rFonts w:ascii="Palatino Linotype" w:eastAsia="Calibri" w:hAnsi="Palatino Linotype" w:cs="Arial"/>
          <w:color w:val="0D0D0D" w:themeColor="text1" w:themeTint="F2"/>
          <w:lang w:val="es-MX" w:eastAsia="en-US"/>
        </w:rPr>
        <w:t xml:space="preserve">manifestó expresamente durante el año dos mil veintiuno, contar con expedientes derivados de la interposición de denuncias y /o quejas como a continuación se observa: </w:t>
      </w:r>
    </w:p>
    <w:p w14:paraId="0565E2B3" w14:textId="77777777" w:rsidR="00F3567F" w:rsidRPr="009F0AFB" w:rsidRDefault="00F3567F" w:rsidP="009F0AFB">
      <w:pPr>
        <w:pStyle w:val="Prrafodelista"/>
        <w:spacing w:line="360" w:lineRule="auto"/>
        <w:rPr>
          <w:rFonts w:ascii="Palatino Linotype" w:eastAsia="Calibri" w:hAnsi="Palatino Linotype" w:cs="Arial"/>
          <w:lang w:val="es-MX" w:eastAsia="en-US"/>
        </w:rPr>
      </w:pPr>
    </w:p>
    <w:p w14:paraId="472F8749" w14:textId="18787A24" w:rsidR="00F3567F" w:rsidRPr="009F0AFB" w:rsidRDefault="00F3567F" w:rsidP="009F0AFB">
      <w:pPr>
        <w:pStyle w:val="Prrafodelista"/>
        <w:spacing w:after="160" w:line="360" w:lineRule="auto"/>
        <w:ind w:left="0" w:right="49"/>
        <w:contextualSpacing/>
        <w:jc w:val="center"/>
        <w:rPr>
          <w:rFonts w:ascii="Palatino Linotype" w:eastAsia="Calibri" w:hAnsi="Palatino Linotype" w:cs="Arial"/>
          <w:b/>
          <w:lang w:val="es-MX" w:eastAsia="en-US"/>
        </w:rPr>
      </w:pPr>
      <w:r w:rsidRPr="009F0AFB">
        <w:rPr>
          <w:rFonts w:ascii="Palatino Linotype" w:eastAsia="Calibri" w:hAnsi="Palatino Linotype" w:cs="Arial"/>
          <w:b/>
          <w:lang w:eastAsia="en-US"/>
        </w:rPr>
        <w:t>Respuesta a la Solicitud</w:t>
      </w:r>
      <w:r w:rsidRPr="009F0AFB">
        <w:rPr>
          <w:rFonts w:ascii="Palatino Linotype" w:eastAsia="Calibri" w:hAnsi="Palatino Linotype" w:cs="Arial"/>
          <w:b/>
          <w:color w:val="0D0D0D" w:themeColor="text1" w:themeTint="F2"/>
          <w:lang w:eastAsia="en-US"/>
        </w:rPr>
        <w:t xml:space="preserve"> </w:t>
      </w:r>
      <w:hyperlink r:id="rId10" w:history="1">
        <w:r w:rsidRPr="009F0AFB">
          <w:rPr>
            <w:rStyle w:val="Hipervnculo"/>
            <w:rFonts w:ascii="Palatino Linotype" w:eastAsia="Calibri" w:hAnsi="Palatino Linotype" w:cs="Arial"/>
            <w:b/>
            <w:bCs/>
            <w:color w:val="0D0D0D" w:themeColor="text1" w:themeTint="F2"/>
            <w:u w:val="none"/>
            <w:lang w:eastAsia="en-US"/>
          </w:rPr>
          <w:t>00130/CAPULHUA/IP/2021</w:t>
        </w:r>
      </w:hyperlink>
      <w:r w:rsidR="00DA5493" w:rsidRPr="009F0AFB">
        <w:rPr>
          <w:rFonts w:ascii="Palatino Linotype" w:eastAsia="Calibri" w:hAnsi="Palatino Linotype" w:cs="Arial"/>
          <w:b/>
          <w:color w:val="0D0D0D" w:themeColor="text1" w:themeTint="F2"/>
          <w:lang w:val="es-MX" w:eastAsia="en-US"/>
        </w:rPr>
        <w:t>:</w:t>
      </w:r>
    </w:p>
    <w:p w14:paraId="3AF9F8C3" w14:textId="77777777" w:rsidR="00F3567F" w:rsidRPr="009F0AFB" w:rsidRDefault="00F3567F" w:rsidP="009F0AFB">
      <w:pPr>
        <w:spacing w:line="360" w:lineRule="auto"/>
        <w:rPr>
          <w:rFonts w:ascii="Palatino Linotype" w:eastAsia="Calibri" w:hAnsi="Palatino Linotype" w:cs="Arial"/>
          <w:lang w:val="es-MX" w:eastAsia="en-US"/>
        </w:rPr>
      </w:pPr>
    </w:p>
    <w:p w14:paraId="7C55AAA4" w14:textId="14A9C3AF" w:rsidR="00F3567F" w:rsidRPr="009F0AFB" w:rsidRDefault="00F3567F" w:rsidP="009F0AFB">
      <w:pPr>
        <w:spacing w:line="360" w:lineRule="auto"/>
        <w:ind w:left="567" w:right="616"/>
        <w:jc w:val="right"/>
        <w:rPr>
          <w:rFonts w:ascii="Palatino Linotype" w:eastAsia="Calibri" w:hAnsi="Palatino Linotype" w:cs="Arial"/>
          <w:i/>
          <w:lang w:val="es-MX" w:eastAsia="en-US"/>
        </w:rPr>
      </w:pPr>
      <w:r w:rsidRPr="009F0AFB">
        <w:rPr>
          <w:rFonts w:ascii="Palatino Linotype" w:eastAsia="Calibri" w:hAnsi="Palatino Linotype" w:cs="Arial"/>
          <w:i/>
          <w:lang w:val="es-MX" w:eastAsia="en-US"/>
        </w:rPr>
        <w:lastRenderedPageBreak/>
        <w:t>“</w:t>
      </w:r>
      <w:proofErr w:type="spellStart"/>
      <w:r w:rsidRPr="009F0AFB">
        <w:rPr>
          <w:rFonts w:ascii="Palatino Linotype" w:eastAsia="Calibri" w:hAnsi="Palatino Linotype" w:cs="Arial"/>
          <w:i/>
          <w:lang w:val="es-MX" w:eastAsia="en-US"/>
        </w:rPr>
        <w:t>Capulhuac</w:t>
      </w:r>
      <w:proofErr w:type="spellEnd"/>
      <w:r w:rsidRPr="009F0AFB">
        <w:rPr>
          <w:rFonts w:ascii="Palatino Linotype" w:eastAsia="Calibri" w:hAnsi="Palatino Linotype" w:cs="Arial"/>
          <w:i/>
          <w:lang w:val="es-MX" w:eastAsia="en-US"/>
        </w:rPr>
        <w:t>, México a 22 de Septiembre de 2021</w:t>
      </w:r>
    </w:p>
    <w:p w14:paraId="7D805853" w14:textId="77777777" w:rsidR="00F3567F" w:rsidRPr="009F0AFB" w:rsidRDefault="00F3567F" w:rsidP="009F0AFB">
      <w:pPr>
        <w:spacing w:line="360" w:lineRule="auto"/>
        <w:ind w:left="567" w:right="616"/>
        <w:jc w:val="right"/>
        <w:rPr>
          <w:rFonts w:ascii="Palatino Linotype" w:eastAsia="Calibri" w:hAnsi="Palatino Linotype" w:cs="Arial"/>
          <w:i/>
          <w:lang w:val="es-MX" w:eastAsia="en-US"/>
        </w:rPr>
      </w:pPr>
      <w:r w:rsidRPr="009F0AFB">
        <w:rPr>
          <w:rFonts w:ascii="Palatino Linotype" w:eastAsia="Calibri" w:hAnsi="Palatino Linotype" w:cs="Arial"/>
          <w:i/>
          <w:lang w:val="es-MX" w:eastAsia="en-US"/>
        </w:rPr>
        <w:t>Nombre del solicitante: C. Solicitante</w:t>
      </w:r>
    </w:p>
    <w:p w14:paraId="3FC96702" w14:textId="77777777" w:rsidR="00F3567F" w:rsidRPr="009F0AFB" w:rsidRDefault="00F3567F" w:rsidP="009F0AFB">
      <w:pPr>
        <w:spacing w:line="360" w:lineRule="auto"/>
        <w:ind w:left="567" w:right="616"/>
        <w:jc w:val="right"/>
        <w:rPr>
          <w:rFonts w:ascii="Palatino Linotype" w:eastAsia="Calibri" w:hAnsi="Palatino Linotype" w:cs="Arial"/>
          <w:i/>
          <w:lang w:val="es-MX" w:eastAsia="en-US"/>
        </w:rPr>
      </w:pPr>
      <w:r w:rsidRPr="009F0AFB">
        <w:rPr>
          <w:rFonts w:ascii="Palatino Linotype" w:eastAsia="Calibri" w:hAnsi="Palatino Linotype" w:cs="Arial"/>
          <w:i/>
          <w:lang w:val="es-MX" w:eastAsia="en-US"/>
        </w:rPr>
        <w:t>Folio de la solicitud: 00130/CAPULHUA/IP/2021</w:t>
      </w:r>
    </w:p>
    <w:p w14:paraId="66D724C6" w14:textId="77777777" w:rsidR="00F3567F" w:rsidRPr="009F0AFB" w:rsidRDefault="00F3567F" w:rsidP="009F0AFB">
      <w:pPr>
        <w:spacing w:line="360" w:lineRule="auto"/>
        <w:ind w:left="567" w:right="616"/>
        <w:jc w:val="right"/>
        <w:rPr>
          <w:rFonts w:ascii="Palatino Linotype" w:eastAsia="Calibri" w:hAnsi="Palatino Linotype" w:cs="Arial"/>
          <w:i/>
          <w:lang w:val="es-MX" w:eastAsia="en-US"/>
        </w:rPr>
      </w:pPr>
    </w:p>
    <w:p w14:paraId="66AA9AD1" w14:textId="41951D88" w:rsidR="00F3567F" w:rsidRPr="009F0AFB" w:rsidRDefault="00F3567F" w:rsidP="009F0AFB">
      <w:pPr>
        <w:spacing w:line="360" w:lineRule="auto"/>
        <w:ind w:left="567" w:right="616"/>
        <w:jc w:val="both"/>
        <w:rPr>
          <w:rFonts w:ascii="Palatino Linotype" w:eastAsia="Calibri" w:hAnsi="Palatino Linotype" w:cs="Arial"/>
          <w:b/>
          <w:i/>
          <w:lang w:val="es-MX" w:eastAsia="en-US"/>
        </w:rPr>
      </w:pPr>
      <w:r w:rsidRPr="009F0AFB">
        <w:rPr>
          <w:rFonts w:ascii="Palatino Linotype" w:eastAsia="Calibri" w:hAnsi="Palatino Linotype" w:cs="Arial"/>
          <w:i/>
          <w:lang w:val="es-MX" w:eastAsia="en-US"/>
        </w:rPr>
        <w:t xml:space="preserve">Con el presente, le saludo a usted en forma cordial al tiempo de que y con atención a su solicitud 00130/CAPULHUA/IP/2021 registrada a través de este Sistema, con lo dispuesto en el Artículo 40 de la Ley de Transparencia y Acceso a la Información Pública del Estado de México y Municipios donde solicito lo siguiente: “solicito a la titular del órgano interno de control el procedimiento terminado en contra de la tesorera municipal de la administración 2016-2018 en versión publica” (Sic). En tal Virtud me permito remitirle la información que le enviaron a esta unidad de Transparencia, esto con el fin de dar pleno cumplimiento lo solicitado por el peticionario mencionando que la respuesta proporcionada del área correspondiente es la siguiente: </w:t>
      </w:r>
      <w:r w:rsidRPr="009F0AFB">
        <w:rPr>
          <w:rFonts w:ascii="Palatino Linotype" w:eastAsia="Calibri" w:hAnsi="Palatino Linotype" w:cs="Arial"/>
          <w:b/>
          <w:i/>
          <w:lang w:val="es-MX" w:eastAsia="en-US"/>
        </w:rPr>
        <w:t xml:space="preserve">Al respecto esta Contraloría Municipal, le informa que la información que solicita se considera como reservada, ya que por razones de interés público el acceso a esta se encuentra restringida en virtud de que pudiera causar una alteración en el procedimiento administrativo, en el que se encuentran incluidos los de la quejas, denuncias, inconformidades, responsabilidades administrativas y resarcitorias en tanto no hayan quedado firmes o afecte la administración de justicia o la seguridad de un denunciante, querellante o testigo, así como sus familias; circunstancia por la cual es aplicable la prueba de daño en términos de lo que dispone los artículos 129 y 140 Ley de Transparencia y Acceso a </w:t>
      </w:r>
      <w:proofErr w:type="spellStart"/>
      <w:r w:rsidRPr="009F0AFB">
        <w:rPr>
          <w:rFonts w:ascii="Palatino Linotype" w:eastAsia="Calibri" w:hAnsi="Palatino Linotype" w:cs="Arial"/>
          <w:b/>
          <w:i/>
          <w:lang w:val="es-MX" w:eastAsia="en-US"/>
        </w:rPr>
        <w:t>al</w:t>
      </w:r>
      <w:proofErr w:type="spellEnd"/>
      <w:r w:rsidRPr="009F0AFB">
        <w:rPr>
          <w:rFonts w:ascii="Palatino Linotype" w:eastAsia="Calibri" w:hAnsi="Palatino Linotype" w:cs="Arial"/>
          <w:b/>
          <w:i/>
          <w:lang w:val="es-MX" w:eastAsia="en-US"/>
        </w:rPr>
        <w:t xml:space="preserve"> Información Pública del Estado de México</w:t>
      </w:r>
    </w:p>
    <w:p w14:paraId="7EF71929" w14:textId="77777777" w:rsidR="00F3567F" w:rsidRPr="009F0AFB" w:rsidRDefault="00F3567F" w:rsidP="009F0AFB">
      <w:pPr>
        <w:spacing w:line="360" w:lineRule="auto"/>
        <w:ind w:left="567" w:right="616"/>
        <w:rPr>
          <w:rFonts w:ascii="Palatino Linotype" w:eastAsia="Calibri" w:hAnsi="Palatino Linotype" w:cs="Arial"/>
          <w:i/>
          <w:lang w:val="es-MX" w:eastAsia="en-US"/>
        </w:rPr>
      </w:pPr>
      <w:r w:rsidRPr="009F0AFB">
        <w:rPr>
          <w:rFonts w:ascii="Palatino Linotype" w:eastAsia="Calibri" w:hAnsi="Palatino Linotype" w:cs="Arial"/>
          <w:i/>
          <w:lang w:val="es-MX" w:eastAsia="en-US"/>
        </w:rPr>
        <w:lastRenderedPageBreak/>
        <w:t>ATENTAMENTE</w:t>
      </w:r>
    </w:p>
    <w:p w14:paraId="4F46F7B8" w14:textId="224BA0C1" w:rsidR="00F3567F" w:rsidRPr="009F0AFB" w:rsidRDefault="00F3567F" w:rsidP="009F0AFB">
      <w:pPr>
        <w:spacing w:line="360" w:lineRule="auto"/>
        <w:ind w:left="567" w:right="616"/>
        <w:rPr>
          <w:rFonts w:ascii="Palatino Linotype" w:eastAsia="Calibri" w:hAnsi="Palatino Linotype" w:cs="Arial"/>
          <w:i/>
          <w:lang w:val="es-MX" w:eastAsia="en-US"/>
        </w:rPr>
      </w:pPr>
      <w:r w:rsidRPr="009F0AFB">
        <w:rPr>
          <w:rFonts w:ascii="Palatino Linotype" w:eastAsia="Calibri" w:hAnsi="Palatino Linotype" w:cs="Arial"/>
          <w:i/>
          <w:lang w:val="es-MX" w:eastAsia="en-US"/>
        </w:rPr>
        <w:t xml:space="preserve">Ing. Ulises </w:t>
      </w:r>
      <w:proofErr w:type="spellStart"/>
      <w:r w:rsidRPr="009F0AFB">
        <w:rPr>
          <w:rFonts w:ascii="Palatino Linotype" w:eastAsia="Calibri" w:hAnsi="Palatino Linotype" w:cs="Arial"/>
          <w:i/>
          <w:lang w:val="es-MX" w:eastAsia="en-US"/>
        </w:rPr>
        <w:t>Emmanuell</w:t>
      </w:r>
      <w:proofErr w:type="spellEnd"/>
      <w:r w:rsidRPr="009F0AFB">
        <w:rPr>
          <w:rFonts w:ascii="Palatino Linotype" w:eastAsia="Calibri" w:hAnsi="Palatino Linotype" w:cs="Arial"/>
          <w:i/>
          <w:lang w:val="es-MX" w:eastAsia="en-US"/>
        </w:rPr>
        <w:t xml:space="preserve"> Reyes Conde” (Sic)</w:t>
      </w:r>
    </w:p>
    <w:p w14:paraId="3BBC6295" w14:textId="77777777" w:rsidR="00F3567F" w:rsidRPr="009F0AFB" w:rsidRDefault="00F3567F" w:rsidP="009F0AFB">
      <w:pPr>
        <w:spacing w:line="360" w:lineRule="auto"/>
        <w:ind w:left="567" w:right="616"/>
        <w:rPr>
          <w:rFonts w:ascii="Palatino Linotype" w:eastAsia="Calibri" w:hAnsi="Palatino Linotype" w:cs="Arial"/>
          <w:i/>
          <w:lang w:val="es-MX" w:eastAsia="en-US"/>
        </w:rPr>
      </w:pPr>
    </w:p>
    <w:p w14:paraId="451EC9EB" w14:textId="5EC72237" w:rsidR="00F3567F" w:rsidRPr="009F0AFB" w:rsidRDefault="00F3567F" w:rsidP="009F0AFB">
      <w:pPr>
        <w:spacing w:line="360" w:lineRule="auto"/>
        <w:ind w:right="616"/>
        <w:jc w:val="center"/>
        <w:rPr>
          <w:rFonts w:ascii="Palatino Linotype" w:eastAsia="Calibri" w:hAnsi="Palatino Linotype" w:cs="Arial"/>
          <w:b/>
          <w:lang w:val="es-MX" w:eastAsia="en-US"/>
        </w:rPr>
      </w:pPr>
      <w:r w:rsidRPr="009F0AFB">
        <w:rPr>
          <w:rFonts w:ascii="Palatino Linotype" w:eastAsia="Calibri" w:hAnsi="Palatino Linotype" w:cs="Arial"/>
          <w:b/>
          <w:lang w:val="es-MX" w:eastAsia="en-US"/>
        </w:rPr>
        <w:t xml:space="preserve">Respuesta a la Solicitud </w:t>
      </w:r>
      <w:r w:rsidR="00DA5493" w:rsidRPr="009F0AFB">
        <w:rPr>
          <w:rFonts w:ascii="Palatino Linotype" w:eastAsia="Calibri" w:hAnsi="Palatino Linotype" w:cs="Arial"/>
          <w:b/>
          <w:lang w:val="es-MX" w:eastAsia="en-US"/>
        </w:rPr>
        <w:t>de información 00132/CAPULHUA/IP/2021:</w:t>
      </w:r>
    </w:p>
    <w:p w14:paraId="47A9D3A6" w14:textId="77777777" w:rsidR="00F3567F" w:rsidRPr="009F0AFB" w:rsidRDefault="00F3567F" w:rsidP="009F0AFB">
      <w:pPr>
        <w:pStyle w:val="Prrafodelista"/>
        <w:spacing w:after="160" w:line="360" w:lineRule="auto"/>
        <w:ind w:left="0" w:right="49"/>
        <w:contextualSpacing/>
        <w:jc w:val="both"/>
        <w:rPr>
          <w:rFonts w:ascii="Palatino Linotype" w:eastAsia="Calibri" w:hAnsi="Palatino Linotype" w:cs="Arial"/>
          <w:lang w:val="es-MX" w:eastAsia="en-US"/>
        </w:rPr>
      </w:pPr>
    </w:p>
    <w:p w14:paraId="3A022A6E" w14:textId="77777777" w:rsidR="00F3567F" w:rsidRPr="009F0AFB" w:rsidRDefault="00F3567F" w:rsidP="009F0AFB">
      <w:pPr>
        <w:pStyle w:val="Prrafodelista"/>
        <w:spacing w:after="160" w:line="360" w:lineRule="auto"/>
        <w:ind w:left="0" w:right="49"/>
        <w:contextualSpacing/>
        <w:jc w:val="both"/>
        <w:rPr>
          <w:rFonts w:ascii="Palatino Linotype" w:eastAsia="Calibri" w:hAnsi="Palatino Linotype" w:cs="Arial"/>
          <w:lang w:val="es-MX" w:eastAsia="en-US"/>
        </w:rPr>
      </w:pPr>
    </w:p>
    <w:p w14:paraId="00228406" w14:textId="77777777" w:rsidR="00F3567F" w:rsidRPr="009F0AFB" w:rsidRDefault="00F3567F" w:rsidP="009F0AFB">
      <w:pPr>
        <w:pStyle w:val="Prrafodelista"/>
        <w:spacing w:after="160" w:line="360" w:lineRule="auto"/>
        <w:ind w:left="0" w:right="49"/>
        <w:contextualSpacing/>
        <w:jc w:val="center"/>
        <w:rPr>
          <w:rFonts w:ascii="Palatino Linotype" w:eastAsia="Calibri" w:hAnsi="Palatino Linotype" w:cs="Arial"/>
          <w:lang w:val="es-MX" w:eastAsia="en-US"/>
        </w:rPr>
      </w:pPr>
    </w:p>
    <w:p w14:paraId="14C77372" w14:textId="2F6EE730" w:rsidR="00DA5493" w:rsidRPr="009F0AFB" w:rsidRDefault="00DA5493" w:rsidP="009F0AFB">
      <w:pPr>
        <w:pStyle w:val="Prrafodelista"/>
        <w:spacing w:after="160" w:line="360" w:lineRule="auto"/>
        <w:ind w:left="567" w:right="616"/>
        <w:contextualSpacing/>
        <w:jc w:val="right"/>
        <w:rPr>
          <w:rFonts w:ascii="Palatino Linotype" w:eastAsia="Calibri" w:hAnsi="Palatino Linotype" w:cs="Arial"/>
          <w:i/>
          <w:lang w:val="es-MX" w:eastAsia="en-US"/>
        </w:rPr>
      </w:pPr>
      <w:r w:rsidRPr="009F0AFB">
        <w:rPr>
          <w:rFonts w:ascii="Palatino Linotype" w:eastAsia="Calibri" w:hAnsi="Palatino Linotype" w:cs="Arial"/>
          <w:i/>
          <w:lang w:val="es-MX" w:eastAsia="en-US"/>
        </w:rPr>
        <w:t>“</w:t>
      </w:r>
      <w:proofErr w:type="spellStart"/>
      <w:r w:rsidRPr="009F0AFB">
        <w:rPr>
          <w:rFonts w:ascii="Palatino Linotype" w:eastAsia="Calibri" w:hAnsi="Palatino Linotype" w:cs="Arial"/>
          <w:i/>
          <w:lang w:val="es-MX" w:eastAsia="en-US"/>
        </w:rPr>
        <w:t>Capulhuac</w:t>
      </w:r>
      <w:proofErr w:type="spellEnd"/>
      <w:r w:rsidRPr="009F0AFB">
        <w:rPr>
          <w:rFonts w:ascii="Palatino Linotype" w:eastAsia="Calibri" w:hAnsi="Palatino Linotype" w:cs="Arial"/>
          <w:i/>
          <w:lang w:val="es-MX" w:eastAsia="en-US"/>
        </w:rPr>
        <w:t>, México a 22 de Septiembre de 2021</w:t>
      </w:r>
    </w:p>
    <w:p w14:paraId="42A491D7" w14:textId="77777777" w:rsidR="00DA5493" w:rsidRPr="009F0AFB" w:rsidRDefault="00DA5493" w:rsidP="009F0AFB">
      <w:pPr>
        <w:pStyle w:val="Prrafodelista"/>
        <w:spacing w:after="160" w:line="360" w:lineRule="auto"/>
        <w:ind w:left="567" w:right="616"/>
        <w:contextualSpacing/>
        <w:jc w:val="right"/>
        <w:rPr>
          <w:rFonts w:ascii="Palatino Linotype" w:eastAsia="Calibri" w:hAnsi="Palatino Linotype" w:cs="Arial"/>
          <w:i/>
          <w:lang w:val="es-MX" w:eastAsia="en-US"/>
        </w:rPr>
      </w:pPr>
      <w:r w:rsidRPr="009F0AFB">
        <w:rPr>
          <w:rFonts w:ascii="Palatino Linotype" w:eastAsia="Calibri" w:hAnsi="Palatino Linotype" w:cs="Arial"/>
          <w:i/>
          <w:lang w:val="es-MX" w:eastAsia="en-US"/>
        </w:rPr>
        <w:t>Nombre del solicitante: C. Solicitante</w:t>
      </w:r>
    </w:p>
    <w:p w14:paraId="3E7BAC23" w14:textId="77777777" w:rsidR="00DA5493" w:rsidRPr="009F0AFB" w:rsidRDefault="00DA5493" w:rsidP="009F0AFB">
      <w:pPr>
        <w:pStyle w:val="Prrafodelista"/>
        <w:spacing w:after="160" w:line="360" w:lineRule="auto"/>
        <w:ind w:left="567" w:right="616"/>
        <w:contextualSpacing/>
        <w:jc w:val="right"/>
        <w:rPr>
          <w:rFonts w:ascii="Palatino Linotype" w:eastAsia="Calibri" w:hAnsi="Palatino Linotype" w:cs="Arial"/>
          <w:i/>
          <w:lang w:val="es-MX" w:eastAsia="en-US"/>
        </w:rPr>
      </w:pPr>
      <w:r w:rsidRPr="009F0AFB">
        <w:rPr>
          <w:rFonts w:ascii="Palatino Linotype" w:eastAsia="Calibri" w:hAnsi="Palatino Linotype" w:cs="Arial"/>
          <w:i/>
          <w:lang w:val="es-MX" w:eastAsia="en-US"/>
        </w:rPr>
        <w:t>Folio de la solicitud: 00132/CAPULHUA/IP/2021</w:t>
      </w:r>
    </w:p>
    <w:p w14:paraId="66070A99" w14:textId="77777777" w:rsidR="00DA5493" w:rsidRPr="009F0AFB" w:rsidRDefault="00DA5493" w:rsidP="009F0AFB">
      <w:pPr>
        <w:pStyle w:val="Prrafodelista"/>
        <w:spacing w:after="160" w:line="360" w:lineRule="auto"/>
        <w:ind w:left="567" w:right="616"/>
        <w:contextualSpacing/>
        <w:jc w:val="right"/>
        <w:rPr>
          <w:rFonts w:ascii="Palatino Linotype" w:eastAsia="Calibri" w:hAnsi="Palatino Linotype" w:cs="Arial"/>
          <w:i/>
          <w:lang w:val="es-MX" w:eastAsia="en-US"/>
        </w:rPr>
      </w:pPr>
    </w:p>
    <w:p w14:paraId="29879C0C" w14:textId="77777777" w:rsidR="00DA5493" w:rsidRPr="009F0AFB" w:rsidRDefault="00DA5493" w:rsidP="009F0AFB">
      <w:pPr>
        <w:pStyle w:val="Prrafodelista"/>
        <w:spacing w:after="160" w:line="360" w:lineRule="auto"/>
        <w:ind w:left="567" w:right="616"/>
        <w:contextualSpacing/>
        <w:jc w:val="both"/>
        <w:rPr>
          <w:rFonts w:ascii="Palatino Linotype" w:eastAsia="Calibri" w:hAnsi="Palatino Linotype" w:cs="Arial"/>
          <w:b/>
          <w:i/>
          <w:lang w:val="es-MX" w:eastAsia="en-US"/>
        </w:rPr>
      </w:pPr>
      <w:r w:rsidRPr="009F0AFB">
        <w:rPr>
          <w:rFonts w:ascii="Palatino Linotype" w:eastAsia="Calibri" w:hAnsi="Palatino Linotype" w:cs="Arial"/>
          <w:i/>
          <w:lang w:val="es-MX" w:eastAsia="en-US"/>
        </w:rPr>
        <w:t xml:space="preserve">Con el presente, le saludo a usted en forma cordial al tiempo de que y con atención a su solicitud 00132/CAPULHUA/IP/2021 registrada a través de este Sistema, con lo dispuesto en el Artículo 40 de la Ley de Transparencia y Acceso a la Información Pública del Estado de México y Municipios donde solicito lo siguiente: “solicito todos los expedientes que se han iniciado ya resueltos el órgano interno de control del primero de enero del 2019 hasta el 31 de octubre del 2020” (Sic). </w:t>
      </w:r>
      <w:r w:rsidRPr="009F0AFB">
        <w:rPr>
          <w:rFonts w:ascii="Palatino Linotype" w:eastAsia="Calibri" w:hAnsi="Palatino Linotype" w:cs="Arial"/>
          <w:b/>
          <w:i/>
          <w:lang w:val="es-MX" w:eastAsia="en-US"/>
        </w:rPr>
        <w:t>En tal Virtud me permito remitirle la información que le enviaron a esta unidad de Transparencia, esto con el fin de dar pleno cumplimiento lo solicitado por el peticionario mencionando que la respuesta proporcionada del área correspondiente es la siguiente: Con la Finalidad de atender la solicitud, este Órgano de Control la atiende mencionando que los expedientes son un total de 13, 7 del año 2019 y 6 del año 2019</w:t>
      </w:r>
    </w:p>
    <w:p w14:paraId="6F71F6E9" w14:textId="77777777" w:rsidR="00DA5493" w:rsidRPr="009F0AFB" w:rsidRDefault="00DA5493" w:rsidP="009F0AFB">
      <w:pPr>
        <w:pStyle w:val="Prrafodelista"/>
        <w:spacing w:after="160" w:line="360" w:lineRule="auto"/>
        <w:ind w:left="567" w:right="616"/>
        <w:contextualSpacing/>
        <w:jc w:val="both"/>
        <w:rPr>
          <w:rFonts w:ascii="Palatino Linotype" w:eastAsia="Calibri" w:hAnsi="Palatino Linotype" w:cs="Arial"/>
          <w:i/>
          <w:lang w:val="es-MX" w:eastAsia="en-US"/>
        </w:rPr>
      </w:pPr>
    </w:p>
    <w:p w14:paraId="0D01C9B7" w14:textId="77777777" w:rsidR="00DA5493" w:rsidRPr="009F0AFB" w:rsidRDefault="00DA5493" w:rsidP="009F0AFB">
      <w:pPr>
        <w:pStyle w:val="Prrafodelista"/>
        <w:spacing w:after="160" w:line="360" w:lineRule="auto"/>
        <w:ind w:left="567" w:right="616"/>
        <w:contextualSpacing/>
        <w:jc w:val="both"/>
        <w:rPr>
          <w:rFonts w:ascii="Palatino Linotype" w:eastAsia="Calibri" w:hAnsi="Palatino Linotype" w:cs="Arial"/>
          <w:i/>
          <w:lang w:val="es-MX" w:eastAsia="en-US"/>
        </w:rPr>
      </w:pPr>
      <w:r w:rsidRPr="009F0AFB">
        <w:rPr>
          <w:rFonts w:ascii="Palatino Linotype" w:eastAsia="Calibri" w:hAnsi="Palatino Linotype" w:cs="Arial"/>
          <w:i/>
          <w:lang w:val="es-MX" w:eastAsia="en-US"/>
        </w:rPr>
        <w:lastRenderedPageBreak/>
        <w:t>ATENTAMENTE</w:t>
      </w:r>
    </w:p>
    <w:p w14:paraId="2C1E7B8C" w14:textId="434CF304" w:rsidR="00DA5493" w:rsidRPr="009F0AFB" w:rsidRDefault="00DA5493" w:rsidP="009F0AFB">
      <w:pPr>
        <w:pStyle w:val="Prrafodelista"/>
        <w:spacing w:after="160" w:line="360" w:lineRule="auto"/>
        <w:ind w:left="567" w:right="616"/>
        <w:contextualSpacing/>
        <w:jc w:val="both"/>
        <w:rPr>
          <w:rFonts w:ascii="Palatino Linotype" w:eastAsia="Calibri" w:hAnsi="Palatino Linotype" w:cs="Arial"/>
          <w:i/>
          <w:lang w:val="es-MX" w:eastAsia="en-US"/>
        </w:rPr>
      </w:pPr>
      <w:r w:rsidRPr="009F0AFB">
        <w:rPr>
          <w:rFonts w:ascii="Palatino Linotype" w:eastAsia="Calibri" w:hAnsi="Palatino Linotype" w:cs="Arial"/>
          <w:i/>
          <w:lang w:val="es-MX" w:eastAsia="en-US"/>
        </w:rPr>
        <w:t xml:space="preserve">Ing. Ulises </w:t>
      </w:r>
      <w:proofErr w:type="spellStart"/>
      <w:r w:rsidRPr="009F0AFB">
        <w:rPr>
          <w:rFonts w:ascii="Palatino Linotype" w:eastAsia="Calibri" w:hAnsi="Palatino Linotype" w:cs="Arial"/>
          <w:i/>
          <w:lang w:val="es-MX" w:eastAsia="en-US"/>
        </w:rPr>
        <w:t>Emmanuell</w:t>
      </w:r>
      <w:proofErr w:type="spellEnd"/>
      <w:r w:rsidRPr="009F0AFB">
        <w:rPr>
          <w:rFonts w:ascii="Palatino Linotype" w:eastAsia="Calibri" w:hAnsi="Palatino Linotype" w:cs="Arial"/>
          <w:i/>
          <w:lang w:val="es-MX" w:eastAsia="en-US"/>
        </w:rPr>
        <w:t xml:space="preserve"> Reyes Conde” </w:t>
      </w:r>
    </w:p>
    <w:p w14:paraId="50D94AC1" w14:textId="74848884" w:rsidR="00DA5493" w:rsidRDefault="00DA5493" w:rsidP="009F0AFB">
      <w:pPr>
        <w:pStyle w:val="Prrafodelista"/>
        <w:spacing w:after="160" w:line="360" w:lineRule="auto"/>
        <w:ind w:left="567" w:right="616"/>
        <w:contextualSpacing/>
        <w:jc w:val="both"/>
        <w:rPr>
          <w:rFonts w:ascii="Palatino Linotype" w:eastAsia="Calibri" w:hAnsi="Palatino Linotype" w:cs="Arial"/>
          <w:i/>
          <w:lang w:val="es-MX" w:eastAsia="en-US"/>
        </w:rPr>
      </w:pPr>
      <w:r w:rsidRPr="009F0AFB">
        <w:rPr>
          <w:rFonts w:ascii="Palatino Linotype" w:eastAsia="Calibri" w:hAnsi="Palatino Linotype" w:cs="Arial"/>
          <w:i/>
          <w:lang w:val="es-MX" w:eastAsia="en-US"/>
        </w:rPr>
        <w:t xml:space="preserve">(Énfasis añadido) </w:t>
      </w:r>
    </w:p>
    <w:p w14:paraId="4E2457AE" w14:textId="462F1566" w:rsidR="00217028" w:rsidRDefault="00217028" w:rsidP="00217028">
      <w:pPr>
        <w:numPr>
          <w:ilvl w:val="0"/>
          <w:numId w:val="2"/>
        </w:numPr>
        <w:spacing w:after="160" w:line="360" w:lineRule="auto"/>
        <w:ind w:left="0" w:right="49" w:firstLine="0"/>
        <w:contextualSpacing/>
        <w:jc w:val="both"/>
        <w:rPr>
          <w:rFonts w:ascii="Palatino Linotype" w:eastAsia="Calibri" w:hAnsi="Palatino Linotype" w:cs="Arial"/>
          <w:lang w:val="es-MX" w:eastAsia="en-US"/>
        </w:rPr>
      </w:pPr>
      <w:r w:rsidRPr="009F0AFB">
        <w:rPr>
          <w:rFonts w:ascii="Palatino Linotype" w:eastAsia="Calibri" w:hAnsi="Palatino Linotype" w:cs="Arial"/>
          <w:lang w:val="es-MX" w:eastAsia="en-US"/>
        </w:rPr>
        <w:t xml:space="preserve">Apuntado lo anterior, </w:t>
      </w:r>
      <w:r>
        <w:rPr>
          <w:rFonts w:ascii="Palatino Linotype" w:eastAsia="Calibri" w:hAnsi="Palatino Linotype" w:cs="Arial"/>
          <w:lang w:val="es-MX" w:eastAsia="en-US"/>
        </w:rPr>
        <w:t xml:space="preserve">y toda vez que se advierten elementos para determinar que la información solicitada debe obrar en los archivos del </w:t>
      </w:r>
      <w:r>
        <w:rPr>
          <w:rFonts w:ascii="Palatino Linotype" w:eastAsia="Calibri" w:hAnsi="Palatino Linotype" w:cs="Arial"/>
          <w:b/>
          <w:lang w:val="es-MX" w:eastAsia="en-US"/>
        </w:rPr>
        <w:t>SUJETO OBLIGADO,</w:t>
      </w:r>
      <w:r>
        <w:rPr>
          <w:rFonts w:ascii="Palatino Linotype" w:eastAsia="Calibri" w:hAnsi="Palatino Linotype" w:cs="Arial"/>
          <w:lang w:val="es-MX" w:eastAsia="en-US"/>
        </w:rPr>
        <w:t xml:space="preserve"> lo </w:t>
      </w:r>
      <w:r w:rsidRPr="009F0AFB">
        <w:rPr>
          <w:rFonts w:ascii="Palatino Linotype" w:eastAsia="Calibri" w:hAnsi="Palatino Linotype" w:cs="Arial"/>
          <w:lang w:val="es-MX" w:eastAsia="en-US"/>
        </w:rPr>
        <w:t>procedente</w:t>
      </w:r>
      <w:r>
        <w:rPr>
          <w:rFonts w:ascii="Palatino Linotype" w:eastAsia="Calibri" w:hAnsi="Palatino Linotype" w:cs="Arial"/>
          <w:lang w:val="es-MX" w:eastAsia="en-US"/>
        </w:rPr>
        <w:t xml:space="preserve">, </w:t>
      </w:r>
      <w:r w:rsidRPr="009F0AFB">
        <w:rPr>
          <w:rFonts w:ascii="Palatino Linotype" w:eastAsia="Calibri" w:hAnsi="Palatino Linotype" w:cs="Arial"/>
          <w:lang w:val="es-MX" w:eastAsia="en-US"/>
        </w:rPr>
        <w:t xml:space="preserve"> es apegarnos a </w:t>
      </w:r>
      <w:r>
        <w:rPr>
          <w:rFonts w:ascii="Palatino Linotype" w:eastAsia="Calibri" w:hAnsi="Palatino Linotype" w:cs="Arial"/>
          <w:lang w:val="es-MX" w:eastAsia="en-US"/>
        </w:rPr>
        <w:t xml:space="preserve">la hipótesis prevista en </w:t>
      </w:r>
      <w:r w:rsidRPr="009F0AFB">
        <w:rPr>
          <w:rFonts w:ascii="Palatino Linotype" w:eastAsia="Calibri" w:hAnsi="Palatino Linotype" w:cs="Arial"/>
          <w:lang w:val="es-MX" w:eastAsia="en-US"/>
        </w:rPr>
        <w:t xml:space="preserve">artículo </w:t>
      </w:r>
      <w:r>
        <w:rPr>
          <w:rFonts w:ascii="Palatino Linotype" w:eastAsia="Calibri" w:hAnsi="Palatino Linotype" w:cs="Arial"/>
          <w:lang w:val="es-MX" w:eastAsia="en-US"/>
        </w:rPr>
        <w:t xml:space="preserve">169 fracción II, de la Ley de Transparencia Estatal  misma que señala que el Comité de Transparencia, deberá de emitir una resolución que confirme la inexistencia de la información, como a continuación se observa: </w:t>
      </w:r>
    </w:p>
    <w:p w14:paraId="634499F5" w14:textId="77777777" w:rsidR="00217028" w:rsidRPr="00E066A0" w:rsidRDefault="00217028" w:rsidP="00217028">
      <w:pPr>
        <w:spacing w:after="160" w:line="360" w:lineRule="auto"/>
        <w:ind w:right="49"/>
        <w:contextualSpacing/>
        <w:jc w:val="both"/>
        <w:rPr>
          <w:rFonts w:ascii="Palatino Linotype" w:eastAsia="Calibri" w:hAnsi="Palatino Linotype" w:cs="Arial"/>
          <w:sz w:val="28"/>
          <w:lang w:val="es-MX" w:eastAsia="en-US"/>
        </w:rPr>
      </w:pPr>
    </w:p>
    <w:p w14:paraId="59D32D7C" w14:textId="77777777" w:rsidR="00217028" w:rsidRPr="00E066A0" w:rsidRDefault="00217028" w:rsidP="00217028">
      <w:pPr>
        <w:shd w:val="clear" w:color="auto" w:fill="FFFFFF"/>
        <w:spacing w:before="240" w:after="240" w:line="360" w:lineRule="auto"/>
        <w:ind w:left="567" w:right="567"/>
        <w:jc w:val="both"/>
        <w:rPr>
          <w:rFonts w:ascii="Palatino Linotype" w:hAnsi="Palatino Linotype" w:cs="Bookman Old Style"/>
          <w:i/>
          <w:szCs w:val="20"/>
          <w:lang w:val="es-MX" w:eastAsia="es-MX"/>
        </w:rPr>
      </w:pPr>
      <w:r w:rsidRPr="00E066A0">
        <w:rPr>
          <w:rFonts w:ascii="Palatino Linotype" w:hAnsi="Palatino Linotype"/>
          <w:color w:val="222222"/>
          <w:szCs w:val="20"/>
          <w:lang w:val="es-ES_tradnl" w:eastAsia="es-MX"/>
        </w:rPr>
        <w:t> “</w:t>
      </w:r>
      <w:r w:rsidRPr="00E066A0">
        <w:rPr>
          <w:rFonts w:ascii="Palatino Linotype" w:hAnsi="Palatino Linotype" w:cs="Bookman Old Style,Bold"/>
          <w:b/>
          <w:bCs/>
          <w:i/>
          <w:szCs w:val="20"/>
          <w:lang w:val="es-MX" w:eastAsia="es-MX"/>
        </w:rPr>
        <w:t xml:space="preserve">Artículo 169. </w:t>
      </w:r>
      <w:r w:rsidRPr="00E066A0">
        <w:rPr>
          <w:rFonts w:ascii="Palatino Linotype" w:hAnsi="Palatino Linotype" w:cs="Bookman Old Style"/>
          <w:i/>
          <w:szCs w:val="20"/>
          <w:lang w:val="es-MX" w:eastAsia="es-MX"/>
        </w:rPr>
        <w:t>Cuando la información no se encuentre en los archivos del sujeto obligado, el Comité de Transparencia:</w:t>
      </w:r>
    </w:p>
    <w:p w14:paraId="1584D3F4" w14:textId="77777777" w:rsidR="00217028" w:rsidRPr="00E066A0" w:rsidRDefault="00217028" w:rsidP="00217028">
      <w:pPr>
        <w:autoSpaceDE w:val="0"/>
        <w:autoSpaceDN w:val="0"/>
        <w:adjustRightInd w:val="0"/>
        <w:spacing w:line="360" w:lineRule="auto"/>
        <w:ind w:left="567" w:right="567"/>
        <w:jc w:val="both"/>
        <w:rPr>
          <w:rFonts w:ascii="Palatino Linotype" w:eastAsia="MS Mincho" w:hAnsi="Palatino Linotype" w:cs="Bookman Old Style"/>
          <w:i/>
          <w:szCs w:val="20"/>
          <w:lang w:val="es-MX"/>
        </w:rPr>
      </w:pPr>
      <w:r w:rsidRPr="00E066A0">
        <w:rPr>
          <w:rFonts w:ascii="Palatino Linotype" w:eastAsia="MS Mincho" w:hAnsi="Palatino Linotype" w:cs="Bookman Old Style,Bold"/>
          <w:b/>
          <w:bCs/>
          <w:i/>
          <w:szCs w:val="20"/>
          <w:lang w:val="es-MX"/>
        </w:rPr>
        <w:t xml:space="preserve">I. </w:t>
      </w:r>
      <w:r w:rsidRPr="00E066A0">
        <w:rPr>
          <w:rFonts w:ascii="Palatino Linotype" w:eastAsia="MS Mincho" w:hAnsi="Palatino Linotype" w:cs="Bookman Old Style"/>
          <w:i/>
          <w:szCs w:val="20"/>
          <w:lang w:val="es-MX"/>
        </w:rPr>
        <w:t>Analizará el caso y tomará las medidas necesarias para localizar la información;</w:t>
      </w:r>
    </w:p>
    <w:p w14:paraId="23C3EC51" w14:textId="77777777" w:rsidR="00217028" w:rsidRPr="00E066A0" w:rsidRDefault="00217028" w:rsidP="00217028">
      <w:pPr>
        <w:autoSpaceDE w:val="0"/>
        <w:autoSpaceDN w:val="0"/>
        <w:adjustRightInd w:val="0"/>
        <w:spacing w:line="360" w:lineRule="auto"/>
        <w:ind w:left="567" w:right="567"/>
        <w:jc w:val="both"/>
        <w:rPr>
          <w:rFonts w:ascii="Palatino Linotype" w:eastAsia="MS Mincho" w:hAnsi="Palatino Linotype" w:cs="Bookman Old Style"/>
          <w:i/>
          <w:szCs w:val="20"/>
          <w:lang w:val="es-MX"/>
        </w:rPr>
      </w:pPr>
      <w:r w:rsidRPr="00E066A0">
        <w:rPr>
          <w:rFonts w:ascii="Palatino Linotype" w:eastAsia="MS Mincho" w:hAnsi="Palatino Linotype" w:cs="Bookman Old Style,Bold"/>
          <w:b/>
          <w:bCs/>
          <w:i/>
          <w:szCs w:val="20"/>
          <w:lang w:val="es-MX"/>
        </w:rPr>
        <w:t xml:space="preserve">II. </w:t>
      </w:r>
      <w:r w:rsidRPr="00E066A0">
        <w:rPr>
          <w:rFonts w:ascii="Palatino Linotype" w:eastAsia="MS Mincho" w:hAnsi="Palatino Linotype" w:cs="Bookman Old Style"/>
          <w:i/>
          <w:szCs w:val="20"/>
          <w:lang w:val="es-MX"/>
        </w:rPr>
        <w:t>Expedirá una resolución que confirme la inexistencia del documento;</w:t>
      </w:r>
    </w:p>
    <w:p w14:paraId="2E4DAD81" w14:textId="77777777" w:rsidR="00217028" w:rsidRPr="00E066A0" w:rsidRDefault="00217028" w:rsidP="00217028">
      <w:pPr>
        <w:autoSpaceDE w:val="0"/>
        <w:autoSpaceDN w:val="0"/>
        <w:adjustRightInd w:val="0"/>
        <w:spacing w:line="360" w:lineRule="auto"/>
        <w:ind w:left="567" w:right="567"/>
        <w:jc w:val="both"/>
        <w:rPr>
          <w:rFonts w:ascii="Palatino Linotype" w:eastAsia="MS Mincho" w:hAnsi="Palatino Linotype" w:cs="Bookman Old Style"/>
          <w:i/>
          <w:szCs w:val="20"/>
          <w:lang w:val="es-MX"/>
        </w:rPr>
      </w:pPr>
      <w:r w:rsidRPr="00E066A0">
        <w:rPr>
          <w:rFonts w:ascii="Palatino Linotype" w:eastAsia="MS Mincho" w:hAnsi="Palatino Linotype" w:cs="Bookman Old Style,Bold"/>
          <w:b/>
          <w:bCs/>
          <w:i/>
          <w:szCs w:val="20"/>
          <w:lang w:val="es-MX"/>
        </w:rPr>
        <w:t xml:space="preserve">III. </w:t>
      </w:r>
      <w:r w:rsidRPr="00E066A0">
        <w:rPr>
          <w:rFonts w:ascii="Palatino Linotype" w:eastAsia="MS Mincho" w:hAnsi="Palatino Linotype" w:cs="Bookman Old Style"/>
          <w:i/>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505EBAD" w14:textId="77777777" w:rsidR="00217028" w:rsidRPr="00E066A0" w:rsidRDefault="00217028" w:rsidP="00217028">
      <w:pPr>
        <w:autoSpaceDE w:val="0"/>
        <w:autoSpaceDN w:val="0"/>
        <w:adjustRightInd w:val="0"/>
        <w:spacing w:line="360" w:lineRule="auto"/>
        <w:ind w:left="567" w:right="567"/>
        <w:jc w:val="both"/>
        <w:rPr>
          <w:rFonts w:ascii="Palatino Linotype" w:eastAsia="MS Mincho" w:hAnsi="Palatino Linotype" w:cs="Bookman Old Style"/>
          <w:i/>
          <w:szCs w:val="20"/>
          <w:lang w:val="es-MX"/>
        </w:rPr>
      </w:pPr>
      <w:r w:rsidRPr="00E066A0">
        <w:rPr>
          <w:rFonts w:ascii="Palatino Linotype" w:eastAsia="MS Mincho" w:hAnsi="Palatino Linotype" w:cs="Bookman Old Style,Bold"/>
          <w:b/>
          <w:bCs/>
          <w:i/>
          <w:szCs w:val="20"/>
          <w:lang w:val="es-MX"/>
        </w:rPr>
        <w:lastRenderedPageBreak/>
        <w:t xml:space="preserve">IV. </w:t>
      </w:r>
      <w:r w:rsidRPr="00E066A0">
        <w:rPr>
          <w:rFonts w:ascii="Palatino Linotype" w:eastAsia="MS Mincho" w:hAnsi="Palatino Linotype" w:cs="Bookman Old Style"/>
          <w:i/>
          <w:szCs w:val="20"/>
          <w:lang w:val="es-MX"/>
        </w:rPr>
        <w:t>Notificará al órgano interno de control o equivalente del sujeto obligado quien, en su caso, deberá iniciar el procedimiento de responsabilidad administrativa que corresponda.</w:t>
      </w:r>
    </w:p>
    <w:p w14:paraId="7F2F466D" w14:textId="77777777" w:rsidR="00217028" w:rsidRPr="00E066A0" w:rsidRDefault="00217028" w:rsidP="00217028">
      <w:pPr>
        <w:autoSpaceDE w:val="0"/>
        <w:autoSpaceDN w:val="0"/>
        <w:adjustRightInd w:val="0"/>
        <w:spacing w:line="360" w:lineRule="auto"/>
        <w:ind w:left="567" w:right="567"/>
        <w:jc w:val="both"/>
        <w:rPr>
          <w:rFonts w:ascii="Palatino Linotype" w:eastAsia="MS Mincho" w:hAnsi="Palatino Linotype" w:cs="Bookman Old Style"/>
          <w:i/>
          <w:sz w:val="22"/>
          <w:szCs w:val="20"/>
          <w:lang w:val="es-MX"/>
        </w:rPr>
      </w:pPr>
    </w:p>
    <w:p w14:paraId="53ADCA18" w14:textId="77777777" w:rsidR="00217028" w:rsidRPr="00E066A0" w:rsidRDefault="00217028" w:rsidP="00217028">
      <w:pPr>
        <w:autoSpaceDE w:val="0"/>
        <w:autoSpaceDN w:val="0"/>
        <w:adjustRightInd w:val="0"/>
        <w:spacing w:line="360" w:lineRule="auto"/>
        <w:ind w:left="567" w:right="567"/>
        <w:jc w:val="both"/>
        <w:rPr>
          <w:rFonts w:ascii="Palatino Linotype" w:eastAsia="MS Mincho" w:hAnsi="Palatino Linotype" w:cs="Bookman Old Style"/>
          <w:i/>
          <w:szCs w:val="20"/>
          <w:lang w:val="es-MX"/>
        </w:rPr>
      </w:pPr>
      <w:r w:rsidRPr="00E066A0">
        <w:rPr>
          <w:rFonts w:ascii="Palatino Linotype" w:eastAsia="MS Mincho" w:hAnsi="Palatino Linotype" w:cs="Bookman Old Style"/>
          <w:i/>
          <w:szCs w:val="20"/>
          <w:lang w:val="es-MX"/>
        </w:rPr>
        <w:t>La Unidad de Transparencia deberá notificarlo al solicitante por escrito, en un plazo que no exceda de quince días hábiles contados a partir del día siguiente a la presentación de la solicitud.</w:t>
      </w:r>
    </w:p>
    <w:p w14:paraId="4D2ED65B" w14:textId="77777777" w:rsidR="00217028" w:rsidRPr="00E066A0" w:rsidRDefault="00217028" w:rsidP="00217028">
      <w:pPr>
        <w:autoSpaceDE w:val="0"/>
        <w:autoSpaceDN w:val="0"/>
        <w:adjustRightInd w:val="0"/>
        <w:spacing w:line="360" w:lineRule="auto"/>
        <w:ind w:left="567" w:right="567"/>
        <w:jc w:val="both"/>
        <w:rPr>
          <w:rFonts w:ascii="Palatino Linotype" w:eastAsia="MS Mincho" w:hAnsi="Palatino Linotype" w:cs="Bookman Old Style"/>
          <w:i/>
          <w:szCs w:val="20"/>
          <w:lang w:val="es-MX"/>
        </w:rPr>
      </w:pPr>
    </w:p>
    <w:p w14:paraId="18E24085" w14:textId="77777777" w:rsidR="00217028" w:rsidRPr="00E066A0" w:rsidRDefault="00217028" w:rsidP="00217028">
      <w:pPr>
        <w:autoSpaceDE w:val="0"/>
        <w:autoSpaceDN w:val="0"/>
        <w:adjustRightInd w:val="0"/>
        <w:spacing w:line="360" w:lineRule="auto"/>
        <w:ind w:left="567" w:right="567"/>
        <w:jc w:val="both"/>
        <w:rPr>
          <w:rFonts w:ascii="Palatino Linotype" w:eastAsia="MS Mincho" w:hAnsi="Palatino Linotype"/>
          <w:i/>
          <w:iCs/>
          <w:color w:val="222222"/>
          <w:szCs w:val="20"/>
          <w:lang w:val="es-ES_tradnl"/>
        </w:rPr>
      </w:pPr>
      <w:r w:rsidRPr="00E066A0">
        <w:rPr>
          <w:rFonts w:ascii="Palatino Linotype" w:eastAsia="MS Mincho" w:hAnsi="Palatino Linotype" w:cs="Bookman Old Style"/>
          <w:i/>
          <w:szCs w:val="20"/>
          <w:lang w:val="es-MX"/>
        </w:rPr>
        <w:t>Este plazo podrá ampliarse hasta por otros siete días hábiles, siempre que existan razones para ello, debiendo notificarse por escrito al solicitante.” (Sic)</w:t>
      </w:r>
    </w:p>
    <w:p w14:paraId="3AD1F187" w14:textId="77777777" w:rsidR="00217028" w:rsidRPr="00E066A0" w:rsidRDefault="00217028" w:rsidP="00217028">
      <w:pPr>
        <w:pStyle w:val="Prrafodelista"/>
        <w:numPr>
          <w:ilvl w:val="0"/>
          <w:numId w:val="2"/>
        </w:numPr>
        <w:shd w:val="clear" w:color="auto" w:fill="FFFFFF"/>
        <w:spacing w:before="240" w:after="240" w:line="360" w:lineRule="auto"/>
        <w:ind w:left="0" w:right="51" w:firstLine="0"/>
        <w:jc w:val="both"/>
        <w:rPr>
          <w:rFonts w:ascii="Palatino Linotype" w:hAnsi="Palatino Linotype"/>
          <w:color w:val="222222"/>
          <w:szCs w:val="20"/>
          <w:lang w:val="es-MX" w:eastAsia="es-MX"/>
        </w:rPr>
      </w:pPr>
      <w:r w:rsidRPr="00E066A0">
        <w:rPr>
          <w:rFonts w:ascii="Palatino Linotype" w:hAnsi="Palatino Linotype"/>
          <w:color w:val="222222"/>
          <w:szCs w:val="20"/>
          <w:lang w:val="es-ES_tradnl" w:eastAsia="es-MX"/>
        </w:rPr>
        <w:t xml:space="preserve"> Del precepto antes tr</w:t>
      </w:r>
      <w:r>
        <w:rPr>
          <w:rFonts w:ascii="Palatino Linotype" w:hAnsi="Palatino Linotype"/>
          <w:color w:val="222222"/>
          <w:szCs w:val="20"/>
          <w:lang w:val="es-ES_tradnl" w:eastAsia="es-MX"/>
        </w:rPr>
        <w:t xml:space="preserve">anscrito se advierte claramente, </w:t>
      </w:r>
      <w:r w:rsidRPr="00E066A0">
        <w:rPr>
          <w:rFonts w:ascii="Palatino Linotype" w:hAnsi="Palatino Linotype"/>
          <w:color w:val="222222"/>
          <w:szCs w:val="20"/>
          <w:lang w:val="es-ES_tradnl" w:eastAsia="es-MX"/>
        </w:rPr>
        <w:t>que</w:t>
      </w:r>
      <w:r>
        <w:rPr>
          <w:rFonts w:ascii="Palatino Linotype" w:hAnsi="Palatino Linotype"/>
          <w:color w:val="222222"/>
          <w:szCs w:val="20"/>
          <w:lang w:val="es-ES_tradnl" w:eastAsia="es-MX"/>
        </w:rPr>
        <w:t>,</w:t>
      </w:r>
      <w:r w:rsidRPr="00E066A0">
        <w:rPr>
          <w:rFonts w:ascii="Palatino Linotype" w:hAnsi="Palatino Linotype"/>
          <w:color w:val="222222"/>
          <w:szCs w:val="20"/>
          <w:lang w:val="es-ES_tradnl" w:eastAsia="es-MX"/>
        </w:rPr>
        <w:t> </w:t>
      </w:r>
      <w:r w:rsidRPr="00E066A0">
        <w:rPr>
          <w:rFonts w:ascii="Palatino Linotype" w:hAnsi="Palatino Linotype"/>
          <w:color w:val="222222"/>
          <w:szCs w:val="20"/>
          <w:lang w:val="es-MX" w:eastAsia="es-MX"/>
        </w:rPr>
        <w:t>cuando la información no se encuentre en los archivos del Sujeto Obligado,</w:t>
      </w:r>
      <w:r>
        <w:rPr>
          <w:rFonts w:ascii="Palatino Linotype" w:hAnsi="Palatino Linotype"/>
          <w:color w:val="222222"/>
          <w:szCs w:val="20"/>
          <w:lang w:val="es-MX" w:eastAsia="es-MX"/>
        </w:rPr>
        <w:t xml:space="preserve"> y se adviertan elementos para determinar que la misma debía obrar en sus archivos</w:t>
      </w:r>
      <w:r w:rsidRPr="00E066A0">
        <w:rPr>
          <w:rFonts w:ascii="Palatino Linotype" w:hAnsi="Palatino Linotype"/>
          <w:color w:val="222222"/>
          <w:szCs w:val="20"/>
          <w:lang w:val="es-MX" w:eastAsia="es-MX"/>
        </w:rPr>
        <w:t xml:space="preserve"> el Comité de Transparencia deberá ordenar que se genere la información en caso de que ésta tuviera que existir en la medida que deriva del ejercicio de sus facultades, competencias o funciones.</w:t>
      </w:r>
    </w:p>
    <w:p w14:paraId="232B9F43" w14:textId="77777777" w:rsidR="00217028" w:rsidRPr="00E066A0" w:rsidRDefault="00217028" w:rsidP="00217028">
      <w:pPr>
        <w:pStyle w:val="Prrafodelista"/>
        <w:numPr>
          <w:ilvl w:val="0"/>
          <w:numId w:val="2"/>
        </w:numPr>
        <w:shd w:val="clear" w:color="auto" w:fill="FFFFFF"/>
        <w:spacing w:before="240" w:after="240" w:line="360" w:lineRule="auto"/>
        <w:ind w:left="0" w:right="51" w:firstLine="0"/>
        <w:jc w:val="both"/>
        <w:rPr>
          <w:rFonts w:ascii="Palatino Linotype" w:hAnsi="Palatino Linotype"/>
          <w:color w:val="222222"/>
          <w:szCs w:val="20"/>
          <w:lang w:val="es-MX" w:eastAsia="es-MX"/>
        </w:rPr>
      </w:pPr>
      <w:r w:rsidRPr="00E066A0">
        <w:rPr>
          <w:rFonts w:ascii="Palatino Linotype" w:hAnsi="Palatino Linotype"/>
          <w:color w:val="222222"/>
          <w:szCs w:val="20"/>
          <w:lang w:val="es-ES_tradnl" w:eastAsia="es-MX"/>
        </w:rPr>
        <w:t>Ahora bien, es importante señalar que en el caso de que no se pueda generar la información, </w:t>
      </w:r>
      <w:r w:rsidRPr="00E066A0">
        <w:rPr>
          <w:rFonts w:ascii="Palatino Linotype" w:hAnsi="Palatino Linotype"/>
          <w:b/>
          <w:bCs/>
          <w:color w:val="222222"/>
          <w:szCs w:val="20"/>
          <w:lang w:val="es-ES_tradnl" w:eastAsia="es-MX"/>
        </w:rPr>
        <w:t>SE ORDENA AL SUJETO OBLIGADO </w:t>
      </w:r>
      <w:r w:rsidRPr="00E066A0">
        <w:rPr>
          <w:rFonts w:ascii="Palatino Linotype" w:hAnsi="Palatino Linotype"/>
          <w:color w:val="222222"/>
          <w:szCs w:val="20"/>
          <w:lang w:val="es-ES_tradnl" w:eastAsia="es-MX"/>
        </w:rPr>
        <w:t>hacer entrega de un Acuerdo de su Comité de Transparencia en donde conste la declaratoria de inexistencia de la información.</w:t>
      </w:r>
    </w:p>
    <w:p w14:paraId="5B89914C" w14:textId="77777777" w:rsidR="00217028" w:rsidRPr="007134FE" w:rsidRDefault="00217028" w:rsidP="00217028">
      <w:pPr>
        <w:pStyle w:val="Prrafodelista"/>
        <w:numPr>
          <w:ilvl w:val="0"/>
          <w:numId w:val="2"/>
        </w:numPr>
        <w:shd w:val="clear" w:color="auto" w:fill="FFFFFF"/>
        <w:spacing w:before="240" w:after="240" w:line="360" w:lineRule="auto"/>
        <w:ind w:left="0" w:right="51" w:firstLine="0"/>
        <w:jc w:val="both"/>
        <w:rPr>
          <w:rFonts w:ascii="Palatino Linotype" w:hAnsi="Palatino Linotype"/>
          <w:color w:val="222222"/>
          <w:szCs w:val="20"/>
          <w:lang w:val="es-MX" w:eastAsia="es-MX"/>
        </w:rPr>
      </w:pPr>
      <w:r w:rsidRPr="00E066A0">
        <w:rPr>
          <w:rFonts w:ascii="Palatino Linotype" w:hAnsi="Palatino Linotype"/>
          <w:color w:val="222222"/>
          <w:szCs w:val="20"/>
          <w:lang w:val="es-ES_tradnl" w:eastAsia="es-MX"/>
        </w:rPr>
        <w:t>Previo a observar las formalidades que han de observarse en dicho acuerdo y para mayor entendimiento sobre el concepto de inexistencia en materia de acceso a la información pública, es necesario señalar que el </w:t>
      </w:r>
      <w:r w:rsidRPr="00E066A0">
        <w:rPr>
          <w:rFonts w:ascii="Palatino Linotype" w:hAnsi="Palatino Linotype"/>
          <w:color w:val="222222"/>
          <w:szCs w:val="20"/>
          <w:shd w:val="clear" w:color="auto" w:fill="FFFFFF"/>
          <w:lang w:val="es-ES_tradnl" w:eastAsia="es-MX"/>
        </w:rPr>
        <w:t xml:space="preserve">Instituto Nacional de </w:t>
      </w:r>
      <w:r w:rsidRPr="00E066A0">
        <w:rPr>
          <w:rFonts w:ascii="Palatino Linotype" w:hAnsi="Palatino Linotype"/>
          <w:color w:val="222222"/>
          <w:szCs w:val="20"/>
          <w:shd w:val="clear" w:color="auto" w:fill="FFFFFF"/>
          <w:lang w:val="es-ES_tradnl" w:eastAsia="es-MX"/>
        </w:rPr>
        <w:lastRenderedPageBreak/>
        <w:t>Transparencia, Acceso a la Información y Protección de Datos Personales </w:t>
      </w:r>
      <w:r w:rsidRPr="00E066A0">
        <w:rPr>
          <w:rFonts w:ascii="Palatino Linotype" w:hAnsi="Palatino Linotype"/>
          <w:color w:val="222222"/>
          <w:szCs w:val="20"/>
          <w:lang w:val="es-ES_tradnl" w:eastAsia="es-MX"/>
        </w:rPr>
        <w:t>emitió el criterio número 14-17, que es de la literalidad siguiente:</w:t>
      </w:r>
    </w:p>
    <w:p w14:paraId="47980725" w14:textId="77777777" w:rsidR="00217028" w:rsidRPr="00E066A0" w:rsidRDefault="00217028" w:rsidP="00217028">
      <w:pPr>
        <w:pStyle w:val="Prrafodelista"/>
        <w:shd w:val="clear" w:color="auto" w:fill="FFFFFF"/>
        <w:spacing w:before="240" w:after="240" w:line="360" w:lineRule="auto"/>
        <w:ind w:left="0" w:right="51"/>
        <w:jc w:val="both"/>
        <w:rPr>
          <w:rFonts w:ascii="Palatino Linotype" w:hAnsi="Palatino Linotype"/>
          <w:color w:val="222222"/>
          <w:szCs w:val="20"/>
          <w:lang w:val="es-MX" w:eastAsia="es-MX"/>
        </w:rPr>
      </w:pPr>
    </w:p>
    <w:p w14:paraId="2E56FDEB" w14:textId="77777777" w:rsidR="00217028" w:rsidRPr="00E066A0" w:rsidRDefault="00217028" w:rsidP="00217028">
      <w:pPr>
        <w:shd w:val="clear" w:color="auto" w:fill="FFFFFF"/>
        <w:spacing w:line="360" w:lineRule="auto"/>
        <w:ind w:left="567" w:right="900"/>
        <w:jc w:val="center"/>
        <w:rPr>
          <w:rFonts w:ascii="Palatino Linotype" w:hAnsi="Palatino Linotype"/>
          <w:b/>
          <w:bCs/>
          <w:i/>
          <w:iCs/>
          <w:color w:val="222222"/>
          <w:sz w:val="22"/>
          <w:szCs w:val="20"/>
          <w:lang w:val="es-ES_tradnl" w:eastAsia="es-MX"/>
        </w:rPr>
      </w:pPr>
      <w:r w:rsidRPr="00E066A0">
        <w:rPr>
          <w:rFonts w:ascii="Palatino Linotype" w:hAnsi="Palatino Linotype"/>
          <w:b/>
          <w:bCs/>
          <w:i/>
          <w:iCs/>
          <w:color w:val="222222"/>
          <w:sz w:val="22"/>
          <w:szCs w:val="20"/>
          <w:lang w:val="es-ES_tradnl" w:eastAsia="es-MX"/>
        </w:rPr>
        <w:t>“Criterio 14/17</w:t>
      </w:r>
    </w:p>
    <w:p w14:paraId="5A57F44A" w14:textId="77777777" w:rsidR="00217028" w:rsidRPr="00E066A0" w:rsidRDefault="00217028" w:rsidP="00217028">
      <w:pPr>
        <w:shd w:val="clear" w:color="auto" w:fill="FFFFFF"/>
        <w:spacing w:line="360" w:lineRule="auto"/>
        <w:ind w:left="567" w:right="900"/>
        <w:jc w:val="center"/>
        <w:rPr>
          <w:rFonts w:ascii="Palatino Linotype" w:hAnsi="Palatino Linotype"/>
          <w:color w:val="222222"/>
          <w:sz w:val="22"/>
          <w:szCs w:val="20"/>
          <w:lang w:val="es-MX" w:eastAsia="es-MX"/>
        </w:rPr>
      </w:pPr>
    </w:p>
    <w:p w14:paraId="7B43A581" w14:textId="77777777" w:rsidR="00217028" w:rsidRPr="00E066A0" w:rsidRDefault="00217028" w:rsidP="00217028">
      <w:pPr>
        <w:shd w:val="clear" w:color="auto" w:fill="FFFFFF"/>
        <w:spacing w:line="360" w:lineRule="auto"/>
        <w:ind w:left="567" w:right="900"/>
        <w:jc w:val="both"/>
        <w:rPr>
          <w:rFonts w:ascii="Palatino Linotype" w:eastAsia="MS Mincho" w:hAnsi="Palatino Linotype"/>
          <w:color w:val="222222"/>
          <w:sz w:val="22"/>
          <w:szCs w:val="20"/>
          <w:lang w:val="es-ES_tradnl"/>
        </w:rPr>
      </w:pPr>
      <w:r w:rsidRPr="00E066A0">
        <w:rPr>
          <w:rFonts w:ascii="Palatino Linotype" w:eastAsia="MS Mincho" w:hAnsi="Palatino Linotype"/>
          <w:i/>
          <w:iCs/>
          <w:color w:val="222222"/>
          <w:sz w:val="22"/>
          <w:szCs w:val="20"/>
          <w:lang w:val="es-ES_tradnl"/>
        </w:rPr>
        <w:t>Inexistencia. La inexistencia es una cuestión de hecho que se atribuye a la información solicitada e implica que ésta </w:t>
      </w:r>
      <w:r w:rsidRPr="00E066A0">
        <w:rPr>
          <w:rFonts w:ascii="Palatino Linotype" w:eastAsia="MS Mincho" w:hAnsi="Palatino Linotype"/>
          <w:b/>
          <w:bCs/>
          <w:i/>
          <w:iCs/>
          <w:color w:val="222222"/>
          <w:sz w:val="22"/>
          <w:szCs w:val="20"/>
          <w:lang w:val="es-ES_tradnl"/>
        </w:rPr>
        <w:t>no se encuentra en los archivos del sujeto obligado, no obstante que cuenta con facultades para poseerla</w:t>
      </w:r>
      <w:r w:rsidRPr="00E066A0">
        <w:rPr>
          <w:rFonts w:ascii="Palatino Linotype" w:eastAsia="MS Mincho" w:hAnsi="Palatino Linotype"/>
          <w:i/>
          <w:iCs/>
          <w:color w:val="222222"/>
          <w:sz w:val="22"/>
          <w:szCs w:val="20"/>
          <w:lang w:val="es-ES_tradnl"/>
        </w:rPr>
        <w:t>.</w:t>
      </w:r>
    </w:p>
    <w:p w14:paraId="6D3131E8" w14:textId="77777777" w:rsidR="00217028" w:rsidRPr="00E066A0" w:rsidRDefault="00217028" w:rsidP="00217028">
      <w:pPr>
        <w:shd w:val="clear" w:color="auto" w:fill="FFFFFF"/>
        <w:spacing w:line="360" w:lineRule="auto"/>
        <w:ind w:left="567" w:right="900"/>
        <w:jc w:val="both"/>
        <w:rPr>
          <w:rFonts w:ascii="Palatino Linotype" w:eastAsia="MS Mincho" w:hAnsi="Palatino Linotype"/>
          <w:color w:val="222222"/>
          <w:sz w:val="22"/>
          <w:szCs w:val="20"/>
          <w:lang w:val="es-ES_tradnl"/>
        </w:rPr>
      </w:pPr>
      <w:r w:rsidRPr="00E066A0">
        <w:rPr>
          <w:rFonts w:ascii="Palatino Linotype" w:eastAsia="MS Mincho" w:hAnsi="Palatino Linotype"/>
          <w:i/>
          <w:iCs/>
          <w:color w:val="222222"/>
          <w:sz w:val="22"/>
          <w:szCs w:val="20"/>
          <w:lang w:val="es-ES_tradnl"/>
        </w:rPr>
        <w:t> </w:t>
      </w:r>
    </w:p>
    <w:p w14:paraId="13548ECA" w14:textId="77777777" w:rsidR="00217028" w:rsidRPr="00E066A0" w:rsidRDefault="00217028" w:rsidP="00217028">
      <w:pPr>
        <w:shd w:val="clear" w:color="auto" w:fill="FFFFFF"/>
        <w:spacing w:line="360" w:lineRule="auto"/>
        <w:ind w:left="567" w:right="900"/>
        <w:jc w:val="both"/>
        <w:rPr>
          <w:rFonts w:ascii="Palatino Linotype" w:eastAsia="MS Mincho" w:hAnsi="Palatino Linotype"/>
          <w:color w:val="222222"/>
          <w:sz w:val="22"/>
          <w:szCs w:val="20"/>
          <w:lang w:val="es-ES_tradnl"/>
        </w:rPr>
      </w:pPr>
      <w:r w:rsidRPr="00E066A0">
        <w:rPr>
          <w:rFonts w:ascii="Palatino Linotype" w:eastAsia="MS Mincho" w:hAnsi="Palatino Linotype"/>
          <w:i/>
          <w:iCs/>
          <w:color w:val="222222"/>
          <w:sz w:val="22"/>
          <w:szCs w:val="20"/>
          <w:lang w:val="es-ES_tradnl"/>
        </w:rPr>
        <w:t>Resoluciones: </w:t>
      </w:r>
      <w:r w:rsidRPr="00E066A0">
        <w:rPr>
          <w:rFonts w:ascii="Palatino Linotype" w:eastAsia="MS Mincho" w:hAnsi="Palatino Linotype"/>
          <w:color w:val="222222"/>
          <w:sz w:val="22"/>
          <w:szCs w:val="20"/>
          <w:lang w:val="es-ES_tradnl"/>
        </w:rPr>
        <w:t>·</w:t>
      </w:r>
      <w:r w:rsidRPr="00E066A0">
        <w:rPr>
          <w:rFonts w:ascii="Palatino Linotype" w:eastAsia="MS Mincho" w:hAnsi="Palatino Linotype"/>
          <w:i/>
          <w:iCs/>
          <w:color w:val="222222"/>
          <w:sz w:val="22"/>
          <w:szCs w:val="20"/>
          <w:lang w:val="es-ES_tradnl"/>
        </w:rPr>
        <w:t> RRA 4669/16. Instituto Nacional Electoral. 18 de enero de 2017. Por unanimidad. Comisionado Ponente Joel Salas Suárez. </w:t>
      </w:r>
      <w:r w:rsidRPr="00E066A0">
        <w:rPr>
          <w:rFonts w:ascii="Palatino Linotype" w:eastAsia="MS Mincho" w:hAnsi="Palatino Linotype"/>
          <w:color w:val="222222"/>
          <w:sz w:val="22"/>
          <w:szCs w:val="20"/>
          <w:lang w:val="es-ES_tradnl"/>
        </w:rPr>
        <w:t>·</w:t>
      </w:r>
      <w:r w:rsidRPr="00E066A0">
        <w:rPr>
          <w:rFonts w:ascii="Palatino Linotype" w:eastAsia="MS Mincho" w:hAnsi="Palatino Linotype"/>
          <w:i/>
          <w:iCs/>
          <w:color w:val="222222"/>
          <w:sz w:val="22"/>
          <w:szCs w:val="20"/>
          <w:lang w:val="es-ES_tradnl"/>
        </w:rPr>
        <w:t> RRA 0183/17. Nueva Alianza. 01 de febrero de 2017. Por unanimidad. Comisionado Ponente Francisco Javier Acuña Llamas. </w:t>
      </w:r>
      <w:r w:rsidRPr="00E066A0">
        <w:rPr>
          <w:rFonts w:ascii="Palatino Linotype" w:eastAsia="MS Mincho" w:hAnsi="Palatino Linotype"/>
          <w:color w:val="222222"/>
          <w:sz w:val="22"/>
          <w:szCs w:val="20"/>
          <w:lang w:val="es-ES_tradnl"/>
        </w:rPr>
        <w:t>·</w:t>
      </w:r>
      <w:r w:rsidRPr="00E066A0">
        <w:rPr>
          <w:rFonts w:ascii="Palatino Linotype" w:eastAsia="MS Mincho" w:hAnsi="Palatino Linotype"/>
          <w:i/>
          <w:iCs/>
          <w:color w:val="222222"/>
          <w:sz w:val="22"/>
          <w:szCs w:val="20"/>
          <w:lang w:val="es-ES_tradnl"/>
        </w:rPr>
        <w:t xml:space="preserve"> RRA 4484/16. Instituto Nacional de Migración. 16 de febrero de 2017. Por mayoría de seis votos a favor y uno en contra de la Comisionada Areli Cano Guadiana. Comisionada Ponente María Patricia </w:t>
      </w:r>
      <w:proofErr w:type="spellStart"/>
      <w:r w:rsidRPr="00E066A0">
        <w:rPr>
          <w:rFonts w:ascii="Palatino Linotype" w:eastAsia="MS Mincho" w:hAnsi="Palatino Linotype"/>
          <w:i/>
          <w:iCs/>
          <w:color w:val="222222"/>
          <w:sz w:val="22"/>
          <w:szCs w:val="20"/>
          <w:lang w:val="es-ES_tradnl"/>
        </w:rPr>
        <w:t>Kurczyn</w:t>
      </w:r>
      <w:proofErr w:type="spellEnd"/>
      <w:r w:rsidRPr="00E066A0">
        <w:rPr>
          <w:rFonts w:ascii="Palatino Linotype" w:eastAsia="MS Mincho" w:hAnsi="Palatino Linotype"/>
          <w:i/>
          <w:iCs/>
          <w:color w:val="222222"/>
          <w:sz w:val="22"/>
          <w:szCs w:val="20"/>
          <w:lang w:val="es-ES_tradnl"/>
        </w:rPr>
        <w:t xml:space="preserve"> Villalobos.”</w:t>
      </w:r>
    </w:p>
    <w:p w14:paraId="2DF69873" w14:textId="77777777" w:rsidR="00217028" w:rsidRPr="00E066A0" w:rsidRDefault="00217028" w:rsidP="00217028">
      <w:pPr>
        <w:shd w:val="clear" w:color="auto" w:fill="FFFFFF"/>
        <w:spacing w:line="360" w:lineRule="auto"/>
        <w:jc w:val="both"/>
        <w:rPr>
          <w:rFonts w:ascii="Palatino Linotype" w:hAnsi="Palatino Linotype"/>
          <w:color w:val="222222"/>
          <w:sz w:val="20"/>
          <w:szCs w:val="20"/>
          <w:lang w:val="es-MX" w:eastAsia="es-MX"/>
        </w:rPr>
      </w:pPr>
      <w:r w:rsidRPr="00E066A0">
        <w:rPr>
          <w:rFonts w:ascii="Palatino Linotype" w:hAnsi="Palatino Linotype"/>
          <w:color w:val="000000"/>
          <w:sz w:val="20"/>
          <w:szCs w:val="20"/>
          <w:lang w:val="es-MX" w:eastAsia="es-MX"/>
        </w:rPr>
        <w:t> </w:t>
      </w:r>
    </w:p>
    <w:p w14:paraId="68434F0A" w14:textId="77777777" w:rsidR="00217028" w:rsidRPr="00E066A0" w:rsidRDefault="00217028" w:rsidP="00217028">
      <w:pPr>
        <w:numPr>
          <w:ilvl w:val="0"/>
          <w:numId w:val="2"/>
        </w:numPr>
        <w:shd w:val="clear" w:color="auto" w:fill="FFFFFF"/>
        <w:spacing w:after="160" w:line="360" w:lineRule="auto"/>
        <w:ind w:left="0" w:firstLine="0"/>
        <w:jc w:val="both"/>
        <w:rPr>
          <w:rFonts w:ascii="Palatino Linotype" w:hAnsi="Palatino Linotype"/>
          <w:color w:val="222222"/>
          <w:szCs w:val="20"/>
          <w:lang w:val="es-MX" w:eastAsia="es-MX"/>
        </w:rPr>
      </w:pPr>
      <w:r w:rsidRPr="00E066A0">
        <w:rPr>
          <w:rFonts w:ascii="Palatino Linotype" w:hAnsi="Palatino Linotype"/>
          <w:color w:val="000000"/>
          <w:szCs w:val="20"/>
          <w:lang w:val="es-MX" w:eastAsia="es-MX"/>
        </w:rPr>
        <w:t>Además como consecuencia de las disposiciones legales contenidas en la </w:t>
      </w:r>
      <w:r w:rsidRPr="00E066A0">
        <w:rPr>
          <w:rFonts w:ascii="Palatino Linotype" w:hAnsi="Palatino Linotype"/>
          <w:b/>
          <w:bCs/>
          <w:color w:val="000000"/>
          <w:szCs w:val="20"/>
          <w:lang w:val="es-MX" w:eastAsia="es-MX"/>
        </w:rPr>
        <w:t>Ley General de Transparencia y Acceso a la Información Pública</w:t>
      </w:r>
      <w:r w:rsidRPr="00E066A0">
        <w:rPr>
          <w:rFonts w:ascii="Palatino Linotype" w:hAnsi="Palatino Linotype"/>
          <w:color w:val="000000"/>
          <w:szCs w:val="20"/>
          <w:lang w:val="es-MX"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E066A0">
        <w:rPr>
          <w:rFonts w:ascii="Palatino Linotype" w:hAnsi="Palatino Linotype"/>
          <w:color w:val="000000"/>
          <w:szCs w:val="20"/>
          <w:vertAlign w:val="superscript"/>
          <w:lang w:val="es-MX" w:eastAsia="es-MX"/>
        </w:rPr>
        <w:footnoteReference w:id="7"/>
      </w:r>
      <w:r w:rsidRPr="00E066A0">
        <w:rPr>
          <w:rFonts w:ascii="Palatino Linotype" w:hAnsi="Palatino Linotype"/>
          <w:color w:val="000000"/>
          <w:szCs w:val="20"/>
          <w:lang w:val="es-MX" w:eastAsia="es-MX"/>
        </w:rPr>
        <w:t>según puede apreciarse a continuación:</w:t>
      </w:r>
    </w:p>
    <w:p w14:paraId="793C159C" w14:textId="77777777" w:rsidR="00217028" w:rsidRPr="00E066A0" w:rsidRDefault="00217028" w:rsidP="00217028">
      <w:pPr>
        <w:shd w:val="clear" w:color="auto" w:fill="FFFFFF"/>
        <w:spacing w:before="240" w:after="360" w:line="360" w:lineRule="auto"/>
        <w:ind w:left="567" w:right="567"/>
        <w:jc w:val="both"/>
        <w:rPr>
          <w:rFonts w:ascii="Palatino Linotype" w:hAnsi="Palatino Linotype"/>
          <w:color w:val="222222"/>
          <w:sz w:val="22"/>
          <w:szCs w:val="20"/>
          <w:lang w:val="es-MX" w:eastAsia="es-MX"/>
        </w:rPr>
      </w:pPr>
      <w:r w:rsidRPr="00E066A0">
        <w:rPr>
          <w:rFonts w:ascii="Palatino Linotype" w:hAnsi="Palatino Linotype"/>
          <w:b/>
          <w:bCs/>
          <w:i/>
          <w:iCs/>
          <w:color w:val="000000"/>
          <w:sz w:val="22"/>
          <w:szCs w:val="20"/>
          <w:lang w:val="es-MX" w:eastAsia="es-MX"/>
        </w:rPr>
        <w:lastRenderedPageBreak/>
        <w:t>“Artículo 19.</w:t>
      </w:r>
      <w:r w:rsidRPr="00E066A0">
        <w:rPr>
          <w:rFonts w:ascii="Palatino Linotype" w:hAnsi="Palatino Linotype"/>
          <w:i/>
          <w:iCs/>
          <w:color w:val="000000"/>
          <w:sz w:val="22"/>
          <w:szCs w:val="20"/>
          <w:lang w:val="es-MX" w:eastAsia="es-MX"/>
        </w:rPr>
        <w:t> Se presume que la información debe existir si se refiere a las facultades, competencias y funciones que los ordenamientos jurídicos aplicables otorgan a los sujetos obligados.</w:t>
      </w:r>
    </w:p>
    <w:p w14:paraId="1115FFDB" w14:textId="77777777" w:rsidR="00217028" w:rsidRPr="00E066A0" w:rsidRDefault="00217028" w:rsidP="00217028">
      <w:pPr>
        <w:shd w:val="clear" w:color="auto" w:fill="FFFFFF"/>
        <w:spacing w:before="240" w:after="240" w:line="360" w:lineRule="auto"/>
        <w:ind w:left="567" w:right="567"/>
        <w:jc w:val="both"/>
        <w:rPr>
          <w:rFonts w:ascii="Palatino Linotype" w:eastAsia="MS Mincho" w:hAnsi="Palatino Linotype"/>
          <w:i/>
          <w:iCs/>
          <w:color w:val="000000"/>
          <w:sz w:val="22"/>
          <w:szCs w:val="20"/>
          <w:lang w:val="es-ES_tradnl"/>
        </w:rPr>
      </w:pPr>
      <w:r w:rsidRPr="00E066A0">
        <w:rPr>
          <w:rFonts w:ascii="Palatino Linotype" w:eastAsia="MS Mincho" w:hAnsi="Palatino Linotype"/>
          <w:i/>
          <w:iCs/>
          <w:color w:val="000000"/>
          <w:sz w:val="22"/>
          <w:szCs w:val="20"/>
          <w:lang w:val="es-ES_tradnl"/>
        </w:rPr>
        <w:t>En los casos en que ciertas facultades, competencias o funciones no se hayan ejercido, se debe motivar la respuesta en función de las causas que motiven la inexistencia.</w:t>
      </w:r>
    </w:p>
    <w:p w14:paraId="1405238B" w14:textId="77777777" w:rsidR="00217028" w:rsidRPr="00E066A0" w:rsidRDefault="00217028" w:rsidP="00217028">
      <w:pPr>
        <w:shd w:val="clear" w:color="auto" w:fill="FFFFFF"/>
        <w:spacing w:before="240" w:after="240" w:line="360" w:lineRule="auto"/>
        <w:ind w:left="567" w:right="567"/>
        <w:jc w:val="both"/>
        <w:rPr>
          <w:rFonts w:ascii="Palatino Linotype" w:eastAsia="MS Mincho" w:hAnsi="Palatino Linotype"/>
          <w:color w:val="222222"/>
          <w:sz w:val="22"/>
          <w:szCs w:val="20"/>
          <w:lang w:val="es-ES_tradnl"/>
        </w:rPr>
      </w:pPr>
      <w:r w:rsidRPr="00E066A0">
        <w:rPr>
          <w:rFonts w:ascii="Palatino Linotype" w:eastAsia="MS Mincho" w:hAnsi="Palatino Linotype"/>
          <w:i/>
          <w:iCs/>
          <w:color w:val="000000"/>
          <w:sz w:val="22"/>
          <w:szCs w:val="20"/>
          <w:lang w:val="es-ES_tradnl"/>
        </w:rPr>
        <w:t>(…)</w:t>
      </w:r>
    </w:p>
    <w:p w14:paraId="24313AB4" w14:textId="77777777" w:rsidR="00217028" w:rsidRPr="00E066A0" w:rsidRDefault="00217028" w:rsidP="00217028">
      <w:pPr>
        <w:numPr>
          <w:ilvl w:val="0"/>
          <w:numId w:val="2"/>
        </w:numPr>
        <w:shd w:val="clear" w:color="auto" w:fill="FFFFFF"/>
        <w:spacing w:after="160" w:line="360" w:lineRule="auto"/>
        <w:ind w:left="0" w:firstLine="0"/>
        <w:jc w:val="both"/>
        <w:rPr>
          <w:rFonts w:ascii="Palatino Linotype" w:hAnsi="Palatino Linotype"/>
          <w:color w:val="222222"/>
          <w:szCs w:val="20"/>
          <w:lang w:val="es-MX" w:eastAsia="es-MX"/>
        </w:rPr>
      </w:pPr>
      <w:r w:rsidRPr="00E066A0">
        <w:rPr>
          <w:rFonts w:ascii="Palatino Linotype" w:hAnsi="Palatino Linotype"/>
          <w:color w:val="000000"/>
          <w:szCs w:val="20"/>
          <w:lang w:val="es-ES_tradnl"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0FA5CF81" w14:textId="77777777" w:rsidR="00217028" w:rsidRPr="00E066A0" w:rsidRDefault="00217028" w:rsidP="00217028">
      <w:pPr>
        <w:shd w:val="clear" w:color="auto" w:fill="FFFFFF"/>
        <w:spacing w:line="360" w:lineRule="auto"/>
        <w:ind w:left="567" w:right="567"/>
        <w:jc w:val="center"/>
        <w:rPr>
          <w:rFonts w:ascii="Palatino Linotype" w:eastAsia="MS Mincho" w:hAnsi="Palatino Linotype"/>
          <w:color w:val="222222"/>
          <w:sz w:val="22"/>
          <w:szCs w:val="20"/>
          <w:lang w:val="es-ES_tradnl"/>
        </w:rPr>
      </w:pPr>
      <w:r w:rsidRPr="00E066A0">
        <w:rPr>
          <w:rFonts w:ascii="Palatino Linotype" w:eastAsia="MS Mincho" w:hAnsi="Palatino Linotype"/>
          <w:b/>
          <w:bCs/>
          <w:i/>
          <w:iCs/>
          <w:color w:val="000000"/>
          <w:sz w:val="22"/>
          <w:szCs w:val="20"/>
          <w:lang w:val="es-ES_tradnl"/>
        </w:rPr>
        <w:t>“CRITERIO 0004-11</w:t>
      </w:r>
    </w:p>
    <w:p w14:paraId="67163F9C" w14:textId="77777777" w:rsidR="00217028" w:rsidRPr="00E066A0" w:rsidRDefault="00217028" w:rsidP="00217028">
      <w:pPr>
        <w:shd w:val="clear" w:color="auto" w:fill="FFFFFF"/>
        <w:spacing w:line="360" w:lineRule="auto"/>
        <w:ind w:left="567" w:right="567"/>
        <w:jc w:val="both"/>
        <w:rPr>
          <w:rFonts w:ascii="Palatino Linotype" w:eastAsia="MS Mincho" w:hAnsi="Palatino Linotype"/>
          <w:color w:val="222222"/>
          <w:sz w:val="22"/>
          <w:szCs w:val="20"/>
          <w:lang w:val="es-ES_tradnl"/>
        </w:rPr>
      </w:pPr>
      <w:r w:rsidRPr="00E066A0">
        <w:rPr>
          <w:rFonts w:ascii="Palatino Linotype" w:eastAsia="MS Mincho" w:hAnsi="Palatino Linotype"/>
          <w:b/>
          <w:bCs/>
          <w:i/>
          <w:iCs/>
          <w:color w:val="000000"/>
          <w:sz w:val="22"/>
          <w:szCs w:val="20"/>
          <w:lang w:val="es-ES_tradnl"/>
        </w:rPr>
        <w:t>INEXISTENCIA. DECLARATORIA DE LA. ALCANCES Y PROCEDIMIENTOS</w:t>
      </w:r>
      <w:r w:rsidRPr="00E066A0">
        <w:rPr>
          <w:rFonts w:ascii="Palatino Linotype" w:eastAsia="MS Mincho" w:hAnsi="Palatino Linotype"/>
          <w:i/>
          <w:iCs/>
          <w:color w:val="000000"/>
          <w:sz w:val="22"/>
          <w:szCs w:val="20"/>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w:t>
      </w:r>
      <w:r w:rsidRPr="00E066A0">
        <w:rPr>
          <w:rFonts w:ascii="Palatino Linotype" w:eastAsia="MS Mincho" w:hAnsi="Palatino Linotype"/>
          <w:i/>
          <w:iCs/>
          <w:color w:val="000000"/>
          <w:sz w:val="22"/>
          <w:szCs w:val="20"/>
          <w:lang w:val="es-ES_tradnl"/>
        </w:rPr>
        <w:lastRenderedPageBreak/>
        <w:t>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B9322E8" w14:textId="77777777" w:rsidR="00217028" w:rsidRPr="00E066A0" w:rsidRDefault="00217028" w:rsidP="00217028">
      <w:pPr>
        <w:shd w:val="clear" w:color="auto" w:fill="FFFFFF"/>
        <w:spacing w:line="360" w:lineRule="auto"/>
        <w:ind w:left="567" w:right="567"/>
        <w:jc w:val="both"/>
        <w:rPr>
          <w:rFonts w:ascii="Palatino Linotype" w:eastAsia="MS Mincho" w:hAnsi="Palatino Linotype"/>
          <w:color w:val="222222"/>
          <w:sz w:val="22"/>
          <w:szCs w:val="20"/>
          <w:lang w:val="es-ES_tradnl"/>
        </w:rPr>
      </w:pPr>
      <w:r w:rsidRPr="00E066A0">
        <w:rPr>
          <w:rFonts w:ascii="Palatino Linotype" w:eastAsia="MS Mincho" w:hAnsi="Palatino Linotype"/>
          <w:i/>
          <w:iCs/>
          <w:color w:val="000000"/>
          <w:sz w:val="22"/>
          <w:szCs w:val="20"/>
          <w:lang w:val="es-ES_tradnl"/>
        </w:rPr>
        <w:t>Bajo el entendido de que dicha búsqueda exhaustiva permitirá dos determinaciones:</w:t>
      </w:r>
    </w:p>
    <w:p w14:paraId="36AEF2F3" w14:textId="77777777" w:rsidR="00217028" w:rsidRPr="00E066A0" w:rsidRDefault="00217028" w:rsidP="00217028">
      <w:pPr>
        <w:shd w:val="clear" w:color="auto" w:fill="FFFFFF"/>
        <w:spacing w:line="360" w:lineRule="auto"/>
        <w:ind w:left="567" w:right="567"/>
        <w:jc w:val="both"/>
        <w:rPr>
          <w:rFonts w:ascii="Palatino Linotype" w:eastAsia="MS Mincho" w:hAnsi="Palatino Linotype"/>
          <w:color w:val="222222"/>
          <w:sz w:val="22"/>
          <w:szCs w:val="20"/>
          <w:lang w:val="es-ES_tradnl"/>
        </w:rPr>
      </w:pPr>
      <w:r w:rsidRPr="00E066A0">
        <w:rPr>
          <w:rFonts w:ascii="Palatino Linotype" w:eastAsia="MS Mincho" w:hAnsi="Palatino Linotype"/>
          <w:i/>
          <w:iCs/>
          <w:color w:val="000000"/>
          <w:sz w:val="22"/>
          <w:szCs w:val="20"/>
          <w:lang w:val="es-ES_tradnl"/>
        </w:rPr>
        <w:t>1ª) Que se localice la documentación que contenga la información solicitada y de ser así la información pueda entregarse al solicitante en la forma en que se encuentra disponible, o</w:t>
      </w:r>
    </w:p>
    <w:p w14:paraId="70AB37DB" w14:textId="77777777" w:rsidR="00217028" w:rsidRPr="00E066A0" w:rsidRDefault="00217028" w:rsidP="00217028">
      <w:pPr>
        <w:shd w:val="clear" w:color="auto" w:fill="FFFFFF"/>
        <w:spacing w:line="360" w:lineRule="auto"/>
        <w:ind w:left="567" w:right="567"/>
        <w:jc w:val="both"/>
        <w:rPr>
          <w:rFonts w:ascii="Palatino Linotype" w:eastAsia="MS Mincho" w:hAnsi="Palatino Linotype"/>
          <w:color w:val="222222"/>
          <w:sz w:val="22"/>
          <w:szCs w:val="20"/>
          <w:lang w:val="es-ES_tradnl"/>
        </w:rPr>
      </w:pPr>
      <w:r w:rsidRPr="00E066A0">
        <w:rPr>
          <w:rFonts w:ascii="Palatino Linotype" w:eastAsia="MS Mincho" w:hAnsi="Palatino Linotype"/>
          <w:i/>
          <w:iCs/>
          <w:color w:val="000000"/>
          <w:sz w:val="22"/>
          <w:szCs w:val="20"/>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38AB5C1" w14:textId="77777777" w:rsidR="00217028" w:rsidRPr="00E066A0" w:rsidRDefault="00217028" w:rsidP="00217028">
      <w:pPr>
        <w:shd w:val="clear" w:color="auto" w:fill="FFFFFF"/>
        <w:spacing w:line="360" w:lineRule="auto"/>
        <w:ind w:left="567" w:right="567"/>
        <w:jc w:val="both"/>
        <w:rPr>
          <w:rFonts w:ascii="Palatino Linotype" w:eastAsia="MS Mincho" w:hAnsi="Palatino Linotype"/>
          <w:color w:val="222222"/>
          <w:sz w:val="22"/>
          <w:szCs w:val="20"/>
          <w:lang w:val="es-ES_tradnl"/>
        </w:rPr>
      </w:pPr>
      <w:r w:rsidRPr="00E066A0">
        <w:rPr>
          <w:rFonts w:ascii="Palatino Linotype" w:eastAsia="MS Mincho" w:hAnsi="Palatino Linotype"/>
          <w:i/>
          <w:iCs/>
          <w:color w:val="000000"/>
          <w:sz w:val="22"/>
          <w:szCs w:val="20"/>
          <w:lang w:val="es-ES_tradnl"/>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w:t>
      </w:r>
      <w:r w:rsidRPr="00E066A0">
        <w:rPr>
          <w:rFonts w:ascii="Palatino Linotype" w:eastAsia="MS Mincho" w:hAnsi="Palatino Linotype"/>
          <w:i/>
          <w:iCs/>
          <w:color w:val="000000"/>
          <w:sz w:val="22"/>
          <w:szCs w:val="20"/>
          <w:lang w:val="es-ES_tradnl"/>
        </w:rPr>
        <w:lastRenderedPageBreak/>
        <w:t>cuenta para llegar a determinar que la información requerida no obra en los archivos a cargo.” (Sic)</w:t>
      </w:r>
    </w:p>
    <w:p w14:paraId="2B6BAE37" w14:textId="77777777" w:rsidR="00217028" w:rsidRPr="00E066A0" w:rsidRDefault="00217028" w:rsidP="00217028">
      <w:pPr>
        <w:numPr>
          <w:ilvl w:val="0"/>
          <w:numId w:val="2"/>
        </w:numPr>
        <w:shd w:val="clear" w:color="auto" w:fill="FFFFFF"/>
        <w:spacing w:before="240" w:after="240" w:line="360" w:lineRule="auto"/>
        <w:ind w:left="0" w:firstLine="0"/>
        <w:jc w:val="both"/>
        <w:rPr>
          <w:rFonts w:ascii="Palatino Linotype" w:hAnsi="Palatino Linotype"/>
          <w:color w:val="222222"/>
          <w:szCs w:val="20"/>
          <w:lang w:val="es-MX" w:eastAsia="es-MX"/>
        </w:rPr>
      </w:pPr>
      <w:r>
        <w:rPr>
          <w:rFonts w:ascii="Palatino Linotype" w:hAnsi="Palatino Linotype"/>
          <w:color w:val="000000"/>
          <w:szCs w:val="20"/>
          <w:lang w:val="es-ES_tradnl" w:eastAsia="es-MX"/>
        </w:rPr>
        <w:t xml:space="preserve">Bajo éste tenor, </w:t>
      </w:r>
      <w:r w:rsidRPr="00E066A0">
        <w:rPr>
          <w:rFonts w:ascii="Palatino Linotype" w:hAnsi="Palatino Linotype"/>
          <w:color w:val="000000"/>
          <w:szCs w:val="20"/>
          <w:lang w:val="es-ES_tradnl" w:eastAsia="es-MX"/>
        </w:rPr>
        <w:t>se debe destacar que para que se declare la inexistencia de la información, debió haber existencia previa de la documentación y la falta posterior de la misma en los archivos del </w:t>
      </w:r>
      <w:r w:rsidRPr="00E066A0">
        <w:rPr>
          <w:rFonts w:ascii="Palatino Linotype" w:hAnsi="Palatino Linotype"/>
          <w:b/>
          <w:bCs/>
          <w:color w:val="000000"/>
          <w:szCs w:val="20"/>
          <w:lang w:val="es-ES_tradnl" w:eastAsia="es-MX"/>
        </w:rPr>
        <w:t>SUJETO OBLIGADO</w:t>
      </w:r>
      <w:r w:rsidRPr="00E066A0">
        <w:rPr>
          <w:rFonts w:ascii="Palatino Linotype" w:hAnsi="Palatino Linotype"/>
          <w:color w:val="000000"/>
          <w:szCs w:val="20"/>
          <w:lang w:val="es-ES_tradnl"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5D074C9F" w14:textId="77777777" w:rsidR="00217028" w:rsidRPr="00E066A0" w:rsidRDefault="00217028" w:rsidP="00217028">
      <w:pPr>
        <w:numPr>
          <w:ilvl w:val="0"/>
          <w:numId w:val="2"/>
        </w:numPr>
        <w:shd w:val="clear" w:color="auto" w:fill="FFFFFF"/>
        <w:spacing w:before="240" w:after="240" w:line="360" w:lineRule="auto"/>
        <w:ind w:left="0" w:firstLine="0"/>
        <w:jc w:val="both"/>
        <w:rPr>
          <w:rFonts w:ascii="Palatino Linotype" w:hAnsi="Palatino Linotype"/>
          <w:color w:val="222222"/>
          <w:szCs w:val="20"/>
          <w:lang w:val="es-MX" w:eastAsia="es-MX"/>
        </w:rPr>
      </w:pPr>
      <w:r w:rsidRPr="00E066A0">
        <w:rPr>
          <w:rFonts w:ascii="Palatino Linotype" w:hAnsi="Palatino Linotype"/>
          <w:color w:val="000000"/>
          <w:szCs w:val="20"/>
          <w:lang w:val="es-ES_tradnl" w:eastAsia="es-MX"/>
        </w:rPr>
        <w:t>En consecuencia, </w:t>
      </w:r>
      <w:r>
        <w:rPr>
          <w:rFonts w:ascii="Palatino Linotype" w:hAnsi="Palatino Linotype"/>
          <w:color w:val="000000"/>
          <w:szCs w:val="20"/>
          <w:lang w:val="es-ES_tradnl" w:eastAsia="es-MX"/>
        </w:rPr>
        <w:t xml:space="preserve">y toda vez que </w:t>
      </w:r>
      <w:r w:rsidRPr="00E066A0">
        <w:rPr>
          <w:rFonts w:ascii="Palatino Linotype" w:hAnsi="Palatino Linotype"/>
          <w:b/>
          <w:bCs/>
          <w:color w:val="000000"/>
          <w:szCs w:val="20"/>
          <w:lang w:val="es-ES_tradnl" w:eastAsia="es-MX"/>
        </w:rPr>
        <w:t>el SUJETO OBLIGADO </w:t>
      </w:r>
      <w:r w:rsidRPr="00E066A0">
        <w:rPr>
          <w:rFonts w:ascii="Palatino Linotype" w:hAnsi="Palatino Linotype"/>
          <w:color w:val="000000"/>
          <w:szCs w:val="20"/>
          <w:lang w:val="es-ES_tradnl" w:eastAsia="es-MX"/>
        </w:rPr>
        <w:t>en todo tiempo debió cumplir con las formalidades exig</w:t>
      </w:r>
      <w:r>
        <w:rPr>
          <w:rFonts w:ascii="Palatino Linotype" w:hAnsi="Palatino Linotype"/>
          <w:color w:val="000000"/>
          <w:szCs w:val="20"/>
          <w:lang w:val="es-ES_tradnl" w:eastAsia="es-MX"/>
        </w:rPr>
        <w:t xml:space="preserve">idas por el marco jurídico consistentes en </w:t>
      </w:r>
      <w:r w:rsidRPr="00E066A0">
        <w:rPr>
          <w:rFonts w:ascii="Palatino Linotype" w:hAnsi="Palatino Linotype"/>
          <w:color w:val="000000"/>
          <w:szCs w:val="20"/>
          <w:lang w:val="es-ES_tradnl" w:eastAsia="es-MX"/>
        </w:rPr>
        <w:t xml:space="preserve"> fundar y motivar su respuesta, </w:t>
      </w:r>
      <w:r>
        <w:rPr>
          <w:rFonts w:ascii="Palatino Linotype" w:hAnsi="Palatino Linotype"/>
          <w:color w:val="000000"/>
          <w:szCs w:val="20"/>
          <w:lang w:val="es-ES_tradnl" w:eastAsia="es-MX"/>
        </w:rPr>
        <w:t xml:space="preserve">deberá emitir </w:t>
      </w:r>
      <w:r w:rsidRPr="00E066A0">
        <w:rPr>
          <w:rFonts w:ascii="Palatino Linotype" w:hAnsi="Palatino Linotype"/>
          <w:color w:val="000000"/>
          <w:szCs w:val="20"/>
          <w:lang w:val="es-ES_tradnl" w:eastAsia="es-MX"/>
        </w:rPr>
        <w:t>un Acuerdo del Comité de Transparencia, que se hará del co</w:t>
      </w:r>
      <w:r>
        <w:rPr>
          <w:rFonts w:ascii="Palatino Linotype" w:hAnsi="Palatino Linotype"/>
          <w:color w:val="000000"/>
          <w:szCs w:val="20"/>
          <w:lang w:val="es-ES_tradnl" w:eastAsia="es-MX"/>
        </w:rPr>
        <w:t xml:space="preserve">nocimiento del particular, </w:t>
      </w:r>
      <w:r w:rsidRPr="00E066A0">
        <w:rPr>
          <w:rFonts w:ascii="Palatino Linotype" w:hAnsi="Palatino Linotype"/>
          <w:color w:val="000000"/>
          <w:szCs w:val="20"/>
          <w:lang w:val="es-ES_tradnl" w:eastAsia="es-MX"/>
        </w:rPr>
        <w:t>en los siguientes términos:</w:t>
      </w:r>
    </w:p>
    <w:p w14:paraId="7C134507" w14:textId="77777777" w:rsidR="00217028" w:rsidRPr="00E066A0" w:rsidRDefault="00217028" w:rsidP="00217028">
      <w:pPr>
        <w:shd w:val="clear" w:color="auto" w:fill="FFFFFF"/>
        <w:spacing w:line="360" w:lineRule="auto"/>
        <w:ind w:left="567" w:right="567"/>
        <w:jc w:val="both"/>
        <w:rPr>
          <w:rFonts w:ascii="Palatino Linotype" w:hAnsi="Palatino Linotype" w:cs="Arial"/>
          <w:color w:val="222222"/>
          <w:sz w:val="22"/>
          <w:szCs w:val="20"/>
          <w:lang w:val="es-MX" w:eastAsia="es-MX"/>
        </w:rPr>
      </w:pPr>
      <w:r w:rsidRPr="00E066A0">
        <w:rPr>
          <w:rFonts w:ascii="Palatino Linotype" w:hAnsi="Palatino Linotype" w:cs="Arial"/>
          <w:color w:val="000000"/>
          <w:sz w:val="22"/>
          <w:szCs w:val="20"/>
          <w:lang w:val="es-MX" w:eastAsia="es-MX"/>
        </w:rPr>
        <w:t>·</w:t>
      </w:r>
      <w:r w:rsidRPr="00E066A0">
        <w:rPr>
          <w:rFonts w:ascii="Palatino Linotype" w:hAnsi="Palatino Linotype"/>
          <w:color w:val="000000"/>
          <w:sz w:val="22"/>
          <w:szCs w:val="20"/>
          <w:lang w:val="es-MX" w:eastAsia="es-MX"/>
        </w:rPr>
        <w:t> </w:t>
      </w:r>
      <w:r w:rsidRPr="00E066A0">
        <w:rPr>
          <w:rFonts w:ascii="Palatino Linotype" w:hAnsi="Palatino Linotype" w:cs="Arial"/>
          <w:color w:val="000000"/>
          <w:sz w:val="22"/>
          <w:szCs w:val="20"/>
          <w:lang w:val="es-MX" w:eastAsia="es-MX"/>
        </w:rPr>
        <w:t>Deberá emitir el acuerdo de inexistencia respectivo, en el entendido, que el acto de autoridad debe estar </w:t>
      </w:r>
      <w:r w:rsidRPr="00E066A0">
        <w:rPr>
          <w:rFonts w:ascii="Palatino Linotype" w:hAnsi="Palatino Linotype" w:cs="Arial"/>
          <w:b/>
          <w:bCs/>
          <w:color w:val="000000"/>
          <w:sz w:val="22"/>
          <w:szCs w:val="20"/>
          <w:lang w:val="es-MX" w:eastAsia="es-MX"/>
        </w:rPr>
        <w:t>debidamente fundado y motivado.</w:t>
      </w:r>
    </w:p>
    <w:p w14:paraId="0A4C1282" w14:textId="77777777" w:rsidR="00217028" w:rsidRPr="00E066A0" w:rsidRDefault="00217028" w:rsidP="00217028">
      <w:pPr>
        <w:shd w:val="clear" w:color="auto" w:fill="FFFFFF"/>
        <w:spacing w:line="360" w:lineRule="auto"/>
        <w:ind w:left="567" w:right="567"/>
        <w:jc w:val="both"/>
        <w:rPr>
          <w:rFonts w:ascii="Palatino Linotype" w:hAnsi="Palatino Linotype" w:cs="Arial"/>
          <w:color w:val="222222"/>
          <w:sz w:val="22"/>
          <w:szCs w:val="20"/>
          <w:lang w:val="es-MX" w:eastAsia="es-MX"/>
        </w:rPr>
      </w:pPr>
      <w:r w:rsidRPr="00E066A0">
        <w:rPr>
          <w:rFonts w:ascii="Palatino Linotype" w:hAnsi="Palatino Linotype" w:cs="Arial"/>
          <w:color w:val="000000"/>
          <w:sz w:val="22"/>
          <w:szCs w:val="20"/>
          <w:lang w:val="es-MX" w:eastAsia="es-MX"/>
        </w:rPr>
        <w:t> </w:t>
      </w:r>
    </w:p>
    <w:p w14:paraId="236ECD89" w14:textId="77777777" w:rsidR="00217028" w:rsidRPr="00E066A0" w:rsidRDefault="00217028" w:rsidP="00217028">
      <w:pPr>
        <w:shd w:val="clear" w:color="auto" w:fill="FFFFFF"/>
        <w:spacing w:line="360" w:lineRule="auto"/>
        <w:ind w:left="567" w:right="567"/>
        <w:jc w:val="both"/>
        <w:rPr>
          <w:rFonts w:ascii="Palatino Linotype" w:hAnsi="Palatino Linotype" w:cs="Arial"/>
          <w:color w:val="222222"/>
          <w:sz w:val="22"/>
          <w:szCs w:val="20"/>
          <w:lang w:val="es-MX" w:eastAsia="es-MX"/>
        </w:rPr>
      </w:pPr>
      <w:r w:rsidRPr="00E066A0">
        <w:rPr>
          <w:rFonts w:ascii="Palatino Linotype" w:hAnsi="Palatino Linotype" w:cs="Arial"/>
          <w:color w:val="000000"/>
          <w:sz w:val="22"/>
          <w:szCs w:val="20"/>
          <w:lang w:val="es-MX" w:eastAsia="es-MX"/>
        </w:rPr>
        <w:t>·</w:t>
      </w:r>
      <w:r w:rsidRPr="00E066A0">
        <w:rPr>
          <w:rFonts w:ascii="Palatino Linotype" w:hAnsi="Palatino Linotype"/>
          <w:color w:val="000000"/>
          <w:sz w:val="22"/>
          <w:szCs w:val="20"/>
          <w:lang w:val="es-MX" w:eastAsia="es-MX"/>
        </w:rPr>
        <w:t> </w:t>
      </w:r>
      <w:r w:rsidRPr="00E066A0">
        <w:rPr>
          <w:rFonts w:ascii="Palatino Linotype" w:hAnsi="Palatino Linotype" w:cs="Arial"/>
          <w:color w:val="000000"/>
          <w:sz w:val="22"/>
          <w:szCs w:val="20"/>
          <w:lang w:val="es-MX" w:eastAsia="es-MX"/>
        </w:rPr>
        <w:t>Señalando el lugar y fecha de la resolución, el nombre del solicitante, la información solicitada, </w:t>
      </w:r>
      <w:r w:rsidRPr="00E066A0">
        <w:rPr>
          <w:rFonts w:ascii="Palatino Linotype" w:hAnsi="Palatino Linotype" w:cs="Arial"/>
          <w:b/>
          <w:bCs/>
          <w:color w:val="000000"/>
          <w:sz w:val="22"/>
          <w:szCs w:val="20"/>
          <w:lang w:val="es-MX" w:eastAsia="es-MX"/>
        </w:rPr>
        <w:t>el fundamento y motivo por el cual se determina que la información solicitada no obra en sus archivos</w:t>
      </w:r>
      <w:r w:rsidRPr="00E066A0">
        <w:rPr>
          <w:rFonts w:ascii="Palatino Linotype" w:hAnsi="Palatino Linotype" w:cs="Arial"/>
          <w:color w:val="000000"/>
          <w:sz w:val="22"/>
          <w:szCs w:val="20"/>
          <w:lang w:val="es-MX" w:eastAsia="es-MX"/>
        </w:rPr>
        <w:t>, los nombres y firmas autógrafas de los integrantes del Comité de Información.</w:t>
      </w:r>
    </w:p>
    <w:p w14:paraId="6CCFBF1C" w14:textId="77777777" w:rsidR="00217028" w:rsidRPr="00E066A0" w:rsidRDefault="00217028" w:rsidP="00217028">
      <w:pPr>
        <w:numPr>
          <w:ilvl w:val="0"/>
          <w:numId w:val="2"/>
        </w:numPr>
        <w:shd w:val="clear" w:color="auto" w:fill="FFFFFF"/>
        <w:spacing w:before="240" w:after="240" w:line="360" w:lineRule="auto"/>
        <w:ind w:left="0" w:firstLine="0"/>
        <w:jc w:val="both"/>
        <w:rPr>
          <w:rFonts w:ascii="Palatino Linotype" w:hAnsi="Palatino Linotype"/>
          <w:color w:val="222222"/>
          <w:szCs w:val="20"/>
          <w:lang w:val="es-MX" w:eastAsia="es-MX"/>
        </w:rPr>
      </w:pPr>
      <w:r w:rsidRPr="00E066A0">
        <w:rPr>
          <w:rFonts w:ascii="Palatino Linotype" w:hAnsi="Palatino Linotype"/>
          <w:color w:val="000000"/>
          <w:szCs w:val="20"/>
          <w:lang w:val="es-ES_tradnl" w:eastAsia="es-MX"/>
        </w:rPr>
        <w:t>Lo anterior es así, toda vez que </w:t>
      </w:r>
      <w:r w:rsidRPr="00E066A0">
        <w:rPr>
          <w:rFonts w:ascii="Palatino Linotype" w:hAnsi="Palatino Linotype"/>
          <w:b/>
          <w:bCs/>
          <w:color w:val="000000"/>
          <w:szCs w:val="20"/>
          <w:lang w:val="es-ES_tradnl" w:eastAsia="es-MX"/>
        </w:rPr>
        <w:t>es necesaria</w:t>
      </w:r>
      <w:r w:rsidRPr="00E066A0">
        <w:rPr>
          <w:rFonts w:ascii="Palatino Linotype" w:hAnsi="Palatino Linotype"/>
          <w:color w:val="000000"/>
          <w:szCs w:val="20"/>
          <w:lang w:val="es-ES_tradnl" w:eastAsia="es-MX"/>
        </w:rPr>
        <w:t> la emisión del acuerdo de inexistencia en aquellos casos en que el </w:t>
      </w:r>
      <w:r w:rsidRPr="00E066A0">
        <w:rPr>
          <w:rFonts w:ascii="Palatino Linotype" w:hAnsi="Palatino Linotype"/>
          <w:b/>
          <w:bCs/>
          <w:color w:val="000000"/>
          <w:szCs w:val="20"/>
          <w:lang w:val="es-ES_tradnl" w:eastAsia="es-MX"/>
        </w:rPr>
        <w:t xml:space="preserve">SUJETO OBLIGADO generó, administró o </w:t>
      </w:r>
      <w:r w:rsidRPr="00E066A0">
        <w:rPr>
          <w:rFonts w:ascii="Palatino Linotype" w:hAnsi="Palatino Linotype"/>
          <w:b/>
          <w:bCs/>
          <w:color w:val="000000"/>
          <w:szCs w:val="20"/>
          <w:lang w:val="es-ES_tradnl" w:eastAsia="es-MX"/>
        </w:rPr>
        <w:lastRenderedPageBreak/>
        <w:t>poseyó </w:t>
      </w:r>
      <w:r w:rsidRPr="00E066A0">
        <w:rPr>
          <w:rFonts w:ascii="Palatino Linotype" w:hAnsi="Palatino Linotype"/>
          <w:color w:val="000000"/>
          <w:szCs w:val="20"/>
          <w:lang w:val="es-ES_tradnl" w:eastAsia="es-MX"/>
        </w:rPr>
        <w:t>la información solicitada empero previa búsqueda exhaustiva y minuciosa de la misma, no localiza la información requerida.</w:t>
      </w:r>
    </w:p>
    <w:p w14:paraId="7633EF40" w14:textId="69F5A18B" w:rsidR="00C22960" w:rsidRPr="00C22960" w:rsidRDefault="00217028" w:rsidP="00C22960">
      <w:pPr>
        <w:numPr>
          <w:ilvl w:val="0"/>
          <w:numId w:val="2"/>
        </w:numPr>
        <w:shd w:val="clear" w:color="auto" w:fill="FFFFFF"/>
        <w:spacing w:before="240" w:after="240" w:line="360" w:lineRule="auto"/>
        <w:ind w:left="0" w:firstLine="0"/>
        <w:jc w:val="both"/>
        <w:rPr>
          <w:rFonts w:ascii="Palatino Linotype" w:hAnsi="Palatino Linotype"/>
          <w:color w:val="222222"/>
          <w:szCs w:val="20"/>
          <w:lang w:val="es-MX" w:eastAsia="es-MX"/>
        </w:rPr>
      </w:pPr>
      <w:r w:rsidRPr="00E066A0">
        <w:rPr>
          <w:rFonts w:ascii="Palatino Linotype" w:hAnsi="Palatino Linotype"/>
          <w:b/>
          <w:bCs/>
          <w:color w:val="000000"/>
          <w:szCs w:val="20"/>
          <w:lang w:val="es-ES_tradnl" w:eastAsia="es-MX"/>
        </w:rPr>
        <w:t>En ese caso</w:t>
      </w:r>
      <w:r w:rsidRPr="00E066A0">
        <w:rPr>
          <w:rFonts w:ascii="Palatino Linotype" w:hAnsi="Palatino Linotype"/>
          <w:color w:val="000000"/>
          <w:szCs w:val="20"/>
          <w:lang w:val="es-ES_tradnl" w:eastAsia="es-MX"/>
        </w:rPr>
        <w:t> su Comité de Transparencia tiene el deber de emitir un acuerdo de inexistencia, el cual -se insiste-, se dicta en aquellos supuestos en los que si bien la información solicitada la genera, posee o administra el </w:t>
      </w:r>
      <w:r w:rsidRPr="00E066A0">
        <w:rPr>
          <w:rFonts w:ascii="Palatino Linotype" w:hAnsi="Palatino Linotype"/>
          <w:b/>
          <w:bCs/>
          <w:color w:val="000000"/>
          <w:szCs w:val="20"/>
          <w:lang w:val="es-ES_tradnl" w:eastAsia="es-MX"/>
        </w:rPr>
        <w:t>SUJETO OBLIGADO</w:t>
      </w:r>
      <w:r w:rsidRPr="00E066A0">
        <w:rPr>
          <w:rFonts w:ascii="Palatino Linotype" w:hAnsi="Palatino Linotype"/>
          <w:color w:val="000000"/>
          <w:szCs w:val="20"/>
          <w:lang w:val="es-ES_tradnl" w:eastAsia="es-MX"/>
        </w:rPr>
        <w:t> en el marco de las funciones de derecho público; sin embargo, éste no lo posee por la razones que se deben expresar </w:t>
      </w:r>
      <w:r w:rsidRPr="00E066A0">
        <w:rPr>
          <w:rFonts w:ascii="Palatino Linotype" w:hAnsi="Palatino Linotype"/>
          <w:b/>
          <w:bCs/>
          <w:color w:val="000000"/>
          <w:szCs w:val="20"/>
          <w:lang w:val="es-ES_tradnl" w:eastAsia="es-MX"/>
        </w:rPr>
        <w:t>a través de un acuerdo debidamente fundado y motivado </w:t>
      </w:r>
      <w:r w:rsidRPr="00E066A0">
        <w:rPr>
          <w:rFonts w:ascii="Palatino Linotype" w:hAnsi="Palatino Linotype"/>
          <w:color w:val="000000"/>
          <w:szCs w:val="20"/>
          <w:lang w:val="es-ES_tradnl" w:eastAsia="es-MX"/>
        </w:rPr>
        <w:t>esto en estricto apego a lo establecido en los artículos 169 y 170 de la Ley Estatal de Transparencia, situación que no ocurrió, por lo que, para dar cumplimiento a la resolución es necesario</w:t>
      </w:r>
      <w:r w:rsidR="00C22960">
        <w:rPr>
          <w:rFonts w:ascii="Palatino Linotype" w:hAnsi="Palatino Linotype"/>
          <w:color w:val="000000"/>
          <w:szCs w:val="20"/>
          <w:lang w:val="es-ES_tradnl" w:eastAsia="es-MX"/>
        </w:rPr>
        <w:t xml:space="preserve"> </w:t>
      </w:r>
      <w:r w:rsidR="00C22960" w:rsidRPr="00C22960">
        <w:rPr>
          <w:rFonts w:ascii="Palatino Linotype" w:hAnsi="Palatino Linotype"/>
          <w:b/>
          <w:color w:val="000000"/>
          <w:szCs w:val="20"/>
          <w:lang w:val="es-ES_tradnl" w:eastAsia="es-MX"/>
        </w:rPr>
        <w:t xml:space="preserve">ORDENAR </w:t>
      </w:r>
      <w:r w:rsidR="00C22960">
        <w:rPr>
          <w:rFonts w:ascii="Palatino Linotype" w:hAnsi="Palatino Linotype"/>
          <w:color w:val="000000"/>
          <w:szCs w:val="20"/>
          <w:lang w:val="es-ES_tradnl" w:eastAsia="es-MX"/>
        </w:rPr>
        <w:t xml:space="preserve">la entrega del Acuerdo de Inexistencia de las quejas y/o denuncias del uno de enero de dos mil catorce al treinta y uno de diciembre de dos mil veinte. </w:t>
      </w:r>
    </w:p>
    <w:p w14:paraId="5DCF998E" w14:textId="7A2892C1" w:rsidR="00E079DF" w:rsidRPr="00C22960" w:rsidRDefault="00C22960" w:rsidP="00C22960">
      <w:pPr>
        <w:numPr>
          <w:ilvl w:val="0"/>
          <w:numId w:val="2"/>
        </w:numPr>
        <w:shd w:val="clear" w:color="auto" w:fill="FFFFFF"/>
        <w:spacing w:before="240" w:after="240" w:line="360" w:lineRule="auto"/>
        <w:ind w:left="0" w:firstLine="0"/>
        <w:jc w:val="both"/>
        <w:rPr>
          <w:rFonts w:ascii="Palatino Linotype" w:hAnsi="Palatino Linotype"/>
          <w:color w:val="222222"/>
          <w:szCs w:val="20"/>
          <w:lang w:val="es-MX" w:eastAsia="es-MX"/>
        </w:rPr>
      </w:pPr>
      <w:r>
        <w:rPr>
          <w:rFonts w:ascii="Palatino Linotype" w:hAnsi="Palatino Linotype"/>
          <w:color w:val="000000"/>
          <w:lang w:val="es-ES_tradnl" w:eastAsia="es-MX"/>
        </w:rPr>
        <w:t>Finalmente, por cuento hace a la información que el ente recurrido recose poseer al afirmar que, “</w:t>
      </w:r>
      <w:r w:rsidRPr="00C22960">
        <w:rPr>
          <w:rFonts w:ascii="Palatino Linotype" w:hAnsi="Palatino Linotype"/>
          <w:i/>
          <w:color w:val="000000"/>
          <w:lang w:val="es-ES_tradnl" w:eastAsia="es-MX"/>
        </w:rPr>
        <w:t>referente al 01 de enero del año 2021 a la fecha, se han presentado ante esta Contraloría Interna Municipal 85 quejas y/o denuncias</w:t>
      </w:r>
      <w:r>
        <w:rPr>
          <w:rFonts w:ascii="Palatino Linotype" w:hAnsi="Palatino Linotype"/>
          <w:color w:val="000000"/>
          <w:lang w:val="es-ES_tradnl" w:eastAsia="es-MX"/>
        </w:rPr>
        <w:t xml:space="preserve">” es necesario establecer la procedencia de su entrega, apuntando las consideraciones que se establecen en el considerando </w:t>
      </w:r>
      <w:r>
        <w:rPr>
          <w:rFonts w:ascii="Palatino Linotype" w:hAnsi="Palatino Linotype"/>
          <w:b/>
          <w:color w:val="000000"/>
          <w:lang w:val="es-ES_tradnl" w:eastAsia="es-MX"/>
        </w:rPr>
        <w:t xml:space="preserve">QUINTO </w:t>
      </w:r>
      <w:r>
        <w:rPr>
          <w:rFonts w:ascii="Palatino Linotype" w:hAnsi="Palatino Linotype"/>
          <w:color w:val="000000"/>
          <w:lang w:val="es-ES_tradnl" w:eastAsia="es-MX"/>
        </w:rPr>
        <w:t xml:space="preserve">de la presente resolución. </w:t>
      </w:r>
    </w:p>
    <w:p w14:paraId="2A521F87" w14:textId="0192E78F" w:rsidR="00C22960" w:rsidRPr="00C22960" w:rsidRDefault="008B35B9" w:rsidP="00C22960">
      <w:pPr>
        <w:keepNext/>
        <w:keepLines/>
        <w:spacing w:before="240" w:after="240" w:line="360" w:lineRule="auto"/>
        <w:outlineLvl w:val="0"/>
        <w:rPr>
          <w:rFonts w:ascii="Palatino Linotype" w:eastAsia="MS Mincho" w:hAnsi="Palatino Linotype"/>
          <w:b/>
          <w:lang w:val="es-ES_tradnl"/>
        </w:rPr>
      </w:pPr>
      <w:bookmarkStart w:id="55" w:name="_Toc34310247"/>
      <w:bookmarkStart w:id="56" w:name="_Toc34849558"/>
      <w:bookmarkStart w:id="57" w:name="_Toc53659481"/>
      <w:bookmarkStart w:id="58" w:name="_Toc67598514"/>
      <w:bookmarkStart w:id="59" w:name="_Toc69999203"/>
      <w:bookmarkStart w:id="60" w:name="_Toc73033012"/>
      <w:bookmarkStart w:id="61" w:name="_Toc85125478"/>
      <w:bookmarkStart w:id="62" w:name="_Toc466371865"/>
      <w:bookmarkStart w:id="63" w:name="_Toc466377653"/>
      <w:r w:rsidRPr="009F0AFB">
        <w:rPr>
          <w:rFonts w:ascii="Palatino Linotype" w:eastAsia="MS Gothic" w:hAnsi="Palatino Linotype"/>
          <w:b/>
          <w:lang w:val="es-ES_tradnl" w:eastAsia="es-ES_tradnl"/>
        </w:rPr>
        <w:t xml:space="preserve">QUINTO. </w:t>
      </w:r>
      <w:r w:rsidRPr="009F0AFB">
        <w:rPr>
          <w:rFonts w:ascii="Palatino Linotype" w:eastAsia="MS Mincho" w:hAnsi="Palatino Linotype"/>
          <w:b/>
          <w:lang w:val="es-ES_tradnl"/>
        </w:rPr>
        <w:t>De la elaboración de la versión pública y el acuerdo de clasificación</w:t>
      </w:r>
      <w:bookmarkEnd w:id="55"/>
      <w:bookmarkEnd w:id="56"/>
      <w:bookmarkEnd w:id="57"/>
      <w:bookmarkEnd w:id="58"/>
      <w:bookmarkEnd w:id="59"/>
      <w:bookmarkEnd w:id="60"/>
      <w:bookmarkEnd w:id="61"/>
      <w:r w:rsidR="00CE394F" w:rsidRPr="009F0AFB">
        <w:rPr>
          <w:rFonts w:ascii="Palatino Linotype" w:eastAsia="MS Mincho" w:hAnsi="Palatino Linotype"/>
          <w:b/>
          <w:lang w:val="es-ES_tradnl"/>
        </w:rPr>
        <w:t>.</w:t>
      </w:r>
      <w:bookmarkEnd w:id="62"/>
      <w:bookmarkEnd w:id="63"/>
    </w:p>
    <w:p w14:paraId="16205D0E" w14:textId="1410EEE8" w:rsidR="00CE394F" w:rsidRPr="009F0AFB" w:rsidRDefault="00CE394F" w:rsidP="009F0AFB">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ahoma"/>
          <w:bCs/>
          <w:iCs/>
          <w:lang w:val="es-MX"/>
        </w:rPr>
        <w:t xml:space="preserve">Debe </w:t>
      </w:r>
      <w:r w:rsidRPr="009F0AFB">
        <w:rPr>
          <w:rFonts w:ascii="Palatino Linotype" w:eastAsiaTheme="minorEastAsia" w:hAnsi="Palatino Linotype" w:cstheme="minorBidi"/>
          <w:lang w:val="es-MX"/>
        </w:rPr>
        <w:t>destacarse que, debido a la naturaleza de la información solicitada</w:t>
      </w:r>
      <w:r w:rsidRPr="009F0AFB">
        <w:rPr>
          <w:rFonts w:ascii="Palatino Linotype" w:eastAsiaTheme="minorEastAsia" w:hAnsi="Palatino Linotype" w:cstheme="minorBidi"/>
          <w:b/>
          <w:lang w:val="es-MX"/>
        </w:rPr>
        <w:t xml:space="preserve"> </w:t>
      </w:r>
      <w:r w:rsidRPr="009F0AFB">
        <w:rPr>
          <w:rFonts w:ascii="Palatino Linotype" w:eastAsiaTheme="minorEastAsia" w:hAnsi="Palatino Linotype" w:cstheme="minorBidi"/>
          <w:lang w:val="es-MX"/>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9F0AFB">
        <w:rPr>
          <w:rFonts w:ascii="Palatino Linotype" w:eastAsiaTheme="minorEastAsia" w:hAnsi="Palatino Linotype" w:cstheme="minorBidi"/>
          <w:lang w:val="es-MX"/>
        </w:rPr>
        <w:lastRenderedPageBreak/>
        <w:t>caso generar la versión pública de los documentos por las consideraciones que se estimen pertinentes.</w:t>
      </w:r>
    </w:p>
    <w:p w14:paraId="729EAF69"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4CBC3A5E" w14:textId="77777777" w:rsidR="00CE394F" w:rsidRPr="009F0AFB" w:rsidRDefault="00CE394F" w:rsidP="009F0AFB">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F0AFB">
        <w:rPr>
          <w:rFonts w:ascii="Palatino Linotype" w:eastAsiaTheme="minorEastAsia" w:hAnsi="Palatino Linotype" w:cstheme="minorBidi"/>
          <w:lang w:val="es-ES_tradnl"/>
        </w:rPr>
        <w:t xml:space="preserve">La </w:t>
      </w:r>
      <w:r w:rsidRPr="009F0AFB">
        <w:rPr>
          <w:rFonts w:ascii="Palatino Linotype" w:eastAsiaTheme="minorEastAsia" w:hAnsi="Palatino Linotype" w:cstheme="minorBidi"/>
          <w:lang w:val="es-MX"/>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C17FF4A" w14:textId="77777777" w:rsidR="00CE394F" w:rsidRPr="009F0AFB" w:rsidRDefault="00CE394F" w:rsidP="009F0AFB">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FA99D3C"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color w:val="000000" w:themeColor="text1"/>
          <w:lang w:val="es-MX"/>
        </w:rPr>
        <w:t xml:space="preserve">El </w:t>
      </w:r>
      <w:r w:rsidRPr="009F0AFB">
        <w:rPr>
          <w:rFonts w:ascii="Palatino Linotype" w:eastAsiaTheme="minorEastAsia" w:hAnsi="Palatino Linotype" w:cstheme="minorBidi"/>
          <w:lang w:val="es-MX"/>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02019A"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D04660F" w14:textId="77777777" w:rsidR="00CE394F" w:rsidRPr="009F0AFB" w:rsidRDefault="00CE394F" w:rsidP="009F0AFB">
      <w:pPr>
        <w:tabs>
          <w:tab w:val="left" w:pos="426"/>
        </w:tabs>
        <w:spacing w:line="360" w:lineRule="auto"/>
        <w:contextualSpacing/>
        <w:jc w:val="both"/>
        <w:outlineLvl w:val="2"/>
        <w:rPr>
          <w:rFonts w:ascii="Palatino Linotype" w:eastAsiaTheme="minorEastAsia" w:hAnsi="Palatino Linotype" w:cstheme="minorBidi"/>
          <w:b/>
          <w:lang w:val="es-MX"/>
        </w:rPr>
      </w:pPr>
      <w:bookmarkStart w:id="64" w:name="_Toc92875116"/>
      <w:r w:rsidRPr="009F0AFB">
        <w:rPr>
          <w:rFonts w:ascii="Palatino Linotype" w:eastAsiaTheme="minorEastAsia" w:hAnsi="Palatino Linotype" w:cstheme="minorBidi"/>
          <w:b/>
          <w:lang w:val="es-MX"/>
        </w:rPr>
        <w:t>I. Requisitos previos.</w:t>
      </w:r>
      <w:bookmarkEnd w:id="64"/>
    </w:p>
    <w:p w14:paraId="6CCC239D" w14:textId="77777777" w:rsidR="00CE394F" w:rsidRPr="009F0AFB" w:rsidRDefault="00CE394F" w:rsidP="009F0AFB">
      <w:pPr>
        <w:tabs>
          <w:tab w:val="left" w:pos="284"/>
          <w:tab w:val="left" w:pos="426"/>
        </w:tabs>
        <w:spacing w:line="360" w:lineRule="auto"/>
        <w:contextualSpacing/>
        <w:jc w:val="both"/>
        <w:rPr>
          <w:rFonts w:ascii="Palatino Linotype" w:eastAsiaTheme="minorEastAsia" w:hAnsi="Palatino Linotype" w:cstheme="minorBidi"/>
          <w:lang w:val="es-MX"/>
        </w:rPr>
      </w:pPr>
    </w:p>
    <w:p w14:paraId="6E7F39E4" w14:textId="77777777" w:rsidR="00CE394F" w:rsidRPr="009F0AFB" w:rsidRDefault="00CE394F" w:rsidP="009F0AFB">
      <w:pPr>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lastRenderedPageBreak/>
        <w:t xml:space="preserve">Los </w:t>
      </w:r>
      <w:r w:rsidRPr="009F0AFB">
        <w:rPr>
          <w:rFonts w:ascii="Palatino Linotype" w:eastAsiaTheme="minorEastAsia" w:hAnsi="Palatino Linotype" w:cstheme="minorBidi"/>
          <w:lang w:val="es-MX"/>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1DCC369" w14:textId="77777777" w:rsidR="00CE394F" w:rsidRPr="009F0AFB" w:rsidRDefault="00CE394F" w:rsidP="009F0AFB">
      <w:pPr>
        <w:tabs>
          <w:tab w:val="left" w:pos="284"/>
          <w:tab w:val="left" w:pos="426"/>
        </w:tabs>
        <w:spacing w:line="360" w:lineRule="auto"/>
        <w:contextualSpacing/>
        <w:jc w:val="both"/>
        <w:rPr>
          <w:rFonts w:ascii="Palatino Linotype" w:eastAsiaTheme="minorEastAsia" w:hAnsi="Palatino Linotype" w:cstheme="minorBidi"/>
          <w:lang w:val="es-MX"/>
        </w:rPr>
      </w:pPr>
    </w:p>
    <w:p w14:paraId="2D41560F" w14:textId="77777777" w:rsidR="00CE394F" w:rsidRPr="009F0AFB" w:rsidRDefault="00CE394F" w:rsidP="009F0AFB">
      <w:pPr>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Además, </w:t>
      </w:r>
      <w:r w:rsidRPr="009F0AFB">
        <w:rPr>
          <w:rFonts w:ascii="Palatino Linotype" w:eastAsiaTheme="minorEastAsia" w:hAnsi="Palatino Linotype" w:cstheme="minorBidi"/>
          <w:lang w:val="es-MX"/>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E8F38CB" w14:textId="77777777" w:rsidR="00CE394F" w:rsidRPr="009F0AFB" w:rsidRDefault="00CE394F" w:rsidP="009F0AFB">
      <w:pPr>
        <w:tabs>
          <w:tab w:val="left" w:pos="284"/>
          <w:tab w:val="left" w:pos="426"/>
        </w:tabs>
        <w:spacing w:line="360" w:lineRule="auto"/>
        <w:contextualSpacing/>
        <w:jc w:val="both"/>
        <w:rPr>
          <w:rFonts w:ascii="Palatino Linotype" w:eastAsiaTheme="minorEastAsia" w:hAnsi="Palatino Linotype" w:cstheme="minorBidi"/>
          <w:lang w:val="es-MX"/>
        </w:rPr>
      </w:pPr>
    </w:p>
    <w:p w14:paraId="17829831" w14:textId="77777777" w:rsidR="00CE394F" w:rsidRPr="009F0AFB" w:rsidRDefault="00CE394F" w:rsidP="009F0AFB">
      <w:pPr>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El </w:t>
      </w:r>
      <w:r w:rsidRPr="009F0AFB">
        <w:rPr>
          <w:rFonts w:ascii="Palatino Linotype" w:eastAsiaTheme="minorEastAsia" w:hAnsi="Palatino Linotype" w:cstheme="minorBidi"/>
          <w:lang w:val="es-MX"/>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8155E7B"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6D63D85" w14:textId="77777777" w:rsidR="00CE394F" w:rsidRPr="009F0AFB" w:rsidRDefault="00CE394F" w:rsidP="009F0AFB">
      <w:pPr>
        <w:tabs>
          <w:tab w:val="left" w:pos="426"/>
        </w:tabs>
        <w:spacing w:line="360" w:lineRule="auto"/>
        <w:contextualSpacing/>
        <w:jc w:val="both"/>
        <w:outlineLvl w:val="2"/>
        <w:rPr>
          <w:rFonts w:ascii="Palatino Linotype" w:eastAsiaTheme="minorEastAsia" w:hAnsi="Palatino Linotype" w:cstheme="minorBidi"/>
          <w:b/>
          <w:lang w:val="es-MX"/>
        </w:rPr>
      </w:pPr>
      <w:bookmarkStart w:id="65" w:name="_Toc92875117"/>
      <w:r w:rsidRPr="009F0AFB">
        <w:rPr>
          <w:rFonts w:ascii="Palatino Linotype" w:eastAsiaTheme="minorEastAsia" w:hAnsi="Palatino Linotype" w:cstheme="minorBidi"/>
          <w:b/>
          <w:lang w:val="es-MX"/>
        </w:rPr>
        <w:lastRenderedPageBreak/>
        <w:t>II. Supuestos de clasificación.</w:t>
      </w:r>
      <w:bookmarkEnd w:id="65"/>
    </w:p>
    <w:p w14:paraId="5402F0EE"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FE1BD98"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Las </w:t>
      </w:r>
      <w:r w:rsidRPr="009F0AFB">
        <w:rPr>
          <w:rFonts w:ascii="Palatino Linotype" w:eastAsiaTheme="minorEastAsia" w:hAnsi="Palatino Linotype" w:cstheme="minorBidi"/>
          <w:lang w:val="es-MX"/>
        </w:rPr>
        <w:t>disposiciones constitucionales y legales en la materia establecen los dos supuestos generales para clasificar la información: por reserva y por confidencialidad.</w:t>
      </w:r>
    </w:p>
    <w:p w14:paraId="62332F9B"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60B640C5"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Los </w:t>
      </w:r>
      <w:r w:rsidRPr="009F0AFB">
        <w:rPr>
          <w:rFonts w:ascii="Palatino Linotype" w:eastAsiaTheme="minorEastAsia" w:hAnsi="Palatino Linotype" w:cstheme="minorBidi"/>
          <w:lang w:val="es-MX"/>
        </w:rPr>
        <w:t>artículos 143 y 116 de la Ley Estatal y de la Ley General, respectivamente, señalan los supuestos para que la información pueda ser clasificada como confidencial:</w:t>
      </w:r>
    </w:p>
    <w:p w14:paraId="4ADFC23F"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52BCE52" w14:textId="77777777" w:rsidR="00CE394F" w:rsidRPr="009F0AFB" w:rsidRDefault="00CE394F" w:rsidP="009F0AFB">
      <w:pPr>
        <w:widowControl w:val="0"/>
        <w:tabs>
          <w:tab w:val="left" w:pos="8222"/>
        </w:tabs>
        <w:autoSpaceDE w:val="0"/>
        <w:autoSpaceDN w:val="0"/>
        <w:adjustRightInd w:val="0"/>
        <w:spacing w:line="360" w:lineRule="auto"/>
        <w:ind w:left="567" w:right="567"/>
        <w:jc w:val="both"/>
        <w:rPr>
          <w:rFonts w:ascii="Palatino Linotype" w:eastAsiaTheme="minorEastAsia" w:hAnsi="Palatino Linotype" w:cs="Times"/>
          <w:i/>
          <w:color w:val="000000"/>
          <w:lang w:val="es-MX"/>
        </w:rPr>
      </w:pPr>
      <w:r w:rsidRPr="009F0AFB">
        <w:rPr>
          <w:rFonts w:ascii="Palatino Linotype" w:eastAsiaTheme="minorEastAsia" w:hAnsi="Palatino Linotype" w:cs="Bookman Old Style"/>
          <w:bCs/>
          <w:i/>
          <w:color w:val="000000"/>
          <w:lang w:val="es-MX"/>
        </w:rPr>
        <w:t>“</w:t>
      </w:r>
      <w:r w:rsidRPr="009F0AFB">
        <w:rPr>
          <w:rFonts w:ascii="Palatino Linotype" w:eastAsiaTheme="minorEastAsia" w:hAnsi="Palatino Linotype" w:cs="Bookman Old Style"/>
          <w:b/>
          <w:bCs/>
          <w:i/>
          <w:color w:val="000000"/>
          <w:lang w:val="es-MX"/>
        </w:rPr>
        <w:t>I.</w:t>
      </w:r>
      <w:r w:rsidRPr="009F0AFB">
        <w:rPr>
          <w:rFonts w:ascii="Palatino Linotype" w:eastAsiaTheme="minorEastAsia" w:hAnsi="Palatino Linotype" w:cs="Bookman Old Style"/>
          <w:bCs/>
          <w:i/>
          <w:color w:val="000000"/>
          <w:lang w:val="es-MX"/>
        </w:rPr>
        <w:t xml:space="preserve"> </w:t>
      </w:r>
      <w:r w:rsidRPr="009F0AFB">
        <w:rPr>
          <w:rFonts w:ascii="Palatino Linotype" w:eastAsiaTheme="minorEastAsia" w:hAnsi="Palatino Linotype" w:cs="Bookman Old Style"/>
          <w:i/>
          <w:color w:val="000000"/>
          <w:lang w:val="es-MX"/>
        </w:rPr>
        <w:t xml:space="preserve">Se refiera a la información privada y los datos personales concernientes a una persona física o jurídico colectiva identificada o identificable; </w:t>
      </w:r>
    </w:p>
    <w:p w14:paraId="7C96D4AF" w14:textId="77777777" w:rsidR="00CE394F" w:rsidRPr="009F0AFB" w:rsidRDefault="00CE394F" w:rsidP="009F0AFB">
      <w:pPr>
        <w:widowControl w:val="0"/>
        <w:tabs>
          <w:tab w:val="left" w:pos="8222"/>
        </w:tabs>
        <w:autoSpaceDE w:val="0"/>
        <w:autoSpaceDN w:val="0"/>
        <w:adjustRightInd w:val="0"/>
        <w:spacing w:line="360" w:lineRule="auto"/>
        <w:ind w:left="567" w:right="567"/>
        <w:jc w:val="both"/>
        <w:rPr>
          <w:rFonts w:ascii="Palatino Linotype" w:eastAsiaTheme="minorEastAsia" w:hAnsi="Palatino Linotype" w:cs="Times"/>
          <w:i/>
          <w:color w:val="000000"/>
          <w:lang w:val="es-MX"/>
        </w:rPr>
      </w:pPr>
      <w:r w:rsidRPr="009F0AFB">
        <w:rPr>
          <w:rFonts w:ascii="Palatino Linotype" w:eastAsiaTheme="minorEastAsia" w:hAnsi="Palatino Linotype" w:cs="Bookman Old Style"/>
          <w:b/>
          <w:bCs/>
          <w:i/>
          <w:color w:val="000000"/>
          <w:lang w:val="es-MX"/>
        </w:rPr>
        <w:t>II.</w:t>
      </w:r>
      <w:r w:rsidRPr="009F0AFB">
        <w:rPr>
          <w:rFonts w:ascii="Palatino Linotype" w:eastAsiaTheme="minorEastAsia" w:hAnsi="Palatino Linotype" w:cs="Bookman Old Style"/>
          <w:bCs/>
          <w:i/>
          <w:color w:val="000000"/>
          <w:lang w:val="es-MX"/>
        </w:rPr>
        <w:t xml:space="preserve"> </w:t>
      </w:r>
      <w:r w:rsidRPr="009F0AFB">
        <w:rPr>
          <w:rFonts w:ascii="Palatino Linotype" w:eastAsiaTheme="minorEastAsia" w:hAnsi="Palatino Linotype" w:cs="Bookman Old Style"/>
          <w:i/>
          <w:color w:val="000000"/>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16A46EB" w14:textId="77777777" w:rsidR="00CE394F" w:rsidRPr="009F0AFB" w:rsidRDefault="00CE394F" w:rsidP="009F0AFB">
      <w:pPr>
        <w:widowControl w:val="0"/>
        <w:tabs>
          <w:tab w:val="left" w:pos="8222"/>
        </w:tabs>
        <w:autoSpaceDE w:val="0"/>
        <w:autoSpaceDN w:val="0"/>
        <w:adjustRightInd w:val="0"/>
        <w:spacing w:line="360" w:lineRule="auto"/>
        <w:ind w:left="567" w:right="567"/>
        <w:jc w:val="both"/>
        <w:rPr>
          <w:rFonts w:ascii="Palatino Linotype" w:eastAsiaTheme="minorEastAsia" w:hAnsi="Palatino Linotype" w:cs="Times"/>
          <w:i/>
          <w:color w:val="000000"/>
          <w:lang w:val="es-MX"/>
        </w:rPr>
      </w:pPr>
      <w:r w:rsidRPr="009F0AFB">
        <w:rPr>
          <w:rFonts w:ascii="Palatino Linotype" w:eastAsiaTheme="minorEastAsia" w:hAnsi="Palatino Linotype" w:cs="Bookman Old Style"/>
          <w:b/>
          <w:bCs/>
          <w:i/>
          <w:color w:val="000000"/>
          <w:lang w:val="es-MX"/>
        </w:rPr>
        <w:t>III.</w:t>
      </w:r>
      <w:r w:rsidRPr="009F0AFB">
        <w:rPr>
          <w:rFonts w:ascii="Palatino Linotype" w:eastAsiaTheme="minorEastAsia" w:hAnsi="Palatino Linotype" w:cs="Bookman Old Style"/>
          <w:bCs/>
          <w:i/>
          <w:color w:val="000000"/>
          <w:lang w:val="es-MX"/>
        </w:rPr>
        <w:t xml:space="preserve"> </w:t>
      </w:r>
      <w:r w:rsidRPr="009F0AFB">
        <w:rPr>
          <w:rFonts w:ascii="Palatino Linotype" w:eastAsiaTheme="minorEastAsia" w:hAnsi="Palatino Linotype" w:cs="Bookman Old Style"/>
          <w:i/>
          <w:color w:val="000000"/>
          <w:lang w:val="es-MX"/>
        </w:rPr>
        <w:t xml:space="preserve">La que presenten los particulares a los sujetos obligados, de conformidad con lo dispuesto por las leyes o los tratados internacionales. </w:t>
      </w:r>
    </w:p>
    <w:p w14:paraId="252F7D44" w14:textId="77777777" w:rsidR="00CE394F" w:rsidRPr="009F0AFB" w:rsidRDefault="00CE394F" w:rsidP="009F0AFB">
      <w:pPr>
        <w:widowControl w:val="0"/>
        <w:tabs>
          <w:tab w:val="left" w:pos="8222"/>
        </w:tabs>
        <w:autoSpaceDE w:val="0"/>
        <w:autoSpaceDN w:val="0"/>
        <w:adjustRightInd w:val="0"/>
        <w:spacing w:line="360" w:lineRule="auto"/>
        <w:ind w:left="567" w:right="567"/>
        <w:jc w:val="both"/>
        <w:rPr>
          <w:rFonts w:ascii="Palatino Linotype" w:eastAsiaTheme="minorEastAsia" w:hAnsi="Palatino Linotype" w:cs="Times"/>
          <w:i/>
          <w:color w:val="000000"/>
          <w:lang w:val="es-MX"/>
        </w:rPr>
      </w:pPr>
      <w:r w:rsidRPr="009F0AFB">
        <w:rPr>
          <w:rFonts w:ascii="Palatino Linotype" w:eastAsiaTheme="minorEastAsia" w:hAnsi="Palatino Linotype" w:cs="Bookman Old Style"/>
          <w:i/>
          <w:color w:val="000000"/>
          <w:lang w:val="es-MX"/>
        </w:rPr>
        <w:t xml:space="preserve">La información confidencial no estará sujeta a temporalidad alguna y sólo podrán tener acceso a ella los titulares de la misma, sus representantes y los servidores públicos facultados para ello. </w:t>
      </w:r>
    </w:p>
    <w:p w14:paraId="29E54FA7" w14:textId="77777777" w:rsidR="00CE394F" w:rsidRPr="009F0AFB" w:rsidRDefault="00CE394F" w:rsidP="009F0AFB">
      <w:pPr>
        <w:widowControl w:val="0"/>
        <w:tabs>
          <w:tab w:val="left" w:pos="8222"/>
        </w:tabs>
        <w:autoSpaceDE w:val="0"/>
        <w:autoSpaceDN w:val="0"/>
        <w:adjustRightInd w:val="0"/>
        <w:spacing w:line="360" w:lineRule="auto"/>
        <w:ind w:left="567" w:right="567"/>
        <w:jc w:val="both"/>
        <w:rPr>
          <w:rFonts w:ascii="Palatino Linotype" w:eastAsiaTheme="minorEastAsia" w:hAnsi="Palatino Linotype" w:cs="Bookman Old Style"/>
          <w:i/>
          <w:color w:val="000000"/>
          <w:lang w:val="es-MX"/>
        </w:rPr>
      </w:pPr>
      <w:r w:rsidRPr="009F0AFB">
        <w:rPr>
          <w:rFonts w:ascii="Palatino Linotype" w:eastAsiaTheme="minorEastAsia" w:hAnsi="Palatino Linotype" w:cs="Bookman Old Style"/>
          <w:i/>
          <w:color w:val="000000"/>
          <w:lang w:val="es-MX"/>
        </w:rPr>
        <w:t>No se considerará confidencial la información que se encuentre en los registros públicos o en fuentes de acceso público, ni tampoco la que sea considerada por la presente ley como información pública. “</w:t>
      </w:r>
    </w:p>
    <w:p w14:paraId="5D2D8B1D"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73EC262" w14:textId="77777777" w:rsidR="00CE394F" w:rsidRPr="009F0AFB" w:rsidRDefault="00CE394F" w:rsidP="00C22960">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lastRenderedPageBreak/>
        <w:t xml:space="preserve">Mientras </w:t>
      </w:r>
      <w:r w:rsidRPr="009F0AFB">
        <w:rPr>
          <w:rFonts w:ascii="Palatino Linotype" w:eastAsiaTheme="minorEastAsia" w:hAnsi="Palatino Linotype" w:cstheme="minorBidi"/>
          <w:lang w:val="es-MX"/>
        </w:rPr>
        <w:t>que los artículos 140 y 113 respectivamente, establecen los supuestos que podrán actualizar la necesidad de reservar información:</w:t>
      </w:r>
    </w:p>
    <w:p w14:paraId="7DB40430"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7E11966D" w14:textId="77777777" w:rsidR="00CE394F" w:rsidRPr="009F0AFB" w:rsidRDefault="00CE394F" w:rsidP="009F0AFB">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i/>
          <w:lang w:val="es-MX"/>
        </w:rPr>
        <w:t>“</w:t>
      </w:r>
      <w:r w:rsidRPr="009F0AFB">
        <w:rPr>
          <w:rFonts w:ascii="Palatino Linotype" w:eastAsiaTheme="minorEastAsia" w:hAnsi="Palatino Linotype" w:cstheme="minorBidi"/>
          <w:b/>
          <w:i/>
          <w:lang w:val="es-MX"/>
        </w:rPr>
        <w:t>Artículo 140.</w:t>
      </w:r>
      <w:r w:rsidRPr="009F0AFB">
        <w:rPr>
          <w:rFonts w:ascii="Palatino Linotype" w:eastAsiaTheme="minorEastAsia" w:hAnsi="Palatino Linotype" w:cstheme="minorBidi"/>
          <w:i/>
          <w:lang w:val="es-MX"/>
        </w:rPr>
        <w:t xml:space="preserve"> El acceso a la información pública será restringido excepcionalmente, cuando por razones de interés público, ésta sea clasificada como reservada, conforme a los criterios siguientes: </w:t>
      </w:r>
    </w:p>
    <w:p w14:paraId="03C4D082" w14:textId="77777777" w:rsidR="00CE394F" w:rsidRPr="009F0AFB" w:rsidRDefault="00CE394F" w:rsidP="009F0AFB">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i/>
          <w:lang w:val="es-MX"/>
        </w:rPr>
        <w:t>I.</w:t>
      </w:r>
      <w:r w:rsidRPr="009F0AFB">
        <w:rPr>
          <w:rFonts w:ascii="Palatino Linotype" w:eastAsiaTheme="minorEastAsia" w:hAnsi="Palatino Linotype" w:cstheme="minorBidi"/>
          <w:i/>
          <w:lang w:val="es-MX"/>
        </w:rPr>
        <w:t xml:space="preserve"> Comprometa la seguridad pública y cuente con un propósito genuino y un efecto demostrable; </w:t>
      </w:r>
    </w:p>
    <w:p w14:paraId="307FB6E9" w14:textId="77777777" w:rsidR="00CE394F" w:rsidRPr="009F0AFB" w:rsidRDefault="00CE394F" w:rsidP="009F0AFB">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i/>
          <w:lang w:val="es-MX"/>
        </w:rPr>
        <w:t>II.</w:t>
      </w:r>
      <w:r w:rsidRPr="009F0AFB">
        <w:rPr>
          <w:rFonts w:ascii="Palatino Linotype" w:eastAsiaTheme="minorEastAsia" w:hAnsi="Palatino Linotype" w:cstheme="minorBidi"/>
          <w:i/>
          <w:lang w:val="es-MX"/>
        </w:rPr>
        <w:t xml:space="preserve"> Pueda menoscabar la conducción de las negociaciones y relaciones internacionales; </w:t>
      </w:r>
    </w:p>
    <w:p w14:paraId="2E98DE84" w14:textId="77777777" w:rsidR="00CE394F" w:rsidRPr="009F0AFB" w:rsidRDefault="00CE394F" w:rsidP="009F0AFB">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i/>
          <w:lang w:val="es-MX"/>
        </w:rPr>
        <w:t>III.</w:t>
      </w:r>
      <w:r w:rsidRPr="009F0AFB">
        <w:rPr>
          <w:rFonts w:ascii="Palatino Linotype" w:eastAsiaTheme="minorEastAsia" w:hAnsi="Palatino Linotype" w:cstheme="minorBidi"/>
          <w:i/>
          <w:lang w:val="es-MX"/>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99D2793" w14:textId="77777777" w:rsidR="00CE394F" w:rsidRPr="009F0AFB" w:rsidRDefault="00CE394F" w:rsidP="009F0AFB">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i/>
          <w:lang w:val="es-MX"/>
        </w:rPr>
        <w:t>IV.</w:t>
      </w:r>
      <w:r w:rsidRPr="009F0AFB">
        <w:rPr>
          <w:rFonts w:ascii="Palatino Linotype" w:eastAsiaTheme="minorEastAsia" w:hAnsi="Palatino Linotype" w:cstheme="minorBidi"/>
          <w:i/>
          <w:lang w:val="es-MX"/>
        </w:rPr>
        <w:t xml:space="preserve"> Ponga en riesgo la vida, la seguridad o la salud de una persona física; </w:t>
      </w:r>
    </w:p>
    <w:p w14:paraId="5D040007" w14:textId="77777777" w:rsidR="00CE394F" w:rsidRPr="009F0AFB" w:rsidRDefault="00CE394F" w:rsidP="009F0AFB">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i/>
          <w:lang w:val="es-MX"/>
        </w:rPr>
        <w:t>V.</w:t>
      </w:r>
      <w:r w:rsidRPr="009F0AFB">
        <w:rPr>
          <w:rFonts w:ascii="Palatino Linotype" w:eastAsiaTheme="minorEastAsia" w:hAnsi="Palatino Linotype" w:cstheme="minorBidi"/>
          <w:i/>
          <w:lang w:val="es-MX"/>
        </w:rPr>
        <w:t xml:space="preserve"> Aquella cuya divulgación obstruya o pueda causar un serio perjuicio a: </w:t>
      </w:r>
    </w:p>
    <w:p w14:paraId="7D81ED46" w14:textId="77777777" w:rsidR="00CE394F" w:rsidRPr="009F0AFB" w:rsidRDefault="00CE394F" w:rsidP="009F0AFB">
      <w:pPr>
        <w:tabs>
          <w:tab w:val="left" w:pos="426"/>
        </w:tabs>
        <w:spacing w:before="240" w:after="240" w:line="360" w:lineRule="auto"/>
        <w:ind w:left="851"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i/>
          <w:lang w:val="es-MX"/>
        </w:rPr>
        <w:t>1.</w:t>
      </w:r>
      <w:r w:rsidRPr="009F0AFB">
        <w:rPr>
          <w:rFonts w:ascii="Palatino Linotype" w:eastAsiaTheme="minorEastAsia" w:hAnsi="Palatino Linotype" w:cstheme="minorBidi"/>
          <w:i/>
          <w:lang w:val="es-MX"/>
        </w:rPr>
        <w:t xml:space="preserve"> Las actividades de fiscalización, verificación, inspección, comprobación y auditoría sobre el cumplimiento de las Leyes; o </w:t>
      </w:r>
    </w:p>
    <w:p w14:paraId="7C78835F" w14:textId="77777777" w:rsidR="00CE394F" w:rsidRPr="009F0AFB" w:rsidRDefault="00CE394F" w:rsidP="009F0AFB">
      <w:pPr>
        <w:tabs>
          <w:tab w:val="left" w:pos="426"/>
        </w:tabs>
        <w:spacing w:before="240" w:after="240" w:line="360" w:lineRule="auto"/>
        <w:ind w:left="851"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i/>
          <w:lang w:val="es-MX"/>
        </w:rPr>
        <w:t>2.</w:t>
      </w:r>
      <w:r w:rsidRPr="009F0AFB">
        <w:rPr>
          <w:rFonts w:ascii="Palatino Linotype" w:eastAsiaTheme="minorEastAsia" w:hAnsi="Palatino Linotype" w:cstheme="minorBidi"/>
          <w:i/>
          <w:lang w:val="es-MX"/>
        </w:rPr>
        <w:t xml:space="preserve"> La recaudación de las contribuciones. </w:t>
      </w:r>
    </w:p>
    <w:p w14:paraId="3654D7E9" w14:textId="77777777" w:rsidR="00CE394F" w:rsidRPr="009F0AFB" w:rsidRDefault="00CE394F" w:rsidP="009F0AFB">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i/>
          <w:lang w:val="es-MX"/>
        </w:rPr>
        <w:t>VI.</w:t>
      </w:r>
      <w:r w:rsidRPr="009F0AFB">
        <w:rPr>
          <w:rFonts w:ascii="Palatino Linotype" w:eastAsiaTheme="minorEastAsia" w:hAnsi="Palatino Linotype" w:cstheme="minorBidi"/>
          <w:i/>
          <w:lang w:val="es-MX"/>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sidRPr="009F0AFB">
        <w:rPr>
          <w:rFonts w:ascii="Palatino Linotype" w:eastAsiaTheme="minorEastAsia" w:hAnsi="Palatino Linotype" w:cstheme="minorBidi"/>
          <w:i/>
          <w:lang w:val="es-MX"/>
        </w:rPr>
        <w:lastRenderedPageBreak/>
        <w:t xml:space="preserve">querellante o testigo, así como sus familias, en los términos de las disposiciones jurídicas aplicables; </w:t>
      </w:r>
    </w:p>
    <w:p w14:paraId="6FEBDDFB" w14:textId="77777777" w:rsidR="00CE394F" w:rsidRPr="009F0AFB" w:rsidRDefault="00CE394F" w:rsidP="009F0AFB">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i/>
          <w:lang w:val="es-MX"/>
        </w:rPr>
        <w:t>VII.</w:t>
      </w:r>
      <w:r w:rsidRPr="009F0AFB">
        <w:rPr>
          <w:rFonts w:ascii="Palatino Linotype" w:eastAsiaTheme="minorEastAsia" w:hAnsi="Palatino Linotype" w:cstheme="minorBidi"/>
          <w:i/>
          <w:lang w:val="es-MX"/>
        </w:rPr>
        <w:t xml:space="preserve"> La que contengan las opiniones, recomendaciones o puntos de vista que formen parte del proceso deliberativo de los servidores públicos, hasta en tanto sea adoptada la decisión definitiva, la cual deberá estar documentada; </w:t>
      </w:r>
    </w:p>
    <w:p w14:paraId="46AFEC4E" w14:textId="77777777" w:rsidR="00CE394F" w:rsidRPr="009F0AFB" w:rsidRDefault="00CE394F" w:rsidP="009F0AFB">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i/>
          <w:lang w:val="es-MX"/>
        </w:rPr>
        <w:t>VIII.</w:t>
      </w:r>
      <w:r w:rsidRPr="009F0AFB">
        <w:rPr>
          <w:rFonts w:ascii="Palatino Linotype" w:eastAsiaTheme="minorEastAsia" w:hAnsi="Palatino Linotype" w:cstheme="minorBidi"/>
          <w:i/>
          <w:lang w:val="es-MX"/>
        </w:rPr>
        <w:t xml:space="preserve"> Vulnere la conducción de los expedientes judiciales o de los procedimientos administrativos seguidos en forma de juicio, en tanto no hayan quedado firmes;</w:t>
      </w:r>
    </w:p>
    <w:p w14:paraId="66094B91" w14:textId="77777777" w:rsidR="00CE394F" w:rsidRPr="009F0AFB" w:rsidRDefault="00CE394F" w:rsidP="009F0AFB">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i/>
          <w:lang w:val="es-MX"/>
        </w:rPr>
        <w:t>IX.</w:t>
      </w:r>
      <w:r w:rsidRPr="009F0AFB">
        <w:rPr>
          <w:rFonts w:ascii="Palatino Linotype" w:eastAsiaTheme="minorEastAsia" w:hAnsi="Palatino Linotype" w:cstheme="minorBidi"/>
          <w:i/>
          <w:lang w:val="es-MX"/>
        </w:rPr>
        <w:t xml:space="preserve"> Se encuentre contenida dentro de las investigaciones de hechos que la Ley señale como delitos y se tramiten ante el Ministerio Público; </w:t>
      </w:r>
    </w:p>
    <w:p w14:paraId="0DA4F4B6" w14:textId="77777777" w:rsidR="00CE394F" w:rsidRPr="009F0AFB" w:rsidRDefault="00CE394F" w:rsidP="009F0AFB">
      <w:pPr>
        <w:tabs>
          <w:tab w:val="left" w:pos="426"/>
        </w:tabs>
        <w:spacing w:before="240" w:after="240"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i/>
          <w:lang w:val="es-MX"/>
        </w:rPr>
        <w:t>X.</w:t>
      </w:r>
      <w:r w:rsidRPr="009F0AFB">
        <w:rPr>
          <w:rFonts w:ascii="Palatino Linotype" w:eastAsiaTheme="minorEastAsia" w:hAnsi="Palatino Linotype" w:cstheme="minorBidi"/>
          <w:i/>
          <w:lang w:val="es-MX"/>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0C4CA756" w14:textId="77777777" w:rsidR="00CE394F" w:rsidRPr="009F0AFB" w:rsidRDefault="00CE394F" w:rsidP="009F0AFB">
      <w:pPr>
        <w:tabs>
          <w:tab w:val="left" w:pos="426"/>
        </w:tabs>
        <w:spacing w:before="240" w:after="240" w:line="360" w:lineRule="auto"/>
        <w:ind w:left="567" w:right="567"/>
        <w:contextualSpacing/>
        <w:jc w:val="both"/>
        <w:rPr>
          <w:rFonts w:ascii="Palatino Linotype" w:eastAsiaTheme="minorEastAsia" w:hAnsi="Palatino Linotype" w:cstheme="minorBidi"/>
          <w:i/>
          <w:color w:val="000000" w:themeColor="text1"/>
          <w:lang w:val="es-MX"/>
        </w:rPr>
      </w:pPr>
      <w:r w:rsidRPr="009F0AFB">
        <w:rPr>
          <w:rFonts w:ascii="Palatino Linotype" w:eastAsiaTheme="minorEastAsia" w:hAnsi="Palatino Linotype" w:cstheme="minorBidi"/>
          <w:b/>
          <w:i/>
          <w:lang w:val="es-MX"/>
        </w:rPr>
        <w:t>XI.</w:t>
      </w:r>
      <w:r w:rsidRPr="009F0AFB">
        <w:rPr>
          <w:rFonts w:ascii="Palatino Linotype" w:eastAsiaTheme="minorEastAsia" w:hAnsi="Palatino Linotype" w:cstheme="minorBidi"/>
          <w:i/>
          <w:lang w:val="es-MX"/>
        </w:rPr>
        <w:t xml:space="preserve"> Las que por disposición expresa de una ley tengan tal carácter, siempre que sean acordes con las bases, principios y disposiciones establecidos en esta Ley y no la contravengan; así como las previstas en tratados internacionales.”</w:t>
      </w:r>
    </w:p>
    <w:p w14:paraId="73BC5113"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1A7F4702"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Por </w:t>
      </w:r>
      <w:r w:rsidRPr="009F0AFB">
        <w:rPr>
          <w:rFonts w:ascii="Palatino Linotype" w:eastAsiaTheme="minorEastAsia" w:hAnsi="Palatino Linotype" w:cstheme="minorBidi"/>
          <w:lang w:val="es-MX"/>
        </w:rPr>
        <w:t xml:space="preserve">su parte, los numerales 130 y 105 de la Ley Estatal y de la Ley General, respectivamente, señalan que la aplicación de estos supuestos debe de realizarse de manera restrictiva y limitada, por lo que debe acreditarse que se cumple con esta </w:t>
      </w:r>
      <w:r w:rsidRPr="009F0AFB">
        <w:rPr>
          <w:rFonts w:ascii="Palatino Linotype" w:eastAsiaTheme="minorEastAsia" w:hAnsi="Palatino Linotype" w:cstheme="minorBidi"/>
          <w:lang w:val="es-MX"/>
        </w:rPr>
        <w:lastRenderedPageBreak/>
        <w:t>condición y no se pueden ampliar las excepciones o supuestos de clasificación aduciendo analogía o mayoría de razón.</w:t>
      </w:r>
    </w:p>
    <w:p w14:paraId="1FD3CA01"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1AF95DA2"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Como </w:t>
      </w:r>
      <w:r w:rsidRPr="009F0AFB">
        <w:rPr>
          <w:rFonts w:ascii="Palatino Linotype" w:eastAsiaTheme="minorEastAsia" w:hAnsi="Palatino Linotype" w:cstheme="minorBidi"/>
          <w:lang w:val="es-MX"/>
        </w:rPr>
        <w:t xml:space="preserve">consecuencia de lo anterior, el </w:t>
      </w:r>
      <w:r w:rsidRPr="009F0AFB">
        <w:rPr>
          <w:rFonts w:ascii="Palatino Linotype" w:eastAsiaTheme="minorEastAsia" w:hAnsi="Palatino Linotype" w:cstheme="minorBidi"/>
          <w:b/>
          <w:bCs/>
          <w:lang w:val="es-MX"/>
        </w:rPr>
        <w:t>SUJETO OBLIGADO</w:t>
      </w:r>
      <w:r w:rsidRPr="009F0AFB">
        <w:rPr>
          <w:rFonts w:ascii="Palatino Linotype" w:eastAsiaTheme="minorEastAsia" w:hAnsi="Palatino Linotype" w:cstheme="minorBidi"/>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B89DE73"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327D060"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Al </w:t>
      </w:r>
      <w:r w:rsidRPr="009F0AFB">
        <w:rPr>
          <w:rFonts w:ascii="Palatino Linotype" w:eastAsiaTheme="minorEastAsia" w:hAnsi="Palatino Linotype" w:cstheme="minorBidi"/>
          <w:lang w:val="es-MX"/>
        </w:rPr>
        <w:t>respecto, los Lineamientos Generales en Materia de Clasificación y Desclasificación de la Información, así Como para la Elaboración de Versiones Públicas, por cuanto hace a la clasificación de la información, señalan lo siguiente:</w:t>
      </w:r>
    </w:p>
    <w:p w14:paraId="4971AA3F"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89D15A5"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9F0AFB">
        <w:rPr>
          <w:rFonts w:ascii="Palatino Linotype" w:eastAsiaTheme="minorEastAsia" w:hAnsi="Palatino Linotype" w:cs="Arial"/>
          <w:i/>
          <w:lang w:val="es-MX"/>
        </w:rPr>
        <w:t>“</w:t>
      </w:r>
      <w:r w:rsidRPr="009F0AFB">
        <w:rPr>
          <w:rFonts w:ascii="Palatino Linotype" w:eastAsiaTheme="minorEastAsia" w:hAnsi="Palatino Linotype" w:cs="Arial"/>
          <w:b/>
          <w:i/>
          <w:lang w:val="es-MX"/>
        </w:rPr>
        <w:t>Quincuagésimo.</w:t>
      </w:r>
      <w:r w:rsidRPr="009F0AFB">
        <w:rPr>
          <w:rFonts w:ascii="Palatino Linotype" w:eastAsiaTheme="minorEastAsia" w:hAnsi="Palatino Linotype" w:cs="Arial"/>
          <w:i/>
          <w:lang w:val="es-MX"/>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D541DDB"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p>
    <w:p w14:paraId="0F0A15E8"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9F0AFB">
        <w:rPr>
          <w:rFonts w:ascii="Palatino Linotype" w:eastAsiaTheme="minorEastAsia" w:hAnsi="Palatino Linotype" w:cs="Arial"/>
          <w:b/>
          <w:i/>
          <w:lang w:val="es-MX"/>
        </w:rPr>
        <w:t>Quincuagésimo primero.</w:t>
      </w:r>
      <w:r w:rsidRPr="009F0AFB">
        <w:rPr>
          <w:rFonts w:ascii="Palatino Linotype" w:eastAsiaTheme="minorEastAsia" w:hAnsi="Palatino Linotype" w:cs="Arial"/>
          <w:i/>
          <w:lang w:val="es-MX"/>
        </w:rPr>
        <w:t xml:space="preserve"> La leyenda en los documentos clasificados indicará:</w:t>
      </w:r>
    </w:p>
    <w:p w14:paraId="10F7135E"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9F0AFB">
        <w:rPr>
          <w:rFonts w:ascii="Palatino Linotype" w:eastAsiaTheme="minorEastAsia" w:hAnsi="Palatino Linotype" w:cs="Arial"/>
          <w:i/>
          <w:lang w:val="es-MX"/>
        </w:rPr>
        <w:t>I. La fecha de sesión del Comité de Transparencia en donde se confirmó la clasificación, en su caso;</w:t>
      </w:r>
    </w:p>
    <w:p w14:paraId="71AEA575"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9F0AFB">
        <w:rPr>
          <w:rFonts w:ascii="Palatino Linotype" w:eastAsiaTheme="minorEastAsia" w:hAnsi="Palatino Linotype" w:cs="Arial"/>
          <w:i/>
          <w:lang w:val="es-MX"/>
        </w:rPr>
        <w:t>II. El nombre del área;</w:t>
      </w:r>
    </w:p>
    <w:p w14:paraId="540E6F11"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9F0AFB">
        <w:rPr>
          <w:rFonts w:ascii="Palatino Linotype" w:eastAsiaTheme="minorEastAsia" w:hAnsi="Palatino Linotype" w:cs="Arial"/>
          <w:i/>
          <w:lang w:val="es-MX"/>
        </w:rPr>
        <w:t>III. La palabra reservado o confidencial;</w:t>
      </w:r>
    </w:p>
    <w:p w14:paraId="48C7B8DD"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9F0AFB">
        <w:rPr>
          <w:rFonts w:ascii="Palatino Linotype" w:eastAsiaTheme="minorEastAsia" w:hAnsi="Palatino Linotype" w:cs="Arial"/>
          <w:i/>
          <w:lang w:val="es-MX"/>
        </w:rPr>
        <w:t>IV. Las partes o secciones reservadas o confidenciales, en su caso;</w:t>
      </w:r>
    </w:p>
    <w:p w14:paraId="310BE063"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9F0AFB">
        <w:rPr>
          <w:rFonts w:ascii="Palatino Linotype" w:eastAsiaTheme="minorEastAsia" w:hAnsi="Palatino Linotype" w:cs="Arial"/>
          <w:i/>
          <w:lang w:val="es-MX"/>
        </w:rPr>
        <w:t>V. El fundamento legal;</w:t>
      </w:r>
    </w:p>
    <w:p w14:paraId="2FABF13C"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9F0AFB">
        <w:rPr>
          <w:rFonts w:ascii="Palatino Linotype" w:eastAsiaTheme="minorEastAsia" w:hAnsi="Palatino Linotype" w:cs="Arial"/>
          <w:i/>
          <w:lang w:val="es-MX"/>
        </w:rPr>
        <w:lastRenderedPageBreak/>
        <w:t>VI. El periodo de reserva, y</w:t>
      </w:r>
    </w:p>
    <w:p w14:paraId="72525845"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9F0AFB">
        <w:rPr>
          <w:rFonts w:ascii="Palatino Linotype" w:eastAsiaTheme="minorEastAsia" w:hAnsi="Palatino Linotype" w:cs="Arial"/>
          <w:i/>
          <w:lang w:val="es-MX"/>
        </w:rPr>
        <w:t>VII. La rúbrica del titular del área.</w:t>
      </w:r>
    </w:p>
    <w:p w14:paraId="5C114839"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p>
    <w:p w14:paraId="1E0CA7F9"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9F0AFB">
        <w:rPr>
          <w:rFonts w:ascii="Palatino Linotype" w:eastAsiaTheme="minorEastAsia" w:hAnsi="Palatino Linotype" w:cs="Arial"/>
          <w:b/>
          <w:i/>
          <w:lang w:val="es-MX"/>
        </w:rPr>
        <w:t>Quincuagésimo segundo.</w:t>
      </w:r>
      <w:r w:rsidRPr="009F0AFB">
        <w:rPr>
          <w:rFonts w:ascii="Palatino Linotype" w:eastAsiaTheme="minorEastAsia" w:hAnsi="Palatino Linotype" w:cs="Arial"/>
          <w:i/>
          <w:lang w:val="es-MX"/>
        </w:rPr>
        <w:t xml:space="preserve"> Los sujetos obligados elaborarán los formatos a que se refiere este Capítulo en medios impresos o electrónicos, entre otros, debiendo ubicarse la leyenda de clasificación en la esquina superior derecha del documento.</w:t>
      </w:r>
    </w:p>
    <w:p w14:paraId="6694B932"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9F0AFB">
        <w:rPr>
          <w:rFonts w:ascii="Palatino Linotype" w:eastAsiaTheme="minorEastAsia" w:hAnsi="Palatino Linotype" w:cs="Arial"/>
          <w:i/>
          <w:lang w:val="es-MX"/>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291A6C7" w14:textId="77777777" w:rsidR="00CE394F" w:rsidRPr="009F0AFB" w:rsidRDefault="00CE394F" w:rsidP="009F0AFB">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p>
    <w:p w14:paraId="0A863A53" w14:textId="5A783B65" w:rsidR="00C22960" w:rsidRPr="009F0AFB" w:rsidRDefault="00CE394F" w:rsidP="00C22960">
      <w:pPr>
        <w:tabs>
          <w:tab w:val="left" w:pos="142"/>
          <w:tab w:val="left" w:pos="284"/>
          <w:tab w:val="left" w:pos="426"/>
        </w:tabs>
        <w:spacing w:line="360" w:lineRule="auto"/>
        <w:ind w:left="567" w:right="567"/>
        <w:contextualSpacing/>
        <w:jc w:val="both"/>
        <w:rPr>
          <w:rFonts w:ascii="Palatino Linotype" w:eastAsiaTheme="minorEastAsia" w:hAnsi="Palatino Linotype" w:cs="Arial"/>
          <w:i/>
          <w:lang w:val="es-MX"/>
        </w:rPr>
      </w:pPr>
      <w:r w:rsidRPr="009F0AFB">
        <w:rPr>
          <w:rFonts w:ascii="Palatino Linotype" w:eastAsiaTheme="minorEastAsia" w:hAnsi="Palatino Linotype" w:cs="Arial"/>
          <w:b/>
          <w:i/>
          <w:lang w:val="es-MX"/>
        </w:rPr>
        <w:t>Quincuagésimo tercero.</w:t>
      </w:r>
      <w:r w:rsidRPr="009F0AFB">
        <w:rPr>
          <w:rFonts w:ascii="Palatino Linotype" w:eastAsiaTheme="minorEastAsia" w:hAnsi="Palatino Linotype" w:cs="Arial"/>
          <w:i/>
          <w:lang w:val="es-MX"/>
        </w:rPr>
        <w:t xml:space="preserve"> El formato para señalar la clasificación parcial de</w:t>
      </w:r>
      <w:r w:rsidR="00C22960">
        <w:rPr>
          <w:rFonts w:ascii="Palatino Linotype" w:eastAsiaTheme="minorEastAsia" w:hAnsi="Palatino Linotype" w:cs="Arial"/>
          <w:i/>
          <w:lang w:val="es-MX"/>
        </w:rPr>
        <w:t xml:space="preserve"> un documento, es el siguiente:</w:t>
      </w:r>
    </w:p>
    <w:p w14:paraId="36320E3B" w14:textId="77777777" w:rsidR="00CE394F" w:rsidRPr="009F0AFB" w:rsidRDefault="00CE394F" w:rsidP="009F0AFB">
      <w:pPr>
        <w:tabs>
          <w:tab w:val="left" w:pos="142"/>
          <w:tab w:val="left" w:pos="284"/>
          <w:tab w:val="left" w:pos="426"/>
        </w:tabs>
        <w:spacing w:line="360" w:lineRule="auto"/>
        <w:ind w:left="567" w:right="567"/>
        <w:contextualSpacing/>
        <w:jc w:val="center"/>
        <w:rPr>
          <w:rFonts w:ascii="Palatino Linotype" w:eastAsiaTheme="minorEastAsia" w:hAnsi="Palatino Linotype" w:cs="Arial"/>
          <w:i/>
          <w:lang w:val="es-MX"/>
        </w:rPr>
      </w:pPr>
      <w:r w:rsidRPr="009F0AFB">
        <w:rPr>
          <w:rFonts w:ascii="Palatino Linotype" w:eastAsiaTheme="minorEastAsia" w:hAnsi="Palatino Linotype" w:cs="Arial"/>
          <w:i/>
          <w:noProof/>
          <w:lang w:val="es-MX" w:eastAsia="es-MX"/>
        </w:rPr>
        <w:drawing>
          <wp:inline distT="0" distB="0" distL="0" distR="0" wp14:anchorId="3BC18B1A" wp14:editId="5817E85A">
            <wp:extent cx="3962400" cy="3252414"/>
            <wp:effectExtent l="57150" t="57150" r="114300" b="1200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3263" cy="3294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58C33A"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1D466116" w14:textId="77777777" w:rsidR="00CE394F" w:rsidRPr="009F0AFB" w:rsidRDefault="00CE394F" w:rsidP="00C22960">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Una </w:t>
      </w:r>
      <w:r w:rsidRPr="009F0AFB">
        <w:rPr>
          <w:rFonts w:ascii="Palatino Linotype" w:eastAsiaTheme="minorEastAsia" w:hAnsi="Palatino Linotype" w:cstheme="minorBidi"/>
          <w:lang w:val="es-MX"/>
        </w:rPr>
        <w:t>vez hecho lo anterior, se remite la información al Titular de la Unidad de Transparencia, con el acuerdo de clasificación correspondiente, para que sea sometido al conocimiento del Comité de Transparencia.</w:t>
      </w:r>
    </w:p>
    <w:p w14:paraId="30075ABE"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530E505" w14:textId="77777777" w:rsidR="00CE394F" w:rsidRPr="009F0AFB" w:rsidRDefault="00CE394F" w:rsidP="009F0AFB">
      <w:pPr>
        <w:tabs>
          <w:tab w:val="left" w:pos="426"/>
        </w:tabs>
        <w:spacing w:line="360" w:lineRule="auto"/>
        <w:contextualSpacing/>
        <w:jc w:val="both"/>
        <w:outlineLvl w:val="2"/>
        <w:rPr>
          <w:rFonts w:ascii="Palatino Linotype" w:eastAsiaTheme="minorEastAsia" w:hAnsi="Palatino Linotype" w:cstheme="minorBidi"/>
          <w:b/>
          <w:lang w:val="es-MX"/>
        </w:rPr>
      </w:pPr>
      <w:bookmarkStart w:id="66" w:name="_Toc92875118"/>
      <w:r w:rsidRPr="009F0AFB">
        <w:rPr>
          <w:rFonts w:ascii="Palatino Linotype" w:eastAsiaTheme="minorEastAsia" w:hAnsi="Palatino Linotype" w:cstheme="minorBidi"/>
          <w:b/>
          <w:lang w:val="es-MX"/>
        </w:rPr>
        <w:t>III. Consideraciones especiales para la clasificación de la información.</w:t>
      </w:r>
      <w:bookmarkEnd w:id="66"/>
    </w:p>
    <w:p w14:paraId="5FCEBAEB"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4064D5BE" w14:textId="3519F98A" w:rsidR="00CE394F"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No es ocioso reiterar que, a través de la solicitud de información</w:t>
      </w:r>
      <w:r w:rsidR="00C22960">
        <w:rPr>
          <w:rFonts w:ascii="Palatino Linotype" w:eastAsiaTheme="minorEastAsia" w:hAnsi="Palatino Linotype" w:cstheme="minorBidi"/>
          <w:lang w:val="es-MX"/>
        </w:rPr>
        <w:t>, el particular requirió acceder   a “</w:t>
      </w:r>
      <w:r w:rsidR="00C22960" w:rsidRPr="00C22960">
        <w:rPr>
          <w:rFonts w:ascii="Palatino Linotype" w:eastAsiaTheme="minorEastAsia" w:hAnsi="Palatino Linotype" w:cstheme="minorBidi"/>
          <w:i/>
          <w:lang w:val="es-MX"/>
        </w:rPr>
        <w:t>todas las denuncias realizadas a la contraloría por cualquier concepto desde el 1ero de enero del 2014 a la fecha</w:t>
      </w:r>
      <w:r w:rsidR="00C22960">
        <w:rPr>
          <w:rFonts w:ascii="Palatino Linotype" w:eastAsiaTheme="minorEastAsia" w:hAnsi="Palatino Linotype" w:cstheme="minorBidi"/>
          <w:lang w:val="es-MX"/>
        </w:rPr>
        <w:t xml:space="preserve">”, </w:t>
      </w:r>
      <w:r w:rsidR="00F17B63">
        <w:rPr>
          <w:rFonts w:ascii="Palatino Linotype" w:eastAsiaTheme="minorEastAsia" w:hAnsi="Palatino Linotype" w:cstheme="minorBidi"/>
          <w:lang w:val="es-MX"/>
        </w:rPr>
        <w:t xml:space="preserve">por lo que demostrada la procedencia del acceso debemos atender a las siguientes consideraciones. </w:t>
      </w:r>
    </w:p>
    <w:p w14:paraId="04C0AE5E" w14:textId="77777777" w:rsidR="00CE394F" w:rsidRPr="009F0AFB" w:rsidRDefault="00CE394F" w:rsidP="009F0AFB">
      <w:pPr>
        <w:tabs>
          <w:tab w:val="left" w:pos="426"/>
        </w:tabs>
        <w:spacing w:before="240" w:after="240" w:line="360" w:lineRule="auto"/>
        <w:ind w:right="51"/>
        <w:contextualSpacing/>
        <w:jc w:val="both"/>
        <w:rPr>
          <w:rFonts w:ascii="Palatino Linotype" w:eastAsiaTheme="minorEastAsia" w:hAnsi="Palatino Linotype" w:cs="Tahoma"/>
          <w:bCs/>
          <w:iCs/>
          <w:lang w:val="es-MX"/>
        </w:rPr>
      </w:pPr>
    </w:p>
    <w:p w14:paraId="6EEE1041" w14:textId="77777777" w:rsidR="00CE394F" w:rsidRPr="009F0AFB" w:rsidRDefault="00CE394F" w:rsidP="009F0AFB">
      <w:pPr>
        <w:tabs>
          <w:tab w:val="left" w:pos="426"/>
        </w:tabs>
        <w:spacing w:before="240" w:after="240" w:line="360" w:lineRule="auto"/>
        <w:ind w:right="51"/>
        <w:contextualSpacing/>
        <w:jc w:val="both"/>
        <w:rPr>
          <w:rFonts w:ascii="Palatino Linotype" w:eastAsiaTheme="minorEastAsia" w:hAnsi="Palatino Linotype" w:cs="Tahoma"/>
          <w:b/>
          <w:iCs/>
          <w:lang w:val="es-MX"/>
        </w:rPr>
      </w:pPr>
      <w:r w:rsidRPr="009F0AFB">
        <w:rPr>
          <w:rFonts w:ascii="Palatino Linotype" w:eastAsiaTheme="minorEastAsia" w:hAnsi="Palatino Linotype" w:cs="Tahoma"/>
          <w:b/>
          <w:iCs/>
          <w:lang w:val="es-MX"/>
        </w:rPr>
        <w:t>III.I. De la presunción de inocencia.</w:t>
      </w:r>
    </w:p>
    <w:p w14:paraId="3DF29216" w14:textId="77777777" w:rsidR="00CE394F" w:rsidRPr="009F0AFB" w:rsidRDefault="00CE394F" w:rsidP="009F0AFB">
      <w:pPr>
        <w:tabs>
          <w:tab w:val="left" w:pos="426"/>
        </w:tabs>
        <w:spacing w:before="240" w:after="240" w:line="360" w:lineRule="auto"/>
        <w:ind w:right="51"/>
        <w:contextualSpacing/>
        <w:jc w:val="both"/>
        <w:rPr>
          <w:rFonts w:ascii="Palatino Linotype" w:eastAsiaTheme="minorEastAsia" w:hAnsi="Palatino Linotype" w:cs="Tahoma"/>
          <w:bCs/>
          <w:iCs/>
          <w:lang w:val="es-MX"/>
        </w:rPr>
      </w:pPr>
    </w:p>
    <w:p w14:paraId="1DDB353A"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En primer lugar, resulta</w:t>
      </w:r>
      <w:r w:rsidRPr="009F0AFB">
        <w:rPr>
          <w:rFonts w:ascii="Palatino Linotype" w:eastAsiaTheme="minorEastAsia" w:hAnsi="Palatino Linotype" w:cstheme="minorBidi"/>
          <w:lang w:val="es-ES_tradnl"/>
        </w:rPr>
        <w:t xml:space="preserve"> aplicable la reserva de la información si no existe una resolución firme, porque de revelarse la información se atenta contra el principio de presunción de inocencia que debe seguirse en la administración de la justicia, conforme a lo que enseguida se razona.</w:t>
      </w:r>
    </w:p>
    <w:p w14:paraId="7D95C6BC"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75F6243D"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p>
    <w:p w14:paraId="497F7686" w14:textId="77777777" w:rsidR="003944C0" w:rsidRPr="009F0AFB" w:rsidRDefault="003944C0" w:rsidP="009F0AFB">
      <w:pPr>
        <w:tabs>
          <w:tab w:val="left" w:pos="426"/>
        </w:tabs>
        <w:spacing w:line="360" w:lineRule="auto"/>
        <w:contextualSpacing/>
        <w:jc w:val="both"/>
        <w:rPr>
          <w:rFonts w:ascii="Palatino Linotype" w:eastAsiaTheme="minorEastAsia" w:hAnsi="Palatino Linotype" w:cstheme="minorBidi"/>
          <w:lang w:val="es-MX"/>
        </w:rPr>
      </w:pPr>
    </w:p>
    <w:p w14:paraId="7ED9216E" w14:textId="77777777" w:rsidR="00CE394F" w:rsidRPr="009F0AFB" w:rsidRDefault="00CE394F" w:rsidP="00B439BA">
      <w:pPr>
        <w:numPr>
          <w:ilvl w:val="1"/>
          <w:numId w:val="2"/>
        </w:numPr>
        <w:tabs>
          <w:tab w:val="left" w:pos="851"/>
        </w:tabs>
        <w:spacing w:line="360" w:lineRule="auto"/>
        <w:ind w:left="567" w:right="616"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lastRenderedPageBreak/>
        <w:t>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6AE4811A" w14:textId="77777777" w:rsidR="00CE394F" w:rsidRPr="009F0AFB" w:rsidRDefault="00CE394F" w:rsidP="00B439BA">
      <w:pPr>
        <w:numPr>
          <w:ilvl w:val="1"/>
          <w:numId w:val="2"/>
        </w:numPr>
        <w:tabs>
          <w:tab w:val="left" w:pos="851"/>
        </w:tabs>
        <w:spacing w:line="360" w:lineRule="auto"/>
        <w:ind w:left="567" w:right="616"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14:paraId="5B39C44B" w14:textId="77777777" w:rsidR="00CE394F" w:rsidRPr="009F0AFB" w:rsidRDefault="00CE394F" w:rsidP="00B439BA">
      <w:pPr>
        <w:numPr>
          <w:ilvl w:val="1"/>
          <w:numId w:val="2"/>
        </w:numPr>
        <w:tabs>
          <w:tab w:val="left" w:pos="851"/>
        </w:tabs>
        <w:spacing w:line="360" w:lineRule="auto"/>
        <w:ind w:left="567" w:right="616"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522C6935"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CCCE8AE"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Se sigue que, el principio de presunción de inocencia tiene tres significados garantistas; que en forma breve pueden enunciarse de la siguiente forma:</w:t>
      </w:r>
    </w:p>
    <w:p w14:paraId="2C070732"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4ABD48B"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b/>
          <w:lang w:val="es-MX"/>
        </w:rPr>
        <w:t>Primero</w:t>
      </w:r>
      <w:r w:rsidRPr="009F0AFB">
        <w:rPr>
          <w:rFonts w:ascii="Palatino Linotype" w:eastAsiaTheme="minorEastAsia" w:hAnsi="Palatino Linotype" w:cstheme="minorBidi"/>
          <w:lang w:val="es-MX"/>
        </w:rPr>
        <w:t>. Como una regla probatoria, que impone la carga de la prueba para quien acusa y, por ende, la absolución en caso de duda.</w:t>
      </w:r>
    </w:p>
    <w:p w14:paraId="6F05A7FE"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b/>
          <w:lang w:val="es-MX"/>
        </w:rPr>
        <w:t>Segundo</w:t>
      </w:r>
      <w:r w:rsidRPr="009F0AFB">
        <w:rPr>
          <w:rFonts w:ascii="Palatino Linotype" w:eastAsiaTheme="minorEastAsia" w:hAnsi="Palatino Linotype" w:cstheme="minorBidi"/>
          <w:lang w:val="es-MX"/>
        </w:rPr>
        <w:t xml:space="preserve">. Como una regla de tratamiento del acusado, que excluye o restringe al máximo la limitación de sus derechos fundamentales, sobre </w:t>
      </w:r>
      <w:r w:rsidRPr="009F0AFB">
        <w:rPr>
          <w:rFonts w:ascii="Palatino Linotype" w:eastAsiaTheme="minorEastAsia" w:hAnsi="Palatino Linotype" w:cstheme="minorBidi"/>
          <w:lang w:val="es-MX"/>
        </w:rPr>
        <w:lastRenderedPageBreak/>
        <w:t>todo los que inciden en su libertad personal, con motivo del proceso que se instaura en su contra.</w:t>
      </w:r>
    </w:p>
    <w:p w14:paraId="470AB0C3"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b/>
          <w:lang w:val="es-MX"/>
        </w:rPr>
        <w:t>Tercero</w:t>
      </w:r>
      <w:r w:rsidRPr="009F0AFB">
        <w:rPr>
          <w:rFonts w:ascii="Palatino Linotype" w:eastAsiaTheme="minorEastAsia" w:hAnsi="Palatino Linotype" w:cstheme="minorBidi"/>
          <w:lang w:val="es-MX"/>
        </w:rPr>
        <w:t>. Como una regla de juicio, que ordena a los jueces la absolución de los inculpados cuando durante el proceso no se aportaron pruebas de cargo suficientes.</w:t>
      </w:r>
    </w:p>
    <w:p w14:paraId="002BFB7D"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25BAB4D"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En vista de lo anterior, este Organismo Garante estima que, en el derecho disciplinario, mismo que se sigue dentro el Órgano de Control Interno, contra los servidores públicos en los casos que se presenta una denuncia, es aplicable </w:t>
      </w:r>
      <w:r w:rsidRPr="009F0AFB">
        <w:rPr>
          <w:rFonts w:ascii="Palatino Linotype" w:eastAsiaTheme="minorEastAsia" w:hAnsi="Palatino Linotype" w:cstheme="minorBidi"/>
          <w:i/>
          <w:iCs/>
          <w:lang w:val="es-ES_tradnl"/>
        </w:rPr>
        <w:t>la regla garantista de presunción de inocencia</w:t>
      </w:r>
      <w:r w:rsidRPr="009F0AFB">
        <w:rPr>
          <w:rFonts w:ascii="Palatino Linotype" w:eastAsiaTheme="minorEastAsia" w:hAnsi="Palatino Linotype" w:cstheme="minorBidi"/>
          <w:lang w:val="es-ES_tradnl"/>
        </w:rPr>
        <w:t>.</w:t>
      </w:r>
    </w:p>
    <w:p w14:paraId="01C767FE"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59ED33EB"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Así, </w:t>
      </w:r>
      <w:r w:rsidRPr="009F0AFB">
        <w:rPr>
          <w:rFonts w:ascii="Palatino Linotype" w:eastAsiaTheme="minorEastAsia" w:hAnsi="Palatino Linotype" w:cstheme="minorBidi"/>
          <w:lang w:val="es-MX"/>
        </w:rPr>
        <w:t xml:space="preserve">todo servidor público en su carácter de -presunto infractor- tiene el derecho, </w:t>
      </w:r>
      <w:r w:rsidRPr="009F0AFB">
        <w:rPr>
          <w:rFonts w:ascii="Palatino Linotype" w:eastAsiaTheme="minorEastAsia" w:hAnsi="Palatino Linotype" w:cstheme="minorBidi"/>
          <w:i/>
          <w:iCs/>
          <w:lang w:val="es-MX"/>
        </w:rPr>
        <w:t>como regla de tratamiento en el proceso</w:t>
      </w:r>
      <w:r w:rsidRPr="009F0AFB">
        <w:rPr>
          <w:rFonts w:ascii="Palatino Linotype" w:eastAsiaTheme="minorEastAsia" w:hAnsi="Palatino Linotype" w:cstheme="minorBidi"/>
          <w:lang w:val="es-MX"/>
        </w:rPr>
        <w:t xml:space="preserve">, a que se le trate en carácter de inocente hasta que no se emita una resolución firme. </w:t>
      </w:r>
    </w:p>
    <w:p w14:paraId="7BEDA47F"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66CCA315"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La relación que guarda el principio de presunción de inocencia con el derecho de acceso a la información se da en dos variantes: </w:t>
      </w:r>
      <w:r w:rsidRPr="009F0AFB">
        <w:rPr>
          <w:rFonts w:ascii="Palatino Linotype" w:eastAsiaTheme="minorEastAsia" w:hAnsi="Palatino Linotype" w:cstheme="minorBidi"/>
          <w:b/>
          <w:lang w:val="es-ES_tradnl"/>
        </w:rPr>
        <w:t>(i)</w:t>
      </w:r>
      <w:r w:rsidRPr="009F0AFB">
        <w:rPr>
          <w:rFonts w:ascii="Palatino Linotype" w:eastAsiaTheme="minorEastAsia" w:hAnsi="Palatino Linotype" w:cstheme="minorBidi"/>
          <w:lang w:val="es-ES_tradnl"/>
        </w:rPr>
        <w:t xml:space="preserve"> la conservación de información que no vicie las reglas y principios de administración de justicia y </w:t>
      </w:r>
      <w:r w:rsidRPr="009F0AFB">
        <w:rPr>
          <w:rFonts w:ascii="Palatino Linotype" w:eastAsiaTheme="minorEastAsia" w:hAnsi="Palatino Linotype" w:cstheme="minorBidi"/>
          <w:b/>
          <w:lang w:val="es-ES_tradnl"/>
        </w:rPr>
        <w:t>(ii)</w:t>
      </w:r>
      <w:r w:rsidRPr="009F0AFB">
        <w:rPr>
          <w:rFonts w:ascii="Palatino Linotype" w:eastAsiaTheme="minorEastAsia" w:hAnsi="Palatino Linotype" w:cstheme="minorBidi"/>
          <w:lang w:val="es-ES_tradnl"/>
        </w:rPr>
        <w:t xml:space="preserve"> conservar la reputación de las personas que aún no se les ha comprobado con plenitud haber realizado alguna infracción.</w:t>
      </w:r>
    </w:p>
    <w:p w14:paraId="53993BB6"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894A237"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w:t>
      </w:r>
      <w:r w:rsidRPr="009F0AFB">
        <w:rPr>
          <w:rFonts w:ascii="Palatino Linotype" w:eastAsiaTheme="minorEastAsia" w:hAnsi="Palatino Linotype" w:cstheme="minorBidi"/>
          <w:lang w:val="es-ES_tradnl"/>
        </w:rPr>
        <w:lastRenderedPageBreak/>
        <w:t>seguirse en la administración de justicia, es decir, su incidencia tiene implicaciones que pudieran afectar la forma en cómo debe tratarse al servidor público acusado, pues no se ha comprobado en su totalidad que éste incurrió en una infracción, razón por la cual es aplicable la reserva de información prevista en el artículo 140, fracciones IV y VII de la Ley de Transparencia y Acceso a la Información Pública del Estado de México y Municipios</w:t>
      </w:r>
      <w:r w:rsidRPr="009F0AFB">
        <w:rPr>
          <w:rFonts w:ascii="Palatino Linotype" w:eastAsiaTheme="minorEastAsia" w:hAnsi="Palatino Linotype" w:cstheme="minorBidi"/>
          <w:vertAlign w:val="superscript"/>
          <w:lang w:val="es-ES_tradnl"/>
        </w:rPr>
        <w:footnoteReference w:id="8"/>
      </w:r>
      <w:r w:rsidRPr="009F0AFB">
        <w:rPr>
          <w:rFonts w:ascii="Palatino Linotype" w:eastAsiaTheme="minorEastAsia" w:hAnsi="Palatino Linotype" w:cstheme="minorBidi"/>
          <w:lang w:val="es-ES_tradnl"/>
        </w:rPr>
        <w:t>, con la finalidad de preservar el debido proceso en la aplicación de la administración de justicia a través del resguardo de información que pudiera alterar el principio de presunción de inocencia, de modo tal que el nombre y cargo del servidor público denunciado debe ser protegido, siempre y cuando como se ha mencionado, haya derivado la denuncia en una sanción grave.</w:t>
      </w:r>
    </w:p>
    <w:p w14:paraId="391FDD71"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167EFA24"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Luego entonces en el caso, se considera que la publicación de quienes se les ha iniciado un procedimiento administrativo y el nombre de aquellos que tienen un procedimiento instaurado y se encuentra pendiente de resolución puede significar una discriminación a su persona hasta en tanto no se determine con firmeza en una resolución si se configuró la infracción administrativa o no.</w:t>
      </w:r>
    </w:p>
    <w:p w14:paraId="204EF280"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FB9CD8D"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El razonamiento que formula este Órgano Garante se construye a partir de la correlación que otros derechos tienen con el acceso a la información en tratándose </w:t>
      </w:r>
      <w:r w:rsidRPr="009F0AFB">
        <w:rPr>
          <w:rFonts w:ascii="Palatino Linotype" w:eastAsiaTheme="minorEastAsia" w:hAnsi="Palatino Linotype" w:cstheme="minorBidi"/>
          <w:lang w:val="es-ES_tradnl"/>
        </w:rPr>
        <w:lastRenderedPageBreak/>
        <w:t>de información sobre procesos y procedimientos que siguen en forma de juicio, los cuales de la óptica de interdependencia de los derechos humanos no pueden ser desconocidos, en el ámbito de la competencia de este Instituto.</w:t>
      </w:r>
    </w:p>
    <w:p w14:paraId="660F64C6"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7799F5DD"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Resulta necesario tomar en cuenta el derecho al buen nombre y a la intimidad porque se considera que, hasta en que no exista una resolución firme, la publicación de la información solicitada afectaría la reputación de una persona.</w:t>
      </w:r>
    </w:p>
    <w:p w14:paraId="687A1BBD"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F8716A0"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A mayor abundamiento, el derecho al buen nombre es la prerrogativa que tiene toda persona a no ser difamada, esto es, a que por parte de la sociedad se tenga una buena calificación o juicio favorable de su comportamiento mientras no se le pruebe lo contrario; este concepto tiene su basamento en el derecho al honor personal y ambos suponen una valoración de la persona desde la perspectiva de su esfera externa, razón por la cual guardan una íntima relación.</w:t>
      </w:r>
    </w:p>
    <w:p w14:paraId="6C7BC05A"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628F40CB"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Si bien el derecho al buen nombre no es un bien jurídicamente tutelado de manera expresa en el ordenamiento jurídico mexicano si está ligado con la intimidad de una persona, aspecto que sin duda se puede configurase como dato personal sensible ya que a partir de su uso desproporcionado puede destruir la reputación y honorabilidad de una persona.</w:t>
      </w:r>
    </w:p>
    <w:p w14:paraId="2CB58E94"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4C2B8DA5"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w:t>
      </w:r>
      <w:r w:rsidRPr="009F0AFB">
        <w:rPr>
          <w:rFonts w:ascii="Palatino Linotype" w:eastAsiaTheme="minorEastAsia" w:hAnsi="Palatino Linotype" w:cstheme="minorBidi"/>
          <w:lang w:val="es-ES_tradnl"/>
        </w:rPr>
        <w:lastRenderedPageBreak/>
        <w:t>de una persona por parte de la sociedad, lo que en efecto constituye una lesión injustificada a la posición del hombre en sociedad.</w:t>
      </w:r>
    </w:p>
    <w:p w14:paraId="3DE5D087"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47D9FDD"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En esta condición debe ser resguardada la información con la finalidad de evitar situaciones discriminatorias sobre los servidores públicos a quienes se les inició un procedimiento, o bien, ya iniciado éste no se ha emitido una resolución, por lo que se tiene la intención de salvaguardar los datos sensibles de las personas a quienes no se les ha corroborado como infractores.</w:t>
      </w:r>
    </w:p>
    <w:p w14:paraId="526AAC70"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616625A5" w14:textId="77777777" w:rsidR="00CE394F" w:rsidRPr="009F0AFB" w:rsidRDefault="00CE394F" w:rsidP="009F0AFB">
      <w:pPr>
        <w:tabs>
          <w:tab w:val="left" w:pos="426"/>
        </w:tabs>
        <w:spacing w:line="360" w:lineRule="auto"/>
        <w:contextualSpacing/>
        <w:jc w:val="both"/>
        <w:outlineLvl w:val="2"/>
        <w:rPr>
          <w:rFonts w:ascii="Palatino Linotype" w:eastAsiaTheme="minorEastAsia" w:hAnsi="Palatino Linotype" w:cstheme="minorBidi"/>
          <w:b/>
          <w:bCs/>
          <w:lang w:val="es-MX"/>
        </w:rPr>
      </w:pPr>
      <w:bookmarkStart w:id="67" w:name="_Toc92875120"/>
      <w:r w:rsidRPr="009F0AFB">
        <w:rPr>
          <w:rFonts w:ascii="Palatino Linotype" w:eastAsiaTheme="minorEastAsia" w:hAnsi="Palatino Linotype" w:cstheme="minorBidi"/>
          <w:b/>
          <w:bCs/>
          <w:lang w:val="es-MX"/>
        </w:rPr>
        <w:t>III.II. De la información reservada, expedientes en trámite y concluidos.</w:t>
      </w:r>
      <w:bookmarkEnd w:id="67"/>
    </w:p>
    <w:p w14:paraId="26BF066E"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9667B7D" w14:textId="0A486195"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Así las cosas, es de importante relevancia hacer del conocimiento del </w:t>
      </w:r>
      <w:r w:rsidRPr="009F0AFB">
        <w:rPr>
          <w:rFonts w:ascii="Palatino Linotype" w:eastAsiaTheme="minorEastAsia" w:hAnsi="Palatino Linotype" w:cstheme="minorBidi"/>
          <w:b/>
          <w:bCs/>
          <w:lang w:val="es-ES_tradnl"/>
        </w:rPr>
        <w:t>SUJETO OBLIGADO</w:t>
      </w:r>
      <w:r w:rsidR="00FB1C6C">
        <w:rPr>
          <w:rFonts w:ascii="Palatino Linotype" w:eastAsiaTheme="minorEastAsia" w:hAnsi="Palatino Linotype" w:cstheme="minorBidi"/>
          <w:b/>
          <w:bCs/>
          <w:lang w:val="es-ES_tradnl"/>
        </w:rPr>
        <w:t>,</w:t>
      </w:r>
      <w:r w:rsidRPr="009F0AFB">
        <w:rPr>
          <w:rFonts w:ascii="Palatino Linotype" w:eastAsiaTheme="minorEastAsia" w:hAnsi="Palatino Linotype" w:cstheme="minorBidi"/>
          <w:lang w:val="es-ES_tradnl"/>
        </w:rPr>
        <w:t xml:space="preserve"> que la información con la que cuente respecto de expedientes de procedimientos administrativos, penales, o de cualquier índole, derivados de quejas interpuestas en contra d</w:t>
      </w:r>
      <w:r w:rsidR="00FB1C6C">
        <w:rPr>
          <w:rFonts w:ascii="Palatino Linotype" w:eastAsiaTheme="minorEastAsia" w:hAnsi="Palatino Linotype" w:cstheme="minorBidi"/>
          <w:lang w:val="es-ES_tradnl"/>
        </w:rPr>
        <w:t>e servidores públicos o, inclusive</w:t>
      </w:r>
      <w:r w:rsidRPr="009F0AFB">
        <w:rPr>
          <w:rFonts w:ascii="Palatino Linotype" w:eastAsiaTheme="minorEastAsia" w:hAnsi="Palatino Linotype" w:cstheme="minorBidi"/>
          <w:lang w:val="es-ES_tradnl"/>
        </w:rPr>
        <w:t xml:space="preserve">, áreas administrativas completas, si no han causado estado; es decir, que el principio de </w:t>
      </w:r>
      <w:proofErr w:type="spellStart"/>
      <w:r w:rsidRPr="009F0AFB">
        <w:rPr>
          <w:rFonts w:ascii="Palatino Linotype" w:eastAsiaTheme="minorEastAsia" w:hAnsi="Palatino Linotype" w:cstheme="minorBidi"/>
          <w:lang w:val="es-ES_tradnl"/>
        </w:rPr>
        <w:t>definitividad</w:t>
      </w:r>
      <w:proofErr w:type="spellEnd"/>
      <w:r w:rsidRPr="009F0AFB">
        <w:rPr>
          <w:rFonts w:ascii="Palatino Linotype" w:eastAsiaTheme="minorEastAsia" w:hAnsi="Palatino Linotype" w:cstheme="minorBidi"/>
          <w:lang w:val="es-ES_tradnl"/>
        </w:rPr>
        <w:t xml:space="preserve"> no se haya actualizado, por aún existir instancias para su revisión o impugnación o en su caso que no haya causado estado, dicha información reviste el carácter de información reservada, y la cual no podrá dar acceso a la solicitante, pero para ello deberá llevar a cabo el respectivo acuerdo de clasificación de la información como reservada y notificarlo a la </w:t>
      </w:r>
      <w:r w:rsidRPr="009F0AFB">
        <w:rPr>
          <w:rFonts w:ascii="Palatino Linotype" w:eastAsiaTheme="minorEastAsia" w:hAnsi="Palatino Linotype" w:cstheme="minorBidi"/>
          <w:b/>
          <w:bCs/>
          <w:lang w:val="es-ES_tradnl"/>
        </w:rPr>
        <w:t>RECURRENTE</w:t>
      </w:r>
      <w:r w:rsidRPr="009F0AFB">
        <w:rPr>
          <w:rFonts w:ascii="Palatino Linotype" w:eastAsiaTheme="minorEastAsia" w:hAnsi="Palatino Linotype" w:cstheme="minorBidi"/>
          <w:lang w:val="es-ES_tradnl"/>
        </w:rPr>
        <w:t xml:space="preserve">; pero si el o los expediente aludidos ya han causado estado, es decir, que ya no acepta recurso o medio de defensa alguno, es procedente entregar la información al recurrente pero en versión pública protegiendo todos los datos personales que en éste se encuentren, para lo cual el </w:t>
      </w:r>
      <w:r w:rsidRPr="009F0AFB">
        <w:rPr>
          <w:rFonts w:ascii="Palatino Linotype" w:eastAsiaTheme="minorEastAsia" w:hAnsi="Palatino Linotype" w:cstheme="minorBidi"/>
          <w:b/>
          <w:bCs/>
          <w:lang w:val="es-ES_tradnl"/>
        </w:rPr>
        <w:t>SUJETO OBLIGADO</w:t>
      </w:r>
      <w:r w:rsidRPr="009F0AFB">
        <w:rPr>
          <w:rFonts w:ascii="Palatino Linotype" w:eastAsiaTheme="minorEastAsia" w:hAnsi="Palatino Linotype" w:cstheme="minorBidi"/>
          <w:lang w:val="es-ES_tradnl"/>
        </w:rPr>
        <w:t xml:space="preserve"> deberá realizar y notificar el Acuerdo de Clasificación de la </w:t>
      </w:r>
      <w:r w:rsidRPr="009F0AFB">
        <w:rPr>
          <w:rFonts w:ascii="Palatino Linotype" w:eastAsiaTheme="minorEastAsia" w:hAnsi="Palatino Linotype" w:cstheme="minorBidi"/>
          <w:lang w:val="es-ES_tradnl"/>
        </w:rPr>
        <w:lastRenderedPageBreak/>
        <w:t>información relativa a los datos personales a efecto de que pueda emitir la versión pública de lo que se le solicitó.</w:t>
      </w:r>
    </w:p>
    <w:p w14:paraId="3B9C0F80"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6D0B77F7"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Relativo a ello el </w:t>
      </w:r>
      <w:r w:rsidRPr="009F0AFB">
        <w:rPr>
          <w:rFonts w:ascii="Palatino Linotype" w:eastAsiaTheme="minorEastAsia" w:hAnsi="Palatino Linotype" w:cstheme="minorBidi"/>
          <w:b/>
          <w:bCs/>
          <w:lang w:val="es-ES_tradnl"/>
        </w:rPr>
        <w:t>SUJETO OBLIGADO</w:t>
      </w:r>
      <w:r w:rsidRPr="009F0AFB">
        <w:rPr>
          <w:rFonts w:ascii="Palatino Linotype" w:eastAsiaTheme="minorEastAsia" w:hAnsi="Palatino Linotype" w:cstheme="minorBidi"/>
          <w:lang w:val="es-ES_tradnl"/>
        </w:rPr>
        <w:t xml:space="preserve"> deberá realizar la clasificación de información, en la que dé seguridad jurídica a la </w:t>
      </w:r>
      <w:r w:rsidRPr="009F0AFB">
        <w:rPr>
          <w:rFonts w:ascii="Palatino Linotype" w:eastAsiaTheme="minorEastAsia" w:hAnsi="Palatino Linotype" w:cstheme="minorBidi"/>
          <w:b/>
          <w:bCs/>
          <w:lang w:val="es-ES_tradnl"/>
        </w:rPr>
        <w:t>RECURRENTE</w:t>
      </w:r>
      <w:r w:rsidRPr="009F0AFB">
        <w:rPr>
          <w:rFonts w:ascii="Palatino Linotype" w:eastAsiaTheme="minorEastAsia" w:hAnsi="Palatino Linotype" w:cstheme="minorBidi"/>
          <w:lang w:val="es-ES_tradnl"/>
        </w:rPr>
        <w:t xml:space="preserve"> que, por alguna excepción establecida en Ley no es posible acceder temporalmente a la información referida anteriormente, para así no dejar en estado de indefensión y exista certeza jurídica de lo expuesto por el </w:t>
      </w:r>
      <w:r w:rsidRPr="009F0AFB">
        <w:rPr>
          <w:rFonts w:ascii="Palatino Linotype" w:eastAsiaTheme="minorEastAsia" w:hAnsi="Palatino Linotype" w:cstheme="minorBidi"/>
          <w:b/>
          <w:bCs/>
          <w:lang w:val="es-ES_tradnl"/>
        </w:rPr>
        <w:t>SUJETO OBLIGADO</w:t>
      </w:r>
      <w:r w:rsidRPr="009F0AFB">
        <w:rPr>
          <w:rFonts w:ascii="Palatino Linotype" w:eastAsiaTheme="minorEastAsia" w:hAnsi="Palatino Linotype" w:cstheme="minorBidi"/>
          <w:lang w:val="es-ES_tradnl"/>
        </w:rPr>
        <w:t>.</w:t>
      </w:r>
    </w:p>
    <w:p w14:paraId="6C063018"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4470022D"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w:t>
      </w:r>
      <w:r w:rsidRPr="009F0AFB">
        <w:rPr>
          <w:rFonts w:ascii="Palatino Linotype" w:eastAsiaTheme="minorEastAsia" w:hAnsi="Palatino Linotype" w:cstheme="minorBidi"/>
          <w:b/>
          <w:bCs/>
          <w:i/>
          <w:iCs/>
          <w:lang w:val="es-MX"/>
        </w:rPr>
        <w:t>Artículo 3.</w:t>
      </w:r>
      <w:r w:rsidRPr="009F0AFB">
        <w:rPr>
          <w:rFonts w:ascii="Palatino Linotype" w:eastAsiaTheme="minorEastAsia" w:hAnsi="Palatino Linotype" w:cstheme="minorBidi"/>
          <w:i/>
          <w:iCs/>
          <w:lang w:val="es-MX"/>
        </w:rPr>
        <w:t xml:space="preserve"> Para los efectos de la presente Ley se entenderá por:</w:t>
      </w:r>
    </w:p>
    <w:p w14:paraId="18106320"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w:t>
      </w:r>
    </w:p>
    <w:p w14:paraId="47B76FE2"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XXIV.</w:t>
      </w:r>
      <w:r w:rsidRPr="009F0AFB">
        <w:rPr>
          <w:rFonts w:ascii="Palatino Linotype" w:eastAsiaTheme="minorEastAsia" w:hAnsi="Palatino Linotype" w:cstheme="minorBidi"/>
          <w:i/>
          <w:iCs/>
          <w:lang w:val="es-MX"/>
        </w:rPr>
        <w:t xml:space="preserve"> </w:t>
      </w:r>
      <w:r w:rsidRPr="009F0AFB">
        <w:rPr>
          <w:rFonts w:ascii="Palatino Linotype" w:eastAsiaTheme="minorEastAsia" w:hAnsi="Palatino Linotype" w:cstheme="minorBidi"/>
          <w:b/>
          <w:bCs/>
          <w:i/>
          <w:iCs/>
          <w:lang w:val="es-MX"/>
        </w:rPr>
        <w:t>Información reservada:</w:t>
      </w:r>
      <w:r w:rsidRPr="009F0AFB">
        <w:rPr>
          <w:rFonts w:ascii="Palatino Linotype" w:eastAsiaTheme="minorEastAsia" w:hAnsi="Palatino Linotype" w:cstheme="minorBidi"/>
          <w:i/>
          <w:iCs/>
          <w:lang w:val="es-MX"/>
        </w:rPr>
        <w:t xml:space="preserve"> La clasificada con este carácter de manera temporal por las disposiciones de esta Ley, cuya divulgación puede causar daño en términos de lo establecido por esta Ley;</w:t>
      </w:r>
    </w:p>
    <w:p w14:paraId="634BFFD9"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w:t>
      </w:r>
    </w:p>
    <w:p w14:paraId="75A3245C"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p>
    <w:p w14:paraId="0EB6D948"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Artículo 122.</w:t>
      </w:r>
      <w:r w:rsidRPr="009F0AFB">
        <w:rPr>
          <w:rFonts w:ascii="Palatino Linotype" w:eastAsiaTheme="minorEastAsia" w:hAnsi="Palatino Linotype" w:cstheme="minorBidi"/>
          <w:i/>
          <w:iCs/>
          <w:lang w:val="es-MX"/>
        </w:rPr>
        <w:t xml:space="preserve"> La clasificación es el proceso mediante el cual el Sujeto Obligado determina que la información en su poder </w:t>
      </w:r>
      <w:proofErr w:type="spellStart"/>
      <w:r w:rsidRPr="009F0AFB">
        <w:rPr>
          <w:rFonts w:ascii="Palatino Linotype" w:eastAsiaTheme="minorEastAsia" w:hAnsi="Palatino Linotype" w:cstheme="minorBidi"/>
          <w:i/>
          <w:iCs/>
          <w:lang w:val="es-MX"/>
        </w:rPr>
        <w:t>actualiza</w:t>
      </w:r>
      <w:proofErr w:type="spellEnd"/>
      <w:r w:rsidRPr="009F0AFB">
        <w:rPr>
          <w:rFonts w:ascii="Palatino Linotype" w:eastAsiaTheme="minorEastAsia" w:hAnsi="Palatino Linotype" w:cstheme="minorBidi"/>
          <w:i/>
          <w:iCs/>
          <w:lang w:val="es-MX"/>
        </w:rPr>
        <w:t xml:space="preserve"> alguno de los supuestos de reserva o confidencialidad, de conformidad con lo dispuesto en el presente título.</w:t>
      </w:r>
    </w:p>
    <w:p w14:paraId="17BA5C60"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Los supuestos de reserva o confidencialidad previstos en las leyes deberán ser acordes con las bases, principios y disposiciones establecidos en la Ley General y, en ningún caso, podrán contravenirla.</w:t>
      </w:r>
    </w:p>
    <w:p w14:paraId="637691B6"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Los titulares de las áreas de los sujetos obligados serán los responsables de clasificar la información, de conformidad con lo dispuesto en la presente Ley y demás disposiciones jurídicas aplicables.</w:t>
      </w:r>
    </w:p>
    <w:p w14:paraId="56C0CDDB"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p>
    <w:p w14:paraId="3DA62320"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Artículo 125.</w:t>
      </w:r>
      <w:r w:rsidRPr="009F0AFB">
        <w:rPr>
          <w:rFonts w:ascii="Palatino Linotype" w:eastAsiaTheme="minorEastAsia" w:hAnsi="Palatino Linotype" w:cstheme="minorBidi"/>
          <w:i/>
          <w:iCs/>
          <w:lang w:val="es-MX"/>
        </w:rPr>
        <w:t xml:space="preserve"> </w:t>
      </w:r>
      <w:r w:rsidRPr="009F0AFB">
        <w:rPr>
          <w:rFonts w:ascii="Palatino Linotype" w:eastAsiaTheme="minorEastAsia" w:hAnsi="Palatino Linotype" w:cstheme="minorBidi"/>
          <w:b/>
          <w:bCs/>
          <w:i/>
          <w:iCs/>
          <w:lang w:val="es-MX"/>
        </w:rPr>
        <w:t>La información clasificada como reservada, de acuerdo a lo establecido en esta Ley podrá permanecer con tal carácter hasta por un periodo de cinco años</w:t>
      </w:r>
      <w:r w:rsidRPr="009F0AFB">
        <w:rPr>
          <w:rFonts w:ascii="Palatino Linotype" w:eastAsiaTheme="minorEastAsia" w:hAnsi="Palatino Linotype" w:cstheme="minorBidi"/>
          <w:i/>
          <w:iCs/>
          <w:lang w:val="es-MX"/>
        </w:rPr>
        <w:t>, contados a partir de su clasificación, salvo que antes del cumplimiento del periodo de restricción, dejaran de existir los motivos de su reserva.</w:t>
      </w:r>
    </w:p>
    <w:p w14:paraId="299E50ED"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99366D2"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66DC4E25"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w:t>
      </w:r>
    </w:p>
    <w:p w14:paraId="2CAEC2B3"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p>
    <w:p w14:paraId="47701E06"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lastRenderedPageBreak/>
        <w:t>Artículo 128.</w:t>
      </w:r>
      <w:r w:rsidRPr="009F0AFB">
        <w:rPr>
          <w:rFonts w:ascii="Palatino Linotype" w:eastAsiaTheme="minorEastAsia" w:hAnsi="Palatino Linotype" w:cstheme="minorBidi"/>
          <w:i/>
          <w:iCs/>
          <w:lang w:val="es-MX"/>
        </w:rPr>
        <w:t xml:space="preserve"> </w:t>
      </w:r>
      <w:r w:rsidRPr="009F0AFB">
        <w:rPr>
          <w:rFonts w:ascii="Palatino Linotype" w:eastAsiaTheme="minorEastAsia" w:hAnsi="Palatino Linotype" w:cstheme="minorBidi"/>
          <w:b/>
          <w:bCs/>
          <w:i/>
          <w:iCs/>
          <w:lang w:val="es-MX"/>
        </w:rPr>
        <w:t>En los casos en que se niegue el acceso a la información, por actualizarse alguno de los supuestos de clasificación, el Comité de Transparencia deberá confirmar, modificar o revocar la decisión</w:t>
      </w:r>
      <w:r w:rsidRPr="009F0AFB">
        <w:rPr>
          <w:rFonts w:ascii="Palatino Linotype" w:eastAsiaTheme="minorEastAsia" w:hAnsi="Palatino Linotype" w:cstheme="minorBidi"/>
          <w:i/>
          <w:iCs/>
          <w:lang w:val="es-MX"/>
        </w:rPr>
        <w:t>.</w:t>
      </w:r>
    </w:p>
    <w:p w14:paraId="333CB395"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 xml:space="preserve">Para motivar la clasificación de la información y la ampliación del plazo de reserva, </w:t>
      </w:r>
      <w:r w:rsidRPr="009F0AFB">
        <w:rPr>
          <w:rFonts w:ascii="Palatino Linotype" w:eastAsiaTheme="minorEastAsia" w:hAnsi="Palatino Linotype" w:cstheme="minorBidi"/>
          <w:b/>
          <w:bCs/>
          <w:i/>
          <w:iCs/>
          <w:lang w:val="es-MX"/>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r w:rsidRPr="009F0AFB">
        <w:rPr>
          <w:rFonts w:ascii="Palatino Linotype" w:eastAsiaTheme="minorEastAsia" w:hAnsi="Palatino Linotype" w:cstheme="minorBidi"/>
          <w:i/>
          <w:iCs/>
          <w:lang w:val="es-MX"/>
        </w:rPr>
        <w:t>.</w:t>
      </w:r>
    </w:p>
    <w:p w14:paraId="3AC22815"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Tratándose de aquella información que actualice los supuestos de clasificación, deberá señalarse el plazo al que estará sujeto la reserva.</w:t>
      </w:r>
    </w:p>
    <w:p w14:paraId="45887602"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p>
    <w:p w14:paraId="1F241667"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b/>
          <w:bCs/>
          <w:i/>
          <w:iCs/>
          <w:lang w:val="es-MX"/>
        </w:rPr>
      </w:pPr>
      <w:r w:rsidRPr="009F0AFB">
        <w:rPr>
          <w:rFonts w:ascii="Palatino Linotype" w:eastAsiaTheme="minorEastAsia" w:hAnsi="Palatino Linotype" w:cstheme="minorBidi"/>
          <w:b/>
          <w:bCs/>
          <w:i/>
          <w:iCs/>
          <w:lang w:val="es-MX"/>
        </w:rPr>
        <w:t>Artículo 129. En la aplicación de la prueba de daño, el Sujeto Obligado deberá precisar las razones objetivas por las que la apertura de la información generaría una afectación, justificando que:</w:t>
      </w:r>
    </w:p>
    <w:p w14:paraId="467C2191"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b/>
          <w:bCs/>
          <w:i/>
          <w:iCs/>
          <w:lang w:val="es-MX"/>
        </w:rPr>
      </w:pPr>
      <w:r w:rsidRPr="009F0AFB">
        <w:rPr>
          <w:rFonts w:ascii="Palatino Linotype" w:eastAsiaTheme="minorEastAsia" w:hAnsi="Palatino Linotype" w:cstheme="minorBidi"/>
          <w:b/>
          <w:bCs/>
          <w:i/>
          <w:iCs/>
          <w:lang w:val="es-MX"/>
        </w:rPr>
        <w:t>I. La divulgación de la información representa un riesgo real, demostrable e identificable del perjuicio significativo al interés público o a la seguridad pública;</w:t>
      </w:r>
    </w:p>
    <w:p w14:paraId="2320A1B4"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b/>
          <w:bCs/>
          <w:i/>
          <w:iCs/>
          <w:lang w:val="es-MX"/>
        </w:rPr>
      </w:pPr>
      <w:r w:rsidRPr="009F0AFB">
        <w:rPr>
          <w:rFonts w:ascii="Palatino Linotype" w:eastAsiaTheme="minorEastAsia" w:hAnsi="Palatino Linotype" w:cstheme="minorBidi"/>
          <w:b/>
          <w:bCs/>
          <w:i/>
          <w:iCs/>
          <w:lang w:val="es-MX"/>
        </w:rPr>
        <w:t>II. El riesgo de perjuicio que supondría la divulgación supera el interés público general de que se difunda; y</w:t>
      </w:r>
    </w:p>
    <w:p w14:paraId="35E82AB1"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b/>
          <w:bCs/>
          <w:i/>
          <w:iCs/>
          <w:lang w:val="es-MX"/>
        </w:rPr>
      </w:pPr>
      <w:r w:rsidRPr="009F0AFB">
        <w:rPr>
          <w:rFonts w:ascii="Palatino Linotype" w:eastAsiaTheme="minorEastAsia" w:hAnsi="Palatino Linotype" w:cstheme="minorBidi"/>
          <w:b/>
          <w:bCs/>
          <w:i/>
          <w:iCs/>
          <w:lang w:val="es-MX"/>
        </w:rPr>
        <w:t>III. La limitación se adecua al principio de proporcionalidad y representa el medio menos restrictivo disponible representa el medio menos restrictivo disponible para evitar el perjuicio.</w:t>
      </w:r>
    </w:p>
    <w:p w14:paraId="26BA99E6"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p>
    <w:p w14:paraId="5FAEDEF9"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lastRenderedPageBreak/>
        <w:t>Artículo 130.</w:t>
      </w:r>
      <w:r w:rsidRPr="009F0AFB">
        <w:rPr>
          <w:rFonts w:ascii="Palatino Linotype" w:eastAsiaTheme="minorEastAsia" w:hAnsi="Palatino Linotype" w:cstheme="minorBidi"/>
          <w:i/>
          <w:iCs/>
          <w:lang w:val="es-MX"/>
        </w:rPr>
        <w:t xml:space="preserve"> </w:t>
      </w:r>
      <w:r w:rsidRPr="009F0AFB">
        <w:rPr>
          <w:rFonts w:ascii="Palatino Linotype" w:eastAsiaTheme="minorEastAsia" w:hAnsi="Palatino Linotype" w:cstheme="minorBidi"/>
          <w:b/>
          <w:bCs/>
          <w:i/>
          <w:iCs/>
          <w:lang w:val="es-MX"/>
        </w:rPr>
        <w:t>Los sujetos obligados deberán aplicar, de manera restrictiva y limitada, las excepciones al derecho de acceso a la información y sólo podrán invocarlas cuando acrediten su procedencia</w:t>
      </w:r>
      <w:r w:rsidRPr="009F0AFB">
        <w:rPr>
          <w:rFonts w:ascii="Palatino Linotype" w:eastAsiaTheme="minorEastAsia" w:hAnsi="Palatino Linotype" w:cstheme="minorBidi"/>
          <w:i/>
          <w:iCs/>
          <w:lang w:val="es-MX"/>
        </w:rPr>
        <w:t>, sin ampliar las excepciones o supuestos de reserva o confidencialidad previstos en la Ley General y la presente Ley, aduciendo analogía o mayoría de razón.</w:t>
      </w:r>
    </w:p>
    <w:p w14:paraId="52ACEF2A"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p>
    <w:p w14:paraId="4F601000"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Artículo 140.</w:t>
      </w:r>
      <w:r w:rsidRPr="009F0AFB">
        <w:rPr>
          <w:rFonts w:ascii="Palatino Linotype" w:eastAsiaTheme="minorEastAsia" w:hAnsi="Palatino Linotype" w:cstheme="minorBidi"/>
          <w:i/>
          <w:iCs/>
          <w:lang w:val="es-MX"/>
        </w:rPr>
        <w:t xml:space="preserve"> </w:t>
      </w:r>
      <w:r w:rsidRPr="009F0AFB">
        <w:rPr>
          <w:rFonts w:ascii="Palatino Linotype" w:eastAsiaTheme="minorEastAsia" w:hAnsi="Palatino Linotype" w:cstheme="minorBidi"/>
          <w:b/>
          <w:bCs/>
          <w:i/>
          <w:iCs/>
          <w:lang w:val="es-MX"/>
        </w:rPr>
        <w:t>El acceso a la información pública será restringido excepcionalmente, cuando por razones de interés público, ésta sea clasificada como reservada, conforme a los criterios siguientes:</w:t>
      </w:r>
    </w:p>
    <w:p w14:paraId="33529F80"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w:t>
      </w:r>
    </w:p>
    <w:p w14:paraId="03BDC0A1"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VI.</w:t>
      </w:r>
      <w:r w:rsidRPr="009F0AFB">
        <w:rPr>
          <w:rFonts w:ascii="Palatino Linotype" w:eastAsiaTheme="minorEastAsia" w:hAnsi="Palatino Linotype" w:cstheme="minorBidi"/>
          <w:i/>
          <w:iCs/>
          <w:lang w:val="es-MX"/>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1938CC6" w14:textId="77777777" w:rsidR="00CE394F"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w:t>
      </w:r>
    </w:p>
    <w:p w14:paraId="0F6C7EED" w14:textId="77777777" w:rsidR="00FB0381" w:rsidRPr="009F0AFB" w:rsidRDefault="00FB0381" w:rsidP="009F0AFB">
      <w:pPr>
        <w:tabs>
          <w:tab w:val="left" w:pos="426"/>
        </w:tabs>
        <w:spacing w:line="360" w:lineRule="auto"/>
        <w:ind w:left="567" w:right="567"/>
        <w:contextualSpacing/>
        <w:jc w:val="both"/>
        <w:rPr>
          <w:rFonts w:ascii="Palatino Linotype" w:eastAsiaTheme="minorEastAsia" w:hAnsi="Palatino Linotype" w:cstheme="minorBidi"/>
          <w:lang w:val="es-MX"/>
        </w:rPr>
      </w:pPr>
    </w:p>
    <w:p w14:paraId="348C48D2"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(Énfasis añadido)</w:t>
      </w:r>
    </w:p>
    <w:p w14:paraId="04D25F4F"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159F03F6"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De la interpretación sistemática de los artículos citados, se advierte que el </w:t>
      </w:r>
      <w:r w:rsidRPr="009F0AFB">
        <w:rPr>
          <w:rFonts w:ascii="Palatino Linotype" w:eastAsiaTheme="minorEastAsia" w:hAnsi="Palatino Linotype" w:cstheme="minorBidi"/>
          <w:b/>
          <w:bCs/>
          <w:lang w:val="es-ES_tradnl"/>
        </w:rPr>
        <w:t>SUJETO OBLIGADO</w:t>
      </w:r>
      <w:r w:rsidRPr="009F0AFB">
        <w:rPr>
          <w:rFonts w:ascii="Palatino Linotype" w:eastAsiaTheme="minorEastAsia" w:hAnsi="Palatino Linotype" w:cstheme="minorBidi"/>
          <w:lang w:val="es-ES_tradnl"/>
        </w:rPr>
        <w:t xml:space="preserve"> debe realizar la debida reserva de la información por seguir en trámite el procedimiento aludido, siguiendo los requisitos expuestos:</w:t>
      </w:r>
    </w:p>
    <w:p w14:paraId="1067B8EE"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762E3DA7"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b/>
          <w:bCs/>
          <w:lang w:val="es-MX"/>
        </w:rPr>
        <w:t>I.</w:t>
      </w:r>
      <w:r w:rsidRPr="009F0AFB">
        <w:rPr>
          <w:rFonts w:ascii="Palatino Linotype" w:eastAsiaTheme="minorEastAsia" w:hAnsi="Palatino Linotype" w:cstheme="minorBidi"/>
          <w:lang w:val="es-MX"/>
        </w:rPr>
        <w:t xml:space="preserve"> La divulgación de la información representa un riesgo real, demostrable e identificable del perjuicio significativo al interés público o a la seguridad pública;</w:t>
      </w:r>
    </w:p>
    <w:p w14:paraId="67001C89"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b/>
          <w:bCs/>
          <w:lang w:val="es-MX"/>
        </w:rPr>
        <w:t>II.</w:t>
      </w:r>
      <w:r w:rsidRPr="009F0AFB">
        <w:rPr>
          <w:rFonts w:ascii="Palatino Linotype" w:eastAsiaTheme="minorEastAsia" w:hAnsi="Palatino Linotype" w:cstheme="minorBidi"/>
          <w:lang w:val="es-MX"/>
        </w:rPr>
        <w:t xml:space="preserve"> El riesgo de perjuicio que supondría la divulgación supera el interés público general de que se difunda; y</w:t>
      </w:r>
    </w:p>
    <w:p w14:paraId="0A53B121"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b/>
          <w:bCs/>
          <w:lang w:val="es-MX"/>
        </w:rPr>
        <w:t>III.</w:t>
      </w:r>
      <w:r w:rsidRPr="009F0AFB">
        <w:rPr>
          <w:rFonts w:ascii="Palatino Linotype" w:eastAsiaTheme="minorEastAsia" w:hAnsi="Palatino Linotype" w:cstheme="minorBidi"/>
          <w:lang w:val="es-MX"/>
        </w:rPr>
        <w:t xml:space="preserve"> La limitación se adecua al principio de proporcionalidad y representa el medio menos restrictivo disponible representa el medio menos restrictivo disponible para evitar el perjuicio.</w:t>
      </w:r>
    </w:p>
    <w:p w14:paraId="47BEEE0B"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2BEF889"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73515FC1"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13D373F7"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FUNDAMENTACIÓN Y MOTIVACIÓN. EL ASPECTO FORMAL DE LA GARANTÍA Y SU FINALIDAD SE TRADUCEN EN EXPLICAR, JUSTIFICAR, POSIBILITAR LA DEFENSA Y COMUNICAR LA DECISIÓN</w:t>
      </w:r>
      <w:r w:rsidRPr="009F0AFB">
        <w:rPr>
          <w:rFonts w:ascii="Palatino Linotype" w:eastAsiaTheme="minorEastAsia" w:hAnsi="Palatino Linotype" w:cstheme="minorBidi"/>
          <w:i/>
          <w:iCs/>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w:t>
      </w:r>
      <w:r w:rsidRPr="009F0AFB">
        <w:rPr>
          <w:rFonts w:ascii="Palatino Linotype" w:eastAsiaTheme="minorEastAsia" w:hAnsi="Palatino Linotype" w:cstheme="minorBidi"/>
          <w:i/>
          <w:iCs/>
          <w:lang w:val="es-MX"/>
        </w:rPr>
        <w:lastRenderedPageBreak/>
        <w:t>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2149715"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5AF4DDFD"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Debiendo argumentar el </w:t>
      </w:r>
      <w:r w:rsidRPr="009F0AFB">
        <w:rPr>
          <w:rFonts w:ascii="Palatino Linotype" w:eastAsiaTheme="minorEastAsia" w:hAnsi="Palatino Linotype" w:cstheme="minorBidi"/>
          <w:b/>
          <w:bCs/>
          <w:lang w:val="es-ES_tradnl"/>
        </w:rPr>
        <w:t>SUJETO OBLIGADO</w:t>
      </w:r>
      <w:r w:rsidRPr="009F0AFB">
        <w:rPr>
          <w:rFonts w:ascii="Palatino Linotype" w:eastAsiaTheme="minorEastAsia" w:hAnsi="Palatino Linotype" w:cstheme="minorBidi"/>
          <w:lang w:val="es-ES_tradnl"/>
        </w:rPr>
        <w:t xml:space="preserve"> que la liberación de la información pueda amenazar el interés protegido por la ley; es decir, esgrimir ideas jurídicas en el cual se evidencie la amenaza del daño o alteración al procedimiento que aduce el </w:t>
      </w:r>
      <w:r w:rsidRPr="009F0AFB">
        <w:rPr>
          <w:rFonts w:ascii="Palatino Linotype" w:eastAsiaTheme="minorEastAsia" w:hAnsi="Palatino Linotype" w:cstheme="minorBidi"/>
          <w:b/>
          <w:bCs/>
          <w:lang w:val="es-ES_tradnl"/>
        </w:rPr>
        <w:t>SUJETO OBLIGADO</w:t>
      </w:r>
      <w:r w:rsidRPr="009F0AFB">
        <w:rPr>
          <w:rFonts w:ascii="Palatino Linotype" w:eastAsiaTheme="minorEastAsia" w:hAnsi="Palatino Linotype" w:cstheme="minorBidi"/>
          <w:lang w:val="es-ES_tradnl"/>
        </w:rPr>
        <w:t>, amparado de razones, y circunstancias especiales que lo llevaron a concluir que el caso particular se ajusta al supuesto previsto en la norma legal invocada como fundamento, específicamente como lo hizo valer en su respuesta, deberá clasificarla por la hipótesis análoga siendo aplicables los numerales de la Ley de la materia, que a la letra esgrimen:</w:t>
      </w:r>
    </w:p>
    <w:p w14:paraId="7EF5192F"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1BD41DF5"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w:t>
      </w:r>
      <w:r w:rsidRPr="009F0AFB">
        <w:rPr>
          <w:rFonts w:ascii="Palatino Linotype" w:eastAsiaTheme="minorEastAsia" w:hAnsi="Palatino Linotype" w:cstheme="minorBidi"/>
          <w:b/>
          <w:bCs/>
          <w:i/>
          <w:iCs/>
          <w:lang w:val="es-MX"/>
        </w:rPr>
        <w:t>Artículo 3.</w:t>
      </w:r>
      <w:r w:rsidRPr="009F0AFB">
        <w:rPr>
          <w:rFonts w:ascii="Palatino Linotype" w:eastAsiaTheme="minorEastAsia" w:hAnsi="Palatino Linotype" w:cstheme="minorBidi"/>
          <w:i/>
          <w:iCs/>
          <w:lang w:val="es-MX"/>
        </w:rPr>
        <w:t xml:space="preserve"> Para los efectos de la presente Ley se entenderá por:</w:t>
      </w:r>
    </w:p>
    <w:p w14:paraId="338DF97A"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w:t>
      </w:r>
    </w:p>
    <w:p w14:paraId="68A87D02"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lastRenderedPageBreak/>
        <w:t>IX.</w:t>
      </w:r>
      <w:r w:rsidRPr="009F0AFB">
        <w:rPr>
          <w:rFonts w:ascii="Palatino Linotype" w:eastAsiaTheme="minorEastAsia" w:hAnsi="Palatino Linotype" w:cstheme="minorBidi"/>
          <w:i/>
          <w:iCs/>
          <w:lang w:val="es-MX"/>
        </w:rPr>
        <w:t xml:space="preserve"> </w:t>
      </w:r>
      <w:r w:rsidRPr="009F0AFB">
        <w:rPr>
          <w:rFonts w:ascii="Palatino Linotype" w:eastAsiaTheme="minorEastAsia" w:hAnsi="Palatino Linotype" w:cstheme="minorBidi"/>
          <w:b/>
          <w:bCs/>
          <w:i/>
          <w:iCs/>
          <w:lang w:val="es-MX"/>
        </w:rPr>
        <w:t>Datos personales:</w:t>
      </w:r>
      <w:r w:rsidRPr="009F0AFB">
        <w:rPr>
          <w:rFonts w:ascii="Palatino Linotype" w:eastAsiaTheme="minorEastAsia" w:hAnsi="Palatino Linotype" w:cstheme="minorBidi"/>
          <w:i/>
          <w:iCs/>
          <w:lang w:val="es-MX"/>
        </w:rPr>
        <w:t xml:space="preserve"> La información concerniente a una persona, identificada o identificable según lo dispuesto por la Ley de Protección de Datos Personales del Estado de México;</w:t>
      </w:r>
    </w:p>
    <w:p w14:paraId="22D09EB4"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w:t>
      </w:r>
    </w:p>
    <w:p w14:paraId="38652539"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XLV.</w:t>
      </w:r>
      <w:r w:rsidRPr="009F0AFB">
        <w:rPr>
          <w:rFonts w:ascii="Palatino Linotype" w:eastAsiaTheme="minorEastAsia" w:hAnsi="Palatino Linotype" w:cstheme="minorBidi"/>
          <w:i/>
          <w:iCs/>
          <w:lang w:val="es-MX"/>
        </w:rPr>
        <w:t xml:space="preserve"> </w:t>
      </w:r>
      <w:r w:rsidRPr="009F0AFB">
        <w:rPr>
          <w:rFonts w:ascii="Palatino Linotype" w:eastAsiaTheme="minorEastAsia" w:hAnsi="Palatino Linotype" w:cstheme="minorBidi"/>
          <w:b/>
          <w:bCs/>
          <w:i/>
          <w:iCs/>
          <w:lang w:val="es-MX"/>
        </w:rPr>
        <w:t>Versión pública:</w:t>
      </w:r>
      <w:r w:rsidRPr="009F0AFB">
        <w:rPr>
          <w:rFonts w:ascii="Palatino Linotype" w:eastAsiaTheme="minorEastAsia" w:hAnsi="Palatino Linotype" w:cstheme="minorBidi"/>
          <w:i/>
          <w:iCs/>
          <w:lang w:val="es-MX"/>
        </w:rPr>
        <w:t xml:space="preserve"> Documento en el que se elimine, suprime o borra la información clasificada como reservada o confidencial para permitir su acceso.</w:t>
      </w:r>
    </w:p>
    <w:p w14:paraId="1B51E0A3"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p>
    <w:p w14:paraId="2F239A64"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Artículo 122.</w:t>
      </w:r>
      <w:r w:rsidRPr="009F0AFB">
        <w:rPr>
          <w:rFonts w:ascii="Palatino Linotype" w:eastAsiaTheme="minorEastAsia" w:hAnsi="Palatino Linotype" w:cstheme="minorBidi"/>
          <w:i/>
          <w:iCs/>
          <w:lang w:val="es-MX"/>
        </w:rPr>
        <w:t xml:space="preserve"> </w:t>
      </w:r>
      <w:r w:rsidRPr="009F0AFB">
        <w:rPr>
          <w:rFonts w:ascii="Palatino Linotype" w:eastAsiaTheme="minorEastAsia" w:hAnsi="Palatino Linotype" w:cstheme="minorBidi"/>
          <w:b/>
          <w:bCs/>
          <w:i/>
          <w:iCs/>
          <w:lang w:val="es-MX"/>
        </w:rPr>
        <w:t xml:space="preserve">La clasificación es el proceso mediante el cual el Sujeto Obligado determina que la información en su poder </w:t>
      </w:r>
      <w:proofErr w:type="spellStart"/>
      <w:r w:rsidRPr="009F0AFB">
        <w:rPr>
          <w:rFonts w:ascii="Palatino Linotype" w:eastAsiaTheme="minorEastAsia" w:hAnsi="Palatino Linotype" w:cstheme="minorBidi"/>
          <w:b/>
          <w:bCs/>
          <w:i/>
          <w:iCs/>
          <w:lang w:val="es-MX"/>
        </w:rPr>
        <w:t>actualiza</w:t>
      </w:r>
      <w:proofErr w:type="spellEnd"/>
      <w:r w:rsidRPr="009F0AFB">
        <w:rPr>
          <w:rFonts w:ascii="Palatino Linotype" w:eastAsiaTheme="minorEastAsia" w:hAnsi="Palatino Linotype" w:cstheme="minorBidi"/>
          <w:b/>
          <w:bCs/>
          <w:i/>
          <w:iCs/>
          <w:lang w:val="es-MX"/>
        </w:rPr>
        <w:t xml:space="preserve"> alguno de los supuestos de reserva o confidencialidad,</w:t>
      </w:r>
      <w:r w:rsidRPr="009F0AFB">
        <w:rPr>
          <w:rFonts w:ascii="Palatino Linotype" w:eastAsiaTheme="minorEastAsia" w:hAnsi="Palatino Linotype" w:cstheme="minorBidi"/>
          <w:i/>
          <w:iCs/>
          <w:lang w:val="es-MX"/>
        </w:rPr>
        <w:t xml:space="preserve"> de conformidad con lo dispuesto en el presente título.</w:t>
      </w:r>
    </w:p>
    <w:p w14:paraId="03E6CB9E"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w:t>
      </w:r>
    </w:p>
    <w:p w14:paraId="481E2558"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p>
    <w:p w14:paraId="478B7C9B"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Artículo 132.</w:t>
      </w:r>
      <w:r w:rsidRPr="009F0AFB">
        <w:rPr>
          <w:rFonts w:ascii="Palatino Linotype" w:eastAsiaTheme="minorEastAsia" w:hAnsi="Palatino Linotype" w:cstheme="minorBidi"/>
          <w:i/>
          <w:iCs/>
          <w:lang w:val="es-MX"/>
        </w:rPr>
        <w:t xml:space="preserve"> </w:t>
      </w:r>
      <w:r w:rsidRPr="009F0AFB">
        <w:rPr>
          <w:rFonts w:ascii="Palatino Linotype" w:eastAsiaTheme="minorEastAsia" w:hAnsi="Palatino Linotype" w:cstheme="minorBidi"/>
          <w:b/>
          <w:bCs/>
          <w:i/>
          <w:iCs/>
          <w:lang w:val="es-MX"/>
        </w:rPr>
        <w:t>La clasificación de la información se llevará a cabo en el momento en que:</w:t>
      </w:r>
    </w:p>
    <w:p w14:paraId="4D3825C4"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w:t>
      </w:r>
    </w:p>
    <w:p w14:paraId="7E0DB9C6"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III.</w:t>
      </w:r>
      <w:r w:rsidRPr="009F0AFB">
        <w:rPr>
          <w:rFonts w:ascii="Palatino Linotype" w:eastAsiaTheme="minorEastAsia" w:hAnsi="Palatino Linotype" w:cstheme="minorBidi"/>
          <w:i/>
          <w:iCs/>
          <w:lang w:val="es-MX"/>
        </w:rPr>
        <w:t xml:space="preserve"> </w:t>
      </w:r>
      <w:r w:rsidRPr="009F0AFB">
        <w:rPr>
          <w:rFonts w:ascii="Palatino Linotype" w:eastAsiaTheme="minorEastAsia" w:hAnsi="Palatino Linotype" w:cstheme="minorBidi"/>
          <w:b/>
          <w:bCs/>
          <w:i/>
          <w:iCs/>
          <w:lang w:val="es-MX"/>
        </w:rPr>
        <w:t>Se generen versiones públicas</w:t>
      </w:r>
      <w:r w:rsidRPr="009F0AFB">
        <w:rPr>
          <w:rFonts w:ascii="Palatino Linotype" w:eastAsiaTheme="minorEastAsia" w:hAnsi="Palatino Linotype" w:cstheme="minorBidi"/>
          <w:i/>
          <w:iCs/>
          <w:lang w:val="es-MX"/>
        </w:rPr>
        <w:t xml:space="preserve"> para dar cumplimiento a las obligaciones de transparencia previstas en esta Ley.</w:t>
      </w:r>
    </w:p>
    <w:p w14:paraId="6F9CDE82"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p>
    <w:p w14:paraId="70110B8C"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Artículo 137.</w:t>
      </w:r>
      <w:r w:rsidRPr="009F0AFB">
        <w:rPr>
          <w:rFonts w:ascii="Palatino Linotype" w:eastAsiaTheme="minorEastAsia" w:hAnsi="Palatino Linotype" w:cstheme="minorBidi"/>
          <w:i/>
          <w:iCs/>
          <w:lang w:val="es-MX"/>
        </w:rPr>
        <w:t xml:space="preserve"> </w:t>
      </w:r>
      <w:r w:rsidRPr="009F0AFB">
        <w:rPr>
          <w:rFonts w:ascii="Palatino Linotype" w:eastAsiaTheme="minorEastAsia" w:hAnsi="Palatino Linotype" w:cstheme="minorBidi"/>
          <w:b/>
          <w:bCs/>
          <w:i/>
          <w:iCs/>
          <w:lang w:val="es-MX"/>
        </w:rPr>
        <w:t>Cuando un mismo medio, impreso o electrónico, contenga información pública y reservada o confidencial, la Unidad de Transparencia</w:t>
      </w:r>
      <w:r w:rsidRPr="009F0AFB">
        <w:rPr>
          <w:rFonts w:ascii="Palatino Linotype" w:eastAsiaTheme="minorEastAsia" w:hAnsi="Palatino Linotype" w:cstheme="minorBidi"/>
          <w:i/>
          <w:iCs/>
          <w:lang w:val="es-MX"/>
        </w:rPr>
        <w:t xml:space="preserve"> para efectos de atender una solicitud de información, </w:t>
      </w:r>
      <w:r w:rsidRPr="009F0AFB">
        <w:rPr>
          <w:rFonts w:ascii="Palatino Linotype" w:eastAsiaTheme="minorEastAsia" w:hAnsi="Palatino Linotype" w:cstheme="minorBidi"/>
          <w:b/>
          <w:bCs/>
          <w:i/>
          <w:iCs/>
          <w:lang w:val="es-MX"/>
        </w:rPr>
        <w:t xml:space="preserve">deberán elaborar una versión pública </w:t>
      </w:r>
      <w:r w:rsidRPr="009F0AFB">
        <w:rPr>
          <w:rFonts w:ascii="Palatino Linotype" w:eastAsiaTheme="minorEastAsia" w:hAnsi="Palatino Linotype" w:cstheme="minorBidi"/>
          <w:i/>
          <w:iCs/>
          <w:lang w:val="es-MX"/>
        </w:rPr>
        <w:t xml:space="preserve">en la que se testen las partes o secciones clasificadas, </w:t>
      </w:r>
      <w:r w:rsidRPr="009F0AFB">
        <w:rPr>
          <w:rFonts w:ascii="Palatino Linotype" w:eastAsiaTheme="minorEastAsia" w:hAnsi="Palatino Linotype" w:cstheme="minorBidi"/>
          <w:b/>
          <w:bCs/>
          <w:i/>
          <w:iCs/>
          <w:lang w:val="es-MX"/>
        </w:rPr>
        <w:t>indicando su contenido de manera genérica y fundando y motivando su clasificación</w:t>
      </w:r>
      <w:r w:rsidRPr="009F0AFB">
        <w:rPr>
          <w:rFonts w:ascii="Palatino Linotype" w:eastAsiaTheme="minorEastAsia" w:hAnsi="Palatino Linotype" w:cstheme="minorBidi"/>
          <w:i/>
          <w:iCs/>
          <w:lang w:val="es-MX"/>
        </w:rPr>
        <w:t>.”</w:t>
      </w:r>
    </w:p>
    <w:p w14:paraId="58F4F078"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47BA1A1D"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14:paraId="4988A14D"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19A0EDDA"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DD186BB"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7A2A9929"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w:t>
      </w:r>
    </w:p>
    <w:p w14:paraId="4F42A2F2"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4A71EADD"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lastRenderedPageBreak/>
        <w:t xml:space="preserve">Efectivamente, cuando se clasifica información como confidencial o reservada </w:t>
      </w:r>
      <w:r w:rsidRPr="009F0AFB">
        <w:rPr>
          <w:rFonts w:ascii="Palatino Linotype" w:eastAsiaTheme="minorEastAsia" w:hAnsi="Palatino Linotype" w:cstheme="minorBidi"/>
          <w:b/>
          <w:bCs/>
          <w:lang w:val="es-ES_tradnl"/>
        </w:rPr>
        <w:t>es deber someterlo al Comité de Transparencia</w:t>
      </w:r>
      <w:r w:rsidRPr="009F0AFB">
        <w:rPr>
          <w:rFonts w:ascii="Palatino Linotype" w:eastAsiaTheme="minorEastAsia" w:hAnsi="Palatino Linotype" w:cstheme="minorBidi"/>
          <w:lang w:val="es-ES_tradnl"/>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w:t>
      </w:r>
      <w:r w:rsidRPr="009F0AFB">
        <w:rPr>
          <w:rFonts w:ascii="Palatino Linotype" w:eastAsiaTheme="minorEastAsia" w:hAnsi="Palatino Linotype" w:cstheme="minorBidi"/>
          <w:b/>
          <w:lang w:val="es-ES_tradnl"/>
        </w:rPr>
        <w:t>SUJETO OBLIGADO</w:t>
      </w:r>
      <w:r w:rsidRPr="009F0AFB">
        <w:rPr>
          <w:rFonts w:ascii="Palatino Linotype" w:eastAsiaTheme="minorEastAsia" w:hAnsi="Palatino Linotype" w:cstheme="minorBidi"/>
          <w:lang w:val="es-ES_tradn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F4C0F08"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73E96B36" w14:textId="77777777" w:rsidR="00CE394F" w:rsidRPr="009F0AFB" w:rsidRDefault="00CE394F" w:rsidP="009F0AFB">
      <w:pPr>
        <w:tabs>
          <w:tab w:val="left" w:pos="426"/>
        </w:tabs>
        <w:spacing w:line="360" w:lineRule="auto"/>
        <w:contextualSpacing/>
        <w:jc w:val="both"/>
        <w:outlineLvl w:val="2"/>
        <w:rPr>
          <w:rFonts w:ascii="Palatino Linotype" w:eastAsiaTheme="minorEastAsia" w:hAnsi="Palatino Linotype" w:cstheme="minorBidi"/>
          <w:b/>
          <w:bCs/>
          <w:lang w:val="es-MX"/>
        </w:rPr>
      </w:pPr>
      <w:bookmarkStart w:id="68" w:name="_Toc92875121"/>
      <w:r w:rsidRPr="009F0AFB">
        <w:rPr>
          <w:rFonts w:ascii="Palatino Linotype" w:eastAsiaTheme="minorEastAsia" w:hAnsi="Palatino Linotype" w:cstheme="minorBidi"/>
          <w:b/>
          <w:bCs/>
          <w:lang w:val="es-MX"/>
        </w:rPr>
        <w:t>III.III. Procedimientos en trámite a la fecha de la presente resolución.</w:t>
      </w:r>
      <w:bookmarkEnd w:id="68"/>
    </w:p>
    <w:p w14:paraId="5CC2F77E"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E9D86CC"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Al respecto, el artículo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 será reservada.</w:t>
      </w:r>
    </w:p>
    <w:p w14:paraId="3C491AC6"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5B94EF86"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Por lo cual, la causal de reserva prevé que la información podrá clasificarse como reservada en el caso de que obstruya los procedimientos para fincar responsabilidad </w:t>
      </w:r>
      <w:r w:rsidRPr="009F0AFB">
        <w:rPr>
          <w:rFonts w:ascii="Palatino Linotype" w:eastAsiaTheme="minorEastAsia" w:hAnsi="Palatino Linotype" w:cstheme="minorBidi"/>
          <w:lang w:val="es-ES_tradnl"/>
        </w:rPr>
        <w:lastRenderedPageBreak/>
        <w:t>a los servidores públicos, pretende proteger la información vinculada a dichos procedimientos.</w:t>
      </w:r>
    </w:p>
    <w:p w14:paraId="7BB5E076"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B710795"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Por su parte, en los Lineamientos Generales en Materia de Clasificación y Desclasificación de la Información, así como para la elaboración de versiones públicas, se establece lo siguiente:</w:t>
      </w:r>
    </w:p>
    <w:p w14:paraId="0A3C8439"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4EA92ECF"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w:t>
      </w:r>
    </w:p>
    <w:p w14:paraId="4B75AC91"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Vigésimo octavo.</w:t>
      </w:r>
      <w:r w:rsidRPr="009F0AFB">
        <w:rPr>
          <w:rFonts w:ascii="Palatino Linotype" w:eastAsiaTheme="minorEastAsia" w:hAnsi="Palatino Linotype" w:cstheme="minorBidi"/>
          <w:i/>
          <w:iCs/>
          <w:lang w:val="es-MX"/>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7C6A09B1"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I.</w:t>
      </w:r>
      <w:r w:rsidRPr="009F0AFB">
        <w:rPr>
          <w:rFonts w:ascii="Palatino Linotype" w:eastAsiaTheme="minorEastAsia" w:hAnsi="Palatino Linotype" w:cstheme="minorBidi"/>
          <w:i/>
          <w:iCs/>
          <w:lang w:val="es-MX"/>
        </w:rPr>
        <w:t xml:space="preserve"> La existencia de un procedimiento de responsabilidad administrativa en trámite, y </w:t>
      </w:r>
    </w:p>
    <w:p w14:paraId="0B02D566"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b/>
          <w:bCs/>
          <w:i/>
          <w:iCs/>
          <w:lang w:val="es-MX"/>
        </w:rPr>
        <w:t>II.</w:t>
      </w:r>
      <w:r w:rsidRPr="009F0AFB">
        <w:rPr>
          <w:rFonts w:ascii="Palatino Linotype" w:eastAsiaTheme="minorEastAsia" w:hAnsi="Palatino Linotype" w:cstheme="minorBidi"/>
          <w:i/>
          <w:iCs/>
          <w:lang w:val="es-MX"/>
        </w:rPr>
        <w:t xml:space="preserve"> Que la información se refiera a actuaciones, diligencias y constancias propias del procedimiento de responsabilidad.</w:t>
      </w:r>
    </w:p>
    <w:p w14:paraId="06C1548B" w14:textId="77777777" w:rsidR="00CE394F" w:rsidRPr="009F0AFB" w:rsidRDefault="00CE394F" w:rsidP="009F0AFB">
      <w:pPr>
        <w:tabs>
          <w:tab w:val="left" w:pos="426"/>
        </w:tabs>
        <w:spacing w:line="360" w:lineRule="auto"/>
        <w:ind w:left="567" w:right="567"/>
        <w:contextualSpacing/>
        <w:jc w:val="both"/>
        <w:rPr>
          <w:rFonts w:ascii="Palatino Linotype" w:eastAsiaTheme="minorEastAsia" w:hAnsi="Palatino Linotype" w:cstheme="minorBidi"/>
          <w:i/>
          <w:iCs/>
          <w:lang w:val="es-MX"/>
        </w:rPr>
      </w:pPr>
      <w:r w:rsidRPr="009F0AFB">
        <w:rPr>
          <w:rFonts w:ascii="Palatino Linotype" w:eastAsiaTheme="minorEastAsia" w:hAnsi="Palatino Linotype" w:cstheme="minorBidi"/>
          <w:i/>
          <w:iCs/>
          <w:lang w:val="es-MX"/>
        </w:rPr>
        <w:t>(…)”</w:t>
      </w:r>
    </w:p>
    <w:p w14:paraId="41D50B99"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52AC1C7"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De lo anterior, se advierte que para que se actualice la causal de reserva que se analiza se debe acreditar </w:t>
      </w:r>
      <w:r w:rsidRPr="009F0AFB">
        <w:rPr>
          <w:rFonts w:ascii="Palatino Linotype" w:eastAsiaTheme="minorEastAsia" w:hAnsi="Palatino Linotype" w:cstheme="minorBidi"/>
          <w:b/>
          <w:lang w:val="es-ES_tradnl"/>
        </w:rPr>
        <w:t>I)</w:t>
      </w:r>
      <w:r w:rsidRPr="009F0AFB">
        <w:rPr>
          <w:rFonts w:ascii="Palatino Linotype" w:eastAsiaTheme="minorEastAsia" w:hAnsi="Palatino Linotype" w:cstheme="minorBidi"/>
          <w:lang w:val="es-ES_tradnl"/>
        </w:rPr>
        <w:t xml:space="preserve"> la existencia de un procedimiento de responsabilidad administrativa en trámite, y </w:t>
      </w:r>
      <w:r w:rsidRPr="009F0AFB">
        <w:rPr>
          <w:rFonts w:ascii="Palatino Linotype" w:eastAsiaTheme="minorEastAsia" w:hAnsi="Palatino Linotype" w:cstheme="minorBidi"/>
          <w:b/>
          <w:lang w:val="es-ES_tradnl"/>
        </w:rPr>
        <w:t>II)</w:t>
      </w:r>
      <w:r w:rsidRPr="009F0AFB">
        <w:rPr>
          <w:rFonts w:ascii="Palatino Linotype" w:eastAsiaTheme="minorEastAsia" w:hAnsi="Palatino Linotype" w:cstheme="minorBidi"/>
          <w:lang w:val="es-ES_tradnl"/>
        </w:rPr>
        <w:t xml:space="preserve"> que la información se refiera a actuaciones, diligencias y constancias propias del procedimiento de responsabilidad.</w:t>
      </w:r>
    </w:p>
    <w:p w14:paraId="7458B6EC"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A6E6E74"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lastRenderedPageBreak/>
        <w:t>Por tales consideraciones, resulta procedente la reserva, en términos del artículo 140, fracción VI, de la Ley de Transparencia y Acceso a la Información Pública del Estado de México y Municipios, de las quejas por responsabilidades administrativas en trámite, en caso de que existieran.</w:t>
      </w:r>
    </w:p>
    <w:p w14:paraId="49900F36"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6A477DD"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5E972CAE"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6899EF6B" w14:textId="77777777" w:rsidR="00CE394F" w:rsidRPr="009F0AFB" w:rsidRDefault="00CE394F" w:rsidP="009F0AFB">
      <w:pPr>
        <w:tabs>
          <w:tab w:val="left" w:pos="426"/>
        </w:tabs>
        <w:spacing w:line="360" w:lineRule="auto"/>
        <w:contextualSpacing/>
        <w:jc w:val="both"/>
        <w:outlineLvl w:val="2"/>
        <w:rPr>
          <w:rFonts w:ascii="Palatino Linotype" w:eastAsiaTheme="minorEastAsia" w:hAnsi="Palatino Linotype" w:cstheme="minorBidi"/>
          <w:b/>
          <w:bCs/>
          <w:lang w:val="es-MX"/>
        </w:rPr>
      </w:pPr>
      <w:bookmarkStart w:id="69" w:name="_Toc92875122"/>
      <w:r w:rsidRPr="009F0AFB">
        <w:rPr>
          <w:rFonts w:ascii="Palatino Linotype" w:eastAsiaTheme="minorEastAsia" w:hAnsi="Palatino Linotype" w:cstheme="minorBidi"/>
          <w:b/>
          <w:bCs/>
          <w:lang w:val="es-MX"/>
        </w:rPr>
        <w:t>III.IV. De la existencia de un procedimiento en trámite:</w:t>
      </w:r>
      <w:bookmarkEnd w:id="69"/>
    </w:p>
    <w:p w14:paraId="7482BE66"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56CF49C9"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Resulta necesario reiterar que la Ley de Responsabilidades Administrativas del Estado de México y Municipios, en sus artículos 95, fracción II, 99, 104, 194 y 195, establece que el proceso de posibles responsabilidades administrativas se divide en dos etapas principalmente:</w:t>
      </w:r>
    </w:p>
    <w:p w14:paraId="57A72349" w14:textId="77777777" w:rsidR="003944C0" w:rsidRPr="009F0AFB" w:rsidRDefault="003944C0" w:rsidP="009F0AFB">
      <w:pPr>
        <w:tabs>
          <w:tab w:val="left" w:pos="426"/>
        </w:tabs>
        <w:spacing w:line="360" w:lineRule="auto"/>
        <w:contextualSpacing/>
        <w:jc w:val="both"/>
        <w:rPr>
          <w:rFonts w:ascii="Palatino Linotype" w:eastAsiaTheme="minorEastAsia" w:hAnsi="Palatino Linotype" w:cstheme="minorBidi"/>
          <w:lang w:val="es-MX"/>
        </w:rPr>
      </w:pPr>
    </w:p>
    <w:p w14:paraId="694E923D" w14:textId="77777777" w:rsidR="00CE394F" w:rsidRPr="009F0AFB" w:rsidRDefault="00CE394F" w:rsidP="009F0AFB">
      <w:pPr>
        <w:numPr>
          <w:ilvl w:val="1"/>
          <w:numId w:val="2"/>
        </w:numPr>
        <w:tabs>
          <w:tab w:val="left" w:pos="426"/>
          <w:tab w:val="left" w:pos="1134"/>
        </w:tabs>
        <w:spacing w:line="360" w:lineRule="auto"/>
        <w:ind w:left="567" w:firstLine="0"/>
        <w:contextualSpacing/>
        <w:jc w:val="both"/>
        <w:rPr>
          <w:rFonts w:ascii="Palatino Linotype" w:eastAsiaTheme="minorEastAsia" w:hAnsi="Palatino Linotype" w:cstheme="minorBidi"/>
          <w:lang w:val="es-ES_tradnl"/>
        </w:rPr>
      </w:pPr>
      <w:r w:rsidRPr="009F0AFB">
        <w:rPr>
          <w:rFonts w:ascii="Palatino Linotype" w:eastAsiaTheme="minorEastAsia" w:hAnsi="Palatino Linotype" w:cstheme="minorBidi"/>
          <w:b/>
          <w:bCs/>
          <w:lang w:val="es-ES_tradnl"/>
        </w:rPr>
        <w:t>Investigación:</w:t>
      </w:r>
      <w:r w:rsidRPr="009F0AFB">
        <w:rPr>
          <w:rFonts w:ascii="Palatino Linotype" w:eastAsiaTheme="minorEastAsia" w:hAnsi="Palatino Linotype" w:cstheme="minorBidi"/>
          <w:lang w:val="es-ES_tradnl"/>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 </w:t>
      </w:r>
    </w:p>
    <w:p w14:paraId="064D0F6C" w14:textId="77777777" w:rsidR="00CE394F" w:rsidRPr="009F0AFB" w:rsidRDefault="00CE394F" w:rsidP="009F0AFB">
      <w:pPr>
        <w:tabs>
          <w:tab w:val="left" w:pos="426"/>
          <w:tab w:val="left" w:pos="1134"/>
        </w:tabs>
        <w:spacing w:line="360" w:lineRule="auto"/>
        <w:ind w:left="567"/>
        <w:contextualSpacing/>
        <w:jc w:val="both"/>
        <w:rPr>
          <w:rFonts w:ascii="Palatino Linotype" w:eastAsiaTheme="minorEastAsia" w:hAnsi="Palatino Linotype" w:cstheme="minorBidi"/>
          <w:lang w:val="es-ES_tradnl"/>
        </w:rPr>
      </w:pPr>
      <w:r w:rsidRPr="009F0AFB">
        <w:rPr>
          <w:rFonts w:ascii="Palatino Linotype" w:eastAsiaTheme="minorEastAsia" w:hAnsi="Palatino Linotype" w:cstheme="minorBidi"/>
          <w:lang w:val="es-ES_tradnl"/>
        </w:rPr>
        <w:t xml:space="preserve">Una vez concluidas las diligencias de investigación, procederán al análisis de los hechos, así como de la información recabada, con el fin de determinar la existencia o inexistencia de actos de faltas administrativas graves o no graves </w:t>
      </w:r>
      <w:r w:rsidRPr="009F0AFB">
        <w:rPr>
          <w:rFonts w:ascii="Palatino Linotype" w:eastAsiaTheme="minorEastAsia" w:hAnsi="Palatino Linotype" w:cstheme="minorBidi"/>
          <w:lang w:val="es-ES_tradnl"/>
        </w:rPr>
        <w:lastRenderedPageBreak/>
        <w:t xml:space="preserve">y así emitir el Informe de Presunta Responsabilidad Administrativa y éste se presentará ante la autoridad substanciadora a efecto de iniciar el procedimiento de responsabilidad administrativa correspondiente. </w:t>
      </w:r>
    </w:p>
    <w:p w14:paraId="55554CDE" w14:textId="77777777" w:rsidR="00CE394F" w:rsidRPr="009F0AFB" w:rsidRDefault="00CE394F" w:rsidP="009F0AFB">
      <w:pPr>
        <w:tabs>
          <w:tab w:val="left" w:pos="426"/>
          <w:tab w:val="left" w:pos="1134"/>
        </w:tabs>
        <w:spacing w:line="360" w:lineRule="auto"/>
        <w:ind w:left="567"/>
        <w:contextualSpacing/>
        <w:jc w:val="both"/>
        <w:rPr>
          <w:rFonts w:ascii="Palatino Linotype" w:eastAsiaTheme="minorEastAsia" w:hAnsi="Palatino Linotype" w:cstheme="minorBidi"/>
          <w:lang w:val="es-ES_tradnl"/>
        </w:rPr>
      </w:pPr>
      <w:r w:rsidRPr="009F0AFB">
        <w:rPr>
          <w:rFonts w:ascii="Palatino Linotype" w:eastAsiaTheme="minorEastAsia" w:hAnsi="Palatino Linotype" w:cstheme="minorBidi"/>
          <w:lang w:val="es-ES_tradnl"/>
        </w:rPr>
        <w:t>En el caso, de no haberse encontrado elementos suficientes para demostrar la existencia de la infracción, y acreditar la presunta responsabilidad, se emitirá el acuerdo de conclusión y archivo del expediente, debidamente fundado y motivado.</w:t>
      </w:r>
    </w:p>
    <w:p w14:paraId="4472C80D" w14:textId="77777777" w:rsidR="00CE394F" w:rsidRDefault="00CE394F" w:rsidP="009F0AFB">
      <w:pPr>
        <w:numPr>
          <w:ilvl w:val="1"/>
          <w:numId w:val="2"/>
        </w:numPr>
        <w:tabs>
          <w:tab w:val="left" w:pos="426"/>
          <w:tab w:val="left" w:pos="1134"/>
        </w:tabs>
        <w:spacing w:line="360" w:lineRule="auto"/>
        <w:ind w:left="567" w:firstLine="0"/>
        <w:contextualSpacing/>
        <w:jc w:val="both"/>
        <w:rPr>
          <w:rFonts w:ascii="Palatino Linotype" w:eastAsiaTheme="minorEastAsia" w:hAnsi="Palatino Linotype" w:cstheme="minorBidi"/>
          <w:lang w:val="es-ES_tradnl"/>
        </w:rPr>
      </w:pPr>
      <w:r w:rsidRPr="009F0AFB">
        <w:rPr>
          <w:rFonts w:ascii="Palatino Linotype" w:eastAsiaTheme="minorEastAsia" w:hAnsi="Palatino Linotype" w:cstheme="minorBidi"/>
          <w:b/>
          <w:bCs/>
          <w:lang w:val="es-ES_tradnl"/>
        </w:rPr>
        <w:t xml:space="preserve">Proceso de Responsabilidad Administrativa: </w:t>
      </w:r>
      <w:r w:rsidRPr="009F0AFB">
        <w:rPr>
          <w:rFonts w:ascii="Palatino Linotype" w:eastAsiaTheme="minorEastAsia" w:hAnsi="Palatino Linotype" w:cstheme="minorBidi"/>
          <w:lang w:val="es-ES_tradnl"/>
        </w:rPr>
        <w:t xml:space="preserve">Falta grave (ante el Tribunal de Justifica Administrativa del Estado de México), falta no grave (ante el Órgano Interno de Control), dicho procedimiento se lleva conforme a lo siguiente: </w:t>
      </w:r>
    </w:p>
    <w:p w14:paraId="504C0DD5" w14:textId="77777777" w:rsidR="00B439BA" w:rsidRPr="009F0AFB" w:rsidRDefault="00B439BA" w:rsidP="00B439BA">
      <w:pPr>
        <w:tabs>
          <w:tab w:val="left" w:pos="426"/>
          <w:tab w:val="left" w:pos="1134"/>
        </w:tabs>
        <w:spacing w:line="360" w:lineRule="auto"/>
        <w:ind w:left="567"/>
        <w:contextualSpacing/>
        <w:jc w:val="both"/>
        <w:rPr>
          <w:rFonts w:ascii="Palatino Linotype" w:eastAsiaTheme="minorEastAsia" w:hAnsi="Palatino Linotype" w:cstheme="minorBidi"/>
          <w:lang w:val="es-ES_tradnl"/>
        </w:rPr>
      </w:pPr>
    </w:p>
    <w:p w14:paraId="027167AE" w14:textId="77777777" w:rsidR="00CE394F" w:rsidRPr="009F0AFB" w:rsidRDefault="00CE394F" w:rsidP="009F0AFB">
      <w:pPr>
        <w:tabs>
          <w:tab w:val="left" w:pos="993"/>
        </w:tabs>
        <w:spacing w:line="360" w:lineRule="auto"/>
        <w:ind w:left="851"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b/>
          <w:bCs/>
          <w:lang w:val="es-MX"/>
        </w:rPr>
        <w:t>a)</w:t>
      </w:r>
      <w:r w:rsidRPr="009F0AFB">
        <w:rPr>
          <w:rFonts w:ascii="Palatino Linotype" w:eastAsiaTheme="minorEastAsia" w:hAnsi="Palatino Linotype" w:cstheme="minorBidi"/>
          <w:lang w:val="es-MX"/>
        </w:rPr>
        <w:t xml:space="preserve"> Se admite el Informe de Presunta Responsabilidad Administrativa;</w:t>
      </w:r>
    </w:p>
    <w:p w14:paraId="53A3203A" w14:textId="77777777" w:rsidR="00CE394F" w:rsidRPr="009F0AFB" w:rsidRDefault="00CE394F" w:rsidP="009F0AFB">
      <w:pPr>
        <w:tabs>
          <w:tab w:val="left" w:pos="993"/>
        </w:tabs>
        <w:spacing w:line="360" w:lineRule="auto"/>
        <w:ind w:left="851"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b/>
          <w:bCs/>
          <w:lang w:val="es-MX"/>
        </w:rPr>
        <w:t>b)</w:t>
      </w:r>
      <w:r w:rsidRPr="009F0AFB">
        <w:rPr>
          <w:rFonts w:ascii="Palatino Linotype" w:eastAsiaTheme="minorEastAsia" w:hAnsi="Palatino Linotype" w:cstheme="minorBidi"/>
          <w:lang w:val="es-MX"/>
        </w:rPr>
        <w:t xml:space="preserve"> Se ordena el emplazamiento, para citarlo a audiencia, así como a las partes que deban concurrir;</w:t>
      </w:r>
    </w:p>
    <w:p w14:paraId="34183CBF" w14:textId="77777777" w:rsidR="00CE394F" w:rsidRPr="009F0AFB" w:rsidRDefault="00CE394F" w:rsidP="009F0AFB">
      <w:pPr>
        <w:tabs>
          <w:tab w:val="left" w:pos="993"/>
        </w:tabs>
        <w:spacing w:line="360" w:lineRule="auto"/>
        <w:ind w:left="851"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b/>
          <w:bCs/>
          <w:lang w:val="es-MX"/>
        </w:rPr>
        <w:t>c)</w:t>
      </w:r>
      <w:r w:rsidRPr="009F0AFB">
        <w:rPr>
          <w:rFonts w:ascii="Palatino Linotype" w:eastAsiaTheme="minorEastAsia" w:hAnsi="Palatino Linotype" w:cstheme="minorBidi"/>
          <w:lang w:val="es-MX"/>
        </w:rPr>
        <w:t xml:space="preserve"> Se lleva a cabo la audiencia inicial, en donde el presunto responsable rendirá su declaración y ofrecerá las pruebas conducentes, son llamados los terceros interesados para que manifiesten lo que a su derecho convenga y entreguen pruebas. Así se concluye, dicha diligencia;</w:t>
      </w:r>
    </w:p>
    <w:p w14:paraId="20DF368B" w14:textId="77777777" w:rsidR="00CE394F" w:rsidRPr="009F0AFB" w:rsidRDefault="00CE394F" w:rsidP="009F0AFB">
      <w:pPr>
        <w:tabs>
          <w:tab w:val="left" w:pos="993"/>
        </w:tabs>
        <w:spacing w:line="360" w:lineRule="auto"/>
        <w:ind w:left="851"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b/>
          <w:bCs/>
          <w:lang w:val="es-MX"/>
        </w:rPr>
        <w:t>d)</w:t>
      </w:r>
      <w:r w:rsidRPr="009F0AFB">
        <w:rPr>
          <w:rFonts w:ascii="Palatino Linotype" w:eastAsiaTheme="minorEastAsia" w:hAnsi="Palatino Linotype" w:cstheme="minorBidi"/>
          <w:lang w:val="es-MX"/>
        </w:rPr>
        <w:t xml:space="preserve"> Se admiten pruebas, se abre periodo de alegatos y posteriormente se cierra la instrucción.</w:t>
      </w:r>
    </w:p>
    <w:p w14:paraId="2E3C2D17" w14:textId="77777777" w:rsidR="00CE394F" w:rsidRPr="009F0AFB" w:rsidRDefault="00CE394F" w:rsidP="009F0AFB">
      <w:pPr>
        <w:tabs>
          <w:tab w:val="left" w:pos="993"/>
        </w:tabs>
        <w:spacing w:line="360" w:lineRule="auto"/>
        <w:ind w:left="851"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b/>
          <w:bCs/>
          <w:lang w:val="es-MX"/>
        </w:rPr>
        <w:t>e)</w:t>
      </w:r>
      <w:r w:rsidRPr="009F0AFB">
        <w:rPr>
          <w:rFonts w:ascii="Palatino Linotype" w:eastAsiaTheme="minorEastAsia" w:hAnsi="Palatino Linotype" w:cstheme="minorBidi"/>
          <w:lang w:val="es-MX"/>
        </w:rPr>
        <w:t xml:space="preserve"> Se emite resolución, la cual deberá ser notificada al servidor público, al denunciante para su conocimiento y al jefe inmediato superior para efectos de ejecución.</w:t>
      </w:r>
    </w:p>
    <w:p w14:paraId="559AA6D8"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8FF7DFE" w14:textId="77777777" w:rsidR="00CE394F" w:rsidRPr="009F0AFB" w:rsidRDefault="00CE394F" w:rsidP="009F0AFB">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F0AFB">
        <w:rPr>
          <w:rFonts w:ascii="Palatino Linotype" w:eastAsiaTheme="minorEastAsia" w:hAnsi="Palatino Linotype" w:cstheme="minorBidi"/>
          <w:lang w:val="es-ES_tradnl"/>
        </w:rPr>
        <w:t>Además, es de referir que, en la etapa de investigación, el servidor público aún no conoce que el Órgano Interno de Control lo está investigando por las posibles responsabilidades; por lo que conocerá el trabajador de dicha circunstancia, hasta que se haya emitido el Informe de Presunta Responsabilidad Administrativa y se emplaza para llamarlo audiencia.</w:t>
      </w:r>
    </w:p>
    <w:p w14:paraId="6C9144B9" w14:textId="77777777" w:rsidR="00CE394F" w:rsidRPr="009F0AFB" w:rsidRDefault="00CE394F" w:rsidP="009F0AFB">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C066A0A"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color w:val="000000" w:themeColor="text1"/>
          <w:lang w:val="es-MX"/>
        </w:rPr>
        <w:t xml:space="preserve">Conforme </w:t>
      </w:r>
      <w:r w:rsidRPr="009F0AFB">
        <w:rPr>
          <w:rFonts w:ascii="Palatino Linotype" w:eastAsiaTheme="minorEastAsia" w:hAnsi="Palatino Linotype" w:cstheme="minorBidi"/>
          <w:lang w:val="es-ES_tradnl"/>
        </w:rPr>
        <w:t>a lo anterior, se considera que en caso de existir procedimientos en trámite, es decir, que se encontrarán en la etapa de investigación o procedimiento de responsabilidad previo a la emisión de la resolución, se actualizaría el primero elemento para acreditar la reserva.</w:t>
      </w:r>
    </w:p>
    <w:p w14:paraId="3D1ECCC9"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61A31BFA"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color w:val="000000" w:themeColor="text1"/>
          <w:lang w:val="es-MX"/>
        </w:rPr>
        <w:t>En el mismo sentido, para el caso de procedimientos de naturaleza penal, fiscal, civil, mercantil, laboral, etc., de ser el caso que aún no hayan recibido una sentencia firme, se deberán reservar a fin de salvaguardar el debido proceso.</w:t>
      </w:r>
    </w:p>
    <w:p w14:paraId="4975214F"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D8BA539" w14:textId="77777777" w:rsidR="00CE394F" w:rsidRPr="009F0AFB" w:rsidRDefault="00CE394F" w:rsidP="009F0AFB">
      <w:pPr>
        <w:tabs>
          <w:tab w:val="left" w:pos="426"/>
        </w:tabs>
        <w:spacing w:line="360" w:lineRule="auto"/>
        <w:contextualSpacing/>
        <w:jc w:val="both"/>
        <w:outlineLvl w:val="2"/>
        <w:rPr>
          <w:rFonts w:ascii="Palatino Linotype" w:eastAsiaTheme="minorEastAsia" w:hAnsi="Palatino Linotype" w:cstheme="minorBidi"/>
          <w:b/>
          <w:bCs/>
          <w:lang w:val="es-MX"/>
        </w:rPr>
      </w:pPr>
      <w:bookmarkStart w:id="70" w:name="_Toc92875123"/>
      <w:r w:rsidRPr="009F0AFB">
        <w:rPr>
          <w:rFonts w:ascii="Palatino Linotype" w:eastAsiaTheme="minorEastAsia" w:hAnsi="Palatino Linotype" w:cstheme="minorBidi"/>
          <w:b/>
          <w:bCs/>
          <w:lang w:val="es-MX"/>
        </w:rPr>
        <w:t>III.V. De la existencia de un procedimiento concluido:</w:t>
      </w:r>
      <w:bookmarkEnd w:id="70"/>
    </w:p>
    <w:p w14:paraId="614E4728"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130CC65D"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Al respecto, es de indicar que </w:t>
      </w:r>
      <w:r w:rsidRPr="009F0AFB">
        <w:rPr>
          <w:rFonts w:ascii="Palatino Linotype" w:eastAsiaTheme="minorEastAsia" w:hAnsi="Palatino Linotype" w:cstheme="minorBidi"/>
          <w:b/>
          <w:bCs/>
          <w:lang w:val="es-ES_tradnl"/>
        </w:rPr>
        <w:t>únicamente procede la reserva de la información de los procedimientos en trámite</w:t>
      </w:r>
      <w:r w:rsidRPr="009F0AFB">
        <w:rPr>
          <w:rFonts w:ascii="Palatino Linotype" w:eastAsiaTheme="minorEastAsia" w:hAnsi="Palatino Linotype" w:cstheme="minorBidi"/>
          <w:lang w:val="es-ES_tradnl"/>
        </w:rPr>
        <w:t xml:space="preserve">, por lo que, se considera que en el supuesto de que a la fecha de la resolución, el </w:t>
      </w:r>
      <w:r w:rsidRPr="009F0AFB">
        <w:rPr>
          <w:rFonts w:ascii="Palatino Linotype" w:eastAsiaTheme="minorEastAsia" w:hAnsi="Palatino Linotype" w:cstheme="minorBidi"/>
          <w:b/>
          <w:bCs/>
          <w:lang w:val="es-ES_tradnl"/>
        </w:rPr>
        <w:t>SUJETO OBLIGADO</w:t>
      </w:r>
      <w:r w:rsidRPr="009F0AFB">
        <w:rPr>
          <w:rFonts w:ascii="Palatino Linotype" w:eastAsiaTheme="minorEastAsia" w:hAnsi="Palatino Linotype" w:cstheme="minorBidi"/>
          <w:lang w:val="es-ES_tradnl"/>
        </w:rPr>
        <w:t xml:space="preserve"> cuente con procedimientos que se encuentren concluidos y hayan causado estado, ya sean absolutorios o condenatorios (exclusivamente para los relacionados con responsabilidades administrativas no graves), en primera instancia procedería su entrega en versión pública,  </w:t>
      </w:r>
      <w:r w:rsidRPr="009F0AFB">
        <w:rPr>
          <w:rFonts w:ascii="Palatino Linotype" w:eastAsiaTheme="minorEastAsia" w:hAnsi="Palatino Linotype" w:cstheme="minorBidi"/>
          <w:b/>
          <w:bCs/>
          <w:lang w:val="es-ES_tradnl"/>
        </w:rPr>
        <w:t>testando los nombre de los servidores públicos involucrados</w:t>
      </w:r>
      <w:r w:rsidRPr="009F0AFB">
        <w:rPr>
          <w:rFonts w:ascii="Palatino Linotype" w:eastAsiaTheme="minorEastAsia" w:hAnsi="Palatino Linotype" w:cstheme="minorBidi"/>
          <w:lang w:val="es-ES_tradnl"/>
        </w:rPr>
        <w:t xml:space="preserve">. </w:t>
      </w:r>
    </w:p>
    <w:p w14:paraId="6C22A8C9"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8B22068"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491F326"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5E29C993"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4270544"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6801B4A7"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 xml:space="preserve">Por su parte, el artículo 24, fracción VI, de la Ley de Transparencia y Acceso a la Información Pública del Estado de México y Municipios, precisa que los Sujetos </w:t>
      </w:r>
      <w:r w:rsidRPr="009F0AFB">
        <w:rPr>
          <w:rFonts w:ascii="Palatino Linotype" w:eastAsiaTheme="minorEastAsia" w:hAnsi="Palatino Linotype" w:cstheme="minorBidi"/>
          <w:lang w:val="es-MX"/>
        </w:rPr>
        <w:lastRenderedPageBreak/>
        <w:t>Obligados serán los responsables de proteger y resguardar la información clasificada como reservada o confidencial.</w:t>
      </w:r>
    </w:p>
    <w:p w14:paraId="247C584A"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5153DEC1"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En concordancia con lo previo, el artículo 143, fracción I, de la Ley previamente citada, establece que la información privada y los datos personales, concernientes a una persona física identificada o identificable son confidenciales.</w:t>
      </w:r>
    </w:p>
    <w:p w14:paraId="19958415"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17F8D7AC"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Asimismo, </w:t>
      </w:r>
      <w:r w:rsidRPr="009F0AFB">
        <w:rPr>
          <w:rFonts w:ascii="Palatino Linotype" w:eastAsiaTheme="minorEastAsia" w:hAnsi="Palatino Linotype" w:cstheme="minorBidi"/>
          <w:lang w:val="es-MX"/>
        </w:rPr>
        <w:t xml:space="preserve">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9F0AFB">
        <w:rPr>
          <w:rFonts w:ascii="Palatino Linotype" w:eastAsiaTheme="minorEastAsia" w:hAnsi="Palatino Linotype" w:cstheme="minorBidi"/>
          <w:b/>
          <w:bCs/>
          <w:lang w:val="es-MX"/>
        </w:rPr>
        <w:t xml:space="preserve">i) </w:t>
      </w:r>
      <w:r w:rsidRPr="009F0AFB">
        <w:rPr>
          <w:rFonts w:ascii="Palatino Linotype" w:eastAsiaTheme="minorEastAsia" w:hAnsi="Palatino Linotype" w:cstheme="minorBidi"/>
          <w:lang w:val="es-MX"/>
        </w:rPr>
        <w:t xml:space="preserve">la información se encuentre en registros públicos o fuentes de acceso público, </w:t>
      </w:r>
      <w:r w:rsidRPr="009F0AFB">
        <w:rPr>
          <w:rFonts w:ascii="Palatino Linotype" w:eastAsiaTheme="minorEastAsia" w:hAnsi="Palatino Linotype" w:cstheme="minorBidi"/>
          <w:b/>
          <w:bCs/>
          <w:lang w:val="es-MX"/>
        </w:rPr>
        <w:t xml:space="preserve">ii) </w:t>
      </w:r>
      <w:r w:rsidRPr="009F0AFB">
        <w:rPr>
          <w:rFonts w:ascii="Palatino Linotype" w:eastAsiaTheme="minorEastAsia" w:hAnsi="Palatino Linotype" w:cstheme="minorBidi"/>
          <w:lang w:val="es-MX"/>
        </w:rPr>
        <w:t xml:space="preserve">por ley tenga el carácter de pública, </w:t>
      </w:r>
      <w:r w:rsidRPr="009F0AFB">
        <w:rPr>
          <w:rFonts w:ascii="Palatino Linotype" w:eastAsiaTheme="minorEastAsia" w:hAnsi="Palatino Linotype" w:cstheme="minorBidi"/>
          <w:b/>
          <w:bCs/>
          <w:lang w:val="es-MX"/>
        </w:rPr>
        <w:t xml:space="preserve">iii) </w:t>
      </w:r>
      <w:r w:rsidRPr="009F0AFB">
        <w:rPr>
          <w:rFonts w:ascii="Palatino Linotype" w:eastAsiaTheme="minorEastAsia" w:hAnsi="Palatino Linotype" w:cstheme="minorBidi"/>
          <w:lang w:val="es-MX"/>
        </w:rPr>
        <w:t xml:space="preserve">exista una orden judicial, </w:t>
      </w:r>
      <w:r w:rsidRPr="009F0AFB">
        <w:rPr>
          <w:rFonts w:ascii="Palatino Linotype" w:eastAsiaTheme="minorEastAsia" w:hAnsi="Palatino Linotype" w:cstheme="minorBidi"/>
          <w:b/>
          <w:bCs/>
          <w:lang w:val="es-MX"/>
        </w:rPr>
        <w:t xml:space="preserve">iv) </w:t>
      </w:r>
      <w:r w:rsidRPr="009F0AFB">
        <w:rPr>
          <w:rFonts w:ascii="Palatino Linotype" w:eastAsiaTheme="minorEastAsia" w:hAnsi="Palatino Linotype" w:cstheme="minorBidi"/>
          <w:lang w:val="es-MX"/>
        </w:rPr>
        <w:t xml:space="preserve">por razones de seguridad nacional y salubridad general o </w:t>
      </w:r>
      <w:r w:rsidRPr="009F0AFB">
        <w:rPr>
          <w:rFonts w:ascii="Palatino Linotype" w:eastAsiaTheme="minorEastAsia" w:hAnsi="Palatino Linotype" w:cstheme="minorBidi"/>
          <w:b/>
          <w:bCs/>
          <w:lang w:val="es-MX"/>
        </w:rPr>
        <w:t xml:space="preserve">v) </w:t>
      </w:r>
      <w:r w:rsidRPr="009F0AFB">
        <w:rPr>
          <w:rFonts w:ascii="Palatino Linotype" w:eastAsiaTheme="minorEastAsia" w:hAnsi="Palatino Linotype" w:cstheme="minorBidi"/>
          <w:lang w:val="es-MX"/>
        </w:rPr>
        <w:t xml:space="preserve">para proteger los derechos de terceros o cuando se transmita entre sujetos obligados en términos de los tratados y los acuerdos interinstitucionales. </w:t>
      </w:r>
    </w:p>
    <w:p w14:paraId="4076A43F"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287D8A9"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 xml:space="preserve">En términos de lo expuesto, la documentación y aquellos datos que se consideren confidenciales, serán una limitante del derecho de acceso a la información, siempre y cuando: </w:t>
      </w:r>
    </w:p>
    <w:p w14:paraId="7F4E5FF7" w14:textId="77777777" w:rsidR="003944C0" w:rsidRPr="009F0AFB" w:rsidRDefault="003944C0" w:rsidP="009F0AFB">
      <w:pPr>
        <w:pStyle w:val="Prrafodelista"/>
        <w:spacing w:line="360" w:lineRule="auto"/>
        <w:rPr>
          <w:rFonts w:ascii="Palatino Linotype" w:eastAsiaTheme="minorEastAsia" w:hAnsi="Palatino Linotype" w:cstheme="minorBidi"/>
          <w:lang w:val="es-MX"/>
        </w:rPr>
      </w:pPr>
    </w:p>
    <w:p w14:paraId="28F5F896" w14:textId="77777777" w:rsidR="003944C0" w:rsidRPr="009F0AFB" w:rsidRDefault="003944C0" w:rsidP="009F0AFB">
      <w:pPr>
        <w:tabs>
          <w:tab w:val="left" w:pos="426"/>
        </w:tabs>
        <w:spacing w:line="360" w:lineRule="auto"/>
        <w:contextualSpacing/>
        <w:jc w:val="both"/>
        <w:rPr>
          <w:rFonts w:ascii="Palatino Linotype" w:eastAsiaTheme="minorEastAsia" w:hAnsi="Palatino Linotype" w:cstheme="minorBidi"/>
          <w:lang w:val="es-MX"/>
        </w:rPr>
      </w:pPr>
    </w:p>
    <w:p w14:paraId="508F81B8" w14:textId="77777777" w:rsidR="00CE394F" w:rsidRPr="009F0AFB" w:rsidRDefault="00CE394F" w:rsidP="009F0AFB">
      <w:pPr>
        <w:numPr>
          <w:ilvl w:val="1"/>
          <w:numId w:val="46"/>
        </w:numPr>
        <w:tabs>
          <w:tab w:val="left" w:pos="851"/>
        </w:tabs>
        <w:spacing w:line="360" w:lineRule="auto"/>
        <w:ind w:left="567" w:right="616"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 xml:space="preserve">Se trate de </w:t>
      </w:r>
      <w:r w:rsidRPr="009F0AFB">
        <w:rPr>
          <w:rFonts w:ascii="Palatino Linotype" w:eastAsiaTheme="minorEastAsia" w:hAnsi="Palatino Linotype" w:cstheme="minorBidi"/>
          <w:b/>
          <w:bCs/>
          <w:lang w:val="es-MX"/>
        </w:rPr>
        <w:t>datos personales</w:t>
      </w:r>
      <w:r w:rsidRPr="009F0AFB">
        <w:rPr>
          <w:rFonts w:ascii="Palatino Linotype" w:eastAsiaTheme="minorEastAsia" w:hAnsi="Palatino Linotype" w:cstheme="minorBidi"/>
          <w:lang w:val="es-MX"/>
        </w:rPr>
        <w:t xml:space="preserve">; esto es, información concerniente a una </w:t>
      </w:r>
      <w:r w:rsidRPr="009F0AFB">
        <w:rPr>
          <w:rFonts w:ascii="Palatino Linotype" w:eastAsiaTheme="minorEastAsia" w:hAnsi="Palatino Linotype" w:cstheme="minorBidi"/>
          <w:b/>
          <w:bCs/>
          <w:lang w:val="es-MX"/>
        </w:rPr>
        <w:t>persona física</w:t>
      </w:r>
      <w:r w:rsidRPr="009F0AFB">
        <w:rPr>
          <w:rFonts w:ascii="Palatino Linotype" w:eastAsiaTheme="minorEastAsia" w:hAnsi="Palatino Linotype" w:cstheme="minorBidi"/>
          <w:lang w:val="es-MX"/>
        </w:rPr>
        <w:t xml:space="preserve"> y que ésta sea identificada o identificable.</w:t>
      </w:r>
    </w:p>
    <w:p w14:paraId="2C703DC5" w14:textId="77777777" w:rsidR="00CE394F" w:rsidRPr="009F0AFB" w:rsidRDefault="00CE394F" w:rsidP="009F0AFB">
      <w:pPr>
        <w:numPr>
          <w:ilvl w:val="1"/>
          <w:numId w:val="46"/>
        </w:numPr>
        <w:tabs>
          <w:tab w:val="left" w:pos="851"/>
        </w:tabs>
        <w:spacing w:line="360" w:lineRule="auto"/>
        <w:ind w:left="567" w:right="616"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lastRenderedPageBreak/>
        <w:t>Para la difusión de los datos, se requiera el consentimiento de su titular.</w:t>
      </w:r>
    </w:p>
    <w:p w14:paraId="68FE84CF"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739D5AA"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p>
    <w:p w14:paraId="50C693C7"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6D201BE5"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Además, en el artículo 5° de dicho ordenamiento jurídico, establece que es la Ley aplicable para todo tratamiento de datos personales.</w:t>
      </w:r>
    </w:p>
    <w:p w14:paraId="03DB21E5"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8B011DB"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5A9B2DB"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A3F7385"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 xml:space="preserve">Así, un dato personal es cualquier información que pueda hacer a una persona física identificada e identificable, como su nombre o imagen. Asimismo, la doctrina </w:t>
      </w:r>
      <w:r w:rsidRPr="009F0AFB">
        <w:rPr>
          <w:rFonts w:ascii="Palatino Linotype" w:eastAsiaTheme="minorEastAsia" w:hAnsi="Palatino Linotype" w:cstheme="minorBidi"/>
          <w:lang w:val="es-MX"/>
        </w:rPr>
        <w:lastRenderedPageBreak/>
        <w:t>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F3F87BD"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3473002"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Luego entonces, podemos establecer que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D09881B"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1B74350"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MX"/>
        </w:rPr>
        <w:t>De tal suerte, las instituciones públicas tienen la doble responsabilidad, por un lado, de proteger los datos personales y por otro, darles publicidad cuando la relevancia de esos datos sea de interés público</w:t>
      </w:r>
    </w:p>
    <w:p w14:paraId="6E9DFCD2"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DF8FD4D" w14:textId="77777777" w:rsidR="00CE394F" w:rsidRPr="009F0AFB" w:rsidRDefault="00CE394F" w:rsidP="009F0AFB">
      <w:pPr>
        <w:tabs>
          <w:tab w:val="left" w:pos="426"/>
        </w:tabs>
        <w:spacing w:line="360" w:lineRule="auto"/>
        <w:contextualSpacing/>
        <w:jc w:val="both"/>
        <w:outlineLvl w:val="2"/>
        <w:rPr>
          <w:rFonts w:ascii="Palatino Linotype" w:eastAsiaTheme="minorEastAsia" w:hAnsi="Palatino Linotype" w:cstheme="minorBidi"/>
          <w:b/>
          <w:lang w:val="es-MX"/>
        </w:rPr>
      </w:pPr>
      <w:bookmarkStart w:id="71" w:name="_Toc92875125"/>
      <w:r w:rsidRPr="009F0AFB">
        <w:rPr>
          <w:rFonts w:ascii="Palatino Linotype" w:eastAsiaTheme="minorEastAsia" w:hAnsi="Palatino Linotype" w:cstheme="minorBidi"/>
          <w:b/>
          <w:lang w:val="es-MX"/>
        </w:rPr>
        <w:t>III.VI. Excepciones.</w:t>
      </w:r>
      <w:bookmarkEnd w:id="71"/>
    </w:p>
    <w:p w14:paraId="141A4ADE"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4FB6DC99"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El numeral 53 de la Ley del Sistema Anticorrupción del Estado de México y Municipios dispone que </w:t>
      </w:r>
      <w:r w:rsidRPr="009F0AFB">
        <w:rPr>
          <w:rFonts w:ascii="Palatino Linotype" w:eastAsiaTheme="minorEastAsia" w:hAnsi="Palatino Linotype" w:cstheme="minorBidi"/>
          <w:b/>
          <w:lang w:val="es-ES_tradnl"/>
        </w:rPr>
        <w:t>las sanciones por faltas administrativas graves serán públicas</w:t>
      </w:r>
      <w:r w:rsidRPr="009F0AFB">
        <w:rPr>
          <w:rFonts w:ascii="Palatino Linotype" w:eastAsiaTheme="minorEastAsia" w:hAnsi="Palatino Linotype" w:cstheme="minorBidi"/>
          <w:lang w:val="es-ES_tradnl"/>
        </w:rPr>
        <w:t xml:space="preserve"> cuando de éstas devengan impedimentos o inhabilitaciones para continuar ejerciendo el servicio público.</w:t>
      </w:r>
    </w:p>
    <w:p w14:paraId="3539AB08"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0631665"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Al 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empleo, cargo o comisión, buscando la obtención de un beneficio meramente personal en agravio del Estado, los ciudadanos u otros servidores públicos.</w:t>
      </w:r>
    </w:p>
    <w:p w14:paraId="745ED4EA"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751B0600" w14:textId="115C7F68"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Lo anterior separa, en consecuencia, a los actos contenidos en el artículo 52 de la Ley de Responsabilidades Administrativas Estatal de todos los demás que pudieran ser investigados por el Órgano de Control Interno del </w:t>
      </w:r>
      <w:r w:rsidRPr="009F0AFB">
        <w:rPr>
          <w:rFonts w:ascii="Palatino Linotype" w:eastAsiaTheme="minorEastAsia" w:hAnsi="Palatino Linotype" w:cstheme="minorBidi"/>
          <w:b/>
          <w:lang w:val="es-ES_tradnl"/>
        </w:rPr>
        <w:t>SUJETO OBLIGADO</w:t>
      </w:r>
      <w:r w:rsidRPr="009F0AFB">
        <w:rPr>
          <w:rFonts w:ascii="Palatino Linotype" w:eastAsiaTheme="minorEastAsia" w:hAnsi="Palatino Linotype" w:cstheme="minorBidi"/>
          <w:lang w:val="es-ES_tradnl"/>
        </w:rPr>
        <w:t xml:space="preserve">, ya que éstos se pueden determinar </w:t>
      </w:r>
      <w:r w:rsidR="00F17B63" w:rsidRPr="009F0AFB">
        <w:rPr>
          <w:rFonts w:ascii="Palatino Linotype" w:eastAsiaTheme="minorEastAsia" w:hAnsi="Palatino Linotype" w:cstheme="minorBidi"/>
          <w:lang w:val="es-ES_tradnl"/>
        </w:rPr>
        <w:t>cómo</w:t>
      </w:r>
      <w:r w:rsidRPr="009F0AFB">
        <w:rPr>
          <w:rFonts w:ascii="Palatino Linotype" w:eastAsiaTheme="minorEastAsia" w:hAnsi="Palatino Linotype" w:cstheme="minorBidi"/>
          <w:lang w:val="es-ES_tradnl"/>
        </w:rPr>
        <w:t xml:space="preserve"> actos de corrupción, aunado que su deber de investigación concluye con la emisión del Informe de Presunta Responsabilidad Administrativa, misma que debe turnar al Juzgador Administrativo Estatal para que sea éste quien conduzca el proceso de sustanciación y resolución.</w:t>
      </w:r>
    </w:p>
    <w:p w14:paraId="28C212EE"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85D01B6"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En ese sentido, debemos traer a estudio lo dispuesto por el numeral 142 de la Ley de Transparencia y Acceso a la Información Pública del Estado de México y Municipios, mismo que se inserta a continuación:</w:t>
      </w:r>
    </w:p>
    <w:p w14:paraId="6317875F"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18B122B4" w14:textId="77777777" w:rsidR="00CE394F" w:rsidRPr="009F0AFB" w:rsidRDefault="00CE394F" w:rsidP="009F0AFB">
      <w:pPr>
        <w:spacing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i/>
          <w:lang w:val="es-MX"/>
        </w:rPr>
        <w:t>“</w:t>
      </w:r>
      <w:r w:rsidRPr="009F0AFB">
        <w:rPr>
          <w:rFonts w:ascii="Palatino Linotype" w:eastAsiaTheme="minorEastAsia" w:hAnsi="Palatino Linotype" w:cstheme="minorBidi"/>
          <w:b/>
          <w:i/>
          <w:lang w:val="es-MX"/>
        </w:rPr>
        <w:t>Artículo 142.</w:t>
      </w:r>
      <w:r w:rsidRPr="009F0AFB">
        <w:rPr>
          <w:rFonts w:ascii="Palatino Linotype" w:eastAsiaTheme="minorEastAsia" w:hAnsi="Palatino Linotype" w:cstheme="minorBidi"/>
          <w:i/>
          <w:lang w:val="es-MX"/>
        </w:rPr>
        <w:t xml:space="preserve"> </w:t>
      </w:r>
      <w:r w:rsidRPr="009F0AFB">
        <w:rPr>
          <w:rFonts w:ascii="Palatino Linotype" w:eastAsiaTheme="minorEastAsia" w:hAnsi="Palatino Linotype" w:cstheme="minorBidi"/>
          <w:b/>
          <w:i/>
          <w:lang w:val="es-MX"/>
        </w:rPr>
        <w:t>Bajo ninguna circunstancia podrá invocarse el carácter de reservado cuando:</w:t>
      </w:r>
    </w:p>
    <w:p w14:paraId="5E8D090A" w14:textId="77777777" w:rsidR="00CE394F" w:rsidRPr="009F0AFB" w:rsidRDefault="00CE394F" w:rsidP="009F0AFB">
      <w:pPr>
        <w:spacing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bCs/>
          <w:i/>
          <w:lang w:val="es-MX"/>
        </w:rPr>
        <w:t>I. Se trate de violaciones graves de derechos humanos</w:t>
      </w:r>
      <w:r w:rsidRPr="009F0AFB">
        <w:rPr>
          <w:rFonts w:ascii="Palatino Linotype" w:eastAsiaTheme="minorEastAsia" w:hAnsi="Palatino Linotype" w:cstheme="minorBidi"/>
          <w:i/>
          <w:lang w:val="es-MX"/>
        </w:rPr>
        <w:t>, calificada así por autoridad competente;</w:t>
      </w:r>
    </w:p>
    <w:p w14:paraId="63A0A091" w14:textId="77777777" w:rsidR="00CE394F" w:rsidRPr="009F0AFB" w:rsidRDefault="00CE394F" w:rsidP="009F0AFB">
      <w:pPr>
        <w:spacing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bCs/>
          <w:i/>
          <w:lang w:val="es-MX"/>
        </w:rPr>
        <w:lastRenderedPageBreak/>
        <w:t>II.</w:t>
      </w:r>
      <w:r w:rsidRPr="009F0AFB">
        <w:rPr>
          <w:rFonts w:ascii="Palatino Linotype" w:eastAsiaTheme="minorEastAsia" w:hAnsi="Palatino Linotype" w:cstheme="minorBidi"/>
          <w:i/>
          <w:lang w:val="es-MX"/>
        </w:rPr>
        <w:t xml:space="preserve"> </w:t>
      </w:r>
      <w:r w:rsidRPr="009F0AFB">
        <w:rPr>
          <w:rFonts w:ascii="Palatino Linotype" w:eastAsiaTheme="minorEastAsia" w:hAnsi="Palatino Linotype" w:cstheme="minorBidi"/>
          <w:b/>
          <w:bCs/>
          <w:i/>
          <w:lang w:val="es-MX"/>
        </w:rPr>
        <w:t>Se trate de la investigación de posibles violaciones graves de derechos humanos aun cuando no exista pronunciamiento previo de autoridad competente</w:t>
      </w:r>
      <w:r w:rsidRPr="009F0AFB">
        <w:rPr>
          <w:rFonts w:ascii="Palatino Linotype" w:eastAsiaTheme="minorEastAsia" w:hAnsi="Palatino Linotype" w:cstheme="minorBidi"/>
          <w:i/>
          <w:lang w:val="es-MX"/>
        </w:rPr>
        <w:t xml:space="preserve">, cuando se determine, a partir de criterios cuantitativos y cualitativos la trascendencia social de las violaciones; </w:t>
      </w:r>
    </w:p>
    <w:p w14:paraId="243CD603" w14:textId="77777777" w:rsidR="00CE394F" w:rsidRPr="009F0AFB" w:rsidRDefault="00CE394F" w:rsidP="009F0AFB">
      <w:pPr>
        <w:spacing w:line="360" w:lineRule="auto"/>
        <w:ind w:left="567" w:right="567"/>
        <w:contextualSpacing/>
        <w:jc w:val="both"/>
        <w:rPr>
          <w:rFonts w:ascii="Palatino Linotype" w:eastAsiaTheme="minorEastAsia" w:hAnsi="Palatino Linotype" w:cstheme="minorBidi"/>
          <w:i/>
          <w:lang w:val="es-MX"/>
        </w:rPr>
      </w:pPr>
      <w:r w:rsidRPr="009F0AFB">
        <w:rPr>
          <w:rFonts w:ascii="Palatino Linotype" w:eastAsiaTheme="minorEastAsia" w:hAnsi="Palatino Linotype" w:cstheme="minorBidi"/>
          <w:b/>
          <w:bCs/>
          <w:i/>
          <w:lang w:val="es-MX"/>
        </w:rPr>
        <w:t>III.</w:t>
      </w:r>
      <w:r w:rsidRPr="009F0AFB">
        <w:rPr>
          <w:rFonts w:ascii="Palatino Linotype" w:eastAsiaTheme="minorEastAsia" w:hAnsi="Palatino Linotype" w:cstheme="minorBidi"/>
          <w:i/>
          <w:lang w:val="es-MX"/>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CEAE3D1" w14:textId="77777777" w:rsidR="00CE394F" w:rsidRPr="009F0AFB" w:rsidRDefault="00CE394F" w:rsidP="009F0AFB">
      <w:pPr>
        <w:spacing w:line="360" w:lineRule="auto"/>
        <w:ind w:left="567" w:right="567"/>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b/>
          <w:i/>
          <w:lang w:val="es-MX"/>
        </w:rPr>
        <w:t>IV. Se trate de información relacionada con actos de corrupción</w:t>
      </w:r>
      <w:r w:rsidRPr="009F0AFB">
        <w:rPr>
          <w:rFonts w:ascii="Palatino Linotype" w:eastAsiaTheme="minorEastAsia" w:hAnsi="Palatino Linotype" w:cstheme="minorBidi"/>
          <w:i/>
          <w:lang w:val="es-MX"/>
        </w:rPr>
        <w:t xml:space="preserve"> de conformidad con las disposiciones jurídicas aplicables.”</w:t>
      </w:r>
    </w:p>
    <w:p w14:paraId="6A32A1A3" w14:textId="77777777" w:rsidR="00CE394F" w:rsidRPr="009F0AFB" w:rsidRDefault="00CE394F" w:rsidP="009F0AFB">
      <w:pPr>
        <w:spacing w:line="360" w:lineRule="auto"/>
        <w:ind w:left="567" w:right="567"/>
        <w:contextualSpacing/>
        <w:jc w:val="both"/>
        <w:rPr>
          <w:rFonts w:ascii="Palatino Linotype" w:eastAsia="Calibri" w:hAnsi="Palatino Linotype" w:cs="Arial"/>
          <w:lang w:val="es-MX"/>
        </w:rPr>
      </w:pPr>
      <w:r w:rsidRPr="009F0AFB">
        <w:rPr>
          <w:rFonts w:ascii="Palatino Linotype" w:eastAsiaTheme="minorEastAsia" w:hAnsi="Palatino Linotype" w:cstheme="minorBidi"/>
          <w:lang w:val="es-MX"/>
        </w:rPr>
        <w:t>(Énfasis añadido)</w:t>
      </w:r>
    </w:p>
    <w:p w14:paraId="336FECD1"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67DCD867"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Así las cosas, la Ley de la materia reconoce a toda la información relacionada 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normatividad: el control ciudadano del funcionamiento del Estado y la gestión pública para el combate a la corrupción y la rendición de cuentas.</w:t>
      </w:r>
    </w:p>
    <w:p w14:paraId="1E66D664"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6A3B6E2D"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Correlativo a lo anterior, el Código Penal Federal, tipifica de manera específica cuáles son los delitos por hechos de corrupción en su Título Décimo, varios de los cuales se relacionan con las faltas administrativas graves contenidas en el artículo 52 de la Ley de Responsabilidades Administrativas del Estado de México y Municipios.</w:t>
      </w:r>
    </w:p>
    <w:p w14:paraId="04FEA8DD"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8A0EB12"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lastRenderedPageBreak/>
        <w:t xml:space="preserve">Luego entonces, </w:t>
      </w:r>
      <w:r w:rsidRPr="009F0AFB">
        <w:rPr>
          <w:rFonts w:ascii="Palatino Linotype" w:eastAsiaTheme="minorEastAsia" w:hAnsi="Palatino Linotype" w:cstheme="minorBidi"/>
          <w:b/>
          <w:bCs/>
          <w:lang w:val="es-ES_tradnl"/>
        </w:rPr>
        <w:t>la autoridad quien, en primera instancia, clasifica la conducta sobre la cual se integra un expediente de investigación como una posible falta administrativa grave es el Órgano de Control Interno</w:t>
      </w:r>
      <w:r w:rsidRPr="009F0AFB">
        <w:rPr>
          <w:rFonts w:ascii="Palatino Linotype" w:eastAsiaTheme="minorEastAsia" w:hAnsi="Palatino Linotype" w:cstheme="minorBidi"/>
          <w:bCs/>
          <w:lang w:val="es-ES_tradnl"/>
        </w:rPr>
        <w:t xml:space="preserve">, pues </w:t>
      </w:r>
      <w:r w:rsidRPr="009F0AFB">
        <w:rPr>
          <w:rFonts w:ascii="Palatino Linotype" w:eastAsiaTheme="minorEastAsia" w:hAnsi="Palatino Linotype" w:cstheme="minorBidi"/>
          <w:lang w:val="es-ES_tradnl"/>
        </w:rPr>
        <w:t>luego de revisar los supuestos de las faltas administrativas graves, el mismo órgano de control determinará las faltas administrativas graves que corresponden con lo que determina la Ley de Transparencia y Acceso a la Información Pública del Estado de México y Municipios como actos de corrupción</w:t>
      </w:r>
      <w:r w:rsidRPr="009F0AFB">
        <w:rPr>
          <w:rFonts w:ascii="Palatino Linotype" w:eastAsiaTheme="minorEastAsia" w:hAnsi="Palatino Linotype" w:cstheme="minorBidi"/>
          <w:b/>
          <w:bCs/>
          <w:lang w:val="es-ES_tradnl"/>
        </w:rPr>
        <w:t>.</w:t>
      </w:r>
    </w:p>
    <w:p w14:paraId="1066E1A4"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55EB0AB9"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En consecuencia, se insiste, este ejercicio de identificación de faltas administrativas graves que se relacionen con actos de corrupción será determinado mediante el Informe de Presunta Responsabilidad Administrativa, pues este instrumento contiene todos los elementos necesarios para comprobar si las responsabilidades administrativas graves son, o no, actos de corrupción.</w:t>
      </w:r>
    </w:p>
    <w:p w14:paraId="35073340"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7045E222"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En tales circunstancias, de identificarse expedientes formados por quejas que se encuentren en la etapa de investigación, o bien, en el procedimiento de responsabilidades administrativas </w:t>
      </w:r>
      <w:r w:rsidRPr="009F0AFB">
        <w:rPr>
          <w:rFonts w:ascii="Palatino Linotype" w:eastAsiaTheme="minorEastAsia" w:hAnsi="Palatino Linotype" w:cstheme="minorBidi"/>
          <w:b/>
          <w:bCs/>
          <w:lang w:val="es-ES_tradnl"/>
        </w:rPr>
        <w:t>por faltas graves</w:t>
      </w:r>
      <w:r w:rsidRPr="009F0AFB">
        <w:rPr>
          <w:rFonts w:ascii="Palatino Linotype" w:eastAsiaTheme="minorEastAsia" w:hAnsi="Palatino Linotype" w:cstheme="minorBidi"/>
          <w:lang w:val="es-ES_tradnl"/>
        </w:rPr>
        <w:t xml:space="preserve"> relacionados con violaciones graves de derechos humanos o actos de corrupción, de conformidad con el artículo 142 de la Ley de Transparencia y Acceso a la Información Pública del Estado de México y Municipios, y el artículo 53 de la Ley del Sistema Anticorrupción del Estado de México y Municipios, el </w:t>
      </w:r>
      <w:r w:rsidRPr="009F0AFB">
        <w:rPr>
          <w:rFonts w:ascii="Palatino Linotype" w:eastAsiaTheme="minorEastAsia" w:hAnsi="Palatino Linotype" w:cstheme="minorBidi"/>
          <w:b/>
          <w:bCs/>
          <w:lang w:val="es-ES_tradnl"/>
        </w:rPr>
        <w:t>SUJETO OBLIGADO</w:t>
      </w:r>
      <w:r w:rsidRPr="009F0AFB">
        <w:rPr>
          <w:rFonts w:ascii="Palatino Linotype" w:eastAsiaTheme="minorEastAsia" w:hAnsi="Palatino Linotype" w:cstheme="minorBidi"/>
          <w:lang w:val="es-ES_tradnl"/>
        </w:rPr>
        <w:t xml:space="preserve"> deberá hacer entrega de éstas al no ser sujetos de clasificación.</w:t>
      </w:r>
    </w:p>
    <w:p w14:paraId="440121EB"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7A7F200A"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Razón de lo anterior, el </w:t>
      </w:r>
      <w:r w:rsidRPr="009F0AFB">
        <w:rPr>
          <w:rFonts w:ascii="Palatino Linotype" w:eastAsiaTheme="minorEastAsia" w:hAnsi="Palatino Linotype" w:cstheme="minorBidi"/>
          <w:b/>
          <w:bCs/>
          <w:lang w:val="es-ES_tradnl"/>
        </w:rPr>
        <w:t>SUJETO OBLIGADO</w:t>
      </w:r>
      <w:r w:rsidRPr="009F0AFB">
        <w:rPr>
          <w:rFonts w:ascii="Palatino Linotype" w:eastAsiaTheme="minorEastAsia" w:hAnsi="Palatino Linotype" w:cstheme="minorBidi"/>
          <w:lang w:val="es-ES_tradnl"/>
        </w:rPr>
        <w:t xml:space="preserve"> deberá entregar todas aquellas quejas relacionadas con responsabilidades administrativas graves, a pesar de que </w:t>
      </w:r>
      <w:r w:rsidRPr="009F0AFB">
        <w:rPr>
          <w:rFonts w:ascii="Palatino Linotype" w:eastAsiaTheme="minorEastAsia" w:hAnsi="Palatino Linotype" w:cstheme="minorBidi"/>
          <w:lang w:val="es-ES_tradnl"/>
        </w:rPr>
        <w:lastRenderedPageBreak/>
        <w:t xml:space="preserve">éstas aún no hayan recibido una sentencia, </w:t>
      </w:r>
      <w:r w:rsidRPr="009F0AFB">
        <w:rPr>
          <w:rFonts w:ascii="Palatino Linotype" w:eastAsiaTheme="minorEastAsia" w:hAnsi="Palatino Linotype" w:cstheme="minorBidi"/>
          <w:b/>
          <w:bCs/>
          <w:lang w:val="es-ES_tradnl"/>
        </w:rPr>
        <w:t>sin testar el nombre del o los servidores públicos presuntamente responsables</w:t>
      </w:r>
      <w:r w:rsidRPr="009F0AFB">
        <w:rPr>
          <w:rFonts w:ascii="Palatino Linotype" w:eastAsiaTheme="minorEastAsia" w:hAnsi="Palatino Linotype" w:cstheme="minorBidi"/>
          <w:lang w:val="es-ES_tradnl"/>
        </w:rPr>
        <w:t xml:space="preserve">, atendiendo lo dispuesto por el artículo 142 de la Ley de Transparencia y Acceso a la Información Pública del Estado de México y Municipios. Claro está que, de ser el caso que los documentos donde consten las quejas respectivas contengan datos personales de terceros, tales como el nombre del o los particulares que presentaron la denuncia respectiva, se deberá realizar la versión pública </w:t>
      </w:r>
      <w:r w:rsidRPr="009F0AFB">
        <w:rPr>
          <w:rFonts w:ascii="Palatino Linotype" w:eastAsiaTheme="minorEastAsia" w:hAnsi="Palatino Linotype" w:cstheme="minorBidi"/>
          <w:b/>
          <w:bCs/>
          <w:lang w:val="es-ES_tradnl"/>
        </w:rPr>
        <w:t>únicamente</w:t>
      </w:r>
      <w:r w:rsidRPr="009F0AFB">
        <w:rPr>
          <w:rFonts w:ascii="Palatino Linotype" w:eastAsiaTheme="minorEastAsia" w:hAnsi="Palatino Linotype" w:cstheme="minorBidi"/>
          <w:lang w:val="es-ES_tradnl"/>
        </w:rPr>
        <w:t xml:space="preserve"> de estos datos, mas no de ninguno que individualice al presunto servidor público responsable.</w:t>
      </w:r>
    </w:p>
    <w:p w14:paraId="79FD2082"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7ED5053F" w14:textId="77777777" w:rsidR="00CE394F" w:rsidRPr="009F0AFB" w:rsidRDefault="00CE394F" w:rsidP="009F0AFB">
      <w:pPr>
        <w:tabs>
          <w:tab w:val="left" w:pos="426"/>
        </w:tabs>
        <w:spacing w:line="360" w:lineRule="auto"/>
        <w:contextualSpacing/>
        <w:jc w:val="both"/>
        <w:outlineLvl w:val="2"/>
        <w:rPr>
          <w:rFonts w:ascii="Palatino Linotype" w:eastAsiaTheme="minorEastAsia" w:hAnsi="Palatino Linotype" w:cstheme="minorBidi"/>
          <w:b/>
          <w:lang w:val="es-MX"/>
        </w:rPr>
      </w:pPr>
      <w:bookmarkStart w:id="72" w:name="_Toc92875126"/>
      <w:r w:rsidRPr="009F0AFB">
        <w:rPr>
          <w:rFonts w:ascii="Palatino Linotype" w:eastAsiaTheme="minorEastAsia" w:hAnsi="Palatino Linotype" w:cstheme="minorBidi"/>
          <w:b/>
          <w:lang w:val="es-MX"/>
        </w:rPr>
        <w:t>IV. La intervención del Comité de Transparencia.</w:t>
      </w:r>
      <w:bookmarkEnd w:id="72"/>
    </w:p>
    <w:p w14:paraId="4D3742FD"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b/>
          <w:lang w:val="es-MX"/>
        </w:rPr>
      </w:pPr>
      <w:r w:rsidRPr="009F0AFB">
        <w:rPr>
          <w:rFonts w:ascii="Palatino Linotype" w:eastAsiaTheme="minorEastAsia" w:hAnsi="Palatino Linotype" w:cstheme="minorBidi"/>
          <w:b/>
          <w:lang w:val="es-MX"/>
        </w:rPr>
        <w:t>a) Formalidades para emitir el Acuerdo de Clasificación.</w:t>
      </w:r>
    </w:p>
    <w:p w14:paraId="5C11BC8D"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F7B427E"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El </w:t>
      </w:r>
      <w:r w:rsidRPr="009F0AFB">
        <w:rPr>
          <w:rFonts w:ascii="Palatino Linotype" w:eastAsiaTheme="minorEastAsia" w:hAnsi="Palatino Linotype" w:cstheme="minorBidi"/>
          <w:lang w:val="es-MX"/>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6B2AA60"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F3EED1B"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Evidentemente, </w:t>
      </w:r>
      <w:r w:rsidRPr="009F0AFB">
        <w:rPr>
          <w:rFonts w:ascii="Palatino Linotype" w:eastAsiaTheme="minorEastAsia" w:hAnsi="Palatino Linotype" w:cstheme="minorBidi"/>
          <w:lang w:val="es-MX"/>
        </w:rPr>
        <w:t xml:space="preserve">esta decisión implica una restricción a un derecho humano, por lo tanto, puede generar un agravio al particular y, en consecuencia, es necesario que el acto reúna con los requisitos elementales, entre ellos, que la autoridad que va a </w:t>
      </w:r>
      <w:r w:rsidRPr="009F0AFB">
        <w:rPr>
          <w:rFonts w:ascii="Palatino Linotype" w:eastAsiaTheme="minorEastAsia" w:hAnsi="Palatino Linotype" w:cstheme="minorBidi"/>
          <w:lang w:val="es-MX"/>
        </w:rPr>
        <w:lastRenderedPageBreak/>
        <w:t>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C1B028C"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533D7140"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La </w:t>
      </w:r>
      <w:r w:rsidRPr="009F0AFB">
        <w:rPr>
          <w:rFonts w:ascii="Palatino Linotype" w:eastAsiaTheme="minorEastAsia" w:hAnsi="Palatino Linotype" w:cstheme="minorBidi"/>
          <w:lang w:val="es-MX"/>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72E8D85"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4FF82F63"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b/>
          <w:lang w:val="es-MX"/>
        </w:rPr>
      </w:pPr>
      <w:r w:rsidRPr="009F0AFB">
        <w:rPr>
          <w:rFonts w:ascii="Palatino Linotype" w:eastAsiaTheme="minorEastAsia" w:hAnsi="Palatino Linotype" w:cstheme="minorBidi"/>
          <w:b/>
          <w:lang w:val="es-MX"/>
        </w:rPr>
        <w:t>b) Requisitos de fondo del Acuerdo de Clasificación.</w:t>
      </w:r>
    </w:p>
    <w:p w14:paraId="7F3EBD68"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4F533D2"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Como </w:t>
      </w:r>
      <w:r w:rsidRPr="009F0AFB">
        <w:rPr>
          <w:rFonts w:ascii="Palatino Linotype" w:eastAsiaTheme="minorEastAsia" w:hAnsi="Palatino Linotype" w:cstheme="minorBidi"/>
          <w:lang w:val="es-MX"/>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w:t>
      </w:r>
      <w:r w:rsidRPr="009F0AFB">
        <w:rPr>
          <w:rFonts w:ascii="Palatino Linotype" w:eastAsiaTheme="minorEastAsia" w:hAnsi="Palatino Linotype" w:cstheme="minorBidi"/>
          <w:lang w:val="es-MX"/>
        </w:rPr>
        <w:lastRenderedPageBreak/>
        <w:t>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DD1CEA3"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4F12AC5"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De </w:t>
      </w:r>
      <w:r w:rsidRPr="009F0AFB">
        <w:rPr>
          <w:rFonts w:ascii="Palatino Linotype" w:eastAsiaTheme="minorEastAsia" w:hAnsi="Palatino Linotype" w:cstheme="minorBidi"/>
          <w:lang w:val="es-MX"/>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027C3D"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2165249A"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Han </w:t>
      </w:r>
      <w:r w:rsidRPr="009F0AFB">
        <w:rPr>
          <w:rFonts w:ascii="Palatino Linotype" w:eastAsiaTheme="minorEastAsia" w:hAnsi="Palatino Linotype" w:cstheme="minorBidi"/>
          <w:lang w:val="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9F0AFB">
        <w:rPr>
          <w:rFonts w:ascii="Palatino Linotype" w:eastAsiaTheme="minorEastAsia" w:hAnsi="Palatino Linotype" w:cstheme="minorBidi"/>
          <w:i/>
          <w:iCs/>
          <w:lang w:val="es-MX"/>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9F0AFB">
        <w:rPr>
          <w:rFonts w:ascii="Palatino Linotype" w:eastAsiaTheme="minorEastAsia" w:hAnsi="Palatino Linotype" w:cstheme="minorBidi"/>
          <w:i/>
          <w:iCs/>
          <w:lang w:val="es-MX"/>
        </w:rPr>
        <w:t>....)</w:t>
      </w:r>
      <w:proofErr w:type="gramEnd"/>
      <w:r w:rsidRPr="009F0AFB">
        <w:rPr>
          <w:rFonts w:ascii="Palatino Linotype" w:eastAsiaTheme="minorEastAsia" w:hAnsi="Palatino Linotype" w:cstheme="minorBidi"/>
          <w:i/>
          <w:iCs/>
          <w:lang w:val="es-MX"/>
        </w:rPr>
        <w:t>”</w:t>
      </w:r>
      <w:r w:rsidRPr="009F0AFB">
        <w:rPr>
          <w:rFonts w:ascii="Palatino Linotype" w:eastAsiaTheme="minorEastAsia" w:hAnsi="Palatino Linotype" w:cstheme="minorBidi"/>
          <w:lang w:val="es-MX"/>
        </w:rPr>
        <w:t>.</w:t>
      </w:r>
    </w:p>
    <w:p w14:paraId="4039E5C3"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08303E10"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lastRenderedPageBreak/>
        <w:t xml:space="preserve">Por </w:t>
      </w:r>
      <w:r w:rsidRPr="009F0AFB">
        <w:rPr>
          <w:rFonts w:ascii="Palatino Linotype" w:eastAsiaTheme="minorEastAsia" w:hAnsi="Palatino Linotype" w:cstheme="minorBidi"/>
          <w:lang w:val="es-MX"/>
        </w:rPr>
        <w:t>su parte, el intérprete judicial del país ha establecido una jurisprudencia</w:t>
      </w:r>
      <w:r w:rsidRPr="009F0AFB">
        <w:rPr>
          <w:rFonts w:ascii="Palatino Linotype" w:eastAsiaTheme="minorEastAsia" w:hAnsi="Palatino Linotype" w:cstheme="minorBidi"/>
          <w:vertAlign w:val="superscript"/>
          <w:lang w:val="es-MX"/>
        </w:rPr>
        <w:footnoteReference w:id="9"/>
      </w:r>
      <w:r w:rsidRPr="009F0AFB">
        <w:rPr>
          <w:rFonts w:ascii="Palatino Linotype" w:eastAsiaTheme="minorEastAsia" w:hAnsi="Palatino Linotype" w:cstheme="minorBidi"/>
          <w:lang w:val="es-MX"/>
        </w:rPr>
        <w:t xml:space="preserve"> respecto a qué debe entenderse por fundamentación y motivación, en los siguientes términos:</w:t>
      </w:r>
    </w:p>
    <w:p w14:paraId="3DC9A595"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7BE220B0" w14:textId="77777777" w:rsidR="00CE394F" w:rsidRPr="009F0AFB" w:rsidRDefault="00CE394F" w:rsidP="009F0AFB">
      <w:pPr>
        <w:spacing w:line="360" w:lineRule="auto"/>
        <w:ind w:left="567" w:right="567"/>
        <w:contextualSpacing/>
        <w:jc w:val="both"/>
        <w:rPr>
          <w:rFonts w:ascii="Palatino Linotype" w:eastAsiaTheme="minorEastAsia" w:hAnsi="Palatino Linotype" w:cs="Arial"/>
          <w:i/>
          <w:color w:val="000000"/>
          <w:lang w:val="es-MX"/>
        </w:rPr>
      </w:pPr>
      <w:r w:rsidRPr="009F0AFB">
        <w:rPr>
          <w:rFonts w:ascii="Palatino Linotype" w:eastAsiaTheme="minorEastAsia" w:hAnsi="Palatino Linotype" w:cs="Arial"/>
          <w:b/>
          <w:i/>
          <w:color w:val="000000"/>
          <w:lang w:val="es-MX"/>
        </w:rPr>
        <w:t>FUNDAMENTACIÓN Y MOTIVACIÓN.</w:t>
      </w:r>
      <w:r w:rsidRPr="009F0AFB">
        <w:rPr>
          <w:rFonts w:ascii="Palatino Linotype" w:eastAsiaTheme="minorEastAsia" w:hAnsi="Palatino Linotype" w:cs="Arial"/>
          <w:i/>
          <w:color w:val="000000"/>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D0CFECB"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66977927" w14:textId="77777777" w:rsidR="00CE394F" w:rsidRPr="009F0AFB" w:rsidRDefault="00CE394F" w:rsidP="00B439BA">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Así, </w:t>
      </w:r>
      <w:r w:rsidRPr="009F0AFB">
        <w:rPr>
          <w:rFonts w:ascii="Palatino Linotype" w:eastAsiaTheme="minorEastAsia" w:hAnsi="Palatino Linotype" w:cstheme="minorBidi"/>
          <w:lang w:val="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C0FAAFA"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3FB0F40D" w14:textId="305A45DC" w:rsidR="00F17B63" w:rsidRDefault="00CE394F" w:rsidP="00F17B63">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t xml:space="preserve">En </w:t>
      </w:r>
      <w:r w:rsidRPr="009F0AFB">
        <w:rPr>
          <w:rFonts w:ascii="Palatino Linotype" w:eastAsiaTheme="minorEastAsia" w:hAnsi="Palatino Linotype" w:cstheme="minorBidi"/>
          <w:lang w:val="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w:t>
      </w:r>
      <w:r w:rsidR="00F17B63">
        <w:rPr>
          <w:rFonts w:ascii="Palatino Linotype" w:eastAsiaTheme="minorEastAsia" w:hAnsi="Palatino Linotype" w:cstheme="minorBidi"/>
          <w:lang w:val="es-MX"/>
        </w:rPr>
        <w:t>téntica defensa.</w:t>
      </w:r>
    </w:p>
    <w:p w14:paraId="1236C64B" w14:textId="77777777" w:rsidR="00F17B63" w:rsidRDefault="00F17B63" w:rsidP="00F17B63">
      <w:pPr>
        <w:pStyle w:val="Prrafodelista"/>
        <w:rPr>
          <w:rFonts w:ascii="Palatino Linotype" w:eastAsiaTheme="minorEastAsia" w:hAnsi="Palatino Linotype" w:cstheme="minorBidi"/>
          <w:lang w:val="es-MX"/>
        </w:rPr>
      </w:pPr>
    </w:p>
    <w:p w14:paraId="0F57A4CF" w14:textId="77777777" w:rsidR="00F17B63" w:rsidRPr="00F17B63" w:rsidRDefault="00F17B63" w:rsidP="00F17B63">
      <w:pPr>
        <w:tabs>
          <w:tab w:val="left" w:pos="426"/>
        </w:tabs>
        <w:spacing w:line="360" w:lineRule="auto"/>
        <w:contextualSpacing/>
        <w:jc w:val="both"/>
        <w:rPr>
          <w:rFonts w:ascii="Palatino Linotype" w:eastAsiaTheme="minorEastAsia" w:hAnsi="Palatino Linotype" w:cstheme="minorBidi"/>
          <w:lang w:val="es-MX"/>
        </w:rPr>
      </w:pPr>
    </w:p>
    <w:p w14:paraId="4A67A963" w14:textId="77777777" w:rsidR="00CE394F" w:rsidRPr="009F0AFB" w:rsidRDefault="00CE394F" w:rsidP="009F0AFB">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MX"/>
        </w:rPr>
      </w:pPr>
      <w:r w:rsidRPr="009F0AFB">
        <w:rPr>
          <w:rFonts w:ascii="Palatino Linotype" w:eastAsiaTheme="minorEastAsia" w:hAnsi="Palatino Linotype" w:cstheme="minorBidi"/>
          <w:lang w:val="es-ES_tradnl"/>
        </w:rPr>
        <w:lastRenderedPageBreak/>
        <w:t xml:space="preserve">En </w:t>
      </w:r>
      <w:r w:rsidRPr="009F0AFB">
        <w:rPr>
          <w:rFonts w:ascii="Palatino Linotype" w:eastAsiaTheme="minorEastAsia" w:hAnsi="Palatino Linotype" w:cstheme="minorBidi"/>
          <w:lang w:val="es-MX"/>
        </w:rPr>
        <w:t>ese mismo sentido, el numeral trigésimo tercero fracción V de los Lineamientos Generales, precisa que para motivar la clasificación se deben acreditar las circunstancias de tiempo, modo y lugar.</w:t>
      </w:r>
    </w:p>
    <w:p w14:paraId="05DA0BE4" w14:textId="77777777" w:rsidR="00CE394F" w:rsidRPr="009F0AFB" w:rsidRDefault="00CE394F" w:rsidP="009F0AFB">
      <w:pPr>
        <w:tabs>
          <w:tab w:val="left" w:pos="426"/>
        </w:tabs>
        <w:spacing w:line="360" w:lineRule="auto"/>
        <w:contextualSpacing/>
        <w:jc w:val="both"/>
        <w:rPr>
          <w:rFonts w:ascii="Palatino Linotype" w:eastAsiaTheme="minorEastAsia" w:hAnsi="Palatino Linotype" w:cstheme="minorBidi"/>
          <w:lang w:val="es-MX"/>
        </w:rPr>
      </w:pPr>
    </w:p>
    <w:p w14:paraId="1906E3E6" w14:textId="77777777" w:rsidR="00CE394F" w:rsidRPr="009F0AFB" w:rsidRDefault="00CE394F" w:rsidP="009F0AFB">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ahoma"/>
          <w:bCs/>
          <w:iCs/>
          <w:lang w:val="es-MX"/>
        </w:rPr>
      </w:pPr>
      <w:r w:rsidRPr="009F0AFB">
        <w:rPr>
          <w:rFonts w:ascii="Palatino Linotype" w:eastAsiaTheme="minorEastAsia" w:hAnsi="Palatino Linotype" w:cstheme="minorBidi"/>
          <w:lang w:val="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861BFA1" w14:textId="77777777" w:rsidR="00CE394F" w:rsidRPr="009F0AFB" w:rsidRDefault="00CE394F" w:rsidP="009F0AFB">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46FB33B" w14:textId="77777777" w:rsidR="00CE2CE2" w:rsidRPr="009F0AFB" w:rsidRDefault="00CE2CE2" w:rsidP="009F0AFB">
      <w:pPr>
        <w:tabs>
          <w:tab w:val="left" w:pos="426"/>
        </w:tabs>
        <w:spacing w:before="240" w:after="240" w:line="360" w:lineRule="auto"/>
        <w:ind w:right="51"/>
        <w:contextualSpacing/>
        <w:jc w:val="both"/>
        <w:rPr>
          <w:rFonts w:ascii="Palatino Linotype" w:eastAsiaTheme="minorEastAsia" w:hAnsi="Palatino Linotype" w:cstheme="minorBidi"/>
          <w:b/>
          <w:color w:val="000000" w:themeColor="text1"/>
          <w:lang w:val="es-ES_tradnl"/>
        </w:rPr>
      </w:pPr>
      <w:bookmarkStart w:id="73" w:name="_Toc67588008"/>
      <w:bookmarkStart w:id="74" w:name="_Toc68804770"/>
      <w:bookmarkStart w:id="75" w:name="_Toc85125487"/>
      <w:r w:rsidRPr="009F0AFB">
        <w:rPr>
          <w:rFonts w:ascii="Palatino Linotype" w:eastAsiaTheme="minorEastAsia" w:hAnsi="Palatino Linotype" w:cstheme="minorBidi"/>
          <w:b/>
          <w:color w:val="000000" w:themeColor="text1"/>
          <w:lang w:val="es-ES_tradnl"/>
        </w:rPr>
        <w:t>SEXTO. De la decisión.</w:t>
      </w:r>
      <w:bookmarkEnd w:id="73"/>
      <w:bookmarkEnd w:id="74"/>
      <w:bookmarkEnd w:id="75"/>
      <w:r w:rsidRPr="009F0AFB">
        <w:rPr>
          <w:rFonts w:ascii="Palatino Linotype" w:eastAsiaTheme="minorEastAsia" w:hAnsi="Palatino Linotype" w:cstheme="minorBidi"/>
          <w:b/>
          <w:color w:val="000000" w:themeColor="text1"/>
          <w:lang w:val="es-ES_tradnl"/>
        </w:rPr>
        <w:t xml:space="preserve"> </w:t>
      </w:r>
    </w:p>
    <w:p w14:paraId="2846FDAD" w14:textId="2AEC5150" w:rsidR="00CE394F" w:rsidRPr="006D20DE" w:rsidRDefault="00CE2CE2" w:rsidP="009F0AFB">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rPr>
      </w:pPr>
      <w:r w:rsidRPr="009F0AFB">
        <w:rPr>
          <w:rFonts w:ascii="Palatino Linotype" w:eastAsiaTheme="minorEastAsia" w:hAnsi="Palatino Linotype" w:cstheme="minorBidi"/>
          <w:color w:val="000000" w:themeColor="text1"/>
          <w:lang w:val="es-MX"/>
        </w:rPr>
        <w:t>Con base en todo lo expuesto, y con fundamento en el artículo 186, fracción III, de la Ley de Transparencia y Acceso a la Información Pública del Estado de México y Municipios, este Instituto considera procedente</w:t>
      </w:r>
      <w:r w:rsidR="00F17B63">
        <w:rPr>
          <w:rFonts w:ascii="Palatino Linotype" w:eastAsiaTheme="minorEastAsia" w:hAnsi="Palatino Linotype" w:cstheme="minorBidi"/>
          <w:b/>
          <w:color w:val="000000" w:themeColor="text1"/>
          <w:lang w:val="es-MX"/>
        </w:rPr>
        <w:t xml:space="preserve"> MODIFICAR</w:t>
      </w:r>
      <w:r w:rsidRPr="009F0AFB">
        <w:rPr>
          <w:rFonts w:ascii="Palatino Linotype" w:eastAsiaTheme="minorEastAsia" w:hAnsi="Palatino Linotype" w:cstheme="minorBidi"/>
          <w:b/>
          <w:color w:val="000000" w:themeColor="text1"/>
          <w:lang w:val="es-MX"/>
        </w:rPr>
        <w:t xml:space="preserve"> </w:t>
      </w:r>
      <w:r w:rsidRPr="009F0AFB">
        <w:rPr>
          <w:rFonts w:ascii="Palatino Linotype" w:eastAsiaTheme="minorEastAsia" w:hAnsi="Palatino Linotype" w:cstheme="minorBidi"/>
          <w:color w:val="000000" w:themeColor="text1"/>
          <w:lang w:val="es-MX"/>
        </w:rPr>
        <w:t xml:space="preserve">la respuesta otorgada por el </w:t>
      </w:r>
      <w:r w:rsidRPr="009F0AFB">
        <w:rPr>
          <w:rFonts w:ascii="Palatino Linotype" w:eastAsiaTheme="minorEastAsia" w:hAnsi="Palatino Linotype" w:cstheme="minorBidi"/>
          <w:b/>
          <w:color w:val="000000" w:themeColor="text1"/>
          <w:lang w:val="es-MX"/>
        </w:rPr>
        <w:t xml:space="preserve">Ayuntamiento de </w:t>
      </w:r>
      <w:proofErr w:type="spellStart"/>
      <w:r w:rsidRPr="009F0AFB">
        <w:rPr>
          <w:rFonts w:ascii="Palatino Linotype" w:eastAsiaTheme="minorEastAsia" w:hAnsi="Palatino Linotype" w:cstheme="minorBidi"/>
          <w:b/>
          <w:color w:val="000000" w:themeColor="text1"/>
          <w:lang w:val="es-MX"/>
        </w:rPr>
        <w:t>Capulhuac</w:t>
      </w:r>
      <w:proofErr w:type="spellEnd"/>
      <w:r w:rsidRPr="009F0AFB">
        <w:rPr>
          <w:rFonts w:ascii="Palatino Linotype" w:eastAsiaTheme="minorEastAsia" w:hAnsi="Palatino Linotype" w:cstheme="minorBidi"/>
          <w:b/>
          <w:color w:val="000000" w:themeColor="text1"/>
          <w:lang w:val="es-MX"/>
        </w:rPr>
        <w:t xml:space="preserve"> </w:t>
      </w:r>
      <w:r w:rsidRPr="009F0AFB">
        <w:rPr>
          <w:rFonts w:ascii="Palatino Linotype" w:eastAsiaTheme="minorEastAsia" w:hAnsi="Palatino Linotype" w:cstheme="minorBidi"/>
          <w:color w:val="000000" w:themeColor="text1"/>
          <w:lang w:val="es-ES_tradnl"/>
        </w:rPr>
        <w:t xml:space="preserve">y ordenar la entrega de los documentos donde conste la información solicitada. </w:t>
      </w:r>
    </w:p>
    <w:p w14:paraId="15CFCE43" w14:textId="77777777" w:rsidR="006D20DE" w:rsidRPr="00F17B63" w:rsidRDefault="006D20DE" w:rsidP="006D20DE">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rPr>
      </w:pPr>
    </w:p>
    <w:p w14:paraId="467E923D" w14:textId="77777777" w:rsidR="00CE394F" w:rsidRPr="009F0AFB" w:rsidRDefault="00CE394F" w:rsidP="009F0AFB">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F0AFB">
        <w:rPr>
          <w:rFonts w:ascii="Palatino Linotype" w:eastAsiaTheme="minorEastAsia" w:hAnsi="Palatino Linotype" w:cstheme="minorBidi"/>
          <w:color w:val="000000" w:themeColor="text1"/>
        </w:rPr>
        <w:t xml:space="preserve">Por </w:t>
      </w:r>
      <w:r w:rsidRPr="009F0AFB">
        <w:rPr>
          <w:rFonts w:ascii="Palatino Linotype" w:eastAsiaTheme="minorEastAsia" w:hAnsi="Palatino Linotype" w:cstheme="minorBidi"/>
          <w:color w:val="000000" w:themeColor="text1"/>
          <w:lang w:val="es-MX"/>
        </w:rPr>
        <w:t xml:space="preserve">lo anteriormente expuesto y fundado, este </w:t>
      </w:r>
      <w:r w:rsidRPr="009F0AFB">
        <w:rPr>
          <w:rFonts w:ascii="Palatino Linotype" w:eastAsiaTheme="minorEastAsia" w:hAnsi="Palatino Linotype" w:cstheme="minorBidi"/>
          <w:b/>
          <w:color w:val="000000" w:themeColor="text1"/>
          <w:lang w:val="es-MX"/>
        </w:rPr>
        <w:t>ÓRGANO GARANTE</w:t>
      </w:r>
      <w:r w:rsidRPr="009F0AFB">
        <w:rPr>
          <w:rFonts w:ascii="Palatino Linotype" w:eastAsiaTheme="minorEastAsia" w:hAnsi="Palatino Linotype" w:cstheme="minorBidi"/>
          <w:color w:val="000000" w:themeColor="text1"/>
          <w:lang w:val="es-MX"/>
        </w:rPr>
        <w:t xml:space="preserve"> emite los siguientes: -----------------------------------------------------------------------------------------------</w:t>
      </w:r>
    </w:p>
    <w:p w14:paraId="00BD1770" w14:textId="77777777" w:rsidR="00CE394F" w:rsidRPr="009F0AFB" w:rsidRDefault="00CE394F" w:rsidP="009F0AFB">
      <w:pPr>
        <w:spacing w:line="360" w:lineRule="auto"/>
        <w:rPr>
          <w:rFonts w:ascii="Palatino Linotype" w:eastAsiaTheme="minorEastAsia" w:hAnsi="Palatino Linotype" w:cstheme="minorBidi"/>
          <w:color w:val="000000" w:themeColor="text1"/>
          <w:lang w:val="es-MX"/>
        </w:rPr>
      </w:pPr>
    </w:p>
    <w:p w14:paraId="757B0AB4" w14:textId="0DE7F7B9" w:rsidR="006D20DE" w:rsidRPr="009F0AFB" w:rsidRDefault="00CE394F" w:rsidP="006D20DE">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76" w:name="_Toc495427547"/>
      <w:bookmarkStart w:id="77" w:name="_Toc497905366"/>
      <w:bookmarkStart w:id="78" w:name="_Toc88071791"/>
      <w:r w:rsidRPr="009F0AFB">
        <w:rPr>
          <w:rFonts w:ascii="Palatino Linotype" w:eastAsiaTheme="majorEastAsia" w:hAnsi="Palatino Linotype" w:cstheme="majorBidi"/>
          <w:b/>
          <w:color w:val="000000" w:themeColor="text1"/>
          <w:lang w:val="es-MX" w:eastAsia="en-US"/>
        </w:rPr>
        <w:lastRenderedPageBreak/>
        <w:t>R E S O L U T I V O S</w:t>
      </w:r>
      <w:bookmarkEnd w:id="76"/>
      <w:bookmarkEnd w:id="77"/>
      <w:bookmarkEnd w:id="78"/>
    </w:p>
    <w:p w14:paraId="4786F8FC" w14:textId="37F9E4B2" w:rsidR="00CE394F" w:rsidRPr="009F0AFB" w:rsidRDefault="00CE394F" w:rsidP="009F0AFB">
      <w:pPr>
        <w:spacing w:line="360" w:lineRule="auto"/>
        <w:jc w:val="both"/>
        <w:rPr>
          <w:rFonts w:ascii="Palatino Linotype" w:eastAsia="Calibri" w:hAnsi="Palatino Linotype" w:cs="Arial"/>
        </w:rPr>
      </w:pPr>
      <w:r w:rsidRPr="009F0AFB">
        <w:rPr>
          <w:rFonts w:ascii="Palatino Linotype" w:hAnsi="Palatino Linotype" w:cs="Arial"/>
          <w:b/>
          <w:lang w:val="es-MX"/>
        </w:rPr>
        <w:t xml:space="preserve">PRIMERO. </w:t>
      </w:r>
      <w:r w:rsidRPr="009F0AFB">
        <w:rPr>
          <w:rFonts w:ascii="Palatino Linotype" w:hAnsi="Palatino Linotype" w:cs="Arial"/>
          <w:lang w:val="es-MX"/>
        </w:rPr>
        <w:t>Resultan fundadas las</w:t>
      </w:r>
      <w:r w:rsidRPr="009F0AFB">
        <w:rPr>
          <w:rFonts w:ascii="Palatino Linotype" w:hAnsi="Palatino Linotype" w:cs="Arial"/>
          <w:b/>
          <w:lang w:val="es-MX"/>
        </w:rPr>
        <w:t xml:space="preserve"> </w:t>
      </w:r>
      <w:r w:rsidRPr="009F0AFB">
        <w:rPr>
          <w:rFonts w:ascii="Palatino Linotype" w:hAnsi="Palatino Linotype" w:cs="Arial"/>
        </w:rPr>
        <w:t xml:space="preserve">razones o motivos de inconformidad hechos valer </w:t>
      </w:r>
      <w:r w:rsidRPr="009F0AFB">
        <w:rPr>
          <w:rFonts w:ascii="Palatino Linotype" w:eastAsia="Calibri" w:hAnsi="Palatino Linotype" w:cs="Arial"/>
        </w:rPr>
        <w:t xml:space="preserve">en el recurso de revisión </w:t>
      </w:r>
      <w:r w:rsidR="00CE2CE2" w:rsidRPr="009F0AFB">
        <w:rPr>
          <w:rFonts w:ascii="Palatino Linotype" w:eastAsia="Calibri" w:hAnsi="Palatino Linotype" w:cs="Arial"/>
          <w:b/>
          <w:bCs/>
        </w:rPr>
        <w:t>01388/INFOEM/IP/RR/2023</w:t>
      </w:r>
      <w:r w:rsidR="00CE2CE2" w:rsidRPr="009F0AFB">
        <w:rPr>
          <w:rFonts w:ascii="Palatino Linotype" w:eastAsia="Calibri" w:hAnsi="Palatino Linotype" w:cs="Arial"/>
        </w:rPr>
        <w:t xml:space="preserve"> </w:t>
      </w:r>
      <w:r w:rsidRPr="009F0AFB">
        <w:rPr>
          <w:rFonts w:ascii="Palatino Linotype" w:hAnsi="Palatino Linotype"/>
          <w:lang w:val="es-MX"/>
        </w:rPr>
        <w:t>en términos de los</w:t>
      </w:r>
      <w:r w:rsidRPr="009F0AFB">
        <w:rPr>
          <w:rFonts w:ascii="Palatino Linotype" w:hAnsi="Palatino Linotype"/>
          <w:b/>
          <w:bCs/>
          <w:lang w:val="es-MX"/>
        </w:rPr>
        <w:t xml:space="preserve"> Considerandos</w:t>
      </w:r>
      <w:r w:rsidRPr="009F0AFB">
        <w:rPr>
          <w:rFonts w:ascii="Palatino Linotype" w:hAnsi="Palatino Linotype"/>
          <w:lang w:val="es-MX"/>
        </w:rPr>
        <w:t xml:space="preserve"> </w:t>
      </w:r>
      <w:r w:rsidRPr="009F0AFB">
        <w:rPr>
          <w:rFonts w:ascii="Palatino Linotype" w:hAnsi="Palatino Linotype"/>
          <w:b/>
          <w:lang w:val="es-MX"/>
        </w:rPr>
        <w:t>CUARTO</w:t>
      </w:r>
      <w:r w:rsidRPr="009F0AFB">
        <w:rPr>
          <w:rFonts w:ascii="Palatino Linotype" w:hAnsi="Palatino Linotype"/>
          <w:lang w:val="es-MX"/>
        </w:rPr>
        <w:t xml:space="preserve"> y </w:t>
      </w:r>
      <w:r w:rsidRPr="009F0AFB">
        <w:rPr>
          <w:rFonts w:ascii="Palatino Linotype" w:hAnsi="Palatino Linotype"/>
          <w:b/>
          <w:lang w:val="es-MX"/>
        </w:rPr>
        <w:t>QUINTO</w:t>
      </w:r>
      <w:r w:rsidRPr="009F0AFB">
        <w:rPr>
          <w:rFonts w:ascii="Palatino Linotype" w:hAnsi="Palatino Linotype"/>
          <w:lang w:val="es-MX"/>
        </w:rPr>
        <w:t xml:space="preserve"> de la presente resolución.</w:t>
      </w:r>
    </w:p>
    <w:p w14:paraId="200AB0AB" w14:textId="77777777" w:rsidR="00CE394F" w:rsidRPr="009F0AFB" w:rsidRDefault="00CE394F" w:rsidP="009F0AFB">
      <w:pPr>
        <w:spacing w:line="360" w:lineRule="auto"/>
        <w:contextualSpacing/>
        <w:jc w:val="both"/>
        <w:rPr>
          <w:rFonts w:ascii="Palatino Linotype" w:eastAsia="Calibri" w:hAnsi="Palatino Linotype" w:cs="Arial"/>
          <w:b/>
          <w:bCs/>
        </w:rPr>
      </w:pPr>
    </w:p>
    <w:p w14:paraId="49F308C7" w14:textId="3EE4718A" w:rsidR="00CE2CE2" w:rsidRPr="009F0AFB" w:rsidRDefault="00CE394F" w:rsidP="009F0AFB">
      <w:pPr>
        <w:spacing w:line="360" w:lineRule="auto"/>
        <w:contextualSpacing/>
        <w:jc w:val="both"/>
        <w:rPr>
          <w:rFonts w:ascii="Palatino Linotype" w:eastAsia="Calibri" w:hAnsi="Palatino Linotype" w:cs="Arial"/>
        </w:rPr>
      </w:pPr>
      <w:r w:rsidRPr="009F0AFB">
        <w:rPr>
          <w:rFonts w:ascii="Palatino Linotype" w:eastAsia="Calibri" w:hAnsi="Palatino Linotype" w:cs="Arial"/>
          <w:b/>
          <w:bCs/>
        </w:rPr>
        <w:t xml:space="preserve">SEGUNDO. </w:t>
      </w:r>
      <w:r w:rsidR="00CE2CE2" w:rsidRPr="009F0AFB">
        <w:rPr>
          <w:rFonts w:ascii="Palatino Linotype" w:eastAsia="Calibri" w:hAnsi="Palatino Linotype" w:cs="Arial"/>
        </w:rPr>
        <w:t xml:space="preserve">Se </w:t>
      </w:r>
      <w:r w:rsidR="006D20DE">
        <w:rPr>
          <w:rFonts w:ascii="Palatino Linotype" w:eastAsia="Calibri" w:hAnsi="Palatino Linotype" w:cs="Arial"/>
          <w:b/>
        </w:rPr>
        <w:t>MODIFICA</w:t>
      </w:r>
      <w:r w:rsidRPr="009F0AFB">
        <w:rPr>
          <w:rFonts w:ascii="Palatino Linotype" w:eastAsia="Calibri" w:hAnsi="Palatino Linotype" w:cs="Arial"/>
          <w:b/>
        </w:rPr>
        <w:t xml:space="preserve"> </w:t>
      </w:r>
      <w:r w:rsidRPr="009F0AFB">
        <w:rPr>
          <w:rFonts w:ascii="Palatino Linotype" w:eastAsia="Calibri" w:hAnsi="Palatino Linotype" w:cs="Arial"/>
        </w:rPr>
        <w:t xml:space="preserve">la respuesta emitida por el </w:t>
      </w:r>
      <w:r w:rsidR="00CE2CE2" w:rsidRPr="009F0AFB">
        <w:rPr>
          <w:rFonts w:ascii="Palatino Linotype" w:eastAsia="Calibri" w:hAnsi="Palatino Linotype" w:cs="Arial"/>
          <w:b/>
          <w:lang w:val="es-ES_tradnl"/>
        </w:rPr>
        <w:t xml:space="preserve">Ayuntamiento de </w:t>
      </w:r>
      <w:proofErr w:type="spellStart"/>
      <w:r w:rsidR="00CE2CE2" w:rsidRPr="009F0AFB">
        <w:rPr>
          <w:rFonts w:ascii="Palatino Linotype" w:eastAsia="Calibri" w:hAnsi="Palatino Linotype" w:cs="Arial"/>
          <w:b/>
          <w:lang w:val="es-ES_tradnl"/>
        </w:rPr>
        <w:t>Capulhuac</w:t>
      </w:r>
      <w:proofErr w:type="spellEnd"/>
      <w:proofErr w:type="gramStart"/>
      <w:r w:rsidR="002003DA">
        <w:rPr>
          <w:rFonts w:ascii="Palatino Linotype" w:eastAsia="Calibri" w:hAnsi="Palatino Linotype" w:cs="Arial"/>
          <w:b/>
          <w:lang w:val="es-ES_tradnl"/>
        </w:rPr>
        <w:t>,</w:t>
      </w:r>
      <w:r w:rsidR="004E3996">
        <w:rPr>
          <w:rFonts w:ascii="Palatino Linotype" w:eastAsia="Calibri" w:hAnsi="Palatino Linotype" w:cs="Arial"/>
          <w:b/>
          <w:lang w:val="es-ES_tradnl"/>
        </w:rPr>
        <w:t xml:space="preserve"> </w:t>
      </w:r>
      <w:r w:rsidR="00CE2CE2" w:rsidRPr="009F0AFB">
        <w:rPr>
          <w:rFonts w:ascii="Palatino Linotype" w:eastAsia="Calibri" w:hAnsi="Palatino Linotype" w:cs="Arial"/>
          <w:b/>
          <w:lang w:val="es-MX"/>
        </w:rPr>
        <w:t xml:space="preserve"> </w:t>
      </w:r>
      <w:r w:rsidRPr="009F0AFB">
        <w:rPr>
          <w:rFonts w:ascii="Palatino Linotype" w:eastAsia="Calibri" w:hAnsi="Palatino Linotype" w:cs="Arial"/>
          <w:bCs/>
          <w:lang w:val="es-MX"/>
        </w:rPr>
        <w:t>a</w:t>
      </w:r>
      <w:proofErr w:type="gramEnd"/>
      <w:r w:rsidRPr="009F0AFB">
        <w:rPr>
          <w:rFonts w:ascii="Palatino Linotype" w:eastAsia="Calibri" w:hAnsi="Palatino Linotype" w:cs="Arial"/>
          <w:bCs/>
          <w:lang w:val="es-MX"/>
        </w:rPr>
        <w:t xml:space="preserve"> la solicitud </w:t>
      </w:r>
      <w:r w:rsidR="00CE2CE2" w:rsidRPr="009F0AFB">
        <w:rPr>
          <w:rFonts w:ascii="Palatino Linotype" w:eastAsia="MS Mincho" w:hAnsi="Palatino Linotype" w:cstheme="majorBidi"/>
          <w:b/>
          <w:bCs/>
        </w:rPr>
        <w:t>00023/CAPULHUA/IP/2023</w:t>
      </w:r>
      <w:r w:rsidR="00CE2CE2" w:rsidRPr="009F0AFB">
        <w:rPr>
          <w:rFonts w:ascii="Palatino Linotype" w:eastAsia="MS Mincho" w:hAnsi="Palatino Linotype" w:cstheme="majorBidi"/>
          <w:b/>
        </w:rPr>
        <w:t xml:space="preserve"> </w:t>
      </w:r>
      <w:r w:rsidRPr="009F0AFB">
        <w:rPr>
          <w:rFonts w:ascii="Palatino Linotype" w:eastAsia="Calibri" w:hAnsi="Palatino Linotype" w:cs="Arial"/>
          <w:lang w:val="es-MX"/>
        </w:rPr>
        <w:t xml:space="preserve">y se </w:t>
      </w:r>
      <w:r w:rsidRPr="009F0AFB">
        <w:rPr>
          <w:rFonts w:ascii="Palatino Linotype" w:eastAsia="Calibri" w:hAnsi="Palatino Linotype" w:cs="Arial"/>
          <w:b/>
          <w:lang w:val="es-MX"/>
        </w:rPr>
        <w:t>ORDENA</w:t>
      </w:r>
      <w:r w:rsidRPr="009F0AFB">
        <w:rPr>
          <w:rFonts w:ascii="Palatino Linotype" w:eastAsia="Calibri" w:hAnsi="Palatino Linotype" w:cs="Arial"/>
          <w:b/>
        </w:rPr>
        <w:t xml:space="preserve"> </w:t>
      </w:r>
      <w:r w:rsidRPr="009F0AFB">
        <w:rPr>
          <w:rFonts w:ascii="Palatino Linotype" w:eastAsia="Calibri" w:hAnsi="Palatino Linotype" w:cs="Arial"/>
        </w:rPr>
        <w:t xml:space="preserve">entregar, </w:t>
      </w:r>
      <w:bookmarkStart w:id="79" w:name="_Toc460947013"/>
      <w:r w:rsidRPr="009F0AFB">
        <w:rPr>
          <w:rFonts w:ascii="Palatino Linotype" w:eastAsia="Calibri" w:hAnsi="Palatino Linotype" w:cs="Arial"/>
        </w:rPr>
        <w:t>vía</w:t>
      </w:r>
    </w:p>
    <w:p w14:paraId="53FF391D" w14:textId="013EF6BD" w:rsidR="00F17B63" w:rsidRDefault="00CE2CE2" w:rsidP="009F0AFB">
      <w:pPr>
        <w:spacing w:line="360" w:lineRule="auto"/>
        <w:contextualSpacing/>
        <w:jc w:val="both"/>
        <w:rPr>
          <w:rFonts w:ascii="Palatino Linotype" w:eastAsia="Calibri" w:hAnsi="Palatino Linotype" w:cs="Arial"/>
          <w:lang w:val="es-MX"/>
        </w:rPr>
      </w:pPr>
      <w:r w:rsidRPr="009F0AFB">
        <w:rPr>
          <w:rFonts w:ascii="Palatino Linotype" w:eastAsia="Calibri" w:hAnsi="Palatino Linotype" w:cs="Arial"/>
          <w:lang w:val="es-ES_tradnl"/>
        </w:rPr>
        <w:t xml:space="preserve"> Sistema de Acceso a la Información Mexiquense </w:t>
      </w:r>
      <w:r w:rsidR="00F17B63">
        <w:rPr>
          <w:rFonts w:ascii="Palatino Linotype" w:eastAsia="Calibri" w:hAnsi="Palatino Linotype" w:cs="Arial"/>
          <w:b/>
          <w:lang w:val="es-ES_tradnl"/>
        </w:rPr>
        <w:t>(SAIMEX)</w:t>
      </w:r>
      <w:r w:rsidRPr="009F0AFB">
        <w:rPr>
          <w:rFonts w:ascii="Palatino Linotype" w:eastAsia="Calibri" w:hAnsi="Palatino Linotype" w:cs="Arial"/>
          <w:b/>
          <w:lang w:val="es-ES_tradnl"/>
        </w:rPr>
        <w:t>,</w:t>
      </w:r>
      <w:r w:rsidRPr="009F0AFB">
        <w:rPr>
          <w:rFonts w:ascii="Palatino Linotype" w:eastAsia="Calibri" w:hAnsi="Palatino Linotype" w:cs="Arial"/>
          <w:lang w:val="es-MX"/>
        </w:rPr>
        <w:t xml:space="preserve"> de ser procedente en versión pública, los documentos donde conste</w:t>
      </w:r>
      <w:r w:rsidR="00F17B63">
        <w:rPr>
          <w:rFonts w:ascii="Palatino Linotype" w:eastAsia="Calibri" w:hAnsi="Palatino Linotype" w:cs="Arial"/>
          <w:lang w:val="es-MX"/>
        </w:rPr>
        <w:t>:</w:t>
      </w:r>
    </w:p>
    <w:p w14:paraId="73E24586" w14:textId="77777777" w:rsidR="00F17B63" w:rsidRDefault="00F17B63" w:rsidP="006D20DE">
      <w:pPr>
        <w:spacing w:line="360" w:lineRule="auto"/>
        <w:ind w:left="567" w:right="616"/>
        <w:contextualSpacing/>
        <w:jc w:val="both"/>
        <w:rPr>
          <w:rFonts w:ascii="Palatino Linotype" w:eastAsia="Calibri" w:hAnsi="Palatino Linotype" w:cs="Arial"/>
          <w:lang w:val="es-MX"/>
        </w:rPr>
      </w:pPr>
    </w:p>
    <w:p w14:paraId="7E2B5EB1" w14:textId="29E22083" w:rsidR="00CE2CE2" w:rsidRPr="00F17B63" w:rsidRDefault="00F17B63" w:rsidP="006D20DE">
      <w:pPr>
        <w:pStyle w:val="Prrafodelista"/>
        <w:numPr>
          <w:ilvl w:val="0"/>
          <w:numId w:val="47"/>
        </w:numPr>
        <w:spacing w:line="360" w:lineRule="auto"/>
        <w:ind w:left="567" w:right="616" w:firstLine="0"/>
        <w:contextualSpacing/>
        <w:jc w:val="both"/>
        <w:rPr>
          <w:rFonts w:ascii="Palatino Linotype" w:eastAsia="Calibri" w:hAnsi="Palatino Linotype" w:cs="Arial"/>
          <w:b/>
          <w:i/>
          <w:lang w:val="es-MX"/>
        </w:rPr>
      </w:pPr>
      <w:r w:rsidRPr="00F17B63">
        <w:rPr>
          <w:rFonts w:ascii="Palatino Linotype" w:eastAsia="Calibri" w:hAnsi="Palatino Linotype" w:cs="Arial"/>
          <w:b/>
          <w:lang w:val="es-MX"/>
        </w:rPr>
        <w:t xml:space="preserve">De las denuncias </w:t>
      </w:r>
      <w:r>
        <w:rPr>
          <w:rFonts w:ascii="Palatino Linotype" w:eastAsia="Calibri" w:hAnsi="Palatino Linotype" w:cs="Arial"/>
          <w:b/>
          <w:lang w:val="es-MX"/>
        </w:rPr>
        <w:t xml:space="preserve">y/o </w:t>
      </w:r>
      <w:r w:rsidRPr="00F17B63">
        <w:rPr>
          <w:rFonts w:ascii="Palatino Linotype" w:eastAsia="Calibri" w:hAnsi="Palatino Linotype" w:cs="Arial"/>
          <w:b/>
          <w:lang w:val="es-MX"/>
        </w:rPr>
        <w:t xml:space="preserve">quejas realizadas </w:t>
      </w:r>
      <w:r w:rsidR="00CE2CE2" w:rsidRPr="00F17B63">
        <w:rPr>
          <w:rFonts w:ascii="Palatino Linotype" w:eastAsia="Calibri" w:hAnsi="Palatino Linotype" w:cs="Arial"/>
          <w:b/>
          <w:lang w:val="es-MX"/>
        </w:rPr>
        <w:t>del uno (01) de en</w:t>
      </w:r>
      <w:r w:rsidRPr="00F17B63">
        <w:rPr>
          <w:rFonts w:ascii="Palatino Linotype" w:eastAsia="Calibri" w:hAnsi="Palatino Linotype" w:cs="Arial"/>
          <w:b/>
          <w:lang w:val="es-MX"/>
        </w:rPr>
        <w:t xml:space="preserve">ero de dos mil </w:t>
      </w:r>
      <w:r>
        <w:rPr>
          <w:rFonts w:ascii="Palatino Linotype" w:eastAsia="Calibri" w:hAnsi="Palatino Linotype" w:cs="Arial"/>
          <w:b/>
          <w:lang w:val="es-MX"/>
        </w:rPr>
        <w:t xml:space="preserve">catorce al </w:t>
      </w:r>
      <w:r w:rsidRPr="00F17B63">
        <w:rPr>
          <w:rFonts w:ascii="Palatino Linotype" w:eastAsia="Calibri" w:hAnsi="Palatino Linotype" w:cs="Arial"/>
          <w:b/>
          <w:lang w:val="es-MX"/>
        </w:rPr>
        <w:t xml:space="preserve">treinta y uno </w:t>
      </w:r>
      <w:r>
        <w:rPr>
          <w:rFonts w:ascii="Palatino Linotype" w:eastAsia="Calibri" w:hAnsi="Palatino Linotype" w:cs="Arial"/>
          <w:b/>
          <w:lang w:val="es-MX"/>
        </w:rPr>
        <w:t xml:space="preserve">(31) </w:t>
      </w:r>
      <w:r w:rsidRPr="00F17B63">
        <w:rPr>
          <w:rFonts w:ascii="Palatino Linotype" w:eastAsia="Calibri" w:hAnsi="Palatino Linotype" w:cs="Arial"/>
          <w:b/>
          <w:lang w:val="es-MX"/>
        </w:rPr>
        <w:t xml:space="preserve">de diciembre de dos mil veinte. </w:t>
      </w:r>
    </w:p>
    <w:p w14:paraId="2E24931A" w14:textId="77777777" w:rsidR="00F17B63" w:rsidRPr="00F17B63" w:rsidRDefault="00F17B63" w:rsidP="006D20DE">
      <w:pPr>
        <w:pStyle w:val="Prrafodelista"/>
        <w:spacing w:line="360" w:lineRule="auto"/>
        <w:ind w:left="567" w:right="616"/>
        <w:contextualSpacing/>
        <w:jc w:val="both"/>
        <w:rPr>
          <w:rFonts w:ascii="Palatino Linotype" w:eastAsia="Calibri" w:hAnsi="Palatino Linotype" w:cs="Arial"/>
          <w:b/>
          <w:i/>
          <w:lang w:val="es-MX"/>
        </w:rPr>
      </w:pPr>
    </w:p>
    <w:p w14:paraId="20F4E9AB" w14:textId="66256769" w:rsidR="00F17B63" w:rsidRPr="00F17B63" w:rsidRDefault="00F17B63" w:rsidP="006D20DE">
      <w:pPr>
        <w:numPr>
          <w:ilvl w:val="0"/>
          <w:numId w:val="49"/>
        </w:numPr>
        <w:spacing w:line="360" w:lineRule="auto"/>
        <w:ind w:left="567" w:right="616" w:firstLine="0"/>
        <w:contextualSpacing/>
        <w:jc w:val="both"/>
        <w:rPr>
          <w:rFonts w:ascii="Palatino Linotype" w:hAnsi="Palatino Linotype" w:cs="Arial"/>
          <w:color w:val="000000"/>
          <w:lang w:val="es-MX"/>
        </w:rPr>
      </w:pPr>
      <w:r w:rsidRPr="00F17B63">
        <w:rPr>
          <w:rFonts w:ascii="Palatino Linotype" w:hAnsi="Palatino Linotype"/>
          <w:b/>
          <w:bCs/>
          <w:color w:val="000000"/>
          <w:lang w:val="es-MX"/>
        </w:rPr>
        <w:t>Acuerdo emitido por el Comité de Transparencia mediante el cual se declare la</w:t>
      </w:r>
      <w:r>
        <w:rPr>
          <w:rFonts w:ascii="Palatino Linotype" w:hAnsi="Palatino Linotype"/>
          <w:b/>
          <w:bCs/>
          <w:color w:val="000000"/>
          <w:lang w:val="es-MX"/>
        </w:rPr>
        <w:t xml:space="preserve"> inexistencia de la información. </w:t>
      </w:r>
    </w:p>
    <w:p w14:paraId="6873185E" w14:textId="77777777" w:rsidR="00F17B63" w:rsidRDefault="00F17B63" w:rsidP="006D20DE">
      <w:pPr>
        <w:spacing w:line="360" w:lineRule="auto"/>
        <w:ind w:left="567" w:right="616"/>
        <w:contextualSpacing/>
        <w:jc w:val="both"/>
        <w:rPr>
          <w:rFonts w:ascii="Palatino Linotype" w:hAnsi="Palatino Linotype" w:cs="Arial"/>
          <w:color w:val="000000"/>
          <w:lang w:val="es-MX"/>
        </w:rPr>
      </w:pPr>
    </w:p>
    <w:p w14:paraId="7A540A27" w14:textId="18906B61" w:rsidR="00F17B63" w:rsidRDefault="00F17B63" w:rsidP="006D20DE">
      <w:pPr>
        <w:pStyle w:val="Prrafodelista"/>
        <w:numPr>
          <w:ilvl w:val="0"/>
          <w:numId w:val="47"/>
        </w:numPr>
        <w:spacing w:line="360" w:lineRule="auto"/>
        <w:ind w:left="567" w:right="616" w:firstLine="0"/>
        <w:contextualSpacing/>
        <w:jc w:val="both"/>
        <w:rPr>
          <w:rFonts w:ascii="Palatino Linotype" w:hAnsi="Palatino Linotype" w:cs="Arial"/>
          <w:b/>
          <w:color w:val="000000"/>
          <w:lang w:val="es-MX"/>
        </w:rPr>
      </w:pPr>
      <w:r w:rsidRPr="00F17B63">
        <w:rPr>
          <w:rFonts w:ascii="Palatino Linotype" w:hAnsi="Palatino Linotype" w:cs="Arial"/>
          <w:b/>
          <w:color w:val="000000"/>
          <w:lang w:val="es-MX"/>
        </w:rPr>
        <w:t xml:space="preserve">De las denuncias y/o quejas realizadas del uno (01) de enero de dos mil veintiuno al seis (06) de marzo de dos mil veintitrés. </w:t>
      </w:r>
    </w:p>
    <w:p w14:paraId="777424C7" w14:textId="77777777" w:rsidR="006D20DE" w:rsidRPr="006D20DE" w:rsidRDefault="006D20DE" w:rsidP="006D20DE">
      <w:pPr>
        <w:pStyle w:val="Prrafodelista"/>
        <w:spacing w:line="360" w:lineRule="auto"/>
        <w:ind w:left="567" w:right="616"/>
        <w:contextualSpacing/>
        <w:jc w:val="both"/>
        <w:rPr>
          <w:rFonts w:ascii="Palatino Linotype" w:hAnsi="Palatino Linotype" w:cs="Arial"/>
          <w:b/>
          <w:color w:val="000000"/>
          <w:lang w:val="es-MX"/>
        </w:rPr>
      </w:pPr>
    </w:p>
    <w:p w14:paraId="2EDBCC39" w14:textId="77777777" w:rsidR="00F17B63" w:rsidRDefault="00CE394F" w:rsidP="006D20DE">
      <w:pPr>
        <w:pStyle w:val="Prrafodelista"/>
        <w:numPr>
          <w:ilvl w:val="3"/>
          <w:numId w:val="46"/>
        </w:numPr>
        <w:spacing w:before="240" w:after="240" w:line="360" w:lineRule="auto"/>
        <w:ind w:left="567" w:right="616" w:firstLine="0"/>
        <w:contextualSpacing/>
        <w:jc w:val="both"/>
        <w:rPr>
          <w:rFonts w:ascii="Palatino Linotype" w:eastAsiaTheme="minorEastAsia" w:hAnsi="Palatino Linotype" w:cstheme="minorBidi"/>
          <w:b/>
          <w:color w:val="000000" w:themeColor="text1"/>
          <w:lang w:val="es-MX"/>
        </w:rPr>
      </w:pPr>
      <w:r w:rsidRPr="00F17B63">
        <w:rPr>
          <w:rFonts w:ascii="Palatino Linotype" w:eastAsiaTheme="minorEastAsia" w:hAnsi="Palatino Linotype" w:cstheme="minorBidi"/>
          <w:b/>
          <w:color w:val="000000" w:themeColor="text1"/>
          <w:lang w:val="es-MX"/>
        </w:rPr>
        <w:t xml:space="preserve">El Acuerdo del Comité de Transparencia que clasifique, como información reservada, las denuncias relacionadas con responsabilidades administrativas no graves, </w:t>
      </w:r>
      <w:r w:rsidR="00420D4A" w:rsidRPr="006D20DE">
        <w:rPr>
          <w:rFonts w:ascii="Palatino Linotype" w:eastAsiaTheme="minorEastAsia" w:hAnsi="Palatino Linotype" w:cstheme="minorBidi"/>
          <w:b/>
          <w:color w:val="000000" w:themeColor="text1"/>
          <w:lang w:val="es-MX"/>
        </w:rPr>
        <w:t>sin importar si el resultado de la misma haya sido absolutorio o condenatorio</w:t>
      </w:r>
      <w:r w:rsidR="00420D4A" w:rsidRPr="00F17B63">
        <w:rPr>
          <w:rFonts w:ascii="Palatino Linotype" w:eastAsiaTheme="minorEastAsia" w:hAnsi="Palatino Linotype" w:cstheme="minorBidi"/>
          <w:b/>
          <w:color w:val="000000" w:themeColor="text1"/>
          <w:lang w:val="es-MX"/>
        </w:rPr>
        <w:t xml:space="preserve">, </w:t>
      </w:r>
      <w:r w:rsidRPr="00F17B63">
        <w:rPr>
          <w:rFonts w:ascii="Palatino Linotype" w:eastAsiaTheme="minorEastAsia" w:hAnsi="Palatino Linotype" w:cstheme="minorBidi"/>
          <w:b/>
          <w:color w:val="000000" w:themeColor="text1"/>
          <w:lang w:val="es-MX"/>
        </w:rPr>
        <w:t xml:space="preserve">que aún no obtengan una sentencia firme. </w:t>
      </w:r>
    </w:p>
    <w:p w14:paraId="6381853D" w14:textId="77777777" w:rsidR="00F17B63" w:rsidRDefault="00CE394F" w:rsidP="006D20DE">
      <w:pPr>
        <w:pStyle w:val="Prrafodelista"/>
        <w:numPr>
          <w:ilvl w:val="3"/>
          <w:numId w:val="46"/>
        </w:numPr>
        <w:spacing w:before="240" w:after="240" w:line="360" w:lineRule="auto"/>
        <w:ind w:left="567" w:right="616" w:firstLine="0"/>
        <w:contextualSpacing/>
        <w:jc w:val="both"/>
        <w:rPr>
          <w:rFonts w:ascii="Palatino Linotype" w:eastAsiaTheme="minorEastAsia" w:hAnsi="Palatino Linotype" w:cstheme="minorBidi"/>
          <w:b/>
          <w:color w:val="000000" w:themeColor="text1"/>
          <w:lang w:val="es-MX"/>
        </w:rPr>
      </w:pPr>
      <w:r w:rsidRPr="00F17B63">
        <w:rPr>
          <w:rFonts w:ascii="Palatino Linotype" w:eastAsiaTheme="minorEastAsia" w:hAnsi="Palatino Linotype" w:cstheme="minorBidi"/>
          <w:b/>
          <w:color w:val="000000" w:themeColor="text1"/>
          <w:lang w:val="es-MX"/>
        </w:rPr>
        <w:lastRenderedPageBreak/>
        <w:t>Las denuncias relacionadas con responsabilidades administrativas graves, que hayan recibido una sentencia firme,</w:t>
      </w:r>
      <w:r w:rsidR="00420D4A" w:rsidRPr="00F17B63">
        <w:rPr>
          <w:rFonts w:ascii="Palatino Linotype" w:eastAsiaTheme="minorEastAsia" w:hAnsi="Palatino Linotype" w:cstheme="minorBidi"/>
          <w:b/>
          <w:color w:val="000000" w:themeColor="text1"/>
          <w:lang w:val="es-MX"/>
        </w:rPr>
        <w:t xml:space="preserve"> </w:t>
      </w:r>
      <w:r w:rsidRPr="00F17B63">
        <w:rPr>
          <w:rFonts w:ascii="Palatino Linotype" w:eastAsiaTheme="minorEastAsia" w:hAnsi="Palatino Linotype" w:cstheme="minorBidi"/>
          <w:b/>
          <w:color w:val="000000" w:themeColor="text1"/>
          <w:lang w:val="es-MX"/>
        </w:rPr>
        <w:t>de ser el caso en versión pública, donde se clasifique únicamente el nombre de terceros.</w:t>
      </w:r>
    </w:p>
    <w:p w14:paraId="30EB4150" w14:textId="77777777" w:rsidR="00F17B63" w:rsidRDefault="00F17B63" w:rsidP="006D20DE">
      <w:pPr>
        <w:pStyle w:val="Prrafodelista"/>
        <w:spacing w:before="240" w:after="240" w:line="360" w:lineRule="auto"/>
        <w:ind w:left="567" w:right="616"/>
        <w:contextualSpacing/>
        <w:jc w:val="both"/>
        <w:rPr>
          <w:rFonts w:ascii="Palatino Linotype" w:eastAsiaTheme="minorEastAsia" w:hAnsi="Palatino Linotype" w:cstheme="minorBidi"/>
          <w:b/>
          <w:color w:val="000000" w:themeColor="text1"/>
          <w:lang w:val="es-MX"/>
        </w:rPr>
      </w:pPr>
    </w:p>
    <w:p w14:paraId="40D4CA2B" w14:textId="77777777" w:rsidR="00F17B63" w:rsidRDefault="00CE394F" w:rsidP="006D20DE">
      <w:pPr>
        <w:pStyle w:val="Prrafodelista"/>
        <w:numPr>
          <w:ilvl w:val="3"/>
          <w:numId w:val="46"/>
        </w:numPr>
        <w:spacing w:before="240" w:after="240" w:line="360" w:lineRule="auto"/>
        <w:ind w:left="567" w:right="616" w:firstLine="0"/>
        <w:contextualSpacing/>
        <w:jc w:val="both"/>
        <w:rPr>
          <w:rFonts w:ascii="Palatino Linotype" w:eastAsiaTheme="minorEastAsia" w:hAnsi="Palatino Linotype" w:cstheme="minorBidi"/>
          <w:b/>
          <w:color w:val="000000" w:themeColor="text1"/>
          <w:lang w:val="es-MX"/>
        </w:rPr>
      </w:pPr>
      <w:r w:rsidRPr="00F17B63">
        <w:rPr>
          <w:rFonts w:ascii="Palatino Linotype" w:eastAsiaTheme="minorEastAsia" w:hAnsi="Palatino Linotype" w:cstheme="minorBidi"/>
          <w:b/>
          <w:color w:val="000000" w:themeColor="text1"/>
          <w:lang w:val="es-MX"/>
        </w:rPr>
        <w:t>La versión pública de las denuncias relacionadas con responsabilidades administrativas no graves, que hayan recibido una sentencia firme,</w:t>
      </w:r>
      <w:r w:rsidR="00420D4A" w:rsidRPr="00F17B63">
        <w:rPr>
          <w:rFonts w:ascii="Palatino Linotype" w:eastAsiaTheme="minorEastAsia" w:hAnsi="Palatino Linotype" w:cstheme="minorBidi"/>
          <w:b/>
          <w:color w:val="000000" w:themeColor="text1"/>
          <w:lang w:val="es-MX"/>
        </w:rPr>
        <w:t xml:space="preserve"> </w:t>
      </w:r>
      <w:r w:rsidRPr="00F17B63">
        <w:rPr>
          <w:rFonts w:ascii="Palatino Linotype" w:eastAsiaTheme="minorEastAsia" w:hAnsi="Palatino Linotype" w:cstheme="minorBidi"/>
          <w:b/>
          <w:color w:val="000000" w:themeColor="text1"/>
          <w:lang w:val="es-MX"/>
        </w:rPr>
        <w:t>donde se clasifique el nombre del o los servidores públicos responsables y terceros.</w:t>
      </w:r>
    </w:p>
    <w:p w14:paraId="0440BC00" w14:textId="77777777" w:rsidR="00F17B63" w:rsidRPr="00F17B63" w:rsidRDefault="00F17B63" w:rsidP="006D20DE">
      <w:pPr>
        <w:pStyle w:val="Prrafodelista"/>
        <w:ind w:left="567"/>
        <w:rPr>
          <w:rFonts w:ascii="Palatino Linotype" w:eastAsiaTheme="minorEastAsia" w:hAnsi="Palatino Linotype" w:cstheme="minorBidi"/>
          <w:b/>
          <w:color w:val="000000" w:themeColor="text1"/>
          <w:lang w:val="es-MX"/>
        </w:rPr>
      </w:pPr>
    </w:p>
    <w:p w14:paraId="75F83ACC" w14:textId="1A31172D" w:rsidR="00CE394F" w:rsidRPr="006D20DE" w:rsidRDefault="00CE394F" w:rsidP="006D20DE">
      <w:pPr>
        <w:pStyle w:val="Prrafodelista"/>
        <w:numPr>
          <w:ilvl w:val="3"/>
          <w:numId w:val="46"/>
        </w:numPr>
        <w:spacing w:before="240" w:after="240" w:line="360" w:lineRule="auto"/>
        <w:ind w:left="567" w:right="616" w:firstLine="0"/>
        <w:contextualSpacing/>
        <w:jc w:val="both"/>
        <w:rPr>
          <w:rFonts w:ascii="Palatino Linotype" w:eastAsiaTheme="minorEastAsia" w:hAnsi="Palatino Linotype" w:cstheme="minorBidi"/>
          <w:b/>
          <w:color w:val="000000" w:themeColor="text1"/>
          <w:lang w:val="es-MX"/>
        </w:rPr>
      </w:pPr>
      <w:r w:rsidRPr="00F17B63">
        <w:rPr>
          <w:rFonts w:ascii="Palatino Linotype" w:eastAsiaTheme="minorEastAsia" w:hAnsi="Palatino Linotype" w:cstheme="minorBidi"/>
          <w:b/>
          <w:color w:val="000000" w:themeColor="text1"/>
          <w:lang w:val="es-MX"/>
        </w:rPr>
        <w:t>Las denuncias relacionadas con responsabilidades administrativas graves, que aún se encuentren en trámite, y que actualicen alguna causal de excepción de reserva prevista en el artículo 142 de la Ley de Transparencia y Acceso a la Información Pública del Estado de México y Municipios, de ser el caso en versión pública, donde se clasifique únicamente el nombre de terceros.</w:t>
      </w:r>
    </w:p>
    <w:p w14:paraId="4EF48837" w14:textId="0AC89B8D" w:rsidR="00CE394F" w:rsidRPr="009F0AFB" w:rsidRDefault="00CE394F" w:rsidP="009F0AFB">
      <w:pPr>
        <w:spacing w:line="360" w:lineRule="auto"/>
        <w:jc w:val="both"/>
        <w:rPr>
          <w:rFonts w:ascii="Palatino Linotype" w:eastAsia="Calibri" w:hAnsi="Palatino Linotype" w:cs="Arial"/>
          <w:lang w:val="es-ES_tradnl"/>
        </w:rPr>
      </w:pPr>
      <w:r w:rsidRPr="009F0AFB">
        <w:rPr>
          <w:rFonts w:ascii="Palatino Linotype" w:eastAsia="Calibri" w:hAnsi="Palatino Linotype" w:cs="Arial"/>
          <w:lang w:val="es-ES_tradnl"/>
        </w:rPr>
        <w:t xml:space="preserve">Por cuanto hace a la información que se ordena entregar en los incisos </w:t>
      </w:r>
      <w:r w:rsidR="00F17B63">
        <w:rPr>
          <w:rFonts w:ascii="Palatino Linotype" w:eastAsia="Calibri" w:hAnsi="Palatino Linotype" w:cs="Arial"/>
          <w:b/>
          <w:lang w:val="es-ES_tradnl"/>
        </w:rPr>
        <w:t>b)</w:t>
      </w:r>
      <w:r w:rsidRPr="009F0AFB">
        <w:rPr>
          <w:rFonts w:ascii="Palatino Linotype" w:eastAsia="Calibri" w:hAnsi="Palatino Linotype" w:cs="Arial"/>
          <w:lang w:val="es-ES_tradnl"/>
        </w:rPr>
        <w:t xml:space="preserve">, </w:t>
      </w:r>
      <w:r w:rsidR="00F17B63">
        <w:rPr>
          <w:rFonts w:ascii="Palatino Linotype" w:eastAsia="Calibri" w:hAnsi="Palatino Linotype" w:cs="Arial"/>
          <w:b/>
          <w:lang w:val="es-ES_tradnl"/>
        </w:rPr>
        <w:t>c</w:t>
      </w:r>
      <w:r w:rsidR="00F17B63" w:rsidRPr="00FF7A41">
        <w:rPr>
          <w:rFonts w:ascii="Palatino Linotype" w:eastAsia="Calibri" w:hAnsi="Palatino Linotype" w:cs="Arial"/>
          <w:b/>
          <w:lang w:val="es-ES_tradnl"/>
        </w:rPr>
        <w:t>)</w:t>
      </w:r>
      <w:r w:rsidRPr="00FF7A41">
        <w:rPr>
          <w:rFonts w:ascii="Palatino Linotype" w:eastAsia="Calibri" w:hAnsi="Palatino Linotype" w:cs="Arial"/>
          <w:lang w:val="es-ES_tradnl"/>
        </w:rPr>
        <w:t xml:space="preserve"> y </w:t>
      </w:r>
      <w:r w:rsidR="00CB4D6E" w:rsidRPr="00FF7A41">
        <w:rPr>
          <w:rFonts w:ascii="Palatino Linotype" w:eastAsia="Calibri" w:hAnsi="Palatino Linotype" w:cs="Arial"/>
          <w:b/>
          <w:lang w:val="es-ES_tradnl"/>
        </w:rPr>
        <w:t>d</w:t>
      </w:r>
      <w:r w:rsidR="00F17B63" w:rsidRPr="00FF7A41">
        <w:rPr>
          <w:rFonts w:ascii="Palatino Linotype" w:eastAsia="Calibri" w:hAnsi="Palatino Linotype" w:cs="Arial"/>
          <w:b/>
          <w:lang w:val="es-ES_tradnl"/>
        </w:rPr>
        <w:t>)</w:t>
      </w:r>
      <w:r w:rsidR="006D20DE" w:rsidRPr="00FF7A41">
        <w:rPr>
          <w:rFonts w:ascii="Palatino Linotype" w:eastAsia="Calibri" w:hAnsi="Palatino Linotype" w:cs="Arial"/>
          <w:b/>
          <w:lang w:val="es-ES_tradnl"/>
        </w:rPr>
        <w:t xml:space="preserve"> del punto II</w:t>
      </w:r>
      <w:r w:rsidRPr="00FF7A41">
        <w:rPr>
          <w:rFonts w:ascii="Palatino Linotype" w:eastAsia="Calibri" w:hAnsi="Palatino Linotype" w:cs="Arial"/>
          <w:lang w:val="es-ES_tradnl"/>
        </w:rPr>
        <w:t>, en versión pública, se deberá emitir el Acuerdo del Comité de</w:t>
      </w:r>
      <w:bookmarkStart w:id="80" w:name="_GoBack"/>
      <w:bookmarkEnd w:id="80"/>
      <w:r w:rsidRPr="009F0AFB">
        <w:rPr>
          <w:rFonts w:ascii="Palatino Linotype" w:eastAsia="Calibri" w:hAnsi="Palatino Linotype" w:cs="Arial"/>
          <w:lang w:val="es-ES_tradnl"/>
        </w:rPr>
        <w:t xml:space="preserv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161A733C" w14:textId="77777777" w:rsidR="00CE394F" w:rsidRPr="009F0AFB" w:rsidRDefault="00CE394F" w:rsidP="009F0AFB">
      <w:pPr>
        <w:spacing w:line="360" w:lineRule="auto"/>
        <w:jc w:val="both"/>
        <w:rPr>
          <w:rFonts w:ascii="Palatino Linotype" w:eastAsia="Calibri" w:hAnsi="Palatino Linotype" w:cs="Arial"/>
          <w:lang w:val="es-ES_tradnl"/>
        </w:rPr>
      </w:pPr>
    </w:p>
    <w:p w14:paraId="008F28A4" w14:textId="77777777" w:rsidR="00CE394F" w:rsidRPr="009F0AFB" w:rsidRDefault="00CE394F" w:rsidP="009F0AFB">
      <w:pPr>
        <w:spacing w:line="360" w:lineRule="auto"/>
        <w:jc w:val="both"/>
        <w:rPr>
          <w:rFonts w:ascii="Palatino Linotype" w:eastAsia="MS Mincho" w:hAnsi="Palatino Linotype"/>
          <w:color w:val="000000"/>
          <w:lang w:val="es-MX"/>
        </w:rPr>
      </w:pPr>
      <w:r w:rsidRPr="009F0AFB">
        <w:rPr>
          <w:rFonts w:ascii="Palatino Linotype" w:eastAsia="MS Mincho" w:hAnsi="Palatino Linotype"/>
          <w:b/>
          <w:color w:val="000000"/>
          <w:lang w:val="es-MX"/>
        </w:rPr>
        <w:lastRenderedPageBreak/>
        <w:t>TERCERO.</w:t>
      </w:r>
      <w:r w:rsidRPr="009F0AFB">
        <w:rPr>
          <w:rFonts w:ascii="Palatino Linotype" w:eastAsia="MS Mincho" w:hAnsi="Palatino Linotype"/>
          <w:color w:val="000000"/>
          <w:lang w:val="es-MX"/>
        </w:rPr>
        <w:t xml:space="preserve"> Notifíquese al Titular de la Unidad de Transparencia </w:t>
      </w:r>
      <w:r w:rsidRPr="009F0AFB">
        <w:rPr>
          <w:rFonts w:ascii="Palatino Linotype" w:eastAsiaTheme="minorEastAsia" w:hAnsi="Palatino Linotype" w:cs="Arial"/>
          <w:color w:val="222222"/>
          <w:lang w:val="es-ES_tradnl" w:eastAsia="es-MX"/>
        </w:rPr>
        <w:t xml:space="preserve">del </w:t>
      </w:r>
      <w:r w:rsidRPr="009F0AFB">
        <w:rPr>
          <w:rFonts w:ascii="Palatino Linotype" w:eastAsiaTheme="minorEastAsia" w:hAnsi="Palatino Linotype" w:cs="Arial"/>
          <w:b/>
          <w:bCs/>
          <w:color w:val="222222"/>
          <w:lang w:val="es-ES_tradnl" w:eastAsia="es-MX"/>
        </w:rPr>
        <w:t xml:space="preserve">SUJETO OBLIGADO </w:t>
      </w:r>
      <w:r w:rsidRPr="009F0AFB">
        <w:rPr>
          <w:rFonts w:ascii="Palatino Linotype" w:eastAsiaTheme="minorEastAsia" w:hAnsi="Palatino Linotype" w:cs="Arial"/>
          <w:bCs/>
          <w:color w:val="222222"/>
          <w:lang w:val="es-ES_tradnl" w:eastAsia="es-MX"/>
        </w:rPr>
        <w:t>la presente resolución, vía Sistema de Acceso a la Información Mexiquense (SAIMEX)</w:t>
      </w:r>
      <w:r w:rsidRPr="009F0AFB">
        <w:rPr>
          <w:rFonts w:ascii="Palatino Linotype" w:eastAsiaTheme="minorEastAsia"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dé cumplimiento a lo ordenado dentro del </w:t>
      </w:r>
      <w:r w:rsidRPr="002003DA">
        <w:rPr>
          <w:rFonts w:ascii="Palatino Linotype" w:eastAsiaTheme="minorEastAsia" w:hAnsi="Palatino Linotype" w:cs="Arial"/>
          <w:b/>
          <w:color w:val="222222"/>
          <w:lang w:val="es-ES_tradnl" w:eastAsia="es-MX"/>
        </w:rPr>
        <w:t>plazo de diez días hábiles,</w:t>
      </w:r>
      <w:r w:rsidRPr="009F0AFB">
        <w:rPr>
          <w:rFonts w:ascii="Palatino Linotype" w:eastAsiaTheme="minorEastAsia" w:hAnsi="Palatino Linotype" w:cs="Arial"/>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16D128" w14:textId="77777777" w:rsidR="00CE394F" w:rsidRPr="009F0AFB" w:rsidRDefault="00CE394F" w:rsidP="009F0AFB">
      <w:pPr>
        <w:spacing w:line="360" w:lineRule="auto"/>
        <w:jc w:val="both"/>
        <w:rPr>
          <w:rFonts w:ascii="Palatino Linotype" w:eastAsia="MS Mincho" w:hAnsi="Palatino Linotype"/>
          <w:color w:val="000000"/>
          <w:lang w:val="es-MX"/>
        </w:rPr>
      </w:pPr>
    </w:p>
    <w:p w14:paraId="79629A22" w14:textId="77777777" w:rsidR="00CE394F" w:rsidRPr="009F0AFB" w:rsidRDefault="00CE394F" w:rsidP="009F0AFB">
      <w:pPr>
        <w:spacing w:line="360" w:lineRule="auto"/>
        <w:jc w:val="both"/>
        <w:rPr>
          <w:rFonts w:ascii="Palatino Linotype" w:eastAsia="MS Mincho" w:hAnsi="Palatino Linotype"/>
          <w:color w:val="000000"/>
          <w:lang w:val="es-MX"/>
        </w:rPr>
      </w:pPr>
      <w:r w:rsidRPr="009F0AFB">
        <w:rPr>
          <w:rFonts w:ascii="Palatino Linotype" w:eastAsia="MS Mincho" w:hAnsi="Palatino Linotype"/>
          <w:b/>
          <w:bCs/>
          <w:color w:val="000000"/>
          <w:lang w:val="es-MX"/>
        </w:rPr>
        <w:t>CUARTO.</w:t>
      </w:r>
      <w:r w:rsidRPr="009F0AFB">
        <w:rPr>
          <w:rFonts w:ascii="Palatino Linotype" w:eastAsia="MS Mincho" w:hAnsi="Palatino Linotype"/>
          <w:color w:val="000000"/>
          <w:lang w:val="es-MX"/>
        </w:rPr>
        <w:t xml:space="preserve"> De </w:t>
      </w:r>
      <w:r w:rsidRPr="009F0AFB">
        <w:rPr>
          <w:rFonts w:ascii="Palatino Linotype" w:eastAsia="MS Mincho" w:hAnsi="Palatino Linotype"/>
          <w:bCs/>
          <w:color w:val="000000"/>
          <w:lang w:val="es-MX"/>
        </w:rPr>
        <w:t xml:space="preserve">conformidad con el artículo 198 de la Ley de Transparencia y Acceso a la Información Pública del Estado de México y Municipios, de considerarlo procedente, el </w:t>
      </w:r>
      <w:r w:rsidRPr="009F0AFB">
        <w:rPr>
          <w:rFonts w:ascii="Palatino Linotype" w:eastAsia="MS Mincho" w:hAnsi="Palatino Linotype"/>
          <w:b/>
          <w:color w:val="000000"/>
          <w:lang w:val="es-MX"/>
        </w:rPr>
        <w:t>SUJETO OBLIGADO,</w:t>
      </w:r>
      <w:r w:rsidRPr="009F0AFB">
        <w:rPr>
          <w:rFonts w:ascii="Palatino Linotype" w:eastAsia="MS Mincho" w:hAnsi="Palatino Linotype"/>
          <w:bCs/>
          <w:color w:val="000000"/>
          <w:lang w:val="es-MX"/>
        </w:rPr>
        <w:t xml:space="preserve"> de manera fundada y motivada, podrá solicitar una ampliación de plazo para el cumplimiento de la presente resolución.</w:t>
      </w:r>
    </w:p>
    <w:p w14:paraId="56C0154E" w14:textId="77777777" w:rsidR="00CE394F" w:rsidRPr="009F0AFB" w:rsidRDefault="00CE394F" w:rsidP="009F0AFB">
      <w:pPr>
        <w:spacing w:line="360" w:lineRule="auto"/>
        <w:jc w:val="both"/>
        <w:rPr>
          <w:rFonts w:ascii="Palatino Linotype" w:eastAsia="MS Mincho" w:hAnsi="Palatino Linotype"/>
          <w:color w:val="000000"/>
          <w:lang w:val="es-MX"/>
        </w:rPr>
      </w:pPr>
    </w:p>
    <w:p w14:paraId="21FE38D0" w14:textId="77777777" w:rsidR="00CE394F" w:rsidRPr="009F0AFB" w:rsidRDefault="00CE394F" w:rsidP="009F0AFB">
      <w:pPr>
        <w:spacing w:line="360" w:lineRule="auto"/>
        <w:jc w:val="both"/>
        <w:rPr>
          <w:rFonts w:ascii="Palatino Linotype" w:eastAsia="MS Mincho" w:hAnsi="Palatino Linotype"/>
          <w:color w:val="000000"/>
          <w:lang w:val="es-MX"/>
        </w:rPr>
      </w:pPr>
      <w:r w:rsidRPr="009F0AFB">
        <w:rPr>
          <w:rFonts w:ascii="Palatino Linotype" w:eastAsia="MS Mincho" w:hAnsi="Palatino Linotype"/>
          <w:b/>
          <w:color w:val="000000"/>
          <w:lang w:val="es-MX"/>
        </w:rPr>
        <w:t xml:space="preserve">QUINTO. </w:t>
      </w:r>
      <w:r w:rsidRPr="009F0AFB">
        <w:rPr>
          <w:rFonts w:ascii="Palatino Linotype" w:eastAsia="MS Mincho" w:hAnsi="Palatino Linotype"/>
          <w:color w:val="000000"/>
          <w:lang w:val="es-MX"/>
        </w:rPr>
        <w:t xml:space="preserve">Notifíquese a la </w:t>
      </w:r>
      <w:r w:rsidRPr="009F0AFB">
        <w:rPr>
          <w:rFonts w:ascii="Palatino Linotype" w:eastAsia="MS Mincho" w:hAnsi="Palatino Linotype"/>
          <w:b/>
          <w:bCs/>
          <w:color w:val="000000"/>
          <w:lang w:val="es-MX"/>
        </w:rPr>
        <w:t>RECURRENTE</w:t>
      </w:r>
      <w:r w:rsidRPr="009F0AFB">
        <w:rPr>
          <w:rFonts w:ascii="Palatino Linotype" w:eastAsia="MS Mincho" w:hAnsi="Palatino Linotype"/>
          <w:color w:val="000000"/>
          <w:lang w:val="es-MX"/>
        </w:rPr>
        <w:t xml:space="preserve"> la presente resolución vía Sistema de Acceso a la Información Mexiquense (SAIMEX).</w:t>
      </w:r>
    </w:p>
    <w:p w14:paraId="30D6577C" w14:textId="77777777" w:rsidR="00CE394F" w:rsidRPr="009F0AFB" w:rsidRDefault="00CE394F" w:rsidP="009F0AFB">
      <w:pPr>
        <w:spacing w:line="360" w:lineRule="auto"/>
        <w:jc w:val="both"/>
        <w:rPr>
          <w:rFonts w:ascii="Palatino Linotype" w:eastAsiaTheme="minorEastAsia" w:hAnsi="Palatino Linotype" w:cstheme="minorBidi"/>
          <w:b/>
          <w:lang w:val="es-MX"/>
        </w:rPr>
      </w:pPr>
    </w:p>
    <w:p w14:paraId="3B5A90DE" w14:textId="4A475272" w:rsidR="00E401C6" w:rsidRPr="009F0AFB" w:rsidRDefault="00CE394F" w:rsidP="009F0AFB">
      <w:pPr>
        <w:spacing w:line="360" w:lineRule="auto"/>
        <w:jc w:val="both"/>
        <w:rPr>
          <w:rFonts w:ascii="Palatino Linotype" w:eastAsia="MS Mincho" w:hAnsi="Palatino Linotype"/>
          <w:color w:val="000000"/>
        </w:rPr>
      </w:pPr>
      <w:r w:rsidRPr="009F0AFB">
        <w:rPr>
          <w:rFonts w:ascii="Palatino Linotype" w:eastAsia="MS Mincho" w:hAnsi="Palatino Linotype"/>
          <w:b/>
          <w:lang w:val="es-MX"/>
        </w:rPr>
        <w:t>SEXTO</w:t>
      </w:r>
      <w:r w:rsidRPr="009F0AFB">
        <w:rPr>
          <w:rFonts w:ascii="Palatino Linotype" w:eastAsia="MS Mincho" w:hAnsi="Palatino Linotype"/>
          <w:b/>
          <w:color w:val="000000"/>
          <w:lang w:val="es-MX"/>
        </w:rPr>
        <w:t xml:space="preserve">. </w:t>
      </w:r>
      <w:r w:rsidRPr="009F0AFB">
        <w:rPr>
          <w:rFonts w:ascii="Palatino Linotype" w:eastAsia="MS Mincho" w:hAnsi="Palatino Linotype"/>
          <w:color w:val="000000"/>
          <w:lang w:val="es-MX"/>
        </w:rPr>
        <w:t xml:space="preserve">Se </w:t>
      </w:r>
      <w:bookmarkEnd w:id="79"/>
      <w:r w:rsidRPr="009F0AFB">
        <w:rPr>
          <w:rFonts w:ascii="Palatino Linotype" w:eastAsia="MS Mincho" w:hAnsi="Palatino Linotype"/>
          <w:color w:val="000000" w:themeColor="text1"/>
          <w:lang w:val="es-MX"/>
        </w:rPr>
        <w:t>hace del conocimiento de la</w:t>
      </w:r>
      <w:r w:rsidRPr="009F0AFB">
        <w:rPr>
          <w:rFonts w:ascii="Palatino Linotype" w:eastAsia="MS Mincho" w:hAnsi="Palatino Linotype"/>
          <w:b/>
          <w:color w:val="000000" w:themeColor="text1"/>
          <w:lang w:val="es-MX"/>
        </w:rPr>
        <w:t xml:space="preserve"> RECURRENTE </w:t>
      </w:r>
      <w:r w:rsidRPr="009F0AFB">
        <w:rPr>
          <w:rFonts w:ascii="Palatino Linotype" w:eastAsia="MS Mincho" w:hAnsi="Palatino Linotype"/>
          <w:color w:val="000000" w:themeColor="text1"/>
          <w:lang w:val="es-MX"/>
        </w:rPr>
        <w:t xml:space="preserve">que, </w:t>
      </w:r>
      <w:r w:rsidRPr="009F0AFB">
        <w:rPr>
          <w:rFonts w:ascii="Palatino Linotype" w:eastAsia="MS Mincho" w:hAnsi="Palatino Linotype"/>
          <w:color w:val="000000"/>
        </w:rPr>
        <w:t xml:space="preserve">de conformidad con lo establecido en el artículo 196 de la Ley de Transparencia y Acceso a la Información Pública del Estado de México y Municipios, </w:t>
      </w:r>
      <w:r w:rsidR="00E401C6" w:rsidRPr="009F0AFB">
        <w:rPr>
          <w:rFonts w:ascii="Palatino Linotype" w:hAnsi="Palatino Linotype"/>
        </w:rPr>
        <w:t xml:space="preserve">y en lo dispuesto en los artículos 159 y 160 de la Ley General de Transparencia y Acceso a la Información Pública, en caso de que considere que la resolución le cause algún perjuicio podrá impugnarla vía </w:t>
      </w:r>
      <w:r w:rsidR="00E401C6" w:rsidRPr="009F0AFB">
        <w:rPr>
          <w:rFonts w:ascii="Palatino Linotype" w:hAnsi="Palatino Linotype"/>
        </w:rPr>
        <w:lastRenderedPageBreak/>
        <w:t>recurso de inconformidad ante el Instituto Nacional de Transparencia, Acceso a la Información y Protección de Datos Personales, o bien, vía juicio de amparo en los términos de las Leyes aplicables.</w:t>
      </w:r>
    </w:p>
    <w:p w14:paraId="1C374063" w14:textId="77777777" w:rsidR="00CE394F" w:rsidRPr="009F0AFB" w:rsidRDefault="00CE394F" w:rsidP="009F0AFB">
      <w:pPr>
        <w:spacing w:line="360" w:lineRule="auto"/>
        <w:jc w:val="both"/>
        <w:rPr>
          <w:rFonts w:ascii="Palatino Linotype" w:eastAsia="MS Mincho" w:hAnsi="Palatino Linotype"/>
          <w:color w:val="000000"/>
          <w:lang w:val="es-MX"/>
        </w:rPr>
      </w:pPr>
    </w:p>
    <w:p w14:paraId="4662468B" w14:textId="2BADBDCB" w:rsidR="002003DA" w:rsidRPr="00270A17" w:rsidRDefault="002003DA" w:rsidP="002003DA">
      <w:pPr>
        <w:spacing w:before="240" w:after="240" w:line="360" w:lineRule="auto"/>
        <w:ind w:firstLine="1"/>
        <w:jc w:val="both"/>
        <w:rPr>
          <w:rFonts w:ascii="Palatino Linotype" w:hAnsi="Palatino Linotype"/>
          <w:smallCaps/>
        </w:rPr>
      </w:pPr>
      <w:bookmarkStart w:id="81" w:name="_Hlk129792997"/>
      <w:r w:rsidRPr="00270A17">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56E53">
        <w:rPr>
          <w:rStyle w:val="Referenciasutil"/>
          <w:rFonts w:ascii="Palatino Linotype" w:hAnsi="Palatino Linotype"/>
          <w:color w:val="auto"/>
        </w:rPr>
        <w:t xml:space="preserve"> EMITIENDO VOTO PARTICULAR</w:t>
      </w:r>
      <w:r w:rsidRPr="00270A17">
        <w:rPr>
          <w:rStyle w:val="Referenciasutil"/>
          <w:rFonts w:ascii="Palatino Linotype" w:hAnsi="Palatino Linotype"/>
          <w:color w:val="auto"/>
        </w:rPr>
        <w:t xml:space="preserve">; SHARON CRISTINA MORALES MARTÍNEZ; LUIS GUSTAVO PARRA NORIEGA </w:t>
      </w:r>
      <w:r w:rsidR="00956E53">
        <w:rPr>
          <w:rStyle w:val="Referenciasutil"/>
          <w:rFonts w:ascii="Palatino Linotype" w:hAnsi="Palatino Linotype"/>
          <w:color w:val="auto"/>
        </w:rPr>
        <w:t xml:space="preserve">EMITIENDO VOTO PARTICULAR </w:t>
      </w:r>
      <w:r w:rsidRPr="00270A17">
        <w:rPr>
          <w:rStyle w:val="Referenciasutil"/>
          <w:rFonts w:ascii="Palatino Linotype" w:hAnsi="Palatino Linotype"/>
          <w:color w:val="auto"/>
        </w:rPr>
        <w:t xml:space="preserve">Y GUADALUPE RAMÍREZ PEÑA, EN LA DÉCIMA OCTAVA  SESIÓN ORDINARIA CELEBRADA EL DIECISIETE (17) DE MAYO DE DOS MIL VEINTITRÉS, ANTE EL SECRETARIO TÉCNICO DEL PLENO ALEXIS TAPIA RAMÍREZ. </w:t>
      </w:r>
      <w:bookmarkEnd w:id="81"/>
    </w:p>
    <w:p w14:paraId="2B731CB8" w14:textId="77777777" w:rsidR="008B35B9" w:rsidRPr="009F0AFB" w:rsidRDefault="008B35B9" w:rsidP="009F0AFB">
      <w:pPr>
        <w:spacing w:before="240" w:after="240" w:line="360" w:lineRule="auto"/>
        <w:jc w:val="both"/>
        <w:rPr>
          <w:rFonts w:ascii="Palatino Linotype" w:hAnsi="Palatino Linotype"/>
        </w:rPr>
      </w:pPr>
    </w:p>
    <w:p w14:paraId="7A217C5B" w14:textId="77777777" w:rsidR="008B35B9" w:rsidRPr="009F0AFB" w:rsidRDefault="008B35B9" w:rsidP="009F0AFB">
      <w:pPr>
        <w:spacing w:before="240" w:after="240" w:line="360" w:lineRule="auto"/>
        <w:jc w:val="both"/>
        <w:rPr>
          <w:rFonts w:ascii="Palatino Linotype" w:hAnsi="Palatino Linotype"/>
        </w:rPr>
      </w:pPr>
    </w:p>
    <w:p w14:paraId="71ACB421" w14:textId="77777777" w:rsidR="008B35B9" w:rsidRPr="009F0AFB" w:rsidRDefault="008B35B9" w:rsidP="009F0AFB">
      <w:pPr>
        <w:spacing w:before="240" w:after="240" w:line="360" w:lineRule="auto"/>
        <w:jc w:val="both"/>
        <w:rPr>
          <w:rFonts w:ascii="Palatino Linotype" w:hAnsi="Palatino Linotype"/>
        </w:rPr>
      </w:pPr>
    </w:p>
    <w:p w14:paraId="0987469C" w14:textId="77777777" w:rsidR="008B35B9" w:rsidRPr="009F0AFB" w:rsidRDefault="008B35B9" w:rsidP="009F0AFB">
      <w:pPr>
        <w:spacing w:before="240" w:after="240" w:line="360" w:lineRule="auto"/>
        <w:jc w:val="both"/>
        <w:rPr>
          <w:rFonts w:ascii="Palatino Linotype" w:hAnsi="Palatino Linotype"/>
        </w:rPr>
      </w:pPr>
    </w:p>
    <w:p w14:paraId="25AC8273" w14:textId="77777777" w:rsidR="008B35B9" w:rsidRPr="009F0AFB" w:rsidRDefault="008B35B9" w:rsidP="009F0AFB">
      <w:pPr>
        <w:spacing w:before="240" w:after="240" w:line="360" w:lineRule="auto"/>
        <w:jc w:val="both"/>
        <w:rPr>
          <w:rFonts w:ascii="Palatino Linotype" w:hAnsi="Palatino Linotype"/>
        </w:rPr>
      </w:pPr>
    </w:p>
    <w:p w14:paraId="66153CF5" w14:textId="77777777" w:rsidR="008B35B9" w:rsidRPr="009F0AFB" w:rsidRDefault="008B35B9" w:rsidP="009F0AFB">
      <w:pPr>
        <w:spacing w:before="240" w:after="240" w:line="360" w:lineRule="auto"/>
        <w:jc w:val="both"/>
        <w:rPr>
          <w:rFonts w:ascii="Palatino Linotype" w:hAnsi="Palatino Linotype"/>
        </w:rPr>
      </w:pPr>
    </w:p>
    <w:p w14:paraId="57D07245" w14:textId="77777777" w:rsidR="008B35B9" w:rsidRPr="009F0AFB" w:rsidRDefault="008B35B9" w:rsidP="009F0AFB">
      <w:pPr>
        <w:spacing w:before="240" w:after="240" w:line="360" w:lineRule="auto"/>
        <w:jc w:val="both"/>
        <w:rPr>
          <w:rFonts w:ascii="Palatino Linotype" w:hAnsi="Palatino Linotype"/>
        </w:rPr>
      </w:pPr>
    </w:p>
    <w:p w14:paraId="72BCB727" w14:textId="77777777" w:rsidR="008B35B9" w:rsidRPr="009F0AFB" w:rsidRDefault="008B35B9" w:rsidP="009F0AFB">
      <w:pPr>
        <w:spacing w:before="240" w:after="240" w:line="360" w:lineRule="auto"/>
        <w:jc w:val="both"/>
        <w:rPr>
          <w:rFonts w:ascii="Palatino Linotype" w:hAnsi="Palatino Linotype"/>
        </w:rPr>
      </w:pPr>
    </w:p>
    <w:p w14:paraId="4CCB3732" w14:textId="77777777" w:rsidR="008B35B9" w:rsidRPr="009F0AFB" w:rsidRDefault="008B35B9" w:rsidP="009F0AFB">
      <w:pPr>
        <w:spacing w:before="240" w:after="240" w:line="360" w:lineRule="auto"/>
        <w:jc w:val="both"/>
        <w:rPr>
          <w:rFonts w:ascii="Palatino Linotype" w:hAnsi="Palatino Linotype"/>
        </w:rPr>
      </w:pPr>
    </w:p>
    <w:p w14:paraId="2B1165E3" w14:textId="77777777" w:rsidR="008B35B9" w:rsidRPr="009F0AFB" w:rsidRDefault="008B35B9" w:rsidP="009F0AFB">
      <w:pPr>
        <w:spacing w:before="240" w:after="240" w:line="360" w:lineRule="auto"/>
        <w:jc w:val="both"/>
        <w:rPr>
          <w:rFonts w:ascii="Palatino Linotype" w:hAnsi="Palatino Linotype"/>
        </w:rPr>
      </w:pPr>
    </w:p>
    <w:p w14:paraId="557E7E72" w14:textId="77777777" w:rsidR="008B35B9" w:rsidRPr="009F0AFB" w:rsidRDefault="008B35B9" w:rsidP="009F0AFB">
      <w:pPr>
        <w:spacing w:before="240" w:after="240" w:line="360" w:lineRule="auto"/>
        <w:jc w:val="both"/>
        <w:rPr>
          <w:rFonts w:ascii="Palatino Linotype" w:hAnsi="Palatino Linotype"/>
        </w:rPr>
      </w:pPr>
    </w:p>
    <w:p w14:paraId="70C5B21A" w14:textId="77777777" w:rsidR="008B35B9" w:rsidRPr="009F0AFB" w:rsidRDefault="008B35B9" w:rsidP="009F0AFB">
      <w:pPr>
        <w:spacing w:before="240" w:after="240" w:line="360" w:lineRule="auto"/>
        <w:jc w:val="both"/>
        <w:rPr>
          <w:rFonts w:ascii="Palatino Linotype" w:hAnsi="Palatino Linotype"/>
        </w:rPr>
      </w:pPr>
    </w:p>
    <w:p w14:paraId="6B4E95B7" w14:textId="77777777" w:rsidR="008B35B9" w:rsidRPr="009F0AFB" w:rsidRDefault="008B35B9" w:rsidP="009F0AFB">
      <w:pPr>
        <w:spacing w:before="240" w:after="240" w:line="360" w:lineRule="auto"/>
        <w:jc w:val="both"/>
        <w:rPr>
          <w:rFonts w:ascii="Palatino Linotype" w:hAnsi="Palatino Linotype"/>
        </w:rPr>
      </w:pPr>
    </w:p>
    <w:p w14:paraId="40D27A80" w14:textId="77777777" w:rsidR="008B35B9" w:rsidRPr="009F0AFB" w:rsidRDefault="008B35B9" w:rsidP="009F0AFB">
      <w:pPr>
        <w:spacing w:before="240" w:after="240" w:line="360" w:lineRule="auto"/>
        <w:jc w:val="both"/>
        <w:rPr>
          <w:rFonts w:ascii="Palatino Linotype" w:hAnsi="Palatino Linotype"/>
        </w:rPr>
      </w:pPr>
    </w:p>
    <w:p w14:paraId="65B2656D" w14:textId="77777777" w:rsidR="008B35B9" w:rsidRPr="009F0AFB" w:rsidRDefault="008B35B9" w:rsidP="009F0AFB">
      <w:pPr>
        <w:spacing w:before="240" w:after="240" w:line="360" w:lineRule="auto"/>
        <w:jc w:val="both"/>
        <w:rPr>
          <w:rFonts w:ascii="Palatino Linotype" w:hAnsi="Palatino Linotype"/>
        </w:rPr>
      </w:pPr>
    </w:p>
    <w:p w14:paraId="037D684A" w14:textId="77777777" w:rsidR="002F3CC1" w:rsidRPr="009F0AFB" w:rsidRDefault="002F3CC1" w:rsidP="009F0AFB">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2F3CC1" w:rsidRPr="009F0AFB"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0889D" w14:textId="77777777" w:rsidR="00ED2E81" w:rsidRDefault="00ED2E81" w:rsidP="00C80F8C">
      <w:r>
        <w:separator/>
      </w:r>
    </w:p>
  </w:endnote>
  <w:endnote w:type="continuationSeparator" w:id="0">
    <w:p w14:paraId="59D20F64" w14:textId="77777777" w:rsidR="00ED2E81" w:rsidRDefault="00ED2E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B5516E2" w:rsidR="00961CD0" w:rsidRPr="00817AAB" w:rsidRDefault="00961CD0"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FF7A41">
      <w:rPr>
        <w:rFonts w:ascii="Palatino Linotype" w:hAnsi="Palatino Linotype" w:cs="Arial"/>
        <w:b/>
        <w:bCs/>
        <w:noProof/>
      </w:rPr>
      <w:t>69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FF7A41">
      <w:rPr>
        <w:rFonts w:ascii="Palatino Linotype" w:hAnsi="Palatino Linotype" w:cs="Arial"/>
        <w:b/>
        <w:bCs/>
        <w:noProof/>
      </w:rPr>
      <w:t>72</w:t>
    </w:r>
    <w:r w:rsidRPr="00817AAB">
      <w:rPr>
        <w:rFonts w:ascii="Palatino Linotype" w:hAnsi="Palatino Linotype" w:cs="Arial"/>
        <w:b/>
        <w:bCs/>
      </w:rPr>
      <w:fldChar w:fldCharType="end"/>
    </w:r>
  </w:p>
  <w:p w14:paraId="1192A578" w14:textId="77777777" w:rsidR="00961CD0" w:rsidRDefault="00961CD0" w:rsidP="00935A0D">
    <w:pPr>
      <w:pStyle w:val="Piedepgina"/>
      <w:rPr>
        <w:rFonts w:ascii="Times New Roman" w:hAnsi="Times New Roman" w:cs="Times New Roman"/>
      </w:rPr>
    </w:pPr>
  </w:p>
  <w:p w14:paraId="14A770F8" w14:textId="77777777" w:rsidR="00961CD0" w:rsidRDefault="00961CD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F298036" w:rsidR="00961CD0" w:rsidRDefault="00961CD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F7A4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F7A41">
      <w:rPr>
        <w:rFonts w:ascii="Arial" w:hAnsi="Arial" w:cs="Arial"/>
        <w:b/>
        <w:bCs/>
        <w:noProof/>
        <w:sz w:val="20"/>
        <w:szCs w:val="20"/>
      </w:rPr>
      <w:t>72</w:t>
    </w:r>
    <w:r>
      <w:rPr>
        <w:rFonts w:ascii="Arial" w:hAnsi="Arial" w:cs="Arial"/>
        <w:b/>
        <w:bCs/>
        <w:sz w:val="20"/>
        <w:szCs w:val="20"/>
      </w:rPr>
      <w:fldChar w:fldCharType="end"/>
    </w:r>
  </w:p>
  <w:p w14:paraId="5D98ABD5" w14:textId="77777777" w:rsidR="00961CD0" w:rsidRDefault="00961C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2B738" w14:textId="77777777" w:rsidR="00ED2E81" w:rsidRDefault="00ED2E81" w:rsidP="00C80F8C">
      <w:r>
        <w:separator/>
      </w:r>
    </w:p>
  </w:footnote>
  <w:footnote w:type="continuationSeparator" w:id="0">
    <w:p w14:paraId="30E0AD39" w14:textId="77777777" w:rsidR="00ED2E81" w:rsidRDefault="00ED2E81" w:rsidP="00C80F8C">
      <w:r>
        <w:continuationSeparator/>
      </w:r>
    </w:p>
  </w:footnote>
  <w:footnote w:id="1">
    <w:p w14:paraId="5BEF1370" w14:textId="77777777" w:rsidR="00961CD0" w:rsidRDefault="00961CD0" w:rsidP="00F92F4D">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6BAA6B4F" w14:textId="77777777" w:rsidR="00961CD0" w:rsidRDefault="00961CD0" w:rsidP="00F92F4D">
      <w:pPr>
        <w:pStyle w:val="Textonotapie"/>
        <w:tabs>
          <w:tab w:val="left" w:pos="6300"/>
        </w:tabs>
        <w:jc w:val="both"/>
        <w:rPr>
          <w:lang w:val="es-ES"/>
        </w:rPr>
      </w:pPr>
      <w:r>
        <w:rPr>
          <w:lang w:val="es-ES"/>
        </w:rPr>
        <w:t>(…)</w:t>
      </w:r>
    </w:p>
    <w:p w14:paraId="3BC422A4" w14:textId="705F46B9" w:rsidR="00961CD0" w:rsidRDefault="00961CD0" w:rsidP="00F92F4D">
      <w:pPr>
        <w:pStyle w:val="Textonotapie"/>
        <w:tabs>
          <w:tab w:val="left" w:pos="6300"/>
        </w:tabs>
        <w:jc w:val="both"/>
        <w:rPr>
          <w:lang w:val="es-ES"/>
        </w:rPr>
      </w:pPr>
      <w:r w:rsidRPr="0018745C">
        <w:rPr>
          <w:lang w:val="es-ES"/>
        </w:rPr>
        <w:t>VI. La entrega de información que no corresponda con lo solicitado;</w:t>
      </w:r>
      <w:r>
        <w:rPr>
          <w:lang w:val="es-ES"/>
        </w:rPr>
        <w:tab/>
      </w:r>
    </w:p>
    <w:p w14:paraId="6E71C338" w14:textId="77777777" w:rsidR="00961CD0" w:rsidRDefault="00961CD0" w:rsidP="00F92F4D">
      <w:pPr>
        <w:pStyle w:val="Textonotapie"/>
        <w:jc w:val="both"/>
        <w:rPr>
          <w:lang w:val="es-ES"/>
        </w:rPr>
      </w:pPr>
      <w:r>
        <w:rPr>
          <w:lang w:val="es-ES"/>
        </w:rPr>
        <w:t>(…)</w:t>
      </w:r>
    </w:p>
    <w:p w14:paraId="1D5B2CCA" w14:textId="77777777" w:rsidR="00961CD0" w:rsidRDefault="00961CD0" w:rsidP="00F92F4D">
      <w:pPr>
        <w:pStyle w:val="Textonotapie"/>
        <w:jc w:val="both"/>
        <w:rPr>
          <w:lang w:val="es-ES"/>
        </w:rPr>
      </w:pPr>
    </w:p>
    <w:p w14:paraId="4DD1F528" w14:textId="77777777" w:rsidR="00961CD0" w:rsidRDefault="00961CD0" w:rsidP="00F92F4D">
      <w:pPr>
        <w:pStyle w:val="Textonotapie"/>
        <w:jc w:val="both"/>
      </w:pPr>
    </w:p>
  </w:footnote>
  <w:footnote w:id="2">
    <w:p w14:paraId="0158CA1C" w14:textId="77777777" w:rsidR="00961CD0" w:rsidRDefault="00961CD0" w:rsidP="00FD13D4">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464E330B" w14:textId="77777777" w:rsidR="00961CD0" w:rsidRDefault="00961CD0"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4109008B" w14:textId="77777777" w:rsidR="00961CD0" w:rsidRDefault="00961CD0"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1166A7BF" w14:textId="77777777" w:rsidR="00961CD0" w:rsidRDefault="00961CD0" w:rsidP="00FD13D4">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6">
    <w:p w14:paraId="5D449DBA" w14:textId="77777777" w:rsidR="00961CD0" w:rsidRPr="00F5102E" w:rsidRDefault="00961CD0" w:rsidP="00F92F4D">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2C63CC3A" w14:textId="77777777" w:rsidR="00961CD0" w:rsidRPr="00F5102E" w:rsidRDefault="00961CD0" w:rsidP="00F92F4D">
      <w:pPr>
        <w:pStyle w:val="Textonotapie"/>
        <w:jc w:val="both"/>
        <w:rPr>
          <w:rFonts w:ascii="Palatino Linotype" w:hAnsi="Palatino Linotype"/>
        </w:rPr>
      </w:pPr>
      <w:r w:rsidRPr="00F5102E">
        <w:rPr>
          <w:rFonts w:ascii="Palatino Linotype" w:hAnsi="Palatino Linotype"/>
        </w:rPr>
        <w:t>(…)</w:t>
      </w:r>
    </w:p>
    <w:p w14:paraId="0B9E96E1" w14:textId="77777777" w:rsidR="00961CD0" w:rsidRPr="00F5102E" w:rsidRDefault="00961CD0" w:rsidP="00F92F4D">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5E0EE5FE" w14:textId="77777777" w:rsidR="00961CD0" w:rsidRPr="00F5102E" w:rsidRDefault="00961CD0" w:rsidP="00F92F4D">
      <w:pPr>
        <w:pStyle w:val="Textonotapie"/>
        <w:jc w:val="both"/>
        <w:rPr>
          <w:rFonts w:ascii="Palatino Linotype" w:hAnsi="Palatino Linotype"/>
          <w:lang w:val="es-ES"/>
        </w:rPr>
      </w:pPr>
      <w:r w:rsidRPr="00F5102E">
        <w:rPr>
          <w:rFonts w:ascii="Palatino Linotype" w:hAnsi="Palatino Linotype"/>
          <w:lang w:val="es-ES"/>
        </w:rPr>
        <w:t>(…)</w:t>
      </w:r>
    </w:p>
    <w:p w14:paraId="7C9A1A36" w14:textId="77777777" w:rsidR="00961CD0" w:rsidRDefault="00961CD0" w:rsidP="00F92F4D">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1D36462E" w14:textId="77777777" w:rsidR="00961CD0" w:rsidRDefault="00961CD0" w:rsidP="00217028">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8">
    <w:p w14:paraId="70CE802C" w14:textId="77777777" w:rsidR="00961CD0" w:rsidRDefault="00961CD0" w:rsidP="00CE394F">
      <w:pPr>
        <w:pStyle w:val="Textonotapie"/>
      </w:pPr>
      <w:r>
        <w:rPr>
          <w:rStyle w:val="Refdenotaalpie"/>
        </w:rPr>
        <w:footnoteRef/>
      </w:r>
      <w:r>
        <w:t xml:space="preserve"> </w:t>
      </w:r>
      <w:r>
        <w:rPr>
          <w:b/>
          <w:bCs/>
        </w:rPr>
        <w:t>Artículo 140.-</w:t>
      </w:r>
      <w:r>
        <w:t xml:space="preserve"> Para los efectos de esta Ley, se considera información reservada, la clasificada como tal, de manera temporal, mediante acuerdo fundado y motivado, por los sujetos obligados cuando:</w:t>
      </w:r>
    </w:p>
    <w:p w14:paraId="3D17FE69" w14:textId="77777777" w:rsidR="00961CD0" w:rsidRDefault="00961CD0" w:rsidP="00CE394F">
      <w:pPr>
        <w:pStyle w:val="Textonotapie"/>
      </w:pPr>
      <w:r>
        <w:t>(…)</w:t>
      </w:r>
    </w:p>
    <w:p w14:paraId="5C87E7AC" w14:textId="77777777" w:rsidR="00961CD0" w:rsidRDefault="00961CD0" w:rsidP="00CE394F">
      <w:pPr>
        <w:pStyle w:val="Textonotapie"/>
      </w:pPr>
      <w:r w:rsidRPr="003078D9">
        <w:rPr>
          <w:b/>
          <w:bCs/>
        </w:rPr>
        <w:t>IV.</w:t>
      </w:r>
      <w:r>
        <w:t xml:space="preserve"> Ponga en riesgo la vida, la seguridad o la salud de cualquier persona, o cause perjuicio a las actividades de fiscalización, verificación, inspección y comprobación del cumplimiento de las Leyes, de prevención del delito, procuración y administración de justicia, de readaptación social y de la recaudación de contribuciones;</w:t>
      </w:r>
    </w:p>
    <w:p w14:paraId="64CF900B" w14:textId="77777777" w:rsidR="00961CD0" w:rsidRDefault="00961CD0" w:rsidP="00CE394F">
      <w:pPr>
        <w:pStyle w:val="Textonotapie"/>
      </w:pPr>
      <w:r>
        <w:t>(…)</w:t>
      </w:r>
    </w:p>
    <w:p w14:paraId="09D5D8AE" w14:textId="77777777" w:rsidR="00961CD0" w:rsidRPr="003078D9" w:rsidRDefault="00961CD0" w:rsidP="00CE394F">
      <w:pPr>
        <w:pStyle w:val="Textonotapie"/>
      </w:pPr>
      <w:r w:rsidRPr="003078D9">
        <w:rPr>
          <w:b/>
          <w:bCs/>
        </w:rPr>
        <w:t>VII.</w:t>
      </w:r>
      <w:r w:rsidRPr="003078D9">
        <w:t xml:space="preserve"> El daño que pueda producirse con la publicación de la información sea mayor que el interés público de conocer la información de referencia</w:t>
      </w:r>
      <w:r>
        <w:t>, (…)”</w:t>
      </w:r>
    </w:p>
  </w:footnote>
  <w:footnote w:id="9">
    <w:p w14:paraId="6BE64727" w14:textId="77777777" w:rsidR="00961CD0" w:rsidRDefault="00961CD0" w:rsidP="00CE394F">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961CD0" w14:paraId="6B4E3B81" w14:textId="77777777" w:rsidTr="00B4299A">
      <w:tc>
        <w:tcPr>
          <w:tcW w:w="2701" w:type="dxa"/>
          <w:vAlign w:val="center"/>
          <w:hideMark/>
        </w:tcPr>
        <w:p w14:paraId="0ABBC6C0" w14:textId="1226DAAF" w:rsidR="00961CD0" w:rsidRPr="00B4299A" w:rsidRDefault="00961CD0"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415DAC6" w:rsidR="00961CD0" w:rsidRPr="00B4299A" w:rsidRDefault="00961CD0" w:rsidP="0018745C">
          <w:pPr>
            <w:rPr>
              <w:rFonts w:ascii="Palatino Linotype" w:hAnsi="Palatino Linotype"/>
              <w:b/>
              <w:szCs w:val="22"/>
              <w:lang w:val="es-ES_tradnl"/>
            </w:rPr>
          </w:pPr>
          <w:r w:rsidRPr="0018745C">
            <w:rPr>
              <w:rFonts w:ascii="Palatino Linotype" w:hAnsi="Palatino Linotype"/>
              <w:b/>
              <w:bCs/>
              <w:szCs w:val="22"/>
            </w:rPr>
            <w:t>01388/INFOEM/IP/RR/2023</w:t>
          </w:r>
        </w:p>
      </w:tc>
    </w:tr>
    <w:tr w:rsidR="00961CD0" w14:paraId="31CB780F" w14:textId="77777777" w:rsidTr="00B4299A">
      <w:trPr>
        <w:trHeight w:val="228"/>
      </w:trPr>
      <w:tc>
        <w:tcPr>
          <w:tcW w:w="2701" w:type="dxa"/>
          <w:vAlign w:val="center"/>
          <w:hideMark/>
        </w:tcPr>
        <w:p w14:paraId="4F49CB4A" w14:textId="6966D32E" w:rsidR="00961CD0" w:rsidRPr="00B4299A" w:rsidRDefault="00961CD0"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4C8A8FC1" w:rsidR="00961CD0" w:rsidRPr="00B4299A" w:rsidRDefault="00961CD0" w:rsidP="009E5D5B">
          <w:pPr>
            <w:jc w:val="both"/>
            <w:rPr>
              <w:rFonts w:ascii="Palatino Linotype" w:hAnsi="Palatino Linotype"/>
              <w:b/>
              <w:szCs w:val="22"/>
              <w:lang w:val="es-ES_tradnl"/>
            </w:rPr>
          </w:pPr>
          <w:r w:rsidRPr="0018745C">
            <w:rPr>
              <w:rFonts w:ascii="Palatino Linotype" w:hAnsi="Palatino Linotype"/>
              <w:b/>
              <w:szCs w:val="22"/>
              <w:lang w:val="es-ES_tradnl"/>
            </w:rPr>
            <w:t xml:space="preserve">Ayuntamiento de </w:t>
          </w:r>
          <w:proofErr w:type="spellStart"/>
          <w:r w:rsidRPr="0018745C">
            <w:rPr>
              <w:rFonts w:ascii="Palatino Linotype" w:hAnsi="Palatino Linotype"/>
              <w:b/>
              <w:szCs w:val="22"/>
              <w:lang w:val="es-ES_tradnl"/>
            </w:rPr>
            <w:t>Capulhuac</w:t>
          </w:r>
          <w:proofErr w:type="spellEnd"/>
        </w:p>
      </w:tc>
    </w:tr>
    <w:tr w:rsidR="00961CD0" w14:paraId="69050F56" w14:textId="77777777" w:rsidTr="00B4299A">
      <w:tc>
        <w:tcPr>
          <w:tcW w:w="2701" w:type="dxa"/>
          <w:vAlign w:val="center"/>
          <w:hideMark/>
        </w:tcPr>
        <w:p w14:paraId="65C9B735" w14:textId="75C78F81" w:rsidR="00961CD0" w:rsidRPr="00B4299A" w:rsidRDefault="00961CD0"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961CD0" w:rsidRPr="00B4299A" w:rsidRDefault="00961CD0"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961CD0" w:rsidRDefault="00961CD0"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961CD0" w:rsidRDefault="00961CD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961CD0" w:rsidRDefault="00961CD0"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961CD0" w14:paraId="477E149B" w14:textId="77777777" w:rsidTr="00CB57FD">
      <w:trPr>
        <w:trHeight w:val="277"/>
      </w:trPr>
      <w:tc>
        <w:tcPr>
          <w:tcW w:w="2693" w:type="dxa"/>
          <w:vAlign w:val="center"/>
          <w:hideMark/>
        </w:tcPr>
        <w:p w14:paraId="5C0586E4" w14:textId="77777777" w:rsidR="00961CD0" w:rsidRPr="009B3353" w:rsidRDefault="00961CD0"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B3992B0" w:rsidR="00961CD0" w:rsidRPr="0072522F" w:rsidRDefault="00961CD0" w:rsidP="00FA25C6">
          <w:pPr>
            <w:rPr>
              <w:rFonts w:ascii="Palatino Linotype" w:hAnsi="Palatino Linotype"/>
              <w:b/>
              <w:bCs/>
              <w:szCs w:val="22"/>
            </w:rPr>
          </w:pPr>
          <w:r w:rsidRPr="009E734A">
            <w:rPr>
              <w:rFonts w:ascii="Palatino Linotype" w:hAnsi="Palatino Linotype"/>
              <w:b/>
              <w:bCs/>
              <w:szCs w:val="22"/>
            </w:rPr>
            <w:t>01388/INFOEM/IP/RR/2023</w:t>
          </w:r>
        </w:p>
      </w:tc>
    </w:tr>
    <w:tr w:rsidR="00961CD0" w14:paraId="5B5BE21C" w14:textId="77777777" w:rsidTr="00CB57FD">
      <w:tc>
        <w:tcPr>
          <w:tcW w:w="2693" w:type="dxa"/>
          <w:vAlign w:val="center"/>
          <w:hideMark/>
        </w:tcPr>
        <w:p w14:paraId="4AE96902" w14:textId="4E063913" w:rsidR="00961CD0" w:rsidRPr="009B3353" w:rsidRDefault="00961CD0"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4FC69EB" w:rsidR="00961CD0" w:rsidRPr="009B3353" w:rsidRDefault="00FF7A41" w:rsidP="00B05DE3">
          <w:pPr>
            <w:rPr>
              <w:rFonts w:ascii="Palatino Linotype" w:hAnsi="Palatino Linotype"/>
              <w:b/>
              <w:szCs w:val="22"/>
              <w:lang w:val="es-ES_tradnl"/>
            </w:rPr>
          </w:pPr>
          <w:r>
            <w:rPr>
              <w:rFonts w:ascii="Palatino Linotype" w:hAnsi="Palatino Linotype"/>
              <w:b/>
              <w:bCs/>
              <w:szCs w:val="22"/>
            </w:rPr>
            <w:t>XXXXXXX</w:t>
          </w:r>
        </w:p>
      </w:tc>
    </w:tr>
    <w:tr w:rsidR="00961CD0" w14:paraId="22601A11" w14:textId="77777777" w:rsidTr="008C5548">
      <w:trPr>
        <w:trHeight w:val="252"/>
      </w:trPr>
      <w:tc>
        <w:tcPr>
          <w:tcW w:w="2693" w:type="dxa"/>
          <w:vAlign w:val="center"/>
          <w:hideMark/>
        </w:tcPr>
        <w:p w14:paraId="6EFE221D" w14:textId="49C5F800" w:rsidR="00961CD0" w:rsidRPr="009B3353" w:rsidRDefault="00961CD0"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A8C0072" w:rsidR="00961CD0" w:rsidRPr="009B3353" w:rsidRDefault="00961CD0" w:rsidP="003E218D">
          <w:pPr>
            <w:jc w:val="both"/>
            <w:rPr>
              <w:rFonts w:ascii="Palatino Linotype" w:eastAsia="Calibri" w:hAnsi="Palatino Linotype"/>
              <w:b/>
              <w:szCs w:val="22"/>
              <w:lang w:val="es-MX" w:eastAsia="en-US"/>
            </w:rPr>
          </w:pPr>
          <w:r w:rsidRPr="009E734A">
            <w:rPr>
              <w:rFonts w:ascii="Palatino Linotype" w:eastAsia="Calibri" w:hAnsi="Palatino Linotype"/>
              <w:b/>
              <w:szCs w:val="22"/>
              <w:lang w:val="es-MX" w:eastAsia="en-US"/>
            </w:rPr>
            <w:t xml:space="preserve">Ayuntamiento de </w:t>
          </w:r>
          <w:proofErr w:type="spellStart"/>
          <w:r w:rsidRPr="009E734A">
            <w:rPr>
              <w:rFonts w:ascii="Palatino Linotype" w:eastAsia="Calibri" w:hAnsi="Palatino Linotype"/>
              <w:b/>
              <w:szCs w:val="22"/>
              <w:lang w:val="es-MX" w:eastAsia="en-US"/>
            </w:rPr>
            <w:t>Capulhuac</w:t>
          </w:r>
          <w:proofErr w:type="spellEnd"/>
        </w:p>
      </w:tc>
    </w:tr>
    <w:tr w:rsidR="00961CD0" w14:paraId="2D6C630E" w14:textId="77777777" w:rsidTr="00CB57FD">
      <w:tc>
        <w:tcPr>
          <w:tcW w:w="2693" w:type="dxa"/>
          <w:vAlign w:val="center"/>
          <w:hideMark/>
        </w:tcPr>
        <w:p w14:paraId="5BD4C6DB" w14:textId="7CF21504" w:rsidR="00961CD0" w:rsidRPr="009B3353" w:rsidRDefault="00961CD0"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961CD0" w:rsidRPr="009B3353" w:rsidRDefault="00961CD0"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961CD0" w:rsidRDefault="00961CD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A37D4E"/>
    <w:multiLevelType w:val="multilevel"/>
    <w:tmpl w:val="6FDE361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nsid w:val="01E26272"/>
    <w:multiLevelType w:val="hybridMultilevel"/>
    <w:tmpl w:val="164E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66867BF"/>
    <w:multiLevelType w:val="hybridMultilevel"/>
    <w:tmpl w:val="5BBEFC78"/>
    <w:lvl w:ilvl="0" w:tplc="CA14F2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70B6924"/>
    <w:multiLevelType w:val="hybridMultilevel"/>
    <w:tmpl w:val="65E2ED34"/>
    <w:lvl w:ilvl="0" w:tplc="AAFC1BF0">
      <w:start w:val="1"/>
      <w:numFmt w:val="upperRoman"/>
      <w:lvlText w:val="%1."/>
      <w:lvlJc w:val="right"/>
      <w:pPr>
        <w:ind w:left="1440" w:hanging="360"/>
      </w:pPr>
      <w:rPr>
        <w:b/>
        <w:bCs/>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7904FA4"/>
    <w:multiLevelType w:val="hybridMultilevel"/>
    <w:tmpl w:val="7D1884E8"/>
    <w:lvl w:ilvl="0" w:tplc="5C92E222">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9D85BDF"/>
    <w:multiLevelType w:val="hybridMultilevel"/>
    <w:tmpl w:val="866C7F66"/>
    <w:lvl w:ilvl="0" w:tplc="7114A208">
      <w:start w:val="13"/>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431CD4"/>
    <w:multiLevelType w:val="multilevel"/>
    <w:tmpl w:val="8C4806A6"/>
    <w:lvl w:ilvl="0">
      <w:start w:val="1"/>
      <w:numFmt w:val="decimal"/>
      <w:lvlText w:val="%1."/>
      <w:lvlJc w:val="left"/>
      <w:pPr>
        <w:ind w:left="426" w:hanging="360"/>
      </w:pPr>
      <w:rPr>
        <w:b/>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0">
    <w:nsid w:val="191317A1"/>
    <w:multiLevelType w:val="hybridMultilevel"/>
    <w:tmpl w:val="D966AA0C"/>
    <w:lvl w:ilvl="0" w:tplc="2CF6261C">
      <w:start w:val="1"/>
      <w:numFmt w:val="upp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1BD90E0D"/>
    <w:multiLevelType w:val="hybridMultilevel"/>
    <w:tmpl w:val="FA505092"/>
    <w:lvl w:ilvl="0" w:tplc="E820BEB6">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1C2E456C"/>
    <w:multiLevelType w:val="multilevel"/>
    <w:tmpl w:val="18248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EA965F9"/>
    <w:multiLevelType w:val="hybridMultilevel"/>
    <w:tmpl w:val="0768A1EC"/>
    <w:lvl w:ilvl="0" w:tplc="956016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8B55868"/>
    <w:multiLevelType w:val="hybridMultilevel"/>
    <w:tmpl w:val="C732677E"/>
    <w:lvl w:ilvl="0" w:tplc="070EED50">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CDC4294"/>
    <w:multiLevelType w:val="hybridMultilevel"/>
    <w:tmpl w:val="2C8EB6E4"/>
    <w:lvl w:ilvl="0" w:tplc="24760474">
      <w:start w:val="1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6324F42"/>
    <w:multiLevelType w:val="hybridMultilevel"/>
    <w:tmpl w:val="6C9AADBC"/>
    <w:lvl w:ilvl="0" w:tplc="2A4C109C">
      <w:start w:val="1"/>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F71DD5"/>
    <w:multiLevelType w:val="hybridMultilevel"/>
    <w:tmpl w:val="BDC0F498"/>
    <w:lvl w:ilvl="0" w:tplc="FFFFFFFF">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C821594"/>
    <w:multiLevelType w:val="hybridMultilevel"/>
    <w:tmpl w:val="F998F7F8"/>
    <w:lvl w:ilvl="0" w:tplc="ECECA9FE">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43E2026D"/>
    <w:multiLevelType w:val="multilevel"/>
    <w:tmpl w:val="27101B0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6">
    <w:nsid w:val="4A057075"/>
    <w:multiLevelType w:val="hybridMultilevel"/>
    <w:tmpl w:val="34283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B8D29BE"/>
    <w:multiLevelType w:val="hybridMultilevel"/>
    <w:tmpl w:val="429E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C9F3A19"/>
    <w:multiLevelType w:val="hybridMultilevel"/>
    <w:tmpl w:val="B322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C30D90"/>
    <w:multiLevelType w:val="hybridMultilevel"/>
    <w:tmpl w:val="0DB65E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7875FA"/>
    <w:multiLevelType w:val="hybridMultilevel"/>
    <w:tmpl w:val="6F04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8E2130F"/>
    <w:multiLevelType w:val="hybridMultilevel"/>
    <w:tmpl w:val="AE20A3AA"/>
    <w:lvl w:ilvl="0" w:tplc="324AD240">
      <w:start w:val="1"/>
      <w:numFmt w:val="decimal"/>
      <w:lvlText w:val="%1."/>
      <w:lvlJc w:val="left"/>
      <w:pPr>
        <w:ind w:left="3510" w:hanging="360"/>
      </w:pPr>
      <w:rPr>
        <w:rFonts w:ascii="Palatino Linotype" w:hAnsi="Palatino Linotype" w:hint="default"/>
        <w:b/>
        <w:i w:val="0"/>
        <w:sz w:val="24"/>
        <w:szCs w:val="24"/>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F6C6C19"/>
    <w:multiLevelType w:val="hybridMultilevel"/>
    <w:tmpl w:val="E8105936"/>
    <w:lvl w:ilvl="0" w:tplc="B6765414">
      <w:start w:val="13"/>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C97371"/>
    <w:multiLevelType w:val="hybridMultilevel"/>
    <w:tmpl w:val="81A2AB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43204EE"/>
    <w:multiLevelType w:val="hybridMultilevel"/>
    <w:tmpl w:val="AE20A3AA"/>
    <w:lvl w:ilvl="0" w:tplc="324AD240">
      <w:start w:val="1"/>
      <w:numFmt w:val="decimal"/>
      <w:lvlText w:val="%1."/>
      <w:lvlJc w:val="left"/>
      <w:pPr>
        <w:ind w:left="3510" w:hanging="360"/>
      </w:pPr>
      <w:rPr>
        <w:rFonts w:ascii="Palatino Linotype" w:hAnsi="Palatino Linotype" w:hint="default"/>
        <w:b/>
        <w:i w:val="0"/>
        <w:sz w:val="24"/>
        <w:szCs w:val="24"/>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3E4653"/>
    <w:multiLevelType w:val="hybridMultilevel"/>
    <w:tmpl w:val="F1F278FA"/>
    <w:lvl w:ilvl="0" w:tplc="713C68FC">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4B51BE"/>
    <w:multiLevelType w:val="hybridMultilevel"/>
    <w:tmpl w:val="5E1010AE"/>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39"/>
  </w:num>
  <w:num w:numId="3">
    <w:abstractNumId w:val="19"/>
  </w:num>
  <w:num w:numId="4">
    <w:abstractNumId w:val="14"/>
  </w:num>
  <w:num w:numId="5">
    <w:abstractNumId w:val="16"/>
  </w:num>
  <w:num w:numId="6">
    <w:abstractNumId w:val="19"/>
  </w:num>
  <w:num w:numId="7">
    <w:abstractNumId w:val="31"/>
  </w:num>
  <w:num w:numId="8">
    <w:abstractNumId w:val="29"/>
  </w:num>
  <w:num w:numId="9">
    <w:abstractNumId w:val="42"/>
  </w:num>
  <w:num w:numId="10">
    <w:abstractNumId w:val="21"/>
  </w:num>
  <w:num w:numId="11">
    <w:abstractNumId w:val="0"/>
  </w:num>
  <w:num w:numId="12">
    <w:abstractNumId w:val="8"/>
  </w:num>
  <w:num w:numId="13">
    <w:abstractNumId w:val="40"/>
  </w:num>
  <w:num w:numId="14">
    <w:abstractNumId w:val="38"/>
  </w:num>
  <w:num w:numId="15">
    <w:abstractNumId w:val="10"/>
  </w:num>
  <w:num w:numId="16">
    <w:abstractNumId w:val="30"/>
  </w:num>
  <w:num w:numId="17">
    <w:abstractNumId w:val="36"/>
  </w:num>
  <w:num w:numId="18">
    <w:abstractNumId w:val="27"/>
  </w:num>
  <w:num w:numId="19">
    <w:abstractNumId w:val="12"/>
  </w:num>
  <w:num w:numId="20">
    <w:abstractNumId w:val="22"/>
  </w:num>
  <w:num w:numId="21">
    <w:abstractNumId w:val="43"/>
  </w:num>
  <w:num w:numId="22">
    <w:abstractNumId w:val="2"/>
  </w:num>
  <w:num w:numId="23">
    <w:abstractNumId w:val="24"/>
  </w:num>
  <w:num w:numId="24">
    <w:abstractNumId w:val="17"/>
  </w:num>
  <w:num w:numId="25">
    <w:abstractNumId w:val="9"/>
  </w:num>
  <w:num w:numId="26">
    <w:abstractNumId w:val="25"/>
  </w:num>
  <w:num w:numId="27">
    <w:abstractNumId w:val="1"/>
  </w:num>
  <w:num w:numId="28">
    <w:abstractNumId w:val="26"/>
  </w:num>
  <w:num w:numId="29">
    <w:abstractNumId w:val="28"/>
  </w:num>
  <w:num w:numId="30">
    <w:abstractNumId w:val="35"/>
  </w:num>
  <w:num w:numId="31">
    <w:abstractNumId w:val="7"/>
  </w:num>
  <w:num w:numId="32">
    <w:abstractNumId w:val="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4"/>
  </w:num>
  <w:num w:numId="38">
    <w:abstractNumId w:val="13"/>
  </w:num>
  <w:num w:numId="39">
    <w:abstractNumId w:val="37"/>
  </w:num>
  <w:num w:numId="40">
    <w:abstractNumId w:val="18"/>
  </w:num>
  <w:num w:numId="41">
    <w:abstractNumId w:val="4"/>
  </w:num>
  <w:num w:numId="42">
    <w:abstractNumId w:val="32"/>
  </w:num>
  <w:num w:numId="43">
    <w:abstractNumId w:val="33"/>
  </w:num>
  <w:num w:numId="44">
    <w:abstractNumId w:val="15"/>
  </w:num>
  <w:num w:numId="45">
    <w:abstractNumId w:val="20"/>
  </w:num>
  <w:num w:numId="46">
    <w:abstractNumId w:val="44"/>
  </w:num>
  <w:num w:numId="47">
    <w:abstractNumId w:val="5"/>
  </w:num>
  <w:num w:numId="48">
    <w:abstractNumId w:val="23"/>
  </w:num>
  <w:num w:numId="49">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751"/>
    <w:rsid w:val="0003385D"/>
    <w:rsid w:val="00034D7D"/>
    <w:rsid w:val="00035413"/>
    <w:rsid w:val="000354B7"/>
    <w:rsid w:val="000359D8"/>
    <w:rsid w:val="00035B1B"/>
    <w:rsid w:val="00035F2E"/>
    <w:rsid w:val="00036575"/>
    <w:rsid w:val="00036B8A"/>
    <w:rsid w:val="00040383"/>
    <w:rsid w:val="000403FB"/>
    <w:rsid w:val="000404E1"/>
    <w:rsid w:val="00041464"/>
    <w:rsid w:val="00041731"/>
    <w:rsid w:val="00041BCD"/>
    <w:rsid w:val="000423C7"/>
    <w:rsid w:val="0004471E"/>
    <w:rsid w:val="00045165"/>
    <w:rsid w:val="00045CF9"/>
    <w:rsid w:val="00045FD8"/>
    <w:rsid w:val="00047F41"/>
    <w:rsid w:val="00051773"/>
    <w:rsid w:val="0005205E"/>
    <w:rsid w:val="000535B0"/>
    <w:rsid w:val="00053D74"/>
    <w:rsid w:val="00054EFE"/>
    <w:rsid w:val="00055938"/>
    <w:rsid w:val="00055CC4"/>
    <w:rsid w:val="00055F7A"/>
    <w:rsid w:val="00057073"/>
    <w:rsid w:val="00060CD1"/>
    <w:rsid w:val="0006184D"/>
    <w:rsid w:val="000646E3"/>
    <w:rsid w:val="000646F9"/>
    <w:rsid w:val="00066610"/>
    <w:rsid w:val="000667E0"/>
    <w:rsid w:val="000706C9"/>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309"/>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E6C73"/>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4E4"/>
    <w:rsid w:val="00112892"/>
    <w:rsid w:val="00112B9F"/>
    <w:rsid w:val="00114D4B"/>
    <w:rsid w:val="00114DDF"/>
    <w:rsid w:val="00115AAD"/>
    <w:rsid w:val="00116064"/>
    <w:rsid w:val="001167AE"/>
    <w:rsid w:val="00117030"/>
    <w:rsid w:val="001174F6"/>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452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8745C"/>
    <w:rsid w:val="0019049E"/>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C5E1E"/>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0E43"/>
    <w:rsid w:val="001F174A"/>
    <w:rsid w:val="001F1B46"/>
    <w:rsid w:val="001F1F7D"/>
    <w:rsid w:val="001F20AB"/>
    <w:rsid w:val="001F21C4"/>
    <w:rsid w:val="001F2CA8"/>
    <w:rsid w:val="001F41FB"/>
    <w:rsid w:val="001F465A"/>
    <w:rsid w:val="001F4E10"/>
    <w:rsid w:val="001F501F"/>
    <w:rsid w:val="001F6D50"/>
    <w:rsid w:val="002003DA"/>
    <w:rsid w:val="0020054B"/>
    <w:rsid w:val="00201E21"/>
    <w:rsid w:val="00203E4E"/>
    <w:rsid w:val="00204C2A"/>
    <w:rsid w:val="002052D8"/>
    <w:rsid w:val="00205361"/>
    <w:rsid w:val="00205ADF"/>
    <w:rsid w:val="002066DF"/>
    <w:rsid w:val="002070E6"/>
    <w:rsid w:val="002126C7"/>
    <w:rsid w:val="00212FE4"/>
    <w:rsid w:val="00213228"/>
    <w:rsid w:val="0021442C"/>
    <w:rsid w:val="002155B0"/>
    <w:rsid w:val="002158CB"/>
    <w:rsid w:val="00215922"/>
    <w:rsid w:val="00217028"/>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112"/>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0851"/>
    <w:rsid w:val="002A28FE"/>
    <w:rsid w:val="002A3A7A"/>
    <w:rsid w:val="002A43B0"/>
    <w:rsid w:val="002A5EA5"/>
    <w:rsid w:val="002A6A41"/>
    <w:rsid w:val="002A6B80"/>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B43"/>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D753E"/>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191"/>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54E"/>
    <w:rsid w:val="003537DE"/>
    <w:rsid w:val="00353940"/>
    <w:rsid w:val="003541CA"/>
    <w:rsid w:val="003543B2"/>
    <w:rsid w:val="003555AA"/>
    <w:rsid w:val="00355674"/>
    <w:rsid w:val="003557C1"/>
    <w:rsid w:val="00355B75"/>
    <w:rsid w:val="0035620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083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B93"/>
    <w:rsid w:val="00392E2B"/>
    <w:rsid w:val="003944C0"/>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5E1"/>
    <w:rsid w:val="003D1883"/>
    <w:rsid w:val="003D18A4"/>
    <w:rsid w:val="003D1A39"/>
    <w:rsid w:val="003D1DF9"/>
    <w:rsid w:val="003D1E19"/>
    <w:rsid w:val="003D1ED1"/>
    <w:rsid w:val="003D25A4"/>
    <w:rsid w:val="003D30A5"/>
    <w:rsid w:val="003D473A"/>
    <w:rsid w:val="003D489B"/>
    <w:rsid w:val="003D48A3"/>
    <w:rsid w:val="003D5101"/>
    <w:rsid w:val="003D61B0"/>
    <w:rsid w:val="003E036E"/>
    <w:rsid w:val="003E0A67"/>
    <w:rsid w:val="003E0BFB"/>
    <w:rsid w:val="003E132A"/>
    <w:rsid w:val="003E1576"/>
    <w:rsid w:val="003E1BBE"/>
    <w:rsid w:val="003E218D"/>
    <w:rsid w:val="003E2846"/>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0D4A"/>
    <w:rsid w:val="00422DF8"/>
    <w:rsid w:val="00422FA0"/>
    <w:rsid w:val="0042327C"/>
    <w:rsid w:val="004235DA"/>
    <w:rsid w:val="00423786"/>
    <w:rsid w:val="00423D1D"/>
    <w:rsid w:val="00423FC1"/>
    <w:rsid w:val="00424216"/>
    <w:rsid w:val="00424241"/>
    <w:rsid w:val="00425620"/>
    <w:rsid w:val="00425AD4"/>
    <w:rsid w:val="004274BB"/>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B66"/>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82A"/>
    <w:rsid w:val="00461A0A"/>
    <w:rsid w:val="00461B3D"/>
    <w:rsid w:val="00462197"/>
    <w:rsid w:val="00462417"/>
    <w:rsid w:val="00463592"/>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71A"/>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0414"/>
    <w:rsid w:val="004B1263"/>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0894"/>
    <w:rsid w:val="004E1EBF"/>
    <w:rsid w:val="004E27AD"/>
    <w:rsid w:val="004E2D51"/>
    <w:rsid w:val="004E37B6"/>
    <w:rsid w:val="004E3996"/>
    <w:rsid w:val="004E3AFD"/>
    <w:rsid w:val="004E44D0"/>
    <w:rsid w:val="004E4987"/>
    <w:rsid w:val="004E52D1"/>
    <w:rsid w:val="004E585B"/>
    <w:rsid w:val="004E5E17"/>
    <w:rsid w:val="004E632C"/>
    <w:rsid w:val="004E74B5"/>
    <w:rsid w:val="004F0A75"/>
    <w:rsid w:val="004F1841"/>
    <w:rsid w:val="004F227C"/>
    <w:rsid w:val="004F2CC0"/>
    <w:rsid w:val="004F3B64"/>
    <w:rsid w:val="004F5243"/>
    <w:rsid w:val="004F64AD"/>
    <w:rsid w:val="004F759E"/>
    <w:rsid w:val="004F7AC2"/>
    <w:rsid w:val="00501721"/>
    <w:rsid w:val="00502CCE"/>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9E8"/>
    <w:rsid w:val="005206C8"/>
    <w:rsid w:val="00521153"/>
    <w:rsid w:val="005218EA"/>
    <w:rsid w:val="00521EE1"/>
    <w:rsid w:val="00523390"/>
    <w:rsid w:val="00523435"/>
    <w:rsid w:val="0052414D"/>
    <w:rsid w:val="00525A5B"/>
    <w:rsid w:val="0052638D"/>
    <w:rsid w:val="0053002A"/>
    <w:rsid w:val="0053153A"/>
    <w:rsid w:val="00531ABD"/>
    <w:rsid w:val="00535560"/>
    <w:rsid w:val="005356D8"/>
    <w:rsid w:val="00537187"/>
    <w:rsid w:val="00537427"/>
    <w:rsid w:val="005379E3"/>
    <w:rsid w:val="00540362"/>
    <w:rsid w:val="00541397"/>
    <w:rsid w:val="005413A9"/>
    <w:rsid w:val="00541882"/>
    <w:rsid w:val="00541C7E"/>
    <w:rsid w:val="00542386"/>
    <w:rsid w:val="00542D8A"/>
    <w:rsid w:val="005431B8"/>
    <w:rsid w:val="00543427"/>
    <w:rsid w:val="00543BF9"/>
    <w:rsid w:val="00544117"/>
    <w:rsid w:val="00544E0A"/>
    <w:rsid w:val="00550CA5"/>
    <w:rsid w:val="00551BA4"/>
    <w:rsid w:val="00552D59"/>
    <w:rsid w:val="00553835"/>
    <w:rsid w:val="00555349"/>
    <w:rsid w:val="005553D7"/>
    <w:rsid w:val="00555595"/>
    <w:rsid w:val="005556E4"/>
    <w:rsid w:val="0055597D"/>
    <w:rsid w:val="00556C6C"/>
    <w:rsid w:val="00556E99"/>
    <w:rsid w:val="00557314"/>
    <w:rsid w:val="005603D9"/>
    <w:rsid w:val="0056136A"/>
    <w:rsid w:val="00561A82"/>
    <w:rsid w:val="00561B6E"/>
    <w:rsid w:val="005624EC"/>
    <w:rsid w:val="00562ACE"/>
    <w:rsid w:val="0056316F"/>
    <w:rsid w:val="00563D30"/>
    <w:rsid w:val="00564711"/>
    <w:rsid w:val="00565483"/>
    <w:rsid w:val="0056588E"/>
    <w:rsid w:val="00567EF2"/>
    <w:rsid w:val="00571391"/>
    <w:rsid w:val="005714AD"/>
    <w:rsid w:val="005726F4"/>
    <w:rsid w:val="00572DA9"/>
    <w:rsid w:val="00573949"/>
    <w:rsid w:val="00573ECF"/>
    <w:rsid w:val="00574A4F"/>
    <w:rsid w:val="00574E5D"/>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4D9"/>
    <w:rsid w:val="005C5799"/>
    <w:rsid w:val="005C5929"/>
    <w:rsid w:val="005C637B"/>
    <w:rsid w:val="005C6B17"/>
    <w:rsid w:val="005C703E"/>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3CD"/>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5FD8"/>
    <w:rsid w:val="0064661F"/>
    <w:rsid w:val="00647094"/>
    <w:rsid w:val="006505D9"/>
    <w:rsid w:val="00650880"/>
    <w:rsid w:val="00650D78"/>
    <w:rsid w:val="006518D3"/>
    <w:rsid w:val="00653030"/>
    <w:rsid w:val="0065578F"/>
    <w:rsid w:val="00655A5C"/>
    <w:rsid w:val="00655B83"/>
    <w:rsid w:val="00655F33"/>
    <w:rsid w:val="00656AB0"/>
    <w:rsid w:val="00656C59"/>
    <w:rsid w:val="006578C2"/>
    <w:rsid w:val="00661AC2"/>
    <w:rsid w:val="00661B36"/>
    <w:rsid w:val="006620D9"/>
    <w:rsid w:val="00663207"/>
    <w:rsid w:val="00663F26"/>
    <w:rsid w:val="006648D5"/>
    <w:rsid w:val="00666655"/>
    <w:rsid w:val="00666C54"/>
    <w:rsid w:val="00667C8B"/>
    <w:rsid w:val="00667D3E"/>
    <w:rsid w:val="00671E8F"/>
    <w:rsid w:val="00672C9C"/>
    <w:rsid w:val="00673368"/>
    <w:rsid w:val="006742F8"/>
    <w:rsid w:val="006747B5"/>
    <w:rsid w:val="00674B40"/>
    <w:rsid w:val="00675974"/>
    <w:rsid w:val="00675D2C"/>
    <w:rsid w:val="00676566"/>
    <w:rsid w:val="00676DE4"/>
    <w:rsid w:val="00680270"/>
    <w:rsid w:val="006803E8"/>
    <w:rsid w:val="006804B2"/>
    <w:rsid w:val="006808AD"/>
    <w:rsid w:val="00681481"/>
    <w:rsid w:val="006817A0"/>
    <w:rsid w:val="00682656"/>
    <w:rsid w:val="00682993"/>
    <w:rsid w:val="00683617"/>
    <w:rsid w:val="00683EAC"/>
    <w:rsid w:val="00684313"/>
    <w:rsid w:val="006843DA"/>
    <w:rsid w:val="00684EF6"/>
    <w:rsid w:val="00686279"/>
    <w:rsid w:val="00686534"/>
    <w:rsid w:val="00686A8A"/>
    <w:rsid w:val="006870C8"/>
    <w:rsid w:val="006871B3"/>
    <w:rsid w:val="006878A4"/>
    <w:rsid w:val="00690415"/>
    <w:rsid w:val="00691811"/>
    <w:rsid w:val="0069305F"/>
    <w:rsid w:val="006937F3"/>
    <w:rsid w:val="00694CB5"/>
    <w:rsid w:val="006954F2"/>
    <w:rsid w:val="006957B8"/>
    <w:rsid w:val="006978AC"/>
    <w:rsid w:val="00697E9E"/>
    <w:rsid w:val="006A03CD"/>
    <w:rsid w:val="006A06FE"/>
    <w:rsid w:val="006A29E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29F6"/>
    <w:rsid w:val="006C3292"/>
    <w:rsid w:val="006C5263"/>
    <w:rsid w:val="006C5282"/>
    <w:rsid w:val="006C60B5"/>
    <w:rsid w:val="006C693D"/>
    <w:rsid w:val="006C6967"/>
    <w:rsid w:val="006C6D2C"/>
    <w:rsid w:val="006C7D68"/>
    <w:rsid w:val="006D07EA"/>
    <w:rsid w:val="006D09AA"/>
    <w:rsid w:val="006D153C"/>
    <w:rsid w:val="006D16CB"/>
    <w:rsid w:val="006D1A5E"/>
    <w:rsid w:val="006D20DE"/>
    <w:rsid w:val="006D25FC"/>
    <w:rsid w:val="006D2938"/>
    <w:rsid w:val="006D396A"/>
    <w:rsid w:val="006D3F2C"/>
    <w:rsid w:val="006D4834"/>
    <w:rsid w:val="006D64F9"/>
    <w:rsid w:val="006D6AD8"/>
    <w:rsid w:val="006D6E15"/>
    <w:rsid w:val="006D7787"/>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0979"/>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53E4"/>
    <w:rsid w:val="0071646D"/>
    <w:rsid w:val="00716CE1"/>
    <w:rsid w:val="0071764B"/>
    <w:rsid w:val="00722238"/>
    <w:rsid w:val="00723524"/>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E9C"/>
    <w:rsid w:val="00750F05"/>
    <w:rsid w:val="00751311"/>
    <w:rsid w:val="00751330"/>
    <w:rsid w:val="00751627"/>
    <w:rsid w:val="00751E19"/>
    <w:rsid w:val="0075239A"/>
    <w:rsid w:val="007545D1"/>
    <w:rsid w:val="00754866"/>
    <w:rsid w:val="00755299"/>
    <w:rsid w:val="00755944"/>
    <w:rsid w:val="00756E1F"/>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593A"/>
    <w:rsid w:val="007966AC"/>
    <w:rsid w:val="007A02EB"/>
    <w:rsid w:val="007A0327"/>
    <w:rsid w:val="007A1080"/>
    <w:rsid w:val="007A1177"/>
    <w:rsid w:val="007A11F1"/>
    <w:rsid w:val="007A1A5F"/>
    <w:rsid w:val="007A2132"/>
    <w:rsid w:val="007A29CA"/>
    <w:rsid w:val="007A32BE"/>
    <w:rsid w:val="007A33E2"/>
    <w:rsid w:val="007A3486"/>
    <w:rsid w:val="007A35F6"/>
    <w:rsid w:val="007A40E9"/>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254A"/>
    <w:rsid w:val="007C37F3"/>
    <w:rsid w:val="007C3D29"/>
    <w:rsid w:val="007C3E67"/>
    <w:rsid w:val="007C4587"/>
    <w:rsid w:val="007C46DC"/>
    <w:rsid w:val="007C4965"/>
    <w:rsid w:val="007C52B5"/>
    <w:rsid w:val="007C6783"/>
    <w:rsid w:val="007C68C7"/>
    <w:rsid w:val="007C6937"/>
    <w:rsid w:val="007C6CAB"/>
    <w:rsid w:val="007C73AD"/>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2BD3"/>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3E47"/>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65F8"/>
    <w:rsid w:val="00867111"/>
    <w:rsid w:val="00867C9A"/>
    <w:rsid w:val="008701A1"/>
    <w:rsid w:val="008712EF"/>
    <w:rsid w:val="0087173E"/>
    <w:rsid w:val="008718F3"/>
    <w:rsid w:val="0087246B"/>
    <w:rsid w:val="00872487"/>
    <w:rsid w:val="00872D3B"/>
    <w:rsid w:val="00873B3E"/>
    <w:rsid w:val="008740CB"/>
    <w:rsid w:val="00874685"/>
    <w:rsid w:val="00874DC9"/>
    <w:rsid w:val="0087561C"/>
    <w:rsid w:val="00875C2B"/>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5B9"/>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B33"/>
    <w:rsid w:val="008D0B48"/>
    <w:rsid w:val="008D0D25"/>
    <w:rsid w:val="008D1526"/>
    <w:rsid w:val="008D20D1"/>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3FAA"/>
    <w:rsid w:val="0092433B"/>
    <w:rsid w:val="00925CD5"/>
    <w:rsid w:val="00926B57"/>
    <w:rsid w:val="009305F2"/>
    <w:rsid w:val="009308D1"/>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017"/>
    <w:rsid w:val="00942B6C"/>
    <w:rsid w:val="00943B74"/>
    <w:rsid w:val="0094486F"/>
    <w:rsid w:val="00944A83"/>
    <w:rsid w:val="00944B15"/>
    <w:rsid w:val="00944CA2"/>
    <w:rsid w:val="009458C7"/>
    <w:rsid w:val="00946115"/>
    <w:rsid w:val="0094714C"/>
    <w:rsid w:val="009472B3"/>
    <w:rsid w:val="009472E9"/>
    <w:rsid w:val="00947905"/>
    <w:rsid w:val="00947F35"/>
    <w:rsid w:val="009500DD"/>
    <w:rsid w:val="00951598"/>
    <w:rsid w:val="00952919"/>
    <w:rsid w:val="00953A15"/>
    <w:rsid w:val="009542AC"/>
    <w:rsid w:val="00954A59"/>
    <w:rsid w:val="00954DA7"/>
    <w:rsid w:val="00955ADE"/>
    <w:rsid w:val="00956E53"/>
    <w:rsid w:val="009573BD"/>
    <w:rsid w:val="0095790B"/>
    <w:rsid w:val="00960649"/>
    <w:rsid w:val="0096079C"/>
    <w:rsid w:val="0096089C"/>
    <w:rsid w:val="0096146C"/>
    <w:rsid w:val="00961CD0"/>
    <w:rsid w:val="00962E4E"/>
    <w:rsid w:val="00964C60"/>
    <w:rsid w:val="00964E79"/>
    <w:rsid w:val="00964EC0"/>
    <w:rsid w:val="00964F37"/>
    <w:rsid w:val="0096576D"/>
    <w:rsid w:val="00966926"/>
    <w:rsid w:val="00966C2B"/>
    <w:rsid w:val="00966FEC"/>
    <w:rsid w:val="00967C2E"/>
    <w:rsid w:val="00971134"/>
    <w:rsid w:val="00971434"/>
    <w:rsid w:val="009724B7"/>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5A1"/>
    <w:rsid w:val="009837CB"/>
    <w:rsid w:val="00985089"/>
    <w:rsid w:val="00985240"/>
    <w:rsid w:val="009858EF"/>
    <w:rsid w:val="00985D90"/>
    <w:rsid w:val="00986B3C"/>
    <w:rsid w:val="009871A5"/>
    <w:rsid w:val="009872E2"/>
    <w:rsid w:val="00987618"/>
    <w:rsid w:val="0099065F"/>
    <w:rsid w:val="0099075B"/>
    <w:rsid w:val="00990860"/>
    <w:rsid w:val="00990E7A"/>
    <w:rsid w:val="0099195F"/>
    <w:rsid w:val="00991EC7"/>
    <w:rsid w:val="00992009"/>
    <w:rsid w:val="009925EC"/>
    <w:rsid w:val="00992BC7"/>
    <w:rsid w:val="00993580"/>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753"/>
    <w:rsid w:val="009A78A9"/>
    <w:rsid w:val="009A78F0"/>
    <w:rsid w:val="009A7B5E"/>
    <w:rsid w:val="009A7C52"/>
    <w:rsid w:val="009B08DD"/>
    <w:rsid w:val="009B299F"/>
    <w:rsid w:val="009B29BB"/>
    <w:rsid w:val="009B3353"/>
    <w:rsid w:val="009B3BD2"/>
    <w:rsid w:val="009B40B2"/>
    <w:rsid w:val="009B498E"/>
    <w:rsid w:val="009B4B64"/>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34A"/>
    <w:rsid w:val="009E7593"/>
    <w:rsid w:val="009E7767"/>
    <w:rsid w:val="009F07F4"/>
    <w:rsid w:val="009F0AFB"/>
    <w:rsid w:val="009F11E8"/>
    <w:rsid w:val="009F19E6"/>
    <w:rsid w:val="009F1B7C"/>
    <w:rsid w:val="009F1F2E"/>
    <w:rsid w:val="009F1F62"/>
    <w:rsid w:val="009F2CE3"/>
    <w:rsid w:val="009F3947"/>
    <w:rsid w:val="009F4D23"/>
    <w:rsid w:val="009F5C19"/>
    <w:rsid w:val="009F69BA"/>
    <w:rsid w:val="009F6E1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618B"/>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591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755"/>
    <w:rsid w:val="00A64A07"/>
    <w:rsid w:val="00A650DC"/>
    <w:rsid w:val="00A654F7"/>
    <w:rsid w:val="00A66299"/>
    <w:rsid w:val="00A67754"/>
    <w:rsid w:val="00A67ED9"/>
    <w:rsid w:val="00A7115B"/>
    <w:rsid w:val="00A717E4"/>
    <w:rsid w:val="00A744CF"/>
    <w:rsid w:val="00A757D4"/>
    <w:rsid w:val="00A7641B"/>
    <w:rsid w:val="00A767EF"/>
    <w:rsid w:val="00A76FB1"/>
    <w:rsid w:val="00A77111"/>
    <w:rsid w:val="00A77853"/>
    <w:rsid w:val="00A81037"/>
    <w:rsid w:val="00A81140"/>
    <w:rsid w:val="00A81C19"/>
    <w:rsid w:val="00A82448"/>
    <w:rsid w:val="00A83F9F"/>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23"/>
    <w:rsid w:val="00AC6E31"/>
    <w:rsid w:val="00AC6FA3"/>
    <w:rsid w:val="00AC74AC"/>
    <w:rsid w:val="00AC7ABC"/>
    <w:rsid w:val="00AD1C3D"/>
    <w:rsid w:val="00AD1D3D"/>
    <w:rsid w:val="00AD2277"/>
    <w:rsid w:val="00AD5C04"/>
    <w:rsid w:val="00AE002E"/>
    <w:rsid w:val="00AE013D"/>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3459"/>
    <w:rsid w:val="00B03CE2"/>
    <w:rsid w:val="00B04842"/>
    <w:rsid w:val="00B05DE3"/>
    <w:rsid w:val="00B05E33"/>
    <w:rsid w:val="00B06BA1"/>
    <w:rsid w:val="00B10802"/>
    <w:rsid w:val="00B11E6A"/>
    <w:rsid w:val="00B125CC"/>
    <w:rsid w:val="00B1313A"/>
    <w:rsid w:val="00B13EF8"/>
    <w:rsid w:val="00B13F95"/>
    <w:rsid w:val="00B14987"/>
    <w:rsid w:val="00B1522A"/>
    <w:rsid w:val="00B153AD"/>
    <w:rsid w:val="00B158C6"/>
    <w:rsid w:val="00B15C4F"/>
    <w:rsid w:val="00B169F5"/>
    <w:rsid w:val="00B16FF2"/>
    <w:rsid w:val="00B172A1"/>
    <w:rsid w:val="00B17A5B"/>
    <w:rsid w:val="00B20644"/>
    <w:rsid w:val="00B21982"/>
    <w:rsid w:val="00B21F2B"/>
    <w:rsid w:val="00B2362A"/>
    <w:rsid w:val="00B25866"/>
    <w:rsid w:val="00B25A6F"/>
    <w:rsid w:val="00B25BC6"/>
    <w:rsid w:val="00B270F3"/>
    <w:rsid w:val="00B27D4C"/>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39BA"/>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C0"/>
    <w:rsid w:val="00B75466"/>
    <w:rsid w:val="00B76233"/>
    <w:rsid w:val="00B76358"/>
    <w:rsid w:val="00B766A3"/>
    <w:rsid w:val="00B778AA"/>
    <w:rsid w:val="00B81C55"/>
    <w:rsid w:val="00B82000"/>
    <w:rsid w:val="00B82E36"/>
    <w:rsid w:val="00B84265"/>
    <w:rsid w:val="00B847C9"/>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9F6"/>
    <w:rsid w:val="00BC63BC"/>
    <w:rsid w:val="00BC6602"/>
    <w:rsid w:val="00BC6982"/>
    <w:rsid w:val="00BC6991"/>
    <w:rsid w:val="00BC704A"/>
    <w:rsid w:val="00BC7267"/>
    <w:rsid w:val="00BC7AE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BF7F8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B11"/>
    <w:rsid w:val="00C20E42"/>
    <w:rsid w:val="00C22635"/>
    <w:rsid w:val="00C22842"/>
    <w:rsid w:val="00C22960"/>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546E"/>
    <w:rsid w:val="00C373ED"/>
    <w:rsid w:val="00C400E5"/>
    <w:rsid w:val="00C40F61"/>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AB2"/>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11F7"/>
    <w:rsid w:val="00CA30DF"/>
    <w:rsid w:val="00CA456C"/>
    <w:rsid w:val="00CA460D"/>
    <w:rsid w:val="00CA666E"/>
    <w:rsid w:val="00CA66DF"/>
    <w:rsid w:val="00CA7476"/>
    <w:rsid w:val="00CA7C1E"/>
    <w:rsid w:val="00CA7FE3"/>
    <w:rsid w:val="00CB0565"/>
    <w:rsid w:val="00CB1D5A"/>
    <w:rsid w:val="00CB24B2"/>
    <w:rsid w:val="00CB2A57"/>
    <w:rsid w:val="00CB4D6E"/>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3935"/>
    <w:rsid w:val="00CD408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2CE2"/>
    <w:rsid w:val="00CE394F"/>
    <w:rsid w:val="00CE40D0"/>
    <w:rsid w:val="00CE4301"/>
    <w:rsid w:val="00CE468E"/>
    <w:rsid w:val="00CE46FC"/>
    <w:rsid w:val="00CE481E"/>
    <w:rsid w:val="00CE4AA8"/>
    <w:rsid w:val="00CE515F"/>
    <w:rsid w:val="00CE657B"/>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0928"/>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49AA"/>
    <w:rsid w:val="00D85008"/>
    <w:rsid w:val="00D866D0"/>
    <w:rsid w:val="00D87A49"/>
    <w:rsid w:val="00D90475"/>
    <w:rsid w:val="00D90BBF"/>
    <w:rsid w:val="00D9148A"/>
    <w:rsid w:val="00D91C33"/>
    <w:rsid w:val="00D91FB9"/>
    <w:rsid w:val="00D922F3"/>
    <w:rsid w:val="00D92D94"/>
    <w:rsid w:val="00D943C5"/>
    <w:rsid w:val="00D94414"/>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493"/>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47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079DF"/>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446"/>
    <w:rsid w:val="00E25941"/>
    <w:rsid w:val="00E26579"/>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1C6"/>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1EE4"/>
    <w:rsid w:val="00E625A0"/>
    <w:rsid w:val="00E62DB9"/>
    <w:rsid w:val="00E62DC6"/>
    <w:rsid w:val="00E640ED"/>
    <w:rsid w:val="00E64143"/>
    <w:rsid w:val="00E64976"/>
    <w:rsid w:val="00E6514E"/>
    <w:rsid w:val="00E65A1F"/>
    <w:rsid w:val="00E65C80"/>
    <w:rsid w:val="00E66AC9"/>
    <w:rsid w:val="00E66CA0"/>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17D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2E81"/>
    <w:rsid w:val="00ED3020"/>
    <w:rsid w:val="00ED34BE"/>
    <w:rsid w:val="00ED3B48"/>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5E27"/>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B63"/>
    <w:rsid w:val="00F17D6C"/>
    <w:rsid w:val="00F20045"/>
    <w:rsid w:val="00F20655"/>
    <w:rsid w:val="00F2098F"/>
    <w:rsid w:val="00F216D7"/>
    <w:rsid w:val="00F21EBC"/>
    <w:rsid w:val="00F22397"/>
    <w:rsid w:val="00F22404"/>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67F"/>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5890"/>
    <w:rsid w:val="00F567A8"/>
    <w:rsid w:val="00F574F8"/>
    <w:rsid w:val="00F576E4"/>
    <w:rsid w:val="00F600F2"/>
    <w:rsid w:val="00F6065B"/>
    <w:rsid w:val="00F6141A"/>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2F4D"/>
    <w:rsid w:val="00F944D7"/>
    <w:rsid w:val="00F97F78"/>
    <w:rsid w:val="00FA17C7"/>
    <w:rsid w:val="00FA1CEB"/>
    <w:rsid w:val="00FA2526"/>
    <w:rsid w:val="00FA25C6"/>
    <w:rsid w:val="00FA43A4"/>
    <w:rsid w:val="00FA499D"/>
    <w:rsid w:val="00FA5129"/>
    <w:rsid w:val="00FA62D8"/>
    <w:rsid w:val="00FA7275"/>
    <w:rsid w:val="00FA73FF"/>
    <w:rsid w:val="00FA7B5A"/>
    <w:rsid w:val="00FA7FCA"/>
    <w:rsid w:val="00FA7FF8"/>
    <w:rsid w:val="00FB0381"/>
    <w:rsid w:val="00FB1C6C"/>
    <w:rsid w:val="00FB1D01"/>
    <w:rsid w:val="00FB1D39"/>
    <w:rsid w:val="00FB3A38"/>
    <w:rsid w:val="00FB48D6"/>
    <w:rsid w:val="00FB4BF2"/>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56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A41"/>
    <w:rsid w:val="00FF7D3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5105CE13-AE3C-4E5E-90FF-93BD0472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qFormat/>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Tablaconcuadrcula1">
    <w:name w:val="Tabla con cuadrícula1"/>
    <w:basedOn w:val="Tablanormal"/>
    <w:next w:val="Tablaconcuadrcula"/>
    <w:uiPriority w:val="59"/>
    <w:rsid w:val="00F92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39"/>
    <w:rsid w:val="00F92F4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233112"/>
    <w:rPr>
      <w:rFonts w:ascii="Calibri" w:eastAsia="Cambria" w:hAnsi="Calibri"/>
      <w:sz w:val="20"/>
      <w:szCs w:val="20"/>
      <w:lang w:val="es-MX" w:eastAsia="en-US"/>
    </w:rPr>
  </w:style>
  <w:style w:type="character" w:styleId="Referenciasutil">
    <w:name w:val="Subtle Reference"/>
    <w:basedOn w:val="Fuentedeprrafopredeter"/>
    <w:uiPriority w:val="31"/>
    <w:qFormat/>
    <w:rsid w:val="002003D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34418">
      <w:bodyDiv w:val="1"/>
      <w:marLeft w:val="0"/>
      <w:marRight w:val="0"/>
      <w:marTop w:val="0"/>
      <w:marBottom w:val="0"/>
      <w:divBdr>
        <w:top w:val="none" w:sz="0" w:space="0" w:color="auto"/>
        <w:left w:val="none" w:sz="0" w:space="0" w:color="auto"/>
        <w:bottom w:val="none" w:sz="0" w:space="0" w:color="auto"/>
        <w:right w:val="none" w:sz="0" w:space="0" w:color="auto"/>
      </w:divBdr>
      <w:divsChild>
        <w:div w:id="284628115">
          <w:marLeft w:val="0"/>
          <w:marRight w:val="0"/>
          <w:marTop w:val="0"/>
          <w:marBottom w:val="0"/>
          <w:divBdr>
            <w:top w:val="none" w:sz="0" w:space="0" w:color="auto"/>
            <w:left w:val="none" w:sz="0" w:space="0" w:color="auto"/>
            <w:bottom w:val="none" w:sz="0" w:space="0" w:color="auto"/>
            <w:right w:val="none" w:sz="0" w:space="0" w:color="auto"/>
          </w:divBdr>
        </w:div>
        <w:div w:id="1602643047">
          <w:marLeft w:val="0"/>
          <w:marRight w:val="0"/>
          <w:marTop w:val="0"/>
          <w:marBottom w:val="0"/>
          <w:divBdr>
            <w:top w:val="none" w:sz="0" w:space="0" w:color="auto"/>
            <w:left w:val="none" w:sz="0" w:space="0" w:color="auto"/>
            <w:bottom w:val="none" w:sz="0" w:space="0" w:color="auto"/>
            <w:right w:val="none" w:sz="0" w:space="0" w:color="auto"/>
          </w:divBdr>
        </w:div>
        <w:div w:id="1452168176">
          <w:marLeft w:val="0"/>
          <w:marRight w:val="0"/>
          <w:marTop w:val="0"/>
          <w:marBottom w:val="0"/>
          <w:divBdr>
            <w:top w:val="none" w:sz="0" w:space="0" w:color="auto"/>
            <w:left w:val="none" w:sz="0" w:space="0" w:color="auto"/>
            <w:bottom w:val="none" w:sz="0" w:space="0" w:color="auto"/>
            <w:right w:val="none" w:sz="0" w:space="0" w:color="auto"/>
          </w:divBdr>
        </w:div>
        <w:div w:id="1231385406">
          <w:marLeft w:val="0"/>
          <w:marRight w:val="0"/>
          <w:marTop w:val="0"/>
          <w:marBottom w:val="0"/>
          <w:divBdr>
            <w:top w:val="none" w:sz="0" w:space="0" w:color="auto"/>
            <w:left w:val="none" w:sz="0" w:space="0" w:color="auto"/>
            <w:bottom w:val="none" w:sz="0" w:space="0" w:color="auto"/>
            <w:right w:val="none" w:sz="0" w:space="0" w:color="auto"/>
          </w:divBdr>
        </w:div>
        <w:div w:id="1207374328">
          <w:marLeft w:val="0"/>
          <w:marRight w:val="0"/>
          <w:marTop w:val="0"/>
          <w:marBottom w:val="0"/>
          <w:divBdr>
            <w:top w:val="none" w:sz="0" w:space="0" w:color="auto"/>
            <w:left w:val="none" w:sz="0" w:space="0" w:color="auto"/>
            <w:bottom w:val="none" w:sz="0" w:space="0" w:color="auto"/>
            <w:right w:val="none" w:sz="0" w:space="0" w:color="auto"/>
          </w:divBdr>
        </w:div>
        <w:div w:id="1835142001">
          <w:marLeft w:val="0"/>
          <w:marRight w:val="0"/>
          <w:marTop w:val="0"/>
          <w:marBottom w:val="0"/>
          <w:divBdr>
            <w:top w:val="none" w:sz="0" w:space="0" w:color="auto"/>
            <w:left w:val="none" w:sz="0" w:space="0" w:color="auto"/>
            <w:bottom w:val="none" w:sz="0" w:space="0" w:color="auto"/>
            <w:right w:val="none" w:sz="0" w:space="0" w:color="auto"/>
          </w:divBdr>
        </w:div>
        <w:div w:id="2098088421">
          <w:marLeft w:val="0"/>
          <w:marRight w:val="0"/>
          <w:marTop w:val="0"/>
          <w:marBottom w:val="0"/>
          <w:divBdr>
            <w:top w:val="none" w:sz="0" w:space="0" w:color="auto"/>
            <w:left w:val="none" w:sz="0" w:space="0" w:color="auto"/>
            <w:bottom w:val="none" w:sz="0" w:space="0" w:color="auto"/>
            <w:right w:val="none" w:sz="0" w:space="0" w:color="auto"/>
          </w:divBdr>
        </w:div>
        <w:div w:id="1944068132">
          <w:marLeft w:val="0"/>
          <w:marRight w:val="0"/>
          <w:marTop w:val="0"/>
          <w:marBottom w:val="0"/>
          <w:divBdr>
            <w:top w:val="none" w:sz="0" w:space="0" w:color="auto"/>
            <w:left w:val="none" w:sz="0" w:space="0" w:color="auto"/>
            <w:bottom w:val="none" w:sz="0" w:space="0" w:color="auto"/>
            <w:right w:val="none" w:sz="0" w:space="0" w:color="auto"/>
          </w:divBdr>
        </w:div>
      </w:divsChild>
    </w:div>
    <w:div w:id="10774601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016780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57718240">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9649471">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627543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8508744">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792016203">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1635766">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4755968">
      <w:bodyDiv w:val="1"/>
      <w:marLeft w:val="0"/>
      <w:marRight w:val="0"/>
      <w:marTop w:val="0"/>
      <w:marBottom w:val="0"/>
      <w:divBdr>
        <w:top w:val="none" w:sz="0" w:space="0" w:color="auto"/>
        <w:left w:val="none" w:sz="0" w:space="0" w:color="auto"/>
        <w:bottom w:val="none" w:sz="0" w:space="0" w:color="auto"/>
        <w:right w:val="none" w:sz="0" w:space="0" w:color="auto"/>
      </w:divBdr>
      <w:divsChild>
        <w:div w:id="320500314">
          <w:marLeft w:val="0"/>
          <w:marRight w:val="0"/>
          <w:marTop w:val="0"/>
          <w:marBottom w:val="0"/>
          <w:divBdr>
            <w:top w:val="none" w:sz="0" w:space="0" w:color="auto"/>
            <w:left w:val="none" w:sz="0" w:space="0" w:color="auto"/>
            <w:bottom w:val="none" w:sz="0" w:space="0" w:color="auto"/>
            <w:right w:val="none" w:sz="0" w:space="0" w:color="auto"/>
          </w:divBdr>
        </w:div>
        <w:div w:id="386686653">
          <w:marLeft w:val="0"/>
          <w:marRight w:val="0"/>
          <w:marTop w:val="0"/>
          <w:marBottom w:val="0"/>
          <w:divBdr>
            <w:top w:val="none" w:sz="0" w:space="0" w:color="auto"/>
            <w:left w:val="none" w:sz="0" w:space="0" w:color="auto"/>
            <w:bottom w:val="none" w:sz="0" w:space="0" w:color="auto"/>
            <w:right w:val="none" w:sz="0" w:space="0" w:color="auto"/>
          </w:divBdr>
        </w:div>
        <w:div w:id="482697530">
          <w:marLeft w:val="0"/>
          <w:marRight w:val="0"/>
          <w:marTop w:val="0"/>
          <w:marBottom w:val="0"/>
          <w:divBdr>
            <w:top w:val="none" w:sz="0" w:space="0" w:color="auto"/>
            <w:left w:val="none" w:sz="0" w:space="0" w:color="auto"/>
            <w:bottom w:val="none" w:sz="0" w:space="0" w:color="auto"/>
            <w:right w:val="none" w:sz="0" w:space="0" w:color="auto"/>
          </w:divBdr>
        </w:div>
        <w:div w:id="138572429">
          <w:marLeft w:val="0"/>
          <w:marRight w:val="0"/>
          <w:marTop w:val="0"/>
          <w:marBottom w:val="0"/>
          <w:divBdr>
            <w:top w:val="none" w:sz="0" w:space="0" w:color="auto"/>
            <w:left w:val="none" w:sz="0" w:space="0" w:color="auto"/>
            <w:bottom w:val="none" w:sz="0" w:space="0" w:color="auto"/>
            <w:right w:val="none" w:sz="0" w:space="0" w:color="auto"/>
          </w:divBdr>
        </w:div>
        <w:div w:id="747918308">
          <w:marLeft w:val="0"/>
          <w:marRight w:val="0"/>
          <w:marTop w:val="0"/>
          <w:marBottom w:val="0"/>
          <w:divBdr>
            <w:top w:val="none" w:sz="0" w:space="0" w:color="auto"/>
            <w:left w:val="none" w:sz="0" w:space="0" w:color="auto"/>
            <w:bottom w:val="none" w:sz="0" w:space="0" w:color="auto"/>
            <w:right w:val="none" w:sz="0" w:space="0" w:color="auto"/>
          </w:divBdr>
        </w:div>
        <w:div w:id="35203311">
          <w:marLeft w:val="0"/>
          <w:marRight w:val="0"/>
          <w:marTop w:val="0"/>
          <w:marBottom w:val="0"/>
          <w:divBdr>
            <w:top w:val="none" w:sz="0" w:space="0" w:color="auto"/>
            <w:left w:val="none" w:sz="0" w:space="0" w:color="auto"/>
            <w:bottom w:val="none" w:sz="0" w:space="0" w:color="auto"/>
            <w:right w:val="none" w:sz="0" w:space="0" w:color="auto"/>
          </w:divBdr>
        </w:div>
        <w:div w:id="2069765530">
          <w:marLeft w:val="0"/>
          <w:marRight w:val="0"/>
          <w:marTop w:val="0"/>
          <w:marBottom w:val="0"/>
          <w:divBdr>
            <w:top w:val="none" w:sz="0" w:space="0" w:color="auto"/>
            <w:left w:val="none" w:sz="0" w:space="0" w:color="auto"/>
            <w:bottom w:val="none" w:sz="0" w:space="0" w:color="auto"/>
            <w:right w:val="none" w:sz="0" w:space="0" w:color="auto"/>
          </w:divBdr>
        </w:div>
        <w:div w:id="525170812">
          <w:marLeft w:val="0"/>
          <w:marRight w:val="0"/>
          <w:marTop w:val="0"/>
          <w:marBottom w:val="0"/>
          <w:divBdr>
            <w:top w:val="none" w:sz="0" w:space="0" w:color="auto"/>
            <w:left w:val="none" w:sz="0" w:space="0" w:color="auto"/>
            <w:bottom w:val="none" w:sz="0" w:space="0" w:color="auto"/>
            <w:right w:val="none" w:sz="0" w:space="0" w:color="auto"/>
          </w:divBdr>
        </w:div>
        <w:div w:id="1283344050">
          <w:marLeft w:val="0"/>
          <w:marRight w:val="0"/>
          <w:marTop w:val="0"/>
          <w:marBottom w:val="0"/>
          <w:divBdr>
            <w:top w:val="none" w:sz="0" w:space="0" w:color="auto"/>
            <w:left w:val="none" w:sz="0" w:space="0" w:color="auto"/>
            <w:bottom w:val="none" w:sz="0" w:space="0" w:color="auto"/>
            <w:right w:val="none" w:sz="0" w:space="0" w:color="auto"/>
          </w:divBdr>
        </w:div>
        <w:div w:id="936328701">
          <w:marLeft w:val="0"/>
          <w:marRight w:val="0"/>
          <w:marTop w:val="0"/>
          <w:marBottom w:val="0"/>
          <w:divBdr>
            <w:top w:val="none" w:sz="0" w:space="0" w:color="auto"/>
            <w:left w:val="none" w:sz="0" w:space="0" w:color="auto"/>
            <w:bottom w:val="none" w:sz="0" w:space="0" w:color="auto"/>
            <w:right w:val="none" w:sz="0" w:space="0" w:color="auto"/>
          </w:divBdr>
        </w:div>
        <w:div w:id="958611948">
          <w:marLeft w:val="0"/>
          <w:marRight w:val="0"/>
          <w:marTop w:val="0"/>
          <w:marBottom w:val="0"/>
          <w:divBdr>
            <w:top w:val="none" w:sz="0" w:space="0" w:color="auto"/>
            <w:left w:val="none" w:sz="0" w:space="0" w:color="auto"/>
            <w:bottom w:val="none" w:sz="0" w:space="0" w:color="auto"/>
            <w:right w:val="none" w:sz="0" w:space="0" w:color="auto"/>
          </w:divBdr>
        </w:div>
        <w:div w:id="599528803">
          <w:marLeft w:val="0"/>
          <w:marRight w:val="0"/>
          <w:marTop w:val="0"/>
          <w:marBottom w:val="0"/>
          <w:divBdr>
            <w:top w:val="none" w:sz="0" w:space="0" w:color="auto"/>
            <w:left w:val="none" w:sz="0" w:space="0" w:color="auto"/>
            <w:bottom w:val="none" w:sz="0" w:space="0" w:color="auto"/>
            <w:right w:val="none" w:sz="0" w:space="0" w:color="auto"/>
          </w:divBdr>
        </w:div>
        <w:div w:id="252056565">
          <w:marLeft w:val="0"/>
          <w:marRight w:val="0"/>
          <w:marTop w:val="0"/>
          <w:marBottom w:val="0"/>
          <w:divBdr>
            <w:top w:val="none" w:sz="0" w:space="0" w:color="auto"/>
            <w:left w:val="none" w:sz="0" w:space="0" w:color="auto"/>
            <w:bottom w:val="none" w:sz="0" w:space="0" w:color="auto"/>
            <w:right w:val="none" w:sz="0" w:space="0" w:color="auto"/>
          </w:divBdr>
        </w:div>
        <w:div w:id="907572908">
          <w:marLeft w:val="0"/>
          <w:marRight w:val="0"/>
          <w:marTop w:val="0"/>
          <w:marBottom w:val="0"/>
          <w:divBdr>
            <w:top w:val="none" w:sz="0" w:space="0" w:color="auto"/>
            <w:left w:val="none" w:sz="0" w:space="0" w:color="auto"/>
            <w:bottom w:val="none" w:sz="0" w:space="0" w:color="auto"/>
            <w:right w:val="none" w:sz="0" w:space="0" w:color="auto"/>
          </w:divBdr>
        </w:div>
        <w:div w:id="1472601403">
          <w:marLeft w:val="0"/>
          <w:marRight w:val="0"/>
          <w:marTop w:val="0"/>
          <w:marBottom w:val="0"/>
          <w:divBdr>
            <w:top w:val="none" w:sz="0" w:space="0" w:color="auto"/>
            <w:left w:val="none" w:sz="0" w:space="0" w:color="auto"/>
            <w:bottom w:val="none" w:sz="0" w:space="0" w:color="auto"/>
            <w:right w:val="none" w:sz="0" w:space="0" w:color="auto"/>
          </w:divBdr>
        </w:div>
        <w:div w:id="1603101845">
          <w:marLeft w:val="0"/>
          <w:marRight w:val="0"/>
          <w:marTop w:val="0"/>
          <w:marBottom w:val="0"/>
          <w:divBdr>
            <w:top w:val="none" w:sz="0" w:space="0" w:color="auto"/>
            <w:left w:val="none" w:sz="0" w:space="0" w:color="auto"/>
            <w:bottom w:val="none" w:sz="0" w:space="0" w:color="auto"/>
            <w:right w:val="none" w:sz="0" w:space="0" w:color="auto"/>
          </w:divBdr>
        </w:div>
      </w:divsChild>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0961598">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4436605">
      <w:bodyDiv w:val="1"/>
      <w:marLeft w:val="0"/>
      <w:marRight w:val="0"/>
      <w:marTop w:val="0"/>
      <w:marBottom w:val="0"/>
      <w:divBdr>
        <w:top w:val="none" w:sz="0" w:space="0" w:color="auto"/>
        <w:left w:val="none" w:sz="0" w:space="0" w:color="auto"/>
        <w:bottom w:val="none" w:sz="0" w:space="0" w:color="auto"/>
        <w:right w:val="none" w:sz="0" w:space="0" w:color="auto"/>
      </w:divBdr>
      <w:divsChild>
        <w:div w:id="1407875140">
          <w:marLeft w:val="0"/>
          <w:marRight w:val="0"/>
          <w:marTop w:val="0"/>
          <w:marBottom w:val="0"/>
          <w:divBdr>
            <w:top w:val="none" w:sz="0" w:space="0" w:color="auto"/>
            <w:left w:val="none" w:sz="0" w:space="0" w:color="auto"/>
            <w:bottom w:val="none" w:sz="0" w:space="0" w:color="auto"/>
            <w:right w:val="none" w:sz="0" w:space="0" w:color="auto"/>
          </w:divBdr>
        </w:div>
        <w:div w:id="1858226780">
          <w:marLeft w:val="0"/>
          <w:marRight w:val="0"/>
          <w:marTop w:val="0"/>
          <w:marBottom w:val="0"/>
          <w:divBdr>
            <w:top w:val="none" w:sz="0" w:space="0" w:color="auto"/>
            <w:left w:val="none" w:sz="0" w:space="0" w:color="auto"/>
            <w:bottom w:val="none" w:sz="0" w:space="0" w:color="auto"/>
            <w:right w:val="none" w:sz="0" w:space="0" w:color="auto"/>
          </w:divBdr>
        </w:div>
        <w:div w:id="1415591529">
          <w:marLeft w:val="0"/>
          <w:marRight w:val="0"/>
          <w:marTop w:val="0"/>
          <w:marBottom w:val="0"/>
          <w:divBdr>
            <w:top w:val="none" w:sz="0" w:space="0" w:color="auto"/>
            <w:left w:val="none" w:sz="0" w:space="0" w:color="auto"/>
            <w:bottom w:val="none" w:sz="0" w:space="0" w:color="auto"/>
            <w:right w:val="none" w:sz="0" w:space="0" w:color="auto"/>
          </w:divBdr>
        </w:div>
        <w:div w:id="1602034754">
          <w:marLeft w:val="0"/>
          <w:marRight w:val="0"/>
          <w:marTop w:val="0"/>
          <w:marBottom w:val="0"/>
          <w:divBdr>
            <w:top w:val="none" w:sz="0" w:space="0" w:color="auto"/>
            <w:left w:val="none" w:sz="0" w:space="0" w:color="auto"/>
            <w:bottom w:val="none" w:sz="0" w:space="0" w:color="auto"/>
            <w:right w:val="none" w:sz="0" w:space="0" w:color="auto"/>
          </w:divBdr>
        </w:div>
        <w:div w:id="537550744">
          <w:marLeft w:val="0"/>
          <w:marRight w:val="0"/>
          <w:marTop w:val="0"/>
          <w:marBottom w:val="0"/>
          <w:divBdr>
            <w:top w:val="none" w:sz="0" w:space="0" w:color="auto"/>
            <w:left w:val="none" w:sz="0" w:space="0" w:color="auto"/>
            <w:bottom w:val="none" w:sz="0" w:space="0" w:color="auto"/>
            <w:right w:val="none" w:sz="0" w:space="0" w:color="auto"/>
          </w:divBdr>
        </w:div>
        <w:div w:id="2134670016">
          <w:marLeft w:val="0"/>
          <w:marRight w:val="0"/>
          <w:marTop w:val="0"/>
          <w:marBottom w:val="0"/>
          <w:divBdr>
            <w:top w:val="none" w:sz="0" w:space="0" w:color="auto"/>
            <w:left w:val="none" w:sz="0" w:space="0" w:color="auto"/>
            <w:bottom w:val="none" w:sz="0" w:space="0" w:color="auto"/>
            <w:right w:val="none" w:sz="0" w:space="0" w:color="auto"/>
          </w:divBdr>
        </w:div>
        <w:div w:id="1072315624">
          <w:marLeft w:val="0"/>
          <w:marRight w:val="0"/>
          <w:marTop w:val="0"/>
          <w:marBottom w:val="0"/>
          <w:divBdr>
            <w:top w:val="none" w:sz="0" w:space="0" w:color="auto"/>
            <w:left w:val="none" w:sz="0" w:space="0" w:color="auto"/>
            <w:bottom w:val="none" w:sz="0" w:space="0" w:color="auto"/>
            <w:right w:val="none" w:sz="0" w:space="0" w:color="auto"/>
          </w:divBdr>
        </w:div>
        <w:div w:id="974146103">
          <w:marLeft w:val="0"/>
          <w:marRight w:val="0"/>
          <w:marTop w:val="0"/>
          <w:marBottom w:val="0"/>
          <w:divBdr>
            <w:top w:val="none" w:sz="0" w:space="0" w:color="auto"/>
            <w:left w:val="none" w:sz="0" w:space="0" w:color="auto"/>
            <w:bottom w:val="none" w:sz="0" w:space="0" w:color="auto"/>
            <w:right w:val="none" w:sz="0" w:space="0" w:color="auto"/>
          </w:divBdr>
        </w:div>
      </w:divsChild>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59585569">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9357183">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74532765">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4048796">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39503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Acuse(395035);" TargetMode="External"/><Relationship Id="rId4" Type="http://schemas.openxmlformats.org/officeDocument/2006/relationships/settings" Target="settings.xml"/><Relationship Id="rId9" Type="http://schemas.openxmlformats.org/officeDocument/2006/relationships/hyperlink" Target="javascript:abrirAcuse(395035);"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58CEA-EA8D-46A2-9C5E-231B7FBF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72</Pages>
  <Words>15513</Words>
  <Characters>85327</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2023-05-16T17:56:00Z</cp:lastPrinted>
  <dcterms:created xsi:type="dcterms:W3CDTF">2023-05-16T16:55:00Z</dcterms:created>
  <dcterms:modified xsi:type="dcterms:W3CDTF">2023-05-18T17:54:00Z</dcterms:modified>
</cp:coreProperties>
</file>