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90B09" w14:textId="52EC8354" w:rsidR="00C855AD" w:rsidRPr="00CA7635" w:rsidRDefault="00C855AD" w:rsidP="00C855AD">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A763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D2218" w:rsidRPr="00CA7635">
        <w:rPr>
          <w:rFonts w:ascii="Palatino Linotype" w:eastAsia="Times New Roman" w:hAnsi="Palatino Linotype" w:cs="Arial"/>
          <w:color w:val="000000"/>
          <w:sz w:val="24"/>
          <w:szCs w:val="24"/>
          <w:lang w:eastAsia="es-MX"/>
        </w:rPr>
        <w:t>doce de abril</w:t>
      </w:r>
      <w:r w:rsidRPr="00CA7635">
        <w:rPr>
          <w:rFonts w:ascii="Palatino Linotype" w:eastAsia="Times New Roman" w:hAnsi="Palatino Linotype" w:cs="Arial"/>
          <w:color w:val="000000"/>
          <w:sz w:val="24"/>
          <w:szCs w:val="24"/>
          <w:lang w:eastAsia="es-MX"/>
        </w:rPr>
        <w:t xml:space="preserve"> de dos mil veintitrés.            </w:t>
      </w:r>
    </w:p>
    <w:p w14:paraId="1DE94764" w14:textId="61969998" w:rsidR="00C855AD" w:rsidRPr="00CA7635" w:rsidRDefault="00C855AD" w:rsidP="00AF188C">
      <w:pPr>
        <w:tabs>
          <w:tab w:val="left" w:pos="1701"/>
        </w:tabs>
        <w:spacing w:before="240" w:line="360" w:lineRule="auto"/>
        <w:jc w:val="both"/>
        <w:rPr>
          <w:rFonts w:ascii="Palatino Linotype" w:hAnsi="Palatino Linotype" w:cs="Arial"/>
          <w:sz w:val="24"/>
        </w:rPr>
      </w:pPr>
      <w:r w:rsidRPr="00CA7635">
        <w:rPr>
          <w:rFonts w:ascii="Palatino Linotype" w:hAnsi="Palatino Linotype" w:cs="Arial"/>
          <w:b/>
          <w:sz w:val="24"/>
        </w:rPr>
        <w:t>VIST</w:t>
      </w:r>
      <w:r w:rsidR="00AF188C" w:rsidRPr="00CA7635">
        <w:rPr>
          <w:rFonts w:ascii="Palatino Linotype" w:hAnsi="Palatino Linotype" w:cs="Arial"/>
          <w:b/>
          <w:sz w:val="24"/>
        </w:rPr>
        <w:t>OS</w:t>
      </w:r>
      <w:r w:rsidRPr="00CA7635">
        <w:rPr>
          <w:rFonts w:ascii="Palatino Linotype" w:hAnsi="Palatino Linotype" w:cs="Arial"/>
          <w:sz w:val="24"/>
        </w:rPr>
        <w:t xml:space="preserve"> </w:t>
      </w:r>
      <w:r w:rsidR="00AF188C" w:rsidRPr="00CA7635">
        <w:rPr>
          <w:rFonts w:ascii="Palatino Linotype" w:hAnsi="Palatino Linotype" w:cs="Arial"/>
          <w:sz w:val="24"/>
        </w:rPr>
        <w:t>los</w:t>
      </w:r>
      <w:r w:rsidRPr="00CA7635">
        <w:rPr>
          <w:rFonts w:ascii="Palatino Linotype" w:hAnsi="Palatino Linotype" w:cs="Arial"/>
          <w:sz w:val="24"/>
        </w:rPr>
        <w:t xml:space="preserve"> expediente</w:t>
      </w:r>
      <w:r w:rsidR="00AF188C" w:rsidRPr="00CA7635">
        <w:rPr>
          <w:rFonts w:ascii="Palatino Linotype" w:hAnsi="Palatino Linotype" w:cs="Arial"/>
          <w:sz w:val="24"/>
        </w:rPr>
        <w:t>s</w:t>
      </w:r>
      <w:r w:rsidRPr="00CA7635">
        <w:rPr>
          <w:rFonts w:ascii="Palatino Linotype" w:hAnsi="Palatino Linotype" w:cs="Arial"/>
          <w:sz w:val="24"/>
        </w:rPr>
        <w:t xml:space="preserve"> electrónico</w:t>
      </w:r>
      <w:r w:rsidR="00AF188C" w:rsidRPr="00CA7635">
        <w:rPr>
          <w:rFonts w:ascii="Palatino Linotype" w:hAnsi="Palatino Linotype" w:cs="Arial"/>
          <w:sz w:val="24"/>
        </w:rPr>
        <w:t>s</w:t>
      </w:r>
      <w:r w:rsidRPr="00CA7635">
        <w:rPr>
          <w:rFonts w:ascii="Palatino Linotype" w:hAnsi="Palatino Linotype" w:cs="Arial"/>
          <w:sz w:val="24"/>
        </w:rPr>
        <w:t xml:space="preserve"> formado</w:t>
      </w:r>
      <w:r w:rsidR="00AF188C" w:rsidRPr="00CA7635">
        <w:rPr>
          <w:rFonts w:ascii="Palatino Linotype" w:hAnsi="Palatino Linotype" w:cs="Arial"/>
          <w:sz w:val="24"/>
        </w:rPr>
        <w:t>s</w:t>
      </w:r>
      <w:r w:rsidRPr="00CA7635">
        <w:rPr>
          <w:rFonts w:ascii="Palatino Linotype" w:hAnsi="Palatino Linotype" w:cs="Arial"/>
          <w:sz w:val="24"/>
        </w:rPr>
        <w:t xml:space="preserve"> con motivo de</w:t>
      </w:r>
      <w:r w:rsidR="00AF188C" w:rsidRPr="00CA7635">
        <w:rPr>
          <w:rFonts w:ascii="Palatino Linotype" w:hAnsi="Palatino Linotype" w:cs="Arial"/>
          <w:sz w:val="24"/>
        </w:rPr>
        <w:t xml:space="preserve"> </w:t>
      </w:r>
      <w:r w:rsidRPr="00CA7635">
        <w:rPr>
          <w:rFonts w:ascii="Palatino Linotype" w:hAnsi="Palatino Linotype" w:cs="Arial"/>
          <w:sz w:val="24"/>
        </w:rPr>
        <w:t>l</w:t>
      </w:r>
      <w:r w:rsidR="00AF188C" w:rsidRPr="00CA7635">
        <w:rPr>
          <w:rFonts w:ascii="Palatino Linotype" w:hAnsi="Palatino Linotype" w:cs="Arial"/>
          <w:sz w:val="24"/>
        </w:rPr>
        <w:t>os</w:t>
      </w:r>
      <w:r w:rsidRPr="00CA7635">
        <w:rPr>
          <w:rFonts w:ascii="Palatino Linotype" w:hAnsi="Palatino Linotype" w:cs="Arial"/>
          <w:sz w:val="24"/>
        </w:rPr>
        <w:t xml:space="preserve"> recurso</w:t>
      </w:r>
      <w:r w:rsidR="000D775E" w:rsidRPr="00CA7635">
        <w:rPr>
          <w:rFonts w:ascii="Palatino Linotype" w:hAnsi="Palatino Linotype" w:cs="Arial"/>
          <w:sz w:val="24"/>
        </w:rPr>
        <w:t>s</w:t>
      </w:r>
      <w:r w:rsidRPr="00CA7635">
        <w:rPr>
          <w:rFonts w:ascii="Palatino Linotype" w:hAnsi="Palatino Linotype" w:cs="Arial"/>
          <w:sz w:val="24"/>
        </w:rPr>
        <w:t xml:space="preserve"> de revisión número</w:t>
      </w:r>
      <w:r w:rsidR="00AF188C" w:rsidRPr="00CA7635">
        <w:rPr>
          <w:rFonts w:ascii="Palatino Linotype" w:hAnsi="Palatino Linotype" w:cs="Arial"/>
          <w:sz w:val="24"/>
        </w:rPr>
        <w:t>s</w:t>
      </w:r>
      <w:r w:rsidRPr="00CA7635">
        <w:rPr>
          <w:rFonts w:ascii="Palatino Linotype" w:hAnsi="Palatino Linotype" w:cs="Arial"/>
          <w:sz w:val="24"/>
        </w:rPr>
        <w:t xml:space="preserve"> </w:t>
      </w:r>
      <w:r w:rsidRPr="00CA7635">
        <w:rPr>
          <w:rFonts w:ascii="Palatino Linotype" w:hAnsi="Palatino Linotype" w:cs="Arial"/>
          <w:b/>
          <w:bCs/>
          <w:sz w:val="24"/>
        </w:rPr>
        <w:t>16755/INFOEM/IP/RR/2022</w:t>
      </w:r>
      <w:r w:rsidR="00AF188C" w:rsidRPr="00CA7635">
        <w:rPr>
          <w:rFonts w:ascii="Palatino Linotype" w:hAnsi="Palatino Linotype" w:cs="Arial"/>
          <w:b/>
          <w:bCs/>
          <w:sz w:val="24"/>
        </w:rPr>
        <w:t>, 16756/INFOEM/IP/RR/2022, 16757/INFOEM/IP/RR/2022, 16758/INFOEM/IP/RR/2022, 16759/INFOEM/IP/RR/2022, 16760/INFOEM/IP/RR/2022 y 16761/INFOEM/IP/RR/2022</w:t>
      </w:r>
      <w:r w:rsidRPr="00CA7635">
        <w:rPr>
          <w:rFonts w:ascii="Palatino Linotype" w:hAnsi="Palatino Linotype" w:cs="Arial"/>
          <w:b/>
          <w:bCs/>
          <w:sz w:val="24"/>
        </w:rPr>
        <w:t xml:space="preserve"> </w:t>
      </w:r>
      <w:r w:rsidRPr="00CA7635">
        <w:rPr>
          <w:rFonts w:ascii="Palatino Linotype" w:hAnsi="Palatino Linotype" w:cs="Arial"/>
          <w:sz w:val="24"/>
        </w:rPr>
        <w:t>interpuesto</w:t>
      </w:r>
      <w:r w:rsidR="00AF188C" w:rsidRPr="00CA7635">
        <w:rPr>
          <w:rFonts w:ascii="Palatino Linotype" w:hAnsi="Palatino Linotype" w:cs="Arial"/>
          <w:sz w:val="24"/>
        </w:rPr>
        <w:t>s</w:t>
      </w:r>
      <w:r w:rsidRPr="00CA7635">
        <w:rPr>
          <w:rFonts w:ascii="Palatino Linotype" w:hAnsi="Palatino Linotype" w:cs="Arial"/>
          <w:sz w:val="24"/>
        </w:rPr>
        <w:t xml:space="preserve"> por </w:t>
      </w:r>
      <w:r w:rsidR="00DD4968">
        <w:rPr>
          <w:rFonts w:ascii="Palatino Linotype" w:hAnsi="Palatino Linotype" w:cs="Arial"/>
          <w:b/>
          <w:sz w:val="24"/>
        </w:rPr>
        <w:t>XXXXXXXXXXX</w:t>
      </w:r>
      <w:bookmarkStart w:id="1" w:name="_GoBack"/>
      <w:bookmarkEnd w:id="1"/>
      <w:r w:rsidRPr="00CA7635">
        <w:rPr>
          <w:rFonts w:ascii="Palatino Linotype" w:hAnsi="Palatino Linotype" w:cs="Arial"/>
          <w:sz w:val="24"/>
        </w:rPr>
        <w:t xml:space="preserve">, en lo sucesivo </w:t>
      </w:r>
      <w:r w:rsidRPr="00CA7635">
        <w:rPr>
          <w:rFonts w:ascii="Palatino Linotype" w:hAnsi="Palatino Linotype" w:cs="Arial"/>
          <w:b/>
          <w:sz w:val="24"/>
        </w:rPr>
        <w:t xml:space="preserve">El Recurrente, </w:t>
      </w:r>
      <w:r w:rsidRPr="00CA7635">
        <w:rPr>
          <w:rFonts w:ascii="Palatino Linotype" w:hAnsi="Palatino Linotype" w:cs="Arial"/>
          <w:sz w:val="24"/>
        </w:rPr>
        <w:t xml:space="preserve">en contra de las respuestas del </w:t>
      </w:r>
      <w:r w:rsidRPr="00CA7635">
        <w:rPr>
          <w:rFonts w:ascii="Palatino Linotype" w:hAnsi="Palatino Linotype" w:cs="Arial"/>
          <w:b/>
          <w:bCs/>
          <w:sz w:val="24"/>
        </w:rPr>
        <w:t xml:space="preserve">Ayuntamiento de Toluca, </w:t>
      </w:r>
      <w:r w:rsidRPr="00CA7635">
        <w:rPr>
          <w:rFonts w:ascii="Palatino Linotype" w:hAnsi="Palatino Linotype" w:cs="Arial"/>
          <w:sz w:val="24"/>
        </w:rPr>
        <w:t xml:space="preserve">en lo subsecuente </w:t>
      </w:r>
      <w:r w:rsidRPr="00CA7635">
        <w:rPr>
          <w:rFonts w:ascii="Palatino Linotype" w:hAnsi="Palatino Linotype" w:cs="Arial"/>
          <w:b/>
          <w:bCs/>
          <w:sz w:val="24"/>
        </w:rPr>
        <w:t xml:space="preserve">El Sujeto Obligado, </w:t>
      </w:r>
      <w:r w:rsidRPr="00CA7635">
        <w:rPr>
          <w:rFonts w:ascii="Palatino Linotype" w:hAnsi="Palatino Linotype" w:cs="Arial"/>
          <w:sz w:val="24"/>
        </w:rPr>
        <w:t xml:space="preserve">se procede a dictar la presente resolución. </w:t>
      </w:r>
    </w:p>
    <w:p w14:paraId="1964891E" w14:textId="77777777" w:rsidR="00C855AD" w:rsidRPr="00CA7635" w:rsidRDefault="00C855AD" w:rsidP="00C855AD">
      <w:pPr>
        <w:spacing w:before="240" w:after="240" w:line="360" w:lineRule="auto"/>
        <w:jc w:val="center"/>
        <w:rPr>
          <w:rFonts w:ascii="Palatino Linotype" w:hAnsi="Palatino Linotype"/>
          <w:b/>
          <w:sz w:val="28"/>
        </w:rPr>
      </w:pPr>
    </w:p>
    <w:p w14:paraId="40ED09CF" w14:textId="77777777" w:rsidR="00C855AD" w:rsidRPr="00CA7635" w:rsidRDefault="00C855AD" w:rsidP="00C855AD">
      <w:pPr>
        <w:spacing w:before="240" w:after="240" w:line="360" w:lineRule="auto"/>
        <w:jc w:val="center"/>
        <w:rPr>
          <w:rFonts w:ascii="Palatino Linotype" w:hAnsi="Palatino Linotype"/>
          <w:b/>
          <w:sz w:val="28"/>
        </w:rPr>
      </w:pPr>
      <w:r w:rsidRPr="00CA7635">
        <w:rPr>
          <w:rFonts w:ascii="Palatino Linotype" w:hAnsi="Palatino Linotype"/>
          <w:b/>
          <w:sz w:val="28"/>
        </w:rPr>
        <w:t>A N T E C E D E N T E S   D E L   A S U N T O</w:t>
      </w:r>
    </w:p>
    <w:p w14:paraId="609E0FBB" w14:textId="77777777" w:rsidR="00C855AD" w:rsidRPr="00CA7635" w:rsidRDefault="00C855AD" w:rsidP="00C855AD">
      <w:pPr>
        <w:spacing w:before="240" w:after="240" w:line="360" w:lineRule="auto"/>
        <w:jc w:val="both"/>
        <w:rPr>
          <w:rFonts w:ascii="Palatino Linotype" w:hAnsi="Palatino Linotype"/>
        </w:rPr>
      </w:pPr>
      <w:r w:rsidRPr="00CA7635">
        <w:rPr>
          <w:rFonts w:ascii="Palatino Linotype" w:hAnsi="Palatino Linotype" w:cs="Arial"/>
          <w:b/>
          <w:sz w:val="28"/>
        </w:rPr>
        <w:t>PRIMERO.</w:t>
      </w:r>
      <w:r w:rsidRPr="00CA7635">
        <w:rPr>
          <w:rFonts w:ascii="Palatino Linotype" w:hAnsi="Palatino Linotype" w:cs="Arial"/>
        </w:rPr>
        <w:t xml:space="preserve"> </w:t>
      </w:r>
      <w:r w:rsidRPr="00CA7635">
        <w:rPr>
          <w:rFonts w:ascii="Palatino Linotype" w:hAnsi="Palatino Linotype"/>
          <w:b/>
          <w:sz w:val="28"/>
          <w:szCs w:val="28"/>
        </w:rPr>
        <w:t>De la</w:t>
      </w:r>
      <w:r w:rsidR="00AF188C" w:rsidRPr="00CA7635">
        <w:rPr>
          <w:rFonts w:ascii="Palatino Linotype" w:hAnsi="Palatino Linotype"/>
          <w:b/>
          <w:sz w:val="28"/>
          <w:szCs w:val="28"/>
        </w:rPr>
        <w:t>s</w:t>
      </w:r>
      <w:r w:rsidRPr="00CA7635">
        <w:rPr>
          <w:rFonts w:ascii="Palatino Linotype" w:hAnsi="Palatino Linotype"/>
          <w:b/>
          <w:sz w:val="28"/>
          <w:szCs w:val="28"/>
        </w:rPr>
        <w:t xml:space="preserve"> Solicitud</w:t>
      </w:r>
      <w:r w:rsidR="00AF188C" w:rsidRPr="00CA7635">
        <w:rPr>
          <w:rFonts w:ascii="Palatino Linotype" w:hAnsi="Palatino Linotype"/>
          <w:b/>
          <w:sz w:val="28"/>
          <w:szCs w:val="28"/>
        </w:rPr>
        <w:t>es</w:t>
      </w:r>
      <w:r w:rsidRPr="00CA7635">
        <w:rPr>
          <w:rFonts w:ascii="Palatino Linotype" w:hAnsi="Palatino Linotype"/>
          <w:b/>
          <w:sz w:val="28"/>
          <w:szCs w:val="28"/>
        </w:rPr>
        <w:t xml:space="preserve"> de Información.</w:t>
      </w:r>
    </w:p>
    <w:p w14:paraId="2ACE685B" w14:textId="77777777" w:rsidR="00AF188C" w:rsidRPr="00CA7635" w:rsidRDefault="00C855AD" w:rsidP="00AF188C">
      <w:pPr>
        <w:spacing w:before="240" w:line="360" w:lineRule="auto"/>
        <w:jc w:val="both"/>
        <w:rPr>
          <w:rFonts w:ascii="Palatino Linotype" w:hAnsi="Palatino Linotype" w:cs="Arial"/>
          <w:sz w:val="24"/>
        </w:rPr>
      </w:pPr>
      <w:r w:rsidRPr="00CA7635">
        <w:rPr>
          <w:rFonts w:ascii="Palatino Linotype" w:hAnsi="Palatino Linotype" w:cs="Arial"/>
          <w:sz w:val="24"/>
        </w:rPr>
        <w:t xml:space="preserve">Con fecha </w:t>
      </w:r>
      <w:r w:rsidR="007B2CD0" w:rsidRPr="00CA7635">
        <w:rPr>
          <w:rFonts w:ascii="Palatino Linotype" w:hAnsi="Palatino Linotype" w:cs="Arial"/>
          <w:sz w:val="24"/>
        </w:rPr>
        <w:t>doce de octubre</w:t>
      </w:r>
      <w:r w:rsidRPr="00CA7635">
        <w:rPr>
          <w:rFonts w:ascii="Palatino Linotype" w:hAnsi="Palatino Linotype" w:cs="Arial"/>
          <w:sz w:val="24"/>
        </w:rPr>
        <w:t xml:space="preserve"> de dos mil veintidós, </w:t>
      </w:r>
      <w:r w:rsidRPr="00CA7635">
        <w:rPr>
          <w:rFonts w:ascii="Palatino Linotype" w:hAnsi="Palatino Linotype" w:cs="Arial"/>
          <w:b/>
          <w:bCs/>
          <w:sz w:val="24"/>
        </w:rPr>
        <w:t xml:space="preserve">El Recurrente, </w:t>
      </w:r>
      <w:r w:rsidRPr="00CA7635">
        <w:rPr>
          <w:rFonts w:ascii="Palatino Linotype" w:hAnsi="Palatino Linotype" w:cs="Arial"/>
          <w:sz w:val="24"/>
        </w:rPr>
        <w:t>presentó a través del Sistema de Acceso a la Información Mexiquense (</w:t>
      </w:r>
      <w:r w:rsidRPr="00CA7635">
        <w:rPr>
          <w:rFonts w:ascii="Palatino Linotype" w:hAnsi="Palatino Linotype" w:cs="Arial"/>
          <w:b/>
          <w:sz w:val="24"/>
        </w:rPr>
        <w:t>SAIMEX)</w:t>
      </w:r>
      <w:r w:rsidRPr="00CA7635">
        <w:rPr>
          <w:rFonts w:ascii="Palatino Linotype" w:hAnsi="Palatino Linotype" w:cs="Arial"/>
          <w:sz w:val="24"/>
        </w:rPr>
        <w:t xml:space="preserve"> ante </w:t>
      </w:r>
      <w:r w:rsidRPr="00CA7635">
        <w:rPr>
          <w:rFonts w:ascii="Palatino Linotype" w:hAnsi="Palatino Linotype" w:cs="Arial"/>
          <w:b/>
          <w:sz w:val="24"/>
        </w:rPr>
        <w:t>El Sujeto Obligado</w:t>
      </w:r>
      <w:r w:rsidR="007B2CD0" w:rsidRPr="00CA7635">
        <w:rPr>
          <w:rFonts w:ascii="Palatino Linotype" w:hAnsi="Palatino Linotype" w:cs="Arial"/>
          <w:sz w:val="24"/>
        </w:rPr>
        <w:t xml:space="preserve">, </w:t>
      </w:r>
      <w:r w:rsidR="00AF188C" w:rsidRPr="00CA7635">
        <w:rPr>
          <w:rFonts w:ascii="Palatino Linotype" w:hAnsi="Palatino Linotype" w:cs="Arial"/>
          <w:sz w:val="24"/>
        </w:rPr>
        <w:t>solicitudes de acceso a la información pública, registradas bajo los números de expediente</w:t>
      </w:r>
      <w:r w:rsidR="00AF188C" w:rsidRPr="00CA7635">
        <w:rPr>
          <w:rFonts w:ascii="Palatino Linotype" w:hAnsi="Palatino Linotype" w:cs="Arial"/>
          <w:b/>
          <w:sz w:val="24"/>
        </w:rPr>
        <w:t xml:space="preserve">, </w:t>
      </w:r>
      <w:r w:rsidR="00AF188C" w:rsidRPr="00CA7635">
        <w:rPr>
          <w:rFonts w:ascii="Palatino Linotype" w:hAnsi="Palatino Linotype" w:cs="Arial"/>
          <w:sz w:val="24"/>
        </w:rPr>
        <w:t>mediante las cuales solicitó información en el tenor siguiente:</w:t>
      </w:r>
    </w:p>
    <w:p w14:paraId="4B86225B" w14:textId="77777777" w:rsidR="00DB2AB5" w:rsidRPr="00CA7635" w:rsidRDefault="00DB2AB5" w:rsidP="00AF188C">
      <w:pPr>
        <w:spacing w:before="240" w:line="360" w:lineRule="auto"/>
        <w:jc w:val="both"/>
        <w:rPr>
          <w:rFonts w:ascii="Palatino Linotype" w:hAnsi="Palatino Linotype" w:cs="Arial"/>
          <w:sz w:val="24"/>
        </w:rPr>
      </w:pPr>
    </w:p>
    <w:tbl>
      <w:tblPr>
        <w:tblStyle w:val="Tablaconcuadrcula"/>
        <w:tblW w:w="9209" w:type="dxa"/>
        <w:tblLayout w:type="fixed"/>
        <w:tblLook w:val="04A0" w:firstRow="1" w:lastRow="0" w:firstColumn="1" w:lastColumn="0" w:noHBand="0" w:noVBand="1"/>
      </w:tblPr>
      <w:tblGrid>
        <w:gridCol w:w="3364"/>
        <w:gridCol w:w="5845"/>
      </w:tblGrid>
      <w:tr w:rsidR="002B6575" w:rsidRPr="00CA7635" w14:paraId="56C5D69E" w14:textId="77777777" w:rsidTr="002B6575">
        <w:tc>
          <w:tcPr>
            <w:tcW w:w="3364" w:type="dxa"/>
            <w:shd w:val="clear" w:color="auto" w:fill="D0CECE" w:themeFill="background2" w:themeFillShade="E6"/>
          </w:tcPr>
          <w:p w14:paraId="73E0D8D8" w14:textId="77777777" w:rsidR="002B6575" w:rsidRPr="00CA7635" w:rsidRDefault="002B6575" w:rsidP="002B6575">
            <w:pPr>
              <w:jc w:val="center"/>
              <w:rPr>
                <w:rFonts w:ascii="Palatino Linotype" w:hAnsi="Palatino Linotype"/>
                <w:b/>
                <w:i/>
                <w:sz w:val="24"/>
              </w:rPr>
            </w:pPr>
            <w:r w:rsidRPr="00CA7635">
              <w:rPr>
                <w:rFonts w:ascii="Palatino Linotype" w:hAnsi="Palatino Linotype"/>
                <w:b/>
                <w:i/>
                <w:sz w:val="24"/>
              </w:rPr>
              <w:lastRenderedPageBreak/>
              <w:t>Número de folio de la Solicitud</w:t>
            </w:r>
          </w:p>
        </w:tc>
        <w:tc>
          <w:tcPr>
            <w:tcW w:w="5845" w:type="dxa"/>
            <w:shd w:val="clear" w:color="auto" w:fill="D0CECE" w:themeFill="background2" w:themeFillShade="E6"/>
          </w:tcPr>
          <w:p w14:paraId="13EBC3DE" w14:textId="77777777" w:rsidR="002B6575" w:rsidRPr="00CA7635" w:rsidRDefault="002B6575" w:rsidP="002B6575">
            <w:pPr>
              <w:jc w:val="center"/>
              <w:rPr>
                <w:rFonts w:ascii="Palatino Linotype" w:hAnsi="Palatino Linotype"/>
                <w:b/>
                <w:i/>
                <w:sz w:val="24"/>
              </w:rPr>
            </w:pPr>
            <w:r w:rsidRPr="00CA7635">
              <w:rPr>
                <w:rFonts w:ascii="Palatino Linotype" w:hAnsi="Palatino Linotype"/>
                <w:b/>
                <w:i/>
                <w:sz w:val="24"/>
              </w:rPr>
              <w:t>Descripción clara y precisa de la información solicitada.</w:t>
            </w:r>
          </w:p>
        </w:tc>
      </w:tr>
      <w:tr w:rsidR="002B6575" w:rsidRPr="00CA7635" w14:paraId="18FF4899" w14:textId="77777777" w:rsidTr="00DB2AB5">
        <w:trPr>
          <w:trHeight w:val="2095"/>
        </w:trPr>
        <w:tc>
          <w:tcPr>
            <w:tcW w:w="3364" w:type="dxa"/>
          </w:tcPr>
          <w:p w14:paraId="7EC7435C" w14:textId="77777777" w:rsidR="002B6575" w:rsidRPr="00CA7635" w:rsidRDefault="002B6575" w:rsidP="00C855AD">
            <w:pPr>
              <w:spacing w:before="240" w:line="360" w:lineRule="auto"/>
              <w:ind w:right="850"/>
              <w:jc w:val="both"/>
              <w:rPr>
                <w:rFonts w:ascii="Palatino Linotype" w:eastAsia="Times New Roman" w:hAnsi="Palatino Linotype" w:cs="Times New Roman"/>
                <w:i/>
                <w:szCs w:val="24"/>
                <w:lang w:val="es-ES_tradnl" w:eastAsia="es-ES"/>
              </w:rPr>
            </w:pPr>
            <w:r w:rsidRPr="00CA7635">
              <w:rPr>
                <w:rFonts w:ascii="Palatino Linotype" w:eastAsia="Times New Roman" w:hAnsi="Palatino Linotype" w:cs="Times New Roman"/>
                <w:i/>
                <w:szCs w:val="24"/>
                <w:lang w:val="es-ES_tradnl" w:eastAsia="es-ES"/>
              </w:rPr>
              <w:t>02106/TOLUCA/IP/2022</w:t>
            </w:r>
          </w:p>
        </w:tc>
        <w:tc>
          <w:tcPr>
            <w:tcW w:w="5845" w:type="dxa"/>
          </w:tcPr>
          <w:p w14:paraId="3D702A11" w14:textId="77777777" w:rsidR="002B6575" w:rsidRPr="00CA7635" w:rsidRDefault="002B6575" w:rsidP="002B6575">
            <w:pPr>
              <w:jc w:val="both"/>
              <w:rPr>
                <w:rFonts w:ascii="Palatino Linotype" w:eastAsia="Times New Roman" w:hAnsi="Palatino Linotype" w:cs="Times New Roman"/>
                <w:i/>
                <w:sz w:val="24"/>
                <w:szCs w:val="24"/>
                <w:lang w:val="es-ES_tradnl" w:eastAsia="es-ES"/>
              </w:rPr>
            </w:pPr>
            <w:r w:rsidRPr="00CA7635">
              <w:rPr>
                <w:rFonts w:ascii="Palatino Linotype" w:eastAsia="Times New Roman" w:hAnsi="Palatino Linotype" w:cs="Times New Roman"/>
                <w:i/>
                <w:sz w:val="24"/>
                <w:szCs w:val="24"/>
                <w:lang w:val="es-ES_tradnl" w:eastAsia="es-ES"/>
              </w:rPr>
              <w:t>“SOLICITO TODOS LOS OFICIOS DE CONVOCATORIA (CON SUS RESPECTIVOS ACUESES DE RECIBIDO), ORDEN DEL DÍA, DE LAS SESIONES DEL COMITE DE TRANSPARENCIA Y DEL COMITE DE ADQUISICIONES. DEL MES DE ENERO DE 2022.” (Sic)</w:t>
            </w:r>
          </w:p>
          <w:p w14:paraId="130A9B94" w14:textId="77777777" w:rsidR="002B6575" w:rsidRPr="00CA7635" w:rsidRDefault="002B6575" w:rsidP="002B6575">
            <w:pPr>
              <w:spacing w:before="240"/>
              <w:ind w:right="850"/>
              <w:jc w:val="both"/>
              <w:rPr>
                <w:rFonts w:ascii="Palatino Linotype" w:eastAsia="Times New Roman" w:hAnsi="Palatino Linotype" w:cs="Times New Roman"/>
                <w:i/>
                <w:sz w:val="24"/>
                <w:szCs w:val="24"/>
                <w:lang w:val="es-ES_tradnl" w:eastAsia="es-ES"/>
              </w:rPr>
            </w:pPr>
          </w:p>
        </w:tc>
      </w:tr>
      <w:tr w:rsidR="002B6575" w:rsidRPr="00CA7635" w14:paraId="0BD56EB7" w14:textId="77777777" w:rsidTr="002B6575">
        <w:tc>
          <w:tcPr>
            <w:tcW w:w="3364" w:type="dxa"/>
          </w:tcPr>
          <w:p w14:paraId="1490C22B" w14:textId="77777777" w:rsidR="002B6575" w:rsidRPr="00CA7635" w:rsidRDefault="002B6575" w:rsidP="00AF188C">
            <w:pPr>
              <w:spacing w:before="240" w:line="360" w:lineRule="auto"/>
              <w:ind w:right="850"/>
              <w:jc w:val="both"/>
              <w:rPr>
                <w:rFonts w:ascii="Palatino Linotype" w:eastAsia="Times New Roman" w:hAnsi="Palatino Linotype" w:cs="Times New Roman"/>
                <w:i/>
                <w:szCs w:val="24"/>
                <w:lang w:val="es-ES_tradnl" w:eastAsia="es-ES"/>
              </w:rPr>
            </w:pPr>
            <w:r w:rsidRPr="00CA7635">
              <w:rPr>
                <w:rFonts w:ascii="Palatino Linotype" w:eastAsia="Times New Roman" w:hAnsi="Palatino Linotype" w:cs="Times New Roman"/>
                <w:i/>
                <w:szCs w:val="24"/>
                <w:lang w:val="es-ES_tradnl" w:eastAsia="es-ES"/>
              </w:rPr>
              <w:t>02107/TOLUCA/IP/2022</w:t>
            </w:r>
          </w:p>
        </w:tc>
        <w:tc>
          <w:tcPr>
            <w:tcW w:w="5845" w:type="dxa"/>
          </w:tcPr>
          <w:p w14:paraId="1075A206" w14:textId="77777777" w:rsidR="002B6575" w:rsidRPr="00CA7635" w:rsidRDefault="002B6575" w:rsidP="00DE7812">
            <w:pPr>
              <w:spacing w:before="240"/>
              <w:ind w:right="175"/>
              <w:jc w:val="both"/>
              <w:rPr>
                <w:rFonts w:ascii="Palatino Linotype" w:eastAsia="Times New Roman" w:hAnsi="Palatino Linotype" w:cs="Times New Roman"/>
                <w:i/>
                <w:sz w:val="24"/>
                <w:szCs w:val="24"/>
                <w:lang w:val="es-ES_tradnl" w:eastAsia="es-ES"/>
              </w:rPr>
            </w:pPr>
            <w:r w:rsidRPr="00CA7635">
              <w:rPr>
                <w:rFonts w:ascii="Palatino Linotype" w:eastAsia="Times New Roman" w:hAnsi="Palatino Linotype" w:cs="Times New Roman"/>
                <w:i/>
                <w:sz w:val="24"/>
                <w:szCs w:val="24"/>
                <w:lang w:val="es-ES_tradnl" w:eastAsia="es-ES"/>
              </w:rPr>
              <w:t>“SOLICITO TODOS LOS OFICIOS DE CONVOCATORIA (CON SUS RESPECTIVOS ACUESES DE RECIBIDO), ORDEN DEL DÍA, DE LAS SESIONES DEL COMITE DE TRANSPARENCIA Y DEL COMITE DE ADQUISICIONES. DEL MES DE FEBRERO DE 2022.</w:t>
            </w:r>
          </w:p>
        </w:tc>
      </w:tr>
      <w:tr w:rsidR="002B6575" w:rsidRPr="00CA7635" w14:paraId="2D7F1080" w14:textId="77777777" w:rsidTr="002B6575">
        <w:tc>
          <w:tcPr>
            <w:tcW w:w="3364" w:type="dxa"/>
          </w:tcPr>
          <w:p w14:paraId="16050E3E" w14:textId="77777777" w:rsidR="002B6575" w:rsidRPr="00CA7635" w:rsidRDefault="002B6575" w:rsidP="00AF188C">
            <w:pPr>
              <w:spacing w:before="240" w:line="360" w:lineRule="auto"/>
              <w:ind w:right="850"/>
              <w:jc w:val="both"/>
              <w:rPr>
                <w:rFonts w:ascii="Palatino Linotype" w:eastAsia="Times New Roman" w:hAnsi="Palatino Linotype" w:cs="Times New Roman"/>
                <w:i/>
                <w:szCs w:val="24"/>
                <w:lang w:val="es-ES_tradnl" w:eastAsia="es-ES"/>
              </w:rPr>
            </w:pPr>
            <w:r w:rsidRPr="00CA7635">
              <w:rPr>
                <w:rFonts w:ascii="Palatino Linotype" w:eastAsia="Times New Roman" w:hAnsi="Palatino Linotype" w:cs="Times New Roman"/>
                <w:i/>
                <w:szCs w:val="24"/>
                <w:lang w:val="es-ES_tradnl" w:eastAsia="es-ES"/>
              </w:rPr>
              <w:t>02108/TOLUCA/IP/2022</w:t>
            </w:r>
          </w:p>
        </w:tc>
        <w:tc>
          <w:tcPr>
            <w:tcW w:w="5845" w:type="dxa"/>
          </w:tcPr>
          <w:p w14:paraId="5B0016FF" w14:textId="77777777" w:rsidR="002B6575" w:rsidRPr="00CA7635" w:rsidRDefault="00DB2AB5" w:rsidP="00DE7812">
            <w:pPr>
              <w:spacing w:before="240"/>
              <w:ind w:right="34"/>
              <w:jc w:val="both"/>
              <w:rPr>
                <w:rFonts w:ascii="Palatino Linotype" w:eastAsia="Times New Roman" w:hAnsi="Palatino Linotype" w:cs="Times New Roman"/>
                <w:i/>
                <w:sz w:val="24"/>
                <w:szCs w:val="24"/>
                <w:lang w:val="es-ES_tradnl" w:eastAsia="es-ES"/>
              </w:rPr>
            </w:pPr>
            <w:r w:rsidRPr="00CA7635">
              <w:rPr>
                <w:rFonts w:ascii="Palatino Linotype" w:eastAsia="Times New Roman" w:hAnsi="Palatino Linotype" w:cs="Times New Roman"/>
                <w:i/>
                <w:sz w:val="24"/>
                <w:szCs w:val="24"/>
                <w:lang w:val="es-ES_tradnl" w:eastAsia="es-ES"/>
              </w:rPr>
              <w:t>“</w:t>
            </w:r>
            <w:r w:rsidR="002B6575" w:rsidRPr="00CA7635">
              <w:rPr>
                <w:rFonts w:ascii="Palatino Linotype" w:eastAsia="Times New Roman" w:hAnsi="Palatino Linotype" w:cs="Times New Roman"/>
                <w:i/>
                <w:sz w:val="24"/>
                <w:szCs w:val="24"/>
                <w:lang w:val="es-ES_tradnl" w:eastAsia="es-ES"/>
              </w:rPr>
              <w:t>SOLICITO TODOS LOS OFICIOS DE CONVOCATORIA (CON SUS RESPECTIVOS ACUESES DE RECIBIDO), ORDEN DEL DÍA, DE LAS SESIONES DEL COMITE DE TRANSPARENCIA Y DEL COMITE DE ADQUISICIONES. DEL MES DE MARZO DE 2022.” (Sic)</w:t>
            </w:r>
          </w:p>
        </w:tc>
      </w:tr>
      <w:tr w:rsidR="002B6575" w:rsidRPr="00CA7635" w14:paraId="7C924974" w14:textId="77777777" w:rsidTr="002B6575">
        <w:tc>
          <w:tcPr>
            <w:tcW w:w="3364" w:type="dxa"/>
          </w:tcPr>
          <w:p w14:paraId="7EA8CC7F" w14:textId="77777777" w:rsidR="002B6575" w:rsidRPr="00CA7635" w:rsidRDefault="002B6575" w:rsidP="00AF188C">
            <w:pPr>
              <w:spacing w:before="240" w:line="360" w:lineRule="auto"/>
              <w:ind w:right="850"/>
              <w:jc w:val="both"/>
              <w:rPr>
                <w:rFonts w:ascii="Palatino Linotype" w:eastAsia="Times New Roman" w:hAnsi="Palatino Linotype" w:cs="Times New Roman"/>
                <w:i/>
                <w:szCs w:val="24"/>
                <w:lang w:val="es-ES_tradnl" w:eastAsia="es-ES"/>
              </w:rPr>
            </w:pPr>
            <w:r w:rsidRPr="00CA7635">
              <w:rPr>
                <w:rFonts w:ascii="Palatino Linotype" w:eastAsia="Times New Roman" w:hAnsi="Palatino Linotype" w:cs="Times New Roman"/>
                <w:i/>
                <w:szCs w:val="24"/>
                <w:lang w:val="es-ES_tradnl" w:eastAsia="es-ES"/>
              </w:rPr>
              <w:t>02109/TOLUCA/IP/2022</w:t>
            </w:r>
          </w:p>
        </w:tc>
        <w:tc>
          <w:tcPr>
            <w:tcW w:w="5845" w:type="dxa"/>
          </w:tcPr>
          <w:p w14:paraId="2CBA27B6" w14:textId="77777777" w:rsidR="002B6575" w:rsidRPr="00CA7635" w:rsidRDefault="002B6575" w:rsidP="00DE7812">
            <w:pPr>
              <w:spacing w:before="240"/>
              <w:ind w:right="34"/>
              <w:jc w:val="both"/>
              <w:rPr>
                <w:rFonts w:ascii="Palatino Linotype" w:eastAsia="Times New Roman" w:hAnsi="Palatino Linotype" w:cs="Times New Roman"/>
                <w:i/>
                <w:sz w:val="24"/>
                <w:szCs w:val="24"/>
                <w:lang w:val="es-ES_tradnl" w:eastAsia="es-ES"/>
              </w:rPr>
            </w:pPr>
            <w:r w:rsidRPr="00CA7635">
              <w:rPr>
                <w:rFonts w:ascii="Palatino Linotype" w:eastAsia="Times New Roman" w:hAnsi="Palatino Linotype" w:cs="Times New Roman"/>
                <w:i/>
                <w:sz w:val="24"/>
                <w:szCs w:val="24"/>
                <w:lang w:val="es-ES_tradnl" w:eastAsia="es-ES"/>
              </w:rPr>
              <w:t>“SOLICITO TODOS LOS OFICIOS DE CONVOCATORIA (CON SUS RESPECTIVOS ACUESES DE RECIBIDO), ORDEN DEL DÍA, DE LAS SESIONES DEL COMITE DE TRANSPARENCIA Y DEL COMITE DE ADQUISICIONES. DEL MES DE ABRIL DE 2022.” (Sic)</w:t>
            </w:r>
          </w:p>
        </w:tc>
      </w:tr>
      <w:tr w:rsidR="002B6575" w:rsidRPr="00CA7635" w14:paraId="11969613" w14:textId="77777777" w:rsidTr="002B6575">
        <w:tc>
          <w:tcPr>
            <w:tcW w:w="3364" w:type="dxa"/>
          </w:tcPr>
          <w:p w14:paraId="1318ED44" w14:textId="77777777" w:rsidR="002B6575" w:rsidRPr="00CA7635" w:rsidRDefault="002B6575" w:rsidP="00AF188C">
            <w:pPr>
              <w:spacing w:before="240" w:line="360" w:lineRule="auto"/>
              <w:ind w:right="850"/>
              <w:jc w:val="both"/>
              <w:rPr>
                <w:rFonts w:ascii="Palatino Linotype" w:eastAsia="Times New Roman" w:hAnsi="Palatino Linotype" w:cs="Times New Roman"/>
                <w:i/>
                <w:szCs w:val="24"/>
                <w:lang w:val="es-ES_tradnl" w:eastAsia="es-ES"/>
              </w:rPr>
            </w:pPr>
            <w:r w:rsidRPr="00CA7635">
              <w:rPr>
                <w:rFonts w:ascii="Palatino Linotype" w:eastAsia="Times New Roman" w:hAnsi="Palatino Linotype" w:cs="Times New Roman"/>
                <w:i/>
                <w:szCs w:val="24"/>
                <w:lang w:val="es-ES_tradnl" w:eastAsia="es-ES"/>
              </w:rPr>
              <w:t>02110/TOLUCA/IP/2022</w:t>
            </w:r>
          </w:p>
        </w:tc>
        <w:tc>
          <w:tcPr>
            <w:tcW w:w="5845" w:type="dxa"/>
          </w:tcPr>
          <w:p w14:paraId="3E530293" w14:textId="77777777" w:rsidR="002B6575" w:rsidRPr="00CA7635" w:rsidRDefault="00DB2AB5" w:rsidP="00DE7812">
            <w:pPr>
              <w:spacing w:before="240"/>
              <w:ind w:right="34"/>
              <w:jc w:val="both"/>
              <w:rPr>
                <w:rFonts w:ascii="Palatino Linotype" w:eastAsia="Times New Roman" w:hAnsi="Palatino Linotype" w:cs="Times New Roman"/>
                <w:i/>
                <w:sz w:val="24"/>
                <w:szCs w:val="24"/>
                <w:lang w:val="es-ES_tradnl" w:eastAsia="es-ES"/>
              </w:rPr>
            </w:pPr>
            <w:r w:rsidRPr="00CA7635">
              <w:rPr>
                <w:rFonts w:ascii="Palatino Linotype" w:eastAsia="Times New Roman" w:hAnsi="Palatino Linotype" w:cs="Times New Roman"/>
                <w:i/>
                <w:sz w:val="24"/>
                <w:szCs w:val="24"/>
                <w:lang w:val="es-ES_tradnl" w:eastAsia="es-ES"/>
              </w:rPr>
              <w:t>“</w:t>
            </w:r>
            <w:r w:rsidR="002B6575" w:rsidRPr="00CA7635">
              <w:rPr>
                <w:rFonts w:ascii="Palatino Linotype" w:eastAsia="Times New Roman" w:hAnsi="Palatino Linotype" w:cs="Times New Roman"/>
                <w:i/>
                <w:sz w:val="24"/>
                <w:szCs w:val="24"/>
                <w:lang w:val="es-ES_tradnl" w:eastAsia="es-ES"/>
              </w:rPr>
              <w:t xml:space="preserve">SOLICITO TODOS LOS OFICIOS DE CONVOCATORIA (CON SUS RESPECTIVOS ACUESES DE RECIBIDO), ORDEN DEL DÍA, DE </w:t>
            </w:r>
            <w:r w:rsidR="002B6575" w:rsidRPr="00CA7635">
              <w:rPr>
                <w:rFonts w:ascii="Palatino Linotype" w:eastAsia="Times New Roman" w:hAnsi="Palatino Linotype" w:cs="Times New Roman"/>
                <w:i/>
                <w:sz w:val="24"/>
                <w:szCs w:val="24"/>
                <w:lang w:val="es-ES_tradnl" w:eastAsia="es-ES"/>
              </w:rPr>
              <w:lastRenderedPageBreak/>
              <w:t>LAS SESIONES DEL COMITE DE TRANSPARENCIA Y DEL COMITE DE ADQUISICIONES. DEL MES DE MAYO DE 2022.” (Sic)</w:t>
            </w:r>
          </w:p>
        </w:tc>
      </w:tr>
      <w:tr w:rsidR="002B6575" w:rsidRPr="00CA7635" w14:paraId="4FEF15D2" w14:textId="77777777" w:rsidTr="002B6575">
        <w:tc>
          <w:tcPr>
            <w:tcW w:w="3364" w:type="dxa"/>
          </w:tcPr>
          <w:p w14:paraId="5908141E" w14:textId="77777777" w:rsidR="002B6575" w:rsidRPr="00CA7635" w:rsidRDefault="002B6575" w:rsidP="00AF188C">
            <w:pPr>
              <w:spacing w:before="240" w:line="360" w:lineRule="auto"/>
              <w:ind w:right="850"/>
              <w:jc w:val="both"/>
              <w:rPr>
                <w:rFonts w:ascii="Palatino Linotype" w:eastAsia="Times New Roman" w:hAnsi="Palatino Linotype" w:cs="Times New Roman"/>
                <w:i/>
                <w:szCs w:val="24"/>
                <w:lang w:val="es-ES_tradnl" w:eastAsia="es-ES"/>
              </w:rPr>
            </w:pPr>
            <w:r w:rsidRPr="00CA7635">
              <w:rPr>
                <w:rFonts w:ascii="Palatino Linotype" w:eastAsia="Times New Roman" w:hAnsi="Palatino Linotype" w:cs="Times New Roman"/>
                <w:i/>
                <w:szCs w:val="24"/>
                <w:lang w:val="es-ES_tradnl" w:eastAsia="es-ES"/>
              </w:rPr>
              <w:lastRenderedPageBreak/>
              <w:t>02111/TOLUCA/IP/2022</w:t>
            </w:r>
          </w:p>
        </w:tc>
        <w:tc>
          <w:tcPr>
            <w:tcW w:w="5845" w:type="dxa"/>
          </w:tcPr>
          <w:p w14:paraId="25F8AC1A" w14:textId="77777777" w:rsidR="002B6575" w:rsidRPr="00CA7635" w:rsidRDefault="002B6575" w:rsidP="00DE7812">
            <w:pPr>
              <w:spacing w:before="240"/>
              <w:ind w:right="34"/>
              <w:jc w:val="both"/>
              <w:rPr>
                <w:rFonts w:ascii="Palatino Linotype" w:eastAsia="Times New Roman" w:hAnsi="Palatino Linotype" w:cs="Times New Roman"/>
                <w:i/>
                <w:sz w:val="24"/>
                <w:szCs w:val="24"/>
                <w:lang w:val="es-ES_tradnl" w:eastAsia="es-ES"/>
              </w:rPr>
            </w:pPr>
            <w:r w:rsidRPr="00CA7635">
              <w:rPr>
                <w:rFonts w:ascii="Palatino Linotype" w:eastAsia="Times New Roman" w:hAnsi="Palatino Linotype" w:cs="Times New Roman"/>
                <w:i/>
                <w:sz w:val="24"/>
                <w:szCs w:val="24"/>
                <w:lang w:val="es-ES_tradnl" w:eastAsia="es-ES"/>
              </w:rPr>
              <w:t>“SOLICITO TODOS LOS OFICIOS DE CONVOCATORIA (CON SUS RESPECTIVOS ACUESES DE RECIBIDO), ORDEN DEL DÍA, DE LAS SESIONES DEL COMITE DE TRANSPARENCIA Y DEL COMITE DE ADQUISICIONES. DEL MES DE JUNIO DE 2022.” (Sic)</w:t>
            </w:r>
          </w:p>
        </w:tc>
      </w:tr>
      <w:tr w:rsidR="002B6575" w:rsidRPr="00CA7635" w14:paraId="2448C6A5" w14:textId="77777777" w:rsidTr="002B6575">
        <w:tc>
          <w:tcPr>
            <w:tcW w:w="3364" w:type="dxa"/>
          </w:tcPr>
          <w:p w14:paraId="2224F1DB" w14:textId="77777777" w:rsidR="002B6575" w:rsidRPr="00CA7635" w:rsidRDefault="002B6575" w:rsidP="00AF188C">
            <w:pPr>
              <w:spacing w:before="240" w:line="360" w:lineRule="auto"/>
              <w:ind w:right="850"/>
              <w:jc w:val="both"/>
              <w:rPr>
                <w:rFonts w:ascii="Palatino Linotype" w:eastAsia="Times New Roman" w:hAnsi="Palatino Linotype" w:cs="Times New Roman"/>
                <w:i/>
                <w:szCs w:val="24"/>
                <w:lang w:val="es-ES_tradnl" w:eastAsia="es-ES"/>
              </w:rPr>
            </w:pPr>
            <w:r w:rsidRPr="00CA7635">
              <w:rPr>
                <w:rFonts w:ascii="Palatino Linotype" w:eastAsia="Times New Roman" w:hAnsi="Palatino Linotype" w:cs="Times New Roman"/>
                <w:i/>
                <w:szCs w:val="24"/>
                <w:lang w:val="es-ES_tradnl" w:eastAsia="es-ES"/>
              </w:rPr>
              <w:t>02112/TOLUCA/IP/2022</w:t>
            </w:r>
          </w:p>
        </w:tc>
        <w:tc>
          <w:tcPr>
            <w:tcW w:w="5845" w:type="dxa"/>
          </w:tcPr>
          <w:p w14:paraId="7E5F2CDB" w14:textId="77777777" w:rsidR="002B6575" w:rsidRPr="00CA7635" w:rsidRDefault="002B6575" w:rsidP="00DE7812">
            <w:pPr>
              <w:spacing w:before="240"/>
              <w:ind w:right="34"/>
              <w:jc w:val="both"/>
              <w:rPr>
                <w:rFonts w:ascii="Palatino Linotype" w:eastAsia="Times New Roman" w:hAnsi="Palatino Linotype" w:cs="Times New Roman"/>
                <w:i/>
                <w:sz w:val="24"/>
                <w:szCs w:val="24"/>
                <w:lang w:val="es-ES_tradnl" w:eastAsia="es-ES"/>
              </w:rPr>
            </w:pPr>
            <w:r w:rsidRPr="00CA7635">
              <w:rPr>
                <w:rFonts w:ascii="Palatino Linotype" w:eastAsia="Times New Roman" w:hAnsi="Palatino Linotype" w:cs="Times New Roman"/>
                <w:i/>
                <w:sz w:val="24"/>
                <w:szCs w:val="24"/>
                <w:lang w:val="es-ES_tradnl" w:eastAsia="es-ES"/>
              </w:rPr>
              <w:t>“SOLICITO TODOS LOS OFICIOS DE CONVOCATORIA (CON SUS RESPECTIVOS ACUESES DE RECIBIDO), ORDEN DEL DÍA, DE LAS SESIONES DEL COMITE DE TRANSPARENCIA Y DEL COMITE DE ADQUISICIONES. DEL MES DE JULIO DE 2022.” (Sic)</w:t>
            </w:r>
          </w:p>
        </w:tc>
      </w:tr>
    </w:tbl>
    <w:p w14:paraId="16F96FCD" w14:textId="77777777" w:rsidR="00AF188C" w:rsidRPr="00CA7635" w:rsidRDefault="00AF188C" w:rsidP="00C855AD">
      <w:pPr>
        <w:spacing w:before="240" w:line="360" w:lineRule="auto"/>
        <w:ind w:right="850"/>
        <w:jc w:val="both"/>
        <w:rPr>
          <w:rFonts w:ascii="Palatino Linotype" w:eastAsia="Times New Roman" w:hAnsi="Palatino Linotype" w:cs="Times New Roman"/>
          <w:b/>
          <w:sz w:val="24"/>
          <w:szCs w:val="24"/>
          <w:lang w:val="es-ES_tradnl" w:eastAsia="es-ES"/>
        </w:rPr>
      </w:pPr>
    </w:p>
    <w:p w14:paraId="7A42C65D" w14:textId="77777777" w:rsidR="00C855AD" w:rsidRPr="00CA7635" w:rsidRDefault="00C855AD" w:rsidP="00C855AD">
      <w:pPr>
        <w:spacing w:before="240" w:line="360" w:lineRule="auto"/>
        <w:ind w:right="850"/>
        <w:jc w:val="both"/>
        <w:rPr>
          <w:rFonts w:ascii="Palatino Linotype" w:eastAsia="Times New Roman" w:hAnsi="Palatino Linotype" w:cs="Times New Roman"/>
          <w:sz w:val="24"/>
          <w:szCs w:val="24"/>
          <w:lang w:val="es-ES_tradnl" w:eastAsia="es-ES"/>
        </w:rPr>
      </w:pPr>
      <w:r w:rsidRPr="00CA7635">
        <w:rPr>
          <w:rFonts w:ascii="Palatino Linotype" w:eastAsia="Times New Roman" w:hAnsi="Palatino Linotype" w:cs="Times New Roman"/>
          <w:b/>
          <w:sz w:val="24"/>
          <w:szCs w:val="24"/>
          <w:lang w:val="es-ES_tradnl" w:eastAsia="es-ES"/>
        </w:rPr>
        <w:t xml:space="preserve">Modalidad de entrega: </w:t>
      </w:r>
      <w:r w:rsidRPr="00CA7635">
        <w:rPr>
          <w:rFonts w:ascii="Palatino Linotype" w:eastAsia="Times New Roman" w:hAnsi="Palatino Linotype" w:cs="Times New Roman"/>
          <w:sz w:val="24"/>
          <w:szCs w:val="24"/>
          <w:lang w:val="es-ES_tradnl" w:eastAsia="es-ES"/>
        </w:rPr>
        <w:t xml:space="preserve">A través del SAIMEX, en los dos casos. </w:t>
      </w:r>
    </w:p>
    <w:p w14:paraId="6EC0D525" w14:textId="77777777" w:rsidR="00C855AD" w:rsidRPr="00CA7635" w:rsidRDefault="00C855AD" w:rsidP="00C855AD">
      <w:pPr>
        <w:spacing w:before="240" w:line="360" w:lineRule="auto"/>
        <w:ind w:right="850"/>
        <w:jc w:val="both"/>
        <w:rPr>
          <w:rFonts w:ascii="Palatino Linotype" w:eastAsia="Times New Roman" w:hAnsi="Palatino Linotype" w:cs="Times New Roman"/>
          <w:sz w:val="24"/>
          <w:szCs w:val="24"/>
          <w:lang w:val="es-ES_tradnl" w:eastAsia="es-ES"/>
        </w:rPr>
      </w:pPr>
      <w:r w:rsidRPr="00CA7635">
        <w:rPr>
          <w:rFonts w:ascii="Palatino Linotype" w:eastAsia="Times New Roman" w:hAnsi="Palatino Linotype" w:cs="Times New Roman"/>
          <w:sz w:val="24"/>
          <w:szCs w:val="24"/>
          <w:lang w:val="es-ES_tradnl" w:eastAsia="es-ES"/>
        </w:rPr>
        <w:t xml:space="preserve">   </w:t>
      </w:r>
    </w:p>
    <w:p w14:paraId="76BDD3EA" w14:textId="77777777" w:rsidR="00C855AD" w:rsidRPr="00CA7635" w:rsidRDefault="00C855AD" w:rsidP="00C855AD">
      <w:pPr>
        <w:spacing w:line="360" w:lineRule="auto"/>
        <w:ind w:right="334"/>
        <w:jc w:val="both"/>
        <w:rPr>
          <w:rFonts w:ascii="Palatino Linotype" w:hAnsi="Palatino Linotype" w:cs="Arial"/>
          <w:b/>
          <w:sz w:val="28"/>
        </w:rPr>
      </w:pPr>
      <w:r w:rsidRPr="00CA7635">
        <w:rPr>
          <w:rFonts w:ascii="Palatino Linotype" w:hAnsi="Palatino Linotype" w:cs="Arial"/>
          <w:b/>
          <w:sz w:val="28"/>
        </w:rPr>
        <w:t xml:space="preserve">SEGUNDO. De la </w:t>
      </w:r>
      <w:r w:rsidR="007B2CD0" w:rsidRPr="00CA7635">
        <w:rPr>
          <w:rFonts w:ascii="Palatino Linotype" w:hAnsi="Palatino Linotype" w:cs="Arial"/>
          <w:b/>
          <w:sz w:val="28"/>
        </w:rPr>
        <w:t xml:space="preserve">prorroga </w:t>
      </w:r>
    </w:p>
    <w:p w14:paraId="6B77B25D" w14:textId="77777777" w:rsidR="00C855AD" w:rsidRPr="00CA7635" w:rsidRDefault="00C855AD" w:rsidP="00C855AD">
      <w:pPr>
        <w:spacing w:line="360" w:lineRule="auto"/>
        <w:ind w:right="334"/>
        <w:jc w:val="both"/>
        <w:rPr>
          <w:rFonts w:ascii="Palatino Linotype" w:hAnsi="Palatino Linotype" w:cs="Arial"/>
          <w:sz w:val="24"/>
        </w:rPr>
      </w:pPr>
      <w:r w:rsidRPr="00CA7635">
        <w:rPr>
          <w:rFonts w:ascii="Palatino Linotype" w:hAnsi="Palatino Linotype" w:cs="Arial"/>
          <w:sz w:val="24"/>
          <w:szCs w:val="24"/>
        </w:rPr>
        <w:t xml:space="preserve">En fecha </w:t>
      </w:r>
      <w:r w:rsidR="007B2CD0" w:rsidRPr="00CA7635">
        <w:rPr>
          <w:rFonts w:ascii="Palatino Linotype" w:hAnsi="Palatino Linotype" w:cs="Arial"/>
          <w:sz w:val="24"/>
          <w:szCs w:val="24"/>
        </w:rPr>
        <w:t>tres de noviembre</w:t>
      </w:r>
      <w:r w:rsidRPr="00CA7635">
        <w:rPr>
          <w:rFonts w:ascii="Palatino Linotype" w:hAnsi="Palatino Linotype" w:cs="Arial"/>
          <w:sz w:val="24"/>
          <w:szCs w:val="24"/>
        </w:rPr>
        <w:t xml:space="preserve"> de dos mil veintidós, </w:t>
      </w:r>
      <w:r w:rsidRPr="00CA7635">
        <w:rPr>
          <w:rFonts w:ascii="Palatino Linotype" w:hAnsi="Palatino Linotype" w:cs="Arial"/>
          <w:b/>
          <w:bCs/>
          <w:sz w:val="24"/>
          <w:szCs w:val="24"/>
        </w:rPr>
        <w:t xml:space="preserve">El Sujeto Obligado </w:t>
      </w:r>
      <w:r w:rsidR="007B2CD0" w:rsidRPr="00CA7635">
        <w:rPr>
          <w:rFonts w:ascii="Palatino Linotype" w:hAnsi="Palatino Linotype" w:cs="Arial"/>
          <w:sz w:val="24"/>
          <w:szCs w:val="24"/>
        </w:rPr>
        <w:t>notifico</w:t>
      </w:r>
      <w:r w:rsidRPr="00CA7635">
        <w:rPr>
          <w:rFonts w:ascii="Palatino Linotype" w:hAnsi="Palatino Linotype" w:cs="Arial"/>
          <w:sz w:val="24"/>
          <w:szCs w:val="24"/>
        </w:rPr>
        <w:t xml:space="preserve"> </w:t>
      </w:r>
      <w:r w:rsidR="007B2CD0" w:rsidRPr="00CA7635">
        <w:rPr>
          <w:rFonts w:ascii="Palatino Linotype" w:hAnsi="Palatino Linotype" w:cs="Arial"/>
          <w:sz w:val="24"/>
          <w:szCs w:val="24"/>
        </w:rPr>
        <w:t>una</w:t>
      </w:r>
      <w:r w:rsidRPr="00CA7635">
        <w:rPr>
          <w:rFonts w:ascii="Palatino Linotype" w:hAnsi="Palatino Linotype" w:cs="Arial"/>
          <w:sz w:val="24"/>
          <w:szCs w:val="24"/>
        </w:rPr>
        <w:t xml:space="preserve"> </w:t>
      </w:r>
      <w:r w:rsidR="007B2CD0" w:rsidRPr="00CA7635">
        <w:rPr>
          <w:rFonts w:ascii="Palatino Linotype" w:hAnsi="Palatino Linotype" w:cs="Arial"/>
          <w:sz w:val="24"/>
          <w:szCs w:val="24"/>
        </w:rPr>
        <w:t>prorroga a la solicitud</w:t>
      </w:r>
      <w:r w:rsidRPr="00CA7635">
        <w:rPr>
          <w:rFonts w:ascii="Palatino Linotype" w:hAnsi="Palatino Linotype" w:cs="Arial"/>
          <w:sz w:val="24"/>
          <w:szCs w:val="24"/>
        </w:rPr>
        <w:t xml:space="preserve"> de información </w:t>
      </w:r>
      <w:r w:rsidR="007B2CD0" w:rsidRPr="00CA7635">
        <w:rPr>
          <w:rFonts w:ascii="Palatino Linotype" w:hAnsi="Palatino Linotype" w:cs="Arial"/>
          <w:b/>
          <w:bCs/>
          <w:sz w:val="24"/>
        </w:rPr>
        <w:t>02106/TOLUCA/IP/2022</w:t>
      </w:r>
      <w:r w:rsidRPr="00CA7635">
        <w:rPr>
          <w:rFonts w:ascii="Palatino Linotype" w:hAnsi="Palatino Linotype" w:cs="Arial"/>
          <w:b/>
          <w:bCs/>
          <w:sz w:val="24"/>
        </w:rPr>
        <w:t xml:space="preserve">, </w:t>
      </w:r>
      <w:r w:rsidRPr="00CA7635">
        <w:rPr>
          <w:rFonts w:ascii="Palatino Linotype" w:hAnsi="Palatino Linotype" w:cs="Arial"/>
          <w:sz w:val="24"/>
        </w:rPr>
        <w:t>resultando de nuestro interés lo siguiente:</w:t>
      </w:r>
    </w:p>
    <w:p w14:paraId="6A028B73" w14:textId="77777777" w:rsidR="007B2CD0" w:rsidRPr="00CA7635" w:rsidRDefault="00C855AD" w:rsidP="007B2CD0">
      <w:pPr>
        <w:pStyle w:val="Citas"/>
      </w:pPr>
      <w:r w:rsidRPr="00CA7635">
        <w:t>“</w:t>
      </w:r>
      <w:r w:rsidR="007B2CD0" w:rsidRPr="00CA7635">
        <w:t xml:space="preserve">Con fundamento en el artículo 163 de la Ley de Transparencia y Acceso a la Información Pública del Estado de México y Municipios, se le hace de su </w:t>
      </w:r>
      <w:r w:rsidR="007B2CD0" w:rsidRPr="00CA7635">
        <w:lastRenderedPageBreak/>
        <w:t xml:space="preserve">conocimiento que el plazo de 15 días hábiles para atender su solicitud de información </w:t>
      </w:r>
      <w:r w:rsidR="007B2CD0" w:rsidRPr="00CA7635">
        <w:rPr>
          <w:b/>
        </w:rPr>
        <w:t>ha sido prorrogado por 7 días</w:t>
      </w:r>
      <w:r w:rsidR="007B2CD0" w:rsidRPr="00CA7635">
        <w:t xml:space="preserve"> en virtud de las siguientes razones:</w:t>
      </w:r>
    </w:p>
    <w:p w14:paraId="7EACA9BE" w14:textId="77777777" w:rsidR="007B2CD0" w:rsidRPr="00CA7635" w:rsidRDefault="007B2CD0" w:rsidP="007B2CD0">
      <w:pPr>
        <w:pStyle w:val="Citas"/>
      </w:pPr>
      <w:r w:rsidRPr="00CA7635">
        <w:t>Informo que en fecha diecinueve de octubre del presente año, el Comité de Transparencia en la Sexcentésima Trigésima Sexta Sesión Extraordinaria, aprobó mediante acuerdo AT/CT/01/2022, una prórroga por siete días hábiles para dar atención a la presente solicitud, de conformidad con el articulo 163 segundo párrafo de la Ley de Transparencia y Acceso a la Información Pública del estado de México y Municipios.</w:t>
      </w:r>
    </w:p>
    <w:p w14:paraId="40F8DE9A" w14:textId="77777777" w:rsidR="007B2CD0" w:rsidRPr="00CA7635" w:rsidRDefault="007B2CD0" w:rsidP="007B2CD0">
      <w:pPr>
        <w:pStyle w:val="Citas"/>
      </w:pPr>
      <w:r w:rsidRPr="00CA7635">
        <w:t>Lic. Norma Sofía Pérez Martínez</w:t>
      </w:r>
    </w:p>
    <w:p w14:paraId="26808819" w14:textId="77777777" w:rsidR="00C855AD" w:rsidRPr="00CA7635" w:rsidRDefault="007B2CD0" w:rsidP="007B2CD0">
      <w:pPr>
        <w:pStyle w:val="Citas"/>
        <w:rPr>
          <w:b/>
          <w:bCs/>
        </w:rPr>
      </w:pPr>
      <w:r w:rsidRPr="00CA7635">
        <w:t>Responsable de la Unidad de Transparencia</w:t>
      </w:r>
      <w:r w:rsidR="00C855AD" w:rsidRPr="00CA7635">
        <w:t xml:space="preserve">” </w:t>
      </w:r>
      <w:r w:rsidR="00C855AD" w:rsidRPr="00CA7635">
        <w:rPr>
          <w:b/>
          <w:bCs/>
        </w:rPr>
        <w:t>(Sic)</w:t>
      </w:r>
    </w:p>
    <w:p w14:paraId="2BF1EBDE" w14:textId="77777777" w:rsidR="00C855AD" w:rsidRPr="00CA7635" w:rsidRDefault="00C855AD" w:rsidP="00C855AD">
      <w:pPr>
        <w:spacing w:after="0" w:line="360" w:lineRule="auto"/>
        <w:jc w:val="both"/>
        <w:rPr>
          <w:rFonts w:ascii="Palatino Linotype" w:hAnsi="Palatino Linotype" w:cs="Arial"/>
          <w:b/>
          <w:sz w:val="28"/>
        </w:rPr>
      </w:pPr>
    </w:p>
    <w:p w14:paraId="7AF273BE" w14:textId="77777777" w:rsidR="00C855AD" w:rsidRPr="00CA7635" w:rsidRDefault="00C855AD" w:rsidP="007B2CD0">
      <w:pPr>
        <w:spacing w:after="0" w:line="360" w:lineRule="auto"/>
        <w:jc w:val="both"/>
        <w:rPr>
          <w:rFonts w:ascii="Palatino Linotype" w:hAnsi="Palatino Linotype" w:cs="Arial"/>
          <w:b/>
          <w:sz w:val="28"/>
        </w:rPr>
      </w:pPr>
      <w:r w:rsidRPr="00CA7635">
        <w:rPr>
          <w:rFonts w:ascii="Palatino Linotype" w:hAnsi="Palatino Linotype" w:cs="Arial"/>
          <w:b/>
          <w:sz w:val="28"/>
        </w:rPr>
        <w:t xml:space="preserve">TERCERO. </w:t>
      </w:r>
      <w:r w:rsidRPr="00CA7635">
        <w:rPr>
          <w:rFonts w:ascii="Palatino Linotype" w:hAnsi="Palatino Linotype" w:cs="Arial"/>
          <w:b/>
          <w:sz w:val="28"/>
          <w:szCs w:val="20"/>
        </w:rPr>
        <w:t>De la</w:t>
      </w:r>
      <w:r w:rsidR="00380F48" w:rsidRPr="00CA7635">
        <w:rPr>
          <w:rFonts w:ascii="Palatino Linotype" w:hAnsi="Palatino Linotype" w:cs="Arial"/>
          <w:b/>
          <w:sz w:val="28"/>
          <w:szCs w:val="20"/>
        </w:rPr>
        <w:t>s</w:t>
      </w:r>
      <w:r w:rsidRPr="00CA7635">
        <w:rPr>
          <w:rFonts w:ascii="Palatino Linotype" w:hAnsi="Palatino Linotype" w:cs="Arial"/>
          <w:b/>
          <w:sz w:val="28"/>
          <w:szCs w:val="20"/>
        </w:rPr>
        <w:t xml:space="preserve"> respuesta</w:t>
      </w:r>
      <w:r w:rsidR="00380F48" w:rsidRPr="00CA7635">
        <w:rPr>
          <w:rFonts w:ascii="Palatino Linotype" w:hAnsi="Palatino Linotype" w:cs="Arial"/>
          <w:b/>
          <w:sz w:val="28"/>
          <w:szCs w:val="20"/>
        </w:rPr>
        <w:t>s</w:t>
      </w:r>
      <w:r w:rsidRPr="00CA7635">
        <w:rPr>
          <w:rFonts w:ascii="Palatino Linotype" w:hAnsi="Palatino Linotype" w:cs="Arial"/>
          <w:b/>
          <w:sz w:val="28"/>
          <w:szCs w:val="20"/>
        </w:rPr>
        <w:t xml:space="preserve"> del Sujeto Obligado.</w:t>
      </w:r>
    </w:p>
    <w:p w14:paraId="424F46E5" w14:textId="77777777" w:rsidR="00DB2AB5" w:rsidRPr="00CA7635" w:rsidRDefault="00DB2AB5" w:rsidP="00DB2AB5">
      <w:pPr>
        <w:pStyle w:val="Sinespaciado"/>
        <w:spacing w:line="360" w:lineRule="auto"/>
        <w:jc w:val="both"/>
        <w:rPr>
          <w:rFonts w:ascii="Palatino Linotype" w:hAnsi="Palatino Linotype" w:cs="Arial"/>
        </w:rPr>
      </w:pPr>
      <w:r w:rsidRPr="00CA7635">
        <w:rPr>
          <w:rFonts w:ascii="Palatino Linotype" w:hAnsi="Palatino Linotype"/>
        </w:rPr>
        <w:t>De las constancias que obran en los expedientes electrónicos, se advierte que en fecha catorce de noviembre de dos mil veintidós,</w:t>
      </w:r>
      <w:r w:rsidRPr="00CA7635">
        <w:rPr>
          <w:rFonts w:ascii="Palatino Linotype" w:hAnsi="Palatino Linotype" w:cs="Arial"/>
        </w:rPr>
        <w:t xml:space="preserve"> el </w:t>
      </w:r>
      <w:r w:rsidRPr="00CA7635">
        <w:rPr>
          <w:rFonts w:ascii="Palatino Linotype" w:hAnsi="Palatino Linotype" w:cs="Arial"/>
          <w:b/>
        </w:rPr>
        <w:t>Sujeto Obligado</w:t>
      </w:r>
      <w:r w:rsidRPr="00CA7635">
        <w:rPr>
          <w:rFonts w:ascii="Palatino Linotype" w:hAnsi="Palatino Linotype" w:cs="Arial"/>
        </w:rPr>
        <w:t xml:space="preserve"> dio respuestas a las solicitudes de información en los siguientes términos: </w:t>
      </w:r>
    </w:p>
    <w:p w14:paraId="765F973B" w14:textId="77777777" w:rsidR="00F61C85" w:rsidRPr="00CA7635" w:rsidRDefault="00DB2AB5" w:rsidP="00DB2AB5">
      <w:pPr>
        <w:pStyle w:val="Citas"/>
      </w:pPr>
      <w:r w:rsidRPr="00CA7635">
        <w:t xml:space="preserve"> </w:t>
      </w:r>
      <w:r w:rsidR="00C855AD" w:rsidRPr="00CA7635">
        <w:t>“</w:t>
      </w:r>
      <w:r w:rsidR="00F61C85" w:rsidRPr="00CA7635">
        <w:t>En respuesta a la solicitud recibida, nos permitimos hacer de su conocimiento que con fundamento en el artículo 53, Fracciones: II, V y VI de la Ley de Transparencia y Acceso a la Información Pública del Estado de México y Municipios, le contestamos que:</w:t>
      </w:r>
    </w:p>
    <w:p w14:paraId="4C399CAE" w14:textId="77777777" w:rsidR="00F61C85" w:rsidRPr="00CA7635" w:rsidRDefault="00F61C85" w:rsidP="00F61C85">
      <w:pPr>
        <w:pStyle w:val="Citas"/>
      </w:pPr>
      <w:r w:rsidRPr="00CA7635">
        <w:t>En atención a la solicitud con folio 02106/TOLUCA/IP/2022, me permito adjuntar al presente la respuesta correspondiente y anexo. Sin más por el momento, reciba un saludo.</w:t>
      </w:r>
    </w:p>
    <w:p w14:paraId="593CAEEE" w14:textId="77777777" w:rsidR="00F61C85" w:rsidRPr="00CA7635" w:rsidRDefault="00F61C85" w:rsidP="00F61C85">
      <w:pPr>
        <w:pStyle w:val="Citas"/>
      </w:pPr>
      <w:r w:rsidRPr="00CA7635">
        <w:lastRenderedPageBreak/>
        <w:t>ATENTAMENTE</w:t>
      </w:r>
    </w:p>
    <w:p w14:paraId="080FB3A3" w14:textId="77777777" w:rsidR="00C855AD" w:rsidRPr="00CA7635" w:rsidRDefault="00F61C85" w:rsidP="00F61C85">
      <w:pPr>
        <w:pStyle w:val="Citas"/>
        <w:rPr>
          <w:b/>
          <w:bCs/>
        </w:rPr>
      </w:pPr>
      <w:r w:rsidRPr="00CA7635">
        <w:t>Lic. Norma Sofía Pérez Martínez</w:t>
      </w:r>
      <w:r w:rsidR="00C855AD" w:rsidRPr="00CA7635">
        <w:t xml:space="preserve">” </w:t>
      </w:r>
      <w:r w:rsidR="00C855AD" w:rsidRPr="00CA7635">
        <w:rPr>
          <w:b/>
          <w:bCs/>
        </w:rPr>
        <w:t>(Sic)</w:t>
      </w:r>
    </w:p>
    <w:p w14:paraId="5D6B1927" w14:textId="77777777" w:rsidR="00C855AD" w:rsidRPr="00CA7635" w:rsidRDefault="00C855AD" w:rsidP="00C855AD">
      <w:pPr>
        <w:pStyle w:val="Prrafodelista"/>
        <w:spacing w:after="240" w:line="360" w:lineRule="auto"/>
        <w:ind w:left="0"/>
        <w:jc w:val="both"/>
        <w:rPr>
          <w:rFonts w:ascii="Palatino Linotype" w:hAnsi="Palatino Linotype" w:cs="Arial"/>
        </w:rPr>
      </w:pPr>
    </w:p>
    <w:p w14:paraId="70B0DC0F" w14:textId="77777777" w:rsidR="00C855AD" w:rsidRPr="00CA7635" w:rsidRDefault="00C855AD" w:rsidP="00DB2AB5">
      <w:pPr>
        <w:spacing w:after="240" w:line="360" w:lineRule="auto"/>
        <w:jc w:val="both"/>
        <w:rPr>
          <w:rFonts w:ascii="Palatino Linotype" w:hAnsi="Palatino Linotype" w:cs="Arial"/>
          <w:sz w:val="24"/>
        </w:rPr>
      </w:pPr>
      <w:r w:rsidRPr="00CA7635">
        <w:rPr>
          <w:rFonts w:ascii="Palatino Linotype" w:hAnsi="Palatino Linotype" w:cs="Arial"/>
          <w:sz w:val="24"/>
        </w:rPr>
        <w:t>De manera complementaria</w:t>
      </w:r>
      <w:r w:rsidRPr="00CA7635">
        <w:rPr>
          <w:rFonts w:ascii="Palatino Linotype" w:hAnsi="Palatino Linotype" w:cs="Arial"/>
          <w:b/>
          <w:bCs/>
          <w:sz w:val="24"/>
        </w:rPr>
        <w:t xml:space="preserve">, El Sujeto Obligado </w:t>
      </w:r>
      <w:r w:rsidRPr="00CA7635">
        <w:rPr>
          <w:rFonts w:ascii="Palatino Linotype" w:hAnsi="Palatino Linotype" w:cs="Arial"/>
          <w:sz w:val="24"/>
        </w:rPr>
        <w:t>adjuntó los documentos electrónicos “</w:t>
      </w:r>
      <w:r w:rsidR="00F61C85" w:rsidRPr="00CA7635">
        <w:rPr>
          <w:rFonts w:ascii="Palatino Linotype" w:hAnsi="Palatino Linotype" w:cs="Arial"/>
          <w:b/>
          <w:bCs/>
          <w:sz w:val="24"/>
        </w:rPr>
        <w:t>CT SO4 2022.pdf</w:t>
      </w:r>
      <w:r w:rsidR="00DB2AB5" w:rsidRPr="00CA7635">
        <w:rPr>
          <w:rFonts w:ascii="Palatino Linotype" w:hAnsi="Palatino Linotype" w:cs="Arial"/>
          <w:b/>
          <w:bCs/>
          <w:sz w:val="24"/>
        </w:rPr>
        <w:t xml:space="preserve">”, </w:t>
      </w:r>
      <w:r w:rsidRPr="00CA7635">
        <w:rPr>
          <w:rFonts w:ascii="Palatino Linotype" w:hAnsi="Palatino Linotype" w:cs="Arial"/>
          <w:b/>
          <w:bCs/>
          <w:sz w:val="24"/>
        </w:rPr>
        <w:t>“</w:t>
      </w:r>
      <w:r w:rsidR="00F61C85" w:rsidRPr="00CA7635">
        <w:rPr>
          <w:rFonts w:ascii="Palatino Linotype" w:hAnsi="Palatino Linotype" w:cs="Arial"/>
          <w:b/>
          <w:bCs/>
          <w:sz w:val="24"/>
        </w:rPr>
        <w:t>RESPUESTA 2106 CONVOCATORIA.pdf</w:t>
      </w:r>
      <w:r w:rsidRPr="00CA7635">
        <w:rPr>
          <w:rFonts w:ascii="Palatino Linotype" w:hAnsi="Palatino Linotype" w:cs="Arial"/>
          <w:b/>
          <w:bCs/>
          <w:sz w:val="24"/>
        </w:rPr>
        <w:t>”</w:t>
      </w:r>
      <w:r w:rsidR="00DB2AB5" w:rsidRPr="00CA7635">
        <w:rPr>
          <w:rFonts w:ascii="Palatino Linotype" w:hAnsi="Palatino Linotype" w:cs="Arial"/>
          <w:b/>
          <w:bCs/>
          <w:sz w:val="24"/>
        </w:rPr>
        <w:t xml:space="preserve">, “CT SO4 2022.pdf”, “RESPUESTA 2107 CONVOCATORIA.pdf”, “CT SO4 2022.pdf”, “ACUSE 7A EXT.pdf”, “Respuesta 2108.pdf”, </w:t>
      </w:r>
      <w:r w:rsidR="002E37B7" w:rsidRPr="00CA7635">
        <w:rPr>
          <w:rFonts w:ascii="Palatino Linotype" w:hAnsi="Palatino Linotype" w:cs="Arial"/>
          <w:b/>
          <w:bCs/>
          <w:sz w:val="24"/>
        </w:rPr>
        <w:t>“</w:t>
      </w:r>
      <w:r w:rsidR="00DB2AB5" w:rsidRPr="00CA7635">
        <w:rPr>
          <w:rFonts w:ascii="Palatino Linotype" w:hAnsi="Palatino Linotype" w:cs="Arial"/>
          <w:b/>
          <w:bCs/>
          <w:sz w:val="24"/>
        </w:rPr>
        <w:t>CT SO4 2022.pdf, “ACUSE 11A EXT.pdf”, “ACUSE 8A EXT.pdf”, “ACUSE 9A EXT.pdf</w:t>
      </w:r>
      <w:r w:rsidR="002E37B7" w:rsidRPr="00CA7635">
        <w:rPr>
          <w:rFonts w:ascii="Palatino Linotype" w:hAnsi="Palatino Linotype" w:cs="Arial"/>
          <w:b/>
          <w:bCs/>
          <w:sz w:val="24"/>
        </w:rPr>
        <w:t>”</w:t>
      </w:r>
      <w:r w:rsidR="00DB2AB5" w:rsidRPr="00CA7635">
        <w:rPr>
          <w:rFonts w:ascii="Palatino Linotype" w:hAnsi="Palatino Linotype" w:cs="Arial"/>
          <w:b/>
          <w:bCs/>
          <w:sz w:val="24"/>
        </w:rPr>
        <w:t>, “ACUSE 13A EXT.pdf”, “ACUSE 10A EXT.pdf”, “ACUSE 12A EXT.pdf”, “Respuesta 2109.pdf”, “CT SO4 2022.pdf”, “ACUSE 15A EXT.pdf”, “ACUSE 14A EXT.pdf”, “Respuesta 2110.pdf”, “CT SO4 2022.pdf”, “ACUSE 16A EXT.pdf”, “Respuesta 2111.pdf”, “CT SO4 2022.pdf”, “Julio OK.pdf”</w:t>
      </w:r>
      <w:r w:rsidR="00380F48" w:rsidRPr="00CA7635">
        <w:rPr>
          <w:rFonts w:ascii="Palatino Linotype" w:hAnsi="Palatino Linotype" w:cs="Arial"/>
          <w:b/>
          <w:bCs/>
          <w:sz w:val="24"/>
        </w:rPr>
        <w:t xml:space="preserve"> y</w:t>
      </w:r>
      <w:r w:rsidR="00DB2AB5" w:rsidRPr="00CA7635">
        <w:rPr>
          <w:rFonts w:ascii="Palatino Linotype" w:hAnsi="Palatino Linotype" w:cs="Arial"/>
          <w:b/>
          <w:bCs/>
          <w:sz w:val="24"/>
        </w:rPr>
        <w:t xml:space="preserve"> “Respuesta 2112.pdf</w:t>
      </w:r>
      <w:r w:rsidR="00380F48" w:rsidRPr="00CA7635">
        <w:rPr>
          <w:rFonts w:ascii="Palatino Linotype" w:hAnsi="Palatino Linotype" w:cs="Arial"/>
          <w:b/>
          <w:bCs/>
          <w:sz w:val="24"/>
        </w:rPr>
        <w:t xml:space="preserve">”, </w:t>
      </w:r>
      <w:r w:rsidR="00DB2AB5" w:rsidRPr="00CA7635">
        <w:rPr>
          <w:rFonts w:ascii="Palatino Linotype" w:hAnsi="Palatino Linotype" w:cs="Arial"/>
          <w:b/>
          <w:bCs/>
          <w:sz w:val="24"/>
        </w:rPr>
        <w:t xml:space="preserve">  </w:t>
      </w:r>
      <w:r w:rsidRPr="00CA7635">
        <w:rPr>
          <w:rFonts w:ascii="Palatino Linotype" w:hAnsi="Palatino Linotype" w:cs="Arial"/>
          <w:sz w:val="24"/>
        </w:rPr>
        <w:t xml:space="preserve">soportes documentales que serán materia de análisis en el considerando respectivo. </w:t>
      </w:r>
    </w:p>
    <w:p w14:paraId="4BF7250F" w14:textId="77777777" w:rsidR="00C855AD" w:rsidRPr="00CA7635" w:rsidRDefault="00C855AD" w:rsidP="00C855AD">
      <w:pPr>
        <w:pStyle w:val="Citas"/>
        <w:ind w:left="0" w:right="72"/>
        <w:rPr>
          <w:i w:val="0"/>
          <w:iCs/>
          <w:sz w:val="24"/>
          <w:szCs w:val="24"/>
        </w:rPr>
      </w:pPr>
    </w:p>
    <w:p w14:paraId="635582CB" w14:textId="77777777" w:rsidR="00C855AD" w:rsidRPr="00CA7635" w:rsidRDefault="007B2CD0" w:rsidP="00C855AD">
      <w:pPr>
        <w:spacing w:before="240" w:line="360" w:lineRule="auto"/>
        <w:jc w:val="both"/>
        <w:rPr>
          <w:rFonts w:ascii="Palatino Linotype" w:hAnsi="Palatino Linotype" w:cs="Arial"/>
          <w:b/>
          <w:sz w:val="28"/>
        </w:rPr>
      </w:pPr>
      <w:r w:rsidRPr="00CA7635">
        <w:rPr>
          <w:rFonts w:ascii="Palatino Linotype" w:hAnsi="Palatino Linotype" w:cs="Arial"/>
          <w:b/>
          <w:sz w:val="28"/>
        </w:rPr>
        <w:t>CUARTO.</w:t>
      </w:r>
      <w:r w:rsidR="00C855AD" w:rsidRPr="00CA7635">
        <w:rPr>
          <w:rFonts w:ascii="Palatino Linotype" w:hAnsi="Palatino Linotype" w:cs="Arial"/>
          <w:b/>
          <w:sz w:val="28"/>
        </w:rPr>
        <w:t xml:space="preserve"> </w:t>
      </w:r>
      <w:r w:rsidR="00C855AD" w:rsidRPr="00CA7635">
        <w:rPr>
          <w:rFonts w:ascii="Palatino Linotype" w:hAnsi="Palatino Linotype"/>
          <w:b/>
          <w:sz w:val="28"/>
        </w:rPr>
        <w:t>De</w:t>
      </w:r>
      <w:r w:rsidR="00380F48" w:rsidRPr="00CA7635">
        <w:rPr>
          <w:rFonts w:ascii="Palatino Linotype" w:hAnsi="Palatino Linotype"/>
          <w:b/>
          <w:sz w:val="28"/>
        </w:rPr>
        <w:t xml:space="preserve"> </w:t>
      </w:r>
      <w:r w:rsidR="00C855AD" w:rsidRPr="00CA7635">
        <w:rPr>
          <w:rFonts w:ascii="Palatino Linotype" w:hAnsi="Palatino Linotype"/>
          <w:b/>
          <w:sz w:val="28"/>
        </w:rPr>
        <w:t>l</w:t>
      </w:r>
      <w:r w:rsidR="00380F48" w:rsidRPr="00CA7635">
        <w:rPr>
          <w:rFonts w:ascii="Palatino Linotype" w:hAnsi="Palatino Linotype"/>
          <w:b/>
          <w:sz w:val="28"/>
        </w:rPr>
        <w:t>os</w:t>
      </w:r>
      <w:r w:rsidR="00C855AD" w:rsidRPr="00CA7635">
        <w:rPr>
          <w:rFonts w:ascii="Palatino Linotype" w:hAnsi="Palatino Linotype"/>
          <w:b/>
          <w:sz w:val="28"/>
        </w:rPr>
        <w:t xml:space="preserve"> recurso</w:t>
      </w:r>
      <w:r w:rsidR="00380F48" w:rsidRPr="00CA7635">
        <w:rPr>
          <w:rFonts w:ascii="Palatino Linotype" w:hAnsi="Palatino Linotype"/>
          <w:b/>
          <w:sz w:val="28"/>
        </w:rPr>
        <w:t>s</w:t>
      </w:r>
      <w:r w:rsidR="00C855AD" w:rsidRPr="00CA7635">
        <w:rPr>
          <w:rFonts w:ascii="Palatino Linotype" w:hAnsi="Palatino Linotype"/>
          <w:b/>
          <w:sz w:val="28"/>
        </w:rPr>
        <w:t xml:space="preserve"> de revisión.</w:t>
      </w:r>
    </w:p>
    <w:p w14:paraId="6287977C" w14:textId="77777777" w:rsidR="00C855AD" w:rsidRPr="00CA7635" w:rsidRDefault="00F61C85" w:rsidP="00C855AD">
      <w:pPr>
        <w:spacing w:before="240" w:line="360" w:lineRule="auto"/>
        <w:jc w:val="both"/>
        <w:rPr>
          <w:rFonts w:ascii="Palatino Linotype" w:hAnsi="Palatino Linotype" w:cs="Arial"/>
          <w:bCs/>
          <w:sz w:val="24"/>
          <w:szCs w:val="24"/>
        </w:rPr>
      </w:pPr>
      <w:r w:rsidRPr="00CA7635">
        <w:rPr>
          <w:rFonts w:ascii="Palatino Linotype" w:hAnsi="Palatino Linotype" w:cs="Arial"/>
          <w:sz w:val="24"/>
          <w:szCs w:val="24"/>
        </w:rPr>
        <w:t>Inconforme con la</w:t>
      </w:r>
      <w:r w:rsidR="00380F48" w:rsidRPr="00CA7635">
        <w:rPr>
          <w:rFonts w:ascii="Palatino Linotype" w:hAnsi="Palatino Linotype" w:cs="Arial"/>
          <w:sz w:val="24"/>
          <w:szCs w:val="24"/>
        </w:rPr>
        <w:t>s</w:t>
      </w:r>
      <w:r w:rsidRPr="00CA7635">
        <w:rPr>
          <w:rFonts w:ascii="Palatino Linotype" w:hAnsi="Palatino Linotype" w:cs="Arial"/>
          <w:sz w:val="24"/>
          <w:szCs w:val="24"/>
        </w:rPr>
        <w:t xml:space="preserve"> respuesta notificada</w:t>
      </w:r>
      <w:r w:rsidR="00C855AD" w:rsidRPr="00CA7635">
        <w:rPr>
          <w:rFonts w:ascii="Palatino Linotype" w:hAnsi="Palatino Linotype" w:cs="Arial"/>
          <w:sz w:val="24"/>
          <w:szCs w:val="24"/>
        </w:rPr>
        <w:t xml:space="preserve"> por </w:t>
      </w:r>
      <w:r w:rsidR="00C855AD" w:rsidRPr="00CA7635">
        <w:rPr>
          <w:rFonts w:ascii="Palatino Linotype" w:hAnsi="Palatino Linotype" w:cs="Arial"/>
          <w:b/>
          <w:sz w:val="24"/>
          <w:szCs w:val="24"/>
        </w:rPr>
        <w:t xml:space="preserve">El Sujeto Obligado, El Recurrente </w:t>
      </w:r>
      <w:r w:rsidRPr="00CA7635">
        <w:rPr>
          <w:rFonts w:ascii="Palatino Linotype" w:hAnsi="Palatino Linotype" w:cs="Arial"/>
          <w:sz w:val="24"/>
          <w:szCs w:val="24"/>
        </w:rPr>
        <w:t>interpuso recurso</w:t>
      </w:r>
      <w:r w:rsidR="00C855AD" w:rsidRPr="00CA7635">
        <w:rPr>
          <w:rFonts w:ascii="Palatino Linotype" w:hAnsi="Palatino Linotype" w:cs="Arial"/>
          <w:sz w:val="24"/>
          <w:szCs w:val="24"/>
        </w:rPr>
        <w:t xml:space="preserve"> de revisión, en fecha </w:t>
      </w:r>
      <w:r w:rsidRPr="00CA7635">
        <w:rPr>
          <w:rFonts w:ascii="Palatino Linotype" w:hAnsi="Palatino Linotype" w:cs="Arial"/>
          <w:b/>
          <w:bCs/>
          <w:sz w:val="24"/>
          <w:szCs w:val="24"/>
        </w:rPr>
        <w:t>veintidós de noviembre de dos mil veintidós</w:t>
      </w:r>
      <w:r w:rsidR="00C855AD" w:rsidRPr="00CA7635">
        <w:rPr>
          <w:rFonts w:ascii="Palatino Linotype" w:hAnsi="Palatino Linotype" w:cs="Arial"/>
          <w:b/>
          <w:bCs/>
          <w:sz w:val="24"/>
          <w:szCs w:val="24"/>
        </w:rPr>
        <w:t xml:space="preserve">, </w:t>
      </w:r>
      <w:r w:rsidRPr="00CA7635">
        <w:rPr>
          <w:rFonts w:ascii="Palatino Linotype" w:hAnsi="Palatino Linotype" w:cs="Arial"/>
          <w:sz w:val="24"/>
          <w:szCs w:val="24"/>
        </w:rPr>
        <w:t>el cual fue registrado</w:t>
      </w:r>
      <w:r w:rsidR="00C855AD" w:rsidRPr="00CA7635">
        <w:rPr>
          <w:rFonts w:ascii="Palatino Linotype" w:hAnsi="Palatino Linotype" w:cs="Arial"/>
          <w:sz w:val="24"/>
          <w:szCs w:val="24"/>
        </w:rPr>
        <w:t xml:space="preserve"> en el sistema</w:t>
      </w:r>
      <w:r w:rsidRPr="00CA7635">
        <w:rPr>
          <w:rFonts w:ascii="Palatino Linotype" w:hAnsi="Palatino Linotype" w:cs="Arial"/>
          <w:sz w:val="24"/>
          <w:szCs w:val="24"/>
        </w:rPr>
        <w:t xml:space="preserve"> electrónico con el expediente</w:t>
      </w:r>
      <w:r w:rsidR="00C855AD" w:rsidRPr="00CA7635">
        <w:rPr>
          <w:rFonts w:ascii="Palatino Linotype" w:hAnsi="Palatino Linotype" w:cs="Arial"/>
          <w:sz w:val="24"/>
          <w:szCs w:val="24"/>
        </w:rPr>
        <w:t xml:space="preserve"> </w:t>
      </w:r>
      <w:r w:rsidR="00C855AD" w:rsidRPr="00CA7635">
        <w:rPr>
          <w:rFonts w:ascii="Palatino Linotype" w:hAnsi="Palatino Linotype" w:cs="Arial"/>
          <w:b/>
          <w:bCs/>
          <w:sz w:val="24"/>
          <w:szCs w:val="24"/>
        </w:rPr>
        <w:t xml:space="preserve">16755/INFOEM/IP/RR/2022, </w:t>
      </w:r>
      <w:r w:rsidR="00C855AD" w:rsidRPr="00CA7635">
        <w:rPr>
          <w:rFonts w:ascii="Palatino Linotype" w:hAnsi="Palatino Linotype" w:cs="Arial"/>
          <w:bCs/>
          <w:sz w:val="24"/>
          <w:szCs w:val="24"/>
        </w:rPr>
        <w:t xml:space="preserve">en los cuales arguye las siguientes manifestaciones de carácter coincidente: </w:t>
      </w:r>
    </w:p>
    <w:tbl>
      <w:tblPr>
        <w:tblStyle w:val="Tablaconcuadrcula"/>
        <w:tblW w:w="0" w:type="auto"/>
        <w:tblLook w:val="04A0" w:firstRow="1" w:lastRow="0" w:firstColumn="1" w:lastColumn="0" w:noHBand="0" w:noVBand="1"/>
      </w:tblPr>
      <w:tblGrid>
        <w:gridCol w:w="4531"/>
        <w:gridCol w:w="4531"/>
      </w:tblGrid>
      <w:tr w:rsidR="00380F48" w:rsidRPr="00CA7635" w14:paraId="6B39DA36" w14:textId="77777777" w:rsidTr="00380F48">
        <w:tc>
          <w:tcPr>
            <w:tcW w:w="4531" w:type="dxa"/>
            <w:shd w:val="clear" w:color="auto" w:fill="D0CECE" w:themeFill="background2" w:themeFillShade="E6"/>
          </w:tcPr>
          <w:p w14:paraId="06CB65EA" w14:textId="77777777" w:rsidR="00380F48" w:rsidRPr="00CA7635" w:rsidRDefault="00380F48" w:rsidP="00C855AD">
            <w:pPr>
              <w:spacing w:before="240" w:line="360" w:lineRule="auto"/>
              <w:jc w:val="both"/>
              <w:rPr>
                <w:rFonts w:ascii="Palatino Linotype" w:hAnsi="Palatino Linotype" w:cs="Arial"/>
                <w:b/>
                <w:i/>
                <w:sz w:val="24"/>
                <w:szCs w:val="24"/>
              </w:rPr>
            </w:pPr>
            <w:r w:rsidRPr="00CA7635">
              <w:rPr>
                <w:rFonts w:ascii="Palatino Linotype" w:hAnsi="Palatino Linotype" w:cs="Arial"/>
                <w:b/>
                <w:i/>
                <w:sz w:val="24"/>
                <w:szCs w:val="24"/>
              </w:rPr>
              <w:lastRenderedPageBreak/>
              <w:t>Numero de recurso de revisión</w:t>
            </w:r>
          </w:p>
        </w:tc>
        <w:tc>
          <w:tcPr>
            <w:tcW w:w="4531" w:type="dxa"/>
            <w:shd w:val="clear" w:color="auto" w:fill="D0CECE" w:themeFill="background2" w:themeFillShade="E6"/>
          </w:tcPr>
          <w:p w14:paraId="44116AC5" w14:textId="77777777" w:rsidR="00380F48" w:rsidRPr="00CA7635" w:rsidRDefault="00380F48" w:rsidP="00C855AD">
            <w:pPr>
              <w:spacing w:before="240" w:line="360" w:lineRule="auto"/>
              <w:jc w:val="both"/>
              <w:rPr>
                <w:rFonts w:ascii="Palatino Linotype" w:hAnsi="Palatino Linotype" w:cs="Arial"/>
                <w:b/>
                <w:i/>
                <w:sz w:val="24"/>
                <w:szCs w:val="24"/>
              </w:rPr>
            </w:pPr>
            <w:r w:rsidRPr="00CA7635">
              <w:rPr>
                <w:rFonts w:ascii="Palatino Linotype" w:hAnsi="Palatino Linotype" w:cs="Arial"/>
                <w:b/>
                <w:i/>
                <w:sz w:val="24"/>
                <w:szCs w:val="24"/>
              </w:rPr>
              <w:t>Acto impugnado y Razones o motivos de inconformidad</w:t>
            </w:r>
          </w:p>
        </w:tc>
      </w:tr>
      <w:tr w:rsidR="00380F48" w:rsidRPr="00CA7635" w14:paraId="738EE17F" w14:textId="77777777" w:rsidTr="00380F48">
        <w:tc>
          <w:tcPr>
            <w:tcW w:w="4531" w:type="dxa"/>
          </w:tcPr>
          <w:p w14:paraId="257530DF" w14:textId="77777777" w:rsidR="00380F48" w:rsidRPr="00CA7635" w:rsidRDefault="00380F48" w:rsidP="00380F48">
            <w:pPr>
              <w:rPr>
                <w:rFonts w:ascii="Palatino Linotype" w:hAnsi="Palatino Linotype" w:cs="Arial"/>
                <w:b/>
                <w:bCs/>
                <w:i/>
                <w:sz w:val="24"/>
              </w:rPr>
            </w:pPr>
            <w:r w:rsidRPr="00CA7635">
              <w:rPr>
                <w:rFonts w:ascii="Palatino Linotype" w:hAnsi="Palatino Linotype" w:cs="Arial"/>
                <w:b/>
                <w:bCs/>
                <w:i/>
                <w:sz w:val="24"/>
              </w:rPr>
              <w:t>16755/INFOEM/IP/RR/2022</w:t>
            </w:r>
          </w:p>
          <w:p w14:paraId="1BE09A2E" w14:textId="77777777" w:rsidR="00380F48" w:rsidRPr="00CA7635" w:rsidRDefault="00380F48" w:rsidP="00380F48">
            <w:pPr>
              <w:rPr>
                <w:rFonts w:ascii="Palatino Linotype" w:hAnsi="Palatino Linotype" w:cs="Arial"/>
                <w:b/>
                <w:bCs/>
                <w:i/>
                <w:sz w:val="24"/>
              </w:rPr>
            </w:pPr>
            <w:r w:rsidRPr="00CA7635">
              <w:rPr>
                <w:rFonts w:ascii="Palatino Linotype" w:hAnsi="Palatino Linotype" w:cs="Arial"/>
                <w:b/>
                <w:bCs/>
                <w:i/>
                <w:sz w:val="24"/>
              </w:rPr>
              <w:t>16756/INFOEM/IP/RR/2022</w:t>
            </w:r>
          </w:p>
          <w:p w14:paraId="12878EE9" w14:textId="77777777" w:rsidR="00380F48" w:rsidRPr="00CA7635" w:rsidRDefault="00380F48" w:rsidP="00380F48">
            <w:pPr>
              <w:rPr>
                <w:rFonts w:ascii="Palatino Linotype" w:hAnsi="Palatino Linotype" w:cs="Arial"/>
                <w:b/>
                <w:bCs/>
                <w:i/>
                <w:sz w:val="24"/>
              </w:rPr>
            </w:pPr>
            <w:r w:rsidRPr="00CA7635">
              <w:rPr>
                <w:rFonts w:ascii="Palatino Linotype" w:hAnsi="Palatino Linotype" w:cs="Arial"/>
                <w:b/>
                <w:bCs/>
                <w:i/>
                <w:sz w:val="24"/>
              </w:rPr>
              <w:t>16757/INFOEM/IP/RR/2022</w:t>
            </w:r>
          </w:p>
          <w:p w14:paraId="75823CF5" w14:textId="77777777" w:rsidR="00380F48" w:rsidRPr="00CA7635" w:rsidRDefault="00380F48" w:rsidP="00380F48">
            <w:pPr>
              <w:rPr>
                <w:i/>
              </w:rPr>
            </w:pPr>
            <w:r w:rsidRPr="00CA7635">
              <w:rPr>
                <w:rFonts w:ascii="Palatino Linotype" w:hAnsi="Palatino Linotype" w:cs="Arial"/>
                <w:b/>
                <w:bCs/>
                <w:i/>
                <w:sz w:val="24"/>
              </w:rPr>
              <w:t>16758/INFOEM/IP/RR/2022</w:t>
            </w:r>
          </w:p>
        </w:tc>
        <w:tc>
          <w:tcPr>
            <w:tcW w:w="4531" w:type="dxa"/>
          </w:tcPr>
          <w:p w14:paraId="20698BAD" w14:textId="77777777" w:rsidR="00380F48" w:rsidRPr="00CA7635" w:rsidRDefault="00380F48" w:rsidP="00380F48">
            <w:pPr>
              <w:rPr>
                <w:rFonts w:ascii="Palatino Linotype" w:hAnsi="Palatino Linotype" w:cs="Arial"/>
                <w:b/>
                <w:i/>
              </w:rPr>
            </w:pPr>
            <w:r w:rsidRPr="00CA7635">
              <w:rPr>
                <w:rFonts w:ascii="Palatino Linotype" w:hAnsi="Palatino Linotype" w:cs="Arial"/>
                <w:b/>
                <w:i/>
              </w:rPr>
              <w:t>Acto impugnado:</w:t>
            </w:r>
          </w:p>
          <w:p w14:paraId="0C202B51" w14:textId="77777777" w:rsidR="00380F48" w:rsidRPr="00CA7635" w:rsidRDefault="00380F48" w:rsidP="00DE7812">
            <w:pPr>
              <w:pStyle w:val="Citas"/>
              <w:ind w:left="0" w:right="28"/>
            </w:pPr>
            <w:r w:rsidRPr="00CA7635">
              <w:t>“La respuesta proporcionada por la Unidad de Transparencia” (Sic)</w:t>
            </w:r>
          </w:p>
          <w:p w14:paraId="492A7022" w14:textId="77777777" w:rsidR="00380F48" w:rsidRPr="00CA7635" w:rsidRDefault="00380F48" w:rsidP="00380F48">
            <w:pPr>
              <w:spacing w:line="360" w:lineRule="auto"/>
              <w:ind w:right="283"/>
              <w:jc w:val="both"/>
              <w:rPr>
                <w:rFonts w:ascii="Palatino Linotype" w:hAnsi="Palatino Linotype" w:cs="Arial"/>
                <w:b/>
                <w:i/>
              </w:rPr>
            </w:pPr>
            <w:r w:rsidRPr="00CA7635">
              <w:rPr>
                <w:rFonts w:ascii="Palatino Linotype" w:hAnsi="Palatino Linotype" w:cs="Arial"/>
                <w:b/>
                <w:i/>
              </w:rPr>
              <w:t>Razones o motivos de inconformidad</w:t>
            </w:r>
          </w:p>
          <w:p w14:paraId="7C1C9A8B" w14:textId="77777777" w:rsidR="00380F48" w:rsidRPr="00CA7635" w:rsidRDefault="00380F48" w:rsidP="00DE7812">
            <w:pPr>
              <w:spacing w:line="360" w:lineRule="auto"/>
              <w:ind w:right="28"/>
              <w:jc w:val="both"/>
              <w:rPr>
                <w:rFonts w:ascii="Palatino Linotype" w:hAnsi="Palatino Linotype" w:cs="Arial"/>
                <w:i/>
              </w:rPr>
            </w:pPr>
            <w:r w:rsidRPr="00CA7635">
              <w:rPr>
                <w:rFonts w:ascii="Palatino Linotype" w:hAnsi="Palatino Linotype" w:cs="Arial"/>
                <w:i/>
              </w:rPr>
              <w:t>“No me entregaron lo que solicite.” (Sic)</w:t>
            </w:r>
          </w:p>
          <w:p w14:paraId="7061D0A9" w14:textId="77777777" w:rsidR="00380F48" w:rsidRPr="00CA7635" w:rsidRDefault="00380F48" w:rsidP="00380F48"/>
        </w:tc>
      </w:tr>
      <w:tr w:rsidR="00380F48" w:rsidRPr="00CA7635" w14:paraId="6301EDAE" w14:textId="77777777" w:rsidTr="00380F48">
        <w:tc>
          <w:tcPr>
            <w:tcW w:w="4531" w:type="dxa"/>
          </w:tcPr>
          <w:p w14:paraId="4B6DB9F3" w14:textId="77777777" w:rsidR="00380F48" w:rsidRPr="00CA7635" w:rsidRDefault="00380F48" w:rsidP="00380F48">
            <w:pPr>
              <w:rPr>
                <w:rFonts w:ascii="Palatino Linotype" w:hAnsi="Palatino Linotype" w:cs="Arial"/>
                <w:b/>
                <w:bCs/>
                <w:i/>
                <w:sz w:val="24"/>
              </w:rPr>
            </w:pPr>
            <w:r w:rsidRPr="00CA7635">
              <w:rPr>
                <w:rFonts w:ascii="Palatino Linotype" w:hAnsi="Palatino Linotype" w:cs="Arial"/>
                <w:b/>
                <w:bCs/>
                <w:i/>
                <w:sz w:val="24"/>
              </w:rPr>
              <w:t>16759/INFOEM/IP/RR/2022</w:t>
            </w:r>
          </w:p>
          <w:p w14:paraId="4B838002" w14:textId="77777777" w:rsidR="00380F48" w:rsidRPr="00CA7635" w:rsidRDefault="00380F48" w:rsidP="00380F48">
            <w:pPr>
              <w:rPr>
                <w:rFonts w:ascii="Palatino Linotype" w:hAnsi="Palatino Linotype" w:cs="Arial"/>
                <w:b/>
                <w:bCs/>
                <w:i/>
                <w:sz w:val="24"/>
              </w:rPr>
            </w:pPr>
            <w:r w:rsidRPr="00CA7635">
              <w:rPr>
                <w:rFonts w:ascii="Palatino Linotype" w:hAnsi="Palatino Linotype" w:cs="Arial"/>
                <w:b/>
                <w:bCs/>
                <w:i/>
                <w:sz w:val="24"/>
              </w:rPr>
              <w:t>16760/INFOEM/IP/RR/2022</w:t>
            </w:r>
          </w:p>
          <w:p w14:paraId="0ED2B9AD" w14:textId="77777777" w:rsidR="00380F48" w:rsidRPr="00CA7635" w:rsidRDefault="00380F48" w:rsidP="00380F48">
            <w:pPr>
              <w:rPr>
                <w:i/>
              </w:rPr>
            </w:pPr>
            <w:r w:rsidRPr="00CA7635">
              <w:rPr>
                <w:rFonts w:ascii="Palatino Linotype" w:hAnsi="Palatino Linotype" w:cs="Arial"/>
                <w:b/>
                <w:bCs/>
                <w:i/>
                <w:sz w:val="24"/>
              </w:rPr>
              <w:t>16761/INFOEM/IP/RR/2022</w:t>
            </w:r>
          </w:p>
        </w:tc>
        <w:tc>
          <w:tcPr>
            <w:tcW w:w="4531" w:type="dxa"/>
          </w:tcPr>
          <w:p w14:paraId="4529D95F" w14:textId="77777777" w:rsidR="00380F48" w:rsidRPr="00CA7635" w:rsidRDefault="00380F48" w:rsidP="00380F48">
            <w:pPr>
              <w:rPr>
                <w:rFonts w:ascii="Palatino Linotype" w:hAnsi="Palatino Linotype" w:cs="Arial"/>
                <w:b/>
                <w:i/>
              </w:rPr>
            </w:pPr>
            <w:r w:rsidRPr="00CA7635">
              <w:rPr>
                <w:rFonts w:ascii="Palatino Linotype" w:hAnsi="Palatino Linotype" w:cs="Arial"/>
                <w:b/>
                <w:i/>
              </w:rPr>
              <w:t>Acto impugnado:</w:t>
            </w:r>
          </w:p>
          <w:p w14:paraId="7184DBD6" w14:textId="77777777" w:rsidR="00380F48" w:rsidRPr="00CA7635" w:rsidRDefault="00380F48" w:rsidP="00380F48">
            <w:pPr>
              <w:rPr>
                <w:rFonts w:ascii="Palatino Linotype" w:hAnsi="Palatino Linotype" w:cs="Arial"/>
                <w:i/>
              </w:rPr>
            </w:pPr>
            <w:r w:rsidRPr="00CA7635">
              <w:rPr>
                <w:rFonts w:ascii="Palatino Linotype" w:hAnsi="Palatino Linotype" w:cs="Arial"/>
                <w:i/>
              </w:rPr>
              <w:t>“La respuesta proporcionada” (Sic)</w:t>
            </w:r>
          </w:p>
          <w:p w14:paraId="10F2A824" w14:textId="77777777" w:rsidR="00380F48" w:rsidRPr="00CA7635" w:rsidRDefault="00380F48" w:rsidP="00380F48">
            <w:pPr>
              <w:spacing w:line="360" w:lineRule="auto"/>
              <w:ind w:right="283"/>
              <w:jc w:val="both"/>
              <w:rPr>
                <w:rFonts w:ascii="Palatino Linotype" w:hAnsi="Palatino Linotype" w:cs="Arial"/>
                <w:b/>
                <w:i/>
              </w:rPr>
            </w:pPr>
            <w:r w:rsidRPr="00CA7635">
              <w:rPr>
                <w:rFonts w:ascii="Palatino Linotype" w:hAnsi="Palatino Linotype" w:cs="Arial"/>
                <w:b/>
                <w:i/>
              </w:rPr>
              <w:t>Razones o motivos de inconformidad</w:t>
            </w:r>
          </w:p>
          <w:p w14:paraId="4829293F" w14:textId="77777777" w:rsidR="00380F48" w:rsidRPr="00CA7635" w:rsidRDefault="00380F48" w:rsidP="00DE7812">
            <w:pPr>
              <w:spacing w:line="360" w:lineRule="auto"/>
              <w:ind w:right="28"/>
              <w:jc w:val="both"/>
              <w:rPr>
                <w:rFonts w:ascii="Palatino Linotype" w:hAnsi="Palatino Linotype" w:cs="Arial"/>
                <w:i/>
              </w:rPr>
            </w:pPr>
            <w:r w:rsidRPr="00CA7635">
              <w:rPr>
                <w:rFonts w:ascii="Palatino Linotype" w:hAnsi="Palatino Linotype" w:cs="Arial"/>
                <w:i/>
              </w:rPr>
              <w:t>“No me entregaron todo lo que pedí vía transparencia” (Sic)</w:t>
            </w:r>
          </w:p>
          <w:p w14:paraId="6E202A41" w14:textId="77777777" w:rsidR="00380F48" w:rsidRPr="00CA7635" w:rsidRDefault="00380F48" w:rsidP="00380F48"/>
        </w:tc>
      </w:tr>
    </w:tbl>
    <w:p w14:paraId="5C0825F8" w14:textId="77777777" w:rsidR="00C855AD" w:rsidRPr="00CA7635" w:rsidRDefault="00C855AD" w:rsidP="00C855AD">
      <w:pPr>
        <w:spacing w:before="240" w:line="360" w:lineRule="auto"/>
        <w:jc w:val="both"/>
        <w:rPr>
          <w:rFonts w:ascii="Palatino Linotype" w:hAnsi="Palatino Linotype" w:cs="Arial"/>
          <w:sz w:val="24"/>
          <w:szCs w:val="24"/>
        </w:rPr>
      </w:pPr>
    </w:p>
    <w:p w14:paraId="3FA57B4D" w14:textId="77777777" w:rsidR="00C855AD" w:rsidRPr="00CA7635" w:rsidRDefault="007B2CD0" w:rsidP="00C855AD">
      <w:pPr>
        <w:spacing w:before="240" w:line="360" w:lineRule="auto"/>
        <w:jc w:val="both"/>
        <w:rPr>
          <w:rFonts w:ascii="Palatino Linotype" w:hAnsi="Palatino Linotype" w:cs="Arial"/>
          <w:b/>
          <w:sz w:val="24"/>
          <w:szCs w:val="24"/>
        </w:rPr>
      </w:pPr>
      <w:r w:rsidRPr="00CA7635">
        <w:rPr>
          <w:rFonts w:ascii="Palatino Linotype" w:hAnsi="Palatino Linotype" w:cs="Arial"/>
          <w:b/>
          <w:sz w:val="28"/>
        </w:rPr>
        <w:t>QUINTO.</w:t>
      </w:r>
      <w:r w:rsidR="00C855AD" w:rsidRPr="00CA7635">
        <w:rPr>
          <w:rFonts w:ascii="Palatino Linotype" w:hAnsi="Palatino Linotype" w:cs="Arial"/>
          <w:sz w:val="24"/>
        </w:rPr>
        <w:t xml:space="preserve"> </w:t>
      </w:r>
      <w:r w:rsidR="00C855AD" w:rsidRPr="00CA7635">
        <w:rPr>
          <w:rFonts w:ascii="Palatino Linotype" w:hAnsi="Palatino Linotype" w:cs="Arial"/>
          <w:b/>
          <w:sz w:val="28"/>
          <w:szCs w:val="28"/>
        </w:rPr>
        <w:t xml:space="preserve">Del turno </w:t>
      </w:r>
      <w:r w:rsidR="00843E4A" w:rsidRPr="00CA7635">
        <w:rPr>
          <w:rFonts w:ascii="Palatino Linotype" w:hAnsi="Palatino Linotype" w:cs="Arial"/>
          <w:b/>
          <w:sz w:val="28"/>
          <w:szCs w:val="28"/>
        </w:rPr>
        <w:t xml:space="preserve">y admisión </w:t>
      </w:r>
      <w:r w:rsidR="00C855AD" w:rsidRPr="00CA7635">
        <w:rPr>
          <w:rFonts w:ascii="Palatino Linotype" w:hAnsi="Palatino Linotype" w:cs="Arial"/>
          <w:b/>
          <w:sz w:val="28"/>
          <w:szCs w:val="28"/>
        </w:rPr>
        <w:t>de</w:t>
      </w:r>
      <w:r w:rsidR="00DC3113" w:rsidRPr="00CA7635">
        <w:rPr>
          <w:rFonts w:ascii="Palatino Linotype" w:hAnsi="Palatino Linotype" w:cs="Arial"/>
          <w:b/>
          <w:sz w:val="28"/>
          <w:szCs w:val="28"/>
        </w:rPr>
        <w:t xml:space="preserve"> </w:t>
      </w:r>
      <w:r w:rsidR="00C855AD" w:rsidRPr="00CA7635">
        <w:rPr>
          <w:rFonts w:ascii="Palatino Linotype" w:hAnsi="Palatino Linotype" w:cs="Arial"/>
          <w:b/>
          <w:sz w:val="28"/>
          <w:szCs w:val="28"/>
        </w:rPr>
        <w:t>l</w:t>
      </w:r>
      <w:r w:rsidR="00DC3113" w:rsidRPr="00CA7635">
        <w:rPr>
          <w:rFonts w:ascii="Palatino Linotype" w:hAnsi="Palatino Linotype" w:cs="Arial"/>
          <w:b/>
          <w:sz w:val="28"/>
          <w:szCs w:val="28"/>
        </w:rPr>
        <w:t>os</w:t>
      </w:r>
      <w:r w:rsidR="00C855AD" w:rsidRPr="00CA7635">
        <w:rPr>
          <w:rFonts w:ascii="Palatino Linotype" w:hAnsi="Palatino Linotype" w:cs="Arial"/>
          <w:b/>
          <w:sz w:val="28"/>
          <w:szCs w:val="28"/>
        </w:rPr>
        <w:t xml:space="preserve"> recurso</w:t>
      </w:r>
      <w:r w:rsidR="00DC3113" w:rsidRPr="00CA7635">
        <w:rPr>
          <w:rFonts w:ascii="Palatino Linotype" w:hAnsi="Palatino Linotype" w:cs="Arial"/>
          <w:b/>
          <w:sz w:val="28"/>
          <w:szCs w:val="28"/>
        </w:rPr>
        <w:t xml:space="preserve">s </w:t>
      </w:r>
      <w:r w:rsidR="00C855AD" w:rsidRPr="00CA7635">
        <w:rPr>
          <w:rFonts w:ascii="Palatino Linotype" w:hAnsi="Palatino Linotype" w:cs="Arial"/>
          <w:b/>
          <w:sz w:val="28"/>
          <w:szCs w:val="28"/>
        </w:rPr>
        <w:t>de revisión.</w:t>
      </w:r>
    </w:p>
    <w:p w14:paraId="4A781B81" w14:textId="77777777" w:rsidR="00380F48" w:rsidRPr="00CA7635" w:rsidRDefault="00380F48" w:rsidP="00380F48">
      <w:pPr>
        <w:spacing w:before="240" w:line="360" w:lineRule="auto"/>
        <w:jc w:val="both"/>
        <w:rPr>
          <w:rFonts w:ascii="Palatino Linotype" w:hAnsi="Palatino Linotype"/>
          <w:sz w:val="24"/>
        </w:rPr>
      </w:pPr>
      <w:r w:rsidRPr="00CA7635">
        <w:rPr>
          <w:rFonts w:ascii="Palatino Linotype" w:hAnsi="Palatino Linotype"/>
          <w:sz w:val="24"/>
        </w:rPr>
        <w:t xml:space="preserve">El medio de impugnación fue turnado a las Comisionadas Sharon Morales Martínez, María del Rosario Mejía Ayala, Guadalupe Ramírez Peña, así como a los Comisionados  José Martínez Vilchis y Luis Gustavo Parra Noriega, por medio del sistema electrónico SAIMEX, en términos del arábigo 185, fracción I, de la Ley de Transparencia y Acceso a la información Pública del Estado de México y Municipios, de los cuales recayeron acuerdos de </w:t>
      </w:r>
      <w:r w:rsidRPr="00CA7635">
        <w:rPr>
          <w:rFonts w:ascii="Palatino Linotype" w:hAnsi="Palatino Linotype"/>
          <w:b/>
          <w:sz w:val="24"/>
        </w:rPr>
        <w:t>admisión</w:t>
      </w:r>
      <w:r w:rsidRPr="00CA7635">
        <w:rPr>
          <w:rFonts w:ascii="Palatino Linotype" w:hAnsi="Palatino Linotype"/>
          <w:sz w:val="24"/>
        </w:rPr>
        <w:t xml:space="preserve"> en fechas </w:t>
      </w:r>
      <w:r w:rsidR="00DC3113" w:rsidRPr="00CA7635">
        <w:rPr>
          <w:rFonts w:ascii="Palatino Linotype" w:hAnsi="Palatino Linotype"/>
          <w:b/>
          <w:sz w:val="24"/>
        </w:rPr>
        <w:t>veinticinco y</w:t>
      </w:r>
      <w:r w:rsidR="00DC3113" w:rsidRPr="00CA7635">
        <w:rPr>
          <w:rFonts w:ascii="Palatino Linotype" w:hAnsi="Palatino Linotype"/>
          <w:sz w:val="24"/>
        </w:rPr>
        <w:t xml:space="preserve"> </w:t>
      </w:r>
      <w:r w:rsidRPr="00CA7635">
        <w:rPr>
          <w:rFonts w:ascii="Palatino Linotype" w:hAnsi="Palatino Linotype"/>
          <w:b/>
          <w:sz w:val="24"/>
        </w:rPr>
        <w:t xml:space="preserve">veintiocho de noviembre de dos mil </w:t>
      </w:r>
      <w:r w:rsidRPr="00CA7635">
        <w:rPr>
          <w:rFonts w:ascii="Palatino Linotype" w:hAnsi="Palatino Linotype"/>
          <w:b/>
          <w:sz w:val="24"/>
        </w:rPr>
        <w:lastRenderedPageBreak/>
        <w:t>veintidós</w:t>
      </w:r>
      <w:r w:rsidRPr="00CA7635">
        <w:rPr>
          <w:rFonts w:ascii="Palatino Linotype" w:hAnsi="Palatino Linotype"/>
          <w:sz w:val="24"/>
        </w:rPr>
        <w:t>, determinándose en ellos, un plazo de siete días para que las partes manifestaran lo que a su derecho corresponda en términos del numeral ya citado.</w:t>
      </w:r>
    </w:p>
    <w:p w14:paraId="7CC3F83B" w14:textId="77777777" w:rsidR="00C855AD" w:rsidRPr="00CA7635" w:rsidRDefault="00C855AD" w:rsidP="00C855AD">
      <w:pPr>
        <w:pStyle w:val="Prrafodelista"/>
        <w:spacing w:line="360" w:lineRule="auto"/>
        <w:ind w:left="0"/>
        <w:jc w:val="both"/>
        <w:rPr>
          <w:rFonts w:ascii="Palatino Linotype" w:hAnsi="Palatino Linotype" w:cs="Arial"/>
        </w:rPr>
      </w:pPr>
    </w:p>
    <w:p w14:paraId="0516DD82" w14:textId="77777777" w:rsidR="00F61C85" w:rsidRPr="00CA7635" w:rsidRDefault="00F61C85" w:rsidP="00F61C85">
      <w:pPr>
        <w:spacing w:after="0" w:line="360" w:lineRule="auto"/>
        <w:jc w:val="both"/>
        <w:rPr>
          <w:rFonts w:ascii="Palatino Linotype" w:hAnsi="Palatino Linotype" w:cs="Arial"/>
          <w:b/>
          <w:sz w:val="28"/>
          <w:szCs w:val="28"/>
        </w:rPr>
      </w:pPr>
      <w:r w:rsidRPr="00CA7635">
        <w:rPr>
          <w:rFonts w:ascii="Palatino Linotype" w:hAnsi="Palatino Linotype" w:cs="Arial"/>
          <w:b/>
          <w:sz w:val="28"/>
          <w:szCs w:val="28"/>
        </w:rPr>
        <w:t>SEXTO. De la Etapa de Instrucción.</w:t>
      </w:r>
    </w:p>
    <w:p w14:paraId="593C7142" w14:textId="77777777" w:rsidR="00F61C85" w:rsidRPr="00CA7635" w:rsidRDefault="00F61C85" w:rsidP="00F61C85">
      <w:pPr>
        <w:spacing w:line="360" w:lineRule="auto"/>
        <w:jc w:val="both"/>
        <w:rPr>
          <w:rFonts w:ascii="Palatino Linotype" w:hAnsi="Palatino Linotype" w:cs="Arial"/>
          <w:sz w:val="24"/>
          <w:lang w:val="es-ES_tradnl"/>
        </w:rPr>
      </w:pPr>
      <w:r w:rsidRPr="00CA7635">
        <w:rPr>
          <w:rFonts w:ascii="Palatino Linotype" w:hAnsi="Palatino Linotype" w:cs="Arial"/>
          <w:sz w:val="24"/>
        </w:rPr>
        <w:t>De</w:t>
      </w:r>
      <w:r w:rsidRPr="00CA7635">
        <w:rPr>
          <w:rFonts w:ascii="Palatino Linotype" w:hAnsi="Palatino Linotype" w:cs="Arial"/>
          <w:sz w:val="24"/>
          <w:lang w:val="es-ES_tradnl"/>
        </w:rPr>
        <w:t xml:space="preserve"> las </w:t>
      </w:r>
      <w:r w:rsidRPr="00CA7635">
        <w:rPr>
          <w:rFonts w:ascii="Palatino Linotype" w:hAnsi="Palatino Linotype" w:cs="Arial"/>
          <w:sz w:val="24"/>
        </w:rPr>
        <w:t>constancias</w:t>
      </w:r>
      <w:r w:rsidRPr="00CA7635">
        <w:rPr>
          <w:rFonts w:ascii="Palatino Linotype" w:hAnsi="Palatino Linotype" w:cs="Arial"/>
          <w:sz w:val="24"/>
          <w:lang w:val="es-ES_tradnl"/>
        </w:rPr>
        <w:t xml:space="preserve"> que obran en el </w:t>
      </w:r>
      <w:r w:rsidRPr="00CA7635">
        <w:rPr>
          <w:rFonts w:ascii="Palatino Linotype" w:hAnsi="Palatino Linotype" w:cs="Arial"/>
          <w:b/>
          <w:sz w:val="24"/>
          <w:lang w:val="es-ES_tradnl"/>
        </w:rPr>
        <w:t>SAIMEX</w:t>
      </w:r>
      <w:r w:rsidRPr="00CA7635">
        <w:rPr>
          <w:rFonts w:ascii="Palatino Linotype" w:hAnsi="Palatino Linotype" w:cs="Arial"/>
          <w:sz w:val="24"/>
          <w:lang w:val="es-ES_tradnl"/>
        </w:rPr>
        <w:t>, se advierte que el</w:t>
      </w:r>
      <w:r w:rsidRPr="00CA7635">
        <w:rPr>
          <w:rFonts w:ascii="Palatino Linotype" w:hAnsi="Palatino Linotype" w:cs="Arial"/>
          <w:b/>
          <w:sz w:val="24"/>
          <w:lang w:val="es-ES_tradnl"/>
        </w:rPr>
        <w:t xml:space="preserve"> Sujeto Obligado</w:t>
      </w:r>
      <w:r w:rsidRPr="00CA7635">
        <w:rPr>
          <w:rFonts w:ascii="Palatino Linotype" w:hAnsi="Palatino Linotype" w:cs="Arial"/>
          <w:sz w:val="24"/>
          <w:lang w:val="es-ES_tradnl"/>
        </w:rPr>
        <w:t xml:space="preserve">, rindió su informe justificado por medio del archivo </w:t>
      </w:r>
      <w:r w:rsidRPr="00CA7635">
        <w:rPr>
          <w:rFonts w:ascii="Palatino Linotype" w:hAnsi="Palatino Linotype" w:cs="Arial"/>
          <w:b/>
          <w:sz w:val="24"/>
          <w:lang w:val="es-ES_tradnl"/>
        </w:rPr>
        <w:t>“</w:t>
      </w:r>
      <w:r w:rsidR="00843E4A" w:rsidRPr="00CA7635">
        <w:rPr>
          <w:rFonts w:ascii="Palatino Linotype" w:hAnsi="Palatino Linotype" w:cs="Arial"/>
          <w:b/>
          <w:sz w:val="24"/>
          <w:lang w:val="es-ES_tradnl"/>
        </w:rPr>
        <w:t>RR 16755.pdf</w:t>
      </w:r>
      <w:r w:rsidRPr="00CA7635">
        <w:rPr>
          <w:rFonts w:ascii="Palatino Linotype" w:hAnsi="Palatino Linotype" w:cs="Arial"/>
          <w:b/>
          <w:sz w:val="24"/>
          <w:lang w:val="es-ES_tradnl"/>
        </w:rPr>
        <w:t>”</w:t>
      </w:r>
      <w:r w:rsidRPr="00CA7635">
        <w:rPr>
          <w:rFonts w:ascii="Palatino Linotype" w:hAnsi="Palatino Linotype" w:cs="Arial"/>
          <w:sz w:val="24"/>
          <w:lang w:val="es-ES_tradnl"/>
        </w:rPr>
        <w:t>,</w:t>
      </w:r>
      <w:r w:rsidR="00DC3113" w:rsidRPr="00CA7635">
        <w:rPr>
          <w:rFonts w:ascii="Palatino Linotype" w:hAnsi="Palatino Linotype" w:cs="Arial"/>
          <w:sz w:val="24"/>
          <w:lang w:val="es-ES_tradnl"/>
        </w:rPr>
        <w:t xml:space="preserve"> “</w:t>
      </w:r>
      <w:r w:rsidR="00DC3113" w:rsidRPr="00CA7635">
        <w:rPr>
          <w:rFonts w:ascii="Palatino Linotype" w:hAnsi="Palatino Linotype" w:cs="Arial"/>
          <w:b/>
          <w:sz w:val="24"/>
          <w:lang w:val="es-ES_tradnl"/>
        </w:rPr>
        <w:t>RR 16756.pdf”, “RR 16757.pdf”, “RR 16758.pdf”, “RR 16759.pdf”, “RR 16760..pdf” y “RR 16761.pdf”,</w:t>
      </w:r>
      <w:r w:rsidRPr="00CA7635">
        <w:rPr>
          <w:rFonts w:ascii="Palatino Linotype" w:hAnsi="Palatino Linotype" w:cs="Arial"/>
          <w:sz w:val="24"/>
          <w:lang w:val="es-ES_tradnl"/>
        </w:rPr>
        <w:t xml:space="preserve"> documento</w:t>
      </w:r>
      <w:r w:rsidR="00DC3113" w:rsidRPr="00CA7635">
        <w:rPr>
          <w:rFonts w:ascii="Palatino Linotype" w:hAnsi="Palatino Linotype" w:cs="Arial"/>
          <w:sz w:val="24"/>
          <w:lang w:val="es-ES_tradnl"/>
        </w:rPr>
        <w:t>s</w:t>
      </w:r>
      <w:r w:rsidRPr="00CA7635">
        <w:rPr>
          <w:rFonts w:ascii="Palatino Linotype" w:hAnsi="Palatino Linotype" w:cs="Arial"/>
          <w:sz w:val="24"/>
          <w:lang w:val="es-ES_tradnl"/>
        </w:rPr>
        <w:t xml:space="preserve"> que fue</w:t>
      </w:r>
      <w:r w:rsidR="00DC3113" w:rsidRPr="00CA7635">
        <w:rPr>
          <w:rFonts w:ascii="Palatino Linotype" w:hAnsi="Palatino Linotype" w:cs="Arial"/>
          <w:sz w:val="24"/>
          <w:lang w:val="es-ES_tradnl"/>
        </w:rPr>
        <w:t>ron</w:t>
      </w:r>
      <w:r w:rsidRPr="00CA7635">
        <w:rPr>
          <w:rFonts w:ascii="Palatino Linotype" w:hAnsi="Palatino Linotype" w:cs="Arial"/>
          <w:sz w:val="24"/>
          <w:lang w:val="es-ES_tradnl"/>
        </w:rPr>
        <w:t xml:space="preserve"> puesto</w:t>
      </w:r>
      <w:r w:rsidR="00DC3113" w:rsidRPr="00CA7635">
        <w:rPr>
          <w:rFonts w:ascii="Palatino Linotype" w:hAnsi="Palatino Linotype" w:cs="Arial"/>
          <w:sz w:val="24"/>
          <w:lang w:val="es-ES_tradnl"/>
        </w:rPr>
        <w:t>s</w:t>
      </w:r>
      <w:r w:rsidRPr="00CA7635">
        <w:rPr>
          <w:rFonts w:ascii="Palatino Linotype" w:hAnsi="Palatino Linotype" w:cs="Arial"/>
          <w:sz w:val="24"/>
          <w:lang w:val="es-ES_tradnl"/>
        </w:rPr>
        <w:t xml:space="preserve"> a la vista del </w:t>
      </w:r>
      <w:r w:rsidRPr="00CA7635">
        <w:rPr>
          <w:rFonts w:ascii="Palatino Linotype" w:hAnsi="Palatino Linotype" w:cs="Arial"/>
          <w:b/>
          <w:sz w:val="24"/>
          <w:lang w:val="es-ES_tradnl"/>
        </w:rPr>
        <w:t xml:space="preserve">Recurrente </w:t>
      </w:r>
      <w:r w:rsidRPr="00CA7635">
        <w:rPr>
          <w:rFonts w:ascii="Palatino Linotype" w:hAnsi="Palatino Linotype" w:cs="Arial"/>
          <w:sz w:val="24"/>
          <w:lang w:val="es-ES_tradnl"/>
        </w:rPr>
        <w:t>a efecto que presentara las manifestaciones que a sus intereses conviniera, dentro del término de ley que les fue otorgado para ello.</w:t>
      </w:r>
    </w:p>
    <w:p w14:paraId="7ED1D12E" w14:textId="77777777" w:rsidR="00F61C85" w:rsidRPr="00CA7635" w:rsidRDefault="00F61C85" w:rsidP="00F61C85">
      <w:pPr>
        <w:spacing w:line="360" w:lineRule="auto"/>
        <w:jc w:val="both"/>
        <w:rPr>
          <w:rFonts w:ascii="Palatino Linotype" w:hAnsi="Palatino Linotype" w:cs="Arial"/>
          <w:sz w:val="24"/>
          <w:lang w:val="es-ES_tradnl"/>
        </w:rPr>
      </w:pPr>
    </w:p>
    <w:p w14:paraId="5252DA9B" w14:textId="77777777" w:rsidR="00F61C85" w:rsidRPr="00CA7635" w:rsidRDefault="00F61C85" w:rsidP="00F61C85">
      <w:pPr>
        <w:spacing w:line="360" w:lineRule="auto"/>
        <w:jc w:val="both"/>
        <w:rPr>
          <w:rFonts w:ascii="Palatino Linotype" w:hAnsi="Palatino Linotype" w:cs="Arial"/>
          <w:sz w:val="24"/>
          <w:lang w:val="es-ES_tradnl"/>
        </w:rPr>
      </w:pPr>
      <w:r w:rsidRPr="00CA7635">
        <w:rPr>
          <w:rFonts w:ascii="Palatino Linotype" w:hAnsi="Palatino Linotype" w:cs="Arial"/>
          <w:sz w:val="24"/>
          <w:lang w:val="es-ES_tradnl"/>
        </w:rPr>
        <w:t xml:space="preserve">Por lo que al no existir prueba alguna o diligencia que desahogar en el expediente citado al rubro, </w:t>
      </w:r>
      <w:r w:rsidRPr="00CA7635">
        <w:rPr>
          <w:rFonts w:ascii="Palatino Linotype" w:hAnsi="Palatino Linotype" w:cs="Arial"/>
          <w:sz w:val="24"/>
        </w:rPr>
        <w:t xml:space="preserve">el Comisionado Ponente acordó el cierre de instrucción, así como la remisión del mismo a efecto </w:t>
      </w:r>
      <w:r w:rsidRPr="00CA7635">
        <w:rPr>
          <w:rFonts w:ascii="Palatino Linotype" w:hAnsi="Palatino Linotype" w:cs="Arial"/>
          <w:sz w:val="24"/>
          <w:lang w:val="es-ES_tradnl"/>
        </w:rPr>
        <w:t>de</w:t>
      </w:r>
      <w:r w:rsidRPr="00CA7635">
        <w:rPr>
          <w:rFonts w:ascii="Palatino Linotype" w:hAnsi="Palatino Linotype" w:cs="Arial"/>
          <w:sz w:val="24"/>
        </w:rPr>
        <w:t xml:space="preserve"> ser resuelto, de conformidad con lo establecido en el artículo 185 fracciones VI y VIII de la Ley de Transparencia y Acceso a la Información Pública del Estado de México y Municipios</w:t>
      </w:r>
      <w:r w:rsidRPr="00CA7635">
        <w:rPr>
          <w:rFonts w:ascii="Palatino Linotype" w:hAnsi="Palatino Linotype" w:cs="Arial"/>
          <w:sz w:val="24"/>
          <w:lang w:val="es-ES_tradnl"/>
        </w:rPr>
        <w:t>.</w:t>
      </w:r>
    </w:p>
    <w:p w14:paraId="4F9940C1" w14:textId="77777777" w:rsidR="00F61C85" w:rsidRPr="00CA7635" w:rsidRDefault="00F61C85" w:rsidP="00F61C85">
      <w:pPr>
        <w:keepNext/>
        <w:keepLines/>
        <w:spacing w:after="0" w:line="360" w:lineRule="auto"/>
        <w:jc w:val="both"/>
        <w:outlineLvl w:val="1"/>
        <w:rPr>
          <w:rFonts w:ascii="Palatino Linotype" w:eastAsia="Palatino Linotype" w:hAnsi="Palatino Linotype" w:cstheme="majorBidi"/>
          <w:b/>
          <w:color w:val="000000" w:themeColor="text1"/>
          <w:sz w:val="26"/>
          <w:szCs w:val="26"/>
          <w:lang w:val="es-ES_tradnl" w:eastAsia="es-MX"/>
        </w:rPr>
      </w:pPr>
    </w:p>
    <w:p w14:paraId="4555FACA" w14:textId="77777777" w:rsidR="00DC3113" w:rsidRPr="00CA7635" w:rsidRDefault="00F61C85" w:rsidP="00DC3113">
      <w:pPr>
        <w:spacing w:line="360" w:lineRule="auto"/>
        <w:jc w:val="both"/>
        <w:rPr>
          <w:rFonts w:ascii="Palatino Linotype" w:eastAsia="Calibri" w:hAnsi="Palatino Linotype" w:cs="Arial"/>
          <w:b/>
          <w:sz w:val="28"/>
          <w:szCs w:val="28"/>
        </w:rPr>
      </w:pPr>
      <w:r w:rsidRPr="00CA7635">
        <w:rPr>
          <w:rFonts w:ascii="Palatino Linotype" w:eastAsia="Palatino Linotype" w:hAnsi="Palatino Linotype" w:cstheme="majorBidi"/>
          <w:b/>
          <w:color w:val="000000" w:themeColor="text1"/>
          <w:sz w:val="26"/>
          <w:szCs w:val="26"/>
          <w:lang w:val="es-ES_tradnl" w:eastAsia="es-MX"/>
        </w:rPr>
        <w:t xml:space="preserve">SÉPTIMO. </w:t>
      </w:r>
      <w:r w:rsidR="00DC3113" w:rsidRPr="00CA7635">
        <w:rPr>
          <w:rFonts w:ascii="Palatino Linotype" w:eastAsia="Calibri" w:hAnsi="Palatino Linotype" w:cs="Arial"/>
          <w:b/>
          <w:sz w:val="28"/>
          <w:szCs w:val="28"/>
        </w:rPr>
        <w:t>De la Acumulación</w:t>
      </w:r>
    </w:p>
    <w:p w14:paraId="0E82E696" w14:textId="77777777" w:rsidR="00DC3113" w:rsidRPr="00CA7635" w:rsidRDefault="00DC3113" w:rsidP="00DC3113">
      <w:pPr>
        <w:pStyle w:val="Prrafodelista"/>
        <w:spacing w:line="360" w:lineRule="auto"/>
        <w:ind w:left="0"/>
        <w:jc w:val="both"/>
        <w:rPr>
          <w:rFonts w:ascii="Palatino Linotype" w:hAnsi="Palatino Linotype"/>
        </w:rPr>
      </w:pPr>
      <w:r w:rsidRPr="00CA7635">
        <w:rPr>
          <w:rFonts w:ascii="Palatino Linotype" w:hAnsi="Palatino Linotype"/>
        </w:rPr>
        <w:t xml:space="preserve">Posteriormente por acuerdo del Pleno del Instituto, en la </w:t>
      </w:r>
      <w:r w:rsidRPr="00CA7635">
        <w:rPr>
          <w:rFonts w:ascii="Palatino Linotype" w:hAnsi="Palatino Linotype"/>
          <w:b/>
        </w:rPr>
        <w:t>Cuadragésima Cuarta Sesión</w:t>
      </w:r>
      <w:r w:rsidRPr="00CA7635">
        <w:rPr>
          <w:rFonts w:ascii="Palatino Linotype" w:hAnsi="Palatino Linotype"/>
        </w:rPr>
        <w:t xml:space="preserve"> </w:t>
      </w:r>
      <w:r w:rsidRPr="00CA7635">
        <w:rPr>
          <w:rFonts w:ascii="Palatino Linotype" w:hAnsi="Palatino Linotype"/>
          <w:b/>
        </w:rPr>
        <w:t>Ordinaria de Pleno</w:t>
      </w:r>
      <w:r w:rsidRPr="00CA7635">
        <w:rPr>
          <w:rFonts w:ascii="Palatino Linotype" w:hAnsi="Palatino Linotype"/>
        </w:rPr>
        <w:t xml:space="preserve">, de fecha </w:t>
      </w:r>
      <w:r w:rsidRPr="00CA7635">
        <w:rPr>
          <w:rFonts w:ascii="Palatino Linotype" w:hAnsi="Palatino Linotype"/>
          <w:b/>
        </w:rPr>
        <w:t>siete de diciembre de dos mil veintidós</w:t>
      </w:r>
      <w:r w:rsidRPr="00CA7635">
        <w:rPr>
          <w:rFonts w:ascii="Palatino Linotype" w:hAnsi="Palatino Linotype"/>
        </w:rPr>
        <w:t xml:space="preserve">, se determinó acumular los recursos de revisión en estudio, ya que existe identidad del solicitante, </w:t>
      </w:r>
      <w:r w:rsidRPr="00CA7635">
        <w:rPr>
          <w:rFonts w:ascii="Palatino Linotype" w:hAnsi="Palatino Linotype"/>
        </w:rPr>
        <w:lastRenderedPageBreak/>
        <w:t>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ED4BBBE" w14:textId="77777777" w:rsidR="00DC3113" w:rsidRPr="00CA7635" w:rsidRDefault="00DC3113" w:rsidP="00DC3113">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DC3113" w:rsidRPr="00CA7635" w14:paraId="14D6FCEC" w14:textId="77777777" w:rsidTr="00B53AA1">
        <w:trPr>
          <w:trHeight w:val="1071"/>
        </w:trPr>
        <w:tc>
          <w:tcPr>
            <w:tcW w:w="7587" w:type="dxa"/>
            <w:tcBorders>
              <w:top w:val="nil"/>
              <w:left w:val="nil"/>
              <w:bottom w:val="nil"/>
              <w:right w:val="nil"/>
            </w:tcBorders>
          </w:tcPr>
          <w:p w14:paraId="52334B27" w14:textId="77777777" w:rsidR="00DC3113" w:rsidRPr="00CA7635" w:rsidRDefault="00DC3113" w:rsidP="00B53AA1">
            <w:pPr>
              <w:pStyle w:val="Prrafodelista"/>
              <w:spacing w:line="360" w:lineRule="auto"/>
              <w:ind w:left="0"/>
              <w:jc w:val="both"/>
              <w:rPr>
                <w:rFonts w:ascii="Palatino Linotype" w:hAnsi="Palatino Linotype"/>
                <w:i/>
                <w:sz w:val="22"/>
              </w:rPr>
            </w:pPr>
            <w:r w:rsidRPr="00CA7635">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DC3113" w:rsidRPr="00CA7635" w14:paraId="3AC0060F" w14:textId="77777777" w:rsidTr="00B53AA1">
        <w:trPr>
          <w:trHeight w:val="2130"/>
        </w:trPr>
        <w:tc>
          <w:tcPr>
            <w:tcW w:w="7587" w:type="dxa"/>
            <w:tcBorders>
              <w:top w:val="nil"/>
              <w:left w:val="nil"/>
              <w:bottom w:val="nil"/>
              <w:right w:val="nil"/>
            </w:tcBorders>
          </w:tcPr>
          <w:p w14:paraId="16B1B6D7" w14:textId="77777777" w:rsidR="00DC3113" w:rsidRPr="00CA7635" w:rsidRDefault="00DC3113" w:rsidP="00B53AA1">
            <w:pPr>
              <w:pStyle w:val="Prrafodelista"/>
              <w:spacing w:line="360" w:lineRule="auto"/>
              <w:ind w:left="0"/>
              <w:jc w:val="both"/>
              <w:rPr>
                <w:rFonts w:ascii="Palatino Linotype" w:hAnsi="Palatino Linotype"/>
                <w:i/>
                <w:sz w:val="22"/>
              </w:rPr>
            </w:pPr>
            <w:r w:rsidRPr="00CA7635">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73B550E0" w14:textId="77777777" w:rsidR="00DC3113" w:rsidRPr="00CA7635" w:rsidRDefault="00DC3113" w:rsidP="00F61C85">
      <w:pPr>
        <w:keepNext/>
        <w:keepLines/>
        <w:spacing w:after="0" w:line="360" w:lineRule="auto"/>
        <w:jc w:val="both"/>
        <w:outlineLvl w:val="1"/>
        <w:rPr>
          <w:rFonts w:ascii="Palatino Linotype" w:eastAsia="Palatino Linotype" w:hAnsi="Palatino Linotype" w:cstheme="majorBidi"/>
          <w:b/>
          <w:color w:val="000000" w:themeColor="text1"/>
          <w:sz w:val="26"/>
          <w:szCs w:val="26"/>
          <w:lang w:val="es-ES_tradnl" w:eastAsia="es-MX"/>
        </w:rPr>
      </w:pPr>
    </w:p>
    <w:p w14:paraId="0DECA301" w14:textId="77777777" w:rsidR="00F61C85" w:rsidRPr="00CA7635" w:rsidRDefault="00DC3113" w:rsidP="00F61C85">
      <w:pPr>
        <w:keepNext/>
        <w:keepLines/>
        <w:spacing w:after="0" w:line="360" w:lineRule="auto"/>
        <w:jc w:val="both"/>
        <w:outlineLvl w:val="1"/>
        <w:rPr>
          <w:rFonts w:ascii="Palatino Linotype" w:eastAsia="Palatino Linotype" w:hAnsi="Palatino Linotype" w:cstheme="majorBidi"/>
          <w:b/>
          <w:color w:val="000000" w:themeColor="text1"/>
          <w:sz w:val="26"/>
          <w:szCs w:val="26"/>
          <w:lang w:val="es-ES_tradnl" w:eastAsia="es-MX"/>
        </w:rPr>
      </w:pPr>
      <w:r w:rsidRPr="00CA7635">
        <w:rPr>
          <w:rFonts w:ascii="Palatino Linotype" w:hAnsi="Palatino Linotype" w:cstheme="majorBidi"/>
          <w:b/>
          <w:color w:val="000000" w:themeColor="text1"/>
          <w:sz w:val="26"/>
          <w:szCs w:val="26"/>
          <w:lang w:val="es-ES_tradnl"/>
        </w:rPr>
        <w:t xml:space="preserve">OCTAVO. </w:t>
      </w:r>
      <w:r w:rsidR="00F61C85" w:rsidRPr="00CA7635">
        <w:rPr>
          <w:rFonts w:ascii="Palatino Linotype" w:eastAsia="Palatino Linotype" w:hAnsi="Palatino Linotype" w:cstheme="majorBidi"/>
          <w:b/>
          <w:color w:val="000000" w:themeColor="text1"/>
          <w:sz w:val="26"/>
          <w:szCs w:val="26"/>
          <w:lang w:val="es-ES_tradnl" w:eastAsia="es-MX"/>
        </w:rPr>
        <w:t>Del cierre de instrucción.</w:t>
      </w:r>
    </w:p>
    <w:p w14:paraId="4A361A21"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CA7635">
        <w:rPr>
          <w:rFonts w:ascii="Palatino Linotype" w:eastAsia="Palatino Linotype" w:hAnsi="Palatino Linotype" w:cs="Palatino Linotype"/>
          <w:color w:val="000000"/>
          <w:sz w:val="24"/>
          <w:szCs w:val="24"/>
          <w:lang w:val="es-ES_tradnl" w:eastAsia="es-MX"/>
        </w:rPr>
        <w:t xml:space="preserve">Transcurrido el término legal, se decretó el cierre de instrucción en fecha </w:t>
      </w:r>
      <w:r w:rsidR="00DC3113" w:rsidRPr="00CA7635">
        <w:rPr>
          <w:rFonts w:ascii="Palatino Linotype" w:eastAsia="Palatino Linotype" w:hAnsi="Palatino Linotype" w:cs="Palatino Linotype"/>
          <w:color w:val="000000"/>
          <w:sz w:val="24"/>
          <w:szCs w:val="24"/>
          <w:lang w:val="es-ES_tradnl" w:eastAsia="es-MX"/>
        </w:rPr>
        <w:t>diecisiete de marzo</w:t>
      </w:r>
      <w:r w:rsidRPr="00CA7635">
        <w:rPr>
          <w:rFonts w:ascii="Palatino Linotype" w:eastAsia="Palatino Linotype" w:hAnsi="Palatino Linotype" w:cs="Palatino Linotype"/>
          <w:color w:val="000000"/>
          <w:sz w:val="24"/>
          <w:szCs w:val="24"/>
          <w:lang w:val="es-ES_tradnl" w:eastAsia="es-MX"/>
        </w:rPr>
        <w:t xml:space="preserve"> de dos mil veintitrés, en términos del artículo 185 fracción VI de la Ley de Transparencia y Acceso a la Información Pública del Estado de México y Municipios, iniciando el término legal para dictar resolución definitiva del asunto.</w:t>
      </w:r>
    </w:p>
    <w:p w14:paraId="189549BE"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23ACB20" w14:textId="77777777" w:rsidR="00F61C85" w:rsidRPr="00CA7635" w:rsidRDefault="00F61C85" w:rsidP="00F61C85">
      <w:pPr>
        <w:keepNext/>
        <w:keepLines/>
        <w:spacing w:after="0" w:line="360" w:lineRule="auto"/>
        <w:jc w:val="both"/>
        <w:outlineLvl w:val="1"/>
        <w:rPr>
          <w:rFonts w:ascii="Palatino Linotype" w:hAnsi="Palatino Linotype" w:cstheme="majorBidi"/>
          <w:b/>
          <w:color w:val="000000" w:themeColor="text1"/>
          <w:sz w:val="26"/>
          <w:szCs w:val="26"/>
          <w:lang w:val="es-ES_tradnl"/>
        </w:rPr>
      </w:pPr>
      <w:r w:rsidRPr="00CA7635">
        <w:rPr>
          <w:rFonts w:ascii="Palatino Linotype" w:hAnsi="Palatino Linotype" w:cstheme="majorBidi"/>
          <w:b/>
          <w:color w:val="000000" w:themeColor="text1"/>
          <w:sz w:val="26"/>
          <w:szCs w:val="26"/>
          <w:lang w:val="es-ES_tradnl"/>
        </w:rPr>
        <w:lastRenderedPageBreak/>
        <w:t>OCTAVO. De la ampliación del término para resolver.</w:t>
      </w:r>
    </w:p>
    <w:p w14:paraId="148F60F2" w14:textId="77777777" w:rsidR="00F61C85" w:rsidRPr="00CA7635" w:rsidRDefault="00F61C85" w:rsidP="00F61C85">
      <w:pPr>
        <w:spacing w:after="0" w:line="360" w:lineRule="auto"/>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En fecha </w:t>
      </w:r>
      <w:r w:rsidR="00DC3113" w:rsidRPr="00CA7635">
        <w:rPr>
          <w:rFonts w:ascii="Palatino Linotype" w:hAnsi="Palatino Linotype"/>
          <w:sz w:val="24"/>
          <w:szCs w:val="24"/>
          <w:lang w:val="es-ES_tradnl"/>
        </w:rPr>
        <w:t>seis de marzo</w:t>
      </w:r>
      <w:r w:rsidRPr="00CA7635">
        <w:rPr>
          <w:rFonts w:ascii="Palatino Linotype" w:hAnsi="Palatino Linotype"/>
          <w:sz w:val="24"/>
          <w:szCs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B86E0FB" w14:textId="77777777" w:rsidR="00F61C85" w:rsidRPr="00CA7635" w:rsidRDefault="00F61C85" w:rsidP="00F61C85">
      <w:pPr>
        <w:spacing w:after="0" w:line="360" w:lineRule="auto"/>
        <w:jc w:val="both"/>
        <w:rPr>
          <w:rFonts w:ascii="Palatino Linotype" w:hAnsi="Palatino Linotype"/>
          <w:sz w:val="24"/>
          <w:szCs w:val="24"/>
          <w:lang w:val="es-ES_tradnl"/>
        </w:rPr>
      </w:pPr>
    </w:p>
    <w:p w14:paraId="6071D872"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Este organismo garante no pasa por alto justificar, </w:t>
      </w:r>
      <w:r w:rsidRPr="00CA7635">
        <w:rPr>
          <w:rFonts w:ascii="Palatino Linotype" w:hAnsi="Palatino Linotype"/>
          <w:bCs/>
          <w:sz w:val="24"/>
          <w:szCs w:val="24"/>
          <w:lang w:val="es-ES_tradnl"/>
        </w:rPr>
        <w:t xml:space="preserve">que el plazo para emitir resolución en el presente asunto </w:t>
      </w:r>
      <w:r w:rsidRPr="00CA7635">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897066"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 </w:t>
      </w:r>
    </w:p>
    <w:p w14:paraId="55A9AA82"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CA7635">
        <w:rPr>
          <w:rFonts w:ascii="Palatino Linotype" w:hAnsi="Palatino Linotype"/>
          <w:bCs/>
          <w:sz w:val="24"/>
          <w:szCs w:val="24"/>
          <w:lang w:val="es-ES_tradnl"/>
        </w:rPr>
        <w:t>el plazo para emitir resolución</w:t>
      </w:r>
      <w:r w:rsidRPr="00CA7635">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8FF1291"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 </w:t>
      </w:r>
    </w:p>
    <w:p w14:paraId="1C78409C"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Así, en términos de lo que establecen los artículos 8.1 y 25 de la Convención Americana sobre Derechos Humanos, los recursos deben ser sencillos y resolverse en el menor </w:t>
      </w:r>
      <w:r w:rsidRPr="00CA7635">
        <w:rPr>
          <w:rFonts w:ascii="Palatino Linotype" w:hAnsi="Palatino Linotype"/>
          <w:sz w:val="24"/>
          <w:szCs w:val="24"/>
          <w:lang w:val="es-ES_tradnl"/>
        </w:rPr>
        <w:lastRenderedPageBreak/>
        <w:t>tiempo posible, tomando en consideración la dilación total del procedimiento; esto es, en un plazo razonable.</w:t>
      </w:r>
    </w:p>
    <w:p w14:paraId="4C5364C8"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 </w:t>
      </w:r>
    </w:p>
    <w:p w14:paraId="364E2AC4"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CB806F"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 </w:t>
      </w:r>
    </w:p>
    <w:p w14:paraId="6D0B1D5B"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5E720FC9"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8D4893B" w14:textId="77777777" w:rsidR="00F61C85" w:rsidRPr="00CA7635" w:rsidRDefault="00F61C85" w:rsidP="00F61C85">
      <w:pPr>
        <w:numPr>
          <w:ilvl w:val="0"/>
          <w:numId w:val="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b/>
          <w:sz w:val="24"/>
          <w:szCs w:val="24"/>
          <w:lang w:val="es-ES_tradnl"/>
        </w:rPr>
        <w:t>Complejidad del asunto:</w:t>
      </w:r>
      <w:r w:rsidRPr="00CA7635">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6CA175E5" w14:textId="77777777" w:rsidR="00F61C85" w:rsidRPr="00CA7635" w:rsidRDefault="00F61C85" w:rsidP="00F61C85">
      <w:pPr>
        <w:numPr>
          <w:ilvl w:val="0"/>
          <w:numId w:val="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b/>
          <w:sz w:val="24"/>
          <w:szCs w:val="24"/>
          <w:lang w:val="es-ES_tradnl"/>
        </w:rPr>
        <w:t>Actividad Procesal del interesado:</w:t>
      </w:r>
      <w:r w:rsidRPr="00CA7635">
        <w:rPr>
          <w:rFonts w:ascii="Palatino Linotype" w:hAnsi="Palatino Linotype"/>
          <w:sz w:val="24"/>
          <w:szCs w:val="24"/>
          <w:lang w:val="es-ES_tradnl"/>
        </w:rPr>
        <w:t xml:space="preserve"> Acciones u omisiones del interesado.</w:t>
      </w:r>
    </w:p>
    <w:p w14:paraId="0934CDC0" w14:textId="77777777" w:rsidR="00F61C85" w:rsidRPr="00CA7635" w:rsidRDefault="00F61C85" w:rsidP="00F61C85">
      <w:pPr>
        <w:numPr>
          <w:ilvl w:val="0"/>
          <w:numId w:val="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b/>
          <w:sz w:val="24"/>
          <w:szCs w:val="24"/>
          <w:lang w:val="es-ES_tradnl"/>
        </w:rPr>
        <w:t>Conducta de la Autoridad:</w:t>
      </w:r>
      <w:r w:rsidRPr="00CA7635">
        <w:rPr>
          <w:rFonts w:ascii="Palatino Linotype" w:hAnsi="Palatino Linotype"/>
          <w:sz w:val="24"/>
          <w:szCs w:val="24"/>
          <w:lang w:val="es-ES_tradnl"/>
        </w:rPr>
        <w:t xml:space="preserve"> Las Acciones u omisiones realizadas en el procedimiento. Así como si la autoridad actuó con la debida diligencia.</w:t>
      </w:r>
    </w:p>
    <w:p w14:paraId="49C60675" w14:textId="77777777" w:rsidR="00F61C85" w:rsidRPr="00CA7635" w:rsidRDefault="00F61C85" w:rsidP="00F61C85">
      <w:pPr>
        <w:numPr>
          <w:ilvl w:val="0"/>
          <w:numId w:val="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b/>
          <w:sz w:val="24"/>
          <w:szCs w:val="24"/>
          <w:lang w:val="es-ES_tradnl"/>
        </w:rPr>
        <w:t>La afectación generada en la situación jurídica de la persona involucrada en el proceso:</w:t>
      </w:r>
      <w:r w:rsidRPr="00CA7635">
        <w:rPr>
          <w:rFonts w:ascii="Palatino Linotype" w:hAnsi="Palatino Linotype"/>
          <w:sz w:val="24"/>
          <w:szCs w:val="24"/>
          <w:lang w:val="es-ES_tradnl"/>
        </w:rPr>
        <w:t xml:space="preserve"> Violación a sus derechos humanos.</w:t>
      </w:r>
    </w:p>
    <w:p w14:paraId="4CF289D3"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F9E3CE5"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A7635">
        <w:rPr>
          <w:rFonts w:ascii="Palatino Linotype" w:hAnsi="Palatino Linotype"/>
          <w:sz w:val="24"/>
          <w:szCs w:val="24"/>
          <w:lang w:val="es-ES_tradnl"/>
        </w:rPr>
        <w:lastRenderedPageBreak/>
        <w:t>considerarse normal, debe concluirse que es una excluyente de responsabilidad en relación con la actuación del funcionario, como ha acontecido en el caso que nos ocupa.</w:t>
      </w:r>
    </w:p>
    <w:p w14:paraId="4492DD7B"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1478BAD"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0C65D70"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4FB799E"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755368"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60D6851"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lastRenderedPageBreak/>
        <w:t>Al respecto, también son de considerar los criterios sostenidos por el Cuarto Tribunal Colegiado en Materia Administrativa del Primer Circuito, cuyos rubros y datos de identificación son los siguientes:</w:t>
      </w:r>
    </w:p>
    <w:p w14:paraId="0B67B35C"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4589249"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w:t>
      </w:r>
      <w:r w:rsidRPr="00CA7635">
        <w:rPr>
          <w:rFonts w:ascii="Palatino Linotype" w:hAnsi="Palatino Linotype"/>
          <w:b/>
          <w:sz w:val="24"/>
          <w:szCs w:val="24"/>
          <w:lang w:val="es-ES_tradnl"/>
        </w:rPr>
        <w:t>PLAZO RAZONABLE PARA RESOLVER. DIMENSIÓN Y EFECTOS DE ESTE CONCEPTO CUANDO SE ADUCE EXCESIVA CARGA DE TRABAJO.”</w:t>
      </w:r>
      <w:r w:rsidRPr="00CA7635">
        <w:rPr>
          <w:rFonts w:ascii="Palatino Linotype" w:hAnsi="Palatino Linotype"/>
          <w:sz w:val="24"/>
          <w:szCs w:val="24"/>
          <w:lang w:val="es-ES_tradnl"/>
        </w:rPr>
        <w:t xml:space="preserve"> consultable en el Seminario Judicial de la Federación y su gaceta, con el registro digital 2002351.</w:t>
      </w:r>
    </w:p>
    <w:p w14:paraId="74F0C765"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41E5577"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sz w:val="24"/>
          <w:szCs w:val="24"/>
          <w:lang w:val="es-ES_tradnl"/>
        </w:rPr>
        <w:t>“</w:t>
      </w:r>
      <w:r w:rsidRPr="00CA7635">
        <w:rPr>
          <w:rFonts w:ascii="Palatino Linotype" w:hAnsi="Palatino Linotype"/>
          <w:b/>
          <w:sz w:val="24"/>
          <w:szCs w:val="24"/>
          <w:lang w:val="es-ES_tradnl"/>
        </w:rPr>
        <w:t>PLAZO RAZONABLE PARA RESOLVER. CONCEPTO Y ELEMENTOS QUE LO INTEGRAN A LA LUZ DEL DERECHO INTERNACIONAL DE LOS DERECHOS HUMANOS.”,</w:t>
      </w:r>
      <w:r w:rsidRPr="00CA7635">
        <w:rPr>
          <w:rFonts w:ascii="Palatino Linotype" w:hAnsi="Palatino Linotype"/>
          <w:sz w:val="24"/>
          <w:szCs w:val="24"/>
          <w:lang w:val="es-ES_tradnl"/>
        </w:rPr>
        <w:t xml:space="preserve"> visible en el Seminario Judicial de la Federación y su gaceta, con el registro digital 2002350.</w:t>
      </w:r>
    </w:p>
    <w:p w14:paraId="2AC1A61A"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20DEE30" w14:textId="77777777" w:rsidR="00F61C85" w:rsidRPr="00CA7635" w:rsidRDefault="00F61C85" w:rsidP="00F61C8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CA7635">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4B7790DC" w14:textId="77777777" w:rsidR="007B2CD0" w:rsidRPr="00CA7635" w:rsidRDefault="007B2CD0" w:rsidP="00F61C85">
      <w:pPr>
        <w:spacing w:before="240" w:line="360" w:lineRule="auto"/>
        <w:rPr>
          <w:rFonts w:ascii="Palatino Linotype" w:hAnsi="Palatino Linotype" w:cs="Arial"/>
          <w:b/>
          <w:sz w:val="28"/>
        </w:rPr>
      </w:pPr>
    </w:p>
    <w:p w14:paraId="44FD3791" w14:textId="77777777" w:rsidR="00F61C85" w:rsidRPr="00CA7635" w:rsidRDefault="00F61C85" w:rsidP="00F61C85">
      <w:pPr>
        <w:spacing w:before="240" w:line="360" w:lineRule="auto"/>
        <w:jc w:val="center"/>
        <w:rPr>
          <w:rFonts w:ascii="Palatino Linotype" w:hAnsi="Palatino Linotype" w:cs="Arial"/>
          <w:b/>
          <w:sz w:val="24"/>
        </w:rPr>
      </w:pPr>
    </w:p>
    <w:p w14:paraId="414981E1" w14:textId="77777777" w:rsidR="00C855AD" w:rsidRPr="00CA7635" w:rsidRDefault="00C855AD" w:rsidP="00C855AD">
      <w:pPr>
        <w:spacing w:before="240" w:line="360" w:lineRule="auto"/>
        <w:jc w:val="center"/>
        <w:rPr>
          <w:rFonts w:ascii="Palatino Linotype" w:hAnsi="Palatino Linotype" w:cs="Arial"/>
          <w:b/>
          <w:sz w:val="24"/>
        </w:rPr>
      </w:pPr>
      <w:r w:rsidRPr="00CA7635">
        <w:rPr>
          <w:rFonts w:ascii="Palatino Linotype" w:hAnsi="Palatino Linotype" w:cs="Arial"/>
          <w:b/>
          <w:sz w:val="24"/>
        </w:rPr>
        <w:t xml:space="preserve">C O N S I D E R A N D O </w:t>
      </w:r>
    </w:p>
    <w:p w14:paraId="3C08642A" w14:textId="77777777" w:rsidR="00C855AD" w:rsidRPr="00CA7635" w:rsidRDefault="00C855AD" w:rsidP="00C855AD">
      <w:pPr>
        <w:spacing w:before="240" w:line="360" w:lineRule="auto"/>
        <w:jc w:val="both"/>
        <w:rPr>
          <w:rFonts w:ascii="Palatino Linotype" w:hAnsi="Palatino Linotype" w:cs="Arial"/>
          <w:sz w:val="28"/>
          <w:szCs w:val="28"/>
        </w:rPr>
      </w:pPr>
      <w:r w:rsidRPr="00CA7635">
        <w:rPr>
          <w:rFonts w:ascii="Palatino Linotype" w:hAnsi="Palatino Linotype" w:cs="Arial"/>
          <w:b/>
          <w:sz w:val="28"/>
        </w:rPr>
        <w:t>PRIMERO.</w:t>
      </w:r>
      <w:r w:rsidRPr="00CA7635">
        <w:rPr>
          <w:rFonts w:ascii="Palatino Linotype" w:hAnsi="Palatino Linotype" w:cs="Arial"/>
          <w:b/>
        </w:rPr>
        <w:t xml:space="preserve"> </w:t>
      </w:r>
      <w:r w:rsidRPr="00CA7635">
        <w:rPr>
          <w:rFonts w:ascii="Palatino Linotype" w:hAnsi="Palatino Linotype" w:cs="Arial"/>
          <w:b/>
          <w:sz w:val="28"/>
          <w:szCs w:val="28"/>
        </w:rPr>
        <w:t>De la competencia</w:t>
      </w:r>
      <w:r w:rsidRPr="00CA7635">
        <w:rPr>
          <w:rFonts w:ascii="Palatino Linotype" w:hAnsi="Palatino Linotype" w:cs="Arial"/>
          <w:sz w:val="28"/>
          <w:szCs w:val="28"/>
        </w:rPr>
        <w:t>.</w:t>
      </w:r>
    </w:p>
    <w:p w14:paraId="28F7676A" w14:textId="7308EFF0" w:rsidR="00C855AD" w:rsidRPr="00CA7635" w:rsidRDefault="00C855AD" w:rsidP="00C855AD">
      <w:pPr>
        <w:spacing w:before="240" w:line="360" w:lineRule="auto"/>
        <w:jc w:val="both"/>
        <w:rPr>
          <w:rFonts w:ascii="Palatino Linotype" w:eastAsia="Calibri" w:hAnsi="Palatino Linotype" w:cs="Arial"/>
          <w:b/>
          <w:color w:val="000000" w:themeColor="text1"/>
          <w:sz w:val="24"/>
          <w:szCs w:val="24"/>
        </w:rPr>
      </w:pPr>
      <w:r w:rsidRPr="00CA7635">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CA7635">
        <w:rPr>
          <w:rFonts w:ascii="Palatino Linotype" w:hAnsi="Palatino Linotype" w:cs="Arial"/>
          <w:b/>
          <w:sz w:val="24"/>
          <w:szCs w:val="24"/>
          <w:lang w:val="es-ES"/>
        </w:rPr>
        <w:t xml:space="preserve">la parte recurrente </w:t>
      </w:r>
      <w:r w:rsidRPr="00CA7635">
        <w:rPr>
          <w:rFonts w:ascii="Palatino Linotype" w:hAnsi="Palatino Linotype" w:cs="Arial"/>
          <w:sz w:val="24"/>
          <w:szCs w:val="24"/>
          <w:lang w:val="es-ES"/>
        </w:rPr>
        <w:t xml:space="preserve">conforme a lo dispuesto en los artículos 1, párrafos segundo y tercero, </w:t>
      </w:r>
      <w:r w:rsidRPr="00CA7635">
        <w:rPr>
          <w:rFonts w:ascii="Palatino Linotype" w:eastAsia="Calibri" w:hAnsi="Palatino Linotype"/>
          <w:color w:val="000000" w:themeColor="text1"/>
          <w:sz w:val="24"/>
          <w:szCs w:val="24"/>
        </w:rPr>
        <w:t xml:space="preserve">6, apartado A, fracción IV de la </w:t>
      </w:r>
      <w:r w:rsidRPr="00CA7635">
        <w:rPr>
          <w:rFonts w:ascii="Palatino Linotype" w:eastAsia="Calibri" w:hAnsi="Palatino Linotype"/>
          <w:b/>
          <w:color w:val="000000" w:themeColor="text1"/>
          <w:sz w:val="24"/>
          <w:szCs w:val="24"/>
        </w:rPr>
        <w:t>Constitución Política de los Estados Unidos Mexicanos</w:t>
      </w:r>
      <w:r w:rsidRPr="00CA7635">
        <w:rPr>
          <w:rFonts w:ascii="Palatino Linotype" w:eastAsia="Calibri" w:hAnsi="Palatino Linotype"/>
          <w:color w:val="000000" w:themeColor="text1"/>
          <w:sz w:val="24"/>
          <w:szCs w:val="24"/>
        </w:rPr>
        <w:t xml:space="preserve">; 5, párrafos trigésimo, trigésimo primero y trigésimo segundo, fracciones IV y V, de la </w:t>
      </w:r>
      <w:r w:rsidRPr="00CA7635">
        <w:rPr>
          <w:rFonts w:ascii="Palatino Linotype" w:eastAsia="Calibri" w:hAnsi="Palatino Linotype"/>
          <w:b/>
          <w:color w:val="000000" w:themeColor="text1"/>
          <w:sz w:val="24"/>
          <w:szCs w:val="24"/>
        </w:rPr>
        <w:t>Constitución Política del Estado Libre y Soberano de México</w:t>
      </w:r>
      <w:r w:rsidRPr="00CA7635">
        <w:rPr>
          <w:rFonts w:ascii="Palatino Linotype" w:eastAsia="Calibri" w:hAnsi="Palatino Linotype"/>
          <w:color w:val="000000" w:themeColor="text1"/>
          <w:sz w:val="24"/>
          <w:szCs w:val="24"/>
        </w:rPr>
        <w:t xml:space="preserve">; artículos 1, 2 fracción II, 13, 29, 36 fracciones I y II, 176, 178, 179, 181 párrafo tercero y 185 </w:t>
      </w:r>
      <w:r w:rsidRPr="00CA7635">
        <w:rPr>
          <w:rFonts w:ascii="Palatino Linotype" w:eastAsia="Calibri" w:hAnsi="Palatino Linotype" w:cs="Arial"/>
          <w:color w:val="000000" w:themeColor="text1"/>
          <w:sz w:val="24"/>
          <w:szCs w:val="24"/>
        </w:rPr>
        <w:t xml:space="preserve">de la </w:t>
      </w:r>
      <w:r w:rsidRPr="00CA7635">
        <w:rPr>
          <w:rFonts w:ascii="Palatino Linotype" w:eastAsia="Calibri" w:hAnsi="Palatino Linotype" w:cs="Arial"/>
          <w:b/>
          <w:color w:val="000000" w:themeColor="text1"/>
          <w:sz w:val="24"/>
          <w:szCs w:val="24"/>
        </w:rPr>
        <w:t>Ley de Transparencia y Acceso a la Información Pública del Estado de México y Municipios</w:t>
      </w:r>
      <w:r w:rsidR="000D775E" w:rsidRPr="00CA7635">
        <w:rPr>
          <w:rFonts w:ascii="Palatino Linotype" w:eastAsia="Calibri" w:hAnsi="Palatino Linotype" w:cs="Arial"/>
          <w:color w:val="000000" w:themeColor="text1"/>
          <w:sz w:val="24"/>
          <w:szCs w:val="24"/>
        </w:rPr>
        <w:t>;</w:t>
      </w:r>
      <w:r w:rsidRPr="00CA7635">
        <w:rPr>
          <w:rFonts w:ascii="Palatino Linotype" w:eastAsia="Calibri" w:hAnsi="Palatino Linotype" w:cs="Arial"/>
          <w:color w:val="000000" w:themeColor="text1"/>
          <w:sz w:val="24"/>
          <w:szCs w:val="24"/>
        </w:rPr>
        <w:t xml:space="preserve"> </w:t>
      </w:r>
      <w:r w:rsidR="000D775E" w:rsidRPr="00CA7635">
        <w:rPr>
          <w:rFonts w:ascii="Palatino Linotype" w:eastAsia="Calibri" w:hAnsi="Palatino Linotype" w:cs="Arial"/>
          <w:color w:val="000000" w:themeColor="text1"/>
          <w:sz w:val="24"/>
          <w:szCs w:val="24"/>
        </w:rPr>
        <w:t>6, 9 fracciones I y XXIII</w:t>
      </w:r>
      <w:r w:rsidRPr="00CA7635">
        <w:rPr>
          <w:rFonts w:ascii="Palatino Linotype" w:eastAsia="Calibri" w:hAnsi="Palatino Linotype" w:cs="Arial"/>
          <w:color w:val="000000" w:themeColor="text1"/>
          <w:sz w:val="24"/>
          <w:szCs w:val="24"/>
        </w:rPr>
        <w:t xml:space="preserve">, y 11 del </w:t>
      </w:r>
      <w:r w:rsidRPr="00CA7635">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6472447" w14:textId="77777777" w:rsidR="00C855AD" w:rsidRPr="00CA7635" w:rsidRDefault="00C855AD" w:rsidP="00C855AD">
      <w:pPr>
        <w:spacing w:before="240" w:line="360" w:lineRule="auto"/>
        <w:jc w:val="both"/>
        <w:rPr>
          <w:rFonts w:ascii="Palatino Linotype" w:eastAsia="Calibri" w:hAnsi="Palatino Linotype"/>
          <w:b/>
          <w:color w:val="000000" w:themeColor="text1"/>
          <w:sz w:val="24"/>
          <w:szCs w:val="24"/>
        </w:rPr>
      </w:pPr>
    </w:p>
    <w:p w14:paraId="6247784E" w14:textId="77777777" w:rsidR="00C855AD" w:rsidRPr="00CA7635" w:rsidRDefault="00C855AD" w:rsidP="00C855AD">
      <w:pPr>
        <w:pStyle w:val="Prrafodelista"/>
        <w:autoSpaceDE w:val="0"/>
        <w:autoSpaceDN w:val="0"/>
        <w:adjustRightInd w:val="0"/>
        <w:spacing w:before="240" w:after="160" w:line="360" w:lineRule="auto"/>
        <w:ind w:left="0"/>
        <w:jc w:val="both"/>
        <w:rPr>
          <w:rFonts w:ascii="Palatino Linotype" w:hAnsi="Palatino Linotype" w:cs="Arial"/>
          <w:b/>
        </w:rPr>
      </w:pPr>
      <w:r w:rsidRPr="00CA7635">
        <w:rPr>
          <w:rFonts w:ascii="Palatino Linotype" w:hAnsi="Palatino Linotype" w:cs="Arial"/>
          <w:b/>
          <w:sz w:val="28"/>
        </w:rPr>
        <w:t>SEGUNDO</w:t>
      </w:r>
      <w:r w:rsidRPr="00CA7635">
        <w:rPr>
          <w:rFonts w:ascii="Palatino Linotype" w:hAnsi="Palatino Linotype" w:cs="Arial"/>
          <w:b/>
        </w:rPr>
        <w:t xml:space="preserve">. </w:t>
      </w:r>
      <w:r w:rsidRPr="00CA7635">
        <w:rPr>
          <w:rFonts w:ascii="Palatino Linotype" w:hAnsi="Palatino Linotype" w:cs="Arial"/>
          <w:b/>
          <w:sz w:val="28"/>
          <w:szCs w:val="28"/>
        </w:rPr>
        <w:t>Sobre los alcances del recurso de revisión.</w:t>
      </w:r>
      <w:r w:rsidRPr="00CA7635">
        <w:rPr>
          <w:rFonts w:ascii="Palatino Linotype" w:hAnsi="Palatino Linotype" w:cs="Arial"/>
          <w:b/>
        </w:rPr>
        <w:t xml:space="preserve"> </w:t>
      </w:r>
    </w:p>
    <w:p w14:paraId="6ADF313C" w14:textId="77777777" w:rsidR="00C855AD" w:rsidRPr="00CA7635" w:rsidRDefault="00C855AD" w:rsidP="00C855AD">
      <w:pPr>
        <w:pStyle w:val="Prrafodelista"/>
        <w:autoSpaceDE w:val="0"/>
        <w:autoSpaceDN w:val="0"/>
        <w:adjustRightInd w:val="0"/>
        <w:spacing w:before="240" w:after="160" w:line="360" w:lineRule="auto"/>
        <w:ind w:left="0"/>
        <w:jc w:val="both"/>
        <w:rPr>
          <w:rFonts w:ascii="Palatino Linotype" w:hAnsi="Palatino Linotype" w:cs="Arial"/>
        </w:rPr>
      </w:pPr>
      <w:r w:rsidRPr="00CA763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F70B007" w14:textId="77777777" w:rsidR="00DC3113" w:rsidRPr="00CA7635" w:rsidRDefault="00DC3113" w:rsidP="00C855AD">
      <w:pPr>
        <w:pStyle w:val="Prrafodelista"/>
        <w:autoSpaceDE w:val="0"/>
        <w:autoSpaceDN w:val="0"/>
        <w:adjustRightInd w:val="0"/>
        <w:spacing w:before="240" w:after="160" w:line="360" w:lineRule="auto"/>
        <w:ind w:left="0"/>
        <w:jc w:val="both"/>
        <w:rPr>
          <w:rFonts w:ascii="Palatino Linotype" w:hAnsi="Palatino Linotype" w:cs="Arial"/>
        </w:rPr>
      </w:pPr>
    </w:p>
    <w:p w14:paraId="711DBF4D" w14:textId="77777777" w:rsidR="00DC3113" w:rsidRPr="00CA7635" w:rsidRDefault="00DC3113" w:rsidP="00DC311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A7635">
        <w:rPr>
          <w:rFonts w:ascii="Palatino Linotype" w:hAnsi="Palatino Linotype" w:cs="Arial"/>
          <w:b/>
          <w:sz w:val="28"/>
        </w:rPr>
        <w:t>TERCERO</w:t>
      </w:r>
      <w:r w:rsidRPr="00CA7635">
        <w:rPr>
          <w:rFonts w:ascii="Palatino Linotype" w:hAnsi="Palatino Linotype" w:cs="Arial"/>
          <w:b/>
        </w:rPr>
        <w:t xml:space="preserve">. </w:t>
      </w:r>
      <w:r w:rsidRPr="00CA7635">
        <w:rPr>
          <w:rFonts w:ascii="Palatino Linotype" w:hAnsi="Palatino Linotype" w:cs="Arial"/>
          <w:b/>
          <w:sz w:val="28"/>
          <w:szCs w:val="28"/>
        </w:rPr>
        <w:t>De las causas de improcedencia.</w:t>
      </w:r>
    </w:p>
    <w:p w14:paraId="1D40E71C" w14:textId="77777777" w:rsidR="00DC3113" w:rsidRPr="00CA7635" w:rsidRDefault="00DC3113" w:rsidP="00DC3113">
      <w:pPr>
        <w:pStyle w:val="Prrafodelista"/>
        <w:autoSpaceDE w:val="0"/>
        <w:autoSpaceDN w:val="0"/>
        <w:adjustRightInd w:val="0"/>
        <w:spacing w:before="240" w:after="160" w:line="360" w:lineRule="auto"/>
        <w:ind w:left="0"/>
        <w:jc w:val="both"/>
        <w:rPr>
          <w:rFonts w:ascii="Palatino Linotype" w:hAnsi="Palatino Linotype" w:cs="Arial"/>
        </w:rPr>
      </w:pPr>
      <w:r w:rsidRPr="00CA763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DEED3A5" w14:textId="77777777" w:rsidR="00DC3113" w:rsidRPr="00CA7635" w:rsidRDefault="00DC3113" w:rsidP="00DC3113">
      <w:pPr>
        <w:pStyle w:val="Prrafodelista"/>
        <w:autoSpaceDE w:val="0"/>
        <w:autoSpaceDN w:val="0"/>
        <w:adjustRightInd w:val="0"/>
        <w:spacing w:line="360" w:lineRule="auto"/>
        <w:ind w:left="0"/>
        <w:jc w:val="both"/>
        <w:rPr>
          <w:rFonts w:ascii="Palatino Linotype" w:hAnsi="Palatino Linotype" w:cs="Arial"/>
        </w:rPr>
      </w:pPr>
      <w:r w:rsidRPr="00CA7635">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A7635">
        <w:rPr>
          <w:rStyle w:val="Refdenotaalpie"/>
          <w:rFonts w:ascii="Palatino Linotype" w:hAnsi="Palatino Linotype" w:cs="Arial"/>
        </w:rPr>
        <w:footnoteReference w:id="1"/>
      </w:r>
      <w:r w:rsidRPr="00CA7635">
        <w:rPr>
          <w:rFonts w:ascii="Palatino Linotype" w:hAnsi="Palatino Linotype" w:cs="Arial"/>
        </w:rPr>
        <w:t xml:space="preserve">. Así las cosas, del análisis de los </w:t>
      </w:r>
      <w:r w:rsidRPr="00CA7635">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2E3A3CCE" w14:textId="77777777" w:rsidR="00DC3113" w:rsidRPr="00CA7635" w:rsidRDefault="00DC3113" w:rsidP="00DC3113">
      <w:pPr>
        <w:pStyle w:val="Prrafodelista"/>
        <w:autoSpaceDE w:val="0"/>
        <w:autoSpaceDN w:val="0"/>
        <w:adjustRightInd w:val="0"/>
        <w:spacing w:line="360" w:lineRule="auto"/>
        <w:ind w:left="0"/>
        <w:jc w:val="both"/>
        <w:rPr>
          <w:rFonts w:ascii="Palatino Linotype" w:hAnsi="Palatino Linotype" w:cs="Arial"/>
        </w:rPr>
      </w:pPr>
    </w:p>
    <w:p w14:paraId="0B3B78D7" w14:textId="77777777" w:rsidR="00C855AD" w:rsidRPr="00CA7635" w:rsidRDefault="00C855AD" w:rsidP="00C855AD">
      <w:pPr>
        <w:tabs>
          <w:tab w:val="left" w:pos="709"/>
        </w:tabs>
        <w:spacing w:before="240" w:line="360" w:lineRule="auto"/>
        <w:ind w:right="51"/>
        <w:jc w:val="both"/>
        <w:rPr>
          <w:rFonts w:ascii="Palatino Linotype" w:hAnsi="Palatino Linotype"/>
          <w:b/>
          <w:sz w:val="28"/>
          <w:szCs w:val="28"/>
        </w:rPr>
      </w:pPr>
      <w:r w:rsidRPr="00CA7635">
        <w:rPr>
          <w:rFonts w:ascii="Palatino Linotype" w:hAnsi="Palatino Linotype"/>
          <w:b/>
          <w:sz w:val="28"/>
          <w:szCs w:val="28"/>
        </w:rPr>
        <w:t xml:space="preserve">CUARTO. Estudio y resolución del asunto </w:t>
      </w:r>
      <w:r w:rsidRPr="00CA7635">
        <w:rPr>
          <w:rFonts w:ascii="Palatino Linotype" w:hAnsi="Palatino Linotype"/>
          <w:b/>
          <w:sz w:val="28"/>
          <w:szCs w:val="28"/>
        </w:rPr>
        <w:tab/>
      </w:r>
    </w:p>
    <w:p w14:paraId="039786F5" w14:textId="77777777" w:rsidR="001A468B" w:rsidRPr="00CA7635" w:rsidRDefault="001A468B" w:rsidP="001A46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A7635">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72116FB" w14:textId="77777777" w:rsidR="001A468B" w:rsidRPr="00CA7635" w:rsidRDefault="001A468B" w:rsidP="001A46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7B7AF0" w14:textId="77777777" w:rsidR="001A468B" w:rsidRPr="00CA7635" w:rsidRDefault="001A468B" w:rsidP="001A46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A7635">
        <w:rPr>
          <w:rFonts w:ascii="Palatino Linotype" w:eastAsia="Times New Roman" w:hAnsi="Palatino Linotype" w:cs="Arial"/>
          <w:sz w:val="24"/>
          <w:szCs w:val="24"/>
          <w:lang w:val="es-ES" w:eastAsia="es-ES"/>
        </w:rPr>
        <w:t xml:space="preserve">Atentos a la redacción de las solicitudes de información, se puede apreciar que el </w:t>
      </w:r>
      <w:r w:rsidRPr="00CA7635">
        <w:rPr>
          <w:rFonts w:ascii="Palatino Linotype" w:eastAsia="Times New Roman" w:hAnsi="Palatino Linotype" w:cs="Arial"/>
          <w:b/>
          <w:sz w:val="24"/>
          <w:szCs w:val="24"/>
          <w:lang w:val="es-ES" w:eastAsia="es-ES"/>
        </w:rPr>
        <w:t>Recurrente</w:t>
      </w:r>
      <w:r w:rsidRPr="00CA7635">
        <w:rPr>
          <w:rFonts w:ascii="Palatino Linotype" w:eastAsia="Times New Roman" w:hAnsi="Palatino Linotype" w:cs="Arial"/>
          <w:sz w:val="24"/>
          <w:szCs w:val="24"/>
          <w:lang w:val="es-ES" w:eastAsia="es-ES"/>
        </w:rPr>
        <w:t xml:space="preserve"> peticiona de las </w:t>
      </w:r>
      <w:r w:rsidRPr="00CA7635">
        <w:rPr>
          <w:rFonts w:ascii="Palatino Linotype" w:eastAsia="Times New Roman" w:hAnsi="Palatino Linotype" w:cs="Arial"/>
          <w:b/>
          <w:sz w:val="24"/>
          <w:szCs w:val="24"/>
          <w:lang w:val="es-ES" w:eastAsia="es-ES"/>
        </w:rPr>
        <w:t xml:space="preserve">Sesiones del Comité de Transparencia y del Comité de </w:t>
      </w:r>
      <w:r w:rsidRPr="00CA7635">
        <w:rPr>
          <w:rFonts w:ascii="Palatino Linotype" w:eastAsia="Times New Roman" w:hAnsi="Palatino Linotype" w:cs="Arial"/>
          <w:b/>
          <w:sz w:val="24"/>
          <w:szCs w:val="24"/>
          <w:lang w:val="es-ES" w:eastAsia="es-ES"/>
        </w:rPr>
        <w:lastRenderedPageBreak/>
        <w:t>Adquisiciones, de los meses de enero febrero, marzo, abril, mayo, junio y julio de 2022, lo siguiente</w:t>
      </w:r>
      <w:r w:rsidRPr="00CA7635">
        <w:rPr>
          <w:rFonts w:ascii="Palatino Linotype" w:eastAsia="Times New Roman" w:hAnsi="Palatino Linotype" w:cs="Arial"/>
          <w:sz w:val="24"/>
          <w:szCs w:val="24"/>
          <w:lang w:val="es-ES" w:eastAsia="es-ES"/>
        </w:rPr>
        <w:t>:</w:t>
      </w:r>
    </w:p>
    <w:p w14:paraId="4B284EA2" w14:textId="77777777" w:rsidR="001A468B" w:rsidRPr="00CA7635" w:rsidRDefault="001A468B" w:rsidP="001A468B">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CA7635">
        <w:rPr>
          <w:rFonts w:ascii="Palatino Linotype" w:eastAsia="Palatino Linotype" w:hAnsi="Palatino Linotype" w:cs="Palatino Linotype"/>
          <w:color w:val="000000"/>
          <w:lang w:val="es-ES_tradnl" w:eastAsia="es-MX"/>
        </w:rPr>
        <w:t>Oficios de convocatoria, con sus</w:t>
      </w:r>
      <w:r w:rsidR="00B53AA1" w:rsidRPr="00CA7635">
        <w:rPr>
          <w:rFonts w:ascii="Palatino Linotype" w:eastAsia="Palatino Linotype" w:hAnsi="Palatino Linotype" w:cs="Palatino Linotype"/>
          <w:color w:val="000000"/>
          <w:lang w:val="es-ES_tradnl" w:eastAsia="es-MX"/>
        </w:rPr>
        <w:t xml:space="preserve"> respectivos acuses de recibido</w:t>
      </w:r>
    </w:p>
    <w:p w14:paraId="645D8A05" w14:textId="77777777" w:rsidR="001A468B" w:rsidRPr="00CA7635" w:rsidRDefault="001A468B" w:rsidP="001A468B">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CA7635">
        <w:rPr>
          <w:rFonts w:ascii="Palatino Linotype" w:eastAsia="Palatino Linotype" w:hAnsi="Palatino Linotype" w:cs="Palatino Linotype"/>
          <w:color w:val="000000"/>
          <w:lang w:val="es-ES_tradnl" w:eastAsia="es-MX"/>
        </w:rPr>
        <w:t xml:space="preserve">Orden del día </w:t>
      </w:r>
    </w:p>
    <w:p w14:paraId="49DD22A3" w14:textId="77777777" w:rsidR="001A468B" w:rsidRPr="00CA7635" w:rsidRDefault="001A468B" w:rsidP="001A468B">
      <w:pPr>
        <w:spacing w:after="0" w:line="360" w:lineRule="auto"/>
        <w:jc w:val="both"/>
        <w:rPr>
          <w:rFonts w:ascii="Palatino Linotype" w:eastAsia="Times New Roman" w:hAnsi="Palatino Linotype" w:cs="Arial"/>
          <w:sz w:val="24"/>
          <w:szCs w:val="24"/>
          <w:lang w:val="es-ES" w:eastAsia="es-ES"/>
        </w:rPr>
      </w:pPr>
    </w:p>
    <w:p w14:paraId="4386A972" w14:textId="77777777" w:rsidR="001A468B" w:rsidRPr="00CA7635" w:rsidRDefault="001A468B" w:rsidP="001A468B">
      <w:pPr>
        <w:spacing w:after="0" w:line="360" w:lineRule="auto"/>
        <w:jc w:val="both"/>
        <w:rPr>
          <w:rFonts w:ascii="Palatino Linotype" w:hAnsi="Palatino Linotype" w:cs="Arial"/>
          <w:sz w:val="24"/>
        </w:rPr>
      </w:pPr>
      <w:r w:rsidRPr="00CA7635">
        <w:rPr>
          <w:rFonts w:ascii="Palatino Linotype" w:hAnsi="Palatino Linotype" w:cs="Arial"/>
          <w:sz w:val="24"/>
          <w:lang w:val="es-ES_tradnl"/>
        </w:rPr>
        <w:t>Precisado lo anterior, de conformidad con las constancias que obran en los expedientes electrónicos se observa que e</w:t>
      </w:r>
      <w:r w:rsidRPr="00CA7635">
        <w:rPr>
          <w:rFonts w:ascii="Palatino Linotype" w:hAnsi="Palatino Linotype" w:cs="Arial"/>
          <w:sz w:val="24"/>
        </w:rPr>
        <w:t xml:space="preserve">l </w:t>
      </w:r>
      <w:r w:rsidRPr="00CA7635">
        <w:rPr>
          <w:rFonts w:ascii="Palatino Linotype" w:hAnsi="Palatino Linotype" w:cs="Arial"/>
          <w:b/>
          <w:sz w:val="24"/>
        </w:rPr>
        <w:t>Sujeto Obligado</w:t>
      </w:r>
      <w:r w:rsidRPr="00CA7635">
        <w:rPr>
          <w:rFonts w:ascii="Palatino Linotype" w:hAnsi="Palatino Linotype" w:cs="Arial"/>
          <w:sz w:val="24"/>
        </w:rPr>
        <w:t xml:space="preserve"> dio respuesta por medio de los documentos electrónicos</w:t>
      </w:r>
      <w:r w:rsidR="00292DC3" w:rsidRPr="00CA7635">
        <w:rPr>
          <w:rFonts w:ascii="Palatino Linotype" w:hAnsi="Palatino Linotype" w:cs="Arial"/>
          <w:sz w:val="24"/>
        </w:rPr>
        <w:t>,</w:t>
      </w:r>
      <w:r w:rsidRPr="00CA7635">
        <w:rPr>
          <w:rFonts w:ascii="Palatino Linotype" w:hAnsi="Palatino Linotype" w:cs="Arial"/>
          <w:sz w:val="24"/>
        </w:rPr>
        <w:t xml:space="preserve"> de los que se desprende el contenido siguiente:</w:t>
      </w:r>
    </w:p>
    <w:p w14:paraId="201F5947" w14:textId="77777777" w:rsidR="00521E49" w:rsidRPr="00CA7635" w:rsidRDefault="00521E49" w:rsidP="00E64351">
      <w:pPr>
        <w:pStyle w:val="Prrafodelista"/>
        <w:numPr>
          <w:ilvl w:val="0"/>
          <w:numId w:val="21"/>
        </w:numPr>
        <w:rPr>
          <w:rFonts w:ascii="Palatino Linotype" w:hAnsi="Palatino Linotype" w:cs="Arial"/>
          <w:b/>
          <w:bCs/>
          <w:i/>
        </w:rPr>
      </w:pPr>
      <w:r w:rsidRPr="00CA7635">
        <w:rPr>
          <w:rFonts w:ascii="Palatino Linotype" w:hAnsi="Palatino Linotype" w:cs="Arial"/>
          <w:b/>
        </w:rPr>
        <w:t xml:space="preserve">Del recurso de revisión </w:t>
      </w:r>
      <w:r w:rsidRPr="00CA7635">
        <w:rPr>
          <w:rFonts w:ascii="Palatino Linotype" w:hAnsi="Palatino Linotype" w:cs="Arial"/>
          <w:b/>
          <w:bCs/>
          <w:i/>
        </w:rPr>
        <w:t>16755/INFOEM/IP/RR/2022</w:t>
      </w:r>
      <w:r w:rsidR="00E64351" w:rsidRPr="00CA7635">
        <w:rPr>
          <w:rFonts w:ascii="Palatino Linotype" w:hAnsi="Palatino Linotype" w:cs="Arial"/>
          <w:b/>
          <w:bCs/>
          <w:i/>
        </w:rPr>
        <w:t>:</w:t>
      </w:r>
    </w:p>
    <w:p w14:paraId="6DB0AA9E" w14:textId="77777777" w:rsidR="00B53AA1" w:rsidRPr="00CA7635" w:rsidRDefault="00B53AA1" w:rsidP="001A468B">
      <w:pPr>
        <w:spacing w:after="0" w:line="360" w:lineRule="auto"/>
        <w:jc w:val="both"/>
        <w:rPr>
          <w:rFonts w:ascii="Palatino Linotype" w:hAnsi="Palatino Linotype" w:cs="Arial"/>
          <w:sz w:val="24"/>
        </w:rPr>
      </w:pPr>
    </w:p>
    <w:p w14:paraId="2D8E6796" w14:textId="77777777" w:rsidR="00B53AA1" w:rsidRPr="00CA7635" w:rsidRDefault="00B53AA1" w:rsidP="00B53AA1">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 xml:space="preserve">CT SO4 2022.pdf: </w:t>
      </w:r>
      <w:r w:rsidRPr="00CA7635">
        <w:rPr>
          <w:rFonts w:ascii="Palatino Linotype" w:hAnsi="Palatino Linotype" w:cs="Arial"/>
          <w:bCs/>
        </w:rPr>
        <w:t xml:space="preserve">constante de dieciocho fojas, </w:t>
      </w:r>
      <w:r w:rsidR="00022A3C" w:rsidRPr="00CA7635">
        <w:rPr>
          <w:rFonts w:ascii="Palatino Linotype" w:hAnsi="Palatino Linotype" w:cs="Arial"/>
          <w:bCs/>
        </w:rPr>
        <w:t xml:space="preserve">en formato pdf, que contiene </w:t>
      </w:r>
      <w:r w:rsidRPr="00CA7635">
        <w:rPr>
          <w:rFonts w:ascii="Palatino Linotype" w:hAnsi="Palatino Linotype" w:cs="Arial"/>
          <w:bCs/>
        </w:rPr>
        <w:t xml:space="preserve">Acta de </w:t>
      </w:r>
      <w:r w:rsidR="00500594" w:rsidRPr="00CA7635">
        <w:rPr>
          <w:rFonts w:ascii="Palatino Linotype" w:hAnsi="Palatino Linotype" w:cs="Arial"/>
          <w:bCs/>
        </w:rPr>
        <w:t>la C</w:t>
      </w:r>
      <w:r w:rsidRPr="00CA7635">
        <w:rPr>
          <w:rFonts w:ascii="Palatino Linotype" w:hAnsi="Palatino Linotype" w:cs="Arial"/>
          <w:bCs/>
        </w:rPr>
        <w:t xml:space="preserve">uarta Sesión Ordinaria 2022 del Comité de Transparencia del Municipio de Toluca, de fecha veintiuno de enero de dos mil veintidós. </w:t>
      </w:r>
    </w:p>
    <w:p w14:paraId="4B28A674" w14:textId="77777777" w:rsidR="00B53AA1" w:rsidRPr="00CA7635" w:rsidRDefault="00B53AA1" w:rsidP="00500594">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RESPUESTA 2106 CONVOCATORIA.pdf:</w:t>
      </w:r>
      <w:r w:rsidR="00500594" w:rsidRPr="00CA7635">
        <w:rPr>
          <w:rFonts w:ascii="Palatino Linotype" w:hAnsi="Palatino Linotype" w:cs="Arial"/>
          <w:bCs/>
        </w:rPr>
        <w:t xml:space="preserve"> constante de dos fojas, en formato pdf, que contiene la respuesta a la solicitud de información 02106/TOLUCA/IP/2022, firmado por la Titular de la Unidad de Transparencia, dirigido al solicitante, en el que informa lo siguiente:</w:t>
      </w:r>
    </w:p>
    <w:p w14:paraId="71869C7C" w14:textId="77777777" w:rsidR="00500594" w:rsidRPr="00CA7635" w:rsidRDefault="00500594" w:rsidP="00500594">
      <w:pPr>
        <w:pStyle w:val="Citas"/>
      </w:pPr>
      <w:r w:rsidRPr="00CA7635">
        <w:t>“(…)</w:t>
      </w:r>
    </w:p>
    <w:p w14:paraId="542E33E9" w14:textId="77777777" w:rsidR="00500594" w:rsidRPr="00CA7635" w:rsidRDefault="00500594" w:rsidP="00500594">
      <w:pPr>
        <w:pStyle w:val="Citas"/>
      </w:pPr>
      <w:r w:rsidRPr="00CA7635">
        <w:t xml:space="preserve">Hago de su conocimiento que </w:t>
      </w:r>
      <w:r w:rsidRPr="00CA7635">
        <w:rPr>
          <w:b/>
        </w:rPr>
        <w:t>después de una búsqueda exhaustiva y razonable</w:t>
      </w:r>
      <w:r w:rsidRPr="00CA7635">
        <w:t xml:space="preserve"> en los archivos de la Unidad de Transparencia de este municipio, por lo que hace a …”S</w:t>
      </w:r>
      <w:r w:rsidR="0025430C" w:rsidRPr="00CA7635">
        <w:t>OLICITO TODOS LOS OFICIOS DE CO</w:t>
      </w:r>
      <w:r w:rsidRPr="00CA7635">
        <w:t xml:space="preserve">NVOCATORIA (CON SUS RESPECTIVOS ACUSES DE RECIBIDO), ORDEN DEL DÍA, DE LAS SESIONES DEL COMITÉ DE MES DE ENERO DE 2022”…(sic); </w:t>
      </w:r>
      <w:r w:rsidRPr="00CA7635">
        <w:rPr>
          <w:b/>
          <w:u w:val="single"/>
        </w:rPr>
        <w:t xml:space="preserve">se informa </w:t>
      </w:r>
      <w:r w:rsidRPr="00CA7635">
        <w:rPr>
          <w:b/>
          <w:u w:val="single"/>
        </w:rPr>
        <w:lastRenderedPageBreak/>
        <w:t>que no se cuenta con la información por no haberla generado, poseído o administrado</w:t>
      </w:r>
      <w:r w:rsidRPr="00CA7635">
        <w:t xml:space="preserve"> en virtud que mediante la Cuarta Sesión Ordinaria 2022 del Comité de Transparencia del Municipio de Toluca</w:t>
      </w:r>
      <w:r w:rsidR="0025430C" w:rsidRPr="00CA7635">
        <w:t xml:space="preserve"> Administración 2022-2024, de fecha veintiuno de enero del año dos mil veintidós, se aprobó la excepción para sesionar las Sesiones ordinarias y/o extraordinarias del Comité de Transparencia de manera presencial esto con el objeto de garantizar las medidas de seguridad y salud de los integrantes y en su caso de los Servidores Públicos Habilitados debido a las causas generadas por la Pandemia del Virus SARS-Cov-02 “COVID-19”, por lo que se aprobó la excepción de manera fundada y motivada, por lo que se anexa el Acta de Sesión para pronta referencia.</w:t>
      </w:r>
    </w:p>
    <w:p w14:paraId="0B8A5D05" w14:textId="77777777" w:rsidR="0025430C" w:rsidRPr="00CA7635" w:rsidRDefault="0025430C" w:rsidP="00500594">
      <w:pPr>
        <w:pStyle w:val="Citas"/>
      </w:pPr>
      <w:r w:rsidRPr="00CA7635">
        <w:rPr>
          <w:b/>
        </w:rPr>
        <w:t xml:space="preserve">Por lo que hace a las convocatorias de </w:t>
      </w:r>
      <w:r w:rsidRPr="00CA7635">
        <w:rPr>
          <w:b/>
          <w:u w:val="single"/>
        </w:rPr>
        <w:t>Comité de Adquisiciones y servicios</w:t>
      </w:r>
      <w:r w:rsidRPr="00CA7635">
        <w:rPr>
          <w:b/>
        </w:rPr>
        <w:t xml:space="preserve"> del H. Ayuntamiento de Toluca correspondientes al mes de enero de 2022, se informa que no se cuenta con la información por no haberla generado, poseído o administrado</w:t>
      </w:r>
      <w:r w:rsidRPr="00CA7635">
        <w:t xml:space="preserve">. </w:t>
      </w:r>
    </w:p>
    <w:p w14:paraId="561F4775" w14:textId="77777777" w:rsidR="0025430C" w:rsidRPr="00CA7635" w:rsidRDefault="0025430C" w:rsidP="00500594">
      <w:pPr>
        <w:pStyle w:val="Citas"/>
      </w:pPr>
      <w:r w:rsidRPr="00CA7635">
        <w:t>(…)” (sic)</w:t>
      </w:r>
    </w:p>
    <w:p w14:paraId="090527A7" w14:textId="77777777" w:rsidR="00E64351" w:rsidRPr="00CA7635" w:rsidRDefault="00E64351" w:rsidP="00E64351">
      <w:pPr>
        <w:pStyle w:val="Prrafodelista"/>
        <w:numPr>
          <w:ilvl w:val="0"/>
          <w:numId w:val="21"/>
        </w:numPr>
        <w:rPr>
          <w:rFonts w:ascii="Palatino Linotype" w:hAnsi="Palatino Linotype" w:cs="Arial"/>
          <w:b/>
          <w:bCs/>
          <w:i/>
        </w:rPr>
      </w:pPr>
      <w:r w:rsidRPr="00CA7635">
        <w:rPr>
          <w:rFonts w:ascii="Palatino Linotype" w:hAnsi="Palatino Linotype" w:cs="Arial"/>
          <w:b/>
        </w:rPr>
        <w:t xml:space="preserve">Del recurso de revisión </w:t>
      </w:r>
      <w:r w:rsidRPr="00CA7635">
        <w:rPr>
          <w:rFonts w:ascii="Palatino Linotype" w:hAnsi="Palatino Linotype" w:cs="Arial"/>
          <w:b/>
          <w:bCs/>
          <w:i/>
        </w:rPr>
        <w:t>16756/INFOEM/IP/RR/2022:</w:t>
      </w:r>
    </w:p>
    <w:p w14:paraId="25CEE479" w14:textId="77777777" w:rsidR="00E64351" w:rsidRPr="00CA7635" w:rsidRDefault="00E64351" w:rsidP="00E64351">
      <w:pPr>
        <w:pStyle w:val="Prrafodelista"/>
        <w:spacing w:line="360" w:lineRule="auto"/>
        <w:ind w:left="720"/>
        <w:jc w:val="both"/>
        <w:rPr>
          <w:rFonts w:ascii="Palatino Linotype" w:hAnsi="Palatino Linotype" w:cs="Arial"/>
          <w:i/>
        </w:rPr>
      </w:pPr>
    </w:p>
    <w:p w14:paraId="0D1FAF48" w14:textId="77777777" w:rsidR="00B53AA1" w:rsidRPr="00CA7635" w:rsidRDefault="00B53AA1" w:rsidP="00B53AA1">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CT SO4 2022.pdf:</w:t>
      </w:r>
      <w:r w:rsidR="006C598B" w:rsidRPr="00CA7635">
        <w:rPr>
          <w:rFonts w:ascii="Palatino Linotype" w:hAnsi="Palatino Linotype" w:cs="Arial"/>
          <w:b/>
          <w:bCs/>
          <w:i/>
        </w:rPr>
        <w:t xml:space="preserve"> </w:t>
      </w:r>
      <w:r w:rsidR="006C598B" w:rsidRPr="00CA7635">
        <w:rPr>
          <w:rFonts w:ascii="Palatino Linotype" w:hAnsi="Palatino Linotype" w:cs="Arial"/>
          <w:bCs/>
        </w:rPr>
        <w:t xml:space="preserve">constante de dieciocho fojas, </w:t>
      </w:r>
      <w:r w:rsidR="00022A3C" w:rsidRPr="00CA7635">
        <w:rPr>
          <w:rFonts w:ascii="Palatino Linotype" w:hAnsi="Palatino Linotype" w:cs="Arial"/>
          <w:bCs/>
        </w:rPr>
        <w:t xml:space="preserve">en formato pdf, que contiene </w:t>
      </w:r>
      <w:r w:rsidR="006C598B" w:rsidRPr="00CA7635">
        <w:rPr>
          <w:rFonts w:ascii="Palatino Linotype" w:hAnsi="Palatino Linotype" w:cs="Arial"/>
          <w:bCs/>
        </w:rPr>
        <w:t>Acta de la Cuarta Sesión Ordinaria 2022 del Comité de Transparencia del Municipio de Toluca, de fecha veintiuno de enero de dos mil veintidós.</w:t>
      </w:r>
    </w:p>
    <w:p w14:paraId="13940EE9" w14:textId="77777777" w:rsidR="006C598B" w:rsidRPr="00CA7635" w:rsidRDefault="00B53AA1" w:rsidP="006C598B">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RESPUESTA 2107 CONVOCATORIA.pdf:</w:t>
      </w:r>
      <w:r w:rsidR="006C598B" w:rsidRPr="00CA7635">
        <w:rPr>
          <w:rFonts w:ascii="Palatino Linotype" w:hAnsi="Palatino Linotype" w:cs="Arial"/>
          <w:b/>
          <w:bCs/>
          <w:i/>
        </w:rPr>
        <w:t xml:space="preserve"> </w:t>
      </w:r>
      <w:r w:rsidR="006C598B" w:rsidRPr="00CA7635">
        <w:rPr>
          <w:rFonts w:ascii="Palatino Linotype" w:hAnsi="Palatino Linotype" w:cs="Arial"/>
          <w:bCs/>
        </w:rPr>
        <w:t>constante de tres fojas, en formato pdf, que contiene la respuesta a la solicitud de información 02107/TOLUCA/IP/2022, firmado por la Titular de la Unidad de Transparencia, dirigido al solicitante, en el que informa lo siguiente:</w:t>
      </w:r>
    </w:p>
    <w:p w14:paraId="320CCB80" w14:textId="77777777" w:rsidR="00B53AA1" w:rsidRPr="00CA7635" w:rsidRDefault="00B53AA1" w:rsidP="006C598B">
      <w:pPr>
        <w:pStyle w:val="Prrafodelista"/>
        <w:spacing w:line="360" w:lineRule="auto"/>
        <w:ind w:left="720"/>
        <w:jc w:val="both"/>
        <w:rPr>
          <w:rFonts w:ascii="Palatino Linotype" w:hAnsi="Palatino Linotype" w:cs="Arial"/>
          <w:i/>
        </w:rPr>
      </w:pPr>
    </w:p>
    <w:p w14:paraId="2FE7B296" w14:textId="77777777" w:rsidR="006C598B" w:rsidRPr="00CA7635" w:rsidRDefault="006C598B" w:rsidP="006C598B">
      <w:pPr>
        <w:pStyle w:val="Citas"/>
        <w:ind w:left="720"/>
      </w:pPr>
      <w:r w:rsidRPr="00CA7635">
        <w:t>“(…)</w:t>
      </w:r>
    </w:p>
    <w:p w14:paraId="66BAEA19" w14:textId="77777777" w:rsidR="006C598B" w:rsidRPr="00CA7635" w:rsidRDefault="006C598B" w:rsidP="006C598B">
      <w:pPr>
        <w:pStyle w:val="Citas"/>
        <w:ind w:left="720"/>
      </w:pPr>
      <w:r w:rsidRPr="00CA7635">
        <w:t xml:space="preserve">Hago de su conocimiento que </w:t>
      </w:r>
      <w:r w:rsidRPr="00CA7635">
        <w:rPr>
          <w:b/>
        </w:rPr>
        <w:t>después de una búsqueda exhaustiva y razonable</w:t>
      </w:r>
      <w:r w:rsidRPr="00CA7635">
        <w:t xml:space="preserve"> en los archivos de la Unidad de Transparencia de este municipio, por lo que hace a …”SOLICITO TODOS LOS OFICIOS DE CONVOCATORIA (CON SUS RESPECTIVOS ACUSES DE RECIBIDO), ORDEN DEL DÍA, DE LAS SESIONES DEL COMITÉ DE MES DE FEBRERO DE 2022”…(sic); </w:t>
      </w:r>
      <w:r w:rsidRPr="00CA7635">
        <w:rPr>
          <w:b/>
          <w:u w:val="single"/>
        </w:rPr>
        <w:t>se informa que no se cuenta con la información por no haberla generado, poseído o administrado</w:t>
      </w:r>
      <w:r w:rsidRPr="00CA7635">
        <w:t xml:space="preserve"> en virtud que mediante la Cuarta Sesión Ordinaria 2022 del Comité de Transparencia del Municipio de Toluca Administración 2022-2024, de fecha veintiuno de enero del año dos mil veintidós, se aprobó la excepción para sesionar las Sesiones ordinarias y/o extraordinarias del Comité de Transparencia de manera presencial esto con el objeto de garantizar las medidas de seguridad y salud de los integrantes y en su caso de los Servidores Públicos Habilitados debido a las causas generadas por la Pandemia del Virus SARS-Cov-02 “COVID-19”, por lo que se aprobó la excepción de manera fundada y motivada, por lo que se anexa el Acta de Sesión para pronta referencia.</w:t>
      </w:r>
    </w:p>
    <w:p w14:paraId="2BB3B778" w14:textId="77777777" w:rsidR="006C598B" w:rsidRPr="00CA7635" w:rsidRDefault="006C598B" w:rsidP="006C598B">
      <w:pPr>
        <w:pStyle w:val="Citas"/>
        <w:ind w:left="720"/>
      </w:pPr>
      <w:r w:rsidRPr="00CA7635">
        <w:rPr>
          <w:b/>
        </w:rPr>
        <w:t>Por último, la Dirección General de Administración y Servidor Habilitado, informa que después de una búsqueda minuciosa y exhaustiva, que por lo que hace a las convocatorias de Comité de Adquisiciones y Servicios del H. Ayuntamiento de Toluca correspondientes al mes de febrero de 2022, se informa que no se cuenta con la información por no haberla generado, poseído o administrado</w:t>
      </w:r>
      <w:r w:rsidRPr="00CA7635">
        <w:t xml:space="preserve">. </w:t>
      </w:r>
    </w:p>
    <w:p w14:paraId="28925023" w14:textId="77777777" w:rsidR="006C598B" w:rsidRPr="00CA7635" w:rsidRDefault="006C598B" w:rsidP="006C598B">
      <w:pPr>
        <w:pStyle w:val="Citas"/>
        <w:ind w:left="720"/>
      </w:pPr>
      <w:r w:rsidRPr="00CA7635">
        <w:lastRenderedPageBreak/>
        <w:t>(…)” (sic)</w:t>
      </w:r>
    </w:p>
    <w:p w14:paraId="10190484" w14:textId="77777777" w:rsidR="00E64351" w:rsidRPr="00CA7635" w:rsidRDefault="00E64351" w:rsidP="00E64351">
      <w:pPr>
        <w:pStyle w:val="Prrafodelista"/>
        <w:numPr>
          <w:ilvl w:val="0"/>
          <w:numId w:val="21"/>
        </w:numPr>
        <w:rPr>
          <w:rFonts w:ascii="Palatino Linotype" w:hAnsi="Palatino Linotype" w:cs="Arial"/>
          <w:b/>
          <w:bCs/>
          <w:i/>
        </w:rPr>
      </w:pPr>
      <w:r w:rsidRPr="00CA7635">
        <w:rPr>
          <w:rFonts w:ascii="Palatino Linotype" w:hAnsi="Palatino Linotype" w:cs="Arial"/>
        </w:rPr>
        <w:t xml:space="preserve">Del recurso de revisión </w:t>
      </w:r>
      <w:r w:rsidRPr="00CA7635">
        <w:rPr>
          <w:rFonts w:ascii="Palatino Linotype" w:hAnsi="Palatino Linotype" w:cs="Arial"/>
          <w:b/>
          <w:bCs/>
          <w:i/>
        </w:rPr>
        <w:t>16757/INFOEM/IP/RR/2022:</w:t>
      </w:r>
    </w:p>
    <w:p w14:paraId="2ACEFF77" w14:textId="77777777" w:rsidR="006C598B" w:rsidRPr="00CA7635" w:rsidRDefault="006C598B" w:rsidP="006C598B">
      <w:pPr>
        <w:pStyle w:val="Prrafodelista"/>
        <w:spacing w:line="360" w:lineRule="auto"/>
        <w:ind w:left="720"/>
        <w:jc w:val="both"/>
        <w:rPr>
          <w:rFonts w:ascii="Palatino Linotype" w:hAnsi="Palatino Linotype" w:cs="Arial"/>
          <w:i/>
        </w:rPr>
      </w:pPr>
    </w:p>
    <w:p w14:paraId="622B44F5" w14:textId="77777777" w:rsidR="00B53AA1" w:rsidRPr="00CA7635" w:rsidRDefault="00B53AA1" w:rsidP="00B53AA1">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CT SO4 2022.pdf:</w:t>
      </w:r>
      <w:r w:rsidR="00022A3C" w:rsidRPr="00CA7635">
        <w:rPr>
          <w:rFonts w:ascii="Palatino Linotype" w:hAnsi="Palatino Linotype" w:cs="Arial"/>
          <w:bCs/>
        </w:rPr>
        <w:t xml:space="preserve"> constante de dieciocho fojas, en formato pdf, que contiene Acta de la Cuarta Sesión Ordinaria 2022 del Comité de Transparencia del Municipio de Toluca, de fecha veintiuno de enero de dos mil veintidós.</w:t>
      </w:r>
    </w:p>
    <w:p w14:paraId="310144D8" w14:textId="77777777" w:rsidR="00DC333A" w:rsidRPr="00CA7635" w:rsidRDefault="00B53AA1" w:rsidP="00B53AA1">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ACUSE 7A EXT.pdf:</w:t>
      </w:r>
      <w:r w:rsidR="00022A3C" w:rsidRPr="00CA7635">
        <w:rPr>
          <w:rFonts w:ascii="Palatino Linotype" w:hAnsi="Palatino Linotype" w:cs="Arial"/>
          <w:b/>
          <w:bCs/>
          <w:i/>
        </w:rPr>
        <w:t xml:space="preserve"> </w:t>
      </w:r>
      <w:r w:rsidR="00022A3C" w:rsidRPr="00CA7635">
        <w:rPr>
          <w:rFonts w:ascii="Palatino Linotype" w:hAnsi="Palatino Linotype" w:cs="Arial"/>
          <w:bCs/>
        </w:rPr>
        <w:t>constante de dos fojas, en formato pdf, que contiene</w:t>
      </w:r>
      <w:r w:rsidR="00DC333A" w:rsidRPr="00CA7635">
        <w:rPr>
          <w:rFonts w:ascii="Palatino Linotype" w:hAnsi="Palatino Linotype" w:cs="Arial"/>
          <w:bCs/>
        </w:rPr>
        <w:t>:</w:t>
      </w:r>
    </w:p>
    <w:p w14:paraId="18BAE425" w14:textId="77777777" w:rsidR="00DC333A" w:rsidRPr="00CA7635" w:rsidRDefault="00DC333A" w:rsidP="00DC333A">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w:t>
      </w:r>
      <w:r w:rsidR="00022A3C" w:rsidRPr="00CA7635">
        <w:rPr>
          <w:rFonts w:ascii="Palatino Linotype" w:hAnsi="Palatino Linotype" w:cs="Arial"/>
          <w:bCs/>
        </w:rPr>
        <w:t xml:space="preserve">ficio número 20601000/930-A/2022, de fecha veintitrés de marzo de dos mil veintidós, firmado por la Directora General de Administración y Presidenta del Comité de Adquisiciones, en el que </w:t>
      </w:r>
      <w:r w:rsidRPr="00CA7635">
        <w:rPr>
          <w:rFonts w:ascii="Palatino Linotype" w:hAnsi="Palatino Linotype" w:cs="Arial"/>
          <w:bCs/>
        </w:rPr>
        <w:t>convoca a la 7</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54CF1277" w14:textId="77777777" w:rsidR="00B53AA1" w:rsidRPr="00CA7635" w:rsidRDefault="00DC333A" w:rsidP="00DC333A">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w:t>
      </w:r>
      <w:r w:rsidR="00022A3C" w:rsidRPr="00CA7635">
        <w:rPr>
          <w:rFonts w:ascii="Palatino Linotype" w:hAnsi="Palatino Linotype" w:cs="Arial"/>
          <w:bCs/>
        </w:rPr>
        <w:t xml:space="preserve"> </w:t>
      </w:r>
      <w:r w:rsidRPr="00CA7635">
        <w:rPr>
          <w:rFonts w:ascii="Palatino Linotype" w:hAnsi="Palatino Linotype" w:cs="Arial"/>
          <w:bCs/>
        </w:rPr>
        <w:t>7</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r w:rsidR="00571592" w:rsidRPr="00CA7635">
        <w:rPr>
          <w:rFonts w:ascii="Palatino Linotype" w:hAnsi="Palatino Linotype" w:cs="Arial"/>
          <w:bCs/>
        </w:rPr>
        <w:t xml:space="preserve">. </w:t>
      </w:r>
    </w:p>
    <w:p w14:paraId="270453D2" w14:textId="77777777" w:rsidR="00E64351" w:rsidRPr="00CA7635" w:rsidRDefault="00B53AA1" w:rsidP="00E64351">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Respuesta 2108.pdf:</w:t>
      </w:r>
      <w:r w:rsidR="00521E49" w:rsidRPr="00CA7635">
        <w:rPr>
          <w:rFonts w:ascii="Palatino Linotype" w:hAnsi="Palatino Linotype" w:cs="Arial"/>
          <w:b/>
          <w:bCs/>
          <w:i/>
        </w:rPr>
        <w:t xml:space="preserve"> </w:t>
      </w:r>
      <w:r w:rsidR="00E64351" w:rsidRPr="00CA7635">
        <w:rPr>
          <w:rFonts w:ascii="Palatino Linotype" w:hAnsi="Palatino Linotype" w:cs="Arial"/>
          <w:bCs/>
        </w:rPr>
        <w:t>constante de tres fojas, en formato pdf, que contiene la respuesta a la solicitud de información 02108/TOLUCA/IP/2022, firmado por la Titular de la Unidad de Transparencia, dirigido al solicitante, en el que informa lo siguiente:</w:t>
      </w:r>
    </w:p>
    <w:p w14:paraId="6C106B0A" w14:textId="77777777" w:rsidR="00E64351" w:rsidRPr="00CA7635" w:rsidRDefault="00E64351" w:rsidP="00E64351">
      <w:pPr>
        <w:pStyle w:val="Prrafodelista"/>
        <w:spacing w:line="360" w:lineRule="auto"/>
        <w:ind w:left="720"/>
        <w:jc w:val="both"/>
        <w:rPr>
          <w:rFonts w:ascii="Palatino Linotype" w:hAnsi="Palatino Linotype" w:cs="Arial"/>
          <w:i/>
        </w:rPr>
      </w:pPr>
    </w:p>
    <w:p w14:paraId="4CE750F9" w14:textId="77777777" w:rsidR="00E64351" w:rsidRPr="00CA7635" w:rsidRDefault="00E64351" w:rsidP="00E64351">
      <w:pPr>
        <w:pStyle w:val="Citas"/>
        <w:ind w:left="720"/>
      </w:pPr>
      <w:r w:rsidRPr="00CA7635">
        <w:t>“(…)</w:t>
      </w:r>
    </w:p>
    <w:p w14:paraId="611A417D" w14:textId="77777777" w:rsidR="00E64351" w:rsidRPr="00CA7635" w:rsidRDefault="00E64351" w:rsidP="00E64351">
      <w:pPr>
        <w:pStyle w:val="Citas"/>
        <w:ind w:left="720"/>
      </w:pPr>
      <w:r w:rsidRPr="00CA7635">
        <w:t xml:space="preserve">Hago de su conocimiento que </w:t>
      </w:r>
      <w:r w:rsidRPr="00CA7635">
        <w:rPr>
          <w:b/>
        </w:rPr>
        <w:t>después de una búsqueda exhaustiva y razonable</w:t>
      </w:r>
      <w:r w:rsidRPr="00CA7635">
        <w:t xml:space="preserve"> en los archivos de la Unidad de Transparencia de este municipio, por lo que hace a …”SOLICITO TODOS LOS OFICIOS DE CONVOCATORIA (CON SUS RESPECTIVOS ACUSES DE RECIBIDO), ORDEN DEL DÍA, DE LAS </w:t>
      </w:r>
      <w:r w:rsidRPr="00CA7635">
        <w:lastRenderedPageBreak/>
        <w:t xml:space="preserve">SESIONES DEL COMITÉ DE MES DE MARZO DE 2022”…(sic); </w:t>
      </w:r>
      <w:r w:rsidRPr="00CA7635">
        <w:rPr>
          <w:b/>
          <w:u w:val="single"/>
        </w:rPr>
        <w:t>se informa que no se cuenta con la información por no haberla generado, poseído o administrado</w:t>
      </w:r>
      <w:r w:rsidRPr="00CA7635">
        <w:t xml:space="preserve"> en virtud que mediante la Cuarta Sesión Ordinaria 2022 del Comité de Transparencia del Municipio de Toluca Administración 2022-2024, de fecha veintiuno de enero del año dos mil veintidós, se aprobó la excepción para sesionar las Sesiones ordinarias y/o extraordinarias del Comité de Transparencia de manera presencial esto con el objeto de garantizar las medidas de seguridad y salud de los integrantes y en su caso de los Servidores Públicos Habilitados debido a las causas generadas por la Pandemia del Virus SARS-Cov-02 “COVID-19”, por lo que se aprobó la excepción de manera fundada y motivada, por lo que se anexa el Acta de Sesión para pronta referencia.</w:t>
      </w:r>
    </w:p>
    <w:p w14:paraId="474F3ADE" w14:textId="77777777" w:rsidR="00E64351" w:rsidRPr="00CA7635" w:rsidRDefault="00E64351" w:rsidP="00E64351">
      <w:pPr>
        <w:pStyle w:val="Citas"/>
        <w:ind w:left="720"/>
      </w:pPr>
      <w:r w:rsidRPr="00CA7635">
        <w:rPr>
          <w:b/>
        </w:rPr>
        <w:t xml:space="preserve">Por su parte la Dirección General de Administración y Servidora Habilitada, informó que hace entrega del acuse de recibido del </w:t>
      </w:r>
      <w:r w:rsidRPr="00CA7635">
        <w:rPr>
          <w:b/>
          <w:u w:val="single"/>
        </w:rPr>
        <w:t>oficio de Convocatoria de la 7</w:t>
      </w:r>
      <w:r w:rsidRPr="00CA7635">
        <w:rPr>
          <w:b/>
          <w:u w:val="single"/>
          <w:vertAlign w:val="superscript"/>
        </w:rPr>
        <w:t>a</w:t>
      </w:r>
      <w:r w:rsidRPr="00CA7635">
        <w:rPr>
          <w:b/>
          <w:u w:val="single"/>
        </w:rPr>
        <w:t xml:space="preserve"> Sesión Extraordinarias del Comité de Adquisiciones y Servicios del H. Ayuntamiento de Toluca correspondientes al mes de marzo de 2022</w:t>
      </w:r>
      <w:r w:rsidRPr="00CA7635">
        <w:rPr>
          <w:b/>
        </w:rPr>
        <w:t>, mismo que se adjunta a la presente.</w:t>
      </w:r>
      <w:r w:rsidRPr="00CA7635">
        <w:t xml:space="preserve"> </w:t>
      </w:r>
    </w:p>
    <w:p w14:paraId="4592240D" w14:textId="77777777" w:rsidR="00E64351" w:rsidRPr="00CA7635" w:rsidRDefault="00E64351" w:rsidP="00E64351">
      <w:pPr>
        <w:pStyle w:val="Citas"/>
        <w:ind w:left="720"/>
      </w:pPr>
      <w:r w:rsidRPr="00CA7635">
        <w:t>(…)” (sic)</w:t>
      </w:r>
    </w:p>
    <w:p w14:paraId="127DD28E" w14:textId="77777777" w:rsidR="00E64351" w:rsidRPr="00CA7635" w:rsidRDefault="00E64351" w:rsidP="00E64351">
      <w:pPr>
        <w:pStyle w:val="Prrafodelista"/>
        <w:numPr>
          <w:ilvl w:val="0"/>
          <w:numId w:val="21"/>
        </w:numPr>
        <w:rPr>
          <w:rFonts w:ascii="Palatino Linotype" w:hAnsi="Palatino Linotype" w:cs="Arial"/>
          <w:b/>
          <w:bCs/>
          <w:i/>
        </w:rPr>
      </w:pPr>
      <w:r w:rsidRPr="00CA7635">
        <w:rPr>
          <w:rFonts w:ascii="Palatino Linotype" w:hAnsi="Palatino Linotype" w:cs="Arial"/>
          <w:b/>
        </w:rPr>
        <w:t xml:space="preserve">Del recurso de revisión </w:t>
      </w:r>
      <w:r w:rsidRPr="00CA7635">
        <w:rPr>
          <w:rFonts w:ascii="Palatino Linotype" w:hAnsi="Palatino Linotype" w:cs="Arial"/>
          <w:b/>
          <w:bCs/>
          <w:i/>
        </w:rPr>
        <w:t>16758/INFOEM/IP/RR/2022:</w:t>
      </w:r>
    </w:p>
    <w:p w14:paraId="00033E2C" w14:textId="77777777" w:rsidR="00B53AA1" w:rsidRPr="00CA7635" w:rsidRDefault="00B53AA1" w:rsidP="00E64351">
      <w:pPr>
        <w:pStyle w:val="Prrafodelista"/>
        <w:spacing w:line="360" w:lineRule="auto"/>
        <w:ind w:left="720"/>
        <w:jc w:val="both"/>
        <w:rPr>
          <w:rFonts w:ascii="Palatino Linotype" w:hAnsi="Palatino Linotype" w:cs="Arial"/>
          <w:i/>
        </w:rPr>
      </w:pPr>
    </w:p>
    <w:p w14:paraId="1774D463" w14:textId="77777777" w:rsidR="00B53AA1" w:rsidRPr="00CA7635" w:rsidRDefault="00B53AA1" w:rsidP="00307800">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CT SO4 2022.pdf:</w:t>
      </w:r>
      <w:r w:rsidR="00022A3C" w:rsidRPr="00CA7635">
        <w:rPr>
          <w:rFonts w:ascii="Palatino Linotype" w:hAnsi="Palatino Linotype" w:cs="Arial"/>
          <w:bCs/>
        </w:rPr>
        <w:t xml:space="preserve"> constante de dieciocho fojas, en formato pdf, que contiene Acta de la Cuarta Sesión Ordinaria 2022 del Comité de Transparencia del Municipio de Toluca, de fecha veintiuno de enero de dos mil veintidós.</w:t>
      </w:r>
    </w:p>
    <w:p w14:paraId="7804887E" w14:textId="77777777" w:rsidR="00F67F12" w:rsidRPr="00CA7635" w:rsidRDefault="00F67F12" w:rsidP="00F67F12">
      <w:pPr>
        <w:pStyle w:val="Prrafodelista"/>
        <w:spacing w:line="360" w:lineRule="auto"/>
        <w:ind w:left="720"/>
        <w:jc w:val="both"/>
        <w:rPr>
          <w:rFonts w:ascii="Palatino Linotype" w:hAnsi="Palatino Linotype" w:cs="Arial"/>
          <w:i/>
        </w:rPr>
      </w:pPr>
    </w:p>
    <w:p w14:paraId="60F55015" w14:textId="77777777" w:rsidR="00307800" w:rsidRPr="00CA7635" w:rsidRDefault="00307800" w:rsidP="00307800">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lastRenderedPageBreak/>
        <w:t xml:space="preserve">Respuesta 2109.pdf: </w:t>
      </w:r>
      <w:r w:rsidRPr="00CA7635">
        <w:rPr>
          <w:rFonts w:ascii="Palatino Linotype" w:hAnsi="Palatino Linotype" w:cs="Arial"/>
          <w:bCs/>
        </w:rPr>
        <w:t>constante de tres fojas, en formato pdf, que contiene la respuesta a l</w:t>
      </w:r>
      <w:r w:rsidR="00F67F12" w:rsidRPr="00CA7635">
        <w:rPr>
          <w:rFonts w:ascii="Palatino Linotype" w:hAnsi="Palatino Linotype" w:cs="Arial"/>
          <w:bCs/>
        </w:rPr>
        <w:t>a solicitud de información 02109</w:t>
      </w:r>
      <w:r w:rsidRPr="00CA7635">
        <w:rPr>
          <w:rFonts w:ascii="Palatino Linotype" w:hAnsi="Palatino Linotype" w:cs="Arial"/>
          <w:bCs/>
        </w:rPr>
        <w:t>/TOLUCA/IP/2022, firmado por la Titular de la Unidad de Transparencia, dirigido al solicitante, en el que informa lo siguiente:</w:t>
      </w:r>
    </w:p>
    <w:p w14:paraId="3E0E1311" w14:textId="77777777" w:rsidR="00307800" w:rsidRPr="00CA7635" w:rsidRDefault="00307800" w:rsidP="00307800">
      <w:pPr>
        <w:pStyle w:val="Citas"/>
        <w:ind w:left="720"/>
      </w:pPr>
      <w:r w:rsidRPr="00CA7635">
        <w:t>“(…)</w:t>
      </w:r>
    </w:p>
    <w:p w14:paraId="3CFE3A0F" w14:textId="77777777" w:rsidR="00307800" w:rsidRPr="00CA7635" w:rsidRDefault="00307800" w:rsidP="00307800">
      <w:pPr>
        <w:pStyle w:val="Citas"/>
        <w:ind w:left="720"/>
      </w:pPr>
      <w:r w:rsidRPr="00CA7635">
        <w:t xml:space="preserve">Hago de su conocimiento que </w:t>
      </w:r>
      <w:r w:rsidRPr="00CA7635">
        <w:rPr>
          <w:b/>
        </w:rPr>
        <w:t>después de una búsqueda exhaustiva y razonable</w:t>
      </w:r>
      <w:r w:rsidRPr="00CA7635">
        <w:t xml:space="preserve"> en los archivos de la Unidad de Transparencia de este municipio, por lo que hace a …”SOLICITO TODOS LOS OFICIOS DE CONVOCATORIA (CON SUS RESPECTIVOS ACUSES DE RECIBIDO), ORDEN DEL DÍA, DE LAS SESIONES DEL COMITÉ DE MES DE </w:t>
      </w:r>
      <w:r w:rsidR="00F67F12" w:rsidRPr="00CA7635">
        <w:t>ABRIL</w:t>
      </w:r>
      <w:r w:rsidRPr="00CA7635">
        <w:t xml:space="preserve"> DE 2022”…(sic); </w:t>
      </w:r>
      <w:r w:rsidRPr="00CA7635">
        <w:rPr>
          <w:b/>
          <w:u w:val="single"/>
        </w:rPr>
        <w:t>se informa que no se cuenta con la información por no haberla generado, poseído o administrado</w:t>
      </w:r>
      <w:r w:rsidRPr="00CA7635">
        <w:t xml:space="preserve"> en virtud que mediante la Cuarta Sesión Ordinaria 2022 del Comité de Transparencia del Municipio de Toluca Administración 2022-2024, de fecha veintiuno de enero del año dos mil veintidós, se aprobó la excepción para sesionar las Sesiones ordinarias y/o extraordinarias del Comité de Transparencia de manera presencial esto con el objeto de garantizar las medidas de seguridad y salud de los integrantes y en su caso de los Servidores Públicos Habilitados debido a las causas generadas por la Pandemia del Virus SARS-Cov-02 “COVID-19”, por lo que se aprobó la excepción de manera fundada y motivada, por lo que se anexa el Acta de Sesión para pronta referencia.</w:t>
      </w:r>
    </w:p>
    <w:p w14:paraId="000624D9" w14:textId="77777777" w:rsidR="00307800" w:rsidRPr="00CA7635" w:rsidRDefault="00307800" w:rsidP="00307800">
      <w:pPr>
        <w:pStyle w:val="Citas"/>
        <w:ind w:left="720"/>
      </w:pPr>
      <w:r w:rsidRPr="00CA7635">
        <w:rPr>
          <w:b/>
        </w:rPr>
        <w:t>Por su parte la Dirección General de Administración y Servidora Habilitada, informó que hace entrega del acuse de recibido de</w:t>
      </w:r>
      <w:r w:rsidR="00F67F12" w:rsidRPr="00CA7635">
        <w:rPr>
          <w:b/>
        </w:rPr>
        <w:t xml:space="preserve"> </w:t>
      </w:r>
      <w:r w:rsidRPr="00CA7635">
        <w:rPr>
          <w:b/>
        </w:rPr>
        <w:t>l</w:t>
      </w:r>
      <w:r w:rsidR="00F67F12" w:rsidRPr="00CA7635">
        <w:rPr>
          <w:b/>
        </w:rPr>
        <w:t>os</w:t>
      </w:r>
      <w:r w:rsidRPr="00CA7635">
        <w:rPr>
          <w:b/>
        </w:rPr>
        <w:t xml:space="preserve"> </w:t>
      </w:r>
      <w:r w:rsidRPr="00CA7635">
        <w:rPr>
          <w:b/>
          <w:u w:val="single"/>
        </w:rPr>
        <w:t>oficio</w:t>
      </w:r>
      <w:r w:rsidR="00F67F12" w:rsidRPr="00CA7635">
        <w:rPr>
          <w:b/>
          <w:u w:val="single"/>
        </w:rPr>
        <w:t>s</w:t>
      </w:r>
      <w:r w:rsidRPr="00CA7635">
        <w:rPr>
          <w:b/>
          <w:u w:val="single"/>
        </w:rPr>
        <w:t xml:space="preserve"> de Convocatoria de la</w:t>
      </w:r>
      <w:r w:rsidR="00F67F12" w:rsidRPr="00CA7635">
        <w:rPr>
          <w:b/>
          <w:u w:val="single"/>
        </w:rPr>
        <w:t>s</w:t>
      </w:r>
      <w:r w:rsidRPr="00CA7635">
        <w:rPr>
          <w:b/>
          <w:u w:val="single"/>
        </w:rPr>
        <w:t xml:space="preserve"> </w:t>
      </w:r>
      <w:r w:rsidR="00F67F12" w:rsidRPr="00CA7635">
        <w:rPr>
          <w:b/>
          <w:u w:val="single"/>
        </w:rPr>
        <w:t xml:space="preserve">Sesiones </w:t>
      </w:r>
      <w:r w:rsidRPr="00CA7635">
        <w:rPr>
          <w:b/>
          <w:u w:val="single"/>
        </w:rPr>
        <w:t xml:space="preserve">del Comité de Adquisiciones y Servicios del H. Ayuntamiento </w:t>
      </w:r>
      <w:r w:rsidRPr="00CA7635">
        <w:rPr>
          <w:b/>
          <w:u w:val="single"/>
        </w:rPr>
        <w:lastRenderedPageBreak/>
        <w:t xml:space="preserve">de Toluca correspondientes al mes de </w:t>
      </w:r>
      <w:r w:rsidR="00F67F12" w:rsidRPr="00CA7635">
        <w:rPr>
          <w:b/>
          <w:u w:val="single"/>
        </w:rPr>
        <w:t>abril</w:t>
      </w:r>
      <w:r w:rsidRPr="00CA7635">
        <w:rPr>
          <w:b/>
          <w:u w:val="single"/>
        </w:rPr>
        <w:t xml:space="preserve"> de 2022</w:t>
      </w:r>
      <w:r w:rsidRPr="00CA7635">
        <w:rPr>
          <w:b/>
        </w:rPr>
        <w:t>, mismo</w:t>
      </w:r>
      <w:r w:rsidR="00F67F12" w:rsidRPr="00CA7635">
        <w:rPr>
          <w:b/>
        </w:rPr>
        <w:t>s</w:t>
      </w:r>
      <w:r w:rsidRPr="00CA7635">
        <w:rPr>
          <w:b/>
        </w:rPr>
        <w:t xml:space="preserve"> que se adjunta</w:t>
      </w:r>
      <w:r w:rsidR="00F67F12" w:rsidRPr="00CA7635">
        <w:rPr>
          <w:b/>
        </w:rPr>
        <w:t>n</w:t>
      </w:r>
      <w:r w:rsidRPr="00CA7635">
        <w:rPr>
          <w:b/>
        </w:rPr>
        <w:t xml:space="preserve"> a la presente.</w:t>
      </w:r>
      <w:r w:rsidRPr="00CA7635">
        <w:t xml:space="preserve"> </w:t>
      </w:r>
    </w:p>
    <w:p w14:paraId="1B309962" w14:textId="77777777" w:rsidR="00307800" w:rsidRPr="00CA7635" w:rsidRDefault="00307800" w:rsidP="00FD2218">
      <w:pPr>
        <w:spacing w:line="360" w:lineRule="auto"/>
        <w:jc w:val="both"/>
        <w:rPr>
          <w:rFonts w:ascii="Palatino Linotype" w:hAnsi="Palatino Linotype" w:cs="Arial"/>
          <w:i/>
        </w:rPr>
      </w:pPr>
    </w:p>
    <w:p w14:paraId="32790044" w14:textId="77777777" w:rsidR="00B718CB" w:rsidRPr="00CA7635" w:rsidRDefault="00B53AA1" w:rsidP="00B718CB">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ACUSE 8A EXT.pdf:</w:t>
      </w:r>
      <w:r w:rsidR="00B718CB" w:rsidRPr="00CA7635">
        <w:rPr>
          <w:rFonts w:ascii="Palatino Linotype" w:hAnsi="Palatino Linotype" w:cs="Arial"/>
          <w:b/>
          <w:bCs/>
          <w:i/>
        </w:rPr>
        <w:t xml:space="preserve"> </w:t>
      </w:r>
      <w:r w:rsidR="00B718CB" w:rsidRPr="00CA7635">
        <w:rPr>
          <w:rFonts w:ascii="Palatino Linotype" w:hAnsi="Palatino Linotype" w:cs="Arial"/>
          <w:bCs/>
        </w:rPr>
        <w:t xml:space="preserve">constante de </w:t>
      </w:r>
      <w:r w:rsidR="00307800" w:rsidRPr="00CA7635">
        <w:rPr>
          <w:rFonts w:ascii="Palatino Linotype" w:hAnsi="Palatino Linotype" w:cs="Arial"/>
          <w:bCs/>
        </w:rPr>
        <w:t>dos</w:t>
      </w:r>
      <w:r w:rsidR="00B718CB" w:rsidRPr="00CA7635">
        <w:rPr>
          <w:rFonts w:ascii="Palatino Linotype" w:hAnsi="Palatino Linotype" w:cs="Arial"/>
          <w:bCs/>
        </w:rPr>
        <w:t xml:space="preserve"> fojas, en formato pdf, que contiene:</w:t>
      </w:r>
    </w:p>
    <w:p w14:paraId="670BF2CA" w14:textId="77777777" w:rsidR="00B718CB" w:rsidRPr="00CA7635" w:rsidRDefault="00B718CB" w:rsidP="00B718CB">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w:t>
      </w:r>
      <w:r w:rsidR="00307800" w:rsidRPr="00CA7635">
        <w:rPr>
          <w:rFonts w:ascii="Palatino Linotype" w:hAnsi="Palatino Linotype" w:cs="Arial"/>
          <w:bCs/>
        </w:rPr>
        <w:t>601000/1031</w:t>
      </w:r>
      <w:r w:rsidRPr="00CA7635">
        <w:rPr>
          <w:rFonts w:ascii="Palatino Linotype" w:hAnsi="Palatino Linotype" w:cs="Arial"/>
          <w:bCs/>
        </w:rPr>
        <w:t xml:space="preserve">-A/2022, de fecha </w:t>
      </w:r>
      <w:r w:rsidR="00307800" w:rsidRPr="00CA7635">
        <w:rPr>
          <w:rFonts w:ascii="Palatino Linotype" w:hAnsi="Palatino Linotype" w:cs="Arial"/>
          <w:bCs/>
        </w:rPr>
        <w:t>treinta y uno de marzo</w:t>
      </w:r>
      <w:r w:rsidRPr="00CA7635">
        <w:rPr>
          <w:rFonts w:ascii="Palatino Linotype" w:hAnsi="Palatino Linotype" w:cs="Arial"/>
          <w:bCs/>
        </w:rPr>
        <w:t xml:space="preserve"> de dos mil veintidós, firmado por la Directora General de Administración y Presidenta del Comité de Adquisiciones, en el que convoca a la </w:t>
      </w:r>
      <w:r w:rsidR="00307800" w:rsidRPr="00CA7635">
        <w:rPr>
          <w:rFonts w:ascii="Palatino Linotype" w:hAnsi="Palatino Linotype" w:cs="Arial"/>
          <w:bCs/>
        </w:rPr>
        <w:t>8</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506E112A" w14:textId="77777777" w:rsidR="00B718CB" w:rsidRPr="00CA7635" w:rsidRDefault="00B718CB" w:rsidP="00B718CB">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w:t>
      </w:r>
      <w:r w:rsidR="00307800" w:rsidRPr="00CA7635">
        <w:rPr>
          <w:rFonts w:ascii="Palatino Linotype" w:hAnsi="Palatino Linotype" w:cs="Arial"/>
          <w:bCs/>
        </w:rPr>
        <w:t xml:space="preserve"> 8</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299553AC" w14:textId="77777777" w:rsidR="00B53AA1" w:rsidRPr="00CA7635" w:rsidRDefault="00B53AA1" w:rsidP="00B718CB">
      <w:pPr>
        <w:pStyle w:val="Prrafodelista"/>
        <w:spacing w:line="360" w:lineRule="auto"/>
        <w:ind w:left="720"/>
        <w:jc w:val="both"/>
        <w:rPr>
          <w:rFonts w:ascii="Palatino Linotype" w:hAnsi="Palatino Linotype" w:cs="Arial"/>
          <w:i/>
        </w:rPr>
      </w:pPr>
    </w:p>
    <w:p w14:paraId="60B7B809" w14:textId="77777777" w:rsidR="00307800" w:rsidRPr="00CA7635" w:rsidRDefault="00B53AA1" w:rsidP="00307800">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ACUSE 9A EXT.pdf:</w:t>
      </w:r>
      <w:r w:rsidR="00307800" w:rsidRPr="00CA7635">
        <w:rPr>
          <w:rFonts w:ascii="Palatino Linotype" w:hAnsi="Palatino Linotype" w:cs="Arial"/>
          <w:b/>
          <w:bCs/>
          <w:i/>
        </w:rPr>
        <w:t xml:space="preserve"> </w:t>
      </w:r>
      <w:r w:rsidR="00307800" w:rsidRPr="00CA7635">
        <w:rPr>
          <w:rFonts w:ascii="Palatino Linotype" w:hAnsi="Palatino Linotype" w:cs="Arial"/>
          <w:bCs/>
        </w:rPr>
        <w:t>constante de dos fojas, en formato pdf, que contiene:</w:t>
      </w:r>
    </w:p>
    <w:p w14:paraId="031C2736"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20601000/1038-A/2022, de fecha primero de abril de dos mil veintidós, firmado por la Directora General de Administración y Presidenta del Comité de Adquisiciones, en el que convoca a la 9</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6A18F258"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9</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5A160EDC" w14:textId="77777777" w:rsidR="00B53AA1" w:rsidRPr="00CA7635" w:rsidRDefault="00B53AA1" w:rsidP="00307800">
      <w:pPr>
        <w:pStyle w:val="Prrafodelista"/>
        <w:spacing w:line="360" w:lineRule="auto"/>
        <w:ind w:left="720"/>
        <w:jc w:val="both"/>
        <w:rPr>
          <w:rFonts w:ascii="Palatino Linotype" w:hAnsi="Palatino Linotype" w:cs="Arial"/>
          <w:i/>
        </w:rPr>
      </w:pPr>
    </w:p>
    <w:p w14:paraId="1B44E631" w14:textId="77777777" w:rsidR="00307800" w:rsidRPr="00CA7635" w:rsidRDefault="00307800" w:rsidP="00307800">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 xml:space="preserve">ACUSE 10A EXT.pdf: </w:t>
      </w:r>
      <w:r w:rsidRPr="00CA7635">
        <w:rPr>
          <w:rFonts w:ascii="Palatino Linotype" w:hAnsi="Palatino Linotype" w:cs="Arial"/>
          <w:bCs/>
        </w:rPr>
        <w:t>constante de dos fojas, en formato pdf, que contiene:</w:t>
      </w:r>
    </w:p>
    <w:p w14:paraId="3D3F983A"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 xml:space="preserve">Oficio número 20601000/1053-A/2022, de fecha cuatro de abril de dos mil veintidós, firmado por la Directora General de Administración y Presidenta </w:t>
      </w:r>
      <w:r w:rsidRPr="00CA7635">
        <w:rPr>
          <w:rFonts w:ascii="Palatino Linotype" w:hAnsi="Palatino Linotype" w:cs="Arial"/>
          <w:bCs/>
        </w:rPr>
        <w:lastRenderedPageBreak/>
        <w:t>del Comité de Adquisiciones, en el que convoca a la 10</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4BBFCC46"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10</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180C8627" w14:textId="77777777" w:rsidR="00307800" w:rsidRPr="00CA7635" w:rsidRDefault="00307800" w:rsidP="00307800">
      <w:pPr>
        <w:pStyle w:val="Prrafodelista"/>
        <w:spacing w:line="360" w:lineRule="auto"/>
        <w:ind w:left="720"/>
        <w:jc w:val="both"/>
        <w:rPr>
          <w:rFonts w:ascii="Palatino Linotype" w:hAnsi="Palatino Linotype" w:cs="Arial"/>
          <w:i/>
        </w:rPr>
      </w:pPr>
    </w:p>
    <w:p w14:paraId="33834F26" w14:textId="77777777" w:rsidR="00307800" w:rsidRPr="00CA7635" w:rsidRDefault="00307800" w:rsidP="00307800">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 xml:space="preserve">ACUSE 11A EXT.pdf: </w:t>
      </w:r>
      <w:r w:rsidRPr="00CA7635">
        <w:rPr>
          <w:rFonts w:ascii="Palatino Linotype" w:hAnsi="Palatino Linotype" w:cs="Arial"/>
          <w:bCs/>
        </w:rPr>
        <w:t>constante de cuatro fojas, en formato pdf, que contiene:</w:t>
      </w:r>
    </w:p>
    <w:p w14:paraId="4F803B7F"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20601000/1149-A/2022, de fecha trece de abril de dos mil veintidós, firmado por la Directora General de Administración y Presidenta del Comité de Adquisiciones, en el que convoca a la 11</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0577570D"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11</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4E532E04" w14:textId="77777777" w:rsidR="00307800" w:rsidRPr="00CA7635" w:rsidRDefault="00307800" w:rsidP="00307800">
      <w:pPr>
        <w:pStyle w:val="Prrafodelista"/>
        <w:spacing w:line="360" w:lineRule="auto"/>
        <w:ind w:left="720"/>
        <w:jc w:val="both"/>
        <w:rPr>
          <w:rFonts w:ascii="Palatino Linotype" w:hAnsi="Palatino Linotype" w:cs="Arial"/>
          <w:i/>
        </w:rPr>
      </w:pPr>
    </w:p>
    <w:p w14:paraId="6819344E" w14:textId="77777777" w:rsidR="00307800" w:rsidRPr="00CA7635" w:rsidRDefault="00307800" w:rsidP="00307800">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 xml:space="preserve">ACUSE 12A EXT.pdf: </w:t>
      </w:r>
      <w:r w:rsidRPr="00CA7635">
        <w:rPr>
          <w:rFonts w:ascii="Palatino Linotype" w:hAnsi="Palatino Linotype" w:cs="Arial"/>
          <w:bCs/>
        </w:rPr>
        <w:t>constante de cuatro fojas, en formato pdf, que contiene:</w:t>
      </w:r>
    </w:p>
    <w:p w14:paraId="29F880E9"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20601000/1025-A/2022, de fecha veintiuno de abril de dos mil veintidós, firmado por la Directora General de Administración y Presidenta del Comité de Adquisiciones, en el que convoca a la 12</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3D7625B0"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12</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7890AFDE" w14:textId="77777777" w:rsidR="00307800" w:rsidRPr="00CA7635" w:rsidRDefault="00307800" w:rsidP="00307800">
      <w:pPr>
        <w:pStyle w:val="Prrafodelista"/>
        <w:spacing w:line="360" w:lineRule="auto"/>
        <w:ind w:left="720"/>
        <w:jc w:val="both"/>
        <w:rPr>
          <w:rFonts w:ascii="Palatino Linotype" w:hAnsi="Palatino Linotype" w:cs="Arial"/>
          <w:i/>
        </w:rPr>
      </w:pPr>
    </w:p>
    <w:p w14:paraId="61B7DD2B" w14:textId="77777777" w:rsidR="00307800" w:rsidRPr="00CA7635" w:rsidRDefault="00B53AA1" w:rsidP="00307800">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ACUSE 13A EXT.pdf:</w:t>
      </w:r>
      <w:r w:rsidR="00307800" w:rsidRPr="00CA7635">
        <w:rPr>
          <w:rFonts w:ascii="Palatino Linotype" w:hAnsi="Palatino Linotype" w:cs="Arial"/>
          <w:b/>
          <w:bCs/>
          <w:i/>
        </w:rPr>
        <w:t xml:space="preserve"> </w:t>
      </w:r>
      <w:r w:rsidR="00307800" w:rsidRPr="00CA7635">
        <w:rPr>
          <w:rFonts w:ascii="Palatino Linotype" w:hAnsi="Palatino Linotype" w:cs="Arial"/>
          <w:bCs/>
        </w:rPr>
        <w:t>constante de dos fojas, en formato pdf, que contiene:</w:t>
      </w:r>
    </w:p>
    <w:p w14:paraId="65ACAED5"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lastRenderedPageBreak/>
        <w:t>Oficio número 20601000/1271/2022, de fecha veintiséis de abril de dos mil veintidós, firmado por la Directora General de Administración y Presidenta del Comité de Adquisiciones, en el que convoca a la 13</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2CBC1705" w14:textId="77777777" w:rsidR="00307800" w:rsidRPr="00CA7635" w:rsidRDefault="00307800" w:rsidP="0030780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13</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46CBD509" w14:textId="77777777" w:rsidR="00B53AA1" w:rsidRPr="00CA7635" w:rsidRDefault="00B53AA1" w:rsidP="00307800">
      <w:pPr>
        <w:pStyle w:val="Prrafodelista"/>
        <w:spacing w:line="360" w:lineRule="auto"/>
        <w:ind w:left="720"/>
        <w:jc w:val="both"/>
        <w:rPr>
          <w:rFonts w:ascii="Palatino Linotype" w:hAnsi="Palatino Linotype" w:cs="Arial"/>
          <w:i/>
        </w:rPr>
      </w:pPr>
    </w:p>
    <w:p w14:paraId="14B89948" w14:textId="77777777" w:rsidR="00F67F12" w:rsidRPr="00CA7635" w:rsidRDefault="00F67F12" w:rsidP="00F67F12">
      <w:pPr>
        <w:pStyle w:val="Prrafodelista"/>
        <w:numPr>
          <w:ilvl w:val="0"/>
          <w:numId w:val="21"/>
        </w:numPr>
        <w:rPr>
          <w:rFonts w:ascii="Palatino Linotype" w:hAnsi="Palatino Linotype" w:cs="Arial"/>
          <w:b/>
          <w:bCs/>
          <w:i/>
        </w:rPr>
      </w:pPr>
      <w:r w:rsidRPr="00CA7635">
        <w:rPr>
          <w:rFonts w:ascii="Palatino Linotype" w:hAnsi="Palatino Linotype" w:cs="Arial"/>
          <w:b/>
        </w:rPr>
        <w:t xml:space="preserve">Del recurso de revisión </w:t>
      </w:r>
      <w:r w:rsidRPr="00CA7635">
        <w:rPr>
          <w:rFonts w:ascii="Palatino Linotype" w:hAnsi="Palatino Linotype" w:cs="Arial"/>
          <w:b/>
          <w:bCs/>
          <w:i/>
        </w:rPr>
        <w:t>16759/INFOEM/IP/RR/2022:</w:t>
      </w:r>
    </w:p>
    <w:p w14:paraId="08DD1EED" w14:textId="77777777" w:rsidR="00E64351" w:rsidRPr="00CA7635" w:rsidRDefault="00E64351" w:rsidP="00E64351">
      <w:pPr>
        <w:spacing w:line="360" w:lineRule="auto"/>
        <w:jc w:val="both"/>
        <w:rPr>
          <w:rFonts w:ascii="Palatino Linotype" w:hAnsi="Palatino Linotype" w:cs="Arial"/>
          <w:i/>
        </w:rPr>
      </w:pPr>
    </w:p>
    <w:p w14:paraId="25F80D51" w14:textId="77777777" w:rsidR="00B53AA1" w:rsidRPr="00CA7635" w:rsidRDefault="00B53AA1" w:rsidP="00022A3C">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CT SO4 2022.pdf:</w:t>
      </w:r>
      <w:r w:rsidR="00022A3C" w:rsidRPr="00CA7635">
        <w:rPr>
          <w:rFonts w:ascii="Palatino Linotype" w:hAnsi="Palatino Linotype" w:cs="Arial"/>
          <w:b/>
          <w:bCs/>
          <w:i/>
        </w:rPr>
        <w:t xml:space="preserve"> </w:t>
      </w:r>
      <w:r w:rsidR="00022A3C" w:rsidRPr="00CA7635">
        <w:rPr>
          <w:rFonts w:ascii="Palatino Linotype" w:hAnsi="Palatino Linotype" w:cs="Arial"/>
          <w:bCs/>
        </w:rPr>
        <w:t>constante de dieciocho fojas, en formato pdf, que contiene Acta de la Cuarta Sesión Ordinaria 2022 del Comité de Transparencia del Municipio de Toluca, de fecha veintiuno de enero de dos mil veintidós.</w:t>
      </w:r>
    </w:p>
    <w:p w14:paraId="38239E24" w14:textId="77777777" w:rsidR="00F67F12" w:rsidRPr="00CA7635" w:rsidRDefault="00F67F12" w:rsidP="00F67F12">
      <w:pPr>
        <w:rPr>
          <w:rFonts w:ascii="Palatino Linotype" w:hAnsi="Palatino Linotype" w:cs="Arial"/>
          <w:b/>
          <w:bCs/>
          <w:i/>
        </w:rPr>
      </w:pPr>
    </w:p>
    <w:p w14:paraId="49768A05" w14:textId="77777777" w:rsidR="00F67F12" w:rsidRPr="00CA7635" w:rsidRDefault="00F67F12" w:rsidP="00F67F12">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 xml:space="preserve">Respuesta 2110.pdf: </w:t>
      </w:r>
      <w:r w:rsidRPr="00CA7635">
        <w:rPr>
          <w:rFonts w:ascii="Palatino Linotype" w:hAnsi="Palatino Linotype" w:cs="Arial"/>
          <w:bCs/>
        </w:rPr>
        <w:t>constante de tres fojas, en formato pdf, que contiene la respuesta a la solicitud de información 02110/TOLUCA/IP/2022, firmado por la Titular de la Unidad de Transparencia, dirigido al solicitante, en el que informa lo siguiente:</w:t>
      </w:r>
    </w:p>
    <w:p w14:paraId="6399AB78" w14:textId="77777777" w:rsidR="00F67F12" w:rsidRPr="00CA7635" w:rsidRDefault="00F67F12" w:rsidP="00F67F12">
      <w:pPr>
        <w:pStyle w:val="Citas"/>
        <w:ind w:left="720"/>
      </w:pPr>
      <w:r w:rsidRPr="00CA7635">
        <w:t>“(…)</w:t>
      </w:r>
    </w:p>
    <w:p w14:paraId="195409A4" w14:textId="77777777" w:rsidR="00F67F12" w:rsidRPr="00CA7635" w:rsidRDefault="00F67F12" w:rsidP="00F67F12">
      <w:pPr>
        <w:pStyle w:val="Citas"/>
        <w:ind w:left="720"/>
      </w:pPr>
      <w:r w:rsidRPr="00CA7635">
        <w:t xml:space="preserve">Hago de su conocimiento que </w:t>
      </w:r>
      <w:r w:rsidRPr="00CA7635">
        <w:rPr>
          <w:b/>
        </w:rPr>
        <w:t>después de una búsqueda exhaustiva y razonable</w:t>
      </w:r>
      <w:r w:rsidRPr="00CA7635">
        <w:t xml:space="preserve"> en los archivos de la Unidad de Transparencia de este municipio, por lo que hace a …”SOLICITO TODOS LOS OFICIOS DE CONVOCATORIA (CON SUS RESPECTIVOS ACUSES DE RECIBIDO), ORDEN DEL DÍA, DE LAS SESIONES DEL COMITÉ DE MES DE MAYO DE 2022”…(sic); </w:t>
      </w:r>
      <w:r w:rsidRPr="00CA7635">
        <w:rPr>
          <w:b/>
          <w:u w:val="single"/>
        </w:rPr>
        <w:t xml:space="preserve">se informa que </w:t>
      </w:r>
      <w:r w:rsidRPr="00CA7635">
        <w:rPr>
          <w:b/>
          <w:u w:val="single"/>
        </w:rPr>
        <w:lastRenderedPageBreak/>
        <w:t>no se cuenta con la información por no haberla generado, poseído o administrado</w:t>
      </w:r>
      <w:r w:rsidRPr="00CA7635">
        <w:t xml:space="preserve"> en virtud que mediante la Cuarta Sesión Ordinaria 2022 del Comité de Transparencia del Municipio de Toluca Administración 2022-2024, de fecha veintiuno de enero del año dos mil veintidós, se aprobó la excepción para sesionar las Sesiones ordinarias y/o extraordinarias del Comité de Transparencia de manera presencial esto con el objeto de garantizar las medidas de seguridad y salud de los integrantes y en su caso de los Servidores Públicos Habilitados debido a las causas generadas por la Pandemia del Virus SARS-Cov-02 “COVID-19”, por lo que se aprobó la excepción de manera fundada y motivada, por lo que se anexa el Acta de Sesión para pronta referencia.</w:t>
      </w:r>
    </w:p>
    <w:p w14:paraId="48029366" w14:textId="77777777" w:rsidR="00F67F12" w:rsidRPr="00CA7635" w:rsidRDefault="00F67F12" w:rsidP="00F67F12">
      <w:pPr>
        <w:pStyle w:val="Citas"/>
        <w:ind w:left="720"/>
      </w:pPr>
      <w:r w:rsidRPr="00CA7635">
        <w:rPr>
          <w:b/>
        </w:rPr>
        <w:t xml:space="preserve">Por su parte la Dirección General de Administración y Servidora Habilitada, informó que hace entrega del acuse de recibido de los </w:t>
      </w:r>
      <w:r w:rsidRPr="00CA7635">
        <w:rPr>
          <w:b/>
          <w:u w:val="single"/>
        </w:rPr>
        <w:t>oficios de Convocatoria de las Sesiones del Comité de Adquisiciones y Servicios del H. Ayuntamiento de Toluca correspondientes al mes de mayo de 2022</w:t>
      </w:r>
      <w:r w:rsidRPr="00CA7635">
        <w:rPr>
          <w:b/>
        </w:rPr>
        <w:t>, mismos que se adjuntan a la presente.</w:t>
      </w:r>
      <w:r w:rsidRPr="00CA7635">
        <w:t xml:space="preserve"> </w:t>
      </w:r>
    </w:p>
    <w:p w14:paraId="25DD7A16" w14:textId="77777777" w:rsidR="00F67F12" w:rsidRPr="00CA7635" w:rsidRDefault="00F67F12" w:rsidP="00F67F12">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ACUSE 14A EXT.pdf:</w:t>
      </w:r>
      <w:r w:rsidRPr="00CA7635">
        <w:rPr>
          <w:rFonts w:ascii="Palatino Linotype" w:hAnsi="Palatino Linotype" w:cs="Arial"/>
          <w:bCs/>
        </w:rPr>
        <w:t xml:space="preserve"> constante de cuatro fojas, en formato pdf, que contiene:</w:t>
      </w:r>
    </w:p>
    <w:p w14:paraId="3CA16327" w14:textId="77777777" w:rsidR="00F67F12" w:rsidRPr="00CA7635" w:rsidRDefault="00F67F12" w:rsidP="00F67F12">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20601000/1525-A/2022, de fecha diecisiete de mayo de dos mil veintidós, firmado por la Directora General de Administración y Presidenta del Comité de Adquisiciones, en el que convoca a la 14</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16659BBF" w14:textId="77777777" w:rsidR="00F67F12" w:rsidRPr="00CA7635" w:rsidRDefault="00F67F12" w:rsidP="00F67F12">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14</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5314BA4A" w14:textId="77777777" w:rsidR="00F67F12" w:rsidRPr="00CA7635" w:rsidRDefault="00F67F12" w:rsidP="00F67F12">
      <w:pPr>
        <w:pStyle w:val="Prrafodelista"/>
        <w:spacing w:line="360" w:lineRule="auto"/>
        <w:ind w:left="720"/>
        <w:jc w:val="both"/>
        <w:rPr>
          <w:rFonts w:ascii="Palatino Linotype" w:hAnsi="Palatino Linotype" w:cs="Arial"/>
          <w:i/>
        </w:rPr>
      </w:pPr>
    </w:p>
    <w:p w14:paraId="5D3B82CC" w14:textId="77777777" w:rsidR="00F67F12" w:rsidRPr="00CA7635" w:rsidRDefault="00B53AA1" w:rsidP="00F67F12">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ACUSE 15A EXT.pdf:</w:t>
      </w:r>
      <w:r w:rsidR="00F67F12" w:rsidRPr="00CA7635">
        <w:rPr>
          <w:rFonts w:ascii="Palatino Linotype" w:hAnsi="Palatino Linotype" w:cs="Arial"/>
          <w:bCs/>
        </w:rPr>
        <w:t xml:space="preserve"> constante de </w:t>
      </w:r>
      <w:r w:rsidR="008D323C" w:rsidRPr="00CA7635">
        <w:rPr>
          <w:rFonts w:ascii="Palatino Linotype" w:hAnsi="Palatino Linotype" w:cs="Arial"/>
          <w:bCs/>
        </w:rPr>
        <w:t>cuatro</w:t>
      </w:r>
      <w:r w:rsidR="00F67F12" w:rsidRPr="00CA7635">
        <w:rPr>
          <w:rFonts w:ascii="Palatino Linotype" w:hAnsi="Palatino Linotype" w:cs="Arial"/>
          <w:bCs/>
        </w:rPr>
        <w:t xml:space="preserve"> fojas, en formato pdf, que contiene:</w:t>
      </w:r>
    </w:p>
    <w:p w14:paraId="4F15A4C0" w14:textId="77777777" w:rsidR="00F67F12" w:rsidRPr="00CA7635" w:rsidRDefault="00F67F12" w:rsidP="00F67F12">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lastRenderedPageBreak/>
        <w:t>Oficio número 20601000/</w:t>
      </w:r>
      <w:r w:rsidR="008D323C" w:rsidRPr="00CA7635">
        <w:rPr>
          <w:rFonts w:ascii="Palatino Linotype" w:hAnsi="Palatino Linotype" w:cs="Arial"/>
          <w:bCs/>
        </w:rPr>
        <w:t>1574-A</w:t>
      </w:r>
      <w:r w:rsidRPr="00CA7635">
        <w:rPr>
          <w:rFonts w:ascii="Palatino Linotype" w:hAnsi="Palatino Linotype" w:cs="Arial"/>
          <w:bCs/>
        </w:rPr>
        <w:t xml:space="preserve">/2022, de fecha </w:t>
      </w:r>
      <w:r w:rsidR="008D323C" w:rsidRPr="00CA7635">
        <w:rPr>
          <w:rFonts w:ascii="Palatino Linotype" w:hAnsi="Palatino Linotype" w:cs="Arial"/>
          <w:bCs/>
        </w:rPr>
        <w:t>veinte de mayo</w:t>
      </w:r>
      <w:r w:rsidRPr="00CA7635">
        <w:rPr>
          <w:rFonts w:ascii="Palatino Linotype" w:hAnsi="Palatino Linotype" w:cs="Arial"/>
          <w:bCs/>
        </w:rPr>
        <w:t xml:space="preserve"> de dos mil veintidós, firmado por la Directora General de Administración y Presidenta del Comité de Adquisiciones, en el que convoca a la 1</w:t>
      </w:r>
      <w:r w:rsidR="008D323C" w:rsidRPr="00CA7635">
        <w:rPr>
          <w:rFonts w:ascii="Palatino Linotype" w:hAnsi="Palatino Linotype" w:cs="Arial"/>
          <w:bCs/>
        </w:rPr>
        <w:t>5</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0C5E2F06" w14:textId="77777777" w:rsidR="00F67F12" w:rsidRPr="00CA7635" w:rsidRDefault="00F67F12" w:rsidP="00F67F12">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w:t>
      </w:r>
      <w:r w:rsidR="008D323C" w:rsidRPr="00CA7635">
        <w:rPr>
          <w:rFonts w:ascii="Palatino Linotype" w:hAnsi="Palatino Linotype" w:cs="Arial"/>
          <w:bCs/>
        </w:rPr>
        <w:t>5</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143EA16B" w14:textId="77777777" w:rsidR="008D323C" w:rsidRPr="00CA7635" w:rsidRDefault="008D323C" w:rsidP="008D323C">
      <w:pPr>
        <w:pStyle w:val="Prrafodelista"/>
        <w:spacing w:line="360" w:lineRule="auto"/>
        <w:ind w:left="720"/>
        <w:jc w:val="both"/>
        <w:rPr>
          <w:rFonts w:ascii="Palatino Linotype" w:hAnsi="Palatino Linotype" w:cs="Arial"/>
          <w:i/>
        </w:rPr>
      </w:pPr>
    </w:p>
    <w:p w14:paraId="41C34E1A" w14:textId="77777777" w:rsidR="008D323C" w:rsidRPr="00CA7635" w:rsidRDefault="008D323C" w:rsidP="008D323C">
      <w:pPr>
        <w:pStyle w:val="Prrafodelista"/>
        <w:numPr>
          <w:ilvl w:val="0"/>
          <w:numId w:val="21"/>
        </w:numPr>
        <w:rPr>
          <w:rFonts w:ascii="Palatino Linotype" w:hAnsi="Palatino Linotype" w:cs="Arial"/>
          <w:b/>
          <w:bCs/>
          <w:i/>
        </w:rPr>
      </w:pPr>
      <w:r w:rsidRPr="00CA7635">
        <w:rPr>
          <w:rFonts w:ascii="Palatino Linotype" w:hAnsi="Palatino Linotype" w:cs="Arial"/>
          <w:b/>
        </w:rPr>
        <w:t xml:space="preserve">Del recurso de revisión </w:t>
      </w:r>
      <w:r w:rsidRPr="00CA7635">
        <w:rPr>
          <w:rFonts w:ascii="Palatino Linotype" w:hAnsi="Palatino Linotype" w:cs="Arial"/>
          <w:b/>
          <w:bCs/>
          <w:i/>
        </w:rPr>
        <w:t>16760/INFOEM/IP/RR/2022:</w:t>
      </w:r>
    </w:p>
    <w:p w14:paraId="7C98192D" w14:textId="77777777" w:rsidR="00B53AA1" w:rsidRPr="00CA7635" w:rsidRDefault="00B53AA1" w:rsidP="008D323C">
      <w:pPr>
        <w:spacing w:line="360" w:lineRule="auto"/>
        <w:jc w:val="both"/>
        <w:rPr>
          <w:rFonts w:ascii="Palatino Linotype" w:hAnsi="Palatino Linotype" w:cs="Arial"/>
          <w:b/>
          <w:i/>
        </w:rPr>
      </w:pPr>
    </w:p>
    <w:p w14:paraId="720ADC77" w14:textId="77777777" w:rsidR="00022A3C" w:rsidRPr="00CA7635" w:rsidRDefault="00B53AA1" w:rsidP="00022A3C">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CT SO4 2022.pdf:</w:t>
      </w:r>
      <w:r w:rsidR="00022A3C" w:rsidRPr="00CA7635">
        <w:rPr>
          <w:rFonts w:ascii="Palatino Linotype" w:hAnsi="Palatino Linotype" w:cs="Arial"/>
          <w:b/>
          <w:bCs/>
          <w:i/>
        </w:rPr>
        <w:t xml:space="preserve"> </w:t>
      </w:r>
      <w:r w:rsidR="00022A3C" w:rsidRPr="00CA7635">
        <w:rPr>
          <w:rFonts w:ascii="Palatino Linotype" w:hAnsi="Palatino Linotype" w:cs="Arial"/>
          <w:bCs/>
        </w:rPr>
        <w:t>constante de dieciocho fojas, en formato pdf, que contiene Acta de la Cuarta Sesión Ordinaria 2022 del Comité de Transparencia del Municipio de Toluca, de fecha veintiuno de enero de dos mil veintidós.</w:t>
      </w:r>
    </w:p>
    <w:p w14:paraId="25B8AAA8" w14:textId="77777777" w:rsidR="00B53AA1" w:rsidRPr="00CA7635" w:rsidRDefault="00B53AA1" w:rsidP="00022A3C">
      <w:pPr>
        <w:pStyle w:val="Prrafodelista"/>
        <w:spacing w:line="360" w:lineRule="auto"/>
        <w:ind w:left="720"/>
        <w:jc w:val="both"/>
        <w:rPr>
          <w:rFonts w:ascii="Palatino Linotype" w:hAnsi="Palatino Linotype" w:cs="Arial"/>
          <w:i/>
        </w:rPr>
      </w:pPr>
    </w:p>
    <w:p w14:paraId="3877B863" w14:textId="77777777" w:rsidR="008D323C" w:rsidRPr="00CA7635" w:rsidRDefault="008D323C" w:rsidP="008D323C">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 xml:space="preserve">Respuesta 2111.pdf: </w:t>
      </w:r>
      <w:r w:rsidRPr="00CA7635">
        <w:rPr>
          <w:rFonts w:ascii="Palatino Linotype" w:hAnsi="Palatino Linotype" w:cs="Arial"/>
          <w:bCs/>
        </w:rPr>
        <w:t>constante de tres fojas, en formato pdf, que contiene la respuesta a la solicitud de información 02111/TOLUCA/IP/2022, firmado por la Titular de la Unidad de Transparencia, dirigido al solicitante, en el que informa lo siguiente:</w:t>
      </w:r>
    </w:p>
    <w:p w14:paraId="63E98122" w14:textId="77777777" w:rsidR="008D323C" w:rsidRPr="00CA7635" w:rsidRDefault="008D323C" w:rsidP="008D323C">
      <w:pPr>
        <w:pStyle w:val="Citas"/>
        <w:ind w:left="720"/>
      </w:pPr>
      <w:r w:rsidRPr="00CA7635">
        <w:t>“(…)</w:t>
      </w:r>
    </w:p>
    <w:p w14:paraId="100BE705" w14:textId="77777777" w:rsidR="008D323C" w:rsidRPr="00CA7635" w:rsidRDefault="008D323C" w:rsidP="008D323C">
      <w:pPr>
        <w:pStyle w:val="Citas"/>
        <w:ind w:left="720"/>
      </w:pPr>
      <w:r w:rsidRPr="00CA7635">
        <w:t xml:space="preserve">Hago de su conocimiento que </w:t>
      </w:r>
      <w:r w:rsidRPr="00CA7635">
        <w:rPr>
          <w:b/>
        </w:rPr>
        <w:t>después de una búsqueda exhaustiva y razonable</w:t>
      </w:r>
      <w:r w:rsidRPr="00CA7635">
        <w:t xml:space="preserve"> en los archivos de la Unidad de Transparencia de este municipio, por lo que hace a …”SOLICITO TODOS LOS OFICIOS DE CONVOCATORIA (CON SUS RESPECTIVOS ACUSES DE RECIBIDO), ORDEN DEL DÍA, DE LAS SESIONES DEL COMITÉ DE MES DE JUNIO DE 2022”…(sic); </w:t>
      </w:r>
      <w:r w:rsidRPr="00CA7635">
        <w:rPr>
          <w:b/>
          <w:u w:val="single"/>
        </w:rPr>
        <w:t xml:space="preserve">se informa que </w:t>
      </w:r>
      <w:r w:rsidRPr="00CA7635">
        <w:rPr>
          <w:b/>
          <w:u w:val="single"/>
        </w:rPr>
        <w:lastRenderedPageBreak/>
        <w:t>no se cuenta con la información por no haberla generado, poseído o administrado</w:t>
      </w:r>
      <w:r w:rsidRPr="00CA7635">
        <w:t xml:space="preserve"> en virtud que mediante la Cuarta Sesión Ordinaria 2022 del Comité de Transparencia del Municipio de Toluca Administración 2022-2024, de fecha veintiuno de enero del año dos mil veintidós, se aprobó la excepción para sesionar las Sesiones ordinarias y/o extraordinarias del Comité de Transparencia de manera presencial esto con el objeto de garantizar las medidas de seguridad y salud de los integrantes y en su caso de los Servidores Públicos Habilitados debido a las causas generadas por la Pandemia del Virus SARS-Cov-02 “COVID-19”, por lo que se aprobó la excepción de manera fundada y motivada, por lo que se anexa el Acta de Sesión para pronta referencia.</w:t>
      </w:r>
    </w:p>
    <w:p w14:paraId="33AA7359" w14:textId="77777777" w:rsidR="008D323C" w:rsidRPr="00CA7635" w:rsidRDefault="008D323C" w:rsidP="008D323C">
      <w:pPr>
        <w:pStyle w:val="Citas"/>
        <w:ind w:left="720"/>
      </w:pPr>
      <w:r w:rsidRPr="00CA7635">
        <w:rPr>
          <w:b/>
        </w:rPr>
        <w:t xml:space="preserve">Por su parte, la Dirección General de Administración y Servidora Habilitada, informó que hace entrega del acuse de recibido de los </w:t>
      </w:r>
      <w:r w:rsidRPr="00CA7635">
        <w:rPr>
          <w:b/>
          <w:u w:val="single"/>
        </w:rPr>
        <w:t>oficios de Convocatoria de la 16</w:t>
      </w:r>
      <w:r w:rsidRPr="00CA7635">
        <w:rPr>
          <w:b/>
          <w:u w:val="single"/>
          <w:vertAlign w:val="superscript"/>
        </w:rPr>
        <w:t>a</w:t>
      </w:r>
      <w:r w:rsidRPr="00CA7635">
        <w:rPr>
          <w:b/>
          <w:u w:val="single"/>
        </w:rPr>
        <w:t xml:space="preserve"> Sesión Extraordinaria del Comité de Adquisiciones y Servicios del H. Ayuntamiento de Toluca correspondientes al mes de junio de 2022</w:t>
      </w:r>
      <w:r w:rsidRPr="00CA7635">
        <w:rPr>
          <w:b/>
        </w:rPr>
        <w:t>, mismos que se adjuntan a la presente.</w:t>
      </w:r>
      <w:r w:rsidRPr="00CA7635">
        <w:t xml:space="preserve"> </w:t>
      </w:r>
    </w:p>
    <w:p w14:paraId="2D17F094" w14:textId="77777777" w:rsidR="008D323C" w:rsidRPr="00CA7635" w:rsidRDefault="00B53AA1" w:rsidP="008D323C">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ACUSE 16A EXT.pdf:</w:t>
      </w:r>
      <w:r w:rsidR="008D323C" w:rsidRPr="00CA7635">
        <w:rPr>
          <w:rFonts w:ascii="Palatino Linotype" w:hAnsi="Palatino Linotype" w:cs="Arial"/>
          <w:b/>
          <w:bCs/>
          <w:i/>
        </w:rPr>
        <w:t xml:space="preserve"> </w:t>
      </w:r>
      <w:r w:rsidR="008D323C" w:rsidRPr="00CA7635">
        <w:rPr>
          <w:rFonts w:ascii="Palatino Linotype" w:hAnsi="Palatino Linotype" w:cs="Arial"/>
          <w:bCs/>
        </w:rPr>
        <w:t>constante de cuatro fojas, en formato pdf, que contiene:</w:t>
      </w:r>
    </w:p>
    <w:p w14:paraId="0A75300A" w14:textId="77777777" w:rsidR="008D323C" w:rsidRPr="00CA7635" w:rsidRDefault="008D323C" w:rsidP="008D323C">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20601000/1716-A/2022, de fecha primero de junio de dos mil veintidós, firmado por la Directora General de Administración y Presidenta del Comité de Adquisiciones, en el que convoca a la 16</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4CC0B40B" w14:textId="77777777" w:rsidR="008D323C" w:rsidRPr="00CA7635" w:rsidRDefault="008D323C" w:rsidP="008D323C">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16</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17C7DD9E" w14:textId="77777777" w:rsidR="008D323C" w:rsidRPr="00CA7635" w:rsidRDefault="008D323C" w:rsidP="008D323C">
      <w:pPr>
        <w:pStyle w:val="Prrafodelista"/>
        <w:spacing w:line="360" w:lineRule="auto"/>
        <w:ind w:left="720"/>
        <w:jc w:val="both"/>
        <w:rPr>
          <w:rFonts w:ascii="Palatino Linotype" w:hAnsi="Palatino Linotype" w:cs="Arial"/>
          <w:i/>
        </w:rPr>
      </w:pPr>
    </w:p>
    <w:p w14:paraId="698DC525" w14:textId="77777777" w:rsidR="008D323C" w:rsidRPr="00CA7635" w:rsidRDefault="008D323C" w:rsidP="008D323C">
      <w:pPr>
        <w:pStyle w:val="Prrafodelista"/>
        <w:numPr>
          <w:ilvl w:val="0"/>
          <w:numId w:val="21"/>
        </w:numPr>
        <w:rPr>
          <w:rFonts w:ascii="Palatino Linotype" w:hAnsi="Palatino Linotype" w:cs="Arial"/>
          <w:b/>
          <w:bCs/>
          <w:i/>
        </w:rPr>
      </w:pPr>
      <w:r w:rsidRPr="00CA7635">
        <w:rPr>
          <w:rFonts w:ascii="Palatino Linotype" w:hAnsi="Palatino Linotype" w:cs="Arial"/>
          <w:b/>
        </w:rPr>
        <w:t xml:space="preserve">Del recurso de revisión </w:t>
      </w:r>
      <w:r w:rsidRPr="00CA7635">
        <w:rPr>
          <w:rFonts w:ascii="Palatino Linotype" w:hAnsi="Palatino Linotype" w:cs="Arial"/>
          <w:b/>
          <w:bCs/>
          <w:i/>
        </w:rPr>
        <w:t>16761/INFOEM/IP/RR/2022:</w:t>
      </w:r>
    </w:p>
    <w:p w14:paraId="7ED118F8" w14:textId="77777777" w:rsidR="008D323C" w:rsidRPr="00CA7635" w:rsidRDefault="008D323C" w:rsidP="008D323C">
      <w:pPr>
        <w:spacing w:line="360" w:lineRule="auto"/>
        <w:jc w:val="both"/>
        <w:rPr>
          <w:rFonts w:ascii="Palatino Linotype" w:hAnsi="Palatino Linotype" w:cs="Arial"/>
          <w:i/>
        </w:rPr>
      </w:pPr>
    </w:p>
    <w:p w14:paraId="36B7DDF3" w14:textId="77777777" w:rsidR="00022A3C" w:rsidRPr="00CA7635" w:rsidRDefault="00B53AA1" w:rsidP="00022A3C">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CT SO4 2022.pdf:</w:t>
      </w:r>
      <w:r w:rsidR="00022A3C" w:rsidRPr="00CA7635">
        <w:rPr>
          <w:rFonts w:ascii="Palatino Linotype" w:hAnsi="Palatino Linotype" w:cs="Arial"/>
          <w:b/>
          <w:bCs/>
          <w:i/>
        </w:rPr>
        <w:t xml:space="preserve"> </w:t>
      </w:r>
      <w:r w:rsidR="00022A3C" w:rsidRPr="00CA7635">
        <w:rPr>
          <w:rFonts w:ascii="Palatino Linotype" w:hAnsi="Palatino Linotype" w:cs="Arial"/>
          <w:bCs/>
        </w:rPr>
        <w:t>constante de dieciocho fojas, en formato pdf, que contiene Acta de la Cuarta Sesión Ordinaria 2022 del Comité de Transparencia del Municipio de Toluca, de fecha veintiuno de enero de dos mil veintidós.</w:t>
      </w:r>
    </w:p>
    <w:p w14:paraId="46CA96DB" w14:textId="77777777" w:rsidR="000D0B10" w:rsidRPr="00CA7635" w:rsidRDefault="000D0B10" w:rsidP="000D0B10">
      <w:pPr>
        <w:pStyle w:val="Prrafodelista"/>
        <w:spacing w:line="360" w:lineRule="auto"/>
        <w:ind w:left="720"/>
        <w:jc w:val="both"/>
        <w:rPr>
          <w:rFonts w:ascii="Palatino Linotype" w:hAnsi="Palatino Linotype" w:cs="Arial"/>
          <w:i/>
        </w:rPr>
      </w:pPr>
    </w:p>
    <w:p w14:paraId="650A38C2" w14:textId="77777777" w:rsidR="000D0B10" w:rsidRPr="00CA7635" w:rsidRDefault="000D0B10" w:rsidP="000D0B10">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Respuesta 2112.pdf:</w:t>
      </w:r>
      <w:r w:rsidRPr="00CA7635">
        <w:rPr>
          <w:rFonts w:ascii="Palatino Linotype" w:hAnsi="Palatino Linotype" w:cs="Arial"/>
          <w:bCs/>
        </w:rPr>
        <w:t xml:space="preserve"> constante de cuatro fojas, en formato pdf, que contiene la respuesta a la solicitud de información 02112/TOLUCA/IP/2022, firmado por la Titular de la Unidad de Transparencia, dirigido al solicitante, en el que informa lo siguiente:</w:t>
      </w:r>
    </w:p>
    <w:p w14:paraId="54304537" w14:textId="77777777" w:rsidR="000D0B10" w:rsidRPr="00CA7635" w:rsidRDefault="000D0B10" w:rsidP="000D0B10">
      <w:pPr>
        <w:pStyle w:val="Citas"/>
        <w:ind w:left="720"/>
      </w:pPr>
      <w:r w:rsidRPr="00CA7635">
        <w:t>“(…)</w:t>
      </w:r>
    </w:p>
    <w:p w14:paraId="5ADC278B" w14:textId="77777777" w:rsidR="000D0B10" w:rsidRPr="00CA7635" w:rsidRDefault="000D0B10" w:rsidP="000D0B10">
      <w:pPr>
        <w:pStyle w:val="Citas"/>
        <w:ind w:left="720"/>
      </w:pPr>
      <w:r w:rsidRPr="00CA7635">
        <w:t xml:space="preserve">Hago de su conocimiento que </w:t>
      </w:r>
      <w:r w:rsidRPr="00CA7635">
        <w:rPr>
          <w:b/>
        </w:rPr>
        <w:t>después de una búsqueda exhaustiva y razonable</w:t>
      </w:r>
      <w:r w:rsidRPr="00CA7635">
        <w:t xml:space="preserve"> en los archivos de la Unidad de Transparencia de este municipio, por lo que hace a …”SOLICITO TODOS LOS OFICIOS DE CONVOCATORIA (CON SUS RESPECTIVOS ACUSES DE RECIBIDO), ORDEN DEL DÍA, DE LAS SESIONES DEL COMITÉ DE MES DE JULIO DE 2022”…(sic); </w:t>
      </w:r>
      <w:r w:rsidRPr="00CA7635">
        <w:rPr>
          <w:b/>
          <w:u w:val="single"/>
        </w:rPr>
        <w:t>se informa que no se cuenta con la información por no haberla generado, poseído o administrado</w:t>
      </w:r>
      <w:r w:rsidRPr="00CA7635">
        <w:t xml:space="preserve"> en virtud que mediante la Cuarta Sesión Ordinaria 2022 del Comité de Transparencia del Municipio de Toluca Administración 2022-2024, de fecha veintiuno de enero del año dos mil veintidós, se aprobó la excepción para sesionar las Sesiones ordinarias y/o extraordinarias del Comité de Transparencia de manera presencial esto con el objeto de garantizar las medidas de seguridad y salud de los integrantes y en su caso de los Servidores Públicos Habilitados debido a las causas generadas por la Pandemia del Virus SARS-Cov-02 “COVID-19”, por lo que se </w:t>
      </w:r>
      <w:r w:rsidRPr="00CA7635">
        <w:lastRenderedPageBreak/>
        <w:t>aprobó la excepción de manera fundada y motivada, por lo que se anexa el Acta de Sesión para pronta referencia.</w:t>
      </w:r>
    </w:p>
    <w:p w14:paraId="4AE5F429" w14:textId="77777777" w:rsidR="000D0B10" w:rsidRPr="00CA7635" w:rsidRDefault="000D0B10" w:rsidP="000D0B10">
      <w:pPr>
        <w:pStyle w:val="Citas"/>
        <w:ind w:left="720"/>
      </w:pPr>
      <w:r w:rsidRPr="00CA7635">
        <w:rPr>
          <w:b/>
        </w:rPr>
        <w:t xml:space="preserve">Por su parte la Dirección General de Administración y Servidora Habilitada, informó que hace entrega del acuse de recibido de los </w:t>
      </w:r>
      <w:r w:rsidRPr="00CA7635">
        <w:rPr>
          <w:b/>
          <w:u w:val="single"/>
        </w:rPr>
        <w:t>oficios de Convocatoria de las Sesiones del Comité de Adquisiciones y Servicios del H. Ayuntamiento de Toluca correspondientes al mes de julio de 2022</w:t>
      </w:r>
      <w:r w:rsidRPr="00CA7635">
        <w:rPr>
          <w:b/>
        </w:rPr>
        <w:t>, mismos que se adjuntan a la presente.</w:t>
      </w:r>
      <w:r w:rsidRPr="00CA7635">
        <w:t xml:space="preserve"> </w:t>
      </w:r>
    </w:p>
    <w:p w14:paraId="72D49B9D" w14:textId="77777777" w:rsidR="00B53AA1" w:rsidRPr="00CA7635" w:rsidRDefault="00B53AA1" w:rsidP="00022A3C">
      <w:pPr>
        <w:pStyle w:val="Prrafodelista"/>
        <w:spacing w:line="360" w:lineRule="auto"/>
        <w:ind w:left="720"/>
        <w:jc w:val="both"/>
        <w:rPr>
          <w:rFonts w:ascii="Palatino Linotype" w:hAnsi="Palatino Linotype" w:cs="Arial"/>
          <w:i/>
        </w:rPr>
      </w:pPr>
    </w:p>
    <w:p w14:paraId="6162C441" w14:textId="77777777" w:rsidR="000D0B10" w:rsidRPr="00CA7635" w:rsidRDefault="00B53AA1" w:rsidP="000D0B10">
      <w:pPr>
        <w:pStyle w:val="Prrafodelista"/>
        <w:numPr>
          <w:ilvl w:val="0"/>
          <w:numId w:val="15"/>
        </w:numPr>
        <w:spacing w:line="360" w:lineRule="auto"/>
        <w:jc w:val="both"/>
        <w:rPr>
          <w:rFonts w:ascii="Palatino Linotype" w:hAnsi="Palatino Linotype" w:cs="Arial"/>
          <w:i/>
        </w:rPr>
      </w:pPr>
      <w:r w:rsidRPr="00CA7635">
        <w:rPr>
          <w:rFonts w:ascii="Palatino Linotype" w:hAnsi="Palatino Linotype" w:cs="Arial"/>
          <w:b/>
          <w:bCs/>
          <w:i/>
        </w:rPr>
        <w:t>Julio OK.pdf:</w:t>
      </w:r>
      <w:r w:rsidR="000D0B10" w:rsidRPr="00CA7635">
        <w:rPr>
          <w:rFonts w:ascii="Palatino Linotype" w:hAnsi="Palatino Linotype" w:cs="Arial"/>
          <w:b/>
          <w:bCs/>
          <w:i/>
        </w:rPr>
        <w:t xml:space="preserve"> </w:t>
      </w:r>
      <w:r w:rsidR="000D0B10" w:rsidRPr="00CA7635">
        <w:rPr>
          <w:rFonts w:ascii="Palatino Linotype" w:hAnsi="Palatino Linotype" w:cs="Arial"/>
          <w:bCs/>
        </w:rPr>
        <w:t>constante de doce fojas, en formato pdf, que contiene:</w:t>
      </w:r>
    </w:p>
    <w:p w14:paraId="250FD2F2"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20601000/2120-A/2022, de fecha treinta de junio de dos mil veintidós, firmado por la Directora General de Administración y Presidenta del Comité de Adquisiciones, en el que convoca a la 17</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6B1C65E1"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17</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3B7D4C05"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20601000/2248-A/2022, de fecha doce de julio de dos mil veintidós, firmado por la Directora General de Administración y Presidenta del Comité de Adquisiciones, en el que convoca a la 18</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50DA2937"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18</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5C6C152B"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 xml:space="preserve">Oficio número 20601000/2340/2022, de fecha veintiuno de julio de dos mil veintidós, firmado por la Directora General de Administración y Presidenta </w:t>
      </w:r>
      <w:r w:rsidRPr="00CA7635">
        <w:rPr>
          <w:rFonts w:ascii="Palatino Linotype" w:hAnsi="Palatino Linotype" w:cs="Arial"/>
          <w:bCs/>
        </w:rPr>
        <w:lastRenderedPageBreak/>
        <w:t>del Comité de Adquisiciones, en el que convoca a la 19</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39750BEE"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19</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5A578639"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20601000/2340-A/2022, de fecha veintidós de julio de dos mil veintidós, firmado por la Directora General de Administración y Presidenta del Comité de Adquisiciones, en el que convoca a la 7</w:t>
      </w:r>
      <w:r w:rsidRPr="00CA7635">
        <w:rPr>
          <w:rFonts w:ascii="Palatino Linotype" w:hAnsi="Palatino Linotype" w:cs="Arial"/>
          <w:bCs/>
          <w:vertAlign w:val="superscript"/>
        </w:rPr>
        <w:t>a</w:t>
      </w:r>
      <w:r w:rsidRPr="00CA7635">
        <w:rPr>
          <w:rFonts w:ascii="Palatino Linotype" w:hAnsi="Palatino Linotype" w:cs="Arial"/>
          <w:bCs/>
        </w:rPr>
        <w:t xml:space="preserve"> Sesión Ordinaria del Comité de Adquisiciones y Servicios.</w:t>
      </w:r>
    </w:p>
    <w:p w14:paraId="6AC50D99"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7</w:t>
      </w:r>
      <w:r w:rsidRPr="00CA7635">
        <w:rPr>
          <w:rFonts w:ascii="Palatino Linotype" w:hAnsi="Palatino Linotype" w:cs="Arial"/>
          <w:bCs/>
          <w:vertAlign w:val="superscript"/>
        </w:rPr>
        <w:t>a</w:t>
      </w:r>
      <w:r w:rsidRPr="00CA7635">
        <w:rPr>
          <w:rFonts w:ascii="Palatino Linotype" w:hAnsi="Palatino Linotype" w:cs="Arial"/>
          <w:bCs/>
        </w:rPr>
        <w:t xml:space="preserve"> Sesión Ordinaria del Comité de Adquisiciones y Servicios. </w:t>
      </w:r>
    </w:p>
    <w:p w14:paraId="24A79F12"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20601000/2377/2022, de fecha veintisiete de julio de dos mil veintidós, firmado por la Directora General de Administración y Presidenta del Comité de Adquisiciones, en el que convoca a la 20</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4D8E2C03"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20</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623B4AF3"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Oficio número 20601000/2404-A/2022, de fecha veintinueve de julio de dos mil veintidós, firmado por la Directora General de Administración y Presidenta del Comité de Adquisiciones, en el que convoca a la 21</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w:t>
      </w:r>
    </w:p>
    <w:p w14:paraId="17B740A5" w14:textId="77777777" w:rsidR="000D0B10" w:rsidRPr="00CA7635" w:rsidRDefault="000D0B10" w:rsidP="000D0B10">
      <w:pPr>
        <w:pStyle w:val="Prrafodelista"/>
        <w:numPr>
          <w:ilvl w:val="0"/>
          <w:numId w:val="17"/>
        </w:numPr>
        <w:spacing w:line="360" w:lineRule="auto"/>
        <w:ind w:left="993"/>
        <w:jc w:val="both"/>
        <w:rPr>
          <w:rFonts w:ascii="Palatino Linotype" w:hAnsi="Palatino Linotype" w:cs="Arial"/>
          <w:i/>
        </w:rPr>
      </w:pPr>
      <w:r w:rsidRPr="00CA7635">
        <w:rPr>
          <w:rFonts w:ascii="Palatino Linotype" w:hAnsi="Palatino Linotype" w:cs="Arial"/>
          <w:bCs/>
        </w:rPr>
        <w:t>Orden del día de la 21</w:t>
      </w:r>
      <w:r w:rsidRPr="00CA7635">
        <w:rPr>
          <w:rFonts w:ascii="Palatino Linotype" w:hAnsi="Palatino Linotype" w:cs="Arial"/>
          <w:bCs/>
          <w:vertAlign w:val="superscript"/>
        </w:rPr>
        <w:t>a</w:t>
      </w:r>
      <w:r w:rsidRPr="00CA7635">
        <w:rPr>
          <w:rFonts w:ascii="Palatino Linotype" w:hAnsi="Palatino Linotype" w:cs="Arial"/>
          <w:bCs/>
        </w:rPr>
        <w:t xml:space="preserve"> Sesión Extraordinaria del Comité de Adquisiciones y Servicios. </w:t>
      </w:r>
    </w:p>
    <w:p w14:paraId="6C37B0C9" w14:textId="77777777" w:rsidR="00B53AA1" w:rsidRPr="00CA7635" w:rsidRDefault="00B53AA1" w:rsidP="001A468B">
      <w:pPr>
        <w:spacing w:after="0" w:line="360" w:lineRule="auto"/>
        <w:jc w:val="both"/>
        <w:rPr>
          <w:rFonts w:ascii="Palatino Linotype" w:hAnsi="Palatino Linotype" w:cs="Arial"/>
          <w:sz w:val="24"/>
        </w:rPr>
      </w:pPr>
    </w:p>
    <w:p w14:paraId="2F860DB9" w14:textId="77777777" w:rsidR="00A63F27" w:rsidRPr="00CA7635" w:rsidRDefault="001A468B" w:rsidP="00A63F27">
      <w:pPr>
        <w:pStyle w:val="INFOEM"/>
        <w:ind w:left="0" w:right="0"/>
        <w:rPr>
          <w:i w:val="0"/>
          <w:sz w:val="24"/>
        </w:rPr>
      </w:pPr>
      <w:r w:rsidRPr="00CA7635">
        <w:rPr>
          <w:rFonts w:eastAsia="Calibri"/>
          <w:i w:val="0"/>
          <w:sz w:val="24"/>
          <w:lang w:val="es-ES_tradnl"/>
        </w:rPr>
        <w:lastRenderedPageBreak/>
        <w:t>Inconforme con las respuestas,</w:t>
      </w:r>
      <w:r w:rsidRPr="00CA7635">
        <w:rPr>
          <w:rFonts w:eastAsia="Calibri"/>
          <w:sz w:val="24"/>
          <w:lang w:val="es-ES_tradnl"/>
        </w:rPr>
        <w:t xml:space="preserve"> </w:t>
      </w:r>
      <w:r w:rsidR="00A63F27" w:rsidRPr="00CA7635">
        <w:rPr>
          <w:rFonts w:eastAsia="Palatino Linotype" w:cs="Palatino Linotype"/>
          <w:i w:val="0"/>
          <w:color w:val="000000"/>
          <w:sz w:val="24"/>
          <w:szCs w:val="24"/>
        </w:rPr>
        <w:t xml:space="preserve">del </w:t>
      </w:r>
      <w:r w:rsidR="00A63F27" w:rsidRPr="00CA7635">
        <w:rPr>
          <w:rFonts w:eastAsia="Palatino Linotype" w:cs="Palatino Linotype"/>
          <w:b/>
          <w:i w:val="0"/>
          <w:color w:val="000000"/>
          <w:sz w:val="24"/>
          <w:szCs w:val="24"/>
        </w:rPr>
        <w:t>Sujeto Obligado</w:t>
      </w:r>
      <w:r w:rsidR="00A63F27" w:rsidRPr="00CA7635">
        <w:rPr>
          <w:rFonts w:eastAsia="Palatino Linotype" w:cs="Palatino Linotype"/>
          <w:i w:val="0"/>
          <w:color w:val="000000"/>
          <w:sz w:val="24"/>
          <w:szCs w:val="24"/>
        </w:rPr>
        <w:t xml:space="preserve">, el </w:t>
      </w:r>
      <w:r w:rsidR="00A63F27" w:rsidRPr="00CA7635">
        <w:rPr>
          <w:rFonts w:eastAsia="Palatino Linotype" w:cs="Palatino Linotype"/>
          <w:b/>
          <w:i w:val="0"/>
          <w:color w:val="000000"/>
          <w:sz w:val="24"/>
          <w:szCs w:val="24"/>
        </w:rPr>
        <w:t>Recurrente</w:t>
      </w:r>
      <w:r w:rsidR="00A63F27" w:rsidRPr="00CA7635">
        <w:rPr>
          <w:rFonts w:eastAsia="Palatino Linotype" w:cs="Palatino Linotype"/>
          <w:i w:val="0"/>
          <w:color w:val="000000"/>
          <w:sz w:val="24"/>
          <w:szCs w:val="24"/>
        </w:rPr>
        <w:t xml:space="preserve"> consideró que su derecho a la información pública había sido conculcado, por lo que interpuso los recursos de revisión al rubro citado</w:t>
      </w:r>
      <w:r w:rsidR="00A63F27" w:rsidRPr="00CA7635">
        <w:rPr>
          <w:rFonts w:cs="Arial"/>
          <w:bCs/>
          <w:i w:val="0"/>
          <w:sz w:val="24"/>
        </w:rPr>
        <w:t>, señalando sustancialmente como sus razones o motivos de inconformidad, lo siguiente:</w:t>
      </w:r>
      <w:r w:rsidR="00A63F27" w:rsidRPr="00CA7635" w:rsidDel="00107C3B">
        <w:rPr>
          <w:b/>
          <w:i w:val="0"/>
          <w:sz w:val="24"/>
        </w:rPr>
        <w:t xml:space="preserve"> </w:t>
      </w:r>
      <w:r w:rsidR="00A63F27" w:rsidRPr="00CA7635">
        <w:rPr>
          <w:i w:val="0"/>
          <w:sz w:val="24"/>
        </w:rPr>
        <w:t>“</w:t>
      </w:r>
      <w:r w:rsidR="00A63F27" w:rsidRPr="00CA7635">
        <w:rPr>
          <w:sz w:val="24"/>
        </w:rPr>
        <w:t>La respuesta proporcionada por la Unidad de Transparencia” (Sic)</w:t>
      </w:r>
      <w:r w:rsidR="00A63F27" w:rsidRPr="00CA7635">
        <w:rPr>
          <w:i w:val="0"/>
          <w:sz w:val="24"/>
        </w:rPr>
        <w:t xml:space="preserve">. </w:t>
      </w:r>
    </w:p>
    <w:p w14:paraId="44C9520A" w14:textId="77777777" w:rsidR="00A63F27" w:rsidRPr="00CA7635" w:rsidRDefault="00A63F27" w:rsidP="00A63F27">
      <w:pPr>
        <w:tabs>
          <w:tab w:val="left" w:pos="709"/>
        </w:tabs>
        <w:spacing w:line="360" w:lineRule="auto"/>
        <w:jc w:val="both"/>
        <w:rPr>
          <w:rFonts w:ascii="Palatino Linotype" w:hAnsi="Palatino Linotype" w:cs="Arial"/>
          <w:sz w:val="24"/>
        </w:rPr>
      </w:pPr>
    </w:p>
    <w:p w14:paraId="7A5D2FAF" w14:textId="77777777" w:rsidR="00A63F27" w:rsidRPr="00CA7635" w:rsidRDefault="00A63F27" w:rsidP="00A63F27">
      <w:pPr>
        <w:tabs>
          <w:tab w:val="left" w:pos="709"/>
        </w:tabs>
        <w:spacing w:line="360" w:lineRule="auto"/>
        <w:jc w:val="both"/>
        <w:rPr>
          <w:rFonts w:ascii="Palatino Linotype" w:hAnsi="Palatino Linotype" w:cs="Arial"/>
          <w:sz w:val="24"/>
        </w:rPr>
      </w:pPr>
      <w:r w:rsidRPr="00CA7635">
        <w:rPr>
          <w:rFonts w:ascii="Palatino Linotype" w:hAnsi="Palatino Linotype" w:cs="Arial"/>
          <w:sz w:val="24"/>
        </w:rPr>
        <w:t xml:space="preserve">Aunado a lo anterior, mediante informe justificado rendido por </w:t>
      </w:r>
      <w:r w:rsidRPr="00CA7635">
        <w:rPr>
          <w:rFonts w:ascii="Palatino Linotype" w:hAnsi="Palatino Linotype" w:cs="Arial"/>
          <w:b/>
          <w:sz w:val="24"/>
        </w:rPr>
        <w:t>El Sujeto Obligado</w:t>
      </w:r>
      <w:r w:rsidRPr="00CA7635">
        <w:rPr>
          <w:rFonts w:ascii="Palatino Linotype" w:hAnsi="Palatino Linotype" w:cs="Arial"/>
          <w:sz w:val="24"/>
        </w:rPr>
        <w:t>,</w:t>
      </w:r>
      <w:r w:rsidRPr="00CA7635">
        <w:rPr>
          <w:rFonts w:ascii="Palatino Linotype" w:hAnsi="Palatino Linotype" w:cs="Arial"/>
          <w:b/>
          <w:sz w:val="24"/>
        </w:rPr>
        <w:t xml:space="preserve"> </w:t>
      </w:r>
      <w:r w:rsidRPr="00CA7635">
        <w:rPr>
          <w:rFonts w:ascii="Palatino Linotype" w:hAnsi="Palatino Linotype" w:cs="Arial"/>
          <w:bCs/>
          <w:sz w:val="24"/>
        </w:rPr>
        <w:t>remitió a</w:t>
      </w:r>
      <w:r w:rsidRPr="00CA7635">
        <w:rPr>
          <w:rFonts w:ascii="Palatino Linotype" w:hAnsi="Palatino Linotype" w:cs="Arial"/>
          <w:sz w:val="24"/>
        </w:rPr>
        <w:t xml:space="preserve"> través del Sistema de Acceso a la Información Mexiquense (</w:t>
      </w:r>
      <w:r w:rsidRPr="00CA7635">
        <w:rPr>
          <w:rFonts w:ascii="Palatino Linotype" w:hAnsi="Palatino Linotype" w:cs="Arial"/>
          <w:b/>
          <w:sz w:val="24"/>
        </w:rPr>
        <w:t xml:space="preserve">SAIMEX) </w:t>
      </w:r>
      <w:r w:rsidRPr="00CA7635">
        <w:rPr>
          <w:rFonts w:ascii="Palatino Linotype" w:hAnsi="Palatino Linotype" w:cs="Arial"/>
          <w:sz w:val="24"/>
        </w:rPr>
        <w:t>los archivos denominados:</w:t>
      </w:r>
    </w:p>
    <w:p w14:paraId="63FB358C" w14:textId="77777777" w:rsidR="001A468B" w:rsidRPr="00CA7635" w:rsidRDefault="001A468B" w:rsidP="001A468B">
      <w:pPr>
        <w:spacing w:after="0" w:line="360" w:lineRule="auto"/>
        <w:jc w:val="both"/>
        <w:rPr>
          <w:rFonts w:ascii="Palatino Linotype" w:eastAsia="Calibri" w:hAnsi="Palatino Linotype"/>
          <w:sz w:val="24"/>
          <w:lang w:val="es-ES_tradnl"/>
        </w:rPr>
      </w:pPr>
    </w:p>
    <w:p w14:paraId="37422822" w14:textId="77777777" w:rsidR="001A468B" w:rsidRPr="00CA7635" w:rsidRDefault="001A468B" w:rsidP="001A468B">
      <w:pPr>
        <w:spacing w:after="0" w:line="360" w:lineRule="auto"/>
        <w:jc w:val="both"/>
        <w:rPr>
          <w:rFonts w:ascii="Palatino Linotype" w:eastAsia="Calibri" w:hAnsi="Palatino Linotype"/>
          <w:sz w:val="24"/>
          <w:lang w:val="es-ES_tradnl"/>
        </w:rPr>
      </w:pPr>
      <w:r w:rsidRPr="00CA7635">
        <w:rPr>
          <w:rFonts w:ascii="Palatino Linotype" w:eastAsia="Calibri" w:hAnsi="Palatino Linotype"/>
          <w:sz w:val="24"/>
          <w:lang w:val="es-ES_tradnl"/>
        </w:rPr>
        <w:t xml:space="preserve">Con motivo de la interposición de los recursos de revisión, en la etapa de manifestaciones, por medio de los documentos electrónicos </w:t>
      </w:r>
      <w:r w:rsidRPr="00CA7635">
        <w:rPr>
          <w:rFonts w:ascii="Palatino Linotype" w:eastAsia="Calibri" w:hAnsi="Palatino Linotype"/>
          <w:i/>
          <w:sz w:val="24"/>
          <w:lang w:val="es-ES_tradnl"/>
        </w:rPr>
        <w:t>“</w:t>
      </w:r>
      <w:r w:rsidR="002E37B7" w:rsidRPr="00CA7635">
        <w:rPr>
          <w:rFonts w:ascii="Palatino Linotype" w:eastAsia="Calibri" w:hAnsi="Palatino Linotype"/>
          <w:b/>
          <w:i/>
          <w:sz w:val="24"/>
          <w:lang w:val="es-ES_tradnl"/>
        </w:rPr>
        <w:t>RR 16755.pdf”, “RR 16756.pdf”, “RR 16757.pdf”, “RR 16758.pdf”, “RR 16759.pdf”, “RR 16760..pdf” y “RR 16761.pdf</w:t>
      </w:r>
      <w:r w:rsidRPr="00CA7635">
        <w:rPr>
          <w:rFonts w:ascii="Palatino Linotype" w:eastAsia="Calibri" w:hAnsi="Palatino Linotype"/>
          <w:i/>
          <w:sz w:val="24"/>
          <w:lang w:val="es-ES_tradnl"/>
        </w:rPr>
        <w:t>”</w:t>
      </w:r>
      <w:r w:rsidRPr="00CA7635">
        <w:rPr>
          <w:rFonts w:ascii="Palatino Linotype" w:eastAsia="Calibri" w:hAnsi="Palatino Linotype"/>
          <w:sz w:val="24"/>
          <w:lang w:val="es-ES_tradnl"/>
        </w:rPr>
        <w:t xml:space="preserve"> el </w:t>
      </w:r>
      <w:r w:rsidRPr="00CA7635">
        <w:rPr>
          <w:rFonts w:ascii="Palatino Linotype" w:eastAsia="Calibri" w:hAnsi="Palatino Linotype"/>
          <w:b/>
          <w:sz w:val="24"/>
          <w:lang w:val="es-ES_tradnl"/>
        </w:rPr>
        <w:t>Sujeto Obligado</w:t>
      </w:r>
      <w:r w:rsidRPr="00CA7635">
        <w:rPr>
          <w:rFonts w:ascii="Palatino Linotype" w:eastAsia="Calibri" w:hAnsi="Palatino Linotype"/>
          <w:sz w:val="24"/>
          <w:lang w:val="es-ES_tradnl"/>
        </w:rPr>
        <w:t xml:space="preserve"> rindió sus informes justificados, a través de los cuales ratifico sus respuestas primigenias.</w:t>
      </w:r>
    </w:p>
    <w:p w14:paraId="000A65E4" w14:textId="77777777" w:rsidR="001A468B" w:rsidRPr="00CA7635" w:rsidRDefault="001A468B" w:rsidP="001A468B">
      <w:pPr>
        <w:spacing w:after="0" w:line="360" w:lineRule="auto"/>
        <w:jc w:val="both"/>
        <w:rPr>
          <w:rFonts w:ascii="Palatino Linotype" w:eastAsia="Calibri" w:hAnsi="Palatino Linotype"/>
          <w:sz w:val="24"/>
          <w:lang w:val="es-ES_tradnl"/>
        </w:rPr>
      </w:pPr>
    </w:p>
    <w:p w14:paraId="29F37E86" w14:textId="77777777" w:rsidR="001A468B" w:rsidRPr="00CA7635" w:rsidRDefault="001A468B"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Atentos a las manifestaciones del </w:t>
      </w:r>
      <w:r w:rsidRPr="00CA7635">
        <w:rPr>
          <w:rFonts w:ascii="Palatino Linotype" w:eastAsia="Palatino Linotype" w:hAnsi="Palatino Linotype" w:cs="Palatino Linotype"/>
          <w:b/>
          <w:color w:val="000000"/>
          <w:sz w:val="24"/>
          <w:szCs w:val="26"/>
          <w:lang w:val="es-ES" w:eastAsia="es-MX"/>
        </w:rPr>
        <w:t>Recurrente</w:t>
      </w:r>
      <w:r w:rsidRPr="00CA7635">
        <w:rPr>
          <w:rFonts w:ascii="Palatino Linotype" w:eastAsia="Palatino Linotype" w:hAnsi="Palatino Linotype" w:cs="Palatino Linotype"/>
          <w:color w:val="000000"/>
          <w:sz w:val="24"/>
          <w:szCs w:val="26"/>
          <w:lang w:val="es-ES" w:eastAsia="es-MX"/>
        </w:rPr>
        <w:t xml:space="preserve">, se puede advertir que la </w:t>
      </w:r>
      <w:r w:rsidRPr="00CA7635">
        <w:rPr>
          <w:rFonts w:ascii="Palatino Linotype" w:eastAsia="Palatino Linotype" w:hAnsi="Palatino Linotype" w:cs="Palatino Linotype"/>
          <w:i/>
          <w:color w:val="000000"/>
          <w:sz w:val="24"/>
          <w:szCs w:val="26"/>
          <w:lang w:val="es-ES" w:eastAsia="es-MX"/>
        </w:rPr>
        <w:t>&lt;Litis&gt;</w:t>
      </w:r>
      <w:r w:rsidRPr="00CA7635">
        <w:rPr>
          <w:rFonts w:ascii="Palatino Linotype" w:eastAsia="Palatino Linotype" w:hAnsi="Palatino Linotype" w:cs="Palatino Linotype"/>
          <w:color w:val="000000"/>
          <w:sz w:val="24"/>
          <w:szCs w:val="26"/>
          <w:lang w:val="es-ES" w:eastAsia="es-MX"/>
        </w:rPr>
        <w:t xml:space="preserve"> en el presente asunto, se centra en determinar si la información proporcionada por el </w:t>
      </w:r>
      <w:r w:rsidRPr="00CA7635">
        <w:rPr>
          <w:rFonts w:ascii="Palatino Linotype" w:eastAsia="Palatino Linotype" w:hAnsi="Palatino Linotype" w:cs="Palatino Linotype"/>
          <w:b/>
          <w:color w:val="000000"/>
          <w:sz w:val="24"/>
          <w:szCs w:val="26"/>
          <w:lang w:val="es-ES" w:eastAsia="es-MX"/>
        </w:rPr>
        <w:t>Sujeto Obligado</w:t>
      </w:r>
      <w:r w:rsidRPr="00CA7635">
        <w:rPr>
          <w:rFonts w:ascii="Palatino Linotype" w:eastAsia="Palatino Linotype" w:hAnsi="Palatino Linotype" w:cs="Palatino Linotype"/>
          <w:color w:val="000000"/>
          <w:sz w:val="24"/>
          <w:szCs w:val="26"/>
          <w:lang w:val="es-ES" w:eastAsia="es-MX"/>
        </w:rPr>
        <w:t>, corresponde y satisface los requerimientos de información, por lo que, se procede en los términos siguientes:</w:t>
      </w:r>
    </w:p>
    <w:p w14:paraId="7D4991FA" w14:textId="77777777" w:rsidR="001A468B" w:rsidRPr="00CA7635" w:rsidRDefault="001A468B"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0A720D3F" w14:textId="77777777" w:rsidR="001A468B" w:rsidRPr="00CA7635" w:rsidRDefault="007300BE"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lastRenderedPageBreak/>
        <w:t>Para delimitar esferas competenciales</w:t>
      </w:r>
      <w:r w:rsidR="001A468B" w:rsidRPr="00CA7635">
        <w:rPr>
          <w:rFonts w:ascii="Palatino Linotype" w:eastAsia="Palatino Linotype" w:hAnsi="Palatino Linotype" w:cs="Palatino Linotype"/>
          <w:color w:val="000000"/>
          <w:sz w:val="24"/>
          <w:szCs w:val="26"/>
          <w:lang w:val="es-ES" w:eastAsia="es-MX"/>
        </w:rPr>
        <w:t xml:space="preserve">, </w:t>
      </w:r>
      <w:r w:rsidRPr="00CA7635">
        <w:rPr>
          <w:rFonts w:ascii="Palatino Linotype" w:eastAsia="Palatino Linotype" w:hAnsi="Palatino Linotype" w:cs="Palatino Linotype"/>
          <w:color w:val="000000"/>
          <w:sz w:val="24"/>
          <w:szCs w:val="26"/>
          <w:lang w:val="es-ES" w:eastAsia="es-MX"/>
        </w:rPr>
        <w:t>resulta oportuno traer a colación el Código Reglamentario de Toluca, en sus artículos</w:t>
      </w:r>
      <w:r w:rsidR="001A468B" w:rsidRPr="00CA7635">
        <w:rPr>
          <w:rFonts w:ascii="Palatino Linotype" w:eastAsia="Palatino Linotype" w:hAnsi="Palatino Linotype" w:cs="Palatino Linotype"/>
          <w:color w:val="000000"/>
          <w:sz w:val="24"/>
          <w:szCs w:val="26"/>
          <w:lang w:val="es-ES" w:eastAsia="es-MX"/>
        </w:rPr>
        <w:t>:</w:t>
      </w:r>
    </w:p>
    <w:p w14:paraId="5472F33E" w14:textId="77777777" w:rsidR="007300BE" w:rsidRPr="00CA7635" w:rsidRDefault="001A468B" w:rsidP="007300BE">
      <w:pPr>
        <w:pStyle w:val="Citas"/>
        <w:jc w:val="center"/>
        <w:rPr>
          <w:lang w:eastAsia="es-MX"/>
        </w:rPr>
      </w:pPr>
      <w:r w:rsidRPr="00CA7635">
        <w:rPr>
          <w:lang w:val="es-ES" w:eastAsia="es-MX"/>
        </w:rPr>
        <w:t>“</w:t>
      </w:r>
      <w:r w:rsidR="007300BE" w:rsidRPr="00CA7635">
        <w:rPr>
          <w:lang w:eastAsia="es-MX"/>
        </w:rPr>
        <w:t>DE LA DIRECCIÓN GENERAL DE ADMINISTRACIÓN</w:t>
      </w:r>
    </w:p>
    <w:p w14:paraId="58EA64B1" w14:textId="77777777" w:rsidR="007300BE" w:rsidRPr="00CA7635" w:rsidRDefault="007300BE" w:rsidP="007300BE">
      <w:pPr>
        <w:pStyle w:val="Citas"/>
        <w:rPr>
          <w:lang w:eastAsia="es-MX"/>
        </w:rPr>
      </w:pPr>
      <w:r w:rsidRPr="00CA7635">
        <w:rPr>
          <w:lang w:eastAsia="es-MX"/>
        </w:rPr>
        <w:t xml:space="preserve">Artículo 3.40. La o el titular de la </w:t>
      </w:r>
      <w:r w:rsidRPr="00CA7635">
        <w:rPr>
          <w:b/>
          <w:lang w:eastAsia="es-MX"/>
        </w:rPr>
        <w:t>Dirección General de Administración</w:t>
      </w:r>
      <w:r w:rsidRPr="00CA7635">
        <w:rPr>
          <w:lang w:eastAsia="es-MX"/>
        </w:rPr>
        <w:t>, tiene las siguientes atribuciones:</w:t>
      </w:r>
      <w:r w:rsidRPr="00CA7635">
        <w:rPr>
          <w:lang w:eastAsia="es-MX"/>
        </w:rPr>
        <w:cr/>
        <w:t xml:space="preserve">VII. Intervenir, vigilar y dar el seguimiento correspondiente a todos los </w:t>
      </w:r>
      <w:r w:rsidRPr="00CA7635">
        <w:rPr>
          <w:b/>
          <w:lang w:eastAsia="es-MX"/>
        </w:rPr>
        <w:t>procedimientos de adquisición</w:t>
      </w:r>
      <w:r w:rsidRPr="00CA7635">
        <w:rPr>
          <w:lang w:eastAsia="es-MX"/>
        </w:rPr>
        <w:t>, arrendamiento de inmuebles, contratación de servicios, enajenación y subasta de bienes, conforme a los lineamientos establecidos en la normatividad correspondiente;</w:t>
      </w:r>
    </w:p>
    <w:p w14:paraId="3325CBF8" w14:textId="77777777" w:rsidR="007300BE" w:rsidRPr="00CA7635" w:rsidRDefault="007300BE" w:rsidP="007300BE">
      <w:pPr>
        <w:pStyle w:val="Citas"/>
        <w:rPr>
          <w:lang w:eastAsia="es-MX"/>
        </w:rPr>
      </w:pPr>
      <w:r w:rsidRPr="00CA7635">
        <w:rPr>
          <w:lang w:eastAsia="es-MX"/>
        </w:rPr>
        <w:t>VIII. Coordinar la elaboración del programa anual de adquisiciones del Ayuntamiento, con base en los montos establecidos para cada partida por objeto de gasto en el presupuesto, con el fin de ponerlo a disposición de los comités para su debida aprobación;</w:t>
      </w:r>
    </w:p>
    <w:p w14:paraId="4C0EB1A0" w14:textId="77777777" w:rsidR="007300BE" w:rsidRPr="00CA7635" w:rsidRDefault="007300BE" w:rsidP="007300BE">
      <w:pPr>
        <w:pStyle w:val="Citas"/>
        <w:rPr>
          <w:b/>
          <w:u w:val="single"/>
          <w:lang w:eastAsia="es-MX"/>
        </w:rPr>
      </w:pPr>
      <w:r w:rsidRPr="00CA7635">
        <w:rPr>
          <w:lang w:eastAsia="es-MX"/>
        </w:rPr>
        <w:t xml:space="preserve">XIII. </w:t>
      </w:r>
      <w:r w:rsidRPr="00CA7635">
        <w:rPr>
          <w:b/>
          <w:lang w:eastAsia="es-MX"/>
        </w:rPr>
        <w:t xml:space="preserve">Presidir los comités instituidos para atender los procesos de adquisición y enajenación de bienes muebles e inmuebles, contratación de servicios y arrendamientos. </w:t>
      </w:r>
      <w:r w:rsidRPr="00CA7635">
        <w:rPr>
          <w:b/>
          <w:u w:val="single"/>
          <w:lang w:eastAsia="es-MX"/>
        </w:rPr>
        <w:t>Convocar a sus integrantes y desahogar los asuntos que se sometan a consideración de éstos, así como llevar a cabo las funciones que establece la normatividad en la materia;</w:t>
      </w:r>
    </w:p>
    <w:p w14:paraId="6AC11A5E" w14:textId="77777777" w:rsidR="007300BE" w:rsidRPr="00CA7635" w:rsidRDefault="007300BE" w:rsidP="007300BE">
      <w:pPr>
        <w:pStyle w:val="Citas"/>
        <w:rPr>
          <w:b/>
          <w:lang w:eastAsia="es-MX"/>
        </w:rPr>
      </w:pPr>
      <w:r w:rsidRPr="00CA7635">
        <w:rPr>
          <w:b/>
          <w:lang w:eastAsia="es-MX"/>
        </w:rPr>
        <w:t>Artículo 5.18. Se integrarán e instalarán, de manera enunciativa, más no limitativa, los siguientes órganos colegiados:</w:t>
      </w:r>
    </w:p>
    <w:p w14:paraId="0D1D80C9" w14:textId="77777777" w:rsidR="007300BE" w:rsidRPr="00CA7635" w:rsidRDefault="00E17E5B" w:rsidP="007300BE">
      <w:pPr>
        <w:pStyle w:val="Citas"/>
        <w:rPr>
          <w:b/>
          <w:lang w:eastAsia="es-MX"/>
        </w:rPr>
      </w:pPr>
      <w:r w:rsidRPr="00CA7635">
        <w:rPr>
          <w:b/>
          <w:lang w:eastAsia="es-MX"/>
        </w:rPr>
        <w:t>VII. Comité de Adquisiciones y Servicios;</w:t>
      </w:r>
    </w:p>
    <w:p w14:paraId="3FE2636E" w14:textId="77777777" w:rsidR="00E17E5B" w:rsidRPr="00CA7635" w:rsidRDefault="00E17E5B" w:rsidP="007300BE">
      <w:pPr>
        <w:pStyle w:val="Citas"/>
        <w:rPr>
          <w:b/>
          <w:lang w:eastAsia="es-MX"/>
        </w:rPr>
      </w:pPr>
      <w:r w:rsidRPr="00CA7635">
        <w:rPr>
          <w:b/>
          <w:lang w:eastAsia="es-MX"/>
        </w:rPr>
        <w:t>(…)</w:t>
      </w:r>
    </w:p>
    <w:p w14:paraId="6B0D4694" w14:textId="77777777" w:rsidR="00E17E5B" w:rsidRPr="00CA7635" w:rsidRDefault="00E17E5B" w:rsidP="007300BE">
      <w:pPr>
        <w:pStyle w:val="Citas"/>
        <w:rPr>
          <w:b/>
          <w:lang w:eastAsia="es-MX"/>
        </w:rPr>
      </w:pPr>
      <w:r w:rsidRPr="00CA7635">
        <w:rPr>
          <w:b/>
          <w:lang w:eastAsia="es-MX"/>
        </w:rPr>
        <w:lastRenderedPageBreak/>
        <w:t>IX. Comité de Transparencia del Municipio de Toluca;</w:t>
      </w:r>
    </w:p>
    <w:p w14:paraId="775990E0" w14:textId="77777777" w:rsidR="00A14494" w:rsidRPr="00CA7635" w:rsidRDefault="00A14494" w:rsidP="00A14494">
      <w:pPr>
        <w:pStyle w:val="Citas"/>
        <w:jc w:val="center"/>
        <w:rPr>
          <w:b/>
          <w:lang w:eastAsia="es-MX"/>
        </w:rPr>
      </w:pPr>
      <w:r w:rsidRPr="00CA7635">
        <w:rPr>
          <w:b/>
          <w:lang w:eastAsia="es-MX"/>
        </w:rPr>
        <w:t>SECCIÓN SÉPTIMA</w:t>
      </w:r>
    </w:p>
    <w:p w14:paraId="4217DDFB" w14:textId="77777777" w:rsidR="00A14494" w:rsidRPr="00CA7635" w:rsidRDefault="00A14494" w:rsidP="00A14494">
      <w:pPr>
        <w:pStyle w:val="Citas"/>
        <w:jc w:val="center"/>
        <w:rPr>
          <w:b/>
          <w:lang w:eastAsia="es-MX"/>
        </w:rPr>
      </w:pPr>
      <w:r w:rsidRPr="00CA7635">
        <w:rPr>
          <w:b/>
          <w:lang w:eastAsia="es-MX"/>
        </w:rPr>
        <w:t>DEL COMITÉ DE ADQUISICIONES Y SERVICIOS</w:t>
      </w:r>
    </w:p>
    <w:p w14:paraId="28ABC2B9" w14:textId="77777777" w:rsidR="00A14494" w:rsidRPr="00CA7635" w:rsidRDefault="00A14494" w:rsidP="007300BE">
      <w:pPr>
        <w:pStyle w:val="Citas"/>
        <w:rPr>
          <w:b/>
          <w:lang w:eastAsia="es-MX"/>
        </w:rPr>
      </w:pPr>
      <w:r w:rsidRPr="00CA7635">
        <w:rPr>
          <w:b/>
          <w:lang w:eastAsia="es-MX"/>
        </w:rPr>
        <w:t xml:space="preserve">Artículo 5.37. </w:t>
      </w:r>
      <w:r w:rsidRPr="00CA7635">
        <w:rPr>
          <w:lang w:eastAsia="es-MX"/>
        </w:rPr>
        <w:t>El Comité de Adquisiciones y Servicios, será regulado por la ley de la materia, quedando integrado conforme a la estructura siguiente</w:t>
      </w:r>
      <w:r w:rsidRPr="00CA7635">
        <w:rPr>
          <w:b/>
          <w:lang w:eastAsia="es-MX"/>
        </w:rPr>
        <w:t xml:space="preserve">: </w:t>
      </w:r>
    </w:p>
    <w:p w14:paraId="6059F332" w14:textId="77777777" w:rsidR="00A14494" w:rsidRPr="00CA7635" w:rsidRDefault="00A14494" w:rsidP="00A14494">
      <w:pPr>
        <w:pStyle w:val="Citas"/>
        <w:numPr>
          <w:ilvl w:val="0"/>
          <w:numId w:val="22"/>
        </w:numPr>
        <w:rPr>
          <w:b/>
          <w:lang w:eastAsia="es-MX"/>
        </w:rPr>
      </w:pPr>
      <w:r w:rsidRPr="00CA7635">
        <w:rPr>
          <w:lang w:eastAsia="es-MX"/>
        </w:rPr>
        <w:t xml:space="preserve">Una o un Presidente, que será la o el Director General de Administración, con derecho a voz y voto; </w:t>
      </w:r>
    </w:p>
    <w:p w14:paraId="75D3A3A5" w14:textId="77777777" w:rsidR="00A14494" w:rsidRPr="00CA7635" w:rsidRDefault="00A14494" w:rsidP="00A14494">
      <w:pPr>
        <w:pStyle w:val="Citas"/>
        <w:numPr>
          <w:ilvl w:val="0"/>
          <w:numId w:val="22"/>
        </w:numPr>
        <w:rPr>
          <w:b/>
          <w:lang w:eastAsia="es-MX"/>
        </w:rPr>
      </w:pPr>
      <w:r w:rsidRPr="00CA7635">
        <w:rPr>
          <w:lang w:eastAsia="es-MX"/>
        </w:rPr>
        <w:t xml:space="preserve">Una o un Secretario Ejecutivo, quien será designado por la o el Presidente con derecho a voz; y  </w:t>
      </w:r>
    </w:p>
    <w:p w14:paraId="5339F304" w14:textId="77777777" w:rsidR="00A14494" w:rsidRPr="00CA7635" w:rsidRDefault="00A14494" w:rsidP="00A14494">
      <w:pPr>
        <w:pStyle w:val="Citas"/>
        <w:numPr>
          <w:ilvl w:val="0"/>
          <w:numId w:val="22"/>
        </w:numPr>
        <w:rPr>
          <w:b/>
          <w:lang w:eastAsia="es-MX"/>
        </w:rPr>
      </w:pPr>
      <w:r w:rsidRPr="00CA7635">
        <w:rPr>
          <w:lang w:eastAsia="es-MX"/>
        </w:rPr>
        <w:t xml:space="preserve">Cuatro vocales, que serán: </w:t>
      </w:r>
    </w:p>
    <w:p w14:paraId="712CC6E1" w14:textId="77777777" w:rsidR="00A14494" w:rsidRPr="00CA7635" w:rsidRDefault="00A14494" w:rsidP="00A14494">
      <w:pPr>
        <w:pStyle w:val="Citas"/>
        <w:ind w:left="1440"/>
        <w:rPr>
          <w:lang w:eastAsia="es-MX"/>
        </w:rPr>
      </w:pPr>
      <w:r w:rsidRPr="00CA7635">
        <w:rPr>
          <w:lang w:eastAsia="es-MX"/>
        </w:rPr>
        <w:t xml:space="preserve">a. La o el Contralor, con derecho a voz; </w:t>
      </w:r>
    </w:p>
    <w:p w14:paraId="5DD68B31" w14:textId="77777777" w:rsidR="00A14494" w:rsidRPr="00CA7635" w:rsidRDefault="00A14494" w:rsidP="00A14494">
      <w:pPr>
        <w:pStyle w:val="Citas"/>
        <w:ind w:left="1440"/>
        <w:rPr>
          <w:lang w:eastAsia="es-MX"/>
        </w:rPr>
      </w:pPr>
      <w:r w:rsidRPr="00CA7635">
        <w:rPr>
          <w:lang w:eastAsia="es-MX"/>
        </w:rPr>
        <w:t xml:space="preserve">b. La o el Coordinador de Estudios y Reglamentación Municipal, con derecho a voz y voto; </w:t>
      </w:r>
    </w:p>
    <w:p w14:paraId="0AA6AE8C" w14:textId="77777777" w:rsidR="00A14494" w:rsidRPr="00CA7635" w:rsidRDefault="00A14494" w:rsidP="00A14494">
      <w:pPr>
        <w:pStyle w:val="Citas"/>
        <w:ind w:left="1440"/>
        <w:rPr>
          <w:lang w:eastAsia="es-MX"/>
        </w:rPr>
      </w:pPr>
      <w:r w:rsidRPr="00CA7635">
        <w:rPr>
          <w:lang w:eastAsia="es-MX"/>
        </w:rPr>
        <w:t xml:space="preserve">c. La o el titular de la dependencia o unidad administrativa interesada en adquirir, enajenar y arrendar bienes o contratar servicios, con derecho a voz y voto; y </w:t>
      </w:r>
    </w:p>
    <w:p w14:paraId="3782D8DF" w14:textId="77777777" w:rsidR="00A14494" w:rsidRPr="00CA7635" w:rsidRDefault="00A14494" w:rsidP="00A14494">
      <w:pPr>
        <w:pStyle w:val="Citas"/>
        <w:ind w:left="1440"/>
        <w:rPr>
          <w:b/>
          <w:lang w:eastAsia="es-MX"/>
        </w:rPr>
      </w:pPr>
      <w:r w:rsidRPr="00CA7635">
        <w:rPr>
          <w:lang w:eastAsia="es-MX"/>
        </w:rPr>
        <w:t>d. La o el Tesorero Municipal, con derecho a voz y voto.</w:t>
      </w:r>
      <w:r w:rsidRPr="00CA7635">
        <w:rPr>
          <w:b/>
          <w:lang w:eastAsia="es-MX"/>
        </w:rPr>
        <w:t xml:space="preserve"> </w:t>
      </w:r>
    </w:p>
    <w:p w14:paraId="31C6BCB4" w14:textId="77777777" w:rsidR="00A14494" w:rsidRPr="00CA7635" w:rsidRDefault="00A14494" w:rsidP="00A14494">
      <w:pPr>
        <w:pStyle w:val="Citas"/>
        <w:ind w:left="720"/>
        <w:rPr>
          <w:lang w:eastAsia="es-MX"/>
        </w:rPr>
      </w:pPr>
      <w:r w:rsidRPr="00CA7635">
        <w:rPr>
          <w:lang w:eastAsia="es-MX"/>
        </w:rPr>
        <w:t xml:space="preserve">Las o los integrantes del Comité designarán por escrito a sus respectivos suplentes que deberán ser servidores públicos del ayuntamiento. </w:t>
      </w:r>
    </w:p>
    <w:p w14:paraId="30420921" w14:textId="77777777" w:rsidR="00A14494" w:rsidRPr="00CA7635" w:rsidRDefault="00A14494" w:rsidP="00A14494">
      <w:pPr>
        <w:pStyle w:val="Citas"/>
        <w:ind w:left="720"/>
        <w:rPr>
          <w:b/>
          <w:u w:val="single"/>
          <w:lang w:eastAsia="es-MX"/>
        </w:rPr>
      </w:pPr>
      <w:r w:rsidRPr="00CA7635">
        <w:rPr>
          <w:b/>
          <w:u w:val="single"/>
          <w:lang w:eastAsia="es-MX"/>
        </w:rPr>
        <w:lastRenderedPageBreak/>
        <w:t>El Comité sesionará de manera ordinaria conforme a su calendario aprobado y en forma extraordinaria cuando sea necesario.</w:t>
      </w:r>
    </w:p>
    <w:p w14:paraId="7064F241" w14:textId="77777777" w:rsidR="00A14494" w:rsidRPr="00CA7635" w:rsidRDefault="00A14494" w:rsidP="00A14494">
      <w:pPr>
        <w:pStyle w:val="Citas"/>
        <w:spacing w:line="240" w:lineRule="auto"/>
        <w:jc w:val="center"/>
        <w:rPr>
          <w:lang w:val="es-ES" w:eastAsia="es-MX"/>
        </w:rPr>
      </w:pPr>
      <w:r w:rsidRPr="00CA7635">
        <w:rPr>
          <w:lang w:val="es-ES" w:eastAsia="es-MX"/>
        </w:rPr>
        <w:t>SECCIÓN NOVENA</w:t>
      </w:r>
    </w:p>
    <w:p w14:paraId="6BAE9B73" w14:textId="77777777" w:rsidR="00A14494" w:rsidRPr="00CA7635" w:rsidRDefault="00A14494" w:rsidP="00A14494">
      <w:pPr>
        <w:pStyle w:val="Citas"/>
        <w:spacing w:line="240" w:lineRule="auto"/>
        <w:jc w:val="center"/>
        <w:rPr>
          <w:b/>
          <w:lang w:val="es-ES" w:eastAsia="es-MX"/>
        </w:rPr>
      </w:pPr>
      <w:r w:rsidRPr="00CA7635">
        <w:rPr>
          <w:b/>
          <w:lang w:val="es-ES" w:eastAsia="es-MX"/>
        </w:rPr>
        <w:t>DEL COMITÉ DE TRANSPARENCIA DEL</w:t>
      </w:r>
    </w:p>
    <w:p w14:paraId="248E8417" w14:textId="77777777" w:rsidR="007300BE" w:rsidRPr="00CA7635" w:rsidRDefault="00A14494" w:rsidP="00A14494">
      <w:pPr>
        <w:pStyle w:val="Citas"/>
        <w:spacing w:line="240" w:lineRule="auto"/>
        <w:jc w:val="center"/>
        <w:rPr>
          <w:b/>
          <w:lang w:val="es-ES" w:eastAsia="es-MX"/>
        </w:rPr>
      </w:pPr>
      <w:r w:rsidRPr="00CA7635">
        <w:rPr>
          <w:b/>
          <w:lang w:val="es-ES" w:eastAsia="es-MX"/>
        </w:rPr>
        <w:t>MUNICIPIO DE TOLUCA</w:t>
      </w:r>
    </w:p>
    <w:p w14:paraId="0A6E1CD5" w14:textId="77777777" w:rsidR="00A14494" w:rsidRPr="00CA7635" w:rsidRDefault="00A14494" w:rsidP="00A14494">
      <w:pPr>
        <w:pStyle w:val="Citas"/>
        <w:rPr>
          <w:b/>
          <w:lang w:eastAsia="es-MX"/>
        </w:rPr>
      </w:pPr>
      <w:r w:rsidRPr="00CA7635">
        <w:rPr>
          <w:b/>
          <w:lang w:eastAsia="es-MX"/>
        </w:rPr>
        <w:t xml:space="preserve">Artículo 5.41. El Comité de Transparencia del Municipio de Toluca, será integrado por: </w:t>
      </w:r>
    </w:p>
    <w:p w14:paraId="3D54CCE1" w14:textId="77777777" w:rsidR="00A14494" w:rsidRPr="00CA7635" w:rsidRDefault="00A14494" w:rsidP="00A14494">
      <w:pPr>
        <w:pStyle w:val="Citas"/>
        <w:numPr>
          <w:ilvl w:val="0"/>
          <w:numId w:val="23"/>
        </w:numPr>
        <w:rPr>
          <w:lang w:eastAsia="es-MX"/>
        </w:rPr>
      </w:pPr>
      <w:r w:rsidRPr="00CA7635">
        <w:rPr>
          <w:lang w:eastAsia="es-MX"/>
        </w:rPr>
        <w:t xml:space="preserve">La o el titular de la Unidad de Transparencia; </w:t>
      </w:r>
    </w:p>
    <w:p w14:paraId="7944A1BC" w14:textId="77777777" w:rsidR="00A14494" w:rsidRPr="00CA7635" w:rsidRDefault="00A14494" w:rsidP="00A14494">
      <w:pPr>
        <w:pStyle w:val="Citas"/>
        <w:numPr>
          <w:ilvl w:val="0"/>
          <w:numId w:val="23"/>
        </w:numPr>
        <w:rPr>
          <w:lang w:eastAsia="es-MX"/>
        </w:rPr>
      </w:pPr>
      <w:r w:rsidRPr="00CA7635">
        <w:rPr>
          <w:lang w:eastAsia="es-MX"/>
        </w:rPr>
        <w:t>La o el titular de la Secretaría del Ayuntamiento, como responsable del área coordinadora de archivos; y</w:t>
      </w:r>
    </w:p>
    <w:p w14:paraId="58FDACDF" w14:textId="77777777" w:rsidR="00A14494" w:rsidRPr="00CA7635" w:rsidRDefault="00A14494" w:rsidP="00A14494">
      <w:pPr>
        <w:pStyle w:val="Citas"/>
        <w:numPr>
          <w:ilvl w:val="0"/>
          <w:numId w:val="23"/>
        </w:numPr>
        <w:rPr>
          <w:lang w:eastAsia="es-MX"/>
        </w:rPr>
      </w:pPr>
      <w:r w:rsidRPr="00CA7635">
        <w:rPr>
          <w:lang w:eastAsia="es-MX"/>
        </w:rPr>
        <w:t>La o el titular de la Contraloría; como responsable del órgano de control interno del municipio.</w:t>
      </w:r>
    </w:p>
    <w:p w14:paraId="16DDBF5B" w14:textId="77777777" w:rsidR="007300BE" w:rsidRPr="00CA7635" w:rsidRDefault="00A14494" w:rsidP="00A14494">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b/>
          <w:i/>
          <w:color w:val="000000"/>
          <w:szCs w:val="26"/>
          <w:lang w:val="es-ES" w:eastAsia="es-MX"/>
        </w:rPr>
      </w:pPr>
      <w:r w:rsidRPr="00CA7635">
        <w:rPr>
          <w:rFonts w:ascii="Palatino Linotype" w:eastAsia="Palatino Linotype" w:hAnsi="Palatino Linotype" w:cs="Palatino Linotype"/>
          <w:b/>
          <w:i/>
          <w:color w:val="000000"/>
          <w:szCs w:val="26"/>
          <w:lang w:eastAsia="es-MX"/>
        </w:rPr>
        <w:t xml:space="preserve">Artículo 5.43. El Comité de Transparencia del Municipio de Toluca, es la máxima autoridad municipal en materia de transparencia, acceso a la información pública y protección de datos </w:t>
      </w:r>
      <w:r w:rsidRPr="00CA7635">
        <w:rPr>
          <w:rFonts w:ascii="Palatino Linotype" w:eastAsia="Palatino Linotype" w:hAnsi="Palatino Linotype" w:cs="Palatino Linotype"/>
          <w:i/>
          <w:color w:val="000000"/>
          <w:szCs w:val="26"/>
          <w:lang w:eastAsia="es-MX"/>
        </w:rPr>
        <w:t>y se regirá por lo previsto por la Ley General de Transparencia y Acceso a la Información Pública, la Ley de Transparencia y Acceso a la Información Pública del Estado de México y Municipios; así como la Ley de Protección de Datos Personales del Estado de México.</w:t>
      </w:r>
    </w:p>
    <w:p w14:paraId="5402BF74" w14:textId="77777777" w:rsidR="00A14494" w:rsidRPr="00CA7635" w:rsidRDefault="00A14494"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0877A43A" w14:textId="77777777" w:rsidR="001A468B" w:rsidRPr="00CA7635" w:rsidRDefault="001A468B"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Preceptos legales con los cuales se acredita la obligación del </w:t>
      </w:r>
      <w:r w:rsidRPr="00CA7635">
        <w:rPr>
          <w:rFonts w:ascii="Palatino Linotype" w:eastAsia="Palatino Linotype" w:hAnsi="Palatino Linotype" w:cs="Palatino Linotype"/>
          <w:b/>
          <w:color w:val="000000"/>
          <w:sz w:val="24"/>
          <w:szCs w:val="26"/>
          <w:lang w:val="es-ES" w:eastAsia="es-MX"/>
        </w:rPr>
        <w:t>Sujeto Obligado</w:t>
      </w:r>
      <w:r w:rsidRPr="00CA7635">
        <w:rPr>
          <w:rFonts w:ascii="Palatino Linotype" w:eastAsia="Palatino Linotype" w:hAnsi="Palatino Linotype" w:cs="Palatino Linotype"/>
          <w:color w:val="000000"/>
          <w:sz w:val="24"/>
          <w:szCs w:val="26"/>
          <w:lang w:val="es-ES" w:eastAsia="es-MX"/>
        </w:rPr>
        <w:t xml:space="preserve"> de integrar e instalar </w:t>
      </w:r>
      <w:r w:rsidR="00A14494" w:rsidRPr="00CA7635">
        <w:rPr>
          <w:rFonts w:ascii="Palatino Linotype" w:eastAsia="Palatino Linotype" w:hAnsi="Palatino Linotype" w:cs="Palatino Linotype"/>
          <w:color w:val="000000"/>
          <w:sz w:val="24"/>
          <w:szCs w:val="26"/>
          <w:lang w:val="es-ES" w:eastAsia="es-MX"/>
        </w:rPr>
        <w:t>el Comité de Adquisición y Servicios, así como, el Comité de Transparencia</w:t>
      </w:r>
      <w:r w:rsidRPr="00CA7635">
        <w:rPr>
          <w:rFonts w:ascii="Palatino Linotype" w:eastAsia="Palatino Linotype" w:hAnsi="Palatino Linotype" w:cs="Palatino Linotype"/>
          <w:color w:val="000000"/>
          <w:sz w:val="24"/>
          <w:szCs w:val="26"/>
          <w:lang w:val="es-ES" w:eastAsia="es-MX"/>
        </w:rPr>
        <w:t xml:space="preserve">, para el correcto desempeño de sus funciones. </w:t>
      </w:r>
    </w:p>
    <w:p w14:paraId="70E40BCD" w14:textId="77777777" w:rsidR="001A468B" w:rsidRPr="00CA7635" w:rsidRDefault="001A468B"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8"/>
          <w:szCs w:val="26"/>
          <w:lang w:val="es-ES" w:eastAsia="es-MX"/>
        </w:rPr>
      </w:pPr>
    </w:p>
    <w:p w14:paraId="77A5A34B" w14:textId="77777777" w:rsidR="00350BD6" w:rsidRPr="00CA7635" w:rsidRDefault="00350BD6" w:rsidP="00350BD6">
      <w:pPr>
        <w:spacing w:line="360" w:lineRule="auto"/>
        <w:jc w:val="both"/>
        <w:rPr>
          <w:rFonts w:ascii="Palatino Linotype" w:hAnsi="Palatino Linotype"/>
          <w:sz w:val="24"/>
        </w:rPr>
      </w:pPr>
      <w:r w:rsidRPr="00CA7635">
        <w:rPr>
          <w:rFonts w:ascii="Palatino Linotype" w:hAnsi="Palatino Linotype"/>
          <w:sz w:val="24"/>
        </w:rPr>
        <w:t>Por lo que hace al Comité de Adquisiciones y Servicio, resulta oportuno traer a colación los artículos 22 y 23 de la Ley de Contratación Pública del Estado de México y Municipios, mismos que establecen que todo Ayuntamiento contará con un Comité de Adquisiciones y servicios, así como las funciones de dicho Comité, acotando su intervención en la participación en los procedimientos adquisitivos, normatividad que establece a la literalidad siguiente:</w:t>
      </w:r>
    </w:p>
    <w:p w14:paraId="28765CC6" w14:textId="77777777" w:rsidR="00350BD6" w:rsidRPr="00CA7635" w:rsidRDefault="00350BD6" w:rsidP="00350BD6">
      <w:pPr>
        <w:pStyle w:val="Citas"/>
        <w:jc w:val="center"/>
        <w:rPr>
          <w:b/>
        </w:rPr>
      </w:pPr>
      <w:r w:rsidRPr="00CA7635">
        <w:rPr>
          <w:b/>
        </w:rPr>
        <w:t>CAPÍTULO QUINTO</w:t>
      </w:r>
    </w:p>
    <w:p w14:paraId="5FD1DA64" w14:textId="77777777" w:rsidR="00350BD6" w:rsidRPr="00CA7635" w:rsidRDefault="00350BD6" w:rsidP="00350BD6">
      <w:pPr>
        <w:pStyle w:val="Citas"/>
        <w:jc w:val="center"/>
        <w:rPr>
          <w:b/>
        </w:rPr>
      </w:pPr>
      <w:r w:rsidRPr="00CA7635">
        <w:rPr>
          <w:b/>
        </w:rPr>
        <w:t>DE LA INTEGRACIÓN Y FUNCIONES DE LOS COMITÉS</w:t>
      </w:r>
    </w:p>
    <w:p w14:paraId="10B40C97" w14:textId="77777777" w:rsidR="00350BD6" w:rsidRPr="00CA7635" w:rsidRDefault="00350BD6" w:rsidP="00350BD6">
      <w:pPr>
        <w:pStyle w:val="Citas"/>
      </w:pPr>
      <w:r w:rsidRPr="00CA7635">
        <w:rPr>
          <w:b/>
        </w:rPr>
        <w:t>Artículo 22.-</w:t>
      </w:r>
      <w:r w:rsidRPr="00CA7635">
        <w:t xml:space="preserve"> </w:t>
      </w:r>
      <w:r w:rsidRPr="00CA7635">
        <w:rPr>
          <w:b/>
          <w:u w:val="single"/>
        </w:rPr>
        <w:t xml:space="preserve">Los comités son órganos colegiados con facultades de opinión, que tienen por objeto auxiliar a </w:t>
      </w:r>
      <w:r w:rsidRPr="00CA7635">
        <w:t xml:space="preserve">la Secretaría, entidades, tribunales administrativos y </w:t>
      </w:r>
      <w:r w:rsidRPr="00CA7635">
        <w:rPr>
          <w:b/>
          <w:u w:val="single"/>
        </w:rPr>
        <w:t>ayuntamientos</w:t>
      </w:r>
      <w:r w:rsidRPr="00CA7635">
        <w:t xml:space="preserve">, en la substanciación de los procedimientos de adquisiciones y de servicios, de conformidad con el Reglamento y los manuales de operación. </w:t>
      </w:r>
    </w:p>
    <w:p w14:paraId="6653C3A9" w14:textId="77777777" w:rsidR="00350BD6" w:rsidRPr="00CA7635" w:rsidRDefault="00350BD6" w:rsidP="00350BD6">
      <w:pPr>
        <w:pStyle w:val="Citas"/>
        <w:rPr>
          <w:b/>
          <w:u w:val="single"/>
        </w:rPr>
      </w:pPr>
      <w:r w:rsidRPr="00CA7635">
        <w:t xml:space="preserve">En la Secretaría, en cada entidad, tribunal administrativo y </w:t>
      </w:r>
      <w:r w:rsidRPr="00CA7635">
        <w:rPr>
          <w:b/>
          <w:u w:val="single"/>
        </w:rPr>
        <w:t xml:space="preserve">ayuntamiento se constituirá un comité de adquisiciones y servicios. </w:t>
      </w:r>
    </w:p>
    <w:p w14:paraId="36861D30" w14:textId="77777777" w:rsidR="00350BD6" w:rsidRPr="00CA7635" w:rsidRDefault="00350BD6" w:rsidP="00350BD6">
      <w:pPr>
        <w:pStyle w:val="Citas"/>
        <w:rPr>
          <w:b/>
          <w:u w:val="single"/>
        </w:rPr>
      </w:pPr>
      <w:r w:rsidRPr="00CA7635">
        <w:t xml:space="preserve">La Secretaría, las entidades, los tribunales administrativos y los </w:t>
      </w:r>
      <w:r w:rsidRPr="00CA7635">
        <w:rPr>
          <w:b/>
          <w:u w:val="single"/>
        </w:rPr>
        <w:t xml:space="preserve">ayuntamientos se auxiliarán de un comité de arrendamientos, adquisiciones de inmuebles y enajenaciones. </w:t>
      </w:r>
    </w:p>
    <w:p w14:paraId="521A7867" w14:textId="77777777" w:rsidR="00350BD6" w:rsidRPr="00CA7635" w:rsidRDefault="00350BD6" w:rsidP="00350BD6">
      <w:pPr>
        <w:pStyle w:val="Citas"/>
        <w:rPr>
          <w:b/>
          <w:u w:val="single"/>
        </w:rPr>
      </w:pPr>
      <w:r w:rsidRPr="00CA7635">
        <w:rPr>
          <w:b/>
        </w:rPr>
        <w:t>Artículo 23.-</w:t>
      </w:r>
      <w:r w:rsidRPr="00CA7635">
        <w:t xml:space="preserve"> </w:t>
      </w:r>
      <w:r w:rsidRPr="00CA7635">
        <w:rPr>
          <w:b/>
          <w:u w:val="single"/>
        </w:rPr>
        <w:t xml:space="preserve">Los comités de adquisiciones y de servicios tendrán las funciones siguientes: </w:t>
      </w:r>
    </w:p>
    <w:p w14:paraId="5C89E993" w14:textId="77777777" w:rsidR="00350BD6" w:rsidRPr="00CA7635" w:rsidRDefault="00350BD6" w:rsidP="00350BD6">
      <w:pPr>
        <w:pStyle w:val="Citas"/>
        <w:numPr>
          <w:ilvl w:val="0"/>
          <w:numId w:val="26"/>
        </w:numPr>
      </w:pPr>
      <w:r w:rsidRPr="00CA7635">
        <w:lastRenderedPageBreak/>
        <w:t xml:space="preserve">Dictaminar sobre la procedencia de los casos de excepción al procedimiento de licitación pública. </w:t>
      </w:r>
    </w:p>
    <w:p w14:paraId="31D2844B" w14:textId="77777777" w:rsidR="00350BD6" w:rsidRPr="00CA7635" w:rsidRDefault="00350BD6" w:rsidP="00350BD6">
      <w:pPr>
        <w:pStyle w:val="Citas"/>
        <w:numPr>
          <w:ilvl w:val="0"/>
          <w:numId w:val="26"/>
        </w:numPr>
      </w:pPr>
      <w:r w:rsidRPr="00CA7635">
        <w:t xml:space="preserve">Participar en los procedimientos de licitación, invitación restringida y adjudicación directa, hasta dejarlos en estado de dictar el fallo correspondiente, incluidos los que tengan que desahogarse bajo la modalidad de subasta inversa. </w:t>
      </w:r>
    </w:p>
    <w:p w14:paraId="742A0D8E" w14:textId="77777777" w:rsidR="00350BD6" w:rsidRPr="00CA7635" w:rsidRDefault="00350BD6" w:rsidP="00350BD6">
      <w:pPr>
        <w:pStyle w:val="Citas"/>
        <w:numPr>
          <w:ilvl w:val="0"/>
          <w:numId w:val="26"/>
        </w:numPr>
      </w:pPr>
      <w:r w:rsidRPr="00CA7635">
        <w:t xml:space="preserve">Emitir los dictámenes de adjudicación. </w:t>
      </w:r>
    </w:p>
    <w:p w14:paraId="0C56F866" w14:textId="77777777" w:rsidR="00350BD6" w:rsidRPr="00CA7635" w:rsidRDefault="00350BD6" w:rsidP="00350BD6">
      <w:pPr>
        <w:pStyle w:val="Citas"/>
        <w:numPr>
          <w:ilvl w:val="0"/>
          <w:numId w:val="26"/>
        </w:numPr>
      </w:pPr>
      <w:r w:rsidRPr="00CA7635">
        <w:t xml:space="preserve">Las demás que establezca el reglamento de esta Ley. </w:t>
      </w:r>
    </w:p>
    <w:p w14:paraId="7F84259C" w14:textId="77777777" w:rsidR="00350BD6" w:rsidRPr="00CA7635" w:rsidRDefault="00350BD6" w:rsidP="00350BD6">
      <w:pPr>
        <w:spacing w:line="360" w:lineRule="auto"/>
        <w:jc w:val="both"/>
        <w:rPr>
          <w:rFonts w:ascii="Palatino Linotype" w:hAnsi="Palatino Linotype"/>
          <w:sz w:val="24"/>
        </w:rPr>
      </w:pPr>
    </w:p>
    <w:p w14:paraId="0BA3D998" w14:textId="77777777" w:rsidR="00350BD6" w:rsidRPr="00CA7635" w:rsidRDefault="00350BD6" w:rsidP="00350BD6">
      <w:pPr>
        <w:spacing w:line="360" w:lineRule="auto"/>
        <w:jc w:val="both"/>
        <w:rPr>
          <w:rFonts w:ascii="Palatino Linotype" w:hAnsi="Palatino Linotype"/>
          <w:sz w:val="24"/>
        </w:rPr>
      </w:pPr>
      <w:r w:rsidRPr="00CA7635">
        <w:rPr>
          <w:rFonts w:ascii="Palatino Linotype" w:hAnsi="Palatino Linotype"/>
          <w:sz w:val="24"/>
        </w:rPr>
        <w:t xml:space="preserve">Robustece lo anterior, el Reglamento de la Ley de Ley de Contratación Pública del Estado de México y Municipios, establece lo siguiente: </w:t>
      </w:r>
    </w:p>
    <w:p w14:paraId="27DF62E1" w14:textId="77777777" w:rsidR="00350BD6" w:rsidRPr="00CA7635" w:rsidRDefault="00350BD6" w:rsidP="00350BD6">
      <w:pPr>
        <w:pStyle w:val="Citas"/>
        <w:jc w:val="center"/>
        <w:rPr>
          <w:b/>
        </w:rPr>
      </w:pPr>
      <w:r w:rsidRPr="00CA7635">
        <w:rPr>
          <w:b/>
        </w:rPr>
        <w:t>CAPÍTULO PRIMERO</w:t>
      </w:r>
    </w:p>
    <w:p w14:paraId="3FE1103B" w14:textId="77777777" w:rsidR="00350BD6" w:rsidRPr="00CA7635" w:rsidRDefault="00350BD6" w:rsidP="00350BD6">
      <w:pPr>
        <w:pStyle w:val="Citas"/>
        <w:jc w:val="center"/>
        <w:rPr>
          <w:b/>
        </w:rPr>
      </w:pPr>
      <w:r w:rsidRPr="00CA7635">
        <w:rPr>
          <w:b/>
        </w:rPr>
        <w:t>DEL COMITÉ DE ADQUISICIONES Y SERVICIOS</w:t>
      </w:r>
    </w:p>
    <w:p w14:paraId="38386DA4" w14:textId="77777777" w:rsidR="00350BD6" w:rsidRPr="00CA7635" w:rsidRDefault="00350BD6" w:rsidP="00350BD6">
      <w:pPr>
        <w:pStyle w:val="Citas"/>
      </w:pPr>
      <w:r w:rsidRPr="00CA7635">
        <w:rPr>
          <w:b/>
        </w:rPr>
        <w:t>Artículo 43.-</w:t>
      </w:r>
      <w:r w:rsidRPr="00CA7635">
        <w:t xml:space="preserve"> La Secretaría, organismos auxiliares, tribunales administrativos y </w:t>
      </w:r>
      <w:r w:rsidRPr="00CA7635">
        <w:rPr>
          <w:b/>
          <w:u w:val="single"/>
        </w:rPr>
        <w:t>municipios, se auxiliarán de un Comité de Adquisiciones y Servicios, para la substanciación de los procedimientos de adquisición</w:t>
      </w:r>
      <w:r w:rsidRPr="00CA7635">
        <w:t xml:space="preserve"> regulados en la Ley. </w:t>
      </w:r>
    </w:p>
    <w:p w14:paraId="67D30DFC" w14:textId="77777777" w:rsidR="00350BD6" w:rsidRPr="00CA7635" w:rsidRDefault="00350BD6" w:rsidP="00350BD6">
      <w:pPr>
        <w:pStyle w:val="Citas"/>
        <w:rPr>
          <w:lang w:val="es-ES"/>
        </w:rPr>
      </w:pPr>
      <w:r w:rsidRPr="00CA7635">
        <w:rPr>
          <w:b/>
          <w:lang w:val="es-ES"/>
        </w:rPr>
        <w:t>Artículo 47.-</w:t>
      </w:r>
      <w:r w:rsidRPr="00CA7635">
        <w:rPr>
          <w:lang w:val="es-ES"/>
        </w:rPr>
        <w:t xml:space="preserve"> </w:t>
      </w:r>
      <w:r w:rsidRPr="00CA7635">
        <w:rPr>
          <w:b/>
          <w:u w:val="single"/>
          <w:lang w:val="es-ES"/>
        </w:rPr>
        <w:t>El comité sesionará cuando sea convocado por el presidente</w:t>
      </w:r>
      <w:r w:rsidRPr="00CA7635">
        <w:rPr>
          <w:lang w:val="es-ES"/>
        </w:rPr>
        <w:t>, o cuando lo solicite alguno de sus integrantes.</w:t>
      </w:r>
    </w:p>
    <w:p w14:paraId="26CC5B7C" w14:textId="77777777" w:rsidR="00350BD6" w:rsidRPr="00CA7635" w:rsidRDefault="00350BD6" w:rsidP="00350BD6">
      <w:pPr>
        <w:pStyle w:val="Citas"/>
        <w:rPr>
          <w:b/>
          <w:u w:val="single"/>
        </w:rPr>
      </w:pPr>
      <w:r w:rsidRPr="00CA7635">
        <w:rPr>
          <w:b/>
          <w:u w:val="single"/>
        </w:rPr>
        <w:t xml:space="preserve">Artículo 48.- Las sesiones del comité se desarrollarán de la siguiente forma: </w:t>
      </w:r>
    </w:p>
    <w:p w14:paraId="08DE5CD9" w14:textId="77777777" w:rsidR="00350BD6" w:rsidRPr="00CA7635" w:rsidRDefault="00350BD6" w:rsidP="00350BD6">
      <w:pPr>
        <w:pStyle w:val="Citas"/>
        <w:numPr>
          <w:ilvl w:val="0"/>
          <w:numId w:val="30"/>
        </w:numPr>
        <w:rPr>
          <w:lang w:val="es-ES"/>
        </w:rPr>
      </w:pPr>
      <w:r w:rsidRPr="00CA7635">
        <w:rPr>
          <w:b/>
          <w:u w:val="single"/>
          <w:lang w:val="es-ES"/>
        </w:rPr>
        <w:lastRenderedPageBreak/>
        <w:t>Ordinarias, por lo menos cada quince días,</w:t>
      </w:r>
      <w:r w:rsidRPr="00CA7635">
        <w:rPr>
          <w:lang w:val="es-ES"/>
        </w:rPr>
        <w:t xml:space="preserve"> salvo que no existan asuntos por tratar; </w:t>
      </w:r>
    </w:p>
    <w:p w14:paraId="559C982B" w14:textId="77777777" w:rsidR="00350BD6" w:rsidRPr="00CA7635" w:rsidRDefault="00350BD6" w:rsidP="00350BD6">
      <w:pPr>
        <w:pStyle w:val="Citas"/>
        <w:numPr>
          <w:ilvl w:val="0"/>
          <w:numId w:val="30"/>
        </w:numPr>
        <w:rPr>
          <w:b/>
          <w:u w:val="single"/>
        </w:rPr>
      </w:pPr>
      <w:r w:rsidRPr="00CA7635">
        <w:rPr>
          <w:b/>
          <w:u w:val="single"/>
          <w:lang w:val="es-ES"/>
        </w:rPr>
        <w:t xml:space="preserve">Extraordinarias, cuando se requieran; </w:t>
      </w:r>
    </w:p>
    <w:p w14:paraId="73869152" w14:textId="77777777" w:rsidR="00350BD6" w:rsidRPr="00CA7635" w:rsidRDefault="00350BD6" w:rsidP="00350BD6">
      <w:pPr>
        <w:pStyle w:val="Citas"/>
        <w:numPr>
          <w:ilvl w:val="0"/>
          <w:numId w:val="30"/>
        </w:numPr>
      </w:pPr>
      <w:r w:rsidRPr="00CA7635">
        <w:rPr>
          <w:lang w:val="es-ES"/>
        </w:rPr>
        <w:t xml:space="preserve">Se celebrarán cuando asista la mayoría de los integrantes con derecho a voto. En ausencia del presidente o de su suplente, las sesiones no podrán llevarse a cabo; </w:t>
      </w:r>
    </w:p>
    <w:p w14:paraId="0C81DF9E" w14:textId="77777777" w:rsidR="00350BD6" w:rsidRPr="00CA7635" w:rsidRDefault="00350BD6" w:rsidP="00350BD6">
      <w:pPr>
        <w:pStyle w:val="Citas"/>
        <w:numPr>
          <w:ilvl w:val="0"/>
          <w:numId w:val="30"/>
        </w:numPr>
        <w:rPr>
          <w:b/>
          <w:u w:val="single"/>
        </w:rPr>
      </w:pPr>
      <w:r w:rsidRPr="00CA7635">
        <w:rPr>
          <w:b/>
          <w:u w:val="single"/>
          <w:lang w:val="es-ES"/>
        </w:rPr>
        <w:t>Se realizarán previa convocatoria y se desarrollarán conforme al orden del día enviado a los integrantes del comité.</w:t>
      </w:r>
      <w:r w:rsidRPr="00CA7635">
        <w:rPr>
          <w:lang w:val="es-ES"/>
        </w:rPr>
        <w:t xml:space="preserve"> Sus acuerdos se tomarán por mayoría de votos o unanimidad. En caso de empate el presidente tendrá voto de calidad. </w:t>
      </w:r>
      <w:r w:rsidRPr="00CA7635">
        <w:rPr>
          <w:b/>
          <w:u w:val="single"/>
          <w:lang w:val="es-ES"/>
        </w:rPr>
        <w:t>Los documentos correspondientes de cada sesión, se entregarán previamente a los integrantes del comité conjuntamente con el orden del día, con una anticipación de al menos tres días para las ordinarias y un d</w:t>
      </w:r>
      <w:r w:rsidR="00625012" w:rsidRPr="00CA7635">
        <w:rPr>
          <w:b/>
          <w:u w:val="single"/>
          <w:lang w:val="es-ES"/>
        </w:rPr>
        <w:t xml:space="preserve">ía para las extraordinarias; </w:t>
      </w:r>
    </w:p>
    <w:p w14:paraId="6D6C685E" w14:textId="77777777" w:rsidR="00350BD6" w:rsidRPr="00CA7635" w:rsidRDefault="00350BD6" w:rsidP="00350BD6">
      <w:pPr>
        <w:pStyle w:val="Citas"/>
        <w:numPr>
          <w:ilvl w:val="0"/>
          <w:numId w:val="30"/>
        </w:numPr>
      </w:pPr>
      <w:r w:rsidRPr="00CA7635">
        <w:rPr>
          <w:b/>
          <w:u w:val="single"/>
          <w:lang w:val="es-ES"/>
        </w:rPr>
        <w:t>Al término de cada sesión se levantará acta que será firmada por los integrantes del comité que hubieran asistido a la sesión. En dicha acta se deberá señalar el sentido del acuerdo tomado por los integrantes y los comentarios fundados y motivados relevantes de cada caso.</w:t>
      </w:r>
      <w:r w:rsidRPr="00CA7635">
        <w:rPr>
          <w:lang w:val="es-ES"/>
        </w:rPr>
        <w:t xml:space="preserve"> Los asesores y los invitados firmarán el acta como constancia de su participación; </w:t>
      </w:r>
    </w:p>
    <w:p w14:paraId="72ECD249" w14:textId="77777777" w:rsidR="00350BD6" w:rsidRPr="00CA7635" w:rsidRDefault="00350BD6" w:rsidP="00350BD6">
      <w:pPr>
        <w:pStyle w:val="Citas"/>
        <w:numPr>
          <w:ilvl w:val="0"/>
          <w:numId w:val="30"/>
        </w:numPr>
      </w:pPr>
      <w:r w:rsidRPr="00CA7635">
        <w:rPr>
          <w:lang w:val="es-ES"/>
        </w:rPr>
        <w:t xml:space="preserve">En las sesiones ordinarias deberá incluirse dentro del orden del día, un punto relacionado con el seguimiento de acuerdos anteriores y uno correspondiente a asuntos generales en el que sólo podrán incluirse asuntos de carácter informativo; y </w:t>
      </w:r>
    </w:p>
    <w:p w14:paraId="024C2958" w14:textId="77777777" w:rsidR="00350BD6" w:rsidRPr="00CA7635" w:rsidRDefault="00350BD6" w:rsidP="00350BD6">
      <w:pPr>
        <w:pStyle w:val="Citas"/>
        <w:numPr>
          <w:ilvl w:val="0"/>
          <w:numId w:val="30"/>
        </w:numPr>
        <w:rPr>
          <w:b/>
          <w:u w:val="single"/>
        </w:rPr>
      </w:pPr>
      <w:r w:rsidRPr="00CA7635">
        <w:rPr>
          <w:b/>
          <w:u w:val="single"/>
          <w:lang w:val="es-ES"/>
        </w:rPr>
        <w:lastRenderedPageBreak/>
        <w:t>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14:paraId="3EDABAF5" w14:textId="77777777" w:rsidR="00350BD6" w:rsidRPr="00CA7635" w:rsidRDefault="00350BD6"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6843265D" w14:textId="77777777" w:rsidR="005A2231" w:rsidRPr="00CA7635" w:rsidRDefault="00262269"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Ahora bien, por lo que hace al Comité de Transparencia es necesario traer a colación la Ley de Transparencia Local, en sus artículos: </w:t>
      </w:r>
    </w:p>
    <w:p w14:paraId="7323BB10" w14:textId="77777777" w:rsidR="00262269" w:rsidRPr="00CA7635" w:rsidRDefault="00262269" w:rsidP="00262269">
      <w:pPr>
        <w:pStyle w:val="Citas"/>
        <w:rPr>
          <w:lang w:eastAsia="es-MX"/>
        </w:rPr>
      </w:pPr>
      <w:r w:rsidRPr="00CA7635">
        <w:rPr>
          <w:b/>
          <w:lang w:eastAsia="es-MX"/>
        </w:rPr>
        <w:t>Artículo 45.</w:t>
      </w:r>
      <w:r w:rsidRPr="00CA7635">
        <w:rPr>
          <w:lang w:eastAsia="es-MX"/>
        </w:rPr>
        <w:t xml:space="preserve"> </w:t>
      </w:r>
      <w:r w:rsidRPr="00CA7635">
        <w:rPr>
          <w:b/>
          <w:lang w:eastAsia="es-MX"/>
        </w:rPr>
        <w:t>Cada sujeto obligado establecerá un Comité de Transparencia</w:t>
      </w:r>
      <w:r w:rsidRPr="00CA7635">
        <w:rPr>
          <w:lang w:eastAsia="es-MX"/>
        </w:rPr>
        <w:t xml:space="preserve">, colegiado e integrado por lo menos por tres miembros, debiendo de ser siempre un número impar. </w:t>
      </w:r>
    </w:p>
    <w:p w14:paraId="3CCC49A0" w14:textId="77777777" w:rsidR="00262269" w:rsidRPr="00CA7635" w:rsidRDefault="00262269" w:rsidP="00262269">
      <w:pPr>
        <w:pStyle w:val="Citas"/>
        <w:rPr>
          <w:lang w:eastAsia="es-MX"/>
        </w:rPr>
      </w:pPr>
      <w:r w:rsidRPr="00CA7635">
        <w:rPr>
          <w:lang w:eastAsia="es-MX"/>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04315FDD" w14:textId="77777777" w:rsidR="00262269" w:rsidRPr="00CA7635" w:rsidRDefault="00262269" w:rsidP="00262269">
      <w:pPr>
        <w:pStyle w:val="Citas"/>
        <w:rPr>
          <w:lang w:eastAsia="es-MX"/>
        </w:rPr>
      </w:pPr>
      <w:r w:rsidRPr="00CA7635">
        <w:rPr>
          <w:b/>
          <w:lang w:eastAsia="es-MX"/>
        </w:rPr>
        <w:t>Artículo 46.</w:t>
      </w:r>
      <w:r w:rsidRPr="00CA7635">
        <w:rPr>
          <w:lang w:eastAsia="es-MX"/>
        </w:rPr>
        <w:t xml:space="preserve"> Los sujetos obligados integrarán sus Comités de Transparencia de la siguiente forma: </w:t>
      </w:r>
    </w:p>
    <w:p w14:paraId="75374180" w14:textId="77777777" w:rsidR="00262269" w:rsidRPr="00CA7635" w:rsidRDefault="00262269" w:rsidP="00262269">
      <w:pPr>
        <w:pStyle w:val="Citas"/>
        <w:numPr>
          <w:ilvl w:val="0"/>
          <w:numId w:val="25"/>
        </w:numPr>
        <w:rPr>
          <w:lang w:eastAsia="es-MX"/>
        </w:rPr>
      </w:pPr>
      <w:r w:rsidRPr="00CA7635">
        <w:rPr>
          <w:lang w:eastAsia="es-MX"/>
        </w:rPr>
        <w:t xml:space="preserve">El titular de la unidad de transparencia; </w:t>
      </w:r>
    </w:p>
    <w:p w14:paraId="63D8CFBF" w14:textId="77777777" w:rsidR="00262269" w:rsidRPr="00CA7635" w:rsidRDefault="00262269" w:rsidP="00262269">
      <w:pPr>
        <w:pStyle w:val="Citas"/>
        <w:numPr>
          <w:ilvl w:val="0"/>
          <w:numId w:val="25"/>
        </w:numPr>
        <w:rPr>
          <w:lang w:eastAsia="es-MX"/>
        </w:rPr>
      </w:pPr>
      <w:r w:rsidRPr="00CA7635">
        <w:rPr>
          <w:lang w:eastAsia="es-MX"/>
        </w:rPr>
        <w:lastRenderedPageBreak/>
        <w:t xml:space="preserve">El responsable del área coordinadora de archivos o equivalente; y </w:t>
      </w:r>
    </w:p>
    <w:p w14:paraId="0FA6C328" w14:textId="77777777" w:rsidR="00262269" w:rsidRPr="00CA7635" w:rsidRDefault="00262269" w:rsidP="00262269">
      <w:pPr>
        <w:pStyle w:val="Citas"/>
        <w:numPr>
          <w:ilvl w:val="0"/>
          <w:numId w:val="25"/>
        </w:numPr>
        <w:rPr>
          <w:lang w:eastAsia="es-MX"/>
        </w:rPr>
      </w:pPr>
      <w:r w:rsidRPr="00CA7635">
        <w:rPr>
          <w:lang w:eastAsia="es-MX"/>
        </w:rPr>
        <w:t xml:space="preserve">El titular del órgano de control interno o equivalente. </w:t>
      </w:r>
    </w:p>
    <w:p w14:paraId="0B99972C" w14:textId="77777777" w:rsidR="00262269" w:rsidRPr="00CA7635" w:rsidRDefault="00262269" w:rsidP="00262269">
      <w:pPr>
        <w:pStyle w:val="Citas"/>
        <w:ind w:left="720"/>
        <w:rPr>
          <w:lang w:eastAsia="es-MX"/>
        </w:rPr>
      </w:pPr>
      <w:r w:rsidRPr="00CA7635">
        <w:rPr>
          <w:lang w:eastAsia="es-MX"/>
        </w:rPr>
        <w:t>También estará integrado por el servidor público encargado de la protección de los datos personales cuando sesione para cuestiones relacionadas con esta materia.</w:t>
      </w:r>
    </w:p>
    <w:p w14:paraId="1E492AF5" w14:textId="77777777" w:rsidR="00262269" w:rsidRPr="00CA7635" w:rsidRDefault="00262269" w:rsidP="00262269">
      <w:pPr>
        <w:pStyle w:val="Citas"/>
        <w:ind w:left="720"/>
        <w:rPr>
          <w:lang w:eastAsia="es-MX"/>
        </w:rPr>
      </w:pPr>
      <w:r w:rsidRPr="00CA7635">
        <w:rPr>
          <w:lang w:eastAsia="es-MX"/>
        </w:rPr>
        <w:t xml:space="preserve">Todos los Comités de Transparencia deberán registrarse ante el Instituto. </w:t>
      </w:r>
    </w:p>
    <w:p w14:paraId="7801C6C7" w14:textId="77777777" w:rsidR="00262269" w:rsidRPr="00CA7635" w:rsidRDefault="00262269" w:rsidP="00262269">
      <w:pPr>
        <w:pStyle w:val="Citas"/>
        <w:ind w:left="720"/>
        <w:rPr>
          <w:lang w:eastAsia="es-MX"/>
        </w:rPr>
      </w:pPr>
      <w:r w:rsidRPr="00CA7635">
        <w:rPr>
          <w:b/>
          <w:lang w:eastAsia="es-MX"/>
        </w:rPr>
        <w:t xml:space="preserve">Artículo 47. </w:t>
      </w:r>
      <w:r w:rsidRPr="00CA7635">
        <w:rPr>
          <w:lang w:eastAsia="es-MX"/>
        </w:rPr>
        <w:t xml:space="preserve">El Comité de Transparencia será la autoridad máxima al interior del sujeto obligado en materia del derecho de acceso a la información. </w:t>
      </w:r>
    </w:p>
    <w:p w14:paraId="7733AEF6" w14:textId="77777777" w:rsidR="00262269" w:rsidRPr="00CA7635" w:rsidRDefault="00262269" w:rsidP="00262269">
      <w:pPr>
        <w:pStyle w:val="Citas"/>
        <w:ind w:left="720"/>
        <w:rPr>
          <w:lang w:eastAsia="es-MX"/>
        </w:rPr>
      </w:pPr>
      <w:r w:rsidRPr="00CA7635">
        <w:rPr>
          <w:lang w:eastAsia="es-MX"/>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14CBF826" w14:textId="77777777" w:rsidR="00262269" w:rsidRPr="00CA7635" w:rsidRDefault="00262269" w:rsidP="00262269">
      <w:pPr>
        <w:pStyle w:val="Citas"/>
        <w:ind w:left="720"/>
        <w:rPr>
          <w:b/>
          <w:lang w:eastAsia="es-MX"/>
        </w:rPr>
      </w:pPr>
      <w:r w:rsidRPr="00CA7635">
        <w:rPr>
          <w:b/>
          <w:lang w:eastAsia="es-MX"/>
        </w:rPr>
        <w:t>El Comité se reunirá en sesión ordinaria o extraordinaria las veces que estime necesario. El tipo de sesión se precisará en la convocatoria emitida.</w:t>
      </w:r>
    </w:p>
    <w:p w14:paraId="6FFB891E" w14:textId="77777777" w:rsidR="00262269" w:rsidRPr="00CA7635" w:rsidRDefault="00262269"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1FC83066" w14:textId="77777777" w:rsidR="001A468B" w:rsidRPr="00CA7635" w:rsidRDefault="001A468B"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Precisado lo anterior, respecto de los </w:t>
      </w:r>
      <w:r w:rsidR="00262269" w:rsidRPr="00CA7635">
        <w:rPr>
          <w:rFonts w:ascii="Palatino Linotype" w:eastAsia="Palatino Linotype" w:hAnsi="Palatino Linotype" w:cs="Palatino Linotype"/>
          <w:color w:val="000000"/>
          <w:sz w:val="24"/>
          <w:szCs w:val="26"/>
          <w:lang w:val="es-ES" w:eastAsia="es-MX"/>
        </w:rPr>
        <w:t>requerimientos</w:t>
      </w:r>
      <w:r w:rsidRPr="00CA7635">
        <w:rPr>
          <w:rFonts w:ascii="Palatino Linotype" w:eastAsia="Palatino Linotype" w:hAnsi="Palatino Linotype" w:cs="Palatino Linotype"/>
          <w:color w:val="000000"/>
          <w:sz w:val="24"/>
          <w:szCs w:val="26"/>
          <w:lang w:val="es-ES" w:eastAsia="es-MX"/>
        </w:rPr>
        <w:t xml:space="preserve">, relativos a </w:t>
      </w:r>
      <w:r w:rsidR="00947D7A" w:rsidRPr="00CA7635">
        <w:rPr>
          <w:rFonts w:ascii="Palatino Linotype" w:eastAsia="Palatino Linotype" w:hAnsi="Palatino Linotype" w:cs="Palatino Linotype"/>
          <w:color w:val="000000"/>
          <w:sz w:val="24"/>
          <w:szCs w:val="26"/>
          <w:lang w:val="es-ES" w:eastAsia="es-MX"/>
        </w:rPr>
        <w:t>oficios de convocatoria y orden del día con sus acuses de recibido del Comité de Transparencia y del Comité de Adquisiciones y Servicios</w:t>
      </w:r>
      <w:r w:rsidRPr="00CA7635">
        <w:rPr>
          <w:rFonts w:ascii="Palatino Linotype" w:eastAsia="Palatino Linotype" w:hAnsi="Palatino Linotype" w:cs="Palatino Linotype"/>
          <w:color w:val="000000"/>
          <w:sz w:val="24"/>
          <w:szCs w:val="26"/>
          <w:lang w:val="es-ES" w:eastAsia="es-MX"/>
        </w:rPr>
        <w:t xml:space="preserve">, de conformidad con las documentales proporcionadas por el </w:t>
      </w:r>
      <w:r w:rsidRPr="00CA7635">
        <w:rPr>
          <w:rFonts w:ascii="Palatino Linotype" w:eastAsia="Palatino Linotype" w:hAnsi="Palatino Linotype" w:cs="Palatino Linotype"/>
          <w:b/>
          <w:color w:val="000000"/>
          <w:sz w:val="24"/>
          <w:szCs w:val="26"/>
          <w:lang w:val="es-ES" w:eastAsia="es-MX"/>
        </w:rPr>
        <w:t>Sujeto Obligado</w:t>
      </w:r>
      <w:r w:rsidRPr="00CA7635">
        <w:rPr>
          <w:rFonts w:ascii="Palatino Linotype" w:eastAsia="Palatino Linotype" w:hAnsi="Palatino Linotype" w:cs="Palatino Linotype"/>
          <w:color w:val="000000"/>
          <w:sz w:val="24"/>
          <w:szCs w:val="26"/>
          <w:lang w:val="es-ES" w:eastAsia="es-MX"/>
        </w:rPr>
        <w:t>, podemos concretar que hizo entrega de lo siguiente:</w:t>
      </w:r>
    </w:p>
    <w:p w14:paraId="5DF56D21" w14:textId="77777777" w:rsidR="00E7762C" w:rsidRPr="00CA7635" w:rsidRDefault="00E7762C"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tbl>
      <w:tblPr>
        <w:tblStyle w:val="Tablaconcuadrcula"/>
        <w:tblW w:w="0" w:type="auto"/>
        <w:tblLook w:val="04A0" w:firstRow="1" w:lastRow="0" w:firstColumn="1" w:lastColumn="0" w:noHBand="0" w:noVBand="1"/>
      </w:tblPr>
      <w:tblGrid>
        <w:gridCol w:w="2265"/>
        <w:gridCol w:w="2265"/>
        <w:gridCol w:w="2266"/>
        <w:gridCol w:w="2266"/>
      </w:tblGrid>
      <w:tr w:rsidR="006E7BAF" w:rsidRPr="00CA7635" w14:paraId="24E7662A" w14:textId="77777777" w:rsidTr="006E7BAF">
        <w:tc>
          <w:tcPr>
            <w:tcW w:w="2265" w:type="dxa"/>
            <w:shd w:val="clear" w:color="auto" w:fill="AEAAAA" w:themeFill="background2" w:themeFillShade="BF"/>
          </w:tcPr>
          <w:p w14:paraId="2B686E0C" w14:textId="77777777" w:rsidR="006E7BAF" w:rsidRPr="00CA7635" w:rsidRDefault="006E7BAF" w:rsidP="001A468B">
            <w:pPr>
              <w:spacing w:line="360" w:lineRule="auto"/>
              <w:contextualSpacing/>
              <w:jc w:val="both"/>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lastRenderedPageBreak/>
              <w:t>Recurso y mes</w:t>
            </w:r>
          </w:p>
        </w:tc>
        <w:tc>
          <w:tcPr>
            <w:tcW w:w="2265" w:type="dxa"/>
            <w:shd w:val="clear" w:color="auto" w:fill="AEAAAA" w:themeFill="background2" w:themeFillShade="BF"/>
          </w:tcPr>
          <w:p w14:paraId="60527AC7" w14:textId="77777777" w:rsidR="006E7BAF" w:rsidRPr="00CA7635" w:rsidRDefault="006E7BAF" w:rsidP="001A468B">
            <w:pPr>
              <w:spacing w:line="360" w:lineRule="auto"/>
              <w:contextualSpacing/>
              <w:jc w:val="both"/>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 xml:space="preserve">Comité </w:t>
            </w:r>
            <w:r w:rsidR="00450840" w:rsidRPr="00CA7635">
              <w:rPr>
                <w:rFonts w:ascii="Palatino Linotype" w:eastAsia="Palatino Linotype" w:hAnsi="Palatino Linotype" w:cs="Palatino Linotype"/>
                <w:b/>
                <w:i/>
                <w:color w:val="000000"/>
                <w:sz w:val="24"/>
                <w:szCs w:val="26"/>
                <w:lang w:val="es-ES" w:eastAsia="es-MX"/>
              </w:rPr>
              <w:t>de</w:t>
            </w:r>
          </w:p>
        </w:tc>
        <w:tc>
          <w:tcPr>
            <w:tcW w:w="2266" w:type="dxa"/>
            <w:shd w:val="clear" w:color="auto" w:fill="AEAAAA" w:themeFill="background2" w:themeFillShade="BF"/>
          </w:tcPr>
          <w:p w14:paraId="573D1BE1" w14:textId="77777777" w:rsidR="006E7BAF" w:rsidRPr="00CA7635" w:rsidRDefault="006E7BAF" w:rsidP="001A468B">
            <w:pPr>
              <w:spacing w:line="360" w:lineRule="auto"/>
              <w:contextualSpacing/>
              <w:jc w:val="both"/>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 xml:space="preserve">Convocatoria con acuses </w:t>
            </w:r>
          </w:p>
        </w:tc>
        <w:tc>
          <w:tcPr>
            <w:tcW w:w="2266" w:type="dxa"/>
            <w:shd w:val="clear" w:color="auto" w:fill="AEAAAA" w:themeFill="background2" w:themeFillShade="BF"/>
          </w:tcPr>
          <w:p w14:paraId="5E635CAE" w14:textId="77777777" w:rsidR="006E7BAF" w:rsidRPr="00CA7635" w:rsidRDefault="006E7BAF" w:rsidP="001A468B">
            <w:pPr>
              <w:spacing w:line="360" w:lineRule="auto"/>
              <w:contextualSpacing/>
              <w:jc w:val="both"/>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 xml:space="preserve">Orden del día </w:t>
            </w:r>
          </w:p>
        </w:tc>
      </w:tr>
      <w:tr w:rsidR="006E7BAF" w:rsidRPr="00CA7635" w14:paraId="01B5A58D" w14:textId="77777777" w:rsidTr="006E7BAF">
        <w:tc>
          <w:tcPr>
            <w:tcW w:w="2265" w:type="dxa"/>
            <w:vMerge w:val="restart"/>
            <w:shd w:val="clear" w:color="auto" w:fill="E7E6E6" w:themeFill="background2"/>
          </w:tcPr>
          <w:p w14:paraId="5C4722C3" w14:textId="77777777" w:rsidR="006E7BAF" w:rsidRPr="00CA7635" w:rsidRDefault="006E7BAF" w:rsidP="006E7BAF">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16755</w:t>
            </w:r>
          </w:p>
          <w:p w14:paraId="300D73F3" w14:textId="77777777" w:rsidR="006E7BAF" w:rsidRPr="00CA7635" w:rsidRDefault="006E7BAF" w:rsidP="006E7BAF">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Enero</w:t>
            </w:r>
          </w:p>
        </w:tc>
        <w:tc>
          <w:tcPr>
            <w:tcW w:w="2265" w:type="dxa"/>
            <w:shd w:val="clear" w:color="auto" w:fill="E7E6E6" w:themeFill="background2"/>
          </w:tcPr>
          <w:p w14:paraId="0F25F457" w14:textId="77777777" w:rsidR="006E7BAF" w:rsidRPr="00CA7635" w:rsidRDefault="006E7BAF" w:rsidP="001A468B">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Transparencia </w:t>
            </w:r>
          </w:p>
        </w:tc>
        <w:tc>
          <w:tcPr>
            <w:tcW w:w="2266" w:type="dxa"/>
            <w:shd w:val="clear" w:color="auto" w:fill="E7E6E6" w:themeFill="background2"/>
          </w:tcPr>
          <w:p w14:paraId="3E1B76E3" w14:textId="77777777" w:rsidR="006F0E85" w:rsidRPr="00CA7635" w:rsidRDefault="006E7BAF" w:rsidP="00CF634C">
            <w:pPr>
              <w:spacing w:line="360" w:lineRule="auto"/>
              <w:contextualSpacing/>
              <w:jc w:val="center"/>
              <w:rPr>
                <w:rFonts w:ascii="Palatino Linotype" w:eastAsia="Palatino Linotype" w:hAnsi="Palatino Linotype" w:cs="Palatino Linotype"/>
                <w:i/>
                <w:color w:val="000000"/>
                <w:sz w:val="24"/>
                <w:szCs w:val="26"/>
                <w:lang w:val="es-ES" w:eastAsia="es-MX"/>
              </w:rPr>
            </w:pPr>
            <w:r w:rsidRPr="00CA7635">
              <w:rPr>
                <w:rFonts w:ascii="Palatino Linotype" w:eastAsia="Palatino Linotype" w:hAnsi="Palatino Linotype" w:cs="Palatino Linotype"/>
                <w:i/>
                <w:color w:val="000000"/>
                <w:sz w:val="24"/>
                <w:szCs w:val="26"/>
                <w:lang w:val="es-ES" w:eastAsia="es-MX"/>
              </w:rPr>
              <w:t>No genero</w:t>
            </w:r>
          </w:p>
        </w:tc>
        <w:tc>
          <w:tcPr>
            <w:tcW w:w="2266" w:type="dxa"/>
            <w:shd w:val="clear" w:color="auto" w:fill="E7E6E6" w:themeFill="background2"/>
          </w:tcPr>
          <w:p w14:paraId="3EACAEAB" w14:textId="77777777" w:rsidR="006E7BAF" w:rsidRPr="00CA7635" w:rsidRDefault="00450840" w:rsidP="00450840">
            <w:pPr>
              <w:spacing w:line="360" w:lineRule="auto"/>
              <w:contextualSpacing/>
              <w:jc w:val="center"/>
              <w:rPr>
                <w:rFonts w:ascii="Palatino Linotype" w:eastAsia="Palatino Linotype" w:hAnsi="Palatino Linotype" w:cs="Palatino Linotype"/>
                <w:i/>
                <w:color w:val="000000"/>
                <w:sz w:val="24"/>
                <w:szCs w:val="26"/>
                <w:lang w:val="es-ES" w:eastAsia="es-MX"/>
              </w:rPr>
            </w:pPr>
            <w:r w:rsidRPr="00CA7635">
              <w:rPr>
                <w:rFonts w:ascii="Palatino Linotype" w:eastAsia="Palatino Linotype" w:hAnsi="Palatino Linotype" w:cs="Palatino Linotype"/>
                <w:i/>
                <w:color w:val="000000"/>
                <w:sz w:val="24"/>
                <w:szCs w:val="26"/>
                <w:lang w:val="es-ES" w:eastAsia="es-MX"/>
              </w:rPr>
              <w:t>4° sesión</w:t>
            </w:r>
          </w:p>
        </w:tc>
      </w:tr>
      <w:tr w:rsidR="00450840" w:rsidRPr="00CA7635" w14:paraId="5DE72C2F" w14:textId="77777777" w:rsidTr="006E7BAF">
        <w:tc>
          <w:tcPr>
            <w:tcW w:w="2265" w:type="dxa"/>
            <w:vMerge/>
            <w:shd w:val="clear" w:color="auto" w:fill="E7E6E6" w:themeFill="background2"/>
          </w:tcPr>
          <w:p w14:paraId="309CB404"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p>
        </w:tc>
        <w:tc>
          <w:tcPr>
            <w:tcW w:w="2265" w:type="dxa"/>
            <w:shd w:val="clear" w:color="auto" w:fill="E7E6E6" w:themeFill="background2"/>
          </w:tcPr>
          <w:p w14:paraId="06B2D43A"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Adquisiciones </w:t>
            </w:r>
          </w:p>
        </w:tc>
        <w:tc>
          <w:tcPr>
            <w:tcW w:w="2266" w:type="dxa"/>
            <w:shd w:val="clear" w:color="auto" w:fill="E7E6E6" w:themeFill="background2"/>
          </w:tcPr>
          <w:p w14:paraId="1584663A"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c>
          <w:tcPr>
            <w:tcW w:w="2266" w:type="dxa"/>
            <w:shd w:val="clear" w:color="auto" w:fill="E7E6E6" w:themeFill="background2"/>
          </w:tcPr>
          <w:p w14:paraId="1352788B"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r>
      <w:tr w:rsidR="00450840" w:rsidRPr="00CA7635" w14:paraId="07F2D0BE" w14:textId="77777777" w:rsidTr="006E7BAF">
        <w:tc>
          <w:tcPr>
            <w:tcW w:w="2265" w:type="dxa"/>
            <w:vMerge w:val="restart"/>
            <w:shd w:val="clear" w:color="auto" w:fill="D0CECE" w:themeFill="background2" w:themeFillShade="E6"/>
          </w:tcPr>
          <w:p w14:paraId="0896F00D"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16756</w:t>
            </w:r>
          </w:p>
          <w:p w14:paraId="2183E88F"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Febrero</w:t>
            </w:r>
          </w:p>
        </w:tc>
        <w:tc>
          <w:tcPr>
            <w:tcW w:w="2265" w:type="dxa"/>
            <w:shd w:val="clear" w:color="auto" w:fill="D0CECE" w:themeFill="background2" w:themeFillShade="E6"/>
          </w:tcPr>
          <w:p w14:paraId="5C7D7483"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Transparencia </w:t>
            </w:r>
          </w:p>
        </w:tc>
        <w:tc>
          <w:tcPr>
            <w:tcW w:w="2266" w:type="dxa"/>
            <w:shd w:val="clear" w:color="auto" w:fill="D0CECE" w:themeFill="background2" w:themeFillShade="E6"/>
          </w:tcPr>
          <w:p w14:paraId="53EBB921"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c>
          <w:tcPr>
            <w:tcW w:w="2266" w:type="dxa"/>
            <w:shd w:val="clear" w:color="auto" w:fill="D0CECE" w:themeFill="background2" w:themeFillShade="E6"/>
          </w:tcPr>
          <w:p w14:paraId="152A0447"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r>
      <w:tr w:rsidR="00450840" w:rsidRPr="00CA7635" w14:paraId="5977E40D" w14:textId="77777777" w:rsidTr="006E7BAF">
        <w:tc>
          <w:tcPr>
            <w:tcW w:w="2265" w:type="dxa"/>
            <w:vMerge/>
            <w:shd w:val="clear" w:color="auto" w:fill="D0CECE" w:themeFill="background2" w:themeFillShade="E6"/>
          </w:tcPr>
          <w:p w14:paraId="093EBE4D"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p>
        </w:tc>
        <w:tc>
          <w:tcPr>
            <w:tcW w:w="2265" w:type="dxa"/>
            <w:shd w:val="clear" w:color="auto" w:fill="D0CECE" w:themeFill="background2" w:themeFillShade="E6"/>
          </w:tcPr>
          <w:p w14:paraId="47174911"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Adquisiciones </w:t>
            </w:r>
          </w:p>
        </w:tc>
        <w:tc>
          <w:tcPr>
            <w:tcW w:w="2266" w:type="dxa"/>
            <w:shd w:val="clear" w:color="auto" w:fill="D0CECE" w:themeFill="background2" w:themeFillShade="E6"/>
          </w:tcPr>
          <w:p w14:paraId="635AFABF"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c>
          <w:tcPr>
            <w:tcW w:w="2266" w:type="dxa"/>
            <w:shd w:val="clear" w:color="auto" w:fill="D0CECE" w:themeFill="background2" w:themeFillShade="E6"/>
          </w:tcPr>
          <w:p w14:paraId="34526EF8"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r>
      <w:tr w:rsidR="00450840" w:rsidRPr="00CA7635" w14:paraId="4D1C73A2" w14:textId="77777777" w:rsidTr="006E7BAF">
        <w:tc>
          <w:tcPr>
            <w:tcW w:w="2265" w:type="dxa"/>
            <w:vMerge w:val="restart"/>
            <w:shd w:val="clear" w:color="auto" w:fill="E7E6E6" w:themeFill="background2"/>
          </w:tcPr>
          <w:p w14:paraId="6774BD42"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16757</w:t>
            </w:r>
          </w:p>
          <w:p w14:paraId="048D7475"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Marzo</w:t>
            </w:r>
          </w:p>
        </w:tc>
        <w:tc>
          <w:tcPr>
            <w:tcW w:w="2265" w:type="dxa"/>
            <w:shd w:val="clear" w:color="auto" w:fill="E7E6E6" w:themeFill="background2"/>
          </w:tcPr>
          <w:p w14:paraId="41B95A0F"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Transparencia </w:t>
            </w:r>
          </w:p>
        </w:tc>
        <w:tc>
          <w:tcPr>
            <w:tcW w:w="2266" w:type="dxa"/>
            <w:shd w:val="clear" w:color="auto" w:fill="E7E6E6" w:themeFill="background2"/>
          </w:tcPr>
          <w:p w14:paraId="7EC0DC12"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c>
          <w:tcPr>
            <w:tcW w:w="2266" w:type="dxa"/>
            <w:shd w:val="clear" w:color="auto" w:fill="E7E6E6" w:themeFill="background2"/>
          </w:tcPr>
          <w:p w14:paraId="47C78A96"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r>
      <w:tr w:rsidR="00450840" w:rsidRPr="00CA7635" w14:paraId="7C008510" w14:textId="77777777" w:rsidTr="006E7BAF">
        <w:tc>
          <w:tcPr>
            <w:tcW w:w="2265" w:type="dxa"/>
            <w:vMerge/>
            <w:shd w:val="clear" w:color="auto" w:fill="E7E6E6" w:themeFill="background2"/>
          </w:tcPr>
          <w:p w14:paraId="578CF135"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p>
        </w:tc>
        <w:tc>
          <w:tcPr>
            <w:tcW w:w="2265" w:type="dxa"/>
            <w:shd w:val="clear" w:color="auto" w:fill="E7E6E6" w:themeFill="background2"/>
          </w:tcPr>
          <w:p w14:paraId="550E528C"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Adquisiciones </w:t>
            </w:r>
          </w:p>
        </w:tc>
        <w:tc>
          <w:tcPr>
            <w:tcW w:w="2266" w:type="dxa"/>
            <w:shd w:val="clear" w:color="auto" w:fill="E7E6E6" w:themeFill="background2"/>
          </w:tcPr>
          <w:p w14:paraId="2181ABF6" w14:textId="77777777" w:rsidR="00450840" w:rsidRPr="00CA7635" w:rsidRDefault="00450840" w:rsidP="00450840">
            <w:pPr>
              <w:spacing w:line="360" w:lineRule="auto"/>
              <w:contextualSpacing/>
              <w:jc w:val="center"/>
              <w:rPr>
                <w:rFonts w:ascii="Palatino Linotype" w:eastAsia="Palatino Linotype" w:hAnsi="Palatino Linotype" w:cs="Palatino Linotype"/>
                <w:color w:val="000000"/>
                <w:sz w:val="24"/>
                <w:szCs w:val="26"/>
                <w:vertAlign w:val="superscript"/>
                <w:lang w:val="es-ES" w:eastAsia="es-MX"/>
              </w:rPr>
            </w:pPr>
            <w:r w:rsidRPr="00CA7635">
              <w:rPr>
                <w:rFonts w:ascii="Palatino Linotype" w:eastAsia="Palatino Linotype" w:hAnsi="Palatino Linotype" w:cs="Palatino Linotype"/>
                <w:color w:val="000000"/>
                <w:sz w:val="24"/>
                <w:szCs w:val="26"/>
                <w:lang w:val="es-ES" w:eastAsia="es-MX"/>
              </w:rPr>
              <w:t xml:space="preserve">7 </w:t>
            </w:r>
            <w:r w:rsidRPr="00CA7635">
              <w:rPr>
                <w:rFonts w:ascii="Palatino Linotype" w:eastAsia="Palatino Linotype" w:hAnsi="Palatino Linotype" w:cs="Palatino Linotype"/>
                <w:color w:val="000000"/>
                <w:sz w:val="24"/>
                <w:szCs w:val="26"/>
                <w:vertAlign w:val="superscript"/>
                <w:lang w:val="es-ES" w:eastAsia="es-MX"/>
              </w:rPr>
              <w:t>a</w:t>
            </w:r>
          </w:p>
        </w:tc>
        <w:tc>
          <w:tcPr>
            <w:tcW w:w="2266" w:type="dxa"/>
            <w:shd w:val="clear" w:color="auto" w:fill="E7E6E6" w:themeFill="background2"/>
          </w:tcPr>
          <w:p w14:paraId="06AED3D0" w14:textId="77777777" w:rsidR="00450840" w:rsidRPr="00CA7635" w:rsidRDefault="00450840" w:rsidP="00450840">
            <w:pPr>
              <w:spacing w:line="360" w:lineRule="auto"/>
              <w:contextualSpacing/>
              <w:jc w:val="center"/>
              <w:rPr>
                <w:rFonts w:ascii="Palatino Linotype" w:eastAsia="Palatino Linotype" w:hAnsi="Palatino Linotype" w:cs="Palatino Linotype"/>
                <w:color w:val="000000"/>
                <w:sz w:val="24"/>
                <w:szCs w:val="26"/>
                <w:vertAlign w:val="superscript"/>
                <w:lang w:val="es-ES" w:eastAsia="es-MX"/>
              </w:rPr>
            </w:pPr>
            <w:r w:rsidRPr="00CA7635">
              <w:rPr>
                <w:rFonts w:ascii="Palatino Linotype" w:eastAsia="Palatino Linotype" w:hAnsi="Palatino Linotype" w:cs="Palatino Linotype"/>
                <w:color w:val="000000"/>
                <w:sz w:val="24"/>
                <w:szCs w:val="26"/>
                <w:lang w:val="es-ES" w:eastAsia="es-MX"/>
              </w:rPr>
              <w:t xml:space="preserve">7 </w:t>
            </w:r>
            <w:r w:rsidRPr="00CA7635">
              <w:rPr>
                <w:rFonts w:ascii="Palatino Linotype" w:eastAsia="Palatino Linotype" w:hAnsi="Palatino Linotype" w:cs="Palatino Linotype"/>
                <w:color w:val="000000"/>
                <w:sz w:val="24"/>
                <w:szCs w:val="26"/>
                <w:vertAlign w:val="superscript"/>
                <w:lang w:val="es-ES" w:eastAsia="es-MX"/>
              </w:rPr>
              <w:t>a</w:t>
            </w:r>
          </w:p>
        </w:tc>
      </w:tr>
      <w:tr w:rsidR="00450840" w:rsidRPr="00CA7635" w14:paraId="16903475" w14:textId="77777777" w:rsidTr="006E7BAF">
        <w:tc>
          <w:tcPr>
            <w:tcW w:w="2265" w:type="dxa"/>
            <w:vMerge w:val="restart"/>
            <w:shd w:val="clear" w:color="auto" w:fill="D0CECE" w:themeFill="background2" w:themeFillShade="E6"/>
          </w:tcPr>
          <w:p w14:paraId="3AFDA0FD"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16758</w:t>
            </w:r>
          </w:p>
          <w:p w14:paraId="2F15CC39"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Abril</w:t>
            </w:r>
          </w:p>
        </w:tc>
        <w:tc>
          <w:tcPr>
            <w:tcW w:w="2265" w:type="dxa"/>
            <w:shd w:val="clear" w:color="auto" w:fill="D0CECE" w:themeFill="background2" w:themeFillShade="E6"/>
          </w:tcPr>
          <w:p w14:paraId="72487707"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Transparencia </w:t>
            </w:r>
          </w:p>
        </w:tc>
        <w:tc>
          <w:tcPr>
            <w:tcW w:w="2266" w:type="dxa"/>
            <w:shd w:val="clear" w:color="auto" w:fill="D0CECE" w:themeFill="background2" w:themeFillShade="E6"/>
          </w:tcPr>
          <w:p w14:paraId="610B3CF4"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c>
          <w:tcPr>
            <w:tcW w:w="2266" w:type="dxa"/>
            <w:shd w:val="clear" w:color="auto" w:fill="D0CECE" w:themeFill="background2" w:themeFillShade="E6"/>
          </w:tcPr>
          <w:p w14:paraId="072E4EC3"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r>
      <w:tr w:rsidR="00450840" w:rsidRPr="00CA7635" w14:paraId="03C75C2D" w14:textId="77777777" w:rsidTr="006E7BAF">
        <w:tc>
          <w:tcPr>
            <w:tcW w:w="2265" w:type="dxa"/>
            <w:vMerge/>
            <w:shd w:val="clear" w:color="auto" w:fill="D0CECE" w:themeFill="background2" w:themeFillShade="E6"/>
          </w:tcPr>
          <w:p w14:paraId="35392706"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p>
        </w:tc>
        <w:tc>
          <w:tcPr>
            <w:tcW w:w="2265" w:type="dxa"/>
            <w:shd w:val="clear" w:color="auto" w:fill="D0CECE" w:themeFill="background2" w:themeFillShade="E6"/>
          </w:tcPr>
          <w:p w14:paraId="6C9AE5B2"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Adquisiciones </w:t>
            </w:r>
          </w:p>
        </w:tc>
        <w:tc>
          <w:tcPr>
            <w:tcW w:w="2266" w:type="dxa"/>
            <w:shd w:val="clear" w:color="auto" w:fill="D0CECE" w:themeFill="background2" w:themeFillShade="E6"/>
          </w:tcPr>
          <w:p w14:paraId="0D6AD9AC" w14:textId="77777777" w:rsidR="00450840" w:rsidRPr="00CA7635" w:rsidRDefault="00450840" w:rsidP="00450840">
            <w:pPr>
              <w:spacing w:line="360" w:lineRule="auto"/>
              <w:contextualSpacing/>
              <w:jc w:val="center"/>
              <w:rPr>
                <w:rFonts w:ascii="Palatino Linotype" w:eastAsia="Palatino Linotype" w:hAnsi="Palatino Linotype" w:cs="Palatino Linotype"/>
                <w:i/>
                <w:color w:val="000000"/>
                <w:sz w:val="24"/>
                <w:szCs w:val="26"/>
                <w:lang w:val="es-ES" w:eastAsia="es-MX"/>
              </w:rPr>
            </w:pPr>
            <w:r w:rsidRPr="00CA7635">
              <w:rPr>
                <w:rFonts w:ascii="Palatino Linotype" w:eastAsia="Palatino Linotype" w:hAnsi="Palatino Linotype" w:cs="Palatino Linotype"/>
                <w:i/>
                <w:color w:val="000000"/>
                <w:sz w:val="24"/>
                <w:szCs w:val="26"/>
                <w:lang w:val="es-ES" w:eastAsia="es-MX"/>
              </w:rPr>
              <w:t>8</w:t>
            </w:r>
            <w:r w:rsidRPr="00CA7635">
              <w:rPr>
                <w:rFonts w:ascii="Palatino Linotype" w:eastAsia="Palatino Linotype" w:hAnsi="Palatino Linotype" w:cs="Palatino Linotype"/>
                <w:i/>
                <w:color w:val="000000"/>
                <w:sz w:val="24"/>
                <w:szCs w:val="26"/>
                <w:vertAlign w:val="superscript"/>
                <w:lang w:val="es-ES" w:eastAsia="es-MX"/>
              </w:rPr>
              <w:t>a</w:t>
            </w:r>
            <w:r w:rsidRPr="00CA7635">
              <w:rPr>
                <w:rFonts w:ascii="Palatino Linotype" w:eastAsia="Palatino Linotype" w:hAnsi="Palatino Linotype" w:cs="Palatino Linotype"/>
                <w:i/>
                <w:color w:val="000000"/>
                <w:sz w:val="24"/>
                <w:szCs w:val="26"/>
                <w:lang w:val="es-ES" w:eastAsia="es-MX"/>
              </w:rPr>
              <w:t xml:space="preserve"> a la 13</w:t>
            </w:r>
            <w:r w:rsidRPr="00CA7635">
              <w:rPr>
                <w:rFonts w:ascii="Palatino Linotype" w:eastAsia="Palatino Linotype" w:hAnsi="Palatino Linotype" w:cs="Palatino Linotype"/>
                <w:i/>
                <w:color w:val="000000"/>
                <w:sz w:val="24"/>
                <w:szCs w:val="26"/>
                <w:vertAlign w:val="superscript"/>
                <w:lang w:val="es-ES" w:eastAsia="es-MX"/>
              </w:rPr>
              <w:t xml:space="preserve">a </w:t>
            </w:r>
            <w:r w:rsidRPr="00CA7635">
              <w:rPr>
                <w:rFonts w:ascii="Palatino Linotype" w:eastAsia="Palatino Linotype" w:hAnsi="Palatino Linotype" w:cs="Palatino Linotype"/>
                <w:i/>
                <w:color w:val="000000"/>
                <w:sz w:val="24"/>
                <w:szCs w:val="26"/>
                <w:lang w:val="es-ES" w:eastAsia="es-MX"/>
              </w:rPr>
              <w:t>Extra.</w:t>
            </w:r>
          </w:p>
        </w:tc>
        <w:tc>
          <w:tcPr>
            <w:tcW w:w="2266" w:type="dxa"/>
            <w:shd w:val="clear" w:color="auto" w:fill="D0CECE" w:themeFill="background2" w:themeFillShade="E6"/>
          </w:tcPr>
          <w:p w14:paraId="572D66A3" w14:textId="77777777" w:rsidR="00450840" w:rsidRPr="00CA7635" w:rsidRDefault="00450840" w:rsidP="00450840">
            <w:pPr>
              <w:spacing w:line="360" w:lineRule="auto"/>
              <w:contextualSpacing/>
              <w:jc w:val="center"/>
              <w:rPr>
                <w:rFonts w:ascii="Palatino Linotype" w:eastAsia="Palatino Linotype" w:hAnsi="Palatino Linotype" w:cs="Palatino Linotype"/>
                <w:i/>
                <w:color w:val="000000"/>
                <w:sz w:val="24"/>
                <w:szCs w:val="26"/>
                <w:lang w:val="es-ES" w:eastAsia="es-MX"/>
              </w:rPr>
            </w:pPr>
            <w:r w:rsidRPr="00CA7635">
              <w:rPr>
                <w:rFonts w:ascii="Palatino Linotype" w:eastAsia="Palatino Linotype" w:hAnsi="Palatino Linotype" w:cs="Palatino Linotype"/>
                <w:i/>
                <w:color w:val="000000"/>
                <w:sz w:val="24"/>
                <w:szCs w:val="26"/>
                <w:lang w:val="es-ES" w:eastAsia="es-MX"/>
              </w:rPr>
              <w:t>8</w:t>
            </w:r>
            <w:r w:rsidRPr="00CA7635">
              <w:rPr>
                <w:rFonts w:ascii="Palatino Linotype" w:eastAsia="Palatino Linotype" w:hAnsi="Palatino Linotype" w:cs="Palatino Linotype"/>
                <w:i/>
                <w:color w:val="000000"/>
                <w:sz w:val="24"/>
                <w:szCs w:val="26"/>
                <w:vertAlign w:val="superscript"/>
                <w:lang w:val="es-ES" w:eastAsia="es-MX"/>
              </w:rPr>
              <w:t>a</w:t>
            </w:r>
            <w:r w:rsidRPr="00CA7635">
              <w:rPr>
                <w:rFonts w:ascii="Palatino Linotype" w:eastAsia="Palatino Linotype" w:hAnsi="Palatino Linotype" w:cs="Palatino Linotype"/>
                <w:i/>
                <w:color w:val="000000"/>
                <w:sz w:val="24"/>
                <w:szCs w:val="26"/>
                <w:lang w:val="es-ES" w:eastAsia="es-MX"/>
              </w:rPr>
              <w:t xml:space="preserve"> a la 13</w:t>
            </w:r>
            <w:r w:rsidRPr="00CA7635">
              <w:rPr>
                <w:rFonts w:ascii="Palatino Linotype" w:eastAsia="Palatino Linotype" w:hAnsi="Palatino Linotype" w:cs="Palatino Linotype"/>
                <w:i/>
                <w:color w:val="000000"/>
                <w:sz w:val="24"/>
                <w:szCs w:val="26"/>
                <w:vertAlign w:val="superscript"/>
                <w:lang w:val="es-ES" w:eastAsia="es-MX"/>
              </w:rPr>
              <w:t xml:space="preserve">a </w:t>
            </w:r>
            <w:r w:rsidRPr="00CA7635">
              <w:rPr>
                <w:rFonts w:ascii="Palatino Linotype" w:eastAsia="Palatino Linotype" w:hAnsi="Palatino Linotype" w:cs="Palatino Linotype"/>
                <w:i/>
                <w:color w:val="000000"/>
                <w:sz w:val="24"/>
                <w:szCs w:val="26"/>
                <w:lang w:val="es-ES" w:eastAsia="es-MX"/>
              </w:rPr>
              <w:t>Extra.</w:t>
            </w:r>
          </w:p>
        </w:tc>
      </w:tr>
      <w:tr w:rsidR="00450840" w:rsidRPr="00CA7635" w14:paraId="045F054A" w14:textId="77777777" w:rsidTr="006E7BAF">
        <w:tc>
          <w:tcPr>
            <w:tcW w:w="2265" w:type="dxa"/>
            <w:vMerge w:val="restart"/>
            <w:shd w:val="clear" w:color="auto" w:fill="E7E6E6" w:themeFill="background2"/>
          </w:tcPr>
          <w:p w14:paraId="1227DF7A"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16759</w:t>
            </w:r>
          </w:p>
          <w:p w14:paraId="1EB4F67B"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Mayo</w:t>
            </w:r>
          </w:p>
        </w:tc>
        <w:tc>
          <w:tcPr>
            <w:tcW w:w="2265" w:type="dxa"/>
            <w:shd w:val="clear" w:color="auto" w:fill="E7E6E6" w:themeFill="background2"/>
          </w:tcPr>
          <w:p w14:paraId="1F609824"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Transparencia </w:t>
            </w:r>
          </w:p>
        </w:tc>
        <w:tc>
          <w:tcPr>
            <w:tcW w:w="2266" w:type="dxa"/>
            <w:shd w:val="clear" w:color="auto" w:fill="E7E6E6" w:themeFill="background2"/>
          </w:tcPr>
          <w:p w14:paraId="57B94D2E"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c>
          <w:tcPr>
            <w:tcW w:w="2266" w:type="dxa"/>
            <w:shd w:val="clear" w:color="auto" w:fill="E7E6E6" w:themeFill="background2"/>
          </w:tcPr>
          <w:p w14:paraId="7AD2CF13"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r>
      <w:tr w:rsidR="00450840" w:rsidRPr="00CA7635" w14:paraId="0F3E3585" w14:textId="77777777" w:rsidTr="006E7BAF">
        <w:tc>
          <w:tcPr>
            <w:tcW w:w="2265" w:type="dxa"/>
            <w:vMerge/>
            <w:shd w:val="clear" w:color="auto" w:fill="E7E6E6" w:themeFill="background2"/>
          </w:tcPr>
          <w:p w14:paraId="4C5AA540"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p>
        </w:tc>
        <w:tc>
          <w:tcPr>
            <w:tcW w:w="2265" w:type="dxa"/>
            <w:shd w:val="clear" w:color="auto" w:fill="E7E6E6" w:themeFill="background2"/>
          </w:tcPr>
          <w:p w14:paraId="4C825906"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Adquisiciones </w:t>
            </w:r>
          </w:p>
        </w:tc>
        <w:tc>
          <w:tcPr>
            <w:tcW w:w="2266" w:type="dxa"/>
            <w:shd w:val="clear" w:color="auto" w:fill="E7E6E6" w:themeFill="background2"/>
          </w:tcPr>
          <w:p w14:paraId="3F9E0DAD"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14</w:t>
            </w:r>
            <w:r w:rsidRPr="00CA7635">
              <w:rPr>
                <w:rFonts w:ascii="Palatino Linotype" w:eastAsia="Palatino Linotype" w:hAnsi="Palatino Linotype" w:cs="Palatino Linotype"/>
                <w:i/>
                <w:color w:val="000000"/>
                <w:sz w:val="24"/>
                <w:szCs w:val="26"/>
                <w:vertAlign w:val="superscript"/>
                <w:lang w:val="es-ES" w:eastAsia="es-MX"/>
              </w:rPr>
              <w:t>a</w:t>
            </w:r>
            <w:r w:rsidRPr="00CA7635">
              <w:rPr>
                <w:rFonts w:ascii="Palatino Linotype" w:eastAsia="Palatino Linotype" w:hAnsi="Palatino Linotype" w:cs="Palatino Linotype"/>
                <w:i/>
                <w:color w:val="000000"/>
                <w:sz w:val="24"/>
                <w:szCs w:val="26"/>
                <w:lang w:val="es-ES" w:eastAsia="es-MX"/>
              </w:rPr>
              <w:t xml:space="preserve"> y 15</w:t>
            </w:r>
            <w:r w:rsidRPr="00CA7635">
              <w:rPr>
                <w:rFonts w:ascii="Palatino Linotype" w:eastAsia="Palatino Linotype" w:hAnsi="Palatino Linotype" w:cs="Palatino Linotype"/>
                <w:i/>
                <w:color w:val="000000"/>
                <w:sz w:val="24"/>
                <w:szCs w:val="26"/>
                <w:vertAlign w:val="superscript"/>
                <w:lang w:val="es-ES" w:eastAsia="es-MX"/>
              </w:rPr>
              <w:t xml:space="preserve">a </w:t>
            </w:r>
            <w:r w:rsidRPr="00CA7635">
              <w:rPr>
                <w:rFonts w:ascii="Palatino Linotype" w:eastAsia="Palatino Linotype" w:hAnsi="Palatino Linotype" w:cs="Palatino Linotype"/>
                <w:i/>
                <w:color w:val="000000"/>
                <w:sz w:val="24"/>
                <w:szCs w:val="26"/>
                <w:lang w:val="es-ES" w:eastAsia="es-MX"/>
              </w:rPr>
              <w:t>Extra.</w:t>
            </w:r>
          </w:p>
        </w:tc>
        <w:tc>
          <w:tcPr>
            <w:tcW w:w="2266" w:type="dxa"/>
            <w:shd w:val="clear" w:color="auto" w:fill="E7E6E6" w:themeFill="background2"/>
          </w:tcPr>
          <w:p w14:paraId="2D7F7F2A"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14</w:t>
            </w:r>
            <w:r w:rsidRPr="00CA7635">
              <w:rPr>
                <w:rFonts w:ascii="Palatino Linotype" w:eastAsia="Palatino Linotype" w:hAnsi="Palatino Linotype" w:cs="Palatino Linotype"/>
                <w:i/>
                <w:color w:val="000000"/>
                <w:sz w:val="24"/>
                <w:szCs w:val="26"/>
                <w:vertAlign w:val="superscript"/>
                <w:lang w:val="es-ES" w:eastAsia="es-MX"/>
              </w:rPr>
              <w:t>a</w:t>
            </w:r>
            <w:r w:rsidRPr="00CA7635">
              <w:rPr>
                <w:rFonts w:ascii="Palatino Linotype" w:eastAsia="Palatino Linotype" w:hAnsi="Palatino Linotype" w:cs="Palatino Linotype"/>
                <w:i/>
                <w:color w:val="000000"/>
                <w:sz w:val="24"/>
                <w:szCs w:val="26"/>
                <w:lang w:val="es-ES" w:eastAsia="es-MX"/>
              </w:rPr>
              <w:t xml:space="preserve"> y 15</w:t>
            </w:r>
            <w:r w:rsidRPr="00CA7635">
              <w:rPr>
                <w:rFonts w:ascii="Palatino Linotype" w:eastAsia="Palatino Linotype" w:hAnsi="Palatino Linotype" w:cs="Palatino Linotype"/>
                <w:i/>
                <w:color w:val="000000"/>
                <w:sz w:val="24"/>
                <w:szCs w:val="26"/>
                <w:vertAlign w:val="superscript"/>
                <w:lang w:val="es-ES" w:eastAsia="es-MX"/>
              </w:rPr>
              <w:t xml:space="preserve">a </w:t>
            </w:r>
            <w:r w:rsidRPr="00CA7635">
              <w:rPr>
                <w:rFonts w:ascii="Palatino Linotype" w:eastAsia="Palatino Linotype" w:hAnsi="Palatino Linotype" w:cs="Palatino Linotype"/>
                <w:i/>
                <w:color w:val="000000"/>
                <w:sz w:val="24"/>
                <w:szCs w:val="26"/>
                <w:lang w:val="es-ES" w:eastAsia="es-MX"/>
              </w:rPr>
              <w:t>Extra.</w:t>
            </w:r>
          </w:p>
        </w:tc>
      </w:tr>
      <w:tr w:rsidR="00450840" w:rsidRPr="00CA7635" w14:paraId="685F3C61" w14:textId="77777777" w:rsidTr="006E7BAF">
        <w:tc>
          <w:tcPr>
            <w:tcW w:w="2265" w:type="dxa"/>
            <w:vMerge w:val="restart"/>
            <w:shd w:val="clear" w:color="auto" w:fill="D0CECE" w:themeFill="background2" w:themeFillShade="E6"/>
          </w:tcPr>
          <w:p w14:paraId="6097D8D3"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16760</w:t>
            </w:r>
          </w:p>
          <w:p w14:paraId="3C66089E"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Junio</w:t>
            </w:r>
          </w:p>
        </w:tc>
        <w:tc>
          <w:tcPr>
            <w:tcW w:w="2265" w:type="dxa"/>
            <w:shd w:val="clear" w:color="auto" w:fill="D0CECE" w:themeFill="background2" w:themeFillShade="E6"/>
          </w:tcPr>
          <w:p w14:paraId="316579CE"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Transparencia </w:t>
            </w:r>
          </w:p>
        </w:tc>
        <w:tc>
          <w:tcPr>
            <w:tcW w:w="2266" w:type="dxa"/>
            <w:shd w:val="clear" w:color="auto" w:fill="D0CECE" w:themeFill="background2" w:themeFillShade="E6"/>
          </w:tcPr>
          <w:p w14:paraId="1CFE9699"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c>
          <w:tcPr>
            <w:tcW w:w="2266" w:type="dxa"/>
            <w:shd w:val="clear" w:color="auto" w:fill="D0CECE" w:themeFill="background2" w:themeFillShade="E6"/>
          </w:tcPr>
          <w:p w14:paraId="6DE43F59"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r>
      <w:tr w:rsidR="00450840" w:rsidRPr="00CA7635" w14:paraId="15B19AA7" w14:textId="77777777" w:rsidTr="006E7BAF">
        <w:tc>
          <w:tcPr>
            <w:tcW w:w="2265" w:type="dxa"/>
            <w:vMerge/>
            <w:shd w:val="clear" w:color="auto" w:fill="D0CECE" w:themeFill="background2" w:themeFillShade="E6"/>
          </w:tcPr>
          <w:p w14:paraId="289C499B"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p>
        </w:tc>
        <w:tc>
          <w:tcPr>
            <w:tcW w:w="2265" w:type="dxa"/>
            <w:shd w:val="clear" w:color="auto" w:fill="D0CECE" w:themeFill="background2" w:themeFillShade="E6"/>
          </w:tcPr>
          <w:p w14:paraId="0EC07629"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Adquisiciones </w:t>
            </w:r>
          </w:p>
        </w:tc>
        <w:tc>
          <w:tcPr>
            <w:tcW w:w="2266" w:type="dxa"/>
            <w:shd w:val="clear" w:color="auto" w:fill="D0CECE" w:themeFill="background2" w:themeFillShade="E6"/>
          </w:tcPr>
          <w:p w14:paraId="0881B4E0"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16</w:t>
            </w:r>
            <w:r w:rsidRPr="00CA7635">
              <w:rPr>
                <w:rFonts w:ascii="Palatino Linotype" w:eastAsia="Palatino Linotype" w:hAnsi="Palatino Linotype" w:cs="Palatino Linotype"/>
                <w:i/>
                <w:color w:val="000000"/>
                <w:sz w:val="24"/>
                <w:szCs w:val="26"/>
                <w:vertAlign w:val="superscript"/>
                <w:lang w:val="es-ES" w:eastAsia="es-MX"/>
              </w:rPr>
              <w:t xml:space="preserve">a </w:t>
            </w:r>
            <w:r w:rsidRPr="00CA7635">
              <w:rPr>
                <w:rFonts w:ascii="Palatino Linotype" w:eastAsia="Palatino Linotype" w:hAnsi="Palatino Linotype" w:cs="Palatino Linotype"/>
                <w:i/>
                <w:color w:val="000000"/>
                <w:sz w:val="24"/>
                <w:szCs w:val="26"/>
                <w:lang w:val="es-ES" w:eastAsia="es-MX"/>
              </w:rPr>
              <w:t>Extra.</w:t>
            </w:r>
          </w:p>
        </w:tc>
        <w:tc>
          <w:tcPr>
            <w:tcW w:w="2266" w:type="dxa"/>
            <w:shd w:val="clear" w:color="auto" w:fill="D0CECE" w:themeFill="background2" w:themeFillShade="E6"/>
          </w:tcPr>
          <w:p w14:paraId="7304AEC4"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16</w:t>
            </w:r>
            <w:r w:rsidRPr="00CA7635">
              <w:rPr>
                <w:rFonts w:ascii="Palatino Linotype" w:eastAsia="Palatino Linotype" w:hAnsi="Palatino Linotype" w:cs="Palatino Linotype"/>
                <w:i/>
                <w:color w:val="000000"/>
                <w:sz w:val="24"/>
                <w:szCs w:val="26"/>
                <w:vertAlign w:val="superscript"/>
                <w:lang w:val="es-ES" w:eastAsia="es-MX"/>
              </w:rPr>
              <w:t xml:space="preserve">a </w:t>
            </w:r>
            <w:r w:rsidRPr="00CA7635">
              <w:rPr>
                <w:rFonts w:ascii="Palatino Linotype" w:eastAsia="Palatino Linotype" w:hAnsi="Palatino Linotype" w:cs="Palatino Linotype"/>
                <w:i/>
                <w:color w:val="000000"/>
                <w:sz w:val="24"/>
                <w:szCs w:val="26"/>
                <w:lang w:val="es-ES" w:eastAsia="es-MX"/>
              </w:rPr>
              <w:t>Extra.</w:t>
            </w:r>
          </w:p>
        </w:tc>
      </w:tr>
      <w:tr w:rsidR="00450840" w:rsidRPr="00CA7635" w14:paraId="02A9ED20" w14:textId="77777777" w:rsidTr="006E7BAF">
        <w:tc>
          <w:tcPr>
            <w:tcW w:w="2265" w:type="dxa"/>
            <w:vMerge w:val="restart"/>
            <w:shd w:val="clear" w:color="auto" w:fill="E7E6E6" w:themeFill="background2"/>
          </w:tcPr>
          <w:p w14:paraId="5986BF79"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16761</w:t>
            </w:r>
          </w:p>
          <w:p w14:paraId="216C77C0" w14:textId="77777777" w:rsidR="00450840" w:rsidRPr="00CA7635" w:rsidRDefault="00450840" w:rsidP="00450840">
            <w:pPr>
              <w:spacing w:line="360" w:lineRule="auto"/>
              <w:contextualSpacing/>
              <w:jc w:val="center"/>
              <w:rPr>
                <w:rFonts w:ascii="Palatino Linotype" w:eastAsia="Palatino Linotype" w:hAnsi="Palatino Linotype" w:cs="Palatino Linotype"/>
                <w:b/>
                <w:i/>
                <w:color w:val="000000"/>
                <w:sz w:val="24"/>
                <w:szCs w:val="26"/>
                <w:lang w:val="es-ES" w:eastAsia="es-MX"/>
              </w:rPr>
            </w:pPr>
            <w:r w:rsidRPr="00CA7635">
              <w:rPr>
                <w:rFonts w:ascii="Palatino Linotype" w:eastAsia="Palatino Linotype" w:hAnsi="Palatino Linotype" w:cs="Palatino Linotype"/>
                <w:b/>
                <w:i/>
                <w:color w:val="000000"/>
                <w:sz w:val="24"/>
                <w:szCs w:val="26"/>
                <w:lang w:val="es-ES" w:eastAsia="es-MX"/>
              </w:rPr>
              <w:t>Julio</w:t>
            </w:r>
          </w:p>
        </w:tc>
        <w:tc>
          <w:tcPr>
            <w:tcW w:w="2265" w:type="dxa"/>
            <w:shd w:val="clear" w:color="auto" w:fill="E7E6E6" w:themeFill="background2"/>
          </w:tcPr>
          <w:p w14:paraId="593ABEB7"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Transparencia </w:t>
            </w:r>
          </w:p>
        </w:tc>
        <w:tc>
          <w:tcPr>
            <w:tcW w:w="2266" w:type="dxa"/>
            <w:shd w:val="clear" w:color="auto" w:fill="E7E6E6" w:themeFill="background2"/>
          </w:tcPr>
          <w:p w14:paraId="3DB354A3"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c>
          <w:tcPr>
            <w:tcW w:w="2266" w:type="dxa"/>
            <w:shd w:val="clear" w:color="auto" w:fill="E7E6E6" w:themeFill="background2"/>
          </w:tcPr>
          <w:p w14:paraId="23C2C91C" w14:textId="77777777" w:rsidR="00450840" w:rsidRPr="00CA7635" w:rsidRDefault="00450840" w:rsidP="00450840">
            <w:pPr>
              <w:jc w:val="center"/>
            </w:pPr>
            <w:r w:rsidRPr="00CA7635">
              <w:rPr>
                <w:rFonts w:ascii="Palatino Linotype" w:eastAsia="Palatino Linotype" w:hAnsi="Palatino Linotype" w:cs="Palatino Linotype"/>
                <w:i/>
                <w:color w:val="000000"/>
                <w:sz w:val="24"/>
                <w:szCs w:val="26"/>
                <w:lang w:val="es-ES" w:eastAsia="es-MX"/>
              </w:rPr>
              <w:t>No genero</w:t>
            </w:r>
          </w:p>
        </w:tc>
      </w:tr>
      <w:tr w:rsidR="00450840" w:rsidRPr="00CA7635" w14:paraId="0A3137C5" w14:textId="77777777" w:rsidTr="006E7BAF">
        <w:tc>
          <w:tcPr>
            <w:tcW w:w="2265" w:type="dxa"/>
            <w:vMerge/>
            <w:shd w:val="clear" w:color="auto" w:fill="E7E6E6" w:themeFill="background2"/>
          </w:tcPr>
          <w:p w14:paraId="4BFA8FB5"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p>
        </w:tc>
        <w:tc>
          <w:tcPr>
            <w:tcW w:w="2265" w:type="dxa"/>
            <w:shd w:val="clear" w:color="auto" w:fill="E7E6E6" w:themeFill="background2"/>
          </w:tcPr>
          <w:p w14:paraId="6667FD9A" w14:textId="77777777" w:rsidR="00450840" w:rsidRPr="00CA7635" w:rsidRDefault="00450840" w:rsidP="00450840">
            <w:pPr>
              <w:spacing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Adquisiciones </w:t>
            </w:r>
          </w:p>
        </w:tc>
        <w:tc>
          <w:tcPr>
            <w:tcW w:w="2266" w:type="dxa"/>
            <w:shd w:val="clear" w:color="auto" w:fill="E7E6E6" w:themeFill="background2"/>
          </w:tcPr>
          <w:p w14:paraId="3E78EE89" w14:textId="77777777" w:rsidR="00450840" w:rsidRPr="00CA7635" w:rsidRDefault="00450840" w:rsidP="00450840">
            <w:pPr>
              <w:spacing w:line="360" w:lineRule="auto"/>
              <w:contextualSpacing/>
              <w:jc w:val="center"/>
              <w:rPr>
                <w:rFonts w:ascii="Palatino Linotype" w:eastAsia="Palatino Linotype" w:hAnsi="Palatino Linotype" w:cs="Palatino Linotype"/>
                <w:i/>
                <w:color w:val="000000"/>
                <w:sz w:val="24"/>
                <w:szCs w:val="26"/>
                <w:lang w:val="es-ES" w:eastAsia="es-MX"/>
              </w:rPr>
            </w:pPr>
            <w:r w:rsidRPr="00CA7635">
              <w:rPr>
                <w:rFonts w:ascii="Palatino Linotype" w:eastAsia="Palatino Linotype" w:hAnsi="Palatino Linotype" w:cs="Palatino Linotype"/>
                <w:i/>
                <w:color w:val="000000"/>
                <w:sz w:val="24"/>
                <w:szCs w:val="26"/>
                <w:lang w:val="es-ES" w:eastAsia="es-MX"/>
              </w:rPr>
              <w:t>17</w:t>
            </w:r>
            <w:r w:rsidRPr="00CA7635">
              <w:rPr>
                <w:rFonts w:ascii="Palatino Linotype" w:eastAsia="Palatino Linotype" w:hAnsi="Palatino Linotype" w:cs="Palatino Linotype"/>
                <w:i/>
                <w:color w:val="000000"/>
                <w:sz w:val="24"/>
                <w:szCs w:val="26"/>
                <w:vertAlign w:val="superscript"/>
                <w:lang w:val="es-ES" w:eastAsia="es-MX"/>
              </w:rPr>
              <w:t>a</w:t>
            </w:r>
            <w:r w:rsidRPr="00CA7635">
              <w:rPr>
                <w:rFonts w:ascii="Palatino Linotype" w:eastAsia="Palatino Linotype" w:hAnsi="Palatino Linotype" w:cs="Palatino Linotype"/>
                <w:i/>
                <w:color w:val="000000"/>
                <w:sz w:val="24"/>
                <w:szCs w:val="26"/>
                <w:lang w:val="es-ES" w:eastAsia="es-MX"/>
              </w:rPr>
              <w:t xml:space="preserve"> a la 21</w:t>
            </w:r>
            <w:r w:rsidRPr="00CA7635">
              <w:rPr>
                <w:rFonts w:ascii="Palatino Linotype" w:eastAsia="Palatino Linotype" w:hAnsi="Palatino Linotype" w:cs="Palatino Linotype"/>
                <w:i/>
                <w:color w:val="000000"/>
                <w:sz w:val="24"/>
                <w:szCs w:val="26"/>
                <w:vertAlign w:val="superscript"/>
                <w:lang w:val="es-ES" w:eastAsia="es-MX"/>
              </w:rPr>
              <w:t xml:space="preserve">a </w:t>
            </w:r>
            <w:r w:rsidRPr="00CA7635">
              <w:rPr>
                <w:rFonts w:ascii="Palatino Linotype" w:eastAsia="Palatino Linotype" w:hAnsi="Palatino Linotype" w:cs="Palatino Linotype"/>
                <w:i/>
                <w:color w:val="000000"/>
                <w:sz w:val="24"/>
                <w:szCs w:val="26"/>
                <w:lang w:val="es-ES" w:eastAsia="es-MX"/>
              </w:rPr>
              <w:t>Extra.</w:t>
            </w:r>
          </w:p>
          <w:p w14:paraId="4063E5B2" w14:textId="77777777" w:rsidR="00450840" w:rsidRPr="00CA7635" w:rsidRDefault="00450840" w:rsidP="00450840">
            <w:pPr>
              <w:spacing w:line="360" w:lineRule="auto"/>
              <w:contextualSpacing/>
              <w:jc w:val="center"/>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i/>
                <w:color w:val="000000"/>
                <w:sz w:val="24"/>
                <w:szCs w:val="26"/>
                <w:lang w:val="es-ES" w:eastAsia="es-MX"/>
              </w:rPr>
              <w:t>7</w:t>
            </w:r>
            <w:r w:rsidRPr="00CA7635">
              <w:rPr>
                <w:rFonts w:ascii="Palatino Linotype" w:eastAsia="Palatino Linotype" w:hAnsi="Palatino Linotype" w:cs="Palatino Linotype"/>
                <w:i/>
                <w:color w:val="000000"/>
                <w:sz w:val="24"/>
                <w:szCs w:val="26"/>
                <w:vertAlign w:val="superscript"/>
                <w:lang w:val="es-ES" w:eastAsia="es-MX"/>
              </w:rPr>
              <w:t>a</w:t>
            </w:r>
            <w:r w:rsidRPr="00CA7635">
              <w:rPr>
                <w:rFonts w:ascii="Palatino Linotype" w:eastAsia="Palatino Linotype" w:hAnsi="Palatino Linotype" w:cs="Palatino Linotype"/>
                <w:i/>
                <w:color w:val="000000"/>
                <w:sz w:val="24"/>
                <w:szCs w:val="26"/>
                <w:lang w:val="es-ES" w:eastAsia="es-MX"/>
              </w:rPr>
              <w:t xml:space="preserve"> Ordinaria</w:t>
            </w:r>
          </w:p>
        </w:tc>
        <w:tc>
          <w:tcPr>
            <w:tcW w:w="2266" w:type="dxa"/>
            <w:shd w:val="clear" w:color="auto" w:fill="E7E6E6" w:themeFill="background2"/>
          </w:tcPr>
          <w:p w14:paraId="536FB508" w14:textId="77777777" w:rsidR="00450840" w:rsidRPr="00CA7635" w:rsidRDefault="00450840" w:rsidP="00450840">
            <w:pPr>
              <w:spacing w:line="360" w:lineRule="auto"/>
              <w:contextualSpacing/>
              <w:jc w:val="center"/>
              <w:rPr>
                <w:rFonts w:ascii="Palatino Linotype" w:eastAsia="Palatino Linotype" w:hAnsi="Palatino Linotype" w:cs="Palatino Linotype"/>
                <w:i/>
                <w:color w:val="000000"/>
                <w:sz w:val="24"/>
                <w:szCs w:val="26"/>
                <w:lang w:val="es-ES" w:eastAsia="es-MX"/>
              </w:rPr>
            </w:pPr>
            <w:r w:rsidRPr="00CA7635">
              <w:rPr>
                <w:rFonts w:ascii="Palatino Linotype" w:eastAsia="Palatino Linotype" w:hAnsi="Palatino Linotype" w:cs="Palatino Linotype"/>
                <w:i/>
                <w:color w:val="000000"/>
                <w:sz w:val="24"/>
                <w:szCs w:val="26"/>
                <w:lang w:val="es-ES" w:eastAsia="es-MX"/>
              </w:rPr>
              <w:t>17</w:t>
            </w:r>
            <w:r w:rsidRPr="00CA7635">
              <w:rPr>
                <w:rFonts w:ascii="Palatino Linotype" w:eastAsia="Palatino Linotype" w:hAnsi="Palatino Linotype" w:cs="Palatino Linotype"/>
                <w:i/>
                <w:color w:val="000000"/>
                <w:sz w:val="24"/>
                <w:szCs w:val="26"/>
                <w:vertAlign w:val="superscript"/>
                <w:lang w:val="es-ES" w:eastAsia="es-MX"/>
              </w:rPr>
              <w:t>a</w:t>
            </w:r>
            <w:r w:rsidRPr="00CA7635">
              <w:rPr>
                <w:rFonts w:ascii="Palatino Linotype" w:eastAsia="Palatino Linotype" w:hAnsi="Palatino Linotype" w:cs="Palatino Linotype"/>
                <w:i/>
                <w:color w:val="000000"/>
                <w:sz w:val="24"/>
                <w:szCs w:val="26"/>
                <w:lang w:val="es-ES" w:eastAsia="es-MX"/>
              </w:rPr>
              <w:t xml:space="preserve"> a la 21</w:t>
            </w:r>
            <w:r w:rsidRPr="00CA7635">
              <w:rPr>
                <w:rFonts w:ascii="Palatino Linotype" w:eastAsia="Palatino Linotype" w:hAnsi="Palatino Linotype" w:cs="Palatino Linotype"/>
                <w:i/>
                <w:color w:val="000000"/>
                <w:sz w:val="24"/>
                <w:szCs w:val="26"/>
                <w:vertAlign w:val="superscript"/>
                <w:lang w:val="es-ES" w:eastAsia="es-MX"/>
              </w:rPr>
              <w:t xml:space="preserve">a </w:t>
            </w:r>
            <w:r w:rsidRPr="00CA7635">
              <w:rPr>
                <w:rFonts w:ascii="Palatino Linotype" w:eastAsia="Palatino Linotype" w:hAnsi="Palatino Linotype" w:cs="Palatino Linotype"/>
                <w:i/>
                <w:color w:val="000000"/>
                <w:sz w:val="24"/>
                <w:szCs w:val="26"/>
                <w:lang w:val="es-ES" w:eastAsia="es-MX"/>
              </w:rPr>
              <w:t>Extra.</w:t>
            </w:r>
          </w:p>
          <w:p w14:paraId="7F80C5CD" w14:textId="77777777" w:rsidR="00450840" w:rsidRPr="00CA7635" w:rsidRDefault="00450840" w:rsidP="00450840">
            <w:pPr>
              <w:spacing w:line="360" w:lineRule="auto"/>
              <w:contextualSpacing/>
              <w:jc w:val="center"/>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i/>
                <w:color w:val="000000"/>
                <w:sz w:val="24"/>
                <w:szCs w:val="26"/>
                <w:lang w:val="es-ES" w:eastAsia="es-MX"/>
              </w:rPr>
              <w:t>7</w:t>
            </w:r>
            <w:r w:rsidRPr="00CA7635">
              <w:rPr>
                <w:rFonts w:ascii="Palatino Linotype" w:eastAsia="Palatino Linotype" w:hAnsi="Palatino Linotype" w:cs="Palatino Linotype"/>
                <w:i/>
                <w:color w:val="000000"/>
                <w:sz w:val="24"/>
                <w:szCs w:val="26"/>
                <w:vertAlign w:val="superscript"/>
                <w:lang w:val="es-ES" w:eastAsia="es-MX"/>
              </w:rPr>
              <w:t>a</w:t>
            </w:r>
            <w:r w:rsidRPr="00CA7635">
              <w:rPr>
                <w:rFonts w:ascii="Palatino Linotype" w:eastAsia="Palatino Linotype" w:hAnsi="Palatino Linotype" w:cs="Palatino Linotype"/>
                <w:i/>
                <w:color w:val="000000"/>
                <w:sz w:val="24"/>
                <w:szCs w:val="26"/>
                <w:lang w:val="es-ES" w:eastAsia="es-MX"/>
              </w:rPr>
              <w:t xml:space="preserve"> Ordinaria</w:t>
            </w:r>
          </w:p>
        </w:tc>
      </w:tr>
    </w:tbl>
    <w:p w14:paraId="1D35426E" w14:textId="77777777" w:rsidR="00EA6E3F" w:rsidRPr="00CA7635" w:rsidRDefault="00EA6E3F"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1F4242D7" w14:textId="77777777" w:rsidR="005E1C71" w:rsidRPr="00CA7635" w:rsidRDefault="001A468B"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CA7635">
        <w:rPr>
          <w:rFonts w:ascii="Palatino Linotype" w:eastAsia="Palatino Linotype" w:hAnsi="Palatino Linotype" w:cs="Palatino Linotype"/>
          <w:color w:val="000000"/>
          <w:sz w:val="24"/>
          <w:szCs w:val="26"/>
          <w:lang w:val="es-ES" w:eastAsia="es-MX"/>
        </w:rPr>
        <w:t xml:space="preserve">De conformidad con el cuadro anterior, podemos acreditar que el </w:t>
      </w:r>
      <w:r w:rsidRPr="00CA7635">
        <w:rPr>
          <w:rFonts w:ascii="Palatino Linotype" w:eastAsia="Palatino Linotype" w:hAnsi="Palatino Linotype" w:cs="Palatino Linotype"/>
          <w:b/>
          <w:color w:val="000000"/>
          <w:sz w:val="24"/>
          <w:szCs w:val="26"/>
          <w:lang w:val="es-ES" w:eastAsia="es-MX"/>
        </w:rPr>
        <w:t>Sujeto Obligado</w:t>
      </w:r>
      <w:r w:rsidRPr="00CA7635">
        <w:rPr>
          <w:rFonts w:ascii="Palatino Linotype" w:eastAsia="Palatino Linotype" w:hAnsi="Palatino Linotype" w:cs="Palatino Linotype"/>
          <w:color w:val="000000"/>
          <w:sz w:val="24"/>
          <w:szCs w:val="26"/>
          <w:lang w:val="es-ES" w:eastAsia="es-MX"/>
        </w:rPr>
        <w:t xml:space="preserve"> fue omiso en hacer entrega de la información completa, </w:t>
      </w:r>
      <w:r w:rsidR="005E1C71" w:rsidRPr="00CA7635">
        <w:rPr>
          <w:rFonts w:ascii="Palatino Linotype" w:eastAsia="Palatino Linotype" w:hAnsi="Palatino Linotype" w:cs="Palatino Linotype"/>
          <w:color w:val="000000"/>
          <w:sz w:val="24"/>
          <w:szCs w:val="26"/>
          <w:lang w:val="es-ES" w:eastAsia="es-MX"/>
        </w:rPr>
        <w:t>razón por las que se desprenden las siguientes consideraciones:</w:t>
      </w:r>
    </w:p>
    <w:p w14:paraId="4C0AF384" w14:textId="77777777" w:rsidR="00387756" w:rsidRPr="00CA7635" w:rsidRDefault="00387756" w:rsidP="0038775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p>
    <w:p w14:paraId="1083F4AD" w14:textId="78F4C75B" w:rsidR="003A35A8" w:rsidRPr="00CA7635" w:rsidRDefault="00C004EB" w:rsidP="00387756">
      <w:pPr>
        <w:pStyle w:val="Prrafodelista"/>
        <w:numPr>
          <w:ilvl w:val="0"/>
          <w:numId w:val="3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CA7635">
        <w:rPr>
          <w:rFonts w:ascii="Palatino Linotype" w:eastAsia="Palatino Linotype" w:hAnsi="Palatino Linotype" w:cs="Palatino Linotype"/>
          <w:color w:val="000000"/>
          <w:szCs w:val="26"/>
          <w:lang w:eastAsia="es-MX"/>
        </w:rPr>
        <w:lastRenderedPageBreak/>
        <w:t>E</w:t>
      </w:r>
      <w:r w:rsidR="00387756" w:rsidRPr="00CA7635">
        <w:rPr>
          <w:rFonts w:ascii="Palatino Linotype" w:eastAsia="Palatino Linotype" w:hAnsi="Palatino Linotype" w:cs="Palatino Linotype"/>
          <w:color w:val="000000"/>
          <w:szCs w:val="26"/>
          <w:lang w:eastAsia="es-MX"/>
        </w:rPr>
        <w:t xml:space="preserve">l Comité de Transparencia </w:t>
      </w:r>
      <w:r w:rsidRPr="00CA7635">
        <w:rPr>
          <w:rFonts w:ascii="Palatino Linotype" w:eastAsia="Palatino Linotype" w:hAnsi="Palatino Linotype" w:cs="Palatino Linotype"/>
          <w:color w:val="000000"/>
          <w:szCs w:val="26"/>
          <w:lang w:eastAsia="es-MX"/>
        </w:rPr>
        <w:t xml:space="preserve">aprobó </w:t>
      </w:r>
      <w:r w:rsidR="003A35A8" w:rsidRPr="00CA7635">
        <w:rPr>
          <w:rFonts w:ascii="Palatino Linotype" w:eastAsia="Palatino Linotype" w:hAnsi="Palatino Linotype" w:cs="Palatino Linotype"/>
          <w:color w:val="000000"/>
          <w:szCs w:val="26"/>
          <w:lang w:eastAsia="es-MX"/>
        </w:rPr>
        <w:t>su calendario de sesiones en la tercera sesión ordinaria, de fecha dieciocho de enero de dos mil veintidós, tal como se ilustra:</w:t>
      </w:r>
    </w:p>
    <w:p w14:paraId="7777D610" w14:textId="0C9ED9B8" w:rsidR="003A35A8" w:rsidRPr="00CA7635" w:rsidRDefault="003A35A8" w:rsidP="003A35A8">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szCs w:val="26"/>
          <w:lang w:eastAsia="es-MX"/>
        </w:rPr>
      </w:pPr>
      <w:r w:rsidRPr="00CA7635">
        <w:rPr>
          <w:rFonts w:ascii="Palatino Linotype" w:eastAsia="Palatino Linotype" w:hAnsi="Palatino Linotype" w:cs="Palatino Linotype"/>
          <w:noProof/>
          <w:color w:val="000000"/>
          <w:szCs w:val="26"/>
          <w:lang w:val="es-MX" w:eastAsia="es-MX"/>
        </w:rPr>
        <w:drawing>
          <wp:inline distT="0" distB="0" distL="0" distR="0" wp14:anchorId="45131A0C" wp14:editId="077D4D60">
            <wp:extent cx="5760720" cy="54584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9C60C8.tmp"/>
                    <pic:cNvPicPr/>
                  </pic:nvPicPr>
                  <pic:blipFill>
                    <a:blip r:embed="rId7">
                      <a:extLst>
                        <a:ext uri="{28A0092B-C50C-407E-A947-70E740481C1C}">
                          <a14:useLocalDpi xmlns:a14="http://schemas.microsoft.com/office/drawing/2010/main" val="0"/>
                        </a:ext>
                      </a:extLst>
                    </a:blip>
                    <a:stretch>
                      <a:fillRect/>
                    </a:stretch>
                  </pic:blipFill>
                  <pic:spPr>
                    <a:xfrm>
                      <a:off x="0" y="0"/>
                      <a:ext cx="5760720" cy="5458460"/>
                    </a:xfrm>
                    <a:prstGeom prst="rect">
                      <a:avLst/>
                    </a:prstGeom>
                  </pic:spPr>
                </pic:pic>
              </a:graphicData>
            </a:graphic>
          </wp:inline>
        </w:drawing>
      </w:r>
    </w:p>
    <w:p w14:paraId="4D72E06E" w14:textId="0C3D9FC7" w:rsidR="003A35A8" w:rsidRPr="00CA7635" w:rsidRDefault="003A35A8" w:rsidP="003A35A8">
      <w:pPr>
        <w:pStyle w:val="Prrafodelista"/>
        <w:numPr>
          <w:ilvl w:val="0"/>
          <w:numId w:val="3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CA7635">
        <w:rPr>
          <w:rFonts w:ascii="Palatino Linotype" w:eastAsia="Palatino Linotype" w:hAnsi="Palatino Linotype" w:cs="Palatino Linotype"/>
          <w:color w:val="000000"/>
          <w:szCs w:val="26"/>
          <w:lang w:eastAsia="es-MX"/>
        </w:rPr>
        <w:lastRenderedPageBreak/>
        <w:t>En ese orden de ideas, el Comité de Transparencia celebro el día veintinueve de julio de dos mil veintidós la Cuadragésima Vigésima Quinta Sesión Extraordinaria, tal como se ilustra:</w:t>
      </w:r>
    </w:p>
    <w:p w14:paraId="33275D3A" w14:textId="1FB21B75" w:rsidR="003A35A8" w:rsidRPr="00CA7635" w:rsidRDefault="003A35A8" w:rsidP="003A35A8">
      <w:pPr>
        <w:pBdr>
          <w:top w:val="nil"/>
          <w:left w:val="nil"/>
          <w:bottom w:val="nil"/>
          <w:right w:val="nil"/>
          <w:between w:val="nil"/>
        </w:pBdr>
        <w:spacing w:line="360" w:lineRule="auto"/>
        <w:ind w:left="360"/>
        <w:contextualSpacing/>
        <w:jc w:val="both"/>
        <w:rPr>
          <w:rFonts w:ascii="Palatino Linotype" w:eastAsia="Palatino Linotype" w:hAnsi="Palatino Linotype" w:cs="Palatino Linotype"/>
          <w:color w:val="000000"/>
          <w:szCs w:val="26"/>
          <w:lang w:eastAsia="es-MX"/>
        </w:rPr>
      </w:pPr>
      <w:r w:rsidRPr="00CA7635">
        <w:rPr>
          <w:rFonts w:ascii="Palatino Linotype" w:eastAsia="Palatino Linotype" w:hAnsi="Palatino Linotype" w:cs="Palatino Linotype"/>
          <w:noProof/>
          <w:color w:val="000000"/>
          <w:szCs w:val="26"/>
          <w:lang w:eastAsia="es-MX"/>
        </w:rPr>
        <mc:AlternateContent>
          <mc:Choice Requires="wps">
            <w:drawing>
              <wp:anchor distT="0" distB="0" distL="114300" distR="114300" simplePos="0" relativeHeight="251661312" behindDoc="0" locked="0" layoutInCell="1" allowOverlap="1" wp14:anchorId="0ED42043" wp14:editId="08924B85">
                <wp:simplePos x="0" y="0"/>
                <wp:positionH relativeFrom="leftMargin">
                  <wp:posOffset>2047875</wp:posOffset>
                </wp:positionH>
                <wp:positionV relativeFrom="paragraph">
                  <wp:posOffset>1393191</wp:posOffset>
                </wp:positionV>
                <wp:extent cx="990600" cy="266700"/>
                <wp:effectExtent l="0" t="19050" r="38100" b="38100"/>
                <wp:wrapNone/>
                <wp:docPr id="6" name="Flecha derecha 6"/>
                <wp:cNvGraphicFramePr/>
                <a:graphic xmlns:a="http://schemas.openxmlformats.org/drawingml/2006/main">
                  <a:graphicData uri="http://schemas.microsoft.com/office/word/2010/wordprocessingShape">
                    <wps:wsp>
                      <wps:cNvSpPr/>
                      <wps:spPr>
                        <a:xfrm>
                          <a:off x="0" y="0"/>
                          <a:ext cx="990600" cy="2667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545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161.25pt;margin-top:109.7pt;width:78pt;height:21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" adj="18692" fillcolor="red" strokecolor="red" strokeweight="1pt">
                <w10:wrap anchorx="margin"/>
              </v:shape>
            </w:pict>
          </mc:Fallback>
        </mc:AlternateContent>
      </w:r>
      <w:r w:rsidRPr="00CA7635">
        <w:rPr>
          <w:rFonts w:ascii="Palatino Linotype" w:eastAsia="Palatino Linotype" w:hAnsi="Palatino Linotype" w:cs="Palatino Linotype"/>
          <w:noProof/>
          <w:color w:val="000000"/>
          <w:szCs w:val="26"/>
          <w:lang w:eastAsia="es-MX"/>
        </w:rPr>
        <mc:AlternateContent>
          <mc:Choice Requires="wps">
            <w:drawing>
              <wp:anchor distT="0" distB="0" distL="114300" distR="114300" simplePos="0" relativeHeight="251659264" behindDoc="0" locked="0" layoutInCell="1" allowOverlap="1" wp14:anchorId="6ACC186E" wp14:editId="0009DE9D">
                <wp:simplePos x="0" y="0"/>
                <wp:positionH relativeFrom="leftMargin">
                  <wp:posOffset>485775</wp:posOffset>
                </wp:positionH>
                <wp:positionV relativeFrom="paragraph">
                  <wp:posOffset>612140</wp:posOffset>
                </wp:positionV>
                <wp:extent cx="990600" cy="314325"/>
                <wp:effectExtent l="0" t="19050" r="38100" b="47625"/>
                <wp:wrapNone/>
                <wp:docPr id="5" name="Flecha derecha 5"/>
                <wp:cNvGraphicFramePr/>
                <a:graphic xmlns:a="http://schemas.openxmlformats.org/drawingml/2006/main">
                  <a:graphicData uri="http://schemas.microsoft.com/office/word/2010/wordprocessingShape">
                    <wps:wsp>
                      <wps:cNvSpPr/>
                      <wps:spPr>
                        <a:xfrm>
                          <a:off x="0" y="0"/>
                          <a:ext cx="990600" cy="31432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5033D" id="Flecha derecha 5" o:spid="_x0000_s1026" type="#_x0000_t13" style="position:absolute;margin-left:38.25pt;margin-top:48.2pt;width:78pt;height:24.7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" adj="18173" fillcolor="red" strokecolor="red" strokeweight="1pt">
                <w10:wrap anchorx="margin"/>
              </v:shape>
            </w:pict>
          </mc:Fallback>
        </mc:AlternateContent>
      </w:r>
      <w:r w:rsidRPr="00CA7635">
        <w:rPr>
          <w:rFonts w:ascii="Palatino Linotype" w:eastAsia="Palatino Linotype" w:hAnsi="Palatino Linotype" w:cs="Palatino Linotype"/>
          <w:noProof/>
          <w:color w:val="000000"/>
          <w:szCs w:val="26"/>
          <w:lang w:eastAsia="es-MX"/>
        </w:rPr>
        <w:drawing>
          <wp:inline distT="0" distB="0" distL="0" distR="0" wp14:anchorId="61B3CF20" wp14:editId="1E32FE19">
            <wp:extent cx="5760720" cy="20580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9C4B89.tmp"/>
                    <pic:cNvPicPr/>
                  </pic:nvPicPr>
                  <pic:blipFill>
                    <a:blip r:embed="rId8">
                      <a:extLst>
                        <a:ext uri="{28A0092B-C50C-407E-A947-70E740481C1C}">
                          <a14:useLocalDpi xmlns:a14="http://schemas.microsoft.com/office/drawing/2010/main" val="0"/>
                        </a:ext>
                      </a:extLst>
                    </a:blip>
                    <a:stretch>
                      <a:fillRect/>
                    </a:stretch>
                  </pic:blipFill>
                  <pic:spPr>
                    <a:xfrm>
                      <a:off x="0" y="0"/>
                      <a:ext cx="5760720" cy="2058035"/>
                    </a:xfrm>
                    <a:prstGeom prst="rect">
                      <a:avLst/>
                    </a:prstGeom>
                  </pic:spPr>
                </pic:pic>
              </a:graphicData>
            </a:graphic>
          </wp:inline>
        </w:drawing>
      </w:r>
    </w:p>
    <w:p w14:paraId="587F0993" w14:textId="77777777" w:rsidR="003A35A8" w:rsidRPr="00CA7635" w:rsidRDefault="003A35A8" w:rsidP="003A35A8">
      <w:pPr>
        <w:pBdr>
          <w:top w:val="nil"/>
          <w:left w:val="nil"/>
          <w:bottom w:val="nil"/>
          <w:right w:val="nil"/>
          <w:between w:val="nil"/>
        </w:pBdr>
        <w:spacing w:line="360" w:lineRule="auto"/>
        <w:ind w:left="360"/>
        <w:contextualSpacing/>
        <w:jc w:val="both"/>
        <w:rPr>
          <w:rFonts w:ascii="Palatino Linotype" w:eastAsia="Palatino Linotype" w:hAnsi="Palatino Linotype" w:cs="Palatino Linotype"/>
          <w:color w:val="000000"/>
          <w:szCs w:val="26"/>
          <w:lang w:eastAsia="es-MX"/>
        </w:rPr>
      </w:pPr>
    </w:p>
    <w:p w14:paraId="2546574E" w14:textId="17A899C6" w:rsidR="003A35A8" w:rsidRPr="00CA7635" w:rsidRDefault="003A35A8" w:rsidP="003A35A8">
      <w:pPr>
        <w:pStyle w:val="Prrafodelista"/>
        <w:numPr>
          <w:ilvl w:val="0"/>
          <w:numId w:val="3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CA7635">
        <w:rPr>
          <w:rFonts w:ascii="Palatino Linotype" w:hAnsi="Palatino Linotype"/>
        </w:rPr>
        <w:t xml:space="preserve">Por lo que es dable ordenar el o los documentos donde consten las convocatorias para las sesiones ordinarias y extraordinarias del Comité de Transparencia, con acuse de recibido y orden del día, de los meses de enero, febrero, marzo, abril, mayo, junio  y julio de dos mil veintidós. </w:t>
      </w:r>
      <w:r w:rsidRPr="00CA7635">
        <w:rPr>
          <w:rFonts w:ascii="Palatino Linotype" w:eastAsia="Palatino Linotype" w:hAnsi="Palatino Linotype" w:cs="Palatino Linotype"/>
          <w:color w:val="000000"/>
          <w:szCs w:val="26"/>
          <w:lang w:eastAsia="es-MX"/>
        </w:rPr>
        <w:t xml:space="preserve"> </w:t>
      </w:r>
      <w:r w:rsidRPr="00CA7635">
        <w:rPr>
          <w:rFonts w:ascii="Palatino Linotype" w:hAnsi="Palatino Linotype"/>
        </w:rPr>
        <w:t xml:space="preserve"> </w:t>
      </w:r>
    </w:p>
    <w:p w14:paraId="6835BF86" w14:textId="314E5602" w:rsidR="001A468B" w:rsidRPr="00CA7635" w:rsidRDefault="006F0E85" w:rsidP="003A35A8">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szCs w:val="26"/>
          <w:lang w:eastAsia="es-MX"/>
        </w:rPr>
      </w:pPr>
      <w:r w:rsidRPr="00CA7635">
        <w:rPr>
          <w:rFonts w:ascii="Palatino Linotype" w:eastAsia="Palatino Linotype" w:hAnsi="Palatino Linotype" w:cs="Palatino Linotype"/>
          <w:color w:val="000000"/>
          <w:szCs w:val="26"/>
          <w:lang w:eastAsia="es-MX"/>
        </w:rPr>
        <w:t xml:space="preserve"> </w:t>
      </w:r>
    </w:p>
    <w:p w14:paraId="71016539" w14:textId="77777777" w:rsidR="00625012" w:rsidRPr="00CA7635" w:rsidRDefault="00387756" w:rsidP="00387756">
      <w:pPr>
        <w:pStyle w:val="Prrafodelista"/>
        <w:numPr>
          <w:ilvl w:val="0"/>
          <w:numId w:val="3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CA7635">
        <w:rPr>
          <w:rFonts w:ascii="Palatino Linotype" w:eastAsia="Palatino Linotype" w:hAnsi="Palatino Linotype" w:cs="Palatino Linotype"/>
          <w:color w:val="000000"/>
          <w:szCs w:val="26"/>
          <w:lang w:eastAsia="es-MX"/>
        </w:rPr>
        <w:t>Respecto del Comité de Adquisiciones y Servicios, hizo entrega de las convocatorias con acuses de recibido y orden del día de la 7</w:t>
      </w:r>
      <w:r w:rsidRPr="00CA7635">
        <w:rPr>
          <w:rFonts w:ascii="Palatino Linotype" w:eastAsia="Palatino Linotype" w:hAnsi="Palatino Linotype" w:cs="Palatino Linotype"/>
          <w:color w:val="000000"/>
          <w:szCs w:val="26"/>
          <w:vertAlign w:val="superscript"/>
          <w:lang w:eastAsia="es-MX"/>
        </w:rPr>
        <w:t>a</w:t>
      </w:r>
      <w:r w:rsidRPr="00CA7635">
        <w:rPr>
          <w:rFonts w:ascii="Palatino Linotype" w:eastAsia="Palatino Linotype" w:hAnsi="Palatino Linotype" w:cs="Palatino Linotype"/>
          <w:color w:val="000000"/>
          <w:szCs w:val="26"/>
          <w:lang w:eastAsia="es-MX"/>
        </w:rPr>
        <w:t xml:space="preserve"> a la 21</w:t>
      </w:r>
      <w:r w:rsidRPr="00CA7635">
        <w:rPr>
          <w:rFonts w:ascii="Palatino Linotype" w:eastAsia="Palatino Linotype" w:hAnsi="Palatino Linotype" w:cs="Palatino Linotype"/>
          <w:color w:val="000000"/>
          <w:szCs w:val="26"/>
          <w:vertAlign w:val="superscript"/>
          <w:lang w:eastAsia="es-MX"/>
        </w:rPr>
        <w:t>a</w:t>
      </w:r>
      <w:r w:rsidRPr="00CA7635">
        <w:rPr>
          <w:rFonts w:ascii="Palatino Linotype" w:eastAsia="Palatino Linotype" w:hAnsi="Palatino Linotype" w:cs="Palatino Linotype"/>
          <w:color w:val="000000"/>
          <w:szCs w:val="26"/>
          <w:lang w:eastAsia="es-MX"/>
        </w:rPr>
        <w:t xml:space="preserve"> Sesión Extraordinaria, así como</w:t>
      </w:r>
      <w:r w:rsidR="00431A72" w:rsidRPr="00CA7635">
        <w:rPr>
          <w:rFonts w:ascii="Palatino Linotype" w:eastAsia="Palatino Linotype" w:hAnsi="Palatino Linotype" w:cs="Palatino Linotype"/>
          <w:color w:val="000000"/>
          <w:szCs w:val="26"/>
          <w:lang w:eastAsia="es-MX"/>
        </w:rPr>
        <w:t>,</w:t>
      </w:r>
      <w:r w:rsidRPr="00CA7635">
        <w:rPr>
          <w:rFonts w:ascii="Palatino Linotype" w:eastAsia="Palatino Linotype" w:hAnsi="Palatino Linotype" w:cs="Palatino Linotype"/>
          <w:color w:val="000000"/>
          <w:szCs w:val="26"/>
          <w:lang w:eastAsia="es-MX"/>
        </w:rPr>
        <w:t xml:space="preserve"> la convocatoria con sus acuses de recibido y orden del día de la 7</w:t>
      </w:r>
      <w:r w:rsidRPr="00CA7635">
        <w:rPr>
          <w:rFonts w:ascii="Palatino Linotype" w:eastAsia="Palatino Linotype" w:hAnsi="Palatino Linotype" w:cs="Palatino Linotype"/>
          <w:color w:val="000000"/>
          <w:szCs w:val="26"/>
          <w:vertAlign w:val="superscript"/>
          <w:lang w:eastAsia="es-MX"/>
        </w:rPr>
        <w:t>a</w:t>
      </w:r>
      <w:r w:rsidRPr="00CA7635">
        <w:rPr>
          <w:rFonts w:ascii="Palatino Linotype" w:eastAsia="Palatino Linotype" w:hAnsi="Palatino Linotype" w:cs="Palatino Linotype"/>
          <w:color w:val="000000"/>
          <w:szCs w:val="26"/>
          <w:lang w:eastAsia="es-MX"/>
        </w:rPr>
        <w:t xml:space="preserve"> Sesión Ordinaria</w:t>
      </w:r>
      <w:r w:rsidR="00431A72" w:rsidRPr="00CA7635">
        <w:rPr>
          <w:rFonts w:ascii="Palatino Linotype" w:eastAsia="Palatino Linotype" w:hAnsi="Palatino Linotype" w:cs="Palatino Linotype"/>
          <w:color w:val="000000"/>
          <w:szCs w:val="26"/>
          <w:lang w:eastAsia="es-MX"/>
        </w:rPr>
        <w:t>, sin embargo, no hizo entrega de las convocatorias y orden del día de la 1</w:t>
      </w:r>
      <w:r w:rsidR="00431A72" w:rsidRPr="00CA7635">
        <w:rPr>
          <w:rFonts w:ascii="Palatino Linotype" w:eastAsia="Palatino Linotype" w:hAnsi="Palatino Linotype" w:cs="Palatino Linotype"/>
          <w:color w:val="000000"/>
          <w:szCs w:val="26"/>
          <w:vertAlign w:val="superscript"/>
          <w:lang w:eastAsia="es-MX"/>
        </w:rPr>
        <w:t xml:space="preserve">a </w:t>
      </w:r>
      <w:r w:rsidR="00431A72" w:rsidRPr="00CA7635">
        <w:rPr>
          <w:rFonts w:ascii="Palatino Linotype" w:eastAsia="Palatino Linotype" w:hAnsi="Palatino Linotype" w:cs="Palatino Linotype"/>
          <w:color w:val="000000"/>
          <w:szCs w:val="26"/>
          <w:lang w:eastAsia="es-MX"/>
        </w:rPr>
        <w:t>a la 6</w:t>
      </w:r>
      <w:r w:rsidR="00431A72" w:rsidRPr="00CA7635">
        <w:rPr>
          <w:rFonts w:ascii="Palatino Linotype" w:eastAsia="Palatino Linotype" w:hAnsi="Palatino Linotype" w:cs="Palatino Linotype"/>
          <w:color w:val="000000"/>
          <w:szCs w:val="26"/>
          <w:vertAlign w:val="superscript"/>
          <w:lang w:eastAsia="es-MX"/>
        </w:rPr>
        <w:t>a</w:t>
      </w:r>
      <w:r w:rsidR="00431A72" w:rsidRPr="00CA7635">
        <w:rPr>
          <w:rFonts w:ascii="Palatino Linotype" w:eastAsia="Palatino Linotype" w:hAnsi="Palatino Linotype" w:cs="Palatino Linotype"/>
          <w:color w:val="000000"/>
          <w:szCs w:val="26"/>
          <w:lang w:eastAsia="es-MX"/>
        </w:rPr>
        <w:t xml:space="preserve"> Sesión tanto Extraordinarias como Ordinarias, manifestando no contar con la información por no haberla generado, poseído o administrado, aunado a lo anterior, dicho Comité cuenta con la obligación de </w:t>
      </w:r>
      <w:r w:rsidR="00431A72" w:rsidRPr="00CA7635">
        <w:rPr>
          <w:rFonts w:ascii="Palatino Linotype" w:eastAsia="Palatino Linotype" w:hAnsi="Palatino Linotype" w:cs="Palatino Linotype"/>
          <w:color w:val="000000"/>
          <w:szCs w:val="26"/>
          <w:lang w:eastAsia="es-MX"/>
        </w:rPr>
        <w:lastRenderedPageBreak/>
        <w:t xml:space="preserve">sesionar de manera ordinaria por lo menos cada quince de días y de manera extraordinaria cuando </w:t>
      </w:r>
      <w:r w:rsidR="00625012" w:rsidRPr="00CA7635">
        <w:rPr>
          <w:rFonts w:ascii="Palatino Linotype" w:eastAsia="Palatino Linotype" w:hAnsi="Palatino Linotype" w:cs="Palatino Linotype"/>
          <w:color w:val="000000"/>
          <w:szCs w:val="26"/>
          <w:lang w:eastAsia="es-MX"/>
        </w:rPr>
        <w:t xml:space="preserve">lo requieran, para ello deberán convocar y entregar el orden del día a sus integrantes con tres y un día de anticipación, respectivamente. </w:t>
      </w:r>
    </w:p>
    <w:p w14:paraId="5D952AF9" w14:textId="77777777" w:rsidR="00387756" w:rsidRPr="00CA7635" w:rsidRDefault="00625012" w:rsidP="00387756">
      <w:pPr>
        <w:pStyle w:val="Prrafodelista"/>
        <w:numPr>
          <w:ilvl w:val="0"/>
          <w:numId w:val="3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CA7635">
        <w:rPr>
          <w:rFonts w:ascii="Palatino Linotype" w:eastAsia="Palatino Linotype" w:hAnsi="Palatino Linotype" w:cs="Palatino Linotype"/>
          <w:color w:val="000000"/>
          <w:szCs w:val="26"/>
          <w:lang w:eastAsia="es-MX"/>
        </w:rPr>
        <w:t>Para esta Ponencia resulta evidente que el referido Comité sesiona de manera extraordinaria por lo menos una vez al mes, máxime que ha tenido más de dos sesiones mensuales, de acuerdo con su respuesta. En virtud de lo anterior es dable ordenar la entrega de las convocatorias con sus acuses y orden del día  de la 1</w:t>
      </w:r>
      <w:r w:rsidRPr="00CA7635">
        <w:rPr>
          <w:rFonts w:ascii="Palatino Linotype" w:eastAsia="Palatino Linotype" w:hAnsi="Palatino Linotype" w:cs="Palatino Linotype"/>
          <w:color w:val="000000"/>
          <w:szCs w:val="26"/>
          <w:vertAlign w:val="superscript"/>
          <w:lang w:eastAsia="es-MX"/>
        </w:rPr>
        <w:t>a</w:t>
      </w:r>
      <w:r w:rsidRPr="00CA7635">
        <w:rPr>
          <w:rFonts w:ascii="Palatino Linotype" w:eastAsia="Palatino Linotype" w:hAnsi="Palatino Linotype" w:cs="Palatino Linotype"/>
          <w:color w:val="000000"/>
          <w:szCs w:val="26"/>
          <w:lang w:eastAsia="es-MX"/>
        </w:rPr>
        <w:t xml:space="preserve"> a la 6</w:t>
      </w:r>
      <w:r w:rsidRPr="00CA7635">
        <w:rPr>
          <w:rFonts w:ascii="Palatino Linotype" w:eastAsia="Palatino Linotype" w:hAnsi="Palatino Linotype" w:cs="Palatino Linotype"/>
          <w:color w:val="000000"/>
          <w:szCs w:val="26"/>
          <w:vertAlign w:val="superscript"/>
          <w:lang w:eastAsia="es-MX"/>
        </w:rPr>
        <w:t>a</w:t>
      </w:r>
      <w:r w:rsidRPr="00CA7635">
        <w:rPr>
          <w:rFonts w:ascii="Palatino Linotype" w:eastAsia="Palatino Linotype" w:hAnsi="Palatino Linotype" w:cs="Palatino Linotype"/>
          <w:color w:val="000000"/>
          <w:szCs w:val="26"/>
          <w:lang w:eastAsia="es-MX"/>
        </w:rPr>
        <w:t xml:space="preserve"> sesiones Ordinarias y E</w:t>
      </w:r>
      <w:r w:rsidR="00CF634C" w:rsidRPr="00CA7635">
        <w:rPr>
          <w:rFonts w:ascii="Palatino Linotype" w:eastAsia="Palatino Linotype" w:hAnsi="Palatino Linotype" w:cs="Palatino Linotype"/>
          <w:color w:val="000000"/>
          <w:szCs w:val="26"/>
          <w:lang w:eastAsia="es-MX"/>
        </w:rPr>
        <w:t>xtraordinarias del año 2022, del Comité de Adquisiciones y Servicios.</w:t>
      </w:r>
    </w:p>
    <w:p w14:paraId="3E9E889F" w14:textId="77777777" w:rsidR="00CF634C" w:rsidRPr="00CA7635" w:rsidRDefault="00CF634C" w:rsidP="00CF634C">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szCs w:val="26"/>
          <w:lang w:eastAsia="es-MX"/>
        </w:rPr>
      </w:pPr>
    </w:p>
    <w:p w14:paraId="62EC0065" w14:textId="77777777" w:rsidR="001A468B" w:rsidRPr="00CA7635" w:rsidRDefault="001A468B"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12D80B38" w14:textId="77777777" w:rsidR="00CF634C" w:rsidRPr="00CA7635" w:rsidRDefault="00CF634C" w:rsidP="00CF634C">
      <w:pPr>
        <w:tabs>
          <w:tab w:val="left" w:pos="709"/>
        </w:tabs>
        <w:spacing w:line="360" w:lineRule="auto"/>
        <w:jc w:val="both"/>
        <w:rPr>
          <w:rFonts w:ascii="Palatino Linotype" w:hAnsi="Palatino Linotype"/>
          <w:b/>
          <w:i/>
          <w:sz w:val="28"/>
          <w:szCs w:val="28"/>
        </w:rPr>
      </w:pPr>
      <w:r w:rsidRPr="00CA7635">
        <w:rPr>
          <w:rFonts w:ascii="Palatino Linotype" w:hAnsi="Palatino Linotype"/>
          <w:b/>
          <w:i/>
          <w:sz w:val="28"/>
          <w:szCs w:val="28"/>
        </w:rPr>
        <w:t>De la declaratoria de inexistencia</w:t>
      </w:r>
    </w:p>
    <w:p w14:paraId="053325BC" w14:textId="77777777" w:rsidR="00CF634C" w:rsidRPr="00CA7635" w:rsidRDefault="00CF634C" w:rsidP="00CF634C">
      <w:pPr>
        <w:spacing w:line="360" w:lineRule="auto"/>
        <w:jc w:val="both"/>
        <w:rPr>
          <w:rFonts w:ascii="Palatino Linotype" w:eastAsia="Palatino Linotype" w:hAnsi="Palatino Linotype" w:cs="Palatino Linotype"/>
          <w:sz w:val="24"/>
          <w:lang w:eastAsia="es-MX"/>
        </w:rPr>
      </w:pPr>
      <w:r w:rsidRPr="00CA7635">
        <w:rPr>
          <w:rFonts w:ascii="Palatino Linotype" w:eastAsia="Palatino Linotype" w:hAnsi="Palatino Linotype" w:cs="Palatino Linotype"/>
          <w:sz w:val="24"/>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63B4E3A" w14:textId="77777777" w:rsidR="00CF634C" w:rsidRPr="00CA7635" w:rsidRDefault="00CF634C" w:rsidP="00CF634C">
      <w:pPr>
        <w:spacing w:line="360" w:lineRule="auto"/>
        <w:jc w:val="both"/>
        <w:rPr>
          <w:rFonts w:ascii="Palatino Linotype" w:eastAsia="Palatino Linotype" w:hAnsi="Palatino Linotype" w:cs="Palatino Linotype"/>
          <w:sz w:val="24"/>
          <w:lang w:eastAsia="es-MX"/>
        </w:rPr>
      </w:pPr>
    </w:p>
    <w:p w14:paraId="7C34D1FF" w14:textId="77777777" w:rsidR="00CF634C" w:rsidRPr="00CA7635" w:rsidRDefault="00CF634C" w:rsidP="00CF634C">
      <w:pPr>
        <w:shd w:val="clear" w:color="auto" w:fill="FFFFFF"/>
        <w:spacing w:line="360" w:lineRule="auto"/>
        <w:jc w:val="both"/>
        <w:rPr>
          <w:rFonts w:ascii="Palatino Linotype" w:eastAsia="Palatino Linotype" w:hAnsi="Palatino Linotype" w:cs="Palatino Linotype"/>
          <w:sz w:val="24"/>
          <w:lang w:eastAsia="es-MX"/>
        </w:rPr>
      </w:pPr>
      <w:r w:rsidRPr="00CA7635">
        <w:rPr>
          <w:rFonts w:ascii="Palatino Linotype" w:eastAsia="Palatino Linotype" w:hAnsi="Palatino Linotype" w:cs="Palatino Linotype"/>
          <w:sz w:val="24"/>
          <w:lang w:eastAsia="es-MX"/>
        </w:rPr>
        <w:t xml:space="preserve">Resulta aplicable el criterio reiterado número </w:t>
      </w:r>
      <w:r w:rsidRPr="00CA7635">
        <w:rPr>
          <w:rFonts w:ascii="Palatino Linotype" w:eastAsia="Palatino Linotype" w:hAnsi="Palatino Linotype" w:cs="Palatino Linotype"/>
          <w:b/>
          <w:sz w:val="24"/>
          <w:lang w:eastAsia="es-MX"/>
        </w:rPr>
        <w:t>08/19</w:t>
      </w:r>
      <w:r w:rsidRPr="00CA7635">
        <w:rPr>
          <w:rFonts w:ascii="Palatino Linotype" w:eastAsia="Palatino Linotype" w:hAnsi="Palatino Linotype" w:cs="Palatino Linotype"/>
          <w:sz w:val="24"/>
          <w:lang w:eastAsia="es-MX"/>
        </w:rPr>
        <w:t>, emitidos por Acuerdo del Pleno del Instituto de Transparencia y Acceso a la Información Pública del Estado de México y Municipios, que a la letra dice:</w:t>
      </w:r>
    </w:p>
    <w:p w14:paraId="1169160E" w14:textId="77777777" w:rsidR="00CF634C" w:rsidRPr="00CA7635" w:rsidRDefault="00CF634C" w:rsidP="00CF634C">
      <w:pPr>
        <w:shd w:val="clear" w:color="auto" w:fill="FFFFFF"/>
        <w:jc w:val="both"/>
        <w:rPr>
          <w:rFonts w:ascii="Palatino Linotype" w:eastAsia="Palatino Linotype" w:hAnsi="Palatino Linotype" w:cs="Palatino Linotype"/>
          <w:lang w:eastAsia="es-MX"/>
        </w:rPr>
      </w:pPr>
    </w:p>
    <w:p w14:paraId="077FD8A7" w14:textId="77777777" w:rsidR="00CF634C" w:rsidRPr="00CA7635" w:rsidRDefault="00CF634C" w:rsidP="00CF634C">
      <w:pPr>
        <w:shd w:val="clear" w:color="auto" w:fill="FFFFFF"/>
        <w:ind w:left="567" w:right="567"/>
        <w:jc w:val="both"/>
        <w:rPr>
          <w:rFonts w:ascii="Palatino Linotype" w:eastAsia="Palatino Linotype" w:hAnsi="Palatino Linotype" w:cs="Palatino Linotype"/>
          <w:i/>
          <w:lang w:eastAsia="es-MX"/>
        </w:rPr>
      </w:pPr>
      <w:r w:rsidRPr="00CA7635">
        <w:rPr>
          <w:rFonts w:ascii="Palatino Linotype" w:eastAsia="Palatino Linotype" w:hAnsi="Palatino Linotype" w:cs="Palatino Linotype"/>
          <w:b/>
          <w:i/>
          <w:lang w:eastAsia="es-MX"/>
        </w:rPr>
        <w:t>“INEXISTENCIA DE LA INFORMACIÓN. SUPUESTOS PARA EMITIR LA RESOLUCIÓN DE LA</w:t>
      </w:r>
      <w:r w:rsidRPr="00CA7635">
        <w:rPr>
          <w:rFonts w:ascii="Palatino Linotype" w:eastAsia="Palatino Linotype" w:hAnsi="Palatino Linotype" w:cs="Palatino Linotype"/>
          <w:i/>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A7635">
        <w:rPr>
          <w:rFonts w:ascii="Palatino Linotype" w:eastAsia="Palatino Linotype" w:hAnsi="Palatino Linotype" w:cs="Palatino Linotype"/>
          <w:b/>
          <w:i/>
          <w:lang w:eastAsia="es-MX"/>
        </w:rPr>
        <w:t>”</w:t>
      </w:r>
    </w:p>
    <w:p w14:paraId="4EA72FAC" w14:textId="77777777" w:rsidR="00CF634C" w:rsidRPr="00CA7635" w:rsidRDefault="00CF634C" w:rsidP="00CF634C">
      <w:pPr>
        <w:shd w:val="clear" w:color="auto" w:fill="FFFFFF"/>
        <w:ind w:left="567" w:right="567" w:firstLine="851"/>
        <w:jc w:val="right"/>
        <w:rPr>
          <w:rFonts w:ascii="Palatino Linotype" w:eastAsia="Palatino Linotype" w:hAnsi="Palatino Linotype" w:cs="Palatino Linotype"/>
          <w:i/>
          <w:lang w:eastAsia="es-MX"/>
        </w:rPr>
      </w:pPr>
      <w:r w:rsidRPr="00CA7635">
        <w:rPr>
          <w:rFonts w:ascii="Palatino Linotype" w:eastAsia="Palatino Linotype" w:hAnsi="Palatino Linotype" w:cs="Palatino Linotype"/>
          <w:i/>
          <w:lang w:eastAsia="es-MX"/>
        </w:rPr>
        <w:t>(Énfasis añadido)</w:t>
      </w:r>
    </w:p>
    <w:p w14:paraId="7EDCAB61" w14:textId="77777777" w:rsidR="00CF634C" w:rsidRPr="00CA7635" w:rsidRDefault="00CF634C" w:rsidP="00CF634C">
      <w:pPr>
        <w:spacing w:line="360" w:lineRule="auto"/>
        <w:jc w:val="both"/>
        <w:rPr>
          <w:rFonts w:ascii="Palatino Linotype" w:eastAsia="Palatino Linotype" w:hAnsi="Palatino Linotype" w:cs="Palatino Linotype"/>
          <w:sz w:val="24"/>
          <w:lang w:eastAsia="es-MX"/>
        </w:rPr>
      </w:pPr>
    </w:p>
    <w:p w14:paraId="72A79688" w14:textId="77777777" w:rsidR="00CF634C" w:rsidRPr="00CA7635" w:rsidRDefault="00CF634C" w:rsidP="00CF634C">
      <w:pPr>
        <w:spacing w:line="360" w:lineRule="auto"/>
        <w:jc w:val="both"/>
        <w:rPr>
          <w:rFonts w:ascii="Palatino Linotype" w:eastAsia="Palatino Linotype" w:hAnsi="Palatino Linotype" w:cs="Palatino Linotype"/>
          <w:sz w:val="24"/>
          <w:lang w:eastAsia="es-MX"/>
        </w:rPr>
      </w:pPr>
      <w:r w:rsidRPr="00CA7635">
        <w:rPr>
          <w:rFonts w:ascii="Palatino Linotype" w:eastAsia="Palatino Linotype" w:hAnsi="Palatino Linotype" w:cs="Palatino Linotype"/>
          <w:sz w:val="24"/>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2246C7A2" w14:textId="77777777" w:rsidR="00CF634C" w:rsidRPr="00CA7635" w:rsidRDefault="00CF634C" w:rsidP="00CF634C">
      <w:pPr>
        <w:spacing w:line="360" w:lineRule="auto"/>
        <w:jc w:val="both"/>
        <w:rPr>
          <w:rFonts w:ascii="Palatino Linotype" w:eastAsia="Palatino Linotype" w:hAnsi="Palatino Linotype" w:cs="Palatino Linotype"/>
          <w:sz w:val="24"/>
          <w:lang w:eastAsia="es-MX"/>
        </w:rPr>
      </w:pPr>
    </w:p>
    <w:p w14:paraId="10655ECE" w14:textId="77777777" w:rsidR="00CF634C" w:rsidRPr="00CA7635" w:rsidRDefault="00CF634C" w:rsidP="00CF634C">
      <w:pPr>
        <w:spacing w:line="360" w:lineRule="auto"/>
        <w:jc w:val="both"/>
        <w:rPr>
          <w:rFonts w:ascii="Palatino Linotype" w:eastAsia="Palatino Linotype" w:hAnsi="Palatino Linotype" w:cs="Palatino Linotype"/>
          <w:sz w:val="24"/>
          <w:lang w:eastAsia="es-MX"/>
        </w:rPr>
      </w:pPr>
      <w:r w:rsidRPr="00CA7635">
        <w:rPr>
          <w:rFonts w:ascii="Palatino Linotype" w:eastAsia="Palatino Linotype" w:hAnsi="Palatino Linotype" w:cs="Palatino Linotype"/>
          <w:sz w:val="24"/>
          <w:lang w:eastAsia="es-MX"/>
        </w:rPr>
        <w:t xml:space="preserve">Robustece lo anterior, lo establecido en el artículo 169, relativo a que cuando la información no se encuentre en los archivos del </w:t>
      </w:r>
      <w:r w:rsidRPr="00CA7635">
        <w:rPr>
          <w:rFonts w:ascii="Palatino Linotype" w:eastAsia="Palatino Linotype" w:hAnsi="Palatino Linotype" w:cs="Palatino Linotype"/>
          <w:b/>
          <w:sz w:val="24"/>
          <w:lang w:eastAsia="es-MX"/>
        </w:rPr>
        <w:t>Sujeto Obligado</w:t>
      </w:r>
      <w:r w:rsidRPr="00CA7635">
        <w:rPr>
          <w:rFonts w:ascii="Palatino Linotype" w:eastAsia="Palatino Linotype" w:hAnsi="Palatino Linotype" w:cs="Palatino Linotype"/>
          <w:sz w:val="24"/>
          <w:lang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14:paraId="1BF2CD38" w14:textId="77777777" w:rsidR="00CF634C" w:rsidRPr="00CA7635" w:rsidRDefault="00CF634C" w:rsidP="00CF634C">
      <w:pPr>
        <w:jc w:val="both"/>
        <w:rPr>
          <w:rFonts w:ascii="Palatino Linotype" w:eastAsia="Palatino Linotype" w:hAnsi="Palatino Linotype" w:cs="Palatino Linotype"/>
          <w:lang w:eastAsia="es-MX"/>
        </w:rPr>
      </w:pPr>
    </w:p>
    <w:p w14:paraId="4CB7A2A7" w14:textId="77777777" w:rsidR="00CF634C" w:rsidRPr="00CA7635" w:rsidRDefault="00CF634C" w:rsidP="00CF634C">
      <w:pPr>
        <w:ind w:left="850" w:right="901"/>
        <w:jc w:val="both"/>
        <w:rPr>
          <w:rFonts w:ascii="Palatino Linotype" w:eastAsia="Palatino Linotype" w:hAnsi="Palatino Linotype" w:cs="Palatino Linotype"/>
          <w:i/>
          <w:lang w:eastAsia="es-MX"/>
        </w:rPr>
      </w:pPr>
      <w:r w:rsidRPr="00CA7635">
        <w:rPr>
          <w:rFonts w:ascii="Palatino Linotype" w:eastAsia="Palatino Linotype" w:hAnsi="Palatino Linotype" w:cs="Palatino Linotype"/>
          <w:b/>
          <w:i/>
          <w:lang w:eastAsia="es-MX"/>
        </w:rPr>
        <w:t>I.</w:t>
      </w:r>
      <w:r w:rsidRPr="00CA7635">
        <w:rPr>
          <w:rFonts w:ascii="Palatino Linotype" w:eastAsia="Palatino Linotype" w:hAnsi="Palatino Linotype" w:cs="Palatino Linotype"/>
          <w:i/>
          <w:lang w:eastAsia="es-MX"/>
        </w:rPr>
        <w:t xml:space="preserve"> Analizará el caso y tomará las medidas necesarias para localizar la información;</w:t>
      </w:r>
    </w:p>
    <w:p w14:paraId="3BE7BB2F" w14:textId="77777777" w:rsidR="00CF634C" w:rsidRPr="00CA7635" w:rsidRDefault="00CF634C" w:rsidP="00CF634C">
      <w:pPr>
        <w:ind w:left="850" w:right="901"/>
        <w:jc w:val="both"/>
        <w:rPr>
          <w:rFonts w:ascii="Palatino Linotype" w:eastAsia="Palatino Linotype" w:hAnsi="Palatino Linotype" w:cs="Palatino Linotype"/>
          <w:i/>
          <w:lang w:eastAsia="es-MX"/>
        </w:rPr>
      </w:pPr>
      <w:r w:rsidRPr="00CA7635">
        <w:rPr>
          <w:rFonts w:ascii="Palatino Linotype" w:eastAsia="Palatino Linotype" w:hAnsi="Palatino Linotype" w:cs="Palatino Linotype"/>
          <w:b/>
          <w:i/>
          <w:lang w:eastAsia="es-MX"/>
        </w:rPr>
        <w:t>II.</w:t>
      </w:r>
      <w:r w:rsidRPr="00CA7635">
        <w:rPr>
          <w:rFonts w:ascii="Palatino Linotype" w:eastAsia="Palatino Linotype" w:hAnsi="Palatino Linotype" w:cs="Palatino Linotype"/>
          <w:i/>
          <w:lang w:eastAsia="es-MX"/>
        </w:rPr>
        <w:t xml:space="preserve"> </w:t>
      </w:r>
      <w:r w:rsidRPr="00CA7635">
        <w:rPr>
          <w:rFonts w:ascii="Palatino Linotype" w:eastAsia="Palatino Linotype" w:hAnsi="Palatino Linotype" w:cs="Palatino Linotype"/>
          <w:b/>
          <w:i/>
          <w:u w:val="single"/>
          <w:lang w:eastAsia="es-MX"/>
        </w:rPr>
        <w:t>Expedirá una resolución que confirme la inexistencia del documento</w:t>
      </w:r>
      <w:r w:rsidRPr="00CA7635">
        <w:rPr>
          <w:rFonts w:ascii="Palatino Linotype" w:eastAsia="Palatino Linotype" w:hAnsi="Palatino Linotype" w:cs="Palatino Linotype"/>
          <w:i/>
          <w:lang w:eastAsia="es-MX"/>
        </w:rPr>
        <w:t>;</w:t>
      </w:r>
    </w:p>
    <w:p w14:paraId="4404BDBC" w14:textId="77777777" w:rsidR="00CF634C" w:rsidRPr="00CA7635" w:rsidRDefault="00CF634C" w:rsidP="00CF634C">
      <w:pPr>
        <w:ind w:left="850" w:right="901"/>
        <w:jc w:val="both"/>
        <w:rPr>
          <w:rFonts w:ascii="Palatino Linotype" w:eastAsia="Palatino Linotype" w:hAnsi="Palatino Linotype" w:cs="Palatino Linotype"/>
          <w:i/>
          <w:lang w:eastAsia="es-MX"/>
        </w:rPr>
      </w:pPr>
      <w:r w:rsidRPr="00CA7635">
        <w:rPr>
          <w:rFonts w:ascii="Palatino Linotype" w:eastAsia="Palatino Linotype" w:hAnsi="Palatino Linotype" w:cs="Palatino Linotype"/>
          <w:b/>
          <w:i/>
          <w:lang w:eastAsia="es-MX"/>
        </w:rPr>
        <w:t>III.</w:t>
      </w:r>
      <w:r w:rsidRPr="00CA7635">
        <w:rPr>
          <w:rFonts w:ascii="Palatino Linotype" w:eastAsia="Palatino Linotype" w:hAnsi="Palatino Linotype" w:cs="Palatino Linotype"/>
          <w:i/>
          <w:lang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4EFAFF7" w14:textId="77777777" w:rsidR="00CF634C" w:rsidRPr="00CA7635" w:rsidRDefault="00CF634C" w:rsidP="00CF634C">
      <w:pPr>
        <w:ind w:left="850" w:right="901"/>
        <w:jc w:val="both"/>
        <w:rPr>
          <w:rFonts w:ascii="Palatino Linotype" w:eastAsia="Palatino Linotype" w:hAnsi="Palatino Linotype" w:cs="Palatino Linotype"/>
          <w:i/>
          <w:lang w:eastAsia="es-MX"/>
        </w:rPr>
      </w:pPr>
      <w:r w:rsidRPr="00CA7635">
        <w:rPr>
          <w:rFonts w:ascii="Palatino Linotype" w:eastAsia="Palatino Linotype" w:hAnsi="Palatino Linotype" w:cs="Palatino Linotype"/>
          <w:b/>
          <w:i/>
          <w:lang w:eastAsia="es-MX"/>
        </w:rPr>
        <w:t>IV.</w:t>
      </w:r>
      <w:r w:rsidRPr="00CA7635">
        <w:rPr>
          <w:rFonts w:ascii="Palatino Linotype" w:eastAsia="Palatino Linotype" w:hAnsi="Palatino Linotype" w:cs="Palatino Linotype"/>
          <w:i/>
          <w:lang w:eastAsia="es-MX"/>
        </w:rPr>
        <w:t xml:space="preserve"> Notificará al órgano interno de control o equivalente del sujeto obligado quien, en su caso, deberá iniciar el procedimiento de responsabilidad administrativa que corresponda.</w:t>
      </w:r>
    </w:p>
    <w:p w14:paraId="7A3E41F6" w14:textId="77777777" w:rsidR="00CF634C" w:rsidRPr="00CA7635" w:rsidRDefault="00CF634C" w:rsidP="00CF634C">
      <w:pPr>
        <w:tabs>
          <w:tab w:val="left" w:pos="709"/>
        </w:tabs>
        <w:spacing w:line="360" w:lineRule="auto"/>
        <w:jc w:val="both"/>
        <w:rPr>
          <w:rFonts w:ascii="Palatino Linotype" w:hAnsi="Palatino Linotype"/>
          <w:bCs/>
          <w:sz w:val="24"/>
          <w:szCs w:val="24"/>
        </w:rPr>
      </w:pPr>
    </w:p>
    <w:p w14:paraId="41757327" w14:textId="77777777" w:rsidR="00CF634C" w:rsidRPr="00CA7635" w:rsidRDefault="00CF634C" w:rsidP="00CF634C">
      <w:pPr>
        <w:tabs>
          <w:tab w:val="left" w:pos="709"/>
        </w:tabs>
        <w:spacing w:line="360" w:lineRule="auto"/>
        <w:jc w:val="both"/>
        <w:rPr>
          <w:rFonts w:ascii="Palatino Linotype" w:hAnsi="Palatino Linotype"/>
          <w:sz w:val="24"/>
          <w:szCs w:val="24"/>
        </w:rPr>
      </w:pPr>
      <w:r w:rsidRPr="00CA7635">
        <w:rPr>
          <w:rFonts w:ascii="Palatino Linotype" w:hAnsi="Palatino Linotype"/>
          <w:bCs/>
          <w:sz w:val="24"/>
          <w:szCs w:val="24"/>
        </w:rPr>
        <w:t xml:space="preserve">Declaratoria que </w:t>
      </w:r>
      <w:r w:rsidRPr="00CA7635">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51CF7183" w14:textId="77777777" w:rsidR="00CF634C" w:rsidRPr="00CA7635" w:rsidRDefault="00CF634C" w:rsidP="00CF634C">
      <w:pPr>
        <w:tabs>
          <w:tab w:val="left" w:pos="709"/>
        </w:tabs>
        <w:spacing w:before="240" w:line="360" w:lineRule="auto"/>
        <w:ind w:left="851" w:right="851"/>
        <w:jc w:val="both"/>
        <w:rPr>
          <w:rFonts w:ascii="Palatino Linotype" w:hAnsi="Palatino Linotype"/>
          <w:i/>
          <w:szCs w:val="24"/>
        </w:rPr>
      </w:pPr>
      <w:r w:rsidRPr="00CA7635">
        <w:rPr>
          <w:rFonts w:ascii="Palatino Linotype" w:hAnsi="Palatino Linotype"/>
          <w:b/>
          <w:bCs/>
          <w:i/>
          <w:iCs/>
          <w:szCs w:val="24"/>
        </w:rPr>
        <w:lastRenderedPageBreak/>
        <w:t xml:space="preserve">“Artículo 19. </w:t>
      </w:r>
      <w:r w:rsidRPr="00CA7635">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1E42A055" w14:textId="77777777" w:rsidR="00CF634C" w:rsidRPr="00CA7635" w:rsidRDefault="00CF634C" w:rsidP="00CF634C">
      <w:pPr>
        <w:tabs>
          <w:tab w:val="left" w:pos="709"/>
        </w:tabs>
        <w:spacing w:before="240" w:line="360" w:lineRule="auto"/>
        <w:ind w:left="851" w:right="851"/>
        <w:jc w:val="both"/>
        <w:rPr>
          <w:rFonts w:ascii="Palatino Linotype" w:hAnsi="Palatino Linotype"/>
          <w:i/>
          <w:szCs w:val="24"/>
        </w:rPr>
      </w:pPr>
      <w:r w:rsidRPr="00CA7635">
        <w:rPr>
          <w:rFonts w:ascii="Palatino Linotype" w:hAnsi="Palatino Linotype"/>
          <w:i/>
          <w:iCs/>
          <w:szCs w:val="24"/>
        </w:rPr>
        <w:t>(…)</w:t>
      </w:r>
    </w:p>
    <w:p w14:paraId="7D0DAC60" w14:textId="77777777" w:rsidR="00CF634C" w:rsidRPr="00CA7635" w:rsidRDefault="00CF634C" w:rsidP="00CF634C">
      <w:pPr>
        <w:tabs>
          <w:tab w:val="left" w:pos="709"/>
        </w:tabs>
        <w:spacing w:before="240" w:line="360" w:lineRule="auto"/>
        <w:ind w:left="851" w:right="851"/>
        <w:jc w:val="both"/>
        <w:rPr>
          <w:rFonts w:ascii="Palatino Linotype" w:hAnsi="Palatino Linotype"/>
          <w:i/>
          <w:szCs w:val="24"/>
        </w:rPr>
      </w:pPr>
      <w:r w:rsidRPr="00CA7635">
        <w:rPr>
          <w:rFonts w:ascii="Palatino Linotype" w:hAnsi="Palatino Linotype"/>
          <w:i/>
          <w:iCs/>
          <w:szCs w:val="24"/>
        </w:rPr>
        <w:t xml:space="preserve">Si el sujeto obligado, en el ejercicio de sus atribuciones, debía generar, poseer o administrar la información, pero ésta no se encuentra, </w:t>
      </w:r>
      <w:r w:rsidRPr="00CA7635">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109AD45E" w14:textId="77777777" w:rsidR="00CF634C" w:rsidRPr="00CA7635" w:rsidRDefault="00CF634C" w:rsidP="00CF634C">
      <w:pPr>
        <w:tabs>
          <w:tab w:val="left" w:pos="709"/>
        </w:tabs>
        <w:spacing w:before="240" w:line="360" w:lineRule="auto"/>
        <w:ind w:left="851" w:right="851"/>
        <w:jc w:val="both"/>
        <w:rPr>
          <w:rFonts w:ascii="Palatino Linotype" w:hAnsi="Palatino Linotype"/>
          <w:i/>
          <w:szCs w:val="24"/>
        </w:rPr>
      </w:pPr>
      <w:r w:rsidRPr="00CA7635">
        <w:rPr>
          <w:rFonts w:ascii="Palatino Linotype" w:hAnsi="Palatino Linotype"/>
          <w:b/>
          <w:bCs/>
          <w:i/>
          <w:iCs/>
          <w:szCs w:val="24"/>
        </w:rPr>
        <w:t>Artículo 49.</w:t>
      </w:r>
      <w:r w:rsidRPr="00CA7635">
        <w:rPr>
          <w:rFonts w:ascii="Palatino Linotype" w:hAnsi="Palatino Linotype"/>
          <w:i/>
          <w:iCs/>
          <w:szCs w:val="24"/>
        </w:rPr>
        <w:t xml:space="preserve"> Los </w:t>
      </w:r>
      <w:r w:rsidRPr="00CA7635">
        <w:rPr>
          <w:rFonts w:ascii="Palatino Linotype" w:hAnsi="Palatino Linotype"/>
          <w:i/>
          <w:iCs/>
          <w:szCs w:val="24"/>
          <w:u w:val="single"/>
        </w:rPr>
        <w:t xml:space="preserve">Comités de Transparencia </w:t>
      </w:r>
      <w:r w:rsidRPr="00CA7635">
        <w:rPr>
          <w:rFonts w:ascii="Palatino Linotype" w:hAnsi="Palatino Linotype"/>
          <w:i/>
          <w:iCs/>
          <w:szCs w:val="24"/>
        </w:rPr>
        <w:t>tendrán las siguientes atribuciones:</w:t>
      </w:r>
    </w:p>
    <w:p w14:paraId="1ED1C66F" w14:textId="77777777" w:rsidR="00CF634C" w:rsidRPr="00CA7635" w:rsidRDefault="00CF634C" w:rsidP="00CF634C">
      <w:pPr>
        <w:tabs>
          <w:tab w:val="left" w:pos="709"/>
        </w:tabs>
        <w:spacing w:before="240" w:line="360" w:lineRule="auto"/>
        <w:ind w:left="851" w:right="851"/>
        <w:jc w:val="both"/>
        <w:rPr>
          <w:rFonts w:ascii="Palatino Linotype" w:hAnsi="Palatino Linotype"/>
          <w:i/>
          <w:szCs w:val="24"/>
        </w:rPr>
      </w:pPr>
      <w:r w:rsidRPr="00CA7635">
        <w:rPr>
          <w:rFonts w:ascii="Palatino Linotype" w:hAnsi="Palatino Linotype"/>
          <w:i/>
          <w:szCs w:val="24"/>
        </w:rPr>
        <w:t>II. Confirmar, modificar o revocar las determinaciones que en materia de ampliación del plazo de respuesta, clasificación de la información</w:t>
      </w:r>
      <w:r w:rsidRPr="00CA7635">
        <w:rPr>
          <w:rFonts w:ascii="Palatino Linotype" w:hAnsi="Palatino Linotype"/>
          <w:i/>
          <w:szCs w:val="24"/>
          <w:u w:val="single"/>
        </w:rPr>
        <w:t xml:space="preserve"> y declaración de inexistencia </w:t>
      </w:r>
      <w:r w:rsidRPr="00CA7635">
        <w:rPr>
          <w:rFonts w:ascii="Palatino Linotype" w:hAnsi="Palatino Linotype"/>
          <w:i/>
          <w:szCs w:val="24"/>
        </w:rPr>
        <w:t>o de incompetencia realicen los titulares de las áreas de los sujetos obligados;</w:t>
      </w:r>
    </w:p>
    <w:p w14:paraId="70B65136" w14:textId="77777777" w:rsidR="00CF634C" w:rsidRPr="00CA7635" w:rsidRDefault="00CF634C" w:rsidP="00CF634C">
      <w:pPr>
        <w:tabs>
          <w:tab w:val="left" w:pos="709"/>
        </w:tabs>
        <w:spacing w:before="240" w:line="360" w:lineRule="auto"/>
        <w:ind w:left="851" w:right="851"/>
        <w:jc w:val="both"/>
        <w:rPr>
          <w:rFonts w:ascii="Palatino Linotype" w:hAnsi="Palatino Linotype"/>
          <w:i/>
          <w:szCs w:val="24"/>
        </w:rPr>
      </w:pPr>
      <w:r w:rsidRPr="00CA7635">
        <w:rPr>
          <w:rFonts w:ascii="Palatino Linotype" w:hAnsi="Palatino Linotype"/>
          <w:i/>
          <w:szCs w:val="24"/>
        </w:rPr>
        <w:t xml:space="preserve">XIII. </w:t>
      </w:r>
      <w:r w:rsidRPr="00CA7635">
        <w:rPr>
          <w:rFonts w:ascii="Palatino Linotype" w:hAnsi="Palatino Linotype"/>
          <w:i/>
          <w:szCs w:val="24"/>
          <w:u w:val="single"/>
        </w:rPr>
        <w:t>Dictaminar las declaratorias de inexistencia de la información que les remitan las unidades administrativas y resolver en consecuencia</w:t>
      </w:r>
      <w:r w:rsidRPr="00CA7635">
        <w:rPr>
          <w:rFonts w:ascii="Palatino Linotype" w:hAnsi="Palatino Linotype"/>
          <w:i/>
          <w:szCs w:val="24"/>
        </w:rPr>
        <w:t>;</w:t>
      </w:r>
    </w:p>
    <w:p w14:paraId="1D5669FF" w14:textId="77777777" w:rsidR="00CF634C" w:rsidRPr="00CA7635" w:rsidRDefault="00CF634C" w:rsidP="00CF634C">
      <w:pPr>
        <w:tabs>
          <w:tab w:val="left" w:pos="709"/>
        </w:tabs>
        <w:spacing w:before="240" w:line="360" w:lineRule="auto"/>
        <w:ind w:left="851" w:right="851"/>
        <w:jc w:val="both"/>
        <w:rPr>
          <w:rFonts w:ascii="Palatino Linotype" w:hAnsi="Palatino Linotype"/>
          <w:b/>
          <w:i/>
          <w:szCs w:val="24"/>
          <w:u w:val="single"/>
        </w:rPr>
      </w:pPr>
      <w:r w:rsidRPr="00CA7635">
        <w:rPr>
          <w:rFonts w:ascii="Palatino Linotype" w:hAnsi="Palatino Linotype"/>
          <w:b/>
          <w:i/>
          <w:u w:val="single"/>
        </w:rPr>
        <w:t>Artículo 169. Cuando la información no se encuentre en los archivos del sujeto obligado, el Comité de Transparencia:</w:t>
      </w:r>
    </w:p>
    <w:p w14:paraId="172D2C56" w14:textId="77777777" w:rsidR="00CF634C" w:rsidRPr="00CA7635" w:rsidRDefault="00CF634C" w:rsidP="00CF634C">
      <w:pPr>
        <w:tabs>
          <w:tab w:val="left" w:pos="709"/>
        </w:tabs>
        <w:spacing w:before="240" w:line="360" w:lineRule="auto"/>
        <w:ind w:left="851" w:right="851"/>
        <w:jc w:val="both"/>
        <w:rPr>
          <w:rFonts w:ascii="Palatino Linotype" w:hAnsi="Palatino Linotype"/>
          <w:b/>
          <w:i/>
          <w:szCs w:val="24"/>
        </w:rPr>
      </w:pPr>
      <w:r w:rsidRPr="00CA7635">
        <w:rPr>
          <w:rFonts w:ascii="Palatino Linotype" w:hAnsi="Palatino Linotype"/>
          <w:b/>
          <w:bCs/>
          <w:i/>
          <w:szCs w:val="24"/>
        </w:rPr>
        <w:t xml:space="preserve">I. </w:t>
      </w:r>
      <w:r w:rsidRPr="00CA7635">
        <w:rPr>
          <w:rFonts w:ascii="Palatino Linotype" w:hAnsi="Palatino Linotype"/>
          <w:i/>
          <w:szCs w:val="24"/>
          <w:u w:val="single"/>
        </w:rPr>
        <w:t>Analizará el caso y tomará las medidas necesarias para localizar la información;</w:t>
      </w:r>
    </w:p>
    <w:p w14:paraId="3B0AAAC5" w14:textId="77777777" w:rsidR="00CF634C" w:rsidRPr="00CA7635" w:rsidRDefault="00CF634C" w:rsidP="00CF634C">
      <w:pPr>
        <w:tabs>
          <w:tab w:val="left" w:pos="709"/>
        </w:tabs>
        <w:spacing w:before="240" w:line="360" w:lineRule="auto"/>
        <w:ind w:left="851" w:right="851"/>
        <w:jc w:val="both"/>
        <w:rPr>
          <w:rFonts w:ascii="Palatino Linotype" w:hAnsi="Palatino Linotype"/>
          <w:b/>
          <w:i/>
          <w:szCs w:val="24"/>
        </w:rPr>
      </w:pPr>
      <w:r w:rsidRPr="00CA7635">
        <w:rPr>
          <w:rFonts w:ascii="Palatino Linotype" w:hAnsi="Palatino Linotype"/>
          <w:b/>
          <w:bCs/>
          <w:i/>
          <w:szCs w:val="24"/>
        </w:rPr>
        <w:t xml:space="preserve">II. </w:t>
      </w:r>
      <w:r w:rsidRPr="00CA7635">
        <w:rPr>
          <w:rFonts w:ascii="Palatino Linotype" w:hAnsi="Palatino Linotype"/>
          <w:i/>
          <w:szCs w:val="24"/>
          <w:u w:val="single"/>
        </w:rPr>
        <w:t>Expedirá una resolución que confirme la inexistencia del documento;</w:t>
      </w:r>
    </w:p>
    <w:p w14:paraId="23462501" w14:textId="77777777" w:rsidR="00CF634C" w:rsidRPr="00CA7635" w:rsidRDefault="00CF634C" w:rsidP="00CF634C">
      <w:pPr>
        <w:tabs>
          <w:tab w:val="left" w:pos="709"/>
        </w:tabs>
        <w:spacing w:before="240" w:line="360" w:lineRule="auto"/>
        <w:ind w:left="851" w:right="851"/>
        <w:jc w:val="both"/>
        <w:rPr>
          <w:rFonts w:ascii="Palatino Linotype" w:hAnsi="Palatino Linotype"/>
          <w:b/>
          <w:i/>
          <w:szCs w:val="24"/>
        </w:rPr>
      </w:pPr>
      <w:r w:rsidRPr="00CA7635">
        <w:rPr>
          <w:rFonts w:ascii="Palatino Linotype" w:hAnsi="Palatino Linotype"/>
          <w:b/>
          <w:bCs/>
          <w:i/>
          <w:szCs w:val="24"/>
        </w:rPr>
        <w:t xml:space="preserve">III. </w:t>
      </w:r>
      <w:r w:rsidRPr="00CA7635">
        <w:rPr>
          <w:rFonts w:ascii="Palatino Linotype" w:hAnsi="Palatino Linotype"/>
          <w:i/>
          <w:szCs w:val="24"/>
          <w:u w:val="single"/>
        </w:rPr>
        <w:t xml:space="preserve">Ordenará, siempre que sea materialmente posible, que se genere o se reponga la información en caso de que ésta tuviera que existir en la medida que deriva del ejercicio de sus facultades, competencias o funciones, o que previa acreditación de la </w:t>
      </w:r>
      <w:r w:rsidRPr="00CA7635">
        <w:rPr>
          <w:rFonts w:ascii="Palatino Linotype" w:hAnsi="Palatino Linotype"/>
          <w:i/>
          <w:szCs w:val="24"/>
          <w:u w:val="single"/>
        </w:rPr>
        <w:lastRenderedPageBreak/>
        <w:t>imposibilidad de su generación, exponga de forma fundada y motivada, las razones por las cuales en el caso particular no ejerció dichas facultades, competencias o funciones, lo cual notificará al solicitante a través de la Unidad de Transparencia; y</w:t>
      </w:r>
    </w:p>
    <w:p w14:paraId="55065E3F" w14:textId="77777777" w:rsidR="00CF634C" w:rsidRPr="00CA7635" w:rsidRDefault="00CF634C" w:rsidP="00CF634C">
      <w:pPr>
        <w:tabs>
          <w:tab w:val="left" w:pos="709"/>
        </w:tabs>
        <w:spacing w:before="240" w:line="360" w:lineRule="auto"/>
        <w:ind w:left="851" w:right="851"/>
        <w:jc w:val="both"/>
        <w:rPr>
          <w:rFonts w:ascii="Palatino Linotype" w:hAnsi="Palatino Linotype"/>
          <w:i/>
          <w:szCs w:val="24"/>
          <w:u w:val="single"/>
        </w:rPr>
      </w:pPr>
      <w:r w:rsidRPr="00CA7635">
        <w:rPr>
          <w:rFonts w:ascii="Palatino Linotype" w:hAnsi="Palatino Linotype"/>
          <w:b/>
          <w:bCs/>
          <w:i/>
          <w:szCs w:val="24"/>
        </w:rPr>
        <w:t xml:space="preserve">IV. </w:t>
      </w:r>
      <w:r w:rsidRPr="00CA7635">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705A6A47" w14:textId="77777777" w:rsidR="00CF634C" w:rsidRPr="00CA7635" w:rsidRDefault="00CF634C" w:rsidP="00CF634C">
      <w:pPr>
        <w:tabs>
          <w:tab w:val="left" w:pos="709"/>
        </w:tabs>
        <w:spacing w:before="240" w:line="360" w:lineRule="auto"/>
        <w:ind w:left="851" w:right="851"/>
        <w:jc w:val="both"/>
        <w:rPr>
          <w:rFonts w:ascii="Palatino Linotype" w:hAnsi="Palatino Linotype"/>
          <w:i/>
          <w:szCs w:val="24"/>
          <w:u w:val="single"/>
        </w:rPr>
      </w:pPr>
      <w:r w:rsidRPr="00CA7635">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57AC2C5D" w14:textId="77777777" w:rsidR="00CF634C" w:rsidRPr="00CA7635" w:rsidRDefault="00CF634C" w:rsidP="00CF634C">
      <w:pPr>
        <w:tabs>
          <w:tab w:val="left" w:pos="709"/>
        </w:tabs>
        <w:spacing w:before="240" w:line="360" w:lineRule="auto"/>
        <w:ind w:left="851" w:right="851"/>
        <w:jc w:val="both"/>
        <w:rPr>
          <w:rFonts w:ascii="Palatino Linotype" w:hAnsi="Palatino Linotype"/>
          <w:i/>
          <w:szCs w:val="24"/>
          <w:u w:val="single"/>
        </w:rPr>
      </w:pPr>
      <w:r w:rsidRPr="00CA7635">
        <w:rPr>
          <w:rFonts w:ascii="Palatino Linotype" w:hAnsi="Palatino Linotype"/>
          <w:i/>
          <w:szCs w:val="24"/>
          <w:u w:val="single"/>
        </w:rPr>
        <w:t>Este plazo podrá ampliarse hasta por otros siete días hábiles, siempre que existan razones para ello, debiendo notificarse por escrito al solicitante.</w:t>
      </w:r>
    </w:p>
    <w:p w14:paraId="032ECE52" w14:textId="77777777" w:rsidR="00CF634C" w:rsidRPr="00CA7635" w:rsidRDefault="00CF634C" w:rsidP="00CF634C">
      <w:pPr>
        <w:tabs>
          <w:tab w:val="left" w:pos="709"/>
        </w:tabs>
        <w:spacing w:before="240" w:line="360" w:lineRule="auto"/>
        <w:ind w:left="851" w:right="851"/>
        <w:jc w:val="both"/>
        <w:rPr>
          <w:rFonts w:ascii="Palatino Linotype" w:hAnsi="Palatino Linotype"/>
          <w:b/>
          <w:i/>
          <w:iCs/>
          <w:szCs w:val="24"/>
        </w:rPr>
      </w:pPr>
      <w:r w:rsidRPr="00CA7635">
        <w:rPr>
          <w:rFonts w:ascii="Palatino Linotype" w:hAnsi="Palatino Linotype"/>
          <w:b/>
          <w:i/>
          <w:szCs w:val="24"/>
        </w:rPr>
        <w:t>Artículo 170</w:t>
      </w:r>
      <w:r w:rsidRPr="00CA7635">
        <w:rPr>
          <w:rFonts w:ascii="Palatino Linotype" w:hAnsi="Palatino Linotype"/>
          <w:b/>
          <w:bCs/>
          <w:i/>
          <w:iCs/>
          <w:szCs w:val="24"/>
        </w:rPr>
        <w:t>.</w:t>
      </w:r>
      <w:r w:rsidRPr="00CA7635">
        <w:rPr>
          <w:rFonts w:ascii="Palatino Linotype" w:hAnsi="Palatino Linotype"/>
          <w:i/>
          <w:iCs/>
          <w:szCs w:val="24"/>
        </w:rPr>
        <w:t xml:space="preserve"> </w:t>
      </w:r>
      <w:r w:rsidRPr="00CA7635">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CA7635">
        <w:rPr>
          <w:rFonts w:ascii="Palatino Linotype" w:hAnsi="Palatino Linotype"/>
          <w:i/>
          <w:iCs/>
          <w:szCs w:val="24"/>
        </w:rPr>
        <w:t xml:space="preserve">” </w:t>
      </w:r>
      <w:r w:rsidRPr="00CA7635">
        <w:rPr>
          <w:rFonts w:ascii="Palatino Linotype" w:hAnsi="Palatino Linotype"/>
          <w:b/>
          <w:i/>
          <w:iCs/>
          <w:szCs w:val="24"/>
        </w:rPr>
        <w:t>[Sic]</w:t>
      </w:r>
    </w:p>
    <w:p w14:paraId="35ADCDCC" w14:textId="77777777" w:rsidR="00CF634C" w:rsidRPr="00CA7635" w:rsidRDefault="00CF634C" w:rsidP="00CF634C">
      <w:pPr>
        <w:tabs>
          <w:tab w:val="left" w:pos="709"/>
        </w:tabs>
        <w:spacing w:after="0" w:line="240" w:lineRule="auto"/>
        <w:ind w:left="567" w:right="567"/>
        <w:jc w:val="both"/>
        <w:rPr>
          <w:rFonts w:ascii="Palatino Linotype" w:hAnsi="Palatino Linotype"/>
          <w:i/>
          <w:szCs w:val="24"/>
        </w:rPr>
      </w:pPr>
    </w:p>
    <w:p w14:paraId="67BCD2D1" w14:textId="77777777" w:rsidR="00CF634C" w:rsidRPr="00CA7635" w:rsidRDefault="00CF634C" w:rsidP="00CF634C">
      <w:pPr>
        <w:spacing w:after="0" w:line="360" w:lineRule="auto"/>
        <w:jc w:val="both"/>
        <w:rPr>
          <w:rFonts w:ascii="Palatino Linotype" w:eastAsia="Times New Roman" w:hAnsi="Palatino Linotype" w:cs="Times New Roman"/>
          <w:sz w:val="24"/>
          <w:szCs w:val="24"/>
          <w:lang w:eastAsia="es-ES"/>
        </w:rPr>
      </w:pPr>
      <w:r w:rsidRPr="00CA7635">
        <w:rPr>
          <w:rFonts w:ascii="Palatino Linotype" w:hAnsi="Palatino Linotype" w:cs="Arial"/>
          <w:sz w:val="24"/>
          <w:szCs w:val="24"/>
        </w:rPr>
        <w:t xml:space="preserve">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w:t>
      </w:r>
      <w:r w:rsidRPr="00CA7635">
        <w:rPr>
          <w:rFonts w:ascii="Palatino Linotype" w:hAnsi="Palatino Linotype" w:cs="Arial"/>
          <w:sz w:val="24"/>
          <w:szCs w:val="24"/>
        </w:rPr>
        <w:lastRenderedPageBreak/>
        <w:t>Pública del Estado de México y Municipios, en su numeral CUARENTA Y CUATRO, así como, CUARENTA Y CINCO.</w:t>
      </w:r>
    </w:p>
    <w:p w14:paraId="51F08640" w14:textId="77777777" w:rsidR="00CF634C" w:rsidRPr="00CA7635" w:rsidRDefault="00CF634C" w:rsidP="00CF634C">
      <w:pPr>
        <w:spacing w:after="0" w:line="360" w:lineRule="auto"/>
        <w:contextualSpacing/>
        <w:jc w:val="both"/>
        <w:rPr>
          <w:rFonts w:ascii="Palatino Linotype" w:eastAsia="Palatino Linotype" w:hAnsi="Palatino Linotype" w:cs="Palatino Linotype"/>
          <w:sz w:val="24"/>
          <w:szCs w:val="24"/>
        </w:rPr>
      </w:pPr>
      <w:r w:rsidRPr="00CA7635">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135B156D" w14:textId="77777777" w:rsidR="00CF634C" w:rsidRPr="00CA7635" w:rsidRDefault="00CF634C" w:rsidP="00CF634C">
      <w:pPr>
        <w:pStyle w:val="Citas"/>
        <w:rPr>
          <w:b/>
        </w:rPr>
      </w:pPr>
      <w:r w:rsidRPr="00CA7635">
        <w:rPr>
          <w:b/>
        </w:rPr>
        <w:t xml:space="preserve">“PROPÓSITO DE LA DECLARACIÓN FORMAL DE INEXISTENCIA. </w:t>
      </w:r>
    </w:p>
    <w:p w14:paraId="2851B7B6" w14:textId="77777777" w:rsidR="00CF634C" w:rsidRPr="00CA7635" w:rsidRDefault="00CF634C" w:rsidP="00CF634C">
      <w:pPr>
        <w:pStyle w:val="Citas"/>
        <w:rPr>
          <w:b/>
        </w:rPr>
      </w:pPr>
      <w:r w:rsidRPr="00CA7635">
        <w:t>El propósito de que los Comités de Transparencia emitan una declaración que confirme la inexistencia de la información solicitada,</w:t>
      </w:r>
      <w:r w:rsidRPr="00CA7635">
        <w:rPr>
          <w:b/>
          <w:bCs/>
        </w:rPr>
        <w:t xml:space="preserve"> </w:t>
      </w:r>
      <w:r w:rsidRPr="00CA7635">
        <w:rPr>
          <w:b/>
          <w:bCs/>
          <w:u w:val="single"/>
        </w:rPr>
        <w:t>es garantizar al solicitante que se realizaron las gestiones necesarias para la ubicación de la información de su interés; por lo cual, el acta en el que se haga constar esa declaración formal de inexistencia</w:t>
      </w:r>
      <w:r w:rsidRPr="00CA7635">
        <w:t xml:space="preserve">, debe contener los elementos suficientes para generar en los solicitantes la certeza del carácter exhaustivo de la búsqueda de lo solicitado.” </w:t>
      </w:r>
      <w:r w:rsidRPr="00CA7635">
        <w:rPr>
          <w:b/>
        </w:rPr>
        <w:t xml:space="preserve">[Sic] </w:t>
      </w:r>
    </w:p>
    <w:p w14:paraId="62019509" w14:textId="77777777" w:rsidR="00CF634C" w:rsidRPr="00CA7635" w:rsidRDefault="00CF634C" w:rsidP="00CF634C">
      <w:pPr>
        <w:spacing w:after="0" w:line="360" w:lineRule="auto"/>
        <w:contextualSpacing/>
        <w:jc w:val="both"/>
        <w:rPr>
          <w:rFonts w:ascii="Palatino Linotype" w:eastAsia="Palatino Linotype" w:hAnsi="Palatino Linotype" w:cs="Palatino Linotype"/>
          <w:sz w:val="24"/>
          <w:szCs w:val="24"/>
        </w:rPr>
      </w:pPr>
    </w:p>
    <w:p w14:paraId="71BF64E4" w14:textId="77777777" w:rsidR="00CF634C" w:rsidRPr="00CA7635" w:rsidRDefault="00CF634C" w:rsidP="00CF634C">
      <w:pPr>
        <w:spacing w:after="0" w:line="360" w:lineRule="auto"/>
        <w:contextualSpacing/>
        <w:jc w:val="both"/>
        <w:rPr>
          <w:rFonts w:ascii="Palatino Linotype" w:eastAsia="Palatino Linotype" w:hAnsi="Palatino Linotype" w:cs="Palatino Linotype"/>
          <w:sz w:val="24"/>
          <w:szCs w:val="24"/>
        </w:rPr>
      </w:pPr>
      <w:r w:rsidRPr="00CA7635">
        <w:rPr>
          <w:rFonts w:ascii="Palatino Linotype" w:eastAsia="Palatino Linotype" w:hAnsi="Palatino Linotype" w:cs="Palatino Linotype"/>
          <w:sz w:val="24"/>
          <w:szCs w:val="24"/>
        </w:rPr>
        <w:t xml:space="preserve">De tal forma que, con el propósito de otorgarle certeza jurídica a </w:t>
      </w:r>
      <w:r w:rsidRPr="00CA7635">
        <w:rPr>
          <w:rFonts w:ascii="Palatino Linotype" w:eastAsia="Palatino Linotype" w:hAnsi="Palatino Linotype" w:cs="Palatino Linotype"/>
          <w:b/>
          <w:bCs/>
          <w:sz w:val="24"/>
          <w:szCs w:val="24"/>
        </w:rPr>
        <w:t>La Recurrente</w:t>
      </w:r>
      <w:r w:rsidRPr="00CA7635">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resulta procedente ordenar la entrega del acuerdo en cita. </w:t>
      </w:r>
    </w:p>
    <w:p w14:paraId="568E6AE0" w14:textId="77777777" w:rsidR="00CF634C" w:rsidRPr="00CA7635" w:rsidRDefault="00CF634C" w:rsidP="001A46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14:paraId="30A6EA85" w14:textId="77777777" w:rsidR="001A468B" w:rsidRPr="00CA7635" w:rsidRDefault="001A468B" w:rsidP="001A468B">
      <w:pPr>
        <w:numPr>
          <w:ilvl w:val="0"/>
          <w:numId w:val="1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CA7635">
        <w:rPr>
          <w:rFonts w:ascii="Palatino Linotype" w:eastAsia="Times New Roman" w:hAnsi="Palatino Linotype" w:cs="Arial"/>
          <w:b/>
          <w:i/>
          <w:sz w:val="28"/>
          <w:szCs w:val="24"/>
          <w:lang w:val="es-ES" w:eastAsia="es-ES"/>
        </w:rPr>
        <w:t>De la versión pública</w:t>
      </w:r>
    </w:p>
    <w:p w14:paraId="0E7FAD50"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532883FE"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sidRPr="00CA7635">
        <w:rPr>
          <w:rFonts w:ascii="Palatino Linotype" w:hAnsi="Palatino Linotype" w:cs="Arial"/>
          <w:sz w:val="24"/>
          <w:szCs w:val="24"/>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45C8E60"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7DCED050"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21A8C4B"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4F84DD35"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7270A6E"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6FC7F613"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CA7635">
        <w:rPr>
          <w:rFonts w:ascii="Palatino Linotype" w:hAnsi="Palatino Linotype" w:cs="Arial"/>
          <w:sz w:val="24"/>
          <w:szCs w:val="24"/>
        </w:rPr>
        <w:lastRenderedPageBreak/>
        <w:t xml:space="preserve">deben testarse al momento de la elaboración de versiones públicas, tal es el caso del </w:t>
      </w:r>
      <w:r w:rsidRPr="00CA7635">
        <w:rPr>
          <w:rFonts w:ascii="Palatino Linotype" w:hAnsi="Palatino Linotype" w:cs="Arial"/>
          <w:b/>
          <w:sz w:val="24"/>
          <w:szCs w:val="24"/>
        </w:rPr>
        <w:t>Registro Federal de Contribuyentes</w:t>
      </w:r>
      <w:r w:rsidRPr="00CA7635">
        <w:rPr>
          <w:rFonts w:ascii="Palatino Linotype" w:hAnsi="Palatino Linotype" w:cs="Arial"/>
          <w:sz w:val="24"/>
          <w:szCs w:val="24"/>
        </w:rPr>
        <w:t xml:space="preserve"> (RFC), la </w:t>
      </w:r>
      <w:r w:rsidRPr="00CA7635">
        <w:rPr>
          <w:rFonts w:ascii="Palatino Linotype" w:hAnsi="Palatino Linotype" w:cs="Arial"/>
          <w:b/>
          <w:sz w:val="24"/>
          <w:szCs w:val="24"/>
        </w:rPr>
        <w:t>Clave Única de Registro de Población</w:t>
      </w:r>
      <w:r w:rsidRPr="00CA7635">
        <w:rPr>
          <w:rFonts w:ascii="Palatino Linotype" w:hAnsi="Palatino Linotype" w:cs="Arial"/>
          <w:sz w:val="24"/>
          <w:szCs w:val="24"/>
        </w:rPr>
        <w:t xml:space="preserve"> (CURP).</w:t>
      </w:r>
    </w:p>
    <w:p w14:paraId="6538281E"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667F26C"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4CCBE5D0"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53C2877"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2FE93725"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
          <w:bCs/>
          <w:i/>
        </w:rPr>
        <w:t xml:space="preserve">“Registro Federal de Contribuyentes (RFC) de las personas físicas es un dato personal confidencial. </w:t>
      </w:r>
      <w:r w:rsidRPr="00CA7635">
        <w:rPr>
          <w:rFonts w:ascii="Palatino Linotype" w:hAnsi="Palatino Linotype" w:cs="Arial"/>
          <w:i/>
        </w:rPr>
        <w:t>De conformidad con lo establecido en el artículo 18,</w:t>
      </w:r>
      <w:r w:rsidRPr="00CA7635">
        <w:rPr>
          <w:rFonts w:ascii="Palatino Linotype" w:hAnsi="Palatino Linotype" w:cs="Arial"/>
          <w:b/>
          <w:bCs/>
          <w:i/>
        </w:rPr>
        <w:t xml:space="preserve"> </w:t>
      </w:r>
      <w:r w:rsidRPr="00CA7635">
        <w:rPr>
          <w:rFonts w:ascii="Palatino Linotype" w:hAnsi="Palatino Linotype" w:cs="Arial"/>
          <w:i/>
        </w:rPr>
        <w:t>fracción II de la Ley Federal de Transparencia y Acceso a la Información Pública</w:t>
      </w:r>
      <w:r w:rsidRPr="00CA7635">
        <w:rPr>
          <w:rFonts w:ascii="Palatino Linotype" w:hAnsi="Palatino Linotype" w:cs="Arial"/>
          <w:b/>
          <w:bCs/>
          <w:i/>
        </w:rPr>
        <w:t xml:space="preserve"> </w:t>
      </w:r>
      <w:r w:rsidRPr="00CA7635">
        <w:rPr>
          <w:rFonts w:ascii="Palatino Linotype" w:hAnsi="Palatino Linotype" w:cs="Arial"/>
          <w:i/>
        </w:rPr>
        <w:t>Gubernamental se considera información confidencial los datos personales que</w:t>
      </w:r>
      <w:r w:rsidRPr="00CA7635">
        <w:rPr>
          <w:rFonts w:ascii="Palatino Linotype" w:hAnsi="Palatino Linotype" w:cs="Arial"/>
          <w:bCs/>
          <w:i/>
        </w:rPr>
        <w:t xml:space="preserve"> </w:t>
      </w:r>
      <w:r w:rsidRPr="00CA7635">
        <w:rPr>
          <w:rFonts w:ascii="Palatino Linotype" w:hAnsi="Palatino Linotype" w:cs="Arial"/>
          <w:i/>
        </w:rPr>
        <w:t>requieren el consentimiento de los individuos para su difusión, distribución o</w:t>
      </w:r>
      <w:r w:rsidRPr="00CA7635">
        <w:rPr>
          <w:rFonts w:ascii="Palatino Linotype" w:hAnsi="Palatino Linotype" w:cs="Arial"/>
          <w:bCs/>
          <w:i/>
        </w:rPr>
        <w:t xml:space="preserve"> </w:t>
      </w:r>
      <w:r w:rsidRPr="00CA7635">
        <w:rPr>
          <w:rFonts w:ascii="Palatino Linotype" w:hAnsi="Palatino Linotype" w:cs="Arial"/>
          <w:i/>
        </w:rPr>
        <w:t>comercialización en los términos de esta Ley. Por su parte, según dispone el</w:t>
      </w:r>
      <w:r w:rsidRPr="00CA7635">
        <w:rPr>
          <w:rFonts w:ascii="Palatino Linotype" w:hAnsi="Palatino Linotype" w:cs="Arial"/>
          <w:bCs/>
          <w:i/>
        </w:rPr>
        <w:t xml:space="preserve"> </w:t>
      </w:r>
      <w:r w:rsidRPr="00CA7635">
        <w:rPr>
          <w:rFonts w:ascii="Palatino Linotype" w:hAnsi="Palatino Linotype" w:cs="Arial"/>
          <w:i/>
        </w:rPr>
        <w:t>artículo 3, fracción II de la Ley Federal de Transparencia y Acceso a la Información</w:t>
      </w:r>
      <w:r w:rsidRPr="00CA7635">
        <w:rPr>
          <w:rFonts w:ascii="Palatino Linotype" w:hAnsi="Palatino Linotype" w:cs="Arial"/>
          <w:bCs/>
          <w:i/>
        </w:rPr>
        <w:t xml:space="preserve"> </w:t>
      </w:r>
      <w:r w:rsidRPr="00CA7635">
        <w:rPr>
          <w:rFonts w:ascii="Palatino Linotype" w:hAnsi="Palatino Linotype" w:cs="Arial"/>
          <w:i/>
        </w:rPr>
        <w:t>Pública Gubernamental, dato personal es toda aquella información concerniente a</w:t>
      </w:r>
      <w:r w:rsidRPr="00CA7635">
        <w:rPr>
          <w:rFonts w:ascii="Palatino Linotype" w:hAnsi="Palatino Linotype" w:cs="Arial"/>
          <w:bCs/>
          <w:i/>
        </w:rPr>
        <w:t xml:space="preserve"> </w:t>
      </w:r>
      <w:r w:rsidRPr="00CA7635">
        <w:rPr>
          <w:rFonts w:ascii="Palatino Linotype" w:hAnsi="Palatino Linotype" w:cs="Arial"/>
          <w:i/>
        </w:rPr>
        <w:t>una persona física identificada o identificable. Para obtener el RFC es necesario</w:t>
      </w:r>
      <w:r w:rsidRPr="00CA7635">
        <w:rPr>
          <w:rFonts w:ascii="Palatino Linotype" w:hAnsi="Palatino Linotype" w:cs="Arial"/>
          <w:b/>
          <w:bCs/>
          <w:i/>
        </w:rPr>
        <w:t xml:space="preserve"> </w:t>
      </w:r>
      <w:r w:rsidRPr="00CA7635">
        <w:rPr>
          <w:rFonts w:ascii="Palatino Linotype" w:hAnsi="Palatino Linotype" w:cs="Arial"/>
          <w:i/>
        </w:rPr>
        <w:t>acreditar previamente mediante documentos oficiales (pasaporte, acta de</w:t>
      </w:r>
      <w:r w:rsidRPr="00CA7635">
        <w:rPr>
          <w:rFonts w:ascii="Palatino Linotype" w:hAnsi="Palatino Linotype" w:cs="Arial"/>
          <w:b/>
          <w:bCs/>
          <w:i/>
        </w:rPr>
        <w:t xml:space="preserve"> </w:t>
      </w:r>
      <w:r w:rsidRPr="00CA7635">
        <w:rPr>
          <w:rFonts w:ascii="Palatino Linotype" w:hAnsi="Palatino Linotype" w:cs="Arial"/>
          <w:i/>
        </w:rPr>
        <w:t>nacimiento, etc.) la identidad de la persona, su fecha y lugar de nacimiento, entre</w:t>
      </w:r>
      <w:r w:rsidRPr="00CA7635">
        <w:rPr>
          <w:rFonts w:ascii="Palatino Linotype" w:hAnsi="Palatino Linotype" w:cs="Arial"/>
          <w:b/>
          <w:bCs/>
          <w:i/>
        </w:rPr>
        <w:t xml:space="preserve"> </w:t>
      </w:r>
      <w:r w:rsidRPr="00CA7635">
        <w:rPr>
          <w:rFonts w:ascii="Palatino Linotype" w:hAnsi="Palatino Linotype" w:cs="Arial"/>
          <w:i/>
        </w:rPr>
        <w:t>otros.</w:t>
      </w:r>
      <w:r w:rsidRPr="00CA7635">
        <w:rPr>
          <w:rFonts w:ascii="Palatino Linotype" w:hAnsi="Palatino Linotype" w:cs="Arial"/>
          <w:i/>
          <w:u w:val="single"/>
        </w:rPr>
        <w:t xml:space="preserve"> </w:t>
      </w:r>
      <w:r w:rsidRPr="00CA7635">
        <w:rPr>
          <w:rFonts w:ascii="Palatino Linotype" w:hAnsi="Palatino Linotype" w:cs="Arial"/>
          <w:i/>
        </w:rPr>
        <w:t>De acuerdo con la legislación tributaria, las personas físicas tramitan su</w:t>
      </w:r>
      <w:r w:rsidRPr="00CA7635">
        <w:rPr>
          <w:rFonts w:ascii="Palatino Linotype" w:hAnsi="Palatino Linotype" w:cs="Arial"/>
          <w:b/>
          <w:bCs/>
          <w:i/>
        </w:rPr>
        <w:t xml:space="preserve"> </w:t>
      </w:r>
      <w:r w:rsidRPr="00CA7635">
        <w:rPr>
          <w:rFonts w:ascii="Palatino Linotype" w:hAnsi="Palatino Linotype" w:cs="Arial"/>
          <w:i/>
        </w:rPr>
        <w:t>inscripción en el Registro Federal de Contribuyentes con el único propósito de</w:t>
      </w:r>
      <w:r w:rsidRPr="00CA7635">
        <w:rPr>
          <w:rFonts w:ascii="Palatino Linotype" w:hAnsi="Palatino Linotype" w:cs="Arial"/>
          <w:b/>
          <w:bCs/>
          <w:i/>
        </w:rPr>
        <w:t xml:space="preserve"> </w:t>
      </w:r>
      <w:r w:rsidRPr="00CA7635">
        <w:rPr>
          <w:rFonts w:ascii="Palatino Linotype" w:hAnsi="Palatino Linotype" w:cs="Arial"/>
          <w:i/>
        </w:rPr>
        <w:t>realizar mediante esa clave de identificación, operaciones o actividades de</w:t>
      </w:r>
      <w:r w:rsidRPr="00CA7635">
        <w:rPr>
          <w:rFonts w:ascii="Palatino Linotype" w:hAnsi="Palatino Linotype" w:cs="Arial"/>
          <w:b/>
          <w:bCs/>
          <w:i/>
        </w:rPr>
        <w:t xml:space="preserve"> </w:t>
      </w:r>
      <w:r w:rsidRPr="00CA7635">
        <w:rPr>
          <w:rFonts w:ascii="Palatino Linotype" w:hAnsi="Palatino Linotype" w:cs="Arial"/>
          <w:i/>
        </w:rPr>
        <w:t>naturaleza tributaria. En este sentido, el artículo 79 del Código Fiscal de la</w:t>
      </w:r>
      <w:r w:rsidRPr="00CA7635">
        <w:rPr>
          <w:rFonts w:ascii="Palatino Linotype" w:hAnsi="Palatino Linotype" w:cs="Arial"/>
          <w:b/>
          <w:bCs/>
          <w:i/>
        </w:rPr>
        <w:t xml:space="preserve"> </w:t>
      </w:r>
      <w:r w:rsidRPr="00CA7635">
        <w:rPr>
          <w:rFonts w:ascii="Palatino Linotype" w:hAnsi="Palatino Linotype" w:cs="Arial"/>
          <w:i/>
        </w:rPr>
        <w:t>Federación prevé que la utilización de una clave de registro no asignada por la</w:t>
      </w:r>
      <w:r w:rsidRPr="00CA7635">
        <w:rPr>
          <w:rFonts w:ascii="Palatino Linotype" w:hAnsi="Palatino Linotype" w:cs="Arial"/>
          <w:b/>
          <w:bCs/>
          <w:i/>
        </w:rPr>
        <w:t xml:space="preserve"> </w:t>
      </w:r>
      <w:r w:rsidRPr="00CA7635">
        <w:rPr>
          <w:rFonts w:ascii="Palatino Linotype" w:hAnsi="Palatino Linotype" w:cs="Arial"/>
          <w:i/>
        </w:rPr>
        <w:t xml:space="preserve">autoridad constituye como una infracción en materia fiscal. De </w:t>
      </w:r>
      <w:r w:rsidRPr="00CA7635">
        <w:rPr>
          <w:rFonts w:ascii="Palatino Linotype" w:hAnsi="Palatino Linotype" w:cs="Arial"/>
          <w:i/>
        </w:rPr>
        <w:lastRenderedPageBreak/>
        <w:t>acuerdo con lo</w:t>
      </w:r>
      <w:r w:rsidRPr="00CA7635">
        <w:rPr>
          <w:rFonts w:ascii="Palatino Linotype" w:hAnsi="Palatino Linotype" w:cs="Arial"/>
          <w:b/>
          <w:bCs/>
          <w:i/>
        </w:rPr>
        <w:t xml:space="preserve"> </w:t>
      </w:r>
      <w:r w:rsidRPr="00CA7635">
        <w:rPr>
          <w:rFonts w:ascii="Palatino Linotype" w:hAnsi="Palatino Linotype" w:cs="Arial"/>
          <w:i/>
        </w:rPr>
        <w:t>antes apuntado, el RFC vinculado al nombre de su titular, permite identificar la</w:t>
      </w:r>
      <w:r w:rsidRPr="00CA7635">
        <w:rPr>
          <w:rFonts w:ascii="Palatino Linotype" w:hAnsi="Palatino Linotype" w:cs="Arial"/>
          <w:b/>
          <w:bCs/>
          <w:i/>
        </w:rPr>
        <w:t xml:space="preserve"> </w:t>
      </w:r>
      <w:r w:rsidRPr="00CA7635">
        <w:rPr>
          <w:rFonts w:ascii="Palatino Linotype" w:hAnsi="Palatino Linotype" w:cs="Arial"/>
          <w:i/>
        </w:rPr>
        <w:t>edad de la persona, así como su homoclave, siendo esta última única e irrepetible,</w:t>
      </w:r>
      <w:r w:rsidRPr="00CA7635">
        <w:rPr>
          <w:rFonts w:ascii="Palatino Linotype" w:hAnsi="Palatino Linotype" w:cs="Arial"/>
          <w:b/>
          <w:bCs/>
          <w:i/>
        </w:rPr>
        <w:t xml:space="preserve"> </w:t>
      </w:r>
      <w:r w:rsidRPr="00CA7635">
        <w:rPr>
          <w:rFonts w:ascii="Palatino Linotype" w:hAnsi="Palatino Linotype" w:cs="Arial"/>
          <w:i/>
        </w:rPr>
        <w:t>por lo que es posible concluir que el RFC constituye un dato personal y, por tanto,</w:t>
      </w:r>
      <w:r w:rsidRPr="00CA7635">
        <w:rPr>
          <w:rFonts w:ascii="Palatino Linotype" w:hAnsi="Palatino Linotype" w:cs="Arial"/>
          <w:b/>
          <w:bCs/>
          <w:i/>
        </w:rPr>
        <w:t xml:space="preserve"> </w:t>
      </w:r>
      <w:r w:rsidRPr="00CA7635">
        <w:rPr>
          <w:rFonts w:ascii="Palatino Linotype" w:hAnsi="Palatino Linotype" w:cs="Arial"/>
          <w:i/>
        </w:rPr>
        <w:t>información confidencial, de conformidad con los previsto en el artículo 18,</w:t>
      </w:r>
      <w:r w:rsidRPr="00CA7635">
        <w:rPr>
          <w:rFonts w:ascii="Palatino Linotype" w:hAnsi="Palatino Linotype" w:cs="Arial"/>
          <w:b/>
          <w:bCs/>
          <w:i/>
        </w:rPr>
        <w:t xml:space="preserve"> </w:t>
      </w:r>
      <w:r w:rsidRPr="00CA7635">
        <w:rPr>
          <w:rFonts w:ascii="Palatino Linotype" w:hAnsi="Palatino Linotype" w:cs="Arial"/>
          <w:i/>
        </w:rPr>
        <w:t>fracción II de la Ley Federal de Transparencia y Acceso a la Información Pública</w:t>
      </w:r>
      <w:r w:rsidRPr="00CA7635">
        <w:rPr>
          <w:rFonts w:ascii="Palatino Linotype" w:hAnsi="Palatino Linotype" w:cs="Arial"/>
          <w:b/>
          <w:bCs/>
          <w:i/>
        </w:rPr>
        <w:t xml:space="preserve"> </w:t>
      </w:r>
      <w:r w:rsidRPr="00CA7635">
        <w:rPr>
          <w:rFonts w:ascii="Palatino Linotype" w:hAnsi="Palatino Linotype" w:cs="Arial"/>
          <w:i/>
        </w:rPr>
        <w:t>Gubernamental</w:t>
      </w:r>
      <w:r w:rsidRPr="00CA7635">
        <w:rPr>
          <w:rFonts w:ascii="Palatino Linotype" w:hAnsi="Palatino Linotype" w:cs="Arial"/>
          <w:bCs/>
          <w:i/>
        </w:rPr>
        <w:t xml:space="preserve">…” </w:t>
      </w:r>
    </w:p>
    <w:p w14:paraId="20F55F15"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rPr>
      </w:pPr>
    </w:p>
    <w:p w14:paraId="004D7DE7"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7E3AF28"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34C359C4"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CA7635">
        <w:rPr>
          <w:rFonts w:ascii="Palatino Linotype" w:hAnsi="Palatino Linotype" w:cs="Arial"/>
          <w:b/>
          <w:bCs/>
          <w:sz w:val="24"/>
          <w:szCs w:val="24"/>
        </w:rPr>
        <w:t xml:space="preserve">Instituto Federal de Acceso a la Información y Protección de Datos (IFAI), conforme al </w:t>
      </w:r>
      <w:r w:rsidRPr="00CA7635">
        <w:rPr>
          <w:rFonts w:ascii="Palatino Linotype" w:hAnsi="Palatino Linotype" w:cs="Arial"/>
          <w:sz w:val="24"/>
          <w:szCs w:val="24"/>
        </w:rPr>
        <w:t xml:space="preserve">criterio número 0003-10, el cual refiere: </w:t>
      </w:r>
    </w:p>
    <w:p w14:paraId="455779F6"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47EEB054" w14:textId="77777777" w:rsidR="001A468B" w:rsidRPr="00CA7635" w:rsidRDefault="001A468B" w:rsidP="001A468B">
      <w:pPr>
        <w:tabs>
          <w:tab w:val="left" w:pos="8505"/>
        </w:tabs>
        <w:spacing w:after="0" w:line="276" w:lineRule="auto"/>
        <w:ind w:left="567" w:right="567"/>
        <w:jc w:val="both"/>
        <w:rPr>
          <w:rFonts w:ascii="Palatino Linotype" w:hAnsi="Palatino Linotype" w:cs="Arial"/>
          <w:i/>
        </w:rPr>
      </w:pPr>
      <w:r w:rsidRPr="00CA7635">
        <w:rPr>
          <w:rFonts w:ascii="Palatino Linotype" w:hAnsi="Palatino Linotype" w:cs="Arial"/>
          <w:b/>
          <w:bCs/>
          <w:i/>
        </w:rPr>
        <w:t xml:space="preserve">“Clave Única de Registro de Población (CURP) es un dato personal confidencial. </w:t>
      </w:r>
      <w:r w:rsidRPr="00CA7635">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w:t>
      </w:r>
      <w:r w:rsidRPr="00CA7635">
        <w:rPr>
          <w:rFonts w:ascii="Palatino Linotype" w:hAnsi="Palatino Linotype" w:cs="Arial"/>
          <w:i/>
        </w:rPr>
        <w:lastRenderedPageBreak/>
        <w:t>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CA7635">
        <w:rPr>
          <w:rFonts w:ascii="Palatino Linotype" w:hAnsi="Palatino Linotype" w:cs="Arial"/>
          <w:b/>
          <w:bCs/>
          <w:i/>
        </w:rPr>
        <w:t>..</w:t>
      </w:r>
      <w:r w:rsidRPr="00CA7635">
        <w:rPr>
          <w:rFonts w:ascii="Palatino Linotype" w:hAnsi="Palatino Linotype" w:cs="Arial"/>
          <w:i/>
        </w:rPr>
        <w:t>.” (Sic)</w:t>
      </w:r>
    </w:p>
    <w:p w14:paraId="2AEF57D0" w14:textId="77777777" w:rsidR="001A468B" w:rsidRPr="00CA7635" w:rsidRDefault="001A468B" w:rsidP="001A468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B08A379"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5743BC9"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67267E43" w14:textId="77777777" w:rsidR="001A468B" w:rsidRPr="00CA7635" w:rsidRDefault="001A468B" w:rsidP="001A468B">
      <w:pPr>
        <w:tabs>
          <w:tab w:val="left" w:pos="8505"/>
        </w:tabs>
        <w:spacing w:after="0" w:line="240" w:lineRule="auto"/>
        <w:ind w:left="567" w:right="567"/>
        <w:jc w:val="both"/>
        <w:rPr>
          <w:rFonts w:ascii="Palatino Linotype" w:hAnsi="Palatino Linotype" w:cs="Arial"/>
          <w:bCs/>
          <w:i/>
        </w:rPr>
      </w:pPr>
      <w:r w:rsidRPr="00CA7635">
        <w:rPr>
          <w:rFonts w:ascii="Palatino Linotype" w:hAnsi="Palatino Linotype" w:cs="Arial"/>
          <w:bCs/>
          <w:i/>
        </w:rPr>
        <w:t>“</w:t>
      </w:r>
      <w:r w:rsidRPr="00CA7635">
        <w:rPr>
          <w:rFonts w:ascii="Palatino Linotype" w:hAnsi="Palatino Linotype" w:cs="Arial"/>
          <w:b/>
          <w:bCs/>
          <w:i/>
        </w:rPr>
        <w:t>Cuarto</w:t>
      </w:r>
      <w:r w:rsidRPr="00CA7635">
        <w:rPr>
          <w:rFonts w:ascii="Palatino Linotype" w:hAnsi="Palatino Linotype" w:cs="Arial"/>
          <w:bCs/>
          <w:i/>
        </w:rPr>
        <w:t xml:space="preserve">. </w:t>
      </w:r>
      <w:r w:rsidRPr="00CA7635">
        <w:rPr>
          <w:rFonts w:ascii="Palatino Linotype" w:hAnsi="Palatino Linotype" w:cs="Arial"/>
          <w:b/>
          <w:bCs/>
          <w:i/>
          <w:u w:val="single"/>
        </w:rPr>
        <w:t>Para clasificar la información como reservada o confidencial,</w:t>
      </w:r>
      <w:r w:rsidRPr="00CA7635">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C6ADED"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Cs/>
          <w:i/>
        </w:rPr>
        <w:t>Los sujetos obligados deberán aplicar, de manera estricta, las excepciones al derecho de acceso a la información y sólo podrán invocarlas cuando acrediten su procedencia.</w:t>
      </w:r>
    </w:p>
    <w:p w14:paraId="430B31EB"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Cs/>
          <w:i/>
        </w:rPr>
        <w:t>…</w:t>
      </w:r>
    </w:p>
    <w:p w14:paraId="1F86CF87"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
          <w:bCs/>
          <w:i/>
        </w:rPr>
        <w:t>Quinto</w:t>
      </w:r>
      <w:r w:rsidRPr="00CA7635">
        <w:rPr>
          <w:rFonts w:ascii="Palatino Linotype" w:hAnsi="Palatino Linotype" w:cs="Arial"/>
          <w:bCs/>
          <w:i/>
        </w:rPr>
        <w:t xml:space="preserve">. </w:t>
      </w:r>
      <w:r w:rsidRPr="00CA7635">
        <w:rPr>
          <w:rFonts w:ascii="Palatino Linotype" w:hAnsi="Palatino Linotype" w:cs="Arial"/>
          <w:b/>
          <w:bCs/>
          <w:i/>
        </w:rPr>
        <w:t xml:space="preserve">La carga de la prueba para justificar toda negativa de acceso a la información, </w:t>
      </w:r>
      <w:r w:rsidRPr="00CA7635">
        <w:rPr>
          <w:rFonts w:ascii="Palatino Linotype" w:hAnsi="Palatino Linotype" w:cs="Arial"/>
          <w:bCs/>
          <w:i/>
        </w:rPr>
        <w:t>por actualizarse cualquiera de los supuestos de clasificación previstos en la Ley General, la Ley Federal y leyes estatales, corresponderá</w:t>
      </w:r>
      <w:r w:rsidRPr="00CA7635">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A7635">
        <w:rPr>
          <w:rFonts w:ascii="Palatino Linotype" w:hAnsi="Palatino Linotype" w:cs="Arial"/>
          <w:bCs/>
          <w:i/>
        </w:rPr>
        <w:t>, observando lo dispuesto en la Ley General y las demás disposiciones aplicables en la materia.</w:t>
      </w:r>
    </w:p>
    <w:p w14:paraId="11D428A4"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p>
    <w:p w14:paraId="1327D0B5"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
          <w:bCs/>
          <w:i/>
        </w:rPr>
        <w:t>Octavo</w:t>
      </w:r>
      <w:r w:rsidRPr="00CA7635">
        <w:rPr>
          <w:rFonts w:ascii="Palatino Linotype" w:hAnsi="Palatino Linotype" w:cs="Arial"/>
          <w:bCs/>
          <w:i/>
        </w:rPr>
        <w:t xml:space="preserve">. </w:t>
      </w:r>
      <w:r w:rsidRPr="00CA7635">
        <w:rPr>
          <w:rFonts w:ascii="Palatino Linotype" w:hAnsi="Palatino Linotype" w:cs="Arial"/>
          <w:bCs/>
          <w:i/>
          <w:u w:val="single"/>
        </w:rPr>
        <w:t>Para fundar la clasificación de la información se debe señalar el artículo, fracción, inciso, párrafo o numeral de la ley o tratado internacional</w:t>
      </w:r>
      <w:r w:rsidRPr="00CA7635">
        <w:rPr>
          <w:rFonts w:ascii="Palatino Linotype" w:hAnsi="Palatino Linotype" w:cs="Arial"/>
          <w:bCs/>
          <w:i/>
        </w:rPr>
        <w:t xml:space="preserve"> suscrito por el Estado mexicano que expresamente le otorga el carácter de reservada o confidencial.</w:t>
      </w:r>
    </w:p>
    <w:p w14:paraId="797E5AE9"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F728E75"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Cs/>
          <w:i/>
        </w:rPr>
        <w:t>…</w:t>
      </w:r>
    </w:p>
    <w:p w14:paraId="68D01B68" w14:textId="77777777" w:rsidR="001A468B" w:rsidRPr="00CA7635" w:rsidRDefault="001A468B" w:rsidP="001A468B">
      <w:pPr>
        <w:tabs>
          <w:tab w:val="left" w:pos="8647"/>
        </w:tabs>
        <w:spacing w:after="0" w:line="240" w:lineRule="auto"/>
        <w:ind w:left="567" w:right="567"/>
        <w:jc w:val="both"/>
        <w:rPr>
          <w:rFonts w:ascii="Palatino Linotype" w:hAnsi="Palatino Linotype" w:cs="Arial"/>
          <w:b/>
          <w:bCs/>
          <w:i/>
        </w:rPr>
      </w:pPr>
      <w:r w:rsidRPr="00CA7635">
        <w:rPr>
          <w:rFonts w:ascii="Palatino Linotype" w:hAnsi="Palatino Linotype" w:cs="Arial"/>
          <w:b/>
          <w:bCs/>
          <w:i/>
        </w:rPr>
        <w:lastRenderedPageBreak/>
        <w:t>DE LA INFORMACIÓN CONFIDENCIAL</w:t>
      </w:r>
    </w:p>
    <w:p w14:paraId="12B85D32"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
          <w:bCs/>
          <w:i/>
        </w:rPr>
        <w:t xml:space="preserve">Trigésimo octavo. </w:t>
      </w:r>
      <w:r w:rsidRPr="00CA7635">
        <w:rPr>
          <w:rFonts w:ascii="Palatino Linotype" w:hAnsi="Palatino Linotype" w:cs="Arial"/>
          <w:bCs/>
          <w:i/>
        </w:rPr>
        <w:t>Se considera información confidencial:</w:t>
      </w:r>
    </w:p>
    <w:p w14:paraId="45DBF6AB" w14:textId="77777777" w:rsidR="001A468B" w:rsidRPr="00CA7635" w:rsidRDefault="001A468B" w:rsidP="001A468B">
      <w:pPr>
        <w:tabs>
          <w:tab w:val="left" w:pos="8647"/>
        </w:tabs>
        <w:spacing w:after="0" w:line="240" w:lineRule="auto"/>
        <w:ind w:left="567" w:right="567"/>
        <w:jc w:val="both"/>
        <w:rPr>
          <w:rFonts w:ascii="Palatino Linotype" w:hAnsi="Palatino Linotype" w:cs="Arial"/>
          <w:b/>
          <w:bCs/>
          <w:i/>
        </w:rPr>
      </w:pPr>
      <w:r w:rsidRPr="00CA7635">
        <w:rPr>
          <w:rFonts w:ascii="Palatino Linotype" w:hAnsi="Palatino Linotype" w:cs="Arial"/>
          <w:bCs/>
          <w:i/>
        </w:rPr>
        <w:t xml:space="preserve">I. </w:t>
      </w:r>
      <w:r w:rsidRPr="00CA7635">
        <w:rPr>
          <w:rFonts w:ascii="Palatino Linotype" w:hAnsi="Palatino Linotype" w:cs="Arial"/>
          <w:b/>
          <w:bCs/>
          <w:i/>
          <w:u w:val="single"/>
        </w:rPr>
        <w:t>Los datos personales en los términos de la norma aplicable</w:t>
      </w:r>
      <w:r w:rsidRPr="00CA7635">
        <w:rPr>
          <w:rFonts w:ascii="Palatino Linotype" w:hAnsi="Palatino Linotype" w:cs="Arial"/>
          <w:b/>
          <w:bCs/>
          <w:i/>
        </w:rPr>
        <w:t>;</w:t>
      </w:r>
    </w:p>
    <w:p w14:paraId="2292DE1B"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75F7F6E"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Cs/>
          <w:i/>
        </w:rPr>
        <w:t>III …</w:t>
      </w:r>
    </w:p>
    <w:p w14:paraId="25A8A60F" w14:textId="77777777" w:rsidR="001A468B" w:rsidRPr="00CA7635" w:rsidRDefault="001A468B" w:rsidP="001A468B">
      <w:pPr>
        <w:tabs>
          <w:tab w:val="left" w:pos="8647"/>
        </w:tabs>
        <w:spacing w:after="0" w:line="240" w:lineRule="auto"/>
        <w:ind w:left="567" w:right="567"/>
        <w:jc w:val="both"/>
        <w:rPr>
          <w:rFonts w:ascii="Palatino Linotype" w:hAnsi="Palatino Linotype" w:cs="Arial"/>
          <w:bCs/>
          <w:i/>
        </w:rPr>
      </w:pPr>
      <w:r w:rsidRPr="00CA7635">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1F7541B" w14:textId="77777777" w:rsidR="001A468B" w:rsidRPr="00CA7635" w:rsidRDefault="001A468B" w:rsidP="001A468B">
      <w:pPr>
        <w:tabs>
          <w:tab w:val="left" w:pos="8647"/>
        </w:tabs>
        <w:spacing w:after="0" w:line="240" w:lineRule="auto"/>
        <w:ind w:left="567" w:right="567"/>
        <w:jc w:val="right"/>
        <w:rPr>
          <w:rFonts w:ascii="Palatino Linotype" w:hAnsi="Palatino Linotype" w:cs="Arial"/>
          <w:bCs/>
        </w:rPr>
      </w:pPr>
      <w:r w:rsidRPr="00CA7635">
        <w:rPr>
          <w:rFonts w:ascii="Palatino Linotype" w:hAnsi="Palatino Linotype" w:cs="Arial"/>
          <w:bCs/>
        </w:rPr>
        <w:t>(Énfasis añadido)</w:t>
      </w:r>
    </w:p>
    <w:p w14:paraId="186274AA"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142263F8"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r w:rsidRPr="00CA7635">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61DC24" w14:textId="77777777" w:rsidR="001A468B" w:rsidRPr="00CA7635" w:rsidRDefault="001A468B" w:rsidP="001A468B">
      <w:pPr>
        <w:tabs>
          <w:tab w:val="left" w:pos="8647"/>
        </w:tabs>
        <w:spacing w:after="0" w:line="360" w:lineRule="auto"/>
        <w:ind w:right="51"/>
        <w:jc w:val="both"/>
        <w:rPr>
          <w:rFonts w:ascii="Palatino Linotype" w:hAnsi="Palatino Linotype" w:cs="Arial"/>
          <w:sz w:val="24"/>
          <w:szCs w:val="24"/>
        </w:rPr>
      </w:pPr>
    </w:p>
    <w:p w14:paraId="734709A5" w14:textId="77777777" w:rsidR="001A468B" w:rsidRPr="00CA7635" w:rsidRDefault="001A468B" w:rsidP="001A468B">
      <w:pPr>
        <w:autoSpaceDE w:val="0"/>
        <w:autoSpaceDN w:val="0"/>
        <w:adjustRightInd w:val="0"/>
        <w:spacing w:after="0" w:line="360" w:lineRule="auto"/>
        <w:contextualSpacing/>
        <w:jc w:val="both"/>
        <w:rPr>
          <w:rFonts w:ascii="Palatino Linotype" w:hAnsi="Palatino Linotype" w:cs="Arial"/>
          <w:sz w:val="24"/>
          <w:lang w:val="es-ES"/>
        </w:rPr>
      </w:pPr>
      <w:r w:rsidRPr="00CA7635">
        <w:rPr>
          <w:rFonts w:ascii="Palatino Linotype" w:eastAsia="Times New Roman" w:hAnsi="Palatino Linotype" w:cs="Arial"/>
          <w:sz w:val="24"/>
          <w:szCs w:val="24"/>
          <w:lang w:val="es-ES" w:eastAsia="es-ES"/>
        </w:rPr>
        <w:lastRenderedPageBreak/>
        <w:t xml:space="preserve">Entonces, el </w:t>
      </w:r>
      <w:r w:rsidRPr="00CA7635">
        <w:rPr>
          <w:rFonts w:ascii="Palatino Linotype" w:eastAsia="Times New Roman" w:hAnsi="Palatino Linotype" w:cs="Arial"/>
          <w:b/>
          <w:sz w:val="24"/>
          <w:szCs w:val="24"/>
          <w:lang w:val="es-ES" w:eastAsia="es-ES"/>
        </w:rPr>
        <w:t>Sujeto Obligado</w:t>
      </w:r>
      <w:r w:rsidRPr="00CA7635">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CA7635">
        <w:rPr>
          <w:rFonts w:ascii="Palatino Linotype" w:eastAsia="Times New Roman" w:hAnsi="Palatino Linotype" w:cs="Arial"/>
          <w:i/>
          <w:iCs/>
          <w:sz w:val="24"/>
          <w:szCs w:val="24"/>
          <w:lang w:val="es-ES" w:eastAsia="es-ES"/>
        </w:rPr>
        <w:t>.</w:t>
      </w:r>
    </w:p>
    <w:p w14:paraId="074A0478" w14:textId="77777777" w:rsidR="001A468B" w:rsidRPr="00CA7635" w:rsidRDefault="001A468B" w:rsidP="00C855AD">
      <w:pPr>
        <w:spacing w:after="0" w:line="360" w:lineRule="auto"/>
        <w:jc w:val="both"/>
        <w:rPr>
          <w:rFonts w:ascii="Palatino Linotype" w:eastAsia="Times New Roman" w:hAnsi="Palatino Linotype" w:cs="Times New Roman"/>
          <w:sz w:val="24"/>
          <w:szCs w:val="24"/>
          <w:lang w:eastAsia="es-ES"/>
        </w:rPr>
      </w:pPr>
    </w:p>
    <w:p w14:paraId="3D9A1715" w14:textId="77777777" w:rsidR="00C855AD" w:rsidRPr="00CA7635" w:rsidRDefault="00C855AD" w:rsidP="00E430DD">
      <w:pPr>
        <w:spacing w:after="0" w:line="360" w:lineRule="auto"/>
        <w:jc w:val="both"/>
        <w:rPr>
          <w:rFonts w:ascii="Palatino Linotype" w:eastAsia="Times New Roman" w:hAnsi="Palatino Linotype" w:cs="Arial"/>
          <w:bCs/>
          <w:sz w:val="24"/>
          <w:szCs w:val="24"/>
          <w:lang w:eastAsia="es-ES"/>
        </w:rPr>
      </w:pPr>
      <w:r w:rsidRPr="00CA7635">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CA7635">
        <w:rPr>
          <w:rFonts w:ascii="Palatino Linotype" w:eastAsia="Times New Roman" w:hAnsi="Palatino Linotype" w:cs="Times New Roman"/>
          <w:b/>
          <w:bCs/>
          <w:sz w:val="24"/>
          <w:szCs w:val="24"/>
          <w:lang w:eastAsia="es-ES"/>
        </w:rPr>
        <w:t>El</w:t>
      </w:r>
      <w:r w:rsidRPr="00CA7635">
        <w:rPr>
          <w:rFonts w:ascii="Palatino Linotype" w:eastAsia="Times New Roman" w:hAnsi="Palatino Linotype" w:cs="Times New Roman"/>
          <w:b/>
          <w:sz w:val="24"/>
          <w:szCs w:val="24"/>
          <w:lang w:eastAsia="es-ES"/>
        </w:rPr>
        <w:t xml:space="preserve"> Recurrente</w:t>
      </w:r>
      <w:r w:rsidRPr="00CA7635">
        <w:rPr>
          <w:rFonts w:ascii="Palatino Linotype" w:eastAsia="Times New Roman" w:hAnsi="Palatino Linotype" w:cs="Times New Roman"/>
          <w:sz w:val="24"/>
          <w:szCs w:val="24"/>
          <w:lang w:eastAsia="es-ES"/>
        </w:rPr>
        <w:t xml:space="preserve"> en su medio de impugnación que fue materia de estudio, por ello </w:t>
      </w:r>
      <w:r w:rsidRPr="00CA7635">
        <w:rPr>
          <w:rFonts w:ascii="Palatino Linotype" w:eastAsia="Times New Roman" w:hAnsi="Palatino Linotype" w:cs="Arial"/>
          <w:sz w:val="24"/>
          <w:szCs w:val="24"/>
          <w:lang w:eastAsia="es-ES"/>
        </w:rPr>
        <w:t>con fundamento en la</w:t>
      </w:r>
      <w:r w:rsidRPr="00CA7635">
        <w:rPr>
          <w:rFonts w:ascii="Palatino Linotype" w:eastAsia="Times New Roman" w:hAnsi="Palatino Linotype" w:cs="Arial"/>
          <w:b/>
          <w:sz w:val="24"/>
          <w:szCs w:val="24"/>
          <w:lang w:eastAsia="es-ES"/>
        </w:rPr>
        <w:t xml:space="preserve"> </w:t>
      </w:r>
      <w:r w:rsidR="00E430DD" w:rsidRPr="00CA7635">
        <w:rPr>
          <w:rFonts w:ascii="Palatino Linotype" w:eastAsia="Times New Roman" w:hAnsi="Palatino Linotype" w:cs="Arial"/>
          <w:b/>
          <w:bCs/>
          <w:i/>
          <w:sz w:val="24"/>
          <w:szCs w:val="24"/>
          <w:lang w:eastAsia="es-ES"/>
        </w:rPr>
        <w:t>segunda</w:t>
      </w:r>
      <w:r w:rsidRPr="00CA7635">
        <w:rPr>
          <w:rFonts w:ascii="Palatino Linotype" w:eastAsia="Times New Roman" w:hAnsi="Palatino Linotype" w:cs="Arial"/>
          <w:b/>
          <w:bCs/>
          <w:i/>
          <w:sz w:val="24"/>
          <w:szCs w:val="24"/>
          <w:lang w:eastAsia="es-ES"/>
        </w:rPr>
        <w:t xml:space="preserve"> hipótesis</w:t>
      </w:r>
      <w:r w:rsidRPr="00CA7635">
        <w:rPr>
          <w:rFonts w:ascii="Palatino Linotype" w:eastAsia="Times New Roman" w:hAnsi="Palatino Linotype" w:cs="Arial"/>
          <w:b/>
          <w:sz w:val="24"/>
          <w:szCs w:val="24"/>
          <w:lang w:eastAsia="es-ES"/>
        </w:rPr>
        <w:t xml:space="preserve"> </w:t>
      </w:r>
      <w:r w:rsidRPr="00CA7635">
        <w:rPr>
          <w:rFonts w:ascii="Palatino Linotype" w:eastAsia="Times New Roman" w:hAnsi="Palatino Linotype" w:cs="Arial"/>
          <w:sz w:val="24"/>
          <w:szCs w:val="24"/>
          <w:lang w:eastAsia="es-ES"/>
        </w:rPr>
        <w:t>de la fracción</w:t>
      </w:r>
      <w:r w:rsidRPr="00CA7635">
        <w:rPr>
          <w:rFonts w:ascii="Palatino Linotype" w:eastAsia="Times New Roman" w:hAnsi="Palatino Linotype" w:cs="Arial"/>
          <w:b/>
          <w:sz w:val="24"/>
          <w:szCs w:val="24"/>
          <w:lang w:eastAsia="es-ES"/>
        </w:rPr>
        <w:t xml:space="preserve"> </w:t>
      </w:r>
      <w:r w:rsidRPr="00CA7635">
        <w:rPr>
          <w:rFonts w:ascii="Palatino Linotype" w:eastAsia="Times New Roman" w:hAnsi="Palatino Linotype" w:cs="Arial"/>
          <w:sz w:val="24"/>
          <w:szCs w:val="24"/>
          <w:lang w:eastAsia="es-ES"/>
        </w:rPr>
        <w:t>III, del artículo 186,</w:t>
      </w:r>
      <w:r w:rsidRPr="00CA7635">
        <w:rPr>
          <w:rFonts w:ascii="Palatino Linotype" w:eastAsia="Times New Roman" w:hAnsi="Palatino Linotype" w:cs="Arial"/>
          <w:b/>
          <w:sz w:val="24"/>
          <w:szCs w:val="24"/>
          <w:lang w:eastAsia="es-ES"/>
        </w:rPr>
        <w:t xml:space="preserve"> </w:t>
      </w:r>
      <w:r w:rsidRPr="00CA7635">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E430DD" w:rsidRPr="00CA7635">
        <w:rPr>
          <w:rFonts w:ascii="Palatino Linotype" w:eastAsia="Times New Roman" w:hAnsi="Palatino Linotype" w:cs="Arial"/>
          <w:b/>
          <w:sz w:val="24"/>
          <w:szCs w:val="24"/>
          <w:lang w:eastAsia="es-ES"/>
        </w:rPr>
        <w:t>MODIFI</w:t>
      </w:r>
      <w:r w:rsidRPr="00CA7635">
        <w:rPr>
          <w:rFonts w:ascii="Palatino Linotype" w:eastAsia="Times New Roman" w:hAnsi="Palatino Linotype" w:cs="Arial"/>
          <w:b/>
          <w:sz w:val="24"/>
          <w:szCs w:val="24"/>
          <w:lang w:eastAsia="es-ES"/>
        </w:rPr>
        <w:t xml:space="preserve">CAN </w:t>
      </w:r>
      <w:r w:rsidRPr="00CA7635">
        <w:rPr>
          <w:rFonts w:ascii="Palatino Linotype" w:eastAsia="Times New Roman" w:hAnsi="Palatino Linotype" w:cs="Arial"/>
          <w:bCs/>
          <w:sz w:val="24"/>
          <w:szCs w:val="24"/>
          <w:lang w:eastAsia="es-ES"/>
        </w:rPr>
        <w:t xml:space="preserve">las respuestas a las solicitudes de información números </w:t>
      </w:r>
      <w:r w:rsidR="00E430DD" w:rsidRPr="00CA7635">
        <w:rPr>
          <w:rFonts w:ascii="Palatino Linotype" w:eastAsia="Times New Roman" w:hAnsi="Palatino Linotype" w:cs="Arial"/>
          <w:b/>
          <w:sz w:val="24"/>
          <w:szCs w:val="24"/>
          <w:lang w:eastAsia="es-ES"/>
        </w:rPr>
        <w:t xml:space="preserve">02106/TOLUCA/IP/2022, 02107/TOLUCA/IP/2022, 02108/TOLUCA/IP/2022, 02109/TOLUCA/IP/2022, 02110/TOLUCA/IP/2022, 02111/TOLUCA/IP/2022, 02112/TOLUCA/IP/2022 </w:t>
      </w:r>
      <w:r w:rsidRPr="00CA7635">
        <w:rPr>
          <w:rFonts w:ascii="Palatino Linotype" w:eastAsia="Times New Roman" w:hAnsi="Palatino Linotype" w:cs="Arial"/>
          <w:bCs/>
          <w:sz w:val="24"/>
          <w:szCs w:val="24"/>
          <w:lang w:eastAsia="es-ES"/>
        </w:rPr>
        <w:t xml:space="preserve">que han sido materia del presente fallo. </w:t>
      </w:r>
    </w:p>
    <w:p w14:paraId="5B744FE7" w14:textId="77777777" w:rsidR="00C855AD" w:rsidRPr="00CA7635" w:rsidRDefault="00C855AD" w:rsidP="00C855AD">
      <w:pPr>
        <w:spacing w:after="0" w:line="360" w:lineRule="auto"/>
        <w:jc w:val="both"/>
        <w:rPr>
          <w:rFonts w:ascii="Palatino Linotype" w:eastAsia="Times New Roman" w:hAnsi="Palatino Linotype" w:cs="Times New Roman"/>
          <w:sz w:val="24"/>
          <w:szCs w:val="24"/>
          <w:lang w:eastAsia="es-ES"/>
        </w:rPr>
      </w:pPr>
      <w:r w:rsidRPr="00CA7635">
        <w:rPr>
          <w:rFonts w:ascii="Palatino Linotype" w:eastAsia="Times New Roman" w:hAnsi="Palatino Linotype" w:cs="Times New Roman"/>
          <w:sz w:val="24"/>
          <w:szCs w:val="24"/>
          <w:lang w:eastAsia="es-ES"/>
        </w:rPr>
        <w:t>Por lo antes expuesto y fundado es de resolverse y,</w:t>
      </w:r>
    </w:p>
    <w:p w14:paraId="182A3181" w14:textId="77777777" w:rsidR="00C855AD" w:rsidRPr="00CA7635" w:rsidRDefault="00C855AD" w:rsidP="00C855AD">
      <w:pPr>
        <w:pStyle w:val="Prrafodelista"/>
        <w:spacing w:before="240" w:after="240" w:line="360" w:lineRule="auto"/>
        <w:ind w:left="0"/>
        <w:jc w:val="both"/>
        <w:rPr>
          <w:rFonts w:ascii="Palatino Linotype" w:hAnsi="Palatino Linotype"/>
          <w:lang w:val="es-MX"/>
        </w:rPr>
      </w:pPr>
    </w:p>
    <w:p w14:paraId="25B9DA83" w14:textId="77777777" w:rsidR="00C855AD" w:rsidRPr="00CA7635" w:rsidRDefault="00C855AD" w:rsidP="00C855AD">
      <w:pPr>
        <w:spacing w:before="240" w:after="240" w:line="360" w:lineRule="auto"/>
        <w:jc w:val="center"/>
        <w:rPr>
          <w:rFonts w:ascii="Palatino Linotype" w:hAnsi="Palatino Linotype"/>
          <w:b/>
          <w:spacing w:val="60"/>
          <w:sz w:val="24"/>
          <w:szCs w:val="24"/>
        </w:rPr>
      </w:pPr>
      <w:r w:rsidRPr="00CA7635">
        <w:rPr>
          <w:rFonts w:ascii="Palatino Linotype" w:hAnsi="Palatino Linotype"/>
          <w:b/>
          <w:spacing w:val="60"/>
          <w:sz w:val="24"/>
          <w:szCs w:val="24"/>
        </w:rPr>
        <w:t>S E RESUELVE</w:t>
      </w:r>
    </w:p>
    <w:p w14:paraId="6600935A" w14:textId="77777777" w:rsidR="00C855AD" w:rsidRPr="00CA7635" w:rsidRDefault="00C855AD" w:rsidP="00C855AD">
      <w:pPr>
        <w:spacing w:before="240" w:line="360" w:lineRule="auto"/>
        <w:jc w:val="both"/>
        <w:rPr>
          <w:rFonts w:ascii="Palatino Linotype" w:hAnsi="Palatino Linotype" w:cs="Arial"/>
          <w:bCs/>
          <w:sz w:val="24"/>
          <w:szCs w:val="24"/>
        </w:rPr>
      </w:pPr>
      <w:r w:rsidRPr="00CA7635">
        <w:rPr>
          <w:rFonts w:ascii="Palatino Linotype" w:hAnsi="Palatino Linotype" w:cs="Arial"/>
          <w:b/>
          <w:sz w:val="28"/>
          <w:szCs w:val="28"/>
          <w:lang w:val="es-ES_tradnl"/>
        </w:rPr>
        <w:t>PRIMERO.</w:t>
      </w:r>
      <w:r w:rsidRPr="00CA7635">
        <w:rPr>
          <w:rFonts w:ascii="Palatino Linotype" w:hAnsi="Palatino Linotype" w:cs="Arial"/>
          <w:sz w:val="24"/>
          <w:szCs w:val="24"/>
          <w:lang w:val="es-ES_tradnl"/>
        </w:rPr>
        <w:t xml:space="preserve"> </w:t>
      </w:r>
      <w:r w:rsidRPr="00CA7635">
        <w:rPr>
          <w:rFonts w:ascii="Palatino Linotype" w:hAnsi="Palatino Linotype" w:cs="Arial"/>
          <w:sz w:val="24"/>
          <w:szCs w:val="24"/>
        </w:rPr>
        <w:t xml:space="preserve">Se </w:t>
      </w:r>
      <w:r w:rsidR="00E430DD" w:rsidRPr="00CA7635">
        <w:rPr>
          <w:rFonts w:ascii="Palatino Linotype" w:hAnsi="Palatino Linotype" w:cs="Arial"/>
          <w:b/>
          <w:sz w:val="24"/>
          <w:szCs w:val="24"/>
        </w:rPr>
        <w:t>MODIFI</w:t>
      </w:r>
      <w:r w:rsidRPr="00CA7635">
        <w:rPr>
          <w:rFonts w:ascii="Palatino Linotype" w:hAnsi="Palatino Linotype" w:cs="Arial"/>
          <w:b/>
          <w:sz w:val="24"/>
          <w:szCs w:val="24"/>
        </w:rPr>
        <w:t xml:space="preserve">CAN </w:t>
      </w:r>
      <w:r w:rsidRPr="00CA7635">
        <w:rPr>
          <w:rFonts w:ascii="Palatino Linotype" w:hAnsi="Palatino Linotype" w:cs="Arial"/>
          <w:bCs/>
          <w:sz w:val="24"/>
          <w:szCs w:val="24"/>
        </w:rPr>
        <w:t xml:space="preserve">las respuestas entregadas por </w:t>
      </w:r>
      <w:r w:rsidRPr="00CA7635">
        <w:rPr>
          <w:rFonts w:ascii="Palatino Linotype" w:hAnsi="Palatino Linotype" w:cs="Arial"/>
          <w:b/>
          <w:sz w:val="24"/>
          <w:szCs w:val="24"/>
        </w:rPr>
        <w:t xml:space="preserve">El Sujeto Obligado, </w:t>
      </w:r>
      <w:r w:rsidRPr="00CA7635">
        <w:rPr>
          <w:rFonts w:ascii="Palatino Linotype" w:hAnsi="Palatino Linotype" w:cs="Arial"/>
          <w:bCs/>
          <w:sz w:val="24"/>
          <w:szCs w:val="24"/>
        </w:rPr>
        <w:t xml:space="preserve">a las solicitudes de información números </w:t>
      </w:r>
      <w:r w:rsidR="00E430DD" w:rsidRPr="00CA7635">
        <w:rPr>
          <w:rFonts w:ascii="Palatino Linotype" w:eastAsia="Times New Roman" w:hAnsi="Palatino Linotype" w:cs="Arial"/>
          <w:b/>
          <w:sz w:val="24"/>
          <w:szCs w:val="24"/>
          <w:lang w:eastAsia="es-ES"/>
        </w:rPr>
        <w:t xml:space="preserve">02106/TOLUCA/IP/2022, 02107/TOLUCA/IP/2022, 02108/TOLUCA/IP/2022, 02109/TOLUCA/IP/2022, 02110/TOLUCA/IP/2022, 02111/TOLUCA/IP/2022, 02112/TOLUCA/IP/2022 </w:t>
      </w:r>
      <w:r w:rsidRPr="00CA7635">
        <w:rPr>
          <w:rFonts w:ascii="Palatino Linotype" w:eastAsia="Times New Roman" w:hAnsi="Palatino Linotype" w:cs="Arial"/>
          <w:bCs/>
          <w:sz w:val="24"/>
          <w:szCs w:val="24"/>
          <w:lang w:eastAsia="es-ES"/>
        </w:rPr>
        <w:t xml:space="preserve">por </w:t>
      </w:r>
      <w:r w:rsidRPr="00CA7635">
        <w:rPr>
          <w:rFonts w:ascii="Palatino Linotype" w:eastAsia="Times New Roman" w:hAnsi="Palatino Linotype" w:cs="Arial"/>
          <w:bCs/>
          <w:sz w:val="24"/>
          <w:szCs w:val="24"/>
          <w:lang w:eastAsia="es-ES"/>
        </w:rPr>
        <w:lastRenderedPageBreak/>
        <w:t xml:space="preserve">resultar </w:t>
      </w:r>
      <w:r w:rsidR="00E430DD" w:rsidRPr="00CA7635">
        <w:rPr>
          <w:rFonts w:ascii="Palatino Linotype" w:eastAsia="Times New Roman" w:hAnsi="Palatino Linotype" w:cs="Arial"/>
          <w:bCs/>
          <w:sz w:val="24"/>
          <w:szCs w:val="24"/>
          <w:lang w:eastAsia="es-ES"/>
        </w:rPr>
        <w:t xml:space="preserve">parcialmente </w:t>
      </w:r>
      <w:r w:rsidRPr="00CA7635">
        <w:rPr>
          <w:rFonts w:ascii="Palatino Linotype" w:eastAsia="Times New Roman" w:hAnsi="Palatino Linotype" w:cs="Arial"/>
          <w:bCs/>
          <w:sz w:val="24"/>
          <w:szCs w:val="24"/>
          <w:lang w:eastAsia="es-ES"/>
        </w:rPr>
        <w:t xml:space="preserve">fundados los motivos de inconformidad que arguye </w:t>
      </w:r>
      <w:r w:rsidRPr="00CA7635">
        <w:rPr>
          <w:rFonts w:ascii="Palatino Linotype" w:eastAsia="Times New Roman" w:hAnsi="Palatino Linotype" w:cs="Arial"/>
          <w:b/>
          <w:sz w:val="24"/>
          <w:szCs w:val="24"/>
          <w:lang w:eastAsia="es-ES"/>
        </w:rPr>
        <w:t xml:space="preserve">EL RECURRENTE, </w:t>
      </w:r>
      <w:r w:rsidRPr="00CA7635">
        <w:rPr>
          <w:rFonts w:ascii="Palatino Linotype" w:eastAsia="Times New Roman" w:hAnsi="Palatino Linotype" w:cs="Arial"/>
          <w:bCs/>
          <w:sz w:val="24"/>
          <w:szCs w:val="24"/>
          <w:lang w:eastAsia="es-ES"/>
        </w:rPr>
        <w:t xml:space="preserve">en términos del considerando </w:t>
      </w:r>
      <w:r w:rsidRPr="00CA7635">
        <w:rPr>
          <w:rFonts w:ascii="Palatino Linotype" w:eastAsia="Times New Roman" w:hAnsi="Palatino Linotype" w:cs="Arial"/>
          <w:b/>
          <w:sz w:val="24"/>
          <w:szCs w:val="24"/>
          <w:lang w:eastAsia="es-ES"/>
        </w:rPr>
        <w:t xml:space="preserve">CUARTO </w:t>
      </w:r>
      <w:r w:rsidRPr="00CA7635">
        <w:rPr>
          <w:rFonts w:ascii="Palatino Linotype" w:eastAsia="Times New Roman" w:hAnsi="Palatino Linotype" w:cs="Arial"/>
          <w:bCs/>
          <w:sz w:val="24"/>
          <w:szCs w:val="24"/>
          <w:lang w:eastAsia="es-ES"/>
        </w:rPr>
        <w:t xml:space="preserve">de la presente resolución. </w:t>
      </w:r>
    </w:p>
    <w:p w14:paraId="3F21D3A3" w14:textId="77777777" w:rsidR="00C855AD" w:rsidRPr="00CA7635" w:rsidRDefault="00C855AD" w:rsidP="00C855AD">
      <w:pPr>
        <w:autoSpaceDE w:val="0"/>
        <w:autoSpaceDN w:val="0"/>
        <w:adjustRightInd w:val="0"/>
        <w:spacing w:before="240" w:line="360" w:lineRule="auto"/>
        <w:ind w:right="49"/>
        <w:jc w:val="both"/>
        <w:rPr>
          <w:rFonts w:ascii="Palatino Linotype" w:hAnsi="Palatino Linotype" w:cs="Arial"/>
          <w:sz w:val="24"/>
          <w:szCs w:val="24"/>
        </w:rPr>
      </w:pPr>
      <w:r w:rsidRPr="00CA7635">
        <w:rPr>
          <w:rFonts w:ascii="Palatino Linotype" w:hAnsi="Palatino Linotype" w:cs="Arial"/>
          <w:b/>
          <w:sz w:val="24"/>
          <w:szCs w:val="24"/>
          <w:lang w:val="es-ES_tradnl"/>
        </w:rPr>
        <w:t>SEGUNDO.</w:t>
      </w:r>
      <w:r w:rsidRPr="00CA7635">
        <w:rPr>
          <w:rFonts w:ascii="Palatino Linotype" w:hAnsi="Palatino Linotype" w:cs="Arial"/>
          <w:sz w:val="24"/>
          <w:szCs w:val="24"/>
        </w:rPr>
        <w:t xml:space="preserve"> Se </w:t>
      </w:r>
      <w:r w:rsidRPr="00CA7635">
        <w:rPr>
          <w:rFonts w:ascii="Palatino Linotype" w:hAnsi="Palatino Linotype" w:cs="Arial"/>
          <w:b/>
          <w:sz w:val="24"/>
          <w:szCs w:val="24"/>
        </w:rPr>
        <w:t>ORDENA</w:t>
      </w:r>
      <w:r w:rsidRPr="00CA7635">
        <w:rPr>
          <w:rFonts w:ascii="Palatino Linotype" w:hAnsi="Palatino Linotype" w:cs="Arial"/>
          <w:sz w:val="24"/>
          <w:szCs w:val="24"/>
        </w:rPr>
        <w:t xml:space="preserve"> al </w:t>
      </w:r>
      <w:r w:rsidRPr="00CA7635">
        <w:rPr>
          <w:rFonts w:ascii="Palatino Linotype" w:hAnsi="Palatino Linotype" w:cs="Arial"/>
          <w:b/>
          <w:sz w:val="24"/>
          <w:szCs w:val="24"/>
        </w:rPr>
        <w:t>SUJETO OBLIGADO</w:t>
      </w:r>
      <w:r w:rsidRPr="00CA7635">
        <w:rPr>
          <w:rFonts w:ascii="Palatino Linotype" w:hAnsi="Palatino Linotype" w:cs="Arial"/>
          <w:sz w:val="24"/>
          <w:szCs w:val="24"/>
        </w:rPr>
        <w:t xml:space="preserve"> realizar una búsqueda exhaustiva y razonable a fin de entregar al</w:t>
      </w:r>
      <w:r w:rsidRPr="00CA7635">
        <w:rPr>
          <w:rFonts w:ascii="Palatino Linotype" w:hAnsi="Palatino Linotype" w:cs="Arial"/>
          <w:b/>
          <w:sz w:val="24"/>
          <w:szCs w:val="24"/>
        </w:rPr>
        <w:t xml:space="preserve"> RECURRENTE </w:t>
      </w:r>
      <w:r w:rsidRPr="00CA7635">
        <w:rPr>
          <w:rFonts w:ascii="Palatino Linotype" w:hAnsi="Palatino Linotype" w:cs="Arial"/>
          <w:sz w:val="24"/>
          <w:szCs w:val="24"/>
        </w:rPr>
        <w:t xml:space="preserve">en términos del Considerando </w:t>
      </w:r>
      <w:r w:rsidRPr="00CA7635">
        <w:rPr>
          <w:rFonts w:ascii="Palatino Linotype" w:hAnsi="Palatino Linotype" w:cs="Arial"/>
          <w:b/>
          <w:sz w:val="24"/>
          <w:szCs w:val="24"/>
        </w:rPr>
        <w:t xml:space="preserve">CUARTO </w:t>
      </w:r>
      <w:r w:rsidRPr="00CA7635">
        <w:rPr>
          <w:rFonts w:ascii="Palatino Linotype" w:hAnsi="Palatino Linotype" w:cs="Arial"/>
          <w:sz w:val="24"/>
          <w:szCs w:val="24"/>
        </w:rPr>
        <w:t>de esta resolución</w:t>
      </w:r>
      <w:r w:rsidRPr="00CA7635">
        <w:rPr>
          <w:rFonts w:ascii="Palatino Linotype" w:hAnsi="Palatino Linotype" w:cs="Arial"/>
          <w:b/>
          <w:sz w:val="24"/>
          <w:szCs w:val="24"/>
        </w:rPr>
        <w:t xml:space="preserve">, </w:t>
      </w:r>
      <w:r w:rsidRPr="00CA7635">
        <w:rPr>
          <w:rFonts w:ascii="Palatino Linotype" w:hAnsi="Palatino Linotype" w:cs="Arial"/>
          <w:sz w:val="24"/>
          <w:szCs w:val="24"/>
        </w:rPr>
        <w:t xml:space="preserve">en versión pública de ser procedente, a través del Sistema de Acceso a la Información Mexiquense </w:t>
      </w:r>
      <w:r w:rsidRPr="00CA7635">
        <w:rPr>
          <w:rFonts w:ascii="Palatino Linotype" w:hAnsi="Palatino Linotype" w:cs="Arial"/>
          <w:b/>
          <w:sz w:val="24"/>
          <w:szCs w:val="24"/>
        </w:rPr>
        <w:t xml:space="preserve">(SAIMEX), </w:t>
      </w:r>
      <w:r w:rsidRPr="00CA7635">
        <w:rPr>
          <w:rFonts w:ascii="Palatino Linotype" w:hAnsi="Palatino Linotype" w:cs="Arial"/>
          <w:sz w:val="24"/>
          <w:szCs w:val="24"/>
        </w:rPr>
        <w:t xml:space="preserve">de lo siguiente: </w:t>
      </w:r>
    </w:p>
    <w:p w14:paraId="0FC0FC4B" w14:textId="4A5D6170" w:rsidR="00C855AD" w:rsidRPr="00CA7635" w:rsidRDefault="00C004EB" w:rsidP="00CF634C">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CA7635">
        <w:rPr>
          <w:rFonts w:ascii="Palatino Linotype" w:hAnsi="Palatino Linotype"/>
        </w:rPr>
        <w:t>Documento</w:t>
      </w:r>
      <w:r w:rsidR="003A35A8" w:rsidRPr="00CA7635">
        <w:rPr>
          <w:rFonts w:ascii="Palatino Linotype" w:hAnsi="Palatino Linotype"/>
        </w:rPr>
        <w:t xml:space="preserve"> o documentos</w:t>
      </w:r>
      <w:r w:rsidRPr="00CA7635">
        <w:rPr>
          <w:rFonts w:ascii="Palatino Linotype" w:hAnsi="Palatino Linotype"/>
        </w:rPr>
        <w:t xml:space="preserve"> donde consten las convocatorias para las sesiones </w:t>
      </w:r>
      <w:r w:rsidR="005C1011" w:rsidRPr="00CA7635">
        <w:rPr>
          <w:rFonts w:ascii="Palatino Linotype" w:hAnsi="Palatino Linotype"/>
        </w:rPr>
        <w:t xml:space="preserve">ordinarias y extraordinarias </w:t>
      </w:r>
      <w:r w:rsidRPr="00CA7635">
        <w:rPr>
          <w:rFonts w:ascii="Palatino Linotype" w:hAnsi="Palatino Linotype"/>
        </w:rPr>
        <w:t>del Comité de Transparencia, con acuse de recibido y orden del día, de los meses de enero, febrero, marzo, abril, mayo</w:t>
      </w:r>
      <w:r w:rsidR="003A35A8" w:rsidRPr="00CA7635">
        <w:rPr>
          <w:rFonts w:ascii="Palatino Linotype" w:hAnsi="Palatino Linotype"/>
        </w:rPr>
        <w:t>, junio y jul</w:t>
      </w:r>
      <w:r w:rsidRPr="00CA7635">
        <w:rPr>
          <w:rFonts w:ascii="Palatino Linotype" w:hAnsi="Palatino Linotype"/>
        </w:rPr>
        <w:t xml:space="preserve">io de dos mil veintidós. </w:t>
      </w:r>
      <w:r w:rsidR="00CF634C" w:rsidRPr="00CA7635">
        <w:rPr>
          <w:rFonts w:ascii="Palatino Linotype" w:eastAsia="Palatino Linotype" w:hAnsi="Palatino Linotype" w:cs="Palatino Linotype"/>
          <w:color w:val="000000"/>
          <w:szCs w:val="26"/>
          <w:lang w:eastAsia="es-MX"/>
        </w:rPr>
        <w:t xml:space="preserve"> </w:t>
      </w:r>
      <w:r w:rsidR="00C855AD" w:rsidRPr="00CA7635">
        <w:rPr>
          <w:rFonts w:ascii="Palatino Linotype" w:hAnsi="Palatino Linotype"/>
        </w:rPr>
        <w:t xml:space="preserve"> </w:t>
      </w:r>
    </w:p>
    <w:p w14:paraId="799B882F" w14:textId="7CA4FF88" w:rsidR="00CF634C" w:rsidRPr="00CA7635" w:rsidRDefault="00CF634C" w:rsidP="00CF634C">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CA7635">
        <w:rPr>
          <w:rFonts w:ascii="Palatino Linotype" w:eastAsia="Palatino Linotype" w:hAnsi="Palatino Linotype" w:cs="Palatino Linotype"/>
          <w:color w:val="000000"/>
          <w:szCs w:val="26"/>
          <w:lang w:eastAsia="es-MX"/>
        </w:rPr>
        <w:t>Convocatorias con sus acuses</w:t>
      </w:r>
      <w:r w:rsidR="00C004EB" w:rsidRPr="00CA7635">
        <w:rPr>
          <w:rFonts w:ascii="Palatino Linotype" w:eastAsia="Palatino Linotype" w:hAnsi="Palatino Linotype" w:cs="Palatino Linotype"/>
          <w:color w:val="000000"/>
          <w:szCs w:val="26"/>
          <w:lang w:eastAsia="es-MX"/>
        </w:rPr>
        <w:t xml:space="preserve"> de recibido</w:t>
      </w:r>
      <w:r w:rsidRPr="00CA7635">
        <w:rPr>
          <w:rFonts w:ascii="Palatino Linotype" w:eastAsia="Palatino Linotype" w:hAnsi="Palatino Linotype" w:cs="Palatino Linotype"/>
          <w:color w:val="000000"/>
          <w:szCs w:val="26"/>
          <w:lang w:eastAsia="es-MX"/>
        </w:rPr>
        <w:t xml:space="preserve"> y orden del día de la 1</w:t>
      </w:r>
      <w:r w:rsidRPr="00CA7635">
        <w:rPr>
          <w:rFonts w:ascii="Palatino Linotype" w:eastAsia="Palatino Linotype" w:hAnsi="Palatino Linotype" w:cs="Palatino Linotype"/>
          <w:color w:val="000000"/>
          <w:szCs w:val="26"/>
          <w:vertAlign w:val="superscript"/>
          <w:lang w:eastAsia="es-MX"/>
        </w:rPr>
        <w:t>a</w:t>
      </w:r>
      <w:r w:rsidRPr="00CA7635">
        <w:rPr>
          <w:rFonts w:ascii="Palatino Linotype" w:eastAsia="Palatino Linotype" w:hAnsi="Palatino Linotype" w:cs="Palatino Linotype"/>
          <w:color w:val="000000"/>
          <w:szCs w:val="26"/>
          <w:lang w:eastAsia="es-MX"/>
        </w:rPr>
        <w:t xml:space="preserve"> a la 6</w:t>
      </w:r>
      <w:r w:rsidRPr="00CA7635">
        <w:rPr>
          <w:rFonts w:ascii="Palatino Linotype" w:eastAsia="Palatino Linotype" w:hAnsi="Palatino Linotype" w:cs="Palatino Linotype"/>
          <w:color w:val="000000"/>
          <w:szCs w:val="26"/>
          <w:vertAlign w:val="superscript"/>
          <w:lang w:eastAsia="es-MX"/>
        </w:rPr>
        <w:t>a</w:t>
      </w:r>
      <w:r w:rsidRPr="00CA7635">
        <w:rPr>
          <w:rFonts w:ascii="Palatino Linotype" w:eastAsia="Palatino Linotype" w:hAnsi="Palatino Linotype" w:cs="Palatino Linotype"/>
          <w:color w:val="000000"/>
          <w:szCs w:val="26"/>
          <w:lang w:eastAsia="es-MX"/>
        </w:rPr>
        <w:t xml:space="preserve"> sesión Ordinaria y Extraordinaria del año 2022</w:t>
      </w:r>
      <w:r w:rsidR="00DE7812" w:rsidRPr="00CA7635">
        <w:rPr>
          <w:rFonts w:ascii="Palatino Linotype" w:eastAsia="Palatino Linotype" w:hAnsi="Palatino Linotype" w:cs="Palatino Linotype"/>
          <w:color w:val="000000"/>
          <w:szCs w:val="26"/>
          <w:lang w:eastAsia="es-MX"/>
        </w:rPr>
        <w:t xml:space="preserve"> </w:t>
      </w:r>
      <w:r w:rsidRPr="00CA7635">
        <w:rPr>
          <w:rFonts w:ascii="Palatino Linotype" w:eastAsia="Palatino Linotype" w:hAnsi="Palatino Linotype" w:cs="Palatino Linotype"/>
          <w:color w:val="000000"/>
          <w:szCs w:val="26"/>
          <w:lang w:eastAsia="es-MX"/>
        </w:rPr>
        <w:t>del Comité de Adquisiciones y Servicios.</w:t>
      </w:r>
    </w:p>
    <w:p w14:paraId="5EC46317" w14:textId="77777777" w:rsidR="00C855AD" w:rsidRPr="00CA7635" w:rsidRDefault="00C855AD" w:rsidP="00C855AD">
      <w:pPr>
        <w:pStyle w:val="Prrafodelista"/>
        <w:spacing w:before="240" w:line="360" w:lineRule="auto"/>
        <w:ind w:left="709"/>
        <w:jc w:val="both"/>
        <w:rPr>
          <w:rFonts w:ascii="Palatino Linotype" w:hAnsi="Palatino Linotype" w:cs="Arial"/>
          <w:i/>
        </w:rPr>
      </w:pPr>
      <w:r w:rsidRPr="00CA7635">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F1A587A" w14:textId="38A1705B" w:rsidR="00CF634C" w:rsidRPr="00CA7635" w:rsidRDefault="00CF634C" w:rsidP="00C004EB">
      <w:pPr>
        <w:spacing w:before="240" w:line="360" w:lineRule="auto"/>
        <w:jc w:val="both"/>
        <w:rPr>
          <w:rFonts w:ascii="Palatino Linotype" w:hAnsi="Palatino Linotype" w:cs="Arial"/>
          <w:i/>
        </w:rPr>
      </w:pPr>
    </w:p>
    <w:p w14:paraId="20C1021C" w14:textId="77777777" w:rsidR="00C855AD" w:rsidRPr="00CA7635" w:rsidRDefault="00C855AD" w:rsidP="00C855AD">
      <w:pPr>
        <w:pStyle w:val="Prrafodelista"/>
        <w:spacing w:before="240" w:line="360" w:lineRule="auto"/>
        <w:ind w:left="709"/>
        <w:jc w:val="both"/>
        <w:rPr>
          <w:rFonts w:ascii="Palatino Linotype" w:hAnsi="Palatino Linotype" w:cs="Arial"/>
          <w:i/>
        </w:rPr>
      </w:pPr>
    </w:p>
    <w:p w14:paraId="277AB215" w14:textId="77777777" w:rsidR="00C855AD" w:rsidRPr="00CA7635" w:rsidRDefault="00C855AD" w:rsidP="00C855AD">
      <w:pPr>
        <w:autoSpaceDE w:val="0"/>
        <w:autoSpaceDN w:val="0"/>
        <w:adjustRightInd w:val="0"/>
        <w:spacing w:before="240" w:line="360" w:lineRule="auto"/>
        <w:jc w:val="both"/>
        <w:rPr>
          <w:rFonts w:ascii="Palatino Linotype" w:hAnsi="Palatino Linotype" w:cs="Arial"/>
          <w:sz w:val="24"/>
          <w:szCs w:val="24"/>
        </w:rPr>
      </w:pPr>
      <w:r w:rsidRPr="00CA7635">
        <w:rPr>
          <w:rFonts w:ascii="Palatino Linotype" w:hAnsi="Palatino Linotype" w:cs="Arial"/>
          <w:b/>
          <w:sz w:val="28"/>
          <w:szCs w:val="28"/>
        </w:rPr>
        <w:lastRenderedPageBreak/>
        <w:t>TERCERO.</w:t>
      </w:r>
      <w:r w:rsidRPr="00CA7635">
        <w:rPr>
          <w:rFonts w:ascii="Palatino Linotype" w:hAnsi="Palatino Linotype" w:cs="Arial"/>
          <w:b/>
          <w:sz w:val="24"/>
          <w:szCs w:val="24"/>
        </w:rPr>
        <w:t xml:space="preserve"> Notifíquese</w:t>
      </w:r>
      <w:r w:rsidRPr="00CA7635">
        <w:rPr>
          <w:rFonts w:ascii="Palatino Linotype" w:hAnsi="Palatino Linotype" w:cs="Arial"/>
          <w:b/>
          <w:i/>
          <w:sz w:val="24"/>
          <w:szCs w:val="24"/>
        </w:rPr>
        <w:t xml:space="preserve"> </w:t>
      </w:r>
      <w:r w:rsidRPr="00CA7635">
        <w:rPr>
          <w:rFonts w:ascii="Palatino Linotype" w:hAnsi="Palatino Linotype" w:cs="Arial"/>
          <w:sz w:val="24"/>
          <w:szCs w:val="24"/>
        </w:rPr>
        <w:t>al Titular de la Unidad de Transparencia del</w:t>
      </w:r>
      <w:r w:rsidRPr="00CA7635">
        <w:rPr>
          <w:rFonts w:ascii="Palatino Linotype" w:hAnsi="Palatino Linotype" w:cs="Arial"/>
          <w:b/>
          <w:sz w:val="24"/>
          <w:szCs w:val="24"/>
        </w:rPr>
        <w:t xml:space="preserve"> SUJETO OBLIGADO</w:t>
      </w:r>
      <w:r w:rsidRPr="00CA763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0E952A" w14:textId="77777777" w:rsidR="00C855AD" w:rsidRPr="00CA7635" w:rsidRDefault="00C855AD" w:rsidP="00C855AD">
      <w:pPr>
        <w:autoSpaceDE w:val="0"/>
        <w:autoSpaceDN w:val="0"/>
        <w:adjustRightInd w:val="0"/>
        <w:spacing w:before="240" w:line="360" w:lineRule="auto"/>
        <w:jc w:val="both"/>
        <w:rPr>
          <w:rFonts w:ascii="Palatino Linotype" w:hAnsi="Palatino Linotype" w:cs="Arial"/>
          <w:sz w:val="24"/>
          <w:szCs w:val="24"/>
        </w:rPr>
      </w:pPr>
    </w:p>
    <w:p w14:paraId="2F7D3550" w14:textId="77777777" w:rsidR="00C855AD" w:rsidRPr="00CA7635" w:rsidRDefault="00C855AD" w:rsidP="00C855A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A7635">
        <w:rPr>
          <w:rFonts w:ascii="Palatino Linotype" w:eastAsia="Times New Roman" w:hAnsi="Palatino Linotype" w:cs="Arial"/>
          <w:b/>
          <w:sz w:val="26"/>
          <w:szCs w:val="26"/>
          <w:lang w:eastAsia="es-ES"/>
        </w:rPr>
        <w:t>CUARTO.</w:t>
      </w:r>
      <w:r w:rsidRPr="00CA7635">
        <w:rPr>
          <w:rFonts w:ascii="Palatino Linotype" w:eastAsia="Times New Roman" w:hAnsi="Palatino Linotype" w:cs="Arial"/>
          <w:b/>
          <w:sz w:val="24"/>
          <w:szCs w:val="24"/>
          <w:lang w:eastAsia="es-ES"/>
        </w:rPr>
        <w:t xml:space="preserve"> </w:t>
      </w:r>
      <w:r w:rsidRPr="00CA7635">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731BB8" w14:textId="77777777" w:rsidR="00C855AD" w:rsidRPr="00CA7635" w:rsidRDefault="00C855AD" w:rsidP="00C855A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7FB63FE" w14:textId="77777777" w:rsidR="00C855AD" w:rsidRPr="00CA7635" w:rsidRDefault="00C855AD" w:rsidP="00C855AD">
      <w:pPr>
        <w:spacing w:after="0" w:line="360" w:lineRule="auto"/>
        <w:jc w:val="both"/>
        <w:rPr>
          <w:rFonts w:ascii="Palatino Linotype" w:eastAsia="Times New Roman" w:hAnsi="Palatino Linotype" w:cs="Arial"/>
          <w:b/>
          <w:sz w:val="18"/>
          <w:szCs w:val="24"/>
          <w:lang w:eastAsia="es-ES"/>
        </w:rPr>
      </w:pPr>
    </w:p>
    <w:p w14:paraId="3237F4BF" w14:textId="77777777" w:rsidR="00E430DD" w:rsidRPr="00CA7635" w:rsidRDefault="00E430DD" w:rsidP="00E430DD">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A7635">
        <w:rPr>
          <w:rFonts w:ascii="Palatino Linotype" w:eastAsia="Times New Roman" w:hAnsi="Palatino Linotype" w:cs="Arial"/>
          <w:b/>
          <w:sz w:val="28"/>
          <w:szCs w:val="24"/>
          <w:lang w:eastAsia="es-ES"/>
        </w:rPr>
        <w:t xml:space="preserve">QUINTO. </w:t>
      </w:r>
      <w:r w:rsidRPr="00CA7635">
        <w:rPr>
          <w:rFonts w:ascii="Palatino Linotype" w:hAnsi="Palatino Linotype" w:cs="Arial"/>
          <w:b/>
          <w:sz w:val="24"/>
          <w:szCs w:val="24"/>
        </w:rPr>
        <w:t>Notifíquese</w:t>
      </w:r>
      <w:r w:rsidRPr="00CA7635">
        <w:rPr>
          <w:rFonts w:ascii="Palatino Linotype" w:hAnsi="Palatino Linotype" w:cs="Arial"/>
          <w:sz w:val="24"/>
          <w:szCs w:val="24"/>
        </w:rPr>
        <w:t xml:space="preserve"> a través del Sistema de Acceso a la Información Mexiquense </w:t>
      </w:r>
      <w:r w:rsidRPr="00CA7635">
        <w:rPr>
          <w:rFonts w:ascii="Palatino Linotype" w:hAnsi="Palatino Linotype" w:cs="Arial"/>
          <w:b/>
          <w:sz w:val="24"/>
          <w:szCs w:val="24"/>
        </w:rPr>
        <w:t>(SAIMEX),</w:t>
      </w:r>
      <w:r w:rsidRPr="00CA7635">
        <w:rPr>
          <w:rFonts w:ascii="Palatino Linotype" w:hAnsi="Palatino Linotype" w:cs="Arial"/>
          <w:sz w:val="24"/>
          <w:szCs w:val="24"/>
        </w:rPr>
        <w:t xml:space="preserve"> al</w:t>
      </w:r>
      <w:r w:rsidRPr="00CA7635">
        <w:rPr>
          <w:rFonts w:ascii="Palatino Linotype" w:hAnsi="Palatino Linotype" w:cs="Arial"/>
          <w:b/>
          <w:bCs/>
          <w:sz w:val="24"/>
          <w:szCs w:val="24"/>
        </w:rPr>
        <w:t xml:space="preserve"> RECURRENTE</w:t>
      </w:r>
      <w:r w:rsidRPr="00CA7635">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27B50553" w14:textId="77777777" w:rsidR="00C855AD" w:rsidRPr="00CA7635"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69A14FF" w14:textId="77777777" w:rsidR="00C855AD" w:rsidRPr="00CA7635" w:rsidRDefault="00C855AD" w:rsidP="00C855AD">
      <w:pPr>
        <w:pStyle w:val="Prrafodelista"/>
        <w:autoSpaceDE w:val="0"/>
        <w:autoSpaceDN w:val="0"/>
        <w:adjustRightInd w:val="0"/>
        <w:spacing w:before="240" w:after="160" w:line="360" w:lineRule="auto"/>
        <w:ind w:left="0"/>
        <w:jc w:val="both"/>
        <w:rPr>
          <w:rFonts w:ascii="Palatino Linotype" w:hAnsi="Palatino Linotype" w:cs="Arial"/>
        </w:rPr>
      </w:pPr>
      <w:r w:rsidRPr="00CA7635">
        <w:rPr>
          <w:rFonts w:ascii="Palatino Linotype" w:hAnsi="Palatino Linotype" w:cs="Arial"/>
        </w:rPr>
        <w:lastRenderedPageBreak/>
        <w:t>ASÍ LO ACORDÓ, POR UNANIMIDAD DE VOTOS, EL PLENO DEL</w:t>
      </w:r>
      <w:r w:rsidRPr="00CA7635">
        <w:rPr>
          <w:rFonts w:ascii="Palatino Linotype" w:eastAsia="Arial Unicode MS" w:hAnsi="Palatino Linotype" w:cs="Arial"/>
        </w:rPr>
        <w:t xml:space="preserve"> INSTITUTO DE TRANSPARENCIA, ACCESO A LA INFORMACIÓN PÚBLICA Y PROTECCIÓN DE DATOS PERSONALES DEL ESTADO DE MÉXICO Y MUNICIPIOS</w:t>
      </w:r>
      <w:r w:rsidRPr="00CA7635">
        <w:rPr>
          <w:rFonts w:ascii="Palatino Linotype" w:hAnsi="Palatino Linotype" w:cs="Arial"/>
        </w:rPr>
        <w:t xml:space="preserve">, CONFORMADO POR LOS COMISIONADOS JOSÉ MARTÍNEZ VILCHIS, MARÍA DEL ROSARIO MEJÍA AYALA, SHARON CRISTINA MORALES MARTÍNEZ, LUIS GUSTAVO PARRA NORIEGAY GUADALUPE RAMÍREZ PEÑA; EN LA </w:t>
      </w:r>
      <w:r w:rsidR="00E430DD" w:rsidRPr="00CA7635">
        <w:rPr>
          <w:rFonts w:ascii="Palatino Linotype" w:hAnsi="Palatino Linotype" w:cs="Arial"/>
        </w:rPr>
        <w:t>DECIMA TERCERA</w:t>
      </w:r>
      <w:r w:rsidRPr="00CA7635">
        <w:rPr>
          <w:rFonts w:ascii="Palatino Linotype" w:hAnsi="Palatino Linotype" w:cs="Arial"/>
        </w:rPr>
        <w:t xml:space="preserve"> SESIÓN ORDINARIA CELEBRADA EL </w:t>
      </w:r>
      <w:r w:rsidR="00E430DD" w:rsidRPr="00CA7635">
        <w:rPr>
          <w:rFonts w:ascii="Palatino Linotype" w:hAnsi="Palatino Linotype" w:cs="Arial"/>
        </w:rPr>
        <w:t>DOCE DE ABRIL</w:t>
      </w:r>
      <w:r w:rsidRPr="00CA7635">
        <w:rPr>
          <w:rFonts w:ascii="Palatino Linotype" w:hAnsi="Palatino Linotype" w:cs="Arial"/>
        </w:rPr>
        <w:t xml:space="preserve"> DE DOS MIL VEINTITRÉS, ANTE EL  SECRETARIO TÉCNICO DEL PLENO, ALEXIS TAPIA RAMÍREZ. </w:t>
      </w:r>
    </w:p>
    <w:p w14:paraId="40245E4B" w14:textId="6D698796" w:rsidR="00C855AD" w:rsidRDefault="00CA7635" w:rsidP="00C855AD">
      <w:pPr>
        <w:pStyle w:val="Prrafodelista"/>
        <w:autoSpaceDE w:val="0"/>
        <w:autoSpaceDN w:val="0"/>
        <w:adjustRightInd w:val="0"/>
        <w:spacing w:before="240" w:after="160" w:line="360" w:lineRule="auto"/>
        <w:ind w:left="0"/>
        <w:jc w:val="both"/>
        <w:rPr>
          <w:rFonts w:ascii="Palatino Linotype" w:hAnsi="Palatino Linotype"/>
          <w:bCs/>
          <w:sz w:val="22"/>
          <w:szCs w:val="22"/>
        </w:rPr>
      </w:pPr>
      <w:r>
        <w:rPr>
          <w:rFonts w:ascii="Palatino Linotype" w:hAnsi="Palatino Linotype"/>
          <w:bCs/>
          <w:noProof/>
          <w:lang w:val="es-MX" w:eastAsia="es-MX"/>
        </w:rPr>
        <mc:AlternateContent>
          <mc:Choice Requires="wps">
            <w:drawing>
              <wp:anchor distT="0" distB="0" distL="114300" distR="114300" simplePos="0" relativeHeight="251662336" behindDoc="0" locked="0" layoutInCell="1" allowOverlap="1" wp14:anchorId="048382A0" wp14:editId="7095354B">
                <wp:simplePos x="0" y="0"/>
                <wp:positionH relativeFrom="column">
                  <wp:posOffset>43815</wp:posOffset>
                </wp:positionH>
                <wp:positionV relativeFrom="paragraph">
                  <wp:posOffset>273685</wp:posOffset>
                </wp:positionV>
                <wp:extent cx="5638800" cy="46291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638800" cy="462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5472A"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5pt,21.55pt" to="447.45pt,3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" strokecolor="#5b9bd5 [3204]" strokeweight=".5pt">
                <v:stroke joinstyle="miter"/>
              </v:line>
            </w:pict>
          </mc:Fallback>
        </mc:AlternateContent>
      </w:r>
      <w:r w:rsidR="00E430DD" w:rsidRPr="00CA7635">
        <w:rPr>
          <w:rFonts w:ascii="Palatino Linotype" w:hAnsi="Palatino Linotype"/>
          <w:bCs/>
        </w:rPr>
        <w:t>CCR/LMST</w:t>
      </w:r>
    </w:p>
    <w:p w14:paraId="4E422D0D"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5BC72257"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017D3C8D"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3C8891A3"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5E47FEB1"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0B02C7DC"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04BA0A8F"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7033B5EF"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0AD7958D"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0B91024A"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55118FF9"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1DCD1B0D" w14:textId="77777777" w:rsidR="00C855AD" w:rsidRDefault="00C855AD" w:rsidP="00C855AD">
      <w:pPr>
        <w:spacing w:after="0" w:line="360" w:lineRule="auto"/>
        <w:jc w:val="both"/>
        <w:rPr>
          <w:rFonts w:ascii="Palatino Linotype" w:eastAsia="Calibri" w:hAnsi="Palatino Linotype" w:cs="Times New Roman"/>
          <w:sz w:val="24"/>
          <w:szCs w:val="24"/>
          <w:lang w:eastAsia="es-ES"/>
        </w:rPr>
      </w:pPr>
    </w:p>
    <w:p w14:paraId="60938229" w14:textId="77777777" w:rsidR="00C855AD"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5F540D4" w14:textId="77777777" w:rsidR="00C855AD"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CC4C800" w14:textId="77777777" w:rsidR="00C855AD"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3990AD" w14:textId="77777777" w:rsidR="00C855AD"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F700D3F" w14:textId="77777777" w:rsidR="00C855AD"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8B8FFE8" w14:textId="77777777" w:rsidR="00C855AD"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C3E2ED7" w14:textId="77777777" w:rsidR="00C855AD"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897B37D" w14:textId="77777777" w:rsidR="00C855AD"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ECDA3E3" w14:textId="77777777" w:rsidR="00C855AD" w:rsidRDefault="00C855AD" w:rsidP="00C855A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21547BB" w14:textId="77777777" w:rsidR="00CD23E8" w:rsidRDefault="00CD23E8"/>
    <w:sectPr w:rsidR="00CD23E8" w:rsidSect="00380F4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35D6F" w14:textId="77777777" w:rsidR="003A35A8" w:rsidRDefault="003A35A8" w:rsidP="00C855AD">
      <w:pPr>
        <w:spacing w:after="0" w:line="240" w:lineRule="auto"/>
      </w:pPr>
      <w:r>
        <w:separator/>
      </w:r>
    </w:p>
  </w:endnote>
  <w:endnote w:type="continuationSeparator" w:id="0">
    <w:p w14:paraId="78D75EB9" w14:textId="77777777" w:rsidR="003A35A8" w:rsidRDefault="003A35A8" w:rsidP="00C8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CA21" w14:textId="7117A388" w:rsidR="003A35A8" w:rsidRPr="000B69FA" w:rsidRDefault="003A35A8" w:rsidP="00380F4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4968">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4968">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0AAC" w14:textId="5AE4284F" w:rsidR="003A35A8" w:rsidRPr="000B69FA" w:rsidRDefault="003A35A8" w:rsidP="00380F4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49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4968">
      <w:rPr>
        <w:rFonts w:ascii="Palatino Linotype" w:hAnsi="Palatino Linotype"/>
        <w:bCs/>
        <w:noProof/>
        <w:sz w:val="20"/>
      </w:rPr>
      <w:t>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5DE34" w14:textId="77777777" w:rsidR="003A35A8" w:rsidRDefault="003A35A8" w:rsidP="00C855AD">
      <w:pPr>
        <w:spacing w:after="0" w:line="240" w:lineRule="auto"/>
      </w:pPr>
      <w:r>
        <w:separator/>
      </w:r>
    </w:p>
  </w:footnote>
  <w:footnote w:type="continuationSeparator" w:id="0">
    <w:p w14:paraId="2461BFC2" w14:textId="77777777" w:rsidR="003A35A8" w:rsidRDefault="003A35A8" w:rsidP="00C855AD">
      <w:pPr>
        <w:spacing w:after="0" w:line="240" w:lineRule="auto"/>
      </w:pPr>
      <w:r>
        <w:continuationSeparator/>
      </w:r>
    </w:p>
  </w:footnote>
  <w:footnote w:id="1">
    <w:p w14:paraId="5837615C" w14:textId="77777777" w:rsidR="003A35A8" w:rsidRPr="005552A8" w:rsidRDefault="003A35A8" w:rsidP="00DC311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F9EEDAC" w14:textId="77777777" w:rsidR="003A35A8" w:rsidRPr="005552A8" w:rsidRDefault="003A35A8" w:rsidP="00DC311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B3E1" w14:textId="77777777" w:rsidR="003A35A8" w:rsidRDefault="003A35A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3116712" wp14:editId="3DABE8EB">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3A35A8" w14:paraId="650A94EF" w14:textId="77777777" w:rsidTr="00380F48">
      <w:trPr>
        <w:trHeight w:val="227"/>
      </w:trPr>
      <w:tc>
        <w:tcPr>
          <w:tcW w:w="5529" w:type="dxa"/>
          <w:hideMark/>
        </w:tcPr>
        <w:p w14:paraId="288A974E" w14:textId="77777777" w:rsidR="003A35A8" w:rsidRDefault="003A35A8" w:rsidP="00380F4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7DB59A2" w14:textId="77777777" w:rsidR="003A35A8" w:rsidRPr="00B4142F" w:rsidRDefault="003A35A8" w:rsidP="00C855A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16755/INFOEM/IP/RR/2022 y acumulados</w:t>
          </w:r>
        </w:p>
      </w:tc>
    </w:tr>
    <w:tr w:rsidR="003A35A8" w14:paraId="2785749D" w14:textId="77777777" w:rsidTr="00380F48">
      <w:trPr>
        <w:trHeight w:val="242"/>
      </w:trPr>
      <w:tc>
        <w:tcPr>
          <w:tcW w:w="5529" w:type="dxa"/>
          <w:hideMark/>
        </w:tcPr>
        <w:p w14:paraId="6200830B" w14:textId="77777777" w:rsidR="003A35A8" w:rsidRDefault="003A35A8" w:rsidP="00380F4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B01E41" w14:textId="77777777" w:rsidR="003A35A8" w:rsidRPr="00F06FED" w:rsidRDefault="003A35A8" w:rsidP="00C855AD">
          <w:pPr>
            <w:spacing w:after="120" w:line="256" w:lineRule="auto"/>
            <w:ind w:left="639" w:right="214"/>
            <w:jc w:val="both"/>
            <w:rPr>
              <w:rFonts w:ascii="Palatino Linotype" w:hAnsi="Palatino Linotype" w:cs="Arial"/>
            </w:rPr>
          </w:pPr>
          <w:r>
            <w:rPr>
              <w:rFonts w:ascii="Palatino Linotype" w:hAnsi="Palatino Linotype" w:cs="Arial"/>
            </w:rPr>
            <w:t>Ayuntamiento de Toluca</w:t>
          </w:r>
        </w:p>
      </w:tc>
    </w:tr>
    <w:tr w:rsidR="003A35A8" w14:paraId="373A56F1" w14:textId="77777777" w:rsidTr="00380F48">
      <w:trPr>
        <w:trHeight w:val="342"/>
      </w:trPr>
      <w:tc>
        <w:tcPr>
          <w:tcW w:w="5529" w:type="dxa"/>
          <w:hideMark/>
        </w:tcPr>
        <w:p w14:paraId="45D76C13" w14:textId="77777777" w:rsidR="003A35A8" w:rsidRDefault="003A35A8" w:rsidP="00380F4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459E1DA" w14:textId="77777777" w:rsidR="003A35A8" w:rsidRDefault="003A35A8" w:rsidP="00380F48">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4262102" w14:textId="77777777" w:rsidR="003A35A8" w:rsidRDefault="003A35A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A35A8" w14:paraId="15D75500" w14:textId="77777777" w:rsidTr="00380F48">
      <w:trPr>
        <w:trHeight w:val="227"/>
      </w:trPr>
      <w:tc>
        <w:tcPr>
          <w:tcW w:w="5529" w:type="dxa"/>
          <w:hideMark/>
        </w:tcPr>
        <w:p w14:paraId="669C4CF8" w14:textId="77777777" w:rsidR="003A35A8" w:rsidRDefault="003A35A8" w:rsidP="00380F4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541BC09" w14:textId="77777777" w:rsidR="003A35A8" w:rsidRPr="00B4142F" w:rsidRDefault="003A35A8" w:rsidP="00C855A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16755/INFOEM/IP/RR/2022 y acumulados </w:t>
          </w:r>
        </w:p>
      </w:tc>
    </w:tr>
    <w:tr w:rsidR="003A35A8" w14:paraId="753C8531" w14:textId="77777777" w:rsidTr="00380F48">
      <w:trPr>
        <w:trHeight w:val="196"/>
      </w:trPr>
      <w:tc>
        <w:tcPr>
          <w:tcW w:w="5529" w:type="dxa"/>
          <w:hideMark/>
        </w:tcPr>
        <w:p w14:paraId="00E4AF87" w14:textId="77777777" w:rsidR="003A35A8" w:rsidRDefault="003A35A8" w:rsidP="00380F4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02E8F4E" w14:textId="0B18E481" w:rsidR="003A35A8" w:rsidRPr="00F06FED" w:rsidRDefault="00DD4968" w:rsidP="00380F48">
          <w:pPr>
            <w:spacing w:after="120" w:line="256" w:lineRule="auto"/>
            <w:ind w:left="639" w:right="214"/>
            <w:jc w:val="both"/>
            <w:rPr>
              <w:rFonts w:ascii="Palatino Linotype" w:hAnsi="Palatino Linotype" w:cs="Arial"/>
            </w:rPr>
          </w:pPr>
          <w:r>
            <w:rPr>
              <w:rFonts w:ascii="Palatino Linotype" w:hAnsi="Palatino Linotype" w:cs="Arial"/>
            </w:rPr>
            <w:t>XXXXXXXXXXXXX</w:t>
          </w:r>
        </w:p>
      </w:tc>
    </w:tr>
    <w:tr w:rsidR="003A35A8" w14:paraId="733E642F" w14:textId="77777777" w:rsidTr="00380F48">
      <w:trPr>
        <w:trHeight w:val="242"/>
      </w:trPr>
      <w:tc>
        <w:tcPr>
          <w:tcW w:w="5529" w:type="dxa"/>
          <w:hideMark/>
        </w:tcPr>
        <w:p w14:paraId="2DCE96A6" w14:textId="77777777" w:rsidR="003A35A8" w:rsidRDefault="003A35A8" w:rsidP="00380F4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9761CDE" w14:textId="77777777" w:rsidR="003A35A8" w:rsidRDefault="003A35A8" w:rsidP="00C855A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3A35A8" w14:paraId="6CDFAD75" w14:textId="77777777" w:rsidTr="00380F48">
      <w:trPr>
        <w:trHeight w:val="342"/>
      </w:trPr>
      <w:tc>
        <w:tcPr>
          <w:tcW w:w="5529" w:type="dxa"/>
          <w:hideMark/>
        </w:tcPr>
        <w:p w14:paraId="3B9662B9" w14:textId="77777777" w:rsidR="003A35A8" w:rsidRDefault="003A35A8" w:rsidP="00380F4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3563298" w14:textId="77777777" w:rsidR="003A35A8" w:rsidRDefault="003A35A8" w:rsidP="00380F4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C0E6334" w14:textId="77777777" w:rsidR="003A35A8" w:rsidRDefault="003A35A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7134EE0" wp14:editId="0AC59024">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8BF"/>
    <w:multiLevelType w:val="hybridMultilevel"/>
    <w:tmpl w:val="4916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1ECE"/>
    <w:multiLevelType w:val="hybridMultilevel"/>
    <w:tmpl w:val="804C442C"/>
    <w:lvl w:ilvl="0" w:tplc="9BC42DC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BB14E7"/>
    <w:multiLevelType w:val="hybridMultilevel"/>
    <w:tmpl w:val="3B26A8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40B11"/>
    <w:multiLevelType w:val="hybridMultilevel"/>
    <w:tmpl w:val="8AC8AF3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91356E"/>
    <w:multiLevelType w:val="hybridMultilevel"/>
    <w:tmpl w:val="0D7A6F8A"/>
    <w:lvl w:ilvl="0" w:tplc="40E28B1E">
      <w:start w:val="8"/>
      <w:numFmt w:val="bullet"/>
      <w:lvlText w:val="-"/>
      <w:lvlJc w:val="left"/>
      <w:pPr>
        <w:ind w:left="720" w:hanging="360"/>
      </w:pPr>
      <w:rPr>
        <w:rFonts w:ascii="Palatino Linotype" w:eastAsia="Palatino Linotype" w:hAnsi="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8C79F4"/>
    <w:multiLevelType w:val="hybridMultilevel"/>
    <w:tmpl w:val="6966DE1E"/>
    <w:lvl w:ilvl="0" w:tplc="1DEE90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91448A3"/>
    <w:multiLevelType w:val="hybridMultilevel"/>
    <w:tmpl w:val="97DC6F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3319AE"/>
    <w:multiLevelType w:val="hybridMultilevel"/>
    <w:tmpl w:val="2CB2FB2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A0345"/>
    <w:multiLevelType w:val="hybridMultilevel"/>
    <w:tmpl w:val="DC58A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3C2BE1"/>
    <w:multiLevelType w:val="hybridMultilevel"/>
    <w:tmpl w:val="BD669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2017BD"/>
    <w:multiLevelType w:val="hybridMultilevel"/>
    <w:tmpl w:val="2862A6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CD4635"/>
    <w:multiLevelType w:val="hybridMultilevel"/>
    <w:tmpl w:val="4C56E3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CF36A8"/>
    <w:multiLevelType w:val="hybridMultilevel"/>
    <w:tmpl w:val="F000D552"/>
    <w:lvl w:ilvl="0" w:tplc="1E560E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667233"/>
    <w:multiLevelType w:val="hybridMultilevel"/>
    <w:tmpl w:val="6EDAFF04"/>
    <w:lvl w:ilvl="0" w:tplc="40E28B1E">
      <w:start w:val="8"/>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E520B4E"/>
    <w:multiLevelType w:val="hybridMultilevel"/>
    <w:tmpl w:val="8DAC9338"/>
    <w:lvl w:ilvl="0" w:tplc="845408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007DCA"/>
    <w:multiLevelType w:val="hybridMultilevel"/>
    <w:tmpl w:val="06C28B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6A4EBC"/>
    <w:multiLevelType w:val="hybridMultilevel"/>
    <w:tmpl w:val="9E64DD76"/>
    <w:lvl w:ilvl="0" w:tplc="E2881DAC">
      <w:start w:val="1"/>
      <w:numFmt w:val="upperRoman"/>
      <w:lvlText w:val="%1."/>
      <w:lvlJc w:val="left"/>
      <w:pPr>
        <w:ind w:left="1440" w:hanging="72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F631BD1"/>
    <w:multiLevelType w:val="hybridMultilevel"/>
    <w:tmpl w:val="9300E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C32BA5"/>
    <w:multiLevelType w:val="hybridMultilevel"/>
    <w:tmpl w:val="C73E0DA0"/>
    <w:lvl w:ilvl="0" w:tplc="241496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662A3843"/>
    <w:multiLevelType w:val="hybridMultilevel"/>
    <w:tmpl w:val="3A6CBBF2"/>
    <w:lvl w:ilvl="0" w:tplc="964EC7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0E531D"/>
    <w:multiLevelType w:val="hybridMultilevel"/>
    <w:tmpl w:val="78EEA8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CC4C82"/>
    <w:multiLevelType w:val="hybridMultilevel"/>
    <w:tmpl w:val="A7249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D42147"/>
    <w:multiLevelType w:val="hybridMultilevel"/>
    <w:tmpl w:val="C97C37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0716FD"/>
    <w:multiLevelType w:val="hybridMultilevel"/>
    <w:tmpl w:val="6226C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076DB"/>
    <w:multiLevelType w:val="hybridMultilevel"/>
    <w:tmpl w:val="05DC4AD0"/>
    <w:lvl w:ilvl="0" w:tplc="7FA8DE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7083166A"/>
    <w:multiLevelType w:val="hybridMultilevel"/>
    <w:tmpl w:val="7E90D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414C2A"/>
    <w:multiLevelType w:val="hybridMultilevel"/>
    <w:tmpl w:val="B18CF882"/>
    <w:lvl w:ilvl="0" w:tplc="080A0017">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A13E2C"/>
    <w:multiLevelType w:val="hybridMultilevel"/>
    <w:tmpl w:val="F71C8E2C"/>
    <w:lvl w:ilvl="0" w:tplc="44C238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E7B25"/>
    <w:multiLevelType w:val="hybridMultilevel"/>
    <w:tmpl w:val="3E26AEA0"/>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35" w15:restartNumberingAfterBreak="0">
    <w:nsid w:val="7CFD56EE"/>
    <w:multiLevelType w:val="hybridMultilevel"/>
    <w:tmpl w:val="B46E4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0"/>
  </w:num>
  <w:num w:numId="4">
    <w:abstractNumId w:val="18"/>
  </w:num>
  <w:num w:numId="5">
    <w:abstractNumId w:val="26"/>
  </w:num>
  <w:num w:numId="6">
    <w:abstractNumId w:val="17"/>
  </w:num>
  <w:num w:numId="7">
    <w:abstractNumId w:val="33"/>
  </w:num>
  <w:num w:numId="8">
    <w:abstractNumId w:val="11"/>
  </w:num>
  <w:num w:numId="9">
    <w:abstractNumId w:val="30"/>
  </w:num>
  <w:num w:numId="10">
    <w:abstractNumId w:val="8"/>
  </w:num>
  <w:num w:numId="11">
    <w:abstractNumId w:val="31"/>
  </w:num>
  <w:num w:numId="12">
    <w:abstractNumId w:val="14"/>
  </w:num>
  <w:num w:numId="13">
    <w:abstractNumId w:val="28"/>
  </w:num>
  <w:num w:numId="14">
    <w:abstractNumId w:val="24"/>
  </w:num>
  <w:num w:numId="15">
    <w:abstractNumId w:val="35"/>
  </w:num>
  <w:num w:numId="16">
    <w:abstractNumId w:val="10"/>
  </w:num>
  <w:num w:numId="17">
    <w:abstractNumId w:val="34"/>
  </w:num>
  <w:num w:numId="18">
    <w:abstractNumId w:val="2"/>
  </w:num>
  <w:num w:numId="19">
    <w:abstractNumId w:val="25"/>
  </w:num>
  <w:num w:numId="20">
    <w:abstractNumId w:val="12"/>
  </w:num>
  <w:num w:numId="21">
    <w:abstractNumId w:val="23"/>
  </w:num>
  <w:num w:numId="22">
    <w:abstractNumId w:val="19"/>
  </w:num>
  <w:num w:numId="23">
    <w:abstractNumId w:val="22"/>
  </w:num>
  <w:num w:numId="24">
    <w:abstractNumId w:val="16"/>
  </w:num>
  <w:num w:numId="25">
    <w:abstractNumId w:val="1"/>
  </w:num>
  <w:num w:numId="26">
    <w:abstractNumId w:val="27"/>
  </w:num>
  <w:num w:numId="27">
    <w:abstractNumId w:val="32"/>
  </w:num>
  <w:num w:numId="28">
    <w:abstractNumId w:val="21"/>
  </w:num>
  <w:num w:numId="29">
    <w:abstractNumId w:val="5"/>
  </w:num>
  <w:num w:numId="30">
    <w:abstractNumId w:val="13"/>
  </w:num>
  <w:num w:numId="31">
    <w:abstractNumId w:val="20"/>
  </w:num>
  <w:num w:numId="32">
    <w:abstractNumId w:val="7"/>
  </w:num>
  <w:num w:numId="33">
    <w:abstractNumId w:val="15"/>
  </w:num>
  <w:num w:numId="34">
    <w:abstractNumId w:val="3"/>
  </w:num>
  <w:num w:numId="35">
    <w:abstractNumId w:val="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5AD"/>
    <w:rsid w:val="00017E01"/>
    <w:rsid w:val="00022A3C"/>
    <w:rsid w:val="000D0B10"/>
    <w:rsid w:val="000D775E"/>
    <w:rsid w:val="000E4F10"/>
    <w:rsid w:val="001A468B"/>
    <w:rsid w:val="001E329C"/>
    <w:rsid w:val="002526D3"/>
    <w:rsid w:val="0025430C"/>
    <w:rsid w:val="00262269"/>
    <w:rsid w:val="00292DC3"/>
    <w:rsid w:val="002B6575"/>
    <w:rsid w:val="002E37B7"/>
    <w:rsid w:val="00307800"/>
    <w:rsid w:val="00350BD6"/>
    <w:rsid w:val="00380F48"/>
    <w:rsid w:val="00387756"/>
    <w:rsid w:val="003A35A8"/>
    <w:rsid w:val="00431A72"/>
    <w:rsid w:val="00450840"/>
    <w:rsid w:val="00500594"/>
    <w:rsid w:val="00521E49"/>
    <w:rsid w:val="00571592"/>
    <w:rsid w:val="005A2231"/>
    <w:rsid w:val="005C1011"/>
    <w:rsid w:val="005E1C71"/>
    <w:rsid w:val="00625012"/>
    <w:rsid w:val="006C598B"/>
    <w:rsid w:val="006E7BAF"/>
    <w:rsid w:val="006F0E85"/>
    <w:rsid w:val="007300BE"/>
    <w:rsid w:val="00735105"/>
    <w:rsid w:val="007A6B3D"/>
    <w:rsid w:val="007B2CD0"/>
    <w:rsid w:val="00843E4A"/>
    <w:rsid w:val="008D323C"/>
    <w:rsid w:val="008E13C9"/>
    <w:rsid w:val="008E4DF0"/>
    <w:rsid w:val="00947D7A"/>
    <w:rsid w:val="009D3C78"/>
    <w:rsid w:val="00A14494"/>
    <w:rsid w:val="00A51E78"/>
    <w:rsid w:val="00A63F27"/>
    <w:rsid w:val="00AF188C"/>
    <w:rsid w:val="00B53AA1"/>
    <w:rsid w:val="00B718CB"/>
    <w:rsid w:val="00C004EB"/>
    <w:rsid w:val="00C43EC9"/>
    <w:rsid w:val="00C855AD"/>
    <w:rsid w:val="00CA7635"/>
    <w:rsid w:val="00CD23E8"/>
    <w:rsid w:val="00CF634C"/>
    <w:rsid w:val="00DB2AB5"/>
    <w:rsid w:val="00DC3113"/>
    <w:rsid w:val="00DC333A"/>
    <w:rsid w:val="00DD4968"/>
    <w:rsid w:val="00DE7812"/>
    <w:rsid w:val="00E17E5B"/>
    <w:rsid w:val="00E430DD"/>
    <w:rsid w:val="00E64351"/>
    <w:rsid w:val="00E7762C"/>
    <w:rsid w:val="00EA6E3F"/>
    <w:rsid w:val="00F61C85"/>
    <w:rsid w:val="00F67F12"/>
    <w:rsid w:val="00FD22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0935"/>
  <w15:chartTrackingRefBased/>
  <w15:docId w15:val="{541CEE98-3ED5-44A9-BDED-D2A155AE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5A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855A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855A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855A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855A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855A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855AD"/>
    <w:rPr>
      <w:vertAlign w:val="superscript"/>
    </w:rPr>
  </w:style>
  <w:style w:type="paragraph" w:styleId="Sinespaciado">
    <w:name w:val="No Spacing"/>
    <w:aliases w:val="Francesa,INAI"/>
    <w:link w:val="SinespaciadoCar"/>
    <w:uiPriority w:val="1"/>
    <w:qFormat/>
    <w:rsid w:val="00C855AD"/>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C855AD"/>
    <w:rPr>
      <w:b/>
      <w:bCs/>
    </w:rPr>
  </w:style>
  <w:style w:type="character" w:customStyle="1" w:styleId="SinespaciadoCar">
    <w:name w:val="Sin espaciado Car"/>
    <w:aliases w:val="Francesa Car,INAI Car"/>
    <w:link w:val="Sinespaciado"/>
    <w:uiPriority w:val="1"/>
    <w:locked/>
    <w:rsid w:val="00C855A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55A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855AD"/>
    <w:rPr>
      <w:sz w:val="20"/>
      <w:szCs w:val="20"/>
    </w:rPr>
  </w:style>
  <w:style w:type="paragraph" w:customStyle="1" w:styleId="infoemcitas">
    <w:name w:val="infoem citas"/>
    <w:basedOn w:val="Normal"/>
    <w:qFormat/>
    <w:rsid w:val="00C855AD"/>
    <w:pPr>
      <w:spacing w:before="240" w:line="360" w:lineRule="auto"/>
      <w:ind w:left="851" w:right="851"/>
      <w:jc w:val="both"/>
    </w:pPr>
    <w:rPr>
      <w:rFonts w:ascii="Palatino Linotype" w:hAnsi="Palatino Linotype"/>
      <w:i/>
    </w:rPr>
  </w:style>
  <w:style w:type="paragraph" w:customStyle="1" w:styleId="INFOEM">
    <w:name w:val="INFOEM"/>
    <w:basedOn w:val="Normal"/>
    <w:qFormat/>
    <w:rsid w:val="00C855AD"/>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C855AD"/>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AF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AF18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style-span">
    <w:name w:val="apple-style-span"/>
    <w:rsid w:val="00DB2AB5"/>
  </w:style>
  <w:style w:type="character" w:customStyle="1" w:styleId="apple-converted-space">
    <w:name w:val="apple-converted-space"/>
    <w:basedOn w:val="Fuentedeprrafopredeter"/>
    <w:rsid w:val="00DC3113"/>
  </w:style>
  <w:style w:type="character" w:styleId="Hipervnculo">
    <w:name w:val="Hyperlink"/>
    <w:aliases w:val="Hipervínculo1,Hipervínculo11,Hipervínculo12,Hipervínculo13,Hipervínculo14,Hipervínculo15"/>
    <w:basedOn w:val="Fuentedeprrafopredeter"/>
    <w:uiPriority w:val="99"/>
    <w:unhideWhenUsed/>
    <w:rsid w:val="00DC3113"/>
    <w:rPr>
      <w:color w:val="0563C1" w:themeColor="hyperlink"/>
      <w:u w:val="single"/>
    </w:rPr>
  </w:style>
  <w:style w:type="character" w:styleId="Refdecomentario">
    <w:name w:val="annotation reference"/>
    <w:basedOn w:val="Fuentedeprrafopredeter"/>
    <w:uiPriority w:val="99"/>
    <w:semiHidden/>
    <w:unhideWhenUsed/>
    <w:rsid w:val="005E1C71"/>
    <w:rPr>
      <w:sz w:val="16"/>
      <w:szCs w:val="16"/>
    </w:rPr>
  </w:style>
  <w:style w:type="paragraph" w:styleId="Textocomentario">
    <w:name w:val="annotation text"/>
    <w:basedOn w:val="Normal"/>
    <w:link w:val="TextocomentarioCar"/>
    <w:uiPriority w:val="99"/>
    <w:semiHidden/>
    <w:unhideWhenUsed/>
    <w:rsid w:val="005E1C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1C71"/>
    <w:rPr>
      <w:sz w:val="20"/>
      <w:szCs w:val="20"/>
    </w:rPr>
  </w:style>
  <w:style w:type="paragraph" w:styleId="Asuntodelcomentario">
    <w:name w:val="annotation subject"/>
    <w:basedOn w:val="Textocomentario"/>
    <w:next w:val="Textocomentario"/>
    <w:link w:val="AsuntodelcomentarioCar"/>
    <w:uiPriority w:val="99"/>
    <w:semiHidden/>
    <w:unhideWhenUsed/>
    <w:rsid w:val="005E1C71"/>
    <w:rPr>
      <w:b/>
      <w:bCs/>
    </w:rPr>
  </w:style>
  <w:style w:type="character" w:customStyle="1" w:styleId="AsuntodelcomentarioCar">
    <w:name w:val="Asunto del comentario Car"/>
    <w:basedOn w:val="TextocomentarioCar"/>
    <w:link w:val="Asuntodelcomentario"/>
    <w:uiPriority w:val="99"/>
    <w:semiHidden/>
    <w:rsid w:val="005E1C71"/>
    <w:rPr>
      <w:b/>
      <w:bCs/>
      <w:sz w:val="20"/>
      <w:szCs w:val="20"/>
    </w:rPr>
  </w:style>
  <w:style w:type="paragraph" w:styleId="Textodeglobo">
    <w:name w:val="Balloon Text"/>
    <w:basedOn w:val="Normal"/>
    <w:link w:val="TextodegloboCar"/>
    <w:uiPriority w:val="99"/>
    <w:semiHidden/>
    <w:unhideWhenUsed/>
    <w:rsid w:val="005E1C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C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58</Pages>
  <Words>11666</Words>
  <Characters>64164</Characters>
  <Application>Microsoft Office Word</Application>
  <DocSecurity>0</DocSecurity>
  <Lines>534</Lines>
  <Paragraphs>151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vt:lpstr>
      <vt:lpstr>    </vt:lpstr>
      <vt:lpstr>    OCTAVO. Del cierre de instrucción.</vt:lpstr>
      <vt:lpstr>    OCTAVO. De la ampliación del término para resolver.</vt:lpstr>
    </vt:vector>
  </TitlesOfParts>
  <Company/>
  <LinksUpToDate>false</LinksUpToDate>
  <CharactersWithSpaces>75679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18</cp:revision>
  <dcterms:created xsi:type="dcterms:W3CDTF">2023-03-10T01:46:00Z</dcterms:created>
  <dcterms:modified xsi:type="dcterms:W3CDTF">2023-04-27T01:48:00Z</dcterms:modified>
</cp:coreProperties>
</file>