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3D6" w:rsidRPr="009E1111" w:rsidRDefault="00300B29">
      <w:pPr>
        <w:spacing w:before="240" w:after="0" w:line="360" w:lineRule="auto"/>
        <w:ind w:right="49"/>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tres de octubre de dos mil veintitrés.</w:t>
      </w:r>
    </w:p>
    <w:p w:rsidR="00F353D6" w:rsidRPr="009E1111" w:rsidRDefault="00F353D6">
      <w:pPr>
        <w:spacing w:after="0" w:line="360" w:lineRule="auto"/>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rPr>
      </w:pPr>
      <w:r w:rsidRPr="009E1111">
        <w:rPr>
          <w:rFonts w:ascii="Palatino Linotype" w:eastAsia="Palatino Linotype" w:hAnsi="Palatino Linotype" w:cs="Palatino Linotype"/>
          <w:b/>
          <w:sz w:val="24"/>
          <w:szCs w:val="24"/>
        </w:rPr>
        <w:t xml:space="preserve">Visto </w:t>
      </w:r>
      <w:r w:rsidRPr="009E1111">
        <w:rPr>
          <w:rFonts w:ascii="Palatino Linotype" w:eastAsia="Palatino Linotype" w:hAnsi="Palatino Linotype" w:cs="Palatino Linotype"/>
          <w:sz w:val="24"/>
          <w:szCs w:val="24"/>
        </w:rPr>
        <w:t xml:space="preserve">el expediente relativo a los recursos de revisión número </w:t>
      </w:r>
      <w:r w:rsidRPr="009E1111">
        <w:rPr>
          <w:rFonts w:ascii="Palatino Linotype" w:eastAsia="Palatino Linotype" w:hAnsi="Palatino Linotype" w:cs="Palatino Linotype"/>
          <w:b/>
          <w:sz w:val="24"/>
          <w:szCs w:val="24"/>
        </w:rPr>
        <w:t>02259/INFOEM/IP/RR/2023</w:t>
      </w:r>
      <w:r w:rsidRPr="009E1111">
        <w:rPr>
          <w:rFonts w:ascii="Palatino Linotype" w:eastAsia="Palatino Linotype" w:hAnsi="Palatino Linotype" w:cs="Palatino Linotype"/>
          <w:sz w:val="24"/>
          <w:szCs w:val="24"/>
        </w:rPr>
        <w:t>,</w:t>
      </w:r>
      <w:r w:rsidRPr="009E1111">
        <w:rPr>
          <w:rFonts w:ascii="Palatino Linotype" w:eastAsia="Palatino Linotype" w:hAnsi="Palatino Linotype" w:cs="Palatino Linotype"/>
          <w:b/>
          <w:sz w:val="24"/>
          <w:szCs w:val="24"/>
        </w:rPr>
        <w:t xml:space="preserve"> 02261/INFOEM/IP/RR/2023 </w:t>
      </w:r>
      <w:r w:rsidRPr="009E1111">
        <w:rPr>
          <w:rFonts w:ascii="Palatino Linotype" w:eastAsia="Palatino Linotype" w:hAnsi="Palatino Linotype" w:cs="Palatino Linotype"/>
          <w:sz w:val="24"/>
          <w:szCs w:val="24"/>
        </w:rPr>
        <w:t xml:space="preserve">y </w:t>
      </w:r>
      <w:r w:rsidRPr="009E1111">
        <w:rPr>
          <w:rFonts w:ascii="Palatino Linotype" w:eastAsia="Palatino Linotype" w:hAnsi="Palatino Linotype" w:cs="Palatino Linotype"/>
          <w:b/>
          <w:sz w:val="24"/>
          <w:szCs w:val="24"/>
        </w:rPr>
        <w:t>02262/INFOEM/IP/RR/2023</w:t>
      </w:r>
      <w:r w:rsidRPr="009E1111">
        <w:rPr>
          <w:rFonts w:ascii="Palatino Linotype" w:eastAsia="Palatino Linotype" w:hAnsi="Palatino Linotype" w:cs="Palatino Linotype"/>
        </w:rPr>
        <w:t xml:space="preserve"> </w:t>
      </w:r>
      <w:r w:rsidRPr="009E1111">
        <w:rPr>
          <w:rFonts w:ascii="Palatino Linotype" w:eastAsia="Palatino Linotype" w:hAnsi="Palatino Linotype" w:cs="Palatino Linotype"/>
          <w:sz w:val="24"/>
          <w:szCs w:val="24"/>
        </w:rPr>
        <w:t xml:space="preserve">interpuestos por </w:t>
      </w:r>
      <w:r w:rsidR="002A1AF0">
        <w:rPr>
          <w:rFonts w:ascii="Palatino Linotype" w:eastAsia="Palatino Linotype" w:hAnsi="Palatino Linotype" w:cs="Palatino Linotype"/>
          <w:b/>
          <w:sz w:val="24"/>
          <w:szCs w:val="24"/>
        </w:rPr>
        <w:t>XXXXXXXXX XXXXXXXX</w:t>
      </w:r>
      <w:bookmarkStart w:id="0" w:name="_GoBack"/>
      <w:bookmarkEnd w:id="0"/>
      <w:r w:rsidRPr="009E1111">
        <w:rPr>
          <w:rFonts w:ascii="Palatino Linotype" w:eastAsia="Palatino Linotype" w:hAnsi="Palatino Linotype" w:cs="Palatino Linotype"/>
          <w:sz w:val="24"/>
          <w:szCs w:val="24"/>
        </w:rPr>
        <w:t xml:space="preserve">, al cual en lo sucesivo se le denominara </w:t>
      </w:r>
      <w:r w:rsidRPr="009E1111">
        <w:rPr>
          <w:rFonts w:ascii="Palatino Linotype" w:eastAsia="Palatino Linotype" w:hAnsi="Palatino Linotype" w:cs="Palatino Linotype"/>
          <w:b/>
          <w:sz w:val="24"/>
          <w:szCs w:val="24"/>
        </w:rPr>
        <w:t>LA PARTE RECURRENTE</w:t>
      </w:r>
      <w:r w:rsidRPr="009E1111">
        <w:rPr>
          <w:rFonts w:ascii="Palatino Linotype" w:eastAsia="Palatino Linotype" w:hAnsi="Palatino Linotype" w:cs="Palatino Linotype"/>
          <w:sz w:val="24"/>
          <w:szCs w:val="24"/>
        </w:rPr>
        <w:t xml:space="preserve">, en contra de las respuestas a la solicitudes de información con número de folio </w:t>
      </w:r>
      <w:r w:rsidRPr="009E1111">
        <w:rPr>
          <w:rFonts w:ascii="Palatino Linotype" w:eastAsia="Palatino Linotype" w:hAnsi="Palatino Linotype" w:cs="Palatino Linotype"/>
          <w:b/>
          <w:sz w:val="24"/>
          <w:szCs w:val="24"/>
        </w:rPr>
        <w:t xml:space="preserve">01037/TOLUCA/IP/2023, 01036/TOLUCA/IP/2023 </w:t>
      </w:r>
      <w:r w:rsidRPr="009E1111">
        <w:rPr>
          <w:rFonts w:ascii="Palatino Linotype" w:eastAsia="Palatino Linotype" w:hAnsi="Palatino Linotype" w:cs="Palatino Linotype"/>
          <w:sz w:val="24"/>
          <w:szCs w:val="24"/>
        </w:rPr>
        <w:t xml:space="preserve">y </w:t>
      </w:r>
      <w:r w:rsidRPr="009E1111">
        <w:rPr>
          <w:rFonts w:ascii="Palatino Linotype" w:eastAsia="Palatino Linotype" w:hAnsi="Palatino Linotype" w:cs="Palatino Linotype"/>
          <w:b/>
          <w:sz w:val="24"/>
          <w:szCs w:val="24"/>
        </w:rPr>
        <w:t>01035/TOLUCA/IP/2023</w:t>
      </w:r>
      <w:r w:rsidRPr="009E1111">
        <w:rPr>
          <w:rFonts w:ascii="Palatino Linotype" w:eastAsia="Palatino Linotype" w:hAnsi="Palatino Linotype" w:cs="Palatino Linotype"/>
          <w:sz w:val="24"/>
          <w:szCs w:val="24"/>
        </w:rPr>
        <w:t xml:space="preserve">, por parte del Ayuntamiento de Toluca, en lo sucesivo </w:t>
      </w:r>
      <w:r w:rsidRPr="009E1111">
        <w:rPr>
          <w:rFonts w:ascii="Palatino Linotype" w:eastAsia="Palatino Linotype" w:hAnsi="Palatino Linotype" w:cs="Palatino Linotype"/>
          <w:b/>
          <w:sz w:val="24"/>
          <w:szCs w:val="24"/>
        </w:rPr>
        <w:t>EL</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 xml:space="preserve">SUJETO OBLIGADO; </w:t>
      </w:r>
      <w:r w:rsidRPr="009E1111">
        <w:rPr>
          <w:rFonts w:ascii="Palatino Linotype" w:eastAsia="Palatino Linotype" w:hAnsi="Palatino Linotype" w:cs="Palatino Linotype"/>
          <w:sz w:val="24"/>
          <w:szCs w:val="24"/>
        </w:rPr>
        <w:t>se procede a dictar la presente resolución, con base en los siguientes.</w:t>
      </w:r>
    </w:p>
    <w:p w:rsidR="00F353D6" w:rsidRPr="009E1111" w:rsidRDefault="00F353D6">
      <w:pPr>
        <w:rPr>
          <w:rFonts w:ascii="Palatino Linotype" w:eastAsia="Palatino Linotype" w:hAnsi="Palatino Linotype" w:cs="Palatino Linotype"/>
          <w:sz w:val="24"/>
          <w:szCs w:val="24"/>
        </w:rPr>
      </w:pPr>
    </w:p>
    <w:p w:rsidR="00F353D6" w:rsidRPr="009E1111" w:rsidRDefault="00300B29">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9E1111">
        <w:rPr>
          <w:rFonts w:ascii="Palatino Linotype" w:eastAsia="Palatino Linotype" w:hAnsi="Palatino Linotype" w:cs="Palatino Linotype"/>
          <w:b/>
        </w:rPr>
        <w:t>A N T E C E D E N T E S:</w:t>
      </w:r>
    </w:p>
    <w:p w:rsidR="00F353D6" w:rsidRPr="009E1111" w:rsidRDefault="00F353D6">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1.</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 xml:space="preserve">SOLICITUD DE INFORMACIÓN. </w:t>
      </w:r>
      <w:r w:rsidRPr="009E1111">
        <w:rPr>
          <w:rFonts w:ascii="Palatino Linotype" w:eastAsia="Palatino Linotype" w:hAnsi="Palatino Linotype" w:cs="Palatino Linotype"/>
          <w:sz w:val="24"/>
          <w:szCs w:val="24"/>
        </w:rPr>
        <w:t xml:space="preserve">El </w:t>
      </w:r>
      <w:r w:rsidRPr="009E1111">
        <w:rPr>
          <w:rFonts w:ascii="Palatino Linotype" w:eastAsia="Palatino Linotype" w:hAnsi="Palatino Linotype" w:cs="Palatino Linotype"/>
          <w:b/>
          <w:sz w:val="24"/>
          <w:szCs w:val="24"/>
        </w:rPr>
        <w:t>diecisiete de marzo de dos mil veintitrés</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LA PARTE</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RECURRENTE</w:t>
      </w:r>
      <w:r w:rsidRPr="009E1111">
        <w:rPr>
          <w:rFonts w:ascii="Palatino Linotype" w:eastAsia="Palatino Linotype" w:hAnsi="Palatino Linotype" w:cs="Palatino Linotype"/>
          <w:sz w:val="24"/>
          <w:szCs w:val="24"/>
        </w:rPr>
        <w:t xml:space="preserve"> formuló solicitudes de acceso a información pública a través del </w:t>
      </w:r>
      <w:r w:rsidRPr="009E1111">
        <w:rPr>
          <w:rFonts w:ascii="Palatino Linotype" w:eastAsia="Palatino Linotype" w:hAnsi="Palatino Linotype" w:cs="Palatino Linotype"/>
          <w:b/>
          <w:sz w:val="24"/>
          <w:szCs w:val="24"/>
        </w:rPr>
        <w:t>SAIMEX,</w:t>
      </w:r>
      <w:r w:rsidRPr="009E1111">
        <w:rPr>
          <w:rFonts w:ascii="Palatino Linotype" w:eastAsia="Palatino Linotype" w:hAnsi="Palatino Linotype" w:cs="Palatino Linotype"/>
          <w:sz w:val="24"/>
          <w:szCs w:val="24"/>
        </w:rPr>
        <w:t xml:space="preserve"> en las que requirió lo siguiente:</w:t>
      </w:r>
    </w:p>
    <w:p w:rsidR="00F353D6" w:rsidRPr="009E1111" w:rsidRDefault="00F353D6">
      <w:pPr>
        <w:spacing w:line="360" w:lineRule="auto"/>
        <w:jc w:val="both"/>
        <w:rPr>
          <w:rFonts w:ascii="Palatino Linotype" w:eastAsia="Palatino Linotype" w:hAnsi="Palatino Linotype" w:cs="Palatino Linotype"/>
          <w:sz w:val="24"/>
          <w:szCs w:val="24"/>
        </w:rPr>
      </w:pPr>
    </w:p>
    <w:tbl>
      <w:tblPr>
        <w:tblStyle w:val="a"/>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9E1111" w:rsidRPr="009E1111">
        <w:tc>
          <w:tcPr>
            <w:tcW w:w="3256" w:type="dxa"/>
            <w:shd w:val="clear" w:color="auto" w:fill="D9D9D9"/>
          </w:tcPr>
          <w:p w:rsidR="00F353D6" w:rsidRPr="009E1111" w:rsidRDefault="00300B29">
            <w:pPr>
              <w:spacing w:line="360" w:lineRule="auto"/>
              <w:jc w:val="both"/>
              <w:rPr>
                <w:rFonts w:ascii="Palatino Linotype" w:eastAsia="Palatino Linotype" w:hAnsi="Palatino Linotype" w:cs="Palatino Linotype"/>
                <w:b/>
                <w:i/>
              </w:rPr>
            </w:pPr>
            <w:bookmarkStart w:id="1" w:name="_heading=h.1fob9te" w:colFirst="0" w:colLast="0"/>
            <w:bookmarkEnd w:id="1"/>
            <w:r w:rsidRPr="009E1111">
              <w:rPr>
                <w:rFonts w:ascii="Palatino Linotype" w:eastAsia="Palatino Linotype" w:hAnsi="Palatino Linotype" w:cs="Palatino Linotype"/>
                <w:b/>
                <w:i/>
              </w:rPr>
              <w:t>Número de solicitud</w:t>
            </w:r>
          </w:p>
        </w:tc>
        <w:tc>
          <w:tcPr>
            <w:tcW w:w="5670" w:type="dxa"/>
            <w:shd w:val="clear" w:color="auto" w:fill="D9D9D9"/>
          </w:tcPr>
          <w:p w:rsidR="00F353D6" w:rsidRPr="009E1111" w:rsidRDefault="00300B29">
            <w:pPr>
              <w:spacing w:line="360" w:lineRule="auto"/>
              <w:jc w:val="center"/>
              <w:rPr>
                <w:rFonts w:ascii="Palatino Linotype" w:eastAsia="Palatino Linotype" w:hAnsi="Palatino Linotype" w:cs="Palatino Linotype"/>
                <w:b/>
                <w:i/>
              </w:rPr>
            </w:pPr>
            <w:r w:rsidRPr="009E1111">
              <w:rPr>
                <w:rFonts w:ascii="Palatino Linotype" w:eastAsia="Palatino Linotype" w:hAnsi="Palatino Linotype" w:cs="Palatino Linotype"/>
                <w:b/>
                <w:i/>
              </w:rPr>
              <w:t>Información requerida.</w:t>
            </w:r>
          </w:p>
        </w:tc>
      </w:tr>
      <w:tr w:rsidR="009E1111" w:rsidRPr="009E1111">
        <w:tc>
          <w:tcPr>
            <w:tcW w:w="3256" w:type="dxa"/>
          </w:tcPr>
          <w:p w:rsidR="00F353D6" w:rsidRPr="009E1111" w:rsidRDefault="00300B29">
            <w:pPr>
              <w:spacing w:line="360" w:lineRule="auto"/>
              <w:jc w:val="both"/>
              <w:rPr>
                <w:rFonts w:ascii="Palatino Linotype" w:eastAsia="Palatino Linotype" w:hAnsi="Palatino Linotype" w:cs="Palatino Linotype"/>
                <w:b/>
                <w:i/>
              </w:rPr>
            </w:pPr>
            <w:bookmarkStart w:id="2" w:name="_heading=h.3znysh7" w:colFirst="0" w:colLast="0"/>
            <w:bookmarkEnd w:id="2"/>
            <w:r w:rsidRPr="009E1111">
              <w:rPr>
                <w:rFonts w:ascii="Palatino Linotype" w:eastAsia="Palatino Linotype" w:hAnsi="Palatino Linotype" w:cs="Palatino Linotype"/>
                <w:b/>
                <w:sz w:val="24"/>
                <w:szCs w:val="24"/>
              </w:rPr>
              <w:lastRenderedPageBreak/>
              <w:t>01037/TOLUCA/IP/2023</w:t>
            </w:r>
            <w:r w:rsidRPr="009E1111">
              <w:rPr>
                <w:rFonts w:ascii="Palatino Linotype" w:eastAsia="Palatino Linotype" w:hAnsi="Palatino Linotype" w:cs="Palatino Linotype"/>
                <w:b/>
                <w:sz w:val="24"/>
                <w:szCs w:val="24"/>
              </w:rPr>
              <w:tab/>
            </w:r>
            <w:r w:rsidRPr="009E1111">
              <w:rPr>
                <w:rFonts w:ascii="Palatino Linotype" w:eastAsia="Palatino Linotype" w:hAnsi="Palatino Linotype" w:cs="Palatino Linotype"/>
                <w:b/>
                <w:i/>
              </w:rPr>
              <w:tab/>
            </w:r>
          </w:p>
        </w:tc>
        <w:tc>
          <w:tcPr>
            <w:tcW w:w="5670" w:type="dxa"/>
          </w:tcPr>
          <w:p w:rsidR="00F353D6" w:rsidRPr="009E1111" w:rsidRDefault="00300B29">
            <w:pPr>
              <w:jc w:val="both"/>
              <w:rPr>
                <w:rFonts w:ascii="Palatino Linotype" w:eastAsia="Palatino Linotype" w:hAnsi="Palatino Linotype" w:cs="Palatino Linotype"/>
                <w:b/>
                <w:u w:val="single"/>
              </w:rPr>
            </w:pPr>
            <w:r w:rsidRPr="009E1111">
              <w:rPr>
                <w:rFonts w:ascii="Palatino Linotype" w:eastAsia="Palatino Linotype" w:hAnsi="Palatino Linotype" w:cs="Palatino Linotype"/>
                <w:i/>
              </w:rPr>
              <w:t xml:space="preserve">Requiero conocer cuántos incumplimientos a resoluciones notificó el </w:t>
            </w:r>
            <w:proofErr w:type="spellStart"/>
            <w:r w:rsidRPr="009E1111">
              <w:rPr>
                <w:rFonts w:ascii="Palatino Linotype" w:eastAsia="Palatino Linotype" w:hAnsi="Palatino Linotype" w:cs="Palatino Linotype"/>
                <w:i/>
              </w:rPr>
              <w:t>Infoem</w:t>
            </w:r>
            <w:proofErr w:type="spellEnd"/>
            <w:r w:rsidRPr="009E1111">
              <w:rPr>
                <w:rFonts w:ascii="Palatino Linotype" w:eastAsia="Palatino Linotype" w:hAnsi="Palatino Linotype" w:cs="Palatino Linotype"/>
                <w:i/>
              </w:rPr>
              <w:t xml:space="preserve"> a la Unidad de Transparencia de Toluca durante el periodo febrero a octubre de 2022, con evidencias documentales</w:t>
            </w:r>
          </w:p>
        </w:tc>
      </w:tr>
      <w:tr w:rsidR="009E1111" w:rsidRPr="009E1111">
        <w:tc>
          <w:tcPr>
            <w:tcW w:w="3256" w:type="dxa"/>
            <w:tcBorders>
              <w:top w:val="single" w:sz="4" w:space="0" w:color="000000"/>
              <w:left w:val="single" w:sz="4" w:space="0" w:color="000000"/>
              <w:bottom w:val="single" w:sz="4" w:space="0" w:color="000000"/>
              <w:right w:val="single" w:sz="4" w:space="0" w:color="000000"/>
            </w:tcBorders>
          </w:tcPr>
          <w:p w:rsidR="00F353D6" w:rsidRPr="009E1111" w:rsidRDefault="00300B29">
            <w:pPr>
              <w:spacing w:line="360" w:lineRule="auto"/>
              <w:jc w:val="both"/>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t>01036/TOLUCA/IP/2023</w:t>
            </w:r>
            <w:r w:rsidRPr="009E1111">
              <w:rPr>
                <w:rFonts w:ascii="Palatino Linotype" w:eastAsia="Palatino Linotype" w:hAnsi="Palatino Linotype" w:cs="Palatino Linotype"/>
                <w:b/>
                <w:sz w:val="24"/>
                <w:szCs w:val="24"/>
              </w:rPr>
              <w:tab/>
            </w:r>
            <w:r w:rsidRPr="009E1111">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 xml:space="preserve">Requiero conocer cuántos incumplimientos a resoluciones notificó el </w:t>
            </w:r>
            <w:proofErr w:type="spellStart"/>
            <w:r w:rsidRPr="009E1111">
              <w:rPr>
                <w:rFonts w:ascii="Palatino Linotype" w:eastAsia="Palatino Linotype" w:hAnsi="Palatino Linotype" w:cs="Palatino Linotype"/>
                <w:i/>
              </w:rPr>
              <w:t>Infoem</w:t>
            </w:r>
            <w:proofErr w:type="spellEnd"/>
            <w:r w:rsidRPr="009E1111">
              <w:rPr>
                <w:rFonts w:ascii="Palatino Linotype" w:eastAsia="Palatino Linotype" w:hAnsi="Palatino Linotype" w:cs="Palatino Linotype"/>
                <w:i/>
              </w:rPr>
              <w:t xml:space="preserve"> a la Unidad de Transparencia de Toluca durante el periodo mayo a septiembre de 2022, con evidencias documentales</w:t>
            </w:r>
          </w:p>
        </w:tc>
      </w:tr>
      <w:tr w:rsidR="009E1111" w:rsidRPr="009E1111">
        <w:tc>
          <w:tcPr>
            <w:tcW w:w="3256" w:type="dxa"/>
            <w:tcBorders>
              <w:top w:val="single" w:sz="4" w:space="0" w:color="000000"/>
              <w:left w:val="single" w:sz="4" w:space="0" w:color="000000"/>
              <w:bottom w:val="single" w:sz="4" w:space="0" w:color="000000"/>
              <w:right w:val="single" w:sz="4" w:space="0" w:color="000000"/>
            </w:tcBorders>
          </w:tcPr>
          <w:p w:rsidR="00F353D6" w:rsidRPr="009E1111" w:rsidRDefault="00300B29">
            <w:pPr>
              <w:spacing w:line="360" w:lineRule="auto"/>
              <w:jc w:val="both"/>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t>01035/TOLUCA/IP/2023</w:t>
            </w:r>
            <w:r w:rsidRPr="009E1111">
              <w:rPr>
                <w:rFonts w:ascii="Palatino Linotype" w:eastAsia="Palatino Linotype" w:hAnsi="Palatino Linotype" w:cs="Palatino Linotype"/>
                <w:b/>
                <w:sz w:val="24"/>
                <w:szCs w:val="24"/>
              </w:rPr>
              <w:tab/>
            </w:r>
            <w:r w:rsidRPr="009E1111">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 xml:space="preserve">Requiero conocer cuántos incumplimientos a resoluciones notificó el </w:t>
            </w:r>
            <w:proofErr w:type="spellStart"/>
            <w:r w:rsidRPr="009E1111">
              <w:rPr>
                <w:rFonts w:ascii="Palatino Linotype" w:eastAsia="Palatino Linotype" w:hAnsi="Palatino Linotype" w:cs="Palatino Linotype"/>
                <w:i/>
              </w:rPr>
              <w:t>Infoem</w:t>
            </w:r>
            <w:proofErr w:type="spellEnd"/>
            <w:r w:rsidRPr="009E1111">
              <w:rPr>
                <w:rFonts w:ascii="Palatino Linotype" w:eastAsia="Palatino Linotype" w:hAnsi="Palatino Linotype" w:cs="Palatino Linotype"/>
                <w:i/>
              </w:rPr>
              <w:t xml:space="preserve"> a la Unidad de Transparencia de Toluca durante el periodo enero a marzo de 2022, con evidencias documentales</w:t>
            </w:r>
          </w:p>
        </w:tc>
      </w:tr>
    </w:tbl>
    <w:p w:rsidR="00F353D6" w:rsidRPr="009E1111" w:rsidRDefault="00F353D6"/>
    <w:p w:rsidR="00F353D6" w:rsidRPr="009E1111" w:rsidRDefault="00300B29">
      <w:pPr>
        <w:widowControl w:val="0"/>
        <w:spacing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2.</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DE LA PRÓRROGA.</w:t>
      </w:r>
      <w:r w:rsidRPr="009E1111">
        <w:rPr>
          <w:rFonts w:ascii="Palatino Linotype" w:eastAsia="Palatino Linotype" w:hAnsi="Palatino Linotype" w:cs="Palatino Linotype"/>
          <w:sz w:val="24"/>
          <w:szCs w:val="24"/>
        </w:rPr>
        <w:t xml:space="preserve"> En fecha catorce de abril de dos mil veintitrés, </w:t>
      </w:r>
      <w:r w:rsidRPr="009E1111">
        <w:rPr>
          <w:rFonts w:ascii="Palatino Linotype" w:eastAsia="Palatino Linotype" w:hAnsi="Palatino Linotype" w:cs="Palatino Linotype"/>
          <w:b/>
          <w:sz w:val="24"/>
          <w:szCs w:val="24"/>
        </w:rPr>
        <w:t>EL SUJETO OBLIGADO</w:t>
      </w:r>
      <w:r w:rsidRPr="009E1111">
        <w:rPr>
          <w:rFonts w:ascii="Palatino Linotype" w:eastAsia="Palatino Linotype" w:hAnsi="Palatino Linotype" w:cs="Palatino Linotype"/>
          <w:sz w:val="24"/>
          <w:szCs w:val="24"/>
        </w:rPr>
        <w:t xml:space="preserve"> solicitó una prórroga para la entrega de la información requerida en las solicitudes de acceso a la información tal como se observa a continuación:</w:t>
      </w:r>
    </w:p>
    <w:tbl>
      <w:tblPr>
        <w:tblStyle w:val="a0"/>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9E1111" w:rsidRPr="009E1111">
        <w:tc>
          <w:tcPr>
            <w:tcW w:w="3256" w:type="dxa"/>
            <w:shd w:val="clear" w:color="auto" w:fill="D9D9D9"/>
          </w:tcPr>
          <w:p w:rsidR="00F353D6" w:rsidRPr="009E1111" w:rsidRDefault="00300B29">
            <w:pPr>
              <w:spacing w:line="360" w:lineRule="auto"/>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t>Número de solicitud</w:t>
            </w:r>
          </w:p>
        </w:tc>
        <w:tc>
          <w:tcPr>
            <w:tcW w:w="5670" w:type="dxa"/>
            <w:shd w:val="clear" w:color="auto" w:fill="D9D9D9"/>
          </w:tcPr>
          <w:p w:rsidR="00F353D6" w:rsidRPr="009E1111" w:rsidRDefault="00300B29">
            <w:pPr>
              <w:spacing w:line="360" w:lineRule="auto"/>
              <w:jc w:val="center"/>
              <w:rPr>
                <w:rFonts w:ascii="Palatino Linotype" w:eastAsia="Palatino Linotype" w:hAnsi="Palatino Linotype" w:cs="Palatino Linotype"/>
                <w:b/>
                <w:i/>
              </w:rPr>
            </w:pPr>
            <w:r w:rsidRPr="009E1111">
              <w:rPr>
                <w:rFonts w:ascii="Palatino Linotype" w:eastAsia="Palatino Linotype" w:hAnsi="Palatino Linotype" w:cs="Palatino Linotype"/>
                <w:b/>
                <w:i/>
              </w:rPr>
              <w:t>Información requerida.</w:t>
            </w:r>
          </w:p>
        </w:tc>
      </w:tr>
      <w:tr w:rsidR="009E1111" w:rsidRPr="009E1111">
        <w:tc>
          <w:tcPr>
            <w:tcW w:w="3256" w:type="dxa"/>
          </w:tcPr>
          <w:p w:rsidR="00F353D6" w:rsidRPr="009E1111" w:rsidRDefault="00300B29">
            <w:pPr>
              <w:spacing w:line="360" w:lineRule="auto"/>
              <w:jc w:val="both"/>
              <w:rPr>
                <w:rFonts w:ascii="Palatino Linotype" w:eastAsia="Palatino Linotype" w:hAnsi="Palatino Linotype" w:cs="Palatino Linotype"/>
                <w:b/>
                <w:i/>
              </w:rPr>
            </w:pPr>
            <w:r w:rsidRPr="009E1111">
              <w:rPr>
                <w:rFonts w:ascii="Palatino Linotype" w:eastAsia="Palatino Linotype" w:hAnsi="Palatino Linotype" w:cs="Palatino Linotype"/>
                <w:b/>
                <w:sz w:val="24"/>
                <w:szCs w:val="24"/>
              </w:rPr>
              <w:t>01037/TOLUCA/IP/2023</w:t>
            </w:r>
            <w:r w:rsidRPr="009E1111">
              <w:rPr>
                <w:rFonts w:ascii="Palatino Linotype" w:eastAsia="Palatino Linotype" w:hAnsi="Palatino Linotype" w:cs="Palatino Linotype"/>
                <w:b/>
                <w:sz w:val="24"/>
                <w:szCs w:val="24"/>
              </w:rPr>
              <w:tab/>
            </w:r>
            <w:r w:rsidRPr="009E1111">
              <w:rPr>
                <w:rFonts w:ascii="Palatino Linotype" w:eastAsia="Palatino Linotype" w:hAnsi="Palatino Linotype" w:cs="Palatino Linotype"/>
                <w:b/>
                <w:i/>
              </w:rPr>
              <w:tab/>
            </w:r>
          </w:p>
        </w:tc>
        <w:tc>
          <w:tcPr>
            <w:tcW w:w="5670" w:type="dxa"/>
          </w:tcPr>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 xml:space="preserve">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01037/TOLUCA/IP/2023; mediante la DUCENTÉSIMA </w:t>
            </w:r>
            <w:r w:rsidRPr="009E1111">
              <w:rPr>
                <w:rFonts w:ascii="Palatino Linotype" w:eastAsia="Palatino Linotype" w:hAnsi="Palatino Linotype" w:cs="Palatino Linotype"/>
                <w:i/>
              </w:rPr>
              <w:lastRenderedPageBreak/>
              <w:t>OCTAGÉSIMA SEXTA SESIÓN EXTRAORDINARIA 2023 del Comité de Transparencia del Municipio de Toluca, autorizó la prórroga con el propósito de recopilar, analizar y clasificar la información.</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Lic. Norma Sofía Pérez Martínez</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Responsable de la Unidad de Transparencia</w:t>
            </w:r>
          </w:p>
        </w:tc>
      </w:tr>
      <w:tr w:rsidR="009E1111" w:rsidRPr="009E1111">
        <w:tc>
          <w:tcPr>
            <w:tcW w:w="3256" w:type="dxa"/>
            <w:tcBorders>
              <w:top w:val="single" w:sz="4" w:space="0" w:color="000000"/>
              <w:left w:val="single" w:sz="4" w:space="0" w:color="000000"/>
              <w:bottom w:val="single" w:sz="4" w:space="0" w:color="000000"/>
              <w:right w:val="single" w:sz="4" w:space="0" w:color="000000"/>
            </w:tcBorders>
          </w:tcPr>
          <w:p w:rsidR="00F353D6" w:rsidRPr="009E1111" w:rsidRDefault="00300B29">
            <w:pPr>
              <w:spacing w:line="360" w:lineRule="auto"/>
              <w:jc w:val="both"/>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lastRenderedPageBreak/>
              <w:t>01036/TOLUCA/IP/2023</w:t>
            </w:r>
            <w:r w:rsidRPr="009E1111">
              <w:rPr>
                <w:rFonts w:ascii="Palatino Linotype" w:eastAsia="Palatino Linotype" w:hAnsi="Palatino Linotype" w:cs="Palatino Linotype"/>
                <w:b/>
                <w:sz w:val="24"/>
                <w:szCs w:val="24"/>
              </w:rPr>
              <w:tab/>
            </w:r>
            <w:r w:rsidRPr="009E1111">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01036/TOLUCA/IP/2023; mediante la DUCENTÉSIMA OCTAGÉSIMA SEXTA SESIÓN EXTRAORDINARIA 2023 del Comité de Transparencia del Municipio de Toluca, autorizó la prórroga con el propósito de recopilar, analizar y clasificar la información.</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Lic. Norma Sofía Pérez Martínez</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Responsable de la Unidad de Transparencia</w:t>
            </w:r>
          </w:p>
        </w:tc>
      </w:tr>
      <w:tr w:rsidR="009E1111" w:rsidRPr="009E1111">
        <w:tc>
          <w:tcPr>
            <w:tcW w:w="3256" w:type="dxa"/>
            <w:tcBorders>
              <w:top w:val="single" w:sz="4" w:space="0" w:color="000000"/>
              <w:left w:val="single" w:sz="4" w:space="0" w:color="000000"/>
              <w:bottom w:val="single" w:sz="4" w:space="0" w:color="000000"/>
              <w:right w:val="single" w:sz="4" w:space="0" w:color="000000"/>
            </w:tcBorders>
          </w:tcPr>
          <w:p w:rsidR="00F353D6" w:rsidRPr="009E1111" w:rsidRDefault="00300B29">
            <w:pPr>
              <w:spacing w:line="360" w:lineRule="auto"/>
              <w:jc w:val="both"/>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t>01035/TOLUCA/IP/2023</w:t>
            </w:r>
            <w:r w:rsidRPr="009E1111">
              <w:rPr>
                <w:rFonts w:ascii="Palatino Linotype" w:eastAsia="Palatino Linotype" w:hAnsi="Palatino Linotype" w:cs="Palatino Linotype"/>
                <w:b/>
                <w:sz w:val="24"/>
                <w:szCs w:val="24"/>
              </w:rPr>
              <w:tab/>
            </w:r>
            <w:r w:rsidRPr="009E1111">
              <w:rPr>
                <w:rFonts w:ascii="Palatino Linotype" w:eastAsia="Palatino Linotype" w:hAnsi="Palatino Linotype" w:cs="Palatino Linotype"/>
                <w:b/>
                <w:sz w:val="24"/>
                <w:szCs w:val="24"/>
              </w:rPr>
              <w:tab/>
            </w:r>
          </w:p>
        </w:tc>
        <w:tc>
          <w:tcPr>
            <w:tcW w:w="5670" w:type="dxa"/>
            <w:tcBorders>
              <w:top w:val="single" w:sz="4" w:space="0" w:color="000000"/>
              <w:left w:val="single" w:sz="4" w:space="0" w:color="000000"/>
              <w:bottom w:val="single" w:sz="4" w:space="0" w:color="000000"/>
              <w:right w:val="single" w:sz="4" w:space="0" w:color="000000"/>
            </w:tcBorders>
          </w:tcPr>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 xml:space="preserve">De conformidad con lo establecido en el artículo 163, segundo párrafo de la Ley de Transparencia y Acceso a la Información </w:t>
            </w:r>
            <w:r w:rsidRPr="009E1111">
              <w:rPr>
                <w:rFonts w:ascii="Palatino Linotype" w:eastAsia="Palatino Linotype" w:hAnsi="Palatino Linotype" w:cs="Palatino Linotype"/>
                <w:i/>
              </w:rPr>
              <w:lastRenderedPageBreak/>
              <w:t>Pública del estado de México y Municipios, me permito comentar que se solicitó la prórroga por siete días hábiles para dar atención a la solicitud de información con folio 01035/TOLUCA/IP/2023; mediante la DUCENTÉSIMA OCTAGÉSIMA SEXTA SESIÓN EXTRAORDINARIA 2023 del Comité de Transparencia del Municipio de Toluca, autorizó la prórroga con el propósito de recopilar, analizar y clasificar la información.</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Lic. Norma Sofía Pérez Martínez</w:t>
            </w:r>
          </w:p>
          <w:p w:rsidR="00F353D6" w:rsidRPr="009E1111" w:rsidRDefault="00300B29">
            <w:pPr>
              <w:jc w:val="both"/>
              <w:rPr>
                <w:rFonts w:ascii="Palatino Linotype" w:eastAsia="Palatino Linotype" w:hAnsi="Palatino Linotype" w:cs="Palatino Linotype"/>
                <w:i/>
              </w:rPr>
            </w:pPr>
            <w:r w:rsidRPr="009E1111">
              <w:rPr>
                <w:rFonts w:ascii="Palatino Linotype" w:eastAsia="Palatino Linotype" w:hAnsi="Palatino Linotype" w:cs="Palatino Linotype"/>
                <w:i/>
              </w:rPr>
              <w:t>Responsable de la Unidad de Transparencia</w:t>
            </w:r>
          </w:p>
        </w:tc>
      </w:tr>
    </w:tbl>
    <w:p w:rsidR="00F353D6" w:rsidRPr="009E1111" w:rsidRDefault="00F353D6"/>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EL SUJETO OBLIGADO </w:t>
      </w:r>
      <w:r w:rsidRPr="009E1111">
        <w:rPr>
          <w:rFonts w:ascii="Palatino Linotype" w:eastAsia="Palatino Linotype" w:hAnsi="Palatino Linotype" w:cs="Palatino Linotype"/>
          <w:sz w:val="24"/>
          <w:szCs w:val="24"/>
        </w:rPr>
        <w:t xml:space="preserve">adjuntó el siguiente archivo electrónico en las solicitudes de prórroga: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w:t>
      </w:r>
      <w:r w:rsidRPr="009E1111">
        <w:rPr>
          <w:rFonts w:ascii="Palatino Linotype" w:eastAsia="Palatino Linotype" w:hAnsi="Palatino Linotype" w:cs="Palatino Linotype"/>
          <w:b/>
          <w:i/>
          <w:sz w:val="24"/>
          <w:szCs w:val="24"/>
          <w:u w:val="single"/>
        </w:rPr>
        <w:t>Acta 286 Sesión Extraordinaria 23.pdf</w:t>
      </w:r>
      <w:r w:rsidRPr="009E1111">
        <w:rPr>
          <w:rFonts w:ascii="Palatino Linotype" w:eastAsia="Palatino Linotype" w:hAnsi="Palatino Linotype" w:cs="Palatino Linotype"/>
          <w:sz w:val="24"/>
          <w:szCs w:val="24"/>
        </w:rPr>
        <w:t>”: Acta de la Ducentésima Octogésima Sexta Sesión Extraordinaria 2023 del Comité de Transparencia del Municipio de Toluca en donde su tercer punto del orden del día se analiza y se autoriza la prórroga de la atención a las solicitudes de información.</w:t>
      </w:r>
    </w:p>
    <w:p w:rsidR="00F353D6" w:rsidRPr="009E1111" w:rsidRDefault="00F353D6">
      <w:pPr>
        <w:rPr>
          <w:rFonts w:ascii="Palatino Linotype" w:eastAsia="Palatino Linotype" w:hAnsi="Palatino Linotype" w:cs="Palatino Linotype"/>
          <w:sz w:val="24"/>
          <w:szCs w:val="24"/>
        </w:rPr>
      </w:pPr>
    </w:p>
    <w:p w:rsidR="00F353D6" w:rsidRPr="009E1111" w:rsidRDefault="00300B29">
      <w:pPr>
        <w:spacing w:line="360" w:lineRule="auto"/>
        <w:jc w:val="both"/>
        <w:rPr>
          <w:rFonts w:ascii="Palatino Linotype" w:eastAsia="Palatino Linotype" w:hAnsi="Palatino Linotype" w:cs="Palatino Linotype"/>
        </w:rPr>
      </w:pPr>
      <w:r w:rsidRPr="009E1111">
        <w:rPr>
          <w:rFonts w:ascii="Palatino Linotype" w:eastAsia="Palatino Linotype" w:hAnsi="Palatino Linotype" w:cs="Palatino Linotype"/>
          <w:b/>
          <w:sz w:val="24"/>
          <w:szCs w:val="24"/>
        </w:rPr>
        <w:t xml:space="preserve">3. RESPUESTAS. </w:t>
      </w:r>
      <w:r w:rsidRPr="009E1111">
        <w:rPr>
          <w:rFonts w:ascii="Palatino Linotype" w:eastAsia="Palatino Linotype" w:hAnsi="Palatino Linotype" w:cs="Palatino Linotype"/>
          <w:sz w:val="24"/>
          <w:szCs w:val="24"/>
        </w:rPr>
        <w:t xml:space="preserve">De las constancias que obran en </w:t>
      </w:r>
      <w:r w:rsidRPr="009E1111">
        <w:rPr>
          <w:rFonts w:ascii="Palatino Linotype" w:eastAsia="Palatino Linotype" w:hAnsi="Palatino Linotype" w:cs="Palatino Linotype"/>
          <w:b/>
          <w:sz w:val="24"/>
          <w:szCs w:val="24"/>
        </w:rPr>
        <w:t>SAIMEX</w:t>
      </w:r>
      <w:r w:rsidRPr="009E1111">
        <w:rPr>
          <w:rFonts w:ascii="Palatino Linotype" w:eastAsia="Palatino Linotype" w:hAnsi="Palatino Linotype" w:cs="Palatino Linotype"/>
          <w:sz w:val="24"/>
          <w:szCs w:val="24"/>
        </w:rPr>
        <w:t>, se observa que el</w:t>
      </w:r>
      <w:r w:rsidRPr="009E1111">
        <w:rPr>
          <w:rFonts w:ascii="Palatino Linotype" w:eastAsia="Palatino Linotype" w:hAnsi="Palatino Linotype" w:cs="Palatino Linotype"/>
          <w:b/>
          <w:sz w:val="24"/>
          <w:szCs w:val="24"/>
        </w:rPr>
        <w:t xml:space="preserve"> SUJETO OBLIGADO </w:t>
      </w:r>
      <w:r w:rsidRPr="009E1111">
        <w:rPr>
          <w:rFonts w:ascii="Palatino Linotype" w:eastAsia="Palatino Linotype" w:hAnsi="Palatino Linotype" w:cs="Palatino Linotype"/>
          <w:sz w:val="24"/>
          <w:szCs w:val="24"/>
        </w:rPr>
        <w:t xml:space="preserve">en fecha </w:t>
      </w:r>
      <w:r w:rsidRPr="009E1111">
        <w:rPr>
          <w:rFonts w:ascii="Palatino Linotype" w:eastAsia="Palatino Linotype" w:hAnsi="Palatino Linotype" w:cs="Palatino Linotype"/>
          <w:b/>
          <w:sz w:val="24"/>
          <w:szCs w:val="24"/>
        </w:rPr>
        <w:t>veintiséis de abril de dos mil veintitrés</w:t>
      </w:r>
      <w:r w:rsidRPr="009E1111">
        <w:rPr>
          <w:rFonts w:ascii="Palatino Linotype" w:eastAsia="Palatino Linotype" w:hAnsi="Palatino Linotype" w:cs="Palatino Linotype"/>
          <w:sz w:val="24"/>
          <w:szCs w:val="24"/>
        </w:rPr>
        <w:t>, respondió a las solicitudes de información en los siguientes términos:</w:t>
      </w:r>
      <w:r w:rsidRPr="009E1111">
        <w:rPr>
          <w:rFonts w:ascii="Palatino Linotype" w:eastAsia="Palatino Linotype" w:hAnsi="Palatino Linotype" w:cs="Palatino Linotype"/>
        </w:rPr>
        <w:t xml:space="preserve"> </w:t>
      </w:r>
    </w:p>
    <w:tbl>
      <w:tblPr>
        <w:tblStyle w:val="a1"/>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9E1111" w:rsidRPr="009E1111">
        <w:tc>
          <w:tcPr>
            <w:tcW w:w="3256" w:type="dxa"/>
            <w:shd w:val="clear" w:color="auto" w:fill="D9D9D9"/>
          </w:tcPr>
          <w:p w:rsidR="00F353D6" w:rsidRPr="009E1111" w:rsidRDefault="00300B29">
            <w:pPr>
              <w:spacing w:line="360" w:lineRule="auto"/>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t>Número de solicitud</w:t>
            </w:r>
          </w:p>
        </w:tc>
        <w:tc>
          <w:tcPr>
            <w:tcW w:w="5670" w:type="dxa"/>
            <w:shd w:val="clear" w:color="auto" w:fill="D9D9D9"/>
          </w:tcPr>
          <w:p w:rsidR="00F353D6" w:rsidRPr="009E1111" w:rsidRDefault="00300B29">
            <w:pPr>
              <w:spacing w:line="360" w:lineRule="auto"/>
              <w:jc w:val="center"/>
              <w:rPr>
                <w:rFonts w:ascii="Palatino Linotype" w:eastAsia="Palatino Linotype" w:hAnsi="Palatino Linotype" w:cs="Palatino Linotype"/>
                <w:b/>
                <w:i/>
              </w:rPr>
            </w:pPr>
            <w:r w:rsidRPr="009E1111">
              <w:rPr>
                <w:rFonts w:ascii="Palatino Linotype" w:eastAsia="Palatino Linotype" w:hAnsi="Palatino Linotype" w:cs="Palatino Linotype"/>
                <w:b/>
                <w:i/>
              </w:rPr>
              <w:t>Respuesta</w:t>
            </w:r>
          </w:p>
        </w:tc>
      </w:tr>
      <w:tr w:rsidR="009E1111" w:rsidRPr="009E1111">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F353D6" w:rsidRPr="009E1111" w:rsidRDefault="00300B29">
            <w:pPr>
              <w:spacing w:line="360" w:lineRule="auto"/>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lastRenderedPageBreak/>
              <w:t>01037/TOLUCA/IP/2023</w:t>
            </w:r>
            <w:r w:rsidRPr="009E1111">
              <w:rPr>
                <w:rFonts w:ascii="Palatino Linotype" w:eastAsia="Palatino Linotype" w:hAnsi="Palatino Linotype" w:cs="Palatino Linotype"/>
                <w:b/>
                <w:i/>
              </w:rPr>
              <w:tab/>
            </w:r>
            <w:r w:rsidRPr="009E1111">
              <w:rPr>
                <w:rFonts w:ascii="Palatino Linotype" w:eastAsia="Palatino Linotype" w:hAnsi="Palatino Linotype" w:cs="Palatino Linotype"/>
                <w:b/>
                <w:i/>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En atención a la solicitud con folio 01037/TOLUCA/IP/2023, me permito adjuntar al presente la respuesta correspondiente. Sin más por el momento, reciba un saludo.</w:t>
            </w:r>
          </w:p>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ATENTAMENTE</w:t>
            </w:r>
          </w:p>
          <w:p w:rsidR="00F353D6" w:rsidRPr="009E1111" w:rsidRDefault="00300B29">
            <w:pPr>
              <w:spacing w:line="276"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Lic. Norma Sofía Pérez Martínez</w:t>
            </w:r>
          </w:p>
          <w:p w:rsidR="00F353D6" w:rsidRPr="009E1111" w:rsidRDefault="00300B29">
            <w:pPr>
              <w:spacing w:line="276"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sz w:val="20"/>
                <w:szCs w:val="20"/>
              </w:rPr>
              <w:t>Asimismo adjunta el siguiente archivo</w:t>
            </w:r>
            <w:r w:rsidRPr="009E1111">
              <w:rPr>
                <w:rFonts w:ascii="Palatino Linotype" w:eastAsia="Palatino Linotype" w:hAnsi="Palatino Linotype" w:cs="Palatino Linotype"/>
                <w:i/>
                <w:sz w:val="20"/>
                <w:szCs w:val="20"/>
              </w:rPr>
              <w:t xml:space="preserve">: </w:t>
            </w:r>
          </w:p>
          <w:p w:rsidR="00F353D6" w:rsidRPr="009E1111" w:rsidRDefault="00300B29">
            <w:pPr>
              <w:spacing w:line="360" w:lineRule="auto"/>
              <w:jc w:val="both"/>
              <w:rPr>
                <w:rFonts w:ascii="Palatino Linotype" w:eastAsia="Palatino Linotype" w:hAnsi="Palatino Linotype" w:cs="Palatino Linotype"/>
              </w:rPr>
            </w:pPr>
            <w:r w:rsidRPr="009E1111">
              <w:rPr>
                <w:rFonts w:ascii="Palatino Linotype" w:eastAsia="Palatino Linotype" w:hAnsi="Palatino Linotype" w:cs="Palatino Linotype"/>
              </w:rPr>
              <w:t>“</w:t>
            </w:r>
            <w:r w:rsidRPr="009E1111">
              <w:rPr>
                <w:rFonts w:ascii="Palatino Linotype" w:eastAsia="Palatino Linotype" w:hAnsi="Palatino Linotype" w:cs="Palatino Linotype"/>
                <w:b/>
                <w:i/>
              </w:rPr>
              <w:t xml:space="preserve">1037.pdf”: </w:t>
            </w:r>
            <w:r w:rsidRPr="009E1111">
              <w:rPr>
                <w:rFonts w:ascii="Palatino Linotype" w:eastAsia="Palatino Linotype" w:hAnsi="Palatino Linotype" w:cs="Palatino Linotype"/>
              </w:rPr>
              <w:t xml:space="preserve">Oficio de fecha veintiséis de abril de dos mil veintitrés, signado por el Titular de la Unidad de Transparencia, mediante el cual menciona que después de una búsqueda exhaustiva y razonable en los archivos físicos y electrónicos de la Unidad de Transparencia, se informa que no se cuenta con información por no haberla generado, poseído o administrado.  </w:t>
            </w:r>
          </w:p>
        </w:tc>
      </w:tr>
      <w:tr w:rsidR="009E1111" w:rsidRPr="009E1111">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F353D6" w:rsidRPr="009E1111" w:rsidRDefault="00300B29">
            <w:pPr>
              <w:spacing w:line="360" w:lineRule="auto"/>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t>01036/TOLUCA/IP/2023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lastRenderedPageBreak/>
              <w:t>En atención a la solicitud con folio 01036/TOLUCA/IP/2023, me permito adjuntar al presente la respuesta correspondiente. Sin más por el momento, reciba un saludo.</w:t>
            </w:r>
          </w:p>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ATENTAMENTE</w:t>
            </w:r>
          </w:p>
          <w:p w:rsidR="00F353D6" w:rsidRPr="009E1111" w:rsidRDefault="00300B29">
            <w:pPr>
              <w:spacing w:line="276"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Lic. Norma Sofía Pérez Martínez</w:t>
            </w:r>
          </w:p>
          <w:p w:rsidR="00F353D6" w:rsidRPr="009E1111" w:rsidRDefault="00300B29">
            <w:pPr>
              <w:spacing w:line="276"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sz w:val="20"/>
                <w:szCs w:val="20"/>
              </w:rPr>
              <w:t>Asimismo adjunta el siguiente archivo</w:t>
            </w:r>
            <w:r w:rsidRPr="009E1111">
              <w:rPr>
                <w:rFonts w:ascii="Palatino Linotype" w:eastAsia="Palatino Linotype" w:hAnsi="Palatino Linotype" w:cs="Palatino Linotype"/>
                <w:i/>
                <w:sz w:val="20"/>
                <w:szCs w:val="20"/>
              </w:rPr>
              <w:t xml:space="preserve">: </w:t>
            </w:r>
          </w:p>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rPr>
              <w:t>“</w:t>
            </w:r>
            <w:r w:rsidRPr="009E1111">
              <w:rPr>
                <w:rFonts w:ascii="Palatino Linotype" w:eastAsia="Palatino Linotype" w:hAnsi="Palatino Linotype" w:cs="Palatino Linotype"/>
                <w:b/>
                <w:i/>
              </w:rPr>
              <w:t xml:space="preserve">1036.pdf”: </w:t>
            </w:r>
            <w:r w:rsidRPr="009E1111">
              <w:rPr>
                <w:rFonts w:ascii="Palatino Linotype" w:eastAsia="Palatino Linotype" w:hAnsi="Palatino Linotype" w:cs="Palatino Linotype"/>
              </w:rPr>
              <w:t xml:space="preserve">Oficio de fecha veintiséis de abril de dos mil veintitrés, signado por el Titular de la Unidad de Transparencia, mediante el cual menciona que después de una búsqueda exhaustiva y razonable en los archivos físicos y electrónicos de la Unidad de Transparencia, se informa que no se cuenta con información por no haberla generado, poseído o administrado.  </w:t>
            </w:r>
          </w:p>
        </w:tc>
      </w:tr>
      <w:tr w:rsidR="009E1111" w:rsidRPr="009E1111">
        <w:tc>
          <w:tcPr>
            <w:tcW w:w="3256" w:type="dxa"/>
            <w:tcBorders>
              <w:top w:val="single" w:sz="4" w:space="0" w:color="000000"/>
              <w:left w:val="single" w:sz="4" w:space="0" w:color="000000"/>
              <w:bottom w:val="single" w:sz="4" w:space="0" w:color="000000"/>
              <w:right w:val="single" w:sz="4" w:space="0" w:color="000000"/>
            </w:tcBorders>
            <w:shd w:val="clear" w:color="auto" w:fill="auto"/>
          </w:tcPr>
          <w:p w:rsidR="00F353D6" w:rsidRPr="009E1111" w:rsidRDefault="00300B29">
            <w:pPr>
              <w:spacing w:line="360" w:lineRule="auto"/>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lastRenderedPageBreak/>
              <w:t>01035/TOLUCA/IP/2023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En atención a la solicitud con folio 01035/TOLUCA/IP/2023, me permito adjuntar al presente la respuesta correspondiente. Sin más por el momento, reciba un saludo.</w:t>
            </w:r>
          </w:p>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ATENTAMENTE</w:t>
            </w:r>
          </w:p>
          <w:p w:rsidR="00F353D6" w:rsidRPr="009E1111" w:rsidRDefault="00300B29">
            <w:pPr>
              <w:spacing w:line="276"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i/>
                <w:sz w:val="20"/>
                <w:szCs w:val="20"/>
              </w:rPr>
              <w:t>Lic. Norma Sofía Pérez Martínez</w:t>
            </w:r>
          </w:p>
          <w:p w:rsidR="00F353D6" w:rsidRPr="009E1111" w:rsidRDefault="00300B29">
            <w:pPr>
              <w:spacing w:line="276"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sz w:val="20"/>
                <w:szCs w:val="20"/>
              </w:rPr>
              <w:t>Asimismo adjunta el siguiente archivo</w:t>
            </w:r>
            <w:r w:rsidRPr="009E1111">
              <w:rPr>
                <w:rFonts w:ascii="Palatino Linotype" w:eastAsia="Palatino Linotype" w:hAnsi="Palatino Linotype" w:cs="Palatino Linotype"/>
                <w:i/>
                <w:sz w:val="20"/>
                <w:szCs w:val="20"/>
              </w:rPr>
              <w:t xml:space="preserve">: </w:t>
            </w:r>
          </w:p>
          <w:p w:rsidR="00F353D6" w:rsidRPr="009E1111" w:rsidRDefault="00300B29">
            <w:pPr>
              <w:spacing w:line="360" w:lineRule="auto"/>
              <w:jc w:val="both"/>
              <w:rPr>
                <w:rFonts w:ascii="Palatino Linotype" w:eastAsia="Palatino Linotype" w:hAnsi="Palatino Linotype" w:cs="Palatino Linotype"/>
                <w:i/>
                <w:sz w:val="20"/>
                <w:szCs w:val="20"/>
              </w:rPr>
            </w:pPr>
            <w:r w:rsidRPr="009E1111">
              <w:rPr>
                <w:rFonts w:ascii="Palatino Linotype" w:eastAsia="Palatino Linotype" w:hAnsi="Palatino Linotype" w:cs="Palatino Linotype"/>
              </w:rPr>
              <w:lastRenderedPageBreak/>
              <w:t>“</w:t>
            </w:r>
            <w:r w:rsidRPr="009E1111">
              <w:rPr>
                <w:rFonts w:ascii="Palatino Linotype" w:eastAsia="Palatino Linotype" w:hAnsi="Palatino Linotype" w:cs="Palatino Linotype"/>
                <w:b/>
                <w:i/>
              </w:rPr>
              <w:t xml:space="preserve">1035.pdf”: </w:t>
            </w:r>
            <w:r w:rsidRPr="009E1111">
              <w:rPr>
                <w:rFonts w:ascii="Palatino Linotype" w:eastAsia="Palatino Linotype" w:hAnsi="Palatino Linotype" w:cs="Palatino Linotype"/>
              </w:rPr>
              <w:t xml:space="preserve">Oficio de fecha veintiséis de abril de dos mil veintitrés, signado por el Titular de la Unidad de Transparencia, mediante el cual menciona que después de una búsqueda exhaustiva y razonable en los archivos físicos y electrónicos de la Unidad de Transparencia, se informa que no se cuenta con información por no haberla generado, poseído o administrado.  </w:t>
            </w:r>
          </w:p>
        </w:tc>
      </w:tr>
    </w:tbl>
    <w:p w:rsidR="00F353D6" w:rsidRPr="009E1111" w:rsidRDefault="00F353D6"/>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4. DEL RECURSO DE REVISIÓN. </w:t>
      </w:r>
      <w:r w:rsidRPr="009E1111">
        <w:rPr>
          <w:rFonts w:ascii="Palatino Linotype" w:eastAsia="Palatino Linotype" w:hAnsi="Palatino Linotype" w:cs="Palatino Linotype"/>
          <w:sz w:val="24"/>
          <w:szCs w:val="24"/>
        </w:rPr>
        <w:t>Inconforme con las respuestas del</w:t>
      </w:r>
      <w:r w:rsidRPr="009E1111">
        <w:rPr>
          <w:rFonts w:ascii="Palatino Linotype" w:eastAsia="Palatino Linotype" w:hAnsi="Palatino Linotype" w:cs="Palatino Linotype"/>
          <w:b/>
          <w:sz w:val="24"/>
          <w:szCs w:val="24"/>
        </w:rPr>
        <w:t xml:space="preserve"> SUJETO OBLIGADO, </w:t>
      </w:r>
      <w:r w:rsidRPr="009E1111">
        <w:rPr>
          <w:rFonts w:ascii="Palatino Linotype" w:eastAsia="Palatino Linotype" w:hAnsi="Palatino Linotype" w:cs="Palatino Linotype"/>
          <w:sz w:val="24"/>
          <w:szCs w:val="24"/>
        </w:rPr>
        <w:t>en fecha veintisiete de abril de dos mil veintitrés</w:t>
      </w:r>
      <w:r w:rsidRPr="009E1111">
        <w:rPr>
          <w:rFonts w:ascii="Palatino Linotype" w:eastAsia="Palatino Linotype" w:hAnsi="Palatino Linotype" w:cs="Palatino Linotype"/>
          <w:b/>
          <w:sz w:val="24"/>
          <w:szCs w:val="24"/>
        </w:rPr>
        <w:t xml:space="preserve">, LA PARTE RECURRENTE </w:t>
      </w:r>
      <w:r w:rsidRPr="009E1111">
        <w:rPr>
          <w:rFonts w:ascii="Palatino Linotype" w:eastAsia="Palatino Linotype" w:hAnsi="Palatino Linotype" w:cs="Palatino Linotype"/>
          <w:sz w:val="24"/>
          <w:szCs w:val="24"/>
        </w:rPr>
        <w:t>interpuso los recursos de revisión, los cuales fueron registrados</w:t>
      </w:r>
      <w:r w:rsidRPr="009E1111">
        <w:rPr>
          <w:rFonts w:ascii="Palatino Linotype" w:eastAsia="Palatino Linotype" w:hAnsi="Palatino Linotype" w:cs="Palatino Linotype"/>
          <w:b/>
          <w:sz w:val="24"/>
          <w:szCs w:val="24"/>
        </w:rPr>
        <w:t xml:space="preserve"> </w:t>
      </w:r>
      <w:r w:rsidRPr="009E1111">
        <w:rPr>
          <w:rFonts w:ascii="Palatino Linotype" w:eastAsia="Palatino Linotype" w:hAnsi="Palatino Linotype" w:cs="Palatino Linotype"/>
          <w:sz w:val="24"/>
          <w:szCs w:val="24"/>
        </w:rPr>
        <w:t xml:space="preserve">en el sistema electrónico con los expedientes números </w:t>
      </w:r>
      <w:r w:rsidRPr="009E1111">
        <w:rPr>
          <w:rFonts w:ascii="Palatino Linotype" w:eastAsia="Palatino Linotype" w:hAnsi="Palatino Linotype" w:cs="Palatino Linotype"/>
          <w:b/>
          <w:sz w:val="24"/>
          <w:szCs w:val="24"/>
        </w:rPr>
        <w:t>02259/INFOEM/IP/RR/2023</w:t>
      </w:r>
      <w:r w:rsidRPr="009E1111">
        <w:rPr>
          <w:rFonts w:ascii="Palatino Linotype" w:eastAsia="Palatino Linotype" w:hAnsi="Palatino Linotype" w:cs="Palatino Linotype"/>
          <w:sz w:val="24"/>
          <w:szCs w:val="24"/>
        </w:rPr>
        <w:t>,</w:t>
      </w:r>
      <w:r w:rsidRPr="009E1111">
        <w:rPr>
          <w:rFonts w:ascii="Palatino Linotype" w:eastAsia="Palatino Linotype" w:hAnsi="Palatino Linotype" w:cs="Palatino Linotype"/>
          <w:b/>
          <w:sz w:val="24"/>
          <w:szCs w:val="24"/>
        </w:rPr>
        <w:t xml:space="preserve"> 02261/INFOEM/IP/RR/2023 </w:t>
      </w:r>
      <w:r w:rsidRPr="009E1111">
        <w:rPr>
          <w:rFonts w:ascii="Palatino Linotype" w:eastAsia="Palatino Linotype" w:hAnsi="Palatino Linotype" w:cs="Palatino Linotype"/>
          <w:sz w:val="24"/>
          <w:szCs w:val="24"/>
        </w:rPr>
        <w:t>y</w:t>
      </w:r>
      <w:r w:rsidRPr="009E1111">
        <w:t xml:space="preserve"> </w:t>
      </w:r>
      <w:r w:rsidRPr="009E1111">
        <w:rPr>
          <w:rFonts w:ascii="Palatino Linotype" w:eastAsia="Palatino Linotype" w:hAnsi="Palatino Linotype" w:cs="Palatino Linotype"/>
          <w:b/>
          <w:sz w:val="24"/>
          <w:szCs w:val="24"/>
        </w:rPr>
        <w:t>02262/INFOEM/IP/RR/2023</w:t>
      </w:r>
      <w:r w:rsidRPr="009E1111">
        <w:rPr>
          <w:rFonts w:ascii="Palatino Linotype" w:eastAsia="Palatino Linotype" w:hAnsi="Palatino Linotype" w:cs="Palatino Linotype"/>
          <w:sz w:val="24"/>
          <w:szCs w:val="24"/>
        </w:rPr>
        <w:t xml:space="preserve">, en los cuales manifiesta en el mismo tenor, lo siguiente: </w:t>
      </w:r>
    </w:p>
    <w:p w:rsidR="00F353D6" w:rsidRPr="009E1111" w:rsidRDefault="00F353D6">
      <w:pPr>
        <w:spacing w:after="0" w:line="360" w:lineRule="auto"/>
        <w:ind w:right="-234"/>
        <w:jc w:val="both"/>
        <w:rPr>
          <w:rFonts w:ascii="Palatino Linotype" w:eastAsia="Palatino Linotype" w:hAnsi="Palatino Linotype" w:cs="Palatino Linotype"/>
          <w:sz w:val="24"/>
          <w:szCs w:val="24"/>
        </w:rPr>
      </w:pPr>
    </w:p>
    <w:p w:rsidR="00F353D6" w:rsidRPr="009E1111" w:rsidRDefault="00300B29">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9E1111">
        <w:rPr>
          <w:rFonts w:ascii="Palatino Linotype" w:eastAsia="Palatino Linotype" w:hAnsi="Palatino Linotype" w:cs="Palatino Linotype"/>
          <w:b/>
          <w:i/>
          <w:sz w:val="24"/>
          <w:szCs w:val="24"/>
        </w:rPr>
        <w:t>Acto Impugnado:</w:t>
      </w:r>
    </w:p>
    <w:p w:rsidR="00F353D6" w:rsidRPr="009E1111" w:rsidRDefault="00300B29">
      <w:pPr>
        <w:tabs>
          <w:tab w:val="left" w:pos="8222"/>
        </w:tabs>
        <w:spacing w:before="240" w:after="240" w:line="276" w:lineRule="auto"/>
        <w:ind w:left="851" w:right="616"/>
        <w:jc w:val="both"/>
        <w:rPr>
          <w:rFonts w:ascii="Palatino Linotype" w:eastAsia="Palatino Linotype" w:hAnsi="Palatino Linotype" w:cs="Palatino Linotype"/>
          <w:i/>
        </w:rPr>
      </w:pPr>
      <w:r w:rsidRPr="009E1111">
        <w:rPr>
          <w:rFonts w:ascii="Palatino Linotype" w:eastAsia="Palatino Linotype" w:hAnsi="Palatino Linotype" w:cs="Palatino Linotype"/>
          <w:i/>
        </w:rPr>
        <w:t>“El sujeto obligado me está negando la información” [sic]</w:t>
      </w:r>
    </w:p>
    <w:p w:rsidR="00F353D6" w:rsidRPr="009E1111" w:rsidRDefault="00300B29">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9E1111">
        <w:rPr>
          <w:rFonts w:ascii="Palatino Linotype" w:eastAsia="Palatino Linotype" w:hAnsi="Palatino Linotype" w:cs="Palatino Linotype"/>
          <w:b/>
          <w:i/>
          <w:sz w:val="24"/>
          <w:szCs w:val="24"/>
        </w:rPr>
        <w:t>Razones o Motivos de Inconformidad</w:t>
      </w:r>
      <w:r w:rsidRPr="009E1111">
        <w:rPr>
          <w:rFonts w:ascii="Palatino Linotype" w:eastAsia="Palatino Linotype" w:hAnsi="Palatino Linotype" w:cs="Palatino Linotype"/>
          <w:i/>
          <w:sz w:val="24"/>
          <w:szCs w:val="24"/>
        </w:rPr>
        <w:t>:</w:t>
      </w:r>
    </w:p>
    <w:p w:rsidR="00F353D6" w:rsidRPr="009E1111" w:rsidRDefault="00300B29">
      <w:pPr>
        <w:spacing w:before="240" w:after="0" w:line="276" w:lineRule="auto"/>
        <w:ind w:left="851" w:right="616"/>
        <w:jc w:val="both"/>
        <w:rPr>
          <w:rFonts w:ascii="Palatino Linotype" w:eastAsia="Palatino Linotype" w:hAnsi="Palatino Linotype" w:cs="Palatino Linotype"/>
          <w:i/>
        </w:rPr>
      </w:pPr>
      <w:r w:rsidRPr="009E1111">
        <w:rPr>
          <w:rFonts w:ascii="Palatino Linotype" w:eastAsia="Palatino Linotype" w:hAnsi="Palatino Linotype" w:cs="Palatino Linotype"/>
          <w:i/>
          <w:sz w:val="24"/>
          <w:szCs w:val="24"/>
        </w:rPr>
        <w:t>“</w:t>
      </w:r>
      <w:r w:rsidRPr="009E1111">
        <w:rPr>
          <w:rFonts w:ascii="Palatino Linotype" w:eastAsia="Palatino Linotype" w:hAnsi="Palatino Linotype" w:cs="Palatino Linotype"/>
          <w:i/>
        </w:rPr>
        <w:t>El sujeto obligado me está negando la información” [sic]</w:t>
      </w:r>
    </w:p>
    <w:p w:rsidR="00F353D6" w:rsidRPr="009E1111" w:rsidRDefault="00F353D6"/>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5. TURNO. </w:t>
      </w:r>
      <w:r w:rsidRPr="009E1111">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9E1111">
        <w:rPr>
          <w:rFonts w:ascii="Palatino Linotype" w:eastAsia="Palatino Linotype" w:hAnsi="Palatino Linotype" w:cs="Palatino Linotype"/>
          <w:b/>
          <w:sz w:val="24"/>
          <w:szCs w:val="24"/>
        </w:rPr>
        <w:lastRenderedPageBreak/>
        <w:t xml:space="preserve">02259/INFOEM/IP/RR/2023  </w:t>
      </w:r>
      <w:r w:rsidRPr="009E1111">
        <w:rPr>
          <w:rFonts w:ascii="Palatino Linotype" w:eastAsia="Palatino Linotype" w:hAnsi="Palatino Linotype" w:cs="Palatino Linotype"/>
          <w:sz w:val="24"/>
          <w:szCs w:val="24"/>
        </w:rPr>
        <w:t xml:space="preserve">fue turnado a la Comisionada Guadalupe Ramírez Peña, el recurso </w:t>
      </w:r>
      <w:r w:rsidRPr="009E1111">
        <w:rPr>
          <w:rFonts w:ascii="Palatino Linotype" w:eastAsia="Palatino Linotype" w:hAnsi="Palatino Linotype" w:cs="Palatino Linotype"/>
          <w:b/>
          <w:sz w:val="24"/>
          <w:szCs w:val="24"/>
        </w:rPr>
        <w:t xml:space="preserve">02261/INFOEM/IP/RR/2023 </w:t>
      </w:r>
      <w:r w:rsidRPr="009E1111">
        <w:rPr>
          <w:rFonts w:ascii="Palatino Linotype" w:eastAsia="Palatino Linotype" w:hAnsi="Palatino Linotype" w:cs="Palatino Linotype"/>
          <w:sz w:val="24"/>
          <w:szCs w:val="24"/>
        </w:rPr>
        <w:t>fue turnado al Comisionado</w:t>
      </w:r>
      <w:r w:rsidRPr="009E1111">
        <w:rPr>
          <w:rFonts w:ascii="Palatino Linotype" w:eastAsia="Palatino Linotype" w:hAnsi="Palatino Linotype" w:cs="Palatino Linotype"/>
          <w:b/>
          <w:sz w:val="24"/>
          <w:szCs w:val="24"/>
        </w:rPr>
        <w:t xml:space="preserve"> </w:t>
      </w:r>
      <w:r w:rsidRPr="009E1111">
        <w:rPr>
          <w:rFonts w:ascii="Palatino Linotype" w:eastAsia="Palatino Linotype" w:hAnsi="Palatino Linotype" w:cs="Palatino Linotype"/>
          <w:sz w:val="24"/>
          <w:szCs w:val="24"/>
        </w:rPr>
        <w:t xml:space="preserve">Luis Gustavo Parra Noriega y el recurso </w:t>
      </w:r>
      <w:r w:rsidRPr="009E1111">
        <w:rPr>
          <w:rFonts w:ascii="Palatino Linotype" w:eastAsia="Palatino Linotype" w:hAnsi="Palatino Linotype" w:cs="Palatino Linotype"/>
          <w:b/>
          <w:sz w:val="24"/>
          <w:szCs w:val="24"/>
        </w:rPr>
        <w:t xml:space="preserve">02262/INFOEM/IP/RR/2023 </w:t>
      </w:r>
      <w:r w:rsidRPr="009E1111">
        <w:rPr>
          <w:rFonts w:ascii="Palatino Linotype" w:eastAsia="Palatino Linotype" w:hAnsi="Palatino Linotype" w:cs="Palatino Linotype"/>
          <w:sz w:val="24"/>
          <w:szCs w:val="24"/>
        </w:rPr>
        <w:t>a la Comisionada Sharon Cristina Martínez Morales a efecto de presentar al Pleno los proyectos de resolución correspondientes.</w:t>
      </w:r>
    </w:p>
    <w:p w:rsidR="00F353D6" w:rsidRPr="009E1111" w:rsidRDefault="00F353D6"/>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6. ADMISIÓN. </w:t>
      </w:r>
      <w:r w:rsidRPr="009E1111">
        <w:rPr>
          <w:rFonts w:ascii="Palatino Linotype" w:eastAsia="Palatino Linotype" w:hAnsi="Palatino Linotype" w:cs="Palatino Linotype"/>
          <w:sz w:val="24"/>
          <w:szCs w:val="24"/>
        </w:rPr>
        <w:t xml:space="preserve">En fecha </w:t>
      </w:r>
      <w:r w:rsidRPr="009E1111">
        <w:rPr>
          <w:rFonts w:ascii="Palatino Linotype" w:eastAsia="Palatino Linotype" w:hAnsi="Palatino Linotype" w:cs="Palatino Linotype"/>
          <w:b/>
          <w:sz w:val="24"/>
          <w:szCs w:val="24"/>
        </w:rPr>
        <w:t>tres de mayo de dos mil veintitrés</w:t>
      </w:r>
      <w:r w:rsidRPr="009E1111">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 de revisión </w:t>
      </w:r>
      <w:r w:rsidRPr="009E1111">
        <w:rPr>
          <w:rFonts w:ascii="Palatino Linotype" w:eastAsia="Palatino Linotype" w:hAnsi="Palatino Linotype" w:cs="Palatino Linotype"/>
          <w:b/>
          <w:sz w:val="24"/>
          <w:szCs w:val="24"/>
        </w:rPr>
        <w:t>02259/INFOEM/IP/RR/2023</w:t>
      </w:r>
      <w:r w:rsidRPr="009E1111">
        <w:rPr>
          <w:rFonts w:ascii="Palatino Linotype" w:eastAsia="Palatino Linotype" w:hAnsi="Palatino Linotype" w:cs="Palatino Linotype"/>
          <w:sz w:val="24"/>
          <w:szCs w:val="24"/>
        </w:rPr>
        <w:t xml:space="preserve"> y </w:t>
      </w:r>
      <w:r w:rsidRPr="009E1111">
        <w:rPr>
          <w:rFonts w:ascii="Palatino Linotype" w:eastAsia="Palatino Linotype" w:hAnsi="Palatino Linotype" w:cs="Palatino Linotype"/>
          <w:b/>
          <w:sz w:val="24"/>
          <w:szCs w:val="24"/>
        </w:rPr>
        <w:t>02262/INFOEM/IP/RR/2023</w:t>
      </w:r>
      <w:r w:rsidRPr="009E1111">
        <w:rPr>
          <w:rFonts w:ascii="Palatino Linotype" w:eastAsia="Palatino Linotype" w:hAnsi="Palatino Linotype" w:cs="Palatino Linotype"/>
          <w:sz w:val="24"/>
          <w:szCs w:val="24"/>
        </w:rPr>
        <w:t xml:space="preserve"> y</w:t>
      </w:r>
      <w:r w:rsidRPr="009E1111">
        <w:rPr>
          <w:rFonts w:ascii="Palatino Linotype" w:eastAsia="Palatino Linotype" w:hAnsi="Palatino Linotype" w:cs="Palatino Linotype"/>
          <w:b/>
          <w:sz w:val="24"/>
          <w:szCs w:val="24"/>
        </w:rPr>
        <w:t xml:space="preserve"> </w:t>
      </w:r>
      <w:r w:rsidRPr="009E1111">
        <w:rPr>
          <w:rFonts w:ascii="Palatino Linotype" w:eastAsia="Palatino Linotype" w:hAnsi="Palatino Linotype" w:cs="Palatino Linotype"/>
          <w:sz w:val="24"/>
          <w:szCs w:val="24"/>
        </w:rPr>
        <w:t xml:space="preserve">el recurso </w:t>
      </w:r>
      <w:r w:rsidRPr="009E1111">
        <w:rPr>
          <w:rFonts w:ascii="Palatino Linotype" w:eastAsia="Palatino Linotype" w:hAnsi="Palatino Linotype" w:cs="Palatino Linotype"/>
          <w:b/>
          <w:sz w:val="24"/>
          <w:szCs w:val="24"/>
        </w:rPr>
        <w:t>02261/INFOEM/IP/RR/2023</w:t>
      </w:r>
      <w:r w:rsidRPr="009E1111">
        <w:rPr>
          <w:rFonts w:ascii="Palatino Linotype" w:eastAsia="Palatino Linotype" w:hAnsi="Palatino Linotype" w:cs="Palatino Linotype"/>
          <w:sz w:val="24"/>
          <w:szCs w:val="24"/>
        </w:rPr>
        <w:t xml:space="preserve"> en fecha cuatro de mayo de dos mil veintitrés.</w:t>
      </w:r>
    </w:p>
    <w:p w:rsidR="00F353D6" w:rsidRPr="009E1111" w:rsidRDefault="00F353D6">
      <w:pPr>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7. ACUMULACIÓN. </w:t>
      </w:r>
      <w:r w:rsidRPr="009E1111">
        <w:rPr>
          <w:rFonts w:ascii="Palatino Linotype" w:eastAsia="Palatino Linotype" w:hAnsi="Palatino Linotype" w:cs="Palatino Linotype"/>
          <w:sz w:val="24"/>
          <w:szCs w:val="24"/>
        </w:rPr>
        <w:t xml:space="preserve">En la </w:t>
      </w:r>
      <w:r w:rsidRPr="009E1111">
        <w:rPr>
          <w:rFonts w:ascii="Palatino Linotype" w:eastAsia="Palatino Linotype" w:hAnsi="Palatino Linotype" w:cs="Palatino Linotype"/>
          <w:b/>
          <w:sz w:val="24"/>
          <w:szCs w:val="24"/>
        </w:rPr>
        <w:t>Décima Séptima Sesión Ordinaria, celebrada el diez de mayo de dos mil veintitrés</w:t>
      </w:r>
      <w:r w:rsidRPr="009E1111">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9E1111">
        <w:rPr>
          <w:rFonts w:ascii="Palatino Linotype" w:eastAsia="Palatino Linotype" w:hAnsi="Palatino Linotype" w:cs="Palatino Linotype"/>
          <w:b/>
          <w:sz w:val="24"/>
          <w:szCs w:val="24"/>
        </w:rPr>
        <w:t>Guadalupe Ramírez Peña</w:t>
      </w:r>
      <w:r w:rsidRPr="009E1111">
        <w:rPr>
          <w:rFonts w:ascii="Palatino Linotype" w:eastAsia="Palatino Linotype" w:hAnsi="Palatino Linotype" w:cs="Palatino Linotype"/>
          <w:sz w:val="24"/>
          <w:szCs w:val="24"/>
        </w:rPr>
        <w:t>.</w:t>
      </w:r>
    </w:p>
    <w:p w:rsidR="00F353D6" w:rsidRPr="009E1111" w:rsidRDefault="00F353D6">
      <w:pPr>
        <w:spacing w:after="0" w:line="360" w:lineRule="auto"/>
        <w:jc w:val="both"/>
        <w:rPr>
          <w:rFonts w:ascii="Palatino Linotype" w:eastAsia="Palatino Linotype" w:hAnsi="Palatino Linotype" w:cs="Palatino Linotype"/>
          <w:b/>
          <w:sz w:val="24"/>
          <w:szCs w:val="24"/>
        </w:rPr>
      </w:pPr>
    </w:p>
    <w:p w:rsidR="00F353D6" w:rsidRPr="009E1111" w:rsidRDefault="00300B29">
      <w:pPr>
        <w:widowControl w:val="0"/>
        <w:spacing w:after="0" w:line="276" w:lineRule="auto"/>
        <w:ind w:left="851" w:right="902"/>
        <w:jc w:val="center"/>
        <w:rPr>
          <w:rFonts w:ascii="Palatino Linotype" w:eastAsia="Palatino Linotype" w:hAnsi="Palatino Linotype" w:cs="Palatino Linotype"/>
          <w:b/>
          <w:i/>
        </w:rPr>
      </w:pPr>
      <w:r w:rsidRPr="009E1111">
        <w:rPr>
          <w:rFonts w:ascii="Palatino Linotype" w:eastAsia="Palatino Linotype" w:hAnsi="Palatino Linotype" w:cs="Palatino Linotype"/>
          <w:b/>
          <w:i/>
        </w:rPr>
        <w:t>Código de Procedimientos Administrativos del Estado de México</w:t>
      </w:r>
    </w:p>
    <w:p w:rsidR="00F353D6" w:rsidRPr="009E1111" w:rsidRDefault="00300B29">
      <w:pPr>
        <w:widowControl w:val="0"/>
        <w:spacing w:after="0" w:line="276" w:lineRule="auto"/>
        <w:ind w:left="851" w:right="902"/>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t>“Artículo 18.-</w:t>
      </w:r>
      <w:r w:rsidRPr="009E1111">
        <w:rPr>
          <w:rFonts w:ascii="Palatino Linotype" w:eastAsia="Palatino Linotype" w:hAnsi="Palatino Linotype" w:cs="Palatino Linotype"/>
          <w:i/>
        </w:rPr>
        <w:t xml:space="preserve"> </w:t>
      </w:r>
      <w:r w:rsidRPr="009E1111">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9E1111">
        <w:rPr>
          <w:rFonts w:ascii="Palatino Linotype" w:eastAsia="Palatino Linotype" w:hAnsi="Palatino Linotype" w:cs="Palatino Linotype"/>
          <w:i/>
        </w:rPr>
        <w:t xml:space="preserve"> o a petición de parte, </w:t>
      </w:r>
      <w:r w:rsidRPr="009E1111">
        <w:rPr>
          <w:rFonts w:ascii="Palatino Linotype" w:eastAsia="Palatino Linotype" w:hAnsi="Palatino Linotype" w:cs="Palatino Linotype"/>
          <w:b/>
          <w:i/>
        </w:rPr>
        <w:lastRenderedPageBreak/>
        <w:t>cuando las partes</w:t>
      </w:r>
      <w:r w:rsidRPr="009E1111">
        <w:rPr>
          <w:rFonts w:ascii="Palatino Linotype" w:eastAsia="Palatino Linotype" w:hAnsi="Palatino Linotype" w:cs="Palatino Linotype"/>
          <w:i/>
        </w:rPr>
        <w:t xml:space="preserve"> o los actos administrativos sean iguales, se trate de actos conexos o </w:t>
      </w:r>
      <w:r w:rsidRPr="009E1111">
        <w:rPr>
          <w:rFonts w:ascii="Palatino Linotype" w:eastAsia="Palatino Linotype" w:hAnsi="Palatino Linotype" w:cs="Palatino Linotype"/>
          <w:b/>
          <w:i/>
        </w:rPr>
        <w:t>resulte conveniente el trámite unificado de los asuntos, para evitar la emisión de resoluciones contradictorias</w:t>
      </w:r>
      <w:r w:rsidRPr="009E1111">
        <w:rPr>
          <w:rFonts w:ascii="Palatino Linotype" w:eastAsia="Palatino Linotype" w:hAnsi="Palatino Linotype" w:cs="Palatino Linotype"/>
          <w:i/>
        </w:rPr>
        <w:t>. La misma regla se aplicará, en lo conducente, para la separación de los expedientes.”</w:t>
      </w:r>
    </w:p>
    <w:p w:rsidR="00F353D6" w:rsidRPr="009E1111" w:rsidRDefault="00300B29">
      <w:pPr>
        <w:widowControl w:val="0"/>
        <w:spacing w:after="0" w:line="276" w:lineRule="auto"/>
        <w:ind w:left="851" w:right="902"/>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t>Ley de Transparencia y Acceso a la Información Pública del Estado de México y Municipios</w:t>
      </w:r>
    </w:p>
    <w:p w:rsidR="00F353D6" w:rsidRPr="009E1111" w:rsidRDefault="00300B29">
      <w:pPr>
        <w:widowControl w:val="0"/>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b/>
          <w:i/>
        </w:rPr>
        <w:t>“Artículo 195.-</w:t>
      </w:r>
      <w:r w:rsidRPr="009E1111">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rsidR="00F353D6" w:rsidRPr="009E1111" w:rsidRDefault="00F353D6">
      <w:pPr>
        <w:widowControl w:val="0"/>
        <w:spacing w:after="0" w:line="276" w:lineRule="auto"/>
        <w:ind w:left="851" w:right="902"/>
        <w:jc w:val="both"/>
        <w:rPr>
          <w:rFonts w:ascii="Palatino Linotype" w:eastAsia="Palatino Linotype" w:hAnsi="Palatino Linotype" w:cs="Palatino Linotype"/>
          <w:i/>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8. MANIFESTACIONES. </w:t>
      </w:r>
      <w:r w:rsidRPr="009E1111">
        <w:rPr>
          <w:rFonts w:ascii="Palatino Linotype" w:eastAsia="Palatino Linotype" w:hAnsi="Palatino Linotype" w:cs="Palatino Linotype"/>
          <w:sz w:val="24"/>
          <w:szCs w:val="24"/>
        </w:rPr>
        <w:t xml:space="preserve">En fecha </w:t>
      </w:r>
      <w:r w:rsidRPr="009E1111">
        <w:rPr>
          <w:rFonts w:ascii="Palatino Linotype" w:eastAsia="Palatino Linotype" w:hAnsi="Palatino Linotype" w:cs="Palatino Linotype"/>
          <w:b/>
          <w:sz w:val="24"/>
          <w:szCs w:val="24"/>
        </w:rPr>
        <w:t>quince y</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dieciséis de mayo de dos mil veintitrés</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 xml:space="preserve">EL SUJETO OBLIGADO </w:t>
      </w:r>
      <w:r w:rsidRPr="009E1111">
        <w:rPr>
          <w:rFonts w:ascii="Palatino Linotype" w:eastAsia="Palatino Linotype" w:hAnsi="Palatino Linotype" w:cs="Palatino Linotype"/>
          <w:sz w:val="24"/>
          <w:szCs w:val="24"/>
        </w:rPr>
        <w:t xml:space="preserve">rindió sus informes justificados, en los recursos de revisión de la siguiente forma: </w:t>
      </w:r>
    </w:p>
    <w:p w:rsidR="00F353D6" w:rsidRPr="009E1111" w:rsidRDefault="00F353D6">
      <w:pPr>
        <w:spacing w:after="0" w:line="360" w:lineRule="auto"/>
        <w:jc w:val="both"/>
        <w:rPr>
          <w:rFonts w:ascii="Palatino Linotype" w:eastAsia="Palatino Linotype" w:hAnsi="Palatino Linotype" w:cs="Palatino Linotype"/>
          <w:sz w:val="24"/>
          <w:szCs w:val="24"/>
        </w:rPr>
      </w:pP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423"/>
      </w:tblGrid>
      <w:tr w:rsidR="009E1111" w:rsidRPr="009E1111">
        <w:tc>
          <w:tcPr>
            <w:tcW w:w="2405" w:type="dxa"/>
            <w:shd w:val="clear" w:color="auto" w:fill="D0CECE"/>
          </w:tcPr>
          <w:p w:rsidR="00F353D6" w:rsidRPr="009E1111" w:rsidRDefault="00300B29">
            <w:pPr>
              <w:spacing w:line="360" w:lineRule="auto"/>
              <w:jc w:val="center"/>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t>Recurso de revisión.</w:t>
            </w:r>
          </w:p>
        </w:tc>
        <w:tc>
          <w:tcPr>
            <w:tcW w:w="6423" w:type="dxa"/>
            <w:shd w:val="clear" w:color="auto" w:fill="D0CECE"/>
          </w:tcPr>
          <w:p w:rsidR="00F353D6" w:rsidRPr="009E1111" w:rsidRDefault="00300B29">
            <w:pPr>
              <w:spacing w:line="360" w:lineRule="auto"/>
              <w:jc w:val="center"/>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t>Informe justificado.</w:t>
            </w:r>
          </w:p>
        </w:tc>
      </w:tr>
      <w:tr w:rsidR="009E1111" w:rsidRPr="009E1111">
        <w:tc>
          <w:tcPr>
            <w:tcW w:w="2405" w:type="dxa"/>
          </w:tcPr>
          <w:p w:rsidR="00F353D6" w:rsidRPr="009E1111" w:rsidRDefault="00300B29">
            <w:pPr>
              <w:spacing w:line="360" w:lineRule="auto"/>
              <w:jc w:val="both"/>
              <w:rPr>
                <w:rFonts w:ascii="Palatino Linotype" w:eastAsia="Palatino Linotype" w:hAnsi="Palatino Linotype" w:cs="Palatino Linotype"/>
                <w:sz w:val="16"/>
                <w:szCs w:val="16"/>
              </w:rPr>
            </w:pPr>
            <w:r w:rsidRPr="009E1111">
              <w:rPr>
                <w:rFonts w:ascii="Palatino Linotype" w:eastAsia="Palatino Linotype" w:hAnsi="Palatino Linotype" w:cs="Palatino Linotype"/>
                <w:sz w:val="16"/>
                <w:szCs w:val="16"/>
              </w:rPr>
              <w:t xml:space="preserve">01037/TOLUCA/IP/2023 = </w:t>
            </w:r>
          </w:p>
          <w:p w:rsidR="00F353D6" w:rsidRPr="009E1111" w:rsidRDefault="00300B29">
            <w:pPr>
              <w:spacing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16"/>
                <w:szCs w:val="16"/>
              </w:rPr>
              <w:t>02259/INFOEM/IP/RR/2023</w:t>
            </w:r>
          </w:p>
        </w:tc>
        <w:tc>
          <w:tcPr>
            <w:tcW w:w="6423" w:type="dxa"/>
          </w:tcPr>
          <w:p w:rsidR="00F353D6" w:rsidRPr="009E1111" w:rsidRDefault="00300B29">
            <w:pPr>
              <w:spacing w:line="360" w:lineRule="auto"/>
              <w:jc w:val="both"/>
              <w:rPr>
                <w:rFonts w:ascii="Palatino Linotype" w:eastAsia="Palatino Linotype" w:hAnsi="Palatino Linotype" w:cs="Palatino Linotype"/>
                <w:sz w:val="20"/>
                <w:szCs w:val="20"/>
              </w:rPr>
            </w:pPr>
            <w:r w:rsidRPr="009E1111">
              <w:rPr>
                <w:rFonts w:ascii="Palatino Linotype" w:eastAsia="Palatino Linotype" w:hAnsi="Palatino Linotype" w:cs="Palatino Linotype"/>
                <w:sz w:val="20"/>
                <w:szCs w:val="20"/>
              </w:rPr>
              <w:t>”</w:t>
            </w:r>
            <w:r w:rsidRPr="009E1111">
              <w:t xml:space="preserve"> </w:t>
            </w:r>
            <w:r w:rsidRPr="009E1111">
              <w:rPr>
                <w:rFonts w:ascii="Palatino Linotype" w:eastAsia="Palatino Linotype" w:hAnsi="Palatino Linotype" w:cs="Palatino Linotype"/>
                <w:b/>
                <w:i/>
                <w:sz w:val="20"/>
                <w:szCs w:val="20"/>
                <w:u w:val="single"/>
              </w:rPr>
              <w:t>RR2259.pdf</w:t>
            </w:r>
            <w:r w:rsidRPr="009E1111">
              <w:rPr>
                <w:rFonts w:ascii="Palatino Linotype" w:eastAsia="Palatino Linotype" w:hAnsi="Palatino Linotype" w:cs="Palatino Linotype"/>
                <w:sz w:val="20"/>
                <w:szCs w:val="20"/>
              </w:rPr>
              <w:t>”: Oficio de fecha quince de mayo de dos mil veintitrés, signado por la Titular de la Unidad de Transparencia, mediante el cual describe las constancias que obran en el SAIMEX, mediante el cual ratifica en todas y cada una de sus partes la respuesta a la solicitud de información de mérito, toda vez que, se le informo que no obra lo requerido en la solicitud de acceso a la información pública, de acuerdo a lo manifestado por la Servidora Pública Habilitada Competente, cumpliendo el principio de legalidad y el derecho de acceso a la información pública, de tal manera, se pueda confirmar la respuesta.</w:t>
            </w:r>
          </w:p>
        </w:tc>
      </w:tr>
      <w:tr w:rsidR="009E1111" w:rsidRPr="009E1111">
        <w:tc>
          <w:tcPr>
            <w:tcW w:w="2405" w:type="dxa"/>
          </w:tcPr>
          <w:p w:rsidR="00F353D6" w:rsidRPr="009E1111" w:rsidRDefault="00300B29">
            <w:pPr>
              <w:spacing w:line="360" w:lineRule="auto"/>
              <w:jc w:val="both"/>
              <w:rPr>
                <w:rFonts w:ascii="Palatino Linotype" w:eastAsia="Palatino Linotype" w:hAnsi="Palatino Linotype" w:cs="Palatino Linotype"/>
                <w:sz w:val="16"/>
                <w:szCs w:val="16"/>
              </w:rPr>
            </w:pPr>
            <w:r w:rsidRPr="009E1111">
              <w:rPr>
                <w:rFonts w:ascii="Palatino Linotype" w:eastAsia="Palatino Linotype" w:hAnsi="Palatino Linotype" w:cs="Palatino Linotype"/>
                <w:sz w:val="16"/>
                <w:szCs w:val="16"/>
              </w:rPr>
              <w:t xml:space="preserve">01036/TOLUCA/IP/2023 = </w:t>
            </w:r>
          </w:p>
          <w:p w:rsidR="00F353D6" w:rsidRPr="009E1111" w:rsidRDefault="00300B29">
            <w:pPr>
              <w:spacing w:line="360" w:lineRule="auto"/>
              <w:jc w:val="both"/>
              <w:rPr>
                <w:rFonts w:ascii="Palatino Linotype" w:eastAsia="Palatino Linotype" w:hAnsi="Palatino Linotype" w:cs="Palatino Linotype"/>
                <w:sz w:val="16"/>
                <w:szCs w:val="16"/>
              </w:rPr>
            </w:pPr>
            <w:r w:rsidRPr="009E1111">
              <w:rPr>
                <w:rFonts w:ascii="Palatino Linotype" w:eastAsia="Palatino Linotype" w:hAnsi="Palatino Linotype" w:cs="Palatino Linotype"/>
                <w:sz w:val="16"/>
                <w:szCs w:val="16"/>
              </w:rPr>
              <w:t>02259/INFOEM/IP/RR/2023</w:t>
            </w:r>
          </w:p>
        </w:tc>
        <w:tc>
          <w:tcPr>
            <w:tcW w:w="6423" w:type="dxa"/>
          </w:tcPr>
          <w:p w:rsidR="00F353D6" w:rsidRPr="009E1111" w:rsidRDefault="00300B29">
            <w:pPr>
              <w:spacing w:line="360" w:lineRule="auto"/>
              <w:jc w:val="both"/>
              <w:rPr>
                <w:rFonts w:ascii="Palatino Linotype" w:eastAsia="Palatino Linotype" w:hAnsi="Palatino Linotype" w:cs="Palatino Linotype"/>
                <w:sz w:val="20"/>
                <w:szCs w:val="20"/>
              </w:rPr>
            </w:pPr>
            <w:r w:rsidRPr="009E1111">
              <w:rPr>
                <w:rFonts w:ascii="Palatino Linotype" w:eastAsia="Palatino Linotype" w:hAnsi="Palatino Linotype" w:cs="Palatino Linotype"/>
                <w:sz w:val="20"/>
                <w:szCs w:val="20"/>
              </w:rPr>
              <w:t>”</w:t>
            </w:r>
            <w:r w:rsidRPr="009E1111">
              <w:t xml:space="preserve"> </w:t>
            </w:r>
            <w:r w:rsidRPr="009E1111">
              <w:rPr>
                <w:rFonts w:ascii="Palatino Linotype" w:eastAsia="Palatino Linotype" w:hAnsi="Palatino Linotype" w:cs="Palatino Linotype"/>
                <w:b/>
                <w:i/>
                <w:sz w:val="20"/>
                <w:szCs w:val="20"/>
                <w:u w:val="single"/>
              </w:rPr>
              <w:t>RR2261.pdf</w:t>
            </w:r>
            <w:r w:rsidRPr="009E1111">
              <w:rPr>
                <w:rFonts w:ascii="Palatino Linotype" w:eastAsia="Palatino Linotype" w:hAnsi="Palatino Linotype" w:cs="Palatino Linotype"/>
                <w:sz w:val="20"/>
                <w:szCs w:val="20"/>
              </w:rPr>
              <w:t xml:space="preserve">”: Oficio de fecha dieciséis de mayo de dos mil veintitrés, signado por la Titular de la Unidad de Transparencia, mediante el cual </w:t>
            </w:r>
            <w:r w:rsidRPr="009E1111">
              <w:rPr>
                <w:rFonts w:ascii="Palatino Linotype" w:eastAsia="Palatino Linotype" w:hAnsi="Palatino Linotype" w:cs="Palatino Linotype"/>
                <w:sz w:val="20"/>
                <w:szCs w:val="20"/>
              </w:rPr>
              <w:lastRenderedPageBreak/>
              <w:t>describe las constancias que obran en el SAIMEX, mediante el cual ratifica en todas y cada una de sus partes la respuesta a la solicitud de información de mérito, toda vez que, se le informo que no obra lo requerido en la solicitud de acceso a la información pública, de acuerdo a lo manifestado por la Servidora Pública Habilitada Competente, cumpliendo el principio de legalidad y el derecho de acceso a la información pública, de tal manera, se pueda confirmar la respuesta.</w:t>
            </w:r>
          </w:p>
        </w:tc>
      </w:tr>
      <w:tr w:rsidR="00F353D6" w:rsidRPr="009E1111">
        <w:tc>
          <w:tcPr>
            <w:tcW w:w="2405" w:type="dxa"/>
          </w:tcPr>
          <w:p w:rsidR="00F353D6" w:rsidRPr="009E1111" w:rsidRDefault="00F353D6">
            <w:pPr>
              <w:spacing w:line="360" w:lineRule="auto"/>
              <w:jc w:val="both"/>
              <w:rPr>
                <w:rFonts w:ascii="Palatino Linotype" w:eastAsia="Palatino Linotype" w:hAnsi="Palatino Linotype" w:cs="Palatino Linotype"/>
                <w:sz w:val="16"/>
                <w:szCs w:val="16"/>
              </w:rPr>
            </w:pPr>
          </w:p>
        </w:tc>
        <w:tc>
          <w:tcPr>
            <w:tcW w:w="6423" w:type="dxa"/>
          </w:tcPr>
          <w:p w:rsidR="00F353D6" w:rsidRPr="009E1111" w:rsidRDefault="00300B29">
            <w:pPr>
              <w:spacing w:line="360" w:lineRule="auto"/>
              <w:jc w:val="both"/>
              <w:rPr>
                <w:rFonts w:ascii="Palatino Linotype" w:eastAsia="Palatino Linotype" w:hAnsi="Palatino Linotype" w:cs="Palatino Linotype"/>
                <w:sz w:val="20"/>
                <w:szCs w:val="20"/>
              </w:rPr>
            </w:pPr>
            <w:r w:rsidRPr="009E1111">
              <w:rPr>
                <w:rFonts w:ascii="Palatino Linotype" w:eastAsia="Palatino Linotype" w:hAnsi="Palatino Linotype" w:cs="Palatino Linotype"/>
                <w:sz w:val="20"/>
                <w:szCs w:val="20"/>
              </w:rPr>
              <w:t>”</w:t>
            </w:r>
            <w:r w:rsidRPr="009E1111">
              <w:rPr>
                <w:rFonts w:ascii="Palatino Linotype" w:eastAsia="Palatino Linotype" w:hAnsi="Palatino Linotype" w:cs="Palatino Linotype"/>
                <w:b/>
                <w:i/>
                <w:sz w:val="20"/>
                <w:szCs w:val="20"/>
                <w:u w:val="single"/>
              </w:rPr>
              <w:t>RR2262.pdf</w:t>
            </w:r>
            <w:r w:rsidRPr="009E1111">
              <w:rPr>
                <w:rFonts w:ascii="Palatino Linotype" w:eastAsia="Palatino Linotype" w:hAnsi="Palatino Linotype" w:cs="Palatino Linotype"/>
                <w:sz w:val="20"/>
                <w:szCs w:val="20"/>
              </w:rPr>
              <w:t>”: Oficio de fecha quince de mayo de dos mil veintitrés, signado por la Titular de la Unidad de Transparencia, mediante el cual describe las constancias que obran en el SAIMEX, mediante el cual ratifica en todas y cada una de sus partes la respuesta a la solicitud de información de mérito, toda vez que, se le informo que no obra lo requerido en la solicitud de acceso a la información pública, de acuerdo a lo manifestado por la Servidora Pública Habilitada Competente, cumpliendo el principio de legalidad y el derecho de acceso a la información pública, de tal manera, se pueda confirmar la respuesta.</w:t>
            </w:r>
          </w:p>
        </w:tc>
      </w:tr>
    </w:tbl>
    <w:p w:rsidR="00F353D6" w:rsidRPr="009E1111" w:rsidRDefault="00F353D6"/>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Mismos que se pusieron a la vista de </w:t>
      </w:r>
      <w:r w:rsidRPr="009E1111">
        <w:rPr>
          <w:rFonts w:ascii="Palatino Linotype" w:eastAsia="Palatino Linotype" w:hAnsi="Palatino Linotype" w:cs="Palatino Linotype"/>
          <w:b/>
          <w:sz w:val="24"/>
          <w:szCs w:val="24"/>
        </w:rPr>
        <w:t>LA PARTE RECURRENTE</w:t>
      </w:r>
      <w:r w:rsidRPr="009E1111">
        <w:rPr>
          <w:rFonts w:ascii="Palatino Linotype" w:eastAsia="Palatino Linotype" w:hAnsi="Palatino Linotype" w:cs="Palatino Linotype"/>
          <w:sz w:val="24"/>
          <w:szCs w:val="24"/>
        </w:rPr>
        <w:t xml:space="preserve"> en fecha veintidós de septiembre de dos mil veintitrés, al respecto </w:t>
      </w:r>
      <w:r w:rsidRPr="009E1111">
        <w:rPr>
          <w:rFonts w:ascii="Palatino Linotype" w:eastAsia="Palatino Linotype" w:hAnsi="Palatino Linotype" w:cs="Palatino Linotype"/>
          <w:b/>
          <w:sz w:val="24"/>
          <w:szCs w:val="24"/>
        </w:rPr>
        <w:t>LA PARTE RECURRENTE</w:t>
      </w:r>
      <w:r w:rsidRPr="009E1111">
        <w:rPr>
          <w:rFonts w:ascii="Palatino Linotype" w:eastAsia="Palatino Linotype" w:hAnsi="Palatino Linotype" w:cs="Palatino Linotype"/>
          <w:sz w:val="24"/>
          <w:szCs w:val="24"/>
        </w:rPr>
        <w:t xml:space="preserve"> resultó omiso de rendir sus manifestaciones conforme a derecho le corresponde.</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9. AMPLIACIÓN DEL PLAZO PARA EMITIR RESOLUCIÓN.</w:t>
      </w:r>
      <w:r w:rsidRPr="009E1111">
        <w:rPr>
          <w:rFonts w:ascii="Palatino Linotype" w:eastAsia="Palatino Linotype" w:hAnsi="Palatino Linotype" w:cs="Palatino Linotype"/>
          <w:sz w:val="24"/>
          <w:szCs w:val="24"/>
        </w:rPr>
        <w:t xml:space="preserve"> El</w:t>
      </w:r>
      <w:r w:rsidRPr="009E1111">
        <w:rPr>
          <w:rFonts w:ascii="Palatino Linotype" w:eastAsia="Palatino Linotype" w:hAnsi="Palatino Linotype" w:cs="Palatino Linotype"/>
          <w:b/>
          <w:sz w:val="24"/>
          <w:szCs w:val="24"/>
        </w:rPr>
        <w:t xml:space="preserve"> veintisiete de septiembre del año dos mil veintitrés</w:t>
      </w:r>
      <w:r w:rsidRPr="009E1111">
        <w:rPr>
          <w:rFonts w:ascii="Palatino Linotype" w:eastAsia="Palatino Linotype" w:hAnsi="Palatino Linotype" w:cs="Palatino Linotype"/>
          <w:sz w:val="24"/>
          <w:szCs w:val="24"/>
        </w:rPr>
        <w:t xml:space="preserve">, se amplió el término para resolver los recursos de revisión en términos del artículo 181 párrafo tercero de la Ley de Transparencia y Acceso a la Información Pública del Estado de México y Municipios. </w:t>
      </w: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Por ello, es menester precisar que si bien se ha excedido el plazo para resolver los presente medios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sidRPr="009E1111">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sus resoluciones atentas a los siguientes criterios: </w:t>
      </w:r>
    </w:p>
    <w:p w:rsidR="00F353D6" w:rsidRPr="009E1111" w:rsidRDefault="00300B29">
      <w:pPr>
        <w:numPr>
          <w:ilvl w:val="0"/>
          <w:numId w:val="2"/>
        </w:num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F353D6" w:rsidRPr="009E1111" w:rsidRDefault="00300B29">
      <w:pPr>
        <w:numPr>
          <w:ilvl w:val="0"/>
          <w:numId w:val="2"/>
        </w:num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Actividad Procesal del interesado. Acciones u omisiones del interesado.</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numPr>
          <w:ilvl w:val="0"/>
          <w:numId w:val="2"/>
        </w:num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F353D6" w:rsidRPr="009E1111" w:rsidRDefault="00F353D6">
      <w:pPr>
        <w:spacing w:after="0" w:line="360" w:lineRule="auto"/>
        <w:ind w:left="927"/>
        <w:jc w:val="both"/>
        <w:rPr>
          <w:rFonts w:ascii="Palatino Linotype" w:eastAsia="Palatino Linotype" w:hAnsi="Palatino Linotype" w:cs="Palatino Linotype"/>
          <w:sz w:val="24"/>
          <w:szCs w:val="24"/>
        </w:rPr>
      </w:pPr>
    </w:p>
    <w:p w:rsidR="00F353D6" w:rsidRPr="009E1111" w:rsidRDefault="00300B29">
      <w:pPr>
        <w:spacing w:after="0" w:line="360" w:lineRule="auto"/>
        <w:ind w:left="567"/>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F353D6" w:rsidRPr="009E1111" w:rsidRDefault="00300B29">
      <w:pPr>
        <w:spacing w:after="0" w:line="360" w:lineRule="auto"/>
        <w:jc w:val="both"/>
        <w:rPr>
          <w:rFonts w:ascii="Palatino Linotype" w:eastAsia="Palatino Linotype" w:hAnsi="Palatino Linotype" w:cs="Palatino Linotype"/>
          <w:b/>
          <w:sz w:val="24"/>
          <w:szCs w:val="24"/>
        </w:rPr>
      </w:pPr>
      <w:r w:rsidRPr="009E1111">
        <w:rPr>
          <w:rFonts w:ascii="Palatino Linotype" w:eastAsia="Palatino Linotype" w:hAnsi="Palatino Linotype" w:cs="Palatino Linotype"/>
          <w:sz w:val="24"/>
          <w:szCs w:val="24"/>
        </w:rPr>
        <w:lastRenderedPageBreak/>
        <w:t>Argumento que encuentra sustento en la jurisprudencia P</w:t>
      </w:r>
      <w:proofErr w:type="gramStart"/>
      <w:r w:rsidRPr="009E1111">
        <w:rPr>
          <w:rFonts w:ascii="Palatino Linotype" w:eastAsia="Palatino Linotype" w:hAnsi="Palatino Linotype" w:cs="Palatino Linotype"/>
          <w:sz w:val="24"/>
          <w:szCs w:val="24"/>
        </w:rPr>
        <w:t>./</w:t>
      </w:r>
      <w:proofErr w:type="gramEnd"/>
      <w:r w:rsidRPr="009E1111">
        <w:rPr>
          <w:rFonts w:ascii="Palatino Linotype" w:eastAsia="Palatino Linotype" w:hAnsi="Palatino Linotype" w:cs="Palatino Linotype"/>
          <w:sz w:val="24"/>
          <w:szCs w:val="24"/>
        </w:rPr>
        <w:t xml:space="preserve">J. 32/92 emitida por el Pleno de la Suprema Corte de Justicia de la Nación de rubro </w:t>
      </w:r>
      <w:r w:rsidRPr="009E1111">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9E1111">
        <w:rPr>
          <w:rFonts w:ascii="Palatino Linotype" w:eastAsia="Palatino Linotype" w:hAnsi="Palatino Linotype" w:cs="Palatino Linotype"/>
          <w:sz w:val="24"/>
          <w:szCs w:val="24"/>
        </w:rPr>
        <w:t>, visible en la Gaceta del Seminario Judicial de la Federación con el registro digital 205635.</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lastRenderedPageBreak/>
        <w:t xml:space="preserve"> </w:t>
      </w:r>
      <w:r w:rsidRPr="009E1111">
        <w:rPr>
          <w:rFonts w:ascii="Palatino Linotype" w:eastAsia="Palatino Linotype" w:hAnsi="Palatino Linotype" w:cs="Palatino Linotype"/>
          <w:i/>
          <w:sz w:val="24"/>
          <w:szCs w:val="24"/>
        </w:rPr>
        <w:t>“PLAZO RAZONABLE PARA RESOLVER. DIMENSIÓN Y EFECTOS DE ESTE CONCEPTO CUANDO SE ADUCE EXCESIVA CARGA DE TRABAJO.”</w:t>
      </w:r>
      <w:r w:rsidRPr="009E1111">
        <w:rPr>
          <w:rFonts w:ascii="Palatino Linotype" w:eastAsia="Palatino Linotype" w:hAnsi="Palatino Linotype" w:cs="Palatino Linotype"/>
          <w:sz w:val="24"/>
          <w:szCs w:val="24"/>
        </w:rPr>
        <w:t xml:space="preserve"> consultable en el Seminario Judicial de la Federación y su gaceta, con el registro digital 2002351.</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9E1111">
        <w:rPr>
          <w:rFonts w:ascii="Palatino Linotype" w:eastAsia="Palatino Linotype" w:hAnsi="Palatino Linotype" w:cs="Palatino Linotype"/>
          <w:sz w:val="24"/>
          <w:szCs w:val="24"/>
        </w:rPr>
        <w:t>, visible en el Seminario Judicial de la Federación y su gaceta, con el registro digital 2002350.</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9E1111">
        <w:rPr>
          <w:rFonts w:ascii="Palatino Linotype" w:eastAsia="Palatino Linotype" w:hAnsi="Palatino Linotype" w:cs="Palatino Linotype"/>
          <w:b/>
        </w:rPr>
        <w:br/>
      </w:r>
    </w:p>
    <w:p w:rsidR="00F353D6" w:rsidRPr="009E1111" w:rsidRDefault="00300B29">
      <w:pPr>
        <w:widowControl w:val="0"/>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10. CIERRE DE INSTRUCCIÓN. </w:t>
      </w:r>
      <w:r w:rsidRPr="009E1111">
        <w:rPr>
          <w:rFonts w:ascii="Palatino Linotype" w:eastAsia="Palatino Linotype" w:hAnsi="Palatino Linotype" w:cs="Palatino Linotype"/>
          <w:sz w:val="24"/>
          <w:szCs w:val="24"/>
        </w:rPr>
        <w:t xml:space="preserve">El </w:t>
      </w:r>
      <w:r w:rsidRPr="009E1111">
        <w:rPr>
          <w:rFonts w:ascii="Palatino Linotype" w:eastAsia="Palatino Linotype" w:hAnsi="Palatino Linotype" w:cs="Palatino Linotype"/>
          <w:b/>
          <w:sz w:val="24"/>
          <w:szCs w:val="24"/>
        </w:rPr>
        <w:t>veinti</w:t>
      </w:r>
      <w:r w:rsidR="008160C1" w:rsidRPr="009E1111">
        <w:rPr>
          <w:rFonts w:ascii="Palatino Linotype" w:eastAsia="Palatino Linotype" w:hAnsi="Palatino Linotype" w:cs="Palatino Linotype"/>
          <w:b/>
          <w:sz w:val="24"/>
          <w:szCs w:val="24"/>
        </w:rPr>
        <w:t>nueve</w:t>
      </w:r>
      <w:r w:rsidRPr="009E1111">
        <w:rPr>
          <w:rFonts w:ascii="Palatino Linotype" w:eastAsia="Palatino Linotype" w:hAnsi="Palatino Linotype" w:cs="Palatino Linotype"/>
          <w:b/>
          <w:sz w:val="24"/>
          <w:szCs w:val="24"/>
        </w:rPr>
        <w:t xml:space="preserve"> de septiembre de dos mil veintitrés</w:t>
      </w:r>
      <w:r w:rsidRPr="009E1111">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widowControl w:val="0"/>
        <w:spacing w:after="0" w:line="360" w:lineRule="auto"/>
        <w:jc w:val="center"/>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t>C O N S I D E R A N D O S</w:t>
      </w:r>
    </w:p>
    <w:p w:rsidR="00F353D6" w:rsidRPr="009E1111" w:rsidRDefault="00F353D6">
      <w:pPr>
        <w:spacing w:after="0" w:line="360" w:lineRule="auto"/>
        <w:jc w:val="both"/>
        <w:rPr>
          <w:rFonts w:ascii="Palatino Linotype" w:eastAsia="Palatino Linotype" w:hAnsi="Palatino Linotype" w:cs="Palatino Linotype"/>
          <w:b/>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PRIMERO. COMPETENCIA.</w:t>
      </w:r>
      <w:r w:rsidRPr="009E1111">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ind w:right="-234"/>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SEGUNDO. OPORTUNIDAD Y PROCEDIBILIDAD DE LOS RECURSOS DE REVISIÓN.  </w:t>
      </w:r>
      <w:r w:rsidRPr="009E1111">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9E1111">
        <w:rPr>
          <w:rFonts w:ascii="Palatino Linotype" w:eastAsia="Palatino Linotype" w:hAnsi="Palatino Linotype" w:cs="Palatino Linotype"/>
          <w:sz w:val="24"/>
          <w:szCs w:val="24"/>
        </w:rPr>
        <w:t>procedibilidad</w:t>
      </w:r>
      <w:proofErr w:type="spellEnd"/>
      <w:r w:rsidRPr="009E1111">
        <w:rPr>
          <w:rFonts w:ascii="Palatino Linotype" w:eastAsia="Palatino Linotype" w:hAnsi="Palatino Linotype" w:cs="Palatino Linotype"/>
          <w:sz w:val="24"/>
          <w:szCs w:val="24"/>
        </w:rPr>
        <w:t xml:space="preserve"> que deben reunir los recursos de revisión interpuestos, previstos en los artículos 178 y 180 de la Ley de Transparencia y Acceso a la Información Pública del Estado de México y Municipios.</w:t>
      </w:r>
    </w:p>
    <w:p w:rsidR="00F353D6" w:rsidRPr="009E1111" w:rsidRDefault="00F353D6">
      <w:pPr>
        <w:spacing w:after="0" w:line="360" w:lineRule="auto"/>
        <w:jc w:val="both"/>
      </w:pPr>
    </w:p>
    <w:p w:rsidR="00F353D6" w:rsidRPr="009E1111" w:rsidRDefault="00300B29">
      <w:pPr>
        <w:spacing w:after="0" w:line="360" w:lineRule="auto"/>
        <w:ind w:right="-234"/>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lastRenderedPageBreak/>
        <w:t>Los recursos de revisión fueron interpuestos dentro del plazo de quince días hábiles previsto en el artículo 178 de la Ley de Transparencia y Acceso a la Información Pública del Estado de México y Municipios, contados a partir de la fecha en que</w:t>
      </w:r>
      <w:r w:rsidRPr="009E1111">
        <w:rPr>
          <w:rFonts w:ascii="Palatino Linotype" w:eastAsia="Palatino Linotype" w:hAnsi="Palatino Linotype" w:cs="Palatino Linotype"/>
          <w:b/>
          <w:sz w:val="24"/>
          <w:szCs w:val="24"/>
        </w:rPr>
        <w:t xml:space="preserve"> EL SUJETO OBLIGADO </w:t>
      </w:r>
      <w:r w:rsidRPr="009E1111">
        <w:rPr>
          <w:rFonts w:ascii="Palatino Linotype" w:eastAsia="Palatino Linotype" w:hAnsi="Palatino Linotype" w:cs="Palatino Linotype"/>
          <w:sz w:val="24"/>
          <w:szCs w:val="24"/>
        </w:rPr>
        <w:t xml:space="preserve">emitió las respuestas, toda vez que estas fueron pronunciadas el día veintiséis de abril de dos mil veintitrés, mientras que </w:t>
      </w:r>
      <w:r w:rsidRPr="009E1111">
        <w:rPr>
          <w:rFonts w:ascii="Palatino Linotype" w:eastAsia="Palatino Linotype" w:hAnsi="Palatino Linotype" w:cs="Palatino Linotype"/>
          <w:b/>
          <w:sz w:val="24"/>
          <w:szCs w:val="24"/>
        </w:rPr>
        <w:t>LA PARTE RECURRENTE</w:t>
      </w:r>
      <w:r w:rsidRPr="009E1111">
        <w:rPr>
          <w:rFonts w:ascii="Palatino Linotype" w:eastAsia="Palatino Linotype" w:hAnsi="Palatino Linotype" w:cs="Palatino Linotype"/>
          <w:sz w:val="24"/>
          <w:szCs w:val="24"/>
        </w:rPr>
        <w:t xml:space="preserve"> interpuso los recursos de revisión el veintisiete de abril de dos mil veintitrés, esto es al siguiente día hábil de haber recibido las respuestas.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Al mismo tiempo, tras la revisión del formato de interposición de los recursos, es de suma importancia señalar que </w:t>
      </w:r>
      <w:r w:rsidRPr="009E1111">
        <w:rPr>
          <w:rFonts w:ascii="Palatino Linotype" w:eastAsia="Palatino Linotype" w:hAnsi="Palatino Linotype" w:cs="Palatino Linotype"/>
          <w:b/>
          <w:sz w:val="24"/>
          <w:szCs w:val="24"/>
        </w:rPr>
        <w:t>LA PARTE</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RECURRENTE</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 xml:space="preserve">proporcionó un seudónimo </w:t>
      </w:r>
      <w:r w:rsidRPr="009E1111">
        <w:rPr>
          <w:rFonts w:ascii="Palatino Linotype" w:eastAsia="Palatino Linotype" w:hAnsi="Palatino Linotype" w:cs="Palatino Linotype"/>
          <w:sz w:val="24"/>
          <w:szCs w:val="24"/>
        </w:rPr>
        <w:t>como se advierte en el detalle de seguimiento del SAIMEX, no obstante lo anterior, proporcionar un seudónimo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rsidR="00F353D6" w:rsidRPr="009E1111" w:rsidRDefault="00F353D6">
      <w:pPr>
        <w:widowControl w:val="0"/>
        <w:spacing w:after="0" w:line="360" w:lineRule="auto"/>
        <w:ind w:right="49"/>
        <w:jc w:val="both"/>
        <w:rPr>
          <w:rFonts w:ascii="Palatino Linotype" w:eastAsia="Palatino Linotype" w:hAnsi="Palatino Linotype" w:cs="Palatino Linotype"/>
          <w:sz w:val="24"/>
          <w:szCs w:val="24"/>
        </w:rPr>
      </w:pPr>
    </w:p>
    <w:p w:rsidR="00F353D6" w:rsidRPr="009E1111" w:rsidRDefault="00300B29">
      <w:pPr>
        <w:spacing w:after="0" w:line="276" w:lineRule="auto"/>
        <w:ind w:left="851" w:right="900"/>
        <w:jc w:val="both"/>
        <w:rPr>
          <w:rFonts w:ascii="Palatino Linotype" w:eastAsia="Palatino Linotype" w:hAnsi="Palatino Linotype" w:cs="Palatino Linotype"/>
          <w:i/>
        </w:rPr>
      </w:pPr>
      <w:r w:rsidRPr="009E1111">
        <w:rPr>
          <w:rFonts w:ascii="Palatino Linotype" w:eastAsia="Palatino Linotype" w:hAnsi="Palatino Linotype" w:cs="Palatino Linotype"/>
          <w:i/>
        </w:rPr>
        <w:t>"</w:t>
      </w:r>
      <w:r w:rsidRPr="009E1111">
        <w:rPr>
          <w:rFonts w:ascii="Palatino Linotype" w:eastAsia="Palatino Linotype" w:hAnsi="Palatino Linotype" w:cs="Palatino Linotype"/>
          <w:b/>
          <w:i/>
        </w:rPr>
        <w:t xml:space="preserve">Las solicitudes </w:t>
      </w:r>
      <w:r w:rsidRPr="009E1111">
        <w:rPr>
          <w:rFonts w:ascii="Palatino Linotype" w:eastAsia="Palatino Linotype" w:hAnsi="Palatino Linotype" w:cs="Palatino Linotype"/>
          <w:i/>
        </w:rPr>
        <w:t xml:space="preserve">anónimas, </w:t>
      </w:r>
      <w:r w:rsidRPr="009E1111">
        <w:rPr>
          <w:rFonts w:ascii="Palatino Linotype" w:eastAsia="Palatino Linotype" w:hAnsi="Palatino Linotype" w:cs="Palatino Linotype"/>
          <w:b/>
          <w:i/>
        </w:rPr>
        <w:t xml:space="preserve">con </w:t>
      </w:r>
      <w:r w:rsidRPr="009E1111">
        <w:rPr>
          <w:rFonts w:ascii="Palatino Linotype" w:eastAsia="Palatino Linotype" w:hAnsi="Palatino Linotype" w:cs="Palatino Linotype"/>
          <w:i/>
        </w:rPr>
        <w:t xml:space="preserve">nombre incompleto </w:t>
      </w:r>
      <w:r w:rsidRPr="009E1111">
        <w:rPr>
          <w:rFonts w:ascii="Palatino Linotype" w:eastAsia="Palatino Linotype" w:hAnsi="Palatino Linotype" w:cs="Palatino Linotype"/>
          <w:b/>
          <w:i/>
        </w:rPr>
        <w:t>o seudónimo</w:t>
      </w:r>
      <w:r w:rsidRPr="009E1111">
        <w:rPr>
          <w:rFonts w:ascii="Palatino Linotype" w:eastAsia="Palatino Linotype" w:hAnsi="Palatino Linotype" w:cs="Palatino Linotype"/>
          <w:i/>
        </w:rPr>
        <w:t xml:space="preserve"> </w:t>
      </w:r>
      <w:r w:rsidRPr="009E1111">
        <w:rPr>
          <w:rFonts w:ascii="Palatino Linotype" w:eastAsia="Palatino Linotype" w:hAnsi="Palatino Linotype" w:cs="Palatino Linotype"/>
          <w:b/>
          <w:i/>
        </w:rPr>
        <w:t>serán procedentes para su trámite por parte del sujeto obligado ante quien se presente</w:t>
      </w:r>
      <w:r w:rsidRPr="009E1111">
        <w:rPr>
          <w:rFonts w:ascii="Palatino Linotype" w:eastAsia="Palatino Linotype" w:hAnsi="Palatino Linotype" w:cs="Palatino Linotype"/>
          <w:i/>
        </w:rPr>
        <w:t>. No podrá requerirse información adicional con motivo del nombre proporcionado por el solicitante."</w:t>
      </w:r>
    </w:p>
    <w:p w:rsidR="00F353D6" w:rsidRPr="009E1111" w:rsidRDefault="00F353D6">
      <w:pPr>
        <w:spacing w:after="0" w:line="360" w:lineRule="auto"/>
        <w:ind w:right="-147"/>
        <w:jc w:val="both"/>
        <w:rPr>
          <w:rFonts w:ascii="Palatino Linotype" w:eastAsia="Palatino Linotype" w:hAnsi="Palatino Linotype" w:cs="Palatino Linotype"/>
          <w:sz w:val="24"/>
          <w:szCs w:val="24"/>
        </w:rPr>
      </w:pPr>
    </w:p>
    <w:p w:rsidR="00F353D6" w:rsidRPr="009E1111" w:rsidRDefault="00300B29">
      <w:pPr>
        <w:spacing w:after="0" w:line="360" w:lineRule="auto"/>
        <w:ind w:right="49"/>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Además, por cuanto hace a la </w:t>
      </w:r>
      <w:proofErr w:type="spellStart"/>
      <w:r w:rsidRPr="009E1111">
        <w:rPr>
          <w:rFonts w:ascii="Palatino Linotype" w:eastAsia="Palatino Linotype" w:hAnsi="Palatino Linotype" w:cs="Palatino Linotype"/>
          <w:sz w:val="24"/>
          <w:szCs w:val="24"/>
        </w:rPr>
        <w:t>procedibilidad</w:t>
      </w:r>
      <w:proofErr w:type="spellEnd"/>
      <w:r w:rsidRPr="009E1111">
        <w:rPr>
          <w:rFonts w:ascii="Palatino Linotype" w:eastAsia="Palatino Linotype" w:hAnsi="Palatino Linotype" w:cs="Palatino Linotype"/>
          <w:sz w:val="24"/>
          <w:szCs w:val="24"/>
        </w:rPr>
        <w:t xml:space="preserve"> de los recursos de revisión una vez realizado el análisis del formato de interposición del recurso, se acreditan plenamente de todos y cada uno de los elementos formales exigidos por el artículo </w:t>
      </w:r>
      <w:r w:rsidRPr="009E1111">
        <w:rPr>
          <w:rFonts w:ascii="Palatino Linotype" w:eastAsia="Palatino Linotype" w:hAnsi="Palatino Linotype" w:cs="Palatino Linotype"/>
          <w:sz w:val="24"/>
          <w:szCs w:val="24"/>
        </w:rPr>
        <w:lastRenderedPageBreak/>
        <w:t xml:space="preserve">180 de la Ley de Transparencia y Acceso a la Información Pública del Estado de México y Municipios, en atención a que fue presentado mediante el formato visible en </w:t>
      </w:r>
      <w:r w:rsidRPr="009E1111">
        <w:rPr>
          <w:rFonts w:ascii="Palatino Linotype" w:eastAsia="Palatino Linotype" w:hAnsi="Palatino Linotype" w:cs="Palatino Linotype"/>
          <w:b/>
          <w:sz w:val="24"/>
          <w:szCs w:val="24"/>
        </w:rPr>
        <w:t>EL</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SAIMEX</w:t>
      </w:r>
      <w:r w:rsidRPr="009E1111">
        <w:rPr>
          <w:rFonts w:ascii="Palatino Linotype" w:eastAsia="Palatino Linotype" w:hAnsi="Palatino Linotype" w:cs="Palatino Linotype"/>
          <w:sz w:val="24"/>
          <w:szCs w:val="24"/>
        </w:rPr>
        <w:t>.</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Finalmente, resulta procedente la interposición de los recursos, según lo aducido por </w:t>
      </w:r>
      <w:r w:rsidRPr="009E1111">
        <w:rPr>
          <w:rFonts w:ascii="Palatino Linotype" w:eastAsia="Palatino Linotype" w:hAnsi="Palatino Linotype" w:cs="Palatino Linotype"/>
          <w:b/>
          <w:sz w:val="24"/>
          <w:szCs w:val="24"/>
        </w:rPr>
        <w:t>LA PARTE</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RECURRENTE</w:t>
      </w:r>
      <w:r w:rsidRPr="009E1111">
        <w:rPr>
          <w:rFonts w:ascii="Palatino Linotype" w:eastAsia="Palatino Linotype" w:hAnsi="Palatino Linotype" w:cs="Palatino Linotype"/>
          <w:sz w:val="24"/>
          <w:szCs w:val="24"/>
        </w:rPr>
        <w:t xml:space="preserve"> en sus razones o motivos de inconformidad, de acuerdo al artículo 179, fracción I de la Ley de Transparencia y Acceso a la Información Pública del Estado de México y Municipios; que a la letra dice:</w:t>
      </w:r>
    </w:p>
    <w:p w:rsidR="00F353D6" w:rsidRPr="009E1111" w:rsidRDefault="00F353D6">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F353D6" w:rsidRPr="009E1111" w:rsidRDefault="00300B2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E1111">
        <w:rPr>
          <w:rFonts w:ascii="Palatino Linotype" w:eastAsia="Palatino Linotype" w:hAnsi="Palatino Linotype" w:cs="Palatino Linotype"/>
          <w:b/>
          <w:i/>
        </w:rPr>
        <w:t>“Artículo 179</w:t>
      </w:r>
      <w:r w:rsidRPr="009E1111">
        <w:rPr>
          <w:rFonts w:ascii="Palatino Linotype" w:eastAsia="Palatino Linotype" w:hAnsi="Palatino Linotype" w:cs="Palatino Linotype"/>
          <w:i/>
        </w:rPr>
        <w:t xml:space="preserve">. </w:t>
      </w:r>
      <w:r w:rsidRPr="009E1111">
        <w:rPr>
          <w:rFonts w:ascii="Palatino Linotype" w:eastAsia="Palatino Linotype" w:hAnsi="Palatino Linotype" w:cs="Palatino Linotype"/>
          <w:b/>
          <w:i/>
        </w:rPr>
        <w:t>El recurso de revisión</w:t>
      </w:r>
      <w:r w:rsidRPr="009E1111">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E1111">
        <w:rPr>
          <w:rFonts w:ascii="Palatino Linotype" w:eastAsia="Palatino Linotype" w:hAnsi="Palatino Linotype" w:cs="Palatino Linotype"/>
          <w:b/>
          <w:i/>
        </w:rPr>
        <w:t>, y procederá en contra de las siguientes causas</w:t>
      </w:r>
      <w:r w:rsidRPr="009E1111">
        <w:rPr>
          <w:rFonts w:ascii="Palatino Linotype" w:eastAsia="Palatino Linotype" w:hAnsi="Palatino Linotype" w:cs="Palatino Linotype"/>
          <w:i/>
        </w:rPr>
        <w:t>:</w:t>
      </w:r>
    </w:p>
    <w:p w:rsidR="00F353D6" w:rsidRPr="009E1111" w:rsidRDefault="00F353D6">
      <w:pPr>
        <w:pBdr>
          <w:top w:val="nil"/>
          <w:left w:val="nil"/>
          <w:bottom w:val="nil"/>
          <w:right w:val="nil"/>
          <w:between w:val="nil"/>
        </w:pBdr>
        <w:spacing w:after="0"/>
        <w:ind w:left="992" w:right="1043"/>
        <w:jc w:val="both"/>
        <w:rPr>
          <w:rFonts w:ascii="Palatino Linotype" w:eastAsia="Palatino Linotype" w:hAnsi="Palatino Linotype" w:cs="Palatino Linotype"/>
          <w:i/>
        </w:rPr>
      </w:pPr>
    </w:p>
    <w:p w:rsidR="00F353D6" w:rsidRPr="009E1111" w:rsidRDefault="00300B2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E1111">
        <w:rPr>
          <w:rFonts w:ascii="Palatino Linotype" w:eastAsia="Palatino Linotype" w:hAnsi="Palatino Linotype" w:cs="Palatino Linotype"/>
          <w:i/>
        </w:rPr>
        <w:t>I. La negativa a la información solicitada;”</w:t>
      </w:r>
    </w:p>
    <w:p w:rsidR="00F353D6" w:rsidRPr="009E1111" w:rsidRDefault="00F353D6">
      <w:pPr>
        <w:spacing w:after="0" w:line="360" w:lineRule="auto"/>
        <w:jc w:val="both"/>
      </w:pPr>
    </w:p>
    <w:p w:rsidR="00F353D6" w:rsidRPr="009E1111" w:rsidRDefault="00300B29">
      <w:pPr>
        <w:spacing w:after="0" w:line="360" w:lineRule="auto"/>
        <w:ind w:right="-234"/>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TERCERO. MATERIA DE LA REVISIÓN. </w:t>
      </w:r>
      <w:r w:rsidRPr="009E1111">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e informes justificados otorgados por el </w:t>
      </w:r>
      <w:r w:rsidRPr="009E1111">
        <w:rPr>
          <w:rFonts w:ascii="Palatino Linotype" w:eastAsia="Palatino Linotype" w:hAnsi="Palatino Linotype" w:cs="Palatino Linotype"/>
          <w:b/>
          <w:sz w:val="24"/>
          <w:szCs w:val="24"/>
        </w:rPr>
        <w:t>SUJETO OBLIGADO</w:t>
      </w:r>
      <w:r w:rsidRPr="009E1111">
        <w:rPr>
          <w:rFonts w:ascii="Palatino Linotype" w:eastAsia="Palatino Linotype" w:hAnsi="Palatino Linotype" w:cs="Palatino Linotype"/>
          <w:sz w:val="24"/>
          <w:szCs w:val="24"/>
        </w:rPr>
        <w:t xml:space="preserve"> son adecuadas y suficientes para satisfacer el derecho de acceso a la información pública de </w:t>
      </w:r>
      <w:r w:rsidRPr="009E1111">
        <w:rPr>
          <w:rFonts w:ascii="Palatino Linotype" w:eastAsia="Palatino Linotype" w:hAnsi="Palatino Linotype" w:cs="Palatino Linotype"/>
          <w:b/>
          <w:sz w:val="24"/>
          <w:szCs w:val="24"/>
        </w:rPr>
        <w:t>LA PARTE</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RECURRENTE</w:t>
      </w:r>
      <w:r w:rsidRPr="009E1111">
        <w:rPr>
          <w:rFonts w:ascii="Palatino Linotype" w:eastAsia="Palatino Linotype" w:hAnsi="Palatino Linotype" w:cs="Palatino Linotype"/>
          <w:sz w:val="24"/>
          <w:szCs w:val="24"/>
        </w:rPr>
        <w:t>, o en su defecto, en caso de ser procedente, ordenar la entrega de información oportuna.</w:t>
      </w:r>
    </w:p>
    <w:p w:rsidR="00F353D6" w:rsidRPr="009E1111" w:rsidRDefault="00F353D6">
      <w:pPr>
        <w:spacing w:after="0" w:line="360" w:lineRule="auto"/>
        <w:jc w:val="both"/>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CUARTO. ESTUDIO Y RESOLUCIÓN DEL ASUNTO.  </w:t>
      </w:r>
      <w:r w:rsidRPr="009E1111">
        <w:rPr>
          <w:rFonts w:ascii="Palatino Linotype" w:eastAsia="Palatino Linotype" w:hAnsi="Palatino Linotype" w:cs="Palatino Linotype"/>
          <w:sz w:val="24"/>
          <w:szCs w:val="24"/>
        </w:rPr>
        <w:t xml:space="preserve">En primer término, se estima pertinente mencionar que el derecho de acceso a la información está </w:t>
      </w:r>
      <w:r w:rsidRPr="009E1111">
        <w:rPr>
          <w:rFonts w:ascii="Palatino Linotype" w:eastAsia="Palatino Linotype" w:hAnsi="Palatino Linotype" w:cs="Palatino Linotype"/>
          <w:sz w:val="24"/>
          <w:szCs w:val="24"/>
        </w:rPr>
        <w:lastRenderedPageBreak/>
        <w:t>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tabs>
          <w:tab w:val="left" w:pos="709"/>
        </w:tabs>
        <w:spacing w:after="0" w:line="276" w:lineRule="auto"/>
        <w:ind w:left="851" w:right="850"/>
        <w:jc w:val="both"/>
        <w:rPr>
          <w:rFonts w:ascii="Palatino Linotype" w:eastAsia="Palatino Linotype" w:hAnsi="Palatino Linotype" w:cs="Palatino Linotype"/>
          <w:i/>
        </w:rPr>
      </w:pPr>
      <w:r w:rsidRPr="009E1111">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E1111">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F353D6" w:rsidRPr="009E1111" w:rsidRDefault="00300B29">
      <w:pPr>
        <w:tabs>
          <w:tab w:val="left" w:pos="709"/>
        </w:tabs>
        <w:spacing w:line="276" w:lineRule="auto"/>
        <w:ind w:left="851" w:right="850"/>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F353D6" w:rsidRPr="009E1111" w:rsidRDefault="00300B29">
      <w:pPr>
        <w:tabs>
          <w:tab w:val="left" w:pos="709"/>
        </w:tabs>
        <w:spacing w:line="276" w:lineRule="auto"/>
        <w:ind w:left="851" w:right="850"/>
        <w:jc w:val="both"/>
        <w:rPr>
          <w:rFonts w:ascii="Palatino Linotype" w:eastAsia="Palatino Linotype" w:hAnsi="Palatino Linotype" w:cs="Palatino Linotype"/>
          <w:i/>
        </w:rPr>
      </w:pPr>
      <w:r w:rsidRPr="009E1111">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E1111">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F353D6" w:rsidRPr="009E1111" w:rsidRDefault="00300B29">
      <w:pPr>
        <w:tabs>
          <w:tab w:val="left" w:pos="709"/>
        </w:tabs>
        <w:ind w:left="851" w:right="850"/>
        <w:jc w:val="both"/>
        <w:rPr>
          <w:rFonts w:ascii="Palatino Linotype" w:eastAsia="Palatino Linotype" w:hAnsi="Palatino Linotype" w:cs="Palatino Linotype"/>
          <w:i/>
        </w:rPr>
      </w:pPr>
      <w:r w:rsidRPr="009E1111">
        <w:rPr>
          <w:rFonts w:ascii="Palatino Linotype" w:eastAsia="Palatino Linotype" w:hAnsi="Palatino Linotype" w:cs="Palatino Linotype"/>
          <w:i/>
        </w:rPr>
        <w:t>[…]</w:t>
      </w:r>
    </w:p>
    <w:p w:rsidR="00F353D6" w:rsidRPr="009E1111" w:rsidRDefault="00300B29">
      <w:pPr>
        <w:ind w:left="851" w:right="901"/>
        <w:jc w:val="both"/>
        <w:rPr>
          <w:rFonts w:ascii="Palatino Linotype" w:eastAsia="Palatino Linotype" w:hAnsi="Palatino Linotype" w:cs="Palatino Linotype"/>
          <w:i/>
        </w:rPr>
      </w:pPr>
      <w:r w:rsidRPr="009E1111">
        <w:rPr>
          <w:rFonts w:ascii="Palatino Linotype" w:eastAsia="Palatino Linotype" w:hAnsi="Palatino Linotype" w:cs="Palatino Linotype"/>
          <w:b/>
          <w:i/>
        </w:rPr>
        <w:t>“Artículo 6o.</w:t>
      </w:r>
    </w:p>
    <w:p w:rsidR="00F353D6" w:rsidRPr="009E1111" w:rsidRDefault="00300B29">
      <w:pPr>
        <w:ind w:left="851" w:right="901"/>
        <w:jc w:val="both"/>
        <w:rPr>
          <w:rFonts w:ascii="Palatino Linotype" w:eastAsia="Palatino Linotype" w:hAnsi="Palatino Linotype" w:cs="Palatino Linotype"/>
          <w:i/>
        </w:rPr>
      </w:pPr>
      <w:r w:rsidRPr="009E1111">
        <w:rPr>
          <w:rFonts w:ascii="Palatino Linotype" w:eastAsia="Palatino Linotype" w:hAnsi="Palatino Linotype" w:cs="Palatino Linotype"/>
          <w:i/>
        </w:rPr>
        <w:t>[...]</w:t>
      </w:r>
    </w:p>
    <w:p w:rsidR="00F353D6" w:rsidRPr="009E1111" w:rsidRDefault="00300B29">
      <w:pPr>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b/>
          <w:i/>
        </w:rPr>
        <w:lastRenderedPageBreak/>
        <w:t xml:space="preserve">A. Para el ejercicio del derecho de acceso a la información, la Federación y </w:t>
      </w:r>
      <w:r w:rsidRPr="009E1111">
        <w:rPr>
          <w:rFonts w:ascii="Palatino Linotype" w:eastAsia="Palatino Linotype" w:hAnsi="Palatino Linotype" w:cs="Palatino Linotype"/>
          <w:b/>
          <w:i/>
          <w:u w:val="single"/>
        </w:rPr>
        <w:t>las entidades federativas</w:t>
      </w:r>
      <w:r w:rsidRPr="009E1111">
        <w:rPr>
          <w:rFonts w:ascii="Palatino Linotype" w:eastAsia="Palatino Linotype" w:hAnsi="Palatino Linotype" w:cs="Palatino Linotype"/>
          <w:b/>
          <w:i/>
        </w:rPr>
        <w:t>,</w:t>
      </w:r>
      <w:r w:rsidRPr="009E1111">
        <w:rPr>
          <w:rFonts w:ascii="Palatino Linotype" w:eastAsia="Palatino Linotype" w:hAnsi="Palatino Linotype" w:cs="Palatino Linotype"/>
          <w:i/>
        </w:rPr>
        <w:t xml:space="preserve"> en el ámbito de sus respectivas competencias, se regirán por los siguientes principios y bases:</w:t>
      </w:r>
    </w:p>
    <w:p w:rsidR="00F353D6" w:rsidRPr="009E1111" w:rsidRDefault="00300B29">
      <w:pPr>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i/>
        </w:rPr>
        <w:t> </w:t>
      </w:r>
      <w:r w:rsidRPr="009E1111">
        <w:rPr>
          <w:rFonts w:ascii="Palatino Linotype" w:eastAsia="Palatino Linotype" w:hAnsi="Palatino Linotype" w:cs="Palatino Linotype"/>
          <w:b/>
          <w:i/>
        </w:rPr>
        <w:t xml:space="preserve">I. </w:t>
      </w:r>
      <w:r w:rsidRPr="009E1111">
        <w:rPr>
          <w:rFonts w:ascii="Palatino Linotype" w:eastAsia="Palatino Linotype" w:hAnsi="Palatino Linotype" w:cs="Palatino Linotype"/>
          <w:b/>
          <w:i/>
          <w:u w:val="single"/>
        </w:rPr>
        <w:t>Toda la información en posesión de cualquier autoridad, entidad, órgano y organismo de los Poderes</w:t>
      </w:r>
      <w:r w:rsidRPr="009E1111">
        <w:rPr>
          <w:rFonts w:ascii="Palatino Linotype" w:eastAsia="Palatino Linotype" w:hAnsi="Palatino Linotype" w:cs="Palatino Linotype"/>
          <w:i/>
        </w:rPr>
        <w:t xml:space="preserve"> Ejecutivo, Legislativo </w:t>
      </w:r>
      <w:r w:rsidRPr="009E1111">
        <w:rPr>
          <w:rFonts w:ascii="Palatino Linotype" w:eastAsia="Palatino Linotype" w:hAnsi="Palatino Linotype" w:cs="Palatino Linotype"/>
          <w:b/>
          <w:i/>
          <w:u w:val="single"/>
        </w:rPr>
        <w:t>y Judicial</w:t>
      </w:r>
      <w:r w:rsidRPr="009E1111">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E1111">
        <w:rPr>
          <w:rFonts w:ascii="Palatino Linotype" w:eastAsia="Palatino Linotype" w:hAnsi="Palatino Linotype" w:cs="Palatino Linotype"/>
          <w:b/>
          <w:i/>
        </w:rPr>
        <w:t>es pública y sólo podrá ser reservada temporalmente por razones de interés público y seguridad nacional,</w:t>
      </w:r>
      <w:r w:rsidRPr="009E1111">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353D6" w:rsidRPr="009E1111" w:rsidRDefault="00300B29">
      <w:pPr>
        <w:ind w:left="851" w:right="851"/>
        <w:jc w:val="both"/>
        <w:rPr>
          <w:rFonts w:ascii="Palatino Linotype" w:eastAsia="Palatino Linotype" w:hAnsi="Palatino Linotype" w:cs="Palatino Linotype"/>
          <w:b/>
          <w:i/>
        </w:rPr>
      </w:pPr>
      <w:r w:rsidRPr="009E1111">
        <w:rPr>
          <w:rFonts w:ascii="Palatino Linotype" w:eastAsia="Palatino Linotype" w:hAnsi="Palatino Linotype" w:cs="Palatino Linotype"/>
          <w:i/>
        </w:rPr>
        <w:t> </w:t>
      </w:r>
      <w:r w:rsidRPr="009E1111">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F353D6" w:rsidRPr="009E1111" w:rsidRDefault="00300B29">
      <w:pPr>
        <w:spacing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i/>
        </w:rPr>
        <w:t> </w:t>
      </w:r>
      <w:r w:rsidRPr="009E1111">
        <w:rPr>
          <w:rFonts w:ascii="Palatino Linotype" w:eastAsia="Palatino Linotype" w:hAnsi="Palatino Linotype" w:cs="Palatino Linotype"/>
          <w:b/>
          <w:i/>
        </w:rPr>
        <w:t xml:space="preserve">III. </w:t>
      </w:r>
      <w:r w:rsidRPr="009E1111">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E1111">
        <w:rPr>
          <w:rFonts w:ascii="Palatino Linotype" w:eastAsia="Palatino Linotype" w:hAnsi="Palatino Linotype" w:cs="Palatino Linotype"/>
          <w:i/>
        </w:rPr>
        <w:t xml:space="preserve"> a sus datos personales o a la rectificación de éstos.</w:t>
      </w:r>
    </w:p>
    <w:p w:rsidR="00F353D6" w:rsidRPr="009E1111" w:rsidRDefault="00300B29">
      <w:pPr>
        <w:spacing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b/>
          <w:i/>
        </w:rPr>
        <w:t xml:space="preserve">IV. </w:t>
      </w:r>
      <w:r w:rsidRPr="009E1111">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F353D6" w:rsidRPr="009E1111" w:rsidRDefault="00300B29">
      <w:pPr>
        <w:spacing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b/>
          <w:i/>
        </w:rPr>
        <w:t xml:space="preserve">V. </w:t>
      </w:r>
      <w:r w:rsidRPr="009E1111">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353D6" w:rsidRPr="009E1111" w:rsidRDefault="00300B29">
      <w:pPr>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i/>
        </w:rPr>
        <w:t> </w:t>
      </w:r>
      <w:r w:rsidRPr="009E1111">
        <w:rPr>
          <w:rFonts w:ascii="Palatino Linotype" w:eastAsia="Palatino Linotype" w:hAnsi="Palatino Linotype" w:cs="Palatino Linotype"/>
          <w:b/>
          <w:i/>
        </w:rPr>
        <w:t xml:space="preserve">VI. </w:t>
      </w:r>
      <w:r w:rsidRPr="009E1111">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F353D6" w:rsidRPr="009E1111" w:rsidRDefault="00300B29">
      <w:pPr>
        <w:spacing w:after="0"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i/>
        </w:rPr>
        <w:lastRenderedPageBreak/>
        <w:t> </w:t>
      </w:r>
    </w:p>
    <w:p w:rsidR="00F353D6" w:rsidRPr="009E1111" w:rsidRDefault="00300B29">
      <w:pPr>
        <w:spacing w:after="0"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b/>
          <w:i/>
        </w:rPr>
        <w:t xml:space="preserve">VII. </w:t>
      </w:r>
      <w:r w:rsidRPr="009E1111">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F353D6" w:rsidRPr="009E1111" w:rsidRDefault="00F353D6">
      <w:pPr>
        <w:tabs>
          <w:tab w:val="left" w:pos="709"/>
        </w:tabs>
        <w:spacing w:after="0" w:line="360" w:lineRule="auto"/>
        <w:jc w:val="both"/>
        <w:rPr>
          <w:rFonts w:ascii="Palatino Linotype" w:eastAsia="Palatino Linotype" w:hAnsi="Palatino Linotype" w:cs="Palatino Linotype"/>
          <w:sz w:val="24"/>
          <w:szCs w:val="24"/>
        </w:rPr>
      </w:pPr>
    </w:p>
    <w:p w:rsidR="00F353D6" w:rsidRPr="009E1111" w:rsidRDefault="00300B29">
      <w:pPr>
        <w:tabs>
          <w:tab w:val="left" w:pos="709"/>
        </w:tabs>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En primer lugar, es conveniente analizar si las respuestas del </w:t>
      </w:r>
      <w:r w:rsidRPr="009E1111">
        <w:rPr>
          <w:rFonts w:ascii="Palatino Linotype" w:eastAsia="Palatino Linotype" w:hAnsi="Palatino Linotype" w:cs="Palatino Linotype"/>
          <w:b/>
          <w:sz w:val="24"/>
          <w:szCs w:val="24"/>
        </w:rPr>
        <w:t>SUJETO OBLIGADO</w:t>
      </w:r>
      <w:r w:rsidRPr="009E1111">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276" w:lineRule="auto"/>
        <w:ind w:left="851" w:right="900"/>
        <w:jc w:val="both"/>
        <w:rPr>
          <w:rFonts w:ascii="Palatino Linotype" w:eastAsia="Palatino Linotype" w:hAnsi="Palatino Linotype" w:cs="Palatino Linotype"/>
          <w:i/>
        </w:rPr>
      </w:pPr>
      <w:r w:rsidRPr="009E1111">
        <w:rPr>
          <w:rFonts w:ascii="Palatino Linotype" w:eastAsia="Palatino Linotype" w:hAnsi="Palatino Linotype" w:cs="Palatino Linotype"/>
          <w:i/>
        </w:rPr>
        <w:t>“</w:t>
      </w:r>
      <w:r w:rsidRPr="009E1111">
        <w:rPr>
          <w:rFonts w:ascii="Palatino Linotype" w:eastAsia="Palatino Linotype" w:hAnsi="Palatino Linotype" w:cs="Palatino Linotype"/>
          <w:b/>
          <w:i/>
        </w:rPr>
        <w:t>Artículo 4.</w:t>
      </w:r>
      <w:r w:rsidRPr="009E1111">
        <w:rPr>
          <w:rFonts w:ascii="Palatino Linotype" w:eastAsia="Palatino Linotype" w:hAnsi="Palatino Linotype" w:cs="Palatino Linotype"/>
          <w:i/>
        </w:rPr>
        <w:t xml:space="preserve"> El derecho humano de acceso a la información pública es la prerrogativa de las personas para buscar, difundir, investigar, recabar, recibir y </w:t>
      </w:r>
      <w:r w:rsidRPr="009E1111">
        <w:rPr>
          <w:rFonts w:ascii="Palatino Linotype" w:eastAsia="Palatino Linotype" w:hAnsi="Palatino Linotype" w:cs="Palatino Linotype"/>
          <w:i/>
        </w:rPr>
        <w:lastRenderedPageBreak/>
        <w:t xml:space="preserve">solicitar información pública, sin necesidad de acreditar personalidad ni interés jurídico. </w:t>
      </w:r>
    </w:p>
    <w:p w:rsidR="00F353D6" w:rsidRPr="009E1111" w:rsidRDefault="00300B29">
      <w:pPr>
        <w:spacing w:line="276" w:lineRule="auto"/>
        <w:ind w:left="851" w:right="900"/>
        <w:jc w:val="both"/>
        <w:rPr>
          <w:rFonts w:ascii="Palatino Linotype" w:eastAsia="Palatino Linotype" w:hAnsi="Palatino Linotype" w:cs="Palatino Linotype"/>
          <w:i/>
        </w:rPr>
      </w:pPr>
      <w:r w:rsidRPr="009E1111">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E1111">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F353D6" w:rsidRPr="009E1111" w:rsidRDefault="00300B29">
      <w:pPr>
        <w:spacing w:after="0" w:line="276" w:lineRule="auto"/>
        <w:ind w:left="851" w:right="900"/>
        <w:jc w:val="both"/>
        <w:rPr>
          <w:rFonts w:ascii="Palatino Linotype" w:eastAsia="Palatino Linotype" w:hAnsi="Palatino Linotype" w:cs="Palatino Linotype"/>
          <w:i/>
        </w:rPr>
      </w:pPr>
      <w:r w:rsidRPr="009E1111">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E1111">
        <w:rPr>
          <w:rFonts w:ascii="Palatino Linotype" w:eastAsia="Palatino Linotype" w:hAnsi="Palatino Linotype" w:cs="Palatino Linotype"/>
          <w:i/>
        </w:rPr>
        <w:t>.”(Sic)</w:t>
      </w:r>
    </w:p>
    <w:p w:rsidR="00F353D6" w:rsidRPr="009E1111" w:rsidRDefault="00F353D6">
      <w:pPr>
        <w:spacing w:after="0" w:line="360" w:lineRule="auto"/>
        <w:ind w:left="709" w:right="760"/>
        <w:jc w:val="both"/>
        <w:rPr>
          <w:rFonts w:ascii="Palatino Linotype" w:eastAsia="Palatino Linotype" w:hAnsi="Palatino Linotype" w:cs="Palatino Linotype"/>
          <w:i/>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tabs>
          <w:tab w:val="left" w:pos="7938"/>
        </w:tabs>
        <w:spacing w:line="276" w:lineRule="auto"/>
        <w:ind w:left="851" w:right="900"/>
        <w:jc w:val="both"/>
        <w:rPr>
          <w:rFonts w:ascii="Palatino Linotype" w:eastAsia="Palatino Linotype" w:hAnsi="Palatino Linotype" w:cs="Palatino Linotype"/>
          <w:i/>
        </w:rPr>
      </w:pPr>
      <w:r w:rsidRPr="009E1111">
        <w:rPr>
          <w:rFonts w:ascii="Palatino Linotype" w:eastAsia="Palatino Linotype" w:hAnsi="Palatino Linotype" w:cs="Palatino Linotype"/>
          <w:i/>
        </w:rPr>
        <w:t>“</w:t>
      </w:r>
      <w:r w:rsidRPr="009E1111">
        <w:rPr>
          <w:rFonts w:ascii="Palatino Linotype" w:eastAsia="Palatino Linotype" w:hAnsi="Palatino Linotype" w:cs="Palatino Linotype"/>
          <w:b/>
          <w:i/>
        </w:rPr>
        <w:t>Artículo12.-</w:t>
      </w:r>
      <w:r w:rsidRPr="009E1111">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F353D6" w:rsidRPr="009E1111" w:rsidRDefault="00300B29">
      <w:pPr>
        <w:tabs>
          <w:tab w:val="left" w:pos="7938"/>
        </w:tabs>
        <w:spacing w:after="0" w:line="276" w:lineRule="auto"/>
        <w:ind w:left="851" w:right="900"/>
        <w:jc w:val="both"/>
        <w:rPr>
          <w:rFonts w:ascii="Palatino Linotype" w:eastAsia="Palatino Linotype" w:hAnsi="Palatino Linotype" w:cs="Palatino Linotype"/>
          <w:i/>
        </w:rPr>
      </w:pPr>
      <w:r w:rsidRPr="009E1111">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9E1111">
        <w:rPr>
          <w:rFonts w:ascii="Palatino Linotype" w:eastAsia="Palatino Linotype" w:hAnsi="Palatino Linotype" w:cs="Palatino Linotype"/>
          <w:i/>
        </w:rPr>
        <w:t xml:space="preserve">. </w:t>
      </w:r>
      <w:r w:rsidRPr="009E1111">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ind w:right="49"/>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F353D6" w:rsidRPr="009E1111" w:rsidRDefault="00F353D6">
      <w:pPr>
        <w:spacing w:after="0" w:line="360" w:lineRule="auto"/>
        <w:ind w:right="49"/>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b/>
          <w:i/>
        </w:rPr>
        <w:t>“Artículo 18.</w:t>
      </w:r>
      <w:r w:rsidRPr="009E1111">
        <w:rPr>
          <w:rFonts w:ascii="Palatino Linotype" w:eastAsia="Palatino Linotype" w:hAnsi="Palatino Linotype" w:cs="Palatino Linotype"/>
          <w:i/>
        </w:rPr>
        <w:t xml:space="preserve"> </w:t>
      </w:r>
      <w:r w:rsidRPr="009E1111">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9E1111">
        <w:rPr>
          <w:rFonts w:ascii="Palatino Linotype" w:eastAsia="Palatino Linotype" w:hAnsi="Palatino Linotype" w:cs="Palatino Linotype"/>
          <w:i/>
        </w:rPr>
        <w:t xml:space="preserve"> y reutilización de la información que generen.</w:t>
      </w:r>
    </w:p>
    <w:p w:rsidR="00F353D6" w:rsidRPr="009E1111" w:rsidRDefault="00300B29">
      <w:pPr>
        <w:spacing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b/>
          <w:i/>
        </w:rPr>
        <w:t xml:space="preserve">Artículo 19. </w:t>
      </w:r>
      <w:r w:rsidRPr="009E1111">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9E1111">
        <w:rPr>
          <w:rFonts w:ascii="Palatino Linotype" w:eastAsia="Palatino Linotype" w:hAnsi="Palatino Linotype" w:cs="Palatino Linotype"/>
          <w:i/>
        </w:rPr>
        <w:t>.</w:t>
      </w:r>
    </w:p>
    <w:p w:rsidR="00F353D6" w:rsidRPr="009E1111" w:rsidRDefault="00300B29">
      <w:pPr>
        <w:spacing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F353D6" w:rsidRPr="009E1111" w:rsidRDefault="00300B29">
      <w:pPr>
        <w:spacing w:after="0" w:line="276" w:lineRule="auto"/>
        <w:ind w:left="851" w:right="851"/>
        <w:jc w:val="both"/>
        <w:rPr>
          <w:rFonts w:ascii="Palatino Linotype" w:eastAsia="Palatino Linotype" w:hAnsi="Palatino Linotype" w:cs="Palatino Linotype"/>
          <w:i/>
        </w:rPr>
      </w:pPr>
      <w:r w:rsidRPr="009E1111">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353D6" w:rsidRPr="009E1111" w:rsidRDefault="00F353D6">
      <w:pPr>
        <w:spacing w:after="0" w:line="360" w:lineRule="auto"/>
        <w:ind w:left="851" w:right="851"/>
        <w:jc w:val="both"/>
        <w:rPr>
          <w:rFonts w:ascii="Palatino Linotype" w:eastAsia="Palatino Linotype" w:hAnsi="Palatino Linotype" w:cs="Palatino Linotype"/>
          <w:i/>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i/>
        </w:rPr>
        <w:t>“</w:t>
      </w:r>
      <w:r w:rsidRPr="009E1111">
        <w:rPr>
          <w:rFonts w:ascii="Palatino Linotype" w:eastAsia="Palatino Linotype" w:hAnsi="Palatino Linotype" w:cs="Palatino Linotype"/>
          <w:b/>
          <w:i/>
        </w:rPr>
        <w:t xml:space="preserve">Artículo 3. </w:t>
      </w:r>
      <w:r w:rsidRPr="009E1111">
        <w:rPr>
          <w:rFonts w:ascii="Palatino Linotype" w:eastAsia="Palatino Linotype" w:hAnsi="Palatino Linotype" w:cs="Palatino Linotype"/>
          <w:i/>
        </w:rPr>
        <w:t>Para los efectos de la presente Ley se entenderá por:</w:t>
      </w:r>
    </w:p>
    <w:p w:rsidR="00F353D6" w:rsidRPr="009E1111" w:rsidRDefault="00300B29">
      <w:pPr>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i/>
        </w:rPr>
        <w:t>…</w:t>
      </w:r>
    </w:p>
    <w:p w:rsidR="00F353D6" w:rsidRPr="009E1111" w:rsidRDefault="00300B29">
      <w:pPr>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b/>
          <w:i/>
        </w:rPr>
        <w:t>XI. Documento:</w:t>
      </w:r>
      <w:r w:rsidRPr="009E1111">
        <w:rPr>
          <w:rFonts w:ascii="Palatino Linotype" w:eastAsia="Palatino Linotype" w:hAnsi="Palatino Linotype" w:cs="Palatino Linotype"/>
          <w:i/>
        </w:rPr>
        <w:t xml:space="preserve"> Los expedientes, reportes, estudios, actas</w:t>
      </w:r>
      <w:r w:rsidRPr="009E1111">
        <w:rPr>
          <w:rFonts w:ascii="Palatino Linotype" w:eastAsia="Palatino Linotype" w:hAnsi="Palatino Linotype" w:cs="Palatino Linotype"/>
          <w:b/>
          <w:i/>
        </w:rPr>
        <w:t>,</w:t>
      </w:r>
      <w:r w:rsidRPr="009E1111">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F353D6" w:rsidRPr="009E1111" w:rsidRDefault="00F353D6">
      <w:pPr>
        <w:spacing w:after="0" w:line="360" w:lineRule="auto"/>
        <w:ind w:left="851" w:right="899"/>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276" w:lineRule="auto"/>
        <w:ind w:left="851" w:right="902"/>
        <w:jc w:val="both"/>
        <w:rPr>
          <w:rFonts w:ascii="Palatino Linotype" w:eastAsia="Palatino Linotype" w:hAnsi="Palatino Linotype" w:cs="Palatino Linotype"/>
          <w:b/>
          <w:i/>
        </w:rPr>
      </w:pPr>
      <w:r w:rsidRPr="009E1111">
        <w:rPr>
          <w:rFonts w:ascii="Palatino Linotype" w:eastAsia="Palatino Linotype" w:hAnsi="Palatino Linotype" w:cs="Palatino Linotype"/>
          <w:b/>
        </w:rPr>
        <w:t>“</w:t>
      </w:r>
      <w:r w:rsidRPr="009E1111">
        <w:rPr>
          <w:rFonts w:ascii="Palatino Linotype" w:eastAsia="Palatino Linotype" w:hAnsi="Palatino Linotype" w:cs="Palatino Linotype"/>
          <w:b/>
          <w:i/>
        </w:rPr>
        <w:t>CRITERIO 0002-11</w:t>
      </w:r>
    </w:p>
    <w:p w:rsidR="00F353D6" w:rsidRPr="009E1111" w:rsidRDefault="00300B29">
      <w:pPr>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E1111">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353D6" w:rsidRPr="009E1111" w:rsidRDefault="00300B29">
      <w:pPr>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i/>
        </w:rPr>
        <w:t>En consecuencia el acceso a la información se refiere a que se cumplan cualquiera de los siguientes tres supuestos:</w:t>
      </w:r>
    </w:p>
    <w:p w:rsidR="00F353D6" w:rsidRPr="009E1111" w:rsidRDefault="00300B29">
      <w:pPr>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F353D6" w:rsidRPr="009E1111" w:rsidRDefault="00300B29">
      <w:pPr>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F353D6" w:rsidRPr="009E1111" w:rsidRDefault="00300B29">
      <w:pPr>
        <w:spacing w:after="0" w:line="276" w:lineRule="auto"/>
        <w:ind w:left="851" w:right="902"/>
        <w:jc w:val="both"/>
        <w:rPr>
          <w:rFonts w:ascii="Palatino Linotype" w:eastAsia="Palatino Linotype" w:hAnsi="Palatino Linotype" w:cs="Palatino Linotype"/>
          <w:i/>
        </w:rPr>
      </w:pPr>
      <w:r w:rsidRPr="009E1111">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F353D6" w:rsidRPr="009E1111" w:rsidRDefault="00F353D6">
      <w:pPr>
        <w:spacing w:after="0" w:line="276" w:lineRule="auto"/>
        <w:ind w:left="851" w:right="899"/>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De ahí que el </w:t>
      </w:r>
      <w:r w:rsidRPr="009E1111">
        <w:rPr>
          <w:rFonts w:ascii="Palatino Linotype" w:eastAsia="Palatino Linotype" w:hAnsi="Palatino Linotype" w:cs="Palatino Linotype"/>
          <w:b/>
          <w:sz w:val="24"/>
          <w:szCs w:val="24"/>
        </w:rPr>
        <w:t>SUJETO OBLIGADO</w:t>
      </w:r>
      <w:r w:rsidRPr="009E1111">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9E1111">
        <w:rPr>
          <w:rFonts w:ascii="Palatino Linotype" w:eastAsia="Palatino Linotype" w:hAnsi="Palatino Linotype" w:cs="Palatino Linotype"/>
          <w:sz w:val="24"/>
          <w:szCs w:val="24"/>
        </w:rPr>
        <w:lastRenderedPageBreak/>
        <w:t>señaladas por la Ley en la materia</w:t>
      </w:r>
      <w:r w:rsidRPr="009E1111">
        <w:rPr>
          <w:rFonts w:ascii="Palatino Linotype" w:eastAsia="Palatino Linotype" w:hAnsi="Palatino Linotype" w:cs="Palatino Linotype"/>
          <w:sz w:val="24"/>
          <w:szCs w:val="24"/>
          <w:vertAlign w:val="superscript"/>
        </w:rPr>
        <w:footnoteReference w:id="1"/>
      </w:r>
      <w:r w:rsidRPr="009E1111">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E1111">
        <w:rPr>
          <w:rFonts w:ascii="Palatino Linotype" w:eastAsia="Palatino Linotype" w:hAnsi="Palatino Linotype" w:cs="Palatino Linotype"/>
          <w:sz w:val="24"/>
          <w:szCs w:val="24"/>
          <w:vertAlign w:val="superscript"/>
        </w:rPr>
        <w:footnoteReference w:id="2"/>
      </w:r>
      <w:r w:rsidRPr="009E1111">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En este sentido, cabe reiterar que el particular solicitó al </w:t>
      </w:r>
      <w:r w:rsidRPr="009E1111">
        <w:rPr>
          <w:rFonts w:ascii="Palatino Linotype" w:eastAsia="Palatino Linotype" w:hAnsi="Palatino Linotype" w:cs="Palatino Linotype"/>
          <w:b/>
          <w:sz w:val="24"/>
          <w:szCs w:val="24"/>
        </w:rPr>
        <w:t>SUJETO OBLIGADO</w:t>
      </w:r>
      <w:r w:rsidRPr="009E1111">
        <w:rPr>
          <w:rFonts w:ascii="Palatino Linotype" w:eastAsia="Palatino Linotype" w:hAnsi="Palatino Linotype" w:cs="Palatino Linotype"/>
          <w:sz w:val="24"/>
          <w:szCs w:val="24"/>
        </w:rPr>
        <w:t>, de las</w:t>
      </w:r>
      <w:r w:rsidRPr="009E1111">
        <w:rPr>
          <w:rFonts w:ascii="Palatino Linotype" w:eastAsia="Palatino Linotype" w:hAnsi="Palatino Linotype" w:cs="Palatino Linotype"/>
          <w:b/>
          <w:sz w:val="24"/>
          <w:szCs w:val="24"/>
        </w:rPr>
        <w:t xml:space="preserve"> </w:t>
      </w:r>
      <w:r w:rsidRPr="009E1111">
        <w:rPr>
          <w:rFonts w:ascii="Palatino Linotype" w:eastAsia="Palatino Linotype" w:hAnsi="Palatino Linotype" w:cs="Palatino Linotype"/>
          <w:sz w:val="24"/>
          <w:szCs w:val="24"/>
        </w:rPr>
        <w:t xml:space="preserve">obras referidas en las solicitudes, lo siguiente: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Cuántos incumplimientos a resoluciones notificó el INFOEM a la Unidad de Transparencia de Toluca durante el periodo enero a octubre de 2022 con evidencias documentales.</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En respuestas, </w:t>
      </w:r>
      <w:r w:rsidRPr="009E1111">
        <w:rPr>
          <w:rFonts w:ascii="Palatino Linotype" w:eastAsia="Palatino Linotype" w:hAnsi="Palatino Linotype" w:cs="Palatino Linotype"/>
          <w:b/>
          <w:sz w:val="24"/>
          <w:szCs w:val="24"/>
        </w:rPr>
        <w:t>EL</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 xml:space="preserve">SUJETO </w:t>
      </w:r>
      <w:r w:rsidRPr="009E1111">
        <w:rPr>
          <w:rFonts w:ascii="Palatino Linotype" w:eastAsia="Palatino Linotype" w:hAnsi="Palatino Linotype" w:cs="Palatino Linotype"/>
          <w:sz w:val="24"/>
          <w:szCs w:val="24"/>
        </w:rPr>
        <w:t xml:space="preserve">OBLIGADO, por conducto del Titular de la Unidad de Transparencia, menciona que después de una búsqueda exhaustiva y razonable en </w:t>
      </w:r>
      <w:r w:rsidRPr="009E1111">
        <w:rPr>
          <w:rFonts w:ascii="Palatino Linotype" w:eastAsia="Palatino Linotype" w:hAnsi="Palatino Linotype" w:cs="Palatino Linotype"/>
          <w:sz w:val="24"/>
          <w:szCs w:val="24"/>
        </w:rPr>
        <w:lastRenderedPageBreak/>
        <w:t xml:space="preserve">los archivos físicos y electrónicos de la Unidad de Transparencia, informa que no se cuenta con información por no haberla generado, poseído o administrado.  </w:t>
      </w: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t xml:space="preserve"> </w:t>
      </w: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 la negativa de la información.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Cabe resaltar que durante la etapa de manifestaciones </w:t>
      </w:r>
      <w:r w:rsidRPr="009E1111">
        <w:rPr>
          <w:rFonts w:ascii="Palatino Linotype" w:eastAsia="Palatino Linotype" w:hAnsi="Palatino Linotype" w:cs="Palatino Linotype"/>
          <w:b/>
          <w:sz w:val="24"/>
          <w:szCs w:val="24"/>
        </w:rPr>
        <w:t>LA PARTE</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RECURRENTE</w:t>
      </w:r>
      <w:r w:rsidRPr="009E1111">
        <w:rPr>
          <w:rFonts w:ascii="Palatino Linotype" w:eastAsia="Palatino Linotype" w:hAnsi="Palatino Linotype" w:cs="Palatino Linotype"/>
          <w:sz w:val="24"/>
          <w:szCs w:val="24"/>
        </w:rPr>
        <w:t xml:space="preserve"> resulto omiso de emitir sus manifestaciones, por lo que respecta al</w:t>
      </w:r>
      <w:r w:rsidRPr="009E1111">
        <w:rPr>
          <w:rFonts w:ascii="Palatino Linotype" w:eastAsia="Palatino Linotype" w:hAnsi="Palatino Linotype" w:cs="Palatino Linotype"/>
          <w:b/>
          <w:sz w:val="24"/>
          <w:szCs w:val="24"/>
        </w:rPr>
        <w:t xml:space="preserve"> SUJETO OBLIGADO</w:t>
      </w:r>
      <w:r w:rsidRPr="009E1111">
        <w:rPr>
          <w:rFonts w:ascii="Palatino Linotype" w:eastAsia="Palatino Linotype" w:hAnsi="Palatino Linotype" w:cs="Palatino Linotype"/>
          <w:sz w:val="24"/>
          <w:szCs w:val="24"/>
        </w:rPr>
        <w:t>,</w:t>
      </w:r>
      <w:r w:rsidRPr="009E1111">
        <w:rPr>
          <w:rFonts w:ascii="Palatino Linotype" w:eastAsia="Palatino Linotype" w:hAnsi="Palatino Linotype" w:cs="Palatino Linotype"/>
          <w:b/>
          <w:sz w:val="24"/>
          <w:szCs w:val="24"/>
        </w:rPr>
        <w:t xml:space="preserve"> </w:t>
      </w:r>
      <w:r w:rsidRPr="009E1111">
        <w:rPr>
          <w:rFonts w:ascii="Palatino Linotype" w:eastAsia="Palatino Linotype" w:hAnsi="Palatino Linotype" w:cs="Palatino Linotype"/>
          <w:sz w:val="24"/>
          <w:szCs w:val="24"/>
        </w:rPr>
        <w:t xml:space="preserve">ratificó en términos generales su respuesta inicial. </w:t>
      </w:r>
    </w:p>
    <w:p w:rsidR="00F353D6" w:rsidRPr="009E1111" w:rsidRDefault="00F353D6">
      <w:pPr>
        <w:spacing w:after="0" w:line="360" w:lineRule="auto"/>
        <w:jc w:val="both"/>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9E1111">
        <w:rPr>
          <w:rFonts w:ascii="Palatino Linotype" w:eastAsia="Palatino Linotype" w:hAnsi="Palatino Linotype" w:cs="Palatino Linotype"/>
          <w:b/>
          <w:sz w:val="24"/>
          <w:szCs w:val="24"/>
        </w:rPr>
        <w:t>EL</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SUJETO OBLIGADO</w:t>
      </w:r>
      <w:r w:rsidRPr="009E1111">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9E1111">
        <w:rPr>
          <w:rFonts w:ascii="Palatino Linotype" w:eastAsia="Palatino Linotype" w:hAnsi="Palatino Linotype" w:cs="Palatino Linotype"/>
          <w:b/>
          <w:sz w:val="24"/>
          <w:szCs w:val="24"/>
        </w:rPr>
        <w:t>LA PARTE</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RECURRENTE</w:t>
      </w:r>
      <w:r w:rsidRPr="009E1111">
        <w:rPr>
          <w:rFonts w:ascii="Palatino Linotype" w:eastAsia="Palatino Linotype" w:hAnsi="Palatino Linotype" w:cs="Palatino Linotype"/>
          <w:sz w:val="24"/>
          <w:szCs w:val="24"/>
        </w:rPr>
        <w:t>, o en su defecto ordenar la entrega del o los documentos que lo satisfagan.</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En primera instancia es de señalar, que la Unidad de Transparencia fue el área responsable que otorgó respuesta, la cual cuenta con las siguientes atribuciones:</w:t>
      </w:r>
    </w:p>
    <w:p w:rsidR="00F353D6" w:rsidRPr="009E1111" w:rsidRDefault="00300B29">
      <w:pPr>
        <w:pBdr>
          <w:top w:val="nil"/>
          <w:left w:val="nil"/>
          <w:bottom w:val="nil"/>
          <w:right w:val="nil"/>
          <w:between w:val="nil"/>
        </w:pBdr>
        <w:spacing w:before="280" w:after="0" w:line="276" w:lineRule="auto"/>
        <w:ind w:left="1021" w:right="1077"/>
        <w:jc w:val="both"/>
        <w:rPr>
          <w:rFonts w:ascii="Palatino Linotype" w:eastAsia="Palatino Linotype" w:hAnsi="Palatino Linotype" w:cs="Palatino Linotype"/>
          <w:b/>
          <w:i/>
        </w:rPr>
      </w:pPr>
      <w:r w:rsidRPr="009E1111">
        <w:rPr>
          <w:rFonts w:ascii="Palatino Linotype" w:eastAsia="Palatino Linotype" w:hAnsi="Palatino Linotype" w:cs="Palatino Linotype"/>
          <w:b/>
          <w:i/>
        </w:rPr>
        <w:t>LEY DE TRANSPARENCIA Y ACCESO A LA INFORMACIÓN PÚBLICA DEL ESTADO DE MÉXICO Y MUNICIPIOS</w:t>
      </w:r>
    </w:p>
    <w:p w:rsidR="00F353D6" w:rsidRPr="009E1111" w:rsidRDefault="00300B29">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9E1111">
        <w:rPr>
          <w:rFonts w:ascii="Palatino Linotype" w:eastAsia="Palatino Linotype" w:hAnsi="Palatino Linotype" w:cs="Palatino Linotype"/>
          <w:i/>
        </w:rPr>
        <w:t>Artículo 53. Las Unidades de Transparencia tendrán las siguientes funciones:</w:t>
      </w:r>
    </w:p>
    <w:p w:rsidR="00F353D6" w:rsidRPr="009E1111" w:rsidRDefault="00300B29">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r w:rsidRPr="009E1111">
        <w:rPr>
          <w:rFonts w:ascii="Palatino Linotype" w:eastAsia="Palatino Linotype" w:hAnsi="Palatino Linotype" w:cs="Palatino Linotype"/>
          <w:i/>
        </w:rPr>
        <w:lastRenderedPageBreak/>
        <w:t>(…)</w:t>
      </w:r>
    </w:p>
    <w:p w:rsidR="00F353D6" w:rsidRPr="009E1111" w:rsidRDefault="00300B29">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b/>
          <w:i/>
          <w:u w:val="single"/>
        </w:rPr>
      </w:pPr>
      <w:r w:rsidRPr="009E1111">
        <w:rPr>
          <w:rFonts w:ascii="Palatino Linotype" w:eastAsia="Palatino Linotype" w:hAnsi="Palatino Linotype" w:cs="Palatino Linotype"/>
          <w:i/>
        </w:rPr>
        <w:t xml:space="preserve">IX. Llevar un registro de las solicitudes de acceso a la información, sus respuestas, resultados, costos de reproducción y envío, resolución a los recursos de revisión que se hayan emitido en contra de sus respuestas </w:t>
      </w:r>
      <w:r w:rsidRPr="009E1111">
        <w:rPr>
          <w:rFonts w:ascii="Palatino Linotype" w:eastAsia="Palatino Linotype" w:hAnsi="Palatino Linotype" w:cs="Palatino Linotype"/>
          <w:b/>
          <w:i/>
          <w:u w:val="single"/>
        </w:rPr>
        <w:t>y del cumplimiento de las mismas;</w:t>
      </w:r>
    </w:p>
    <w:p w:rsidR="00F353D6" w:rsidRPr="009E1111" w:rsidRDefault="00F353D6">
      <w:pPr>
        <w:pBdr>
          <w:top w:val="nil"/>
          <w:left w:val="nil"/>
          <w:bottom w:val="nil"/>
          <w:right w:val="nil"/>
          <w:between w:val="nil"/>
        </w:pBdr>
        <w:spacing w:after="0" w:line="276" w:lineRule="auto"/>
        <w:ind w:left="1021" w:right="1077"/>
        <w:jc w:val="both"/>
        <w:rPr>
          <w:rFonts w:ascii="Palatino Linotype" w:eastAsia="Palatino Linotype" w:hAnsi="Palatino Linotype" w:cs="Palatino Linotype"/>
          <w:i/>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De acuerdo a lo anterior, la Unidad de Transparencia, lleva un registro de las resoluciones a los recursos de revisión que se hayan emitido en contra de sus respuestas y del cumplimiento de las mismas. </w:t>
      </w:r>
    </w:p>
    <w:p w:rsidR="00F353D6" w:rsidRPr="009E1111" w:rsidRDefault="00F353D6">
      <w:pPr>
        <w:spacing w:after="0" w:line="360" w:lineRule="auto"/>
        <w:jc w:val="both"/>
        <w:rPr>
          <w:rFonts w:ascii="Palatino Linotype" w:eastAsia="Palatino Linotype" w:hAnsi="Palatino Linotype" w:cs="Palatino Linotype"/>
          <w:sz w:val="24"/>
          <w:szCs w:val="24"/>
          <w:u w:val="single"/>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No obstante, esta Ponencia considero oportuno revisar las constancias que conforman el SAIMEX, en donde se obtuvo algunos acuerdos de incumplimiento a las resoluciones del </w:t>
      </w:r>
      <w:r w:rsidRPr="009E1111">
        <w:rPr>
          <w:rFonts w:ascii="Palatino Linotype" w:eastAsia="Palatino Linotype" w:hAnsi="Palatino Linotype" w:cs="Palatino Linotype"/>
          <w:b/>
          <w:sz w:val="24"/>
          <w:szCs w:val="24"/>
        </w:rPr>
        <w:t xml:space="preserve">SUJETO OBLIGADO </w:t>
      </w:r>
      <w:r w:rsidRPr="009E1111">
        <w:rPr>
          <w:rFonts w:ascii="Palatino Linotype" w:eastAsia="Palatino Linotype" w:hAnsi="Palatino Linotype" w:cs="Palatino Linotype"/>
          <w:sz w:val="24"/>
          <w:szCs w:val="24"/>
        </w:rPr>
        <w:t>dentro de la temporalidad solicitada, en donde se ejemplifica de la siguiente forma.</w:t>
      </w:r>
    </w:p>
    <w:p w:rsidR="00F353D6" w:rsidRPr="009E1111" w:rsidRDefault="00300B29">
      <w:pPr>
        <w:spacing w:after="0" w:line="360" w:lineRule="auto"/>
        <w:jc w:val="both"/>
        <w:rPr>
          <w:rFonts w:ascii="Palatino Linotype" w:eastAsia="Palatino Linotype" w:hAnsi="Palatino Linotype" w:cs="Palatino Linotype"/>
          <w:sz w:val="24"/>
          <w:szCs w:val="24"/>
          <w:u w:val="single"/>
        </w:rPr>
      </w:pPr>
      <w:r w:rsidRPr="009E1111">
        <w:rPr>
          <w:noProof/>
        </w:rPr>
        <w:drawing>
          <wp:inline distT="0" distB="0" distL="0" distR="0">
            <wp:extent cx="5325200" cy="1489037"/>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39715" t="26856" r="24474" b="55341"/>
                    <a:stretch>
                      <a:fillRect/>
                    </a:stretch>
                  </pic:blipFill>
                  <pic:spPr>
                    <a:xfrm>
                      <a:off x="0" y="0"/>
                      <a:ext cx="5325200" cy="1489037"/>
                    </a:xfrm>
                    <a:prstGeom prst="rect">
                      <a:avLst/>
                    </a:prstGeom>
                    <a:ln/>
                  </pic:spPr>
                </pic:pic>
              </a:graphicData>
            </a:graphic>
          </wp:inline>
        </w:drawing>
      </w:r>
      <w:r w:rsidRPr="009E1111">
        <w:rPr>
          <w:noProof/>
        </w:rPr>
        <w:drawing>
          <wp:inline distT="0" distB="0" distL="0" distR="0">
            <wp:extent cx="5614145" cy="1493672"/>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9376" t="27458" r="23624" b="55040"/>
                    <a:stretch>
                      <a:fillRect/>
                    </a:stretch>
                  </pic:blipFill>
                  <pic:spPr>
                    <a:xfrm>
                      <a:off x="0" y="0"/>
                      <a:ext cx="5614145" cy="1493672"/>
                    </a:xfrm>
                    <a:prstGeom prst="rect">
                      <a:avLst/>
                    </a:prstGeom>
                    <a:ln/>
                  </pic:spPr>
                </pic:pic>
              </a:graphicData>
            </a:graphic>
          </wp:inline>
        </w:drawing>
      </w:r>
    </w:p>
    <w:p w:rsidR="00F353D6" w:rsidRPr="009E1111" w:rsidRDefault="00300B29">
      <w:pPr>
        <w:spacing w:after="0" w:line="360" w:lineRule="auto"/>
        <w:jc w:val="both"/>
        <w:rPr>
          <w:rFonts w:ascii="Palatino Linotype" w:eastAsia="Palatino Linotype" w:hAnsi="Palatino Linotype" w:cs="Palatino Linotype"/>
          <w:sz w:val="24"/>
          <w:szCs w:val="24"/>
          <w:u w:val="single"/>
        </w:rPr>
      </w:pPr>
      <w:r w:rsidRPr="009E1111">
        <w:rPr>
          <w:noProof/>
        </w:rPr>
        <w:lastRenderedPageBreak/>
        <w:drawing>
          <wp:inline distT="0" distB="0" distL="0" distR="0">
            <wp:extent cx="5307013" cy="1339153"/>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39036" t="19915" r="24642" b="63790"/>
                    <a:stretch>
                      <a:fillRect/>
                    </a:stretch>
                  </pic:blipFill>
                  <pic:spPr>
                    <a:xfrm>
                      <a:off x="0" y="0"/>
                      <a:ext cx="5307013" cy="1339153"/>
                    </a:xfrm>
                    <a:prstGeom prst="rect">
                      <a:avLst/>
                    </a:prstGeom>
                    <a:ln/>
                  </pic:spPr>
                </pic:pic>
              </a:graphicData>
            </a:graphic>
          </wp:inline>
        </w:drawing>
      </w:r>
    </w:p>
    <w:p w:rsidR="00F353D6" w:rsidRPr="009E1111" w:rsidRDefault="00300B29">
      <w:pPr>
        <w:spacing w:after="0" w:line="360" w:lineRule="auto"/>
        <w:jc w:val="both"/>
        <w:rPr>
          <w:rFonts w:ascii="Palatino Linotype" w:eastAsia="Palatino Linotype" w:hAnsi="Palatino Linotype" w:cs="Palatino Linotype"/>
          <w:sz w:val="24"/>
          <w:szCs w:val="24"/>
          <w:u w:val="single"/>
        </w:rPr>
      </w:pPr>
      <w:r w:rsidRPr="009E1111">
        <w:rPr>
          <w:noProof/>
        </w:rPr>
        <w:drawing>
          <wp:inline distT="0" distB="0" distL="0" distR="0">
            <wp:extent cx="5249461" cy="1584743"/>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9376" t="19312" r="24642" b="61376"/>
                    <a:stretch>
                      <a:fillRect/>
                    </a:stretch>
                  </pic:blipFill>
                  <pic:spPr>
                    <a:xfrm>
                      <a:off x="0" y="0"/>
                      <a:ext cx="5249461" cy="1584743"/>
                    </a:xfrm>
                    <a:prstGeom prst="rect">
                      <a:avLst/>
                    </a:prstGeom>
                    <a:ln/>
                  </pic:spPr>
                </pic:pic>
              </a:graphicData>
            </a:graphic>
          </wp:inline>
        </w:drawing>
      </w:r>
    </w:p>
    <w:p w:rsidR="00F353D6" w:rsidRPr="009E1111" w:rsidRDefault="00F353D6">
      <w:pPr>
        <w:spacing w:after="0" w:line="360" w:lineRule="auto"/>
        <w:jc w:val="both"/>
        <w:rPr>
          <w:rFonts w:ascii="Palatino Linotype" w:eastAsia="Palatino Linotype" w:hAnsi="Palatino Linotype" w:cs="Palatino Linotype"/>
          <w:sz w:val="24"/>
          <w:szCs w:val="24"/>
          <w:u w:val="single"/>
        </w:rPr>
      </w:pP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Bajo tales consideraciones, se advierte que </w:t>
      </w:r>
      <w:r w:rsidRPr="009E1111">
        <w:rPr>
          <w:rFonts w:ascii="Palatino Linotype" w:eastAsia="Palatino Linotype" w:hAnsi="Palatino Linotype" w:cs="Palatino Linotype"/>
          <w:b/>
          <w:sz w:val="24"/>
          <w:szCs w:val="24"/>
        </w:rPr>
        <w:t>EL</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 xml:space="preserve">SUJETO OBLIGADO </w:t>
      </w:r>
      <w:r w:rsidRPr="009E1111">
        <w:rPr>
          <w:rFonts w:ascii="Palatino Linotype" w:eastAsia="Palatino Linotype" w:hAnsi="Palatino Linotype" w:cs="Palatino Linotype"/>
          <w:sz w:val="24"/>
          <w:szCs w:val="24"/>
        </w:rPr>
        <w:t xml:space="preserve">cuenta con la información solicitada, por lo menos durante el mes de enero, abril, mayo y octubre, es decir, dentro de la temporalidad señalada en las solicitudes de información, motivo por el que se </w:t>
      </w:r>
      <w:r w:rsidRPr="009E1111">
        <w:rPr>
          <w:rFonts w:ascii="Palatino Linotype" w:eastAsia="Palatino Linotype" w:hAnsi="Palatino Linotype" w:cs="Palatino Linotype"/>
          <w:b/>
          <w:sz w:val="24"/>
          <w:szCs w:val="24"/>
        </w:rPr>
        <w:t xml:space="preserve">REVOCA </w:t>
      </w:r>
      <w:r w:rsidRPr="009E1111">
        <w:rPr>
          <w:rFonts w:ascii="Palatino Linotype" w:eastAsia="Palatino Linotype" w:hAnsi="Palatino Linotype" w:cs="Palatino Linotype"/>
          <w:sz w:val="24"/>
          <w:szCs w:val="24"/>
        </w:rPr>
        <w:t xml:space="preserve">la respuesta emitida y se ordena previa búsqueda exhaustiva y razonable los acuerdos de incumplimiento a resoluciones que notificó el INFOEM a la Unidad de Transparencia de Toluca durante el periodo enero a octubre del año dos mil veintidós. </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w:t>
      </w:r>
      <w:r w:rsidRPr="009E1111">
        <w:rPr>
          <w:rFonts w:ascii="Palatino Linotype" w:eastAsia="Palatino Linotype" w:hAnsi="Palatino Linotype" w:cs="Palatino Linotype"/>
          <w:sz w:val="24"/>
          <w:szCs w:val="24"/>
        </w:rPr>
        <w:lastRenderedPageBreak/>
        <w:t>181, 185 de la Ley de Transparencia y Acceso a la Información Pública del Estado de México y Municipios, este Pleno:</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ind w:right="-93"/>
        <w:jc w:val="center"/>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t>R E S U E L V E:</w:t>
      </w:r>
    </w:p>
    <w:p w:rsidR="00F353D6" w:rsidRPr="009E1111" w:rsidRDefault="00F353D6">
      <w:pPr>
        <w:spacing w:after="0" w:line="360" w:lineRule="auto"/>
        <w:ind w:right="-93"/>
        <w:jc w:val="center"/>
        <w:rPr>
          <w:rFonts w:ascii="Palatino Linotype" w:eastAsia="Palatino Linotype" w:hAnsi="Palatino Linotype" w:cs="Palatino Linotype"/>
          <w:b/>
          <w:sz w:val="24"/>
          <w:szCs w:val="24"/>
        </w:rPr>
      </w:pPr>
    </w:p>
    <w:p w:rsidR="00F353D6" w:rsidRPr="009E1111" w:rsidRDefault="00300B29">
      <w:pPr>
        <w:spacing w:after="0" w:line="360" w:lineRule="auto"/>
        <w:jc w:val="both"/>
        <w:rPr>
          <w:rFonts w:ascii="Palatino Linotype" w:eastAsia="Palatino Linotype" w:hAnsi="Palatino Linotype" w:cs="Palatino Linotype"/>
          <w:b/>
          <w:sz w:val="24"/>
          <w:szCs w:val="24"/>
        </w:rPr>
      </w:pPr>
      <w:r w:rsidRPr="009E1111">
        <w:rPr>
          <w:rFonts w:ascii="Palatino Linotype" w:eastAsia="Palatino Linotype" w:hAnsi="Palatino Linotype" w:cs="Palatino Linotype"/>
          <w:b/>
          <w:sz w:val="24"/>
          <w:szCs w:val="24"/>
        </w:rPr>
        <w:t xml:space="preserve">PRIMERO. </w:t>
      </w:r>
      <w:r w:rsidRPr="009E1111">
        <w:rPr>
          <w:rFonts w:ascii="Palatino Linotype" w:eastAsia="Palatino Linotype" w:hAnsi="Palatino Linotype" w:cs="Palatino Linotype"/>
          <w:sz w:val="24"/>
          <w:szCs w:val="24"/>
        </w:rPr>
        <w:t xml:space="preserve">Resultan fundados los motivos de inconformidad hechos valer por </w:t>
      </w:r>
      <w:r w:rsidRPr="009E1111">
        <w:rPr>
          <w:rFonts w:ascii="Palatino Linotype" w:eastAsia="Palatino Linotype" w:hAnsi="Palatino Linotype" w:cs="Palatino Linotype"/>
          <w:b/>
          <w:sz w:val="24"/>
          <w:szCs w:val="24"/>
        </w:rPr>
        <w:t>LA PARTE RECURRENTE</w:t>
      </w:r>
      <w:r w:rsidRPr="009E1111">
        <w:rPr>
          <w:rFonts w:ascii="Palatino Linotype" w:eastAsia="Palatino Linotype" w:hAnsi="Palatino Linotype" w:cs="Palatino Linotype"/>
          <w:sz w:val="24"/>
          <w:szCs w:val="24"/>
        </w:rPr>
        <w:t xml:space="preserve"> en los Recursos de Revisión </w:t>
      </w:r>
      <w:r w:rsidRPr="009E1111">
        <w:rPr>
          <w:rFonts w:ascii="Palatino Linotype" w:eastAsia="Palatino Linotype" w:hAnsi="Palatino Linotype" w:cs="Palatino Linotype"/>
          <w:b/>
          <w:sz w:val="24"/>
          <w:szCs w:val="24"/>
        </w:rPr>
        <w:t>02259/INFOEM/IP/RR/2023</w:t>
      </w:r>
      <w:r w:rsidRPr="009E1111">
        <w:rPr>
          <w:rFonts w:ascii="Palatino Linotype" w:eastAsia="Palatino Linotype" w:hAnsi="Palatino Linotype" w:cs="Palatino Linotype"/>
          <w:sz w:val="24"/>
          <w:szCs w:val="24"/>
        </w:rPr>
        <w:t>,</w:t>
      </w:r>
      <w:r w:rsidRPr="009E1111">
        <w:rPr>
          <w:rFonts w:ascii="Palatino Linotype" w:eastAsia="Palatino Linotype" w:hAnsi="Palatino Linotype" w:cs="Palatino Linotype"/>
          <w:b/>
          <w:sz w:val="24"/>
          <w:szCs w:val="24"/>
        </w:rPr>
        <w:t xml:space="preserve"> 02261/INFOEM/IP/RR/2023 </w:t>
      </w:r>
      <w:r w:rsidRPr="009E1111">
        <w:rPr>
          <w:rFonts w:ascii="Palatino Linotype" w:eastAsia="Palatino Linotype" w:hAnsi="Palatino Linotype" w:cs="Palatino Linotype"/>
          <w:sz w:val="24"/>
          <w:szCs w:val="24"/>
        </w:rPr>
        <w:t xml:space="preserve">y </w:t>
      </w:r>
      <w:r w:rsidRPr="009E1111">
        <w:rPr>
          <w:rFonts w:ascii="Palatino Linotype" w:eastAsia="Palatino Linotype" w:hAnsi="Palatino Linotype" w:cs="Palatino Linotype"/>
          <w:b/>
          <w:sz w:val="24"/>
          <w:szCs w:val="24"/>
        </w:rPr>
        <w:t xml:space="preserve">02262/INFOEM/IP/RR/2023 </w:t>
      </w:r>
      <w:r w:rsidRPr="009E1111">
        <w:rPr>
          <w:rFonts w:ascii="Palatino Linotype" w:eastAsia="Palatino Linotype" w:hAnsi="Palatino Linotype" w:cs="Palatino Linotype"/>
          <w:sz w:val="24"/>
          <w:szCs w:val="24"/>
        </w:rPr>
        <w:t xml:space="preserve">por lo que, en términos del considerando </w:t>
      </w:r>
      <w:r w:rsidRPr="009E1111">
        <w:rPr>
          <w:rFonts w:ascii="Palatino Linotype" w:eastAsia="Palatino Linotype" w:hAnsi="Palatino Linotype" w:cs="Palatino Linotype"/>
          <w:b/>
          <w:sz w:val="24"/>
          <w:szCs w:val="24"/>
        </w:rPr>
        <w:t xml:space="preserve">Cuarto </w:t>
      </w:r>
      <w:r w:rsidRPr="009E1111">
        <w:rPr>
          <w:rFonts w:ascii="Palatino Linotype" w:eastAsia="Palatino Linotype" w:hAnsi="Palatino Linotype" w:cs="Palatino Linotype"/>
          <w:sz w:val="24"/>
          <w:szCs w:val="24"/>
        </w:rPr>
        <w:t xml:space="preserve">de esta resolución, se </w:t>
      </w:r>
      <w:r w:rsidRPr="009E1111">
        <w:rPr>
          <w:rFonts w:ascii="Palatino Linotype" w:eastAsia="Palatino Linotype" w:hAnsi="Palatino Linotype" w:cs="Palatino Linotype"/>
          <w:b/>
          <w:sz w:val="24"/>
          <w:szCs w:val="24"/>
        </w:rPr>
        <w:t xml:space="preserve">REVOCAN </w:t>
      </w:r>
      <w:r w:rsidRPr="009E1111">
        <w:rPr>
          <w:rFonts w:ascii="Palatino Linotype" w:eastAsia="Palatino Linotype" w:hAnsi="Palatino Linotype" w:cs="Palatino Linotype"/>
          <w:sz w:val="24"/>
          <w:szCs w:val="24"/>
        </w:rPr>
        <w:t xml:space="preserve">las respuestas emitidas por </w:t>
      </w:r>
      <w:r w:rsidRPr="009E1111">
        <w:rPr>
          <w:rFonts w:ascii="Palatino Linotype" w:eastAsia="Palatino Linotype" w:hAnsi="Palatino Linotype" w:cs="Palatino Linotype"/>
          <w:b/>
          <w:sz w:val="24"/>
          <w:szCs w:val="24"/>
        </w:rPr>
        <w:t>EL</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SUJETO OBLIGADO</w:t>
      </w:r>
      <w:r w:rsidRPr="009E1111">
        <w:rPr>
          <w:rFonts w:ascii="Palatino Linotype" w:eastAsia="Palatino Linotype" w:hAnsi="Palatino Linotype" w:cs="Palatino Linotype"/>
          <w:sz w:val="24"/>
          <w:szCs w:val="24"/>
        </w:rPr>
        <w:t>.</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bookmarkStart w:id="3" w:name="_heading=h.kelgs2428oa6" w:colFirst="0" w:colLast="0"/>
      <w:bookmarkEnd w:id="3"/>
      <w:r w:rsidRPr="009E1111">
        <w:rPr>
          <w:rFonts w:ascii="Palatino Linotype" w:eastAsia="Palatino Linotype" w:hAnsi="Palatino Linotype" w:cs="Palatino Linotype"/>
          <w:b/>
          <w:sz w:val="24"/>
          <w:szCs w:val="24"/>
        </w:rPr>
        <w:t xml:space="preserve">SEGUNDO. </w:t>
      </w:r>
      <w:r w:rsidRPr="009E1111">
        <w:rPr>
          <w:rFonts w:ascii="Palatino Linotype" w:eastAsia="Palatino Linotype" w:hAnsi="Palatino Linotype" w:cs="Palatino Linotype"/>
          <w:sz w:val="24"/>
          <w:szCs w:val="24"/>
        </w:rPr>
        <w:t>Se</w:t>
      </w:r>
      <w:r w:rsidRPr="009E1111">
        <w:rPr>
          <w:rFonts w:ascii="Palatino Linotype" w:eastAsia="Palatino Linotype" w:hAnsi="Palatino Linotype" w:cs="Palatino Linotype"/>
          <w:b/>
          <w:sz w:val="24"/>
          <w:szCs w:val="24"/>
        </w:rPr>
        <w:t xml:space="preserve"> ORDENA </w:t>
      </w:r>
      <w:r w:rsidRPr="009E1111">
        <w:rPr>
          <w:rFonts w:ascii="Palatino Linotype" w:eastAsia="Palatino Linotype" w:hAnsi="Palatino Linotype" w:cs="Palatino Linotype"/>
          <w:sz w:val="24"/>
          <w:szCs w:val="24"/>
        </w:rPr>
        <w:t xml:space="preserve">al </w:t>
      </w:r>
      <w:r w:rsidRPr="009E1111">
        <w:rPr>
          <w:rFonts w:ascii="Palatino Linotype" w:eastAsia="Palatino Linotype" w:hAnsi="Palatino Linotype" w:cs="Palatino Linotype"/>
          <w:b/>
          <w:sz w:val="24"/>
          <w:szCs w:val="24"/>
        </w:rPr>
        <w:t>SUJETO OBLIGADO</w:t>
      </w:r>
      <w:r w:rsidRPr="009E1111">
        <w:rPr>
          <w:rFonts w:ascii="Palatino Linotype" w:eastAsia="Palatino Linotype" w:hAnsi="Palatino Linotype" w:cs="Palatino Linotype"/>
          <w:sz w:val="24"/>
          <w:szCs w:val="24"/>
        </w:rPr>
        <w:t xml:space="preserve"> en términos del Considerando </w:t>
      </w:r>
      <w:r w:rsidRPr="009E1111">
        <w:rPr>
          <w:rFonts w:ascii="Palatino Linotype" w:eastAsia="Palatino Linotype" w:hAnsi="Palatino Linotype" w:cs="Palatino Linotype"/>
          <w:b/>
          <w:sz w:val="24"/>
          <w:szCs w:val="24"/>
        </w:rPr>
        <w:t xml:space="preserve">Cuarto </w:t>
      </w:r>
      <w:r w:rsidRPr="009E1111">
        <w:rPr>
          <w:rFonts w:ascii="Palatino Linotype" w:eastAsia="Palatino Linotype" w:hAnsi="Palatino Linotype" w:cs="Palatino Linotype"/>
          <w:sz w:val="24"/>
          <w:szCs w:val="24"/>
        </w:rPr>
        <w:t xml:space="preserve">de esta resolución, haga entrega, vía </w:t>
      </w:r>
      <w:r w:rsidRPr="009E1111">
        <w:rPr>
          <w:rFonts w:ascii="Palatino Linotype" w:eastAsia="Palatino Linotype" w:hAnsi="Palatino Linotype" w:cs="Palatino Linotype"/>
          <w:b/>
          <w:sz w:val="24"/>
          <w:szCs w:val="24"/>
        </w:rPr>
        <w:t>SAIMEX</w:t>
      </w:r>
      <w:r w:rsidRPr="009E1111">
        <w:rPr>
          <w:rFonts w:ascii="Palatino Linotype" w:eastAsia="Palatino Linotype" w:hAnsi="Palatino Linotype" w:cs="Palatino Linotype"/>
          <w:sz w:val="24"/>
          <w:szCs w:val="24"/>
        </w:rPr>
        <w:t>,  previa búsqueda exhaustiva y razonable, de lo siguiente:</w:t>
      </w:r>
    </w:p>
    <w:p w:rsidR="00F353D6" w:rsidRPr="009E1111" w:rsidRDefault="00F353D6">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F353D6" w:rsidRPr="009E1111" w:rsidRDefault="00300B29">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Los </w:t>
      </w:r>
      <w:r w:rsidR="00726F15" w:rsidRPr="009E1111">
        <w:rPr>
          <w:rFonts w:ascii="Palatino Linotype" w:eastAsia="Palatino Linotype" w:hAnsi="Palatino Linotype" w:cs="Palatino Linotype"/>
          <w:sz w:val="24"/>
          <w:szCs w:val="24"/>
        </w:rPr>
        <w:t>A</w:t>
      </w:r>
      <w:r w:rsidRPr="009E1111">
        <w:rPr>
          <w:rFonts w:ascii="Palatino Linotype" w:eastAsia="Palatino Linotype" w:hAnsi="Palatino Linotype" w:cs="Palatino Linotype"/>
          <w:sz w:val="24"/>
          <w:szCs w:val="24"/>
        </w:rPr>
        <w:t>cuerdos de incumplimiento a resoluciones que notificó el INFOEM a la Unidad de Transparencia de Toluca durante el periodo enero a octubre del año dos mil veintidós.</w:t>
      </w:r>
    </w:p>
    <w:p w:rsidR="00F353D6" w:rsidRPr="009E1111" w:rsidRDefault="00F353D6">
      <w:pPr>
        <w:pBdr>
          <w:top w:val="nil"/>
          <w:left w:val="nil"/>
          <w:bottom w:val="nil"/>
          <w:right w:val="nil"/>
          <w:between w:val="nil"/>
        </w:pBdr>
        <w:spacing w:line="360" w:lineRule="auto"/>
        <w:ind w:left="720"/>
        <w:jc w:val="both"/>
        <w:rPr>
          <w:rFonts w:ascii="Palatino Linotype" w:eastAsia="Palatino Linotype" w:hAnsi="Palatino Linotype" w:cs="Palatino Linotype"/>
          <w:sz w:val="24"/>
          <w:szCs w:val="24"/>
        </w:rPr>
      </w:pPr>
      <w:bookmarkStart w:id="4" w:name="_heading=h.gjdgxs" w:colFirst="0" w:colLast="0"/>
      <w:bookmarkEnd w:id="4"/>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TERCERO.  Notifíquese vía SAIMEX, </w:t>
      </w:r>
      <w:r w:rsidRPr="009E1111">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w:t>
      </w:r>
      <w:r w:rsidRPr="009E1111">
        <w:rPr>
          <w:rFonts w:ascii="Palatino Linotype" w:eastAsia="Palatino Linotype" w:hAnsi="Palatino Linotype" w:cs="Palatino Linotype"/>
          <w:sz w:val="24"/>
          <w:szCs w:val="24"/>
        </w:rPr>
        <w:lastRenderedPageBreak/>
        <w:t>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b/>
          <w:sz w:val="24"/>
          <w:szCs w:val="24"/>
        </w:rPr>
        <w:t xml:space="preserve">CUARTO. </w:t>
      </w:r>
      <w:r w:rsidRPr="009E1111">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9E1111">
        <w:rPr>
          <w:rFonts w:ascii="Palatino Linotype" w:eastAsia="Palatino Linotype" w:hAnsi="Palatino Linotype" w:cs="Palatino Linotype"/>
          <w:b/>
          <w:sz w:val="24"/>
          <w:szCs w:val="24"/>
        </w:rPr>
        <w:t>EL SUJETO OBLIGADO</w:t>
      </w:r>
      <w:r w:rsidRPr="009E1111">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4F335B" w:rsidRPr="009E1111" w:rsidRDefault="004F335B">
      <w:pPr>
        <w:spacing w:after="0" w:line="360" w:lineRule="auto"/>
        <w:jc w:val="both"/>
        <w:rPr>
          <w:rFonts w:ascii="Palatino Linotype" w:eastAsia="Palatino Linotype" w:hAnsi="Palatino Linotype" w:cs="Palatino Linotype"/>
          <w:sz w:val="24"/>
          <w:szCs w:val="24"/>
        </w:rPr>
      </w:pPr>
    </w:p>
    <w:p w:rsidR="004F335B" w:rsidRPr="009E1111" w:rsidRDefault="004F335B" w:rsidP="004F335B">
      <w:pPr>
        <w:spacing w:line="360" w:lineRule="auto"/>
        <w:ind w:right="49"/>
        <w:jc w:val="both"/>
        <w:rPr>
          <w:rFonts w:ascii="Palatino Linotype" w:eastAsia="Palatino Linotype" w:hAnsi="Palatino Linotype" w:cs="Palatino Linotype"/>
          <w:strike/>
          <w:sz w:val="24"/>
          <w:szCs w:val="24"/>
        </w:rPr>
      </w:pPr>
      <w:r w:rsidRPr="009E1111">
        <w:rPr>
          <w:rFonts w:ascii="Palatino Linotype" w:eastAsia="Palatino Linotype" w:hAnsi="Palatino Linotype" w:cs="Palatino Linotype"/>
          <w:b/>
          <w:sz w:val="24"/>
          <w:szCs w:val="24"/>
        </w:rPr>
        <w:t xml:space="preserve">QUINTO. </w:t>
      </w:r>
      <w:r w:rsidRPr="009E1111">
        <w:rPr>
          <w:rFonts w:ascii="Palatino Linotype" w:eastAsia="Palatino Linotype" w:hAnsi="Palatino Linotype" w:cs="Palatino Linotype"/>
          <w:sz w:val="24"/>
          <w:szCs w:val="24"/>
        </w:rPr>
        <w:t xml:space="preserve"> </w:t>
      </w:r>
      <w:r w:rsidRPr="009E1111">
        <w:rPr>
          <w:rFonts w:ascii="Palatino Linotype" w:eastAsia="Palatino Linotype" w:hAnsi="Palatino Linotype" w:cs="Palatino Linotype"/>
          <w:b/>
          <w:sz w:val="24"/>
          <w:szCs w:val="24"/>
        </w:rPr>
        <w:t>Notifíquese vía SAIMEX</w:t>
      </w:r>
      <w:r w:rsidRPr="009E1111">
        <w:rPr>
          <w:rFonts w:ascii="Palatino Linotype" w:eastAsia="Palatino Linotype" w:hAnsi="Palatino Linotype" w:cs="Palatino Linotype"/>
          <w:sz w:val="24"/>
          <w:szCs w:val="24"/>
        </w:rPr>
        <w:t xml:space="preserve"> a la parte </w:t>
      </w:r>
      <w:r w:rsidRPr="009E1111">
        <w:rPr>
          <w:rFonts w:ascii="Palatino Linotype" w:eastAsia="Palatino Linotype" w:hAnsi="Palatino Linotype" w:cs="Palatino Linotype"/>
          <w:b/>
          <w:sz w:val="24"/>
          <w:szCs w:val="24"/>
        </w:rPr>
        <w:t xml:space="preserve">RECURRENTE </w:t>
      </w:r>
      <w:r w:rsidRPr="009E1111">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4F335B" w:rsidRPr="009E1111" w:rsidRDefault="004F335B">
      <w:pPr>
        <w:spacing w:after="0" w:line="360" w:lineRule="auto"/>
        <w:jc w:val="both"/>
        <w:rPr>
          <w:rFonts w:ascii="Palatino Linotype" w:eastAsia="Palatino Linotype" w:hAnsi="Palatino Linotype" w:cs="Palatino Linotype"/>
          <w:sz w:val="24"/>
          <w:szCs w:val="24"/>
        </w:rPr>
      </w:pPr>
    </w:p>
    <w:p w:rsidR="00F353D6" w:rsidRPr="009E1111" w:rsidRDefault="00300B29">
      <w:pPr>
        <w:spacing w:after="0" w:line="360" w:lineRule="auto"/>
        <w:jc w:val="both"/>
        <w:rPr>
          <w:rFonts w:ascii="Palatino Linotype" w:eastAsia="Palatino Linotype" w:hAnsi="Palatino Linotype" w:cs="Palatino Linotype"/>
          <w:sz w:val="24"/>
          <w:szCs w:val="24"/>
        </w:rPr>
      </w:pPr>
      <w:r w:rsidRPr="009E1111">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w:t>
      </w:r>
      <w:r w:rsidRPr="009E1111">
        <w:rPr>
          <w:rFonts w:ascii="Palatino Linotype" w:eastAsia="Palatino Linotype" w:hAnsi="Palatino Linotype" w:cs="Palatino Linotype"/>
          <w:sz w:val="24"/>
          <w:szCs w:val="24"/>
        </w:rPr>
        <w:lastRenderedPageBreak/>
        <w:t>MUNICIPIOS, CONFORMADO POR LOS COMISIONADOS JOSÉ MARTÍNEZ VILCHIS, MARÍA DEL ROSARIO MEJÍA AYALA, SHARON CRISTINA MORALES MARTÍNEZ, LUIS GUSTAVO PARRA NORIEGA Y GUADALUPE RAMÍREZ PEÑA; EN LA TRIGÉSIMA SEXTA SESIÓN ORDINARIA CELEBRADA EL TRES DE OCTUBRE DE DOS MIL VEINTITRÉS, ANTE EL SECRETARIO TÉCNICO DEL PLENO ALEXIS TAPIA RAMÍREZ.</w:t>
      </w:r>
    </w:p>
    <w:p w:rsidR="00F353D6" w:rsidRPr="009E1111" w:rsidRDefault="00F353D6">
      <w:pPr>
        <w:spacing w:after="0" w:line="360" w:lineRule="auto"/>
        <w:jc w:val="both"/>
        <w:rPr>
          <w:rFonts w:ascii="Palatino Linotype" w:eastAsia="Palatino Linotype" w:hAnsi="Palatino Linotype" w:cs="Palatino Linotype"/>
          <w:sz w:val="24"/>
          <w:szCs w:val="24"/>
        </w:rPr>
      </w:pPr>
    </w:p>
    <w:p w:rsidR="00F353D6" w:rsidRDefault="004C4BFB">
      <w:pPr>
        <w:spacing w:after="0" w:line="360" w:lineRule="auto"/>
        <w:jc w:val="both"/>
      </w:pPr>
      <w:r>
        <w:rPr>
          <w:noProof/>
        </w:rPr>
        <mc:AlternateContent>
          <mc:Choice Requires="wps">
            <w:drawing>
              <wp:anchor distT="0" distB="0" distL="114300" distR="114300" simplePos="0" relativeHeight="251659264" behindDoc="0" locked="0" layoutInCell="1" allowOverlap="1">
                <wp:simplePos x="0" y="0"/>
                <wp:positionH relativeFrom="column">
                  <wp:posOffset>167639</wp:posOffset>
                </wp:positionH>
                <wp:positionV relativeFrom="paragraph">
                  <wp:posOffset>20955</wp:posOffset>
                </wp:positionV>
                <wp:extent cx="5114925" cy="42291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114925" cy="422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14105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2pt,1.65pt" to="415.95pt,3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" strokecolor="#5b9bd5 [3204]" strokeweight=".5pt">
                <v:stroke joinstyle="miter"/>
              </v:line>
            </w:pict>
          </mc:Fallback>
        </mc:AlternateContent>
      </w: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Default="004C4BFB">
      <w:pPr>
        <w:spacing w:after="0" w:line="360" w:lineRule="auto"/>
        <w:jc w:val="both"/>
      </w:pPr>
    </w:p>
    <w:p w:rsidR="004C4BFB" w:rsidRPr="009E1111" w:rsidRDefault="004C4BFB">
      <w:pPr>
        <w:spacing w:after="0" w:line="360" w:lineRule="auto"/>
        <w:jc w:val="both"/>
      </w:pPr>
    </w:p>
    <w:sectPr w:rsidR="004C4BFB" w:rsidRPr="009E1111">
      <w:headerReference w:type="default" r:id="rId12"/>
      <w:footerReference w:type="default" r:id="rId13"/>
      <w:headerReference w:type="first" r:id="rId14"/>
      <w:footerReference w:type="first" r:id="rId1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978" w:rsidRDefault="002D1978">
      <w:pPr>
        <w:spacing w:after="0" w:line="240" w:lineRule="auto"/>
      </w:pPr>
      <w:r>
        <w:separator/>
      </w:r>
    </w:p>
  </w:endnote>
  <w:endnote w:type="continuationSeparator" w:id="0">
    <w:p w:rsidR="002D1978" w:rsidRDefault="002D1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3D6" w:rsidRDefault="00300B29">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A1AF0">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A1AF0">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rsidR="00F353D6" w:rsidRDefault="00F353D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3D6" w:rsidRDefault="00300B29">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A1AF0">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A1AF0">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rsidR="00F353D6" w:rsidRDefault="00F353D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978" w:rsidRDefault="002D1978">
      <w:pPr>
        <w:spacing w:after="0" w:line="240" w:lineRule="auto"/>
      </w:pPr>
      <w:r>
        <w:separator/>
      </w:r>
    </w:p>
  </w:footnote>
  <w:footnote w:type="continuationSeparator" w:id="0">
    <w:p w:rsidR="002D1978" w:rsidRDefault="002D1978">
      <w:pPr>
        <w:spacing w:after="0" w:line="240" w:lineRule="auto"/>
      </w:pPr>
      <w:r>
        <w:continuationSeparator/>
      </w:r>
    </w:p>
  </w:footnote>
  <w:footnote w:id="1">
    <w:p w:rsidR="00F353D6" w:rsidRDefault="00300B2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F353D6" w:rsidRDefault="00300B2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3D6" w:rsidRDefault="00F353D6">
    <w:pPr>
      <w:widowControl w:val="0"/>
      <w:pBdr>
        <w:top w:val="nil"/>
        <w:left w:val="nil"/>
        <w:bottom w:val="nil"/>
        <w:right w:val="nil"/>
        <w:between w:val="nil"/>
      </w:pBdr>
      <w:spacing w:after="0" w:line="276" w:lineRule="auto"/>
      <w:rPr>
        <w:color w:val="000000"/>
      </w:rPr>
    </w:pPr>
  </w:p>
  <w:tbl>
    <w:tblPr>
      <w:tblStyle w:val="a4"/>
      <w:tblW w:w="10346" w:type="dxa"/>
      <w:tblInd w:w="-1303" w:type="dxa"/>
      <w:tblLayout w:type="fixed"/>
      <w:tblLook w:val="0400" w:firstRow="0" w:lastRow="0" w:firstColumn="0" w:lastColumn="0" w:noHBand="0" w:noVBand="1"/>
    </w:tblPr>
    <w:tblGrid>
      <w:gridCol w:w="5684"/>
      <w:gridCol w:w="4662"/>
    </w:tblGrid>
    <w:tr w:rsidR="00F353D6">
      <w:trPr>
        <w:trHeight w:val="244"/>
      </w:trPr>
      <w:tc>
        <w:tcPr>
          <w:tcW w:w="5684" w:type="dxa"/>
        </w:tcPr>
        <w:p w:rsidR="00F353D6" w:rsidRDefault="00300B2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58240" behindDoc="1" locked="0" layoutInCell="1" hidden="0" allowOverlap="1">
                <wp:simplePos x="0" y="0"/>
                <wp:positionH relativeFrom="column">
                  <wp:posOffset>-974724</wp:posOffset>
                </wp:positionH>
                <wp:positionV relativeFrom="paragraph">
                  <wp:posOffset>-224154</wp:posOffset>
                </wp:positionV>
                <wp:extent cx="7353300" cy="865822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662" w:type="dxa"/>
        </w:tcPr>
        <w:p w:rsidR="00F353D6" w:rsidRDefault="00300B2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02259/INFOEM/IP/RR/2023 y acumulados.</w:t>
          </w:r>
        </w:p>
      </w:tc>
    </w:tr>
    <w:tr w:rsidR="00F353D6">
      <w:trPr>
        <w:trHeight w:val="210"/>
      </w:trPr>
      <w:tc>
        <w:tcPr>
          <w:tcW w:w="5684" w:type="dxa"/>
        </w:tcPr>
        <w:p w:rsidR="00F353D6" w:rsidRDefault="00300B2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F353D6" w:rsidRDefault="00F353D6">
          <w:pPr>
            <w:spacing w:after="120"/>
            <w:ind w:left="-486" w:right="214" w:firstLine="567"/>
            <w:jc w:val="right"/>
            <w:rPr>
              <w:rFonts w:ascii="Palatino Linotype" w:eastAsia="Palatino Linotype" w:hAnsi="Palatino Linotype" w:cs="Palatino Linotype"/>
              <w:sz w:val="24"/>
              <w:szCs w:val="24"/>
            </w:rPr>
          </w:pPr>
        </w:p>
      </w:tc>
    </w:tr>
    <w:tr w:rsidR="00F353D6">
      <w:trPr>
        <w:trHeight w:val="261"/>
      </w:trPr>
      <w:tc>
        <w:tcPr>
          <w:tcW w:w="5684" w:type="dxa"/>
        </w:tcPr>
        <w:p w:rsidR="00F353D6" w:rsidRDefault="00300B2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F353D6" w:rsidRDefault="00300B2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F353D6">
      <w:trPr>
        <w:trHeight w:val="368"/>
      </w:trPr>
      <w:tc>
        <w:tcPr>
          <w:tcW w:w="5684" w:type="dxa"/>
        </w:tcPr>
        <w:p w:rsidR="00F353D6" w:rsidRDefault="00300B2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F353D6" w:rsidRDefault="00300B2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F353D6" w:rsidRDefault="00F353D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3D6" w:rsidRDefault="00F353D6">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3"/>
      <w:tblW w:w="10346" w:type="dxa"/>
      <w:tblInd w:w="-1303" w:type="dxa"/>
      <w:tblLayout w:type="fixed"/>
      <w:tblLook w:val="0400" w:firstRow="0" w:lastRow="0" w:firstColumn="0" w:lastColumn="0" w:noHBand="0" w:noVBand="1"/>
    </w:tblPr>
    <w:tblGrid>
      <w:gridCol w:w="5684"/>
      <w:gridCol w:w="4662"/>
    </w:tblGrid>
    <w:tr w:rsidR="00F353D6">
      <w:trPr>
        <w:trHeight w:val="244"/>
      </w:trPr>
      <w:tc>
        <w:tcPr>
          <w:tcW w:w="5684" w:type="dxa"/>
        </w:tcPr>
        <w:p w:rsidR="00F353D6" w:rsidRDefault="00300B2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r>
            <w:rPr>
              <w:noProof/>
            </w:rPr>
            <w:drawing>
              <wp:anchor distT="0" distB="0" distL="0" distR="0" simplePos="0" relativeHeight="251659264" behindDoc="1" locked="0" layoutInCell="1" hidden="0" allowOverlap="1">
                <wp:simplePos x="0" y="0"/>
                <wp:positionH relativeFrom="column">
                  <wp:posOffset>-974724</wp:posOffset>
                </wp:positionH>
                <wp:positionV relativeFrom="paragraph">
                  <wp:posOffset>-224154</wp:posOffset>
                </wp:positionV>
                <wp:extent cx="7353300" cy="8658225"/>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c>
      <w:tc>
        <w:tcPr>
          <w:tcW w:w="4662" w:type="dxa"/>
        </w:tcPr>
        <w:p w:rsidR="00F353D6" w:rsidRDefault="00300B2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02259/INFOEM/IP/RR/2023 y acumulados.</w:t>
          </w:r>
        </w:p>
      </w:tc>
    </w:tr>
    <w:tr w:rsidR="00F353D6">
      <w:trPr>
        <w:trHeight w:val="210"/>
      </w:trPr>
      <w:tc>
        <w:tcPr>
          <w:tcW w:w="5684" w:type="dxa"/>
        </w:tcPr>
        <w:p w:rsidR="00F353D6" w:rsidRDefault="00300B2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F353D6" w:rsidRDefault="002A1AF0" w:rsidP="002A1AF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XXXXXXXXX XXXXXXXX</w:t>
          </w:r>
          <w:r w:rsidR="00300B29">
            <w:rPr>
              <w:rFonts w:ascii="Palatino Linotype" w:eastAsia="Palatino Linotype" w:hAnsi="Palatino Linotype" w:cs="Palatino Linotype"/>
              <w:sz w:val="24"/>
              <w:szCs w:val="24"/>
            </w:rPr>
            <w:t>.</w:t>
          </w:r>
        </w:p>
      </w:tc>
    </w:tr>
    <w:tr w:rsidR="00F353D6">
      <w:trPr>
        <w:trHeight w:val="261"/>
      </w:trPr>
      <w:tc>
        <w:tcPr>
          <w:tcW w:w="5684" w:type="dxa"/>
        </w:tcPr>
        <w:p w:rsidR="00F353D6" w:rsidRDefault="00300B2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F353D6" w:rsidRDefault="00300B29">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F353D6">
      <w:trPr>
        <w:trHeight w:val="368"/>
      </w:trPr>
      <w:tc>
        <w:tcPr>
          <w:tcW w:w="5684" w:type="dxa"/>
        </w:tcPr>
        <w:p w:rsidR="00F353D6" w:rsidRDefault="00300B2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F353D6" w:rsidRDefault="00300B2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F353D6" w:rsidRDefault="00F353D6">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DE4847"/>
    <w:multiLevelType w:val="multilevel"/>
    <w:tmpl w:val="1360A4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3E54FDF"/>
    <w:multiLevelType w:val="multilevel"/>
    <w:tmpl w:val="C65E97F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36F2FDC"/>
    <w:multiLevelType w:val="multilevel"/>
    <w:tmpl w:val="79065020"/>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3D6"/>
    <w:rsid w:val="000A5713"/>
    <w:rsid w:val="0026438D"/>
    <w:rsid w:val="002A1AF0"/>
    <w:rsid w:val="002B32E0"/>
    <w:rsid w:val="002D1978"/>
    <w:rsid w:val="00300B29"/>
    <w:rsid w:val="004C4BFB"/>
    <w:rsid w:val="004F335B"/>
    <w:rsid w:val="00726F15"/>
    <w:rsid w:val="008160C1"/>
    <w:rsid w:val="009E1111"/>
    <w:rsid w:val="00F353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AB1041-168D-43FB-9851-FEEDB66A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A6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27A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7A62"/>
  </w:style>
  <w:style w:type="paragraph" w:styleId="Piedepgina">
    <w:name w:val="footer"/>
    <w:basedOn w:val="Normal"/>
    <w:link w:val="PiedepginaCar"/>
    <w:uiPriority w:val="99"/>
    <w:unhideWhenUsed/>
    <w:rsid w:val="00327A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7A62"/>
  </w:style>
  <w:style w:type="table" w:styleId="Tablaconcuadrcula">
    <w:name w:val="Table Grid"/>
    <w:basedOn w:val="Tablanormal"/>
    <w:uiPriority w:val="39"/>
    <w:rsid w:val="00574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B15EB"/>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j5hbFc9EgPJkzECjbUTQbbwOfw==">CgMxLjAyCWguMWZvYjl0ZTIJaC4zem55c2g3Mg5oLmtlbGdzMjQyOG9hNjIIaC5namRneHM4AHIhMWNYbUlrbDFkUWNySFRGMTNhYWRWM0JaUmNyZUFDaTJQ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6599</Words>
  <Characters>36295</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2023-10-04T16:57:00Z</cp:lastPrinted>
  <dcterms:created xsi:type="dcterms:W3CDTF">2023-10-25T20:03:00Z</dcterms:created>
  <dcterms:modified xsi:type="dcterms:W3CDTF">2023-10-25T20:03:00Z</dcterms:modified>
</cp:coreProperties>
</file>