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682FA"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de agosto de dos mil veintitrés. </w:t>
      </w:r>
    </w:p>
    <w:p w14:paraId="1ADB7E86" w14:textId="77777777" w:rsidR="00F32356" w:rsidRPr="00F60A38" w:rsidRDefault="00F32356">
      <w:pPr>
        <w:spacing w:line="360" w:lineRule="auto"/>
        <w:jc w:val="both"/>
        <w:rPr>
          <w:rFonts w:ascii="Palatino Linotype" w:eastAsia="Palatino Linotype" w:hAnsi="Palatino Linotype" w:cs="Palatino Linotype"/>
        </w:rPr>
      </w:pPr>
    </w:p>
    <w:p w14:paraId="71919C04"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VISTO</w:t>
      </w:r>
      <w:r w:rsidRPr="00F60A38">
        <w:rPr>
          <w:rFonts w:ascii="Palatino Linotype" w:eastAsia="Palatino Linotype" w:hAnsi="Palatino Linotype" w:cs="Palatino Linotype"/>
        </w:rPr>
        <w:t xml:space="preserve"> el expediente formado con motivo del recurso de revisión </w:t>
      </w:r>
      <w:r w:rsidRPr="00F60A38">
        <w:rPr>
          <w:rFonts w:ascii="Palatino Linotype" w:eastAsia="Palatino Linotype" w:hAnsi="Palatino Linotype" w:cs="Palatino Linotype"/>
          <w:b/>
        </w:rPr>
        <w:t>00419/INFOEM/IP/RR/2023</w:t>
      </w:r>
      <w:r w:rsidRPr="00F60A38">
        <w:rPr>
          <w:rFonts w:ascii="Palatino Linotype" w:eastAsia="Palatino Linotype" w:hAnsi="Palatino Linotype" w:cs="Palatino Linotype"/>
        </w:rPr>
        <w:t>, interpuesto por una persona que no señaló nombre o seudónimo</w:t>
      </w:r>
      <w:r w:rsidRPr="00F60A38">
        <w:rPr>
          <w:rFonts w:ascii="Palatino Linotype" w:eastAsia="Palatino Linotype" w:hAnsi="Palatino Linotype" w:cs="Palatino Linotype"/>
          <w:b/>
        </w:rPr>
        <w:t>,</w:t>
      </w:r>
      <w:r w:rsidRPr="00F60A38">
        <w:rPr>
          <w:rFonts w:ascii="Palatino Linotype" w:eastAsia="Palatino Linotype" w:hAnsi="Palatino Linotype" w:cs="Palatino Linotype"/>
        </w:rPr>
        <w:t xml:space="preserve"> a quien en lo sucesivo se le referirá como</w:t>
      </w:r>
      <w:r w:rsidRPr="00F60A38">
        <w:rPr>
          <w:rFonts w:ascii="Palatino Linotype" w:eastAsia="Palatino Linotype" w:hAnsi="Palatino Linotype" w:cs="Palatino Linotype"/>
          <w:b/>
        </w:rPr>
        <w:t xml:space="preserve"> LA PARTE RECURRENTE,</w:t>
      </w:r>
      <w:r w:rsidRPr="00F60A38">
        <w:rPr>
          <w:rFonts w:ascii="Palatino Linotype" w:eastAsia="Palatino Linotype" w:hAnsi="Palatino Linotype" w:cs="Palatino Linotype"/>
        </w:rPr>
        <w:t xml:space="preserve"> en contra de falta de respuesta a su solicitud de folio</w:t>
      </w:r>
      <w:r w:rsidRPr="00F60A38">
        <w:rPr>
          <w:rFonts w:ascii="Palatino Linotype" w:eastAsia="Palatino Linotype" w:hAnsi="Palatino Linotype" w:cs="Palatino Linotype"/>
          <w:b/>
        </w:rPr>
        <w:t xml:space="preserve"> 01423/ZINACANT/IP/2022 </w:t>
      </w:r>
      <w:r w:rsidRPr="00F60A38">
        <w:rPr>
          <w:rFonts w:ascii="Palatino Linotype" w:eastAsia="Palatino Linotype" w:hAnsi="Palatino Linotype" w:cs="Palatino Linotype"/>
        </w:rPr>
        <w:t>por parte del</w:t>
      </w:r>
      <w:r w:rsidRPr="00F60A38">
        <w:rPr>
          <w:rFonts w:ascii="Palatino Linotype" w:eastAsia="Palatino Linotype" w:hAnsi="Palatino Linotype" w:cs="Palatino Linotype"/>
          <w:b/>
        </w:rPr>
        <w:t xml:space="preserve"> Ayuntamiento de Zinacantepec,</w:t>
      </w:r>
      <w:r w:rsidRPr="00F60A38">
        <w:rPr>
          <w:rFonts w:ascii="Palatino Linotype" w:eastAsia="Palatino Linotype" w:hAnsi="Palatino Linotype" w:cs="Palatino Linotype"/>
        </w:rPr>
        <w:t xml:space="preserve"> que en lo subsecuente se le denominará como </w:t>
      </w:r>
      <w:r w:rsidRPr="00F60A38">
        <w:rPr>
          <w:rFonts w:ascii="Palatino Linotype" w:eastAsia="Palatino Linotype" w:hAnsi="Palatino Linotype" w:cs="Palatino Linotype"/>
          <w:b/>
        </w:rPr>
        <w:t xml:space="preserve">EL SUJETO OBLIGADO, </w:t>
      </w:r>
      <w:r w:rsidRPr="00F60A38">
        <w:rPr>
          <w:rFonts w:ascii="Palatino Linotype" w:eastAsia="Palatino Linotype" w:hAnsi="Palatino Linotype" w:cs="Palatino Linotype"/>
        </w:rPr>
        <w:t>es que se procede a dictar la presente resolución con base en los siguientes</w:t>
      </w:r>
    </w:p>
    <w:p w14:paraId="7A1B2E46" w14:textId="77777777" w:rsidR="00F32356" w:rsidRPr="00F60A38" w:rsidRDefault="00F32356">
      <w:pPr>
        <w:spacing w:line="360" w:lineRule="auto"/>
        <w:jc w:val="both"/>
        <w:rPr>
          <w:rFonts w:ascii="Palatino Linotype" w:eastAsia="Palatino Linotype" w:hAnsi="Palatino Linotype" w:cs="Palatino Linotype"/>
        </w:rPr>
      </w:pPr>
    </w:p>
    <w:p w14:paraId="7FCB3820" w14:textId="77777777" w:rsidR="00F32356" w:rsidRPr="00F60A38" w:rsidRDefault="006A5394">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bookmarkStart w:id="0" w:name="_heading=h.3dy6vkm" w:colFirst="0" w:colLast="0"/>
      <w:bookmarkEnd w:id="0"/>
      <w:r w:rsidRPr="00F60A38">
        <w:rPr>
          <w:rFonts w:ascii="Palatino Linotype" w:eastAsia="Palatino Linotype" w:hAnsi="Palatino Linotype" w:cs="Palatino Linotype"/>
          <w:b/>
        </w:rPr>
        <w:t>A N T E C E D E N T E S:</w:t>
      </w:r>
    </w:p>
    <w:p w14:paraId="323517D7" w14:textId="77777777" w:rsidR="00F32356" w:rsidRPr="00F60A38" w:rsidRDefault="00F32356">
      <w:pPr>
        <w:pBdr>
          <w:top w:val="nil"/>
          <w:left w:val="nil"/>
          <w:bottom w:val="nil"/>
          <w:right w:val="nil"/>
          <w:between w:val="nil"/>
        </w:pBdr>
        <w:spacing w:line="360" w:lineRule="auto"/>
        <w:rPr>
          <w:rFonts w:ascii="Palatino Linotype" w:eastAsia="Palatino Linotype" w:hAnsi="Palatino Linotype" w:cs="Palatino Linotype"/>
          <w:b/>
        </w:rPr>
      </w:pPr>
    </w:p>
    <w:p w14:paraId="39E06275" w14:textId="77777777" w:rsidR="00F32356" w:rsidRPr="00F60A38" w:rsidRDefault="006A5394">
      <w:pPr>
        <w:spacing w:line="360" w:lineRule="auto"/>
        <w:jc w:val="both"/>
        <w:rPr>
          <w:rFonts w:ascii="Palatino Linotype" w:eastAsia="Palatino Linotype" w:hAnsi="Palatino Linotype" w:cs="Palatino Linotype"/>
        </w:rPr>
      </w:pPr>
      <w:bookmarkStart w:id="1" w:name="_heading=h.gjdgxs" w:colFirst="0" w:colLast="0"/>
      <w:bookmarkEnd w:id="1"/>
      <w:r w:rsidRPr="00F60A38">
        <w:rPr>
          <w:rFonts w:ascii="Palatino Linotype" w:eastAsia="Palatino Linotype" w:hAnsi="Palatino Linotype" w:cs="Palatino Linotype"/>
          <w:b/>
        </w:rPr>
        <w:t>1. Solicitud de acceso a la información.</w:t>
      </w:r>
      <w:r w:rsidRPr="00F60A38">
        <w:rPr>
          <w:rFonts w:ascii="Palatino Linotype" w:eastAsia="Palatino Linotype" w:hAnsi="Palatino Linotype" w:cs="Palatino Linotype"/>
        </w:rPr>
        <w:t xml:space="preserve"> Con fecha </w:t>
      </w:r>
      <w:r w:rsidRPr="00F60A38">
        <w:rPr>
          <w:rFonts w:ascii="Palatino Linotype" w:eastAsia="Palatino Linotype" w:hAnsi="Palatino Linotype" w:cs="Palatino Linotype"/>
          <w:b/>
        </w:rPr>
        <w:t xml:space="preserve">ocho de diciembre de dos mil veintidós, LA PARTE RECURRENTE </w:t>
      </w:r>
      <w:r w:rsidRPr="00F60A38">
        <w:rPr>
          <w:rFonts w:ascii="Palatino Linotype" w:eastAsia="Palatino Linotype" w:hAnsi="Palatino Linotype" w:cs="Palatino Linotype"/>
        </w:rPr>
        <w:t>a través del Sistema de Acceso a la Información Mexiquense</w:t>
      </w:r>
      <w:r w:rsidRPr="00F60A38">
        <w:rPr>
          <w:rFonts w:ascii="Palatino Linotype" w:eastAsia="Palatino Linotype" w:hAnsi="Palatino Linotype" w:cs="Palatino Linotype"/>
          <w:vertAlign w:val="superscript"/>
        </w:rPr>
        <w:t xml:space="preserve"> </w:t>
      </w:r>
      <w:r w:rsidRPr="00F60A38">
        <w:rPr>
          <w:rFonts w:ascii="Palatino Linotype" w:eastAsia="Palatino Linotype" w:hAnsi="Palatino Linotype" w:cs="Palatino Linotype"/>
        </w:rPr>
        <w:t>o SAIMEX</w:t>
      </w:r>
      <w:r w:rsidRPr="00F60A38">
        <w:rPr>
          <w:rFonts w:ascii="Palatino Linotype" w:eastAsia="Palatino Linotype" w:hAnsi="Palatino Linotype" w:cs="Palatino Linotype"/>
          <w:b/>
        </w:rPr>
        <w:t>,</w:t>
      </w:r>
      <w:r w:rsidRPr="00F60A38">
        <w:rPr>
          <w:rFonts w:ascii="Palatino Linotype" w:eastAsia="Palatino Linotype" w:hAnsi="Palatino Linotype" w:cs="Palatino Linotype"/>
        </w:rPr>
        <w:t xml:space="preserve"> ante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realizó la solicitud de acceso a la información pública </w:t>
      </w:r>
      <w:r w:rsidRPr="00F60A38">
        <w:rPr>
          <w:rFonts w:ascii="Palatino Linotype" w:eastAsia="Palatino Linotype" w:hAnsi="Palatino Linotype" w:cs="Palatino Linotype"/>
          <w:b/>
        </w:rPr>
        <w:t xml:space="preserve">01423/ZINACANT/IP/2022, </w:t>
      </w:r>
      <w:r w:rsidRPr="00F60A38">
        <w:rPr>
          <w:rFonts w:ascii="Palatino Linotype" w:eastAsia="Palatino Linotype" w:hAnsi="Palatino Linotype" w:cs="Palatino Linotype"/>
        </w:rPr>
        <w:t>y</w:t>
      </w:r>
      <w:r w:rsidRPr="00F60A38">
        <w:rPr>
          <w:rFonts w:ascii="Palatino Linotype" w:eastAsia="Palatino Linotype" w:hAnsi="Palatino Linotype" w:cs="Palatino Linotype"/>
          <w:b/>
        </w:rPr>
        <w:t xml:space="preserve"> </w:t>
      </w:r>
      <w:r w:rsidRPr="00F60A38">
        <w:rPr>
          <w:rFonts w:ascii="Palatino Linotype" w:eastAsia="Palatino Linotype" w:hAnsi="Palatino Linotype" w:cs="Palatino Linotype"/>
        </w:rPr>
        <w:t xml:space="preserve">mediante la cual requirió la información siguiente: </w:t>
      </w:r>
    </w:p>
    <w:p w14:paraId="702DE3B0"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B84D831"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“Se requiere copia de todos los padrones de beneficios, en la versión más reciente a la fecha de la solicitud. Le recuerdo a quien turna y a quien responde que los padrones de beneficiarios son información pública.” (Sic)</w:t>
      </w:r>
    </w:p>
    <w:p w14:paraId="22669004"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3AFB67B"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Modalidad de Entrega:</w:t>
      </w:r>
      <w:r w:rsidRPr="00F60A38">
        <w:rPr>
          <w:rFonts w:ascii="Palatino Linotype" w:eastAsia="Palatino Linotype" w:hAnsi="Palatino Linotype" w:cs="Palatino Linotype"/>
        </w:rPr>
        <w:t xml:space="preserve"> A través de SAIMEX.</w:t>
      </w:r>
    </w:p>
    <w:p w14:paraId="16F85C09" w14:textId="77777777" w:rsidR="00F32356" w:rsidRPr="00F60A38" w:rsidRDefault="00F32356">
      <w:pPr>
        <w:spacing w:line="360" w:lineRule="auto"/>
        <w:jc w:val="both"/>
        <w:rPr>
          <w:rFonts w:ascii="Palatino Linotype" w:eastAsia="Palatino Linotype" w:hAnsi="Palatino Linotype" w:cs="Palatino Linotype"/>
        </w:rPr>
      </w:pPr>
    </w:p>
    <w:p w14:paraId="50EF8675"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lastRenderedPageBreak/>
        <w:t>2. Solicitud de aclaración:</w:t>
      </w:r>
      <w:r w:rsidRPr="00F60A38">
        <w:rPr>
          <w:rFonts w:ascii="Palatino Linotype" w:eastAsia="Palatino Linotype" w:hAnsi="Palatino Linotype" w:cs="Palatino Linotype"/>
        </w:rPr>
        <w:t xml:space="preserve"> Con fecha q</w:t>
      </w:r>
      <w:r w:rsidRPr="00F60A38">
        <w:rPr>
          <w:rFonts w:ascii="Palatino Linotype" w:eastAsia="Palatino Linotype" w:hAnsi="Palatino Linotype" w:cs="Palatino Linotype"/>
          <w:b/>
        </w:rPr>
        <w:t xml:space="preserve">uince de diciembre de dos mil veintidós, EL SUJETO OBLIGADO </w:t>
      </w:r>
      <w:r w:rsidRPr="00F60A38">
        <w:rPr>
          <w:rFonts w:ascii="Palatino Linotype" w:eastAsia="Palatino Linotype" w:hAnsi="Palatino Linotype" w:cs="Palatino Linotype"/>
        </w:rPr>
        <w:t xml:space="preserve">requirió a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en los términos que siguen: </w:t>
      </w:r>
    </w:p>
    <w:p w14:paraId="10061165"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3D60FD4"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“Zinacantepec, México a 15 de Diciembre de 2022</w:t>
      </w:r>
    </w:p>
    <w:p w14:paraId="562A2470"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Nombre del solicitante: C. Solicitante</w:t>
      </w:r>
    </w:p>
    <w:p w14:paraId="29C4B029"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Folio de la solicitud: 01423/ZINACANT/IP/2022</w:t>
      </w:r>
    </w:p>
    <w:p w14:paraId="79A6D5B4"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Con fundamento en el </w:t>
      </w:r>
      <w:proofErr w:type="spellStart"/>
      <w:r w:rsidRPr="00F60A38">
        <w:rPr>
          <w:rFonts w:ascii="Palatino Linotype" w:eastAsia="Palatino Linotype" w:hAnsi="Palatino Linotype" w:cs="Palatino Linotype"/>
          <w:i/>
          <w:sz w:val="22"/>
          <w:szCs w:val="22"/>
        </w:rPr>
        <w:t>articulo</w:t>
      </w:r>
      <w:proofErr w:type="spellEnd"/>
      <w:r w:rsidRPr="00F60A38">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0615F2B"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28CA301"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856218C"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ATENTAMENTE</w:t>
      </w:r>
    </w:p>
    <w:p w14:paraId="4B51DCF1"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ING. JESUS EMMANUEL ENCASTIN RENDON” (Sic) </w:t>
      </w:r>
    </w:p>
    <w:p w14:paraId="1E95D54E" w14:textId="77777777" w:rsidR="00F32356" w:rsidRPr="00F60A38" w:rsidRDefault="00F32356">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7524DD4F" w14:textId="77777777" w:rsidR="00F32356" w:rsidRPr="00F60A38" w:rsidRDefault="006A5394">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60A38">
        <w:rPr>
          <w:rFonts w:ascii="Palatino Linotype" w:eastAsia="Palatino Linotype" w:hAnsi="Palatino Linotype" w:cs="Palatino Linotype"/>
          <w:b/>
        </w:rPr>
        <w:t>3. Respuesta a la solicitud de aclaración.</w:t>
      </w:r>
      <w:r w:rsidRPr="00F60A38">
        <w:rPr>
          <w:rFonts w:ascii="Palatino Linotype" w:eastAsia="Palatino Linotype" w:hAnsi="Palatino Linotype" w:cs="Palatino Linotype"/>
        </w:rPr>
        <w:t xml:space="preserve"> Ese mismo día,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contestó como a continuación de ilustra: </w:t>
      </w:r>
    </w:p>
    <w:p w14:paraId="224B26F2"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821E682"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“QUÉ HAY QUE ACLARAR? </w:t>
      </w:r>
      <w:proofErr w:type="gramStart"/>
      <w:r w:rsidRPr="00F60A38">
        <w:rPr>
          <w:rFonts w:ascii="Palatino Linotype" w:eastAsia="Palatino Linotype" w:hAnsi="Palatino Linotype" w:cs="Palatino Linotype"/>
          <w:i/>
          <w:sz w:val="22"/>
          <w:szCs w:val="22"/>
        </w:rPr>
        <w:t>O SOLO ES PARA QUE PASE EL TIEMPO ESPERANDO QUE NUNCA SE ACLARE Y SE CONCLUYA LA SOLICITUD?</w:t>
      </w:r>
      <w:proofErr w:type="gramEnd"/>
      <w:r w:rsidRPr="00F60A38">
        <w:rPr>
          <w:rFonts w:ascii="Palatino Linotype" w:eastAsia="Palatino Linotype" w:hAnsi="Palatino Linotype" w:cs="Palatino Linotype"/>
          <w:i/>
          <w:sz w:val="22"/>
          <w:szCs w:val="22"/>
        </w:rPr>
        <w:t xml:space="preserve">” (Sic) </w:t>
      </w:r>
    </w:p>
    <w:p w14:paraId="0794E5D7"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642300F"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4. Respuesta. </w:t>
      </w:r>
      <w:r w:rsidRPr="00F60A38">
        <w:rPr>
          <w:rFonts w:ascii="Palatino Linotype" w:eastAsia="Palatino Linotype" w:hAnsi="Palatino Linotype" w:cs="Palatino Linotype"/>
        </w:rPr>
        <w:t xml:space="preserve">De las constancias que integran a este expediente se tiene que </w:t>
      </w:r>
      <w:r w:rsidRPr="00F60A38">
        <w:rPr>
          <w:rFonts w:ascii="Palatino Linotype" w:eastAsia="Palatino Linotype" w:hAnsi="Palatino Linotype" w:cs="Palatino Linotype"/>
          <w:b/>
        </w:rPr>
        <w:t xml:space="preserve">EL SUJETO OBLIGADO </w:t>
      </w:r>
      <w:r w:rsidRPr="00F60A38">
        <w:rPr>
          <w:rFonts w:ascii="Palatino Linotype" w:eastAsia="Palatino Linotype" w:hAnsi="Palatino Linotype" w:cs="Palatino Linotype"/>
        </w:rPr>
        <w:t xml:space="preserve">no brindó respuesta a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w:t>
      </w:r>
    </w:p>
    <w:p w14:paraId="643AB02D" w14:textId="77777777" w:rsidR="00F32356" w:rsidRPr="00F60A38" w:rsidRDefault="00F32356">
      <w:pPr>
        <w:spacing w:line="360" w:lineRule="auto"/>
        <w:jc w:val="both"/>
        <w:rPr>
          <w:rFonts w:ascii="Palatino Linotype" w:eastAsia="Palatino Linotype" w:hAnsi="Palatino Linotype" w:cs="Palatino Linotype"/>
        </w:rPr>
      </w:pPr>
    </w:p>
    <w:p w14:paraId="3A858A96"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5. Interposición del recurso de revisión. </w:t>
      </w:r>
      <w:r w:rsidRPr="00F60A38">
        <w:rPr>
          <w:rFonts w:ascii="Palatino Linotype" w:eastAsia="Palatino Linotype" w:hAnsi="Palatino Linotype" w:cs="Palatino Linotype"/>
        </w:rPr>
        <w:t xml:space="preserve">Inconforme con la falta de respuesta por parte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el </w:t>
      </w:r>
      <w:r w:rsidRPr="00F60A38">
        <w:rPr>
          <w:rFonts w:ascii="Palatino Linotype" w:eastAsia="Palatino Linotype" w:hAnsi="Palatino Linotype" w:cs="Palatino Linotype"/>
          <w:b/>
        </w:rPr>
        <w:t>veinticuatro de enero dos mil veintitrés,</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interpuso el recurso de revisión a través de SAIMEX, en donde se manifestó de la siguiente manera:</w:t>
      </w:r>
    </w:p>
    <w:p w14:paraId="302266F9" w14:textId="77777777" w:rsidR="00F32356" w:rsidRPr="00F60A38" w:rsidRDefault="00F32356">
      <w:pPr>
        <w:tabs>
          <w:tab w:val="left" w:pos="2745"/>
        </w:tabs>
        <w:spacing w:line="360" w:lineRule="auto"/>
        <w:jc w:val="both"/>
        <w:rPr>
          <w:rFonts w:ascii="Palatino Linotype" w:eastAsia="Palatino Linotype" w:hAnsi="Palatino Linotype" w:cs="Palatino Linotype"/>
          <w:b/>
        </w:rPr>
      </w:pPr>
    </w:p>
    <w:p w14:paraId="32D52710" w14:textId="77777777" w:rsidR="00F32356" w:rsidRPr="00F60A38" w:rsidRDefault="006A5394">
      <w:pPr>
        <w:tabs>
          <w:tab w:val="left" w:pos="2745"/>
        </w:tabs>
        <w:spacing w:line="360" w:lineRule="auto"/>
        <w:jc w:val="both"/>
        <w:rPr>
          <w:rFonts w:ascii="Palatino Linotype" w:eastAsia="Palatino Linotype" w:hAnsi="Palatino Linotype" w:cs="Palatino Linotype"/>
          <w:b/>
        </w:rPr>
      </w:pPr>
      <w:r w:rsidRPr="00F60A38">
        <w:rPr>
          <w:rFonts w:ascii="Palatino Linotype" w:eastAsia="Palatino Linotype" w:hAnsi="Palatino Linotype" w:cs="Palatino Linotype"/>
          <w:b/>
        </w:rPr>
        <w:t xml:space="preserve">Acto impugnado: </w:t>
      </w:r>
    </w:p>
    <w:p w14:paraId="36486B07"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33EB9B2"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“NO ENTREGA INFORMACIÓN” (Sic)</w:t>
      </w:r>
    </w:p>
    <w:p w14:paraId="6866A672"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50C59E0" w14:textId="77777777" w:rsidR="00F32356" w:rsidRPr="00F60A38" w:rsidRDefault="006A5394">
      <w:pPr>
        <w:spacing w:line="360" w:lineRule="auto"/>
        <w:jc w:val="both"/>
        <w:rPr>
          <w:rFonts w:ascii="Palatino Linotype" w:eastAsia="Palatino Linotype" w:hAnsi="Palatino Linotype" w:cs="Palatino Linotype"/>
        </w:rPr>
      </w:pPr>
      <w:bookmarkStart w:id="2" w:name="_heading=h.30j0zll" w:colFirst="0" w:colLast="0"/>
      <w:bookmarkEnd w:id="2"/>
      <w:r w:rsidRPr="00F60A38">
        <w:rPr>
          <w:rFonts w:ascii="Palatino Linotype" w:eastAsia="Palatino Linotype" w:hAnsi="Palatino Linotype" w:cs="Palatino Linotype"/>
          <w:b/>
        </w:rPr>
        <w:t>Y razones o motivos de inconformidad</w:t>
      </w:r>
      <w:r w:rsidRPr="00F60A38">
        <w:rPr>
          <w:rFonts w:ascii="Palatino Linotype" w:eastAsia="Palatino Linotype" w:hAnsi="Palatino Linotype" w:cs="Palatino Linotype"/>
        </w:rPr>
        <w:t>:</w:t>
      </w:r>
    </w:p>
    <w:p w14:paraId="05E0C6E3"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B3AA425"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“NO ENTREGA INFORMACIÓN” (Sic) </w:t>
      </w:r>
    </w:p>
    <w:p w14:paraId="33B7E354"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098D6B9" w14:textId="77777777" w:rsidR="00F32356" w:rsidRPr="00F60A38" w:rsidRDefault="006A5394">
      <w:pPr>
        <w:spacing w:line="360" w:lineRule="auto"/>
        <w:ind w:right="51"/>
        <w:jc w:val="both"/>
        <w:rPr>
          <w:rFonts w:ascii="Palatino Linotype" w:eastAsia="Palatino Linotype" w:hAnsi="Palatino Linotype" w:cs="Palatino Linotype"/>
          <w:b/>
        </w:rPr>
      </w:pPr>
      <w:r w:rsidRPr="00F60A38">
        <w:rPr>
          <w:rFonts w:ascii="Palatino Linotype" w:eastAsia="Palatino Linotype" w:hAnsi="Palatino Linotype" w:cs="Palatino Linotype"/>
          <w:b/>
        </w:rPr>
        <w:t xml:space="preserve">6. Turno. </w:t>
      </w:r>
      <w:r w:rsidRPr="00F60A3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F60A38">
        <w:rPr>
          <w:rFonts w:ascii="Palatino Linotype" w:eastAsia="Palatino Linotype" w:hAnsi="Palatino Linotype" w:cs="Palatino Linotype"/>
        </w:rPr>
        <w:t>Infoem</w:t>
      </w:r>
      <w:proofErr w:type="spellEnd"/>
      <w:r w:rsidRPr="00F60A38">
        <w:rPr>
          <w:rFonts w:ascii="Palatino Linotype" w:eastAsia="Palatino Linotype" w:hAnsi="Palatino Linotype" w:cs="Palatino Linotype"/>
        </w:rPr>
        <w:t xml:space="preserve">, a la </w:t>
      </w:r>
      <w:r w:rsidRPr="00F60A38">
        <w:rPr>
          <w:rFonts w:ascii="Palatino Linotype" w:eastAsia="Palatino Linotype" w:hAnsi="Palatino Linotype" w:cs="Palatino Linotype"/>
          <w:b/>
        </w:rPr>
        <w:t xml:space="preserve">Comisionada Guadalupe Ramírez Peña, </w:t>
      </w:r>
      <w:r w:rsidRPr="00F60A38">
        <w:rPr>
          <w:rFonts w:ascii="Palatino Linotype" w:eastAsia="Palatino Linotype" w:hAnsi="Palatino Linotype" w:cs="Palatino Linotype"/>
        </w:rPr>
        <w:t xml:space="preserve">a efecto de que analizara sobre su admisión o su </w:t>
      </w:r>
      <w:proofErr w:type="spellStart"/>
      <w:r w:rsidRPr="00F60A38">
        <w:rPr>
          <w:rFonts w:ascii="Palatino Linotype" w:eastAsia="Palatino Linotype" w:hAnsi="Palatino Linotype" w:cs="Palatino Linotype"/>
        </w:rPr>
        <w:t>desechamiento</w:t>
      </w:r>
      <w:proofErr w:type="spellEnd"/>
      <w:r w:rsidRPr="00F60A38">
        <w:rPr>
          <w:rFonts w:ascii="Palatino Linotype" w:eastAsia="Palatino Linotype" w:hAnsi="Palatino Linotype" w:cs="Palatino Linotype"/>
        </w:rPr>
        <w:t>.</w:t>
      </w:r>
    </w:p>
    <w:p w14:paraId="72723C70" w14:textId="77777777" w:rsidR="00F32356" w:rsidRPr="00F60A38" w:rsidRDefault="00F32356">
      <w:pPr>
        <w:spacing w:line="360" w:lineRule="auto"/>
        <w:jc w:val="both"/>
        <w:rPr>
          <w:rFonts w:ascii="Palatino Linotype" w:eastAsia="Palatino Linotype" w:hAnsi="Palatino Linotype" w:cs="Palatino Linotype"/>
          <w:b/>
        </w:rPr>
      </w:pPr>
    </w:p>
    <w:p w14:paraId="23858E99"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7. Admisión del Recurso de revisión.</w:t>
      </w:r>
      <w:r w:rsidRPr="00F60A38">
        <w:rPr>
          <w:rFonts w:ascii="Palatino Linotype" w:eastAsia="Palatino Linotype" w:hAnsi="Palatino Linotype" w:cs="Palatino Linotype"/>
        </w:rPr>
        <w:t xml:space="preserve"> Con fecha</w:t>
      </w:r>
      <w:r w:rsidRPr="00F60A38">
        <w:rPr>
          <w:rFonts w:ascii="Palatino Linotype" w:eastAsia="Palatino Linotype" w:hAnsi="Palatino Linotype" w:cs="Palatino Linotype"/>
          <w:b/>
        </w:rPr>
        <w:t xml:space="preserve"> veintisiete de enero de dos mil veintitrés, </w:t>
      </w:r>
      <w:r w:rsidRPr="00F60A38">
        <w:rPr>
          <w:rFonts w:ascii="Palatino Linotype" w:eastAsia="Palatino Linotype" w:hAnsi="Palatino Linotype" w:cs="Palatino Linotype"/>
        </w:rPr>
        <w:t xml:space="preserve">este Instituto de Transparencia, admitió a trámite el recurso de revisión, dando un plazo máximo de siete días hábiles para que las partes manifestaran lo que a su derecho resultara conveniente, ofrecieran pruebas, formularan alegatos y </w:t>
      </w:r>
      <w:r w:rsidRPr="00F60A38">
        <w:rPr>
          <w:rFonts w:ascii="Palatino Linotype" w:eastAsia="Palatino Linotype" w:hAnsi="Palatino Linotype" w:cs="Palatino Linotype"/>
          <w:b/>
        </w:rPr>
        <w:t xml:space="preserve">EL SUJETO OBLIGADO </w:t>
      </w:r>
      <w:r w:rsidRPr="00F60A38">
        <w:rPr>
          <w:rFonts w:ascii="Palatino Linotype" w:eastAsia="Palatino Linotype" w:hAnsi="Palatino Linotype" w:cs="Palatino Linotype"/>
        </w:rPr>
        <w:t>presentara su Informe Justificado.</w:t>
      </w:r>
    </w:p>
    <w:p w14:paraId="55BC4B70" w14:textId="77777777" w:rsidR="00F32356" w:rsidRPr="00F60A38" w:rsidRDefault="00F32356">
      <w:pPr>
        <w:spacing w:line="360" w:lineRule="auto"/>
        <w:jc w:val="both"/>
        <w:rPr>
          <w:rFonts w:ascii="Palatino Linotype" w:eastAsia="Palatino Linotype" w:hAnsi="Palatino Linotype" w:cs="Palatino Linotype"/>
          <w:b/>
        </w:rPr>
      </w:pPr>
      <w:bookmarkStart w:id="3" w:name="_heading=h.2s8eyo1" w:colFirst="0" w:colLast="0"/>
      <w:bookmarkEnd w:id="3"/>
    </w:p>
    <w:p w14:paraId="33A6E8F2"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lastRenderedPageBreak/>
        <w:t>6. Manifestaciones</w:t>
      </w:r>
      <w:r w:rsidRPr="00F60A38">
        <w:rPr>
          <w:rFonts w:ascii="Palatino Linotype" w:eastAsia="Palatino Linotype" w:hAnsi="Palatino Linotype" w:cs="Palatino Linotype"/>
        </w:rPr>
        <w:t xml:space="preserve">. De las constancias que obran en el expediente electrónico del SAIMEX, se desprende que el dos de febrero de dos mil veintitrés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rindió el Informe Justificado mediante el siguiente archivo: </w:t>
      </w:r>
    </w:p>
    <w:p w14:paraId="25435CEA" w14:textId="77777777" w:rsidR="00F32356" w:rsidRPr="00F60A38" w:rsidRDefault="00F32356">
      <w:pPr>
        <w:spacing w:line="360" w:lineRule="auto"/>
        <w:jc w:val="both"/>
        <w:rPr>
          <w:rFonts w:ascii="Palatino Linotype" w:eastAsia="Palatino Linotype" w:hAnsi="Palatino Linotype" w:cs="Palatino Linotype"/>
          <w:b/>
          <w:i/>
        </w:rPr>
      </w:pPr>
    </w:p>
    <w:p w14:paraId="24503E0C" w14:textId="77777777" w:rsidR="00F32356" w:rsidRPr="00F60A38" w:rsidRDefault="008D3C3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i/>
        </w:rPr>
      </w:pPr>
      <w:hyperlink r:id="rId8">
        <w:r w:rsidR="006A5394" w:rsidRPr="00F60A38">
          <w:rPr>
            <w:rFonts w:ascii="Palatino Linotype" w:eastAsia="Palatino Linotype" w:hAnsi="Palatino Linotype" w:cs="Palatino Linotype"/>
            <w:b/>
            <w:i/>
          </w:rPr>
          <w:t>respuesta de solicitud 1423-22R.pdf</w:t>
        </w:r>
      </w:hyperlink>
      <w:r w:rsidR="006A5394" w:rsidRPr="00F60A38">
        <w:rPr>
          <w:rFonts w:ascii="Palatino Linotype" w:eastAsia="Palatino Linotype" w:hAnsi="Palatino Linotype" w:cs="Palatino Linotype"/>
          <w:b/>
          <w:i/>
        </w:rPr>
        <w:t xml:space="preserve">: </w:t>
      </w:r>
      <w:r w:rsidR="006A5394" w:rsidRPr="00F60A38">
        <w:rPr>
          <w:rFonts w:ascii="Palatino Linotype" w:eastAsia="Palatino Linotype" w:hAnsi="Palatino Linotype" w:cs="Palatino Linotype"/>
        </w:rPr>
        <w:t xml:space="preserve">Contiene el escrito emitido por el Titular de la Unidad de Transparencia, en el que de manera toral refirió que </w:t>
      </w:r>
      <w:r w:rsidR="006A5394" w:rsidRPr="00F60A38">
        <w:rPr>
          <w:rFonts w:ascii="Palatino Linotype" w:eastAsia="Palatino Linotype" w:hAnsi="Palatino Linotype" w:cs="Palatino Linotype"/>
          <w:i/>
        </w:rPr>
        <w:t xml:space="preserve">“…la Dirección de Desarrollo Social misma que informa que por el momento aún no tiene integrado el padrón de beneficiarios, en cuanto se integre se dará a conocer a través de los medios correspondientes, tales como el portal de Información Pública de Oficio Mexiquense (IPOMEX).” (Sic) </w:t>
      </w:r>
    </w:p>
    <w:p w14:paraId="35691F50" w14:textId="77777777" w:rsidR="00F32356" w:rsidRPr="00F60A38" w:rsidRDefault="00F32356">
      <w:pPr>
        <w:spacing w:line="360" w:lineRule="auto"/>
        <w:jc w:val="both"/>
        <w:rPr>
          <w:rFonts w:ascii="Palatino Linotype" w:eastAsia="Palatino Linotype" w:hAnsi="Palatino Linotype" w:cs="Palatino Linotype"/>
        </w:rPr>
      </w:pPr>
    </w:p>
    <w:p w14:paraId="1CE30872"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El archivo de mérito fue hecho del conocimiento de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el pasado </w:t>
      </w:r>
      <w:r w:rsidRPr="00F60A38">
        <w:rPr>
          <w:rFonts w:ascii="Palatino Linotype" w:eastAsia="Palatino Linotype" w:hAnsi="Palatino Linotype" w:cs="Palatino Linotype"/>
          <w:b/>
        </w:rPr>
        <w:t>catorce de agosto de dos mil veintitrés,</w:t>
      </w:r>
      <w:r w:rsidRPr="00F60A38">
        <w:rPr>
          <w:rFonts w:ascii="Palatino Linotype" w:eastAsia="Palatino Linotype" w:hAnsi="Palatino Linotype" w:cs="Palatino Linotype"/>
        </w:rPr>
        <w:t xml:space="preserve"> para que en un término de tres días hábiles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manifestara lo que estimara conveniente, sin embargo, dejó de realizar alguna consideración al respecto, tal y como se hace constar en la imagen que se adjunta. </w:t>
      </w:r>
    </w:p>
    <w:p w14:paraId="4CC7C2B9" w14:textId="77777777" w:rsidR="00F32356" w:rsidRPr="00F60A38" w:rsidRDefault="00F32356">
      <w:pPr>
        <w:spacing w:line="360" w:lineRule="auto"/>
        <w:jc w:val="both"/>
        <w:rPr>
          <w:rFonts w:ascii="Palatino Linotype" w:eastAsia="Palatino Linotype" w:hAnsi="Palatino Linotype" w:cs="Palatino Linotype"/>
        </w:rPr>
      </w:pPr>
    </w:p>
    <w:p w14:paraId="26860DB9" w14:textId="77777777" w:rsidR="00F32356" w:rsidRPr="00F60A38" w:rsidRDefault="006A5394">
      <w:pPr>
        <w:spacing w:line="360" w:lineRule="auto"/>
        <w:jc w:val="center"/>
        <w:rPr>
          <w:rFonts w:ascii="Palatino Linotype" w:eastAsia="Palatino Linotype" w:hAnsi="Palatino Linotype" w:cs="Palatino Linotype"/>
        </w:rPr>
      </w:pPr>
      <w:r w:rsidRPr="00F60A38">
        <w:rPr>
          <w:noProof/>
        </w:rPr>
        <w:drawing>
          <wp:inline distT="0" distB="0" distL="0" distR="0" wp14:anchorId="4854F946" wp14:editId="7EEBDF99">
            <wp:extent cx="4048125" cy="1428750"/>
            <wp:effectExtent l="0" t="0" r="0" b="0"/>
            <wp:docPr id="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3069" t="13579" r="14800" b="41159"/>
                    <a:stretch>
                      <a:fillRect/>
                    </a:stretch>
                  </pic:blipFill>
                  <pic:spPr>
                    <a:xfrm>
                      <a:off x="0" y="0"/>
                      <a:ext cx="4048125" cy="1428750"/>
                    </a:xfrm>
                    <a:prstGeom prst="rect">
                      <a:avLst/>
                    </a:prstGeom>
                    <a:ln/>
                  </pic:spPr>
                </pic:pic>
              </a:graphicData>
            </a:graphic>
          </wp:inline>
        </w:drawing>
      </w:r>
    </w:p>
    <w:p w14:paraId="7FC935DD" w14:textId="77777777" w:rsidR="00F32356" w:rsidRPr="00F60A38" w:rsidRDefault="00F32356">
      <w:pPr>
        <w:spacing w:line="360" w:lineRule="auto"/>
        <w:jc w:val="center"/>
        <w:rPr>
          <w:rFonts w:ascii="Palatino Linotype" w:eastAsia="Palatino Linotype" w:hAnsi="Palatino Linotype" w:cs="Palatino Linotype"/>
        </w:rPr>
      </w:pPr>
    </w:p>
    <w:p w14:paraId="6524604F" w14:textId="77777777" w:rsidR="00F32356" w:rsidRPr="00F60A38" w:rsidRDefault="00F32356">
      <w:pPr>
        <w:spacing w:line="360" w:lineRule="auto"/>
        <w:jc w:val="center"/>
        <w:rPr>
          <w:rFonts w:ascii="Palatino Linotype" w:eastAsia="Palatino Linotype" w:hAnsi="Palatino Linotype" w:cs="Palatino Linotype"/>
        </w:rPr>
      </w:pPr>
    </w:p>
    <w:p w14:paraId="3F8FAECF"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7. Ampliación del plazo para emitir resolución. </w:t>
      </w:r>
      <w:r w:rsidRPr="00F60A38">
        <w:rPr>
          <w:rFonts w:ascii="Palatino Linotype" w:eastAsia="Palatino Linotype" w:hAnsi="Palatino Linotype" w:cs="Palatino Linotype"/>
        </w:rPr>
        <w:t xml:space="preserve">Fue también el </w:t>
      </w:r>
      <w:r w:rsidRPr="00F60A38">
        <w:rPr>
          <w:rFonts w:ascii="Palatino Linotype" w:eastAsia="Palatino Linotype" w:hAnsi="Palatino Linotype" w:cs="Palatino Linotype"/>
          <w:b/>
        </w:rPr>
        <w:t xml:space="preserve">catorce de agosto </w:t>
      </w:r>
      <w:r w:rsidRPr="00F60A38">
        <w:rPr>
          <w:rFonts w:ascii="Palatino Linotype" w:eastAsia="Palatino Linotype" w:hAnsi="Palatino Linotype" w:cs="Palatino Linotype"/>
          <w:b/>
        </w:rPr>
        <w:lastRenderedPageBreak/>
        <w:t>de dos mil veintitrés</w:t>
      </w:r>
      <w:r w:rsidRPr="00F60A38">
        <w:rPr>
          <w:rFonts w:ascii="Palatino Linotype" w:eastAsia="Palatino Linotype" w:hAnsi="Palatino Linotype" w:cs="Palatino Linotype"/>
        </w:rPr>
        <w:t>,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06321B90" w14:textId="77777777" w:rsidR="00F32356" w:rsidRPr="00F60A38" w:rsidRDefault="00F32356">
      <w:pPr>
        <w:widowControl w:val="0"/>
        <w:spacing w:line="360" w:lineRule="auto"/>
        <w:jc w:val="both"/>
        <w:rPr>
          <w:rFonts w:ascii="Palatino Linotype" w:eastAsia="Palatino Linotype" w:hAnsi="Palatino Linotype" w:cs="Palatino Linotype"/>
        </w:rPr>
      </w:pPr>
    </w:p>
    <w:p w14:paraId="4B58070E"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0B137037" w14:textId="77777777" w:rsidR="00F32356" w:rsidRPr="00F60A38" w:rsidRDefault="00F32356">
      <w:pPr>
        <w:widowControl w:val="0"/>
        <w:spacing w:line="360" w:lineRule="auto"/>
        <w:jc w:val="both"/>
        <w:rPr>
          <w:rFonts w:ascii="Palatino Linotype" w:eastAsia="Palatino Linotype" w:hAnsi="Palatino Linotype" w:cs="Palatino Linotype"/>
        </w:rPr>
      </w:pPr>
    </w:p>
    <w:p w14:paraId="03C4B671"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97B2F7" w14:textId="77777777" w:rsidR="00F32356" w:rsidRPr="00F60A38" w:rsidRDefault="00F32356">
      <w:pPr>
        <w:widowControl w:val="0"/>
        <w:spacing w:line="360" w:lineRule="auto"/>
        <w:jc w:val="both"/>
        <w:rPr>
          <w:rFonts w:ascii="Palatino Linotype" w:eastAsia="Palatino Linotype" w:hAnsi="Palatino Linotype" w:cs="Palatino Linotype"/>
        </w:rPr>
      </w:pPr>
    </w:p>
    <w:p w14:paraId="52B9841F"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tiempo posible, tomando en consideración la dilación total del </w:t>
      </w:r>
      <w:r w:rsidRPr="00F60A38">
        <w:rPr>
          <w:rFonts w:ascii="Palatino Linotype" w:eastAsia="Palatino Linotype" w:hAnsi="Palatino Linotype" w:cs="Palatino Linotype"/>
        </w:rPr>
        <w:lastRenderedPageBreak/>
        <w:t>procedimiento; esto es, en un plazo razonable.</w:t>
      </w:r>
    </w:p>
    <w:p w14:paraId="320E83A9" w14:textId="77777777" w:rsidR="00F32356" w:rsidRPr="00F60A38" w:rsidRDefault="00F32356">
      <w:pPr>
        <w:widowControl w:val="0"/>
        <w:spacing w:line="360" w:lineRule="auto"/>
        <w:jc w:val="both"/>
        <w:rPr>
          <w:rFonts w:ascii="Palatino Linotype" w:eastAsia="Palatino Linotype" w:hAnsi="Palatino Linotype" w:cs="Palatino Linotype"/>
        </w:rPr>
      </w:pPr>
    </w:p>
    <w:p w14:paraId="71DDC189"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56881F" w14:textId="77777777" w:rsidR="00F32356" w:rsidRPr="00F60A38" w:rsidRDefault="00F32356">
      <w:pPr>
        <w:widowControl w:val="0"/>
        <w:spacing w:line="360" w:lineRule="auto"/>
        <w:jc w:val="both"/>
        <w:rPr>
          <w:rFonts w:ascii="Palatino Linotype" w:eastAsia="Palatino Linotype" w:hAnsi="Palatino Linotype" w:cs="Palatino Linotype"/>
        </w:rPr>
      </w:pPr>
    </w:p>
    <w:p w14:paraId="09B10813"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8F6936" w14:textId="77777777" w:rsidR="00F32356" w:rsidRPr="00F60A38" w:rsidRDefault="00F32356">
      <w:pPr>
        <w:widowControl w:val="0"/>
        <w:spacing w:line="360" w:lineRule="auto"/>
        <w:jc w:val="both"/>
        <w:rPr>
          <w:rFonts w:ascii="Palatino Linotype" w:eastAsia="Palatino Linotype" w:hAnsi="Palatino Linotype" w:cs="Palatino Linotype"/>
        </w:rPr>
      </w:pPr>
    </w:p>
    <w:p w14:paraId="03C4322F" w14:textId="77777777" w:rsidR="00F32356" w:rsidRPr="00F60A38" w:rsidRDefault="006A5394">
      <w:pPr>
        <w:widowControl w:val="0"/>
        <w:numPr>
          <w:ilvl w:val="0"/>
          <w:numId w:val="5"/>
        </w:num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Complejidad del Asunto: </w:t>
      </w:r>
      <w:r w:rsidRPr="00F60A38">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18C5E854" w14:textId="77777777" w:rsidR="00F32356" w:rsidRPr="00F60A38" w:rsidRDefault="006A5394">
      <w:pPr>
        <w:widowControl w:val="0"/>
        <w:numPr>
          <w:ilvl w:val="0"/>
          <w:numId w:val="5"/>
        </w:num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Actividad Procesal del interesado:</w:t>
      </w:r>
      <w:r w:rsidRPr="00F60A38">
        <w:rPr>
          <w:rFonts w:ascii="Palatino Linotype" w:eastAsia="Palatino Linotype" w:hAnsi="Palatino Linotype" w:cs="Palatino Linotype"/>
        </w:rPr>
        <w:t xml:space="preserve"> Acciones u omisiones del interesado.</w:t>
      </w:r>
    </w:p>
    <w:p w14:paraId="7B6E9B47" w14:textId="77777777" w:rsidR="00F32356" w:rsidRPr="00F60A38" w:rsidRDefault="006A5394">
      <w:pPr>
        <w:widowControl w:val="0"/>
        <w:numPr>
          <w:ilvl w:val="0"/>
          <w:numId w:val="5"/>
        </w:num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Conducta de la Autoridad:</w:t>
      </w:r>
      <w:r w:rsidRPr="00F60A38">
        <w:rPr>
          <w:rFonts w:ascii="Palatino Linotype" w:eastAsia="Palatino Linotype" w:hAnsi="Palatino Linotype" w:cs="Palatino Linotype"/>
        </w:rPr>
        <w:t xml:space="preserve"> Las Acciones u omisiones realizadas en el procedimiento. Así como si la autoridad actuó con la debida diligencia.</w:t>
      </w:r>
    </w:p>
    <w:p w14:paraId="5D47FEE8" w14:textId="77777777" w:rsidR="00F32356" w:rsidRPr="00F60A38" w:rsidRDefault="006A5394">
      <w:pPr>
        <w:widowControl w:val="0"/>
        <w:numPr>
          <w:ilvl w:val="0"/>
          <w:numId w:val="5"/>
        </w:num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La afectación generada en la situación jurídica de la persona involucrada en el proceso:</w:t>
      </w:r>
      <w:r w:rsidRPr="00F60A38">
        <w:rPr>
          <w:rFonts w:ascii="Palatino Linotype" w:eastAsia="Palatino Linotype" w:hAnsi="Palatino Linotype" w:cs="Palatino Linotype"/>
        </w:rPr>
        <w:t xml:space="preserve"> Violación a sus derechos humanos.</w:t>
      </w:r>
    </w:p>
    <w:p w14:paraId="2E0AFDE6" w14:textId="77777777" w:rsidR="00F32356" w:rsidRPr="00F60A38" w:rsidRDefault="00F32356">
      <w:pPr>
        <w:widowControl w:val="0"/>
        <w:spacing w:line="360" w:lineRule="auto"/>
        <w:jc w:val="both"/>
        <w:rPr>
          <w:rFonts w:ascii="Palatino Linotype" w:eastAsia="Palatino Linotype" w:hAnsi="Palatino Linotype" w:cs="Palatino Linotype"/>
        </w:rPr>
      </w:pPr>
    </w:p>
    <w:p w14:paraId="76BB1E71"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60A38">
        <w:rPr>
          <w:rFonts w:ascii="Palatino Linotype" w:eastAsia="Palatino Linotype" w:hAnsi="Palatino Linotype" w:cs="Palatino Linotype"/>
        </w:rPr>
        <w:lastRenderedPageBreak/>
        <w:t>relación con la actuación del funcionario, como ha acontecido en el caso que nos ocupa.</w:t>
      </w:r>
    </w:p>
    <w:p w14:paraId="038BD69B" w14:textId="77777777" w:rsidR="00F32356" w:rsidRPr="00F60A38" w:rsidRDefault="00F32356">
      <w:pPr>
        <w:widowControl w:val="0"/>
        <w:spacing w:line="360" w:lineRule="auto"/>
        <w:jc w:val="both"/>
        <w:rPr>
          <w:rFonts w:ascii="Palatino Linotype" w:eastAsia="Palatino Linotype" w:hAnsi="Palatino Linotype" w:cs="Palatino Linotype"/>
        </w:rPr>
      </w:pPr>
    </w:p>
    <w:p w14:paraId="26B4AE09"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60A38">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sidRPr="00F60A38">
        <w:rPr>
          <w:rFonts w:ascii="Palatino Linotype" w:eastAsia="Palatino Linotype" w:hAnsi="Palatino Linotype" w:cs="Palatino Linotype"/>
          <w:b/>
        </w:rPr>
        <w:t>,</w:t>
      </w:r>
      <w:r w:rsidRPr="00F60A38">
        <w:rPr>
          <w:rFonts w:ascii="Palatino Linotype" w:eastAsia="Palatino Linotype" w:hAnsi="Palatino Linotype" w:cs="Palatino Linotype"/>
        </w:rPr>
        <w:t xml:space="preserve"> visible en la Gaceta del Seminario Judicial de la Federación con el registro digital 205635.</w:t>
      </w:r>
    </w:p>
    <w:p w14:paraId="7C854BCF" w14:textId="77777777" w:rsidR="00F32356" w:rsidRPr="00F60A38" w:rsidRDefault="00F32356">
      <w:pPr>
        <w:widowControl w:val="0"/>
        <w:spacing w:line="360" w:lineRule="auto"/>
        <w:jc w:val="both"/>
        <w:rPr>
          <w:rFonts w:ascii="Palatino Linotype" w:eastAsia="Palatino Linotype" w:hAnsi="Palatino Linotype" w:cs="Palatino Linotype"/>
        </w:rPr>
      </w:pPr>
    </w:p>
    <w:p w14:paraId="20BA3B6A"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8604B0" w14:textId="77777777" w:rsidR="00F32356" w:rsidRPr="00F60A38" w:rsidRDefault="00F32356">
      <w:pPr>
        <w:widowControl w:val="0"/>
        <w:spacing w:line="360" w:lineRule="auto"/>
        <w:jc w:val="both"/>
        <w:rPr>
          <w:rFonts w:ascii="Palatino Linotype" w:eastAsia="Palatino Linotype" w:hAnsi="Palatino Linotype" w:cs="Palatino Linotype"/>
        </w:rPr>
      </w:pPr>
    </w:p>
    <w:p w14:paraId="676E89BC"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w:t>
      </w:r>
      <w:r w:rsidRPr="00F60A38">
        <w:rPr>
          <w:rFonts w:ascii="Palatino Linotype" w:eastAsia="Palatino Linotype" w:hAnsi="Palatino Linotype" w:cs="Palatino Linotype"/>
        </w:rPr>
        <w:lastRenderedPageBreak/>
        <w:t>datos de identificación son los siguientes:</w:t>
      </w:r>
    </w:p>
    <w:p w14:paraId="16A6DB2C" w14:textId="77777777" w:rsidR="00F32356" w:rsidRPr="00F60A38" w:rsidRDefault="00F32356">
      <w:pPr>
        <w:widowControl w:val="0"/>
        <w:spacing w:line="360" w:lineRule="auto"/>
        <w:jc w:val="both"/>
        <w:rPr>
          <w:rFonts w:ascii="Palatino Linotype" w:eastAsia="Palatino Linotype" w:hAnsi="Palatino Linotype" w:cs="Palatino Linotype"/>
        </w:rPr>
      </w:pPr>
    </w:p>
    <w:p w14:paraId="1A32F3B7"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i/>
        </w:rPr>
        <w:t>“PLAZO RAZONABLE PARA RESOLVER. DIMENSIÓN Y EFECTOS DE ESTE CONCEPTO CUANDO SE ADUCE EXCESIVA CARGA DE TRABAJO.”</w:t>
      </w:r>
      <w:r w:rsidRPr="00F60A38">
        <w:rPr>
          <w:rFonts w:ascii="Palatino Linotype" w:eastAsia="Palatino Linotype" w:hAnsi="Palatino Linotype" w:cs="Palatino Linotype"/>
        </w:rPr>
        <w:t xml:space="preserve"> consultable en el Seminario Judicial de la Federación y su gaceta, con el registro digital 2002351.</w:t>
      </w:r>
    </w:p>
    <w:p w14:paraId="2FBC66F5" w14:textId="77777777" w:rsidR="00F32356" w:rsidRPr="00F60A38" w:rsidRDefault="00F32356">
      <w:pPr>
        <w:widowControl w:val="0"/>
        <w:spacing w:line="360" w:lineRule="auto"/>
        <w:jc w:val="both"/>
        <w:rPr>
          <w:rFonts w:ascii="Palatino Linotype" w:eastAsia="Palatino Linotype" w:hAnsi="Palatino Linotype" w:cs="Palatino Linotype"/>
        </w:rPr>
      </w:pPr>
    </w:p>
    <w:p w14:paraId="69C696AC"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i/>
        </w:rPr>
        <w:t>“PLAZO RAZONABLE PARA RESOLVER. CONCEPTO Y ELEMENTOS QUE LO INTEGRAN A LA LUZ DEL DERECHO INTERNACIONAL DE LOS DERECHOS HUMANOS.”</w:t>
      </w:r>
      <w:r w:rsidRPr="00F60A38">
        <w:rPr>
          <w:rFonts w:ascii="Palatino Linotype" w:eastAsia="Palatino Linotype" w:hAnsi="Palatino Linotype" w:cs="Palatino Linotype"/>
          <w:b/>
        </w:rPr>
        <w:t>,</w:t>
      </w:r>
      <w:r w:rsidRPr="00F60A38">
        <w:rPr>
          <w:rFonts w:ascii="Palatino Linotype" w:eastAsia="Palatino Linotype" w:hAnsi="Palatino Linotype" w:cs="Palatino Linotype"/>
        </w:rPr>
        <w:t xml:space="preserve"> visible en el Seminario Judicial de la Federación y su gaceta, con el registro digital 2002350.</w:t>
      </w:r>
    </w:p>
    <w:p w14:paraId="028F443E" w14:textId="77777777" w:rsidR="00F32356" w:rsidRPr="00F60A38" w:rsidRDefault="00F32356">
      <w:pPr>
        <w:widowControl w:val="0"/>
        <w:spacing w:line="360" w:lineRule="auto"/>
        <w:jc w:val="both"/>
        <w:rPr>
          <w:rFonts w:ascii="Palatino Linotype" w:eastAsia="Palatino Linotype" w:hAnsi="Palatino Linotype" w:cs="Palatino Linotype"/>
        </w:rPr>
      </w:pPr>
    </w:p>
    <w:p w14:paraId="4D39A663" w14:textId="77777777" w:rsidR="00F32356" w:rsidRPr="00F60A38" w:rsidRDefault="006A5394">
      <w:pPr>
        <w:widowControl w:val="0"/>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7B0EFB8" w14:textId="77777777" w:rsidR="00F32356" w:rsidRPr="00F60A38" w:rsidRDefault="00F32356">
      <w:pPr>
        <w:widowControl w:val="0"/>
        <w:spacing w:line="360" w:lineRule="auto"/>
        <w:jc w:val="both"/>
        <w:rPr>
          <w:rFonts w:ascii="Palatino Linotype" w:eastAsia="Palatino Linotype" w:hAnsi="Palatino Linotype" w:cs="Palatino Linotype"/>
        </w:rPr>
      </w:pPr>
    </w:p>
    <w:p w14:paraId="19E948D4" w14:textId="77777777" w:rsidR="00F32356" w:rsidRPr="00F60A38" w:rsidRDefault="006A5394">
      <w:pPr>
        <w:spacing w:line="360" w:lineRule="auto"/>
        <w:jc w:val="both"/>
        <w:rPr>
          <w:rFonts w:ascii="Palatino Linotype" w:eastAsia="Palatino Linotype" w:hAnsi="Palatino Linotype" w:cs="Palatino Linotype"/>
          <w:b/>
        </w:rPr>
      </w:pPr>
      <w:r w:rsidRPr="00F60A38">
        <w:rPr>
          <w:rFonts w:ascii="Palatino Linotype" w:eastAsia="Palatino Linotype" w:hAnsi="Palatino Linotype" w:cs="Palatino Linotype"/>
          <w:b/>
        </w:rPr>
        <w:t xml:space="preserve">8. Cierre de instrucción. </w:t>
      </w:r>
      <w:r w:rsidRPr="00F60A38">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F60A38">
        <w:rPr>
          <w:rFonts w:ascii="Palatino Linotype" w:eastAsia="Palatino Linotype" w:hAnsi="Palatino Linotype" w:cs="Palatino Linotype"/>
          <w:b/>
        </w:rPr>
        <w:t xml:space="preserve">veinticuatro de agosto de dos mil veintitrés, </w:t>
      </w:r>
      <w:r w:rsidRPr="00F60A38">
        <w:rPr>
          <w:rFonts w:ascii="Palatino Linotype" w:eastAsia="Palatino Linotype" w:hAnsi="Palatino Linotype" w:cs="Palatino Linotype"/>
        </w:rPr>
        <w:t xml:space="preserve">la </w:t>
      </w:r>
      <w:r w:rsidRPr="00F60A38">
        <w:rPr>
          <w:rFonts w:ascii="Palatino Linotype" w:eastAsia="Palatino Linotype" w:hAnsi="Palatino Linotype" w:cs="Palatino Linotype"/>
          <w:b/>
        </w:rPr>
        <w:t>Comisionada Ponente</w:t>
      </w:r>
      <w:r w:rsidRPr="00F60A38">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259B9E78" w14:textId="77777777" w:rsidR="00F32356" w:rsidRPr="00F60A38" w:rsidRDefault="00F32356">
      <w:pPr>
        <w:spacing w:line="360" w:lineRule="auto"/>
        <w:jc w:val="both"/>
        <w:rPr>
          <w:rFonts w:ascii="Palatino Linotype" w:eastAsia="Palatino Linotype" w:hAnsi="Palatino Linotype" w:cs="Palatino Linotype"/>
        </w:rPr>
      </w:pPr>
    </w:p>
    <w:p w14:paraId="5E1B36F0"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y </w:t>
      </w:r>
    </w:p>
    <w:p w14:paraId="55176AC1" w14:textId="77777777" w:rsidR="00F32356" w:rsidRPr="00F60A38" w:rsidRDefault="00F32356">
      <w:pPr>
        <w:spacing w:line="360" w:lineRule="auto"/>
        <w:jc w:val="both"/>
        <w:rPr>
          <w:rFonts w:ascii="Palatino Linotype" w:eastAsia="Palatino Linotype" w:hAnsi="Palatino Linotype" w:cs="Palatino Linotype"/>
        </w:rPr>
      </w:pPr>
    </w:p>
    <w:p w14:paraId="7E675895" w14:textId="77777777" w:rsidR="00F32356" w:rsidRPr="00F60A38" w:rsidRDefault="006A5394">
      <w:pPr>
        <w:widowControl w:val="0"/>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F60A38">
        <w:rPr>
          <w:rFonts w:ascii="Palatino Linotype" w:eastAsia="Palatino Linotype" w:hAnsi="Palatino Linotype" w:cs="Palatino Linotype"/>
          <w:b/>
        </w:rPr>
        <w:t>C O N S I D E R A N D O:</w:t>
      </w:r>
    </w:p>
    <w:p w14:paraId="5DBE509A" w14:textId="77777777" w:rsidR="00F32356" w:rsidRPr="00F60A38" w:rsidRDefault="00F32356">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6927032D"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PRIMERO. COMPETENCIA.</w:t>
      </w:r>
      <w:r w:rsidRPr="00F60A3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8B1D062" w14:textId="77777777" w:rsidR="00F32356" w:rsidRPr="00F60A38" w:rsidRDefault="00F32356">
      <w:pPr>
        <w:spacing w:line="360" w:lineRule="auto"/>
        <w:jc w:val="both"/>
        <w:rPr>
          <w:rFonts w:ascii="Palatino Linotype" w:eastAsia="Palatino Linotype" w:hAnsi="Palatino Linotype" w:cs="Palatino Linotype"/>
          <w:b/>
        </w:rPr>
      </w:pPr>
    </w:p>
    <w:p w14:paraId="7893FCD1"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SEGUNDO. OPORTUNIDAD Y PROCEDIBILIDAD. </w:t>
      </w:r>
      <w:r w:rsidRPr="00F60A38">
        <w:rPr>
          <w:rFonts w:ascii="Palatino Linotype" w:eastAsia="Palatino Linotype" w:hAnsi="Palatino Linotype" w:cs="Palatino Linotype"/>
        </w:rPr>
        <w:t>Es de precisar que la</w:t>
      </w:r>
      <w:r w:rsidRPr="00F60A38">
        <w:rPr>
          <w:rFonts w:ascii="Palatino Linotype" w:eastAsia="Palatino Linotype" w:hAnsi="Palatino Linotype" w:cs="Palatino Linotype"/>
          <w:b/>
        </w:rPr>
        <w:t xml:space="preserve"> </w:t>
      </w:r>
      <w:r w:rsidRPr="00F60A38">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cuarto párrafo del 166, del tenor literal siguiente: </w:t>
      </w:r>
    </w:p>
    <w:p w14:paraId="6056C720" w14:textId="77777777" w:rsidR="00F32356" w:rsidRPr="00F60A38" w:rsidRDefault="00F32356">
      <w:pPr>
        <w:ind w:left="864" w:right="864"/>
        <w:jc w:val="both"/>
        <w:rPr>
          <w:rFonts w:ascii="Palatino Linotype" w:eastAsia="Palatino Linotype" w:hAnsi="Palatino Linotype" w:cs="Palatino Linotype"/>
          <w:i/>
          <w:sz w:val="22"/>
          <w:szCs w:val="22"/>
        </w:rPr>
      </w:pPr>
    </w:p>
    <w:p w14:paraId="7C21F15C"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lastRenderedPageBreak/>
        <w:t xml:space="preserve">Artículo 163. </w:t>
      </w:r>
      <w:r w:rsidRPr="00F60A38">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3D35555A" w14:textId="77777777" w:rsidR="00F32356" w:rsidRPr="00F60A38" w:rsidRDefault="00F32356">
      <w:pPr>
        <w:ind w:left="864" w:right="864"/>
        <w:jc w:val="both"/>
        <w:rPr>
          <w:rFonts w:ascii="Palatino Linotype" w:eastAsia="Palatino Linotype" w:hAnsi="Palatino Linotype" w:cs="Palatino Linotype"/>
          <w:i/>
          <w:sz w:val="22"/>
          <w:szCs w:val="22"/>
        </w:rPr>
      </w:pPr>
    </w:p>
    <w:p w14:paraId="42182C25"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166.</w:t>
      </w:r>
    </w:p>
    <w:p w14:paraId="3462681A"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3E406D0F"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48A4BA75"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7291E475" w14:textId="77777777" w:rsidR="00F32356" w:rsidRPr="00F60A38" w:rsidRDefault="00F32356">
      <w:pPr>
        <w:ind w:left="864" w:right="864"/>
        <w:jc w:val="both"/>
        <w:rPr>
          <w:rFonts w:ascii="Palatino Linotype" w:eastAsia="Palatino Linotype" w:hAnsi="Palatino Linotype" w:cs="Palatino Linotype"/>
          <w:i/>
          <w:sz w:val="22"/>
          <w:szCs w:val="22"/>
        </w:rPr>
      </w:pPr>
    </w:p>
    <w:p w14:paraId="61F6410E"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14:paraId="3F2AAD4C" w14:textId="77777777" w:rsidR="00F32356" w:rsidRPr="00F60A38" w:rsidRDefault="00F32356">
      <w:pPr>
        <w:spacing w:line="360" w:lineRule="auto"/>
        <w:ind w:left="-426"/>
        <w:jc w:val="both"/>
        <w:rPr>
          <w:rFonts w:ascii="Palatino Linotype" w:eastAsia="Palatino Linotype" w:hAnsi="Palatino Linotype" w:cs="Palatino Linotype"/>
        </w:rPr>
      </w:pPr>
    </w:p>
    <w:p w14:paraId="63471612"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3926AC19" w14:textId="77777777" w:rsidR="00F32356" w:rsidRPr="00F60A38" w:rsidRDefault="00F32356">
      <w:pPr>
        <w:spacing w:line="360" w:lineRule="auto"/>
        <w:ind w:left="-426"/>
        <w:jc w:val="both"/>
        <w:rPr>
          <w:rFonts w:ascii="Palatino Linotype" w:eastAsia="Palatino Linotype" w:hAnsi="Palatino Linotype" w:cs="Palatino Linotype"/>
        </w:rPr>
      </w:pPr>
    </w:p>
    <w:p w14:paraId="1BA502B7"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Por su parte, el artículo 178 del citado ordenamiento, establece:</w:t>
      </w:r>
    </w:p>
    <w:p w14:paraId="2465F2D6" w14:textId="77777777" w:rsidR="00F32356" w:rsidRPr="00F60A38" w:rsidRDefault="00F32356">
      <w:pPr>
        <w:ind w:left="864" w:right="864"/>
        <w:jc w:val="both"/>
        <w:rPr>
          <w:rFonts w:ascii="Palatino Linotype" w:eastAsia="Palatino Linotype" w:hAnsi="Palatino Linotype" w:cs="Palatino Linotype"/>
          <w:i/>
        </w:rPr>
      </w:pPr>
    </w:p>
    <w:p w14:paraId="7621B2BD" w14:textId="77777777" w:rsidR="00F32356" w:rsidRPr="00F60A38" w:rsidRDefault="006A5394">
      <w:pP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b/>
          <w:i/>
          <w:sz w:val="22"/>
          <w:szCs w:val="22"/>
        </w:rPr>
        <w:t xml:space="preserve">Artículo 178. </w:t>
      </w:r>
      <w:r w:rsidRPr="00F60A38">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F60A38">
        <w:rPr>
          <w:rFonts w:ascii="Palatino Linotype" w:eastAsia="Palatino Linotype" w:hAnsi="Palatino Linotype" w:cs="Palatino Linotype"/>
          <w:b/>
          <w:i/>
          <w:sz w:val="22"/>
          <w:szCs w:val="22"/>
        </w:rPr>
        <w:t>.</w:t>
      </w:r>
    </w:p>
    <w:p w14:paraId="05D2E2F1" w14:textId="77777777" w:rsidR="00F32356" w:rsidRPr="00F60A38" w:rsidRDefault="006A5394">
      <w:pP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i/>
          <w:sz w:val="22"/>
          <w:szCs w:val="22"/>
        </w:rPr>
        <w:lastRenderedPageBreak/>
        <w:t>A falta de respuesta del sujeto obligado, dentro de los plazos establecidos en esta Ley, a una solicitud de acceso a la información pública, el recurso podrá ser interpuesto en cualquier momento,</w:t>
      </w:r>
      <w:r w:rsidRPr="00F60A38">
        <w:rPr>
          <w:rFonts w:ascii="Palatino Linotype" w:eastAsia="Palatino Linotype" w:hAnsi="Palatino Linotype" w:cs="Palatino Linotype"/>
          <w:i/>
        </w:rPr>
        <w:t xml:space="preserve"> </w:t>
      </w:r>
      <w:r w:rsidRPr="00F60A38">
        <w:rPr>
          <w:rFonts w:ascii="Palatino Linotype" w:eastAsia="Palatino Linotype" w:hAnsi="Palatino Linotype" w:cs="Palatino Linotype"/>
          <w:i/>
          <w:sz w:val="22"/>
          <w:szCs w:val="22"/>
        </w:rPr>
        <w:t>acompañado con el documento que pruebe la fecha en que presentó la solicitud</w:t>
      </w:r>
      <w:r w:rsidRPr="00F60A38">
        <w:rPr>
          <w:rFonts w:ascii="Palatino Linotype" w:eastAsia="Palatino Linotype" w:hAnsi="Palatino Linotype" w:cs="Palatino Linotype"/>
          <w:b/>
          <w:i/>
          <w:sz w:val="22"/>
          <w:szCs w:val="22"/>
        </w:rPr>
        <w:t>.</w:t>
      </w:r>
    </w:p>
    <w:p w14:paraId="0658E8C8" w14:textId="77777777" w:rsidR="00F32356" w:rsidRPr="00F60A38" w:rsidRDefault="006A5394">
      <w:pP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i/>
          <w:sz w:val="22"/>
          <w:szCs w:val="22"/>
        </w:rPr>
        <w:t>(</w:t>
      </w:r>
      <w:r w:rsidRPr="00F60A38">
        <w:rPr>
          <w:rFonts w:ascii="Palatino Linotype" w:eastAsia="Palatino Linotype" w:hAnsi="Palatino Linotype" w:cs="Palatino Linotype"/>
          <w:b/>
          <w:i/>
          <w:sz w:val="22"/>
          <w:szCs w:val="22"/>
        </w:rPr>
        <w:t>…)</w:t>
      </w:r>
    </w:p>
    <w:p w14:paraId="1BE70119" w14:textId="77777777" w:rsidR="00F32356" w:rsidRPr="00F60A38" w:rsidRDefault="00F32356">
      <w:pPr>
        <w:ind w:left="864" w:right="864"/>
        <w:jc w:val="both"/>
        <w:rPr>
          <w:rFonts w:ascii="Palatino Linotype" w:eastAsia="Palatino Linotype" w:hAnsi="Palatino Linotype" w:cs="Palatino Linotype"/>
          <w:i/>
        </w:rPr>
      </w:pPr>
    </w:p>
    <w:p w14:paraId="0821D7A7"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De lo anterior, se advierte que el recurso de revisión no se ha de interponer dentro del plazo de quince días hábiles, a partir de la fecha en que </w:t>
      </w:r>
      <w:r w:rsidRPr="00F60A38">
        <w:rPr>
          <w:rFonts w:ascii="Palatino Linotype" w:eastAsia="Palatino Linotype" w:hAnsi="Palatino Linotype" w:cs="Palatino Linotype"/>
          <w:b/>
        </w:rPr>
        <w:t xml:space="preserve">EL SUJETO OBLIGADO </w:t>
      </w:r>
      <w:r w:rsidRPr="00F60A38">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F60A38">
        <w:rPr>
          <w:rFonts w:ascii="Palatino Linotype" w:eastAsia="Palatino Linotype" w:hAnsi="Palatino Linotype" w:cs="Palatino Linotype"/>
          <w:b/>
          <w:u w:val="single"/>
        </w:rPr>
        <w:t>la interposición del recurso de revisión puede ser en cualquier momento.</w:t>
      </w:r>
    </w:p>
    <w:p w14:paraId="155AE4A8" w14:textId="77777777" w:rsidR="00F32356" w:rsidRPr="00F60A38" w:rsidRDefault="00F32356">
      <w:pPr>
        <w:spacing w:line="360" w:lineRule="auto"/>
        <w:jc w:val="both"/>
        <w:rPr>
          <w:rFonts w:ascii="Palatino Linotype" w:eastAsia="Palatino Linotype" w:hAnsi="Palatino Linotype" w:cs="Palatino Linotype"/>
        </w:rPr>
      </w:pPr>
    </w:p>
    <w:p w14:paraId="5B02C357"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La negativa ficta constituye una presunción legal, en el entendido de que donde no hubo respuesta por parte del </w:t>
      </w:r>
      <w:r w:rsidRPr="00F60A38">
        <w:rPr>
          <w:rFonts w:ascii="Palatino Linotype" w:eastAsia="Palatino Linotype" w:hAnsi="Palatino Linotype" w:cs="Palatino Linotype"/>
          <w:b/>
        </w:rPr>
        <w:t xml:space="preserve">SUJETO OBLIGADO, </w:t>
      </w:r>
      <w:r w:rsidRPr="00F60A38">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140CD74B" w14:textId="77777777" w:rsidR="00F32356" w:rsidRPr="00F60A38" w:rsidRDefault="00F32356">
      <w:pPr>
        <w:spacing w:line="360" w:lineRule="auto"/>
        <w:jc w:val="both"/>
        <w:rPr>
          <w:rFonts w:ascii="Palatino Linotype" w:eastAsia="Palatino Linotype" w:hAnsi="Palatino Linotype" w:cs="Palatino Linotype"/>
        </w:rPr>
      </w:pPr>
    </w:p>
    <w:p w14:paraId="4BAC274C"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w:t>
      </w:r>
      <w:r w:rsidRPr="00F60A38">
        <w:rPr>
          <w:rFonts w:ascii="Palatino Linotype" w:eastAsia="Palatino Linotype" w:hAnsi="Palatino Linotype" w:cs="Palatino Linotype"/>
        </w:rPr>
        <w:lastRenderedPageBreak/>
        <w:t xml:space="preserve">actualiza la omisión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F60A38">
        <w:rPr>
          <w:rFonts w:ascii="Palatino Linotype" w:eastAsia="Palatino Linotype" w:hAnsi="Palatino Linotype" w:cs="Palatino Linotype"/>
        </w:rPr>
        <w:t>desechamiento</w:t>
      </w:r>
      <w:proofErr w:type="spellEnd"/>
      <w:r w:rsidRPr="00F60A38">
        <w:rPr>
          <w:rFonts w:ascii="Palatino Linotype" w:eastAsia="Palatino Linotype" w:hAnsi="Palatino Linotype" w:cs="Palatino Linotype"/>
        </w:rPr>
        <w:t xml:space="preserve"> del mismo.</w:t>
      </w:r>
    </w:p>
    <w:p w14:paraId="266C5A4A" w14:textId="77777777" w:rsidR="00F32356" w:rsidRPr="00F60A38" w:rsidRDefault="00F32356">
      <w:pPr>
        <w:spacing w:line="360" w:lineRule="auto"/>
        <w:jc w:val="both"/>
        <w:rPr>
          <w:rFonts w:ascii="Palatino Linotype" w:eastAsia="Palatino Linotype" w:hAnsi="Palatino Linotype" w:cs="Palatino Linotype"/>
        </w:rPr>
      </w:pPr>
    </w:p>
    <w:p w14:paraId="25D08DE5"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4CE048D5" w14:textId="77777777" w:rsidR="00F32356" w:rsidRPr="00F60A38" w:rsidRDefault="00F32356">
      <w:pPr>
        <w:spacing w:line="276" w:lineRule="auto"/>
        <w:jc w:val="both"/>
        <w:rPr>
          <w:rFonts w:ascii="Palatino Linotype" w:eastAsia="Palatino Linotype" w:hAnsi="Palatino Linotype" w:cs="Palatino Linotype"/>
          <w:i/>
        </w:rPr>
      </w:pPr>
    </w:p>
    <w:p w14:paraId="5356E786" w14:textId="77777777" w:rsidR="00F32356" w:rsidRPr="00F60A38" w:rsidRDefault="006A5394">
      <w:pPr>
        <w:tabs>
          <w:tab w:val="left" w:pos="1276"/>
        </w:tabs>
        <w:spacing w:line="276" w:lineRule="auto"/>
        <w:ind w:left="567" w:right="616"/>
        <w:jc w:val="both"/>
        <w:rPr>
          <w:rFonts w:ascii="Palatino Linotype" w:eastAsia="Palatino Linotype" w:hAnsi="Palatino Linotype" w:cs="Palatino Linotype"/>
          <w:i/>
        </w:rPr>
      </w:pPr>
      <w:r w:rsidRPr="00F60A38">
        <w:rPr>
          <w:rFonts w:ascii="Palatino Linotype" w:eastAsia="Palatino Linotype" w:hAnsi="Palatino Linotype" w:cs="Palatino Linotype"/>
          <w:b/>
          <w:i/>
          <w:sz w:val="22"/>
          <w:szCs w:val="22"/>
        </w:rPr>
        <w:t>CRITERIO 0001-15. NEGATIVA FICTA. PLAZO PARA INTERPONER EL RECURSO DE REVISIÓN TRATÁNDOSE DE</w:t>
      </w:r>
      <w:r w:rsidRPr="00F60A38">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w:t>
      </w:r>
      <w:r w:rsidRPr="00F60A38">
        <w:rPr>
          <w:rFonts w:ascii="Palatino Linotype" w:eastAsia="Palatino Linotype" w:hAnsi="Palatino Linotype" w:cs="Palatino Linotype"/>
          <w:i/>
          <w:sz w:val="22"/>
          <w:szCs w:val="22"/>
        </w:rPr>
        <w:lastRenderedPageBreak/>
        <w:t>no haya respuesta por parte del Sujeto Obligado, momento a partir del cual deberá computarse el plazo previsto en el artículo 72 de la citada Ley.</w:t>
      </w:r>
    </w:p>
    <w:p w14:paraId="47FCD8D8" w14:textId="77777777" w:rsidR="00F32356" w:rsidRPr="00F60A38" w:rsidRDefault="00F32356">
      <w:pPr>
        <w:spacing w:line="276" w:lineRule="auto"/>
        <w:ind w:right="851"/>
        <w:jc w:val="both"/>
        <w:rPr>
          <w:rFonts w:ascii="Palatino Linotype" w:eastAsia="Palatino Linotype" w:hAnsi="Palatino Linotype" w:cs="Palatino Linotype"/>
        </w:rPr>
      </w:pPr>
    </w:p>
    <w:p w14:paraId="4A17B627"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Asimismo, por cuanto hace a la procedibilidad del  recurso de revisión, es de suma importancia señalar que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no señaló nombre o seudónimo para ser identificada,</w:t>
      </w:r>
      <w:r w:rsidRPr="00F60A38">
        <w:rPr>
          <w:rFonts w:ascii="Palatino Linotype" w:eastAsia="Palatino Linotype" w:hAnsi="Palatino Linotype" w:cs="Palatino Linotype"/>
        </w:rPr>
        <w:t xml:space="preserve"> como se advierte en el detalle de seguimiento del SAIMEX, no obstante lo anterior, el no hacerlo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AB3CE4A" w14:textId="77777777" w:rsidR="00F32356" w:rsidRPr="00F60A38" w:rsidRDefault="006A5394">
      <w:pPr>
        <w:pBdr>
          <w:top w:val="nil"/>
          <w:left w:val="nil"/>
          <w:bottom w:val="nil"/>
          <w:right w:val="nil"/>
          <w:between w:val="nil"/>
        </w:pBdr>
        <w:tabs>
          <w:tab w:val="left" w:pos="1828"/>
        </w:tabs>
        <w:ind w:left="864" w:right="864"/>
        <w:jc w:val="both"/>
        <w:rPr>
          <w:rFonts w:ascii="Palatino Linotype" w:eastAsia="Palatino Linotype" w:hAnsi="Palatino Linotype" w:cs="Palatino Linotype"/>
          <w:i/>
        </w:rPr>
      </w:pPr>
      <w:r w:rsidRPr="00F60A38">
        <w:rPr>
          <w:rFonts w:ascii="Palatino Linotype" w:eastAsia="Palatino Linotype" w:hAnsi="Palatino Linotype" w:cs="Palatino Linotype"/>
          <w:i/>
        </w:rPr>
        <w:tab/>
      </w:r>
    </w:p>
    <w:p w14:paraId="2EFD9160"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50BED4F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Las solicitudes anónimas, </w:t>
      </w:r>
      <w:r w:rsidRPr="00F60A38">
        <w:rPr>
          <w:rFonts w:ascii="Palatino Linotype" w:eastAsia="Palatino Linotype" w:hAnsi="Palatino Linotype" w:cs="Palatino Linotype"/>
          <w:i/>
          <w:sz w:val="22"/>
          <w:szCs w:val="22"/>
        </w:rPr>
        <w:t>con nombre incompleto o seudónimo serán procedentes para su trámite por parte del sujeto obligado ante quien se presente. No podrá requerirse información adicional con motivo del nombre proporcionado por el solicitante.</w:t>
      </w:r>
    </w:p>
    <w:p w14:paraId="43FCA6FA"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rPr>
      </w:pPr>
      <w:r w:rsidRPr="00F60A38">
        <w:rPr>
          <w:rFonts w:ascii="Palatino Linotype" w:eastAsia="Palatino Linotype" w:hAnsi="Palatino Linotype" w:cs="Palatino Linotype"/>
          <w:b/>
          <w:i/>
          <w:sz w:val="22"/>
          <w:szCs w:val="22"/>
        </w:rPr>
        <w:t>(…)</w:t>
      </w:r>
    </w:p>
    <w:p w14:paraId="4E9E94D8" w14:textId="77777777" w:rsidR="00F32356" w:rsidRPr="00F60A38" w:rsidRDefault="00F32356">
      <w:pPr>
        <w:spacing w:line="360" w:lineRule="auto"/>
        <w:jc w:val="both"/>
        <w:rPr>
          <w:rFonts w:ascii="Palatino Linotype" w:eastAsia="Palatino Linotype" w:hAnsi="Palatino Linotype" w:cs="Palatino Linotype"/>
          <w:i/>
          <w:sz w:val="22"/>
          <w:szCs w:val="22"/>
        </w:rPr>
      </w:pPr>
    </w:p>
    <w:p w14:paraId="34C0FC02"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A90B4E3" w14:textId="77777777" w:rsidR="00F32356" w:rsidRPr="00F60A38" w:rsidRDefault="00F32356">
      <w:pPr>
        <w:spacing w:line="360" w:lineRule="auto"/>
        <w:jc w:val="both"/>
        <w:rPr>
          <w:rFonts w:ascii="Palatino Linotype" w:eastAsia="Palatino Linotype" w:hAnsi="Palatino Linotype" w:cs="Palatino Linotype"/>
        </w:rPr>
      </w:pPr>
    </w:p>
    <w:p w14:paraId="4C785257"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la fracción VII del artículo 179 de la ley de la materia, que a la letra dice:</w:t>
      </w:r>
    </w:p>
    <w:p w14:paraId="3EFBA055" w14:textId="77777777" w:rsidR="00F32356" w:rsidRPr="00F60A38" w:rsidRDefault="00F32356">
      <w:pPr>
        <w:ind w:left="864" w:right="864"/>
        <w:jc w:val="both"/>
        <w:rPr>
          <w:rFonts w:ascii="Palatino Linotype" w:eastAsia="Palatino Linotype" w:hAnsi="Palatino Linotype" w:cs="Palatino Linotype"/>
          <w:i/>
          <w:sz w:val="22"/>
          <w:szCs w:val="22"/>
        </w:rPr>
      </w:pPr>
    </w:p>
    <w:p w14:paraId="5642B6B8"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Artículo 179. </w:t>
      </w:r>
      <w:r w:rsidRPr="00F60A3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8688284"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3C63DB58"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VII. </w:t>
      </w:r>
      <w:r w:rsidRPr="00F60A38">
        <w:rPr>
          <w:rFonts w:ascii="Palatino Linotype" w:eastAsia="Palatino Linotype" w:hAnsi="Palatino Linotype" w:cs="Palatino Linotype"/>
          <w:i/>
          <w:sz w:val="22"/>
          <w:szCs w:val="22"/>
        </w:rPr>
        <w:t>La falta de respuesta a una solicitud de acceso a la información;”</w:t>
      </w:r>
    </w:p>
    <w:p w14:paraId="5DE28D31"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574F82EA" w14:textId="77777777" w:rsidR="00F32356" w:rsidRPr="00F60A38" w:rsidRDefault="00F32356">
      <w:pPr>
        <w:ind w:left="864" w:right="864"/>
        <w:jc w:val="both"/>
        <w:rPr>
          <w:rFonts w:ascii="Palatino Linotype" w:eastAsia="Palatino Linotype" w:hAnsi="Palatino Linotype" w:cs="Palatino Linotype"/>
          <w:i/>
          <w:sz w:val="22"/>
          <w:szCs w:val="22"/>
        </w:rPr>
      </w:pPr>
    </w:p>
    <w:p w14:paraId="205E3D5A"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El precepto legal citado, establece como supuesto de procedencia del recurso de revisión, en aquellos casos en que </w:t>
      </w:r>
      <w:r w:rsidRPr="00F60A38">
        <w:rPr>
          <w:rFonts w:ascii="Palatino Linotype" w:eastAsia="Palatino Linotype" w:hAnsi="Palatino Linotype" w:cs="Palatino Linotype"/>
          <w:b/>
        </w:rPr>
        <w:t xml:space="preserve">LA PARTE RECURRENTE </w:t>
      </w:r>
      <w:r w:rsidRPr="00F60A38">
        <w:rPr>
          <w:rFonts w:ascii="Palatino Linotype" w:eastAsia="Palatino Linotype" w:hAnsi="Palatino Linotype" w:cs="Palatino Linotype"/>
        </w:rPr>
        <w:t xml:space="preserve">estime negado el acceso a la información por la falta de respuesta por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en este asunto se actualiza la hipótesis jurídica citada, en atención a que </w:t>
      </w:r>
      <w:r w:rsidRPr="00F60A38">
        <w:rPr>
          <w:rFonts w:ascii="Palatino Linotype" w:eastAsia="Palatino Linotype" w:hAnsi="Palatino Linotype" w:cs="Palatino Linotype"/>
          <w:b/>
        </w:rPr>
        <w:t>LA PARTE</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RECURRENTE</w:t>
      </w:r>
      <w:r w:rsidRPr="00F60A38">
        <w:rPr>
          <w:rFonts w:ascii="Palatino Linotype" w:eastAsia="Palatino Linotype" w:hAnsi="Palatino Linotype" w:cs="Palatino Linotype"/>
        </w:rPr>
        <w:t xml:space="preserve"> combate falta de trámite por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y expresa motivos de inconformidad en contra de dicha circunstancia.</w:t>
      </w:r>
    </w:p>
    <w:p w14:paraId="5A646037" w14:textId="77777777" w:rsidR="00F32356" w:rsidRPr="00F60A38" w:rsidRDefault="00F32356">
      <w:pPr>
        <w:spacing w:line="360" w:lineRule="auto"/>
        <w:jc w:val="both"/>
        <w:rPr>
          <w:rFonts w:ascii="Palatino Linotype" w:eastAsia="Palatino Linotype" w:hAnsi="Palatino Linotype" w:cs="Palatino Linotype"/>
          <w:i/>
        </w:rPr>
      </w:pPr>
      <w:bookmarkStart w:id="4" w:name="_heading=h.2et92p0" w:colFirst="0" w:colLast="0"/>
      <w:bookmarkEnd w:id="4"/>
    </w:p>
    <w:p w14:paraId="57CBF280" w14:textId="77777777" w:rsidR="00F32356" w:rsidRPr="00F60A38" w:rsidRDefault="006A5394">
      <w:pPr>
        <w:tabs>
          <w:tab w:val="left" w:pos="8647"/>
        </w:tabs>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TERCERO. MATERIA DE LA REVISIÓN. </w:t>
      </w:r>
      <w:r w:rsidRPr="00F60A38">
        <w:rPr>
          <w:rFonts w:ascii="Palatino Linotype" w:eastAsia="Palatino Linotype" w:hAnsi="Palatino Linotype" w:cs="Palatino Linotype"/>
        </w:rPr>
        <w:t xml:space="preserve">Este Órgano Garante procede del análisis de los agravios hechos valer por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4622EE25" w14:textId="77777777" w:rsidR="00F32356" w:rsidRPr="00F60A38" w:rsidRDefault="00F32356">
      <w:pPr>
        <w:spacing w:line="360" w:lineRule="auto"/>
        <w:ind w:right="51"/>
        <w:jc w:val="both"/>
        <w:rPr>
          <w:rFonts w:ascii="Palatino Linotype" w:eastAsia="Palatino Linotype" w:hAnsi="Palatino Linotype" w:cs="Palatino Linotype"/>
          <w:b/>
        </w:rPr>
      </w:pPr>
    </w:p>
    <w:p w14:paraId="4516CC85"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CUARTO. ESTUDIO DEL ASUNTO. </w:t>
      </w:r>
      <w:r w:rsidRPr="00F60A38">
        <w:rPr>
          <w:rFonts w:ascii="Palatino Linotype" w:eastAsia="Palatino Linotype" w:hAnsi="Palatino Linotype" w:cs="Palatino Linotype"/>
        </w:rPr>
        <w:t xml:space="preserve">Antes de entrar al análisis de los pronunciamientos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F60A38">
        <w:rPr>
          <w:rFonts w:ascii="Palatino Linotype" w:eastAsia="Palatino Linotype" w:hAnsi="Palatino Linotype" w:cs="Palatino Linotype"/>
        </w:rPr>
        <w:lastRenderedPageBreak/>
        <w:t>arábigos 1 párrafos primero, segundo y tercero y 6 apartado A fracciones I, II, III, IV, V, VI y VII que a la letra señalan:</w:t>
      </w:r>
    </w:p>
    <w:p w14:paraId="16B0E44F"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rPr>
      </w:pPr>
    </w:p>
    <w:p w14:paraId="1B3363F2"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60A3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D8E0C10" w14:textId="77777777" w:rsidR="00F32356" w:rsidRPr="00F60A38" w:rsidRDefault="00F32356"/>
    <w:p w14:paraId="6D7190C9"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8CC5A18" w14:textId="77777777" w:rsidR="00F32356" w:rsidRPr="00F60A38" w:rsidRDefault="00F32356"/>
    <w:p w14:paraId="12A913ED"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rPr>
      </w:pPr>
      <w:r w:rsidRPr="00F60A3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60A3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B6E3054"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4D41006C" w14:textId="77777777" w:rsidR="00F32356" w:rsidRPr="00F60A38" w:rsidRDefault="00F32356"/>
    <w:p w14:paraId="51BA1D74" w14:textId="77777777" w:rsidR="00F32356" w:rsidRPr="00F60A38" w:rsidRDefault="00F32356"/>
    <w:p w14:paraId="6C08CC6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rPr>
      </w:pPr>
      <w:r w:rsidRPr="00F60A38">
        <w:rPr>
          <w:rFonts w:ascii="Palatino Linotype" w:eastAsia="Palatino Linotype" w:hAnsi="Palatino Linotype" w:cs="Palatino Linotype"/>
          <w:b/>
          <w:i/>
          <w:sz w:val="22"/>
          <w:szCs w:val="22"/>
        </w:rPr>
        <w:t>Artículo 6o.</w:t>
      </w:r>
    </w:p>
    <w:p w14:paraId="2896360E"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rPr>
      </w:pPr>
      <w:r w:rsidRPr="00F60A38">
        <w:rPr>
          <w:rFonts w:ascii="Palatino Linotype" w:eastAsia="Palatino Linotype" w:hAnsi="Palatino Linotype" w:cs="Palatino Linotype"/>
          <w:i/>
          <w:sz w:val="22"/>
          <w:szCs w:val="22"/>
        </w:rPr>
        <w:t>[...]</w:t>
      </w:r>
    </w:p>
    <w:p w14:paraId="25A47833"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A. Para el ejercicio del derecho de acceso a la información, la Federación y </w:t>
      </w:r>
      <w:r w:rsidRPr="00F60A38">
        <w:rPr>
          <w:rFonts w:ascii="Palatino Linotype" w:eastAsia="Palatino Linotype" w:hAnsi="Palatino Linotype" w:cs="Palatino Linotype"/>
          <w:b/>
          <w:i/>
          <w:sz w:val="22"/>
          <w:szCs w:val="22"/>
          <w:u w:val="single"/>
        </w:rPr>
        <w:t>las entidades federativas</w:t>
      </w:r>
      <w:r w:rsidRPr="00F60A38">
        <w:rPr>
          <w:rFonts w:ascii="Palatino Linotype" w:eastAsia="Palatino Linotype" w:hAnsi="Palatino Linotype" w:cs="Palatino Linotype"/>
          <w:b/>
          <w:i/>
          <w:sz w:val="22"/>
          <w:szCs w:val="22"/>
        </w:rPr>
        <w:t>,</w:t>
      </w:r>
      <w:r w:rsidRPr="00F60A38">
        <w:rPr>
          <w:rFonts w:ascii="Palatino Linotype" w:eastAsia="Palatino Linotype" w:hAnsi="Palatino Linotype" w:cs="Palatino Linotype"/>
          <w:i/>
          <w:sz w:val="22"/>
          <w:szCs w:val="22"/>
        </w:rPr>
        <w:t xml:space="preserve"> en el ámbito de sus respectivas competencias, se regirán por los siguientes principios y bases:</w:t>
      </w:r>
    </w:p>
    <w:p w14:paraId="31A41073" w14:textId="77777777" w:rsidR="00F32356" w:rsidRPr="00F60A38" w:rsidRDefault="00F32356"/>
    <w:p w14:paraId="7E17D009"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w:t>
      </w:r>
      <w:r w:rsidRPr="00F60A38">
        <w:rPr>
          <w:rFonts w:ascii="Palatino Linotype" w:eastAsia="Palatino Linotype" w:hAnsi="Palatino Linotype" w:cs="Palatino Linotype"/>
          <w:b/>
          <w:i/>
          <w:sz w:val="22"/>
          <w:szCs w:val="22"/>
        </w:rPr>
        <w:t xml:space="preserve">I. </w:t>
      </w:r>
      <w:r w:rsidRPr="00F60A3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60A38">
        <w:rPr>
          <w:rFonts w:ascii="Palatino Linotype" w:eastAsia="Palatino Linotype" w:hAnsi="Palatino Linotype" w:cs="Palatino Linotype"/>
          <w:i/>
          <w:sz w:val="22"/>
          <w:szCs w:val="22"/>
        </w:rPr>
        <w:t xml:space="preserve"> Ejecutivo, Legislativo </w:t>
      </w:r>
      <w:r w:rsidRPr="00F60A38">
        <w:rPr>
          <w:rFonts w:ascii="Palatino Linotype" w:eastAsia="Palatino Linotype" w:hAnsi="Palatino Linotype" w:cs="Palatino Linotype"/>
          <w:b/>
          <w:i/>
          <w:sz w:val="22"/>
          <w:szCs w:val="22"/>
          <w:u w:val="single"/>
        </w:rPr>
        <w:t>y Judicial</w:t>
      </w:r>
      <w:r w:rsidRPr="00F60A3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60A38">
        <w:rPr>
          <w:rFonts w:ascii="Palatino Linotype" w:eastAsia="Palatino Linotype" w:hAnsi="Palatino Linotype" w:cs="Palatino Linotype"/>
          <w:b/>
          <w:i/>
          <w:sz w:val="22"/>
          <w:szCs w:val="22"/>
        </w:rPr>
        <w:t>es pública y sólo podrá ser reservada temporalmente por razones de interés público y seguridad nacional,</w:t>
      </w:r>
      <w:r w:rsidRPr="00F60A3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sidRPr="00F60A38">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14:paraId="7294D550" w14:textId="77777777" w:rsidR="00F32356" w:rsidRPr="00F60A38" w:rsidRDefault="00F32356"/>
    <w:p w14:paraId="52C85B91"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i/>
          <w:sz w:val="22"/>
          <w:szCs w:val="22"/>
        </w:rPr>
        <w:t> </w:t>
      </w:r>
      <w:r w:rsidRPr="00F60A3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B6DAD1A" w14:textId="77777777" w:rsidR="00F32356" w:rsidRPr="00F60A38" w:rsidRDefault="00F32356"/>
    <w:p w14:paraId="6996C012"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w:t>
      </w:r>
      <w:r w:rsidRPr="00F60A38">
        <w:rPr>
          <w:rFonts w:ascii="Palatino Linotype" w:eastAsia="Palatino Linotype" w:hAnsi="Palatino Linotype" w:cs="Palatino Linotype"/>
          <w:b/>
          <w:i/>
          <w:sz w:val="22"/>
          <w:szCs w:val="22"/>
        </w:rPr>
        <w:t xml:space="preserve">III. </w:t>
      </w:r>
      <w:r w:rsidRPr="00F60A3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60A38">
        <w:rPr>
          <w:rFonts w:ascii="Palatino Linotype" w:eastAsia="Palatino Linotype" w:hAnsi="Palatino Linotype" w:cs="Palatino Linotype"/>
          <w:i/>
          <w:sz w:val="22"/>
          <w:szCs w:val="22"/>
        </w:rPr>
        <w:t xml:space="preserve"> a sus datos personales o a la rectificación de éstos.</w:t>
      </w:r>
    </w:p>
    <w:p w14:paraId="575355AB" w14:textId="77777777" w:rsidR="00F32356" w:rsidRPr="00F60A38" w:rsidRDefault="00F32356"/>
    <w:p w14:paraId="330A66E0"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w:t>
      </w:r>
      <w:r w:rsidRPr="00F60A38">
        <w:rPr>
          <w:rFonts w:ascii="Palatino Linotype" w:eastAsia="Palatino Linotype" w:hAnsi="Palatino Linotype" w:cs="Palatino Linotype"/>
          <w:b/>
          <w:i/>
          <w:sz w:val="22"/>
          <w:szCs w:val="22"/>
        </w:rPr>
        <w:t xml:space="preserve">IV. </w:t>
      </w:r>
      <w:r w:rsidRPr="00F60A3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1196C7A" w14:textId="77777777" w:rsidR="00F32356" w:rsidRPr="00F60A38" w:rsidRDefault="00F32356"/>
    <w:p w14:paraId="37635AA3"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V. </w:t>
      </w:r>
      <w:r w:rsidRPr="00F60A3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9902A4" w14:textId="77777777" w:rsidR="00F32356" w:rsidRPr="00F60A38" w:rsidRDefault="00F32356"/>
    <w:p w14:paraId="7E074F33"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w:t>
      </w:r>
      <w:r w:rsidRPr="00F60A38">
        <w:rPr>
          <w:rFonts w:ascii="Palatino Linotype" w:eastAsia="Palatino Linotype" w:hAnsi="Palatino Linotype" w:cs="Palatino Linotype"/>
          <w:b/>
          <w:i/>
          <w:sz w:val="22"/>
          <w:szCs w:val="22"/>
        </w:rPr>
        <w:t xml:space="preserve">VI. </w:t>
      </w:r>
      <w:r w:rsidRPr="00F60A3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9766105" w14:textId="77777777" w:rsidR="00F32356" w:rsidRPr="00F60A38" w:rsidRDefault="00F32356"/>
    <w:p w14:paraId="4D74E2A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w:t>
      </w:r>
      <w:r w:rsidRPr="00F60A38">
        <w:rPr>
          <w:rFonts w:ascii="Palatino Linotype" w:eastAsia="Palatino Linotype" w:hAnsi="Palatino Linotype" w:cs="Palatino Linotype"/>
          <w:b/>
          <w:i/>
          <w:sz w:val="22"/>
          <w:szCs w:val="22"/>
        </w:rPr>
        <w:t xml:space="preserve">VII. </w:t>
      </w:r>
      <w:r w:rsidRPr="00F60A38">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1827A81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44682D28" w14:textId="77777777" w:rsidR="00F32356" w:rsidRPr="00F60A38" w:rsidRDefault="00F32356"/>
    <w:p w14:paraId="6B993736"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F60A38">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6FE81118"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4E4B6F0"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4</w:t>
      </w:r>
      <w:r w:rsidRPr="00F60A3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454ADA59" w14:textId="77777777" w:rsidR="00F32356" w:rsidRPr="00F60A38" w:rsidRDefault="00F32356"/>
    <w:p w14:paraId="63A754E8"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713A8D" w14:textId="77777777" w:rsidR="00F32356" w:rsidRPr="00F60A38" w:rsidRDefault="00F32356"/>
    <w:p w14:paraId="03DFE6C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3FA51292"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3AC6404F"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29DE54C" w14:textId="77777777" w:rsidR="00F32356" w:rsidRPr="00F60A38" w:rsidRDefault="00F32356">
      <w:pPr>
        <w:pBdr>
          <w:top w:val="nil"/>
          <w:left w:val="nil"/>
          <w:bottom w:val="nil"/>
          <w:right w:val="nil"/>
          <w:between w:val="nil"/>
        </w:pBdr>
        <w:ind w:left="864" w:right="864"/>
        <w:jc w:val="both"/>
        <w:rPr>
          <w:i/>
        </w:rPr>
      </w:pPr>
    </w:p>
    <w:p w14:paraId="5E728334"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12</w:t>
      </w:r>
      <w:r w:rsidRPr="00F60A3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A203FA0" w14:textId="77777777" w:rsidR="00F32356" w:rsidRPr="00F60A38" w:rsidRDefault="00F32356">
      <w:pPr>
        <w:pBdr>
          <w:top w:val="nil"/>
          <w:left w:val="nil"/>
          <w:bottom w:val="nil"/>
          <w:right w:val="nil"/>
          <w:between w:val="nil"/>
        </w:pBdr>
        <w:ind w:left="864" w:right="864"/>
        <w:jc w:val="both"/>
        <w:rPr>
          <w:i/>
        </w:rPr>
      </w:pPr>
    </w:p>
    <w:p w14:paraId="7235BFE1"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30F0404" w14:textId="77777777" w:rsidR="00F32356" w:rsidRPr="00F60A38" w:rsidRDefault="00F32356">
      <w:pPr>
        <w:pBdr>
          <w:top w:val="nil"/>
          <w:left w:val="nil"/>
          <w:bottom w:val="nil"/>
          <w:right w:val="nil"/>
          <w:between w:val="nil"/>
        </w:pBdr>
        <w:ind w:left="864" w:right="864"/>
        <w:jc w:val="both"/>
        <w:rPr>
          <w:i/>
        </w:rPr>
      </w:pPr>
    </w:p>
    <w:p w14:paraId="4219C8DF"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F60A38">
        <w:rPr>
          <w:rFonts w:ascii="Palatino Linotype" w:eastAsia="Palatino Linotype" w:hAnsi="Palatino Linotype" w:cs="Palatino Linotype"/>
          <w:b/>
        </w:rPr>
        <w:t xml:space="preserve"> </w:t>
      </w:r>
      <w:r w:rsidRPr="00F60A3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F60A38">
        <w:rPr>
          <w:rFonts w:ascii="Palatino Linotype" w:eastAsia="Palatino Linotype" w:hAnsi="Palatino Linotype" w:cs="Palatino Linotype"/>
          <w:i/>
        </w:rPr>
        <w:t>ad hoc</w:t>
      </w:r>
      <w:r w:rsidRPr="00F60A38">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23BEE6C" w14:textId="77777777" w:rsidR="00F32356" w:rsidRPr="00F60A38" w:rsidRDefault="00F32356">
      <w:pPr>
        <w:pBdr>
          <w:top w:val="nil"/>
          <w:left w:val="nil"/>
          <w:bottom w:val="nil"/>
          <w:right w:val="nil"/>
          <w:between w:val="nil"/>
        </w:pBdr>
        <w:spacing w:line="360" w:lineRule="auto"/>
        <w:jc w:val="both"/>
      </w:pPr>
    </w:p>
    <w:p w14:paraId="00369628"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03/17</w:t>
      </w:r>
    </w:p>
    <w:p w14:paraId="492B25D1"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NO EXISTE OBLIGACIÓN DE ELABORAR DOCUMENTOS AD HOC PARA ATENDER LAS SOLICITUDES DE ACCESO A LA INFORMACIÓN.</w:t>
      </w:r>
    </w:p>
    <w:p w14:paraId="17569FFE"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14485B3"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CCA073B"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Por otra parte, y aunado a lo antepuesto, el último párrafo del artículo 24 de la Ley de la materia, dispone que los Sujetos Obligados solo proporcionarán la información pública que generen, administren o posean en el ejercicio de sus atribuciones; por </w:t>
      </w:r>
      <w:r w:rsidRPr="00F60A38">
        <w:rPr>
          <w:rFonts w:ascii="Palatino Linotype" w:eastAsia="Palatino Linotype" w:hAnsi="Palatino Linotype" w:cs="Palatino Linotype"/>
        </w:rPr>
        <w:lastRenderedPageBreak/>
        <w:t>consiguiente, la información pública se encuentra a disposición de cualquier persona, lo que implica que es deber de los Sujetos Obligados, garantizar el Derecho de Acceso a la Información Pública.</w:t>
      </w:r>
    </w:p>
    <w:p w14:paraId="1D844F28" w14:textId="77777777" w:rsidR="00F32356" w:rsidRPr="00F60A38" w:rsidRDefault="00F32356">
      <w:pPr>
        <w:pBdr>
          <w:top w:val="nil"/>
          <w:left w:val="nil"/>
          <w:bottom w:val="nil"/>
          <w:right w:val="nil"/>
          <w:between w:val="nil"/>
        </w:pBdr>
        <w:spacing w:line="360" w:lineRule="auto"/>
        <w:jc w:val="both"/>
      </w:pPr>
    </w:p>
    <w:p w14:paraId="77DD7A95" w14:textId="77777777" w:rsidR="00F32356" w:rsidRPr="00F60A38" w:rsidRDefault="006A5394">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60A3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6B4AA28" w14:textId="77777777" w:rsidR="00F32356" w:rsidRPr="00F60A38" w:rsidRDefault="00F32356">
      <w:pPr>
        <w:pBdr>
          <w:top w:val="nil"/>
          <w:left w:val="nil"/>
          <w:bottom w:val="nil"/>
          <w:right w:val="nil"/>
          <w:between w:val="nil"/>
        </w:pBdr>
        <w:spacing w:line="360" w:lineRule="auto"/>
        <w:ind w:right="49"/>
        <w:jc w:val="both"/>
      </w:pPr>
    </w:p>
    <w:p w14:paraId="5BF0761B"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EFBEC7"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3276B162"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Artículo 3. </w:t>
      </w:r>
      <w:r w:rsidRPr="00F60A38">
        <w:rPr>
          <w:rFonts w:ascii="Palatino Linotype" w:eastAsia="Palatino Linotype" w:hAnsi="Palatino Linotype" w:cs="Palatino Linotype"/>
          <w:i/>
          <w:sz w:val="22"/>
          <w:szCs w:val="22"/>
        </w:rPr>
        <w:t>Para los efectos de la presente Ley se entenderá por:</w:t>
      </w:r>
    </w:p>
    <w:p w14:paraId="0E7FD552"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592760A9"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XI. Documento:</w:t>
      </w:r>
      <w:r w:rsidRPr="00F60A3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w:t>
      </w:r>
      <w:r w:rsidRPr="00F60A38">
        <w:rPr>
          <w:rFonts w:ascii="Palatino Linotype" w:eastAsia="Palatino Linotype" w:hAnsi="Palatino Linotype" w:cs="Palatino Linotype"/>
          <w:i/>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6B4243C"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w:t>
      </w:r>
      <w:r w:rsidRPr="00F60A38">
        <w:rPr>
          <w:rFonts w:ascii="Palatino Linotype" w:eastAsia="Palatino Linotype" w:hAnsi="Palatino Linotype" w:cs="Palatino Linotype"/>
          <w:i/>
          <w:sz w:val="22"/>
          <w:szCs w:val="22"/>
        </w:rPr>
        <w:t>)</w:t>
      </w:r>
    </w:p>
    <w:p w14:paraId="57DF00C4"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12D396B" w14:textId="77777777" w:rsidR="00F32356" w:rsidRPr="00F60A38" w:rsidRDefault="006A5394">
      <w:pPr>
        <w:pBdr>
          <w:top w:val="nil"/>
          <w:left w:val="nil"/>
          <w:bottom w:val="nil"/>
          <w:right w:val="nil"/>
          <w:between w:val="nil"/>
        </w:pBdr>
        <w:spacing w:line="360" w:lineRule="auto"/>
        <w:jc w:val="both"/>
      </w:pPr>
      <w:r w:rsidRPr="00F60A3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F008C05"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30886F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CRITERIO 0002-11</w:t>
      </w:r>
    </w:p>
    <w:p w14:paraId="692E81D4"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378286"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49726B8"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5B54B1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470EA0EC"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17406969"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1D18954C"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De ahí que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sidRPr="00F60A38">
        <w:rPr>
          <w:rFonts w:ascii="Palatino Linotype" w:eastAsia="Palatino Linotype" w:hAnsi="Palatino Linotype" w:cs="Palatino Linotype"/>
        </w:rPr>
        <w:lastRenderedPageBreak/>
        <w:t xml:space="preserve">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53244845"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31F559BB"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Apuntado lo anterior y del análisis de la solicitud de información</w:t>
      </w:r>
      <w:r w:rsidRPr="00F60A38">
        <w:rPr>
          <w:rFonts w:ascii="Palatino Linotype" w:eastAsia="Palatino Linotype" w:hAnsi="Palatino Linotype" w:cs="Palatino Linotype"/>
          <w:b/>
        </w:rPr>
        <w:t xml:space="preserve">  01423/ZINACANT/IP/2022,</w:t>
      </w:r>
      <w:r w:rsidRPr="00F60A38">
        <w:rPr>
          <w:rFonts w:ascii="Palatino Linotype" w:eastAsia="Palatino Linotype" w:hAnsi="Palatino Linotype" w:cs="Palatino Linotype"/>
        </w:rPr>
        <w:t xml:space="preserve"> motivo del recurso de revisión que ahora se resuelve, se advierte que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requirió al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le proporcionara, copia de las versiones más recientes a la fecha de interposición de la solicitud, de: </w:t>
      </w:r>
    </w:p>
    <w:p w14:paraId="2C802C88"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4C392FD4" w14:textId="77777777" w:rsidR="00F32356" w:rsidRPr="00F60A38" w:rsidRDefault="006A539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Todos los padrones de beneficiarios. </w:t>
      </w:r>
    </w:p>
    <w:p w14:paraId="48ECAA5D"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3A507D2A" w14:textId="77777777" w:rsidR="00F32356" w:rsidRPr="00F60A38" w:rsidRDefault="006A5394">
      <w:p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Como quedó evidenciado en el antecedente número dos de este fallo, tenemos que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omitió dar respuesta a los requerimientos de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y fue así que interpuso el medio de impugnación que ahora se resuelve. </w:t>
      </w:r>
    </w:p>
    <w:p w14:paraId="3CDE83C2" w14:textId="77777777" w:rsidR="00F32356" w:rsidRPr="00F60A38" w:rsidRDefault="00F32356">
      <w:pPr>
        <w:pBdr>
          <w:top w:val="nil"/>
          <w:left w:val="nil"/>
          <w:bottom w:val="nil"/>
          <w:right w:val="nil"/>
          <w:between w:val="nil"/>
        </w:pBdr>
        <w:spacing w:line="360" w:lineRule="auto"/>
        <w:jc w:val="both"/>
        <w:rPr>
          <w:rFonts w:ascii="Palatino Linotype" w:eastAsia="Palatino Linotype" w:hAnsi="Palatino Linotype" w:cs="Palatino Linotype"/>
        </w:rPr>
      </w:pPr>
    </w:p>
    <w:p w14:paraId="3F71789A"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Una vez abierta la Etapa de Instrucción, recordemos que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remitió como Informe Justificado, un escrito sin fecha y número de oficio signado por la Unidad de Transparencia del Ayuntamiento de Zinacantepec y por medio del cual dijo que la Dirección de Desarrollo Social informó que al momento de la emisión </w:t>
      </w:r>
      <w:r w:rsidRPr="00F60A38">
        <w:rPr>
          <w:rFonts w:ascii="Palatino Linotype" w:eastAsia="Palatino Linotype" w:hAnsi="Palatino Linotype" w:cs="Palatino Linotype"/>
        </w:rPr>
        <w:lastRenderedPageBreak/>
        <w:t xml:space="preserve">del Informe referido, no se contaba con un padrón integrado, y que al momento en que eso sucediera, se darían a conocer a través del IPOMEX. </w:t>
      </w:r>
    </w:p>
    <w:p w14:paraId="7F2C7E96" w14:textId="77777777" w:rsidR="00F32356" w:rsidRPr="00F60A38" w:rsidRDefault="00F32356">
      <w:pPr>
        <w:spacing w:line="360" w:lineRule="auto"/>
        <w:jc w:val="both"/>
        <w:rPr>
          <w:rFonts w:ascii="Palatino Linotype" w:eastAsia="Palatino Linotype" w:hAnsi="Palatino Linotype" w:cs="Palatino Linotype"/>
        </w:rPr>
      </w:pPr>
    </w:p>
    <w:p w14:paraId="69014E1B" w14:textId="77777777" w:rsidR="00F32356" w:rsidRPr="00F60A38" w:rsidRDefault="006A5394">
      <w:pPr>
        <w:spacing w:line="360" w:lineRule="auto"/>
        <w:jc w:val="both"/>
        <w:rPr>
          <w:rFonts w:ascii="Palatino Linotype" w:eastAsia="Palatino Linotype" w:hAnsi="Palatino Linotype" w:cs="Palatino Linotype"/>
          <w:b/>
        </w:rPr>
      </w:pPr>
      <w:r w:rsidRPr="00F60A38">
        <w:rPr>
          <w:rFonts w:ascii="Palatino Linotype" w:eastAsia="Palatino Linotype" w:hAnsi="Palatino Linotype" w:cs="Palatino Linotype"/>
        </w:rPr>
        <w:t xml:space="preserve">Antes de entrar al estudio del asunto, conviene analizar el Marco Normativo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para verificar si existe o no la atribución en alguna de las Unidades Administrativas que lo integran, de gestionar Programas Sociales, y en consecuencia, contar con los Padrones de Beneficiarios requeridos por </w:t>
      </w:r>
      <w:r w:rsidRPr="00F60A38">
        <w:rPr>
          <w:rFonts w:ascii="Palatino Linotype" w:eastAsia="Palatino Linotype" w:hAnsi="Palatino Linotype" w:cs="Palatino Linotype"/>
          <w:b/>
        </w:rPr>
        <w:t xml:space="preserve">LA PARTE RECURRENTE: </w:t>
      </w:r>
    </w:p>
    <w:p w14:paraId="721E4755"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EA38CCE"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b/>
          <w:i/>
          <w:sz w:val="22"/>
          <w:szCs w:val="22"/>
        </w:rPr>
        <w:t>BANDO MUNICIPAL DE ZINACANTEPEC 2022</w:t>
      </w:r>
    </w:p>
    <w:p w14:paraId="335D774E"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3B6B538"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TÍTULO OCTAVO DEL DESARROLLO MUNICIPAL </w:t>
      </w:r>
    </w:p>
    <w:p w14:paraId="3352DC91"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CAPÍTULO I DE LA OBRA PÚBLICA</w:t>
      </w:r>
    </w:p>
    <w:p w14:paraId="0CE47B80"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Artículo 92. La Dirección de Obras Públicas, de conformidad con el Código Administrativo del Estado de México, las Leyes Federales aplicables, así como sus Reglamentos respectivos y demás disposiciones administrativas, tiene las siguientes atribuciones en materia de obra pública:</w:t>
      </w:r>
    </w:p>
    <w:p w14:paraId="3462824A"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422D31D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IX. Gestionar recursos financieros, mediante los diferentes programas federales y estatales para la ejecución de la obra pública.</w:t>
      </w:r>
    </w:p>
    <w:p w14:paraId="5ADDE09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0CFDF8BF"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63C5C7B"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CAPÍTULO VI DEL DESARROLLO Y BIENESTAR SOCIAL </w:t>
      </w:r>
    </w:p>
    <w:p w14:paraId="54B48AC9"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Artículo 102. El Ayuntamiento de Zinacantepec, formulará, coordinará, implementará, operará, diseñará, instrumentará y gestionará, con la participación ciudadana, la aplicación de programas sociales y estrategias encaminadas a mejorar e incrementar la calidad de vida de los habitantes, atendiendo las necesidades más urgentes de los grupos vulnerables en los que se incluyan, de manera enunciativa y no limitativa a las personas con capacidades diferentes, pacientes crónicos, padres y madres solteras, jefes y jefas de familia, adultos mayores, niñas, niños y adolescentes, así como asociaciones religiosas, sector agropecuario, forestal e indígena.</w:t>
      </w:r>
    </w:p>
    <w:p w14:paraId="2D3D3263" w14:textId="77777777" w:rsidR="00F32356" w:rsidRPr="00F60A38" w:rsidRDefault="00F32356"/>
    <w:p w14:paraId="1FC2D2FD"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 xml:space="preserve">En esa inteligencia, se esgrime la competencia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para contar con la información, lo dicho con fundamento en el primer párrafo del artículo 19 de la Ley de Transparencia y Acceso a la Información Pública del Estado de México y Municipios, que dice; </w:t>
      </w:r>
    </w:p>
    <w:p w14:paraId="1024F148"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4490190"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Artículo 19. Se presume que la información debe existir si se refiere a las facultades, competencias y funciones que los ordenamientos jurídicos aplicables otorgan a los sujetos obligados.</w:t>
      </w:r>
    </w:p>
    <w:p w14:paraId="2FCDEA2C"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099D7361"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85FF819"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Así, de una revisión realizada por este Instituto de Transparencia la página de la red social Facebook del Ayuntamiento de Zinacantepec, se encontró la siguiente información: </w:t>
      </w:r>
    </w:p>
    <w:p w14:paraId="14BDC933" w14:textId="77777777" w:rsidR="00F32356" w:rsidRPr="00F60A38" w:rsidRDefault="00F32356">
      <w:pPr>
        <w:spacing w:line="360" w:lineRule="auto"/>
        <w:jc w:val="both"/>
      </w:pPr>
    </w:p>
    <w:p w14:paraId="4FDC7594" w14:textId="77777777" w:rsidR="00F32356" w:rsidRPr="00F60A38" w:rsidRDefault="006A5394">
      <w:pPr>
        <w:spacing w:line="360" w:lineRule="auto"/>
        <w:jc w:val="center"/>
        <w:rPr>
          <w:rFonts w:ascii="Palatino Linotype" w:eastAsia="Palatino Linotype" w:hAnsi="Palatino Linotype" w:cs="Palatino Linotype"/>
        </w:rPr>
      </w:pPr>
      <w:r w:rsidRPr="00F60A38">
        <w:rPr>
          <w:noProof/>
        </w:rPr>
        <w:drawing>
          <wp:inline distT="0" distB="0" distL="0" distR="0" wp14:anchorId="39EDE35F" wp14:editId="763897D6">
            <wp:extent cx="3429430" cy="2444568"/>
            <wp:effectExtent l="0" t="0" r="0" b="0"/>
            <wp:docPr id="1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3030" t="13649" r="15863" b="8908"/>
                    <a:stretch>
                      <a:fillRect/>
                    </a:stretch>
                  </pic:blipFill>
                  <pic:spPr>
                    <a:xfrm>
                      <a:off x="0" y="0"/>
                      <a:ext cx="3429430" cy="2444568"/>
                    </a:xfrm>
                    <a:prstGeom prst="rect">
                      <a:avLst/>
                    </a:prstGeom>
                    <a:ln/>
                  </pic:spPr>
                </pic:pic>
              </a:graphicData>
            </a:graphic>
          </wp:inline>
        </w:drawing>
      </w:r>
    </w:p>
    <w:p w14:paraId="5797969D" w14:textId="77777777" w:rsidR="00F32356" w:rsidRPr="00F60A38" w:rsidRDefault="00F32356">
      <w:pPr>
        <w:spacing w:line="360" w:lineRule="auto"/>
        <w:jc w:val="both"/>
        <w:rPr>
          <w:rFonts w:ascii="Palatino Linotype" w:eastAsia="Palatino Linotype" w:hAnsi="Palatino Linotype" w:cs="Palatino Linotype"/>
        </w:rPr>
      </w:pPr>
    </w:p>
    <w:p w14:paraId="6D79FBCB"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Información que está disponible en </w:t>
      </w:r>
      <w:hyperlink r:id="rId11">
        <w:r w:rsidRPr="00F60A38">
          <w:rPr>
            <w:rFonts w:ascii="Palatino Linotype" w:eastAsia="Palatino Linotype" w:hAnsi="Palatino Linotype" w:cs="Palatino Linotype"/>
            <w:u w:val="single"/>
          </w:rPr>
          <w:t>https://www.facebook.com/AyuntamientoZinacantepecOficial/posts/pfbid02NffWvh3FToEHcR6HrhG5j9hjmei3BQNRwr5aSnJDzjfwfkpqwfwPVMmnEXnhFLCgl</w:t>
        </w:r>
      </w:hyperlink>
    </w:p>
    <w:p w14:paraId="7BBD9720" w14:textId="77777777" w:rsidR="00F32356" w:rsidRPr="00F60A38" w:rsidRDefault="00F32356">
      <w:pPr>
        <w:spacing w:line="360" w:lineRule="auto"/>
        <w:jc w:val="both"/>
        <w:rPr>
          <w:rFonts w:ascii="Palatino Linotype" w:eastAsia="Palatino Linotype" w:hAnsi="Palatino Linotype" w:cs="Palatino Linotype"/>
        </w:rPr>
      </w:pPr>
    </w:p>
    <w:p w14:paraId="335B948C" w14:textId="77777777" w:rsidR="00F32356" w:rsidRPr="00F60A38" w:rsidRDefault="006A5394">
      <w:pPr>
        <w:spacing w:line="360" w:lineRule="auto"/>
        <w:jc w:val="center"/>
        <w:rPr>
          <w:rFonts w:ascii="Palatino Linotype" w:eastAsia="Palatino Linotype" w:hAnsi="Palatino Linotype" w:cs="Palatino Linotype"/>
        </w:rPr>
      </w:pPr>
      <w:r w:rsidRPr="00F60A38">
        <w:rPr>
          <w:noProof/>
        </w:rPr>
        <w:lastRenderedPageBreak/>
        <w:drawing>
          <wp:inline distT="0" distB="0" distL="0" distR="0" wp14:anchorId="7425F542" wp14:editId="6F3EE361">
            <wp:extent cx="3037144" cy="2407610"/>
            <wp:effectExtent l="0" t="0" r="0" b="0"/>
            <wp:docPr id="1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9519" t="16878" r="17918" b="23136"/>
                    <a:stretch>
                      <a:fillRect/>
                    </a:stretch>
                  </pic:blipFill>
                  <pic:spPr>
                    <a:xfrm>
                      <a:off x="0" y="0"/>
                      <a:ext cx="3037144" cy="2407610"/>
                    </a:xfrm>
                    <a:prstGeom prst="rect">
                      <a:avLst/>
                    </a:prstGeom>
                    <a:ln/>
                  </pic:spPr>
                </pic:pic>
              </a:graphicData>
            </a:graphic>
          </wp:inline>
        </w:drawing>
      </w:r>
    </w:p>
    <w:p w14:paraId="5B5E8451" w14:textId="77777777" w:rsidR="00F32356" w:rsidRPr="00F60A38" w:rsidRDefault="00F32356">
      <w:pPr>
        <w:spacing w:line="360" w:lineRule="auto"/>
        <w:jc w:val="both"/>
        <w:rPr>
          <w:rFonts w:ascii="Palatino Linotype" w:eastAsia="Palatino Linotype" w:hAnsi="Palatino Linotype" w:cs="Palatino Linotype"/>
        </w:rPr>
      </w:pPr>
    </w:p>
    <w:p w14:paraId="5406FFE0"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Con la siguiente liga electrónica para su consulta </w:t>
      </w:r>
      <w:hyperlink r:id="rId13">
        <w:r w:rsidRPr="00F60A38">
          <w:rPr>
            <w:rFonts w:ascii="Palatino Linotype" w:eastAsia="Palatino Linotype" w:hAnsi="Palatino Linotype" w:cs="Palatino Linotype"/>
            <w:u w:val="single"/>
          </w:rPr>
          <w:t>https://www.facebook.com/AyuntamientoZinacantepecOficial/posts/pfbid0PyMAgMyEFjSCbcKWdi9dUHbVPgN3F7CJsGSH45pPa37hnbQiLNhXLmzruzNfHMpRl</w:t>
        </w:r>
      </w:hyperlink>
    </w:p>
    <w:p w14:paraId="2B931628" w14:textId="77777777" w:rsidR="00F32356" w:rsidRPr="00F60A38" w:rsidRDefault="00F32356">
      <w:pPr>
        <w:spacing w:line="360" w:lineRule="auto"/>
        <w:jc w:val="both"/>
        <w:rPr>
          <w:rFonts w:ascii="Palatino Linotype" w:eastAsia="Palatino Linotype" w:hAnsi="Palatino Linotype" w:cs="Palatino Linotype"/>
        </w:rPr>
      </w:pPr>
    </w:p>
    <w:p w14:paraId="44C5D7F2" w14:textId="77777777" w:rsidR="00F32356" w:rsidRPr="00F60A38" w:rsidRDefault="006A5394">
      <w:pPr>
        <w:spacing w:line="360" w:lineRule="auto"/>
        <w:jc w:val="both"/>
        <w:rPr>
          <w:rFonts w:ascii="Palatino Linotype" w:eastAsia="Palatino Linotype" w:hAnsi="Palatino Linotype" w:cs="Palatino Linotype"/>
          <w:b/>
        </w:rPr>
      </w:pPr>
      <w:r w:rsidRPr="00F60A38">
        <w:rPr>
          <w:rFonts w:ascii="Palatino Linotype" w:eastAsia="Palatino Linotype" w:hAnsi="Palatino Linotype" w:cs="Palatino Linotype"/>
        </w:rPr>
        <w:t xml:space="preserve">Con las imágenes insertas se pretende vislumbrar que el Ayuntamiento de Zinacantepec llevó a cabo la entrega de los beneficios del Programa Alimentario Zinacantepec, en distintas fechas que son anteriores a la de la presentación de la solicitud de información de </w:t>
      </w:r>
      <w:r w:rsidRPr="00F60A38">
        <w:rPr>
          <w:rFonts w:ascii="Palatino Linotype" w:eastAsia="Palatino Linotype" w:hAnsi="Palatino Linotype" w:cs="Palatino Linotype"/>
          <w:b/>
        </w:rPr>
        <w:t xml:space="preserve">LA PARTE RECURRENTE. </w:t>
      </w:r>
    </w:p>
    <w:p w14:paraId="74FA2977" w14:textId="77777777" w:rsidR="00F32356" w:rsidRPr="00F60A38" w:rsidRDefault="00F32356">
      <w:pPr>
        <w:spacing w:line="360" w:lineRule="auto"/>
        <w:jc w:val="both"/>
        <w:rPr>
          <w:rFonts w:ascii="Palatino Linotype" w:eastAsia="Palatino Linotype" w:hAnsi="Palatino Linotype" w:cs="Palatino Linotype"/>
          <w:b/>
        </w:rPr>
      </w:pPr>
    </w:p>
    <w:p w14:paraId="3C15B02B"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De esta manera, tenemos que el Ayuntamiento de Zinacantepec efectivamente tuvo beneficiarios de un programa, pues su página oficial en Facebook constituye por sí un hecho notorio que para esta Autoridad Mexiquense es susceptible de ser valorado al momento de emitir esta resolución, dicho que se apoya en las siguientes tesis: </w:t>
      </w:r>
    </w:p>
    <w:p w14:paraId="271437DE" w14:textId="77777777" w:rsidR="00F32356" w:rsidRPr="00F60A38" w:rsidRDefault="00F32356">
      <w:pPr>
        <w:ind w:left="864" w:right="864"/>
        <w:jc w:val="both"/>
        <w:rPr>
          <w:rFonts w:ascii="Palatino Linotype" w:eastAsia="Palatino Linotype" w:hAnsi="Palatino Linotype" w:cs="Palatino Linotype"/>
          <w:b/>
          <w:i/>
          <w:sz w:val="22"/>
          <w:szCs w:val="22"/>
        </w:rPr>
      </w:pPr>
    </w:p>
    <w:p w14:paraId="4DAFF5BF" w14:textId="77777777" w:rsidR="00F32356" w:rsidRPr="00F60A38" w:rsidRDefault="006A5394">
      <w:pP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b/>
          <w:i/>
          <w:sz w:val="22"/>
          <w:szCs w:val="22"/>
        </w:rPr>
        <w:t>HECHOS NOTORIOS. CONCEPTOS GENERAL Y JURÍDICO</w:t>
      </w:r>
    </w:p>
    <w:p w14:paraId="72737FC5"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lastRenderedPageBreak/>
        <w:t xml:space="preserve">Conforme al artículo </w:t>
      </w:r>
      <w:hyperlink r:id="rId14">
        <w:r w:rsidRPr="00F60A38">
          <w:rPr>
            <w:rFonts w:ascii="Palatino Linotype" w:eastAsia="Palatino Linotype" w:hAnsi="Palatino Linotype" w:cs="Palatino Linotype"/>
            <w:i/>
            <w:sz w:val="22"/>
            <w:szCs w:val="22"/>
          </w:rPr>
          <w:t>88 del Código Federal de Procedimientos Civiles</w:t>
        </w:r>
      </w:hyperlink>
      <w:r w:rsidRPr="00F60A38">
        <w:rPr>
          <w:rFonts w:ascii="Palatino Linotype" w:eastAsia="Palatino Linotype" w:hAnsi="Palatino Linotype" w:cs="Palatino Linotype"/>
          <w:i/>
          <w:sz w:val="22"/>
          <w:szCs w:val="22"/>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3F98B2C"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275CF253"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33C91DBD"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4586AF5B" w14:textId="77777777" w:rsidR="00F32356" w:rsidRPr="00F60A38" w:rsidRDefault="00F32356">
      <w:pPr>
        <w:ind w:left="864" w:right="864"/>
        <w:jc w:val="both"/>
        <w:rPr>
          <w:rFonts w:ascii="Palatino Linotype" w:eastAsia="Palatino Linotype" w:hAnsi="Palatino Linotype" w:cs="Palatino Linotype"/>
          <w:i/>
          <w:sz w:val="22"/>
          <w:szCs w:val="22"/>
        </w:rPr>
      </w:pPr>
    </w:p>
    <w:p w14:paraId="5B020BC6"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F60A38">
        <w:rPr>
          <w:rFonts w:ascii="Palatino Linotype" w:eastAsia="Palatino Linotype" w:hAnsi="Palatino Linotype" w:cs="Palatino Linotype"/>
          <w:i/>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w:t>
      </w:r>
      <w:r w:rsidRPr="00F60A38">
        <w:rPr>
          <w:rFonts w:ascii="Palatino Linotype" w:eastAsia="Palatino Linotype" w:hAnsi="Palatino Linotype" w:cs="Palatino Linotype"/>
          <w:i/>
          <w:sz w:val="22"/>
          <w:szCs w:val="22"/>
        </w:rPr>
        <w:lastRenderedPageBreak/>
        <w:t xml:space="preserve">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788AA356" w14:textId="77777777" w:rsidR="00F32356" w:rsidRPr="00F60A38" w:rsidRDefault="006A5394">
      <w:pP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TERCER TRIBUNAL COLEGIADO EN MATERIA CIVIL DEL PRIMER CIRCUITO. Amparo en revisión 365/2012. </w:t>
      </w:r>
      <w:proofErr w:type="spellStart"/>
      <w:r w:rsidRPr="00F60A38">
        <w:rPr>
          <w:rFonts w:ascii="Palatino Linotype" w:eastAsia="Palatino Linotype" w:hAnsi="Palatino Linotype" w:cs="Palatino Linotype"/>
          <w:i/>
          <w:sz w:val="22"/>
          <w:szCs w:val="22"/>
        </w:rPr>
        <w:t>Mardygras</w:t>
      </w:r>
      <w:proofErr w:type="spellEnd"/>
      <w:r w:rsidRPr="00F60A38">
        <w:rPr>
          <w:rFonts w:ascii="Palatino Linotype" w:eastAsia="Palatino Linotype" w:hAnsi="Palatino Linotype" w:cs="Palatino Linotype"/>
          <w:i/>
          <w:sz w:val="22"/>
          <w:szCs w:val="22"/>
        </w:rPr>
        <w:t xml:space="preserve">, S.A. de C.V. 7 de diciembre de 2012. Unanimidad de votos. Ponente: Neófito López Ramos. Secretaria: Ana Lilia Osorno Arroyo. </w:t>
      </w:r>
    </w:p>
    <w:p w14:paraId="79A91678" w14:textId="77777777" w:rsidR="00F32356" w:rsidRPr="00F60A38" w:rsidRDefault="00F32356">
      <w:pPr>
        <w:spacing w:line="360" w:lineRule="auto"/>
        <w:jc w:val="both"/>
        <w:rPr>
          <w:rFonts w:ascii="Palatino Linotype" w:eastAsia="Palatino Linotype" w:hAnsi="Palatino Linotype" w:cs="Palatino Linotype"/>
        </w:rPr>
      </w:pPr>
    </w:p>
    <w:p w14:paraId="66D00017"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Como engrose a las consideraciones vertidas por este Instituto de Transparencia, resulta importante señalar que en el </w:t>
      </w:r>
      <w:r w:rsidRPr="00F60A38">
        <w:rPr>
          <w:rFonts w:ascii="Palatino Linotype" w:eastAsia="Palatino Linotype" w:hAnsi="Palatino Linotype" w:cs="Palatino Linotype"/>
          <w:i/>
        </w:rPr>
        <w:t>Primer Informe de Resultados de Manuel Vilchis Viveros, Presidente Municipal Constitucional de Zinacantepec 2022-2024,</w:t>
      </w:r>
      <w:r w:rsidRPr="00F60A38">
        <w:rPr>
          <w:rFonts w:ascii="Palatino Linotype" w:eastAsia="Palatino Linotype" w:hAnsi="Palatino Linotype" w:cs="Palatino Linotype"/>
        </w:rPr>
        <w:t xml:space="preserve"> tenemos que en el Pilar 1 Social Municipio socialmente responsable, solidario e incluyente está el apartado de Desarrollo Humano Incluyente, sin Discriminación y Libre de Violencia, donde yace el sub apartado Fomento a la Integración de la Familia, localizable en la página 48, que da cuenta de lo siguiente: </w:t>
      </w:r>
    </w:p>
    <w:p w14:paraId="54A04DFE" w14:textId="77777777" w:rsidR="00F32356" w:rsidRPr="00F60A38" w:rsidRDefault="00F32356">
      <w:pPr>
        <w:spacing w:line="360" w:lineRule="auto"/>
        <w:jc w:val="both"/>
        <w:rPr>
          <w:rFonts w:ascii="Palatino Linotype" w:eastAsia="Palatino Linotype" w:hAnsi="Palatino Linotype" w:cs="Palatino Linotype"/>
        </w:rPr>
      </w:pPr>
    </w:p>
    <w:p w14:paraId="24DCE8BC" w14:textId="77777777" w:rsidR="00F32356" w:rsidRPr="00F60A38" w:rsidRDefault="006A5394">
      <w:pPr>
        <w:spacing w:line="360" w:lineRule="auto"/>
        <w:jc w:val="center"/>
        <w:rPr>
          <w:rFonts w:ascii="Palatino Linotype" w:eastAsia="Palatino Linotype" w:hAnsi="Palatino Linotype" w:cs="Palatino Linotype"/>
        </w:rPr>
      </w:pPr>
      <w:r w:rsidRPr="00F60A38">
        <w:rPr>
          <w:noProof/>
        </w:rPr>
        <w:drawing>
          <wp:inline distT="0" distB="0" distL="0" distR="0" wp14:anchorId="5AA5EA8F" wp14:editId="2A246690">
            <wp:extent cx="3791480" cy="3019847"/>
            <wp:effectExtent l="0" t="0" r="0" b="0"/>
            <wp:docPr id="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26007" t="17548" r="25417" b="5842"/>
                    <a:stretch>
                      <a:fillRect/>
                    </a:stretch>
                  </pic:blipFill>
                  <pic:spPr>
                    <a:xfrm>
                      <a:off x="0" y="0"/>
                      <a:ext cx="3791480" cy="3019847"/>
                    </a:xfrm>
                    <a:prstGeom prst="rect">
                      <a:avLst/>
                    </a:prstGeom>
                    <a:ln/>
                  </pic:spPr>
                </pic:pic>
              </a:graphicData>
            </a:graphic>
          </wp:inline>
        </w:drawing>
      </w:r>
    </w:p>
    <w:p w14:paraId="49D93782" w14:textId="77777777" w:rsidR="00F32356" w:rsidRPr="00F60A38" w:rsidRDefault="00F32356">
      <w:pPr>
        <w:spacing w:line="360" w:lineRule="auto"/>
        <w:jc w:val="center"/>
        <w:rPr>
          <w:rFonts w:ascii="Palatino Linotype" w:eastAsia="Palatino Linotype" w:hAnsi="Palatino Linotype" w:cs="Palatino Linotype"/>
        </w:rPr>
      </w:pPr>
    </w:p>
    <w:p w14:paraId="2D334D72" w14:textId="77777777" w:rsidR="00F32356" w:rsidRPr="00F60A38" w:rsidRDefault="006A5394">
      <w:pPr>
        <w:spacing w:line="360" w:lineRule="auto"/>
        <w:jc w:val="both"/>
        <w:rPr>
          <w:rFonts w:ascii="Palatino Linotype" w:eastAsia="Palatino Linotype" w:hAnsi="Palatino Linotype" w:cs="Palatino Linotype"/>
          <w:b/>
          <w:i/>
          <w:u w:val="single"/>
        </w:rPr>
      </w:pPr>
      <w:r w:rsidRPr="00F60A38">
        <w:rPr>
          <w:rFonts w:ascii="Palatino Linotype" w:eastAsia="Palatino Linotype" w:hAnsi="Palatino Linotype" w:cs="Palatino Linotype"/>
        </w:rPr>
        <w:t xml:space="preserve">Es decir,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dijo que </w:t>
      </w:r>
      <w:r w:rsidRPr="00F60A38">
        <w:rPr>
          <w:rFonts w:ascii="Palatino Linotype" w:eastAsia="Palatino Linotype" w:hAnsi="Palatino Linotype" w:cs="Palatino Linotype"/>
          <w:i/>
        </w:rPr>
        <w:t xml:space="preserve">“… se adquirieron 30 mil paquetes alimentarios en beneficio de cinco mil familias del territorio municipal, con una inversión cercana a los cinco millones de pesos </w:t>
      </w:r>
      <w:r w:rsidRPr="00F60A38">
        <w:rPr>
          <w:rFonts w:ascii="Palatino Linotype" w:eastAsia="Palatino Linotype" w:hAnsi="Palatino Linotype" w:cs="Palatino Linotype"/>
          <w:b/>
          <w:i/>
          <w:u w:val="single"/>
        </w:rPr>
        <w:t>provenientes de recursos propios…”</w:t>
      </w:r>
      <w:r w:rsidRPr="00F60A38">
        <w:rPr>
          <w:rFonts w:ascii="Palatino Linotype" w:eastAsia="Palatino Linotype" w:hAnsi="Palatino Linotype" w:cs="Palatino Linotype"/>
          <w:i/>
        </w:rPr>
        <w:t xml:space="preserve"> (Sic) </w:t>
      </w:r>
      <w:r w:rsidRPr="00F60A38">
        <w:rPr>
          <w:rFonts w:ascii="Palatino Linotype" w:eastAsia="Palatino Linotype" w:hAnsi="Palatino Linotype" w:cs="Palatino Linotype"/>
          <w:b/>
          <w:i/>
          <w:u w:val="single"/>
        </w:rPr>
        <w:t>Énfasis añadido</w:t>
      </w:r>
    </w:p>
    <w:p w14:paraId="242ED260" w14:textId="77777777" w:rsidR="00F32356" w:rsidRPr="00F60A38" w:rsidRDefault="00F32356">
      <w:pPr>
        <w:spacing w:line="360" w:lineRule="auto"/>
        <w:jc w:val="both"/>
        <w:rPr>
          <w:rFonts w:ascii="Palatino Linotype" w:eastAsia="Palatino Linotype" w:hAnsi="Palatino Linotype" w:cs="Palatino Linotype"/>
        </w:rPr>
      </w:pPr>
    </w:p>
    <w:p w14:paraId="33497D0D"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Este apoyo, aunado a que de la lectura del mismo Informe de Gobierno, resulta que el Ayuntamiento de Zinacantepec con recursos provenientes del Fondo para la Infraestructura Social Municipal y de las Demarcaciones Territoriales del Distrito Federal (FISMDF) se destinaron diez millones doscientos cincuenta y siete mil ciento treinta y cuatro pesos, para la construcción de ciento cincuenta cuartos dormitorios en diferentes comunidades del municipio, es decir, efectivamente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debe contar con un Padrón de Beneficiarios. </w:t>
      </w:r>
    </w:p>
    <w:p w14:paraId="254F1CD6" w14:textId="77777777" w:rsidR="00F32356" w:rsidRPr="00F60A38" w:rsidRDefault="00F32356">
      <w:pPr>
        <w:spacing w:line="360" w:lineRule="auto"/>
        <w:jc w:val="both"/>
        <w:rPr>
          <w:rFonts w:ascii="Palatino Linotype" w:eastAsia="Palatino Linotype" w:hAnsi="Palatino Linotype" w:cs="Palatino Linotype"/>
        </w:rPr>
      </w:pPr>
    </w:p>
    <w:p w14:paraId="671211A9"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Es decir, según el </w:t>
      </w:r>
      <w:r w:rsidRPr="00F60A38">
        <w:rPr>
          <w:rFonts w:ascii="Palatino Linotype" w:eastAsia="Palatino Linotype" w:hAnsi="Palatino Linotype" w:cs="Palatino Linotype"/>
          <w:i/>
        </w:rPr>
        <w:t>ACUERDO POR EL QUE SE EMITEN LOS LINEAMIENTOS DEL FONDO DE APORTACIONES PARA LA INFRAESTRUCTURA SOCIAL</w:t>
      </w:r>
      <w:r w:rsidRPr="00F60A38">
        <w:rPr>
          <w:rFonts w:ascii="Palatino Linotype" w:eastAsia="Palatino Linotype" w:hAnsi="Palatino Linotype" w:cs="Palatino Linotype"/>
        </w:rPr>
        <w:t xml:space="preserve"> publicado en el Diario Oficial de la Federación el veintiséis de enero de dos mil veintiuno, que dice: </w:t>
      </w:r>
    </w:p>
    <w:p w14:paraId="3B3C6B05"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17E26481"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TÍTULO PRIMERO LINEAMIENTOS GENERALES</w:t>
      </w:r>
    </w:p>
    <w:p w14:paraId="6336597D"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1.3. Definiciones</w:t>
      </w:r>
    </w:p>
    <w:p w14:paraId="37140C31"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Para efectos de los presentes Lineamientos se entenderá por:</w:t>
      </w:r>
    </w:p>
    <w:p w14:paraId="17249057"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Gobiernos locales: Gobiernos de las entidades federativas, municipios y demarcaciones territoriales de la Ciudad de México.</w:t>
      </w:r>
    </w:p>
    <w:p w14:paraId="70C21997"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MIDS: Matriz de Inversión para el Desarrollo Social, instrumento digital utilizado por los gobiernos locales para reportar la planeación de proyectos de obras y acciones con recursos del FAIS conforme al proceso y mecanismos establecidos en el Manual de operación MIDS e identificar la incidencia de los </w:t>
      </w:r>
      <w:r w:rsidRPr="00F60A38">
        <w:rPr>
          <w:rFonts w:ascii="Palatino Linotype" w:eastAsia="Palatino Linotype" w:hAnsi="Palatino Linotype" w:cs="Palatino Linotype"/>
          <w:i/>
          <w:sz w:val="22"/>
          <w:szCs w:val="22"/>
        </w:rPr>
        <w:lastRenderedPageBreak/>
        <w:t>proyectos que realicen los gobiernos locales en los indicadores de situación de pobreza y rezago social que se señalan en el Informe Anual de Pobreza y Rezago Social, en cumplimiento a los fines y objetivos establecidos en la LCF y los presentes Lineamientos.</w:t>
      </w:r>
    </w:p>
    <w:p w14:paraId="615CBAB4"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D73672E"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TÍTULO TERCERO SEGUIMIENTO SOBRE EL USO DE LOS RECURSOS</w:t>
      </w:r>
    </w:p>
    <w:p w14:paraId="0F4A16BF"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3.1.2 Responsabilidades de los Gobiernos Locales</w:t>
      </w:r>
    </w:p>
    <w:p w14:paraId="2857585B"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Los gobiernos locales, tendrán las siguientes responsabilidades:</w:t>
      </w:r>
    </w:p>
    <w:p w14:paraId="39E57306"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327A9076"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IV. A través de la MIDS, georreferenciar los proyectos de obras y acciones financiadas con recursos del FAIS; identificar su incidencia en los indicadores de situación de pobreza y rezago social; y proporcionar la información para la conformación del padrón de beneficiarios.</w:t>
      </w:r>
    </w:p>
    <w:p w14:paraId="2304CC32"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0A1A5F07" w14:textId="77777777" w:rsidR="00F32356" w:rsidRPr="00F60A38" w:rsidRDefault="00F32356">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30BC403F" w14:textId="77777777" w:rsidR="00F32356" w:rsidRPr="00F60A38" w:rsidRDefault="006A5394">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consecuencia, es una responsabilidad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conformar el Padrón de Beneficiarios a través de la Matriz de Inversión para el Desarrollo Social. </w:t>
      </w:r>
    </w:p>
    <w:p w14:paraId="40F98D46" w14:textId="77777777" w:rsidR="00F32356" w:rsidRPr="00F60A38" w:rsidRDefault="00F32356">
      <w:pPr>
        <w:spacing w:line="360" w:lineRule="auto"/>
        <w:jc w:val="both"/>
        <w:rPr>
          <w:rFonts w:ascii="Palatino Linotype" w:eastAsia="Palatino Linotype" w:hAnsi="Palatino Linotype" w:cs="Palatino Linotype"/>
        </w:rPr>
      </w:pPr>
    </w:p>
    <w:p w14:paraId="40AD8ED8" w14:textId="77777777" w:rsidR="00F32356" w:rsidRPr="00F60A38" w:rsidRDefault="006A5394">
      <w:pPr>
        <w:widowControl w:val="0"/>
        <w:tabs>
          <w:tab w:val="left" w:pos="1276"/>
        </w:tabs>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Estos ejemplos de programas identificados tanto en la página oficial de Facebook del Ayuntamiento como en el Primer Informe de Gobierno, sirven para ilustrar un panorama más amplio de la información que podría satisfacer el requerimiento de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pues de manera enunciativa más no limitativa, la Dirección de Desarrollo Social y la Dirección de Obras Públicas podrían contar con la información dentro de sus archivos. </w:t>
      </w:r>
    </w:p>
    <w:p w14:paraId="5D4DDB32" w14:textId="77777777" w:rsidR="00F32356" w:rsidRPr="00F60A38" w:rsidRDefault="00F32356">
      <w:pPr>
        <w:widowControl w:val="0"/>
        <w:tabs>
          <w:tab w:val="left" w:pos="1276"/>
        </w:tabs>
        <w:spacing w:line="360" w:lineRule="auto"/>
        <w:jc w:val="both"/>
        <w:rPr>
          <w:rFonts w:ascii="Palatino Linotype" w:eastAsia="Palatino Linotype" w:hAnsi="Palatino Linotype" w:cs="Palatino Linotype"/>
        </w:rPr>
      </w:pPr>
    </w:p>
    <w:p w14:paraId="0EDEE821" w14:textId="77777777" w:rsidR="00F32356" w:rsidRPr="00F60A38" w:rsidRDefault="006A5394">
      <w:pPr>
        <w:widowControl w:val="0"/>
        <w:tabs>
          <w:tab w:val="left" w:pos="1276"/>
        </w:tabs>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Según la Ley Orgánica Municipal del Estado de México, tenemos que: </w:t>
      </w:r>
    </w:p>
    <w:p w14:paraId="187C0119"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842DE04"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CAPITULO TERCERO ATRIBUCIONES DE LOS AYUNTAMIENTOS </w:t>
      </w:r>
    </w:p>
    <w:p w14:paraId="684C39A9"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F4CEC0C"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Artículo 96. Bis.- El Director de Obras Públicas o el Titular de la Unidad Administrativa equivalente, tiene las siguientes atribuciones: </w:t>
      </w:r>
    </w:p>
    <w:p w14:paraId="5508788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4104A9A9"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lastRenderedPageBreak/>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w:t>
      </w:r>
      <w:r w:rsidRPr="00F60A38">
        <w:rPr>
          <w:rFonts w:ascii="Palatino Linotype" w:eastAsia="Palatino Linotype" w:hAnsi="Palatino Linotype" w:cs="Palatino Linotype"/>
          <w:b/>
          <w:i/>
          <w:sz w:val="22"/>
          <w:szCs w:val="22"/>
        </w:rPr>
        <w:t>programas,</w:t>
      </w:r>
      <w:r w:rsidRPr="00F60A38">
        <w:rPr>
          <w:rFonts w:ascii="Palatino Linotype" w:eastAsia="Palatino Linotype" w:hAnsi="Palatino Linotype" w:cs="Palatino Linotype"/>
          <w:i/>
          <w:sz w:val="22"/>
          <w:szCs w:val="22"/>
        </w:rPr>
        <w:t xml:space="preserve"> especificaciones técnicas, controles y procedimientos administrativos aprobados;</w:t>
      </w:r>
    </w:p>
    <w:p w14:paraId="6AED915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36ED5B06"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AC9B372"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Artículo 96 </w:t>
      </w:r>
      <w:proofErr w:type="spellStart"/>
      <w:r w:rsidRPr="00F60A38">
        <w:rPr>
          <w:rFonts w:ascii="Palatino Linotype" w:eastAsia="Palatino Linotype" w:hAnsi="Palatino Linotype" w:cs="Palatino Linotype"/>
          <w:i/>
          <w:sz w:val="22"/>
          <w:szCs w:val="22"/>
        </w:rPr>
        <w:t>Duodecies</w:t>
      </w:r>
      <w:proofErr w:type="spellEnd"/>
      <w:r w:rsidRPr="00F60A38">
        <w:rPr>
          <w:rFonts w:ascii="Palatino Linotype" w:eastAsia="Palatino Linotype" w:hAnsi="Palatino Linotype" w:cs="Palatino Linotype"/>
          <w:i/>
          <w:sz w:val="22"/>
          <w:szCs w:val="22"/>
        </w:rPr>
        <w:t>. El Director de Desarrollo Social o equivalente, tiene las siguientes atribuciones:</w:t>
      </w:r>
    </w:p>
    <w:p w14:paraId="36F5F41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14A1910A"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F60A38">
        <w:rPr>
          <w:rFonts w:ascii="Palatino Linotype" w:eastAsia="Palatino Linotype" w:hAnsi="Palatino Linotype" w:cs="Palatino Linotype"/>
          <w:b/>
          <w:i/>
          <w:sz w:val="22"/>
          <w:szCs w:val="22"/>
        </w:rPr>
        <w:t xml:space="preserve">VII. Integrar los padrones respectivos de beneficiarios de los programas de desarrollo social municipal; </w:t>
      </w:r>
    </w:p>
    <w:p w14:paraId="1545E41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VIII. Informar a la ciudadanía de las políticas, programas y acciones de desarrollo social que ejecuten; </w:t>
      </w:r>
      <w:r w:rsidRPr="00F60A38">
        <w:rPr>
          <w:rFonts w:ascii="Palatino Linotype" w:eastAsia="Palatino Linotype" w:hAnsi="Palatino Linotype" w:cs="Palatino Linotype"/>
          <w:i/>
          <w:sz w:val="22"/>
          <w:szCs w:val="22"/>
        </w:rPr>
        <w:t>así como sobre la aplicación de los recursos y evolución de cada uno de estos programas, en términos de las disposiciones jurídicas aplicables;</w:t>
      </w:r>
    </w:p>
    <w:p w14:paraId="354BBCFE"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359E1B10" w14:textId="77777777" w:rsidR="00F32356" w:rsidRPr="00F60A38" w:rsidRDefault="00F32356">
      <w:pPr>
        <w:widowControl w:val="0"/>
        <w:tabs>
          <w:tab w:val="left" w:pos="1276"/>
        </w:tabs>
        <w:spacing w:line="360" w:lineRule="auto"/>
        <w:jc w:val="both"/>
        <w:rPr>
          <w:rFonts w:ascii="Palatino Linotype" w:eastAsia="Palatino Linotype" w:hAnsi="Palatino Linotype" w:cs="Palatino Linotype"/>
        </w:rPr>
      </w:pPr>
      <w:bookmarkStart w:id="5" w:name="_heading=h.3rdcrjn" w:colFirst="0" w:colLast="0"/>
      <w:bookmarkEnd w:id="5"/>
    </w:p>
    <w:p w14:paraId="0D8116E6" w14:textId="77777777" w:rsidR="00F32356" w:rsidRPr="00F60A38" w:rsidRDefault="006A5394">
      <w:pPr>
        <w:widowControl w:val="0"/>
        <w:tabs>
          <w:tab w:val="left" w:pos="1276"/>
        </w:tabs>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Sin detrimento de lo expuesto, le compete a la Unidad de Transparencia tramitar internamente las solicitudes de información y tiene la responsabilidad de verificar, en cada caso, que la solicitud sea turnada a las Unidades Administrativas que conforme a sus facultades, competencias y funciones pudieran contar con ella, resaltando que el artículo 162 de la Ley de Transparencia y Acceso a la Información Pública del Estado de México y Municipios, dice que: </w:t>
      </w:r>
    </w:p>
    <w:p w14:paraId="2C58201E"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BD4D8F8"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Artículo 162. Las unidades de transparencia </w:t>
      </w:r>
      <w:r w:rsidRPr="00F60A38">
        <w:rPr>
          <w:rFonts w:ascii="Palatino Linotype" w:eastAsia="Palatino Linotype" w:hAnsi="Palatino Linotype" w:cs="Palatino Linotype"/>
          <w:b/>
          <w:i/>
          <w:sz w:val="22"/>
          <w:szCs w:val="22"/>
        </w:rPr>
        <w:t>deberán garantizar que las solicitudes se turnen a todas las Áreas competentes que cuenten con la información</w:t>
      </w:r>
      <w:r w:rsidRPr="00F60A38">
        <w:rPr>
          <w:rFonts w:ascii="Palatino Linotype" w:eastAsia="Palatino Linotype" w:hAnsi="Palatino Linotype" w:cs="Palatino Linotype"/>
          <w:i/>
          <w:sz w:val="22"/>
          <w:szCs w:val="22"/>
        </w:rPr>
        <w:t xml:space="preserve"> o deban tenerla de acuerdo a sus facultades, competencias y funciones, con el objeto de que realicen una búsqueda exhaustiva y razonable de la información solicitada.</w:t>
      </w:r>
    </w:p>
    <w:p w14:paraId="3F94732B"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D1300A1" w14:textId="77777777" w:rsidR="00F32356" w:rsidRPr="00F60A38" w:rsidRDefault="006A5394">
      <w:pPr>
        <w:widowControl w:val="0"/>
        <w:tabs>
          <w:tab w:val="left" w:pos="1276"/>
        </w:tabs>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Por su parte, el artículo 53, fracciones II, IV y V de la ley antes citada establece que la Unidad de Transparencia tiene, entre otras, las funciones de recibir, tramitar y dar </w:t>
      </w:r>
      <w:r w:rsidRPr="00F60A38">
        <w:rPr>
          <w:rFonts w:ascii="Palatino Linotype" w:eastAsia="Palatino Linotype" w:hAnsi="Palatino Linotype" w:cs="Palatino Linotype"/>
        </w:rPr>
        <w:lastRenderedPageBreak/>
        <w:t>respuesta a las solicitudes de acceso a la información; realizar, con efectividad, los trámites internos necesarios para la atención de las solicitudes de acceso a la información; así como, entregar, en su caso, a los particulares la información solicitada.</w:t>
      </w:r>
    </w:p>
    <w:p w14:paraId="1D0BE952" w14:textId="77777777" w:rsidR="00F32356" w:rsidRPr="00F60A38" w:rsidRDefault="00F32356">
      <w:pPr>
        <w:spacing w:line="360" w:lineRule="auto"/>
        <w:jc w:val="both"/>
        <w:rPr>
          <w:rFonts w:ascii="Palatino Linotype" w:eastAsia="Palatino Linotype" w:hAnsi="Palatino Linotype" w:cs="Palatino Linotype"/>
        </w:rPr>
      </w:pPr>
    </w:p>
    <w:p w14:paraId="6D02B78B"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Por otro lado,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C4837A6" w14:textId="77777777" w:rsidR="00F32356" w:rsidRPr="00F60A38" w:rsidRDefault="00F32356">
      <w:pPr>
        <w:spacing w:line="360" w:lineRule="auto"/>
        <w:jc w:val="both"/>
        <w:rPr>
          <w:rFonts w:ascii="Palatino Linotype" w:eastAsia="Palatino Linotype" w:hAnsi="Palatino Linotype" w:cs="Palatino Linotype"/>
        </w:rPr>
      </w:pPr>
    </w:p>
    <w:p w14:paraId="198BA15E" w14:textId="77777777" w:rsidR="00F32356" w:rsidRPr="00F60A38" w:rsidRDefault="006A5394">
      <w:pPr>
        <w:widowControl w:val="0"/>
        <w:tabs>
          <w:tab w:val="left" w:pos="1276"/>
        </w:tabs>
        <w:spacing w:line="360" w:lineRule="auto"/>
        <w:ind w:right="-93"/>
        <w:jc w:val="both"/>
        <w:rPr>
          <w:rFonts w:ascii="Palatino Linotype" w:eastAsia="Palatino Linotype" w:hAnsi="Palatino Linotype" w:cs="Palatino Linotype"/>
        </w:rPr>
      </w:pPr>
      <w:r w:rsidRPr="00F60A38">
        <w:rPr>
          <w:rFonts w:ascii="Palatino Linotype" w:eastAsia="Palatino Linotype" w:hAnsi="Palatino Linotype" w:cs="Palatino Linotype"/>
        </w:rPr>
        <w:t>De igual forma, el diverso artículo 59, fracciones I, II y III de la multicitada legislación sustantiva, establece que las Personas Servidoras Públicas Habilitadas deben localizar la información que le solicite la Unidad de Transparencia; proporcionar la misma y apoyarla en lo que ésta le solicite para el cumplimiento de sus funciones.</w:t>
      </w:r>
    </w:p>
    <w:p w14:paraId="1CBA4042" w14:textId="77777777" w:rsidR="00F32356" w:rsidRPr="00F60A38" w:rsidRDefault="00F32356">
      <w:pPr>
        <w:widowControl w:val="0"/>
        <w:tabs>
          <w:tab w:val="left" w:pos="1276"/>
        </w:tabs>
        <w:spacing w:line="360" w:lineRule="auto"/>
        <w:ind w:left="-142" w:right="-93"/>
        <w:jc w:val="both"/>
        <w:rPr>
          <w:rFonts w:ascii="Palatino Linotype" w:eastAsia="Palatino Linotype" w:hAnsi="Palatino Linotype" w:cs="Palatino Linotype"/>
        </w:rPr>
      </w:pPr>
    </w:p>
    <w:p w14:paraId="303FE4CA" w14:textId="77777777" w:rsidR="00F32356" w:rsidRPr="00F60A38" w:rsidRDefault="006A5394">
      <w:pPr>
        <w:spacing w:line="360" w:lineRule="auto"/>
        <w:ind w:right="-93"/>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w:t>
      </w:r>
      <w:r w:rsidRPr="00F60A38">
        <w:rPr>
          <w:rFonts w:ascii="Palatino Linotype" w:eastAsia="Palatino Linotype" w:hAnsi="Palatino Linotype" w:cs="Palatino Linotype"/>
          <w:b/>
        </w:rPr>
        <w:t>quince días hábiles,</w:t>
      </w:r>
      <w:r w:rsidRPr="00F60A38">
        <w:rPr>
          <w:rFonts w:ascii="Palatino Linotype" w:eastAsia="Palatino Linotype" w:hAnsi="Palatino Linotype" w:cs="Palatino Linotype"/>
        </w:rPr>
        <w:t xml:space="preserve"> teniendo como excepción al plazo referido, una prórroga de hasta siete días hábiles adicionales, siempre y cuando existan razones </w:t>
      </w:r>
      <w:r w:rsidRPr="00F60A38">
        <w:rPr>
          <w:rFonts w:ascii="Palatino Linotype" w:eastAsia="Palatino Linotype" w:hAnsi="Palatino Linotype" w:cs="Palatino Linotype"/>
        </w:rPr>
        <w:lastRenderedPageBreak/>
        <w:t xml:space="preserve">fundadas y motivadas, las cuales deberán ser aprobadas por el Comité de Transparencia, situación que en la especie no aconteció. </w:t>
      </w:r>
    </w:p>
    <w:p w14:paraId="1E38F7CB" w14:textId="77777777" w:rsidR="00F32356" w:rsidRPr="00F60A38" w:rsidRDefault="00F32356">
      <w:pPr>
        <w:spacing w:line="360" w:lineRule="auto"/>
        <w:jc w:val="both"/>
        <w:rPr>
          <w:rFonts w:ascii="Palatino Linotype" w:eastAsia="Palatino Linotype" w:hAnsi="Palatino Linotype" w:cs="Palatino Linotype"/>
        </w:rPr>
      </w:pPr>
    </w:p>
    <w:p w14:paraId="0A86FB7E"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Sirve de sustento a lo anterior, el precepto legal en cita:</w:t>
      </w:r>
    </w:p>
    <w:p w14:paraId="776AD4F5"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rPr>
      </w:pPr>
    </w:p>
    <w:p w14:paraId="5878A01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F60A38">
        <w:rPr>
          <w:rFonts w:ascii="Palatino Linotype" w:eastAsia="Palatino Linotype" w:hAnsi="Palatino Linotype" w:cs="Palatino Linotype"/>
          <w:i/>
          <w:sz w:val="22"/>
          <w:szCs w:val="22"/>
        </w:rPr>
        <w:t xml:space="preserve">, contados a partir del día siguiente a la presentación de aquélla. </w:t>
      </w:r>
    </w:p>
    <w:p w14:paraId="26A220D2"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4D1CDF0"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FD64C1F"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mérito de lo expuesto, es claro que en este caso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 xml:space="preserve">incumplió la normativa en la materia, </w:t>
      </w:r>
      <w:r w:rsidRPr="00F60A38">
        <w:rPr>
          <w:rFonts w:ascii="Palatino Linotype" w:eastAsia="Palatino Linotype" w:hAnsi="Palatino Linotype" w:cs="Palatino Linotype"/>
        </w:rPr>
        <w:t>puesto que no dio trámite ni respuesta a la solicitud de acceso a la información, limitando el derecho de acceso a la información, accionado por la persona solicitante.</w:t>
      </w:r>
    </w:p>
    <w:p w14:paraId="0B333C99" w14:textId="77777777" w:rsidR="00F32356" w:rsidRPr="00F60A38" w:rsidRDefault="00F32356">
      <w:pPr>
        <w:spacing w:line="360" w:lineRule="auto"/>
        <w:jc w:val="both"/>
        <w:rPr>
          <w:rFonts w:ascii="Palatino Linotype" w:eastAsia="Palatino Linotype" w:hAnsi="Palatino Linotype" w:cs="Palatino Linotype"/>
        </w:rPr>
      </w:pPr>
    </w:p>
    <w:p w14:paraId="47A86C75"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Así pues, tenemos que los Padrones de Beneficiaros constituyen una Obligación de Transparencia Común, tal y como dice la fracción XIV del artículo 92 de la Ley de Transparencia y Acceso a la Información Pública del Estado de México y Municipios, a saber; </w:t>
      </w:r>
    </w:p>
    <w:p w14:paraId="2355AB28"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893F187"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TÍTULO QUINTO DE LAS OBLIGACIONES DE TRANSPARENCIA</w:t>
      </w:r>
    </w:p>
    <w:p w14:paraId="4EA5934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Capítulo II De las Obligaciones de Transparencia Comunes</w:t>
      </w:r>
    </w:p>
    <w:p w14:paraId="410FA5FE" w14:textId="77777777" w:rsidR="00F32356" w:rsidRPr="00F60A38" w:rsidRDefault="00F32356"/>
    <w:p w14:paraId="105FD8A5"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lastRenderedPageBreak/>
        <w:t>XIV. La información de los programas de subsidios, estímulos y apoyos, en el que se deberá informar respecto de los programas de transferencia, de servicios, de infraestructura social y de subsidio, en los que se deberá contener lo siguiente:</w:t>
      </w:r>
    </w:p>
    <w:p w14:paraId="4806DD79"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4A6B5940" w14:textId="77777777" w:rsidR="00F32356" w:rsidRPr="00F60A38" w:rsidRDefault="006A5394">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p) Padrón de beneficiarios</w:t>
      </w:r>
      <w:r w:rsidRPr="00F60A38">
        <w:rPr>
          <w:rFonts w:ascii="Palatino Linotype" w:eastAsia="Palatino Linotype" w:hAnsi="Palatino Linotype" w:cs="Palatino Linotype"/>
          <w:i/>
          <w:sz w:val="22"/>
          <w:szCs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134BD47A" w14:textId="77777777" w:rsidR="00F32356" w:rsidRPr="00F60A38" w:rsidRDefault="00F3235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F231932"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esa inteligencia conviene tener presente que los </w:t>
      </w:r>
      <w:r w:rsidRPr="00F60A38">
        <w:rPr>
          <w:rFonts w:ascii="Palatino Linotype" w:eastAsia="Palatino Linotype" w:hAnsi="Palatino Linotype" w:cs="Palatino Linotype"/>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F60A38">
        <w:rPr>
          <w:rFonts w:ascii="Palatino Linotype" w:eastAsia="Palatino Linotype" w:hAnsi="Palatino Linotype" w:cs="Palatino Linotype"/>
        </w:rPr>
        <w:t xml:space="preserve">en adelante los Lineamientos Técnicos, que refieren lo siguiente: </w:t>
      </w:r>
    </w:p>
    <w:p w14:paraId="608A7AF0" w14:textId="77777777" w:rsidR="00F32356" w:rsidRPr="00F60A38" w:rsidRDefault="00F32356">
      <w:pPr>
        <w:spacing w:line="360" w:lineRule="auto"/>
        <w:jc w:val="both"/>
        <w:rPr>
          <w:rFonts w:ascii="Palatino Linotype" w:eastAsia="Palatino Linotype" w:hAnsi="Palatino Linotype" w:cs="Palatino Linotype"/>
        </w:rPr>
      </w:pPr>
    </w:p>
    <w:p w14:paraId="3B9B38FB" w14:textId="77777777" w:rsidR="00F32356" w:rsidRPr="00F60A38" w:rsidRDefault="006A5394">
      <w:pPr>
        <w:spacing w:line="360" w:lineRule="auto"/>
        <w:jc w:val="center"/>
        <w:rPr>
          <w:rFonts w:ascii="Palatino Linotype" w:eastAsia="Palatino Linotype" w:hAnsi="Palatino Linotype" w:cs="Palatino Linotype"/>
        </w:rPr>
      </w:pPr>
      <w:r w:rsidRPr="00F60A38">
        <w:rPr>
          <w:noProof/>
        </w:rPr>
        <w:drawing>
          <wp:inline distT="0" distB="0" distL="0" distR="0" wp14:anchorId="517F6A65" wp14:editId="2021747E">
            <wp:extent cx="3992072" cy="624311"/>
            <wp:effectExtent l="0" t="0" r="0" b="0"/>
            <wp:docPr id="1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3943" t="49022" r="14921" b="31197"/>
                    <a:stretch>
                      <a:fillRect/>
                    </a:stretch>
                  </pic:blipFill>
                  <pic:spPr>
                    <a:xfrm>
                      <a:off x="0" y="0"/>
                      <a:ext cx="3992072" cy="624311"/>
                    </a:xfrm>
                    <a:prstGeom prst="rect">
                      <a:avLst/>
                    </a:prstGeom>
                    <a:ln/>
                  </pic:spPr>
                </pic:pic>
              </a:graphicData>
            </a:graphic>
          </wp:inline>
        </w:drawing>
      </w:r>
    </w:p>
    <w:p w14:paraId="4CE5CF52" w14:textId="77777777" w:rsidR="00F32356" w:rsidRPr="00F60A38" w:rsidRDefault="006A5394">
      <w:pPr>
        <w:spacing w:line="360" w:lineRule="auto"/>
        <w:jc w:val="center"/>
        <w:rPr>
          <w:rFonts w:ascii="Palatino Linotype" w:eastAsia="Palatino Linotype" w:hAnsi="Palatino Linotype" w:cs="Palatino Linotype"/>
        </w:rPr>
      </w:pPr>
      <w:r w:rsidRPr="00F60A38">
        <w:rPr>
          <w:noProof/>
        </w:rPr>
        <w:drawing>
          <wp:inline distT="0" distB="0" distL="0" distR="0" wp14:anchorId="3E7ECA68" wp14:editId="2127E04F">
            <wp:extent cx="3860246" cy="2523669"/>
            <wp:effectExtent l="0" t="0" r="0" b="0"/>
            <wp:docPr id="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5039" t="15321" r="16176" b="4729"/>
                    <a:stretch>
                      <a:fillRect/>
                    </a:stretch>
                  </pic:blipFill>
                  <pic:spPr>
                    <a:xfrm>
                      <a:off x="0" y="0"/>
                      <a:ext cx="3860246" cy="2523669"/>
                    </a:xfrm>
                    <a:prstGeom prst="rect">
                      <a:avLst/>
                    </a:prstGeom>
                    <a:ln/>
                  </pic:spPr>
                </pic:pic>
              </a:graphicData>
            </a:graphic>
          </wp:inline>
        </w:drawing>
      </w:r>
    </w:p>
    <w:p w14:paraId="274F6A56" w14:textId="77777777" w:rsidR="00F32356" w:rsidRPr="00F60A38" w:rsidRDefault="00F32356">
      <w:pPr>
        <w:spacing w:line="360" w:lineRule="auto"/>
        <w:jc w:val="center"/>
        <w:rPr>
          <w:rFonts w:ascii="Palatino Linotype" w:eastAsia="Palatino Linotype" w:hAnsi="Palatino Linotype" w:cs="Palatino Linotype"/>
        </w:rPr>
      </w:pPr>
    </w:p>
    <w:p w14:paraId="2CAF2E26"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 xml:space="preserve">Con lo hasta aquí dicho, este Pleno del </w:t>
      </w:r>
      <w:proofErr w:type="spellStart"/>
      <w:r w:rsidRPr="00F60A38">
        <w:rPr>
          <w:rFonts w:ascii="Palatino Linotype" w:eastAsia="Palatino Linotype" w:hAnsi="Palatino Linotype" w:cs="Palatino Linotype"/>
        </w:rPr>
        <w:t>Infoem</w:t>
      </w:r>
      <w:proofErr w:type="spellEnd"/>
      <w:r w:rsidRPr="00F60A38">
        <w:rPr>
          <w:rFonts w:ascii="Palatino Linotype" w:eastAsia="Palatino Linotype" w:hAnsi="Palatino Linotype" w:cs="Palatino Linotype"/>
        </w:rPr>
        <w:t xml:space="preserve"> considera que lo procedente a Derecho es ordenar al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a que de una búsqueda exhaustiva y razonable, entregue a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los Padrones de Beneficiarios  de los programas, estímulos y apoyos vigentes al ocho de diciembre de dos mil veintidós, atendiendo a lo dispuesto en el </w:t>
      </w:r>
      <w:r w:rsidRPr="00F60A38">
        <w:rPr>
          <w:rFonts w:ascii="Palatino Linotype" w:eastAsia="Palatino Linotype" w:hAnsi="Palatino Linotype" w:cs="Palatino Linotype"/>
          <w:b/>
        </w:rPr>
        <w:t>CONSIDERANDO QUINTO</w:t>
      </w:r>
      <w:r w:rsidRPr="00F60A38">
        <w:rPr>
          <w:rFonts w:ascii="Palatino Linotype" w:eastAsia="Palatino Linotype" w:hAnsi="Palatino Linotype" w:cs="Palatino Linotype"/>
        </w:rPr>
        <w:t xml:space="preserve"> de esta resolución. </w:t>
      </w:r>
    </w:p>
    <w:p w14:paraId="578A3787" w14:textId="77777777" w:rsidR="00F32356" w:rsidRPr="00F60A38" w:rsidRDefault="00F32356">
      <w:pPr>
        <w:spacing w:line="360" w:lineRule="auto"/>
        <w:jc w:val="center"/>
        <w:rPr>
          <w:rFonts w:ascii="Palatino Linotype" w:eastAsia="Palatino Linotype" w:hAnsi="Palatino Linotype" w:cs="Palatino Linotype"/>
        </w:rPr>
      </w:pPr>
    </w:p>
    <w:p w14:paraId="6C811A12" w14:textId="77777777" w:rsidR="00F32356" w:rsidRPr="00F60A38" w:rsidRDefault="006A5394">
      <w:pPr>
        <w:shd w:val="clear" w:color="auto" w:fill="FFFFFF"/>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Finalmente, es de señalar que, como ya se mencionó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omitió proporcionar la respuesta a la solicitud de acceso a la información pública </w:t>
      </w:r>
      <w:r w:rsidRPr="00F60A38">
        <w:rPr>
          <w:rFonts w:ascii="Palatino Linotype" w:eastAsia="Palatino Linotype" w:hAnsi="Palatino Linotype" w:cs="Palatino Linotype"/>
          <w:b/>
        </w:rPr>
        <w:t>01423/ZINACANT/IP/2022</w:t>
      </w:r>
      <w:r w:rsidRPr="00F60A38">
        <w:rPr>
          <w:rFonts w:ascii="Arial" w:eastAsia="Arial" w:hAnsi="Arial" w:cs="Arial"/>
          <w:b/>
          <w:sz w:val="15"/>
          <w:szCs w:val="15"/>
        </w:rPr>
        <w:t xml:space="preserve"> </w:t>
      </w:r>
      <w:r w:rsidRPr="00F60A38">
        <w:rPr>
          <w:rFonts w:ascii="Palatino Linotype" w:eastAsia="Palatino Linotype" w:hAnsi="Palatino Linotype" w:cs="Palatino Linotype"/>
        </w:rPr>
        <w:t xml:space="preserve">en el término contemplado en el artículo 163 de la ley de la materia, razón por la que, en términos de lo previsto en el artículo 190 de la Ley de Transparencia y Acceso a la Información Pública del Estado de México y Municipios, se ordena dar vista a la </w:t>
      </w:r>
      <w:r w:rsidRPr="00F60A38">
        <w:rPr>
          <w:rFonts w:ascii="Palatino Linotype" w:eastAsia="Palatino Linotype" w:hAnsi="Palatino Linotype" w:cs="Palatino Linotype"/>
          <w:b/>
        </w:rPr>
        <w:t>Secretaría Técnica del Pleno</w:t>
      </w:r>
      <w:r w:rsidRPr="00F60A38">
        <w:rPr>
          <w:rFonts w:ascii="Palatino Linotype" w:eastAsia="Palatino Linotype" w:hAnsi="Palatino Linotype" w:cs="Palatino Linotype"/>
        </w:rPr>
        <w:t xml:space="preserve"> a efecto de que ejerza las atribuciones previstas en la normatividad aplicable y comunique al </w:t>
      </w:r>
      <w:r w:rsidRPr="00F60A38">
        <w:rPr>
          <w:rFonts w:ascii="Palatino Linotype" w:eastAsia="Palatino Linotype" w:hAnsi="Palatino Linotype" w:cs="Palatino Linotype"/>
          <w:b/>
        </w:rPr>
        <w:t>Órgano de Control Interno competente,</w:t>
      </w:r>
      <w:r w:rsidRPr="00F60A38">
        <w:rPr>
          <w:rFonts w:ascii="Palatino Linotype" w:eastAsia="Palatino Linotype" w:hAnsi="Palatino Linotype" w:cs="Palatino Linotype"/>
        </w:rPr>
        <w:t xml:space="preserve"> para que este último, en ejercicio de sus atribuciones resuelva lo conducente y determine en su caso el grado de responsabilidad en el incumplimiento de las obligaciones establecidas en la citada ley.</w:t>
      </w:r>
    </w:p>
    <w:p w14:paraId="2FD21130" w14:textId="77777777" w:rsidR="00F32356" w:rsidRPr="00F60A38" w:rsidRDefault="00F32356">
      <w:pPr>
        <w:shd w:val="clear" w:color="auto" w:fill="FFFFFF"/>
        <w:spacing w:line="360" w:lineRule="auto"/>
        <w:jc w:val="both"/>
        <w:rPr>
          <w:rFonts w:ascii="Palatino Linotype" w:eastAsia="Palatino Linotype" w:hAnsi="Palatino Linotype" w:cs="Palatino Linotype"/>
        </w:rPr>
      </w:pPr>
    </w:p>
    <w:p w14:paraId="28EA209A"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b/>
        </w:rPr>
        <w:t xml:space="preserve">QUINTO. VERSIÓN PÚBLICA. </w:t>
      </w:r>
      <w:r w:rsidRPr="00F60A38">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deberá hacer la elaboración de la versión pública de los mismos a fin de satisfacer el </w:t>
      </w:r>
      <w:r w:rsidRPr="00F60A38">
        <w:rPr>
          <w:rFonts w:ascii="Palatino Linotype" w:eastAsia="Palatino Linotype" w:hAnsi="Palatino Linotype" w:cs="Palatino Linotype"/>
        </w:rPr>
        <w:lastRenderedPageBreak/>
        <w:t xml:space="preserve">derecho de acceso a la información pública de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 xml:space="preserve"> sin menoscabo al derecho a la protección de los datos personales de terceros.</w:t>
      </w:r>
    </w:p>
    <w:p w14:paraId="38F17655" w14:textId="77777777" w:rsidR="00F32356" w:rsidRPr="00F60A38" w:rsidRDefault="00F32356">
      <w:pPr>
        <w:spacing w:line="360" w:lineRule="auto"/>
        <w:jc w:val="both"/>
        <w:rPr>
          <w:rFonts w:ascii="Palatino Linotype" w:eastAsia="Palatino Linotype" w:hAnsi="Palatino Linotype" w:cs="Palatino Linotype"/>
        </w:rPr>
      </w:pPr>
    </w:p>
    <w:p w14:paraId="2255722C"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309CCEA" w14:textId="77777777" w:rsidR="00F32356" w:rsidRPr="00F60A38" w:rsidRDefault="00F32356">
      <w:pPr>
        <w:spacing w:line="360" w:lineRule="auto"/>
        <w:jc w:val="both"/>
        <w:rPr>
          <w:rFonts w:ascii="Palatino Linotype" w:eastAsia="Palatino Linotype" w:hAnsi="Palatino Linotype" w:cs="Palatino Linotype"/>
        </w:rPr>
      </w:pPr>
    </w:p>
    <w:p w14:paraId="6A06F90F" w14:textId="77777777" w:rsidR="00F32356" w:rsidRPr="00F60A38" w:rsidRDefault="006A5394">
      <w:pPr>
        <w:spacing w:after="120" w:line="259"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3</w:t>
      </w:r>
      <w:r w:rsidRPr="00F60A38">
        <w:rPr>
          <w:rFonts w:ascii="Palatino Linotype" w:eastAsia="Palatino Linotype" w:hAnsi="Palatino Linotype" w:cs="Palatino Linotype"/>
          <w:i/>
          <w:sz w:val="22"/>
          <w:szCs w:val="22"/>
        </w:rPr>
        <w:t>. Para los efectos de la presente Ley se entenderá por:</w:t>
      </w:r>
    </w:p>
    <w:p w14:paraId="288D9C4D"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5BB2065F"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IX. Datos personales</w:t>
      </w:r>
      <w:r w:rsidRPr="00F60A3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7AB4087"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XX. Información clasificada</w:t>
      </w:r>
      <w:r w:rsidRPr="00F60A38">
        <w:rPr>
          <w:rFonts w:ascii="Palatino Linotype" w:eastAsia="Palatino Linotype" w:hAnsi="Palatino Linotype" w:cs="Palatino Linotype"/>
          <w:i/>
          <w:sz w:val="22"/>
          <w:szCs w:val="22"/>
        </w:rPr>
        <w:t>: Aquella considerada por la presente Ley como reservada o confidencial;</w:t>
      </w:r>
    </w:p>
    <w:p w14:paraId="5FD768F6"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XXI. Información confidencial</w:t>
      </w:r>
      <w:r w:rsidRPr="00F60A3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E2911D"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XLV. Versión pública</w:t>
      </w:r>
      <w:r w:rsidRPr="00F60A3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FE5E704"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71DC6A5A"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91.</w:t>
      </w:r>
      <w:r w:rsidRPr="00F60A3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FE90019"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132</w:t>
      </w:r>
      <w:r w:rsidRPr="00F60A38">
        <w:rPr>
          <w:rFonts w:ascii="Palatino Linotype" w:eastAsia="Palatino Linotype" w:hAnsi="Palatino Linotype" w:cs="Palatino Linotype"/>
          <w:i/>
          <w:sz w:val="22"/>
          <w:szCs w:val="22"/>
        </w:rPr>
        <w:t>. La clasificación de la información se llevará a cabo en el momento en que:</w:t>
      </w:r>
    </w:p>
    <w:p w14:paraId="18B58D3C"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w:t>
      </w:r>
      <w:r w:rsidRPr="00F60A38">
        <w:rPr>
          <w:rFonts w:ascii="Palatino Linotype" w:eastAsia="Palatino Linotype" w:hAnsi="Palatino Linotype" w:cs="Palatino Linotype"/>
          <w:i/>
          <w:sz w:val="22"/>
          <w:szCs w:val="22"/>
        </w:rPr>
        <w:t xml:space="preserve"> Se reciba una solicitud de acceso a la información;</w:t>
      </w:r>
    </w:p>
    <w:p w14:paraId="07F7FB96"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II.</w:t>
      </w:r>
      <w:r w:rsidRPr="00F60A38">
        <w:rPr>
          <w:rFonts w:ascii="Palatino Linotype" w:eastAsia="Palatino Linotype" w:hAnsi="Palatino Linotype" w:cs="Palatino Linotype"/>
          <w:i/>
          <w:sz w:val="22"/>
          <w:szCs w:val="22"/>
        </w:rPr>
        <w:t xml:space="preserve"> Se determine mediante resolución de autoridad competente; o</w:t>
      </w:r>
    </w:p>
    <w:p w14:paraId="4F7B533A"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lastRenderedPageBreak/>
        <w:t>III.</w:t>
      </w:r>
      <w:r w:rsidRPr="00F60A3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934B894"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w:t>
      </w:r>
    </w:p>
    <w:p w14:paraId="0699DDCF"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Artículo 143.</w:t>
      </w:r>
      <w:r w:rsidRPr="00F60A3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7DF1215"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w:t>
      </w:r>
      <w:r w:rsidRPr="00F60A3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3C59F33"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II.</w:t>
      </w:r>
      <w:r w:rsidRPr="00F60A3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F792CC2"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III.</w:t>
      </w:r>
      <w:r w:rsidRPr="00F60A38">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6B70863" w14:textId="77777777" w:rsidR="00F32356" w:rsidRPr="00F60A38" w:rsidRDefault="006A5394">
      <w:pPr>
        <w:spacing w:before="120" w:after="120" w:line="259"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6C985D3" w14:textId="77777777" w:rsidR="00F32356" w:rsidRPr="00F60A38" w:rsidRDefault="006A5394">
      <w:pPr>
        <w:spacing w:before="120" w:line="360" w:lineRule="auto"/>
        <w:ind w:left="1134"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C1FAA8B" w14:textId="77777777" w:rsidR="00F32356" w:rsidRPr="00F60A38" w:rsidRDefault="00F32356">
      <w:pPr>
        <w:spacing w:line="360" w:lineRule="auto"/>
        <w:ind w:left="1134" w:right="902"/>
        <w:jc w:val="both"/>
        <w:rPr>
          <w:rFonts w:ascii="Palatino Linotype" w:eastAsia="Palatino Linotype" w:hAnsi="Palatino Linotype" w:cs="Palatino Linotype"/>
          <w:i/>
        </w:rPr>
      </w:pPr>
    </w:p>
    <w:p w14:paraId="65DE8DDB"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Sistema Nacional de Transparencia, Acceso a la Información Pública y Protección de Datos Personales, publicados en el Diario Oficial de la Federación el día quince de abril de dos mil dieciséis y reformados el dieciocho de noviembre de dos mil veintidós, tienen por objeto establecer los criterios con base en los cuales los sujetos obligados clasificarán como reservada o confidencial la información que posean, desclasificarán y generarán, en su caso, </w:t>
      </w:r>
      <w:r w:rsidRPr="00F60A38">
        <w:rPr>
          <w:rFonts w:ascii="Palatino Linotype" w:eastAsia="Palatino Linotype" w:hAnsi="Palatino Linotype" w:cs="Palatino Linotype"/>
        </w:rPr>
        <w:lastRenderedPageBreak/>
        <w:t>versiones públicas de expedientes o documentos que contengan partes o secciones clasificadas.</w:t>
      </w:r>
    </w:p>
    <w:p w14:paraId="25F4F209" w14:textId="77777777" w:rsidR="00F32356" w:rsidRPr="00F60A38" w:rsidRDefault="00F32356">
      <w:pPr>
        <w:spacing w:line="360" w:lineRule="auto"/>
        <w:jc w:val="both"/>
        <w:rPr>
          <w:rFonts w:ascii="Palatino Linotype" w:eastAsia="Palatino Linotype" w:hAnsi="Palatino Linotype" w:cs="Palatino Linotype"/>
        </w:rPr>
      </w:pPr>
    </w:p>
    <w:p w14:paraId="40F61731"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BE47710" w14:textId="77777777" w:rsidR="00F32356" w:rsidRPr="00F60A38" w:rsidRDefault="00F32356">
      <w:pPr>
        <w:spacing w:line="360" w:lineRule="auto"/>
        <w:jc w:val="both"/>
        <w:rPr>
          <w:rFonts w:ascii="Palatino Linotype" w:eastAsia="Palatino Linotype" w:hAnsi="Palatino Linotype" w:cs="Palatino Linotype"/>
        </w:rPr>
      </w:pPr>
    </w:p>
    <w:p w14:paraId="46B8667F" w14:textId="77777777" w:rsidR="00F32356" w:rsidRPr="00F60A38" w:rsidRDefault="006A5394">
      <w:pPr>
        <w:spacing w:after="120" w:line="259"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Quincuagésimo sexto.</w:t>
      </w:r>
      <w:r w:rsidRPr="00F60A38">
        <w:rPr>
          <w:rFonts w:ascii="Palatino Linotype" w:eastAsia="Palatino Linotype" w:hAnsi="Palatino Linotype" w:cs="Palatino Linotype"/>
          <w:i/>
          <w:sz w:val="22"/>
          <w:szCs w:val="22"/>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2B40ED21" w14:textId="77777777" w:rsidR="00F32356" w:rsidRPr="00F60A38" w:rsidRDefault="006A5394">
      <w:pPr>
        <w:spacing w:before="120" w:after="120" w:line="259"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Quincuagésimo séptimo.</w:t>
      </w:r>
      <w:r w:rsidRPr="00F60A3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4D5E067" w14:textId="77777777" w:rsidR="00F32356" w:rsidRPr="00F60A38" w:rsidRDefault="006A5394">
      <w:pPr>
        <w:spacing w:before="120" w:after="120" w:line="259"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w:t>
      </w:r>
      <w:r w:rsidRPr="00F60A3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C0ED251" w14:textId="77777777" w:rsidR="00F32356" w:rsidRPr="00F60A38" w:rsidRDefault="006A5394">
      <w:pPr>
        <w:spacing w:before="120" w:after="120" w:line="259"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II.</w:t>
      </w:r>
      <w:r w:rsidRPr="00F60A3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6FA753DA" w14:textId="77777777" w:rsidR="00F32356" w:rsidRPr="00F60A38" w:rsidRDefault="006A5394">
      <w:pPr>
        <w:spacing w:before="120" w:after="120" w:line="259"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III.</w:t>
      </w:r>
      <w:r w:rsidRPr="00F60A3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148B7A7" w14:textId="77777777" w:rsidR="00F32356" w:rsidRPr="00F60A38" w:rsidRDefault="006A5394">
      <w:pPr>
        <w:spacing w:before="120" w:after="120" w:line="276"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5DBA330B" w14:textId="77777777" w:rsidR="00F32356" w:rsidRPr="00F60A38" w:rsidRDefault="006A5394">
      <w:pPr>
        <w:spacing w:before="120" w:after="120" w:line="276" w:lineRule="auto"/>
        <w:ind w:left="851" w:right="902"/>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Quincuagésimo octavo.</w:t>
      </w:r>
      <w:r w:rsidRPr="00F60A38">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sean irreversibles, de tal forma que no permitan su recuperación o la visualización de la misma.</w:t>
      </w:r>
    </w:p>
    <w:p w14:paraId="4B4521BC" w14:textId="77777777" w:rsidR="00F32356" w:rsidRPr="00F60A38" w:rsidRDefault="00F32356">
      <w:pPr>
        <w:spacing w:line="360" w:lineRule="auto"/>
        <w:ind w:right="51"/>
        <w:jc w:val="both"/>
        <w:rPr>
          <w:rFonts w:ascii="Palatino Linotype" w:eastAsia="Palatino Linotype" w:hAnsi="Palatino Linotype" w:cs="Palatino Linotype"/>
          <w:b/>
        </w:rPr>
      </w:pPr>
    </w:p>
    <w:p w14:paraId="362C0E73" w14:textId="77777777" w:rsidR="00F32356" w:rsidRPr="00F60A38" w:rsidRDefault="006A5394">
      <w:pPr>
        <w:spacing w:line="360" w:lineRule="auto"/>
        <w:ind w:right="51"/>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 xml:space="preserve">Es decir,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33333DC" w14:textId="77777777" w:rsidR="00F32356" w:rsidRPr="00F60A38" w:rsidRDefault="00F32356">
      <w:pPr>
        <w:spacing w:line="360" w:lineRule="auto"/>
        <w:ind w:right="51"/>
        <w:jc w:val="both"/>
        <w:rPr>
          <w:rFonts w:ascii="Palatino Linotype" w:eastAsia="Palatino Linotype" w:hAnsi="Palatino Linotype" w:cs="Palatino Linotype"/>
        </w:rPr>
      </w:pPr>
    </w:p>
    <w:p w14:paraId="6E594FD8" w14:textId="77777777" w:rsidR="00F32356" w:rsidRPr="00F60A38" w:rsidRDefault="006A5394">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rPr>
      </w:pPr>
      <w:r w:rsidRPr="00F60A38">
        <w:rPr>
          <w:rFonts w:ascii="Palatino Linotype" w:eastAsia="Palatino Linotype" w:hAnsi="Palatino Linotype" w:cs="Palatino Linotype"/>
          <w:b/>
        </w:rPr>
        <w:t xml:space="preserve">NOMBRE DE UNA PERSONA BENEFICIADA POR UN PROGRAMA SOCIAL </w:t>
      </w:r>
    </w:p>
    <w:p w14:paraId="7358F1E6" w14:textId="77777777" w:rsidR="00F32356" w:rsidRPr="00F60A38" w:rsidRDefault="00F32356">
      <w:pPr>
        <w:spacing w:line="360" w:lineRule="auto"/>
        <w:ind w:right="-28"/>
        <w:jc w:val="both"/>
        <w:rPr>
          <w:rFonts w:ascii="Palatino Linotype" w:eastAsia="Palatino Linotype" w:hAnsi="Palatino Linotype" w:cs="Palatino Linotype"/>
        </w:rPr>
      </w:pPr>
    </w:p>
    <w:p w14:paraId="3644FC11"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F60A38">
        <w:rPr>
          <w:rFonts w:ascii="Palatino Linotype" w:eastAsia="Palatino Linotype" w:hAnsi="Palatino Linotype" w:cs="Palatino Linotype"/>
          <w:i/>
        </w:rPr>
        <w:t>per se</w:t>
      </w:r>
      <w:r w:rsidRPr="00F60A38">
        <w:rPr>
          <w:rFonts w:ascii="Palatino Linotype" w:eastAsia="Palatino Linotype" w:hAnsi="Palatino Linotype" w:cs="Palatino Linotype"/>
        </w:rPr>
        <w:t xml:space="preserve"> es un elemento que hace a una persona física identificada o identificable.</w:t>
      </w:r>
    </w:p>
    <w:p w14:paraId="0F86E73A" w14:textId="77777777" w:rsidR="00F32356" w:rsidRPr="00F60A38" w:rsidRDefault="00F32356">
      <w:pPr>
        <w:spacing w:line="360" w:lineRule="auto"/>
        <w:ind w:right="-28"/>
        <w:jc w:val="both"/>
        <w:rPr>
          <w:rFonts w:ascii="Palatino Linotype" w:eastAsia="Palatino Linotype" w:hAnsi="Palatino Linotype" w:cs="Palatino Linotype"/>
          <w:b/>
        </w:rPr>
      </w:pPr>
    </w:p>
    <w:p w14:paraId="456167BF"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w:t>
      </w:r>
      <w:r w:rsidRPr="00F60A38">
        <w:rPr>
          <w:rFonts w:ascii="Palatino Linotype" w:eastAsia="Palatino Linotype" w:hAnsi="Palatino Linotype" w:cs="Palatino Linotype"/>
        </w:rPr>
        <w:lastRenderedPageBreak/>
        <w:t xml:space="preserve">ha establecido un régimen de excepción tratándose de </w:t>
      </w:r>
      <w:r w:rsidRPr="00F60A38">
        <w:rPr>
          <w:rFonts w:ascii="Palatino Linotype" w:eastAsia="Palatino Linotype" w:hAnsi="Palatino Linotype" w:cs="Palatino Linotype"/>
          <w:b/>
        </w:rPr>
        <w:t>los nombres</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de aquellas personas que son beneficiadas por un programa social,</w:t>
      </w:r>
      <w:r w:rsidRPr="00F60A38">
        <w:rPr>
          <w:rFonts w:ascii="Palatino Linotype" w:eastAsia="Palatino Linotype" w:hAnsi="Palatino Linotype" w:cs="Palatino Linotype"/>
        </w:rPr>
        <w:t xml:space="preserve"> ya que la difusión de dicho dato constituye una obligación de transparencia por parte de los sujetos obligados.</w:t>
      </w:r>
    </w:p>
    <w:p w14:paraId="44D5F5C2" w14:textId="77777777" w:rsidR="00F32356" w:rsidRPr="00F60A38" w:rsidRDefault="00F32356">
      <w:pPr>
        <w:spacing w:line="360" w:lineRule="auto"/>
        <w:ind w:right="-28"/>
        <w:jc w:val="both"/>
        <w:rPr>
          <w:rFonts w:ascii="Palatino Linotype" w:eastAsia="Palatino Linotype" w:hAnsi="Palatino Linotype" w:cs="Palatino Linotype"/>
        </w:rPr>
      </w:pPr>
    </w:p>
    <w:p w14:paraId="5F41F87A" w14:textId="77777777" w:rsidR="00F32356" w:rsidRPr="00F60A38" w:rsidRDefault="006A5394">
      <w:pPr>
        <w:spacing w:line="360" w:lineRule="auto"/>
        <w:ind w:right="-28"/>
        <w:jc w:val="both"/>
        <w:rPr>
          <w:rFonts w:ascii="Palatino Linotype" w:eastAsia="Palatino Linotype" w:hAnsi="Palatino Linotype" w:cs="Palatino Linotype"/>
          <w:b/>
        </w:rPr>
      </w:pPr>
      <w:r w:rsidRPr="00F60A38">
        <w:rPr>
          <w:rFonts w:ascii="Palatino Linotype" w:eastAsia="Palatino Linotype" w:hAnsi="Palatino Linotype" w:cs="Palatino Linotype"/>
        </w:rPr>
        <w:t>Toma sustento con el artículo 92, fracción XIV, inciso p), de la ley de la materia, previamente referidos, el cual establece que los sujetos obligados tienen la obligación de poner a disposición del público y mantener actualizada de acuerdo con sus facultades, atribuciones y funciones, el padrón de beneficiarios de programas de subsidios, estímulos y apoyos, el cual deberá contener entre otros datos el nombre de la persona beneficiada</w:t>
      </w:r>
      <w:r w:rsidRPr="00F60A38">
        <w:rPr>
          <w:rFonts w:ascii="Palatino Linotype" w:eastAsia="Palatino Linotype" w:hAnsi="Palatino Linotype" w:cs="Palatino Linotype"/>
          <w:b/>
        </w:rPr>
        <w:t>.</w:t>
      </w:r>
    </w:p>
    <w:p w14:paraId="00E65AD5" w14:textId="77777777" w:rsidR="00F32356" w:rsidRPr="00F60A38" w:rsidRDefault="00F32356">
      <w:pPr>
        <w:spacing w:line="360" w:lineRule="auto"/>
        <w:ind w:right="-28"/>
        <w:jc w:val="both"/>
        <w:rPr>
          <w:rFonts w:ascii="Palatino Linotype" w:eastAsia="Palatino Linotype" w:hAnsi="Palatino Linotype" w:cs="Palatino Linotype"/>
          <w:b/>
        </w:rPr>
      </w:pPr>
    </w:p>
    <w:p w14:paraId="2037502F"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que el nombre referido, tiene la característica de público, como se observa a continuación: </w:t>
      </w:r>
    </w:p>
    <w:p w14:paraId="050BD466" w14:textId="77777777" w:rsidR="00F32356" w:rsidRPr="00F60A38" w:rsidRDefault="00F32356">
      <w:pPr>
        <w:spacing w:line="360" w:lineRule="auto"/>
        <w:ind w:right="-28"/>
        <w:jc w:val="both"/>
        <w:rPr>
          <w:rFonts w:ascii="Palatino Linotype" w:eastAsia="Palatino Linotype" w:hAnsi="Palatino Linotype" w:cs="Palatino Linotype"/>
        </w:rPr>
      </w:pPr>
    </w:p>
    <w:p w14:paraId="31E00A4F" w14:textId="77777777" w:rsidR="00F32356" w:rsidRPr="00F60A38" w:rsidRDefault="006A5394">
      <w:pPr>
        <w:spacing w:line="360" w:lineRule="auto"/>
        <w:ind w:right="-28"/>
        <w:jc w:val="both"/>
      </w:pPr>
      <w:r w:rsidRPr="00F60A38">
        <w:rPr>
          <w:noProof/>
        </w:rPr>
        <mc:AlternateContent>
          <mc:Choice Requires="wpg">
            <w:drawing>
              <wp:anchor distT="0" distB="0" distL="114300" distR="114300" simplePos="0" relativeHeight="251658240" behindDoc="0" locked="0" layoutInCell="1" hidden="0" allowOverlap="1" wp14:anchorId="11D4F917" wp14:editId="32649849">
                <wp:simplePos x="0" y="0"/>
                <wp:positionH relativeFrom="column">
                  <wp:posOffset>838200</wp:posOffset>
                </wp:positionH>
                <wp:positionV relativeFrom="paragraph">
                  <wp:posOffset>215900</wp:posOffset>
                </wp:positionV>
                <wp:extent cx="1295888" cy="733425"/>
                <wp:effectExtent l="0" t="0" r="0" b="0"/>
                <wp:wrapNone/>
                <wp:docPr id="162" name="Rectángulo 162"/>
                <wp:cNvGraphicFramePr/>
                <a:graphic xmlns:a="http://schemas.openxmlformats.org/drawingml/2006/main">
                  <a:graphicData uri="http://schemas.microsoft.com/office/word/2010/wordprocessingShape">
                    <wps:wsp>
                      <wps:cNvSpPr/>
                      <wps:spPr>
                        <a:xfrm>
                          <a:off x="4726631" y="3441863"/>
                          <a:ext cx="1238738" cy="676275"/>
                        </a:xfrm>
                        <a:prstGeom prst="rect">
                          <a:avLst/>
                        </a:prstGeom>
                        <a:noFill/>
                        <a:ln w="28575" cap="flat" cmpd="sng">
                          <a:solidFill>
                            <a:srgbClr val="FF0000"/>
                          </a:solidFill>
                          <a:prstDash val="solid"/>
                          <a:miter lim="800000"/>
                          <a:headEnd type="none" w="sm" len="sm"/>
                          <a:tailEnd type="none" w="sm" len="sm"/>
                        </a:ln>
                      </wps:spPr>
                      <wps:txbx>
                        <w:txbxContent>
                          <w:p w14:paraId="03EF3633" w14:textId="77777777" w:rsidR="00F32356" w:rsidRDefault="00F32356">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838200</wp:posOffset>
                </wp:positionH>
                <wp:positionV relativeFrom="paragraph">
                  <wp:posOffset>215900</wp:posOffset>
                </wp:positionV>
                <wp:extent cx="1295888" cy="733425"/>
                <wp:effectExtent b="0" l="0" r="0" t="0"/>
                <wp:wrapNone/>
                <wp:docPr id="162"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1295888" cy="733425"/>
                        </a:xfrm>
                        <a:prstGeom prst="rect"/>
                        <a:ln/>
                      </pic:spPr>
                    </pic:pic>
                  </a:graphicData>
                </a:graphic>
              </wp:anchor>
            </w:drawing>
          </mc:Fallback>
        </mc:AlternateContent>
      </w:r>
    </w:p>
    <w:p w14:paraId="7AF85233" w14:textId="77777777" w:rsidR="00F32356" w:rsidRPr="00F60A38" w:rsidRDefault="006A5394">
      <w:pPr>
        <w:spacing w:line="360" w:lineRule="auto"/>
        <w:ind w:right="-28"/>
        <w:jc w:val="center"/>
        <w:rPr>
          <w:rFonts w:ascii="Palatino Linotype" w:eastAsia="Palatino Linotype" w:hAnsi="Palatino Linotype" w:cs="Palatino Linotype"/>
        </w:rPr>
      </w:pPr>
      <w:r w:rsidRPr="00F60A38">
        <w:rPr>
          <w:noProof/>
        </w:rPr>
        <w:drawing>
          <wp:inline distT="0" distB="0" distL="0" distR="0" wp14:anchorId="5832F372" wp14:editId="35B24ED5">
            <wp:extent cx="3860246" cy="738877"/>
            <wp:effectExtent l="0" t="0" r="0" b="0"/>
            <wp:docPr id="1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5039" t="41233" r="16176" b="35360"/>
                    <a:stretch>
                      <a:fillRect/>
                    </a:stretch>
                  </pic:blipFill>
                  <pic:spPr>
                    <a:xfrm>
                      <a:off x="0" y="0"/>
                      <a:ext cx="3860246" cy="738877"/>
                    </a:xfrm>
                    <a:prstGeom prst="rect">
                      <a:avLst/>
                    </a:prstGeom>
                    <a:ln/>
                  </pic:spPr>
                </pic:pic>
              </a:graphicData>
            </a:graphic>
          </wp:inline>
        </w:drawing>
      </w:r>
    </w:p>
    <w:p w14:paraId="23765A64" w14:textId="77777777" w:rsidR="00F32356" w:rsidRPr="00F60A38" w:rsidRDefault="00F32356">
      <w:pPr>
        <w:spacing w:line="360" w:lineRule="auto"/>
        <w:ind w:right="-28"/>
        <w:jc w:val="both"/>
        <w:rPr>
          <w:rFonts w:ascii="Palatino Linotype" w:eastAsia="Palatino Linotype" w:hAnsi="Palatino Linotype" w:cs="Palatino Linotype"/>
        </w:rPr>
      </w:pPr>
    </w:p>
    <w:p w14:paraId="0E7660C2" w14:textId="77777777" w:rsidR="00F32356" w:rsidRPr="00F60A38" w:rsidRDefault="006A5394">
      <w:pPr>
        <w:spacing w:line="360" w:lineRule="auto"/>
        <w:ind w:right="-28"/>
        <w:jc w:val="both"/>
        <w:rPr>
          <w:rFonts w:ascii="Palatino Linotype" w:eastAsia="Palatino Linotype" w:hAnsi="Palatino Linotype" w:cs="Palatino Linotype"/>
          <w:b/>
        </w:rPr>
      </w:pPr>
      <w:r w:rsidRPr="00F60A38">
        <w:rPr>
          <w:rFonts w:ascii="Palatino Linotype" w:eastAsia="Palatino Linotype" w:hAnsi="Palatino Linotype" w:cs="Palatino Linotype"/>
        </w:rPr>
        <w:t xml:space="preserve">Conforme a lo anterior, la Ley de Transparencia y Acceso a la Información Pública del Estado de México y Municipios, considera que el nombre de los beneficiarios, </w:t>
      </w:r>
      <w:r w:rsidRPr="00F60A38">
        <w:rPr>
          <w:rFonts w:ascii="Palatino Linotype" w:eastAsia="Palatino Linotype" w:hAnsi="Palatino Linotype" w:cs="Palatino Linotype"/>
          <w:b/>
        </w:rPr>
        <w:lastRenderedPageBreak/>
        <w:t xml:space="preserve">por regla general, </w:t>
      </w:r>
      <w:r w:rsidRPr="00F60A38">
        <w:rPr>
          <w:rFonts w:ascii="Palatino Linotype" w:eastAsia="Palatino Linotype" w:hAnsi="Palatino Linotype" w:cs="Palatino Linotype"/>
        </w:rPr>
        <w:t xml:space="preserve">son de naturaleza pública, ya que su publicidad orienta a cumplir los objetivos que persigue el ordenamiento normativo; toda vez, </w:t>
      </w:r>
      <w:r w:rsidRPr="00F60A38">
        <w:rPr>
          <w:rFonts w:ascii="Palatino Linotype" w:eastAsia="Palatino Linotype" w:hAnsi="Palatino Linotype" w:cs="Palatino Linotype"/>
          <w:b/>
        </w:rPr>
        <w:t>que ayuda a transparentar a quienes se les han otorgado recursos públicos, en dinero o en especie, así como, porque razones se les otorgaron.</w:t>
      </w:r>
    </w:p>
    <w:p w14:paraId="6E6AAF51" w14:textId="77777777" w:rsidR="00F32356" w:rsidRPr="00F60A38" w:rsidRDefault="00F32356">
      <w:pPr>
        <w:spacing w:line="360" w:lineRule="auto"/>
        <w:ind w:right="-28"/>
        <w:jc w:val="both"/>
        <w:rPr>
          <w:rFonts w:ascii="Palatino Linotype" w:eastAsia="Palatino Linotype" w:hAnsi="Palatino Linotype" w:cs="Palatino Linotype"/>
          <w:b/>
        </w:rPr>
      </w:pPr>
    </w:p>
    <w:p w14:paraId="0DD4A326"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Situación que se robustece, con el artículo 23, penúltimo párrafo, de la ley referida, que establece que los sujetos obligados, deberán hacer pública toda aquella información relativa a los montos y las personas a quienes se le entreguen, por cualquier motivo, recursos públicos.</w:t>
      </w:r>
    </w:p>
    <w:p w14:paraId="3183B1DC" w14:textId="77777777" w:rsidR="00F32356" w:rsidRPr="00F60A38" w:rsidRDefault="00F32356">
      <w:pPr>
        <w:spacing w:line="360" w:lineRule="auto"/>
        <w:ind w:right="-28"/>
        <w:jc w:val="both"/>
        <w:rPr>
          <w:rFonts w:ascii="Palatino Linotype" w:eastAsia="Palatino Linotype" w:hAnsi="Palatino Linotype" w:cs="Palatino Linotype"/>
        </w:rPr>
      </w:pPr>
    </w:p>
    <w:p w14:paraId="244B2296"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Por tales circunstancias, en primera instancia, se considera que el nombre de los beneficiarios, guarda la naturaleza pública, pues ayuda a rendir cuentas, sobre aquellas personas que recibieron algún recurso público, en dinero o especie, al formar parte de un programa social, del cual, se necesitan cumplir requisitos específicos para formar parte del mismo.</w:t>
      </w:r>
    </w:p>
    <w:p w14:paraId="717A89EA" w14:textId="77777777" w:rsidR="00F32356" w:rsidRPr="00F60A38" w:rsidRDefault="00F32356">
      <w:pPr>
        <w:spacing w:line="360" w:lineRule="auto"/>
        <w:ind w:right="-28"/>
        <w:jc w:val="both"/>
        <w:rPr>
          <w:rFonts w:ascii="Palatino Linotype" w:eastAsia="Palatino Linotype" w:hAnsi="Palatino Linotype" w:cs="Palatino Linotype"/>
        </w:rPr>
      </w:pPr>
    </w:p>
    <w:p w14:paraId="0509C368"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Sin embargo, este Instituto ha establecido las excepciones a la publicación del nombre de los beneficiarios, de padrones de beneficiarios, a través del Criterio reiterado 04/19, publicado en el Periódico Oficial del Gobierno del Estado Libre y Soberano de México </w:t>
      </w:r>
      <w:r w:rsidRPr="00F60A38">
        <w:rPr>
          <w:rFonts w:ascii="Palatino Linotype" w:eastAsia="Palatino Linotype" w:hAnsi="Palatino Linotype" w:cs="Palatino Linotype"/>
          <w:i/>
        </w:rPr>
        <w:t>“Gaceta de Gobierno”</w:t>
      </w:r>
      <w:r w:rsidRPr="00F60A38">
        <w:rPr>
          <w:rFonts w:ascii="Palatino Linotype" w:eastAsia="Palatino Linotype" w:hAnsi="Palatino Linotype" w:cs="Palatino Linotype"/>
        </w:rPr>
        <w:t>, el dieciocho de diciembre de dos mil diecinueve, que establece lo siguiente:</w:t>
      </w:r>
    </w:p>
    <w:p w14:paraId="629A27BF" w14:textId="77777777" w:rsidR="00F32356" w:rsidRPr="00F60A38" w:rsidRDefault="00F32356">
      <w:pPr>
        <w:spacing w:line="360" w:lineRule="auto"/>
        <w:ind w:right="-28"/>
        <w:jc w:val="both"/>
        <w:rPr>
          <w:rFonts w:ascii="Palatino Linotype" w:eastAsia="Palatino Linotype" w:hAnsi="Palatino Linotype" w:cs="Palatino Linotype"/>
        </w:rPr>
      </w:pPr>
    </w:p>
    <w:p w14:paraId="4EF3C8B7" w14:textId="77777777" w:rsidR="00F32356" w:rsidRPr="00F60A38" w:rsidRDefault="006A5394">
      <w:pPr>
        <w:ind w:left="567" w:right="567"/>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PADRÓN DE BENEFICIARIOS EN POSESIÓN DE SUJETOS OBLIGADOS. EXCEPCIONES PARA LA PUBLICACIÓN DE DATOS PERSONALES CONTENIDOS EN AQUÉL.</w:t>
      </w:r>
      <w:r w:rsidRPr="00F60A38">
        <w:rPr>
          <w:rFonts w:ascii="Palatino Linotype" w:eastAsia="Palatino Linotype" w:hAnsi="Palatino Linotype" w:cs="Palatino Linotype"/>
          <w:i/>
          <w:sz w:val="22"/>
          <w:szCs w:val="22"/>
        </w:rPr>
        <w:t xml:space="preserve"> De conformidad con el artículo 1º, párrafo segundo de la Constitución Política de los Estados Unidos Mexicanos, las normas de derechos </w:t>
      </w:r>
      <w:r w:rsidRPr="00F60A38">
        <w:rPr>
          <w:rFonts w:ascii="Palatino Linotype" w:eastAsia="Palatino Linotype" w:hAnsi="Palatino Linotype" w:cs="Palatino Linotype"/>
          <w:i/>
          <w:sz w:val="22"/>
          <w:szCs w:val="22"/>
        </w:rPr>
        <w:lastRenderedPageBreak/>
        <w:t xml:space="preserve">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F60A38">
        <w:rPr>
          <w:rFonts w:ascii="Palatino Linotype" w:eastAsia="Palatino Linotype" w:hAnsi="Palatino Linotype" w:cs="Palatino Linotype"/>
          <w:b/>
          <w:i/>
          <w:sz w:val="22"/>
          <w:szCs w:val="22"/>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F60A38">
        <w:rPr>
          <w:rFonts w:ascii="Palatino Linotype" w:eastAsia="Palatino Linotype" w:hAnsi="Palatino Linotype" w:cs="Palatino Linotype"/>
          <w:i/>
          <w:sz w:val="22"/>
          <w:szCs w:val="22"/>
          <w:u w:val="single"/>
        </w:rPr>
        <w:t>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w:t>
      </w:r>
      <w:r w:rsidRPr="00F60A38">
        <w:rPr>
          <w:rFonts w:ascii="Palatino Linotype" w:eastAsia="Palatino Linotype" w:hAnsi="Palatino Linotype" w:cs="Palatino Linotype"/>
          <w:i/>
          <w:sz w:val="22"/>
          <w:szCs w:val="22"/>
        </w:rPr>
        <w:t>,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7967F7C2" w14:textId="77777777" w:rsidR="00F32356" w:rsidRPr="00F60A38" w:rsidRDefault="00F32356">
      <w:pPr>
        <w:spacing w:line="360" w:lineRule="auto"/>
        <w:ind w:right="-28"/>
        <w:jc w:val="both"/>
        <w:rPr>
          <w:rFonts w:ascii="Palatino Linotype" w:eastAsia="Palatino Linotype" w:hAnsi="Palatino Linotype" w:cs="Palatino Linotype"/>
        </w:rPr>
      </w:pPr>
    </w:p>
    <w:p w14:paraId="2498C12B"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 xml:space="preserve">Del citado criterio, </w:t>
      </w:r>
      <w:r w:rsidRPr="00F60A38">
        <w:rPr>
          <w:rFonts w:ascii="Palatino Linotype" w:eastAsia="Palatino Linotype" w:hAnsi="Palatino Linotype" w:cs="Palatino Linotype"/>
          <w:b/>
        </w:rPr>
        <w:t>se advierte que el nombre de las personas menores de edad y las de capacidades diferentes, son datos confidenciales</w:t>
      </w:r>
      <w:r w:rsidRPr="00F60A38">
        <w:rPr>
          <w:rFonts w:ascii="Palatino Linotype" w:eastAsia="Palatino Linotype" w:hAnsi="Palatino Linotype" w:cs="Palatino Linotype"/>
        </w:rPr>
        <w:t>, pues su publicación revelaría las condiciones sociales, culturales y plena identidad; además, que corresponden a grupos vulnerables y sociales, en condiciones de desventaja, por lo cual, es necesario su protección.</w:t>
      </w:r>
    </w:p>
    <w:p w14:paraId="1337537C" w14:textId="77777777" w:rsidR="00F32356" w:rsidRPr="00F60A38" w:rsidRDefault="00F32356">
      <w:pPr>
        <w:spacing w:line="360" w:lineRule="auto"/>
        <w:ind w:right="-28"/>
        <w:jc w:val="both"/>
        <w:rPr>
          <w:rFonts w:ascii="Palatino Linotype" w:eastAsia="Palatino Linotype" w:hAnsi="Palatino Linotype" w:cs="Palatino Linotype"/>
        </w:rPr>
      </w:pPr>
    </w:p>
    <w:p w14:paraId="4C8A6CC0"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Por tal circunstancia, se considera que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únicamente podrá clasificar el nombre de aquellos beneficiarios, que sean menores de edad o de capacidades diferentes</w:t>
      </w:r>
      <w:r w:rsidRPr="00F60A38">
        <w:rPr>
          <w:rFonts w:ascii="Palatino Linotype" w:eastAsia="Palatino Linotype" w:hAnsi="Palatino Linotype" w:cs="Palatino Linotype"/>
        </w:rPr>
        <w:t>, en términos del artículo 143, fracción I de la Ley de Transparencia y Acceso a la Información Pública del Estado de México y Municipios, pues la publicación de la información, podría generarles discriminación.</w:t>
      </w:r>
    </w:p>
    <w:p w14:paraId="757ADE22" w14:textId="77777777" w:rsidR="00F32356" w:rsidRPr="00F60A38" w:rsidRDefault="00F32356">
      <w:pPr>
        <w:spacing w:line="360" w:lineRule="auto"/>
        <w:ind w:right="-28"/>
        <w:jc w:val="both"/>
        <w:rPr>
          <w:rFonts w:ascii="Palatino Linotype" w:eastAsia="Palatino Linotype" w:hAnsi="Palatino Linotype" w:cs="Palatino Linotype"/>
        </w:rPr>
      </w:pPr>
    </w:p>
    <w:p w14:paraId="05A8BD22" w14:textId="77777777" w:rsidR="00F32356" w:rsidRPr="00F60A38" w:rsidRDefault="006A5394">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b/>
        </w:rPr>
      </w:pPr>
      <w:r w:rsidRPr="00F60A38">
        <w:rPr>
          <w:rFonts w:ascii="Palatino Linotype" w:eastAsia="Palatino Linotype" w:hAnsi="Palatino Linotype" w:cs="Palatino Linotype"/>
          <w:b/>
        </w:rPr>
        <w:t>CLAVE ÚNICA DE REGISTRO DE POBLACIÓN (CURP)</w:t>
      </w:r>
    </w:p>
    <w:p w14:paraId="356C81B7" w14:textId="77777777" w:rsidR="00F32356" w:rsidRPr="00F60A38" w:rsidRDefault="00F32356">
      <w:pPr>
        <w:spacing w:line="360" w:lineRule="auto"/>
        <w:ind w:right="-28"/>
        <w:jc w:val="both"/>
        <w:rPr>
          <w:rFonts w:ascii="Palatino Linotype" w:eastAsia="Palatino Linotype" w:hAnsi="Palatino Linotype" w:cs="Palatino Linotype"/>
          <w:b/>
        </w:rPr>
      </w:pPr>
    </w:p>
    <w:p w14:paraId="1EB92472"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FB7F085" w14:textId="77777777" w:rsidR="00F32356" w:rsidRPr="00F60A38" w:rsidRDefault="00F32356">
      <w:pPr>
        <w:spacing w:line="360" w:lineRule="auto"/>
        <w:ind w:right="-28"/>
        <w:jc w:val="both"/>
        <w:rPr>
          <w:rFonts w:ascii="Palatino Linotype" w:eastAsia="Palatino Linotype" w:hAnsi="Palatino Linotype" w:cs="Palatino Linotype"/>
        </w:rPr>
      </w:pPr>
    </w:p>
    <w:p w14:paraId="0E93069F"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Acorde con lo anterior, el artículo 22 del Reglamento Interior de la Secretaría de Gobernación, establece en su fracción III, que la Dirección General del Registro Nacional de Población e Identificación Personal tiene la atribución de asignar y </w:t>
      </w:r>
      <w:r w:rsidRPr="00F60A38">
        <w:rPr>
          <w:rFonts w:ascii="Palatino Linotype" w:eastAsia="Palatino Linotype" w:hAnsi="Palatino Linotype" w:cs="Palatino Linotype"/>
        </w:rPr>
        <w:lastRenderedPageBreak/>
        <w:t>depurar la Clave Única de Registro de Población a todas las personas residentes en el país, así como a los mexicanos que residan en el extranjero.</w:t>
      </w:r>
    </w:p>
    <w:p w14:paraId="3971AF3E" w14:textId="77777777" w:rsidR="00F32356" w:rsidRPr="00F60A38" w:rsidRDefault="00F32356">
      <w:pPr>
        <w:spacing w:line="360" w:lineRule="auto"/>
        <w:ind w:right="-28"/>
        <w:jc w:val="both"/>
        <w:rPr>
          <w:rFonts w:ascii="Palatino Linotype" w:eastAsia="Palatino Linotype" w:hAnsi="Palatino Linotype" w:cs="Palatino Linotype"/>
        </w:rPr>
      </w:pPr>
    </w:p>
    <w:p w14:paraId="595CC12D"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En ese orden de ideas, la Secretaría de Gobernación en las direcciones </w:t>
      </w:r>
      <w:hyperlink r:id="rId19">
        <w:r w:rsidRPr="00F60A38">
          <w:rPr>
            <w:rFonts w:ascii="Palatino Linotype" w:eastAsia="Palatino Linotype" w:hAnsi="Palatino Linotype" w:cs="Palatino Linotype"/>
            <w:u w:val="single"/>
          </w:rPr>
          <w:t>https://consultas.curp.gob.mx/CurpSP/html/informacionecurpPS.html</w:t>
        </w:r>
      </w:hyperlink>
      <w:r w:rsidRPr="00F60A38">
        <w:rPr>
          <w:rFonts w:ascii="Palatino Linotype" w:eastAsia="Palatino Linotype" w:hAnsi="Palatino Linotype" w:cs="Palatino Linotype"/>
        </w:rPr>
        <w:t xml:space="preserve"> y </w:t>
      </w:r>
      <w:hyperlink r:id="rId20">
        <w:r w:rsidRPr="00F60A38">
          <w:rPr>
            <w:rFonts w:ascii="Palatino Linotype" w:eastAsia="Palatino Linotype" w:hAnsi="Palatino Linotype" w:cs="Palatino Linotype"/>
            <w:u w:val="single"/>
          </w:rPr>
          <w:t>https://www.gob.mx/segob/renapo/acciones-y-programas/clave-unica-de-registro-de-poblacion-curp-142226</w:t>
        </w:r>
      </w:hyperlink>
      <w:r w:rsidRPr="00F60A38">
        <w:rPr>
          <w:rFonts w:ascii="Palatino Linotype" w:eastAsia="Palatino Linotype" w:hAnsi="Palatino Linotype" w:cs="Palatino Linotype"/>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F60A38">
        <w:rPr>
          <w:rFonts w:ascii="Palatino Linotype" w:eastAsia="Palatino Linotype" w:hAnsi="Palatino Linotype" w:cs="Palatino Linotype"/>
          <w:b/>
        </w:rPr>
        <w:t>se generan a partir de los datos contenidos en el documento probatorio de la identidad</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 xml:space="preserve">del interesado </w:t>
      </w:r>
      <w:r w:rsidRPr="00F60A38">
        <w:rPr>
          <w:rFonts w:ascii="Palatino Linotype" w:eastAsia="Palatino Linotype" w:hAnsi="Palatino Linotype" w:cs="Palatino Linotype"/>
        </w:rPr>
        <w:t>(acta de nacimiento, carta de naturalización o documento migratorio) de la siguiente forma:</w:t>
      </w:r>
    </w:p>
    <w:p w14:paraId="566BCB84" w14:textId="77777777" w:rsidR="00F32356" w:rsidRPr="00F60A38" w:rsidRDefault="00F32356">
      <w:pPr>
        <w:spacing w:line="360" w:lineRule="auto"/>
        <w:ind w:right="-28"/>
        <w:jc w:val="both"/>
        <w:rPr>
          <w:rFonts w:ascii="Palatino Linotype" w:eastAsia="Palatino Linotype" w:hAnsi="Palatino Linotype" w:cs="Palatino Linotype"/>
        </w:rPr>
      </w:pPr>
    </w:p>
    <w:p w14:paraId="006B5D93" w14:textId="77777777" w:rsidR="00F32356" w:rsidRPr="00F60A38" w:rsidRDefault="006A5394">
      <w:pPr>
        <w:numPr>
          <w:ilvl w:val="0"/>
          <w:numId w:val="3"/>
        </w:num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El primero y segundo apellidos, así como al nombre de pila;</w:t>
      </w:r>
    </w:p>
    <w:p w14:paraId="31F182FB" w14:textId="77777777" w:rsidR="00F32356" w:rsidRPr="00F60A38" w:rsidRDefault="006A5394">
      <w:pPr>
        <w:numPr>
          <w:ilvl w:val="0"/>
          <w:numId w:val="3"/>
        </w:num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La fecha de nacimiento;</w:t>
      </w:r>
    </w:p>
    <w:p w14:paraId="193AA1F7" w14:textId="77777777" w:rsidR="00F32356" w:rsidRPr="00F60A38" w:rsidRDefault="006A5394">
      <w:pPr>
        <w:numPr>
          <w:ilvl w:val="0"/>
          <w:numId w:val="3"/>
        </w:num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El sexo, y</w:t>
      </w:r>
    </w:p>
    <w:p w14:paraId="79644A58" w14:textId="77777777" w:rsidR="00F32356" w:rsidRPr="00F60A38" w:rsidRDefault="006A5394">
      <w:pPr>
        <w:numPr>
          <w:ilvl w:val="0"/>
          <w:numId w:val="3"/>
        </w:num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La entidad federativa de nacimiento.</w:t>
      </w:r>
    </w:p>
    <w:p w14:paraId="178510B6" w14:textId="77777777" w:rsidR="00F32356" w:rsidRPr="00F60A38" w:rsidRDefault="00F32356">
      <w:pPr>
        <w:spacing w:line="360" w:lineRule="auto"/>
        <w:ind w:right="-28"/>
        <w:jc w:val="both"/>
        <w:rPr>
          <w:rFonts w:ascii="Palatino Linotype" w:eastAsia="Palatino Linotype" w:hAnsi="Palatino Linotype" w:cs="Palatino Linotype"/>
        </w:rPr>
      </w:pPr>
    </w:p>
    <w:p w14:paraId="66DEE637"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1032AC7E" w14:textId="77777777" w:rsidR="00F32356" w:rsidRPr="00F60A38" w:rsidRDefault="00F32356">
      <w:pPr>
        <w:spacing w:line="360" w:lineRule="auto"/>
        <w:ind w:right="-28"/>
        <w:jc w:val="both"/>
        <w:rPr>
          <w:rFonts w:ascii="Palatino Linotype" w:eastAsia="Palatino Linotype" w:hAnsi="Palatino Linotype" w:cs="Palatino Linotype"/>
        </w:rPr>
      </w:pPr>
    </w:p>
    <w:p w14:paraId="03100F74"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Como se desprende de lo anterior, la Clave Única de Registro de Población es un dato personal confidencial, ya que por sí sola brinda información personal de su </w:t>
      </w:r>
      <w:r w:rsidRPr="00F60A38">
        <w:rPr>
          <w:rFonts w:ascii="Palatino Linotype" w:eastAsia="Palatino Linotype" w:hAnsi="Palatino Linotype" w:cs="Palatino Linotype"/>
        </w:rPr>
        <w:lastRenderedPageBreak/>
        <w:t>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A2D9907" w14:textId="77777777" w:rsidR="00F32356" w:rsidRPr="00F60A38" w:rsidRDefault="00F32356">
      <w:pPr>
        <w:spacing w:line="360" w:lineRule="auto"/>
        <w:ind w:right="-28"/>
        <w:jc w:val="both"/>
        <w:rPr>
          <w:rFonts w:ascii="Palatino Linotype" w:eastAsia="Palatino Linotype" w:hAnsi="Palatino Linotype" w:cs="Palatino Linotype"/>
        </w:rPr>
      </w:pPr>
    </w:p>
    <w:p w14:paraId="62546AC0"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5B9023FC" w14:textId="77777777" w:rsidR="00F32356" w:rsidRPr="00F60A38" w:rsidRDefault="00F32356">
      <w:pPr>
        <w:spacing w:line="360" w:lineRule="auto"/>
        <w:ind w:right="-28"/>
        <w:jc w:val="both"/>
        <w:rPr>
          <w:rFonts w:ascii="Palatino Linotype" w:eastAsia="Palatino Linotype" w:hAnsi="Palatino Linotype" w:cs="Palatino Linotype"/>
        </w:rPr>
      </w:pPr>
    </w:p>
    <w:p w14:paraId="43C16B64" w14:textId="77777777" w:rsidR="00F32356" w:rsidRPr="00F60A38" w:rsidRDefault="006A5394">
      <w:pPr>
        <w:ind w:left="567" w:right="567"/>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Clave Única de Registro de Población (CURP). </w:t>
      </w:r>
      <w:r w:rsidRPr="00F60A38">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E41A3EE" w14:textId="77777777" w:rsidR="00F32356" w:rsidRPr="00F60A38" w:rsidRDefault="00F32356">
      <w:pPr>
        <w:spacing w:line="360" w:lineRule="auto"/>
        <w:ind w:right="-28"/>
        <w:jc w:val="both"/>
        <w:rPr>
          <w:rFonts w:ascii="Palatino Linotype" w:eastAsia="Palatino Linotype" w:hAnsi="Palatino Linotype" w:cs="Palatino Linotype"/>
          <w:i/>
        </w:rPr>
      </w:pPr>
    </w:p>
    <w:p w14:paraId="673AE209" w14:textId="77777777" w:rsidR="00F32356" w:rsidRPr="00F60A38" w:rsidRDefault="006A5394">
      <w:pPr>
        <w:spacing w:line="360" w:lineRule="auto"/>
        <w:ind w:right="-28"/>
        <w:jc w:val="both"/>
        <w:rPr>
          <w:rFonts w:ascii="Palatino Linotype" w:eastAsia="Palatino Linotype" w:hAnsi="Palatino Linotype" w:cs="Palatino Linotype"/>
        </w:rPr>
      </w:pPr>
      <w:r w:rsidRPr="00F60A38">
        <w:rPr>
          <w:rFonts w:ascii="Palatino Linotype" w:eastAsia="Palatino Linotype" w:hAnsi="Palatino Linotype" w:cs="Palatino Linotype"/>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58FE67C8" w14:textId="77777777" w:rsidR="00F32356" w:rsidRPr="00F60A38" w:rsidRDefault="00F32356">
      <w:pPr>
        <w:spacing w:line="360" w:lineRule="auto"/>
        <w:jc w:val="both"/>
        <w:rPr>
          <w:rFonts w:ascii="Palatino Linotype" w:eastAsia="Palatino Linotype" w:hAnsi="Palatino Linotype" w:cs="Palatino Linotype"/>
        </w:rPr>
      </w:pPr>
    </w:p>
    <w:p w14:paraId="32E04ECE"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23C04EF" w14:textId="77777777" w:rsidR="00F32356" w:rsidRPr="00F60A38" w:rsidRDefault="00F32356">
      <w:pPr>
        <w:spacing w:line="360" w:lineRule="auto"/>
        <w:jc w:val="both"/>
        <w:rPr>
          <w:rFonts w:ascii="Palatino Linotype" w:eastAsia="Palatino Linotype" w:hAnsi="Palatino Linotype" w:cs="Palatino Linotype"/>
        </w:rPr>
      </w:pPr>
    </w:p>
    <w:p w14:paraId="33962555"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 xml:space="preserve">Asimismo, se destaca que la versión pública que elabore </w:t>
      </w:r>
      <w:r w:rsidRPr="00F60A38">
        <w:rPr>
          <w:rFonts w:ascii="Palatino Linotype" w:eastAsia="Palatino Linotype" w:hAnsi="Palatino Linotype" w:cs="Palatino Linotype"/>
          <w:b/>
        </w:rPr>
        <w:t>EL SUJETO OBLIGADO</w:t>
      </w:r>
      <w:r w:rsidRPr="00F60A38">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F60A38">
        <w:rPr>
          <w:rFonts w:ascii="Palatino Linotype" w:eastAsia="Palatino Linotype" w:hAnsi="Palatino Linotype" w:cs="Palatino Linotype"/>
          <w:b/>
        </w:rPr>
        <w:t>LA PARTE RECURRENTE</w:t>
      </w:r>
      <w:r w:rsidRPr="00F60A38">
        <w:rPr>
          <w:rFonts w:ascii="Palatino Linotype" w:eastAsia="Palatino Linotype" w:hAnsi="Palatino Linotype" w:cs="Palatino Linotype"/>
        </w:rPr>
        <w:t>.</w:t>
      </w:r>
    </w:p>
    <w:p w14:paraId="222305EC" w14:textId="77777777" w:rsidR="00F32356" w:rsidRPr="00F60A38" w:rsidRDefault="00F32356">
      <w:pPr>
        <w:spacing w:line="360" w:lineRule="auto"/>
        <w:jc w:val="both"/>
        <w:rPr>
          <w:rFonts w:ascii="Palatino Linotype" w:eastAsia="Palatino Linotype" w:hAnsi="Palatino Linotype" w:cs="Palatino Linotype"/>
        </w:rPr>
      </w:pPr>
    </w:p>
    <w:p w14:paraId="34A6F29F"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De este modo, la versión pública que elabore </w:t>
      </w:r>
      <w:r w:rsidRPr="00F60A38">
        <w:rPr>
          <w:rFonts w:ascii="Palatino Linotype" w:eastAsia="Palatino Linotype" w:hAnsi="Palatino Linotype" w:cs="Palatino Linotype"/>
          <w:b/>
        </w:rPr>
        <w:t xml:space="preserve">EL SUJETO OBLIGADO </w:t>
      </w:r>
      <w:r w:rsidRPr="00F60A38">
        <w:rPr>
          <w:rFonts w:ascii="Palatino Linotype" w:eastAsia="Palatino Linotype" w:hAnsi="Palatino Linotype" w:cs="Palatino Linotype"/>
        </w:rPr>
        <w:t>debe acompañarse del</w:t>
      </w:r>
      <w:r w:rsidRPr="00F60A38">
        <w:rPr>
          <w:rFonts w:ascii="Palatino Linotype" w:eastAsia="Palatino Linotype" w:hAnsi="Palatino Linotype" w:cs="Palatino Linotype"/>
          <w:b/>
        </w:rPr>
        <w:t xml:space="preserve"> </w:t>
      </w:r>
      <w:r w:rsidRPr="00F60A38">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motivando la referida clasificación al señalar las </w:t>
      </w:r>
      <w:r w:rsidRPr="00F60A38">
        <w:rPr>
          <w:rFonts w:ascii="Palatino Linotype" w:eastAsia="Palatino Linotype" w:hAnsi="Palatino Linotype" w:cs="Palatino Linotype"/>
          <w:b/>
          <w:u w:val="single"/>
        </w:rPr>
        <w:t>razones, motivos o circunstancias especiales</w:t>
      </w:r>
      <w:r w:rsidRPr="00F60A38">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03B686F8" w14:textId="77777777" w:rsidR="00F32356" w:rsidRPr="00F60A38" w:rsidRDefault="00F32356">
      <w:pPr>
        <w:spacing w:line="360" w:lineRule="auto"/>
        <w:jc w:val="both"/>
        <w:rPr>
          <w:rFonts w:ascii="Palatino Linotype" w:eastAsia="Palatino Linotype" w:hAnsi="Palatino Linotype" w:cs="Palatino Linotype"/>
        </w:rPr>
      </w:pPr>
    </w:p>
    <w:p w14:paraId="0C649D55"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lastRenderedPageBreak/>
        <w:t>Entorno a lo que aquí nos interesa, el Lineamiento Quincuagésimo segundo de los Lineamientos Generales en Materia de Clasificación y Desclasificación de la Información, así como para la Elaboración de Versiones Públicas, establece lo siguiente:</w:t>
      </w:r>
    </w:p>
    <w:p w14:paraId="0AF47310"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EEEF498"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Quincuagésimo segundo</w:t>
      </w:r>
      <w:r w:rsidRPr="00F60A3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02A4583"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40B96158"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2D853FF"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01B2E1C"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III. Señalar las personas o instancias autorizadas a acceder a la información clasificada.</w:t>
      </w:r>
    </w:p>
    <w:p w14:paraId="0DC4C529"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0CC7954"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F5777A3" w14:textId="77777777" w:rsidR="00F32356" w:rsidRPr="00F60A38" w:rsidRDefault="006A5394">
      <w:pPr>
        <w:spacing w:line="360" w:lineRule="auto"/>
        <w:ind w:right="50"/>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F60A38">
        <w:rPr>
          <w:rFonts w:ascii="Palatino Linotype" w:eastAsia="Palatino Linotype" w:hAnsi="Palatino Linotype" w:cs="Palatino Linotype"/>
        </w:rPr>
        <w:t>supraindicados</w:t>
      </w:r>
      <w:proofErr w:type="spellEnd"/>
      <w:r w:rsidRPr="00F60A38">
        <w:rPr>
          <w:rFonts w:ascii="Palatino Linotype" w:eastAsia="Palatino Linotype" w:hAnsi="Palatino Linotype" w:cs="Palatino Linotype"/>
        </w:rPr>
        <w:t xml:space="preserve">, que establece los formatos para la clasificación de los documentos, conforme a lo siguiente: </w:t>
      </w:r>
    </w:p>
    <w:p w14:paraId="6995862C"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8493DA6"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b/>
          <w:i/>
          <w:sz w:val="22"/>
          <w:szCs w:val="22"/>
        </w:rPr>
        <w:t xml:space="preserve">Quincuagésimo tercero. </w:t>
      </w:r>
      <w:r w:rsidRPr="00F60A38">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F60A38">
        <w:rPr>
          <w:rFonts w:ascii="Palatino Linotype" w:eastAsia="Palatino Linotype" w:hAnsi="Palatino Linotype" w:cs="Palatino Linotype"/>
          <w:b/>
          <w:i/>
          <w:sz w:val="22"/>
          <w:szCs w:val="22"/>
        </w:rPr>
        <w:t xml:space="preserve">, </w:t>
      </w:r>
      <w:r w:rsidRPr="00F60A38">
        <w:rPr>
          <w:rFonts w:ascii="Palatino Linotype" w:eastAsia="Palatino Linotype" w:hAnsi="Palatino Linotype" w:cs="Palatino Linotype"/>
          <w:i/>
          <w:sz w:val="22"/>
          <w:szCs w:val="22"/>
        </w:rPr>
        <w:t xml:space="preserve">es el siguiente: </w:t>
      </w:r>
    </w:p>
    <w:p w14:paraId="1CCEBFDB" w14:textId="77777777" w:rsidR="00F32356" w:rsidRPr="00F60A38" w:rsidRDefault="00F32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tbl>
      <w:tblPr>
        <w:tblStyle w:val="afd"/>
        <w:tblW w:w="8833" w:type="dxa"/>
        <w:jc w:val="center"/>
        <w:tblInd w:w="0" w:type="dxa"/>
        <w:tblLayout w:type="fixed"/>
        <w:tblLook w:val="0400" w:firstRow="0" w:lastRow="0" w:firstColumn="0" w:lastColumn="0" w:noHBand="0" w:noVBand="1"/>
      </w:tblPr>
      <w:tblGrid>
        <w:gridCol w:w="1660"/>
        <w:gridCol w:w="1980"/>
        <w:gridCol w:w="5193"/>
      </w:tblGrid>
      <w:tr w:rsidR="00F60A38" w:rsidRPr="00F60A38" w14:paraId="1FD3641D"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42A2F107" w14:textId="77777777" w:rsidR="00F32356" w:rsidRPr="00F60A38" w:rsidRDefault="00F32356"/>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5636D"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C403D1"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b/>
                <w:i/>
              </w:rPr>
              <w:t>Dónde:</w:t>
            </w:r>
          </w:p>
        </w:tc>
      </w:tr>
      <w:tr w:rsidR="00F60A38" w:rsidRPr="00F60A38" w14:paraId="1DE7016E"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45F31"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b/>
                <w:i/>
              </w:rPr>
              <w:lastRenderedPageBreak/>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48630"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C996F"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Se anotará la fecha en la que el Comité de Transparencia confirmó la clasificación del documento o expediente, en su caso.</w:t>
            </w:r>
          </w:p>
        </w:tc>
      </w:tr>
      <w:tr w:rsidR="00F60A38" w:rsidRPr="00F60A38" w14:paraId="3C308C8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2EA517"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02BD0"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D96D7"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Se señalará el nombre del área del cual es titular quien clasifica.</w:t>
            </w:r>
          </w:p>
        </w:tc>
      </w:tr>
      <w:tr w:rsidR="00F60A38" w:rsidRPr="00F60A38" w14:paraId="443D7E4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ACE89"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234E9"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54B200"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F60A38" w:rsidRPr="00F60A38" w14:paraId="3A7A30E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22EA5A"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52FC7"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697CC"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F60A38" w:rsidRPr="00F60A38" w14:paraId="13DF897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B38FF8"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70CD1"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35AD0"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Se señalará el nombre del ordenamiento, el o los artículos, fracción(es), párrafo(s) con base en los cuales se sustente la reserva.</w:t>
            </w:r>
          </w:p>
        </w:tc>
      </w:tr>
      <w:tr w:rsidR="00F60A38" w:rsidRPr="00F60A38" w14:paraId="45FFD10F"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A9AB5F"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008C4"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D3C52"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60A38" w:rsidRPr="00F60A38" w14:paraId="0BF990A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03F9EE"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97CBE4"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5DF04"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Rúbrica autógrafa o firma digital de quien clasifica.</w:t>
            </w:r>
          </w:p>
        </w:tc>
      </w:tr>
      <w:tr w:rsidR="00F60A38" w:rsidRPr="00F60A38" w14:paraId="5CEA8F6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FBF79"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14625"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CD454"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Se anotará la fecha en que se desclasifica el documento.</w:t>
            </w:r>
          </w:p>
        </w:tc>
      </w:tr>
      <w:tr w:rsidR="00F60A38" w:rsidRPr="00F60A38" w14:paraId="6A3D9E4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8C4A0C" w14:textId="77777777" w:rsidR="00F32356" w:rsidRPr="00F60A38" w:rsidRDefault="00F32356">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169D9" w14:textId="77777777" w:rsidR="00F32356" w:rsidRPr="00F60A38" w:rsidRDefault="006A5394">
            <w:pPr>
              <w:pBdr>
                <w:top w:val="nil"/>
                <w:left w:val="nil"/>
                <w:bottom w:val="nil"/>
                <w:right w:val="nil"/>
                <w:between w:val="nil"/>
              </w:pBdr>
              <w:jc w:val="center"/>
            </w:pPr>
            <w:r w:rsidRPr="00F60A38">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B294" w14:textId="77777777" w:rsidR="00F32356" w:rsidRPr="00F60A38" w:rsidRDefault="006A5394">
            <w:pPr>
              <w:pBdr>
                <w:top w:val="nil"/>
                <w:left w:val="nil"/>
                <w:bottom w:val="nil"/>
                <w:right w:val="nil"/>
                <w:between w:val="nil"/>
              </w:pBdr>
              <w:jc w:val="both"/>
            </w:pPr>
            <w:r w:rsidRPr="00F60A38">
              <w:rPr>
                <w:rFonts w:ascii="Palatino Linotype" w:eastAsia="Palatino Linotype" w:hAnsi="Palatino Linotype" w:cs="Palatino Linotype"/>
                <w:i/>
              </w:rPr>
              <w:t>Rúbrica autógrafa o firma digital de quien desclasifica.</w:t>
            </w:r>
          </w:p>
        </w:tc>
      </w:tr>
      <w:tr w:rsidR="00F60A38" w:rsidRPr="00F60A38" w14:paraId="3312B6C8"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EDBA58" w14:textId="77777777" w:rsidR="00F32356" w:rsidRPr="00F60A38" w:rsidRDefault="00F32356">
            <w:pPr>
              <w:widowControl w:val="0"/>
              <w:pBdr>
                <w:top w:val="nil"/>
                <w:left w:val="nil"/>
                <w:bottom w:val="nil"/>
                <w:right w:val="nil"/>
                <w:between w:val="nil"/>
              </w:pBdr>
              <w:spacing w:line="276" w:lineRule="auto"/>
            </w:pPr>
          </w:p>
        </w:tc>
      </w:tr>
    </w:tbl>
    <w:p w14:paraId="6FFAF750" w14:textId="77777777" w:rsidR="00F32356" w:rsidRPr="00F60A38" w:rsidRDefault="00F32356">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09EE9E0B"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Los documentos que integren un expediente reservado en su totalidad no deberán marcarse en lo individual.</w:t>
      </w:r>
    </w:p>
    <w:p w14:paraId="2231C7B7" w14:textId="77777777" w:rsidR="00F32356" w:rsidRPr="00F60A38" w:rsidRDefault="006A5394">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6AC78867" w14:textId="77777777" w:rsidR="00F32356" w:rsidRPr="00F60A38" w:rsidRDefault="00F32356">
      <w:pPr>
        <w:pBdr>
          <w:top w:val="nil"/>
          <w:left w:val="nil"/>
          <w:bottom w:val="nil"/>
          <w:right w:val="nil"/>
          <w:between w:val="nil"/>
        </w:pBdr>
        <w:spacing w:line="360" w:lineRule="auto"/>
        <w:ind w:left="851" w:right="851"/>
        <w:jc w:val="both"/>
        <w:rPr>
          <w:rFonts w:ascii="Palatino Linotype" w:eastAsia="Palatino Linotype" w:hAnsi="Palatino Linotype" w:cs="Palatino Linotype"/>
          <w:i/>
          <w:sz w:val="22"/>
          <w:szCs w:val="22"/>
        </w:rPr>
      </w:pPr>
    </w:p>
    <w:p w14:paraId="03C8B7DB"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w:t>
      </w:r>
      <w:r w:rsidRPr="00F60A38">
        <w:rPr>
          <w:rFonts w:ascii="Palatino Linotype" w:eastAsia="Palatino Linotype" w:hAnsi="Palatino Linotype" w:cs="Palatino Linotype"/>
        </w:rPr>
        <w:lastRenderedPageBreak/>
        <w:t xml:space="preserve">debe estar debidamente fundado y motivado, en el que se expongan los fundamentos y razonamientos que llevaron al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 ya sea porque se testan o suprimen - deja al solicitante en estado de incertidumbre, al no conocer o comprender porque no aparecen en la documentación respectiva.</w:t>
      </w:r>
    </w:p>
    <w:p w14:paraId="4641F758" w14:textId="77777777" w:rsidR="00F32356" w:rsidRPr="00F60A38" w:rsidRDefault="00F32356">
      <w:pPr>
        <w:spacing w:line="360" w:lineRule="auto"/>
        <w:jc w:val="both"/>
        <w:rPr>
          <w:rFonts w:ascii="Palatino Linotype" w:eastAsia="Palatino Linotype" w:hAnsi="Palatino Linotype" w:cs="Palatino Linotype"/>
        </w:rPr>
      </w:pPr>
    </w:p>
    <w:p w14:paraId="6BBAB9F1" w14:textId="77777777" w:rsidR="00F32356" w:rsidRPr="00F60A38" w:rsidRDefault="006A5394">
      <w:pP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y 186 fracción IV de la Ley de Transparencia y Acceso a la Información Pública del Estado de México y Municipios, este Pleno</w:t>
      </w:r>
    </w:p>
    <w:p w14:paraId="757C3D9F" w14:textId="77777777" w:rsidR="00F32356" w:rsidRPr="00F60A38" w:rsidRDefault="00F32356">
      <w:pPr>
        <w:spacing w:line="360" w:lineRule="auto"/>
        <w:jc w:val="both"/>
        <w:rPr>
          <w:rFonts w:ascii="Palatino Linotype" w:eastAsia="Palatino Linotype" w:hAnsi="Palatino Linotype" w:cs="Palatino Linotype"/>
        </w:rPr>
      </w:pPr>
    </w:p>
    <w:p w14:paraId="3A54EC55" w14:textId="77777777" w:rsidR="00F32356" w:rsidRPr="00F60A38" w:rsidRDefault="006A5394">
      <w:pPr>
        <w:spacing w:line="360" w:lineRule="auto"/>
        <w:jc w:val="center"/>
        <w:rPr>
          <w:rFonts w:ascii="Palatino Linotype" w:eastAsia="Palatino Linotype" w:hAnsi="Palatino Linotype" w:cs="Palatino Linotype"/>
          <w:b/>
        </w:rPr>
      </w:pPr>
      <w:r w:rsidRPr="00F60A38">
        <w:rPr>
          <w:rFonts w:ascii="Palatino Linotype" w:eastAsia="Palatino Linotype" w:hAnsi="Palatino Linotype" w:cs="Palatino Linotype"/>
          <w:b/>
        </w:rPr>
        <w:t>III. R E S U E L V E:</w:t>
      </w:r>
    </w:p>
    <w:p w14:paraId="66FB3E2F" w14:textId="77777777" w:rsidR="00F32356" w:rsidRPr="00F60A38" w:rsidRDefault="00F32356">
      <w:pPr>
        <w:spacing w:line="360" w:lineRule="auto"/>
        <w:jc w:val="center"/>
        <w:rPr>
          <w:rFonts w:ascii="Palatino Linotype" w:eastAsia="Palatino Linotype" w:hAnsi="Palatino Linotype" w:cs="Palatino Linotype"/>
          <w:b/>
        </w:rPr>
      </w:pPr>
    </w:p>
    <w:p w14:paraId="4F8D91F3" w14:textId="77777777" w:rsidR="00F32356" w:rsidRPr="00F60A38" w:rsidRDefault="006A5394">
      <w:pPr>
        <w:spacing w:line="360" w:lineRule="auto"/>
        <w:jc w:val="both"/>
        <w:rPr>
          <w:rFonts w:ascii="Palatino Linotype" w:eastAsia="Palatino Linotype" w:hAnsi="Palatino Linotype" w:cs="Palatino Linotype"/>
        </w:rPr>
      </w:pPr>
      <w:bookmarkStart w:id="6" w:name="_heading=h.4d34og8" w:colFirst="0" w:colLast="0"/>
      <w:bookmarkEnd w:id="6"/>
      <w:r w:rsidRPr="00F60A38">
        <w:rPr>
          <w:rFonts w:ascii="Palatino Linotype" w:eastAsia="Palatino Linotype" w:hAnsi="Palatino Linotype" w:cs="Palatino Linotype"/>
          <w:b/>
        </w:rPr>
        <w:t xml:space="preserve">PRIMERO. </w:t>
      </w:r>
      <w:r w:rsidRPr="00F60A38">
        <w:rPr>
          <w:rFonts w:ascii="Palatino Linotype" w:eastAsia="Palatino Linotype" w:hAnsi="Palatino Linotype" w:cs="Palatino Linotype"/>
        </w:rPr>
        <w:t xml:space="preserve">Resultan </w:t>
      </w:r>
      <w:r w:rsidRPr="00F60A38">
        <w:rPr>
          <w:rFonts w:ascii="Palatino Linotype" w:eastAsia="Palatino Linotype" w:hAnsi="Palatino Linotype" w:cs="Palatino Linotype"/>
          <w:b/>
        </w:rPr>
        <w:t>FUNDADOS</w:t>
      </w:r>
      <w:r w:rsidRPr="00F60A38">
        <w:rPr>
          <w:rFonts w:ascii="Palatino Linotype" w:eastAsia="Palatino Linotype" w:hAnsi="Palatino Linotype" w:cs="Palatino Linotype"/>
        </w:rPr>
        <w:t xml:space="preserve"> los motivos de inconformidad hechos valer por </w:t>
      </w:r>
      <w:r w:rsidRPr="00F60A38">
        <w:rPr>
          <w:rFonts w:ascii="Palatino Linotype" w:eastAsia="Palatino Linotype" w:hAnsi="Palatino Linotype" w:cs="Palatino Linotype"/>
          <w:b/>
        </w:rPr>
        <w:t xml:space="preserve">LA PARTE RECURRENTE </w:t>
      </w:r>
      <w:r w:rsidRPr="00F60A38">
        <w:rPr>
          <w:rFonts w:ascii="Palatino Linotype" w:eastAsia="Palatino Linotype" w:hAnsi="Palatino Linotype" w:cs="Palatino Linotype"/>
        </w:rPr>
        <w:t xml:space="preserve">en el recurso de revisión </w:t>
      </w:r>
      <w:r w:rsidRPr="00F60A38">
        <w:rPr>
          <w:rFonts w:ascii="Palatino Linotype" w:eastAsia="Palatino Linotype" w:hAnsi="Palatino Linotype" w:cs="Palatino Linotype"/>
          <w:b/>
        </w:rPr>
        <w:t xml:space="preserve">00419/INFOEM/IP/RR/2023 </w:t>
      </w:r>
      <w:r w:rsidRPr="00F60A38">
        <w:rPr>
          <w:rFonts w:ascii="Palatino Linotype" w:eastAsia="Palatino Linotype" w:hAnsi="Palatino Linotype" w:cs="Palatino Linotype"/>
        </w:rPr>
        <w:t>en términos del</w:t>
      </w:r>
      <w:r w:rsidRPr="00F60A38">
        <w:rPr>
          <w:rFonts w:ascii="Palatino Linotype" w:eastAsia="Palatino Linotype" w:hAnsi="Palatino Linotype" w:cs="Palatino Linotype"/>
          <w:b/>
        </w:rPr>
        <w:t xml:space="preserve"> CONSIDERANDO CUARTO </w:t>
      </w:r>
      <w:r w:rsidRPr="00F60A38">
        <w:rPr>
          <w:rFonts w:ascii="Palatino Linotype" w:eastAsia="Palatino Linotype" w:hAnsi="Palatino Linotype" w:cs="Palatino Linotype"/>
        </w:rPr>
        <w:t xml:space="preserve">de esta resolución. </w:t>
      </w:r>
    </w:p>
    <w:p w14:paraId="0525014E" w14:textId="77777777" w:rsidR="00F32356" w:rsidRPr="00F60A38" w:rsidRDefault="00F32356">
      <w:pPr>
        <w:spacing w:line="360" w:lineRule="auto"/>
        <w:jc w:val="both"/>
        <w:rPr>
          <w:rFonts w:ascii="Palatino Linotype" w:eastAsia="Palatino Linotype" w:hAnsi="Palatino Linotype" w:cs="Palatino Linotype"/>
          <w:b/>
        </w:rPr>
      </w:pPr>
    </w:p>
    <w:p w14:paraId="77AFC1A2" w14:textId="77777777" w:rsidR="00F32356" w:rsidRPr="00F60A38" w:rsidRDefault="006A5394">
      <w:pPr>
        <w:spacing w:line="360" w:lineRule="auto"/>
        <w:jc w:val="both"/>
        <w:rPr>
          <w:rFonts w:ascii="Palatino Linotype" w:eastAsia="Palatino Linotype" w:hAnsi="Palatino Linotype" w:cs="Palatino Linotype"/>
        </w:rPr>
      </w:pPr>
      <w:bookmarkStart w:id="7" w:name="_heading=h.17dp8vu" w:colFirst="0" w:colLast="0"/>
      <w:bookmarkEnd w:id="7"/>
      <w:r w:rsidRPr="00F60A38">
        <w:rPr>
          <w:rFonts w:ascii="Palatino Linotype" w:eastAsia="Palatino Linotype" w:hAnsi="Palatino Linotype" w:cs="Palatino Linotype"/>
          <w:b/>
        </w:rPr>
        <w:t xml:space="preserve">SEGUNDO. </w:t>
      </w:r>
      <w:r w:rsidRPr="00F60A38">
        <w:rPr>
          <w:rFonts w:ascii="Palatino Linotype" w:eastAsia="Palatino Linotype" w:hAnsi="Palatino Linotype" w:cs="Palatino Linotype"/>
        </w:rPr>
        <w:t xml:space="preserve">Se </w:t>
      </w:r>
      <w:r w:rsidRPr="00F60A38">
        <w:rPr>
          <w:rFonts w:ascii="Palatino Linotype" w:eastAsia="Palatino Linotype" w:hAnsi="Palatino Linotype" w:cs="Palatino Linotype"/>
          <w:b/>
        </w:rPr>
        <w:t>ORDENA</w:t>
      </w:r>
      <w:r w:rsidRPr="00F60A38">
        <w:rPr>
          <w:rFonts w:ascii="Palatino Linotype" w:eastAsia="Palatino Linotype" w:hAnsi="Palatino Linotype" w:cs="Palatino Linotype"/>
        </w:rPr>
        <w:t xml:space="preserve"> al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en términos de los </w:t>
      </w:r>
      <w:r w:rsidRPr="00F60A38">
        <w:rPr>
          <w:rFonts w:ascii="Palatino Linotype" w:eastAsia="Palatino Linotype" w:hAnsi="Palatino Linotype" w:cs="Palatino Linotype"/>
          <w:b/>
        </w:rPr>
        <w:t xml:space="preserve">CONSIDERANDOS CUARTO </w:t>
      </w:r>
      <w:r w:rsidRPr="00F60A38">
        <w:rPr>
          <w:rFonts w:ascii="Palatino Linotype" w:eastAsia="Palatino Linotype" w:hAnsi="Palatino Linotype" w:cs="Palatino Linotype"/>
        </w:rPr>
        <w:t>y</w:t>
      </w:r>
      <w:r w:rsidRPr="00F60A38">
        <w:rPr>
          <w:rFonts w:ascii="Palatino Linotype" w:eastAsia="Palatino Linotype" w:hAnsi="Palatino Linotype" w:cs="Palatino Linotype"/>
          <w:b/>
        </w:rPr>
        <w:t xml:space="preserve"> QUINTO</w:t>
      </w:r>
      <w:r w:rsidRPr="00F60A38">
        <w:rPr>
          <w:rFonts w:ascii="Palatino Linotype" w:eastAsia="Palatino Linotype" w:hAnsi="Palatino Linotype" w:cs="Palatino Linotype"/>
        </w:rPr>
        <w:t xml:space="preserve"> de esta resolución, previa búsqueda </w:t>
      </w:r>
      <w:r w:rsidRPr="00F60A38">
        <w:rPr>
          <w:rFonts w:ascii="Palatino Linotype" w:eastAsia="Palatino Linotype" w:hAnsi="Palatino Linotype" w:cs="Palatino Linotype"/>
        </w:rPr>
        <w:lastRenderedPageBreak/>
        <w:t xml:space="preserve">exhaustiva y razonable, haga entrega vía SAIMEX, en versión pública, de lo siguiente: </w:t>
      </w:r>
    </w:p>
    <w:p w14:paraId="2CA45BD0" w14:textId="77777777" w:rsidR="00F32356" w:rsidRPr="00F60A38" w:rsidRDefault="00F32356">
      <w:pPr>
        <w:spacing w:line="360" w:lineRule="auto"/>
        <w:jc w:val="both"/>
        <w:rPr>
          <w:rFonts w:ascii="Palatino Linotype" w:eastAsia="Palatino Linotype" w:hAnsi="Palatino Linotype" w:cs="Palatino Linotype"/>
        </w:rPr>
      </w:pPr>
    </w:p>
    <w:p w14:paraId="38630D0F" w14:textId="77777777" w:rsidR="00F32356" w:rsidRPr="00F60A38" w:rsidRDefault="006A539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F60A38">
        <w:rPr>
          <w:rFonts w:ascii="Palatino Linotype" w:eastAsia="Palatino Linotype" w:hAnsi="Palatino Linotype" w:cs="Palatino Linotype"/>
        </w:rPr>
        <w:t>Padrones de Beneficiarios de los programas, estímulos y apoyos vigentes al ocho de diciembre de dos mil veintidós.</w:t>
      </w:r>
    </w:p>
    <w:p w14:paraId="4AF8D1C3" w14:textId="77777777" w:rsidR="00F32356" w:rsidRPr="00F60A38" w:rsidRDefault="006A5394">
      <w:pPr>
        <w:pBdr>
          <w:top w:val="nil"/>
          <w:left w:val="nil"/>
          <w:bottom w:val="nil"/>
          <w:right w:val="nil"/>
          <w:between w:val="nil"/>
        </w:pBdr>
        <w:ind w:left="1080" w:right="864"/>
        <w:jc w:val="both"/>
        <w:rPr>
          <w:rFonts w:ascii="Palatino Linotype" w:eastAsia="Palatino Linotype" w:hAnsi="Palatino Linotype" w:cs="Palatino Linotype"/>
          <w:i/>
          <w:sz w:val="22"/>
          <w:szCs w:val="22"/>
        </w:rPr>
      </w:pPr>
      <w:r w:rsidRPr="00F60A38">
        <w:rPr>
          <w:rFonts w:ascii="Palatino Linotype" w:eastAsia="Palatino Linotype" w:hAnsi="Palatino Linotype" w:cs="Palatino Linotype"/>
          <w:i/>
          <w:sz w:val="22"/>
          <w:szCs w:val="22"/>
        </w:rPr>
        <w:t xml:space="preserve">Acompañado del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F60A38">
        <w:rPr>
          <w:rFonts w:ascii="Palatino Linotype" w:eastAsia="Palatino Linotype" w:hAnsi="Palatino Linotype" w:cs="Palatino Linotype"/>
          <w:b/>
          <w:i/>
          <w:sz w:val="22"/>
          <w:szCs w:val="22"/>
        </w:rPr>
        <w:t>LA PARTE RECURRENTE,</w:t>
      </w:r>
      <w:r w:rsidRPr="00F60A38">
        <w:rPr>
          <w:rFonts w:ascii="Palatino Linotype" w:eastAsia="Palatino Linotype" w:hAnsi="Palatino Linotype" w:cs="Palatino Linotype"/>
          <w:i/>
          <w:sz w:val="22"/>
          <w:szCs w:val="22"/>
        </w:rPr>
        <w:t xml:space="preserve"> mismo que igualmente hará de su conocimiento.</w:t>
      </w:r>
    </w:p>
    <w:p w14:paraId="46941376" w14:textId="77777777" w:rsidR="00F32356" w:rsidRPr="00F60A38" w:rsidRDefault="00F32356">
      <w:pPr>
        <w:spacing w:line="360" w:lineRule="auto"/>
        <w:jc w:val="both"/>
        <w:rPr>
          <w:rFonts w:ascii="Palatino Linotype" w:eastAsia="Palatino Linotype" w:hAnsi="Palatino Linotype" w:cs="Palatino Linotype"/>
          <w:b/>
        </w:rPr>
      </w:pPr>
    </w:p>
    <w:p w14:paraId="39BB65BE" w14:textId="77777777" w:rsidR="00F32356" w:rsidRPr="00F60A38" w:rsidRDefault="006A5394">
      <w:pPr>
        <w:spacing w:line="360" w:lineRule="auto"/>
        <w:jc w:val="both"/>
        <w:rPr>
          <w:rFonts w:ascii="Palatino Linotype" w:eastAsia="Palatino Linotype" w:hAnsi="Palatino Linotype" w:cs="Palatino Linotype"/>
          <w:b/>
        </w:rPr>
      </w:pPr>
      <w:r w:rsidRPr="00F60A38">
        <w:rPr>
          <w:rFonts w:ascii="Palatino Linotype" w:eastAsia="Palatino Linotype" w:hAnsi="Palatino Linotype" w:cs="Palatino Linotype"/>
          <w:b/>
        </w:rPr>
        <w:t xml:space="preserve">TERCERO. NOTIFÍQUESE, </w:t>
      </w:r>
      <w:r w:rsidRPr="00F60A38">
        <w:rPr>
          <w:rFonts w:ascii="Palatino Linotype" w:eastAsia="Palatino Linotype" w:hAnsi="Palatino Linotype" w:cs="Palatino Linotype"/>
        </w:rPr>
        <w:t xml:space="preserve">vía SAIMEX, a la Persona Titular de la Unidad de Transparencia del </w:t>
      </w:r>
      <w:r w:rsidRPr="00F60A38">
        <w:rPr>
          <w:rFonts w:ascii="Palatino Linotype" w:eastAsia="Palatino Linotype" w:hAnsi="Palatino Linotype" w:cs="Palatino Linotype"/>
          <w:b/>
        </w:rPr>
        <w:t>SUJETO OBLIGADO,</w:t>
      </w:r>
      <w:r w:rsidRPr="00F60A38">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3AF5A0" w14:textId="77777777" w:rsidR="00F32356" w:rsidRPr="00F60A38" w:rsidRDefault="00F32356">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1EDDF88" w14:textId="77777777" w:rsidR="00F32356" w:rsidRPr="00F60A38" w:rsidRDefault="006A5394">
      <w:pPr>
        <w:pBdr>
          <w:top w:val="nil"/>
          <w:left w:val="nil"/>
          <w:bottom w:val="nil"/>
          <w:right w:val="nil"/>
          <w:between w:val="nil"/>
        </w:pBdr>
        <w:spacing w:line="360" w:lineRule="auto"/>
        <w:jc w:val="both"/>
      </w:pPr>
      <w:r w:rsidRPr="00F60A38">
        <w:rPr>
          <w:rFonts w:ascii="Palatino Linotype" w:eastAsia="Palatino Linotype" w:hAnsi="Palatino Linotype" w:cs="Palatino Linotype"/>
          <w:b/>
        </w:rPr>
        <w:t>CUARTO. NOTIFÍQUESE</w:t>
      </w:r>
      <w:r w:rsidRPr="00F60A38">
        <w:rPr>
          <w:rFonts w:ascii="Palatino Linotype" w:eastAsia="Palatino Linotype" w:hAnsi="Palatino Linotype" w:cs="Palatino Linotype"/>
        </w:rPr>
        <w:t>,</w:t>
      </w:r>
      <w:r w:rsidRPr="00F60A38">
        <w:rPr>
          <w:rFonts w:ascii="Palatino Linotype" w:eastAsia="Palatino Linotype" w:hAnsi="Palatino Linotype" w:cs="Palatino Linotype"/>
          <w:b/>
        </w:rPr>
        <w:t xml:space="preserve"> </w:t>
      </w:r>
      <w:r w:rsidRPr="00F60A38">
        <w:rPr>
          <w:rFonts w:ascii="Palatino Linotype" w:eastAsia="Palatino Linotype" w:hAnsi="Palatino Linotype" w:cs="Palatino Linotype"/>
        </w:rPr>
        <w:t xml:space="preserve">vía SAIMEX a </w:t>
      </w:r>
      <w:r w:rsidRPr="00F60A38">
        <w:rPr>
          <w:rFonts w:ascii="Palatino Linotype" w:eastAsia="Palatino Linotype" w:hAnsi="Palatino Linotype" w:cs="Palatino Linotype"/>
          <w:b/>
        </w:rPr>
        <w:t xml:space="preserve">LA PARTE RECURRENTE </w:t>
      </w:r>
      <w:r w:rsidRPr="00F60A38">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w:t>
      </w:r>
      <w:r w:rsidRPr="00F60A38">
        <w:rPr>
          <w:rFonts w:ascii="Palatino Linotype" w:eastAsia="Palatino Linotype" w:hAnsi="Palatino Linotype" w:cs="Palatino Linotype"/>
        </w:rPr>
        <w:lastRenderedPageBreak/>
        <w:t>Municipios, en caso de que considere que le causa algún perjuicio podrá impugnarla vía Juicio de Amparo en los términos de las leyes aplicables.</w:t>
      </w:r>
    </w:p>
    <w:p w14:paraId="3DA5272B" w14:textId="77777777" w:rsidR="00F32356" w:rsidRPr="00F60A38" w:rsidRDefault="00F32356">
      <w:pPr>
        <w:spacing w:line="360" w:lineRule="auto"/>
      </w:pPr>
    </w:p>
    <w:p w14:paraId="03DC7065" w14:textId="77777777" w:rsidR="00F32356" w:rsidRPr="00F60A38" w:rsidRDefault="006A5394">
      <w:pPr>
        <w:pBdr>
          <w:top w:val="nil"/>
          <w:left w:val="nil"/>
          <w:bottom w:val="nil"/>
          <w:right w:val="nil"/>
          <w:between w:val="nil"/>
        </w:pBdr>
        <w:spacing w:line="360" w:lineRule="auto"/>
        <w:jc w:val="both"/>
      </w:pPr>
      <w:bookmarkStart w:id="8" w:name="_heading=h.1fob9te" w:colFirst="0" w:colLast="0"/>
      <w:bookmarkEnd w:id="8"/>
      <w:r w:rsidRPr="00F60A38">
        <w:rPr>
          <w:rFonts w:ascii="Palatino Linotype" w:eastAsia="Palatino Linotype" w:hAnsi="Palatino Linotype" w:cs="Palatino Linotype"/>
          <w:b/>
        </w:rPr>
        <w:t xml:space="preserve">QUINTO. NOTIFÍQUESE, </w:t>
      </w:r>
      <w:r w:rsidRPr="00F60A38">
        <w:rPr>
          <w:rFonts w:ascii="Palatino Linotype" w:eastAsia="Palatino Linotype" w:hAnsi="Palatino Linotype" w:cs="Palatino Linotype"/>
        </w:rPr>
        <w:t xml:space="preserve">a </w:t>
      </w:r>
      <w:r w:rsidRPr="00F60A38">
        <w:rPr>
          <w:rFonts w:ascii="Palatino Linotype" w:eastAsia="Palatino Linotype" w:hAnsi="Palatino Linotype" w:cs="Palatino Linotype"/>
          <w:b/>
        </w:rPr>
        <w:t xml:space="preserve">LA PARTE RECURRENTE </w:t>
      </w:r>
      <w:r w:rsidRPr="00F60A38">
        <w:rPr>
          <w:rFonts w:ascii="Palatino Linotype" w:eastAsia="Palatino Linotype" w:hAnsi="Palatino Linotype" w:cs="Palatino Linotype"/>
        </w:rPr>
        <w:t xml:space="preserve">que </w:t>
      </w:r>
      <w:r w:rsidRPr="00F60A38">
        <w:rPr>
          <w:rFonts w:ascii="Palatino Linotype" w:eastAsia="Palatino Linotype" w:hAnsi="Palatino Linotype" w:cs="Palatino Linotype"/>
          <w:b/>
        </w:rPr>
        <w:t>la respuesta que dé</w:t>
      </w:r>
      <w:r w:rsidRPr="00F60A38">
        <w:rPr>
          <w:rFonts w:ascii="Palatino Linotype" w:eastAsia="Palatino Linotype" w:hAnsi="Palatino Linotype" w:cs="Palatino Linotype"/>
        </w:rPr>
        <w:t xml:space="preserve"> </w:t>
      </w:r>
      <w:r w:rsidRPr="00F60A38">
        <w:rPr>
          <w:rFonts w:ascii="Palatino Linotype" w:eastAsia="Palatino Linotype" w:hAnsi="Palatino Linotype" w:cs="Palatino Linotype"/>
          <w:b/>
        </w:rPr>
        <w:t xml:space="preserve">EL SUJETO OBLIGADO </w:t>
      </w:r>
      <w:r w:rsidRPr="00F60A38">
        <w:rPr>
          <w:rFonts w:ascii="Palatino Linotype" w:eastAsia="Palatino Linotype" w:hAnsi="Palatino Linotype" w:cs="Palatino Linotype"/>
        </w:rPr>
        <w:t>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AD08904" w14:textId="77777777" w:rsidR="00F32356" w:rsidRPr="00F60A38" w:rsidRDefault="006A5394">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F60A38">
        <w:br/>
      </w:r>
      <w:r w:rsidRPr="00F60A38">
        <w:rPr>
          <w:rFonts w:ascii="Palatino Linotype" w:eastAsia="Palatino Linotype" w:hAnsi="Palatino Linotype" w:cs="Palatino Linotype"/>
          <w:b/>
        </w:rPr>
        <w:t xml:space="preserve">SEXTO. GÍRESE </w:t>
      </w:r>
      <w:r w:rsidRPr="00F60A38">
        <w:rPr>
          <w:rFonts w:ascii="Palatino Linotype" w:eastAsia="Palatino Linotype" w:hAnsi="Palatino Linotype" w:cs="Palatino Linotype"/>
        </w:rPr>
        <w:t>oficio a la</w:t>
      </w:r>
      <w:r w:rsidRPr="00F60A38">
        <w:rPr>
          <w:rFonts w:ascii="Palatino Linotype" w:eastAsia="Palatino Linotype" w:hAnsi="Palatino Linotype" w:cs="Palatino Linotype"/>
          <w:b/>
        </w:rPr>
        <w:t xml:space="preserve"> SECRETARÍA TÉCNICA DEL PLENO </w:t>
      </w:r>
      <w:r w:rsidRPr="00F60A38">
        <w:rPr>
          <w:rFonts w:ascii="Palatino Linotype" w:eastAsia="Palatino Linotype" w:hAnsi="Palatino Linotype" w:cs="Palatino Linotype"/>
        </w:rPr>
        <w:t>de este Instituto</w:t>
      </w:r>
      <w:r w:rsidRPr="00F60A38">
        <w:rPr>
          <w:rFonts w:ascii="Palatino Linotype" w:eastAsia="Palatino Linotype" w:hAnsi="Palatino Linotype" w:cs="Palatino Linotype"/>
          <w:b/>
        </w:rPr>
        <w:t xml:space="preserve"> </w:t>
      </w:r>
      <w:r w:rsidRPr="00F60A38">
        <w:rPr>
          <w:rFonts w:ascii="Palatino Linotype" w:eastAsia="Palatino Linotype" w:hAnsi="Palatino Linotype" w:cs="Palatino Linotype"/>
        </w:rPr>
        <w:t>para hacer del conocimiento del</w:t>
      </w:r>
      <w:r w:rsidRPr="00F60A38">
        <w:rPr>
          <w:rFonts w:ascii="Palatino Linotype" w:eastAsia="Palatino Linotype" w:hAnsi="Palatino Linotype" w:cs="Palatino Linotype"/>
          <w:b/>
        </w:rPr>
        <w:t xml:space="preserve"> Órgano Interno de Control competente</w:t>
      </w:r>
      <w:r w:rsidRPr="00F60A38">
        <w:rPr>
          <w:rFonts w:ascii="Palatino Linotype" w:eastAsia="Palatino Linotype" w:hAnsi="Palatino Linotype" w:cs="Palatino Linotype"/>
        </w:rPr>
        <w:t xml:space="preserve"> la presente resolución, a fin de que de conformidad con el artículo 190, de la Ley de Transparencia y Acceso a la Información Pública del Estado de México y Municipios, determine lo conducente, en términos de lo señalado en el </w:t>
      </w:r>
      <w:r w:rsidRPr="00F60A38">
        <w:rPr>
          <w:rFonts w:ascii="Palatino Linotype" w:eastAsia="Palatino Linotype" w:hAnsi="Palatino Linotype" w:cs="Palatino Linotype"/>
          <w:b/>
        </w:rPr>
        <w:t xml:space="preserve">CONSIDERANDO CUARTO </w:t>
      </w:r>
      <w:r w:rsidRPr="00F60A38">
        <w:rPr>
          <w:rFonts w:ascii="Palatino Linotype" w:eastAsia="Palatino Linotype" w:hAnsi="Palatino Linotype" w:cs="Palatino Linotype"/>
        </w:rPr>
        <w:t xml:space="preserve">de este fallo. </w:t>
      </w:r>
    </w:p>
    <w:p w14:paraId="6D252C60" w14:textId="77777777" w:rsidR="00F32356" w:rsidRPr="00F60A38" w:rsidRDefault="00F32356">
      <w:pPr>
        <w:spacing w:line="360" w:lineRule="auto"/>
        <w:jc w:val="both"/>
        <w:rPr>
          <w:rFonts w:ascii="Palatino Linotype" w:eastAsia="Palatino Linotype" w:hAnsi="Palatino Linotype" w:cs="Palatino Linotype"/>
        </w:rPr>
      </w:pPr>
    </w:p>
    <w:p w14:paraId="46245B7B" w14:textId="77777777" w:rsidR="00F32356" w:rsidRPr="00F60A38" w:rsidRDefault="006A5394">
      <w:pPr>
        <w:spacing w:line="360" w:lineRule="auto"/>
        <w:jc w:val="both"/>
        <w:rPr>
          <w:rFonts w:ascii="Palatino Linotype" w:eastAsia="Palatino Linotype" w:hAnsi="Palatino Linotype" w:cs="Palatino Linotype"/>
        </w:rPr>
      </w:pPr>
      <w:bookmarkStart w:id="9" w:name="_heading=h.26in1rg" w:colFirst="0" w:colLast="0"/>
      <w:bookmarkEnd w:id="9"/>
      <w:r w:rsidRPr="00F60A38">
        <w:rPr>
          <w:rFonts w:ascii="Palatino Linotype" w:eastAsia="Palatino Linotype" w:hAnsi="Palatino Linotype" w:cs="Palatino Linotype"/>
        </w:rPr>
        <w:t xml:space="preserve">ASÍ LO RESUELVE, </w:t>
      </w:r>
      <w:r w:rsidR="006D1E8B" w:rsidRPr="00F60A38">
        <w:rPr>
          <w:rFonts w:ascii="Palatino Linotype" w:eastAsia="Palatino Linotype" w:hAnsi="Palatino Linotype" w:cs="Palatino Linotype"/>
        </w:rPr>
        <w:t xml:space="preserve">POR UNANIMIDAD </w:t>
      </w:r>
      <w:r w:rsidRPr="00F60A38">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F60A38" w:rsidRPr="00F60A38">
        <w:rPr>
          <w:rFonts w:ascii="Palatino Linotype" w:eastAsia="Palatino Linotype" w:hAnsi="Palatino Linotype" w:cs="Palatino Linotype"/>
        </w:rPr>
        <w:t xml:space="preserve"> PRIMERA</w:t>
      </w:r>
      <w:r w:rsidRPr="00F60A38">
        <w:rPr>
          <w:rFonts w:ascii="Palatino Linotype" w:eastAsia="Palatino Linotype" w:hAnsi="Palatino Linotype" w:cs="Palatino Linotype"/>
        </w:rPr>
        <w:t xml:space="preserve"> SESIÓN ORDINARIA CELEBRADA EL </w:t>
      </w:r>
      <w:r w:rsidR="00F60A38" w:rsidRPr="00F60A38">
        <w:rPr>
          <w:rFonts w:ascii="Palatino Linotype" w:eastAsia="Palatino Linotype" w:hAnsi="Palatino Linotype" w:cs="Palatino Linotype"/>
        </w:rPr>
        <w:t>TREINTA</w:t>
      </w:r>
      <w:r w:rsidRPr="00F60A38">
        <w:rPr>
          <w:rFonts w:ascii="Palatino Linotype" w:eastAsia="Palatino Linotype" w:hAnsi="Palatino Linotype" w:cs="Palatino Linotype"/>
        </w:rPr>
        <w:t xml:space="preserve"> DE AGOSTO DE DOS MIL VEINTITRÉS, ANTE EL SECRETARIO TÉCNICO DEL PLENO ALEXIS TAPIA RAMÍREZ.</w:t>
      </w:r>
    </w:p>
    <w:p w14:paraId="7BD65A37" w14:textId="77777777" w:rsidR="00F32356" w:rsidRPr="00F60A38" w:rsidRDefault="00F32356">
      <w:pPr>
        <w:spacing w:line="360" w:lineRule="auto"/>
        <w:jc w:val="both"/>
        <w:rPr>
          <w:rFonts w:ascii="Palatino Linotype" w:eastAsia="Palatino Linotype" w:hAnsi="Palatino Linotype" w:cs="Palatino Linotype"/>
        </w:rPr>
      </w:pPr>
    </w:p>
    <w:p w14:paraId="694FFCB2" w14:textId="77777777" w:rsidR="00F32356" w:rsidRPr="00F60A38" w:rsidRDefault="00F32356">
      <w:pPr>
        <w:spacing w:line="360" w:lineRule="auto"/>
        <w:jc w:val="both"/>
        <w:rPr>
          <w:rFonts w:ascii="Palatino Linotype" w:eastAsia="Palatino Linotype" w:hAnsi="Palatino Linotype" w:cs="Palatino Linotype"/>
        </w:rPr>
      </w:pPr>
    </w:p>
    <w:p w14:paraId="3C9E174D" w14:textId="77777777" w:rsidR="00F32356" w:rsidRPr="00F60A38" w:rsidRDefault="00F32356">
      <w:pPr>
        <w:spacing w:line="360" w:lineRule="auto"/>
        <w:jc w:val="both"/>
        <w:rPr>
          <w:rFonts w:ascii="Palatino Linotype" w:eastAsia="Palatino Linotype" w:hAnsi="Palatino Linotype" w:cs="Palatino Linotype"/>
        </w:rPr>
      </w:pPr>
    </w:p>
    <w:p w14:paraId="17F0A843" w14:textId="77777777" w:rsidR="00F32356" w:rsidRPr="00F60A38" w:rsidRDefault="00F32356">
      <w:pPr>
        <w:spacing w:line="360" w:lineRule="auto"/>
        <w:jc w:val="both"/>
        <w:rPr>
          <w:rFonts w:ascii="Palatino Linotype" w:eastAsia="Palatino Linotype" w:hAnsi="Palatino Linotype" w:cs="Palatino Linotype"/>
        </w:rPr>
      </w:pPr>
    </w:p>
    <w:p w14:paraId="0673CA2A" w14:textId="77777777" w:rsidR="00F32356" w:rsidRPr="00F60A38" w:rsidRDefault="00F32356">
      <w:pPr>
        <w:spacing w:line="360" w:lineRule="auto"/>
        <w:jc w:val="both"/>
        <w:rPr>
          <w:rFonts w:ascii="Palatino Linotype" w:eastAsia="Palatino Linotype" w:hAnsi="Palatino Linotype" w:cs="Palatino Linotype"/>
        </w:rPr>
      </w:pPr>
    </w:p>
    <w:p w14:paraId="231F6D19" w14:textId="77777777" w:rsidR="00F32356" w:rsidRPr="00F60A38" w:rsidRDefault="00F32356">
      <w:pPr>
        <w:spacing w:line="360" w:lineRule="auto"/>
        <w:jc w:val="both"/>
        <w:rPr>
          <w:rFonts w:ascii="Palatino Linotype" w:eastAsia="Palatino Linotype" w:hAnsi="Palatino Linotype" w:cs="Palatino Linotype"/>
        </w:rPr>
      </w:pPr>
    </w:p>
    <w:p w14:paraId="07A928A2" w14:textId="77777777" w:rsidR="00F32356" w:rsidRPr="00F60A38" w:rsidRDefault="00F32356">
      <w:pPr>
        <w:spacing w:line="360" w:lineRule="auto"/>
        <w:jc w:val="both"/>
        <w:rPr>
          <w:rFonts w:ascii="Palatino Linotype" w:eastAsia="Palatino Linotype" w:hAnsi="Palatino Linotype" w:cs="Palatino Linotype"/>
        </w:rPr>
      </w:pPr>
    </w:p>
    <w:p w14:paraId="7F888C70" w14:textId="77777777" w:rsidR="00F32356" w:rsidRPr="00F60A38" w:rsidRDefault="00F32356">
      <w:pPr>
        <w:spacing w:line="360" w:lineRule="auto"/>
        <w:jc w:val="both"/>
        <w:rPr>
          <w:rFonts w:ascii="Palatino Linotype" w:eastAsia="Palatino Linotype" w:hAnsi="Palatino Linotype" w:cs="Palatino Linotype"/>
          <w:i/>
        </w:rPr>
      </w:pPr>
    </w:p>
    <w:p w14:paraId="3480B0BB" w14:textId="77777777" w:rsidR="00F32356" w:rsidRPr="00F60A38" w:rsidRDefault="00F32356">
      <w:pPr>
        <w:spacing w:line="360" w:lineRule="auto"/>
        <w:jc w:val="both"/>
        <w:rPr>
          <w:rFonts w:ascii="Palatino Linotype" w:eastAsia="Palatino Linotype" w:hAnsi="Palatino Linotype" w:cs="Palatino Linotype"/>
          <w:i/>
        </w:rPr>
      </w:pPr>
    </w:p>
    <w:p w14:paraId="4808BC24" w14:textId="77777777" w:rsidR="00F32356" w:rsidRPr="00F60A38" w:rsidRDefault="00F32356">
      <w:pPr>
        <w:spacing w:line="360" w:lineRule="auto"/>
        <w:jc w:val="both"/>
        <w:rPr>
          <w:rFonts w:ascii="Palatino Linotype" w:eastAsia="Palatino Linotype" w:hAnsi="Palatino Linotype" w:cs="Palatino Linotype"/>
          <w:i/>
        </w:rPr>
      </w:pPr>
    </w:p>
    <w:p w14:paraId="1226927D" w14:textId="77777777" w:rsidR="00F32356" w:rsidRPr="00F60A38" w:rsidRDefault="00F32356">
      <w:pPr>
        <w:spacing w:line="360" w:lineRule="auto"/>
        <w:jc w:val="both"/>
        <w:rPr>
          <w:rFonts w:ascii="Palatino Linotype" w:eastAsia="Palatino Linotype" w:hAnsi="Palatino Linotype" w:cs="Palatino Linotype"/>
          <w:i/>
        </w:rPr>
      </w:pPr>
    </w:p>
    <w:p w14:paraId="6CCE7DFB" w14:textId="77777777" w:rsidR="00F32356" w:rsidRPr="00F60A38" w:rsidRDefault="00F32356">
      <w:pPr>
        <w:spacing w:line="360" w:lineRule="auto"/>
        <w:jc w:val="both"/>
        <w:rPr>
          <w:rFonts w:ascii="Palatino Linotype" w:eastAsia="Palatino Linotype" w:hAnsi="Palatino Linotype" w:cs="Palatino Linotype"/>
          <w:i/>
        </w:rPr>
      </w:pPr>
    </w:p>
    <w:p w14:paraId="48C3E558" w14:textId="77777777" w:rsidR="00F32356" w:rsidRPr="00F60A38" w:rsidRDefault="00F32356">
      <w:pPr>
        <w:spacing w:line="360" w:lineRule="auto"/>
        <w:jc w:val="both"/>
        <w:rPr>
          <w:rFonts w:ascii="Palatino Linotype" w:eastAsia="Palatino Linotype" w:hAnsi="Palatino Linotype" w:cs="Palatino Linotype"/>
          <w:i/>
        </w:rPr>
      </w:pPr>
    </w:p>
    <w:p w14:paraId="1E422ED2" w14:textId="77777777" w:rsidR="00F32356" w:rsidRPr="00F60A38" w:rsidRDefault="00F32356">
      <w:pPr>
        <w:spacing w:line="360" w:lineRule="auto"/>
        <w:jc w:val="both"/>
        <w:rPr>
          <w:rFonts w:ascii="Palatino Linotype" w:eastAsia="Palatino Linotype" w:hAnsi="Palatino Linotype" w:cs="Palatino Linotype"/>
          <w:i/>
        </w:rPr>
      </w:pPr>
    </w:p>
    <w:p w14:paraId="6C0AFD90" w14:textId="77777777" w:rsidR="00F32356" w:rsidRPr="00F60A38" w:rsidRDefault="00F32356">
      <w:pPr>
        <w:spacing w:line="360" w:lineRule="auto"/>
        <w:jc w:val="both"/>
        <w:rPr>
          <w:rFonts w:ascii="Palatino Linotype" w:eastAsia="Palatino Linotype" w:hAnsi="Palatino Linotype" w:cs="Palatino Linotype"/>
          <w:i/>
        </w:rPr>
      </w:pPr>
    </w:p>
    <w:p w14:paraId="7CAE5DE4" w14:textId="77777777" w:rsidR="00F32356" w:rsidRPr="00F60A38" w:rsidRDefault="00F32356">
      <w:pPr>
        <w:spacing w:line="360" w:lineRule="auto"/>
        <w:jc w:val="both"/>
        <w:rPr>
          <w:rFonts w:ascii="Palatino Linotype" w:eastAsia="Palatino Linotype" w:hAnsi="Palatino Linotype" w:cs="Palatino Linotype"/>
          <w:i/>
        </w:rPr>
      </w:pPr>
    </w:p>
    <w:sectPr w:rsidR="00F32356" w:rsidRPr="00F60A38">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3A47F" w14:textId="77777777" w:rsidR="006A5394" w:rsidRDefault="006A5394">
      <w:r>
        <w:separator/>
      </w:r>
    </w:p>
  </w:endnote>
  <w:endnote w:type="continuationSeparator" w:id="0">
    <w:p w14:paraId="75E23E83" w14:textId="77777777" w:rsidR="006A5394" w:rsidRDefault="006A5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65DE" w14:textId="77777777" w:rsidR="00F32356" w:rsidRDefault="006A53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60A38">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60A38">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08C7B1D2" w14:textId="77777777" w:rsidR="00F32356" w:rsidRDefault="00F3235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89F7" w14:textId="77777777" w:rsidR="00F32356" w:rsidRDefault="006A539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60A3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60A38">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70FA7144" w14:textId="77777777" w:rsidR="00F32356" w:rsidRDefault="00F3235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02DF" w14:textId="77777777" w:rsidR="006A5394" w:rsidRDefault="006A5394">
      <w:r>
        <w:separator/>
      </w:r>
    </w:p>
  </w:footnote>
  <w:footnote w:type="continuationSeparator" w:id="0">
    <w:p w14:paraId="1A64D561" w14:textId="77777777" w:rsidR="006A5394" w:rsidRDefault="006A5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666D" w14:textId="77777777" w:rsidR="00F32356" w:rsidRDefault="006A5394">
    <w:pPr>
      <w:rPr>
        <w:rFonts w:ascii="Cambria" w:eastAsia="Cambria" w:hAnsi="Cambria" w:cs="Cambria"/>
        <w:color w:val="000000"/>
      </w:rPr>
    </w:pPr>
    <w:r>
      <w:rPr>
        <w:noProof/>
      </w:rPr>
      <w:drawing>
        <wp:anchor distT="0" distB="0" distL="0" distR="0" simplePos="0" relativeHeight="251658240" behindDoc="1" locked="0" layoutInCell="1" hidden="0" allowOverlap="1" wp14:anchorId="74B82F55" wp14:editId="58FCCD3C">
          <wp:simplePos x="0" y="0"/>
          <wp:positionH relativeFrom="column">
            <wp:posOffset>-1078864</wp:posOffset>
          </wp:positionH>
          <wp:positionV relativeFrom="paragraph">
            <wp:posOffset>-443229</wp:posOffset>
          </wp:positionV>
          <wp:extent cx="7809865" cy="10165715"/>
          <wp:effectExtent l="0" t="0" r="0" b="0"/>
          <wp:wrapNone/>
          <wp:docPr id="1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
      <w:tblW w:w="6237" w:type="dxa"/>
      <w:tblInd w:w="3114" w:type="dxa"/>
      <w:tblLayout w:type="fixed"/>
      <w:tblLook w:val="0400" w:firstRow="0" w:lastRow="0" w:firstColumn="0" w:lastColumn="0" w:noHBand="0" w:noVBand="1"/>
    </w:tblPr>
    <w:tblGrid>
      <w:gridCol w:w="2410"/>
      <w:gridCol w:w="3827"/>
    </w:tblGrid>
    <w:tr w:rsidR="00F32356" w14:paraId="67463E9C" w14:textId="77777777">
      <w:tc>
        <w:tcPr>
          <w:tcW w:w="2410" w:type="dxa"/>
          <w:shd w:val="clear" w:color="auto" w:fill="auto"/>
        </w:tcPr>
        <w:p w14:paraId="73A02861" w14:textId="77777777" w:rsidR="00F32356" w:rsidRDefault="006A53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623A07B3" w14:textId="77777777" w:rsidR="00F32356" w:rsidRDefault="006A53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00419/INFOEM/IP/RR/2023</w:t>
          </w:r>
        </w:p>
      </w:tc>
    </w:tr>
    <w:tr w:rsidR="00F32356" w14:paraId="52FFF52F" w14:textId="77777777">
      <w:trPr>
        <w:trHeight w:val="228"/>
      </w:trPr>
      <w:tc>
        <w:tcPr>
          <w:tcW w:w="2410" w:type="dxa"/>
          <w:shd w:val="clear" w:color="auto" w:fill="auto"/>
          <w:vAlign w:val="center"/>
        </w:tcPr>
        <w:p w14:paraId="0CDCC5AF" w14:textId="77777777" w:rsidR="00F32356" w:rsidRDefault="006A53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0C988A57" w14:textId="77777777" w:rsidR="00F32356" w:rsidRDefault="006A539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F32356" w14:paraId="02B46AD5" w14:textId="77777777">
      <w:tc>
        <w:tcPr>
          <w:tcW w:w="2410" w:type="dxa"/>
          <w:shd w:val="clear" w:color="auto" w:fill="auto"/>
          <w:vAlign w:val="center"/>
        </w:tcPr>
        <w:p w14:paraId="406DF426" w14:textId="77777777" w:rsidR="00F32356" w:rsidRDefault="006A539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553C3B1B" w14:textId="77777777" w:rsidR="00F32356" w:rsidRDefault="006A53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730FB2" w14:textId="77777777" w:rsidR="00F32356" w:rsidRDefault="006A539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F250" w14:textId="77777777" w:rsidR="00F32356" w:rsidRDefault="006A539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55A4C4A" wp14:editId="242D9664">
          <wp:simplePos x="0" y="0"/>
          <wp:positionH relativeFrom="column">
            <wp:posOffset>-1068068</wp:posOffset>
          </wp:positionH>
          <wp:positionV relativeFrom="paragraph">
            <wp:posOffset>-442592</wp:posOffset>
          </wp:positionV>
          <wp:extent cx="7809865" cy="10165715"/>
          <wp:effectExtent l="0" t="0" r="0" b="0"/>
          <wp:wrapNone/>
          <wp:docPr id="1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e"/>
      <w:tblW w:w="6255" w:type="dxa"/>
      <w:tblInd w:w="2812" w:type="dxa"/>
      <w:tblLayout w:type="fixed"/>
      <w:tblLook w:val="0400" w:firstRow="0" w:lastRow="0" w:firstColumn="0" w:lastColumn="0" w:noHBand="0" w:noVBand="1"/>
    </w:tblPr>
    <w:tblGrid>
      <w:gridCol w:w="2551"/>
      <w:gridCol w:w="3704"/>
    </w:tblGrid>
    <w:tr w:rsidR="00F32356" w14:paraId="6EC3C2AA" w14:textId="77777777">
      <w:tc>
        <w:tcPr>
          <w:tcW w:w="2551" w:type="dxa"/>
          <w:shd w:val="clear" w:color="auto" w:fill="auto"/>
          <w:vAlign w:val="center"/>
        </w:tcPr>
        <w:p w14:paraId="6228E0D2" w14:textId="77777777" w:rsidR="00F32356" w:rsidRDefault="006A53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04" w:type="dxa"/>
          <w:shd w:val="clear" w:color="auto" w:fill="auto"/>
          <w:vAlign w:val="center"/>
        </w:tcPr>
        <w:p w14:paraId="5545B87F" w14:textId="77777777" w:rsidR="00F32356" w:rsidRDefault="006A5394">
          <w:pPr>
            <w:tabs>
              <w:tab w:val="left" w:pos="3153"/>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00419/INFOEM/IP/RR/2023</w:t>
          </w:r>
        </w:p>
      </w:tc>
    </w:tr>
    <w:tr w:rsidR="00F32356" w14:paraId="68F344BE" w14:textId="77777777">
      <w:trPr>
        <w:trHeight w:val="130"/>
      </w:trPr>
      <w:tc>
        <w:tcPr>
          <w:tcW w:w="2551" w:type="dxa"/>
          <w:shd w:val="clear" w:color="auto" w:fill="auto"/>
          <w:vAlign w:val="center"/>
        </w:tcPr>
        <w:p w14:paraId="670FEE7D" w14:textId="77777777" w:rsidR="00F32356" w:rsidRDefault="006A53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704" w:type="dxa"/>
          <w:shd w:val="clear" w:color="auto" w:fill="auto"/>
          <w:vAlign w:val="center"/>
        </w:tcPr>
        <w:p w14:paraId="693D1FA1" w14:textId="77777777" w:rsidR="00F32356" w:rsidRDefault="00F32356">
          <w:pPr>
            <w:jc w:val="both"/>
            <w:rPr>
              <w:rFonts w:ascii="Palatino Linotype" w:eastAsia="Palatino Linotype" w:hAnsi="Palatino Linotype" w:cs="Palatino Linotype"/>
              <w:b/>
              <w:sz w:val="22"/>
              <w:szCs w:val="22"/>
            </w:rPr>
          </w:pPr>
        </w:p>
      </w:tc>
    </w:tr>
    <w:tr w:rsidR="00F32356" w14:paraId="2D961251" w14:textId="77777777">
      <w:trPr>
        <w:trHeight w:val="228"/>
      </w:trPr>
      <w:tc>
        <w:tcPr>
          <w:tcW w:w="2551" w:type="dxa"/>
          <w:shd w:val="clear" w:color="auto" w:fill="auto"/>
          <w:vAlign w:val="center"/>
        </w:tcPr>
        <w:p w14:paraId="57A12462" w14:textId="77777777" w:rsidR="00F32356" w:rsidRDefault="006A53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04" w:type="dxa"/>
          <w:shd w:val="clear" w:color="auto" w:fill="auto"/>
          <w:vAlign w:val="center"/>
        </w:tcPr>
        <w:p w14:paraId="5BFDAB00" w14:textId="77777777" w:rsidR="00F32356" w:rsidRDefault="006A539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F32356" w14:paraId="731294D0" w14:textId="77777777">
      <w:tc>
        <w:tcPr>
          <w:tcW w:w="2551" w:type="dxa"/>
          <w:shd w:val="clear" w:color="auto" w:fill="auto"/>
          <w:vAlign w:val="center"/>
        </w:tcPr>
        <w:p w14:paraId="714975CE" w14:textId="77777777" w:rsidR="00F32356" w:rsidRDefault="006A53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04" w:type="dxa"/>
          <w:shd w:val="clear" w:color="auto" w:fill="auto"/>
          <w:vAlign w:val="center"/>
        </w:tcPr>
        <w:p w14:paraId="2A394B82" w14:textId="77777777" w:rsidR="00F32356" w:rsidRDefault="006A539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E3E08E" w14:textId="77777777" w:rsidR="00F32356" w:rsidRDefault="00F3235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602BD"/>
    <w:multiLevelType w:val="multilevel"/>
    <w:tmpl w:val="5C00C0F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034620"/>
    <w:multiLevelType w:val="multilevel"/>
    <w:tmpl w:val="1FDA4F1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0EC3253"/>
    <w:multiLevelType w:val="multilevel"/>
    <w:tmpl w:val="A204F0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7656F2"/>
    <w:multiLevelType w:val="multilevel"/>
    <w:tmpl w:val="9E4448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AE09FD"/>
    <w:multiLevelType w:val="multilevel"/>
    <w:tmpl w:val="DB20105E"/>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B46BE5"/>
    <w:multiLevelType w:val="multilevel"/>
    <w:tmpl w:val="DBD2932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356"/>
    <w:rsid w:val="006A5394"/>
    <w:rsid w:val="006D1E8B"/>
    <w:rsid w:val="00782227"/>
    <w:rsid w:val="008D3C32"/>
    <w:rsid w:val="00CB4994"/>
    <w:rsid w:val="00F32356"/>
    <w:rsid w:val="00F60A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4CF34"/>
  <w15:docId w15:val="{FA602E6F-2399-4FF7-80F9-DDD12CA5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b"/>
    <w:tblPr>
      <w:tblStyleRowBandSize w:val="1"/>
      <w:tblStyleColBandSize w:val="1"/>
      <w:tblCellMar>
        <w:left w:w="115" w:type="dxa"/>
        <w:right w:w="115" w:type="dxa"/>
      </w:tblCellMar>
    </w:tblPr>
  </w:style>
  <w:style w:type="table" w:customStyle="1" w:styleId="a0">
    <w:basedOn w:val="TableNormalb"/>
    <w:tblPr>
      <w:tblStyleRowBandSize w:val="1"/>
      <w:tblStyleColBandSize w:val="1"/>
      <w:tblCellMar>
        <w:left w:w="115" w:type="dxa"/>
        <w:right w:w="115" w:type="dxa"/>
      </w:tblCellMar>
    </w:tblPr>
  </w:style>
  <w:style w:type="table" w:customStyle="1" w:styleId="a2">
    <w:basedOn w:val="TableNormala"/>
    <w:tblPr>
      <w:tblStyleRowBandSize w:val="1"/>
      <w:tblStyleColBandSize w:val="1"/>
      <w:tblCellMar>
        <w:left w:w="115" w:type="dxa"/>
        <w:right w:w="115" w:type="dxa"/>
      </w:tblCellMar>
    </w:tblPr>
  </w:style>
  <w:style w:type="table" w:customStyle="1" w:styleId="a3">
    <w:basedOn w:val="TableNormala"/>
    <w:tblPr>
      <w:tblStyleRowBandSize w:val="1"/>
      <w:tblStyleColBandSize w:val="1"/>
      <w:tblCellMar>
        <w:left w:w="115" w:type="dxa"/>
        <w:right w:w="115" w:type="dxa"/>
      </w:tblCellMar>
    </w:tblPr>
  </w:style>
  <w:style w:type="table" w:customStyle="1" w:styleId="a4">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9"/>
    <w:tblPr>
      <w:tblStyleRowBandSize w:val="1"/>
      <w:tblStyleColBandSize w:val="1"/>
      <w:tblCellMar>
        <w:left w:w="115" w:type="dxa"/>
        <w:right w:w="115" w:type="dxa"/>
      </w:tblCellMar>
    </w:tblPr>
  </w:style>
  <w:style w:type="table" w:customStyle="1" w:styleId="a6">
    <w:basedOn w:val="TableNormal9"/>
    <w:tblPr>
      <w:tblStyleRowBandSize w:val="1"/>
      <w:tblStyleColBandSize w:val="1"/>
      <w:tblCellMar>
        <w:left w:w="115" w:type="dxa"/>
        <w:right w:w="115" w:type="dxa"/>
      </w:tblCellMar>
    </w:tblPr>
  </w:style>
  <w:style w:type="table" w:customStyle="1" w:styleId="a7">
    <w:basedOn w:val="TableNormal8"/>
    <w:tblPr>
      <w:tblStyleRowBandSize w:val="1"/>
      <w:tblStyleColBandSize w:val="1"/>
      <w:tblCellMar>
        <w:left w:w="115" w:type="dxa"/>
        <w:right w:w="115" w:type="dxa"/>
      </w:tblCellMar>
    </w:tblPr>
  </w:style>
  <w:style w:type="table" w:customStyle="1" w:styleId="a8">
    <w:basedOn w:val="TableNormal8"/>
    <w:tblPr>
      <w:tblStyleRowBandSize w:val="1"/>
      <w:tblStyleColBandSize w:val="1"/>
      <w:tblCellMar>
        <w:left w:w="115" w:type="dxa"/>
        <w:right w:w="115" w:type="dxa"/>
      </w:tblCellMar>
    </w:tblPr>
  </w:style>
  <w:style w:type="table" w:customStyle="1" w:styleId="a9">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8"/>
    <w:tblPr>
      <w:tblStyleRowBandSize w:val="1"/>
      <w:tblStyleColBandSize w:val="1"/>
      <w:tblCellMar>
        <w:left w:w="115" w:type="dxa"/>
        <w:right w:w="115" w:type="dxa"/>
      </w:tblCellMar>
    </w:tblPr>
  </w:style>
  <w:style w:type="table" w:customStyle="1" w:styleId="ab">
    <w:basedOn w:val="TableNormal8"/>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15" w:type="dxa"/>
        <w:right w:w="115" w:type="dxa"/>
      </w:tblCellMar>
    </w:tblPr>
  </w:style>
  <w:style w:type="table" w:customStyle="1" w:styleId="ad">
    <w:basedOn w:val="TableNormal7"/>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6"/>
    <w:tblPr>
      <w:tblStyleRowBandSize w:val="1"/>
      <w:tblStyleColBandSize w:val="1"/>
      <w:tblCellMar>
        <w:left w:w="115" w:type="dxa"/>
        <w:right w:w="115" w:type="dxa"/>
      </w:tblCellMar>
    </w:tblPr>
  </w:style>
  <w:style w:type="table" w:customStyle="1" w:styleId="af">
    <w:basedOn w:val="TableNormal6"/>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paragraph" w:customStyle="1" w:styleId="Citas">
    <w:name w:val="Citas"/>
    <w:basedOn w:val="Normal"/>
    <w:qFormat/>
    <w:rsid w:val="00DB5039"/>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00439.page" TargetMode="External"/><Relationship Id="rId13" Type="http://schemas.openxmlformats.org/officeDocument/2006/relationships/hyperlink" Target="https://www.facebook.com/AyuntamientoZinacantepecOficial/posts/pfbid0PyMAgMyEFjSCbcKWdi9dUHbVPgN3F7CJsGSH45pPa37hnbQiLNhXLmzruzNfHMpRl"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yuntamientoZinacantepecOficial/posts/pfbid02NffWvh3FToEHcR6HrhG5j9hjmei3BQNRwr5aSnJDzjfwfkpqwfwPVMmnEXnhFLCg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J9koym0hOiCVfcb/X3uqJA2bg==">CgMxLjAyCWguM2R5NnZrbTIIaC5namRneHMyCWguMzBqMHpsbDIJaC4yczhleW8xMgloLjJldDkycDAyCWguM3JkY3JqbjIJaC40ZDM0b2c4MgloLjE3ZHA4dnUyCWguMWZvYjl0ZTIJaC4yNmluMXJnOAByITFBOTNqdWN6cVZoSWtfWTdlMjNSR2ZxZ1VtdWRoZU1yUQ==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50</Pages>
  <Words>12270</Words>
  <Characters>67485</Characters>
  <Application>Microsoft Office Word</Application>
  <DocSecurity>4</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2023-09-07T17:21:00Z</dcterms:created>
  <dcterms:modified xsi:type="dcterms:W3CDTF">2023-09-07T17:21:00Z</dcterms:modified>
</cp:coreProperties>
</file>