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1D20" w:rsidRPr="002032B6" w:rsidRDefault="00131C0A">
      <w:pPr>
        <w:tabs>
          <w:tab w:val="left" w:pos="3465"/>
        </w:tabs>
        <w:spacing w:before="240" w:after="360" w:line="360" w:lineRule="auto"/>
        <w:jc w:val="both"/>
        <w:rPr>
          <w:rFonts w:ascii="Palatino Linotype" w:eastAsia="Palatino Linotype" w:hAnsi="Palatino Linotype" w:cs="Palatino Linotype"/>
          <w:color w:val="000000"/>
        </w:rPr>
      </w:pPr>
      <w:bookmarkStart w:id="0" w:name="_gjdgxs" w:colFirst="0" w:colLast="0"/>
      <w:bookmarkEnd w:id="0"/>
      <w:r w:rsidRPr="002032B6">
        <w:rPr>
          <w:rFonts w:ascii="Palatino Linotype" w:eastAsia="Palatino Linotype" w:hAnsi="Palatino Linotype" w:cs="Palatino Linotype"/>
          <w:color w:val="000000"/>
        </w:rPr>
        <w:t xml:space="preserve">Resolución del Pleno del Instituto de Transparencia, Acceso a la Información Pública y Protección de Datos Personales del Estado de México y Municipios, con domicilio en Metepec, Estado de México; del  nueve  (09) de febrero de dos mil veintitrés. </w:t>
      </w:r>
    </w:p>
    <w:p w:rsidR="00531D20" w:rsidRPr="002032B6" w:rsidRDefault="00131C0A">
      <w:pPr>
        <w:tabs>
          <w:tab w:val="left" w:pos="3465"/>
        </w:tabs>
        <w:spacing w:before="240" w:after="360" w:line="360" w:lineRule="auto"/>
        <w:jc w:val="both"/>
        <w:rPr>
          <w:rFonts w:ascii="Palatino Linotype" w:eastAsia="Palatino Linotype" w:hAnsi="Palatino Linotype" w:cs="Palatino Linotype"/>
          <w:b/>
          <w:color w:val="000000"/>
        </w:rPr>
      </w:pPr>
      <w:bookmarkStart w:id="1" w:name="_30j0zll" w:colFirst="0" w:colLast="0"/>
      <w:bookmarkEnd w:id="1"/>
      <w:r w:rsidRPr="002032B6">
        <w:rPr>
          <w:rFonts w:ascii="Palatino Linotype" w:eastAsia="Palatino Linotype" w:hAnsi="Palatino Linotype" w:cs="Palatino Linotype"/>
          <w:b/>
          <w:color w:val="000000"/>
        </w:rPr>
        <w:t>VISTO</w:t>
      </w:r>
      <w:r w:rsidRPr="002032B6">
        <w:rPr>
          <w:rFonts w:ascii="Palatino Linotype" w:eastAsia="Palatino Linotype" w:hAnsi="Palatino Linotype" w:cs="Palatino Linotype"/>
          <w:color w:val="000000"/>
        </w:rPr>
        <w:t xml:space="preserve"> el expediente electrónico formado con motivo del recurso de revisión</w:t>
      </w:r>
      <w:r w:rsidRPr="002032B6">
        <w:rPr>
          <w:rFonts w:ascii="Palatino Linotype" w:eastAsia="Palatino Linotype" w:hAnsi="Palatino Linotype" w:cs="Palatino Linotype"/>
          <w:b/>
          <w:color w:val="FF0000"/>
        </w:rPr>
        <w:t xml:space="preserve"> </w:t>
      </w:r>
      <w:r w:rsidRPr="002032B6">
        <w:rPr>
          <w:rFonts w:ascii="Palatino Linotype" w:eastAsia="Palatino Linotype" w:hAnsi="Palatino Linotype" w:cs="Palatino Linotype"/>
          <w:b/>
          <w:color w:val="000000"/>
        </w:rPr>
        <w:t xml:space="preserve"> 13093/INFOEM/IP/RR/2022, </w:t>
      </w:r>
      <w:r w:rsidRPr="002032B6">
        <w:rPr>
          <w:rFonts w:ascii="Palatino Linotype" w:eastAsia="Palatino Linotype" w:hAnsi="Palatino Linotype" w:cs="Palatino Linotype"/>
          <w:color w:val="000000"/>
        </w:rPr>
        <w:t xml:space="preserve">promovido por un usuario del Sistema de Acceso a la Información Mexiquense </w:t>
      </w:r>
      <w:r w:rsidRPr="002032B6">
        <w:rPr>
          <w:rFonts w:ascii="Palatino Linotype" w:eastAsia="Palatino Linotype" w:hAnsi="Palatino Linotype" w:cs="Palatino Linotype"/>
          <w:b/>
          <w:color w:val="000000"/>
        </w:rPr>
        <w:t xml:space="preserve">(SAIMEX), </w:t>
      </w:r>
      <w:r w:rsidRPr="002032B6">
        <w:rPr>
          <w:rFonts w:ascii="Palatino Linotype" w:eastAsia="Palatino Linotype" w:hAnsi="Palatino Linotype" w:cs="Palatino Linotype"/>
          <w:color w:val="000000"/>
        </w:rPr>
        <w:t xml:space="preserve">quien no proporcionó ningún nombre o seudónimo para poder ser identificado, por lo que en lo sucesivo será identificado en su calidad de </w:t>
      </w:r>
      <w:r w:rsidRPr="002032B6">
        <w:rPr>
          <w:rFonts w:ascii="Palatino Linotype" w:eastAsia="Palatino Linotype" w:hAnsi="Palatino Linotype" w:cs="Palatino Linotype"/>
          <w:b/>
          <w:color w:val="000000"/>
        </w:rPr>
        <w:t>RECURRENTE</w:t>
      </w:r>
      <w:r w:rsidRPr="002032B6">
        <w:rPr>
          <w:rFonts w:ascii="Palatino Linotype" w:eastAsia="Palatino Linotype" w:hAnsi="Palatino Linotype" w:cs="Palatino Linotype"/>
          <w:color w:val="000000"/>
        </w:rPr>
        <w:t>, en contra de las respuestas del</w:t>
      </w:r>
      <w:r w:rsidRPr="002032B6">
        <w:rPr>
          <w:rFonts w:ascii="Palatino Linotype" w:eastAsia="Palatino Linotype" w:hAnsi="Palatino Linotype" w:cs="Palatino Linotype"/>
        </w:rPr>
        <w:t xml:space="preserve"> </w:t>
      </w:r>
      <w:r w:rsidRPr="002032B6">
        <w:rPr>
          <w:rFonts w:ascii="Palatino Linotype" w:eastAsia="Palatino Linotype" w:hAnsi="Palatino Linotype" w:cs="Palatino Linotype"/>
          <w:b/>
        </w:rPr>
        <w:t>Sistema Municipal Para el Desarrollo Integral de la Familia de Metepec</w:t>
      </w:r>
      <w:r w:rsidRPr="002032B6">
        <w:rPr>
          <w:rFonts w:ascii="Palatino Linotype" w:eastAsia="Palatino Linotype" w:hAnsi="Palatino Linotype" w:cs="Palatino Linotype"/>
        </w:rPr>
        <w:t xml:space="preserve"> </w:t>
      </w:r>
      <w:r w:rsidRPr="002032B6">
        <w:rPr>
          <w:rFonts w:ascii="Palatino Linotype" w:eastAsia="Palatino Linotype" w:hAnsi="Palatino Linotype" w:cs="Palatino Linotype"/>
          <w:color w:val="000000"/>
        </w:rPr>
        <w:t>en lo sucesivo el</w:t>
      </w:r>
      <w:r w:rsidRPr="002032B6">
        <w:rPr>
          <w:rFonts w:ascii="Palatino Linotype" w:eastAsia="Palatino Linotype" w:hAnsi="Palatino Linotype" w:cs="Palatino Linotype"/>
          <w:b/>
          <w:color w:val="000000"/>
        </w:rPr>
        <w:t xml:space="preserve"> SUJETO OBLIGADO, </w:t>
      </w:r>
      <w:r w:rsidRPr="002032B6">
        <w:rPr>
          <w:rFonts w:ascii="Palatino Linotype" w:eastAsia="Palatino Linotype" w:hAnsi="Palatino Linotype" w:cs="Palatino Linotype"/>
          <w:color w:val="000000"/>
        </w:rPr>
        <w:t xml:space="preserve">se procede a dictar la presente resolución, con base en los siguientes: </w:t>
      </w:r>
    </w:p>
    <w:p w:rsidR="00531D20" w:rsidRPr="002032B6" w:rsidRDefault="00131C0A">
      <w:pPr>
        <w:pStyle w:val="Ttulo1"/>
        <w:spacing w:line="360" w:lineRule="auto"/>
        <w:jc w:val="center"/>
        <w:rPr>
          <w:rFonts w:ascii="Palatino Linotype" w:eastAsia="Palatino Linotype" w:hAnsi="Palatino Linotype" w:cs="Palatino Linotype"/>
          <w:b/>
          <w:color w:val="000000"/>
          <w:sz w:val="24"/>
          <w:szCs w:val="24"/>
        </w:rPr>
      </w:pPr>
      <w:bookmarkStart w:id="2" w:name="_1fob9te" w:colFirst="0" w:colLast="0"/>
      <w:bookmarkEnd w:id="2"/>
      <w:r w:rsidRPr="002032B6">
        <w:rPr>
          <w:rFonts w:ascii="Palatino Linotype" w:eastAsia="Palatino Linotype" w:hAnsi="Palatino Linotype" w:cs="Palatino Linotype"/>
          <w:b/>
          <w:color w:val="000000"/>
          <w:sz w:val="24"/>
          <w:szCs w:val="24"/>
        </w:rPr>
        <w:t>ANTECEDENTES</w:t>
      </w:r>
    </w:p>
    <w:p w:rsidR="00531D20" w:rsidRPr="002032B6" w:rsidRDefault="00131C0A">
      <w:pPr>
        <w:numPr>
          <w:ilvl w:val="0"/>
          <w:numId w:val="6"/>
        </w:numPr>
        <w:pBdr>
          <w:top w:val="nil"/>
          <w:left w:val="nil"/>
          <w:bottom w:val="nil"/>
          <w:right w:val="nil"/>
          <w:between w:val="nil"/>
        </w:pBdr>
        <w:tabs>
          <w:tab w:val="left" w:pos="426"/>
        </w:tabs>
        <w:spacing w:before="240" w:line="360" w:lineRule="auto"/>
        <w:ind w:left="0" w:firstLine="0"/>
        <w:jc w:val="both"/>
        <w:rPr>
          <w:rFonts w:ascii="Palatino Linotype" w:eastAsia="Palatino Linotype" w:hAnsi="Palatino Linotype" w:cs="Palatino Linotype"/>
          <w:color w:val="000000"/>
        </w:rPr>
      </w:pPr>
      <w:r w:rsidRPr="002032B6">
        <w:rPr>
          <w:rFonts w:ascii="Palatino Linotype" w:eastAsia="Palatino Linotype" w:hAnsi="Palatino Linotype" w:cs="Palatino Linotype"/>
          <w:color w:val="000000"/>
        </w:rPr>
        <w:t>El seis (06) de junio de dos mil veintidós, el particular presentó a través del Sistema de Acceso a la Información Mexiquense (</w:t>
      </w:r>
      <w:r w:rsidRPr="002032B6">
        <w:rPr>
          <w:rFonts w:ascii="Palatino Linotype" w:eastAsia="Palatino Linotype" w:hAnsi="Palatino Linotype" w:cs="Palatino Linotype"/>
          <w:b/>
          <w:color w:val="000000"/>
        </w:rPr>
        <w:t>SAIMEX</w:t>
      </w:r>
      <w:r w:rsidRPr="002032B6">
        <w:rPr>
          <w:rFonts w:ascii="Palatino Linotype" w:eastAsia="Palatino Linotype" w:hAnsi="Palatino Linotype" w:cs="Palatino Linotype"/>
          <w:color w:val="000000"/>
        </w:rPr>
        <w:t>)</w:t>
      </w:r>
      <w:r w:rsidRPr="002032B6">
        <w:rPr>
          <w:rFonts w:ascii="Palatino Linotype" w:eastAsia="Palatino Linotype" w:hAnsi="Palatino Linotype" w:cs="Palatino Linotype"/>
          <w:b/>
          <w:color w:val="000000"/>
        </w:rPr>
        <w:t xml:space="preserve">, </w:t>
      </w:r>
      <w:r w:rsidRPr="002032B6">
        <w:rPr>
          <w:rFonts w:ascii="Palatino Linotype" w:eastAsia="Palatino Linotype" w:hAnsi="Palatino Linotype" w:cs="Palatino Linotype"/>
          <w:color w:val="000000"/>
        </w:rPr>
        <w:t>la solicitud de información pública registrada con el número</w:t>
      </w:r>
      <w:r w:rsidRPr="002032B6">
        <w:rPr>
          <w:rFonts w:ascii="Palatino Linotype" w:eastAsia="Palatino Linotype" w:hAnsi="Palatino Linotype" w:cs="Palatino Linotype"/>
          <w:b/>
          <w:color w:val="FF0000"/>
        </w:rPr>
        <w:t xml:space="preserve"> </w:t>
      </w:r>
      <w:r w:rsidRPr="002032B6">
        <w:rPr>
          <w:rFonts w:ascii="Palatino Linotype" w:eastAsia="Palatino Linotype" w:hAnsi="Palatino Linotype" w:cs="Palatino Linotype"/>
          <w:b/>
          <w:color w:val="000000"/>
        </w:rPr>
        <w:t xml:space="preserve">05843/DIFMETEPEC/IP/2022 , </w:t>
      </w:r>
      <w:r w:rsidRPr="002032B6">
        <w:rPr>
          <w:rFonts w:ascii="Palatino Linotype" w:eastAsia="Palatino Linotype" w:hAnsi="Palatino Linotype" w:cs="Palatino Linotype"/>
          <w:color w:val="000000"/>
        </w:rPr>
        <w:t>mediante la cual requirió:</w:t>
      </w:r>
    </w:p>
    <w:p w:rsidR="00531D20" w:rsidRPr="002032B6" w:rsidRDefault="00531D20">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rPr>
      </w:pPr>
    </w:p>
    <w:p w:rsidR="00531D20" w:rsidRPr="002032B6" w:rsidRDefault="00131C0A">
      <w:pPr>
        <w:pBdr>
          <w:top w:val="nil"/>
          <w:left w:val="nil"/>
          <w:bottom w:val="nil"/>
          <w:right w:val="nil"/>
          <w:between w:val="nil"/>
        </w:pBdr>
        <w:tabs>
          <w:tab w:val="left" w:pos="426"/>
        </w:tabs>
        <w:spacing w:after="240" w:line="360" w:lineRule="auto"/>
        <w:ind w:left="720"/>
        <w:jc w:val="both"/>
        <w:rPr>
          <w:rFonts w:ascii="Palatino Linotype" w:eastAsia="Palatino Linotype" w:hAnsi="Palatino Linotype" w:cs="Palatino Linotype"/>
          <w:i/>
          <w:color w:val="000000"/>
        </w:rPr>
      </w:pPr>
      <w:r w:rsidRPr="002032B6">
        <w:rPr>
          <w:rFonts w:ascii="Palatino Linotype" w:eastAsia="Palatino Linotype" w:hAnsi="Palatino Linotype" w:cs="Palatino Linotype"/>
          <w:color w:val="000000"/>
        </w:rPr>
        <w:t>“</w:t>
      </w:r>
      <w:r w:rsidRPr="002032B6">
        <w:rPr>
          <w:rFonts w:ascii="Palatino Linotype" w:eastAsia="Palatino Linotype" w:hAnsi="Palatino Linotype" w:cs="Palatino Linotype"/>
          <w:i/>
          <w:color w:val="000000"/>
        </w:rPr>
        <w:t>Solicito el curriculum vitae y el documento del último grado de estudios académicos que cada uno de los DIRECTORES, SUBDIRECTORES Y JEFES DE DEPARTAMENTO del DIF del Ayuntamiento de Metepec, presentaron al momento de su contratación en esta nueva administración municipal 2022-2024” (Sic).</w:t>
      </w:r>
    </w:p>
    <w:p w:rsidR="00531D20" w:rsidRPr="002032B6" w:rsidRDefault="00131C0A">
      <w:pPr>
        <w:numPr>
          <w:ilvl w:val="0"/>
          <w:numId w:val="6"/>
        </w:numPr>
        <w:pBdr>
          <w:top w:val="nil"/>
          <w:left w:val="nil"/>
          <w:bottom w:val="nil"/>
          <w:right w:val="nil"/>
          <w:between w:val="nil"/>
        </w:pBdr>
        <w:tabs>
          <w:tab w:val="left" w:pos="284"/>
        </w:tabs>
        <w:spacing w:before="240" w:line="360" w:lineRule="auto"/>
        <w:ind w:left="0" w:firstLine="0"/>
        <w:jc w:val="both"/>
        <w:rPr>
          <w:rFonts w:ascii="Palatino Linotype" w:eastAsia="Palatino Linotype" w:hAnsi="Palatino Linotype" w:cs="Palatino Linotype"/>
          <w:color w:val="000000"/>
        </w:rPr>
      </w:pPr>
      <w:r w:rsidRPr="002032B6">
        <w:rPr>
          <w:rFonts w:ascii="Palatino Linotype" w:eastAsia="Palatino Linotype" w:hAnsi="Palatino Linotype" w:cs="Palatino Linotype"/>
          <w:color w:val="000000"/>
        </w:rPr>
        <w:lastRenderedPageBreak/>
        <w:t xml:space="preserve">De las constancias que obran en el expediente, se aprecia que el entonces </w:t>
      </w:r>
      <w:r w:rsidRPr="002032B6">
        <w:rPr>
          <w:rFonts w:ascii="Palatino Linotype" w:eastAsia="Palatino Linotype" w:hAnsi="Palatino Linotype" w:cs="Palatino Linotype"/>
          <w:b/>
          <w:color w:val="000000"/>
        </w:rPr>
        <w:t>SOLICITANTE</w:t>
      </w:r>
      <w:r w:rsidRPr="002032B6">
        <w:rPr>
          <w:rFonts w:ascii="Palatino Linotype" w:eastAsia="Palatino Linotype" w:hAnsi="Palatino Linotype" w:cs="Palatino Linotype"/>
          <w:color w:val="000000"/>
        </w:rPr>
        <w:t xml:space="preserve"> señaló como modalidad de entrega de la información:</w:t>
      </w:r>
      <w:r w:rsidRPr="002032B6">
        <w:rPr>
          <w:rFonts w:ascii="Palatino Linotype" w:eastAsia="Palatino Linotype" w:hAnsi="Palatino Linotype" w:cs="Palatino Linotype"/>
          <w:b/>
          <w:color w:val="000000"/>
        </w:rPr>
        <w:t xml:space="preserve"> A través del SAIMEX.</w:t>
      </w:r>
    </w:p>
    <w:p w:rsidR="00531D20" w:rsidRPr="002032B6" w:rsidRDefault="00531D20">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rPr>
      </w:pPr>
    </w:p>
    <w:p w:rsidR="00531D20" w:rsidRPr="002032B6" w:rsidRDefault="00131C0A">
      <w:pPr>
        <w:numPr>
          <w:ilvl w:val="0"/>
          <w:numId w:val="6"/>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color w:val="000000"/>
        </w:rPr>
      </w:pPr>
      <w:r w:rsidRPr="002032B6">
        <w:rPr>
          <w:rFonts w:ascii="Palatino Linotype" w:eastAsia="Palatino Linotype" w:hAnsi="Palatino Linotype" w:cs="Palatino Linotype"/>
          <w:color w:val="000000"/>
        </w:rPr>
        <w:t xml:space="preserve">Posteriormente, en fecha  diez (10) de junio de dos mil veintidós el </w:t>
      </w:r>
      <w:r w:rsidRPr="002032B6">
        <w:rPr>
          <w:rFonts w:ascii="Palatino Linotype" w:eastAsia="Palatino Linotype" w:hAnsi="Palatino Linotype" w:cs="Palatino Linotype"/>
          <w:b/>
          <w:color w:val="000000"/>
        </w:rPr>
        <w:t>SUJETO OBLIGADO</w:t>
      </w:r>
      <w:r w:rsidRPr="002032B6">
        <w:rPr>
          <w:rFonts w:ascii="Palatino Linotype" w:eastAsia="Palatino Linotype" w:hAnsi="Palatino Linotype" w:cs="Palatino Linotype"/>
          <w:color w:val="000000"/>
        </w:rPr>
        <w:t xml:space="preserve"> requirió a la entonces </w:t>
      </w:r>
      <w:r w:rsidRPr="002032B6">
        <w:rPr>
          <w:rFonts w:ascii="Palatino Linotype" w:eastAsia="Palatino Linotype" w:hAnsi="Palatino Linotype" w:cs="Palatino Linotype"/>
          <w:b/>
          <w:color w:val="000000"/>
        </w:rPr>
        <w:t>SOLICITANTE</w:t>
      </w:r>
      <w:r w:rsidRPr="002032B6">
        <w:rPr>
          <w:rFonts w:ascii="Palatino Linotype" w:eastAsia="Palatino Linotype" w:hAnsi="Palatino Linotype" w:cs="Palatino Linotype"/>
          <w:color w:val="000000"/>
        </w:rPr>
        <w:t xml:space="preserve"> para que aclarase su solicitud de información en los siguientes términos de la solicitud:</w:t>
      </w:r>
    </w:p>
    <w:p w:rsidR="00531D20" w:rsidRPr="002032B6" w:rsidRDefault="00531D20">
      <w:pPr>
        <w:pBdr>
          <w:top w:val="nil"/>
          <w:left w:val="nil"/>
          <w:bottom w:val="nil"/>
          <w:right w:val="nil"/>
          <w:between w:val="nil"/>
        </w:pBdr>
        <w:tabs>
          <w:tab w:val="left" w:pos="426"/>
        </w:tabs>
        <w:spacing w:line="360" w:lineRule="auto"/>
        <w:ind w:left="708"/>
        <w:jc w:val="right"/>
        <w:rPr>
          <w:rFonts w:ascii="Palatino Linotype" w:eastAsia="Palatino Linotype" w:hAnsi="Palatino Linotype" w:cs="Palatino Linotype"/>
          <w:color w:val="000000"/>
        </w:rPr>
      </w:pPr>
    </w:p>
    <w:p w:rsidR="00531D20" w:rsidRPr="002032B6" w:rsidRDefault="00131C0A">
      <w:pPr>
        <w:pBdr>
          <w:top w:val="nil"/>
          <w:left w:val="nil"/>
          <w:bottom w:val="nil"/>
          <w:right w:val="nil"/>
          <w:between w:val="nil"/>
        </w:pBdr>
        <w:tabs>
          <w:tab w:val="left" w:pos="426"/>
        </w:tabs>
        <w:spacing w:line="360" w:lineRule="auto"/>
        <w:ind w:left="708" w:right="616"/>
        <w:jc w:val="right"/>
        <w:rPr>
          <w:rFonts w:ascii="Palatino Linotype" w:eastAsia="Palatino Linotype" w:hAnsi="Palatino Linotype" w:cs="Palatino Linotype"/>
          <w:i/>
          <w:color w:val="000000"/>
        </w:rPr>
      </w:pPr>
      <w:r w:rsidRPr="002032B6">
        <w:rPr>
          <w:rFonts w:ascii="Palatino Linotype" w:eastAsia="Palatino Linotype" w:hAnsi="Palatino Linotype" w:cs="Palatino Linotype"/>
          <w:i/>
          <w:color w:val="000000"/>
        </w:rPr>
        <w:t>“Para el Desarrollo Integral de la Familia de Metepec, México a 10 de Junio de 2022</w:t>
      </w:r>
    </w:p>
    <w:p w:rsidR="00531D20" w:rsidRPr="002032B6" w:rsidRDefault="00131C0A">
      <w:pPr>
        <w:pBdr>
          <w:top w:val="nil"/>
          <w:left w:val="nil"/>
          <w:bottom w:val="nil"/>
          <w:right w:val="nil"/>
          <w:between w:val="nil"/>
        </w:pBdr>
        <w:tabs>
          <w:tab w:val="left" w:pos="426"/>
        </w:tabs>
        <w:spacing w:line="360" w:lineRule="auto"/>
        <w:ind w:left="708" w:right="616"/>
        <w:jc w:val="right"/>
        <w:rPr>
          <w:rFonts w:ascii="Palatino Linotype" w:eastAsia="Palatino Linotype" w:hAnsi="Palatino Linotype" w:cs="Palatino Linotype"/>
          <w:i/>
          <w:color w:val="000000"/>
        </w:rPr>
      </w:pPr>
      <w:r w:rsidRPr="002032B6">
        <w:rPr>
          <w:rFonts w:ascii="Palatino Linotype" w:eastAsia="Palatino Linotype" w:hAnsi="Palatino Linotype" w:cs="Palatino Linotype"/>
          <w:i/>
          <w:color w:val="000000"/>
        </w:rPr>
        <w:t>Nombre del solicitante: C. Solicitante</w:t>
      </w:r>
    </w:p>
    <w:p w:rsidR="00531D20" w:rsidRPr="002032B6" w:rsidRDefault="00131C0A">
      <w:pPr>
        <w:pBdr>
          <w:top w:val="nil"/>
          <w:left w:val="nil"/>
          <w:bottom w:val="nil"/>
          <w:right w:val="nil"/>
          <w:between w:val="nil"/>
        </w:pBdr>
        <w:tabs>
          <w:tab w:val="left" w:pos="426"/>
        </w:tabs>
        <w:spacing w:line="360" w:lineRule="auto"/>
        <w:ind w:left="708" w:right="616"/>
        <w:jc w:val="right"/>
        <w:rPr>
          <w:rFonts w:ascii="Palatino Linotype" w:eastAsia="Palatino Linotype" w:hAnsi="Palatino Linotype" w:cs="Palatino Linotype"/>
          <w:i/>
          <w:color w:val="000000"/>
        </w:rPr>
      </w:pPr>
      <w:r w:rsidRPr="002032B6">
        <w:rPr>
          <w:rFonts w:ascii="Palatino Linotype" w:eastAsia="Palatino Linotype" w:hAnsi="Palatino Linotype" w:cs="Palatino Linotype"/>
          <w:i/>
          <w:color w:val="000000"/>
        </w:rPr>
        <w:t>Folio de la solicitud: 05843/DIFMETEPEC/IP/2022</w:t>
      </w:r>
    </w:p>
    <w:p w:rsidR="00531D20" w:rsidRPr="002032B6" w:rsidRDefault="00531D20">
      <w:pPr>
        <w:pBdr>
          <w:top w:val="nil"/>
          <w:left w:val="nil"/>
          <w:bottom w:val="nil"/>
          <w:right w:val="nil"/>
          <w:between w:val="nil"/>
        </w:pBdr>
        <w:tabs>
          <w:tab w:val="left" w:pos="426"/>
        </w:tabs>
        <w:spacing w:line="360" w:lineRule="auto"/>
        <w:ind w:left="708" w:right="616"/>
        <w:jc w:val="both"/>
        <w:rPr>
          <w:rFonts w:ascii="Palatino Linotype" w:eastAsia="Palatino Linotype" w:hAnsi="Palatino Linotype" w:cs="Palatino Linotype"/>
          <w:i/>
          <w:color w:val="000000"/>
        </w:rPr>
      </w:pPr>
    </w:p>
    <w:p w:rsidR="00531D20" w:rsidRPr="002032B6" w:rsidRDefault="00131C0A">
      <w:pPr>
        <w:pBdr>
          <w:top w:val="nil"/>
          <w:left w:val="nil"/>
          <w:bottom w:val="nil"/>
          <w:right w:val="nil"/>
          <w:between w:val="nil"/>
        </w:pBdr>
        <w:tabs>
          <w:tab w:val="left" w:pos="426"/>
        </w:tabs>
        <w:spacing w:line="360" w:lineRule="auto"/>
        <w:ind w:left="708" w:right="616"/>
        <w:rPr>
          <w:rFonts w:ascii="Palatino Linotype" w:eastAsia="Palatino Linotype" w:hAnsi="Palatino Linotype" w:cs="Palatino Linotype"/>
          <w:i/>
          <w:color w:val="000000"/>
        </w:rPr>
      </w:pPr>
      <w:r w:rsidRPr="002032B6">
        <w:rPr>
          <w:rFonts w:ascii="Palatino Linotype" w:eastAsia="Palatino Linotype" w:hAnsi="Palatino Linotype" w:cs="Palatino Linotype"/>
          <w:i/>
          <w:color w:val="000000"/>
        </w:rPr>
        <w:t>Con fundamento en el articulo 159 de la Ley de Transparencia y Acceso a la Información Pública del Estado de México y Municipios, se le requiere para que dentro del plazo de diez días hábiles realice lo siguiente:</w:t>
      </w:r>
    </w:p>
    <w:p w:rsidR="00531D20" w:rsidRPr="002032B6" w:rsidRDefault="00531D20">
      <w:pPr>
        <w:pBdr>
          <w:top w:val="nil"/>
          <w:left w:val="nil"/>
          <w:bottom w:val="nil"/>
          <w:right w:val="nil"/>
          <w:between w:val="nil"/>
        </w:pBdr>
        <w:tabs>
          <w:tab w:val="left" w:pos="426"/>
        </w:tabs>
        <w:spacing w:line="360" w:lineRule="auto"/>
        <w:ind w:left="708" w:right="616"/>
        <w:rPr>
          <w:rFonts w:ascii="Palatino Linotype" w:eastAsia="Palatino Linotype" w:hAnsi="Palatino Linotype" w:cs="Palatino Linotype"/>
          <w:i/>
          <w:color w:val="000000"/>
        </w:rPr>
      </w:pPr>
    </w:p>
    <w:p w:rsidR="00531D20" w:rsidRPr="002032B6" w:rsidRDefault="00131C0A">
      <w:pPr>
        <w:pBdr>
          <w:top w:val="nil"/>
          <w:left w:val="nil"/>
          <w:bottom w:val="nil"/>
          <w:right w:val="nil"/>
          <w:between w:val="nil"/>
        </w:pBdr>
        <w:tabs>
          <w:tab w:val="left" w:pos="426"/>
        </w:tabs>
        <w:spacing w:line="360" w:lineRule="auto"/>
        <w:ind w:left="708" w:right="616"/>
        <w:jc w:val="both"/>
        <w:rPr>
          <w:rFonts w:ascii="Palatino Linotype" w:eastAsia="Palatino Linotype" w:hAnsi="Palatino Linotype" w:cs="Palatino Linotype"/>
          <w:i/>
          <w:color w:val="000000"/>
        </w:rPr>
      </w:pPr>
      <w:r w:rsidRPr="002032B6">
        <w:rPr>
          <w:rFonts w:ascii="Palatino Linotype" w:eastAsia="Palatino Linotype" w:hAnsi="Palatino Linotype" w:cs="Palatino Linotype"/>
          <w:i/>
          <w:color w:val="000000"/>
        </w:rPr>
        <w:t>LA SOLICITUD NO ES CLARA, SE SOLICITA SE REALICE ACLARACIÓN TOTAL DE LA INFORMACIÓN A OBTENER</w:t>
      </w:r>
    </w:p>
    <w:p w:rsidR="00531D20" w:rsidRPr="002032B6" w:rsidRDefault="00531D20">
      <w:pPr>
        <w:pBdr>
          <w:top w:val="nil"/>
          <w:left w:val="nil"/>
          <w:bottom w:val="nil"/>
          <w:right w:val="nil"/>
          <w:between w:val="nil"/>
        </w:pBdr>
        <w:tabs>
          <w:tab w:val="left" w:pos="426"/>
        </w:tabs>
        <w:spacing w:line="360" w:lineRule="auto"/>
        <w:ind w:left="708" w:right="616"/>
        <w:jc w:val="both"/>
        <w:rPr>
          <w:rFonts w:ascii="Palatino Linotype" w:eastAsia="Palatino Linotype" w:hAnsi="Palatino Linotype" w:cs="Palatino Linotype"/>
          <w:i/>
          <w:color w:val="000000"/>
        </w:rPr>
      </w:pPr>
    </w:p>
    <w:p w:rsidR="00531D20" w:rsidRPr="002032B6" w:rsidRDefault="00131C0A">
      <w:pPr>
        <w:pBdr>
          <w:top w:val="nil"/>
          <w:left w:val="nil"/>
          <w:bottom w:val="nil"/>
          <w:right w:val="nil"/>
          <w:between w:val="nil"/>
        </w:pBdr>
        <w:tabs>
          <w:tab w:val="left" w:pos="426"/>
        </w:tabs>
        <w:spacing w:line="360" w:lineRule="auto"/>
        <w:ind w:left="708" w:right="616"/>
        <w:jc w:val="both"/>
        <w:rPr>
          <w:rFonts w:ascii="Palatino Linotype" w:eastAsia="Palatino Linotype" w:hAnsi="Palatino Linotype" w:cs="Palatino Linotype"/>
          <w:i/>
          <w:color w:val="000000"/>
        </w:rPr>
      </w:pPr>
      <w:r w:rsidRPr="002032B6">
        <w:rPr>
          <w:rFonts w:ascii="Palatino Linotype" w:eastAsia="Palatino Linotype" w:hAnsi="Palatino Linotype" w:cs="Palatino Linotype"/>
          <w:i/>
          <w:color w:val="000000"/>
        </w:rPr>
        <w:t xml:space="preserve">En caso de que no se desahogue el requerimiento señalado dentro del plazo citado se tendrá por no presentada la solicitud de información, quedando a salvo </w:t>
      </w:r>
      <w:r w:rsidRPr="002032B6">
        <w:rPr>
          <w:rFonts w:ascii="Palatino Linotype" w:eastAsia="Palatino Linotype" w:hAnsi="Palatino Linotype" w:cs="Palatino Linotype"/>
          <w:i/>
          <w:color w:val="000000"/>
        </w:rPr>
        <w:lastRenderedPageBreak/>
        <w:t>sus derechos para volver a presentar la solicitud, lo anterior con fundamento en el artículo 159 de la Ley invocada.</w:t>
      </w:r>
    </w:p>
    <w:p w:rsidR="00531D20" w:rsidRPr="002032B6" w:rsidRDefault="00531D20">
      <w:pPr>
        <w:pBdr>
          <w:top w:val="nil"/>
          <w:left w:val="nil"/>
          <w:bottom w:val="nil"/>
          <w:right w:val="nil"/>
          <w:between w:val="nil"/>
        </w:pBdr>
        <w:tabs>
          <w:tab w:val="left" w:pos="426"/>
        </w:tabs>
        <w:spacing w:line="360" w:lineRule="auto"/>
        <w:ind w:left="708" w:right="616"/>
        <w:jc w:val="both"/>
        <w:rPr>
          <w:rFonts w:ascii="Palatino Linotype" w:eastAsia="Palatino Linotype" w:hAnsi="Palatino Linotype" w:cs="Palatino Linotype"/>
          <w:i/>
          <w:color w:val="000000"/>
        </w:rPr>
      </w:pPr>
    </w:p>
    <w:p w:rsidR="00531D20" w:rsidRPr="002032B6" w:rsidRDefault="00131C0A">
      <w:pPr>
        <w:pBdr>
          <w:top w:val="nil"/>
          <w:left w:val="nil"/>
          <w:bottom w:val="nil"/>
          <w:right w:val="nil"/>
          <w:between w:val="nil"/>
        </w:pBdr>
        <w:tabs>
          <w:tab w:val="left" w:pos="426"/>
        </w:tabs>
        <w:spacing w:line="360" w:lineRule="auto"/>
        <w:ind w:left="708" w:right="616"/>
        <w:rPr>
          <w:rFonts w:ascii="Palatino Linotype" w:eastAsia="Palatino Linotype" w:hAnsi="Palatino Linotype" w:cs="Palatino Linotype"/>
          <w:i/>
          <w:color w:val="000000"/>
        </w:rPr>
      </w:pPr>
      <w:r w:rsidRPr="002032B6">
        <w:rPr>
          <w:rFonts w:ascii="Palatino Linotype" w:eastAsia="Palatino Linotype" w:hAnsi="Palatino Linotype" w:cs="Palatino Linotype"/>
          <w:i/>
          <w:color w:val="000000"/>
        </w:rPr>
        <w:t>ATENTAMENTE</w:t>
      </w:r>
    </w:p>
    <w:p w:rsidR="00531D20" w:rsidRPr="002032B6" w:rsidRDefault="00131C0A">
      <w:pPr>
        <w:pBdr>
          <w:top w:val="nil"/>
          <w:left w:val="nil"/>
          <w:bottom w:val="nil"/>
          <w:right w:val="nil"/>
          <w:between w:val="nil"/>
        </w:pBdr>
        <w:tabs>
          <w:tab w:val="left" w:pos="426"/>
        </w:tabs>
        <w:spacing w:line="360" w:lineRule="auto"/>
        <w:ind w:left="708" w:right="616"/>
        <w:rPr>
          <w:rFonts w:ascii="Palatino Linotype" w:eastAsia="Palatino Linotype" w:hAnsi="Palatino Linotype" w:cs="Palatino Linotype"/>
          <w:i/>
          <w:color w:val="000000"/>
        </w:rPr>
      </w:pPr>
      <w:r w:rsidRPr="002032B6">
        <w:rPr>
          <w:rFonts w:ascii="Palatino Linotype" w:eastAsia="Palatino Linotype" w:hAnsi="Palatino Linotype" w:cs="Palatino Linotype"/>
          <w:i/>
          <w:color w:val="000000"/>
        </w:rPr>
        <w:t>Licenciado FERNANDO OSCAR ZAPATA NAVARRETE” (Sic).</w:t>
      </w:r>
    </w:p>
    <w:p w:rsidR="00531D20" w:rsidRPr="002032B6" w:rsidRDefault="00531D20">
      <w:pPr>
        <w:pBdr>
          <w:top w:val="nil"/>
          <w:left w:val="nil"/>
          <w:bottom w:val="nil"/>
          <w:right w:val="nil"/>
          <w:between w:val="nil"/>
        </w:pBdr>
        <w:tabs>
          <w:tab w:val="left" w:pos="426"/>
        </w:tabs>
        <w:spacing w:line="360" w:lineRule="auto"/>
        <w:ind w:left="708" w:right="616"/>
        <w:rPr>
          <w:rFonts w:ascii="Palatino Linotype" w:eastAsia="Palatino Linotype" w:hAnsi="Palatino Linotype" w:cs="Palatino Linotype"/>
          <w:i/>
          <w:color w:val="000000"/>
        </w:rPr>
      </w:pPr>
    </w:p>
    <w:p w:rsidR="00531D20" w:rsidRPr="002032B6" w:rsidRDefault="00131C0A">
      <w:pPr>
        <w:numPr>
          <w:ilvl w:val="0"/>
          <w:numId w:val="6"/>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rPr>
      </w:pPr>
      <w:r w:rsidRPr="002032B6">
        <w:rPr>
          <w:rFonts w:ascii="Palatino Linotype" w:eastAsia="Palatino Linotype" w:hAnsi="Palatino Linotype" w:cs="Palatino Linotype"/>
          <w:color w:val="000000"/>
        </w:rPr>
        <w:t xml:space="preserve">El quince (15) de junio de dos mil veintidós, el </w:t>
      </w:r>
      <w:r w:rsidRPr="002032B6">
        <w:rPr>
          <w:rFonts w:ascii="Palatino Linotype" w:eastAsia="Palatino Linotype" w:hAnsi="Palatino Linotype" w:cs="Palatino Linotype"/>
          <w:b/>
          <w:color w:val="000000"/>
        </w:rPr>
        <w:t xml:space="preserve">SOLICITANTE </w:t>
      </w:r>
      <w:r w:rsidRPr="002032B6">
        <w:rPr>
          <w:rFonts w:ascii="Palatino Linotype" w:eastAsia="Palatino Linotype" w:hAnsi="Palatino Linotype" w:cs="Palatino Linotype"/>
          <w:color w:val="000000"/>
        </w:rPr>
        <w:t>atendió los requerimientos de aclaración en los siguientes términos:</w:t>
      </w:r>
    </w:p>
    <w:p w:rsidR="001C104E" w:rsidRPr="002032B6" w:rsidRDefault="001C104E" w:rsidP="001C104E">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rPr>
      </w:pPr>
    </w:p>
    <w:p w:rsidR="00531D20" w:rsidRPr="002032B6" w:rsidRDefault="00131C0A">
      <w:pPr>
        <w:pBdr>
          <w:top w:val="nil"/>
          <w:left w:val="nil"/>
          <w:bottom w:val="nil"/>
          <w:right w:val="nil"/>
          <w:between w:val="nil"/>
        </w:pBdr>
        <w:tabs>
          <w:tab w:val="left" w:pos="426"/>
        </w:tabs>
        <w:spacing w:line="360" w:lineRule="auto"/>
        <w:ind w:left="567" w:right="891"/>
        <w:jc w:val="both"/>
        <w:rPr>
          <w:rFonts w:ascii="Palatino Linotype" w:eastAsia="Palatino Linotype" w:hAnsi="Palatino Linotype" w:cs="Palatino Linotype"/>
          <w:color w:val="000000"/>
        </w:rPr>
      </w:pPr>
      <w:r w:rsidRPr="002032B6">
        <w:rPr>
          <w:rFonts w:ascii="Palatino Linotype" w:eastAsia="Palatino Linotype" w:hAnsi="Palatino Linotype" w:cs="Palatino Linotype"/>
          <w:color w:val="000000"/>
        </w:rPr>
        <w:t>“</w:t>
      </w:r>
      <w:r w:rsidRPr="002032B6">
        <w:rPr>
          <w:rFonts w:ascii="Palatino Linotype" w:eastAsia="Palatino Linotype" w:hAnsi="Palatino Linotype" w:cs="Palatino Linotype"/>
          <w:i/>
          <w:color w:val="000000"/>
        </w:rPr>
        <w:t>Con todo respeto, creo que esta solicitud de aclaración es mas para retrasar la entrega de la información solicitada que para cualquier otra cosa, pues en la solicitud que ES MUY PRECISA Y DETALLADA se establece el requerimiento de: " Solicito el curriculum vitae y el documento del último grado de estudios académicos que cada uno de los DIRECTORES, SUBDIRECTORES Y JEFES DE DEPARTAMENTO del DIF del Ayuntamiento de Metepec, presentaron al momento de su contratación en esta nueva administración municipal 2022-2024." Mas clara no puede ser pues la palabras son las que son y el sentido de las mismas es muy claro, pues solo alguien que no se encuentre en sus cabales o plenas facultades mentales podría equivocar o no entender de que se trata esta solicitud de información PÜBLICA. Favor de darle atención, gracias.</w:t>
      </w:r>
      <w:r w:rsidRPr="002032B6">
        <w:rPr>
          <w:rFonts w:ascii="Palatino Linotype" w:eastAsia="Palatino Linotype" w:hAnsi="Palatino Linotype" w:cs="Palatino Linotype"/>
          <w:color w:val="000000"/>
        </w:rPr>
        <w:t>”(Sic).</w:t>
      </w:r>
    </w:p>
    <w:p w:rsidR="00531D20" w:rsidRPr="002032B6" w:rsidRDefault="00531D20">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rPr>
      </w:pPr>
    </w:p>
    <w:p w:rsidR="00531D20" w:rsidRPr="002032B6" w:rsidRDefault="00131C0A">
      <w:pPr>
        <w:numPr>
          <w:ilvl w:val="0"/>
          <w:numId w:val="6"/>
        </w:numPr>
        <w:pBdr>
          <w:top w:val="nil"/>
          <w:left w:val="nil"/>
          <w:bottom w:val="nil"/>
          <w:right w:val="nil"/>
          <w:between w:val="nil"/>
        </w:pBdr>
        <w:tabs>
          <w:tab w:val="left" w:pos="426"/>
        </w:tabs>
        <w:spacing w:after="240" w:line="360" w:lineRule="auto"/>
        <w:ind w:left="0" w:firstLine="0"/>
        <w:jc w:val="both"/>
        <w:rPr>
          <w:rFonts w:ascii="Palatino Linotype" w:eastAsia="Palatino Linotype" w:hAnsi="Palatino Linotype" w:cs="Palatino Linotype"/>
          <w:color w:val="000000"/>
        </w:rPr>
      </w:pPr>
      <w:r w:rsidRPr="002032B6">
        <w:rPr>
          <w:rFonts w:ascii="Palatino Linotype" w:eastAsia="Palatino Linotype" w:hAnsi="Palatino Linotype" w:cs="Palatino Linotype"/>
          <w:color w:val="000000"/>
        </w:rPr>
        <w:lastRenderedPageBreak/>
        <w:t xml:space="preserve">  Posteriormente, en fecha cinco (05) de julio de dos mil veintidós, el </w:t>
      </w:r>
      <w:r w:rsidRPr="002032B6">
        <w:rPr>
          <w:rFonts w:ascii="Palatino Linotype" w:eastAsia="Palatino Linotype" w:hAnsi="Palatino Linotype" w:cs="Palatino Linotype"/>
          <w:b/>
          <w:color w:val="000000"/>
        </w:rPr>
        <w:t>SUJETO OBLIGADO</w:t>
      </w:r>
      <w:r w:rsidR="00D67C5D" w:rsidRPr="002032B6">
        <w:rPr>
          <w:rFonts w:ascii="Palatino Linotype" w:eastAsia="Palatino Linotype" w:hAnsi="Palatino Linotype" w:cs="Palatino Linotype"/>
          <w:color w:val="000000"/>
        </w:rPr>
        <w:t xml:space="preserve"> requirió </w:t>
      </w:r>
      <w:r w:rsidRPr="002032B6">
        <w:rPr>
          <w:rFonts w:ascii="Palatino Linotype" w:eastAsia="Palatino Linotype" w:hAnsi="Palatino Linotype" w:cs="Palatino Linotype"/>
          <w:color w:val="000000"/>
        </w:rPr>
        <w:t>u</w:t>
      </w:r>
      <w:r w:rsidR="00D67C5D" w:rsidRPr="002032B6">
        <w:rPr>
          <w:rFonts w:ascii="Palatino Linotype" w:eastAsia="Palatino Linotype" w:hAnsi="Palatino Linotype" w:cs="Palatino Linotype"/>
          <w:color w:val="000000"/>
        </w:rPr>
        <w:t>n</w:t>
      </w:r>
      <w:r w:rsidRPr="002032B6">
        <w:rPr>
          <w:rFonts w:ascii="Palatino Linotype" w:eastAsia="Palatino Linotype" w:hAnsi="Palatino Linotype" w:cs="Palatino Linotype"/>
          <w:color w:val="000000"/>
        </w:rPr>
        <w:t xml:space="preserve">a Prorroga en el recurso de revisión </w:t>
      </w:r>
      <w:r w:rsidRPr="002032B6">
        <w:rPr>
          <w:rFonts w:ascii="Palatino Linotype" w:eastAsia="Palatino Linotype" w:hAnsi="Palatino Linotype" w:cs="Palatino Linotype"/>
          <w:b/>
          <w:color w:val="000000"/>
        </w:rPr>
        <w:t xml:space="preserve">13093/INFOEM/IP/RR/2022  </w:t>
      </w:r>
      <w:r w:rsidRPr="002032B6">
        <w:rPr>
          <w:rFonts w:ascii="Palatino Linotype" w:eastAsia="Palatino Linotype" w:hAnsi="Palatino Linotype" w:cs="Palatino Linotype"/>
          <w:color w:val="000000"/>
        </w:rPr>
        <w:t>en los siguientes términos:</w:t>
      </w:r>
    </w:p>
    <w:p w:rsidR="00531D20" w:rsidRPr="002032B6" w:rsidRDefault="00131C0A">
      <w:pPr>
        <w:spacing w:line="360" w:lineRule="auto"/>
        <w:ind w:left="567" w:right="567"/>
        <w:jc w:val="both"/>
        <w:rPr>
          <w:rFonts w:ascii="Palatino Linotype" w:eastAsia="Palatino Linotype" w:hAnsi="Palatino Linotype" w:cs="Palatino Linotype"/>
          <w:i/>
          <w:color w:val="000000"/>
        </w:rPr>
      </w:pPr>
      <w:r w:rsidRPr="002032B6">
        <w:rPr>
          <w:rFonts w:ascii="Palatino Linotype" w:eastAsia="Palatino Linotype" w:hAnsi="Palatino Linotype" w:cs="Palatino Linotype"/>
          <w:i/>
          <w:color w:val="000000"/>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rsidR="00531D20" w:rsidRPr="002032B6" w:rsidRDefault="00531D20">
      <w:pPr>
        <w:spacing w:line="360" w:lineRule="auto"/>
        <w:ind w:left="567" w:right="567"/>
        <w:rPr>
          <w:rFonts w:ascii="Palatino Linotype" w:eastAsia="Palatino Linotype" w:hAnsi="Palatino Linotype" w:cs="Palatino Linotype"/>
          <w:i/>
          <w:color w:val="000000"/>
        </w:rPr>
      </w:pPr>
    </w:p>
    <w:p w:rsidR="00531D20" w:rsidRPr="002032B6" w:rsidRDefault="00131C0A">
      <w:pPr>
        <w:spacing w:line="360" w:lineRule="auto"/>
        <w:ind w:left="567" w:right="567"/>
        <w:rPr>
          <w:rFonts w:ascii="Palatino Linotype" w:eastAsia="Palatino Linotype" w:hAnsi="Palatino Linotype" w:cs="Palatino Linotype"/>
          <w:i/>
          <w:color w:val="000000"/>
        </w:rPr>
      </w:pPr>
      <w:r w:rsidRPr="002032B6">
        <w:rPr>
          <w:rFonts w:ascii="Palatino Linotype" w:eastAsia="Palatino Linotype" w:hAnsi="Palatino Linotype" w:cs="Palatino Linotype"/>
          <w:i/>
          <w:color w:val="000000"/>
        </w:rPr>
        <w:t>SE APRUEBA PRORROGA</w:t>
      </w:r>
    </w:p>
    <w:p w:rsidR="00531D20" w:rsidRPr="002032B6" w:rsidRDefault="00131C0A">
      <w:pPr>
        <w:spacing w:line="360" w:lineRule="auto"/>
        <w:ind w:left="567" w:right="567"/>
        <w:rPr>
          <w:rFonts w:ascii="Palatino Linotype" w:eastAsia="Palatino Linotype" w:hAnsi="Palatino Linotype" w:cs="Palatino Linotype"/>
          <w:i/>
          <w:color w:val="000000"/>
        </w:rPr>
      </w:pPr>
      <w:r w:rsidRPr="002032B6">
        <w:rPr>
          <w:rFonts w:ascii="Palatino Linotype" w:eastAsia="Palatino Linotype" w:hAnsi="Palatino Linotype" w:cs="Palatino Linotype"/>
          <w:i/>
          <w:color w:val="000000"/>
        </w:rPr>
        <w:t>Licenciado FERNANDO OSCAR ZAPATA NAVARRETE</w:t>
      </w:r>
    </w:p>
    <w:p w:rsidR="00531D20" w:rsidRPr="002032B6" w:rsidRDefault="00131C0A">
      <w:pPr>
        <w:spacing w:line="360" w:lineRule="auto"/>
        <w:ind w:left="567" w:right="567"/>
        <w:rPr>
          <w:rFonts w:ascii="Palatino Linotype" w:eastAsia="Palatino Linotype" w:hAnsi="Palatino Linotype" w:cs="Palatino Linotype"/>
          <w:i/>
          <w:color w:val="000000"/>
        </w:rPr>
      </w:pPr>
      <w:r w:rsidRPr="002032B6">
        <w:rPr>
          <w:rFonts w:ascii="Palatino Linotype" w:eastAsia="Palatino Linotype" w:hAnsi="Palatino Linotype" w:cs="Palatino Linotype"/>
          <w:i/>
          <w:color w:val="000000"/>
        </w:rPr>
        <w:t>Responsable de la Unidad de Transparencia”(Sic).</w:t>
      </w:r>
    </w:p>
    <w:p w:rsidR="00531D20" w:rsidRPr="002032B6" w:rsidRDefault="00531D20">
      <w:pPr>
        <w:spacing w:line="360" w:lineRule="auto"/>
        <w:ind w:left="567" w:right="567"/>
        <w:jc w:val="both"/>
        <w:rPr>
          <w:rFonts w:ascii="Palatino Linotype" w:eastAsia="Palatino Linotype" w:hAnsi="Palatino Linotype" w:cs="Palatino Linotype"/>
          <w:i/>
          <w:color w:val="000000"/>
        </w:rPr>
      </w:pPr>
    </w:p>
    <w:p w:rsidR="00531D20" w:rsidRPr="002032B6" w:rsidRDefault="00131C0A">
      <w:pPr>
        <w:numPr>
          <w:ilvl w:val="0"/>
          <w:numId w:val="6"/>
        </w:numPr>
        <w:pBdr>
          <w:top w:val="nil"/>
          <w:left w:val="nil"/>
          <w:bottom w:val="nil"/>
          <w:right w:val="nil"/>
          <w:between w:val="nil"/>
        </w:pBdr>
        <w:tabs>
          <w:tab w:val="left" w:pos="284"/>
          <w:tab w:val="left" w:pos="426"/>
        </w:tabs>
        <w:spacing w:line="360" w:lineRule="auto"/>
        <w:ind w:left="0" w:firstLine="0"/>
        <w:jc w:val="both"/>
        <w:rPr>
          <w:rFonts w:ascii="Palatino Linotype" w:eastAsia="Palatino Linotype" w:hAnsi="Palatino Linotype" w:cs="Palatino Linotype"/>
          <w:color w:val="000000"/>
        </w:rPr>
      </w:pPr>
      <w:r w:rsidRPr="002032B6">
        <w:rPr>
          <w:rFonts w:ascii="Palatino Linotype" w:eastAsia="Palatino Linotype" w:hAnsi="Palatino Linotype" w:cs="Palatino Linotype"/>
          <w:color w:val="000000"/>
        </w:rPr>
        <w:t xml:space="preserve">El uno (01) de agosto de dos mil veintidós, el  </w:t>
      </w:r>
      <w:r w:rsidRPr="002032B6">
        <w:rPr>
          <w:rFonts w:ascii="Palatino Linotype" w:eastAsia="Palatino Linotype" w:hAnsi="Palatino Linotype" w:cs="Palatino Linotype"/>
          <w:b/>
          <w:color w:val="000000"/>
        </w:rPr>
        <w:t>SUJETO OBLIGADO</w:t>
      </w:r>
      <w:r w:rsidRPr="002032B6">
        <w:rPr>
          <w:rFonts w:ascii="Palatino Linotype" w:eastAsia="Palatino Linotype" w:hAnsi="Palatino Linotype" w:cs="Palatino Linotype"/>
          <w:color w:val="000000"/>
        </w:rPr>
        <w:t xml:space="preserve">  dio respuesta a la solicitud de información en los siguientes mismos términos :</w:t>
      </w:r>
    </w:p>
    <w:p w:rsidR="00531D20" w:rsidRPr="002032B6" w:rsidRDefault="00531D20">
      <w:pPr>
        <w:pBdr>
          <w:top w:val="nil"/>
          <w:left w:val="nil"/>
          <w:bottom w:val="nil"/>
          <w:right w:val="nil"/>
          <w:between w:val="nil"/>
        </w:pBdr>
        <w:tabs>
          <w:tab w:val="left" w:pos="284"/>
          <w:tab w:val="left" w:pos="426"/>
        </w:tabs>
        <w:spacing w:line="360" w:lineRule="auto"/>
        <w:jc w:val="both"/>
        <w:rPr>
          <w:rFonts w:ascii="Palatino Linotype" w:eastAsia="Palatino Linotype" w:hAnsi="Palatino Linotype" w:cs="Palatino Linotype"/>
          <w:color w:val="000000"/>
        </w:rPr>
      </w:pPr>
    </w:p>
    <w:p w:rsidR="00531D20" w:rsidRPr="002032B6" w:rsidRDefault="00131C0A">
      <w:pPr>
        <w:pBdr>
          <w:top w:val="nil"/>
          <w:left w:val="nil"/>
          <w:bottom w:val="nil"/>
          <w:right w:val="nil"/>
          <w:between w:val="nil"/>
        </w:pBdr>
        <w:tabs>
          <w:tab w:val="left" w:pos="284"/>
          <w:tab w:val="left" w:pos="426"/>
        </w:tabs>
        <w:spacing w:line="360" w:lineRule="auto"/>
        <w:ind w:left="708"/>
        <w:jc w:val="right"/>
        <w:rPr>
          <w:rFonts w:ascii="Palatino Linotype" w:eastAsia="Palatino Linotype" w:hAnsi="Palatino Linotype" w:cs="Palatino Linotype"/>
          <w:color w:val="000000"/>
        </w:rPr>
      </w:pPr>
      <w:r w:rsidRPr="002032B6">
        <w:rPr>
          <w:rFonts w:ascii="Palatino Linotype" w:eastAsia="Palatino Linotype" w:hAnsi="Palatino Linotype" w:cs="Palatino Linotype"/>
          <w:color w:val="000000"/>
        </w:rPr>
        <w:t>“l Para el Desarrollo Integral de la Familia de Metepec, México a 01 de Agosto de 2022</w:t>
      </w:r>
    </w:p>
    <w:p w:rsidR="00531D20" w:rsidRPr="002032B6" w:rsidRDefault="00131C0A">
      <w:pPr>
        <w:pBdr>
          <w:top w:val="nil"/>
          <w:left w:val="nil"/>
          <w:bottom w:val="nil"/>
          <w:right w:val="nil"/>
          <w:between w:val="nil"/>
        </w:pBdr>
        <w:tabs>
          <w:tab w:val="left" w:pos="284"/>
          <w:tab w:val="left" w:pos="426"/>
        </w:tabs>
        <w:spacing w:line="360" w:lineRule="auto"/>
        <w:ind w:left="708"/>
        <w:jc w:val="right"/>
        <w:rPr>
          <w:rFonts w:ascii="Palatino Linotype" w:eastAsia="Palatino Linotype" w:hAnsi="Palatino Linotype" w:cs="Palatino Linotype"/>
          <w:color w:val="000000"/>
        </w:rPr>
      </w:pPr>
      <w:r w:rsidRPr="002032B6">
        <w:rPr>
          <w:rFonts w:ascii="Palatino Linotype" w:eastAsia="Palatino Linotype" w:hAnsi="Palatino Linotype" w:cs="Palatino Linotype"/>
          <w:color w:val="000000"/>
        </w:rPr>
        <w:t>Nombre del solicitante: C. Solicitante</w:t>
      </w:r>
    </w:p>
    <w:p w:rsidR="00531D20" w:rsidRPr="002032B6" w:rsidRDefault="00131C0A">
      <w:pPr>
        <w:pBdr>
          <w:top w:val="nil"/>
          <w:left w:val="nil"/>
          <w:bottom w:val="nil"/>
          <w:right w:val="nil"/>
          <w:between w:val="nil"/>
        </w:pBdr>
        <w:tabs>
          <w:tab w:val="left" w:pos="284"/>
          <w:tab w:val="left" w:pos="426"/>
        </w:tabs>
        <w:spacing w:line="360" w:lineRule="auto"/>
        <w:ind w:left="708"/>
        <w:jc w:val="right"/>
        <w:rPr>
          <w:rFonts w:ascii="Palatino Linotype" w:eastAsia="Palatino Linotype" w:hAnsi="Palatino Linotype" w:cs="Palatino Linotype"/>
          <w:color w:val="000000"/>
        </w:rPr>
      </w:pPr>
      <w:r w:rsidRPr="002032B6">
        <w:rPr>
          <w:rFonts w:ascii="Palatino Linotype" w:eastAsia="Palatino Linotype" w:hAnsi="Palatino Linotype" w:cs="Palatino Linotype"/>
          <w:color w:val="000000"/>
        </w:rPr>
        <w:t>Folio de la solicitud: 05843/DIFMETEPEC/IP/2022</w:t>
      </w:r>
    </w:p>
    <w:p w:rsidR="00531D20" w:rsidRPr="002032B6" w:rsidRDefault="00531D20">
      <w:pPr>
        <w:pBdr>
          <w:top w:val="nil"/>
          <w:left w:val="nil"/>
          <w:bottom w:val="nil"/>
          <w:right w:val="nil"/>
          <w:between w:val="nil"/>
        </w:pBdr>
        <w:tabs>
          <w:tab w:val="left" w:pos="284"/>
          <w:tab w:val="left" w:pos="426"/>
        </w:tabs>
        <w:spacing w:line="360" w:lineRule="auto"/>
        <w:ind w:left="708"/>
        <w:jc w:val="right"/>
        <w:rPr>
          <w:rFonts w:ascii="Palatino Linotype" w:eastAsia="Palatino Linotype" w:hAnsi="Palatino Linotype" w:cs="Palatino Linotype"/>
          <w:color w:val="000000"/>
        </w:rPr>
      </w:pPr>
    </w:p>
    <w:p w:rsidR="00531D20" w:rsidRPr="002032B6" w:rsidRDefault="00131C0A">
      <w:pPr>
        <w:pBdr>
          <w:top w:val="nil"/>
          <w:left w:val="nil"/>
          <w:bottom w:val="nil"/>
          <w:right w:val="nil"/>
          <w:between w:val="nil"/>
        </w:pBdr>
        <w:tabs>
          <w:tab w:val="left" w:pos="284"/>
          <w:tab w:val="left" w:pos="426"/>
        </w:tabs>
        <w:spacing w:line="360" w:lineRule="auto"/>
        <w:ind w:left="708"/>
        <w:jc w:val="both"/>
        <w:rPr>
          <w:rFonts w:ascii="Palatino Linotype" w:eastAsia="Palatino Linotype" w:hAnsi="Palatino Linotype" w:cs="Palatino Linotype"/>
          <w:color w:val="000000"/>
        </w:rPr>
      </w:pPr>
      <w:r w:rsidRPr="002032B6">
        <w:rPr>
          <w:rFonts w:ascii="Palatino Linotype" w:eastAsia="Palatino Linotype" w:hAnsi="Palatino Linotype" w:cs="Palatino Linotype"/>
          <w:color w:val="000000"/>
        </w:rPr>
        <w:t xml:space="preserve">En respuesta a la solicitud recibida, nos permitimos hacer de su conocimiento que con fundamento en el artículo 53, Fracciones: II, V y VI de la Ley de </w:t>
      </w:r>
      <w:r w:rsidRPr="002032B6">
        <w:rPr>
          <w:rFonts w:ascii="Palatino Linotype" w:eastAsia="Palatino Linotype" w:hAnsi="Palatino Linotype" w:cs="Palatino Linotype"/>
          <w:color w:val="000000"/>
        </w:rPr>
        <w:lastRenderedPageBreak/>
        <w:t>Transparencia y Acceso a la Información Pública del Estado de México y Municipios, le contestamos que:</w:t>
      </w:r>
    </w:p>
    <w:p w:rsidR="00531D20" w:rsidRPr="002032B6" w:rsidRDefault="00531D20">
      <w:pPr>
        <w:pBdr>
          <w:top w:val="nil"/>
          <w:left w:val="nil"/>
          <w:bottom w:val="nil"/>
          <w:right w:val="nil"/>
          <w:between w:val="nil"/>
        </w:pBdr>
        <w:tabs>
          <w:tab w:val="left" w:pos="284"/>
          <w:tab w:val="left" w:pos="426"/>
        </w:tabs>
        <w:spacing w:line="360" w:lineRule="auto"/>
        <w:ind w:left="708"/>
        <w:jc w:val="both"/>
        <w:rPr>
          <w:rFonts w:ascii="Palatino Linotype" w:eastAsia="Palatino Linotype" w:hAnsi="Palatino Linotype" w:cs="Palatino Linotype"/>
          <w:color w:val="000000"/>
        </w:rPr>
      </w:pPr>
    </w:p>
    <w:p w:rsidR="00531D20" w:rsidRPr="002032B6" w:rsidRDefault="00131C0A">
      <w:pPr>
        <w:pBdr>
          <w:top w:val="nil"/>
          <w:left w:val="nil"/>
          <w:bottom w:val="nil"/>
          <w:right w:val="nil"/>
          <w:between w:val="nil"/>
        </w:pBdr>
        <w:tabs>
          <w:tab w:val="left" w:pos="284"/>
          <w:tab w:val="left" w:pos="426"/>
        </w:tabs>
        <w:spacing w:line="360" w:lineRule="auto"/>
        <w:ind w:left="708"/>
        <w:jc w:val="both"/>
        <w:rPr>
          <w:rFonts w:ascii="Palatino Linotype" w:eastAsia="Palatino Linotype" w:hAnsi="Palatino Linotype" w:cs="Palatino Linotype"/>
          <w:color w:val="000000"/>
        </w:rPr>
      </w:pPr>
      <w:r w:rsidRPr="002032B6">
        <w:rPr>
          <w:rFonts w:ascii="Palatino Linotype" w:eastAsia="Palatino Linotype" w:hAnsi="Palatino Linotype" w:cs="Palatino Linotype"/>
          <w:color w:val="000000"/>
        </w:rPr>
        <w:t>En respuesta a la solicitud recibida, nos permitimos hacer de su conocimiento que con fundamento en el artículo 53, Fracciones: II, V y VI de la Ley de Transparencia y Acceso a la Información Pública del Estado de México y Municipios, le contestamos que: Con fundamento en los artículos 12 y 53, fracciones II y VI y 163 de la Ley de Transparencia y Acceso a la Información del Estado de México y Municipios, adjunto al presente se servirá encontrar el Acuerdo de la Primer Sesión Extraordinaria del Comité de Transparencia, de fecha 25 de Enero de 2022, por medio de la cual el Comité de Transparencia aprobó el cambio de modalidad de entrega mediante consulta directa (in situ), en términos de los artículos 1, 2, 4, 7, 8, 10, 11, primer párrafo, 12, 14, 15, 21, 22, 49 fracción XII, 158, primer párrafo y 165, primer párrafo de la Ley de Transparencia y Acceso a la Información Pública del Estado de México y Municipios. Asimismo, en términos del artículo 177 de la Ley de la Materia, se le informa que tiene derecho a interponer recurso de revisión en contra de la respuesta proporcionada dentro del plazo de quince días hábiles, siguientes a la fecha de la notificación de la presente respuesta.</w:t>
      </w:r>
    </w:p>
    <w:p w:rsidR="00531D20" w:rsidRPr="002032B6" w:rsidRDefault="00531D20">
      <w:pPr>
        <w:pBdr>
          <w:top w:val="nil"/>
          <w:left w:val="nil"/>
          <w:bottom w:val="nil"/>
          <w:right w:val="nil"/>
          <w:between w:val="nil"/>
        </w:pBdr>
        <w:tabs>
          <w:tab w:val="left" w:pos="284"/>
          <w:tab w:val="left" w:pos="426"/>
        </w:tabs>
        <w:spacing w:line="360" w:lineRule="auto"/>
        <w:ind w:left="708"/>
        <w:jc w:val="both"/>
        <w:rPr>
          <w:rFonts w:ascii="Palatino Linotype" w:eastAsia="Palatino Linotype" w:hAnsi="Palatino Linotype" w:cs="Palatino Linotype"/>
          <w:color w:val="000000"/>
        </w:rPr>
      </w:pPr>
    </w:p>
    <w:p w:rsidR="00531D20" w:rsidRPr="002032B6" w:rsidRDefault="00131C0A">
      <w:pPr>
        <w:pBdr>
          <w:top w:val="nil"/>
          <w:left w:val="nil"/>
          <w:bottom w:val="nil"/>
          <w:right w:val="nil"/>
          <w:between w:val="nil"/>
        </w:pBdr>
        <w:tabs>
          <w:tab w:val="left" w:pos="284"/>
          <w:tab w:val="left" w:pos="426"/>
        </w:tabs>
        <w:spacing w:line="360" w:lineRule="auto"/>
        <w:ind w:left="708"/>
        <w:jc w:val="both"/>
        <w:rPr>
          <w:rFonts w:ascii="Palatino Linotype" w:eastAsia="Palatino Linotype" w:hAnsi="Palatino Linotype" w:cs="Palatino Linotype"/>
          <w:color w:val="000000"/>
        </w:rPr>
      </w:pPr>
      <w:r w:rsidRPr="002032B6">
        <w:rPr>
          <w:rFonts w:ascii="Palatino Linotype" w:eastAsia="Palatino Linotype" w:hAnsi="Palatino Linotype" w:cs="Palatino Linotype"/>
          <w:color w:val="000000"/>
        </w:rPr>
        <w:t>ATENTAMENTE</w:t>
      </w:r>
    </w:p>
    <w:p w:rsidR="00531D20" w:rsidRPr="002032B6" w:rsidRDefault="00131C0A">
      <w:pPr>
        <w:pBdr>
          <w:top w:val="nil"/>
          <w:left w:val="nil"/>
          <w:bottom w:val="nil"/>
          <w:right w:val="nil"/>
          <w:between w:val="nil"/>
        </w:pBdr>
        <w:tabs>
          <w:tab w:val="left" w:pos="284"/>
          <w:tab w:val="left" w:pos="426"/>
        </w:tabs>
        <w:spacing w:line="360" w:lineRule="auto"/>
        <w:rPr>
          <w:rFonts w:ascii="Palatino Linotype" w:eastAsia="Palatino Linotype" w:hAnsi="Palatino Linotype" w:cs="Palatino Linotype"/>
          <w:color w:val="000000"/>
        </w:rPr>
      </w:pPr>
      <w:r w:rsidRPr="002032B6">
        <w:rPr>
          <w:rFonts w:ascii="Palatino Linotype" w:eastAsia="Palatino Linotype" w:hAnsi="Palatino Linotype" w:cs="Palatino Linotype"/>
          <w:color w:val="000000"/>
        </w:rPr>
        <w:t xml:space="preserve">            Licenciado FERNANDO OSCAR ZAPATA NAVARRETE” (Sic).</w:t>
      </w:r>
    </w:p>
    <w:p w:rsidR="00531D20" w:rsidRPr="002032B6" w:rsidRDefault="00531D20">
      <w:pPr>
        <w:pBdr>
          <w:top w:val="nil"/>
          <w:left w:val="nil"/>
          <w:bottom w:val="nil"/>
          <w:right w:val="nil"/>
          <w:between w:val="nil"/>
        </w:pBdr>
        <w:tabs>
          <w:tab w:val="left" w:pos="284"/>
          <w:tab w:val="left" w:pos="426"/>
          <w:tab w:val="left" w:pos="993"/>
          <w:tab w:val="left" w:pos="1134"/>
        </w:tabs>
        <w:spacing w:line="360" w:lineRule="auto"/>
        <w:ind w:left="720" w:right="616"/>
        <w:jc w:val="both"/>
        <w:rPr>
          <w:rFonts w:ascii="Palatino Linotype" w:eastAsia="Palatino Linotype" w:hAnsi="Palatino Linotype" w:cs="Palatino Linotype"/>
          <w:b/>
          <w:color w:val="000000"/>
          <w:u w:val="single"/>
        </w:rPr>
      </w:pPr>
    </w:p>
    <w:p w:rsidR="00531D20" w:rsidRPr="002032B6" w:rsidRDefault="00131C0A">
      <w:pPr>
        <w:numPr>
          <w:ilvl w:val="0"/>
          <w:numId w:val="6"/>
        </w:numPr>
        <w:pBdr>
          <w:top w:val="nil"/>
          <w:left w:val="nil"/>
          <w:bottom w:val="nil"/>
          <w:right w:val="nil"/>
          <w:between w:val="nil"/>
        </w:pBdr>
        <w:tabs>
          <w:tab w:val="left" w:pos="0"/>
          <w:tab w:val="left" w:pos="426"/>
        </w:tabs>
        <w:spacing w:line="360" w:lineRule="auto"/>
        <w:ind w:left="284" w:firstLine="0"/>
        <w:jc w:val="both"/>
        <w:rPr>
          <w:rFonts w:ascii="Palatino Linotype" w:eastAsia="Palatino Linotype" w:hAnsi="Palatino Linotype" w:cs="Palatino Linotype"/>
          <w:color w:val="000000"/>
        </w:rPr>
      </w:pPr>
      <w:r w:rsidRPr="002032B6">
        <w:rPr>
          <w:rFonts w:ascii="Palatino Linotype" w:eastAsia="Palatino Linotype" w:hAnsi="Palatino Linotype" w:cs="Palatino Linotype"/>
          <w:color w:val="000000"/>
        </w:rPr>
        <w:lastRenderedPageBreak/>
        <w:t xml:space="preserve">El </w:t>
      </w:r>
      <w:r w:rsidRPr="002032B6">
        <w:rPr>
          <w:rFonts w:ascii="Palatino Linotype" w:eastAsia="Palatino Linotype" w:hAnsi="Palatino Linotype" w:cs="Palatino Linotype"/>
          <w:b/>
          <w:color w:val="000000"/>
        </w:rPr>
        <w:t>SUJETO OBLIGADO</w:t>
      </w:r>
      <w:r w:rsidRPr="002032B6">
        <w:rPr>
          <w:rFonts w:ascii="Palatino Linotype" w:eastAsia="Palatino Linotype" w:hAnsi="Palatino Linotype" w:cs="Palatino Linotype"/>
          <w:color w:val="000000"/>
        </w:rPr>
        <w:t xml:space="preserve"> proporciono el documento electrónico denominado </w:t>
      </w:r>
      <w:r w:rsidRPr="002032B6">
        <w:rPr>
          <w:rFonts w:ascii="Palatino Linotype" w:eastAsia="Palatino Linotype" w:hAnsi="Palatino Linotype" w:cs="Palatino Linotype"/>
          <w:b/>
          <w:color w:val="000000"/>
          <w:u w:val="single"/>
        </w:rPr>
        <w:t>acta primer sesión extraordinaria comité de trasparencia .pdf</w:t>
      </w:r>
      <w:r w:rsidRPr="002032B6">
        <w:rPr>
          <w:rFonts w:ascii="Palatino Linotype" w:eastAsia="Palatino Linotype" w:hAnsi="Palatino Linotype" w:cs="Palatino Linotype"/>
          <w:color w:val="000000"/>
        </w:rPr>
        <w:t>, del cual se describe su contenido medular :</w:t>
      </w:r>
    </w:p>
    <w:p w:rsidR="00531D20" w:rsidRPr="002032B6" w:rsidRDefault="00531D20">
      <w:pPr>
        <w:pBdr>
          <w:top w:val="nil"/>
          <w:left w:val="nil"/>
          <w:bottom w:val="nil"/>
          <w:right w:val="nil"/>
          <w:between w:val="nil"/>
        </w:pBdr>
        <w:tabs>
          <w:tab w:val="left" w:pos="0"/>
          <w:tab w:val="left" w:pos="426"/>
        </w:tabs>
        <w:spacing w:line="360" w:lineRule="auto"/>
        <w:ind w:left="284"/>
        <w:jc w:val="both"/>
        <w:rPr>
          <w:rFonts w:ascii="Palatino Linotype" w:eastAsia="Palatino Linotype" w:hAnsi="Palatino Linotype" w:cs="Palatino Linotype"/>
          <w:color w:val="000000"/>
        </w:rPr>
      </w:pPr>
    </w:p>
    <w:p w:rsidR="00531D20" w:rsidRPr="002032B6" w:rsidRDefault="00131C0A">
      <w:pPr>
        <w:numPr>
          <w:ilvl w:val="0"/>
          <w:numId w:val="1"/>
        </w:numPr>
        <w:pBdr>
          <w:top w:val="nil"/>
          <w:left w:val="nil"/>
          <w:bottom w:val="nil"/>
          <w:right w:val="nil"/>
          <w:between w:val="nil"/>
        </w:pBdr>
        <w:tabs>
          <w:tab w:val="left" w:pos="0"/>
          <w:tab w:val="left" w:pos="426"/>
        </w:tabs>
        <w:spacing w:line="360" w:lineRule="auto"/>
        <w:ind w:firstLine="0"/>
        <w:jc w:val="both"/>
        <w:rPr>
          <w:rFonts w:ascii="Palatino Linotype" w:eastAsia="Palatino Linotype" w:hAnsi="Palatino Linotype" w:cs="Palatino Linotype"/>
          <w:color w:val="000000"/>
        </w:rPr>
      </w:pPr>
      <w:r w:rsidRPr="002032B6">
        <w:rPr>
          <w:rFonts w:ascii="Palatino Linotype" w:eastAsia="Palatino Linotype" w:hAnsi="Palatino Linotype" w:cs="Palatino Linotype"/>
          <w:b/>
          <w:color w:val="000000"/>
          <w:u w:val="single"/>
        </w:rPr>
        <w:t>acta primer sesión extraordinaria Comité de transparencia.pdf</w:t>
      </w:r>
      <w:r w:rsidRPr="002032B6">
        <w:rPr>
          <w:rFonts w:ascii="Palatino Linotype" w:eastAsia="Palatino Linotype" w:hAnsi="Palatino Linotype" w:cs="Palatino Linotype"/>
          <w:b/>
          <w:color w:val="000000"/>
        </w:rPr>
        <w:t>:</w:t>
      </w:r>
      <w:r w:rsidRPr="002032B6">
        <w:rPr>
          <w:rFonts w:ascii="Palatino Linotype" w:eastAsia="Palatino Linotype" w:hAnsi="Palatino Linotype" w:cs="Palatino Linotype"/>
          <w:color w:val="000000"/>
        </w:rPr>
        <w:t xml:space="preserve"> Documento integrado por 4 páginas, que contienen el acta de la primera sesión extraordinaria del Comité de Transparencia del DIF de Metepec</w:t>
      </w:r>
      <w:r w:rsidR="00D67C5D" w:rsidRPr="002032B6">
        <w:rPr>
          <w:rFonts w:ascii="Palatino Linotype" w:eastAsia="Palatino Linotype" w:hAnsi="Palatino Linotype" w:cs="Palatino Linotype"/>
          <w:color w:val="000000"/>
        </w:rPr>
        <w:t xml:space="preserve"> del 25 de febrero de 2022</w:t>
      </w:r>
      <w:r w:rsidRPr="002032B6">
        <w:rPr>
          <w:rFonts w:ascii="Palatino Linotype" w:eastAsia="Palatino Linotype" w:hAnsi="Palatino Linotype" w:cs="Palatino Linotype"/>
          <w:color w:val="000000"/>
        </w:rPr>
        <w:t>, mediante el que menciona que en el primer bimestre del año se ha recibido un número inusual de solicitudes de información, por lo que diversas áreas se pronunciaron que es necesario realizar un análisis, estudio y procesamiento de la información y no se cuenta con estructura humana y material para la atención exclusiva de las solicitudes, en consecuencia, conforme al artículo 158 de la Ley de Transparencia se propone el cambio de modalidad a consulta directa. El acuerdo se aprobó por unanimidad de votos de los integrantes.</w:t>
      </w:r>
    </w:p>
    <w:p w:rsidR="00531D20" w:rsidRPr="002032B6" w:rsidRDefault="00531D20">
      <w:pPr>
        <w:tabs>
          <w:tab w:val="left" w:pos="0"/>
          <w:tab w:val="left" w:pos="426"/>
        </w:tabs>
        <w:spacing w:line="360" w:lineRule="auto"/>
        <w:ind w:left="644"/>
        <w:jc w:val="both"/>
        <w:rPr>
          <w:rFonts w:ascii="Palatino Linotype" w:eastAsia="Palatino Linotype" w:hAnsi="Palatino Linotype" w:cs="Palatino Linotype"/>
          <w:color w:val="000000"/>
        </w:rPr>
      </w:pPr>
    </w:p>
    <w:p w:rsidR="00531D20" w:rsidRPr="002032B6" w:rsidRDefault="00131C0A">
      <w:pPr>
        <w:numPr>
          <w:ilvl w:val="0"/>
          <w:numId w:val="6"/>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rPr>
      </w:pPr>
      <w:r w:rsidRPr="002032B6">
        <w:rPr>
          <w:rFonts w:ascii="Palatino Linotype" w:eastAsia="Palatino Linotype" w:hAnsi="Palatino Linotype" w:cs="Palatino Linotype"/>
          <w:color w:val="000000"/>
        </w:rPr>
        <w:t xml:space="preserve">Derivado de la respuesta emitida por el </w:t>
      </w:r>
      <w:r w:rsidRPr="002032B6">
        <w:rPr>
          <w:rFonts w:ascii="Palatino Linotype" w:eastAsia="Palatino Linotype" w:hAnsi="Palatino Linotype" w:cs="Palatino Linotype"/>
          <w:b/>
          <w:color w:val="000000"/>
        </w:rPr>
        <w:t>SUJETO OBLIGADO</w:t>
      </w:r>
      <w:r w:rsidRPr="002032B6">
        <w:rPr>
          <w:rFonts w:ascii="Palatino Linotype" w:eastAsia="Palatino Linotype" w:hAnsi="Palatino Linotype" w:cs="Palatino Linotype"/>
          <w:color w:val="000000"/>
        </w:rPr>
        <w:t>, el dos (02) de agosto de dos mil veintidós, el particular interpuso el recurso de revisión, impugnaciones que se realizaron en los siguientes términos.</w:t>
      </w:r>
    </w:p>
    <w:p w:rsidR="00531D20" w:rsidRPr="002032B6" w:rsidRDefault="00531D20">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rPr>
      </w:pPr>
    </w:p>
    <w:p w:rsidR="00531D20" w:rsidRPr="002032B6" w:rsidRDefault="00131C0A">
      <w:pPr>
        <w:numPr>
          <w:ilvl w:val="0"/>
          <w:numId w:val="1"/>
        </w:numPr>
        <w:pBdr>
          <w:top w:val="nil"/>
          <w:left w:val="nil"/>
          <w:bottom w:val="nil"/>
          <w:right w:val="nil"/>
          <w:between w:val="nil"/>
        </w:pBdr>
        <w:tabs>
          <w:tab w:val="left" w:pos="426"/>
        </w:tabs>
        <w:spacing w:line="360" w:lineRule="auto"/>
        <w:ind w:firstLine="0"/>
        <w:jc w:val="both"/>
        <w:rPr>
          <w:rFonts w:ascii="Palatino Linotype" w:eastAsia="Palatino Linotype" w:hAnsi="Palatino Linotype" w:cs="Palatino Linotype"/>
          <w:color w:val="000000"/>
        </w:rPr>
      </w:pPr>
      <w:r w:rsidRPr="002032B6">
        <w:rPr>
          <w:rFonts w:ascii="Palatino Linotype" w:eastAsia="Palatino Linotype" w:hAnsi="Palatino Linotype" w:cs="Palatino Linotype"/>
          <w:b/>
          <w:color w:val="000000"/>
        </w:rPr>
        <w:t>Acto impugnado</w:t>
      </w:r>
      <w:r w:rsidRPr="002032B6">
        <w:rPr>
          <w:rFonts w:ascii="Palatino Linotype" w:eastAsia="Palatino Linotype" w:hAnsi="Palatino Linotype" w:cs="Palatino Linotype"/>
          <w:color w:val="000000"/>
        </w:rPr>
        <w:t>:” LA RESPUESTA INAPROPIADA QUE EL SUJETO OBLIGADO DIO A ESTA SOLICITUD DE INFORMACIÓN PÚBLICA.”(Sic).</w:t>
      </w:r>
    </w:p>
    <w:p w:rsidR="00531D20" w:rsidRPr="002032B6" w:rsidRDefault="00131C0A">
      <w:pPr>
        <w:numPr>
          <w:ilvl w:val="0"/>
          <w:numId w:val="1"/>
        </w:numPr>
        <w:pBdr>
          <w:top w:val="nil"/>
          <w:left w:val="nil"/>
          <w:bottom w:val="nil"/>
          <w:right w:val="nil"/>
          <w:between w:val="nil"/>
        </w:pBdr>
        <w:tabs>
          <w:tab w:val="left" w:pos="426"/>
        </w:tabs>
        <w:spacing w:line="360" w:lineRule="auto"/>
        <w:ind w:firstLine="0"/>
        <w:jc w:val="both"/>
        <w:rPr>
          <w:rFonts w:ascii="Palatino Linotype" w:eastAsia="Palatino Linotype" w:hAnsi="Palatino Linotype" w:cs="Palatino Linotype"/>
          <w:color w:val="000000"/>
        </w:rPr>
      </w:pPr>
      <w:r w:rsidRPr="002032B6">
        <w:rPr>
          <w:rFonts w:ascii="Palatino Linotype" w:eastAsia="Palatino Linotype" w:hAnsi="Palatino Linotype" w:cs="Palatino Linotype"/>
          <w:b/>
          <w:color w:val="000000"/>
        </w:rPr>
        <w:lastRenderedPageBreak/>
        <w:t xml:space="preserve">Razones o motivos de inconformidad </w:t>
      </w:r>
      <w:r w:rsidRPr="002032B6">
        <w:rPr>
          <w:rFonts w:ascii="Palatino Linotype" w:eastAsia="Palatino Linotype" w:hAnsi="Palatino Linotype" w:cs="Palatino Linotype"/>
          <w:color w:val="000000"/>
        </w:rPr>
        <w:t>: “LA PUESTA A DISPOSICIÓN DE LA INFORMACIÓN SOLICITADA DEBE SER ENTREGADA EN LA MODALIDAD SOLICITADA POR QUIEN LA REQUIERE, PRIVILEGIANDO LA AGILIDAD EN SU ENTREGA, OPORTUNIDAD Y EFICIENCIA, de tal manera que sea facilitada por los medios electrónicos ya existentes, el envío inmediato de la información a la que se hace referencia, pues las instituciones y sujetos obligados, al estar pagados y mantenerse de los impuestos que los ciudadanos pagamos, tienen la obligación primera de atender puntual y exhaustivamente los requerimientos de INFORMACIÓN PÚBLICA y LA ENTREGA DE LA MISMA EN LA MODALIDAD REQUERIDA por los ciudadanos que somos quienes pagamos a ellos como empleados nuestros.”(Sic).</w:t>
      </w:r>
    </w:p>
    <w:p w:rsidR="00531D20" w:rsidRPr="002032B6" w:rsidRDefault="00531D20">
      <w:pPr>
        <w:tabs>
          <w:tab w:val="left" w:pos="426"/>
        </w:tabs>
        <w:spacing w:line="360" w:lineRule="auto"/>
        <w:jc w:val="both"/>
        <w:rPr>
          <w:rFonts w:ascii="Palatino Linotype" w:eastAsia="Palatino Linotype" w:hAnsi="Palatino Linotype" w:cs="Palatino Linotype"/>
          <w:color w:val="000000"/>
        </w:rPr>
      </w:pPr>
    </w:p>
    <w:p w:rsidR="00531D20" w:rsidRPr="002032B6" w:rsidRDefault="00131C0A">
      <w:pPr>
        <w:numPr>
          <w:ilvl w:val="0"/>
          <w:numId w:val="6"/>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rPr>
      </w:pPr>
      <w:r w:rsidRPr="002032B6">
        <w:rPr>
          <w:rFonts w:ascii="Palatino Linotype" w:eastAsia="Palatino Linotype" w:hAnsi="Palatino Linotype" w:cs="Palatino Linotype"/>
          <w:color w:val="000000"/>
        </w:rPr>
        <w:t xml:space="preserve">La </w:t>
      </w:r>
      <w:r w:rsidRPr="002032B6">
        <w:rPr>
          <w:rFonts w:ascii="Palatino Linotype" w:eastAsia="Palatino Linotype" w:hAnsi="Palatino Linotype" w:cs="Palatino Linotype"/>
          <w:b/>
          <w:color w:val="000000"/>
        </w:rPr>
        <w:t>Comisionada María del Rosario Mejía Ayala</w:t>
      </w:r>
      <w:r w:rsidRPr="002032B6">
        <w:rPr>
          <w:rFonts w:ascii="Palatino Linotype" w:eastAsia="Palatino Linotype" w:hAnsi="Palatino Linotype" w:cs="Palatino Linotype"/>
          <w:color w:val="000000"/>
        </w:rPr>
        <w:t xml:space="preserve">, con fundamento en lo dispuesto por el artículo 185 fracción II de la ley de la materia, a través del acuerdo de admisión del cuatro  (04) de agosto de dos mil veintidós, puso a disposición de las partes el expediente electrónico vía Sistema de Acceso a la Información Mexiquense a efecto de que en un plazo máximo de siete días manifestaran lo que a su derecho convinieran, ofrecieran pruebas y alegatos según corresponda a los casos concretos, de esta forma para que el </w:t>
      </w:r>
      <w:r w:rsidRPr="002032B6">
        <w:rPr>
          <w:rFonts w:ascii="Palatino Linotype" w:eastAsia="Palatino Linotype" w:hAnsi="Palatino Linotype" w:cs="Palatino Linotype"/>
          <w:b/>
          <w:color w:val="000000"/>
        </w:rPr>
        <w:t>SUJETO OBLIGADO</w:t>
      </w:r>
      <w:r w:rsidRPr="002032B6">
        <w:rPr>
          <w:rFonts w:ascii="Palatino Linotype" w:eastAsia="Palatino Linotype" w:hAnsi="Palatino Linotype" w:cs="Palatino Linotype"/>
          <w:color w:val="000000"/>
        </w:rPr>
        <w:t xml:space="preserve"> presentara el informe justificado procedente, situación que no aconteció por ninguna de las partes.</w:t>
      </w:r>
    </w:p>
    <w:p w:rsidR="00531D20" w:rsidRPr="002032B6" w:rsidRDefault="00531D20">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rPr>
      </w:pPr>
    </w:p>
    <w:p w:rsidR="00531D20" w:rsidRPr="002032B6" w:rsidRDefault="00131C0A">
      <w:pPr>
        <w:numPr>
          <w:ilvl w:val="0"/>
          <w:numId w:val="6"/>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b/>
          <w:color w:val="000000"/>
        </w:rPr>
      </w:pPr>
      <w:r w:rsidRPr="002032B6">
        <w:rPr>
          <w:rFonts w:ascii="Palatino Linotype" w:eastAsia="Palatino Linotype" w:hAnsi="Palatino Linotype" w:cs="Palatino Linotype"/>
          <w:color w:val="000000"/>
        </w:rPr>
        <w:lastRenderedPageBreak/>
        <w:t>El uno (01) de febrero  de dos mil veintitrés, con fundamento en el artículo 181 tercer párrafo de la Ley de Transparencia y Acceso a la Información Pública del Estado de México y Municipios, se acordó el plazo de treinta (30) días para resolver el recurso de revisión, sería ampliado por un periodo de quince (15) días hábiles adicionales.</w:t>
      </w:r>
    </w:p>
    <w:p w:rsidR="00531D20" w:rsidRPr="002032B6" w:rsidRDefault="00531D20">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b/>
          <w:color w:val="000000"/>
        </w:rPr>
      </w:pPr>
    </w:p>
    <w:p w:rsidR="00531D20" w:rsidRPr="002032B6" w:rsidRDefault="00131C0A">
      <w:pPr>
        <w:numPr>
          <w:ilvl w:val="0"/>
          <w:numId w:val="6"/>
        </w:numPr>
        <w:tabs>
          <w:tab w:val="left" w:pos="426"/>
        </w:tabs>
        <w:spacing w:line="360" w:lineRule="auto"/>
        <w:ind w:left="0" w:firstLine="0"/>
        <w:jc w:val="both"/>
        <w:rPr>
          <w:rFonts w:ascii="Palatino Linotype" w:eastAsia="Palatino Linotype" w:hAnsi="Palatino Linotype" w:cs="Palatino Linotype"/>
          <w:b/>
          <w:color w:val="000000"/>
        </w:rPr>
      </w:pPr>
      <w:r w:rsidRPr="002032B6">
        <w:rPr>
          <w:rFonts w:ascii="Palatino Linotype" w:eastAsia="Palatino Linotype" w:hAnsi="Palatino Linotype" w:cs="Palatino Linotype"/>
        </w:rPr>
        <w:t>Señalado lo anterior, este organismo garante no pasa por alto justificar, que la dilación en la resolución del presente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rsidR="00531D20" w:rsidRPr="002032B6" w:rsidRDefault="00531D20">
      <w:pPr>
        <w:tabs>
          <w:tab w:val="left" w:pos="426"/>
        </w:tabs>
        <w:spacing w:line="360" w:lineRule="auto"/>
        <w:jc w:val="both"/>
        <w:rPr>
          <w:rFonts w:ascii="Palatino Linotype" w:eastAsia="Palatino Linotype" w:hAnsi="Palatino Linotype" w:cs="Palatino Linotype"/>
          <w:b/>
          <w:color w:val="000000"/>
        </w:rPr>
      </w:pPr>
    </w:p>
    <w:p w:rsidR="00531D20" w:rsidRPr="002032B6" w:rsidRDefault="00131C0A">
      <w:pPr>
        <w:numPr>
          <w:ilvl w:val="0"/>
          <w:numId w:val="6"/>
        </w:numPr>
        <w:tabs>
          <w:tab w:val="left" w:pos="426"/>
        </w:tabs>
        <w:spacing w:line="360" w:lineRule="auto"/>
        <w:ind w:left="0" w:firstLine="0"/>
        <w:jc w:val="both"/>
        <w:rPr>
          <w:rFonts w:ascii="Palatino Linotype" w:eastAsia="Palatino Linotype" w:hAnsi="Palatino Linotype" w:cs="Palatino Linotype"/>
          <w:b/>
          <w:color w:val="000000"/>
        </w:rPr>
      </w:pPr>
      <w:r w:rsidRPr="002032B6">
        <w:rPr>
          <w:rFonts w:ascii="Palatino Linotype" w:eastAsia="Palatino Linotype" w:hAnsi="Palatino Linotype" w:cs="Palatino Linotype"/>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rsidR="00531D20" w:rsidRPr="002032B6" w:rsidRDefault="00531D20">
      <w:pPr>
        <w:tabs>
          <w:tab w:val="left" w:pos="426"/>
        </w:tabs>
        <w:spacing w:line="360" w:lineRule="auto"/>
        <w:jc w:val="both"/>
        <w:rPr>
          <w:rFonts w:ascii="Palatino Linotype" w:eastAsia="Palatino Linotype" w:hAnsi="Palatino Linotype" w:cs="Palatino Linotype"/>
          <w:b/>
          <w:color w:val="000000"/>
        </w:rPr>
      </w:pPr>
    </w:p>
    <w:p w:rsidR="00531D20" w:rsidRPr="002032B6" w:rsidRDefault="00131C0A">
      <w:pPr>
        <w:numPr>
          <w:ilvl w:val="0"/>
          <w:numId w:val="6"/>
        </w:numPr>
        <w:tabs>
          <w:tab w:val="left" w:pos="426"/>
        </w:tabs>
        <w:spacing w:line="360" w:lineRule="auto"/>
        <w:ind w:left="0" w:firstLine="0"/>
        <w:jc w:val="both"/>
        <w:rPr>
          <w:rFonts w:ascii="Palatino Linotype" w:eastAsia="Palatino Linotype" w:hAnsi="Palatino Linotype" w:cs="Palatino Linotype"/>
          <w:b/>
          <w:color w:val="000000"/>
        </w:rPr>
      </w:pPr>
      <w:r w:rsidRPr="002032B6">
        <w:rPr>
          <w:rFonts w:ascii="Palatino Linotype" w:eastAsia="Palatino Linotype" w:hAnsi="Palatino Linotype" w:cs="Palatino Linotype"/>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531D20" w:rsidRPr="002032B6" w:rsidRDefault="00531D20">
      <w:pPr>
        <w:tabs>
          <w:tab w:val="left" w:pos="426"/>
        </w:tabs>
        <w:spacing w:line="360" w:lineRule="auto"/>
        <w:jc w:val="both"/>
        <w:rPr>
          <w:rFonts w:ascii="Palatino Linotype" w:eastAsia="Palatino Linotype" w:hAnsi="Palatino Linotype" w:cs="Palatino Linotype"/>
          <w:b/>
          <w:color w:val="000000"/>
        </w:rPr>
      </w:pPr>
    </w:p>
    <w:p w:rsidR="00531D20" w:rsidRPr="002032B6" w:rsidRDefault="00131C0A">
      <w:pPr>
        <w:numPr>
          <w:ilvl w:val="0"/>
          <w:numId w:val="6"/>
        </w:numPr>
        <w:tabs>
          <w:tab w:val="left" w:pos="426"/>
        </w:tabs>
        <w:spacing w:line="360" w:lineRule="auto"/>
        <w:ind w:left="0" w:firstLine="0"/>
        <w:jc w:val="both"/>
        <w:rPr>
          <w:rFonts w:ascii="Palatino Linotype" w:eastAsia="Palatino Linotype" w:hAnsi="Palatino Linotype" w:cs="Palatino Linotype"/>
          <w:b/>
          <w:color w:val="000000"/>
        </w:rPr>
      </w:pPr>
      <w:r w:rsidRPr="002032B6">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rsidR="00531D20" w:rsidRPr="002032B6" w:rsidRDefault="00531D20">
      <w:pPr>
        <w:tabs>
          <w:tab w:val="left" w:pos="426"/>
        </w:tabs>
        <w:spacing w:line="360" w:lineRule="auto"/>
        <w:jc w:val="both"/>
        <w:rPr>
          <w:rFonts w:ascii="Palatino Linotype" w:eastAsia="Palatino Linotype" w:hAnsi="Palatino Linotype" w:cs="Palatino Linotype"/>
          <w:b/>
          <w:color w:val="000000"/>
        </w:rPr>
      </w:pPr>
    </w:p>
    <w:p w:rsidR="00531D20" w:rsidRPr="002032B6" w:rsidRDefault="00131C0A">
      <w:pPr>
        <w:numPr>
          <w:ilvl w:val="0"/>
          <w:numId w:val="6"/>
        </w:numPr>
        <w:tabs>
          <w:tab w:val="left" w:pos="426"/>
        </w:tabs>
        <w:spacing w:line="360" w:lineRule="auto"/>
        <w:ind w:left="0" w:firstLine="0"/>
        <w:jc w:val="both"/>
        <w:rPr>
          <w:rFonts w:ascii="Palatino Linotype" w:eastAsia="Palatino Linotype" w:hAnsi="Palatino Linotype" w:cs="Palatino Linotype"/>
          <w:b/>
          <w:color w:val="000000"/>
        </w:rPr>
      </w:pPr>
      <w:r w:rsidRPr="002032B6">
        <w:rPr>
          <w:rFonts w:ascii="Palatino Linotype" w:eastAsia="Palatino Linotype" w:hAnsi="Palatino Linotype" w:cs="Palatino Linotype"/>
        </w:rPr>
        <w:t xml:space="preserve">Por ello, excepcionalmente, si un asunto es resuelto con posterioridad a los plazos señalados por la norma debe analizarse la razonabilidad de dicha dilación atendiendo a los siguientes criterios:   </w:t>
      </w:r>
    </w:p>
    <w:p w:rsidR="00531D20" w:rsidRPr="002032B6" w:rsidRDefault="00531D20">
      <w:pPr>
        <w:spacing w:line="360" w:lineRule="auto"/>
        <w:rPr>
          <w:rFonts w:ascii="Palatino Linotype" w:eastAsia="Palatino Linotype" w:hAnsi="Palatino Linotype" w:cs="Palatino Linotype"/>
        </w:rPr>
      </w:pPr>
    </w:p>
    <w:p w:rsidR="00531D20" w:rsidRPr="002032B6" w:rsidRDefault="00131C0A">
      <w:pPr>
        <w:numPr>
          <w:ilvl w:val="0"/>
          <w:numId w:val="2"/>
        </w:numPr>
        <w:spacing w:line="360" w:lineRule="auto"/>
        <w:ind w:left="990" w:right="918" w:firstLine="0"/>
        <w:jc w:val="both"/>
        <w:rPr>
          <w:rFonts w:ascii="Palatino Linotype" w:eastAsia="Palatino Linotype" w:hAnsi="Palatino Linotype" w:cs="Palatino Linotype"/>
          <w:b/>
        </w:rPr>
      </w:pPr>
      <w:r w:rsidRPr="002032B6">
        <w:rPr>
          <w:rFonts w:ascii="Palatino Linotype" w:eastAsia="Palatino Linotype" w:hAnsi="Palatino Linotype" w:cs="Palatino Linotype"/>
          <w:b/>
        </w:rPr>
        <w:t xml:space="preserve">Complejidad del Asunto: La complejidad de la prueba, la pluralidad de sujetos procesales, el tiempo transcurrido, las características y contexto del recurso. </w:t>
      </w:r>
    </w:p>
    <w:p w:rsidR="00531D20" w:rsidRPr="002032B6" w:rsidRDefault="00531D20">
      <w:pPr>
        <w:spacing w:line="360" w:lineRule="auto"/>
        <w:ind w:left="990" w:right="918"/>
        <w:jc w:val="both"/>
        <w:rPr>
          <w:rFonts w:ascii="Palatino Linotype" w:eastAsia="Palatino Linotype" w:hAnsi="Palatino Linotype" w:cs="Palatino Linotype"/>
        </w:rPr>
      </w:pPr>
    </w:p>
    <w:p w:rsidR="00531D20" w:rsidRPr="002032B6" w:rsidRDefault="00131C0A">
      <w:pPr>
        <w:numPr>
          <w:ilvl w:val="0"/>
          <w:numId w:val="2"/>
        </w:numPr>
        <w:spacing w:line="360" w:lineRule="auto"/>
        <w:ind w:left="990" w:right="918" w:firstLine="0"/>
        <w:jc w:val="both"/>
        <w:rPr>
          <w:rFonts w:ascii="Palatino Linotype" w:eastAsia="Palatino Linotype" w:hAnsi="Palatino Linotype" w:cs="Palatino Linotype"/>
          <w:b/>
        </w:rPr>
      </w:pPr>
      <w:r w:rsidRPr="002032B6">
        <w:rPr>
          <w:rFonts w:ascii="Palatino Linotype" w:eastAsia="Palatino Linotype" w:hAnsi="Palatino Linotype" w:cs="Palatino Linotype"/>
          <w:b/>
        </w:rPr>
        <w:t>Actividad Procesal del interesado. Acciones u omisiones del interesado.</w:t>
      </w:r>
    </w:p>
    <w:p w:rsidR="00531D20" w:rsidRPr="002032B6" w:rsidRDefault="00531D20">
      <w:pPr>
        <w:spacing w:line="360" w:lineRule="auto"/>
        <w:ind w:left="990" w:right="918"/>
        <w:jc w:val="both"/>
        <w:rPr>
          <w:rFonts w:ascii="Palatino Linotype" w:eastAsia="Palatino Linotype" w:hAnsi="Palatino Linotype" w:cs="Palatino Linotype"/>
          <w:b/>
        </w:rPr>
      </w:pPr>
    </w:p>
    <w:p w:rsidR="00531D20" w:rsidRPr="002032B6" w:rsidRDefault="00131C0A">
      <w:pPr>
        <w:numPr>
          <w:ilvl w:val="0"/>
          <w:numId w:val="2"/>
        </w:numPr>
        <w:spacing w:line="360" w:lineRule="auto"/>
        <w:ind w:left="990" w:right="918" w:firstLine="0"/>
        <w:jc w:val="both"/>
        <w:rPr>
          <w:rFonts w:ascii="Palatino Linotype" w:eastAsia="Palatino Linotype" w:hAnsi="Palatino Linotype" w:cs="Palatino Linotype"/>
          <w:b/>
        </w:rPr>
      </w:pPr>
      <w:r w:rsidRPr="002032B6">
        <w:rPr>
          <w:rFonts w:ascii="Palatino Linotype" w:eastAsia="Palatino Linotype" w:hAnsi="Palatino Linotype" w:cs="Palatino Linotype"/>
          <w:b/>
        </w:rPr>
        <w:lastRenderedPageBreak/>
        <w:t>Conducta de la Autoridad: Las Acciones u omisiones realizadas en el procedimiento. Así como si la autoridad actuó con la debida diligencia.</w:t>
      </w:r>
    </w:p>
    <w:p w:rsidR="00531D20" w:rsidRPr="002032B6" w:rsidRDefault="00531D20">
      <w:pPr>
        <w:spacing w:line="360" w:lineRule="auto"/>
        <w:ind w:left="990" w:right="918"/>
        <w:jc w:val="both"/>
        <w:rPr>
          <w:rFonts w:ascii="Palatino Linotype" w:eastAsia="Palatino Linotype" w:hAnsi="Palatino Linotype" w:cs="Palatino Linotype"/>
          <w:b/>
        </w:rPr>
      </w:pPr>
    </w:p>
    <w:p w:rsidR="00531D20" w:rsidRPr="002032B6" w:rsidRDefault="00131C0A">
      <w:pPr>
        <w:numPr>
          <w:ilvl w:val="0"/>
          <w:numId w:val="2"/>
        </w:numPr>
        <w:pBdr>
          <w:top w:val="nil"/>
          <w:left w:val="nil"/>
          <w:bottom w:val="nil"/>
          <w:right w:val="nil"/>
          <w:between w:val="nil"/>
        </w:pBdr>
        <w:spacing w:line="360" w:lineRule="auto"/>
        <w:ind w:right="918" w:firstLine="0"/>
        <w:jc w:val="both"/>
        <w:rPr>
          <w:rFonts w:ascii="Palatino Linotype" w:eastAsia="Palatino Linotype" w:hAnsi="Palatino Linotype" w:cs="Palatino Linotype"/>
          <w:b/>
          <w:color w:val="000000"/>
        </w:rPr>
      </w:pPr>
      <w:r w:rsidRPr="002032B6">
        <w:rPr>
          <w:rFonts w:ascii="Palatino Linotype" w:eastAsia="Palatino Linotype" w:hAnsi="Palatino Linotype" w:cs="Palatino Linotype"/>
          <w:b/>
          <w:color w:val="000000"/>
        </w:rPr>
        <w:t>La afectación generada en la situación jurídica de la persona involucrada en el proceso: Violación a sus derechos humanos.</w:t>
      </w:r>
    </w:p>
    <w:p w:rsidR="00531D20" w:rsidRPr="002032B6" w:rsidRDefault="00531D20">
      <w:pPr>
        <w:pBdr>
          <w:top w:val="nil"/>
          <w:left w:val="nil"/>
          <w:bottom w:val="nil"/>
          <w:right w:val="nil"/>
          <w:between w:val="nil"/>
        </w:pBdr>
        <w:spacing w:line="360" w:lineRule="auto"/>
        <w:ind w:left="927" w:right="918"/>
        <w:jc w:val="both"/>
        <w:rPr>
          <w:rFonts w:ascii="Palatino Linotype" w:eastAsia="Palatino Linotype" w:hAnsi="Palatino Linotype" w:cs="Palatino Linotype"/>
          <w:b/>
          <w:color w:val="000000"/>
        </w:rPr>
      </w:pPr>
    </w:p>
    <w:p w:rsidR="00531D20" w:rsidRPr="002032B6" w:rsidRDefault="00131C0A">
      <w:pPr>
        <w:numPr>
          <w:ilvl w:val="0"/>
          <w:numId w:val="6"/>
        </w:numPr>
        <w:tabs>
          <w:tab w:val="left" w:pos="0"/>
        </w:tabs>
        <w:spacing w:line="360" w:lineRule="auto"/>
        <w:ind w:left="0" w:firstLine="0"/>
        <w:jc w:val="both"/>
        <w:rPr>
          <w:rFonts w:ascii="Palatino Linotype" w:eastAsia="Palatino Linotype" w:hAnsi="Palatino Linotype" w:cs="Palatino Linotype"/>
        </w:rPr>
      </w:pPr>
      <w:r w:rsidRPr="002032B6">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531D20" w:rsidRPr="002032B6" w:rsidRDefault="00531D20">
      <w:pPr>
        <w:tabs>
          <w:tab w:val="left" w:pos="0"/>
        </w:tabs>
        <w:spacing w:line="360" w:lineRule="auto"/>
        <w:jc w:val="both"/>
        <w:rPr>
          <w:rFonts w:ascii="Palatino Linotype" w:eastAsia="Palatino Linotype" w:hAnsi="Palatino Linotype" w:cs="Palatino Linotype"/>
        </w:rPr>
      </w:pPr>
    </w:p>
    <w:p w:rsidR="00531D20" w:rsidRPr="002032B6" w:rsidRDefault="00131C0A">
      <w:pPr>
        <w:numPr>
          <w:ilvl w:val="0"/>
          <w:numId w:val="6"/>
        </w:numPr>
        <w:tabs>
          <w:tab w:val="left" w:pos="0"/>
        </w:tabs>
        <w:spacing w:line="360" w:lineRule="auto"/>
        <w:ind w:left="0" w:firstLine="0"/>
        <w:jc w:val="both"/>
        <w:rPr>
          <w:rFonts w:ascii="Palatino Linotype" w:eastAsia="Palatino Linotype" w:hAnsi="Palatino Linotype" w:cs="Palatino Linotype"/>
        </w:rPr>
      </w:pPr>
      <w:r w:rsidRPr="002032B6">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2032B6">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2032B6">
        <w:rPr>
          <w:rFonts w:ascii="Palatino Linotype" w:eastAsia="Palatino Linotype" w:hAnsi="Palatino Linotype" w:cs="Palatino Linotype"/>
        </w:rPr>
        <w:t>, visible en la Gaceta del Seminario Judicial de la Federación con el registro digital 205635.</w:t>
      </w:r>
    </w:p>
    <w:p w:rsidR="00531D20" w:rsidRPr="002032B6" w:rsidRDefault="00531D20">
      <w:pPr>
        <w:tabs>
          <w:tab w:val="left" w:pos="0"/>
        </w:tabs>
        <w:spacing w:line="360" w:lineRule="auto"/>
        <w:jc w:val="both"/>
        <w:rPr>
          <w:rFonts w:ascii="Palatino Linotype" w:eastAsia="Palatino Linotype" w:hAnsi="Palatino Linotype" w:cs="Palatino Linotype"/>
        </w:rPr>
      </w:pPr>
    </w:p>
    <w:p w:rsidR="00531D20" w:rsidRPr="002032B6" w:rsidRDefault="00131C0A">
      <w:pPr>
        <w:numPr>
          <w:ilvl w:val="0"/>
          <w:numId w:val="6"/>
        </w:numPr>
        <w:tabs>
          <w:tab w:val="left" w:pos="0"/>
        </w:tabs>
        <w:spacing w:line="360" w:lineRule="auto"/>
        <w:ind w:left="0" w:firstLine="0"/>
        <w:jc w:val="both"/>
        <w:rPr>
          <w:rFonts w:ascii="Palatino Linotype" w:eastAsia="Palatino Linotype" w:hAnsi="Palatino Linotype" w:cs="Palatino Linotype"/>
        </w:rPr>
      </w:pPr>
      <w:r w:rsidRPr="002032B6">
        <w:rPr>
          <w:rFonts w:ascii="Palatino Linotype" w:eastAsia="Palatino Linotype" w:hAnsi="Palatino Linotype" w:cs="Palatino Linotype"/>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531D20" w:rsidRPr="002032B6" w:rsidRDefault="00531D20">
      <w:pPr>
        <w:tabs>
          <w:tab w:val="left" w:pos="0"/>
        </w:tabs>
        <w:spacing w:line="360" w:lineRule="auto"/>
        <w:jc w:val="both"/>
        <w:rPr>
          <w:rFonts w:ascii="Palatino Linotype" w:eastAsia="Palatino Linotype" w:hAnsi="Palatino Linotype" w:cs="Palatino Linotype"/>
        </w:rPr>
      </w:pPr>
    </w:p>
    <w:p w:rsidR="00531D20" w:rsidRPr="002032B6" w:rsidRDefault="00131C0A">
      <w:pPr>
        <w:numPr>
          <w:ilvl w:val="0"/>
          <w:numId w:val="6"/>
        </w:numPr>
        <w:tabs>
          <w:tab w:val="left" w:pos="0"/>
        </w:tabs>
        <w:spacing w:line="360" w:lineRule="auto"/>
        <w:ind w:left="0" w:firstLine="0"/>
        <w:jc w:val="both"/>
        <w:rPr>
          <w:rFonts w:ascii="Palatino Linotype" w:eastAsia="Palatino Linotype" w:hAnsi="Palatino Linotype" w:cs="Palatino Linotype"/>
        </w:rPr>
      </w:pPr>
      <w:r w:rsidRPr="002032B6">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rsidR="00531D20" w:rsidRPr="002032B6" w:rsidRDefault="00531D20">
      <w:pPr>
        <w:spacing w:line="360" w:lineRule="auto"/>
        <w:rPr>
          <w:rFonts w:ascii="Palatino Linotype" w:eastAsia="Palatino Linotype" w:hAnsi="Palatino Linotype" w:cs="Palatino Linotype"/>
        </w:rPr>
      </w:pPr>
    </w:p>
    <w:p w:rsidR="00531D20" w:rsidRPr="002032B6" w:rsidRDefault="00131C0A">
      <w:pPr>
        <w:numPr>
          <w:ilvl w:val="0"/>
          <w:numId w:val="6"/>
        </w:numPr>
        <w:spacing w:line="360" w:lineRule="auto"/>
        <w:ind w:left="0" w:firstLine="0"/>
        <w:jc w:val="both"/>
        <w:rPr>
          <w:rFonts w:ascii="Palatino Linotype" w:eastAsia="Palatino Linotype" w:hAnsi="Palatino Linotype" w:cs="Palatino Linotype"/>
        </w:rPr>
      </w:pPr>
      <w:r w:rsidRPr="002032B6">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rsidR="00531D20" w:rsidRPr="002032B6" w:rsidRDefault="00531D20">
      <w:pPr>
        <w:spacing w:line="360" w:lineRule="auto"/>
        <w:rPr>
          <w:rFonts w:ascii="Palatino Linotype" w:eastAsia="Palatino Linotype" w:hAnsi="Palatino Linotype" w:cs="Palatino Linotype"/>
        </w:rPr>
      </w:pPr>
    </w:p>
    <w:p w:rsidR="00531D20" w:rsidRPr="002032B6" w:rsidRDefault="00131C0A">
      <w:pPr>
        <w:spacing w:line="360" w:lineRule="auto"/>
        <w:ind w:left="720" w:right="828"/>
        <w:jc w:val="both"/>
        <w:rPr>
          <w:rFonts w:ascii="Palatino Linotype" w:eastAsia="Palatino Linotype" w:hAnsi="Palatino Linotype" w:cs="Palatino Linotype"/>
          <w:i/>
        </w:rPr>
      </w:pPr>
      <w:r w:rsidRPr="002032B6">
        <w:rPr>
          <w:rFonts w:ascii="Palatino Linotype" w:eastAsia="Palatino Linotype" w:hAnsi="Palatino Linotype" w:cs="Palatino Linotype"/>
        </w:rPr>
        <w:t xml:space="preserve"> </w:t>
      </w:r>
      <w:r w:rsidRPr="002032B6">
        <w:rPr>
          <w:rFonts w:ascii="Palatino Linotype" w:eastAsia="Palatino Linotype" w:hAnsi="Palatino Linotype" w:cs="Palatino Linotype"/>
          <w:i/>
        </w:rPr>
        <w:t>“</w:t>
      </w:r>
      <w:r w:rsidRPr="002032B6">
        <w:rPr>
          <w:rFonts w:ascii="Palatino Linotype" w:eastAsia="Palatino Linotype" w:hAnsi="Palatino Linotype" w:cs="Palatino Linotype"/>
          <w:b/>
          <w:i/>
        </w:rPr>
        <w:t>PLAZO RAZONABLE PARA RESOLVER. DIMENSIÓN Y EFECTOS DE ESTE CONCEPTO CUANDO SE ADUCE EXCESIVA CARGA DE TRABAJO</w:t>
      </w:r>
      <w:r w:rsidRPr="002032B6">
        <w:rPr>
          <w:rFonts w:ascii="Palatino Linotype" w:eastAsia="Palatino Linotype" w:hAnsi="Palatino Linotype" w:cs="Palatino Linotype"/>
          <w:i/>
        </w:rPr>
        <w:t>.” consultable en el Seminario Judicial de la Federación y su gaceta, con el registro digital 2002351.</w:t>
      </w:r>
    </w:p>
    <w:p w:rsidR="00531D20" w:rsidRPr="002032B6" w:rsidRDefault="00531D20">
      <w:pPr>
        <w:spacing w:line="360" w:lineRule="auto"/>
        <w:ind w:left="720" w:right="828"/>
        <w:jc w:val="both"/>
        <w:rPr>
          <w:rFonts w:ascii="Palatino Linotype" w:eastAsia="Palatino Linotype" w:hAnsi="Palatino Linotype" w:cs="Palatino Linotype"/>
          <w:i/>
        </w:rPr>
      </w:pPr>
    </w:p>
    <w:p w:rsidR="00531D20" w:rsidRPr="002032B6" w:rsidRDefault="00131C0A">
      <w:pPr>
        <w:spacing w:line="360" w:lineRule="auto"/>
        <w:ind w:left="720" w:right="828"/>
        <w:jc w:val="both"/>
        <w:rPr>
          <w:rFonts w:ascii="Palatino Linotype" w:eastAsia="Palatino Linotype" w:hAnsi="Palatino Linotype" w:cs="Palatino Linotype"/>
          <w:i/>
        </w:rPr>
      </w:pPr>
      <w:r w:rsidRPr="002032B6">
        <w:rPr>
          <w:rFonts w:ascii="Palatino Linotype" w:eastAsia="Palatino Linotype" w:hAnsi="Palatino Linotype" w:cs="Palatino Linotype"/>
          <w:i/>
        </w:rPr>
        <w:t xml:space="preserve">A partir de la vigencia de la Convención Americana sobre Derechos Humanos y otros ordenamientos internacionales, el Estado Mexicano cuenta con un catálogo de derechos y garantías que vinculan normativamente, y permite salvar situaciones que diversas leyes plantean, partiendo de la dimensión objetiva que esos derechos ejercen sobre todo el orden jurídico, tomando en cuenta que el plazo previsto en las leyes para resolver un asunto pudiera no corresponder a la realidad, siendo factible acudir, en tal supuesto, a los ordenamientos internacionales a fin de establecer el contenido del concepto de "plazo razonable" conforme a las particularidades del caso; más aún, un criterio de razonabilidad y justificación de eventuales demoras, aplicando directamente los artículos 8 y 25 de la aludida convención, permiten configurar un proceso justo o una tutela judicial efectiva. Así, el concepto de "plazo razonable" es aplicable a la solución jurisdiccional de una controversia, pero también a procedimientos análogos, lo que a su vez implica que haya razonabilidad en el trámite y en la conclusión de las diversas etapas del procedimiento que llevarán al dictado de sentencias definitivas o proveídos, así como de diligencias en la ejecución de los fallos judiciales, lo que se relaciona con el comportamiento de las autoridades competentes a fin de justificar el exceso de la duración de las causas, que generalmente aducen sobrecarga de trabajo, reflexionando que, una de las atenuantes para tal cuestión, consiste en que dichas autoridades demuestren haber adoptado las medidas pertinentes a fin de aminorar sus efectos; sin embargo, cuando esa </w:t>
      </w:r>
      <w:r w:rsidRPr="002032B6">
        <w:rPr>
          <w:rFonts w:ascii="Palatino Linotype" w:eastAsia="Palatino Linotype" w:hAnsi="Palatino Linotype" w:cs="Palatino Linotype"/>
          <w:i/>
        </w:rPr>
        <w:lastRenderedPageBreak/>
        <w:t>sobrecarga ha dejado de tener el carácter de excepcional y adquiere el de estructural, entonces las dilaciones en el procedimiento carecen de justificación alguna, aspecto sobre el cual la Corte Interamericana ha sostenido que el exceso de trabajo no puede justificar la inobservancia del plazo razonable, que no es una ecuación racional entre volumen de litigios y número de tribunales, sino una referencia individual para el caso concreto, por lo que tales cuestiones, si bien se reconocen, ello no implica que deban gravitar sobre los derechos del gobernado, razonamientos que son extensivos no sólo a las autoridades jurisdiccionales, sino también a todas aquellas que tienen injerencia en trámites análogos.”</w:t>
      </w:r>
    </w:p>
    <w:p w:rsidR="00531D20" w:rsidRPr="002032B6" w:rsidRDefault="00531D20">
      <w:pPr>
        <w:spacing w:line="360" w:lineRule="auto"/>
        <w:ind w:left="720" w:right="828"/>
        <w:jc w:val="both"/>
        <w:rPr>
          <w:rFonts w:ascii="Palatino Linotype" w:eastAsia="Palatino Linotype" w:hAnsi="Palatino Linotype" w:cs="Palatino Linotype"/>
          <w:b/>
          <w:i/>
        </w:rPr>
      </w:pPr>
    </w:p>
    <w:p w:rsidR="00531D20" w:rsidRPr="002032B6" w:rsidRDefault="00131C0A">
      <w:pPr>
        <w:spacing w:line="360" w:lineRule="auto"/>
        <w:ind w:left="720" w:right="828"/>
        <w:jc w:val="both"/>
        <w:rPr>
          <w:rFonts w:ascii="Palatino Linotype" w:eastAsia="Palatino Linotype" w:hAnsi="Palatino Linotype" w:cs="Palatino Linotype"/>
          <w:i/>
        </w:rPr>
      </w:pPr>
      <w:r w:rsidRPr="002032B6">
        <w:rPr>
          <w:rFonts w:ascii="Palatino Linotype" w:eastAsia="Palatino Linotype" w:hAnsi="Palatino Linotype" w:cs="Palatino Linotype"/>
          <w:i/>
        </w:rPr>
        <w:t>“</w:t>
      </w:r>
      <w:r w:rsidRPr="002032B6">
        <w:rPr>
          <w:rFonts w:ascii="Palatino Linotype" w:eastAsia="Palatino Linotype" w:hAnsi="Palatino Linotype" w:cs="Palatino Linotype"/>
          <w:b/>
          <w:i/>
        </w:rPr>
        <w:t>PLAZO RAZONABLE PARA RESOLVER. CONCEPTO Y ELEMENTOS QUE LO INTEGRAN A LA LUZ DEL DERECHO INTERNACIONAL DE LOS DERECHOS HUMANOS</w:t>
      </w:r>
      <w:r w:rsidRPr="002032B6">
        <w:rPr>
          <w:rFonts w:ascii="Palatino Linotype" w:eastAsia="Palatino Linotype" w:hAnsi="Palatino Linotype" w:cs="Palatino Linotype"/>
          <w:i/>
        </w:rPr>
        <w:t>.”, visible en el Seminario Judicial de la Federación y su gaceta, con el registro digital 2002350.</w:t>
      </w:r>
    </w:p>
    <w:p w:rsidR="00531D20" w:rsidRPr="002032B6" w:rsidRDefault="00531D20">
      <w:pPr>
        <w:spacing w:line="360" w:lineRule="auto"/>
        <w:ind w:left="720" w:right="828"/>
        <w:jc w:val="both"/>
        <w:rPr>
          <w:rFonts w:ascii="Palatino Linotype" w:eastAsia="Palatino Linotype" w:hAnsi="Palatino Linotype" w:cs="Palatino Linotype"/>
          <w:i/>
        </w:rPr>
      </w:pPr>
    </w:p>
    <w:p w:rsidR="00531D20" w:rsidRPr="002032B6" w:rsidRDefault="00131C0A">
      <w:pPr>
        <w:spacing w:line="360" w:lineRule="auto"/>
        <w:ind w:left="720" w:right="828"/>
        <w:jc w:val="both"/>
        <w:rPr>
          <w:rFonts w:ascii="Palatino Linotype" w:eastAsia="Palatino Linotype" w:hAnsi="Palatino Linotype" w:cs="Palatino Linotype"/>
          <w:i/>
        </w:rPr>
      </w:pPr>
      <w:r w:rsidRPr="002032B6">
        <w:rPr>
          <w:rFonts w:ascii="Palatino Linotype" w:eastAsia="Palatino Linotype" w:hAnsi="Palatino Linotype" w:cs="Palatino Linotype"/>
          <w:i/>
        </w:rPr>
        <w:t xml:space="preserve">En relación con el concepto de demora o dilación injustificada en la resolución de los asuntos, el artículo 8, numeral 1, de la Convención Americana sobre Derechos Humanos, coincidente en lo sustancial con el artículo 6 del Convenio Europeo para la Protección de los Derechos Humanos y de las Libertades Fundamentales, establece que los tribunales deben resolver los asuntos sometidos a su conocimiento dentro de un plazo </w:t>
      </w:r>
      <w:r w:rsidRPr="002032B6">
        <w:rPr>
          <w:rFonts w:ascii="Palatino Linotype" w:eastAsia="Palatino Linotype" w:hAnsi="Palatino Linotype" w:cs="Palatino Linotype"/>
          <w:i/>
        </w:rPr>
        <w:lastRenderedPageBreak/>
        <w:t xml:space="preserve">razonable, como uno de los elementos del debido proceso; aspecto sobre el cual la Corte Interamericana de Derechos Humanos, considerando lo expuesto por el Tribunal Europeo de Derechos Humanos, ha establecido cuatro elementos o parámetros para medir la razonabilidad del plazo en que se desarrolla un proceso: a) la complejidad del asunto; b) la actividad procesal del interesado; c) la conducta de las autoridades judiciales; y, d) la afectación generada en la situación jurídica de la persona involucrada en el proceso. Además de los elementos descritos, el último de los tribunales internacionales mencionados también ha empleado para determinar la razonabilidad del plazo, el conjunto de actos relativos a su trámite, lo que ha denominado como el "análisis global del procedimiento", y consiste en analizar el caso sometido a litigio de acuerdo a las particularidades que representa, para determinar si un transcurso excesivo de tiempo resulta justificado o no. Por tanto, para precisar el "plazo razonable" en la resolución de los asuntos, debe atenderse al caso particular y ponderar los elementos descritos, conforme a criterios de normalidad, razonabilidad, proporcionalidad y necesidad, para emitir un juicio sobre si en el caso concreto se ha incurrido en una dilación o retardo injustificado, ya que una demora prolongada, sin justificación, puede constituir, por sí misma, una violación a las garantías judiciales contenidas tanto en los aludidos artículos como en el numeral 17 de la Constitución Política de los Estados Unidos Mexicanos, por lo que el concepto de "plazo razonable" debe concebirse como uno de los derechos mínimos de los justiciables y, correlativamente, como </w:t>
      </w:r>
      <w:r w:rsidRPr="002032B6">
        <w:rPr>
          <w:rFonts w:ascii="Palatino Linotype" w:eastAsia="Palatino Linotype" w:hAnsi="Palatino Linotype" w:cs="Palatino Linotype"/>
          <w:i/>
        </w:rPr>
        <w:lastRenderedPageBreak/>
        <w:t>uno de los deberes más intensos del juzgador, y no se vincula a una cuestión meramente cuantitativa, sino fundamentalmente cualitativa, de modo que el método para determinar el cumplimiento o no por parte del Estado del deber de resolver el conflicto en su jurisdicción en un tiempo razonable, se traduce en un examen de sentido común y sensata apreciación en cada caso concreto.</w:t>
      </w:r>
    </w:p>
    <w:p w:rsidR="00531D20" w:rsidRPr="002032B6" w:rsidRDefault="00531D20">
      <w:pPr>
        <w:spacing w:line="360" w:lineRule="auto"/>
        <w:ind w:left="720" w:right="828"/>
        <w:jc w:val="both"/>
        <w:rPr>
          <w:rFonts w:ascii="Palatino Linotype" w:eastAsia="Palatino Linotype" w:hAnsi="Palatino Linotype" w:cs="Palatino Linotype"/>
          <w:i/>
        </w:rPr>
      </w:pPr>
    </w:p>
    <w:p w:rsidR="00531D20" w:rsidRPr="002032B6" w:rsidRDefault="00131C0A">
      <w:pPr>
        <w:numPr>
          <w:ilvl w:val="0"/>
          <w:numId w:val="6"/>
        </w:numPr>
        <w:spacing w:line="360" w:lineRule="auto"/>
        <w:ind w:left="0" w:firstLine="0"/>
        <w:rPr>
          <w:rFonts w:ascii="Palatino Linotype" w:eastAsia="Palatino Linotype" w:hAnsi="Palatino Linotype" w:cs="Palatino Linotype"/>
        </w:rPr>
      </w:pPr>
      <w:bookmarkStart w:id="3" w:name="_3znysh7" w:colFirst="0" w:colLast="0"/>
      <w:bookmarkEnd w:id="3"/>
      <w:r w:rsidRPr="002032B6">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rsidR="00531D20" w:rsidRPr="002032B6" w:rsidRDefault="00531D20">
      <w:pPr>
        <w:spacing w:line="360" w:lineRule="auto"/>
        <w:rPr>
          <w:rFonts w:ascii="Palatino Linotype" w:eastAsia="Palatino Linotype" w:hAnsi="Palatino Linotype" w:cs="Palatino Linotype"/>
        </w:rPr>
      </w:pPr>
    </w:p>
    <w:p w:rsidR="00531D20" w:rsidRPr="002032B6" w:rsidRDefault="00131C0A">
      <w:pPr>
        <w:numPr>
          <w:ilvl w:val="0"/>
          <w:numId w:val="6"/>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color w:val="000000"/>
        </w:rPr>
      </w:pPr>
      <w:r w:rsidRPr="002032B6">
        <w:rPr>
          <w:rFonts w:ascii="Palatino Linotype" w:eastAsia="Palatino Linotype" w:hAnsi="Palatino Linotype" w:cs="Palatino Linotype"/>
          <w:color w:val="000000"/>
        </w:rPr>
        <w:t>Así las cosas, la</w:t>
      </w:r>
      <w:r w:rsidRPr="002032B6">
        <w:rPr>
          <w:rFonts w:ascii="Palatino Linotype" w:eastAsia="Palatino Linotype" w:hAnsi="Palatino Linotype" w:cs="Palatino Linotype"/>
          <w:b/>
          <w:color w:val="000000"/>
        </w:rPr>
        <w:t xml:space="preserve"> Comisionada María del Rosario Mejía Ayala</w:t>
      </w:r>
      <w:r w:rsidRPr="002032B6">
        <w:rPr>
          <w:rFonts w:ascii="Palatino Linotype" w:eastAsia="Palatino Linotype" w:hAnsi="Palatino Linotype" w:cs="Palatino Linotype"/>
          <w:color w:val="000000"/>
        </w:rPr>
        <w:t xml:space="preserve"> decretó el cierre de instrucción mediante acuerdo de fecha ocho (08) de febrero de dos mil veintitrés.</w:t>
      </w:r>
    </w:p>
    <w:p w:rsidR="00531D20" w:rsidRPr="002032B6" w:rsidRDefault="00531D20">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rPr>
      </w:pPr>
      <w:bookmarkStart w:id="4" w:name="_2et92p0" w:colFirst="0" w:colLast="0"/>
      <w:bookmarkEnd w:id="4"/>
    </w:p>
    <w:p w:rsidR="00531D20" w:rsidRPr="002032B6" w:rsidRDefault="00131C0A">
      <w:pPr>
        <w:pStyle w:val="Ttulo1"/>
        <w:spacing w:line="360" w:lineRule="auto"/>
        <w:jc w:val="center"/>
        <w:rPr>
          <w:rFonts w:ascii="Palatino Linotype" w:eastAsia="Palatino Linotype" w:hAnsi="Palatino Linotype" w:cs="Palatino Linotype"/>
          <w:b/>
          <w:color w:val="000000"/>
          <w:sz w:val="24"/>
          <w:szCs w:val="24"/>
        </w:rPr>
      </w:pPr>
      <w:bookmarkStart w:id="5" w:name="_tyjcwt" w:colFirst="0" w:colLast="0"/>
      <w:bookmarkEnd w:id="5"/>
      <w:r w:rsidRPr="002032B6">
        <w:rPr>
          <w:rFonts w:ascii="Palatino Linotype" w:eastAsia="Palatino Linotype" w:hAnsi="Palatino Linotype" w:cs="Palatino Linotype"/>
          <w:b/>
          <w:color w:val="000000"/>
          <w:sz w:val="24"/>
          <w:szCs w:val="24"/>
        </w:rPr>
        <w:t>CONSIDERANDO</w:t>
      </w:r>
    </w:p>
    <w:p w:rsidR="00531D20" w:rsidRPr="002032B6" w:rsidRDefault="00531D20">
      <w:pPr>
        <w:spacing w:line="360" w:lineRule="auto"/>
        <w:jc w:val="both"/>
        <w:rPr>
          <w:rFonts w:ascii="Palatino Linotype" w:eastAsia="Palatino Linotype" w:hAnsi="Palatino Linotype" w:cs="Palatino Linotype"/>
          <w:color w:val="000000"/>
        </w:rPr>
      </w:pPr>
    </w:p>
    <w:p w:rsidR="00531D20" w:rsidRPr="002032B6" w:rsidRDefault="00131C0A">
      <w:pPr>
        <w:pStyle w:val="Ttulo1"/>
        <w:spacing w:line="360" w:lineRule="auto"/>
        <w:jc w:val="both"/>
        <w:rPr>
          <w:rFonts w:ascii="Palatino Linotype" w:eastAsia="Palatino Linotype" w:hAnsi="Palatino Linotype" w:cs="Palatino Linotype"/>
          <w:b/>
          <w:color w:val="000000"/>
          <w:sz w:val="24"/>
          <w:szCs w:val="24"/>
        </w:rPr>
      </w:pPr>
      <w:bookmarkStart w:id="6" w:name="_3dy6vkm" w:colFirst="0" w:colLast="0"/>
      <w:bookmarkEnd w:id="6"/>
      <w:r w:rsidRPr="002032B6">
        <w:rPr>
          <w:rFonts w:ascii="Palatino Linotype" w:eastAsia="Palatino Linotype" w:hAnsi="Palatino Linotype" w:cs="Palatino Linotype"/>
          <w:b/>
          <w:color w:val="000000"/>
          <w:sz w:val="24"/>
          <w:szCs w:val="24"/>
        </w:rPr>
        <w:t>PRIMERO. De la competencia.</w:t>
      </w:r>
    </w:p>
    <w:p w:rsidR="00531D20" w:rsidRPr="002032B6" w:rsidRDefault="00131C0A">
      <w:pPr>
        <w:numPr>
          <w:ilvl w:val="0"/>
          <w:numId w:val="6"/>
        </w:numPr>
        <w:pBdr>
          <w:top w:val="nil"/>
          <w:left w:val="nil"/>
          <w:bottom w:val="nil"/>
          <w:right w:val="nil"/>
          <w:between w:val="nil"/>
        </w:pBdr>
        <w:tabs>
          <w:tab w:val="left" w:pos="0"/>
        </w:tabs>
        <w:spacing w:after="160" w:line="360" w:lineRule="auto"/>
        <w:ind w:left="0" w:firstLine="0"/>
        <w:jc w:val="both"/>
        <w:rPr>
          <w:rFonts w:ascii="Palatino Linotype" w:eastAsia="Palatino Linotype" w:hAnsi="Palatino Linotype" w:cs="Palatino Linotype"/>
          <w:color w:val="000000"/>
        </w:rPr>
      </w:pPr>
      <w:r w:rsidRPr="002032B6">
        <w:rPr>
          <w:rFonts w:ascii="Palatino Linotype" w:eastAsia="Palatino Linotype" w:hAnsi="Palatino Linotype" w:cs="Palatino Linotype"/>
          <w:color w:val="000000"/>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2032B6">
        <w:rPr>
          <w:rFonts w:ascii="Palatino Linotype" w:eastAsia="Palatino Linotype" w:hAnsi="Palatino Linotype" w:cs="Palatino Linotype"/>
          <w:b/>
          <w:color w:val="000000"/>
        </w:rPr>
        <w:t>Constitución Política de los Estados Unidos Mexicanos</w:t>
      </w:r>
      <w:r w:rsidRPr="002032B6">
        <w:rPr>
          <w:rFonts w:ascii="Palatino Linotype" w:eastAsia="Palatino Linotype" w:hAnsi="Palatino Linotype" w:cs="Palatino Linotype"/>
          <w:color w:val="000000"/>
        </w:rPr>
        <w:t xml:space="preserve">; </w:t>
      </w:r>
      <w:r w:rsidRPr="002032B6">
        <w:rPr>
          <w:rFonts w:ascii="Palatino Linotype" w:eastAsia="Palatino Linotype" w:hAnsi="Palatino Linotype" w:cs="Palatino Linotype"/>
          <w:color w:val="222222"/>
        </w:rPr>
        <w:t>5, párrafo</w:t>
      </w:r>
      <w:r w:rsidRPr="002032B6">
        <w:rPr>
          <w:rFonts w:ascii="Palatino Linotype" w:eastAsia="Palatino Linotype" w:hAnsi="Palatino Linotype" w:cs="Palatino Linotype"/>
          <w:color w:val="000000"/>
        </w:rPr>
        <w:t xml:space="preserve"> trigésimo, trigésimo primero y trigésimo segundo, fracciones I, II, III, IV y V de la </w:t>
      </w:r>
      <w:r w:rsidRPr="002032B6">
        <w:rPr>
          <w:rFonts w:ascii="Palatino Linotype" w:eastAsia="Palatino Linotype" w:hAnsi="Palatino Linotype" w:cs="Palatino Linotype"/>
          <w:b/>
          <w:color w:val="000000"/>
        </w:rPr>
        <w:t>Constitución Política del Estado Libre y Soberano de México</w:t>
      </w:r>
      <w:r w:rsidRPr="002032B6">
        <w:rPr>
          <w:rFonts w:ascii="Palatino Linotype" w:eastAsia="Palatino Linotype" w:hAnsi="Palatino Linotype" w:cs="Palatino Linotype"/>
          <w:color w:val="000000"/>
        </w:rPr>
        <w:t xml:space="preserve">; artículos 1, 2 fracción </w:t>
      </w:r>
      <w:r w:rsidRPr="002032B6">
        <w:rPr>
          <w:rFonts w:ascii="Palatino Linotype" w:eastAsia="Palatino Linotype" w:hAnsi="Palatino Linotype" w:cs="Palatino Linotype"/>
          <w:color w:val="000000"/>
        </w:rPr>
        <w:lastRenderedPageBreak/>
        <w:t xml:space="preserve">II, 13, 29, 36 fracciones I y II, 176, 178, 179, 181 párrafo tercero y 185 de la </w:t>
      </w:r>
      <w:r w:rsidRPr="002032B6">
        <w:rPr>
          <w:rFonts w:ascii="Palatino Linotype" w:eastAsia="Palatino Linotype" w:hAnsi="Palatino Linotype" w:cs="Palatino Linotype"/>
          <w:b/>
          <w:color w:val="000000"/>
        </w:rPr>
        <w:t>Ley de Transparencia y Acceso a la Información Pública del Estado de México y Municipios</w:t>
      </w:r>
      <w:r w:rsidRPr="002032B6">
        <w:rPr>
          <w:rFonts w:ascii="Palatino Linotype" w:eastAsia="Palatino Linotype" w:hAnsi="Palatino Linotype" w:cs="Palatino Linotype"/>
          <w:color w:val="000000"/>
        </w:rPr>
        <w:t xml:space="preserve">; </w:t>
      </w:r>
      <w:r w:rsidRPr="002032B6">
        <w:rPr>
          <w:rFonts w:ascii="Palatino Linotype" w:eastAsia="Palatino Linotype" w:hAnsi="Palatino Linotype" w:cs="Palatino Linotype"/>
          <w:b/>
          <w:color w:val="000000"/>
        </w:rPr>
        <w:t>7, 9 fracciones I y XXIV, y 11</w:t>
      </w:r>
      <w:r w:rsidRPr="002032B6">
        <w:rPr>
          <w:rFonts w:ascii="Palatino Linotype" w:eastAsia="Palatino Linotype" w:hAnsi="Palatino Linotype" w:cs="Palatino Linotype"/>
          <w:color w:val="000000"/>
        </w:rPr>
        <w:t xml:space="preserve"> del </w:t>
      </w:r>
      <w:r w:rsidRPr="002032B6">
        <w:rPr>
          <w:rFonts w:ascii="Palatino Linotype" w:eastAsia="Palatino Linotype" w:hAnsi="Palatino Linotype" w:cs="Palatino Linotype"/>
          <w:b/>
          <w:color w:val="000000"/>
        </w:rPr>
        <w:t>Reglamento Interior del Instituto de Transparencia, Acceso a la Información Pública y Protección de Datos Personales del Estado de México y Municipios.</w:t>
      </w:r>
    </w:p>
    <w:p w:rsidR="00531D20" w:rsidRPr="002032B6" w:rsidRDefault="00131C0A">
      <w:pPr>
        <w:pStyle w:val="Ttulo1"/>
        <w:spacing w:line="360" w:lineRule="auto"/>
        <w:jc w:val="both"/>
        <w:rPr>
          <w:rFonts w:ascii="Palatino Linotype" w:eastAsia="Palatino Linotype" w:hAnsi="Palatino Linotype" w:cs="Palatino Linotype"/>
          <w:b/>
          <w:color w:val="000000"/>
          <w:sz w:val="24"/>
          <w:szCs w:val="24"/>
        </w:rPr>
      </w:pPr>
      <w:bookmarkStart w:id="7" w:name="_1t3h5sf" w:colFirst="0" w:colLast="0"/>
      <w:bookmarkEnd w:id="7"/>
      <w:r w:rsidRPr="002032B6">
        <w:rPr>
          <w:rFonts w:ascii="Palatino Linotype" w:eastAsia="Palatino Linotype" w:hAnsi="Palatino Linotype" w:cs="Palatino Linotype"/>
          <w:b/>
          <w:color w:val="000000"/>
          <w:sz w:val="24"/>
          <w:szCs w:val="24"/>
        </w:rPr>
        <w:t>SEGUNDO. De la oportunidad y procedencia.</w:t>
      </w:r>
    </w:p>
    <w:p w:rsidR="00531D20" w:rsidRPr="002032B6" w:rsidRDefault="00131C0A">
      <w:pPr>
        <w:pStyle w:val="Ttulo1"/>
        <w:spacing w:line="360" w:lineRule="auto"/>
        <w:jc w:val="both"/>
        <w:rPr>
          <w:rFonts w:ascii="Palatino Linotype" w:eastAsia="Palatino Linotype" w:hAnsi="Palatino Linotype" w:cs="Palatino Linotype"/>
          <w:b/>
          <w:color w:val="000000"/>
          <w:sz w:val="24"/>
          <w:szCs w:val="24"/>
        </w:rPr>
      </w:pPr>
      <w:bookmarkStart w:id="8" w:name="_4d34og8" w:colFirst="0" w:colLast="0"/>
      <w:bookmarkEnd w:id="8"/>
      <w:r w:rsidRPr="002032B6">
        <w:rPr>
          <w:rFonts w:ascii="Palatino Linotype" w:eastAsia="Palatino Linotype" w:hAnsi="Palatino Linotype" w:cs="Palatino Linotype"/>
          <w:b/>
          <w:color w:val="000000"/>
          <w:sz w:val="24"/>
          <w:szCs w:val="24"/>
        </w:rPr>
        <w:t xml:space="preserve">I. De la interposición del recurso. </w:t>
      </w:r>
    </w:p>
    <w:p w:rsidR="00531D20" w:rsidRPr="002032B6" w:rsidRDefault="00531D20">
      <w:pPr>
        <w:keepNext/>
        <w:keepLines/>
        <w:tabs>
          <w:tab w:val="left" w:pos="0"/>
        </w:tabs>
        <w:spacing w:line="360" w:lineRule="auto"/>
        <w:jc w:val="both"/>
        <w:rPr>
          <w:rFonts w:ascii="Palatino Linotype" w:eastAsia="Palatino Linotype" w:hAnsi="Palatino Linotype" w:cs="Palatino Linotype"/>
          <w:b/>
        </w:rPr>
      </w:pPr>
    </w:p>
    <w:p w:rsidR="00531D20" w:rsidRPr="002032B6" w:rsidRDefault="00131C0A">
      <w:pPr>
        <w:numPr>
          <w:ilvl w:val="0"/>
          <w:numId w:val="6"/>
        </w:numPr>
        <w:pBdr>
          <w:top w:val="nil"/>
          <w:left w:val="nil"/>
          <w:bottom w:val="nil"/>
          <w:right w:val="nil"/>
          <w:between w:val="nil"/>
        </w:pBdr>
        <w:spacing w:after="160" w:line="360" w:lineRule="auto"/>
        <w:ind w:left="0" w:right="49" w:firstLine="0"/>
        <w:jc w:val="both"/>
        <w:rPr>
          <w:rFonts w:ascii="Palatino Linotype" w:eastAsia="Palatino Linotype" w:hAnsi="Palatino Linotype" w:cs="Palatino Linotype"/>
          <w:color w:val="000000"/>
        </w:rPr>
      </w:pPr>
      <w:r w:rsidRPr="002032B6">
        <w:rPr>
          <w:rFonts w:ascii="Palatino Linotype" w:eastAsia="Palatino Linotype" w:hAnsi="Palatino Linotype" w:cs="Palatino Linotype"/>
          <w:color w:val="000000"/>
        </w:rPr>
        <w:t xml:space="preserve">El medio de impugnación fue presentado a través del </w:t>
      </w:r>
      <w:r w:rsidRPr="002032B6">
        <w:rPr>
          <w:rFonts w:ascii="Palatino Linotype" w:eastAsia="Palatino Linotype" w:hAnsi="Palatino Linotype" w:cs="Palatino Linotype"/>
          <w:b/>
          <w:color w:val="000000"/>
        </w:rPr>
        <w:t>SAIMEX,</w:t>
      </w:r>
      <w:r w:rsidRPr="002032B6">
        <w:rPr>
          <w:rFonts w:ascii="Palatino Linotype" w:eastAsia="Palatino Linotype" w:hAnsi="Palatino Linotype" w:cs="Palatino Linotype"/>
          <w:color w:val="000000"/>
        </w:rPr>
        <w:t xml:space="preserve"> en el formato previamente aprobado para tal efecto y dentro del plazo legal de quince días hábiles otorgados; para el caso en particular es de señalar que si el </w:t>
      </w:r>
      <w:r w:rsidRPr="002032B6">
        <w:rPr>
          <w:rFonts w:ascii="Palatino Linotype" w:eastAsia="Palatino Linotype" w:hAnsi="Palatino Linotype" w:cs="Palatino Linotype"/>
          <w:b/>
          <w:color w:val="000000"/>
        </w:rPr>
        <w:t>SUJETO OBLIGADO</w:t>
      </w:r>
      <w:r w:rsidRPr="002032B6">
        <w:rPr>
          <w:rFonts w:ascii="Palatino Linotype" w:eastAsia="Palatino Linotype" w:hAnsi="Palatino Linotype" w:cs="Palatino Linotype"/>
          <w:color w:val="000000"/>
        </w:rPr>
        <w:t xml:space="preserve"> entregó respuesta el día  uno  (01) de agosto de dos mil veintidós, el plazo para interponer el recurso de revisión trascurrió del dos (02) de agosto al veintidós (22) de agosto de dos mil veintidós, por lo que si el particular interpuso recurso de revisión el dos (0</w:t>
      </w:r>
      <w:r w:rsidRPr="002032B6">
        <w:rPr>
          <w:rFonts w:ascii="Palatino Linotype" w:eastAsia="Palatino Linotype" w:hAnsi="Palatino Linotype" w:cs="Palatino Linotype"/>
        </w:rPr>
        <w:t>2</w:t>
      </w:r>
      <w:r w:rsidRPr="002032B6">
        <w:rPr>
          <w:rFonts w:ascii="Palatino Linotype" w:eastAsia="Palatino Linotype" w:hAnsi="Palatino Linotype" w:cs="Palatino Linotype"/>
          <w:color w:val="000000"/>
        </w:rPr>
        <w:t xml:space="preserve">) de agosto de dos mil veintidós, se encuentra dentro del periodo establecido por la Ley. </w:t>
      </w:r>
    </w:p>
    <w:p w:rsidR="00531D20" w:rsidRPr="002032B6" w:rsidRDefault="00131C0A">
      <w:pPr>
        <w:pStyle w:val="Ttulo1"/>
        <w:spacing w:line="360" w:lineRule="auto"/>
        <w:jc w:val="both"/>
        <w:rPr>
          <w:rFonts w:ascii="Palatino Linotype" w:eastAsia="Palatino Linotype" w:hAnsi="Palatino Linotype" w:cs="Palatino Linotype"/>
          <w:sz w:val="24"/>
          <w:szCs w:val="24"/>
        </w:rPr>
      </w:pPr>
      <w:bookmarkStart w:id="9" w:name="_2s8eyo1" w:colFirst="0" w:colLast="0"/>
      <w:bookmarkEnd w:id="9"/>
      <w:r w:rsidRPr="002032B6">
        <w:rPr>
          <w:rFonts w:ascii="Palatino Linotype" w:eastAsia="Palatino Linotype" w:hAnsi="Palatino Linotype" w:cs="Palatino Linotype"/>
          <w:b/>
          <w:color w:val="000000"/>
          <w:sz w:val="24"/>
          <w:szCs w:val="24"/>
        </w:rPr>
        <w:t xml:space="preserve">II. Del nombre como requisito innecesario para la tramitación del recurso. </w:t>
      </w:r>
    </w:p>
    <w:p w:rsidR="00531D20" w:rsidRPr="002032B6" w:rsidRDefault="00531D20">
      <w:pPr>
        <w:tabs>
          <w:tab w:val="left" w:pos="426"/>
        </w:tabs>
        <w:spacing w:line="360" w:lineRule="auto"/>
        <w:ind w:right="49"/>
        <w:jc w:val="both"/>
        <w:rPr>
          <w:rFonts w:ascii="Palatino Linotype" w:eastAsia="Palatino Linotype" w:hAnsi="Palatino Linotype" w:cs="Palatino Linotype"/>
          <w:b/>
        </w:rPr>
      </w:pPr>
    </w:p>
    <w:p w:rsidR="00531D20" w:rsidRPr="002032B6" w:rsidRDefault="00131C0A">
      <w:pPr>
        <w:numPr>
          <w:ilvl w:val="0"/>
          <w:numId w:val="6"/>
        </w:numPr>
        <w:pBdr>
          <w:top w:val="nil"/>
          <w:left w:val="nil"/>
          <w:bottom w:val="nil"/>
          <w:right w:val="nil"/>
          <w:between w:val="nil"/>
        </w:pBdr>
        <w:tabs>
          <w:tab w:val="left" w:pos="426"/>
        </w:tabs>
        <w:spacing w:after="160" w:line="360" w:lineRule="auto"/>
        <w:ind w:left="90" w:right="49" w:firstLine="0"/>
        <w:jc w:val="both"/>
        <w:rPr>
          <w:rFonts w:ascii="Palatino Linotype" w:eastAsia="Palatino Linotype" w:hAnsi="Palatino Linotype" w:cs="Palatino Linotype"/>
          <w:b/>
          <w:color w:val="000000"/>
        </w:rPr>
      </w:pPr>
      <w:r w:rsidRPr="002032B6">
        <w:rPr>
          <w:rFonts w:ascii="Palatino Linotype" w:eastAsia="Palatino Linotype" w:hAnsi="Palatino Linotype" w:cs="Palatino Linotype"/>
          <w:color w:val="000000"/>
        </w:rPr>
        <w:t xml:space="preserve">Por otro lado, de la revisión a los expedientes electrónicos contenidos en el sistema </w:t>
      </w:r>
      <w:r w:rsidRPr="002032B6">
        <w:rPr>
          <w:rFonts w:ascii="Palatino Linotype" w:eastAsia="Palatino Linotype" w:hAnsi="Palatino Linotype" w:cs="Palatino Linotype"/>
          <w:b/>
          <w:color w:val="000000"/>
        </w:rPr>
        <w:t>SAIMEX,</w:t>
      </w:r>
      <w:r w:rsidRPr="002032B6">
        <w:rPr>
          <w:rFonts w:ascii="Palatino Linotype" w:eastAsia="Palatino Linotype" w:hAnsi="Palatino Linotype" w:cs="Palatino Linotype"/>
          <w:color w:val="000000"/>
        </w:rPr>
        <w:t xml:space="preserve"> se desprende que la parte solicitante, en ejercicio de su derecho de acceso a la información pública en los expedientes acumulados que se revisan, </w:t>
      </w:r>
      <w:r w:rsidRPr="002032B6">
        <w:rPr>
          <w:rFonts w:ascii="Palatino Linotype" w:eastAsia="Palatino Linotype" w:hAnsi="Palatino Linotype" w:cs="Palatino Linotype"/>
          <w:color w:val="000000"/>
        </w:rPr>
        <w:lastRenderedPageBreak/>
        <w:t xml:space="preserve">tanto en la solicitud de información como en el recurso de revisión, </w:t>
      </w:r>
      <w:r w:rsidRPr="002032B6">
        <w:rPr>
          <w:rFonts w:ascii="Palatino Linotype" w:eastAsia="Palatino Linotype" w:hAnsi="Palatino Linotype" w:cs="Palatino Linotype"/>
          <w:b/>
          <w:color w:val="000000"/>
        </w:rPr>
        <w:t>no señaló su nombre completo, ni se tiene certeza sobre su identidad</w:t>
      </w:r>
      <w:r w:rsidRPr="002032B6">
        <w:rPr>
          <w:rFonts w:ascii="Palatino Linotype" w:eastAsia="Palatino Linotype" w:hAnsi="Palatino Linotype" w:cs="Palatino Linotype"/>
          <w:color w:val="000000"/>
        </w:rPr>
        <w:t>; sin embargo, es importante señalar que el nombre de los Solicitantes y Recurrentes no es un requisito indispensable para la tramitación del acto procesal específico en materia de acceso a la información, ello en estricto apego al numeral 155 párrafo tercero de la Ley de la materia, en concatenación con el 180 del mismo ordenamiento.</w:t>
      </w:r>
    </w:p>
    <w:p w:rsidR="00531D20" w:rsidRPr="002032B6" w:rsidRDefault="00531D20">
      <w:pPr>
        <w:tabs>
          <w:tab w:val="left" w:pos="426"/>
        </w:tabs>
        <w:spacing w:line="360" w:lineRule="auto"/>
        <w:ind w:right="49"/>
        <w:jc w:val="both"/>
        <w:rPr>
          <w:rFonts w:ascii="Palatino Linotype" w:eastAsia="Palatino Linotype" w:hAnsi="Palatino Linotype" w:cs="Palatino Linotype"/>
          <w:b/>
        </w:rPr>
      </w:pPr>
    </w:p>
    <w:p w:rsidR="00531D20" w:rsidRPr="002032B6" w:rsidRDefault="00131C0A">
      <w:pPr>
        <w:numPr>
          <w:ilvl w:val="0"/>
          <w:numId w:val="6"/>
        </w:numPr>
        <w:pBdr>
          <w:top w:val="nil"/>
          <w:left w:val="nil"/>
          <w:bottom w:val="nil"/>
          <w:right w:val="nil"/>
          <w:between w:val="nil"/>
        </w:pBdr>
        <w:tabs>
          <w:tab w:val="left" w:pos="426"/>
        </w:tabs>
        <w:spacing w:after="160" w:line="360" w:lineRule="auto"/>
        <w:ind w:left="0" w:right="49" w:firstLine="0"/>
        <w:jc w:val="both"/>
        <w:rPr>
          <w:rFonts w:ascii="Palatino Linotype" w:eastAsia="Palatino Linotype" w:hAnsi="Palatino Linotype" w:cs="Palatino Linotype"/>
          <w:b/>
          <w:color w:val="000000"/>
        </w:rPr>
      </w:pPr>
      <w:r w:rsidRPr="002032B6">
        <w:rPr>
          <w:rFonts w:ascii="Palatino Linotype" w:eastAsia="Palatino Linotype" w:hAnsi="Palatino Linotype" w:cs="Palatino Linotype"/>
          <w:color w:val="000000"/>
        </w:rPr>
        <w:t xml:space="preserve">Esto es así, ya que de conformidad con los artículos 6, apartado A, fracciones III y IV de la </w:t>
      </w:r>
      <w:r w:rsidRPr="002032B6">
        <w:rPr>
          <w:rFonts w:ascii="Palatino Linotype" w:eastAsia="Palatino Linotype" w:hAnsi="Palatino Linotype" w:cs="Palatino Linotype"/>
          <w:b/>
          <w:color w:val="000000"/>
        </w:rPr>
        <w:t>Constitución Política de los Estados Unidos Mexicanos</w:t>
      </w:r>
      <w:r w:rsidRPr="002032B6">
        <w:rPr>
          <w:rFonts w:ascii="Palatino Linotype" w:eastAsia="Palatino Linotype" w:hAnsi="Palatino Linotype" w:cs="Palatino Linotype"/>
          <w:color w:val="000000"/>
        </w:rPr>
        <w:t xml:space="preserve">; 5, párrafos trigésimo, trigésimo primero y trigésimo segundo, fracciones III, IV y V, de la </w:t>
      </w:r>
      <w:r w:rsidRPr="002032B6">
        <w:rPr>
          <w:rFonts w:ascii="Palatino Linotype" w:eastAsia="Palatino Linotype" w:hAnsi="Palatino Linotype" w:cs="Palatino Linotype"/>
          <w:b/>
          <w:color w:val="000000"/>
        </w:rPr>
        <w:t>Constitución Política del Estado Libre y Soberano de México</w:t>
      </w:r>
      <w:r w:rsidRPr="002032B6">
        <w:rPr>
          <w:rFonts w:ascii="Palatino Linotype" w:eastAsia="Palatino Linotype" w:hAnsi="Palatino Linotype" w:cs="Palatino Linotype"/>
          <w:color w:val="000000"/>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531D20" w:rsidRPr="002032B6" w:rsidRDefault="00531D20">
      <w:pPr>
        <w:tabs>
          <w:tab w:val="left" w:pos="426"/>
        </w:tabs>
        <w:spacing w:line="360" w:lineRule="auto"/>
        <w:ind w:right="49"/>
        <w:jc w:val="both"/>
        <w:rPr>
          <w:rFonts w:ascii="Palatino Linotype" w:eastAsia="Palatino Linotype" w:hAnsi="Palatino Linotype" w:cs="Palatino Linotype"/>
          <w:b/>
        </w:rPr>
      </w:pPr>
    </w:p>
    <w:p w:rsidR="00531D20" w:rsidRPr="002032B6" w:rsidRDefault="00131C0A">
      <w:pPr>
        <w:numPr>
          <w:ilvl w:val="0"/>
          <w:numId w:val="6"/>
        </w:numPr>
        <w:tabs>
          <w:tab w:val="left" w:pos="426"/>
        </w:tabs>
        <w:spacing w:line="360" w:lineRule="auto"/>
        <w:ind w:left="0" w:right="49" w:firstLine="0"/>
        <w:jc w:val="both"/>
        <w:rPr>
          <w:rFonts w:ascii="Palatino Linotype" w:eastAsia="Palatino Linotype" w:hAnsi="Palatino Linotype" w:cs="Palatino Linotype"/>
          <w:b/>
        </w:rPr>
      </w:pPr>
      <w:r w:rsidRPr="002032B6">
        <w:rPr>
          <w:rFonts w:ascii="Palatino Linotype" w:eastAsia="Palatino Linotype" w:hAnsi="Palatino Linotype" w:cs="Palatino Linotype"/>
        </w:rPr>
        <w:t xml:space="preserve">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w:t>
      </w:r>
      <w:r w:rsidRPr="002032B6">
        <w:rPr>
          <w:rFonts w:ascii="Palatino Linotype" w:eastAsia="Palatino Linotype" w:hAnsi="Palatino Linotype" w:cs="Palatino Linotype"/>
        </w:rPr>
        <w:lastRenderedPageBreak/>
        <w:t>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531D20" w:rsidRPr="002032B6" w:rsidRDefault="00531D20">
      <w:pPr>
        <w:tabs>
          <w:tab w:val="left" w:pos="426"/>
        </w:tabs>
        <w:spacing w:line="360" w:lineRule="auto"/>
        <w:ind w:right="49"/>
        <w:jc w:val="both"/>
        <w:rPr>
          <w:rFonts w:ascii="Palatino Linotype" w:eastAsia="Palatino Linotype" w:hAnsi="Palatino Linotype" w:cs="Palatino Linotype"/>
          <w:b/>
        </w:rPr>
      </w:pPr>
    </w:p>
    <w:p w:rsidR="00531D20" w:rsidRPr="002032B6" w:rsidRDefault="00131C0A">
      <w:pPr>
        <w:numPr>
          <w:ilvl w:val="0"/>
          <w:numId w:val="6"/>
        </w:numPr>
        <w:tabs>
          <w:tab w:val="left" w:pos="426"/>
        </w:tabs>
        <w:spacing w:line="360" w:lineRule="auto"/>
        <w:ind w:left="0" w:right="49" w:firstLine="0"/>
        <w:jc w:val="both"/>
        <w:rPr>
          <w:rFonts w:ascii="Palatino Linotype" w:eastAsia="Palatino Linotype" w:hAnsi="Palatino Linotype" w:cs="Palatino Linotype"/>
          <w:b/>
        </w:rPr>
      </w:pPr>
      <w:r w:rsidRPr="002032B6">
        <w:rPr>
          <w:rFonts w:ascii="Palatino Linotype" w:eastAsia="Palatino Linotype" w:hAnsi="Palatino Linotype" w:cs="Palatino Linotype"/>
        </w:rPr>
        <w:t>Asimismo, como lo establece la Convención Americana, en su artículo 13, el derecho de acceso a la información es un derecho humano universal y, en consecuencia, toda persona tiene derecho a solicitar acceso a la información.</w:t>
      </w:r>
    </w:p>
    <w:p w:rsidR="00531D20" w:rsidRPr="002032B6" w:rsidRDefault="00531D20">
      <w:pPr>
        <w:tabs>
          <w:tab w:val="left" w:pos="426"/>
        </w:tabs>
        <w:spacing w:line="360" w:lineRule="auto"/>
        <w:ind w:right="49"/>
        <w:jc w:val="both"/>
        <w:rPr>
          <w:rFonts w:ascii="Palatino Linotype" w:eastAsia="Palatino Linotype" w:hAnsi="Palatino Linotype" w:cs="Palatino Linotype"/>
          <w:b/>
        </w:rPr>
      </w:pPr>
    </w:p>
    <w:p w:rsidR="00531D20" w:rsidRPr="002032B6" w:rsidRDefault="00131C0A">
      <w:pPr>
        <w:numPr>
          <w:ilvl w:val="0"/>
          <w:numId w:val="6"/>
        </w:numPr>
        <w:tabs>
          <w:tab w:val="left" w:pos="426"/>
        </w:tabs>
        <w:spacing w:line="360" w:lineRule="auto"/>
        <w:ind w:left="0" w:right="49" w:firstLine="0"/>
        <w:jc w:val="both"/>
        <w:rPr>
          <w:rFonts w:ascii="Palatino Linotype" w:eastAsia="Palatino Linotype" w:hAnsi="Palatino Linotype" w:cs="Palatino Linotype"/>
          <w:b/>
        </w:rPr>
      </w:pPr>
      <w:r w:rsidRPr="002032B6">
        <w:rPr>
          <w:rFonts w:ascii="Palatino Linotype" w:eastAsia="Palatino Linotype" w:hAnsi="Palatino Linotype" w:cs="Palatino Linotype"/>
        </w:rPr>
        <w:t>De 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rsidR="00531D20" w:rsidRPr="002032B6" w:rsidRDefault="00531D20">
      <w:pPr>
        <w:tabs>
          <w:tab w:val="left" w:pos="426"/>
        </w:tabs>
        <w:spacing w:line="360" w:lineRule="auto"/>
        <w:ind w:right="49"/>
        <w:jc w:val="both"/>
        <w:rPr>
          <w:rFonts w:ascii="Palatino Linotype" w:eastAsia="Palatino Linotype" w:hAnsi="Palatino Linotype" w:cs="Palatino Linotype"/>
          <w:b/>
        </w:rPr>
      </w:pPr>
    </w:p>
    <w:p w:rsidR="00531D20" w:rsidRPr="002032B6" w:rsidRDefault="00131C0A">
      <w:pPr>
        <w:numPr>
          <w:ilvl w:val="0"/>
          <w:numId w:val="6"/>
        </w:numPr>
        <w:tabs>
          <w:tab w:val="left" w:pos="426"/>
        </w:tabs>
        <w:spacing w:line="360" w:lineRule="auto"/>
        <w:ind w:left="0" w:right="49" w:firstLine="0"/>
        <w:jc w:val="both"/>
        <w:rPr>
          <w:rFonts w:ascii="Palatino Linotype" w:eastAsia="Palatino Linotype" w:hAnsi="Palatino Linotype" w:cs="Palatino Linotype"/>
          <w:b/>
        </w:rPr>
      </w:pPr>
      <w:r w:rsidRPr="002032B6">
        <w:rPr>
          <w:rFonts w:ascii="Palatino Linotype" w:eastAsia="Palatino Linotype" w:hAnsi="Palatino Linotype" w:cs="Palatino Linotype"/>
        </w:rPr>
        <w:t xml:space="preserve">Por lo tanto, el nombre de la </w:t>
      </w:r>
      <w:r w:rsidRPr="002032B6">
        <w:rPr>
          <w:rFonts w:ascii="Palatino Linotype" w:eastAsia="Palatino Linotype" w:hAnsi="Palatino Linotype" w:cs="Palatino Linotype"/>
          <w:b/>
        </w:rPr>
        <w:t>SOLICITANTE</w:t>
      </w:r>
      <w:r w:rsidRPr="002032B6">
        <w:rPr>
          <w:rFonts w:ascii="Palatino Linotype" w:eastAsia="Palatino Linotype" w:hAnsi="Palatino Linotype" w:cs="Palatino Linotype"/>
        </w:rPr>
        <w:t xml:space="preserve"> y subsecuente </w:t>
      </w:r>
      <w:r w:rsidRPr="002032B6">
        <w:rPr>
          <w:rFonts w:ascii="Palatino Linotype" w:eastAsia="Palatino Linotype" w:hAnsi="Palatino Linotype" w:cs="Palatino Linotype"/>
          <w:b/>
        </w:rPr>
        <w:t>RECURRENTE</w:t>
      </w:r>
      <w:r w:rsidRPr="002032B6">
        <w:rPr>
          <w:rFonts w:ascii="Palatino Linotype" w:eastAsia="Palatino Linotype" w:hAnsi="Palatino Linotype" w:cs="Palatino Linotype"/>
        </w:rPr>
        <w:t xml:space="preserve"> no puede ser considerado un requisito indispensable de procedencia del recurso de revisión que nos ocupa, ya que el acceso a la información no está condicionado a acreditar algún interés ya sea jurídico o legítimo, máxime que es un elemento subsanable por este Órgano Garante.</w:t>
      </w:r>
    </w:p>
    <w:p w:rsidR="00531D20" w:rsidRPr="002032B6" w:rsidRDefault="00531D20">
      <w:pPr>
        <w:tabs>
          <w:tab w:val="left" w:pos="426"/>
        </w:tabs>
        <w:spacing w:after="160" w:line="360" w:lineRule="auto"/>
        <w:ind w:right="49"/>
        <w:jc w:val="both"/>
        <w:rPr>
          <w:rFonts w:ascii="Palatino Linotype" w:eastAsia="Palatino Linotype" w:hAnsi="Palatino Linotype" w:cs="Palatino Linotype"/>
          <w:b/>
        </w:rPr>
      </w:pPr>
    </w:p>
    <w:p w:rsidR="00531D20" w:rsidRPr="002032B6" w:rsidRDefault="00131C0A">
      <w:pPr>
        <w:pStyle w:val="Ttulo1"/>
        <w:spacing w:line="360" w:lineRule="auto"/>
        <w:jc w:val="both"/>
        <w:rPr>
          <w:rFonts w:ascii="Palatino Linotype" w:eastAsia="Palatino Linotype" w:hAnsi="Palatino Linotype" w:cs="Palatino Linotype"/>
          <w:b/>
          <w:color w:val="000000"/>
          <w:sz w:val="24"/>
          <w:szCs w:val="24"/>
        </w:rPr>
      </w:pPr>
      <w:bookmarkStart w:id="10" w:name="_17dp8vu" w:colFirst="0" w:colLast="0"/>
      <w:bookmarkEnd w:id="10"/>
      <w:r w:rsidRPr="002032B6">
        <w:rPr>
          <w:rFonts w:ascii="Palatino Linotype" w:eastAsia="Palatino Linotype" w:hAnsi="Palatino Linotype" w:cs="Palatino Linotype"/>
          <w:b/>
          <w:color w:val="000000"/>
          <w:sz w:val="24"/>
          <w:szCs w:val="24"/>
        </w:rPr>
        <w:t xml:space="preserve">III. De la determinación sobre la procedibilidad del recurso. </w:t>
      </w:r>
    </w:p>
    <w:p w:rsidR="00531D20" w:rsidRPr="002032B6" w:rsidRDefault="00531D20">
      <w:pPr>
        <w:spacing w:line="360" w:lineRule="auto"/>
        <w:jc w:val="both"/>
        <w:rPr>
          <w:rFonts w:ascii="Palatino Linotype" w:eastAsia="Palatino Linotype" w:hAnsi="Palatino Linotype" w:cs="Palatino Linotype"/>
        </w:rPr>
      </w:pPr>
    </w:p>
    <w:p w:rsidR="00531D20" w:rsidRPr="002032B6" w:rsidRDefault="00131C0A">
      <w:pPr>
        <w:numPr>
          <w:ilvl w:val="0"/>
          <w:numId w:val="6"/>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rPr>
      </w:pPr>
      <w:r w:rsidRPr="002032B6">
        <w:rPr>
          <w:rFonts w:ascii="Palatino Linotype" w:eastAsia="Palatino Linotype" w:hAnsi="Palatino Linotype" w:cs="Palatino Linotype"/>
          <w:color w:val="000000"/>
        </w:rPr>
        <w:lastRenderedPageBreak/>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531D20" w:rsidRPr="002032B6" w:rsidRDefault="00531D20">
      <w:pPr>
        <w:pBdr>
          <w:top w:val="nil"/>
          <w:left w:val="nil"/>
          <w:bottom w:val="nil"/>
          <w:right w:val="nil"/>
          <w:between w:val="nil"/>
        </w:pBdr>
        <w:spacing w:after="160" w:line="360" w:lineRule="auto"/>
        <w:ind w:right="49"/>
        <w:jc w:val="both"/>
        <w:rPr>
          <w:rFonts w:ascii="Palatino Linotype" w:eastAsia="Palatino Linotype" w:hAnsi="Palatino Linotype" w:cs="Palatino Linotype"/>
          <w:color w:val="000000"/>
        </w:rPr>
      </w:pPr>
    </w:p>
    <w:p w:rsidR="00531D20" w:rsidRPr="002032B6" w:rsidRDefault="00131C0A">
      <w:pPr>
        <w:pStyle w:val="Ttulo1"/>
        <w:spacing w:line="360" w:lineRule="auto"/>
        <w:jc w:val="both"/>
        <w:rPr>
          <w:rFonts w:ascii="Palatino Linotype" w:eastAsia="Palatino Linotype" w:hAnsi="Palatino Linotype" w:cs="Palatino Linotype"/>
          <w:sz w:val="24"/>
          <w:szCs w:val="24"/>
        </w:rPr>
      </w:pPr>
      <w:bookmarkStart w:id="11" w:name="_3rdcrjn" w:colFirst="0" w:colLast="0"/>
      <w:bookmarkEnd w:id="11"/>
      <w:r w:rsidRPr="002032B6">
        <w:rPr>
          <w:rFonts w:ascii="Palatino Linotype" w:eastAsia="Palatino Linotype" w:hAnsi="Palatino Linotype" w:cs="Palatino Linotype"/>
          <w:b/>
          <w:color w:val="000000"/>
          <w:sz w:val="24"/>
          <w:szCs w:val="24"/>
        </w:rPr>
        <w:t xml:space="preserve">TERCERO. Del planteamiento de la </w:t>
      </w:r>
      <w:r w:rsidRPr="002032B6">
        <w:rPr>
          <w:rFonts w:ascii="Palatino Linotype" w:eastAsia="Palatino Linotype" w:hAnsi="Palatino Linotype" w:cs="Palatino Linotype"/>
          <w:b/>
          <w:i/>
          <w:color w:val="000000"/>
          <w:sz w:val="24"/>
          <w:szCs w:val="24"/>
        </w:rPr>
        <w:t>Litis.</w:t>
      </w:r>
    </w:p>
    <w:p w:rsidR="00531D20" w:rsidRPr="002032B6" w:rsidRDefault="00131C0A">
      <w:pPr>
        <w:numPr>
          <w:ilvl w:val="0"/>
          <w:numId w:val="6"/>
        </w:numPr>
        <w:pBdr>
          <w:top w:val="nil"/>
          <w:left w:val="nil"/>
          <w:bottom w:val="nil"/>
          <w:right w:val="nil"/>
          <w:between w:val="nil"/>
        </w:pBdr>
        <w:spacing w:before="240" w:line="360" w:lineRule="auto"/>
        <w:ind w:left="0" w:firstLine="0"/>
        <w:jc w:val="both"/>
        <w:rPr>
          <w:rFonts w:ascii="Palatino Linotype" w:eastAsia="Palatino Linotype" w:hAnsi="Palatino Linotype" w:cs="Palatino Linotype"/>
          <w:i/>
          <w:color w:val="000000"/>
        </w:rPr>
      </w:pPr>
      <w:r w:rsidRPr="002032B6">
        <w:rPr>
          <w:rFonts w:ascii="Palatino Linotype" w:eastAsia="Palatino Linotype" w:hAnsi="Palatino Linotype" w:cs="Palatino Linotype"/>
          <w:color w:val="000000"/>
        </w:rPr>
        <w:t xml:space="preserve">El recurso revisión tiene como finalidad reparar cualquier posible afectación al derecho de acceso a la información pública en términos del Título Octavo de la </w:t>
      </w:r>
      <w:r w:rsidRPr="002032B6">
        <w:rPr>
          <w:rFonts w:ascii="Palatino Linotype" w:eastAsia="Palatino Linotype" w:hAnsi="Palatino Linotype" w:cs="Palatino Linotype"/>
          <w:b/>
          <w:color w:val="000000"/>
        </w:rPr>
        <w:t>Ley de Transparencia y Acceso a la Información Pública del Estado de México y Municipios</w:t>
      </w:r>
      <w:r w:rsidRPr="002032B6">
        <w:rPr>
          <w:rFonts w:ascii="Palatino Linotype" w:eastAsia="Palatino Linotype" w:hAnsi="Palatino Linotype" w:cs="Palatino Linotype"/>
          <w:color w:val="000000"/>
        </w:rPr>
        <w:t xml:space="preserve"> y determinar la confirmación; revocación o modificación; desechamiento o sobreseimiento; y en su </w:t>
      </w:r>
      <w:r w:rsidRPr="002032B6">
        <w:rPr>
          <w:rFonts w:ascii="Palatino Linotype" w:eastAsia="Palatino Linotype" w:hAnsi="Palatino Linotype" w:cs="Palatino Linotype"/>
          <w:b/>
          <w:color w:val="000000"/>
        </w:rPr>
        <w:t>caso ordenar la entrega de la información,</w:t>
      </w:r>
      <w:r w:rsidRPr="002032B6">
        <w:rPr>
          <w:rFonts w:ascii="Palatino Linotype" w:eastAsia="Palatino Linotype" w:hAnsi="Palatino Linotype" w:cs="Palatino Linotype"/>
          <w:color w:val="000000"/>
        </w:rPr>
        <w:t xml:space="preserve"> respecto a las respuestas o falta de ellas de los Sujetos Obligados. </w:t>
      </w:r>
    </w:p>
    <w:p w:rsidR="00531D20" w:rsidRPr="002032B6" w:rsidRDefault="00531D20">
      <w:pPr>
        <w:pBdr>
          <w:top w:val="nil"/>
          <w:left w:val="nil"/>
          <w:bottom w:val="nil"/>
          <w:right w:val="nil"/>
          <w:between w:val="nil"/>
        </w:pBdr>
        <w:spacing w:line="360" w:lineRule="auto"/>
        <w:jc w:val="both"/>
        <w:rPr>
          <w:rFonts w:ascii="Palatino Linotype" w:eastAsia="Palatino Linotype" w:hAnsi="Palatino Linotype" w:cs="Palatino Linotype"/>
          <w:i/>
          <w:color w:val="000000"/>
        </w:rPr>
      </w:pPr>
    </w:p>
    <w:p w:rsidR="00531D20" w:rsidRPr="002032B6" w:rsidRDefault="00131C0A">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2032B6">
        <w:rPr>
          <w:rFonts w:ascii="Palatino Linotype" w:eastAsia="Palatino Linotype" w:hAnsi="Palatino Linotype" w:cs="Palatino Linotype"/>
          <w:color w:val="000000"/>
        </w:rPr>
        <w:t>De las constancias en el expediente al rubro indicado, se desprende que el particular solicitó:</w:t>
      </w:r>
    </w:p>
    <w:p w:rsidR="00531D20" w:rsidRPr="002032B6" w:rsidRDefault="00131C0A">
      <w:pPr>
        <w:numPr>
          <w:ilvl w:val="0"/>
          <w:numId w:val="3"/>
        </w:numPr>
        <w:pBdr>
          <w:top w:val="nil"/>
          <w:left w:val="nil"/>
          <w:bottom w:val="nil"/>
          <w:right w:val="nil"/>
          <w:between w:val="nil"/>
        </w:pBdr>
        <w:spacing w:line="360" w:lineRule="auto"/>
        <w:ind w:firstLine="0"/>
        <w:jc w:val="both"/>
        <w:rPr>
          <w:rFonts w:ascii="Palatino Linotype" w:eastAsia="Palatino Linotype" w:hAnsi="Palatino Linotype" w:cs="Palatino Linotype"/>
          <w:color w:val="000000"/>
        </w:rPr>
      </w:pPr>
      <w:r w:rsidRPr="002032B6">
        <w:rPr>
          <w:rFonts w:ascii="Palatino Linotype" w:eastAsia="Palatino Linotype" w:hAnsi="Palatino Linotype" w:cs="Palatino Linotype"/>
          <w:color w:val="000000"/>
        </w:rPr>
        <w:t>Curricumum vitaem de los directores y jefes de departamento del Sistema Municipal Para el Desarrollo Integral de la Familia de Metepec, que presentaron al momento de su contratación de la administración 2022- 2024.</w:t>
      </w:r>
    </w:p>
    <w:p w:rsidR="00531D20" w:rsidRPr="002032B6" w:rsidRDefault="00131C0A">
      <w:pPr>
        <w:numPr>
          <w:ilvl w:val="0"/>
          <w:numId w:val="3"/>
        </w:numPr>
        <w:pBdr>
          <w:top w:val="nil"/>
          <w:left w:val="nil"/>
          <w:bottom w:val="nil"/>
          <w:right w:val="nil"/>
          <w:between w:val="nil"/>
        </w:pBdr>
        <w:spacing w:line="360" w:lineRule="auto"/>
        <w:ind w:firstLine="0"/>
        <w:jc w:val="both"/>
        <w:rPr>
          <w:rFonts w:ascii="Palatino Linotype" w:eastAsia="Palatino Linotype" w:hAnsi="Palatino Linotype" w:cs="Palatino Linotype"/>
          <w:color w:val="000000"/>
        </w:rPr>
      </w:pPr>
      <w:r w:rsidRPr="002032B6">
        <w:rPr>
          <w:rFonts w:ascii="Palatino Linotype" w:eastAsia="Palatino Linotype" w:hAnsi="Palatino Linotype" w:cs="Palatino Linotype"/>
          <w:color w:val="000000"/>
        </w:rPr>
        <w:t xml:space="preserve">Ultimo grado de estudios académicos de los directores y jefes de departamento del Sistema Municipal Para el Desarrollo Integral de </w:t>
      </w:r>
      <w:r w:rsidRPr="002032B6">
        <w:rPr>
          <w:rFonts w:ascii="Palatino Linotype" w:eastAsia="Palatino Linotype" w:hAnsi="Palatino Linotype" w:cs="Palatino Linotype"/>
          <w:color w:val="000000"/>
        </w:rPr>
        <w:lastRenderedPageBreak/>
        <w:t>la Familia de Metepec, que presentaron al momento de su contratación de la administración 2022- 2024.</w:t>
      </w:r>
    </w:p>
    <w:p w:rsidR="00531D20" w:rsidRPr="002032B6" w:rsidRDefault="00531D20">
      <w:pPr>
        <w:pBdr>
          <w:top w:val="nil"/>
          <w:left w:val="nil"/>
          <w:bottom w:val="nil"/>
          <w:right w:val="nil"/>
          <w:between w:val="nil"/>
        </w:pBdr>
        <w:spacing w:line="360" w:lineRule="auto"/>
        <w:ind w:left="708"/>
        <w:rPr>
          <w:rFonts w:ascii="Palatino Linotype" w:eastAsia="Palatino Linotype" w:hAnsi="Palatino Linotype" w:cs="Palatino Linotype"/>
          <w:color w:val="000000"/>
        </w:rPr>
      </w:pPr>
    </w:p>
    <w:p w:rsidR="00531D20" w:rsidRPr="002032B6" w:rsidRDefault="00531D20">
      <w:pPr>
        <w:pBdr>
          <w:top w:val="nil"/>
          <w:left w:val="nil"/>
          <w:bottom w:val="nil"/>
          <w:right w:val="nil"/>
          <w:between w:val="nil"/>
        </w:pBdr>
        <w:spacing w:line="360" w:lineRule="auto"/>
        <w:ind w:left="708"/>
        <w:rPr>
          <w:rFonts w:ascii="Palatino Linotype" w:eastAsia="Palatino Linotype" w:hAnsi="Palatino Linotype" w:cs="Palatino Linotype"/>
          <w:color w:val="000000"/>
        </w:rPr>
      </w:pPr>
    </w:p>
    <w:p w:rsidR="00531D20" w:rsidRPr="002032B6" w:rsidRDefault="00131C0A">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2032B6">
        <w:rPr>
          <w:rFonts w:ascii="Palatino Linotype" w:eastAsia="Palatino Linotype" w:hAnsi="Palatino Linotype" w:cs="Palatino Linotype"/>
          <w:color w:val="000000"/>
        </w:rPr>
        <w:t xml:space="preserve">Requerimiento al que se respondió realizando entrega de un acta del comité de transparencia por medio de la cual se aprueba el cambio de modalidad para la entrega de la información </w:t>
      </w:r>
      <w:r w:rsidRPr="002032B6">
        <w:rPr>
          <w:rFonts w:ascii="Palatino Linotype" w:eastAsia="Palatino Linotype" w:hAnsi="Palatino Linotype" w:cs="Palatino Linotype"/>
          <w:i/>
          <w:color w:val="000000"/>
        </w:rPr>
        <w:t>In Situ</w:t>
      </w:r>
      <w:r w:rsidRPr="002032B6">
        <w:rPr>
          <w:rFonts w:ascii="Palatino Linotype" w:eastAsia="Palatino Linotype" w:hAnsi="Palatino Linotype" w:cs="Palatino Linotype"/>
          <w:color w:val="000000"/>
        </w:rPr>
        <w:t xml:space="preserve">, no obstante lo anterior, la parte recurrente se inconforma e interpone el presente recurso de revisión, argumentado como razones o motivos de inconformidad la entrega de información en una modalidad diversa a la solicitada.  </w:t>
      </w:r>
    </w:p>
    <w:p w:rsidR="00531D20" w:rsidRPr="002032B6" w:rsidRDefault="00531D20">
      <w:pPr>
        <w:pBdr>
          <w:top w:val="nil"/>
          <w:left w:val="nil"/>
          <w:bottom w:val="nil"/>
          <w:right w:val="nil"/>
          <w:between w:val="nil"/>
        </w:pBdr>
        <w:spacing w:line="360" w:lineRule="auto"/>
        <w:jc w:val="both"/>
        <w:rPr>
          <w:rFonts w:ascii="Palatino Linotype" w:eastAsia="Palatino Linotype" w:hAnsi="Palatino Linotype" w:cs="Palatino Linotype"/>
          <w:i/>
          <w:color w:val="000000"/>
        </w:rPr>
      </w:pPr>
    </w:p>
    <w:p w:rsidR="00531D20" w:rsidRPr="002032B6" w:rsidRDefault="00131C0A">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rPr>
      </w:pPr>
      <w:r w:rsidRPr="002032B6">
        <w:rPr>
          <w:rFonts w:ascii="Palatino Linotype" w:eastAsia="Palatino Linotype" w:hAnsi="Palatino Linotype" w:cs="Palatino Linotype"/>
          <w:color w:val="000000"/>
        </w:rPr>
        <w:t xml:space="preserve">En ese sentido, el agravio del recurrente consiste en que la respuesta proporcionada por el </w:t>
      </w:r>
      <w:r w:rsidRPr="002032B6">
        <w:rPr>
          <w:rFonts w:ascii="Palatino Linotype" w:eastAsia="Palatino Linotype" w:hAnsi="Palatino Linotype" w:cs="Palatino Linotype"/>
          <w:b/>
          <w:color w:val="000000"/>
        </w:rPr>
        <w:t>SUJETO OBLIGADO</w:t>
      </w:r>
      <w:r w:rsidRPr="002032B6">
        <w:rPr>
          <w:rFonts w:ascii="Palatino Linotype" w:eastAsia="Palatino Linotype" w:hAnsi="Palatino Linotype" w:cs="Palatino Linotype"/>
          <w:color w:val="000000"/>
        </w:rPr>
        <w:t xml:space="preserve"> no garantizo el principio contenido en el artículo 11 de la Ley de Transparencia y Acceso a la Información Pública del Estado de México y Municipios, el cual señala que en la generación, publicación y entrega de información se deberá garantizar que sea oportuna. </w:t>
      </w:r>
    </w:p>
    <w:p w:rsidR="00531D20" w:rsidRPr="002032B6" w:rsidRDefault="00531D20">
      <w:pPr>
        <w:pBdr>
          <w:top w:val="nil"/>
          <w:left w:val="nil"/>
          <w:bottom w:val="nil"/>
          <w:right w:val="nil"/>
          <w:between w:val="nil"/>
        </w:pBdr>
        <w:spacing w:line="360" w:lineRule="auto"/>
        <w:ind w:left="708"/>
        <w:jc w:val="both"/>
        <w:rPr>
          <w:rFonts w:ascii="Palatino Linotype" w:eastAsia="Palatino Linotype" w:hAnsi="Palatino Linotype" w:cs="Palatino Linotype"/>
          <w:color w:val="000000"/>
        </w:rPr>
      </w:pPr>
    </w:p>
    <w:p w:rsidR="00531D20" w:rsidRPr="002032B6" w:rsidRDefault="00131C0A">
      <w:pPr>
        <w:numPr>
          <w:ilvl w:val="0"/>
          <w:numId w:val="6"/>
        </w:numPr>
        <w:pBdr>
          <w:top w:val="nil"/>
          <w:left w:val="nil"/>
          <w:bottom w:val="nil"/>
          <w:right w:val="nil"/>
          <w:between w:val="nil"/>
        </w:pBdr>
        <w:spacing w:after="240" w:line="360" w:lineRule="auto"/>
        <w:ind w:left="0" w:firstLine="0"/>
        <w:jc w:val="both"/>
        <w:rPr>
          <w:rFonts w:ascii="Palatino Linotype" w:eastAsia="Palatino Linotype" w:hAnsi="Palatino Linotype" w:cs="Palatino Linotype"/>
          <w:i/>
          <w:color w:val="000000"/>
        </w:rPr>
      </w:pPr>
      <w:r w:rsidRPr="002032B6">
        <w:rPr>
          <w:rFonts w:ascii="Palatino Linotype" w:eastAsia="Palatino Linotype" w:hAnsi="Palatino Linotype" w:cs="Palatino Linotype"/>
          <w:color w:val="000000"/>
        </w:rPr>
        <w:t xml:space="preserve">Por lo que de este modo, el presente recurso de revisión se circunscribe a determinar si el </w:t>
      </w:r>
      <w:r w:rsidRPr="002032B6">
        <w:rPr>
          <w:rFonts w:ascii="Palatino Linotype" w:eastAsia="Palatino Linotype" w:hAnsi="Palatino Linotype" w:cs="Palatino Linotype"/>
          <w:b/>
          <w:color w:val="000000"/>
        </w:rPr>
        <w:t>SUJETO OBLIGADO</w:t>
      </w:r>
      <w:r w:rsidRPr="002032B6">
        <w:rPr>
          <w:rFonts w:ascii="Palatino Linotype" w:eastAsia="Palatino Linotype" w:hAnsi="Palatino Linotype" w:cs="Palatino Linotype"/>
          <w:color w:val="000000"/>
        </w:rPr>
        <w:t xml:space="preserve"> con la respuesta otorgada, vulnera el derecho de acceso a la información accionado por el particular actualizando la causal de </w:t>
      </w:r>
      <w:r w:rsidRPr="002032B6">
        <w:rPr>
          <w:rFonts w:ascii="Palatino Linotype" w:eastAsia="Palatino Linotype" w:hAnsi="Palatino Linotype" w:cs="Palatino Linotype"/>
          <w:color w:val="000000"/>
        </w:rPr>
        <w:lastRenderedPageBreak/>
        <w:t>procedencia prevista en el artículo 179 fracciones VIII</w:t>
      </w:r>
      <w:r w:rsidRPr="002032B6">
        <w:rPr>
          <w:rFonts w:ascii="Palatino Linotype" w:eastAsia="Palatino Linotype" w:hAnsi="Palatino Linotype" w:cs="Palatino Linotype"/>
          <w:color w:val="000000"/>
          <w:vertAlign w:val="superscript"/>
        </w:rPr>
        <w:footnoteReference w:id="1"/>
      </w:r>
      <w:r w:rsidRPr="002032B6">
        <w:rPr>
          <w:rFonts w:ascii="Palatino Linotype" w:eastAsia="Palatino Linotype" w:hAnsi="Palatino Linotype" w:cs="Palatino Linotype"/>
          <w:color w:val="000000"/>
        </w:rPr>
        <w:t xml:space="preserve"> de la Ley de Transparencia y Acceso a la Información del Estado de México y Municipios.</w:t>
      </w:r>
    </w:p>
    <w:p w:rsidR="00531D20" w:rsidRPr="002032B6" w:rsidRDefault="00131C0A">
      <w:pPr>
        <w:pStyle w:val="Ttulo1"/>
        <w:spacing w:line="360" w:lineRule="auto"/>
        <w:jc w:val="both"/>
        <w:rPr>
          <w:rFonts w:ascii="Palatino Linotype" w:eastAsia="Palatino Linotype" w:hAnsi="Palatino Linotype" w:cs="Palatino Linotype"/>
          <w:b/>
          <w:color w:val="000000"/>
          <w:sz w:val="24"/>
          <w:szCs w:val="24"/>
        </w:rPr>
      </w:pPr>
      <w:bookmarkStart w:id="12" w:name="_26in1rg" w:colFirst="0" w:colLast="0"/>
      <w:bookmarkEnd w:id="12"/>
      <w:r w:rsidRPr="002032B6">
        <w:rPr>
          <w:rFonts w:ascii="Palatino Linotype" w:eastAsia="Palatino Linotype" w:hAnsi="Palatino Linotype" w:cs="Palatino Linotype"/>
          <w:b/>
          <w:color w:val="000000"/>
          <w:sz w:val="24"/>
          <w:szCs w:val="24"/>
        </w:rPr>
        <w:t>CUARTO. Estudio y resolución del asunto.</w:t>
      </w:r>
    </w:p>
    <w:p w:rsidR="00531D20" w:rsidRPr="002032B6" w:rsidRDefault="00131C0A">
      <w:pPr>
        <w:numPr>
          <w:ilvl w:val="0"/>
          <w:numId w:val="4"/>
        </w:numPr>
        <w:tabs>
          <w:tab w:val="left" w:pos="426"/>
        </w:tabs>
        <w:spacing w:before="240" w:line="360" w:lineRule="auto"/>
        <w:ind w:left="0" w:right="51" w:firstLine="0"/>
        <w:jc w:val="both"/>
        <w:rPr>
          <w:rFonts w:ascii="Palatino Linotype" w:eastAsia="Palatino Linotype" w:hAnsi="Palatino Linotype" w:cs="Palatino Linotype"/>
          <w:b/>
          <w:color w:val="000000"/>
        </w:rPr>
      </w:pPr>
      <w:bookmarkStart w:id="13" w:name="_lnxbz9" w:colFirst="0" w:colLast="0"/>
      <w:bookmarkEnd w:id="13"/>
      <w:r w:rsidRPr="002032B6">
        <w:rPr>
          <w:rFonts w:ascii="Palatino Linotype" w:eastAsia="Palatino Linotype" w:hAnsi="Palatino Linotype" w:cs="Palatino Linotype"/>
          <w:b/>
          <w:color w:val="000000"/>
        </w:rPr>
        <w:t>Del deber de las autoridades de promover, respetar, proteger y garantizar el derecho de acceso a la información pública.</w:t>
      </w:r>
    </w:p>
    <w:p w:rsidR="00531D20" w:rsidRPr="002032B6" w:rsidRDefault="00531D20">
      <w:pPr>
        <w:tabs>
          <w:tab w:val="left" w:pos="426"/>
        </w:tabs>
        <w:spacing w:line="360" w:lineRule="auto"/>
        <w:ind w:right="51"/>
        <w:jc w:val="both"/>
        <w:rPr>
          <w:rFonts w:ascii="Palatino Linotype" w:eastAsia="Palatino Linotype" w:hAnsi="Palatino Linotype" w:cs="Palatino Linotype"/>
          <w:b/>
          <w:color w:val="000000"/>
        </w:rPr>
      </w:pPr>
    </w:p>
    <w:p w:rsidR="00531D20" w:rsidRPr="002032B6" w:rsidRDefault="00131C0A">
      <w:pPr>
        <w:numPr>
          <w:ilvl w:val="0"/>
          <w:numId w:val="6"/>
        </w:numPr>
        <w:tabs>
          <w:tab w:val="left" w:pos="426"/>
        </w:tabs>
        <w:spacing w:line="360" w:lineRule="auto"/>
        <w:ind w:left="0" w:right="51" w:firstLine="0"/>
        <w:jc w:val="both"/>
        <w:rPr>
          <w:rFonts w:ascii="Palatino Linotype" w:eastAsia="Palatino Linotype" w:hAnsi="Palatino Linotype" w:cs="Palatino Linotype"/>
          <w:color w:val="000000"/>
        </w:rPr>
      </w:pPr>
      <w:r w:rsidRPr="002032B6">
        <w:rPr>
          <w:rFonts w:ascii="Palatino Linotype" w:eastAsia="Palatino Linotype" w:hAnsi="Palatino Linotype" w:cs="Palatino Linotype"/>
          <w:color w:val="000000"/>
        </w:rPr>
        <w:t xml:space="preserve">Es menester precisar que este Órgano Garante parte del hecho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2032B6">
        <w:rPr>
          <w:rFonts w:ascii="Palatino Linotype" w:eastAsia="Palatino Linotype" w:hAnsi="Palatino Linotype" w:cs="Palatino Linotype"/>
          <w:b/>
          <w:color w:val="000000"/>
        </w:rPr>
        <w:t>SUJETO OBLIGADO</w:t>
      </w:r>
      <w:r w:rsidRPr="002032B6">
        <w:rPr>
          <w:rFonts w:ascii="Palatino Linotype" w:eastAsia="Palatino Linotype" w:hAnsi="Palatino Linotype" w:cs="Palatino Linotype"/>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2032B6">
        <w:rPr>
          <w:rFonts w:ascii="Palatino Linotype" w:eastAsia="Palatino Linotype" w:hAnsi="Palatino Linotype" w:cs="Palatino Linotype"/>
          <w:b/>
          <w:color w:val="000000"/>
        </w:rPr>
        <w:t>Constitución Política de los Estados Unidos Mexicanos</w:t>
      </w:r>
      <w:r w:rsidRPr="002032B6">
        <w:rPr>
          <w:rFonts w:ascii="Palatino Linotype" w:eastAsia="Palatino Linotype" w:hAnsi="Palatino Linotype" w:cs="Palatino Linotype"/>
          <w:color w:val="000000"/>
        </w:rPr>
        <w:t>, tienen</w:t>
      </w:r>
      <w:r w:rsidRPr="002032B6">
        <w:rPr>
          <w:rFonts w:ascii="Palatino Linotype" w:eastAsia="Palatino Linotype" w:hAnsi="Palatino Linotype" w:cs="Palatino Linotype"/>
          <w:b/>
          <w:color w:val="000000"/>
        </w:rPr>
        <w:t xml:space="preserve"> </w:t>
      </w:r>
      <w:r w:rsidRPr="002032B6">
        <w:rPr>
          <w:rFonts w:ascii="Palatino Linotype" w:eastAsia="Palatino Linotype" w:hAnsi="Palatino Linotype" w:cs="Palatino Linotype"/>
          <w:color w:val="000000"/>
        </w:rPr>
        <w:t xml:space="preserve">la obligación de “promover, </w:t>
      </w:r>
      <w:r w:rsidRPr="002032B6">
        <w:rPr>
          <w:rFonts w:ascii="Palatino Linotype" w:eastAsia="Palatino Linotype" w:hAnsi="Palatino Linotype" w:cs="Palatino Linotype"/>
          <w:b/>
          <w:color w:val="000000"/>
        </w:rPr>
        <w:t>respetar</w:t>
      </w:r>
      <w:r w:rsidRPr="002032B6">
        <w:rPr>
          <w:rFonts w:ascii="Palatino Linotype" w:eastAsia="Palatino Linotype" w:hAnsi="Palatino Linotype" w:cs="Palatino Linotype"/>
          <w:color w:val="000000"/>
        </w:rPr>
        <w:t xml:space="preserve">, </w:t>
      </w:r>
      <w:r w:rsidRPr="002032B6">
        <w:rPr>
          <w:rFonts w:ascii="Palatino Linotype" w:eastAsia="Palatino Linotype" w:hAnsi="Palatino Linotype" w:cs="Palatino Linotype"/>
          <w:color w:val="000000"/>
        </w:rPr>
        <w:lastRenderedPageBreak/>
        <w:t xml:space="preserve">proteger y </w:t>
      </w:r>
      <w:r w:rsidRPr="002032B6">
        <w:rPr>
          <w:rFonts w:ascii="Palatino Linotype" w:eastAsia="Palatino Linotype" w:hAnsi="Palatino Linotype" w:cs="Palatino Linotype"/>
          <w:b/>
          <w:color w:val="000000"/>
        </w:rPr>
        <w:t>garantizar</w:t>
      </w:r>
      <w:r w:rsidRPr="002032B6">
        <w:rPr>
          <w:rFonts w:ascii="Palatino Linotype" w:eastAsia="Palatino Linotype" w:hAnsi="Palatino Linotype" w:cs="Palatino Linotype"/>
          <w:color w:val="000000"/>
        </w:rPr>
        <w:t xml:space="preserve"> los derechos humanos”, entre los cuales se encuentra dicho derecho.</w:t>
      </w:r>
    </w:p>
    <w:p w:rsidR="00531D20" w:rsidRPr="002032B6" w:rsidRDefault="00531D20">
      <w:pPr>
        <w:tabs>
          <w:tab w:val="left" w:pos="426"/>
        </w:tabs>
        <w:spacing w:line="360" w:lineRule="auto"/>
        <w:ind w:right="51"/>
        <w:jc w:val="both"/>
        <w:rPr>
          <w:rFonts w:ascii="Palatino Linotype" w:eastAsia="Palatino Linotype" w:hAnsi="Palatino Linotype" w:cs="Palatino Linotype"/>
          <w:color w:val="000000"/>
        </w:rPr>
      </w:pPr>
    </w:p>
    <w:p w:rsidR="00531D20" w:rsidRPr="002032B6" w:rsidRDefault="00131C0A">
      <w:pPr>
        <w:numPr>
          <w:ilvl w:val="0"/>
          <w:numId w:val="6"/>
        </w:numPr>
        <w:tabs>
          <w:tab w:val="left" w:pos="426"/>
        </w:tabs>
        <w:spacing w:line="360" w:lineRule="auto"/>
        <w:ind w:left="0" w:right="51" w:firstLine="0"/>
        <w:jc w:val="both"/>
        <w:rPr>
          <w:rFonts w:ascii="Palatino Linotype" w:eastAsia="Palatino Linotype" w:hAnsi="Palatino Linotype" w:cs="Palatino Linotype"/>
          <w:color w:val="000000"/>
        </w:rPr>
      </w:pPr>
      <w:r w:rsidRPr="002032B6">
        <w:rPr>
          <w:rFonts w:ascii="Palatino Linotype" w:eastAsia="Palatino Linotype" w:hAnsi="Palatino Linotype" w:cs="Palatino Linotype"/>
          <w:color w:val="000000"/>
        </w:rPr>
        <w:t>Por lo anterior, se deduce que el derecho de acceso a la información pública es un derecho humano convencional y constitucionalmente reconocido; en consecuencia, todas las autoridades en el ámbito de sus competencias, funciones y atribuciones tienen la obligación de respetarlo, protegerlo y garantizarlo.</w:t>
      </w:r>
    </w:p>
    <w:p w:rsidR="00531D20" w:rsidRPr="002032B6" w:rsidRDefault="00531D20">
      <w:pPr>
        <w:tabs>
          <w:tab w:val="left" w:pos="426"/>
        </w:tabs>
        <w:spacing w:line="360" w:lineRule="auto"/>
        <w:ind w:right="51"/>
        <w:jc w:val="both"/>
        <w:rPr>
          <w:rFonts w:ascii="Palatino Linotype" w:eastAsia="Palatino Linotype" w:hAnsi="Palatino Linotype" w:cs="Palatino Linotype"/>
          <w:color w:val="000000"/>
        </w:rPr>
      </w:pPr>
    </w:p>
    <w:p w:rsidR="00531D20" w:rsidRPr="002032B6" w:rsidRDefault="00131C0A">
      <w:pPr>
        <w:numPr>
          <w:ilvl w:val="0"/>
          <w:numId w:val="6"/>
        </w:numPr>
        <w:tabs>
          <w:tab w:val="left" w:pos="426"/>
        </w:tabs>
        <w:spacing w:line="360" w:lineRule="auto"/>
        <w:ind w:left="0" w:right="51" w:firstLine="0"/>
        <w:jc w:val="both"/>
        <w:rPr>
          <w:rFonts w:ascii="Palatino Linotype" w:eastAsia="Palatino Linotype" w:hAnsi="Palatino Linotype" w:cs="Palatino Linotype"/>
          <w:color w:val="000000"/>
        </w:rPr>
      </w:pPr>
      <w:r w:rsidRPr="002032B6">
        <w:rPr>
          <w:rFonts w:ascii="Palatino Linotype" w:eastAsia="Palatino Linotype" w:hAnsi="Palatino Linotype" w:cs="Palatino Linotype"/>
          <w:color w:val="000000"/>
        </w:rPr>
        <w:t xml:space="preserve">Así las cosas, podemos definir el Derecho de Acceso a la Información Pública como: </w:t>
      </w:r>
      <w:r w:rsidRPr="002032B6">
        <w:rPr>
          <w:rFonts w:ascii="Palatino Linotype" w:eastAsia="Palatino Linotype" w:hAnsi="Palatino Linotype" w:cs="Palatino Linotype"/>
          <w:i/>
          <w:color w:val="000000"/>
        </w:rPr>
        <w:t>La igualdad de oportunidades para recibir, buscar e impartir información</w:t>
      </w:r>
      <w:r w:rsidRPr="002032B6">
        <w:rPr>
          <w:rFonts w:ascii="Palatino Linotype" w:eastAsia="Palatino Linotype" w:hAnsi="Palatino Linotype" w:cs="Palatino Linotype"/>
          <w:i/>
          <w:color w:val="000000"/>
          <w:vertAlign w:val="superscript"/>
        </w:rPr>
        <w:footnoteReference w:id="2"/>
      </w:r>
      <w:r w:rsidRPr="002032B6">
        <w:rPr>
          <w:rFonts w:ascii="Palatino Linotype" w:eastAsia="Palatino Linotype" w:hAnsi="Palatino Linotype" w:cs="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2032B6">
        <w:rPr>
          <w:rFonts w:ascii="Palatino Linotype" w:eastAsia="Palatino Linotype" w:hAnsi="Palatino Linotype" w:cs="Palatino Linotype"/>
          <w:i/>
          <w:color w:val="000000"/>
          <w:vertAlign w:val="superscript"/>
        </w:rPr>
        <w:footnoteReference w:id="3"/>
      </w:r>
      <w:r w:rsidRPr="002032B6">
        <w:rPr>
          <w:rFonts w:ascii="Palatino Linotype" w:eastAsia="Palatino Linotype" w:hAnsi="Palatino Linotype" w:cs="Palatino Linotype"/>
          <w:color w:val="000000"/>
        </w:rPr>
        <w:t>que se constituye como una herramienta fundamental para ejercer</w:t>
      </w:r>
      <w:r w:rsidRPr="002032B6">
        <w:rPr>
          <w:rFonts w:ascii="Palatino Linotype" w:eastAsia="Palatino Linotype" w:hAnsi="Palatino Linotype" w:cs="Palatino Linotype"/>
          <w:i/>
          <w:color w:val="000000"/>
        </w:rPr>
        <w:t xml:space="preserve"> el control democrático de las gestiones estatales, de forma tal que puedan cuestionar, indagar y considerar si se está dando un adecuado cumplimiento a las funciones públicas,</w:t>
      </w:r>
      <w:r w:rsidRPr="002032B6">
        <w:rPr>
          <w:rFonts w:ascii="Palatino Linotype" w:eastAsia="Palatino Linotype" w:hAnsi="Palatino Linotype" w:cs="Palatino Linotype"/>
          <w:i/>
          <w:color w:val="000000"/>
          <w:vertAlign w:val="superscript"/>
        </w:rPr>
        <w:footnoteReference w:id="4"/>
      </w:r>
      <w:r w:rsidRPr="002032B6">
        <w:rPr>
          <w:rFonts w:ascii="Palatino Linotype" w:eastAsia="Palatino Linotype" w:hAnsi="Palatino Linotype" w:cs="Palatino Linotype"/>
          <w:i/>
          <w:color w:val="000000"/>
        </w:rPr>
        <w:t xml:space="preserve"> </w:t>
      </w:r>
      <w:r w:rsidRPr="002032B6">
        <w:rPr>
          <w:rFonts w:ascii="Palatino Linotype" w:eastAsia="Palatino Linotype" w:hAnsi="Palatino Linotype" w:cs="Palatino Linotype"/>
          <w:color w:val="000000"/>
        </w:rPr>
        <w:t>fomentando</w:t>
      </w:r>
      <w:r w:rsidRPr="002032B6">
        <w:rPr>
          <w:rFonts w:ascii="Palatino Linotype" w:eastAsia="Palatino Linotype" w:hAnsi="Palatino Linotype" w:cs="Palatino Linotype"/>
          <w:i/>
          <w:color w:val="000000"/>
        </w:rPr>
        <w:t xml:space="preserve"> la transparencia de las actividades estatales y </w:t>
      </w:r>
      <w:r w:rsidRPr="002032B6">
        <w:rPr>
          <w:rFonts w:ascii="Palatino Linotype" w:eastAsia="Palatino Linotype" w:hAnsi="Palatino Linotype" w:cs="Palatino Linotype"/>
          <w:color w:val="000000"/>
        </w:rPr>
        <w:t>promoviendo</w:t>
      </w:r>
      <w:r w:rsidRPr="002032B6">
        <w:rPr>
          <w:rFonts w:ascii="Palatino Linotype" w:eastAsia="Palatino Linotype" w:hAnsi="Palatino Linotype" w:cs="Palatino Linotype"/>
          <w:i/>
          <w:color w:val="000000"/>
        </w:rPr>
        <w:t xml:space="preserve"> la responsabilidad de los funcionarios sobre su gestión </w:t>
      </w:r>
      <w:r w:rsidRPr="002032B6">
        <w:rPr>
          <w:rFonts w:ascii="Palatino Linotype" w:eastAsia="Palatino Linotype" w:hAnsi="Palatino Linotype" w:cs="Palatino Linotype"/>
          <w:i/>
          <w:color w:val="000000"/>
        </w:rPr>
        <w:lastRenderedPageBreak/>
        <w:t>pública,</w:t>
      </w:r>
      <w:r w:rsidRPr="002032B6">
        <w:rPr>
          <w:rFonts w:ascii="Palatino Linotype" w:eastAsia="Palatino Linotype" w:hAnsi="Palatino Linotype" w:cs="Palatino Linotype"/>
          <w:i/>
          <w:color w:val="000000"/>
          <w:vertAlign w:val="superscript"/>
        </w:rPr>
        <w:footnoteReference w:id="5"/>
      </w:r>
      <w:r w:rsidRPr="002032B6">
        <w:rPr>
          <w:rFonts w:ascii="Palatino Linotype" w:eastAsia="Palatino Linotype" w:hAnsi="Palatino Linotype" w:cs="Palatino Linotype"/>
          <w:color w:val="000000"/>
        </w:rPr>
        <w:t>que permite</w:t>
      </w:r>
      <w:r w:rsidRPr="002032B6">
        <w:rPr>
          <w:rFonts w:ascii="Palatino Linotype" w:eastAsia="Palatino Linotype" w:hAnsi="Palatino Linotype" w:cs="Palatino Linotype"/>
          <w:i/>
          <w:color w:val="000000"/>
        </w:rPr>
        <w:t xml:space="preserve"> saber qué están haciendo los gobiernos por sus pueblos, sin lo cual la verdad languidecería y la participación en el gobierno permanecería fragmentada.</w:t>
      </w:r>
    </w:p>
    <w:p w:rsidR="00531D20" w:rsidRPr="002032B6" w:rsidRDefault="00531D20">
      <w:pPr>
        <w:tabs>
          <w:tab w:val="left" w:pos="426"/>
        </w:tabs>
        <w:spacing w:line="360" w:lineRule="auto"/>
        <w:ind w:right="51"/>
        <w:jc w:val="both"/>
        <w:rPr>
          <w:rFonts w:ascii="Palatino Linotype" w:eastAsia="Palatino Linotype" w:hAnsi="Palatino Linotype" w:cs="Palatino Linotype"/>
          <w:color w:val="000000"/>
        </w:rPr>
      </w:pPr>
    </w:p>
    <w:p w:rsidR="00531D20" w:rsidRPr="002032B6" w:rsidRDefault="00131C0A">
      <w:pPr>
        <w:numPr>
          <w:ilvl w:val="0"/>
          <w:numId w:val="6"/>
        </w:numPr>
        <w:tabs>
          <w:tab w:val="left" w:pos="426"/>
        </w:tabs>
        <w:spacing w:line="360" w:lineRule="auto"/>
        <w:ind w:left="0" w:right="51" w:firstLine="0"/>
        <w:jc w:val="both"/>
        <w:rPr>
          <w:rFonts w:ascii="Palatino Linotype" w:eastAsia="Palatino Linotype" w:hAnsi="Palatino Linotype" w:cs="Palatino Linotype"/>
          <w:color w:val="000000"/>
        </w:rPr>
      </w:pPr>
      <w:r w:rsidRPr="002032B6">
        <w:rPr>
          <w:rFonts w:ascii="Palatino Linotype" w:eastAsia="Palatino Linotype" w:hAnsi="Palatino Linotype" w:cs="Palatino Linotype"/>
          <w:color w:val="000000"/>
        </w:rPr>
        <w:t>Por otro lado, 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 establece que 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 acceso a la información, podrá determinar la posible afectación y, de ser el caso, ordenar la reparación a la violación del derecho en cuestión.</w:t>
      </w:r>
    </w:p>
    <w:p w:rsidR="00531D20" w:rsidRPr="002032B6" w:rsidRDefault="00531D20">
      <w:pPr>
        <w:spacing w:line="360" w:lineRule="auto"/>
        <w:rPr>
          <w:rFonts w:ascii="Palatino Linotype" w:eastAsia="Palatino Linotype" w:hAnsi="Palatino Linotype" w:cs="Palatino Linotype"/>
        </w:rPr>
      </w:pPr>
    </w:p>
    <w:p w:rsidR="00531D20" w:rsidRPr="002032B6" w:rsidRDefault="00131C0A">
      <w:pPr>
        <w:keepNext/>
        <w:keepLines/>
        <w:numPr>
          <w:ilvl w:val="0"/>
          <w:numId w:val="4"/>
        </w:numPr>
        <w:spacing w:before="240" w:line="360" w:lineRule="auto"/>
        <w:ind w:left="0" w:firstLine="0"/>
        <w:rPr>
          <w:rFonts w:ascii="Palatino Linotype" w:eastAsia="Palatino Linotype" w:hAnsi="Palatino Linotype" w:cs="Palatino Linotype"/>
          <w:b/>
        </w:rPr>
      </w:pPr>
      <w:bookmarkStart w:id="14" w:name="_35nkun2" w:colFirst="0" w:colLast="0"/>
      <w:bookmarkEnd w:id="14"/>
      <w:r w:rsidRPr="002032B6">
        <w:rPr>
          <w:rFonts w:ascii="Palatino Linotype" w:eastAsia="Palatino Linotype" w:hAnsi="Palatino Linotype" w:cs="Palatino Linotype"/>
          <w:b/>
        </w:rPr>
        <w:t xml:space="preserve">De la solicitudes de información y la respuestas otorgadas. </w:t>
      </w:r>
    </w:p>
    <w:p w:rsidR="00531D20" w:rsidRPr="002032B6" w:rsidRDefault="00531D20">
      <w:pPr>
        <w:spacing w:line="360" w:lineRule="auto"/>
        <w:ind w:left="1080"/>
        <w:rPr>
          <w:rFonts w:ascii="Palatino Linotype" w:eastAsia="Palatino Linotype" w:hAnsi="Palatino Linotype" w:cs="Palatino Linotype"/>
        </w:rPr>
      </w:pPr>
    </w:p>
    <w:p w:rsidR="00531D20" w:rsidRPr="002032B6" w:rsidRDefault="00131C0A">
      <w:pPr>
        <w:numPr>
          <w:ilvl w:val="0"/>
          <w:numId w:val="6"/>
        </w:numPr>
        <w:spacing w:line="360" w:lineRule="auto"/>
        <w:ind w:left="0" w:firstLine="0"/>
        <w:jc w:val="both"/>
        <w:rPr>
          <w:rFonts w:ascii="Palatino Linotype" w:eastAsia="Palatino Linotype" w:hAnsi="Palatino Linotype" w:cs="Palatino Linotype"/>
          <w:i/>
        </w:rPr>
      </w:pPr>
      <w:r w:rsidRPr="002032B6">
        <w:rPr>
          <w:rFonts w:ascii="Palatino Linotype" w:eastAsia="Palatino Linotype" w:hAnsi="Palatino Linotype" w:cs="Palatino Linotype"/>
        </w:rPr>
        <w:t xml:space="preserve">Consecuentemente y derivado del Planteamiento de la Litis, se procede analizar el contenido íntegro de las actuaciones que obran en el expediente electrónico, y así este Órgano Garante dicte la resolución correspondiente, tomando en consideración los elementos aportados por las partes y apegándose en todo momento al principio de máxima publicidad de acuerdo con lo establecido en el </w:t>
      </w:r>
      <w:r w:rsidRPr="002032B6">
        <w:rPr>
          <w:rFonts w:ascii="Palatino Linotype" w:eastAsia="Palatino Linotype" w:hAnsi="Palatino Linotype" w:cs="Palatino Linotype"/>
        </w:rPr>
        <w:lastRenderedPageBreak/>
        <w:t xml:space="preserve">artículo 8 de la </w:t>
      </w:r>
      <w:r w:rsidRPr="002032B6">
        <w:rPr>
          <w:rFonts w:ascii="Palatino Linotype" w:eastAsia="Palatino Linotype" w:hAnsi="Palatino Linotype" w:cs="Palatino Linotype"/>
          <w:b/>
        </w:rPr>
        <w:t>Ley de Transparencia y Acceso a la Información Pública del Estado de México y Municipios</w:t>
      </w:r>
      <w:r w:rsidRPr="002032B6">
        <w:rPr>
          <w:rFonts w:ascii="Palatino Linotype" w:eastAsia="Palatino Linotype" w:hAnsi="Palatino Linotype" w:cs="Palatino Linotype"/>
        </w:rPr>
        <w:t>.</w:t>
      </w:r>
    </w:p>
    <w:p w:rsidR="00531D20" w:rsidRPr="002032B6" w:rsidRDefault="00531D20">
      <w:pPr>
        <w:spacing w:line="360" w:lineRule="auto"/>
        <w:jc w:val="both"/>
        <w:rPr>
          <w:rFonts w:ascii="Palatino Linotype" w:eastAsia="Palatino Linotype" w:hAnsi="Palatino Linotype" w:cs="Palatino Linotype"/>
          <w:i/>
        </w:rPr>
      </w:pPr>
    </w:p>
    <w:p w:rsidR="00531D20" w:rsidRPr="002032B6" w:rsidRDefault="00131C0A">
      <w:pPr>
        <w:numPr>
          <w:ilvl w:val="0"/>
          <w:numId w:val="6"/>
        </w:numPr>
        <w:tabs>
          <w:tab w:val="left" w:pos="0"/>
          <w:tab w:val="left" w:pos="426"/>
        </w:tabs>
        <w:spacing w:after="240" w:line="360" w:lineRule="auto"/>
        <w:ind w:left="0" w:right="49" w:firstLine="0"/>
        <w:jc w:val="both"/>
        <w:rPr>
          <w:rFonts w:ascii="Palatino Linotype" w:eastAsia="Palatino Linotype" w:hAnsi="Palatino Linotype" w:cs="Palatino Linotype"/>
        </w:rPr>
      </w:pPr>
      <w:bookmarkStart w:id="15" w:name="_1ksv4uv" w:colFirst="0" w:colLast="0"/>
      <w:bookmarkEnd w:id="15"/>
      <w:r w:rsidRPr="002032B6">
        <w:rPr>
          <w:rFonts w:ascii="Palatino Linotype" w:eastAsia="Palatino Linotype" w:hAnsi="Palatino Linotype" w:cs="Palatino Linotype"/>
        </w:rPr>
        <w:t xml:space="preserve">Así, de la lectura a la solicitud de información se observa que el particular requirió al </w:t>
      </w:r>
      <w:r w:rsidRPr="002032B6">
        <w:rPr>
          <w:rFonts w:ascii="Palatino Linotype" w:eastAsia="Palatino Linotype" w:hAnsi="Palatino Linotype" w:cs="Palatino Linotype"/>
          <w:b/>
        </w:rPr>
        <w:t>Sistema Municipal Para el Desarrollo Integral de la Familia de Metepec</w:t>
      </w:r>
      <w:r w:rsidRPr="002032B6">
        <w:rPr>
          <w:rFonts w:ascii="Palatino Linotype" w:eastAsia="Palatino Linotype" w:hAnsi="Palatino Linotype" w:cs="Palatino Linotype"/>
        </w:rPr>
        <w:t>, acceder a:</w:t>
      </w:r>
    </w:p>
    <w:p w:rsidR="00531D20" w:rsidRPr="002032B6" w:rsidRDefault="00131C0A">
      <w:pPr>
        <w:numPr>
          <w:ilvl w:val="0"/>
          <w:numId w:val="3"/>
        </w:numPr>
        <w:pBdr>
          <w:top w:val="nil"/>
          <w:left w:val="nil"/>
          <w:bottom w:val="nil"/>
          <w:right w:val="nil"/>
          <w:between w:val="nil"/>
        </w:pBdr>
        <w:spacing w:line="360" w:lineRule="auto"/>
        <w:ind w:firstLine="0"/>
        <w:jc w:val="both"/>
        <w:rPr>
          <w:rFonts w:ascii="Palatino Linotype" w:eastAsia="Palatino Linotype" w:hAnsi="Palatino Linotype" w:cs="Palatino Linotype"/>
          <w:color w:val="000000"/>
        </w:rPr>
      </w:pPr>
      <w:r w:rsidRPr="002032B6">
        <w:rPr>
          <w:rFonts w:ascii="Palatino Linotype" w:eastAsia="Palatino Linotype" w:hAnsi="Palatino Linotype" w:cs="Palatino Linotype"/>
          <w:color w:val="000000"/>
        </w:rPr>
        <w:t>Curricumum vitaem de los directores y jefes de departamento del Sistema Municipal Para el Desarrollo Integral de la Familia de Metepec, que presentaron al momento de su contratación de la administración 2022- 2024.</w:t>
      </w:r>
    </w:p>
    <w:p w:rsidR="00531D20" w:rsidRPr="002032B6" w:rsidRDefault="00131C0A">
      <w:pPr>
        <w:numPr>
          <w:ilvl w:val="0"/>
          <w:numId w:val="3"/>
        </w:numPr>
        <w:pBdr>
          <w:top w:val="nil"/>
          <w:left w:val="nil"/>
          <w:bottom w:val="nil"/>
          <w:right w:val="nil"/>
          <w:between w:val="nil"/>
        </w:pBdr>
        <w:spacing w:line="360" w:lineRule="auto"/>
        <w:ind w:firstLine="0"/>
        <w:jc w:val="both"/>
        <w:rPr>
          <w:rFonts w:ascii="Palatino Linotype" w:eastAsia="Palatino Linotype" w:hAnsi="Palatino Linotype" w:cs="Palatino Linotype"/>
          <w:color w:val="000000"/>
        </w:rPr>
      </w:pPr>
      <w:r w:rsidRPr="002032B6">
        <w:rPr>
          <w:rFonts w:ascii="Palatino Linotype" w:eastAsia="Palatino Linotype" w:hAnsi="Palatino Linotype" w:cs="Palatino Linotype"/>
          <w:color w:val="000000"/>
        </w:rPr>
        <w:t>Ultimo grado de estudios académicos de los directores y jefes de departamento del Sistema Municipal Para el Desarrollo Integral de la Familia de Metepec, que presentaron al momento de su contratación de la administración 2022- 2024.</w:t>
      </w:r>
    </w:p>
    <w:p w:rsidR="00531D20" w:rsidRPr="002032B6" w:rsidRDefault="00531D20">
      <w:pPr>
        <w:tabs>
          <w:tab w:val="left" w:pos="0"/>
          <w:tab w:val="left" w:pos="426"/>
        </w:tabs>
        <w:spacing w:before="240" w:line="360" w:lineRule="auto"/>
        <w:ind w:right="49"/>
        <w:jc w:val="both"/>
        <w:rPr>
          <w:rFonts w:ascii="Palatino Linotype" w:eastAsia="Palatino Linotype" w:hAnsi="Palatino Linotype" w:cs="Palatino Linotype"/>
        </w:rPr>
      </w:pPr>
    </w:p>
    <w:p w:rsidR="00531D20" w:rsidRPr="002032B6" w:rsidRDefault="00131C0A">
      <w:pPr>
        <w:numPr>
          <w:ilvl w:val="0"/>
          <w:numId w:val="6"/>
        </w:numPr>
        <w:tabs>
          <w:tab w:val="left" w:pos="0"/>
          <w:tab w:val="left" w:pos="426"/>
        </w:tabs>
        <w:spacing w:line="360" w:lineRule="auto"/>
        <w:ind w:left="0" w:right="49" w:firstLine="0"/>
        <w:jc w:val="both"/>
        <w:rPr>
          <w:rFonts w:ascii="Palatino Linotype" w:eastAsia="Palatino Linotype" w:hAnsi="Palatino Linotype" w:cs="Palatino Linotype"/>
        </w:rPr>
      </w:pPr>
      <w:r w:rsidRPr="002032B6">
        <w:rPr>
          <w:rFonts w:ascii="Palatino Linotype" w:eastAsia="Palatino Linotype" w:hAnsi="Palatino Linotype" w:cs="Palatino Linotype"/>
          <w:color w:val="000000"/>
        </w:rPr>
        <w:t>Así las cosas, este Instituto de Transparencia, de conformidad con los principios de eficacia y profesionalismo</w:t>
      </w:r>
      <w:r w:rsidRPr="002032B6">
        <w:rPr>
          <w:rFonts w:ascii="Palatino Linotype" w:eastAsia="Palatino Linotype" w:hAnsi="Palatino Linotype" w:cs="Palatino Linotype"/>
          <w:color w:val="000000"/>
          <w:vertAlign w:val="superscript"/>
        </w:rPr>
        <w:footnoteReference w:id="6"/>
      </w:r>
      <w:r w:rsidRPr="002032B6">
        <w:rPr>
          <w:rFonts w:ascii="Palatino Linotype" w:eastAsia="Palatino Linotype" w:hAnsi="Palatino Linotype" w:cs="Palatino Linotype"/>
          <w:color w:val="000000"/>
        </w:rPr>
        <w:t xml:space="preserve">, procederá a verificar la información remitida por el </w:t>
      </w:r>
      <w:r w:rsidRPr="002032B6">
        <w:rPr>
          <w:rFonts w:ascii="Palatino Linotype" w:eastAsia="Palatino Linotype" w:hAnsi="Palatino Linotype" w:cs="Palatino Linotype"/>
          <w:b/>
          <w:color w:val="000000"/>
        </w:rPr>
        <w:lastRenderedPageBreak/>
        <w:t>SUJETO OBLIGADO y</w:t>
      </w:r>
      <w:r w:rsidRPr="002032B6">
        <w:rPr>
          <w:rFonts w:ascii="Palatino Linotype" w:eastAsia="Palatino Linotype" w:hAnsi="Palatino Linotype" w:cs="Palatino Linotype"/>
          <w:color w:val="000000"/>
        </w:rPr>
        <w:t xml:space="preserve"> las manifestaciones realizadas por el </w:t>
      </w:r>
      <w:r w:rsidRPr="002032B6">
        <w:rPr>
          <w:rFonts w:ascii="Palatino Linotype" w:eastAsia="Palatino Linotype" w:hAnsi="Palatino Linotype" w:cs="Palatino Linotype"/>
          <w:b/>
          <w:color w:val="000000"/>
        </w:rPr>
        <w:t xml:space="preserve">SOLICTANTE </w:t>
      </w:r>
      <w:r w:rsidRPr="002032B6">
        <w:rPr>
          <w:rFonts w:ascii="Palatino Linotype" w:eastAsia="Palatino Linotype" w:hAnsi="Palatino Linotype" w:cs="Palatino Linotype"/>
          <w:color w:val="000000"/>
        </w:rPr>
        <w:t xml:space="preserve">a efecto de determinar si la información remitida se encuentra apegada a lo que establece la Ley en materia de Transparencia. </w:t>
      </w:r>
    </w:p>
    <w:p w:rsidR="00531D20" w:rsidRPr="002032B6" w:rsidRDefault="00531D20">
      <w:pPr>
        <w:tabs>
          <w:tab w:val="left" w:pos="0"/>
          <w:tab w:val="left" w:pos="426"/>
        </w:tabs>
        <w:spacing w:line="360" w:lineRule="auto"/>
        <w:ind w:right="49"/>
        <w:jc w:val="both"/>
        <w:rPr>
          <w:rFonts w:ascii="Palatino Linotype" w:eastAsia="Palatino Linotype" w:hAnsi="Palatino Linotype" w:cs="Palatino Linotype"/>
        </w:rPr>
      </w:pPr>
    </w:p>
    <w:p w:rsidR="00531D20" w:rsidRPr="002032B6" w:rsidRDefault="00131C0A">
      <w:pPr>
        <w:keepNext/>
        <w:keepLines/>
        <w:numPr>
          <w:ilvl w:val="0"/>
          <w:numId w:val="4"/>
        </w:numPr>
        <w:spacing w:line="360" w:lineRule="auto"/>
        <w:ind w:left="0" w:firstLine="0"/>
        <w:rPr>
          <w:rFonts w:ascii="Palatino Linotype" w:eastAsia="Palatino Linotype" w:hAnsi="Palatino Linotype" w:cs="Palatino Linotype"/>
          <w:b/>
        </w:rPr>
      </w:pPr>
      <w:bookmarkStart w:id="16" w:name="_44sinio" w:colFirst="0" w:colLast="0"/>
      <w:bookmarkEnd w:id="16"/>
      <w:r w:rsidRPr="002032B6">
        <w:rPr>
          <w:rFonts w:ascii="Palatino Linotype" w:eastAsia="Palatino Linotype" w:hAnsi="Palatino Linotype" w:cs="Palatino Linotype"/>
          <w:b/>
        </w:rPr>
        <w:t xml:space="preserve">De la naturaleza de la información solicitada. </w:t>
      </w:r>
    </w:p>
    <w:p w:rsidR="00531D20" w:rsidRPr="002032B6" w:rsidRDefault="00531D20">
      <w:pPr>
        <w:spacing w:line="360" w:lineRule="auto"/>
        <w:jc w:val="both"/>
        <w:rPr>
          <w:rFonts w:ascii="Palatino Linotype" w:eastAsia="Palatino Linotype" w:hAnsi="Palatino Linotype" w:cs="Palatino Linotype"/>
          <w:b/>
        </w:rPr>
      </w:pPr>
    </w:p>
    <w:p w:rsidR="00531D20" w:rsidRPr="002032B6" w:rsidRDefault="00131C0A">
      <w:pPr>
        <w:numPr>
          <w:ilvl w:val="0"/>
          <w:numId w:val="6"/>
        </w:numPr>
        <w:tabs>
          <w:tab w:val="left" w:pos="0"/>
        </w:tabs>
        <w:spacing w:line="360" w:lineRule="auto"/>
        <w:ind w:left="0" w:firstLine="0"/>
        <w:jc w:val="both"/>
        <w:rPr>
          <w:rFonts w:ascii="Palatino Linotype" w:eastAsia="Palatino Linotype" w:hAnsi="Palatino Linotype" w:cs="Palatino Linotype"/>
        </w:rPr>
      </w:pPr>
      <w:r w:rsidRPr="002032B6">
        <w:rPr>
          <w:rFonts w:ascii="Palatino Linotype" w:eastAsia="Palatino Linotype" w:hAnsi="Palatino Linotype" w:cs="Palatino Linotype"/>
          <w:color w:val="000000"/>
        </w:rPr>
        <w:t>Previo al estudio de las facultades para otorgar respuesta a la solicitud de información</w:t>
      </w:r>
      <w:r w:rsidRPr="002032B6">
        <w:rPr>
          <w:rFonts w:ascii="Palatino Linotype" w:eastAsia="Palatino Linotype" w:hAnsi="Palatino Linotype" w:cs="Palatino Linotype"/>
        </w:rPr>
        <w:t xml:space="preserve">, es pertinente mencionar que, el </w:t>
      </w:r>
      <w:r w:rsidRPr="002032B6">
        <w:rPr>
          <w:rFonts w:ascii="Palatino Linotype" w:eastAsia="Palatino Linotype" w:hAnsi="Palatino Linotype" w:cs="Palatino Linotype"/>
          <w:color w:val="000000"/>
        </w:rPr>
        <w:t>artículo 18 de Ley de Transparencia y Acceso a la Información Pública del Estado de México y Municipios establece que los Sujetos Obligados tienen el ineludible compromiso de documentar todos los actos que deriven de sus atribuciones, funciones y competencias considerando desde su origen la eventual publicidad de la información como a continuación se observa:</w:t>
      </w:r>
    </w:p>
    <w:p w:rsidR="00531D20" w:rsidRPr="002032B6" w:rsidRDefault="00531D20">
      <w:pPr>
        <w:spacing w:after="160" w:line="360" w:lineRule="auto"/>
        <w:jc w:val="both"/>
        <w:rPr>
          <w:rFonts w:ascii="Palatino Linotype" w:eastAsia="Palatino Linotype" w:hAnsi="Palatino Linotype" w:cs="Palatino Linotype"/>
        </w:rPr>
      </w:pPr>
    </w:p>
    <w:p w:rsidR="00531D20" w:rsidRPr="002032B6" w:rsidRDefault="00131C0A">
      <w:pPr>
        <w:widowControl w:val="0"/>
        <w:spacing w:before="240" w:after="240" w:line="360" w:lineRule="auto"/>
        <w:ind w:left="567" w:right="567"/>
        <w:jc w:val="both"/>
        <w:rPr>
          <w:rFonts w:ascii="Palatino Linotype" w:eastAsia="Palatino Linotype" w:hAnsi="Palatino Linotype" w:cs="Palatino Linotype"/>
          <w:i/>
        </w:rPr>
      </w:pPr>
      <w:r w:rsidRPr="002032B6">
        <w:rPr>
          <w:rFonts w:ascii="Palatino Linotype" w:eastAsia="Palatino Linotype" w:hAnsi="Palatino Linotype" w:cs="Palatino Linotype"/>
          <w:b/>
          <w:i/>
        </w:rPr>
        <w:t>Artículo 18.</w:t>
      </w:r>
      <w:r w:rsidRPr="002032B6">
        <w:rPr>
          <w:rFonts w:ascii="Palatino Linotype" w:eastAsia="Palatino Linotype" w:hAnsi="Palatino Linotype" w:cs="Palatino Linotype"/>
          <w:i/>
        </w:rPr>
        <w:t xml:space="preserve"> Los sujetos obligados deberán documentar todo acto que derive del ejercicio de sus facultades, competencias o funciones, considerando desde su origen la eventual publicidad y reutilización de la información que generen.</w:t>
      </w:r>
    </w:p>
    <w:p w:rsidR="00531D20" w:rsidRPr="002032B6" w:rsidRDefault="00531D20">
      <w:pPr>
        <w:spacing w:line="360" w:lineRule="auto"/>
        <w:jc w:val="both"/>
        <w:rPr>
          <w:rFonts w:ascii="Palatino Linotype" w:eastAsia="Palatino Linotype" w:hAnsi="Palatino Linotype" w:cs="Palatino Linotype"/>
        </w:rPr>
      </w:pPr>
    </w:p>
    <w:p w:rsidR="00531D20" w:rsidRPr="002032B6" w:rsidRDefault="00131C0A">
      <w:pPr>
        <w:numPr>
          <w:ilvl w:val="0"/>
          <w:numId w:val="6"/>
        </w:numPr>
        <w:spacing w:after="160" w:line="360" w:lineRule="auto"/>
        <w:ind w:left="0" w:firstLine="0"/>
        <w:jc w:val="both"/>
        <w:rPr>
          <w:rFonts w:ascii="Palatino Linotype" w:eastAsia="Palatino Linotype" w:hAnsi="Palatino Linotype" w:cs="Palatino Linotype"/>
        </w:rPr>
      </w:pPr>
      <w:r w:rsidRPr="002032B6">
        <w:rPr>
          <w:rFonts w:ascii="Palatino Linotype" w:eastAsia="Palatino Linotype" w:hAnsi="Palatino Linotype" w:cs="Palatino Linotype"/>
        </w:rPr>
        <w:lastRenderedPageBreak/>
        <w:t xml:space="preserve">Por otro lado, de acuerdo con la multicitada Ley de Transparencia vigente en la entidad, se entiende que la información pública es toda aquella que sea generada, obtenida, adquirida, transformada, administrada o en posesión de los </w:t>
      </w:r>
      <w:r w:rsidRPr="002032B6">
        <w:rPr>
          <w:rFonts w:ascii="Palatino Linotype" w:eastAsia="Palatino Linotype" w:hAnsi="Palatino Linotype" w:cs="Palatino Linotype"/>
          <w:b/>
        </w:rPr>
        <w:t>SUJETOS OBLIGADOS</w:t>
      </w:r>
      <w:r w:rsidRPr="002032B6">
        <w:rPr>
          <w:rFonts w:ascii="Palatino Linotype" w:eastAsia="Palatino Linotype" w:hAnsi="Palatino Linotype" w:cs="Palatino Linotype"/>
        </w:rPr>
        <w:t>, misma que debe ser accesible de manera permanente a cualquier persona, siempre privilegiando el principio de máxima publicidad, como se prevé su artículo 4, segundo párrafo:</w:t>
      </w:r>
    </w:p>
    <w:p w:rsidR="00531D20" w:rsidRPr="002032B6" w:rsidRDefault="00531D20">
      <w:pPr>
        <w:spacing w:line="360" w:lineRule="auto"/>
        <w:jc w:val="both"/>
        <w:rPr>
          <w:rFonts w:ascii="Palatino Linotype" w:eastAsia="Palatino Linotype" w:hAnsi="Palatino Linotype" w:cs="Palatino Linotype"/>
        </w:rPr>
      </w:pPr>
    </w:p>
    <w:p w:rsidR="00531D20" w:rsidRPr="002032B6" w:rsidRDefault="00131C0A">
      <w:pPr>
        <w:spacing w:after="160" w:line="360" w:lineRule="auto"/>
        <w:ind w:left="567" w:right="567"/>
        <w:jc w:val="both"/>
        <w:rPr>
          <w:rFonts w:ascii="Palatino Linotype" w:eastAsia="Palatino Linotype" w:hAnsi="Palatino Linotype" w:cs="Palatino Linotype"/>
          <w:i/>
        </w:rPr>
      </w:pPr>
      <w:r w:rsidRPr="002032B6">
        <w:rPr>
          <w:rFonts w:ascii="Palatino Linotype" w:eastAsia="Palatino Linotype" w:hAnsi="Palatino Linotype" w:cs="Palatino Linotype"/>
          <w:i/>
        </w:rPr>
        <w:t>“</w:t>
      </w:r>
      <w:r w:rsidRPr="002032B6">
        <w:rPr>
          <w:rFonts w:ascii="Palatino Linotype" w:eastAsia="Palatino Linotype" w:hAnsi="Palatino Linotype" w:cs="Palatino Linotype"/>
          <w:b/>
          <w:i/>
        </w:rPr>
        <w:t>Artículo 4.</w:t>
      </w:r>
      <w:r w:rsidRPr="002032B6">
        <w:rPr>
          <w:rFonts w:ascii="Palatino Linotype" w:eastAsia="Palatino Linotype" w:hAnsi="Palatino Linotype" w:cs="Palatino Linotype"/>
          <w:i/>
        </w:rPr>
        <w:t xml:space="preserve"> </w:t>
      </w:r>
    </w:p>
    <w:p w:rsidR="00531D20" w:rsidRPr="002032B6" w:rsidRDefault="00131C0A">
      <w:pPr>
        <w:spacing w:after="160" w:line="360" w:lineRule="auto"/>
        <w:ind w:left="567" w:right="567"/>
        <w:jc w:val="both"/>
        <w:rPr>
          <w:rFonts w:ascii="Palatino Linotype" w:eastAsia="Palatino Linotype" w:hAnsi="Palatino Linotype" w:cs="Palatino Linotype"/>
          <w:i/>
        </w:rPr>
      </w:pPr>
      <w:r w:rsidRPr="002032B6">
        <w:rPr>
          <w:rFonts w:ascii="Palatino Linotype" w:eastAsia="Palatino Linotype" w:hAnsi="Palatino Linotype" w:cs="Palatino Linotype"/>
          <w:i/>
        </w:rPr>
        <w:t>(…)</w:t>
      </w:r>
    </w:p>
    <w:p w:rsidR="00531D20" w:rsidRPr="002032B6" w:rsidRDefault="00131C0A">
      <w:pPr>
        <w:spacing w:after="160" w:line="360" w:lineRule="auto"/>
        <w:ind w:left="567" w:right="567"/>
        <w:jc w:val="both"/>
        <w:rPr>
          <w:rFonts w:ascii="Palatino Linotype" w:eastAsia="Palatino Linotype" w:hAnsi="Palatino Linotype" w:cs="Palatino Linotype"/>
          <w:i/>
        </w:rPr>
      </w:pPr>
      <w:r w:rsidRPr="002032B6">
        <w:rPr>
          <w:rFonts w:ascii="Palatino Linotype" w:eastAsia="Palatino Linotype" w:hAnsi="Palatino Linotype" w:cs="Palatino Linotype"/>
          <w:b/>
          <w:i/>
        </w:rPr>
        <w:t>Toda la información generada, obtenida, adquirida, transformada, administrada o en posesión de los sujetos obligados es pública y accesible de manera permanente a cualquier persona,</w:t>
      </w:r>
      <w:r w:rsidRPr="002032B6">
        <w:rPr>
          <w:rFonts w:ascii="Palatino Linotype" w:eastAsia="Palatino Linotype" w:hAnsi="Palatino Linotype" w:cs="Palatino Linotype"/>
          <w:i/>
        </w:rPr>
        <w:t xml:space="preserve"> en los términos y condiciones que se establezcan en los tratados internacionales de los que el Estado mexicano sea parte, en la Ley General, la presente Ley y demás disposiciones de la materia, privilegiando el </w:t>
      </w:r>
      <w:r w:rsidRPr="002032B6">
        <w:rPr>
          <w:rFonts w:ascii="Palatino Linotype" w:eastAsia="Palatino Linotype" w:hAnsi="Palatino Linotype" w:cs="Palatino Linotype"/>
          <w:b/>
          <w:i/>
        </w:rPr>
        <w:t>principio de máxima publicidad</w:t>
      </w:r>
      <w:r w:rsidRPr="002032B6">
        <w:rPr>
          <w:rFonts w:ascii="Palatino Linotype" w:eastAsia="Palatino Linotype" w:hAnsi="Palatino Linotype" w:cs="Palatino Linotype"/>
          <w:i/>
        </w:rPr>
        <w:t xml:space="preserve"> de la información. Solo podrá ser clasificada excepcionalmente como reservada temporalmente por razones de interés público, en los términos de las causas legítimas y estrictamente necesarias previstas por esta Ley.”</w:t>
      </w:r>
    </w:p>
    <w:p w:rsidR="00531D20" w:rsidRPr="002032B6" w:rsidRDefault="00131C0A">
      <w:pPr>
        <w:spacing w:after="160" w:line="360" w:lineRule="auto"/>
        <w:ind w:left="567" w:right="567"/>
        <w:jc w:val="both"/>
        <w:rPr>
          <w:rFonts w:ascii="Palatino Linotype" w:eastAsia="Palatino Linotype" w:hAnsi="Palatino Linotype" w:cs="Palatino Linotype"/>
          <w:i/>
        </w:rPr>
      </w:pPr>
      <w:r w:rsidRPr="002032B6">
        <w:rPr>
          <w:rFonts w:ascii="Palatino Linotype" w:eastAsia="Palatino Linotype" w:hAnsi="Palatino Linotype" w:cs="Palatino Linotype"/>
          <w:i/>
        </w:rPr>
        <w:t>(…)</w:t>
      </w:r>
    </w:p>
    <w:p w:rsidR="00531D20" w:rsidRPr="002032B6" w:rsidRDefault="00531D20">
      <w:pPr>
        <w:spacing w:after="160" w:line="360" w:lineRule="auto"/>
        <w:ind w:right="567"/>
        <w:jc w:val="both"/>
        <w:rPr>
          <w:rFonts w:ascii="Palatino Linotype" w:eastAsia="Palatino Linotype" w:hAnsi="Palatino Linotype" w:cs="Palatino Linotype"/>
        </w:rPr>
      </w:pPr>
    </w:p>
    <w:p w:rsidR="00531D20" w:rsidRPr="002032B6" w:rsidRDefault="00131C0A">
      <w:pPr>
        <w:spacing w:after="160" w:line="360" w:lineRule="auto"/>
        <w:ind w:left="567" w:right="567"/>
        <w:jc w:val="both"/>
        <w:rPr>
          <w:rFonts w:ascii="Palatino Linotype" w:eastAsia="Palatino Linotype" w:hAnsi="Palatino Linotype" w:cs="Palatino Linotype"/>
          <w:i/>
        </w:rPr>
      </w:pPr>
      <w:r w:rsidRPr="002032B6">
        <w:rPr>
          <w:rFonts w:ascii="Palatino Linotype" w:eastAsia="Palatino Linotype" w:hAnsi="Palatino Linotype" w:cs="Palatino Linotype"/>
          <w:i/>
        </w:rPr>
        <w:t>(Énfasis añadido)</w:t>
      </w:r>
    </w:p>
    <w:p w:rsidR="00531D20" w:rsidRPr="002032B6" w:rsidRDefault="00531D20">
      <w:pPr>
        <w:spacing w:line="360" w:lineRule="auto"/>
        <w:jc w:val="both"/>
        <w:rPr>
          <w:rFonts w:ascii="Palatino Linotype" w:eastAsia="Palatino Linotype" w:hAnsi="Palatino Linotype" w:cs="Palatino Linotype"/>
        </w:rPr>
      </w:pPr>
    </w:p>
    <w:p w:rsidR="00531D20" w:rsidRPr="002032B6" w:rsidRDefault="00131C0A">
      <w:pPr>
        <w:numPr>
          <w:ilvl w:val="0"/>
          <w:numId w:val="6"/>
        </w:numPr>
        <w:spacing w:after="160" w:line="360" w:lineRule="auto"/>
        <w:ind w:left="0" w:firstLine="0"/>
        <w:jc w:val="both"/>
        <w:rPr>
          <w:rFonts w:ascii="Palatino Linotype" w:eastAsia="Palatino Linotype" w:hAnsi="Palatino Linotype" w:cs="Palatino Linotype"/>
        </w:rPr>
      </w:pPr>
      <w:r w:rsidRPr="002032B6">
        <w:rPr>
          <w:rFonts w:ascii="Palatino Linotype" w:eastAsia="Palatino Linotype" w:hAnsi="Palatino Linotype" w:cs="Palatino Linotype"/>
        </w:rPr>
        <w:t xml:space="preserve">En ese sentido, no debe de pasar de vista para el </w:t>
      </w:r>
      <w:r w:rsidRPr="002032B6">
        <w:rPr>
          <w:rFonts w:ascii="Palatino Linotype" w:eastAsia="Palatino Linotype" w:hAnsi="Palatino Linotype" w:cs="Palatino Linotype"/>
          <w:b/>
        </w:rPr>
        <w:t>SUJETO OBLIGADO</w:t>
      </w:r>
      <w:r w:rsidRPr="002032B6">
        <w:rPr>
          <w:rFonts w:ascii="Palatino Linotype" w:eastAsia="Palatino Linotype" w:hAnsi="Palatino Linotype" w:cs="Palatino Linotype"/>
        </w:rPr>
        <w:t xml:space="preserve"> que el principio fundamental del acceso a la información pública, es la máxima publicidad, el cual encuentra reconocimiento legal conforme a lo dispuesto en la Constitución Política de los Estados Unidos Mexicanos, la Ley General de Transparencia y Acceso a la Información Pública, la Constitución Política del Estado Libre y Soberano de México y los tratados internaciones de la materia en los que México sea parte; lo anterior de conformidad con el artículo 8 de la Ley de Transparencia y Acceso a la Información Pública del Estado de México y Municipios:</w:t>
      </w:r>
    </w:p>
    <w:p w:rsidR="00531D20" w:rsidRPr="002032B6" w:rsidRDefault="00531D20">
      <w:pPr>
        <w:spacing w:line="360" w:lineRule="auto"/>
        <w:jc w:val="both"/>
        <w:rPr>
          <w:rFonts w:ascii="Palatino Linotype" w:eastAsia="Palatino Linotype" w:hAnsi="Palatino Linotype" w:cs="Palatino Linotype"/>
        </w:rPr>
      </w:pPr>
    </w:p>
    <w:p w:rsidR="00531D20" w:rsidRPr="002032B6" w:rsidRDefault="00131C0A">
      <w:pPr>
        <w:spacing w:after="160" w:line="360" w:lineRule="auto"/>
        <w:ind w:left="567" w:right="567"/>
        <w:jc w:val="both"/>
        <w:rPr>
          <w:rFonts w:ascii="Palatino Linotype" w:eastAsia="Palatino Linotype" w:hAnsi="Palatino Linotype" w:cs="Palatino Linotype"/>
          <w:i/>
        </w:rPr>
      </w:pPr>
      <w:r w:rsidRPr="002032B6">
        <w:rPr>
          <w:rFonts w:ascii="Palatino Linotype" w:eastAsia="Palatino Linotype" w:hAnsi="Palatino Linotype" w:cs="Palatino Linotype"/>
          <w:i/>
        </w:rPr>
        <w:t>“</w:t>
      </w:r>
      <w:r w:rsidRPr="002032B6">
        <w:rPr>
          <w:rFonts w:ascii="Palatino Linotype" w:eastAsia="Palatino Linotype" w:hAnsi="Palatino Linotype" w:cs="Palatino Linotype"/>
          <w:b/>
          <w:i/>
        </w:rPr>
        <w:t>Artículo 8.</w:t>
      </w:r>
      <w:r w:rsidRPr="002032B6">
        <w:rPr>
          <w:rFonts w:ascii="Palatino Linotype" w:eastAsia="Palatino Linotype" w:hAnsi="Palatino Linotype" w:cs="Palatino Linotype"/>
          <w:i/>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rsidR="00531D20" w:rsidRPr="002032B6" w:rsidRDefault="00531D20">
      <w:pPr>
        <w:spacing w:after="160" w:line="360" w:lineRule="auto"/>
        <w:ind w:left="567" w:right="567"/>
        <w:jc w:val="both"/>
        <w:rPr>
          <w:rFonts w:ascii="Palatino Linotype" w:eastAsia="Palatino Linotype" w:hAnsi="Palatino Linotype" w:cs="Palatino Linotype"/>
          <w:i/>
        </w:rPr>
      </w:pPr>
    </w:p>
    <w:p w:rsidR="00531D20" w:rsidRPr="002032B6" w:rsidRDefault="00131C0A">
      <w:pPr>
        <w:spacing w:after="160" w:line="360" w:lineRule="auto"/>
        <w:ind w:left="567" w:right="567"/>
        <w:jc w:val="both"/>
        <w:rPr>
          <w:rFonts w:ascii="Palatino Linotype" w:eastAsia="Palatino Linotype" w:hAnsi="Palatino Linotype" w:cs="Palatino Linotype"/>
          <w:i/>
        </w:rPr>
      </w:pPr>
      <w:r w:rsidRPr="002032B6">
        <w:rPr>
          <w:rFonts w:ascii="Palatino Linotype" w:eastAsia="Palatino Linotype" w:hAnsi="Palatino Linotype" w:cs="Palatino Linotype"/>
          <w:b/>
          <w:i/>
        </w:rPr>
        <w:t>En la aplicación e interpretación de la presente Ley deberá prevalecer el principio de máxima publicidad,</w:t>
      </w:r>
      <w:r w:rsidRPr="002032B6">
        <w:rPr>
          <w:rFonts w:ascii="Palatino Linotype" w:eastAsia="Palatino Linotype" w:hAnsi="Palatino Linotype" w:cs="Palatino Linotype"/>
          <w:i/>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rsidR="00531D20" w:rsidRPr="002032B6" w:rsidRDefault="00531D20">
      <w:pPr>
        <w:spacing w:after="160" w:line="360" w:lineRule="auto"/>
        <w:ind w:left="567" w:right="567"/>
        <w:jc w:val="both"/>
        <w:rPr>
          <w:rFonts w:ascii="Palatino Linotype" w:eastAsia="Palatino Linotype" w:hAnsi="Palatino Linotype" w:cs="Palatino Linotype"/>
          <w:i/>
        </w:rPr>
      </w:pPr>
    </w:p>
    <w:p w:rsidR="00531D20" w:rsidRPr="002032B6" w:rsidRDefault="00131C0A">
      <w:pPr>
        <w:spacing w:after="160" w:line="360" w:lineRule="auto"/>
        <w:ind w:left="567" w:right="567"/>
        <w:jc w:val="both"/>
        <w:rPr>
          <w:rFonts w:ascii="Palatino Linotype" w:eastAsia="Palatino Linotype" w:hAnsi="Palatino Linotype" w:cs="Palatino Linotype"/>
          <w:i/>
        </w:rPr>
      </w:pPr>
      <w:r w:rsidRPr="002032B6">
        <w:rPr>
          <w:rFonts w:ascii="Palatino Linotype" w:eastAsia="Palatino Linotype" w:hAnsi="Palatino Linotype" w:cs="Palatino Linotype"/>
          <w:i/>
        </w:rPr>
        <w:t>Para el caso de la interpretación se podrá tomar en cuenta los criterios, determinaciones y opiniones de los organismos nacionales e internacionales, en materia de transparencia y el derecho de acceso a la información.</w:t>
      </w:r>
    </w:p>
    <w:p w:rsidR="00531D20" w:rsidRPr="002032B6" w:rsidRDefault="00131C0A">
      <w:pPr>
        <w:spacing w:after="160" w:line="360" w:lineRule="auto"/>
        <w:ind w:left="567" w:right="567"/>
        <w:jc w:val="both"/>
        <w:rPr>
          <w:rFonts w:ascii="Palatino Linotype" w:eastAsia="Palatino Linotype" w:hAnsi="Palatino Linotype" w:cs="Palatino Linotype"/>
          <w:i/>
        </w:rPr>
      </w:pPr>
      <w:r w:rsidRPr="002032B6">
        <w:rPr>
          <w:rFonts w:ascii="Palatino Linotype" w:eastAsia="Palatino Linotype" w:hAnsi="Palatino Linotype" w:cs="Palatino Linotype"/>
          <w:i/>
        </w:rPr>
        <w:t>(Énfasis añadido)</w:t>
      </w:r>
    </w:p>
    <w:p w:rsidR="00531D20" w:rsidRPr="002032B6" w:rsidRDefault="00531D20">
      <w:pPr>
        <w:spacing w:line="360" w:lineRule="auto"/>
        <w:jc w:val="both"/>
        <w:rPr>
          <w:rFonts w:ascii="Palatino Linotype" w:eastAsia="Palatino Linotype" w:hAnsi="Palatino Linotype" w:cs="Palatino Linotype"/>
        </w:rPr>
      </w:pPr>
    </w:p>
    <w:p w:rsidR="00531D20" w:rsidRPr="002032B6" w:rsidRDefault="00131C0A">
      <w:pPr>
        <w:numPr>
          <w:ilvl w:val="0"/>
          <w:numId w:val="6"/>
        </w:numPr>
        <w:spacing w:after="160" w:line="360" w:lineRule="auto"/>
        <w:ind w:left="0" w:firstLine="0"/>
        <w:jc w:val="both"/>
        <w:rPr>
          <w:rFonts w:ascii="Palatino Linotype" w:eastAsia="Palatino Linotype" w:hAnsi="Palatino Linotype" w:cs="Palatino Linotype"/>
        </w:rPr>
      </w:pPr>
      <w:r w:rsidRPr="002032B6">
        <w:rPr>
          <w:rFonts w:ascii="Palatino Linotype" w:eastAsia="Palatino Linotype" w:hAnsi="Palatino Linotype" w:cs="Palatino Linotype"/>
        </w:rPr>
        <w:t>Establecido lo anterior el artículo 7 de la Ley antes citada señala que el estado mexicano garantizará el efectivo acceso a toda persona a la información en su posesión, como se aprecia a continuación:</w:t>
      </w:r>
    </w:p>
    <w:p w:rsidR="00531D20" w:rsidRPr="002032B6" w:rsidRDefault="00531D20">
      <w:pPr>
        <w:spacing w:after="160" w:line="360" w:lineRule="auto"/>
        <w:jc w:val="both"/>
        <w:rPr>
          <w:rFonts w:ascii="Palatino Linotype" w:eastAsia="Palatino Linotype" w:hAnsi="Palatino Linotype" w:cs="Palatino Linotype"/>
        </w:rPr>
      </w:pPr>
    </w:p>
    <w:p w:rsidR="00531D20" w:rsidRPr="002032B6" w:rsidRDefault="00131C0A">
      <w:pPr>
        <w:spacing w:before="160" w:line="360" w:lineRule="auto"/>
        <w:ind w:left="540" w:right="738"/>
        <w:jc w:val="both"/>
        <w:rPr>
          <w:rFonts w:ascii="Palatino Linotype" w:eastAsia="Palatino Linotype" w:hAnsi="Palatino Linotype" w:cs="Palatino Linotype"/>
          <w:i/>
        </w:rPr>
      </w:pPr>
      <w:r w:rsidRPr="002032B6">
        <w:rPr>
          <w:rFonts w:ascii="Palatino Linotype" w:eastAsia="Palatino Linotype" w:hAnsi="Palatino Linotype" w:cs="Palatino Linotype"/>
        </w:rPr>
        <w:t>“</w:t>
      </w:r>
      <w:r w:rsidRPr="002032B6">
        <w:rPr>
          <w:rFonts w:ascii="Palatino Linotype" w:eastAsia="Palatino Linotype" w:hAnsi="Palatino Linotype" w:cs="Palatino Linotype"/>
          <w:b/>
          <w:i/>
        </w:rPr>
        <w:t>Artículo 7.</w:t>
      </w:r>
      <w:r w:rsidRPr="002032B6">
        <w:rPr>
          <w:rFonts w:ascii="Palatino Linotype" w:eastAsia="Palatino Linotype" w:hAnsi="Palatino Linotype" w:cs="Palatino Linotype"/>
          <w:i/>
        </w:rPr>
        <w:t xml:space="preserve"> El Estado de México garantizará el efectivo acceso de toda persona a la información en posesión de cualquier entidad, autoridad, órgano y organismo de los poderes Ejecutivo, Legislativo y Judicial, órganos autónomos, partidos políticos, fideicomisos y fondos públicos, así como de cualquier persona física, jurídico colectiva o sindicato que reciba y ejerza recursos públicos o realice actos de autoridad en el ámbito de competencia del Estado de México y sus municipios.”</w:t>
      </w:r>
    </w:p>
    <w:p w:rsidR="00531D20" w:rsidRPr="002032B6" w:rsidRDefault="00531D20">
      <w:pPr>
        <w:spacing w:line="360" w:lineRule="auto"/>
        <w:jc w:val="both"/>
        <w:rPr>
          <w:rFonts w:ascii="Palatino Linotype" w:eastAsia="Palatino Linotype" w:hAnsi="Palatino Linotype" w:cs="Palatino Linotype"/>
        </w:rPr>
      </w:pPr>
    </w:p>
    <w:p w:rsidR="00531D20" w:rsidRPr="002032B6" w:rsidRDefault="00131C0A">
      <w:pPr>
        <w:numPr>
          <w:ilvl w:val="0"/>
          <w:numId w:val="6"/>
        </w:numPr>
        <w:spacing w:after="160" w:line="360" w:lineRule="auto"/>
        <w:ind w:left="0" w:firstLine="0"/>
        <w:jc w:val="both"/>
        <w:rPr>
          <w:rFonts w:ascii="Palatino Linotype" w:eastAsia="Palatino Linotype" w:hAnsi="Palatino Linotype" w:cs="Palatino Linotype"/>
        </w:rPr>
      </w:pPr>
      <w:r w:rsidRPr="002032B6">
        <w:rPr>
          <w:rFonts w:ascii="Palatino Linotype" w:eastAsia="Palatino Linotype" w:hAnsi="Palatino Linotype" w:cs="Palatino Linotype"/>
        </w:rPr>
        <w:t xml:space="preserve">Además, Ley de Transparencia y Acceso a la Información Pública del Estado de México y Municipios, prevé en su artículo 23 fracción IV que son Sujetos </w:t>
      </w:r>
      <w:r w:rsidRPr="002032B6">
        <w:rPr>
          <w:rFonts w:ascii="Palatino Linotype" w:eastAsia="Palatino Linotype" w:hAnsi="Palatino Linotype" w:cs="Palatino Linotype"/>
        </w:rPr>
        <w:lastRenderedPageBreak/>
        <w:t>Obligados a Transparentar y permitir el acceso a su información y proteger los datos que obren en su poder:</w:t>
      </w:r>
    </w:p>
    <w:p w:rsidR="00531D20" w:rsidRPr="002032B6" w:rsidRDefault="00531D20">
      <w:pPr>
        <w:spacing w:line="360" w:lineRule="auto"/>
        <w:jc w:val="both"/>
        <w:rPr>
          <w:rFonts w:ascii="Palatino Linotype" w:eastAsia="Palatino Linotype" w:hAnsi="Palatino Linotype" w:cs="Palatino Linotype"/>
        </w:rPr>
      </w:pPr>
    </w:p>
    <w:p w:rsidR="00531D20" w:rsidRPr="002032B6" w:rsidRDefault="00131C0A">
      <w:pPr>
        <w:spacing w:line="360" w:lineRule="auto"/>
        <w:ind w:left="426" w:right="616"/>
        <w:jc w:val="both"/>
        <w:rPr>
          <w:rFonts w:ascii="Palatino Linotype" w:eastAsia="Palatino Linotype" w:hAnsi="Palatino Linotype" w:cs="Palatino Linotype"/>
          <w:i/>
        </w:rPr>
      </w:pPr>
      <w:r w:rsidRPr="002032B6">
        <w:rPr>
          <w:rFonts w:ascii="Palatino Linotype" w:eastAsia="Palatino Linotype" w:hAnsi="Palatino Linotype" w:cs="Palatino Linotype"/>
          <w:b/>
          <w:i/>
        </w:rPr>
        <w:t>“Artículo 23.</w:t>
      </w:r>
      <w:r w:rsidRPr="002032B6">
        <w:rPr>
          <w:rFonts w:ascii="Palatino Linotype" w:eastAsia="Palatino Linotype" w:hAnsi="Palatino Linotype" w:cs="Palatino Linotype"/>
          <w:i/>
        </w:rPr>
        <w:t xml:space="preserve"> Son sujetos obligados a transparentar y permitir el acceso a su información y proteger los datos personales que obren en su poder:”</w:t>
      </w:r>
    </w:p>
    <w:p w:rsidR="00531D20" w:rsidRPr="002032B6" w:rsidRDefault="00531D20">
      <w:pPr>
        <w:spacing w:line="360" w:lineRule="auto"/>
        <w:jc w:val="both"/>
        <w:rPr>
          <w:rFonts w:ascii="Palatino Linotype" w:eastAsia="Palatino Linotype" w:hAnsi="Palatino Linotype" w:cs="Palatino Linotype"/>
        </w:rPr>
      </w:pPr>
    </w:p>
    <w:p w:rsidR="00531D20" w:rsidRPr="002032B6" w:rsidRDefault="00131C0A">
      <w:pPr>
        <w:spacing w:line="360" w:lineRule="auto"/>
        <w:ind w:left="567" w:right="616"/>
        <w:jc w:val="both"/>
        <w:rPr>
          <w:rFonts w:ascii="Palatino Linotype" w:eastAsia="Palatino Linotype" w:hAnsi="Palatino Linotype" w:cs="Palatino Linotype"/>
        </w:rPr>
      </w:pPr>
      <w:r w:rsidRPr="002032B6">
        <w:rPr>
          <w:rFonts w:ascii="Palatino Linotype" w:eastAsia="Palatino Linotype" w:hAnsi="Palatino Linotype" w:cs="Palatino Linotype"/>
        </w:rPr>
        <w:t>(…)</w:t>
      </w:r>
    </w:p>
    <w:p w:rsidR="00531D20" w:rsidRPr="002032B6" w:rsidRDefault="00531D20">
      <w:pPr>
        <w:spacing w:line="360" w:lineRule="auto"/>
        <w:ind w:left="567" w:right="616"/>
        <w:jc w:val="both"/>
        <w:rPr>
          <w:rFonts w:ascii="Palatino Linotype" w:eastAsia="Palatino Linotype" w:hAnsi="Palatino Linotype" w:cs="Palatino Linotype"/>
          <w:b/>
        </w:rPr>
      </w:pPr>
    </w:p>
    <w:p w:rsidR="00531D20" w:rsidRPr="002032B6" w:rsidRDefault="00131C0A">
      <w:pPr>
        <w:spacing w:line="360" w:lineRule="auto"/>
        <w:ind w:left="567" w:right="616"/>
        <w:jc w:val="both"/>
        <w:rPr>
          <w:rFonts w:ascii="Palatino Linotype" w:eastAsia="Palatino Linotype" w:hAnsi="Palatino Linotype" w:cs="Palatino Linotype"/>
          <w:b/>
          <w:i/>
        </w:rPr>
      </w:pPr>
      <w:r w:rsidRPr="002032B6">
        <w:rPr>
          <w:rFonts w:ascii="Palatino Linotype" w:eastAsia="Palatino Linotype" w:hAnsi="Palatino Linotype" w:cs="Palatino Linotype"/>
          <w:b/>
          <w:i/>
        </w:rPr>
        <w:t>IV. Los ayuntamientos y las dependencias, organismos, órganos y entidades de la administración municipal;"</w:t>
      </w:r>
    </w:p>
    <w:p w:rsidR="00531D20" w:rsidRPr="002032B6" w:rsidRDefault="00531D20">
      <w:pPr>
        <w:tabs>
          <w:tab w:val="left" w:pos="851"/>
        </w:tabs>
        <w:spacing w:line="360" w:lineRule="auto"/>
        <w:ind w:right="616"/>
        <w:jc w:val="both"/>
        <w:rPr>
          <w:rFonts w:ascii="Palatino Linotype" w:eastAsia="Palatino Linotype" w:hAnsi="Palatino Linotype" w:cs="Palatino Linotype"/>
          <w:b/>
          <w:i/>
        </w:rPr>
      </w:pPr>
    </w:p>
    <w:p w:rsidR="00531D20" w:rsidRPr="002032B6" w:rsidRDefault="00131C0A">
      <w:pPr>
        <w:tabs>
          <w:tab w:val="left" w:pos="851"/>
        </w:tabs>
        <w:spacing w:line="360" w:lineRule="auto"/>
        <w:ind w:left="567" w:right="616"/>
        <w:jc w:val="both"/>
        <w:rPr>
          <w:rFonts w:ascii="Palatino Linotype" w:eastAsia="Palatino Linotype" w:hAnsi="Palatino Linotype" w:cs="Palatino Linotype"/>
          <w:i/>
        </w:rPr>
      </w:pPr>
      <w:r w:rsidRPr="002032B6">
        <w:rPr>
          <w:rFonts w:ascii="Palatino Linotype" w:eastAsia="Palatino Linotype" w:hAnsi="Palatino Linotype" w:cs="Palatino Linotype"/>
          <w:i/>
        </w:rPr>
        <w:t>(…)”</w:t>
      </w:r>
    </w:p>
    <w:p w:rsidR="00531D20" w:rsidRPr="002032B6" w:rsidRDefault="00531D20">
      <w:pPr>
        <w:spacing w:line="360" w:lineRule="auto"/>
        <w:jc w:val="both"/>
        <w:rPr>
          <w:rFonts w:ascii="Palatino Linotype" w:eastAsia="Palatino Linotype" w:hAnsi="Palatino Linotype" w:cs="Palatino Linotype"/>
        </w:rPr>
      </w:pPr>
    </w:p>
    <w:p w:rsidR="00531D20" w:rsidRPr="002032B6" w:rsidRDefault="00131C0A">
      <w:pPr>
        <w:numPr>
          <w:ilvl w:val="0"/>
          <w:numId w:val="6"/>
        </w:numPr>
        <w:spacing w:after="160" w:line="360" w:lineRule="auto"/>
        <w:ind w:left="0" w:firstLine="0"/>
        <w:jc w:val="both"/>
        <w:rPr>
          <w:rFonts w:ascii="Palatino Linotype" w:eastAsia="Palatino Linotype" w:hAnsi="Palatino Linotype" w:cs="Palatino Linotype"/>
        </w:rPr>
      </w:pPr>
      <w:r w:rsidRPr="002032B6">
        <w:rPr>
          <w:rFonts w:ascii="Palatino Linotype" w:eastAsia="Palatino Linotype" w:hAnsi="Palatino Linotype" w:cs="Palatino Linotype"/>
        </w:rPr>
        <w:t>Al tenor de lo anterior, es oportuno</w:t>
      </w:r>
      <w:r w:rsidR="009863D7" w:rsidRPr="002032B6">
        <w:rPr>
          <w:rFonts w:ascii="Palatino Linotype" w:eastAsia="Palatino Linotype" w:hAnsi="Palatino Linotype" w:cs="Palatino Linotype"/>
        </w:rPr>
        <w:t xml:space="preserve"> establecer que la fracción XXI</w:t>
      </w:r>
      <w:r w:rsidRPr="002032B6">
        <w:rPr>
          <w:rFonts w:ascii="Palatino Linotype" w:eastAsia="Palatino Linotype" w:hAnsi="Palatino Linotype" w:cs="Palatino Linotype"/>
        </w:rPr>
        <w:t xml:space="preserve"> del artículo 92 de la Ley de Transparencia y Acceso a la Información del Estado de México y Municipios, establece que </w:t>
      </w:r>
      <w:r w:rsidR="009863D7" w:rsidRPr="002032B6">
        <w:rPr>
          <w:rFonts w:ascii="Palatino Linotype" w:eastAsia="Palatino Linotype" w:hAnsi="Palatino Linotype" w:cs="Palatino Linotype"/>
          <w:i/>
        </w:rPr>
        <w:t>la información curricular</w:t>
      </w:r>
      <w:r w:rsidR="009863D7" w:rsidRPr="002032B6">
        <w:rPr>
          <w:rFonts w:ascii="Palatino Linotype" w:eastAsia="Palatino Linotype" w:hAnsi="Palatino Linotype" w:cs="Palatino Linotype"/>
        </w:rPr>
        <w:t xml:space="preserve"> </w:t>
      </w:r>
      <w:r w:rsidRPr="002032B6">
        <w:rPr>
          <w:rFonts w:ascii="Palatino Linotype" w:eastAsia="Palatino Linotype" w:hAnsi="Palatino Linotype" w:cs="Palatino Linotype"/>
        </w:rPr>
        <w:t xml:space="preserve">de los servidores públicos, constituye una obligación de transparencia común, como a continuación se observa: </w:t>
      </w:r>
    </w:p>
    <w:p w:rsidR="00531D20" w:rsidRPr="002032B6" w:rsidRDefault="00531D20">
      <w:pPr>
        <w:spacing w:line="360" w:lineRule="auto"/>
        <w:jc w:val="both"/>
        <w:rPr>
          <w:rFonts w:ascii="Palatino Linotype" w:eastAsia="Palatino Linotype" w:hAnsi="Palatino Linotype" w:cs="Palatino Linotype"/>
        </w:rPr>
      </w:pPr>
    </w:p>
    <w:p w:rsidR="00531D20" w:rsidRPr="002032B6" w:rsidRDefault="00131C0A">
      <w:pPr>
        <w:spacing w:line="360" w:lineRule="auto"/>
        <w:ind w:left="567" w:right="616"/>
        <w:jc w:val="both"/>
        <w:rPr>
          <w:rFonts w:ascii="Palatino Linotype" w:eastAsia="Palatino Linotype" w:hAnsi="Palatino Linotype" w:cs="Palatino Linotype"/>
          <w:i/>
        </w:rPr>
      </w:pPr>
      <w:r w:rsidRPr="002032B6">
        <w:rPr>
          <w:rFonts w:ascii="Palatino Linotype" w:eastAsia="Palatino Linotype" w:hAnsi="Palatino Linotype" w:cs="Palatino Linotype"/>
          <w:i/>
        </w:rPr>
        <w:t>“</w:t>
      </w:r>
      <w:r w:rsidRPr="002032B6">
        <w:rPr>
          <w:rFonts w:ascii="Palatino Linotype" w:eastAsia="Palatino Linotype" w:hAnsi="Palatino Linotype" w:cs="Palatino Linotype"/>
          <w:b/>
          <w:i/>
        </w:rPr>
        <w:t>Artículo 92.</w:t>
      </w:r>
      <w:r w:rsidRPr="002032B6">
        <w:rPr>
          <w:rFonts w:ascii="Palatino Linotype" w:eastAsia="Palatino Linotype" w:hAnsi="Palatino Linotype" w:cs="Palatino Linotype"/>
          <w:i/>
        </w:rPr>
        <w:t xml:space="preserve"> Los sujetos obligados deberán poner a disposición del público de manera permanente y actualizada de forma sencilla, precisa y entendible, en los respectivos medios electrónicos, de acuerdo con sus facultades, atribuciones, </w:t>
      </w:r>
      <w:r w:rsidRPr="002032B6">
        <w:rPr>
          <w:rFonts w:ascii="Palatino Linotype" w:eastAsia="Palatino Linotype" w:hAnsi="Palatino Linotype" w:cs="Palatino Linotype"/>
          <w:i/>
        </w:rPr>
        <w:lastRenderedPageBreak/>
        <w:t>funciones u objeto social, según corresponda, la información, por lo menos, de los temas, documentos y políticas que a continuación se señalan:</w:t>
      </w:r>
    </w:p>
    <w:p w:rsidR="00531D20" w:rsidRPr="002032B6" w:rsidRDefault="00531D20">
      <w:pPr>
        <w:spacing w:line="360" w:lineRule="auto"/>
        <w:ind w:right="616"/>
        <w:jc w:val="both"/>
        <w:rPr>
          <w:rFonts w:ascii="Palatino Linotype" w:eastAsia="Palatino Linotype" w:hAnsi="Palatino Linotype" w:cs="Palatino Linotype"/>
          <w:i/>
        </w:rPr>
      </w:pPr>
    </w:p>
    <w:p w:rsidR="00531D20" w:rsidRPr="002032B6" w:rsidRDefault="00131C0A">
      <w:pPr>
        <w:spacing w:line="360" w:lineRule="auto"/>
        <w:ind w:left="567" w:right="616"/>
        <w:jc w:val="both"/>
        <w:rPr>
          <w:rFonts w:ascii="Palatino Linotype" w:eastAsia="Palatino Linotype" w:hAnsi="Palatino Linotype" w:cs="Palatino Linotype"/>
          <w:i/>
        </w:rPr>
      </w:pPr>
      <w:r w:rsidRPr="002032B6">
        <w:rPr>
          <w:rFonts w:ascii="Palatino Linotype" w:eastAsia="Palatino Linotype" w:hAnsi="Palatino Linotype" w:cs="Palatino Linotype"/>
          <w:i/>
        </w:rPr>
        <w:t xml:space="preserve"> (…)</w:t>
      </w:r>
    </w:p>
    <w:p w:rsidR="00531D20" w:rsidRPr="002032B6" w:rsidRDefault="009863D7" w:rsidP="009863D7">
      <w:pPr>
        <w:spacing w:line="360" w:lineRule="auto"/>
        <w:ind w:left="567" w:right="616"/>
        <w:jc w:val="both"/>
        <w:rPr>
          <w:rFonts w:ascii="Palatino Linotype" w:eastAsia="Palatino Linotype" w:hAnsi="Palatino Linotype" w:cs="Palatino Linotype"/>
          <w:i/>
        </w:rPr>
      </w:pPr>
      <w:r w:rsidRPr="002032B6">
        <w:rPr>
          <w:rFonts w:ascii="Palatino Linotype" w:eastAsia="Palatino Linotype" w:hAnsi="Palatino Linotype" w:cs="Palatino Linotype"/>
          <w:i/>
        </w:rPr>
        <w:t>XXI. La información curricular, desde el nivel de jefe de departamento o equivalente, hasta el titular del sujeto obligado, así como, en su caso, las sanciones administrativas de que haya sido objeto;</w:t>
      </w:r>
    </w:p>
    <w:p w:rsidR="00531D20" w:rsidRPr="002032B6" w:rsidRDefault="00131C0A">
      <w:pPr>
        <w:spacing w:line="360" w:lineRule="auto"/>
        <w:ind w:left="567" w:right="616"/>
        <w:jc w:val="both"/>
        <w:rPr>
          <w:rFonts w:ascii="Palatino Linotype" w:eastAsia="Palatino Linotype" w:hAnsi="Palatino Linotype" w:cs="Palatino Linotype"/>
          <w:i/>
        </w:rPr>
      </w:pPr>
      <w:r w:rsidRPr="002032B6">
        <w:rPr>
          <w:rFonts w:ascii="Palatino Linotype" w:eastAsia="Palatino Linotype" w:hAnsi="Palatino Linotype" w:cs="Palatino Linotype"/>
          <w:i/>
        </w:rPr>
        <w:t>(…)</w:t>
      </w:r>
    </w:p>
    <w:p w:rsidR="00531D20" w:rsidRPr="002032B6" w:rsidRDefault="00531D20">
      <w:pPr>
        <w:spacing w:line="360" w:lineRule="auto"/>
        <w:ind w:left="567" w:right="616"/>
        <w:jc w:val="both"/>
        <w:rPr>
          <w:rFonts w:ascii="Palatino Linotype" w:eastAsia="Palatino Linotype" w:hAnsi="Palatino Linotype" w:cs="Palatino Linotype"/>
          <w:i/>
        </w:rPr>
      </w:pPr>
    </w:p>
    <w:p w:rsidR="00531D20" w:rsidRPr="002032B6" w:rsidRDefault="00131C0A">
      <w:pPr>
        <w:spacing w:line="360" w:lineRule="auto"/>
        <w:ind w:left="567" w:right="616"/>
        <w:jc w:val="both"/>
        <w:rPr>
          <w:rFonts w:ascii="Palatino Linotype" w:eastAsia="Palatino Linotype" w:hAnsi="Palatino Linotype" w:cs="Palatino Linotype"/>
          <w:i/>
          <w:color w:val="000000"/>
        </w:rPr>
      </w:pPr>
      <w:r w:rsidRPr="002032B6">
        <w:rPr>
          <w:rFonts w:ascii="Palatino Linotype" w:eastAsia="Palatino Linotype" w:hAnsi="Palatino Linotype" w:cs="Palatino Linotype"/>
          <w:i/>
          <w:color w:val="000000"/>
        </w:rPr>
        <w:t xml:space="preserve">(Énfasis añadido) </w:t>
      </w:r>
    </w:p>
    <w:p w:rsidR="00531D20" w:rsidRPr="002032B6" w:rsidRDefault="00531D20">
      <w:pPr>
        <w:spacing w:line="360" w:lineRule="auto"/>
        <w:ind w:left="567" w:right="616"/>
        <w:jc w:val="both"/>
        <w:rPr>
          <w:rFonts w:ascii="Palatino Linotype" w:eastAsia="Palatino Linotype" w:hAnsi="Palatino Linotype" w:cs="Palatino Linotype"/>
          <w:i/>
        </w:rPr>
      </w:pPr>
    </w:p>
    <w:p w:rsidR="00531D20" w:rsidRPr="002032B6" w:rsidRDefault="00131C0A" w:rsidP="009863D7">
      <w:pPr>
        <w:numPr>
          <w:ilvl w:val="0"/>
          <w:numId w:val="6"/>
        </w:numPr>
        <w:tabs>
          <w:tab w:val="left" w:pos="0"/>
          <w:tab w:val="left" w:pos="360"/>
        </w:tabs>
        <w:spacing w:line="360" w:lineRule="auto"/>
        <w:ind w:left="0" w:right="40" w:firstLine="0"/>
        <w:jc w:val="both"/>
        <w:rPr>
          <w:rFonts w:ascii="Palatino Linotype" w:eastAsia="Palatino Linotype" w:hAnsi="Palatino Linotype" w:cs="Palatino Linotype"/>
        </w:rPr>
      </w:pPr>
      <w:r w:rsidRPr="002032B6">
        <w:rPr>
          <w:rFonts w:ascii="Palatino Linotype" w:eastAsia="Palatino Linotype" w:hAnsi="Palatino Linotype" w:cs="Palatino Linotype"/>
        </w:rPr>
        <w:t xml:space="preserve">Por lo anterior, es de referir que, el </w:t>
      </w:r>
      <w:r w:rsidRPr="002032B6">
        <w:rPr>
          <w:rFonts w:ascii="Palatino Linotype" w:eastAsia="Palatino Linotype" w:hAnsi="Palatino Linotype" w:cs="Palatino Linotype"/>
          <w:b/>
        </w:rPr>
        <w:t>Sistema Municipal para el Desarrollo Integral de la Familia de Metepec</w:t>
      </w:r>
      <w:r w:rsidRPr="002032B6">
        <w:rPr>
          <w:rFonts w:ascii="Palatino Linotype" w:eastAsia="Palatino Linotype" w:hAnsi="Palatino Linotype" w:cs="Palatino Linotype"/>
        </w:rPr>
        <w:t>, al ser un Sujeto Obligado comprendido por la Legislación Local en materia de Transparencia, se encuentra obligado a hacer pública toda aquella información que genere, administre o posea.</w:t>
      </w:r>
    </w:p>
    <w:p w:rsidR="00531D20" w:rsidRPr="002032B6" w:rsidRDefault="00531D20">
      <w:pPr>
        <w:tabs>
          <w:tab w:val="left" w:pos="0"/>
          <w:tab w:val="left" w:pos="360"/>
        </w:tabs>
        <w:spacing w:line="360" w:lineRule="auto"/>
        <w:ind w:right="900"/>
        <w:jc w:val="both"/>
        <w:rPr>
          <w:rFonts w:ascii="Palatino Linotype" w:eastAsia="Palatino Linotype" w:hAnsi="Palatino Linotype" w:cs="Palatino Linotype"/>
        </w:rPr>
      </w:pPr>
    </w:p>
    <w:p w:rsidR="00531D20" w:rsidRPr="002032B6" w:rsidRDefault="00131C0A">
      <w:pPr>
        <w:tabs>
          <w:tab w:val="left" w:pos="0"/>
          <w:tab w:val="left" w:pos="360"/>
        </w:tabs>
        <w:spacing w:line="360" w:lineRule="auto"/>
        <w:ind w:right="900"/>
        <w:jc w:val="both"/>
        <w:rPr>
          <w:rFonts w:ascii="Palatino Linotype" w:eastAsia="Palatino Linotype" w:hAnsi="Palatino Linotype" w:cs="Palatino Linotype"/>
          <w:b/>
        </w:rPr>
      </w:pPr>
      <w:r w:rsidRPr="002032B6">
        <w:rPr>
          <w:rFonts w:ascii="Palatino Linotype" w:eastAsia="Palatino Linotype" w:hAnsi="Palatino Linotype" w:cs="Palatino Linotype"/>
          <w:b/>
        </w:rPr>
        <w:t>De la modalidad de entrega.</w:t>
      </w:r>
    </w:p>
    <w:p w:rsidR="00531D20" w:rsidRPr="002032B6" w:rsidRDefault="00131C0A">
      <w:pPr>
        <w:numPr>
          <w:ilvl w:val="0"/>
          <w:numId w:val="6"/>
        </w:numPr>
        <w:spacing w:line="360" w:lineRule="auto"/>
        <w:ind w:left="0" w:firstLine="0"/>
        <w:jc w:val="both"/>
        <w:rPr>
          <w:rFonts w:ascii="Palatino Linotype" w:eastAsia="Palatino Linotype" w:hAnsi="Palatino Linotype" w:cs="Palatino Linotype"/>
        </w:rPr>
      </w:pPr>
      <w:r w:rsidRPr="002032B6">
        <w:rPr>
          <w:rFonts w:ascii="Palatino Linotype" w:eastAsia="Palatino Linotype" w:hAnsi="Palatino Linotype" w:cs="Palatino Linotype"/>
        </w:rPr>
        <w:t>La Ley de Transparencia y Acceso a la Información Pública del Estado de México y Municipios establece en los artículos 155 fracción V, 158 y 164 lo siguiente:</w:t>
      </w:r>
    </w:p>
    <w:p w:rsidR="00531D20" w:rsidRPr="002032B6" w:rsidRDefault="00131C0A">
      <w:pPr>
        <w:tabs>
          <w:tab w:val="left" w:pos="851"/>
        </w:tabs>
        <w:spacing w:before="240" w:after="240" w:line="360" w:lineRule="auto"/>
        <w:ind w:left="567" w:right="567"/>
        <w:jc w:val="both"/>
        <w:rPr>
          <w:rFonts w:ascii="Palatino Linotype" w:eastAsia="Palatino Linotype" w:hAnsi="Palatino Linotype" w:cs="Palatino Linotype"/>
          <w:i/>
        </w:rPr>
      </w:pPr>
      <w:r w:rsidRPr="002032B6">
        <w:rPr>
          <w:rFonts w:ascii="Palatino Linotype" w:eastAsia="Palatino Linotype" w:hAnsi="Palatino Linotype" w:cs="Palatino Linotype"/>
          <w:i/>
        </w:rPr>
        <w:t>Artículo 155. Para presentar una solicitud por escrito, no se podrán exigir mayores requisitos que los siguientes:</w:t>
      </w:r>
    </w:p>
    <w:p w:rsidR="00531D20" w:rsidRPr="002032B6" w:rsidRDefault="00131C0A">
      <w:pPr>
        <w:tabs>
          <w:tab w:val="left" w:pos="851"/>
        </w:tabs>
        <w:spacing w:before="240" w:after="240" w:line="360" w:lineRule="auto"/>
        <w:ind w:left="567" w:right="567"/>
        <w:jc w:val="both"/>
        <w:rPr>
          <w:rFonts w:ascii="Palatino Linotype" w:eastAsia="Palatino Linotype" w:hAnsi="Palatino Linotype" w:cs="Palatino Linotype"/>
          <w:i/>
        </w:rPr>
      </w:pPr>
      <w:r w:rsidRPr="002032B6">
        <w:rPr>
          <w:rFonts w:ascii="Palatino Linotype" w:eastAsia="Palatino Linotype" w:hAnsi="Palatino Linotype" w:cs="Palatino Linotype"/>
          <w:i/>
        </w:rPr>
        <w:t>I. a IV. …</w:t>
      </w:r>
    </w:p>
    <w:p w:rsidR="00531D20" w:rsidRPr="002032B6" w:rsidRDefault="00131C0A">
      <w:pPr>
        <w:tabs>
          <w:tab w:val="left" w:pos="851"/>
        </w:tabs>
        <w:spacing w:before="240" w:after="240" w:line="360" w:lineRule="auto"/>
        <w:ind w:left="567" w:right="567"/>
        <w:jc w:val="both"/>
        <w:rPr>
          <w:rFonts w:ascii="Palatino Linotype" w:eastAsia="Palatino Linotype" w:hAnsi="Palatino Linotype" w:cs="Palatino Linotype"/>
          <w:i/>
        </w:rPr>
      </w:pPr>
      <w:r w:rsidRPr="002032B6">
        <w:rPr>
          <w:rFonts w:ascii="Palatino Linotype" w:eastAsia="Palatino Linotype" w:hAnsi="Palatino Linotype" w:cs="Palatino Linotype"/>
          <w:i/>
        </w:rPr>
        <w:lastRenderedPageBreak/>
        <w:t>V. La modalidad en la que prefiere se otorgue el acceso a la información, la cual podrá ser verbal, siempre y cuando sea para fines de orientación, mediante consulta directa, mediante la expedición de copias simples o certificadas o la reproducción en cualquier otro medio, incluidos los electrónicos</w:t>
      </w:r>
    </w:p>
    <w:p w:rsidR="00531D20" w:rsidRPr="002032B6" w:rsidRDefault="00131C0A">
      <w:pPr>
        <w:tabs>
          <w:tab w:val="left" w:pos="851"/>
        </w:tabs>
        <w:spacing w:before="240" w:after="240" w:line="360" w:lineRule="auto"/>
        <w:ind w:left="567" w:right="567"/>
        <w:jc w:val="both"/>
        <w:rPr>
          <w:rFonts w:ascii="Palatino Linotype" w:eastAsia="Palatino Linotype" w:hAnsi="Palatino Linotype" w:cs="Palatino Linotype"/>
          <w:i/>
        </w:rPr>
      </w:pPr>
      <w:r w:rsidRPr="002032B6">
        <w:rPr>
          <w:rFonts w:ascii="Palatino Linotype" w:eastAsia="Palatino Linotype" w:hAnsi="Palatino Linotype" w:cs="Palatino Linotype"/>
          <w:i/>
        </w:rPr>
        <w:t>…</w:t>
      </w:r>
    </w:p>
    <w:p w:rsidR="00531D20" w:rsidRPr="002032B6" w:rsidRDefault="00131C0A">
      <w:pPr>
        <w:tabs>
          <w:tab w:val="left" w:pos="851"/>
        </w:tabs>
        <w:spacing w:before="240" w:after="240" w:line="360" w:lineRule="auto"/>
        <w:ind w:left="567" w:right="567"/>
        <w:jc w:val="both"/>
        <w:rPr>
          <w:rFonts w:ascii="Palatino Linotype" w:eastAsia="Palatino Linotype" w:hAnsi="Palatino Linotype" w:cs="Palatino Linotype"/>
          <w:i/>
        </w:rPr>
      </w:pPr>
      <w:r w:rsidRPr="002032B6">
        <w:rPr>
          <w:rFonts w:ascii="Palatino Linotype" w:eastAsia="Palatino Linotype" w:hAnsi="Palatino Linotype" w:cs="Palatino Linotype"/>
          <w:i/>
        </w:rPr>
        <w:t xml:space="preserve">Artículo 158. De manera excepcional, cuando de forma fundada y motivada así lo determine el sujeto obligado, en aquellos casos en que la información solicitada que ya se encuentre en su posesión implique análisis, estudio o procesamiento de documentos cuya entrega o reproducción sobrepase las capacidades técnicas administrativas y humanas del sujeto obligado para cumplir con la solicitud, en los plazos establecidos para dichos efectos, se podrá poner a disposición del solicitante los documentos en consulta directa, salvo la información clasificada. </w:t>
      </w:r>
    </w:p>
    <w:p w:rsidR="00531D20" w:rsidRPr="002032B6" w:rsidRDefault="00131C0A">
      <w:pPr>
        <w:tabs>
          <w:tab w:val="left" w:pos="851"/>
        </w:tabs>
        <w:spacing w:before="240" w:after="240" w:line="360" w:lineRule="auto"/>
        <w:ind w:left="567" w:right="567"/>
        <w:jc w:val="both"/>
        <w:rPr>
          <w:rFonts w:ascii="Palatino Linotype" w:eastAsia="Palatino Linotype" w:hAnsi="Palatino Linotype" w:cs="Palatino Linotype"/>
          <w:i/>
        </w:rPr>
      </w:pPr>
      <w:r w:rsidRPr="002032B6">
        <w:rPr>
          <w:rFonts w:ascii="Palatino Linotype" w:eastAsia="Palatino Linotype" w:hAnsi="Palatino Linotype" w:cs="Palatino Linotype"/>
          <w:i/>
        </w:rPr>
        <w:t>En todo caso, se facilitará su copia simple o certificada, así como su reproducción por cualquier medio disponible en las instalaciones del sujeto obligado o que, en su caso, aporte el solicitante</w:t>
      </w:r>
    </w:p>
    <w:p w:rsidR="00531D20" w:rsidRPr="002032B6" w:rsidRDefault="00531D20">
      <w:pPr>
        <w:tabs>
          <w:tab w:val="left" w:pos="851"/>
        </w:tabs>
        <w:spacing w:before="240" w:after="240" w:line="360" w:lineRule="auto"/>
        <w:ind w:left="567" w:right="567"/>
        <w:jc w:val="both"/>
        <w:rPr>
          <w:rFonts w:ascii="Palatino Linotype" w:eastAsia="Palatino Linotype" w:hAnsi="Palatino Linotype" w:cs="Palatino Linotype"/>
          <w:i/>
        </w:rPr>
      </w:pPr>
    </w:p>
    <w:p w:rsidR="00531D20" w:rsidRPr="002032B6" w:rsidRDefault="00131C0A">
      <w:pPr>
        <w:tabs>
          <w:tab w:val="left" w:pos="851"/>
        </w:tabs>
        <w:spacing w:before="240" w:after="240" w:line="360" w:lineRule="auto"/>
        <w:ind w:left="567" w:right="567"/>
        <w:jc w:val="both"/>
        <w:rPr>
          <w:rFonts w:ascii="Palatino Linotype" w:eastAsia="Palatino Linotype" w:hAnsi="Palatino Linotype" w:cs="Palatino Linotype"/>
          <w:i/>
        </w:rPr>
      </w:pPr>
      <w:r w:rsidRPr="002032B6">
        <w:rPr>
          <w:rFonts w:ascii="Palatino Linotype" w:eastAsia="Palatino Linotype" w:hAnsi="Palatino Linotype" w:cs="Palatino Linotype"/>
          <w:i/>
        </w:rPr>
        <w:t>Artículo 164. El acceso se dará en la modalidad de entrega y, en su caso, de envío elegidos por el solicitante. Cuando la información no pueda entregarse o enviarse en la modalidad solicitada, el sujeto obligado deberá ofrecer otra u otras modalidades de entrega.</w:t>
      </w:r>
    </w:p>
    <w:p w:rsidR="00531D20" w:rsidRPr="002032B6" w:rsidRDefault="00531D20">
      <w:pPr>
        <w:tabs>
          <w:tab w:val="left" w:pos="851"/>
        </w:tabs>
        <w:spacing w:before="240" w:after="240" w:line="360" w:lineRule="auto"/>
        <w:ind w:right="49"/>
        <w:jc w:val="both"/>
        <w:rPr>
          <w:rFonts w:ascii="Palatino Linotype" w:eastAsia="Palatino Linotype" w:hAnsi="Palatino Linotype" w:cs="Palatino Linotype"/>
        </w:rPr>
      </w:pPr>
    </w:p>
    <w:p w:rsidR="00531D20" w:rsidRPr="002032B6" w:rsidRDefault="00131C0A">
      <w:pPr>
        <w:numPr>
          <w:ilvl w:val="0"/>
          <w:numId w:val="6"/>
        </w:numPr>
        <w:tabs>
          <w:tab w:val="left" w:pos="851"/>
        </w:tabs>
        <w:spacing w:before="240" w:line="360" w:lineRule="auto"/>
        <w:ind w:left="0" w:right="49" w:firstLine="0"/>
        <w:jc w:val="both"/>
        <w:rPr>
          <w:rFonts w:ascii="Palatino Linotype" w:eastAsia="Palatino Linotype" w:hAnsi="Palatino Linotype" w:cs="Palatino Linotype"/>
        </w:rPr>
      </w:pPr>
      <w:r w:rsidRPr="002032B6">
        <w:rPr>
          <w:rFonts w:ascii="Palatino Linotype" w:eastAsia="Palatino Linotype" w:hAnsi="Palatino Linotype" w:cs="Palatino Linotype"/>
        </w:rPr>
        <w:t>La normatividad en materia establece que se privilegiará la modalidad de entrega elegida por el Recurrente y será excepcional un cambio de modalidad cuando la información sobrepase las capacidades técnicas administrativas y humanas, dicho cambio será debidamente fundado y motivado.</w:t>
      </w:r>
    </w:p>
    <w:p w:rsidR="00531D20" w:rsidRPr="002032B6" w:rsidRDefault="00531D20">
      <w:pPr>
        <w:tabs>
          <w:tab w:val="left" w:pos="851"/>
        </w:tabs>
        <w:spacing w:after="240" w:line="360" w:lineRule="auto"/>
        <w:ind w:right="49"/>
        <w:jc w:val="both"/>
        <w:rPr>
          <w:rFonts w:ascii="Palatino Linotype" w:eastAsia="Palatino Linotype" w:hAnsi="Palatino Linotype" w:cs="Palatino Linotype"/>
        </w:rPr>
      </w:pPr>
    </w:p>
    <w:p w:rsidR="00531D20" w:rsidRPr="002032B6" w:rsidRDefault="00131C0A">
      <w:pPr>
        <w:numPr>
          <w:ilvl w:val="0"/>
          <w:numId w:val="6"/>
        </w:numPr>
        <w:tabs>
          <w:tab w:val="left" w:pos="851"/>
        </w:tabs>
        <w:spacing w:before="240" w:line="360" w:lineRule="auto"/>
        <w:ind w:left="0" w:right="49" w:firstLine="0"/>
        <w:jc w:val="both"/>
        <w:rPr>
          <w:rFonts w:ascii="Palatino Linotype" w:eastAsia="Palatino Linotype" w:hAnsi="Palatino Linotype" w:cs="Palatino Linotype"/>
        </w:rPr>
      </w:pPr>
      <w:r w:rsidRPr="002032B6">
        <w:rPr>
          <w:rFonts w:ascii="Palatino Linotype" w:eastAsia="Palatino Linotype" w:hAnsi="Palatino Linotype" w:cs="Palatino Linotype"/>
        </w:rPr>
        <w:t>El Sujeto Obligado manifestó que la información se encuentra disponible para su consulta en sus oficinas, lo que se trata de un cambio de modalidad a consulta directa; sin embargo, dejó de manifestar las razones y fundamentos suficientes para no entregar la información a través del SAIMEX, siendo esta la modalidad elegida por el particular.</w:t>
      </w:r>
    </w:p>
    <w:p w:rsidR="00531D20" w:rsidRPr="002032B6" w:rsidRDefault="00531D20">
      <w:pPr>
        <w:spacing w:line="360" w:lineRule="auto"/>
        <w:ind w:left="708"/>
        <w:rPr>
          <w:rFonts w:ascii="Palatino Linotype" w:eastAsia="Palatino Linotype" w:hAnsi="Palatino Linotype" w:cs="Palatino Linotype"/>
        </w:rPr>
      </w:pPr>
    </w:p>
    <w:p w:rsidR="00531D20" w:rsidRPr="002032B6" w:rsidRDefault="00131C0A">
      <w:pPr>
        <w:numPr>
          <w:ilvl w:val="0"/>
          <w:numId w:val="6"/>
        </w:numPr>
        <w:tabs>
          <w:tab w:val="left" w:pos="851"/>
        </w:tabs>
        <w:spacing w:line="360" w:lineRule="auto"/>
        <w:ind w:left="0" w:right="49" w:firstLine="0"/>
        <w:jc w:val="both"/>
        <w:rPr>
          <w:rFonts w:ascii="Palatino Linotype" w:eastAsia="Palatino Linotype" w:hAnsi="Palatino Linotype" w:cs="Palatino Linotype"/>
        </w:rPr>
      </w:pPr>
      <w:r w:rsidRPr="002032B6">
        <w:rPr>
          <w:rFonts w:ascii="Palatino Linotype" w:eastAsia="Palatino Linotype" w:hAnsi="Palatino Linotype" w:cs="Palatino Linotype"/>
        </w:rPr>
        <w:t>Se solicitó al área de soporte técnico para verificar si por parte del Sujeto Obligado se realizó un reporte de incidencias para cumplir con la solicitud por la vía señalada por el particular, dando respuesta de la siguiente manera:</w:t>
      </w:r>
    </w:p>
    <w:p w:rsidR="00531D20" w:rsidRPr="002032B6" w:rsidRDefault="00531D20">
      <w:pPr>
        <w:spacing w:line="360" w:lineRule="auto"/>
        <w:ind w:left="708"/>
        <w:rPr>
          <w:rFonts w:ascii="Palatino Linotype" w:eastAsia="Palatino Linotype" w:hAnsi="Palatino Linotype" w:cs="Palatino Linotype"/>
        </w:rPr>
      </w:pPr>
    </w:p>
    <w:p w:rsidR="00531D20" w:rsidRPr="002032B6" w:rsidRDefault="00131C0A">
      <w:pPr>
        <w:tabs>
          <w:tab w:val="left" w:pos="851"/>
        </w:tabs>
        <w:spacing w:line="360" w:lineRule="auto"/>
        <w:ind w:right="49"/>
        <w:jc w:val="center"/>
        <w:rPr>
          <w:rFonts w:ascii="Palatino Linotype" w:eastAsia="Palatino Linotype" w:hAnsi="Palatino Linotype" w:cs="Palatino Linotype"/>
        </w:rPr>
      </w:pPr>
      <w:r w:rsidRPr="002032B6">
        <w:rPr>
          <w:rFonts w:ascii="Palatino Linotype" w:eastAsia="Palatino Linotype" w:hAnsi="Palatino Linotype" w:cs="Palatino Linotype"/>
          <w:noProof/>
          <w:lang w:val="es-MX"/>
        </w:rPr>
        <w:lastRenderedPageBreak/>
        <w:drawing>
          <wp:inline distT="0" distB="0" distL="0" distR="0">
            <wp:extent cx="3967734" cy="2132943"/>
            <wp:effectExtent l="19050" t="19050" r="19050" b="1905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l="40054" t="36658" r="1222" b="12834"/>
                    <a:stretch>
                      <a:fillRect/>
                    </a:stretch>
                  </pic:blipFill>
                  <pic:spPr>
                    <a:xfrm>
                      <a:off x="0" y="0"/>
                      <a:ext cx="3967734" cy="2132943"/>
                    </a:xfrm>
                    <a:prstGeom prst="rect">
                      <a:avLst/>
                    </a:prstGeom>
                    <a:ln w="19050">
                      <a:solidFill>
                        <a:srgbClr val="000000"/>
                      </a:solidFill>
                      <a:prstDash val="solid"/>
                    </a:ln>
                  </pic:spPr>
                </pic:pic>
              </a:graphicData>
            </a:graphic>
          </wp:inline>
        </w:drawing>
      </w:r>
    </w:p>
    <w:p w:rsidR="00531D20" w:rsidRPr="002032B6" w:rsidRDefault="00531D20">
      <w:pPr>
        <w:spacing w:line="360" w:lineRule="auto"/>
        <w:ind w:left="708"/>
        <w:rPr>
          <w:rFonts w:ascii="Palatino Linotype" w:eastAsia="Palatino Linotype" w:hAnsi="Palatino Linotype" w:cs="Palatino Linotype"/>
        </w:rPr>
      </w:pPr>
    </w:p>
    <w:p w:rsidR="00531D20" w:rsidRPr="002032B6" w:rsidRDefault="00131C0A">
      <w:pPr>
        <w:numPr>
          <w:ilvl w:val="0"/>
          <w:numId w:val="6"/>
        </w:numPr>
        <w:tabs>
          <w:tab w:val="left" w:pos="851"/>
        </w:tabs>
        <w:spacing w:line="360" w:lineRule="auto"/>
        <w:ind w:left="0" w:right="49" w:firstLine="0"/>
        <w:jc w:val="both"/>
        <w:rPr>
          <w:rFonts w:ascii="Palatino Linotype" w:eastAsia="Palatino Linotype" w:hAnsi="Palatino Linotype" w:cs="Palatino Linotype"/>
        </w:rPr>
      </w:pPr>
      <w:r w:rsidRPr="002032B6">
        <w:rPr>
          <w:rFonts w:ascii="Palatino Linotype" w:eastAsia="Palatino Linotype" w:hAnsi="Palatino Linotype" w:cs="Palatino Linotype"/>
        </w:rPr>
        <w:t xml:space="preserve">Además, en fecha uno (01) de enero de dos mil veintitrés, se envió correo electrónico al Titular de la Unidad de Transparencia del </w:t>
      </w:r>
      <w:r w:rsidRPr="002032B6">
        <w:rPr>
          <w:rFonts w:ascii="Palatino Linotype" w:eastAsia="Palatino Linotype" w:hAnsi="Palatino Linotype" w:cs="Palatino Linotype"/>
          <w:b/>
        </w:rPr>
        <w:t>SUJETO OBLIGADO</w:t>
      </w:r>
      <w:r w:rsidRPr="002032B6">
        <w:rPr>
          <w:rFonts w:ascii="Palatino Linotype" w:eastAsia="Palatino Linotype" w:hAnsi="Palatino Linotype" w:cs="Palatino Linotype"/>
        </w:rPr>
        <w:t xml:space="preserve">, con la finalidad de que éste justificara, de manera fundada y motivada, las incapacidades técnicas, administrativas y humanas del Sistema Municipal para el Desarrollo Integral de la Familia de Metepec para entregar la información solicitada vía SAIMEX, siendo ésta la modalidad de entrega originalmente elegida por el </w:t>
      </w:r>
      <w:r w:rsidRPr="002032B6">
        <w:rPr>
          <w:rFonts w:ascii="Palatino Linotype" w:eastAsia="Palatino Linotype" w:hAnsi="Palatino Linotype" w:cs="Palatino Linotype"/>
          <w:b/>
        </w:rPr>
        <w:t>RECURRENTE</w:t>
      </w:r>
      <w:r w:rsidRPr="002032B6">
        <w:rPr>
          <w:rFonts w:ascii="Palatino Linotype" w:eastAsia="Palatino Linotype" w:hAnsi="Palatino Linotype" w:cs="Palatino Linotype"/>
        </w:rPr>
        <w:t xml:space="preserve">; empero, se hace constar que el requerimiento no obtuvo ninguna respuesta por parte del </w:t>
      </w:r>
      <w:r w:rsidRPr="002032B6">
        <w:rPr>
          <w:rFonts w:ascii="Palatino Linotype" w:eastAsia="Palatino Linotype" w:hAnsi="Palatino Linotype" w:cs="Palatino Linotype"/>
          <w:b/>
        </w:rPr>
        <w:t>SUJETO OBLIGADO</w:t>
      </w:r>
      <w:r w:rsidRPr="002032B6">
        <w:rPr>
          <w:rFonts w:ascii="Palatino Linotype" w:eastAsia="Palatino Linotype" w:hAnsi="Palatino Linotype" w:cs="Palatino Linotype"/>
        </w:rPr>
        <w:t>. Se adjunta la captura de la misiva para efectos referenciativos:</w:t>
      </w:r>
    </w:p>
    <w:p w:rsidR="00531D20" w:rsidRPr="002032B6" w:rsidRDefault="00531D20">
      <w:pPr>
        <w:tabs>
          <w:tab w:val="left" w:pos="851"/>
        </w:tabs>
        <w:spacing w:line="360" w:lineRule="auto"/>
        <w:ind w:right="49"/>
        <w:jc w:val="both"/>
        <w:rPr>
          <w:rFonts w:ascii="Palatino Linotype" w:eastAsia="Palatino Linotype" w:hAnsi="Palatino Linotype" w:cs="Palatino Linotype"/>
        </w:rPr>
      </w:pPr>
    </w:p>
    <w:p w:rsidR="00531D20" w:rsidRPr="002032B6" w:rsidRDefault="00131C0A">
      <w:pPr>
        <w:tabs>
          <w:tab w:val="left" w:pos="851"/>
        </w:tabs>
        <w:spacing w:line="360" w:lineRule="auto"/>
        <w:ind w:right="49"/>
        <w:jc w:val="center"/>
        <w:rPr>
          <w:rFonts w:ascii="Palatino Linotype" w:eastAsia="Palatino Linotype" w:hAnsi="Palatino Linotype" w:cs="Palatino Linotype"/>
        </w:rPr>
      </w:pPr>
      <w:r w:rsidRPr="002032B6">
        <w:rPr>
          <w:rFonts w:ascii="Palatino Linotype" w:eastAsia="Palatino Linotype" w:hAnsi="Palatino Linotype" w:cs="Palatino Linotype"/>
          <w:noProof/>
          <w:lang w:val="es-MX"/>
        </w:rPr>
        <w:lastRenderedPageBreak/>
        <w:drawing>
          <wp:inline distT="0" distB="0" distL="0" distR="0">
            <wp:extent cx="4523749" cy="1867837"/>
            <wp:effectExtent l="19050" t="19050" r="19050" b="1905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l="39924" t="27497" b="28383"/>
                    <a:stretch>
                      <a:fillRect/>
                    </a:stretch>
                  </pic:blipFill>
                  <pic:spPr>
                    <a:xfrm>
                      <a:off x="0" y="0"/>
                      <a:ext cx="4523749" cy="1867837"/>
                    </a:xfrm>
                    <a:prstGeom prst="rect">
                      <a:avLst/>
                    </a:prstGeom>
                    <a:ln w="19050">
                      <a:solidFill>
                        <a:srgbClr val="000000"/>
                      </a:solidFill>
                      <a:prstDash val="solid"/>
                    </a:ln>
                  </pic:spPr>
                </pic:pic>
              </a:graphicData>
            </a:graphic>
          </wp:inline>
        </w:drawing>
      </w:r>
    </w:p>
    <w:p w:rsidR="00531D20" w:rsidRPr="002032B6" w:rsidRDefault="00531D20">
      <w:pPr>
        <w:tabs>
          <w:tab w:val="left" w:pos="0"/>
          <w:tab w:val="left" w:pos="360"/>
        </w:tabs>
        <w:spacing w:line="360" w:lineRule="auto"/>
        <w:ind w:right="49"/>
        <w:rPr>
          <w:rFonts w:ascii="Palatino Linotype" w:eastAsia="Palatino Linotype" w:hAnsi="Palatino Linotype" w:cs="Palatino Linotype"/>
        </w:rPr>
      </w:pPr>
    </w:p>
    <w:p w:rsidR="00531D20" w:rsidRPr="002032B6" w:rsidRDefault="00131C0A">
      <w:pPr>
        <w:numPr>
          <w:ilvl w:val="0"/>
          <w:numId w:val="6"/>
        </w:numPr>
        <w:tabs>
          <w:tab w:val="left" w:pos="851"/>
        </w:tabs>
        <w:spacing w:line="360" w:lineRule="auto"/>
        <w:ind w:left="0" w:right="49" w:firstLine="0"/>
        <w:jc w:val="both"/>
        <w:rPr>
          <w:rFonts w:ascii="Palatino Linotype" w:eastAsia="Palatino Linotype" w:hAnsi="Palatino Linotype" w:cs="Palatino Linotype"/>
        </w:rPr>
      </w:pPr>
      <w:r w:rsidRPr="002032B6">
        <w:rPr>
          <w:rFonts w:ascii="Palatino Linotype" w:eastAsia="Palatino Linotype" w:hAnsi="Palatino Linotype" w:cs="Palatino Linotype"/>
        </w:rPr>
        <w:t xml:space="preserve">El Sujeto Obligado, por su parte, no dio respuesta al requerimiento de información adicional, </w:t>
      </w:r>
      <w:r w:rsidR="009863D7" w:rsidRPr="002032B6">
        <w:rPr>
          <w:rFonts w:ascii="Palatino Linotype" w:eastAsia="Palatino Linotype" w:hAnsi="Palatino Linotype" w:cs="Palatino Linotype"/>
        </w:rPr>
        <w:t>por tanto no acreditó la</w:t>
      </w:r>
      <w:r w:rsidRPr="002032B6">
        <w:rPr>
          <w:rFonts w:ascii="Palatino Linotype" w:eastAsia="Palatino Linotype" w:hAnsi="Palatino Linotype" w:cs="Palatino Linotype"/>
        </w:rPr>
        <w:t xml:space="preserve"> incapacidad técnica, administrativa o humana para remitir la información a través del SAIMEX</w:t>
      </w:r>
      <w:r w:rsidR="00D67C5D" w:rsidRPr="002032B6">
        <w:rPr>
          <w:rFonts w:ascii="Palatino Linotype" w:eastAsia="Palatino Linotype" w:hAnsi="Palatino Linotype" w:cs="Palatino Linotype"/>
        </w:rPr>
        <w:t>, aunado a que el  acta que adjunta por la cual  aprueba  el cambio de modalidad de entrega mediante consulta directa (in situ), que contiene la primera sesión extraordinaria del Comité de Transparencia del DIF de Metepec es de del veinticinco (25) de febrero de 2022 y la solicitud de información es del seis(06) de junio de 2022</w:t>
      </w:r>
      <w:r w:rsidRPr="002032B6">
        <w:rPr>
          <w:rFonts w:ascii="Palatino Linotype" w:eastAsia="Palatino Linotype" w:hAnsi="Palatino Linotype" w:cs="Palatino Linotype"/>
        </w:rPr>
        <w:t>, en consecuencia, lo idóneo es ordenar la entrega de la información a través de la modalidad señalada por el particular</w:t>
      </w:r>
      <w:r w:rsidR="009863D7" w:rsidRPr="002032B6">
        <w:rPr>
          <w:rFonts w:ascii="Palatino Linotype" w:eastAsia="Palatino Linotype" w:hAnsi="Palatino Linotype" w:cs="Palatino Linotype"/>
        </w:rPr>
        <w:t>.</w:t>
      </w:r>
    </w:p>
    <w:p w:rsidR="00531D20" w:rsidRPr="002032B6" w:rsidRDefault="00531D20">
      <w:pPr>
        <w:tabs>
          <w:tab w:val="left" w:pos="851"/>
        </w:tabs>
        <w:spacing w:after="240" w:line="360" w:lineRule="auto"/>
        <w:ind w:right="49"/>
        <w:jc w:val="both"/>
        <w:rPr>
          <w:rFonts w:ascii="Palatino Linotype" w:eastAsia="Palatino Linotype" w:hAnsi="Palatino Linotype" w:cs="Palatino Linotype"/>
        </w:rPr>
      </w:pPr>
    </w:p>
    <w:p w:rsidR="00531D20" w:rsidRPr="002032B6" w:rsidRDefault="00131C0A">
      <w:pPr>
        <w:numPr>
          <w:ilvl w:val="0"/>
          <w:numId w:val="6"/>
        </w:numPr>
        <w:tabs>
          <w:tab w:val="left" w:pos="426"/>
        </w:tabs>
        <w:spacing w:line="360" w:lineRule="auto"/>
        <w:ind w:left="0" w:right="51" w:firstLine="0"/>
        <w:jc w:val="both"/>
        <w:rPr>
          <w:rFonts w:ascii="Palatino Linotype" w:eastAsia="Palatino Linotype" w:hAnsi="Palatino Linotype" w:cs="Palatino Linotype"/>
        </w:rPr>
      </w:pPr>
      <w:r w:rsidRPr="002032B6">
        <w:rPr>
          <w:rFonts w:ascii="Palatino Linotype" w:eastAsia="Palatino Linotype" w:hAnsi="Palatino Linotype" w:cs="Palatino Linotype"/>
        </w:rPr>
        <w:t xml:space="preserve"> Referente a la capacidad administrativa, ésta es definida como la habilidad institucional de un gobierno, para formular y realizar planes, políticas, programas, actividades, operaciones u otras medidas para cumplir con los propósitos de desarrollo. En palabras más simples, es la </w:t>
      </w:r>
      <w:r w:rsidRPr="002032B6">
        <w:rPr>
          <w:rFonts w:ascii="Palatino Linotype" w:eastAsia="Palatino Linotype" w:hAnsi="Palatino Linotype" w:cs="Palatino Linotype"/>
          <w:b/>
        </w:rPr>
        <w:t>eficiencia organizacional para efectuar funciones esenciales</w:t>
      </w:r>
      <w:r w:rsidRPr="002032B6">
        <w:rPr>
          <w:rFonts w:ascii="Palatino Linotype" w:eastAsia="Palatino Linotype" w:hAnsi="Palatino Linotype" w:cs="Palatino Linotype"/>
        </w:rPr>
        <w:t>.</w:t>
      </w:r>
    </w:p>
    <w:p w:rsidR="00531D20" w:rsidRPr="002032B6" w:rsidRDefault="00531D20">
      <w:pPr>
        <w:tabs>
          <w:tab w:val="left" w:pos="426"/>
        </w:tabs>
        <w:spacing w:line="360" w:lineRule="auto"/>
        <w:ind w:right="51"/>
        <w:jc w:val="both"/>
        <w:rPr>
          <w:rFonts w:ascii="Palatino Linotype" w:eastAsia="Palatino Linotype" w:hAnsi="Palatino Linotype" w:cs="Palatino Linotype"/>
        </w:rPr>
      </w:pPr>
    </w:p>
    <w:p w:rsidR="00531D20" w:rsidRPr="002032B6" w:rsidRDefault="00131C0A">
      <w:pPr>
        <w:numPr>
          <w:ilvl w:val="0"/>
          <w:numId w:val="6"/>
        </w:numPr>
        <w:tabs>
          <w:tab w:val="left" w:pos="426"/>
        </w:tabs>
        <w:spacing w:line="360" w:lineRule="auto"/>
        <w:ind w:left="0" w:right="51" w:firstLine="0"/>
        <w:jc w:val="both"/>
        <w:rPr>
          <w:rFonts w:ascii="Palatino Linotype" w:eastAsia="Palatino Linotype" w:hAnsi="Palatino Linotype" w:cs="Palatino Linotype"/>
        </w:rPr>
      </w:pPr>
      <w:r w:rsidRPr="002032B6">
        <w:rPr>
          <w:rFonts w:ascii="Palatino Linotype" w:eastAsia="Palatino Linotype" w:hAnsi="Palatino Linotype" w:cs="Palatino Linotype"/>
        </w:rPr>
        <w:t xml:space="preserve">La capacidad administrativa resulta ser un mandato para un gobierno eficaz, la cual engloba, previsión, organización, coordinación y control en actos y esfuerzos con la finalidad de cumplir con sus responsabilidades y funciones de manera eficaz, eficiente y sostenible. </w:t>
      </w:r>
    </w:p>
    <w:p w:rsidR="00531D20" w:rsidRPr="002032B6" w:rsidRDefault="00531D20">
      <w:pPr>
        <w:tabs>
          <w:tab w:val="left" w:pos="426"/>
        </w:tabs>
        <w:spacing w:line="360" w:lineRule="auto"/>
        <w:ind w:right="51"/>
        <w:jc w:val="both"/>
        <w:rPr>
          <w:rFonts w:ascii="Palatino Linotype" w:eastAsia="Palatino Linotype" w:hAnsi="Palatino Linotype" w:cs="Palatino Linotype"/>
        </w:rPr>
      </w:pPr>
    </w:p>
    <w:p w:rsidR="00531D20" w:rsidRPr="002032B6" w:rsidRDefault="00131C0A">
      <w:pPr>
        <w:numPr>
          <w:ilvl w:val="0"/>
          <w:numId w:val="6"/>
        </w:numPr>
        <w:tabs>
          <w:tab w:val="left" w:pos="426"/>
        </w:tabs>
        <w:spacing w:line="360" w:lineRule="auto"/>
        <w:ind w:left="0" w:right="51" w:firstLine="0"/>
        <w:jc w:val="both"/>
        <w:rPr>
          <w:rFonts w:ascii="Palatino Linotype" w:eastAsia="Palatino Linotype" w:hAnsi="Palatino Linotype" w:cs="Palatino Linotype"/>
        </w:rPr>
      </w:pPr>
      <w:r w:rsidRPr="002032B6">
        <w:rPr>
          <w:rFonts w:ascii="Palatino Linotype" w:eastAsia="Palatino Linotype" w:hAnsi="Palatino Linotype" w:cs="Palatino Linotype"/>
        </w:rPr>
        <w:t xml:space="preserve">Desde una perspectiva institucional, la </w:t>
      </w:r>
      <w:r w:rsidRPr="002032B6">
        <w:rPr>
          <w:rFonts w:ascii="Palatino Linotype" w:eastAsia="Palatino Linotype" w:hAnsi="Palatino Linotype" w:cs="Palatino Linotype"/>
          <w:b/>
        </w:rPr>
        <w:t>capacidad administrativa</w:t>
      </w:r>
      <w:r w:rsidRPr="002032B6">
        <w:rPr>
          <w:rFonts w:ascii="Palatino Linotype" w:eastAsia="Palatino Linotype" w:hAnsi="Palatino Linotype" w:cs="Palatino Linotype"/>
        </w:rPr>
        <w:t xml:space="preserve"> es entendida como “</w:t>
      </w:r>
      <w:r w:rsidRPr="002032B6">
        <w:rPr>
          <w:rFonts w:ascii="Palatino Linotype" w:eastAsia="Palatino Linotype" w:hAnsi="Palatino Linotype" w:cs="Palatino Linotype"/>
          <w:i/>
        </w:rPr>
        <w:t xml:space="preserve">las habilidades técnico-burocráticas del aparato estatal requeridas para alcanzar sus objetos. En este componente se ubican el nivel micro y meso de la Capacidad Institucional. El </w:t>
      </w:r>
      <w:r w:rsidRPr="002032B6">
        <w:rPr>
          <w:rFonts w:ascii="Palatino Linotype" w:eastAsia="Palatino Linotype" w:hAnsi="Palatino Linotype" w:cs="Palatino Linotype"/>
          <w:b/>
          <w:i/>
        </w:rPr>
        <w:t>primero</w:t>
      </w:r>
      <w:r w:rsidRPr="002032B6">
        <w:rPr>
          <w:rFonts w:ascii="Palatino Linotype" w:eastAsia="Palatino Linotype" w:hAnsi="Palatino Linotype" w:cs="Palatino Linotype"/>
          <w:i/>
        </w:rPr>
        <w:t xml:space="preserve"> hace alusión al individuo, al </w:t>
      </w:r>
      <w:r w:rsidRPr="002032B6">
        <w:rPr>
          <w:rFonts w:ascii="Palatino Linotype" w:eastAsia="Palatino Linotype" w:hAnsi="Palatino Linotype" w:cs="Palatino Linotype"/>
          <w:b/>
          <w:i/>
        </w:rPr>
        <w:t>recurso humano</w:t>
      </w:r>
      <w:r w:rsidRPr="002032B6">
        <w:rPr>
          <w:rFonts w:ascii="Palatino Linotype" w:eastAsia="Palatino Linotype" w:hAnsi="Palatino Linotype" w:cs="Palatino Linotype"/>
          <w:i/>
        </w:rPr>
        <w:t xml:space="preserve">. En el segundo nivel, se ubica la </w:t>
      </w:r>
      <w:r w:rsidRPr="002032B6">
        <w:rPr>
          <w:rFonts w:ascii="Palatino Linotype" w:eastAsia="Palatino Linotype" w:hAnsi="Palatino Linotype" w:cs="Palatino Linotype"/>
          <w:b/>
          <w:i/>
        </w:rPr>
        <w:t>capacidad de gestión</w:t>
      </w:r>
      <w:r w:rsidRPr="002032B6">
        <w:rPr>
          <w:rFonts w:ascii="Palatino Linotype" w:eastAsia="Palatino Linotype" w:hAnsi="Palatino Linotype" w:cs="Palatino Linotype"/>
          <w:i/>
        </w:rPr>
        <w:t>, el cual se centra en el fortalecimiento organizacional como área de intervención para construir capacidad; cultura organizacional, sistemas de comunicación u organización</w:t>
      </w:r>
      <w:r w:rsidRPr="002032B6">
        <w:rPr>
          <w:rFonts w:ascii="Palatino Linotype" w:eastAsia="Palatino Linotype" w:hAnsi="Palatino Linotype" w:cs="Palatino Linotype"/>
        </w:rPr>
        <w:t>”</w:t>
      </w:r>
      <w:r w:rsidRPr="002032B6">
        <w:rPr>
          <w:rFonts w:ascii="Palatino Linotype" w:eastAsia="Palatino Linotype" w:hAnsi="Palatino Linotype" w:cs="Palatino Linotype"/>
          <w:i/>
          <w:vertAlign w:val="superscript"/>
        </w:rPr>
        <w:t xml:space="preserve"> </w:t>
      </w:r>
      <w:r w:rsidRPr="002032B6">
        <w:rPr>
          <w:rFonts w:ascii="Palatino Linotype" w:eastAsia="Palatino Linotype" w:hAnsi="Palatino Linotype" w:cs="Palatino Linotype"/>
          <w:i/>
          <w:vertAlign w:val="superscript"/>
        </w:rPr>
        <w:footnoteReference w:id="7"/>
      </w:r>
      <w:r w:rsidRPr="002032B6">
        <w:rPr>
          <w:rFonts w:ascii="Palatino Linotype" w:eastAsia="Palatino Linotype" w:hAnsi="Palatino Linotype" w:cs="Palatino Linotype"/>
        </w:rPr>
        <w:t xml:space="preserve">. </w:t>
      </w:r>
    </w:p>
    <w:p w:rsidR="00531D20" w:rsidRPr="002032B6" w:rsidRDefault="00531D20">
      <w:pPr>
        <w:tabs>
          <w:tab w:val="left" w:pos="426"/>
        </w:tabs>
        <w:spacing w:line="360" w:lineRule="auto"/>
        <w:ind w:right="51"/>
        <w:jc w:val="both"/>
        <w:rPr>
          <w:rFonts w:ascii="Palatino Linotype" w:eastAsia="Palatino Linotype" w:hAnsi="Palatino Linotype" w:cs="Palatino Linotype"/>
        </w:rPr>
      </w:pPr>
    </w:p>
    <w:p w:rsidR="00531D20" w:rsidRPr="002032B6" w:rsidRDefault="00131C0A">
      <w:pPr>
        <w:numPr>
          <w:ilvl w:val="0"/>
          <w:numId w:val="6"/>
        </w:numPr>
        <w:tabs>
          <w:tab w:val="left" w:pos="426"/>
        </w:tabs>
        <w:spacing w:line="360" w:lineRule="auto"/>
        <w:ind w:left="0" w:right="51" w:firstLine="0"/>
        <w:jc w:val="both"/>
        <w:rPr>
          <w:rFonts w:ascii="Palatino Linotype" w:eastAsia="Palatino Linotype" w:hAnsi="Palatino Linotype" w:cs="Palatino Linotype"/>
        </w:rPr>
      </w:pPr>
      <w:r w:rsidRPr="002032B6">
        <w:rPr>
          <w:rFonts w:ascii="Palatino Linotype" w:eastAsia="Palatino Linotype" w:hAnsi="Palatino Linotype" w:cs="Palatino Linotype"/>
        </w:rPr>
        <w:t xml:space="preserve">Hasta aquí, se tiene que la capacidad administrativa señala los recursos humanos y organizacionales, donde los organizacionales, además de englobar recursos humanos, engloban recursos materiales (espacio, equipos de cómputo, instalaciones, tecnología), financieros (ingresos) e intangibles (tiempo), los cuales en conjunto y a la medida correcta, alcanzarían que las instituciones logren la finalidad de cumplir con sus responsabilidades y funciones de manera eficaz y eficiente. </w:t>
      </w:r>
    </w:p>
    <w:p w:rsidR="00531D20" w:rsidRPr="002032B6" w:rsidRDefault="00531D20">
      <w:pPr>
        <w:tabs>
          <w:tab w:val="left" w:pos="426"/>
        </w:tabs>
        <w:spacing w:line="360" w:lineRule="auto"/>
        <w:ind w:right="51"/>
        <w:jc w:val="both"/>
        <w:rPr>
          <w:rFonts w:ascii="Palatino Linotype" w:eastAsia="Palatino Linotype" w:hAnsi="Palatino Linotype" w:cs="Palatino Linotype"/>
        </w:rPr>
      </w:pPr>
    </w:p>
    <w:p w:rsidR="00531D20" w:rsidRPr="002032B6" w:rsidRDefault="00131C0A">
      <w:pPr>
        <w:numPr>
          <w:ilvl w:val="0"/>
          <w:numId w:val="6"/>
        </w:numPr>
        <w:tabs>
          <w:tab w:val="left" w:pos="426"/>
        </w:tabs>
        <w:spacing w:line="360" w:lineRule="auto"/>
        <w:ind w:left="0" w:right="51" w:firstLine="0"/>
        <w:jc w:val="both"/>
        <w:rPr>
          <w:rFonts w:ascii="Palatino Linotype" w:eastAsia="Palatino Linotype" w:hAnsi="Palatino Linotype" w:cs="Palatino Linotype"/>
        </w:rPr>
      </w:pPr>
      <w:r w:rsidRPr="002032B6">
        <w:rPr>
          <w:rFonts w:ascii="Palatino Linotype" w:eastAsia="Palatino Linotype" w:hAnsi="Palatino Linotype" w:cs="Palatino Linotype"/>
        </w:rPr>
        <w:lastRenderedPageBreak/>
        <w:t xml:space="preserve">Ahora bien, respecto de las capacidades humanas, vale la pena precisar lo que se denomina por </w:t>
      </w:r>
      <w:r w:rsidRPr="002032B6">
        <w:rPr>
          <w:rFonts w:ascii="Palatino Linotype" w:eastAsia="Palatino Linotype" w:hAnsi="Palatino Linotype" w:cs="Palatino Linotype"/>
          <w:b/>
          <w:i/>
        </w:rPr>
        <w:t>recursos humanos</w:t>
      </w:r>
      <w:r w:rsidRPr="002032B6">
        <w:rPr>
          <w:rFonts w:ascii="Palatino Linotype" w:eastAsia="Palatino Linotype" w:hAnsi="Palatino Linotype" w:cs="Palatino Linotype"/>
        </w:rPr>
        <w:t xml:space="preserve">, lo cual podemos identificar como el conjunto de personas con las que cuenta una determinada organización, para desarrollar y ejecutar de manera correcta las acciones, actividades, labores y tareas que deben realizarse y que han sido solicitadas. </w:t>
      </w:r>
    </w:p>
    <w:p w:rsidR="00531D20" w:rsidRPr="002032B6" w:rsidRDefault="00531D20">
      <w:pPr>
        <w:tabs>
          <w:tab w:val="left" w:pos="426"/>
        </w:tabs>
        <w:spacing w:line="360" w:lineRule="auto"/>
        <w:ind w:right="51"/>
        <w:jc w:val="both"/>
        <w:rPr>
          <w:rFonts w:ascii="Palatino Linotype" w:eastAsia="Palatino Linotype" w:hAnsi="Palatino Linotype" w:cs="Palatino Linotype"/>
        </w:rPr>
      </w:pPr>
    </w:p>
    <w:p w:rsidR="00531D20" w:rsidRPr="002032B6" w:rsidRDefault="00131C0A">
      <w:pPr>
        <w:numPr>
          <w:ilvl w:val="0"/>
          <w:numId w:val="6"/>
        </w:numPr>
        <w:tabs>
          <w:tab w:val="left" w:pos="426"/>
        </w:tabs>
        <w:spacing w:line="360" w:lineRule="auto"/>
        <w:ind w:left="0" w:right="51" w:firstLine="0"/>
        <w:jc w:val="both"/>
        <w:rPr>
          <w:rFonts w:ascii="Palatino Linotype" w:eastAsia="Palatino Linotype" w:hAnsi="Palatino Linotype" w:cs="Palatino Linotype"/>
        </w:rPr>
      </w:pPr>
      <w:r w:rsidRPr="002032B6">
        <w:rPr>
          <w:rFonts w:ascii="Palatino Linotype" w:eastAsia="Palatino Linotype" w:hAnsi="Palatino Linotype" w:cs="Palatino Linotype"/>
        </w:rPr>
        <w:t xml:space="preserve">Las personas son la parte fundamental de una organización, y junto con los recursos materiales, financieros e intangibles, conforman el “todo” que una organización necesita para el correcto funcionamiento, materialización y alcance de sus objetivos; los recursos deben coexistir uno con otro, de otra forma, el desarrollo no sería el apropiado y el cumplimiento de metas, inasequible. </w:t>
      </w:r>
    </w:p>
    <w:p w:rsidR="00531D20" w:rsidRPr="002032B6" w:rsidRDefault="00531D20">
      <w:pPr>
        <w:tabs>
          <w:tab w:val="left" w:pos="426"/>
        </w:tabs>
        <w:spacing w:line="360" w:lineRule="auto"/>
        <w:ind w:right="51"/>
        <w:jc w:val="both"/>
        <w:rPr>
          <w:rFonts w:ascii="Palatino Linotype" w:eastAsia="Palatino Linotype" w:hAnsi="Palatino Linotype" w:cs="Palatino Linotype"/>
        </w:rPr>
      </w:pPr>
    </w:p>
    <w:p w:rsidR="00531D20" w:rsidRPr="002032B6" w:rsidRDefault="00131C0A">
      <w:pPr>
        <w:numPr>
          <w:ilvl w:val="0"/>
          <w:numId w:val="6"/>
        </w:numPr>
        <w:tabs>
          <w:tab w:val="left" w:pos="426"/>
        </w:tabs>
        <w:spacing w:line="360" w:lineRule="auto"/>
        <w:ind w:left="0" w:right="51" w:firstLine="0"/>
        <w:jc w:val="both"/>
        <w:rPr>
          <w:rFonts w:ascii="Palatino Linotype" w:eastAsia="Palatino Linotype" w:hAnsi="Palatino Linotype" w:cs="Palatino Linotype"/>
          <w:color w:val="000000"/>
        </w:rPr>
      </w:pPr>
      <w:r w:rsidRPr="002032B6">
        <w:rPr>
          <w:rFonts w:ascii="Palatino Linotype" w:eastAsia="Palatino Linotype" w:hAnsi="Palatino Linotype" w:cs="Palatino Linotype"/>
        </w:rPr>
        <w:t xml:space="preserve">Es así que, el </w:t>
      </w:r>
      <w:r w:rsidRPr="002032B6">
        <w:rPr>
          <w:rFonts w:ascii="Palatino Linotype" w:eastAsia="Palatino Linotype" w:hAnsi="Palatino Linotype" w:cs="Palatino Linotype"/>
          <w:b/>
        </w:rPr>
        <w:t>SUJETO OBLIGADO</w:t>
      </w:r>
      <w:r w:rsidRPr="002032B6">
        <w:rPr>
          <w:rFonts w:ascii="Palatino Linotype" w:eastAsia="Palatino Linotype" w:hAnsi="Palatino Linotype" w:cs="Palatino Linotype"/>
        </w:rPr>
        <w:t xml:space="preserve">, careciendo de toda fundamentación y motivación, pretendió realizar el cambio de modalidad de entrega a vía </w:t>
      </w:r>
      <w:r w:rsidRPr="002032B6">
        <w:rPr>
          <w:rFonts w:ascii="Palatino Linotype" w:eastAsia="Palatino Linotype" w:hAnsi="Palatino Linotype" w:cs="Palatino Linotype"/>
          <w:i/>
        </w:rPr>
        <w:t>In Situ</w:t>
      </w:r>
      <w:r w:rsidRPr="002032B6">
        <w:rPr>
          <w:rFonts w:ascii="Palatino Linotype" w:eastAsia="Palatino Linotype" w:hAnsi="Palatino Linotype" w:cs="Palatino Linotype"/>
        </w:rPr>
        <w:t xml:space="preserve">, aún y cuando se señaló como modalidad de entrega </w:t>
      </w:r>
      <w:r w:rsidRPr="002032B6">
        <w:rPr>
          <w:rFonts w:ascii="Palatino Linotype" w:eastAsia="Palatino Linotype" w:hAnsi="Palatino Linotype" w:cs="Palatino Linotype"/>
          <w:b/>
          <w:i/>
        </w:rPr>
        <w:t>a través del SAIMEX</w:t>
      </w:r>
      <w:r w:rsidRPr="002032B6">
        <w:rPr>
          <w:rFonts w:ascii="Palatino Linotype" w:eastAsia="Palatino Linotype" w:hAnsi="Palatino Linotype" w:cs="Palatino Linotype"/>
        </w:rPr>
        <w:t>, contraponiéndose a la normatividad en materia y al Criterio número 8/2013 del entonces Instituto Federal de Acceso a la Información, cuyo texto y sentido literal es el siguiente:</w:t>
      </w:r>
    </w:p>
    <w:p w:rsidR="00531D20" w:rsidRPr="002032B6" w:rsidRDefault="00531D20">
      <w:pPr>
        <w:spacing w:line="360" w:lineRule="auto"/>
        <w:ind w:left="708"/>
        <w:rPr>
          <w:rFonts w:ascii="Palatino Linotype" w:eastAsia="Palatino Linotype" w:hAnsi="Palatino Linotype" w:cs="Palatino Linotype"/>
          <w:color w:val="000000"/>
        </w:rPr>
      </w:pPr>
    </w:p>
    <w:p w:rsidR="00531D20" w:rsidRPr="002032B6" w:rsidRDefault="00531D20">
      <w:pPr>
        <w:tabs>
          <w:tab w:val="left" w:pos="426"/>
        </w:tabs>
        <w:spacing w:line="360" w:lineRule="auto"/>
        <w:ind w:right="51"/>
        <w:jc w:val="both"/>
        <w:rPr>
          <w:rFonts w:ascii="Palatino Linotype" w:eastAsia="Palatino Linotype" w:hAnsi="Palatino Linotype" w:cs="Palatino Linotype"/>
          <w:color w:val="000000"/>
        </w:rPr>
      </w:pPr>
    </w:p>
    <w:p w:rsidR="00531D20" w:rsidRPr="002032B6" w:rsidRDefault="00131C0A">
      <w:pPr>
        <w:spacing w:line="360" w:lineRule="auto"/>
        <w:ind w:left="567" w:right="567"/>
        <w:jc w:val="both"/>
        <w:rPr>
          <w:rFonts w:ascii="Palatino Linotype" w:eastAsia="Palatino Linotype" w:hAnsi="Palatino Linotype" w:cs="Palatino Linotype"/>
          <w:i/>
        </w:rPr>
      </w:pPr>
      <w:r w:rsidRPr="002032B6">
        <w:rPr>
          <w:rFonts w:ascii="Palatino Linotype" w:eastAsia="Palatino Linotype" w:hAnsi="Palatino Linotype" w:cs="Palatino Linotype"/>
          <w:b/>
          <w:i/>
        </w:rPr>
        <w:t>Cuando exista impedimento justificado de atender la modalidad de entrega elegida por el solicitante, procede ofrecer todas las demás opciones previstas en la Ley.</w:t>
      </w:r>
      <w:r w:rsidRPr="002032B6">
        <w:rPr>
          <w:rFonts w:ascii="Palatino Linotype" w:eastAsia="Palatino Linotype" w:hAnsi="Palatino Linotype" w:cs="Palatino Linotype"/>
          <w:i/>
        </w:rPr>
        <w:t xml:space="preserve"> </w:t>
      </w:r>
      <w:r w:rsidRPr="002032B6">
        <w:rPr>
          <w:rFonts w:ascii="Palatino Linotype" w:eastAsia="Palatino Linotype" w:hAnsi="Palatino Linotype" w:cs="Palatino Linotype"/>
          <w:i/>
          <w:u w:val="single"/>
        </w:rPr>
        <w:t xml:space="preserve">De conformidad con lo dispuesto en los artículos </w:t>
      </w:r>
      <w:r w:rsidRPr="002032B6">
        <w:rPr>
          <w:rFonts w:ascii="Palatino Linotype" w:eastAsia="Palatino Linotype" w:hAnsi="Palatino Linotype" w:cs="Palatino Linotype"/>
          <w:i/>
          <w:u w:val="single"/>
        </w:rPr>
        <w:lastRenderedPageBreak/>
        <w:t>42 y 44 de la Ley Federal de Transparencia y Acceso a la Información Pública Gubernamental, y 54 de su Reglamento, la entrega de la información debe hacerse, en la medida de lo posible, en la forma solicitada por el interesado</w:t>
      </w:r>
      <w:r w:rsidRPr="002032B6">
        <w:rPr>
          <w:rFonts w:ascii="Palatino Linotype" w:eastAsia="Palatino Linotype" w:hAnsi="Palatino Linotype" w:cs="Palatino Linotype"/>
          <w:i/>
        </w:rPr>
        <w:t xml:space="preserve">, salvo que exista un impedimento justificado para atenderla, en cuyo caso, deberán exponerse las razones por las cuales no es posible utilizar el medio de reproducción solicitado. </w:t>
      </w:r>
      <w:r w:rsidRPr="002032B6">
        <w:rPr>
          <w:rFonts w:ascii="Palatino Linotype" w:eastAsia="Palatino Linotype" w:hAnsi="Palatino Linotype" w:cs="Palatino Linotype"/>
          <w:i/>
          <w:u w:val="single"/>
        </w:rPr>
        <w:t>En este sentido, la entrega de la información en una modalidad distinta a la elegida por el particular sólo procede, en caso de que se acredite la imposibilidad de atenderla. Lo anterior, ya que si bien, los sujetos obligados deben privilegiar, en todo momento, el derecho de acceso a la información, ello no implica que desvíen su objeto sustancial en la atención y trámite de las solicitudes efectuadas bajo la tutela de dicho derecho</w:t>
      </w:r>
      <w:r w:rsidRPr="002032B6">
        <w:rPr>
          <w:rFonts w:ascii="Palatino Linotype" w:eastAsia="Palatino Linotype" w:hAnsi="Palatino Linotype" w:cs="Palatino Linotype"/>
          <w:i/>
        </w:rPr>
        <w:t xml:space="preserve">. Así, cuando se justifique el impedimento, los sujetos obligados deberán notificar al particular la disposición de la información en todas las modalidades de entrega que permita el documento, tales como consulta directa, copias simples y certificadas, así como la reproducción en cualquier otro medio e indicarle, en su caso, los costos de reproducción y envío, para que pueda estar en aptitud de elegir la que sea de su interés o la que más le convenga. En estos casos, los sujetos obligados deberán intentar reducir, en todo momento, los costos de entrega de la información y garantizar el debido equilibrio entre el legítimo derecho de acceso a la información y las posibilidades materiales de otorgar acceso a los documentos. </w:t>
      </w:r>
    </w:p>
    <w:p w:rsidR="00531D20" w:rsidRPr="002032B6" w:rsidRDefault="00131C0A">
      <w:pPr>
        <w:spacing w:line="360" w:lineRule="auto"/>
        <w:ind w:left="567" w:right="567"/>
        <w:jc w:val="both"/>
        <w:rPr>
          <w:rFonts w:ascii="Palatino Linotype" w:eastAsia="Palatino Linotype" w:hAnsi="Palatino Linotype" w:cs="Palatino Linotype"/>
          <w:i/>
        </w:rPr>
      </w:pPr>
      <w:r w:rsidRPr="002032B6">
        <w:rPr>
          <w:rFonts w:ascii="Palatino Linotype" w:eastAsia="Palatino Linotype" w:hAnsi="Palatino Linotype" w:cs="Palatino Linotype"/>
          <w:i/>
        </w:rPr>
        <w:t xml:space="preserve">Resoluciones </w:t>
      </w:r>
    </w:p>
    <w:p w:rsidR="00531D20" w:rsidRPr="002032B6" w:rsidRDefault="00131C0A">
      <w:pPr>
        <w:spacing w:line="360" w:lineRule="auto"/>
        <w:ind w:left="567" w:right="567"/>
        <w:jc w:val="both"/>
        <w:rPr>
          <w:rFonts w:ascii="Palatino Linotype" w:eastAsia="Palatino Linotype" w:hAnsi="Palatino Linotype" w:cs="Palatino Linotype"/>
          <w:i/>
        </w:rPr>
      </w:pPr>
      <w:r w:rsidRPr="002032B6">
        <w:rPr>
          <w:rFonts w:ascii="Palatino Linotype" w:eastAsia="Palatino Linotype" w:hAnsi="Palatino Linotype" w:cs="Palatino Linotype"/>
          <w:i/>
        </w:rPr>
        <w:t xml:space="preserve">RDA 2012/12. Interpuesto en contra de la Secretaría de Comunicaciones y Transportes. Comisionada Ponente Jacqueline Peschard Mariscal. </w:t>
      </w:r>
    </w:p>
    <w:p w:rsidR="00531D20" w:rsidRPr="002032B6" w:rsidRDefault="00131C0A">
      <w:pPr>
        <w:spacing w:line="360" w:lineRule="auto"/>
        <w:ind w:left="567" w:right="567"/>
        <w:jc w:val="both"/>
        <w:rPr>
          <w:rFonts w:ascii="Palatino Linotype" w:eastAsia="Palatino Linotype" w:hAnsi="Palatino Linotype" w:cs="Palatino Linotype"/>
          <w:i/>
        </w:rPr>
      </w:pPr>
      <w:r w:rsidRPr="002032B6">
        <w:rPr>
          <w:rFonts w:ascii="Palatino Linotype" w:eastAsia="Palatino Linotype" w:hAnsi="Palatino Linotype" w:cs="Palatino Linotype"/>
          <w:i/>
        </w:rPr>
        <w:lastRenderedPageBreak/>
        <w:t xml:space="preserve">RDA 0973/12. Interpuesto en contra de la Secretaría de Educación Pública. Comisionada Ponente Sigrid Arzt Colunga. </w:t>
      </w:r>
    </w:p>
    <w:p w:rsidR="00531D20" w:rsidRPr="002032B6" w:rsidRDefault="00131C0A">
      <w:pPr>
        <w:spacing w:line="360" w:lineRule="auto"/>
        <w:ind w:left="567" w:right="567"/>
        <w:jc w:val="both"/>
        <w:rPr>
          <w:rFonts w:ascii="Palatino Linotype" w:eastAsia="Palatino Linotype" w:hAnsi="Palatino Linotype" w:cs="Palatino Linotype"/>
          <w:i/>
        </w:rPr>
      </w:pPr>
      <w:r w:rsidRPr="002032B6">
        <w:rPr>
          <w:rFonts w:ascii="Palatino Linotype" w:eastAsia="Palatino Linotype" w:hAnsi="Palatino Linotype" w:cs="Palatino Linotype"/>
          <w:i/>
        </w:rPr>
        <w:t xml:space="preserve">RDA 0112/12. Interpuesto en contra de Petróleos Mexicanos. Comisionado Ponente Ángel Trinidad Zaldívar. </w:t>
      </w:r>
    </w:p>
    <w:p w:rsidR="00531D20" w:rsidRPr="002032B6" w:rsidRDefault="00131C0A">
      <w:pPr>
        <w:spacing w:line="360" w:lineRule="auto"/>
        <w:ind w:left="567" w:right="567"/>
        <w:jc w:val="both"/>
        <w:rPr>
          <w:rFonts w:ascii="Palatino Linotype" w:eastAsia="Palatino Linotype" w:hAnsi="Palatino Linotype" w:cs="Palatino Linotype"/>
          <w:i/>
        </w:rPr>
      </w:pPr>
      <w:r w:rsidRPr="002032B6">
        <w:rPr>
          <w:rFonts w:ascii="Palatino Linotype" w:eastAsia="Palatino Linotype" w:hAnsi="Palatino Linotype" w:cs="Palatino Linotype"/>
          <w:i/>
        </w:rPr>
        <w:t xml:space="preserve">RDA 0085/12. Interpuesto en contra del Instituto Nacional de Ciencias Médicas y Nutrición Salvador Zubirán. Comisionada Ponente Sigrid Arzt Colunga. </w:t>
      </w:r>
    </w:p>
    <w:p w:rsidR="00531D20" w:rsidRPr="002032B6" w:rsidRDefault="00131C0A">
      <w:pPr>
        <w:spacing w:line="360" w:lineRule="auto"/>
        <w:ind w:left="567" w:right="567"/>
        <w:jc w:val="both"/>
        <w:rPr>
          <w:rFonts w:ascii="Palatino Linotype" w:eastAsia="Palatino Linotype" w:hAnsi="Palatino Linotype" w:cs="Palatino Linotype"/>
          <w:i/>
        </w:rPr>
      </w:pPr>
      <w:r w:rsidRPr="002032B6">
        <w:rPr>
          <w:rFonts w:ascii="Palatino Linotype" w:eastAsia="Palatino Linotype" w:hAnsi="Palatino Linotype" w:cs="Palatino Linotype"/>
          <w:i/>
        </w:rPr>
        <w:t>3068/11. Interpuesto en contra de la Presidencia de la República. Comisionada Ponente María Elena Pérez-Jaén Zermeño. “</w:t>
      </w:r>
    </w:p>
    <w:p w:rsidR="00531D20" w:rsidRPr="002032B6" w:rsidRDefault="00531D20">
      <w:pPr>
        <w:spacing w:line="360" w:lineRule="auto"/>
        <w:ind w:left="567" w:right="567"/>
        <w:jc w:val="both"/>
        <w:rPr>
          <w:rFonts w:ascii="Palatino Linotype" w:eastAsia="Palatino Linotype" w:hAnsi="Palatino Linotype" w:cs="Palatino Linotype"/>
          <w:i/>
        </w:rPr>
      </w:pPr>
    </w:p>
    <w:p w:rsidR="00531D20" w:rsidRPr="002032B6" w:rsidRDefault="00131C0A">
      <w:pPr>
        <w:spacing w:line="360" w:lineRule="auto"/>
        <w:ind w:left="567" w:right="567"/>
        <w:jc w:val="both"/>
        <w:rPr>
          <w:rFonts w:ascii="Palatino Linotype" w:eastAsia="Palatino Linotype" w:hAnsi="Palatino Linotype" w:cs="Palatino Linotype"/>
          <w:i/>
        </w:rPr>
      </w:pPr>
      <w:r w:rsidRPr="002032B6">
        <w:rPr>
          <w:rFonts w:ascii="Palatino Linotype" w:eastAsia="Palatino Linotype" w:hAnsi="Palatino Linotype" w:cs="Palatino Linotype"/>
          <w:b/>
          <w:i/>
        </w:rPr>
        <w:t>Criterio 02/2004 INFORMACIÓN DISPERSA</w:t>
      </w:r>
      <w:r w:rsidRPr="002032B6">
        <w:rPr>
          <w:rFonts w:ascii="Palatino Linotype" w:eastAsia="Palatino Linotype" w:hAnsi="Palatino Linotype" w:cs="Palatino Linotype"/>
          <w:b/>
        </w:rPr>
        <w:t xml:space="preserve"> </w:t>
      </w:r>
      <w:r w:rsidRPr="002032B6">
        <w:rPr>
          <w:rFonts w:ascii="Palatino Linotype" w:eastAsia="Palatino Linotype" w:hAnsi="Palatino Linotype" w:cs="Palatino Linotype"/>
          <w:b/>
          <w:i/>
        </w:rPr>
        <w:t>EN DIVERSOS DOCUMENTOS. PARA RESPETAR EL DERECHO DE ACCESO A LA INFORMACIÓN BASTA CON QUE SE PERMITA LA CONSULTA FÍSICA DE AQUÉLLOS, SALVO EN EL CASO DE QUE EL RESPECTIVO ÓRGANO DEL ESTADO TENGA LA OBLIGACIÓN DE CONTAR CON UN DOCUMENTO QUE CONCENTRÉ AQUÉLLA.</w:t>
      </w:r>
      <w:r w:rsidRPr="002032B6">
        <w:rPr>
          <w:rFonts w:ascii="Palatino Linotype" w:eastAsia="Palatino Linotype" w:hAnsi="Palatino Linotype" w:cs="Palatino Linotype"/>
          <w:i/>
        </w:rPr>
        <w:t xml:space="preserve"> </w:t>
      </w:r>
      <w:r w:rsidRPr="002032B6">
        <w:rPr>
          <w:rFonts w:ascii="Palatino Linotype" w:eastAsia="Palatino Linotype" w:hAnsi="Palatino Linotype" w:cs="Palatino Linotype"/>
          <w:i/>
          <w:u w:val="single"/>
        </w:rPr>
        <w:t xml:space="preserve">Si bien para cumplir con el derecho de acceso a la información tratándose de la que se encuentra en diferentes documentos, basta con que se permita a los gobernados la consulta física de éstos, dado que tal prerrogativa no implica el procesamiento de los datos contenidos en diversos documentos, </w:t>
      </w:r>
      <w:r w:rsidRPr="002032B6">
        <w:rPr>
          <w:rFonts w:ascii="Palatino Linotype" w:eastAsia="Palatino Linotype" w:hAnsi="Palatino Linotype" w:cs="Palatino Linotype"/>
          <w:i/>
        </w:rPr>
        <w:t xml:space="preserve">como lo prevé el artículo 29 del Reglamento de la Suprema Corte de Justicia de la Nación y del Consejo de la Judicatura Federal para la aplicación de la Ley Federal de Transparencia y Acceso a la Información Pública Gubernamental, </w:t>
      </w:r>
      <w:r w:rsidRPr="002032B6">
        <w:rPr>
          <w:rFonts w:ascii="Palatino Linotype" w:eastAsia="Palatino Linotype" w:hAnsi="Palatino Linotype" w:cs="Palatino Linotype"/>
          <w:i/>
          <w:u w:val="single"/>
        </w:rPr>
        <w:t xml:space="preserve">ello no obsta para reconocer que si el órgano que tiene bajo su resguardo numerosos documentos en los que están </w:t>
      </w:r>
      <w:r w:rsidRPr="002032B6">
        <w:rPr>
          <w:rFonts w:ascii="Palatino Linotype" w:eastAsia="Palatino Linotype" w:hAnsi="Palatino Linotype" w:cs="Palatino Linotype"/>
          <w:i/>
          <w:u w:val="single"/>
        </w:rPr>
        <w:lastRenderedPageBreak/>
        <w:t>dispersos los datos solicitados, cuenta con algún área o unidad que conforme a su regulación interna debe elaborar un documento en el que concentre esa información, para respetar el derecho en comento no basta que se permita la mencionada consulta física, ya que en este supuesto el derecho de acceso a la información tiene el alcance de obligar a los órganos del Estado a poner a disposición de los gobernados la información que conforme a lo previsto en el marco jurídico que los regula deben tener bajo su resguardo, c</w:t>
      </w:r>
      <w:r w:rsidRPr="002032B6">
        <w:rPr>
          <w:rFonts w:ascii="Palatino Linotype" w:eastAsia="Palatino Linotype" w:hAnsi="Palatino Linotype" w:cs="Palatino Linotype"/>
          <w:i/>
        </w:rPr>
        <w:t>on lo que además se reconoce que para realizar la referida consulta física el solicitante enfrentará limitantes temporales y económicas que difícilmente podrá superar, lo que finalmente le impedirá conocer los datos que le permitan evaluar las actividades desarrolladas por el respectivo órgano del Estado. Clasificación de Información 6/2004-J. 29 de abril de 2004. Unanimidad de votos.”</w:t>
      </w:r>
    </w:p>
    <w:p w:rsidR="00531D20" w:rsidRPr="002032B6" w:rsidRDefault="00131C0A">
      <w:pPr>
        <w:spacing w:line="360" w:lineRule="auto"/>
        <w:ind w:left="567" w:right="567"/>
        <w:jc w:val="both"/>
        <w:rPr>
          <w:rFonts w:ascii="Palatino Linotype" w:eastAsia="Palatino Linotype" w:hAnsi="Palatino Linotype" w:cs="Palatino Linotype"/>
          <w:i/>
        </w:rPr>
      </w:pPr>
      <w:r w:rsidRPr="002032B6">
        <w:rPr>
          <w:rFonts w:ascii="Palatino Linotype" w:eastAsia="Palatino Linotype" w:hAnsi="Palatino Linotype" w:cs="Palatino Linotype"/>
          <w:i/>
        </w:rPr>
        <w:t>(Énfasis añadido)</w:t>
      </w:r>
    </w:p>
    <w:p w:rsidR="00531D20" w:rsidRPr="002032B6" w:rsidRDefault="00531D20">
      <w:pPr>
        <w:spacing w:line="360" w:lineRule="auto"/>
        <w:ind w:left="567" w:right="567"/>
        <w:jc w:val="both"/>
        <w:rPr>
          <w:rFonts w:ascii="Palatino Linotype" w:eastAsia="Palatino Linotype" w:hAnsi="Palatino Linotype" w:cs="Palatino Linotype"/>
          <w:i/>
        </w:rPr>
      </w:pPr>
    </w:p>
    <w:p w:rsidR="00531D20" w:rsidRPr="002032B6" w:rsidRDefault="00131C0A">
      <w:pPr>
        <w:numPr>
          <w:ilvl w:val="0"/>
          <w:numId w:val="6"/>
        </w:numPr>
        <w:tabs>
          <w:tab w:val="left" w:pos="851"/>
        </w:tabs>
        <w:spacing w:line="360" w:lineRule="auto"/>
        <w:ind w:left="0" w:right="49" w:firstLine="0"/>
        <w:jc w:val="both"/>
        <w:rPr>
          <w:rFonts w:ascii="Palatino Linotype" w:eastAsia="Palatino Linotype" w:hAnsi="Palatino Linotype" w:cs="Palatino Linotype"/>
        </w:rPr>
      </w:pPr>
      <w:r w:rsidRPr="002032B6">
        <w:rPr>
          <w:rFonts w:ascii="Palatino Linotype" w:eastAsia="Palatino Linotype" w:hAnsi="Palatino Linotype" w:cs="Palatino Linotype"/>
        </w:rPr>
        <w:t>Entonces, al carecer de elementos que permitan que existe la necesidad de realizar el cambio de modalidad, como por ejemplo, el cúmulo de información que exceda las capacidades del SAIMEX, o bien, que se sobrepasa las capacidades administrativas y humanas con los respectivos medios de convicción es que se determina que es improcedente otorgarle el cambio de modalidad al Sujeto Obligado, en consecuencia, deberá proporcionar la información requerida a través del SAIMEX.</w:t>
      </w:r>
    </w:p>
    <w:p w:rsidR="00531D20" w:rsidRPr="002032B6" w:rsidRDefault="00531D20">
      <w:pPr>
        <w:tabs>
          <w:tab w:val="left" w:pos="851"/>
        </w:tabs>
        <w:spacing w:after="240" w:line="360" w:lineRule="auto"/>
        <w:ind w:right="49"/>
        <w:jc w:val="both"/>
        <w:rPr>
          <w:rFonts w:ascii="Palatino Linotype" w:eastAsia="Palatino Linotype" w:hAnsi="Palatino Linotype" w:cs="Palatino Linotype"/>
        </w:rPr>
      </w:pPr>
    </w:p>
    <w:p w:rsidR="00531D20" w:rsidRPr="002032B6" w:rsidRDefault="00131C0A">
      <w:pPr>
        <w:numPr>
          <w:ilvl w:val="0"/>
          <w:numId w:val="6"/>
        </w:numPr>
        <w:spacing w:line="360" w:lineRule="auto"/>
        <w:ind w:left="0" w:firstLine="0"/>
        <w:jc w:val="both"/>
        <w:rPr>
          <w:rFonts w:ascii="Palatino Linotype" w:eastAsia="Palatino Linotype" w:hAnsi="Palatino Linotype" w:cs="Palatino Linotype"/>
        </w:rPr>
      </w:pPr>
      <w:r w:rsidRPr="002032B6">
        <w:rPr>
          <w:rFonts w:ascii="Palatino Linotype" w:eastAsia="Palatino Linotype" w:hAnsi="Palatino Linotype" w:cs="Palatino Linotype"/>
        </w:rPr>
        <w:lastRenderedPageBreak/>
        <w:t xml:space="preserve">Por último y no menos importante, no pasa desapercibido para este Órgano Garante que el Recurrente en sus motivos o razones de inconformidad señaló lo siguiente: </w:t>
      </w:r>
    </w:p>
    <w:p w:rsidR="00531D20" w:rsidRPr="002032B6" w:rsidRDefault="00531D20">
      <w:pPr>
        <w:spacing w:line="360" w:lineRule="auto"/>
        <w:ind w:left="708"/>
        <w:rPr>
          <w:rFonts w:ascii="Palatino Linotype" w:eastAsia="Palatino Linotype" w:hAnsi="Palatino Linotype" w:cs="Palatino Linotype"/>
        </w:rPr>
      </w:pPr>
    </w:p>
    <w:p w:rsidR="00531D20" w:rsidRPr="002032B6" w:rsidRDefault="00131C0A">
      <w:pPr>
        <w:spacing w:line="360" w:lineRule="auto"/>
        <w:ind w:left="567" w:right="616"/>
        <w:jc w:val="both"/>
        <w:rPr>
          <w:rFonts w:ascii="Palatino Linotype" w:eastAsia="Palatino Linotype" w:hAnsi="Palatino Linotype" w:cs="Palatino Linotype"/>
        </w:rPr>
      </w:pPr>
      <w:r w:rsidRPr="002032B6">
        <w:rPr>
          <w:rFonts w:ascii="Palatino Linotype" w:eastAsia="Palatino Linotype" w:hAnsi="Palatino Linotype" w:cs="Palatino Linotype"/>
          <w:i/>
          <w:color w:val="000000"/>
        </w:rPr>
        <w:t>“…Asimismo,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w:t>
      </w:r>
    </w:p>
    <w:p w:rsidR="00531D20" w:rsidRPr="002032B6" w:rsidRDefault="00531D20">
      <w:pPr>
        <w:spacing w:line="360" w:lineRule="auto"/>
        <w:jc w:val="both"/>
        <w:rPr>
          <w:rFonts w:ascii="Palatino Linotype" w:eastAsia="Palatino Linotype" w:hAnsi="Palatino Linotype" w:cs="Palatino Linotype"/>
        </w:rPr>
      </w:pPr>
    </w:p>
    <w:p w:rsidR="00531D20" w:rsidRPr="002032B6" w:rsidRDefault="00131C0A">
      <w:pPr>
        <w:numPr>
          <w:ilvl w:val="0"/>
          <w:numId w:val="6"/>
        </w:numPr>
        <w:spacing w:line="360" w:lineRule="auto"/>
        <w:ind w:left="0" w:firstLine="0"/>
        <w:jc w:val="both"/>
        <w:rPr>
          <w:rFonts w:ascii="Palatino Linotype" w:eastAsia="Palatino Linotype" w:hAnsi="Palatino Linotype" w:cs="Palatino Linotype"/>
        </w:rPr>
      </w:pPr>
      <w:r w:rsidRPr="002032B6">
        <w:rPr>
          <w:rFonts w:ascii="Palatino Linotype" w:eastAsia="Palatino Linotype" w:hAnsi="Palatino Linotype" w:cs="Palatino Linotype"/>
        </w:rPr>
        <w:t>Es necesario resaltar que el recurso de revisión previsto en la Ley de la materia no es el medio para investigar y en su caso, sancionar a servidores públicos por la omisión de la entrega de información pública o en la atención a solicitudes de información.</w:t>
      </w:r>
    </w:p>
    <w:p w:rsidR="00531D20" w:rsidRPr="002032B6" w:rsidRDefault="00531D20">
      <w:pPr>
        <w:tabs>
          <w:tab w:val="left" w:pos="0"/>
          <w:tab w:val="left" w:pos="360"/>
        </w:tabs>
        <w:spacing w:line="360" w:lineRule="auto"/>
        <w:ind w:right="900"/>
        <w:jc w:val="both"/>
        <w:rPr>
          <w:rFonts w:ascii="Palatino Linotype" w:eastAsia="Palatino Linotype" w:hAnsi="Palatino Linotype" w:cs="Palatino Linotype"/>
        </w:rPr>
      </w:pPr>
    </w:p>
    <w:p w:rsidR="00531D20" w:rsidRPr="002032B6" w:rsidRDefault="00131C0A">
      <w:pPr>
        <w:tabs>
          <w:tab w:val="left" w:pos="426"/>
        </w:tabs>
        <w:spacing w:line="360" w:lineRule="auto"/>
        <w:ind w:right="51"/>
        <w:jc w:val="both"/>
        <w:rPr>
          <w:rFonts w:ascii="Palatino Linotype" w:eastAsia="Palatino Linotype" w:hAnsi="Palatino Linotype" w:cs="Palatino Linotype"/>
          <w:b/>
        </w:rPr>
      </w:pPr>
      <w:bookmarkStart w:id="17" w:name="_2jxsxqh" w:colFirst="0" w:colLast="0"/>
      <w:bookmarkEnd w:id="17"/>
      <w:r w:rsidRPr="002032B6">
        <w:rPr>
          <w:rFonts w:ascii="Palatino Linotype" w:eastAsia="Palatino Linotype" w:hAnsi="Palatino Linotype" w:cs="Palatino Linotype"/>
          <w:b/>
          <w:color w:val="000000"/>
        </w:rPr>
        <w:t>QUINTO</w:t>
      </w:r>
      <w:r w:rsidRPr="002032B6">
        <w:rPr>
          <w:rFonts w:ascii="Palatino Linotype" w:eastAsia="Palatino Linotype" w:hAnsi="Palatino Linotype" w:cs="Palatino Linotype"/>
          <w:b/>
        </w:rPr>
        <w:t xml:space="preserve">. </w:t>
      </w:r>
      <w:r w:rsidRPr="002032B6">
        <w:rPr>
          <w:rFonts w:ascii="Palatino Linotype" w:eastAsia="Palatino Linotype" w:hAnsi="Palatino Linotype" w:cs="Palatino Linotype"/>
          <w:b/>
          <w:color w:val="000000"/>
        </w:rPr>
        <w:t>De la versión pública.</w:t>
      </w:r>
    </w:p>
    <w:p w:rsidR="00531D20" w:rsidRPr="002032B6" w:rsidRDefault="00531D20">
      <w:pPr>
        <w:tabs>
          <w:tab w:val="left" w:pos="426"/>
        </w:tabs>
        <w:spacing w:line="360" w:lineRule="auto"/>
        <w:ind w:right="51"/>
        <w:jc w:val="both"/>
        <w:rPr>
          <w:rFonts w:ascii="Palatino Linotype" w:eastAsia="Palatino Linotype" w:hAnsi="Palatino Linotype" w:cs="Palatino Linotype"/>
          <w:color w:val="000000"/>
        </w:rPr>
      </w:pPr>
    </w:p>
    <w:p w:rsidR="00531D20" w:rsidRPr="002032B6" w:rsidRDefault="00131C0A">
      <w:pPr>
        <w:numPr>
          <w:ilvl w:val="0"/>
          <w:numId w:val="6"/>
        </w:numPr>
        <w:tabs>
          <w:tab w:val="left" w:pos="426"/>
        </w:tabs>
        <w:spacing w:line="360" w:lineRule="auto"/>
        <w:ind w:left="0" w:right="51" w:firstLine="0"/>
        <w:jc w:val="both"/>
        <w:rPr>
          <w:rFonts w:ascii="Palatino Linotype" w:eastAsia="Palatino Linotype" w:hAnsi="Palatino Linotype" w:cs="Palatino Linotype"/>
          <w:color w:val="000000"/>
        </w:rPr>
      </w:pPr>
      <w:r w:rsidRPr="002032B6">
        <w:rPr>
          <w:rFonts w:ascii="Palatino Linotype" w:eastAsia="Palatino Linotype" w:hAnsi="Palatino Linotype" w:cs="Palatino Linotype"/>
          <w:color w:val="000000"/>
        </w:rPr>
        <w:t>Debe destacarse que, debido a la naturaleza de la información solicitada</w:t>
      </w:r>
      <w:r w:rsidRPr="002032B6">
        <w:rPr>
          <w:rFonts w:ascii="Palatino Linotype" w:eastAsia="Palatino Linotype" w:hAnsi="Palatino Linotype" w:cs="Palatino Linotype"/>
          <w:b/>
          <w:color w:val="000000"/>
        </w:rPr>
        <w:t xml:space="preserve"> </w:t>
      </w:r>
      <w:r w:rsidRPr="002032B6">
        <w:rPr>
          <w:rFonts w:ascii="Palatino Linotype" w:eastAsia="Palatino Linotype" w:hAnsi="Palatino Linotype" w:cs="Palatino Linotype"/>
          <w:color w:val="000000"/>
        </w:rPr>
        <w:t xml:space="preserve">eventualmente pudieran obrar datos personales susceptibles de protegerse, y toda vez que este Instituto de Transparencia, Acceso a la Información Pública y </w:t>
      </w:r>
      <w:r w:rsidRPr="002032B6">
        <w:rPr>
          <w:rFonts w:ascii="Palatino Linotype" w:eastAsia="Palatino Linotype" w:hAnsi="Palatino Linotype" w:cs="Palatino Linotype"/>
          <w:color w:val="000000"/>
        </w:rPr>
        <w:lastRenderedPageBreak/>
        <w:t>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rsidR="00531D20" w:rsidRPr="002032B6" w:rsidRDefault="00531D20">
      <w:pPr>
        <w:tabs>
          <w:tab w:val="left" w:pos="426"/>
        </w:tabs>
        <w:spacing w:line="360" w:lineRule="auto"/>
        <w:ind w:right="51"/>
        <w:jc w:val="both"/>
        <w:rPr>
          <w:rFonts w:ascii="Palatino Linotype" w:eastAsia="Palatino Linotype" w:hAnsi="Palatino Linotype" w:cs="Palatino Linotype"/>
          <w:color w:val="000000"/>
        </w:rPr>
      </w:pPr>
    </w:p>
    <w:p w:rsidR="00531D20" w:rsidRPr="002032B6" w:rsidRDefault="00131C0A">
      <w:pPr>
        <w:numPr>
          <w:ilvl w:val="0"/>
          <w:numId w:val="6"/>
        </w:numPr>
        <w:tabs>
          <w:tab w:val="left" w:pos="426"/>
        </w:tabs>
        <w:spacing w:line="360" w:lineRule="auto"/>
        <w:ind w:left="0" w:right="51" w:firstLine="0"/>
        <w:jc w:val="both"/>
        <w:rPr>
          <w:rFonts w:ascii="Palatino Linotype" w:eastAsia="Palatino Linotype" w:hAnsi="Palatino Linotype" w:cs="Palatino Linotype"/>
          <w:color w:val="000000"/>
        </w:rPr>
      </w:pPr>
      <w:r w:rsidRPr="002032B6">
        <w:rPr>
          <w:rFonts w:ascii="Palatino Linotype" w:eastAsia="Palatino Linotype" w:hAnsi="Palatino Linotype" w:cs="Palatino Linotype"/>
          <w:color w:val="000000"/>
        </w:rPr>
        <w:t xml:space="preserve">La </w:t>
      </w:r>
      <w:r w:rsidRPr="002032B6">
        <w:rPr>
          <w:rFonts w:ascii="Palatino Linotype" w:eastAsia="Palatino Linotype" w:hAnsi="Palatino Linotype" w:cs="Palatino Linotype"/>
        </w:rPr>
        <w:t xml:space="preserve">clasificación total o parcial de la información requerida, mediante solicitud de acceso a la información pública, constituye una restricción al derecho humano de acceso a la información. </w:t>
      </w:r>
      <w:r w:rsidRPr="002032B6">
        <w:rPr>
          <w:rFonts w:ascii="Palatino Linotype" w:eastAsia="Palatino Linotype" w:hAnsi="Palatino Linotype" w:cs="Palatino Linotype"/>
          <w:color w:val="000000"/>
        </w:rPr>
        <w:t xml:space="preserve">Actualmente, el grave problema que enfrentamos son los Acuerdos de Clasificación de la Información que emiten los </w:t>
      </w:r>
      <w:r w:rsidRPr="002032B6">
        <w:rPr>
          <w:rFonts w:ascii="Palatino Linotype" w:eastAsia="Palatino Linotype" w:hAnsi="Palatino Linotype" w:cs="Palatino Linotype"/>
          <w:b/>
          <w:color w:val="000000"/>
        </w:rPr>
        <w:t>SUJETOS OBLIGADOS</w:t>
      </w:r>
      <w:r w:rsidRPr="002032B6">
        <w:rPr>
          <w:rFonts w:ascii="Palatino Linotype" w:eastAsia="Palatino Linotype" w:hAnsi="Palatino Linotype" w:cs="Palatino Linotype"/>
          <w:color w:val="000000"/>
        </w:rPr>
        <w:t>, ya que no observan los requisitos que deben de llevar a cabo para la realización de la clasificación de la información, tanto por la complejidad del procedimiento como por la falta de atención de los operadores jurídicos, por lo que es menester reiterar los mismos:</w:t>
      </w:r>
    </w:p>
    <w:p w:rsidR="00531D20" w:rsidRPr="002032B6" w:rsidRDefault="00531D20">
      <w:pPr>
        <w:tabs>
          <w:tab w:val="left" w:pos="426"/>
        </w:tabs>
        <w:spacing w:after="240" w:line="360" w:lineRule="auto"/>
        <w:ind w:right="51"/>
        <w:jc w:val="both"/>
        <w:rPr>
          <w:rFonts w:ascii="Palatino Linotype" w:eastAsia="Palatino Linotype" w:hAnsi="Palatino Linotype" w:cs="Palatino Linotype"/>
          <w:color w:val="000000"/>
        </w:rPr>
      </w:pPr>
    </w:p>
    <w:tbl>
      <w:tblPr>
        <w:tblStyle w:val="a"/>
        <w:tblW w:w="8819" w:type="dxa"/>
        <w:tblInd w:w="-113"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A0" w:firstRow="1" w:lastRow="0" w:firstColumn="1" w:lastColumn="0" w:noHBand="0" w:noVBand="1"/>
      </w:tblPr>
      <w:tblGrid>
        <w:gridCol w:w="1838"/>
        <w:gridCol w:w="6981"/>
      </w:tblGrid>
      <w:tr w:rsidR="00531D20" w:rsidRPr="002032B6" w:rsidTr="00531D2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531D20" w:rsidRPr="002032B6" w:rsidRDefault="00131C0A">
            <w:pPr>
              <w:spacing w:before="240" w:after="240" w:line="360" w:lineRule="auto"/>
              <w:rPr>
                <w:rFonts w:ascii="Palatino Linotype" w:eastAsia="Palatino Linotype" w:hAnsi="Palatino Linotype" w:cs="Palatino Linotype"/>
                <w:sz w:val="24"/>
                <w:szCs w:val="24"/>
              </w:rPr>
            </w:pPr>
            <w:r w:rsidRPr="002032B6">
              <w:rPr>
                <w:rFonts w:ascii="Palatino Linotype" w:eastAsia="Palatino Linotype" w:hAnsi="Palatino Linotype" w:cs="Palatino Linotype"/>
                <w:sz w:val="24"/>
                <w:szCs w:val="24"/>
              </w:rPr>
              <w:t>a) Requisitos previos.</w:t>
            </w:r>
          </w:p>
        </w:tc>
        <w:tc>
          <w:tcPr>
            <w:tcW w:w="6981" w:type="dxa"/>
          </w:tcPr>
          <w:p w:rsidR="00531D20" w:rsidRPr="002032B6" w:rsidRDefault="00131C0A">
            <w:pPr>
              <w:spacing w:before="240" w:line="360" w:lineRule="auto"/>
              <w:ind w:right="49"/>
              <w:jc w:val="both"/>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24"/>
                <w:szCs w:val="24"/>
              </w:rPr>
            </w:pPr>
            <w:r w:rsidRPr="002032B6">
              <w:rPr>
                <w:rFonts w:ascii="Palatino Linotype" w:eastAsia="Palatino Linotype" w:hAnsi="Palatino Linotype" w:cs="Palatino Linotype"/>
                <w:sz w:val="24"/>
                <w:szCs w:val="24"/>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rsidR="00531D20" w:rsidRPr="002032B6" w:rsidRDefault="00131C0A">
            <w:pPr>
              <w:spacing w:line="360" w:lineRule="auto"/>
              <w:ind w:right="49"/>
              <w:jc w:val="both"/>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24"/>
                <w:szCs w:val="24"/>
              </w:rPr>
            </w:pPr>
            <w:r w:rsidRPr="002032B6">
              <w:rPr>
                <w:rFonts w:ascii="Palatino Linotype" w:eastAsia="Palatino Linotype" w:hAnsi="Palatino Linotype" w:cs="Palatino Linotype"/>
                <w:sz w:val="24"/>
                <w:szCs w:val="24"/>
              </w:rPr>
              <w:lastRenderedPageBreak/>
              <w:t>Al hacerlo tienen que precisar de qué información se trata, señalando el supuesto de clasificación (confidencialidad o reserva).</w:t>
            </w:r>
          </w:p>
          <w:p w:rsidR="00531D20" w:rsidRPr="002032B6" w:rsidRDefault="00131C0A">
            <w:pPr>
              <w:spacing w:line="360" w:lineRule="auto"/>
              <w:ind w:right="49"/>
              <w:jc w:val="both"/>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24"/>
                <w:szCs w:val="24"/>
              </w:rPr>
            </w:pPr>
            <w:r w:rsidRPr="002032B6">
              <w:rPr>
                <w:rFonts w:ascii="Palatino Linotype" w:eastAsia="Palatino Linotype" w:hAnsi="Palatino Linotype" w:cs="Palatino Linotype"/>
                <w:sz w:val="24"/>
                <w:szCs w:val="24"/>
              </w:rPr>
              <w:t>Además, se debe señalar el procedimiento, de los tres que establecen los artículos 132 y 106 de la Ley Estatal y General, respectivamente.</w:t>
            </w:r>
          </w:p>
          <w:p w:rsidR="00531D20" w:rsidRPr="002032B6" w:rsidRDefault="00131C0A">
            <w:pPr>
              <w:spacing w:after="240"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24"/>
                <w:szCs w:val="24"/>
              </w:rPr>
            </w:pPr>
            <w:r w:rsidRPr="002032B6">
              <w:rPr>
                <w:rFonts w:ascii="Palatino Linotype" w:eastAsia="Palatino Linotype" w:hAnsi="Palatino Linotype" w:cs="Palatino Linotype"/>
                <w:sz w:val="24"/>
                <w:szCs w:val="24"/>
              </w:rPr>
              <w:t xml:space="preserve">El último de estos requisitos previos consiste en que no se pueden emitir acuerdos de carácter general ni particular, esto es, </w:t>
            </w:r>
            <w:r w:rsidRPr="002032B6">
              <w:rPr>
                <w:rFonts w:ascii="Palatino Linotype" w:eastAsia="Palatino Linotype" w:hAnsi="Palatino Linotype" w:cs="Palatino Linotype"/>
                <w:sz w:val="24"/>
                <w:szCs w:val="24"/>
                <w:u w:val="single"/>
              </w:rPr>
              <w:t xml:space="preserve">no se puede hacer un acuerdo para clasificar de manera general todos los documentos de un expediente o área,  </w:t>
            </w:r>
            <w:r w:rsidRPr="002032B6">
              <w:rPr>
                <w:rFonts w:ascii="Palatino Linotype" w:eastAsia="Palatino Linotype" w:hAnsi="Palatino Linotype" w:cs="Palatino Linotype"/>
                <w:sz w:val="24"/>
                <w:szCs w:val="24"/>
              </w:rPr>
              <w:t>sin individualizar su análisis y tampoco se puede hacer un acuerdo por cada dato que se vaya a clasificar dentro de un documento con diez datos, por ejemplo, susceptibles de ser clasificados.</w:t>
            </w:r>
          </w:p>
        </w:tc>
      </w:tr>
      <w:tr w:rsidR="00531D20" w:rsidRPr="002032B6" w:rsidTr="00531D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shd w:val="clear" w:color="auto" w:fill="auto"/>
          </w:tcPr>
          <w:p w:rsidR="00531D20" w:rsidRPr="002032B6" w:rsidRDefault="00131C0A">
            <w:pPr>
              <w:spacing w:before="240" w:after="240" w:line="360" w:lineRule="auto"/>
              <w:rPr>
                <w:rFonts w:ascii="Palatino Linotype" w:eastAsia="Palatino Linotype" w:hAnsi="Palatino Linotype" w:cs="Palatino Linotype"/>
                <w:sz w:val="24"/>
                <w:szCs w:val="24"/>
              </w:rPr>
            </w:pPr>
            <w:r w:rsidRPr="002032B6">
              <w:rPr>
                <w:rFonts w:ascii="Palatino Linotype" w:eastAsia="Palatino Linotype" w:hAnsi="Palatino Linotype" w:cs="Palatino Linotype"/>
                <w:sz w:val="24"/>
                <w:szCs w:val="24"/>
              </w:rPr>
              <w:lastRenderedPageBreak/>
              <w:t>b) Supuestos de clasificación.</w:t>
            </w:r>
          </w:p>
        </w:tc>
        <w:tc>
          <w:tcPr>
            <w:tcW w:w="6981" w:type="dxa"/>
            <w:shd w:val="clear" w:color="auto" w:fill="auto"/>
          </w:tcPr>
          <w:p w:rsidR="00531D20" w:rsidRPr="002032B6" w:rsidRDefault="00131C0A">
            <w:pPr>
              <w:spacing w:before="240" w:line="360" w:lineRule="auto"/>
              <w:ind w:right="49"/>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24"/>
                <w:szCs w:val="24"/>
              </w:rPr>
            </w:pPr>
            <w:r w:rsidRPr="002032B6">
              <w:rPr>
                <w:rFonts w:ascii="Palatino Linotype" w:eastAsia="Palatino Linotype" w:hAnsi="Palatino Linotype" w:cs="Palatino Linotype"/>
                <w:sz w:val="24"/>
                <w:szCs w:val="24"/>
              </w:rPr>
              <w:t>Las disposiciones constitucionales y legales en la materia establecen los dos supuestos generales para clasificar la información: por reserva y por confidencialidad.</w:t>
            </w:r>
          </w:p>
          <w:p w:rsidR="00531D20" w:rsidRPr="002032B6" w:rsidRDefault="00131C0A">
            <w:pPr>
              <w:spacing w:line="360" w:lineRule="auto"/>
              <w:ind w:right="49"/>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24"/>
                <w:szCs w:val="24"/>
              </w:rPr>
            </w:pPr>
            <w:r w:rsidRPr="002032B6">
              <w:rPr>
                <w:rFonts w:ascii="Palatino Linotype" w:eastAsia="Palatino Linotype" w:hAnsi="Palatino Linotype" w:cs="Palatino Linotype"/>
                <w:sz w:val="24"/>
                <w:szCs w:val="24"/>
              </w:rPr>
              <w:t xml:space="preserve">Los artículos 116 y 143 de la Ley Estatal y de la Ley General, respectivamente, señalan los supuestos para que la información pueda ser clasificada como confidencial. Mientras que los artículos 105 y 130 de la Ley Estatal y de la Ley General, </w:t>
            </w:r>
            <w:r w:rsidRPr="002032B6">
              <w:rPr>
                <w:rFonts w:ascii="Palatino Linotype" w:eastAsia="Palatino Linotype" w:hAnsi="Palatino Linotype" w:cs="Palatino Linotype"/>
                <w:sz w:val="24"/>
                <w:szCs w:val="24"/>
              </w:rPr>
              <w:lastRenderedPageBreak/>
              <w:t>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531D20" w:rsidRPr="002032B6" w:rsidRDefault="00131C0A">
            <w:pPr>
              <w:spacing w:after="240"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24"/>
                <w:szCs w:val="24"/>
              </w:rPr>
            </w:pPr>
            <w:r w:rsidRPr="002032B6">
              <w:rPr>
                <w:rFonts w:ascii="Palatino Linotype" w:eastAsia="Palatino Linotype" w:hAnsi="Palatino Linotype" w:cs="Palatino Linotype"/>
                <w:sz w:val="24"/>
                <w:szCs w:val="24"/>
              </w:rPr>
              <w:t xml:space="preserve">El </w:t>
            </w:r>
            <w:r w:rsidRPr="002032B6">
              <w:rPr>
                <w:rFonts w:ascii="Palatino Linotype" w:eastAsia="Palatino Linotype" w:hAnsi="Palatino Linotype" w:cs="Palatino Linotype"/>
                <w:b/>
                <w:sz w:val="24"/>
                <w:szCs w:val="24"/>
              </w:rPr>
              <w:t>SUJETO OBLIGADO</w:t>
            </w:r>
            <w:r w:rsidRPr="002032B6">
              <w:rPr>
                <w:rFonts w:ascii="Palatino Linotype" w:eastAsia="Palatino Linotype" w:hAnsi="Palatino Linotype" w:cs="Palatino Linotype"/>
                <w:sz w:val="24"/>
                <w:szCs w:val="24"/>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531D20" w:rsidRPr="002032B6" w:rsidTr="00531D20">
        <w:tc>
          <w:tcPr>
            <w:cnfStyle w:val="001000000000" w:firstRow="0" w:lastRow="0" w:firstColumn="1" w:lastColumn="0" w:oddVBand="0" w:evenVBand="0" w:oddHBand="0" w:evenHBand="0" w:firstRowFirstColumn="0" w:firstRowLastColumn="0" w:lastRowFirstColumn="0" w:lastRowLastColumn="0"/>
            <w:tcW w:w="1838" w:type="dxa"/>
          </w:tcPr>
          <w:p w:rsidR="00531D20" w:rsidRPr="002032B6" w:rsidRDefault="00131C0A">
            <w:pPr>
              <w:spacing w:before="240" w:after="240" w:line="360" w:lineRule="auto"/>
              <w:rPr>
                <w:rFonts w:ascii="Palatino Linotype" w:eastAsia="Palatino Linotype" w:hAnsi="Palatino Linotype" w:cs="Palatino Linotype"/>
                <w:sz w:val="24"/>
                <w:szCs w:val="24"/>
              </w:rPr>
            </w:pPr>
            <w:r w:rsidRPr="002032B6">
              <w:rPr>
                <w:rFonts w:ascii="Palatino Linotype" w:eastAsia="Palatino Linotype" w:hAnsi="Palatino Linotype" w:cs="Palatino Linotype"/>
                <w:sz w:val="24"/>
                <w:szCs w:val="24"/>
              </w:rPr>
              <w:lastRenderedPageBreak/>
              <w:t>c) Formalidades para emitir el acuerdo de clasificación.</w:t>
            </w:r>
          </w:p>
        </w:tc>
        <w:tc>
          <w:tcPr>
            <w:tcW w:w="6981" w:type="dxa"/>
          </w:tcPr>
          <w:p w:rsidR="00531D20" w:rsidRPr="002032B6" w:rsidRDefault="00131C0A">
            <w:pPr>
              <w:spacing w:before="240" w:line="360" w:lineRule="auto"/>
              <w:ind w:right="49"/>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24"/>
                <w:szCs w:val="24"/>
              </w:rPr>
            </w:pPr>
            <w:r w:rsidRPr="002032B6">
              <w:rPr>
                <w:rFonts w:ascii="Palatino Linotype" w:eastAsia="Palatino Linotype" w:hAnsi="Palatino Linotype" w:cs="Palatino Linotype"/>
                <w:sz w:val="24"/>
                <w:szCs w:val="24"/>
              </w:rPr>
              <w:t xml:space="preserve">El Comité de Transparencia, según lo dispuesto en los artículos cuenta con las facultades para aprobar, modificar o revocar la clasificación de la información que haya propuesto. </w:t>
            </w:r>
          </w:p>
          <w:p w:rsidR="00531D20" w:rsidRPr="002032B6" w:rsidRDefault="00131C0A">
            <w:pPr>
              <w:spacing w:line="360" w:lineRule="auto"/>
              <w:ind w:right="49"/>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24"/>
                <w:szCs w:val="24"/>
              </w:rPr>
            </w:pPr>
            <w:r w:rsidRPr="002032B6">
              <w:rPr>
                <w:rFonts w:ascii="Palatino Linotype" w:eastAsia="Palatino Linotype" w:hAnsi="Palatino Linotype" w:cs="Palatino Linotype"/>
                <w:sz w:val="24"/>
                <w:szCs w:val="24"/>
              </w:rPr>
              <w:t xml:space="preserve">Es necesario que </w:t>
            </w:r>
            <w:r w:rsidRPr="002032B6">
              <w:rPr>
                <w:rFonts w:ascii="Palatino Linotype" w:eastAsia="Palatino Linotype" w:hAnsi="Palatino Linotype" w:cs="Palatino Linotype"/>
                <w:b/>
                <w:sz w:val="24"/>
                <w:szCs w:val="24"/>
                <w:u w:val="single"/>
              </w:rPr>
              <w:t>el acto reúna con los requisitos elementales</w:t>
            </w:r>
            <w:r w:rsidRPr="002032B6">
              <w:rPr>
                <w:rFonts w:ascii="Palatino Linotype" w:eastAsia="Palatino Linotype" w:hAnsi="Palatino Linotype" w:cs="Palatino Linotype"/>
                <w:sz w:val="24"/>
                <w:szCs w:val="24"/>
              </w:rPr>
              <w:t>, entre ellos, que la autoridad que va a emitir el acto de autoridad sea la legalmente facultada para ello.</w:t>
            </w:r>
          </w:p>
          <w:p w:rsidR="00531D20" w:rsidRPr="002032B6" w:rsidRDefault="00131C0A">
            <w:pPr>
              <w:spacing w:after="240"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24"/>
                <w:szCs w:val="24"/>
              </w:rPr>
            </w:pPr>
            <w:r w:rsidRPr="002032B6">
              <w:rPr>
                <w:rFonts w:ascii="Palatino Linotype" w:eastAsia="Palatino Linotype" w:hAnsi="Palatino Linotype" w:cs="Palatino Linotype"/>
                <w:sz w:val="24"/>
                <w:szCs w:val="24"/>
              </w:rPr>
              <w:t xml:space="preserve">La decisión de aprobar, modificar o revocar la clasificación deberá de asentarse en un documento que registre la determinación a la que se llegue después de un análisis minucioso a partir de lo propuesto por el Titular del área que </w:t>
            </w:r>
            <w:r w:rsidRPr="002032B6">
              <w:rPr>
                <w:rFonts w:ascii="Palatino Linotype" w:eastAsia="Palatino Linotype" w:hAnsi="Palatino Linotype" w:cs="Palatino Linotype"/>
                <w:sz w:val="24"/>
                <w:szCs w:val="24"/>
              </w:rPr>
              <w:lastRenderedPageBreak/>
              <w:t>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531D20" w:rsidRPr="002032B6" w:rsidTr="00531D2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shd w:val="clear" w:color="auto" w:fill="auto"/>
          </w:tcPr>
          <w:p w:rsidR="00531D20" w:rsidRPr="002032B6" w:rsidRDefault="00531D20">
            <w:pPr>
              <w:spacing w:before="240" w:after="240" w:line="360" w:lineRule="auto"/>
              <w:rPr>
                <w:rFonts w:ascii="Palatino Linotype" w:eastAsia="Palatino Linotype" w:hAnsi="Palatino Linotype" w:cs="Palatino Linotype"/>
                <w:sz w:val="24"/>
                <w:szCs w:val="24"/>
              </w:rPr>
            </w:pPr>
          </w:p>
          <w:p w:rsidR="00531D20" w:rsidRPr="002032B6" w:rsidRDefault="00131C0A">
            <w:pPr>
              <w:spacing w:before="240" w:after="240" w:line="360" w:lineRule="auto"/>
              <w:jc w:val="both"/>
              <w:rPr>
                <w:rFonts w:ascii="Palatino Linotype" w:eastAsia="Palatino Linotype" w:hAnsi="Palatino Linotype" w:cs="Palatino Linotype"/>
                <w:sz w:val="24"/>
                <w:szCs w:val="24"/>
              </w:rPr>
            </w:pPr>
            <w:r w:rsidRPr="002032B6">
              <w:rPr>
                <w:rFonts w:ascii="Palatino Linotype" w:eastAsia="Palatino Linotype" w:hAnsi="Palatino Linotype" w:cs="Palatino Linotype"/>
                <w:sz w:val="24"/>
                <w:szCs w:val="24"/>
              </w:rPr>
              <w:t xml:space="preserve">d) Requisitos de fondo del acuerdo de clasificación. </w:t>
            </w:r>
          </w:p>
        </w:tc>
        <w:tc>
          <w:tcPr>
            <w:tcW w:w="6981" w:type="dxa"/>
            <w:shd w:val="clear" w:color="auto" w:fill="auto"/>
          </w:tcPr>
          <w:p w:rsidR="00531D20" w:rsidRPr="002032B6" w:rsidRDefault="00131C0A">
            <w:pPr>
              <w:spacing w:before="240" w:line="360" w:lineRule="auto"/>
              <w:ind w:right="49"/>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24"/>
                <w:szCs w:val="24"/>
              </w:rPr>
            </w:pPr>
            <w:r w:rsidRPr="002032B6">
              <w:rPr>
                <w:rFonts w:ascii="Palatino Linotype" w:eastAsia="Palatino Linotype" w:hAnsi="Palatino Linotype" w:cs="Palatino Linotype"/>
                <w:sz w:val="24"/>
                <w:szCs w:val="24"/>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de20 Transparencia, la ley señala que la carga de la prueba, para justificar las restricciones, corresponde a los </w:t>
            </w:r>
            <w:r w:rsidRPr="002032B6">
              <w:rPr>
                <w:rFonts w:ascii="Palatino Linotype" w:eastAsia="Palatino Linotype" w:hAnsi="Palatino Linotype" w:cs="Palatino Linotype"/>
                <w:b/>
                <w:sz w:val="24"/>
                <w:szCs w:val="24"/>
              </w:rPr>
              <w:t>Sujetos Obligados</w:t>
            </w:r>
            <w:r w:rsidRPr="002032B6">
              <w:rPr>
                <w:rFonts w:ascii="Palatino Linotype" w:eastAsia="Palatino Linotype" w:hAnsi="Palatino Linotype" w:cs="Palatino Linotype"/>
                <w:sz w:val="24"/>
                <w:szCs w:val="24"/>
              </w:rPr>
              <w:t xml:space="preserve">, por lo que deberán fundar y motivar debidamente la clasificación. </w:t>
            </w:r>
          </w:p>
          <w:p w:rsidR="00531D20" w:rsidRPr="002032B6" w:rsidRDefault="00131C0A">
            <w:pPr>
              <w:spacing w:line="360" w:lineRule="auto"/>
              <w:ind w:right="49"/>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24"/>
                <w:szCs w:val="24"/>
              </w:rPr>
            </w:pPr>
            <w:r w:rsidRPr="002032B6">
              <w:rPr>
                <w:rFonts w:ascii="Palatino Linotype" w:eastAsia="Palatino Linotype" w:hAnsi="Palatino Linotype" w:cs="Palatino Linotype"/>
                <w:sz w:val="24"/>
                <w:szCs w:val="24"/>
              </w:rPr>
              <w:t xml:space="preserve">De lo anterior, se desprende que para una correcta </w:t>
            </w:r>
            <w:r w:rsidRPr="002032B6">
              <w:rPr>
                <w:rFonts w:ascii="Palatino Linotype" w:eastAsia="Palatino Linotype" w:hAnsi="Palatino Linotype" w:cs="Palatino Linotype"/>
                <w:b/>
                <w:sz w:val="24"/>
                <w:szCs w:val="24"/>
              </w:rPr>
              <w:t>clasificación total o parcial</w:t>
            </w:r>
            <w:r w:rsidRPr="002032B6">
              <w:rPr>
                <w:rFonts w:ascii="Palatino Linotype" w:eastAsia="Palatino Linotype" w:hAnsi="Palatino Linotype" w:cs="Palatino Linotype"/>
                <w:sz w:val="24"/>
                <w:szCs w:val="24"/>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531D20" w:rsidRPr="002032B6" w:rsidRDefault="00131C0A">
            <w:pPr>
              <w:spacing w:line="360" w:lineRule="auto"/>
              <w:ind w:right="49"/>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24"/>
                <w:szCs w:val="24"/>
              </w:rPr>
            </w:pPr>
            <w:r w:rsidRPr="002032B6">
              <w:rPr>
                <w:rFonts w:ascii="Palatino Linotype" w:eastAsia="Palatino Linotype" w:hAnsi="Palatino Linotype" w:cs="Palatino Linotype"/>
                <w:sz w:val="24"/>
                <w:szCs w:val="24"/>
              </w:rPr>
              <w:lastRenderedPageBreak/>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531D20" w:rsidRPr="002032B6" w:rsidRDefault="00131C0A">
            <w:pPr>
              <w:spacing w:line="360" w:lineRule="auto"/>
              <w:ind w:right="49"/>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24"/>
                <w:szCs w:val="24"/>
              </w:rPr>
            </w:pPr>
            <w:r w:rsidRPr="002032B6">
              <w:rPr>
                <w:rFonts w:ascii="Palatino Linotype" w:eastAsia="Palatino Linotype" w:hAnsi="Palatino Linotype" w:cs="Palatino Linotype"/>
                <w:sz w:val="24"/>
                <w:szCs w:val="24"/>
              </w:rPr>
              <w:t>En ese mismo sentido, el numeral trigésimo tercero fracción V de los Lineamientos Generales, precisa que para motivar la clasificación se deben acreditar las circunstancias de tiempo, modo y lugar.</w:t>
            </w:r>
          </w:p>
          <w:p w:rsidR="00531D20" w:rsidRPr="002032B6" w:rsidRDefault="00131C0A">
            <w:pPr>
              <w:spacing w:after="240" w:line="360" w:lineRule="auto"/>
              <w:ind w:right="49"/>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24"/>
                <w:szCs w:val="24"/>
              </w:rPr>
            </w:pPr>
            <w:r w:rsidRPr="002032B6">
              <w:rPr>
                <w:rFonts w:ascii="Palatino Linotype" w:eastAsia="Palatino Linotype" w:hAnsi="Palatino Linotype" w:cs="Palatino Linotype"/>
                <w:sz w:val="24"/>
                <w:szCs w:val="24"/>
              </w:rPr>
              <w:t xml:space="preserve">Ahora bien, </w:t>
            </w:r>
            <w:r w:rsidRPr="002032B6">
              <w:rPr>
                <w:rFonts w:ascii="Palatino Linotype" w:eastAsia="Palatino Linotype" w:hAnsi="Palatino Linotype" w:cs="Palatino Linotype"/>
                <w:b/>
                <w:sz w:val="24"/>
                <w:szCs w:val="24"/>
                <w:u w:val="single"/>
              </w:rPr>
              <w:t>para cada caso además de fundar y motivar</w:t>
            </w:r>
            <w:r w:rsidRPr="002032B6">
              <w:rPr>
                <w:rFonts w:ascii="Palatino Linotype" w:eastAsia="Palatino Linotype" w:hAnsi="Palatino Linotype" w:cs="Palatino Linotype"/>
                <w:sz w:val="24"/>
                <w:szCs w:val="24"/>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531D20" w:rsidRPr="002032B6" w:rsidTr="00531D20">
        <w:tc>
          <w:tcPr>
            <w:cnfStyle w:val="001000000000" w:firstRow="0" w:lastRow="0" w:firstColumn="1" w:lastColumn="0" w:oddVBand="0" w:evenVBand="0" w:oddHBand="0" w:evenHBand="0" w:firstRowFirstColumn="0" w:firstRowLastColumn="0" w:lastRowFirstColumn="0" w:lastRowLastColumn="0"/>
            <w:tcW w:w="1838" w:type="dxa"/>
          </w:tcPr>
          <w:p w:rsidR="00531D20" w:rsidRPr="002032B6" w:rsidRDefault="00131C0A">
            <w:pPr>
              <w:spacing w:before="240" w:after="240" w:line="360" w:lineRule="auto"/>
              <w:ind w:right="49"/>
              <w:jc w:val="both"/>
              <w:rPr>
                <w:rFonts w:ascii="Palatino Linotype" w:eastAsia="Palatino Linotype" w:hAnsi="Palatino Linotype" w:cs="Palatino Linotype"/>
                <w:sz w:val="24"/>
                <w:szCs w:val="24"/>
              </w:rPr>
            </w:pPr>
            <w:r w:rsidRPr="002032B6">
              <w:rPr>
                <w:rFonts w:ascii="Palatino Linotype" w:eastAsia="Palatino Linotype" w:hAnsi="Palatino Linotype" w:cs="Palatino Linotype"/>
                <w:sz w:val="24"/>
                <w:szCs w:val="24"/>
              </w:rPr>
              <w:lastRenderedPageBreak/>
              <w:t xml:space="preserve">e) Condiciones especiales de la clasificación de la información como confidencial. </w:t>
            </w:r>
          </w:p>
          <w:p w:rsidR="00531D20" w:rsidRPr="002032B6" w:rsidRDefault="00531D20">
            <w:pPr>
              <w:spacing w:before="240" w:after="240" w:line="360" w:lineRule="auto"/>
              <w:rPr>
                <w:rFonts w:ascii="Palatino Linotype" w:eastAsia="Palatino Linotype" w:hAnsi="Palatino Linotype" w:cs="Palatino Linotype"/>
                <w:sz w:val="24"/>
                <w:szCs w:val="24"/>
              </w:rPr>
            </w:pPr>
          </w:p>
        </w:tc>
        <w:tc>
          <w:tcPr>
            <w:tcW w:w="6981" w:type="dxa"/>
          </w:tcPr>
          <w:p w:rsidR="00531D20" w:rsidRPr="002032B6" w:rsidRDefault="00131C0A">
            <w:pPr>
              <w:spacing w:before="240" w:line="360" w:lineRule="auto"/>
              <w:ind w:right="49"/>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24"/>
                <w:szCs w:val="24"/>
              </w:rPr>
            </w:pPr>
            <w:r w:rsidRPr="002032B6">
              <w:rPr>
                <w:rFonts w:ascii="Palatino Linotype" w:eastAsia="Palatino Linotype" w:hAnsi="Palatino Linotype" w:cs="Palatino Linotype"/>
                <w:sz w:val="24"/>
                <w:szCs w:val="24"/>
              </w:rPr>
              <w:t xml:space="preserve">Los artículos 148 y 120 de la Ley Estatal y de la Ley General, respectivamente, establecen que aun tratándose de datos personales, se podrán proporcionar, incluso sin solicitar el consentimiento de su titular. </w:t>
            </w:r>
          </w:p>
          <w:p w:rsidR="00531D20" w:rsidRPr="002032B6" w:rsidRDefault="00131C0A">
            <w:pPr>
              <w:spacing w:line="360" w:lineRule="auto"/>
              <w:ind w:right="49"/>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24"/>
                <w:szCs w:val="24"/>
              </w:rPr>
            </w:pPr>
            <w:r w:rsidRPr="002032B6">
              <w:rPr>
                <w:rFonts w:ascii="Palatino Linotype" w:eastAsia="Palatino Linotype" w:hAnsi="Palatino Linotype" w:cs="Palatino Linotype"/>
                <w:sz w:val="24"/>
                <w:szCs w:val="24"/>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531D20" w:rsidRPr="002032B6" w:rsidRDefault="00131C0A">
            <w:pPr>
              <w:spacing w:after="240" w:line="360" w:lineRule="auto"/>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24"/>
                <w:szCs w:val="24"/>
              </w:rPr>
            </w:pPr>
            <w:r w:rsidRPr="002032B6">
              <w:rPr>
                <w:rFonts w:ascii="Palatino Linotype" w:eastAsia="Palatino Linotype" w:hAnsi="Palatino Linotype" w:cs="Palatino Linotype"/>
                <w:sz w:val="24"/>
                <w:szCs w:val="24"/>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531D20" w:rsidRPr="002032B6" w:rsidRDefault="00531D20">
      <w:pPr>
        <w:tabs>
          <w:tab w:val="left" w:pos="426"/>
        </w:tabs>
        <w:spacing w:before="240" w:line="360" w:lineRule="auto"/>
        <w:ind w:right="51"/>
        <w:jc w:val="both"/>
        <w:rPr>
          <w:rFonts w:ascii="Palatino Linotype" w:eastAsia="Palatino Linotype" w:hAnsi="Palatino Linotype" w:cs="Palatino Linotype"/>
          <w:b/>
        </w:rPr>
      </w:pPr>
    </w:p>
    <w:p w:rsidR="00531D20" w:rsidRPr="002032B6" w:rsidRDefault="00531D20">
      <w:pPr>
        <w:tabs>
          <w:tab w:val="left" w:pos="426"/>
        </w:tabs>
        <w:spacing w:line="360" w:lineRule="auto"/>
        <w:ind w:right="51"/>
        <w:jc w:val="both"/>
        <w:rPr>
          <w:rFonts w:ascii="Palatino Linotype" w:eastAsia="Palatino Linotype" w:hAnsi="Palatino Linotype" w:cs="Palatino Linotype"/>
          <w:b/>
        </w:rPr>
      </w:pPr>
    </w:p>
    <w:p w:rsidR="00531D20" w:rsidRPr="002032B6" w:rsidRDefault="00131C0A">
      <w:pPr>
        <w:tabs>
          <w:tab w:val="left" w:pos="426"/>
        </w:tabs>
        <w:spacing w:after="240" w:line="360" w:lineRule="auto"/>
        <w:ind w:right="51"/>
        <w:jc w:val="both"/>
        <w:rPr>
          <w:rFonts w:ascii="Palatino Linotype" w:eastAsia="Palatino Linotype" w:hAnsi="Palatino Linotype" w:cs="Palatino Linotype"/>
        </w:rPr>
      </w:pPr>
      <w:bookmarkStart w:id="18" w:name="_z337ya" w:colFirst="0" w:colLast="0"/>
      <w:bookmarkEnd w:id="18"/>
      <w:r w:rsidRPr="002032B6">
        <w:rPr>
          <w:rFonts w:ascii="Palatino Linotype" w:eastAsia="Palatino Linotype" w:hAnsi="Palatino Linotype" w:cs="Palatino Linotype"/>
          <w:b/>
        </w:rPr>
        <w:t xml:space="preserve">SEXTO. </w:t>
      </w:r>
      <w:r w:rsidRPr="002032B6">
        <w:rPr>
          <w:rFonts w:ascii="Palatino Linotype" w:eastAsia="Palatino Linotype" w:hAnsi="Palatino Linotype" w:cs="Palatino Linotype"/>
          <w:b/>
          <w:color w:val="000000"/>
        </w:rPr>
        <w:t xml:space="preserve">De la decisión. </w:t>
      </w:r>
    </w:p>
    <w:p w:rsidR="00531D20" w:rsidRPr="002032B6" w:rsidRDefault="00131C0A">
      <w:pPr>
        <w:numPr>
          <w:ilvl w:val="0"/>
          <w:numId w:val="6"/>
        </w:numPr>
        <w:pBdr>
          <w:top w:val="nil"/>
          <w:left w:val="nil"/>
          <w:bottom w:val="nil"/>
          <w:right w:val="nil"/>
          <w:between w:val="nil"/>
        </w:pBdr>
        <w:shd w:val="clear" w:color="auto" w:fill="FFFFFF"/>
        <w:tabs>
          <w:tab w:val="left" w:pos="0"/>
        </w:tabs>
        <w:spacing w:before="240" w:after="240" w:line="360" w:lineRule="auto"/>
        <w:ind w:left="0" w:right="49" w:firstLine="0"/>
        <w:jc w:val="both"/>
        <w:rPr>
          <w:rFonts w:ascii="Palatino Linotype" w:eastAsia="Palatino Linotype" w:hAnsi="Palatino Linotype" w:cs="Palatino Linotype"/>
          <w:i/>
          <w:color w:val="000000"/>
        </w:rPr>
      </w:pPr>
      <w:r w:rsidRPr="002032B6">
        <w:rPr>
          <w:rFonts w:ascii="Palatino Linotype" w:eastAsia="Palatino Linotype" w:hAnsi="Palatino Linotype" w:cs="Palatino Linotype"/>
          <w:color w:val="000000"/>
        </w:rPr>
        <w:t>Con base en todo lo expuesto, y con fundamento en el artículo 186, fracción III, de la Ley de Transparencia y Acceso a la Información Pública del Estado de México y Municipios, este Instituto considera procedente</w:t>
      </w:r>
      <w:r w:rsidRPr="002032B6">
        <w:rPr>
          <w:rFonts w:ascii="Palatino Linotype" w:eastAsia="Palatino Linotype" w:hAnsi="Palatino Linotype" w:cs="Palatino Linotype"/>
          <w:b/>
          <w:color w:val="000000"/>
        </w:rPr>
        <w:t xml:space="preserve"> REVOCAR </w:t>
      </w:r>
      <w:r w:rsidRPr="002032B6">
        <w:rPr>
          <w:rFonts w:ascii="Palatino Linotype" w:eastAsia="Palatino Linotype" w:hAnsi="Palatino Linotype" w:cs="Palatino Linotype"/>
          <w:color w:val="000000"/>
        </w:rPr>
        <w:t xml:space="preserve">la respuesta </w:t>
      </w:r>
      <w:r w:rsidRPr="002032B6">
        <w:rPr>
          <w:rFonts w:ascii="Palatino Linotype" w:eastAsia="Palatino Linotype" w:hAnsi="Palatino Linotype" w:cs="Palatino Linotype"/>
          <w:color w:val="000000"/>
        </w:rPr>
        <w:lastRenderedPageBreak/>
        <w:t xml:space="preserve">otorgada por el </w:t>
      </w:r>
      <w:r w:rsidRPr="002032B6">
        <w:rPr>
          <w:rFonts w:ascii="Palatino Linotype" w:eastAsia="Palatino Linotype" w:hAnsi="Palatino Linotype" w:cs="Palatino Linotype"/>
          <w:b/>
          <w:color w:val="000000"/>
        </w:rPr>
        <w:t>Sistema Municipal Para el Desarrollo Integral de la Familia de Metepec</w:t>
      </w:r>
      <w:r w:rsidR="009863D7" w:rsidRPr="002032B6">
        <w:rPr>
          <w:rFonts w:ascii="Palatino Linotype" w:eastAsia="Palatino Linotype" w:hAnsi="Palatino Linotype" w:cs="Palatino Linotype"/>
          <w:b/>
          <w:color w:val="000000"/>
        </w:rPr>
        <w:t xml:space="preserve"> </w:t>
      </w:r>
      <w:r w:rsidRPr="002032B6">
        <w:rPr>
          <w:rFonts w:ascii="Palatino Linotype" w:eastAsia="Palatino Linotype" w:hAnsi="Palatino Linotype" w:cs="Palatino Linotype"/>
          <w:color w:val="000000"/>
        </w:rPr>
        <w:t xml:space="preserve">y ordenar la entrega de la información solicitada. </w:t>
      </w:r>
    </w:p>
    <w:p w:rsidR="00531D20" w:rsidRPr="002032B6" w:rsidRDefault="00131C0A">
      <w:pPr>
        <w:numPr>
          <w:ilvl w:val="0"/>
          <w:numId w:val="6"/>
        </w:numPr>
        <w:pBdr>
          <w:top w:val="nil"/>
          <w:left w:val="nil"/>
          <w:bottom w:val="nil"/>
          <w:right w:val="nil"/>
          <w:between w:val="nil"/>
        </w:pBdr>
        <w:shd w:val="clear" w:color="auto" w:fill="FFFFFF"/>
        <w:tabs>
          <w:tab w:val="left" w:pos="0"/>
        </w:tabs>
        <w:spacing w:before="240" w:after="240" w:line="360" w:lineRule="auto"/>
        <w:ind w:left="0" w:right="49" w:firstLine="0"/>
        <w:jc w:val="both"/>
        <w:rPr>
          <w:rFonts w:ascii="Palatino Linotype" w:eastAsia="Palatino Linotype" w:hAnsi="Palatino Linotype" w:cs="Palatino Linotype"/>
          <w:i/>
          <w:color w:val="000000"/>
        </w:rPr>
      </w:pPr>
      <w:bookmarkStart w:id="19" w:name="_3j2qqm3" w:colFirst="0" w:colLast="0"/>
      <w:bookmarkEnd w:id="19"/>
      <w:r w:rsidRPr="002032B6">
        <w:rPr>
          <w:rFonts w:ascii="Palatino Linotype" w:eastAsia="Palatino Linotype" w:hAnsi="Palatino Linotype" w:cs="Palatino Linotype"/>
          <w:color w:val="000000"/>
        </w:rPr>
        <w:t xml:space="preserve">Por lo anteriormente expuesto y fundado, este </w:t>
      </w:r>
      <w:r w:rsidRPr="002032B6">
        <w:rPr>
          <w:rFonts w:ascii="Palatino Linotype" w:eastAsia="Palatino Linotype" w:hAnsi="Palatino Linotype" w:cs="Palatino Linotype"/>
          <w:b/>
          <w:color w:val="000000"/>
        </w:rPr>
        <w:t>ÓRGANO GARANTE</w:t>
      </w:r>
      <w:r w:rsidRPr="002032B6">
        <w:rPr>
          <w:rFonts w:ascii="Palatino Linotype" w:eastAsia="Palatino Linotype" w:hAnsi="Palatino Linotype" w:cs="Palatino Linotype"/>
          <w:color w:val="000000"/>
        </w:rPr>
        <w:t xml:space="preserve"> emite los siguientes:</w:t>
      </w:r>
    </w:p>
    <w:p w:rsidR="00531D20" w:rsidRPr="002032B6" w:rsidRDefault="00131C0A">
      <w:pPr>
        <w:pStyle w:val="Ttulo1"/>
        <w:spacing w:line="360" w:lineRule="auto"/>
        <w:jc w:val="center"/>
        <w:rPr>
          <w:rFonts w:ascii="Palatino Linotype" w:eastAsia="Palatino Linotype" w:hAnsi="Palatino Linotype" w:cs="Palatino Linotype"/>
          <w:b/>
          <w:color w:val="000000"/>
          <w:sz w:val="24"/>
          <w:szCs w:val="24"/>
        </w:rPr>
      </w:pPr>
      <w:bookmarkStart w:id="20" w:name="_1y810tw" w:colFirst="0" w:colLast="0"/>
      <w:bookmarkEnd w:id="20"/>
      <w:r w:rsidRPr="002032B6">
        <w:rPr>
          <w:rFonts w:ascii="Palatino Linotype" w:eastAsia="Palatino Linotype" w:hAnsi="Palatino Linotype" w:cs="Palatino Linotype"/>
          <w:b/>
          <w:color w:val="000000"/>
          <w:sz w:val="24"/>
          <w:szCs w:val="24"/>
        </w:rPr>
        <w:t>R E S O L U T I V O S</w:t>
      </w:r>
    </w:p>
    <w:p w:rsidR="00531D20" w:rsidRPr="002032B6" w:rsidRDefault="00131C0A">
      <w:pPr>
        <w:spacing w:before="240" w:after="240" w:line="360" w:lineRule="auto"/>
        <w:ind w:right="48"/>
        <w:jc w:val="both"/>
        <w:rPr>
          <w:rFonts w:ascii="Palatino Linotype" w:eastAsia="Palatino Linotype" w:hAnsi="Palatino Linotype" w:cs="Palatino Linotype"/>
        </w:rPr>
      </w:pPr>
      <w:r w:rsidRPr="002032B6">
        <w:rPr>
          <w:rFonts w:ascii="Palatino Linotype" w:eastAsia="Palatino Linotype" w:hAnsi="Palatino Linotype" w:cs="Palatino Linotype"/>
          <w:b/>
        </w:rPr>
        <w:t xml:space="preserve">PRIMERO. </w:t>
      </w:r>
      <w:r w:rsidRPr="002032B6">
        <w:rPr>
          <w:rFonts w:ascii="Palatino Linotype" w:eastAsia="Palatino Linotype" w:hAnsi="Palatino Linotype" w:cs="Palatino Linotype"/>
        </w:rPr>
        <w:t>Resultan fundadas las</w:t>
      </w:r>
      <w:r w:rsidRPr="002032B6">
        <w:rPr>
          <w:rFonts w:ascii="Palatino Linotype" w:eastAsia="Palatino Linotype" w:hAnsi="Palatino Linotype" w:cs="Palatino Linotype"/>
          <w:b/>
        </w:rPr>
        <w:t xml:space="preserve"> </w:t>
      </w:r>
      <w:r w:rsidRPr="002032B6">
        <w:rPr>
          <w:rFonts w:ascii="Palatino Linotype" w:eastAsia="Palatino Linotype" w:hAnsi="Palatino Linotype" w:cs="Palatino Linotype"/>
        </w:rPr>
        <w:t>razones o motivos de inconformidad hechos valer en el recurso de revisión</w:t>
      </w:r>
      <w:r w:rsidRPr="002032B6">
        <w:rPr>
          <w:rFonts w:ascii="Palatino Linotype" w:eastAsia="Palatino Linotype" w:hAnsi="Palatino Linotype" w:cs="Palatino Linotype"/>
          <w:b/>
          <w:color w:val="FF0000"/>
        </w:rPr>
        <w:t xml:space="preserve"> </w:t>
      </w:r>
      <w:r w:rsidRPr="002032B6">
        <w:rPr>
          <w:rFonts w:ascii="Palatino Linotype" w:eastAsia="Palatino Linotype" w:hAnsi="Palatino Linotype" w:cs="Palatino Linotype"/>
          <w:b/>
        </w:rPr>
        <w:t xml:space="preserve">13093/INFOEM/IP/RR/2022, </w:t>
      </w:r>
      <w:r w:rsidRPr="002032B6">
        <w:rPr>
          <w:rFonts w:ascii="Palatino Linotype" w:eastAsia="Palatino Linotype" w:hAnsi="Palatino Linotype" w:cs="Palatino Linotype"/>
        </w:rPr>
        <w:t xml:space="preserve">en términos de los </w:t>
      </w:r>
      <w:r w:rsidRPr="002032B6">
        <w:rPr>
          <w:rFonts w:ascii="Palatino Linotype" w:eastAsia="Palatino Linotype" w:hAnsi="Palatino Linotype" w:cs="Palatino Linotype"/>
          <w:b/>
        </w:rPr>
        <w:t>Considerandos</w:t>
      </w:r>
      <w:r w:rsidRPr="002032B6">
        <w:rPr>
          <w:rFonts w:ascii="Palatino Linotype" w:eastAsia="Palatino Linotype" w:hAnsi="Palatino Linotype" w:cs="Palatino Linotype"/>
        </w:rPr>
        <w:t xml:space="preserve"> </w:t>
      </w:r>
      <w:r w:rsidRPr="002032B6">
        <w:rPr>
          <w:rFonts w:ascii="Palatino Linotype" w:eastAsia="Palatino Linotype" w:hAnsi="Palatino Linotype" w:cs="Palatino Linotype"/>
          <w:b/>
        </w:rPr>
        <w:t xml:space="preserve">CUARTO y QUINTO </w:t>
      </w:r>
      <w:r w:rsidRPr="002032B6">
        <w:rPr>
          <w:rFonts w:ascii="Palatino Linotype" w:eastAsia="Palatino Linotype" w:hAnsi="Palatino Linotype" w:cs="Palatino Linotype"/>
        </w:rPr>
        <w:t>de la presente resolución.</w:t>
      </w:r>
    </w:p>
    <w:p w:rsidR="00531D20" w:rsidRPr="002032B6" w:rsidRDefault="00131C0A">
      <w:pPr>
        <w:spacing w:before="240" w:after="240" w:line="360" w:lineRule="auto"/>
        <w:ind w:right="48"/>
        <w:jc w:val="both"/>
        <w:rPr>
          <w:rFonts w:ascii="Palatino Linotype" w:eastAsia="Palatino Linotype" w:hAnsi="Palatino Linotype" w:cs="Palatino Linotype"/>
        </w:rPr>
      </w:pPr>
      <w:bookmarkStart w:id="21" w:name="_4i7ojhp" w:colFirst="0" w:colLast="0"/>
      <w:bookmarkEnd w:id="21"/>
      <w:r w:rsidRPr="002032B6">
        <w:rPr>
          <w:rFonts w:ascii="Palatino Linotype" w:eastAsia="Palatino Linotype" w:hAnsi="Palatino Linotype" w:cs="Palatino Linotype"/>
          <w:b/>
        </w:rPr>
        <w:t>SEGUNDO.</w:t>
      </w:r>
      <w:r w:rsidRPr="002032B6">
        <w:rPr>
          <w:rFonts w:ascii="Palatino Linotype" w:eastAsia="Palatino Linotype" w:hAnsi="Palatino Linotype" w:cs="Palatino Linotype"/>
          <w:color w:val="2F5496"/>
        </w:rPr>
        <w:t xml:space="preserve"> </w:t>
      </w:r>
      <w:r w:rsidRPr="002032B6">
        <w:rPr>
          <w:rFonts w:ascii="Palatino Linotype" w:eastAsia="Palatino Linotype" w:hAnsi="Palatino Linotype" w:cs="Palatino Linotype"/>
        </w:rPr>
        <w:t>Se</w:t>
      </w:r>
      <w:r w:rsidRPr="002032B6">
        <w:rPr>
          <w:rFonts w:ascii="Palatino Linotype" w:eastAsia="Palatino Linotype" w:hAnsi="Palatino Linotype" w:cs="Palatino Linotype"/>
          <w:b/>
        </w:rPr>
        <w:t xml:space="preserve"> REVOCA </w:t>
      </w:r>
      <w:r w:rsidRPr="002032B6">
        <w:rPr>
          <w:rFonts w:ascii="Palatino Linotype" w:eastAsia="Palatino Linotype" w:hAnsi="Palatino Linotype" w:cs="Palatino Linotype"/>
        </w:rPr>
        <w:t xml:space="preserve">la respuesta emitida por el </w:t>
      </w:r>
      <w:r w:rsidRPr="002032B6">
        <w:rPr>
          <w:rFonts w:ascii="Palatino Linotype" w:eastAsia="Palatino Linotype" w:hAnsi="Palatino Linotype" w:cs="Palatino Linotype"/>
          <w:b/>
        </w:rPr>
        <w:t xml:space="preserve">Sistema Municipal para el Desarrollo Integral de la Familia de Metepec </w:t>
      </w:r>
      <w:r w:rsidRPr="002032B6">
        <w:rPr>
          <w:rFonts w:ascii="Palatino Linotype" w:eastAsia="Palatino Linotype" w:hAnsi="Palatino Linotype" w:cs="Palatino Linotype"/>
        </w:rPr>
        <w:t>y se</w:t>
      </w:r>
      <w:r w:rsidRPr="002032B6">
        <w:rPr>
          <w:rFonts w:ascii="Palatino Linotype" w:eastAsia="Palatino Linotype" w:hAnsi="Palatino Linotype" w:cs="Palatino Linotype"/>
          <w:b/>
        </w:rPr>
        <w:t xml:space="preserve"> ORDENA </w:t>
      </w:r>
      <w:r w:rsidRPr="002032B6">
        <w:rPr>
          <w:rFonts w:ascii="Palatino Linotype" w:eastAsia="Palatino Linotype" w:hAnsi="Palatino Linotype" w:cs="Palatino Linotype"/>
        </w:rPr>
        <w:t xml:space="preserve">entregar vía Sistema de Accesos a la Información Mexiquense </w:t>
      </w:r>
      <w:r w:rsidRPr="002032B6">
        <w:rPr>
          <w:rFonts w:ascii="Palatino Linotype" w:eastAsia="Palatino Linotype" w:hAnsi="Palatino Linotype" w:cs="Palatino Linotype"/>
          <w:b/>
        </w:rPr>
        <w:t>(SAIMEX)</w:t>
      </w:r>
      <w:r w:rsidRPr="002032B6">
        <w:rPr>
          <w:rFonts w:ascii="Palatino Linotype" w:eastAsia="Palatino Linotype" w:hAnsi="Palatino Linotype" w:cs="Palatino Linotype"/>
        </w:rPr>
        <w:t>, de ser procedente en versión pública</w:t>
      </w:r>
      <w:r w:rsidRPr="002032B6">
        <w:rPr>
          <w:rFonts w:ascii="Palatino Linotype" w:eastAsia="Palatino Linotype" w:hAnsi="Palatino Linotype" w:cs="Palatino Linotype"/>
          <w:color w:val="000000"/>
        </w:rPr>
        <w:t xml:space="preserve">, del documento donde conste: </w:t>
      </w:r>
      <w:r w:rsidRPr="002032B6">
        <w:rPr>
          <w:rFonts w:ascii="Palatino Linotype" w:eastAsia="Palatino Linotype" w:hAnsi="Palatino Linotype" w:cs="Palatino Linotype"/>
        </w:rPr>
        <w:t xml:space="preserve"> </w:t>
      </w:r>
    </w:p>
    <w:p w:rsidR="00531D20" w:rsidRPr="002032B6" w:rsidRDefault="009863D7">
      <w:pPr>
        <w:numPr>
          <w:ilvl w:val="0"/>
          <w:numId w:val="5"/>
        </w:numPr>
        <w:pBdr>
          <w:top w:val="nil"/>
          <w:left w:val="nil"/>
          <w:bottom w:val="nil"/>
          <w:right w:val="nil"/>
          <w:between w:val="nil"/>
        </w:pBdr>
        <w:spacing w:before="240" w:after="240" w:line="360" w:lineRule="auto"/>
        <w:ind w:left="851" w:right="48" w:firstLine="0"/>
        <w:jc w:val="both"/>
        <w:rPr>
          <w:rFonts w:ascii="Palatino Linotype" w:eastAsia="Palatino Linotype" w:hAnsi="Palatino Linotype" w:cs="Palatino Linotype"/>
          <w:b/>
          <w:color w:val="000000"/>
        </w:rPr>
      </w:pPr>
      <w:r w:rsidRPr="002032B6">
        <w:rPr>
          <w:rFonts w:ascii="Palatino Linotype" w:eastAsia="Palatino Linotype" w:hAnsi="Palatino Linotype" w:cs="Palatino Linotype"/>
          <w:b/>
          <w:color w:val="000000"/>
        </w:rPr>
        <w:t>Curricul</w:t>
      </w:r>
      <w:r w:rsidR="00131C0A" w:rsidRPr="002032B6">
        <w:rPr>
          <w:rFonts w:ascii="Palatino Linotype" w:eastAsia="Palatino Linotype" w:hAnsi="Palatino Linotype" w:cs="Palatino Linotype"/>
          <w:b/>
          <w:color w:val="000000"/>
        </w:rPr>
        <w:t>um vitae de los directores</w:t>
      </w:r>
      <w:r w:rsidR="00D67C5D" w:rsidRPr="002032B6">
        <w:rPr>
          <w:rFonts w:ascii="Palatino Linotype" w:eastAsia="Palatino Linotype" w:hAnsi="Palatino Linotype" w:cs="Palatino Linotype"/>
          <w:b/>
          <w:color w:val="000000"/>
        </w:rPr>
        <w:t>, subdirectores</w:t>
      </w:r>
      <w:r w:rsidR="00131C0A" w:rsidRPr="002032B6">
        <w:rPr>
          <w:rFonts w:ascii="Palatino Linotype" w:eastAsia="Palatino Linotype" w:hAnsi="Palatino Linotype" w:cs="Palatino Linotype"/>
          <w:b/>
          <w:color w:val="000000"/>
        </w:rPr>
        <w:t xml:space="preserve"> y jefes de departamento del Sistema Municipal Para el Desarrollo Integral de la Familia de Metepec, que presentaron al momento de su contratación de la administración 2022- 2024.</w:t>
      </w:r>
    </w:p>
    <w:p w:rsidR="00531D20" w:rsidRPr="002032B6" w:rsidRDefault="00131C0A">
      <w:pPr>
        <w:numPr>
          <w:ilvl w:val="0"/>
          <w:numId w:val="5"/>
        </w:numPr>
        <w:pBdr>
          <w:top w:val="nil"/>
          <w:left w:val="nil"/>
          <w:bottom w:val="nil"/>
          <w:right w:val="nil"/>
          <w:between w:val="nil"/>
        </w:pBdr>
        <w:spacing w:before="240" w:after="240" w:line="360" w:lineRule="auto"/>
        <w:ind w:left="851" w:right="48" w:firstLine="0"/>
        <w:jc w:val="both"/>
        <w:rPr>
          <w:rFonts w:ascii="Palatino Linotype" w:eastAsia="Palatino Linotype" w:hAnsi="Palatino Linotype" w:cs="Palatino Linotype"/>
          <w:b/>
          <w:color w:val="000000"/>
        </w:rPr>
      </w:pPr>
      <w:r w:rsidRPr="002032B6">
        <w:rPr>
          <w:rFonts w:ascii="Palatino Linotype" w:eastAsia="Palatino Linotype" w:hAnsi="Palatino Linotype" w:cs="Palatino Linotype"/>
          <w:b/>
          <w:color w:val="000000"/>
        </w:rPr>
        <w:t>Ultimo grado de estudios académicos de los directores</w:t>
      </w:r>
      <w:r w:rsidR="00D67C5D" w:rsidRPr="002032B6">
        <w:rPr>
          <w:rFonts w:ascii="Palatino Linotype" w:eastAsia="Palatino Linotype" w:hAnsi="Palatino Linotype" w:cs="Palatino Linotype"/>
          <w:b/>
          <w:color w:val="000000"/>
        </w:rPr>
        <w:t>, subdirectores</w:t>
      </w:r>
      <w:r w:rsidRPr="002032B6">
        <w:rPr>
          <w:rFonts w:ascii="Palatino Linotype" w:eastAsia="Palatino Linotype" w:hAnsi="Palatino Linotype" w:cs="Palatino Linotype"/>
          <w:b/>
          <w:color w:val="000000"/>
        </w:rPr>
        <w:t xml:space="preserve"> y jefes de departamento del Sistema Municipal Para el Desarrollo Integral de la Familia de Metepec, que presentaron al momento de su contratación de la administración 2022- 2024.</w:t>
      </w:r>
    </w:p>
    <w:p w:rsidR="00A4354E" w:rsidRPr="002032B6" w:rsidRDefault="00A4354E">
      <w:pPr>
        <w:spacing w:before="240" w:line="360" w:lineRule="auto"/>
        <w:ind w:right="40"/>
        <w:jc w:val="both"/>
        <w:rPr>
          <w:rFonts w:ascii="Palatino Linotype" w:eastAsia="Palatino Linotype" w:hAnsi="Palatino Linotype" w:cs="Palatino Linotype"/>
        </w:rPr>
      </w:pPr>
      <w:r w:rsidRPr="002032B6">
        <w:rPr>
          <w:rFonts w:ascii="Palatino Linotype" w:eastAsia="Palatino Linotype" w:hAnsi="Palatino Linotype" w:cs="Palatino Linotype"/>
        </w:rPr>
        <w:lastRenderedPageBreak/>
        <w:t>(AQUÍ SE ELIMINÓ LA SALVEDAD)</w:t>
      </w:r>
    </w:p>
    <w:p w:rsidR="00531D20" w:rsidRPr="002032B6" w:rsidRDefault="00131C0A">
      <w:pPr>
        <w:spacing w:before="240" w:line="360" w:lineRule="auto"/>
        <w:ind w:right="40"/>
        <w:jc w:val="both"/>
        <w:rPr>
          <w:rFonts w:ascii="Palatino Linotype" w:eastAsia="Palatino Linotype" w:hAnsi="Palatino Linotype" w:cs="Palatino Linotype"/>
        </w:rPr>
      </w:pPr>
      <w:r w:rsidRPr="002032B6">
        <w:rPr>
          <w:rFonts w:ascii="Palatino Linotype" w:eastAsia="Palatino Linotype" w:hAnsi="Palatino Linotype" w:cs="Palatino Linotype"/>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del recurrente.</w:t>
      </w:r>
    </w:p>
    <w:p w:rsidR="00531D20" w:rsidRPr="002032B6" w:rsidRDefault="00531D20">
      <w:pPr>
        <w:tabs>
          <w:tab w:val="left" w:pos="3360"/>
        </w:tabs>
        <w:spacing w:line="360" w:lineRule="auto"/>
        <w:ind w:right="822"/>
        <w:jc w:val="both"/>
        <w:rPr>
          <w:rFonts w:ascii="Palatino Linotype" w:eastAsia="Palatino Linotype" w:hAnsi="Palatino Linotype" w:cs="Palatino Linotype"/>
          <w:b/>
        </w:rPr>
      </w:pPr>
    </w:p>
    <w:p w:rsidR="00531D20" w:rsidRPr="002032B6" w:rsidRDefault="00131C0A">
      <w:pPr>
        <w:shd w:val="clear" w:color="auto" w:fill="FFFFFF"/>
        <w:spacing w:before="240" w:line="360" w:lineRule="auto"/>
        <w:ind w:right="49"/>
        <w:jc w:val="both"/>
        <w:rPr>
          <w:rFonts w:ascii="Palatino Linotype" w:eastAsia="Palatino Linotype" w:hAnsi="Palatino Linotype" w:cs="Palatino Linotype"/>
          <w:b/>
          <w:color w:val="222222"/>
        </w:rPr>
      </w:pPr>
      <w:r w:rsidRPr="002032B6">
        <w:rPr>
          <w:rFonts w:ascii="Palatino Linotype" w:eastAsia="Palatino Linotype" w:hAnsi="Palatino Linotype" w:cs="Palatino Linotype"/>
          <w:b/>
          <w:color w:val="222222"/>
        </w:rPr>
        <w:t xml:space="preserve">TERCERO. Notifíquese </w:t>
      </w:r>
      <w:r w:rsidRPr="002032B6">
        <w:rPr>
          <w:rFonts w:ascii="Palatino Linotype" w:eastAsia="Palatino Linotype" w:hAnsi="Palatino Linotype" w:cs="Palatino Linotype"/>
          <w:color w:val="222222"/>
        </w:rPr>
        <w:t xml:space="preserve">al Titular de la Unidad de Transparencia del </w:t>
      </w:r>
      <w:r w:rsidRPr="002032B6">
        <w:rPr>
          <w:rFonts w:ascii="Palatino Linotype" w:eastAsia="Palatino Linotype" w:hAnsi="Palatino Linotype" w:cs="Palatino Linotype"/>
          <w:b/>
          <w:color w:val="222222"/>
        </w:rPr>
        <w:t>SUJETO OBLIGADO la presente resolución vía Sistema de Acceso a la Información Mexiquense (SAIMEX)</w:t>
      </w:r>
      <w:r w:rsidRPr="002032B6">
        <w:rPr>
          <w:rFonts w:ascii="Palatino Linotype" w:eastAsia="Palatino Linotype" w:hAnsi="Palatino Linotype" w:cs="Palatino Linotype"/>
          <w:color w:val="222222"/>
        </w:rPr>
        <w:t>, para que conforme a los artículos 186 último párrafo, 189 párrafo segundo y 199 de la Ley de Transparencia y Acceso a la Información Pública del Estado de México y Municipios, dé cumplimiento a lo ordenado dentro del plazo de diez días hábiles, debiendo rendir a este Instituto el informe de cumplimiento de la resolución en un plazo de tres días hábiles posteriores.</w:t>
      </w:r>
    </w:p>
    <w:p w:rsidR="00531D20" w:rsidRPr="002032B6" w:rsidRDefault="00531D20">
      <w:pPr>
        <w:shd w:val="clear" w:color="auto" w:fill="FFFFFF"/>
        <w:spacing w:before="240" w:line="360" w:lineRule="auto"/>
        <w:ind w:right="49"/>
        <w:jc w:val="both"/>
        <w:rPr>
          <w:rFonts w:ascii="Palatino Linotype" w:eastAsia="Palatino Linotype" w:hAnsi="Palatino Linotype" w:cs="Palatino Linotype"/>
          <w:b/>
          <w:color w:val="222222"/>
        </w:rPr>
      </w:pPr>
    </w:p>
    <w:p w:rsidR="00531D20" w:rsidRPr="002032B6" w:rsidRDefault="00131C0A">
      <w:pPr>
        <w:shd w:val="clear" w:color="auto" w:fill="FFFFFF"/>
        <w:spacing w:line="360" w:lineRule="auto"/>
        <w:jc w:val="both"/>
        <w:rPr>
          <w:rFonts w:ascii="Palatino Linotype" w:eastAsia="Palatino Linotype" w:hAnsi="Palatino Linotype" w:cs="Palatino Linotype"/>
          <w:color w:val="000000"/>
        </w:rPr>
      </w:pPr>
      <w:r w:rsidRPr="002032B6">
        <w:rPr>
          <w:rFonts w:ascii="Palatino Linotype" w:eastAsia="Palatino Linotype" w:hAnsi="Palatino Linotype" w:cs="Palatino Linotype"/>
          <w:b/>
          <w:color w:val="000000"/>
        </w:rPr>
        <w:t>CUARTO.</w:t>
      </w:r>
      <w:r w:rsidRPr="002032B6">
        <w:rPr>
          <w:rFonts w:ascii="Palatino Linotype" w:eastAsia="Palatino Linotype" w:hAnsi="Palatino Linotype" w:cs="Palatino Linotype"/>
          <w:color w:val="000000"/>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531D20" w:rsidRPr="002032B6" w:rsidRDefault="00531D20">
      <w:pPr>
        <w:spacing w:line="360" w:lineRule="auto"/>
        <w:rPr>
          <w:rFonts w:ascii="Palatino Linotype" w:eastAsia="Palatino Linotype" w:hAnsi="Palatino Linotype" w:cs="Palatino Linotype"/>
        </w:rPr>
      </w:pPr>
    </w:p>
    <w:p w:rsidR="00531D20" w:rsidRPr="002032B6" w:rsidRDefault="00131C0A">
      <w:pPr>
        <w:shd w:val="clear" w:color="auto" w:fill="FFFFFF"/>
        <w:spacing w:line="360" w:lineRule="auto"/>
        <w:jc w:val="both"/>
        <w:rPr>
          <w:rFonts w:ascii="Palatino Linotype" w:eastAsia="Palatino Linotype" w:hAnsi="Palatino Linotype" w:cs="Palatino Linotype"/>
          <w:color w:val="000000"/>
        </w:rPr>
      </w:pPr>
      <w:r w:rsidRPr="002032B6">
        <w:rPr>
          <w:rFonts w:ascii="Palatino Linotype" w:eastAsia="Palatino Linotype" w:hAnsi="Palatino Linotype" w:cs="Palatino Linotype"/>
          <w:b/>
        </w:rPr>
        <w:lastRenderedPageBreak/>
        <w:t xml:space="preserve">QUINTO. </w:t>
      </w:r>
      <w:r w:rsidRPr="002032B6">
        <w:rPr>
          <w:rFonts w:ascii="Palatino Linotype" w:eastAsia="Palatino Linotype" w:hAnsi="Palatino Linotype" w:cs="Palatino Linotype"/>
          <w:b/>
          <w:color w:val="222222"/>
        </w:rPr>
        <w:t xml:space="preserve">Notifíquese </w:t>
      </w:r>
      <w:r w:rsidRPr="002032B6">
        <w:rPr>
          <w:rFonts w:ascii="Palatino Linotype" w:eastAsia="Palatino Linotype" w:hAnsi="Palatino Linotype" w:cs="Palatino Linotype"/>
          <w:color w:val="222222"/>
        </w:rPr>
        <w:t xml:space="preserve">al </w:t>
      </w:r>
      <w:r w:rsidRPr="002032B6">
        <w:rPr>
          <w:rFonts w:ascii="Palatino Linotype" w:eastAsia="Palatino Linotype" w:hAnsi="Palatino Linotype" w:cs="Palatino Linotype"/>
          <w:b/>
          <w:color w:val="222222"/>
        </w:rPr>
        <w:t>RECURRENTE</w:t>
      </w:r>
      <w:r w:rsidRPr="002032B6">
        <w:rPr>
          <w:rFonts w:ascii="Palatino Linotype" w:eastAsia="Palatino Linotype" w:hAnsi="Palatino Linotype" w:cs="Palatino Linotype"/>
          <w:color w:val="222222"/>
        </w:rPr>
        <w:t xml:space="preserve"> </w:t>
      </w:r>
      <w:r w:rsidRPr="002032B6">
        <w:rPr>
          <w:rFonts w:ascii="Palatino Linotype" w:eastAsia="Palatino Linotype" w:hAnsi="Palatino Linotype" w:cs="Palatino Linotype"/>
        </w:rPr>
        <w:t xml:space="preserve">la presente resolución vía Sistema de Acceso a la Información Mexiquense </w:t>
      </w:r>
      <w:r w:rsidRPr="002032B6">
        <w:rPr>
          <w:rFonts w:ascii="Palatino Linotype" w:eastAsia="Palatino Linotype" w:hAnsi="Palatino Linotype" w:cs="Palatino Linotype"/>
          <w:b/>
        </w:rPr>
        <w:t>(SAIMEX).</w:t>
      </w:r>
    </w:p>
    <w:p w:rsidR="00531D20" w:rsidRPr="002032B6" w:rsidRDefault="00531D20">
      <w:pPr>
        <w:shd w:val="clear" w:color="auto" w:fill="FFFFFF"/>
        <w:spacing w:line="360" w:lineRule="auto"/>
        <w:jc w:val="both"/>
        <w:rPr>
          <w:rFonts w:ascii="Palatino Linotype" w:eastAsia="Palatino Linotype" w:hAnsi="Palatino Linotype" w:cs="Palatino Linotype"/>
          <w:color w:val="000000"/>
        </w:rPr>
      </w:pPr>
    </w:p>
    <w:p w:rsidR="00531D20" w:rsidRPr="002032B6" w:rsidRDefault="00131C0A">
      <w:pPr>
        <w:spacing w:before="240" w:after="240" w:line="360" w:lineRule="auto"/>
        <w:ind w:right="-93"/>
        <w:jc w:val="both"/>
        <w:rPr>
          <w:rFonts w:ascii="Palatino Linotype" w:eastAsia="Palatino Linotype" w:hAnsi="Palatino Linotype" w:cs="Palatino Linotype"/>
        </w:rPr>
      </w:pPr>
      <w:r w:rsidRPr="002032B6">
        <w:rPr>
          <w:rFonts w:ascii="Palatino Linotype" w:eastAsia="Palatino Linotype" w:hAnsi="Palatino Linotype" w:cs="Palatino Linotype"/>
          <w:b/>
        </w:rPr>
        <w:t>SEXTO.</w:t>
      </w:r>
      <w:r w:rsidRPr="002032B6">
        <w:rPr>
          <w:rFonts w:ascii="Palatino Linotype" w:eastAsia="Palatino Linotype" w:hAnsi="Palatino Linotype" w:cs="Palatino Linotype"/>
        </w:rPr>
        <w:t xml:space="preserve"> Se hace del conocimiento del </w:t>
      </w:r>
      <w:r w:rsidRPr="002032B6">
        <w:rPr>
          <w:rFonts w:ascii="Palatino Linotype" w:eastAsia="Palatino Linotype" w:hAnsi="Palatino Linotype" w:cs="Palatino Linotype"/>
          <w:b/>
        </w:rPr>
        <w:t>RECURRENTE</w:t>
      </w:r>
      <w:r w:rsidRPr="002032B6">
        <w:rPr>
          <w:rFonts w:ascii="Palatino Linotype" w:eastAsia="Palatino Linotype" w:hAnsi="Palatino Linotype" w:cs="Palatino Linotype"/>
          <w:color w:val="222222"/>
        </w:rPr>
        <w:t xml:space="preserve"> </w:t>
      </w:r>
      <w:r w:rsidRPr="002032B6">
        <w:rPr>
          <w:rFonts w:ascii="Palatino Linotype" w:eastAsia="Palatino Linotype" w:hAnsi="Palatino Linotype" w:cs="Palatino Linotype"/>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r w:rsidRPr="002032B6">
        <w:rPr>
          <w:rFonts w:ascii="Palatino Linotype" w:eastAsia="Palatino Linotype" w:hAnsi="Palatino Linotype" w:cs="Palatino Linotype"/>
        </w:rPr>
        <w:tab/>
      </w:r>
    </w:p>
    <w:p w:rsidR="00A4354E" w:rsidRDefault="00A4354E" w:rsidP="00A4354E">
      <w:pPr>
        <w:spacing w:before="240" w:after="240" w:line="360" w:lineRule="auto"/>
        <w:jc w:val="both"/>
        <w:rPr>
          <w:rFonts w:ascii="Palatino Linotype" w:hAnsi="Palatino Linotype"/>
        </w:rPr>
      </w:pPr>
      <w:r w:rsidRPr="002032B6">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QUINTA SESIÓN ORDINARIA CELEBRADA EL NUEVE (09) DE FEBRERO DE DOS MIL VEINTITRÉS, ANTE EL SECRETARIO TÉCNICO DEL PLENO ALEXIS TAPIA RAMÍREZ.</w:t>
      </w:r>
      <w:bookmarkStart w:id="22" w:name="_GoBack"/>
      <w:bookmarkEnd w:id="22"/>
      <w:r w:rsidRPr="00624AAD">
        <w:rPr>
          <w:rFonts w:ascii="Palatino Linotype" w:hAnsi="Palatino Linotype"/>
        </w:rPr>
        <w:t xml:space="preserve"> </w:t>
      </w:r>
    </w:p>
    <w:p w:rsidR="00531D20" w:rsidRDefault="00531D20">
      <w:pPr>
        <w:spacing w:before="240" w:after="240" w:line="360" w:lineRule="auto"/>
        <w:ind w:right="-93"/>
        <w:jc w:val="both"/>
        <w:rPr>
          <w:rFonts w:ascii="Palatino Linotype" w:eastAsia="Palatino Linotype" w:hAnsi="Palatino Linotype" w:cs="Palatino Linotype"/>
        </w:rPr>
      </w:pPr>
    </w:p>
    <w:p w:rsidR="00531D20" w:rsidRDefault="00531D20">
      <w:pPr>
        <w:spacing w:before="240" w:after="240" w:line="360" w:lineRule="auto"/>
        <w:ind w:right="-93"/>
        <w:jc w:val="both"/>
        <w:rPr>
          <w:rFonts w:ascii="Palatino Linotype" w:eastAsia="Palatino Linotype" w:hAnsi="Palatino Linotype" w:cs="Palatino Linotype"/>
        </w:rPr>
      </w:pPr>
    </w:p>
    <w:p w:rsidR="00531D20" w:rsidRDefault="00531D20">
      <w:pPr>
        <w:spacing w:before="240" w:after="240" w:line="360" w:lineRule="auto"/>
        <w:ind w:right="-93"/>
        <w:jc w:val="both"/>
        <w:rPr>
          <w:rFonts w:ascii="Palatino Linotype" w:eastAsia="Palatino Linotype" w:hAnsi="Palatino Linotype" w:cs="Palatino Linotype"/>
        </w:rPr>
      </w:pPr>
    </w:p>
    <w:p w:rsidR="00531D20" w:rsidRDefault="00531D20">
      <w:pPr>
        <w:spacing w:before="240" w:after="240" w:line="360" w:lineRule="auto"/>
        <w:ind w:right="-93"/>
        <w:jc w:val="both"/>
        <w:rPr>
          <w:rFonts w:ascii="Palatino Linotype" w:eastAsia="Palatino Linotype" w:hAnsi="Palatino Linotype" w:cs="Palatino Linotype"/>
        </w:rPr>
      </w:pPr>
    </w:p>
    <w:p w:rsidR="00531D20" w:rsidRDefault="00531D20">
      <w:pPr>
        <w:spacing w:before="240" w:after="240" w:line="360" w:lineRule="auto"/>
        <w:ind w:right="-93"/>
        <w:jc w:val="both"/>
        <w:rPr>
          <w:rFonts w:ascii="Palatino Linotype" w:eastAsia="Palatino Linotype" w:hAnsi="Palatino Linotype" w:cs="Palatino Linotype"/>
        </w:rPr>
      </w:pPr>
    </w:p>
    <w:p w:rsidR="00531D20" w:rsidRDefault="00531D20">
      <w:pPr>
        <w:spacing w:before="240" w:after="240" w:line="360" w:lineRule="auto"/>
        <w:ind w:right="-93"/>
        <w:jc w:val="both"/>
        <w:rPr>
          <w:rFonts w:ascii="Palatino Linotype" w:eastAsia="Palatino Linotype" w:hAnsi="Palatino Linotype" w:cs="Palatino Linotype"/>
        </w:rPr>
      </w:pPr>
    </w:p>
    <w:p w:rsidR="00531D20" w:rsidRDefault="00531D20">
      <w:pPr>
        <w:spacing w:before="240" w:after="240" w:line="360" w:lineRule="auto"/>
        <w:ind w:right="-93"/>
        <w:jc w:val="both"/>
        <w:rPr>
          <w:rFonts w:ascii="Palatino Linotype" w:eastAsia="Palatino Linotype" w:hAnsi="Palatino Linotype" w:cs="Palatino Linotype"/>
        </w:rPr>
      </w:pPr>
    </w:p>
    <w:p w:rsidR="00531D20" w:rsidRDefault="00531D20">
      <w:pPr>
        <w:spacing w:before="240" w:after="240" w:line="360" w:lineRule="auto"/>
        <w:ind w:right="-93"/>
        <w:jc w:val="both"/>
        <w:rPr>
          <w:rFonts w:ascii="Palatino Linotype" w:eastAsia="Palatino Linotype" w:hAnsi="Palatino Linotype" w:cs="Palatino Linotype"/>
        </w:rPr>
      </w:pPr>
    </w:p>
    <w:p w:rsidR="00531D20" w:rsidRDefault="00531D20">
      <w:pPr>
        <w:spacing w:before="240" w:after="240" w:line="360" w:lineRule="auto"/>
        <w:jc w:val="both"/>
        <w:rPr>
          <w:rFonts w:ascii="Palatino Linotype" w:eastAsia="Palatino Linotype" w:hAnsi="Palatino Linotype" w:cs="Palatino Linotype"/>
        </w:rPr>
      </w:pPr>
    </w:p>
    <w:sectPr w:rsidR="00531D20">
      <w:headerReference w:type="default" r:id="rId9"/>
      <w:footerReference w:type="default" r:id="rId10"/>
      <w:headerReference w:type="first" r:id="rId11"/>
      <w:footerReference w:type="first" r:id="rId12"/>
      <w:pgSz w:w="12240" w:h="15840"/>
      <w:pgMar w:top="1417" w:right="1710" w:bottom="1417"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1E97" w:rsidRDefault="00A61E97">
      <w:r>
        <w:separator/>
      </w:r>
    </w:p>
  </w:endnote>
  <w:endnote w:type="continuationSeparator" w:id="0">
    <w:p w:rsidR="00A61E97" w:rsidRDefault="00A61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D20" w:rsidRDefault="00131C0A">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rPr>
    </w:pPr>
    <w:r>
      <w:rPr>
        <w:rFonts w:ascii="Palatino Linotype" w:eastAsia="Palatino Linotype" w:hAnsi="Palatino Linotype" w:cs="Palatino Linotype"/>
        <w:b/>
        <w:color w:val="000000"/>
      </w:rPr>
      <w:t xml:space="preserve">Página </w:t>
    </w:r>
    <w:r>
      <w:rPr>
        <w:rFonts w:ascii="Palatino Linotype" w:eastAsia="Palatino Linotype" w:hAnsi="Palatino Linotype" w:cs="Palatino Linotype"/>
        <w:b/>
        <w:color w:val="000000"/>
      </w:rPr>
      <w:fldChar w:fldCharType="begin"/>
    </w:r>
    <w:r>
      <w:rPr>
        <w:rFonts w:ascii="Palatino Linotype" w:eastAsia="Palatino Linotype" w:hAnsi="Palatino Linotype" w:cs="Palatino Linotype"/>
        <w:b/>
        <w:color w:val="000000"/>
      </w:rPr>
      <w:instrText>PAGE</w:instrText>
    </w:r>
    <w:r>
      <w:rPr>
        <w:rFonts w:ascii="Palatino Linotype" w:eastAsia="Palatino Linotype" w:hAnsi="Palatino Linotype" w:cs="Palatino Linotype"/>
        <w:b/>
        <w:color w:val="000000"/>
      </w:rPr>
      <w:fldChar w:fldCharType="separate"/>
    </w:r>
    <w:r w:rsidR="002032B6">
      <w:rPr>
        <w:rFonts w:ascii="Palatino Linotype" w:eastAsia="Palatino Linotype" w:hAnsi="Palatino Linotype" w:cs="Palatino Linotype"/>
        <w:b/>
        <w:noProof/>
        <w:color w:val="000000"/>
      </w:rPr>
      <w:t>49</w:t>
    </w:r>
    <w:r>
      <w:rPr>
        <w:rFonts w:ascii="Palatino Linotype" w:eastAsia="Palatino Linotype" w:hAnsi="Palatino Linotype" w:cs="Palatino Linotype"/>
        <w:b/>
        <w:color w:val="000000"/>
      </w:rPr>
      <w:fldChar w:fldCharType="end"/>
    </w:r>
    <w:r>
      <w:rPr>
        <w:rFonts w:ascii="Palatino Linotype" w:eastAsia="Palatino Linotype" w:hAnsi="Palatino Linotype" w:cs="Palatino Linotype"/>
        <w:color w:val="000000"/>
      </w:rPr>
      <w:t xml:space="preserve"> de </w:t>
    </w:r>
    <w:r>
      <w:rPr>
        <w:rFonts w:ascii="Palatino Linotype" w:eastAsia="Palatino Linotype" w:hAnsi="Palatino Linotype" w:cs="Palatino Linotype"/>
        <w:b/>
        <w:color w:val="000000"/>
      </w:rPr>
      <w:fldChar w:fldCharType="begin"/>
    </w:r>
    <w:r>
      <w:rPr>
        <w:rFonts w:ascii="Palatino Linotype" w:eastAsia="Palatino Linotype" w:hAnsi="Palatino Linotype" w:cs="Palatino Linotype"/>
        <w:b/>
        <w:color w:val="000000"/>
      </w:rPr>
      <w:instrText>NUMPAGES</w:instrText>
    </w:r>
    <w:r>
      <w:rPr>
        <w:rFonts w:ascii="Palatino Linotype" w:eastAsia="Palatino Linotype" w:hAnsi="Palatino Linotype" w:cs="Palatino Linotype"/>
        <w:b/>
        <w:color w:val="000000"/>
      </w:rPr>
      <w:fldChar w:fldCharType="separate"/>
    </w:r>
    <w:r w:rsidR="002032B6">
      <w:rPr>
        <w:rFonts w:ascii="Palatino Linotype" w:eastAsia="Palatino Linotype" w:hAnsi="Palatino Linotype" w:cs="Palatino Linotype"/>
        <w:b/>
        <w:noProof/>
        <w:color w:val="000000"/>
      </w:rPr>
      <w:t>50</w:t>
    </w:r>
    <w:r>
      <w:rPr>
        <w:rFonts w:ascii="Palatino Linotype" w:eastAsia="Palatino Linotype" w:hAnsi="Palatino Linotype" w:cs="Palatino Linotype"/>
        <w:b/>
        <w:color w:val="000000"/>
      </w:rPr>
      <w:fldChar w:fldCharType="end"/>
    </w:r>
  </w:p>
  <w:p w:rsidR="00531D20" w:rsidRDefault="00531D20">
    <w:pPr>
      <w:pBdr>
        <w:top w:val="nil"/>
        <w:left w:val="nil"/>
        <w:bottom w:val="nil"/>
        <w:right w:val="nil"/>
        <w:between w:val="nil"/>
      </w:pBdr>
      <w:tabs>
        <w:tab w:val="center" w:pos="4252"/>
        <w:tab w:val="right" w:pos="8504"/>
      </w:tabs>
      <w:rPr>
        <w:color w:val="000000"/>
      </w:rPr>
    </w:pPr>
  </w:p>
  <w:p w:rsidR="00531D20" w:rsidRDefault="00531D20">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D20" w:rsidRDefault="00131C0A">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2032B6">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2032B6">
      <w:rPr>
        <w:rFonts w:ascii="Arial" w:eastAsia="Arial" w:hAnsi="Arial" w:cs="Arial"/>
        <w:b/>
        <w:noProof/>
        <w:color w:val="000000"/>
        <w:sz w:val="20"/>
        <w:szCs w:val="20"/>
      </w:rPr>
      <w:t>50</w:t>
    </w:r>
    <w:r>
      <w:rPr>
        <w:rFonts w:ascii="Arial" w:eastAsia="Arial" w:hAnsi="Arial" w:cs="Arial"/>
        <w:b/>
        <w:color w:val="000000"/>
        <w:sz w:val="20"/>
        <w:szCs w:val="20"/>
      </w:rPr>
      <w:fldChar w:fldCharType="end"/>
    </w:r>
  </w:p>
  <w:p w:rsidR="00531D20" w:rsidRDefault="00531D20">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1E97" w:rsidRDefault="00A61E97">
      <w:r>
        <w:separator/>
      </w:r>
    </w:p>
  </w:footnote>
  <w:footnote w:type="continuationSeparator" w:id="0">
    <w:p w:rsidR="00A61E97" w:rsidRDefault="00A61E97">
      <w:r>
        <w:continuationSeparator/>
      </w:r>
    </w:p>
  </w:footnote>
  <w:footnote w:id="1">
    <w:p w:rsidR="00531D20" w:rsidRDefault="00131C0A">
      <w:pPr>
        <w:pBdr>
          <w:top w:val="nil"/>
          <w:left w:val="nil"/>
          <w:bottom w:val="nil"/>
          <w:right w:val="nil"/>
          <w:between w:val="nil"/>
        </w:pBdr>
        <w:jc w:val="both"/>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Artículo 179. El recurso de revisión es un medio de protección que la Ley otorga a los particulares, para hacer valer su derecho de acceso a la información pública, y procederá en contra de las siguientes causas: </w:t>
      </w:r>
    </w:p>
    <w:p w:rsidR="00531D20" w:rsidRDefault="00131C0A">
      <w:pPr>
        <w:pBdr>
          <w:top w:val="nil"/>
          <w:left w:val="nil"/>
          <w:bottom w:val="nil"/>
          <w:right w:val="nil"/>
          <w:between w:val="nil"/>
        </w:pBdr>
        <w:jc w:val="both"/>
        <w:rPr>
          <w:rFonts w:ascii="Cambria" w:eastAsia="Cambria" w:hAnsi="Cambria" w:cs="Cambria"/>
          <w:color w:val="000000"/>
          <w:sz w:val="20"/>
          <w:szCs w:val="20"/>
        </w:rPr>
      </w:pPr>
      <w:r>
        <w:rPr>
          <w:rFonts w:ascii="Cambria" w:eastAsia="Cambria" w:hAnsi="Cambria" w:cs="Cambria"/>
          <w:color w:val="000000"/>
          <w:sz w:val="20"/>
          <w:szCs w:val="20"/>
        </w:rPr>
        <w:t>(…)</w:t>
      </w:r>
    </w:p>
    <w:p w:rsidR="00531D20" w:rsidRDefault="00131C0A">
      <w:pPr>
        <w:pBdr>
          <w:top w:val="nil"/>
          <w:left w:val="nil"/>
          <w:bottom w:val="nil"/>
          <w:right w:val="nil"/>
          <w:between w:val="nil"/>
        </w:pBdr>
        <w:jc w:val="both"/>
        <w:rPr>
          <w:rFonts w:ascii="Cambria" w:eastAsia="Cambria" w:hAnsi="Cambria" w:cs="Cambria"/>
          <w:color w:val="000000"/>
          <w:sz w:val="20"/>
          <w:szCs w:val="20"/>
        </w:rPr>
      </w:pPr>
      <w:r>
        <w:rPr>
          <w:rFonts w:ascii="Cambria" w:eastAsia="Cambria" w:hAnsi="Cambria" w:cs="Cambria"/>
          <w:color w:val="000000"/>
          <w:sz w:val="20"/>
          <w:szCs w:val="20"/>
        </w:rPr>
        <w:t>VIII. La notificación, entrega o puesta a disposición de información en una modalidad o formato distinto al solicitado;</w:t>
      </w:r>
    </w:p>
    <w:p w:rsidR="00531D20" w:rsidRDefault="00131C0A">
      <w:pPr>
        <w:pBdr>
          <w:top w:val="nil"/>
          <w:left w:val="nil"/>
          <w:bottom w:val="nil"/>
          <w:right w:val="nil"/>
          <w:between w:val="nil"/>
        </w:pBdr>
        <w:jc w:val="both"/>
        <w:rPr>
          <w:rFonts w:ascii="Cambria" w:eastAsia="Cambria" w:hAnsi="Cambria" w:cs="Cambria"/>
          <w:color w:val="000000"/>
          <w:sz w:val="20"/>
          <w:szCs w:val="20"/>
        </w:rPr>
      </w:pPr>
      <w:r>
        <w:rPr>
          <w:rFonts w:ascii="Cambria" w:eastAsia="Cambria" w:hAnsi="Cambria" w:cs="Cambria"/>
          <w:color w:val="000000"/>
          <w:sz w:val="20"/>
          <w:szCs w:val="20"/>
        </w:rPr>
        <w:t>(…)</w:t>
      </w:r>
    </w:p>
    <w:p w:rsidR="00531D20" w:rsidRDefault="00531D20">
      <w:pPr>
        <w:pBdr>
          <w:top w:val="nil"/>
          <w:left w:val="nil"/>
          <w:bottom w:val="nil"/>
          <w:right w:val="nil"/>
          <w:between w:val="nil"/>
        </w:pBdr>
        <w:jc w:val="both"/>
        <w:rPr>
          <w:rFonts w:ascii="Cambria" w:eastAsia="Cambria" w:hAnsi="Cambria" w:cs="Cambria"/>
          <w:color w:val="000000"/>
          <w:sz w:val="20"/>
          <w:szCs w:val="20"/>
        </w:rPr>
      </w:pPr>
    </w:p>
  </w:footnote>
  <w:footnote w:id="2">
    <w:p w:rsidR="00531D20" w:rsidRDefault="00131C0A">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Convención Americana sobre Derechos Humanos. Artículo 13.</w:t>
      </w:r>
    </w:p>
  </w:footnote>
  <w:footnote w:id="3">
    <w:p w:rsidR="00531D20" w:rsidRDefault="00131C0A">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Constitución Política de los Estados Unidos Mexicanos. Artículo sexto, sección A, fracción I.</w:t>
      </w:r>
    </w:p>
  </w:footnote>
  <w:footnote w:id="4">
    <w:p w:rsidR="00531D20" w:rsidRDefault="00131C0A">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Corte Interamericana de Derechos Humanos. Caso Claude Reyes y otros vs. Chile. Sentencia de 19 de septiembre de 2006. Serie C. No. 151. Párr. 86.</w:t>
      </w:r>
    </w:p>
  </w:footnote>
  <w:footnote w:id="5">
    <w:p w:rsidR="00531D20" w:rsidRDefault="00131C0A">
      <w:pPr>
        <w:pBdr>
          <w:top w:val="nil"/>
          <w:left w:val="nil"/>
          <w:bottom w:val="nil"/>
          <w:right w:val="nil"/>
          <w:between w:val="nil"/>
        </w:pBdr>
        <w:rPr>
          <w:rFonts w:ascii="Cambria" w:eastAsia="Cambria" w:hAnsi="Cambria" w:cs="Cambria"/>
          <w:color w:val="000000"/>
          <w:sz w:val="20"/>
          <w:szCs w:val="20"/>
        </w:rPr>
      </w:pPr>
      <w:r>
        <w:rPr>
          <w:vertAlign w:val="superscript"/>
        </w:rPr>
        <w:footnoteRef/>
      </w:r>
      <w:r>
        <w:rPr>
          <w:rFonts w:ascii="Palatino Linotype" w:eastAsia="Palatino Linotype" w:hAnsi="Palatino Linotype" w:cs="Palatino Linotype"/>
          <w:color w:val="000000"/>
          <w:sz w:val="18"/>
          <w:szCs w:val="18"/>
        </w:rPr>
        <w:t xml:space="preserve"> Ibídem. Parr. 87.</w:t>
      </w:r>
    </w:p>
  </w:footnote>
  <w:footnote w:id="6">
    <w:p w:rsidR="00531D20" w:rsidRDefault="00131C0A">
      <w:pPr>
        <w:pBdr>
          <w:top w:val="nil"/>
          <w:left w:val="nil"/>
          <w:bottom w:val="nil"/>
          <w:right w:val="nil"/>
          <w:between w:val="nil"/>
        </w:pBdr>
        <w:jc w:val="both"/>
        <w:rPr>
          <w:rFonts w:ascii="Palatino Linotype" w:eastAsia="Palatino Linotype" w:hAnsi="Palatino Linotype" w:cs="Palatino Linotype"/>
          <w:color w:val="000000"/>
          <w:sz w:val="20"/>
          <w:szCs w:val="20"/>
        </w:rPr>
      </w:pPr>
      <w:r>
        <w:rPr>
          <w:vertAlign w:val="superscript"/>
        </w:rPr>
        <w:footnoteRef/>
      </w:r>
      <w:r>
        <w:rPr>
          <w:rFonts w:ascii="Palatino Linotype" w:eastAsia="Palatino Linotype" w:hAnsi="Palatino Linotype" w:cs="Palatino Linotype"/>
          <w:color w:val="000000"/>
          <w:sz w:val="20"/>
          <w:szCs w:val="20"/>
        </w:rPr>
        <w:t xml:space="preserve"> </w:t>
      </w:r>
      <w:r>
        <w:rPr>
          <w:rFonts w:ascii="Palatino Linotype" w:eastAsia="Palatino Linotype" w:hAnsi="Palatino Linotype" w:cs="Palatino Linotype"/>
          <w:b/>
          <w:color w:val="000000"/>
          <w:sz w:val="20"/>
          <w:szCs w:val="20"/>
        </w:rPr>
        <w:t>Artículo 9.</w:t>
      </w:r>
      <w:r>
        <w:rPr>
          <w:rFonts w:ascii="Palatino Linotype" w:eastAsia="Palatino Linotype" w:hAnsi="Palatino Linotype" w:cs="Palatino Linotype"/>
          <w:color w:val="000000"/>
          <w:sz w:val="20"/>
          <w:szCs w:val="20"/>
        </w:rPr>
        <w:t xml:space="preserve"> El Instituto deberá regir su funcionamiento de acuerdo a los siguientes principios:</w:t>
      </w:r>
    </w:p>
    <w:p w:rsidR="00531D20" w:rsidRDefault="00131C0A">
      <w:pPr>
        <w:pBdr>
          <w:top w:val="nil"/>
          <w:left w:val="nil"/>
          <w:bottom w:val="nil"/>
          <w:right w:val="nil"/>
          <w:between w:val="nil"/>
        </w:pBdr>
        <w:jc w:val="both"/>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w:t>
      </w:r>
    </w:p>
    <w:p w:rsidR="00531D20" w:rsidRDefault="00131C0A">
      <w:pPr>
        <w:pBdr>
          <w:top w:val="nil"/>
          <w:left w:val="nil"/>
          <w:bottom w:val="nil"/>
          <w:right w:val="nil"/>
          <w:between w:val="nil"/>
        </w:pBdr>
        <w:jc w:val="both"/>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II. Eficacia:</w:t>
      </w:r>
      <w:r>
        <w:rPr>
          <w:rFonts w:ascii="Palatino Linotype" w:eastAsia="Palatino Linotype" w:hAnsi="Palatino Linotype" w:cs="Palatino Linotype"/>
          <w:color w:val="000000"/>
          <w:sz w:val="20"/>
          <w:szCs w:val="20"/>
        </w:rPr>
        <w:t xml:space="preserve"> Obligación del Instituto para tutelar, de manera efectiva, el derecho de acceso a la información</w:t>
      </w:r>
    </w:p>
    <w:p w:rsidR="00531D20" w:rsidRDefault="00131C0A">
      <w:pPr>
        <w:pBdr>
          <w:top w:val="nil"/>
          <w:left w:val="nil"/>
          <w:bottom w:val="nil"/>
          <w:right w:val="nil"/>
          <w:between w:val="nil"/>
        </w:pBdr>
        <w:jc w:val="both"/>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w:t>
      </w:r>
    </w:p>
    <w:p w:rsidR="00531D20" w:rsidRDefault="00131C0A">
      <w:pPr>
        <w:pBdr>
          <w:top w:val="nil"/>
          <w:left w:val="nil"/>
          <w:bottom w:val="nil"/>
          <w:right w:val="nil"/>
          <w:between w:val="nil"/>
        </w:pBdr>
        <w:jc w:val="both"/>
        <w:rPr>
          <w:rFonts w:ascii="Cambria" w:eastAsia="Cambria" w:hAnsi="Cambria" w:cs="Cambria"/>
          <w:color w:val="000000"/>
          <w:sz w:val="20"/>
          <w:szCs w:val="20"/>
        </w:rPr>
      </w:pPr>
      <w:r>
        <w:rPr>
          <w:rFonts w:ascii="Palatino Linotype" w:eastAsia="Palatino Linotype" w:hAnsi="Palatino Linotype" w:cs="Palatino Linotype"/>
          <w:b/>
          <w:color w:val="000000"/>
          <w:sz w:val="20"/>
          <w:szCs w:val="20"/>
        </w:rPr>
        <w:t>IX. Profesionalismo:</w:t>
      </w:r>
      <w:r>
        <w:rPr>
          <w:rFonts w:ascii="Palatino Linotype" w:eastAsia="Palatino Linotype" w:hAnsi="Palatino Linotype" w:cs="Palatino Linotype"/>
          <w:color w:val="000000"/>
          <w:sz w:val="20"/>
          <w:szCs w:val="20"/>
        </w:rPr>
        <w:t xml:space="preserve"> Los servidores públicos que laboren en el Instituto deberán sujetar su actuación a conocimientos técnicos, teóricos y metodológicos que garanticen un desempeño eficiente y eficaz en el ejercicio de la función pública que tienen encomendada; y</w:t>
      </w:r>
    </w:p>
  </w:footnote>
  <w:footnote w:id="7">
    <w:p w:rsidR="00531D20" w:rsidRDefault="00131C0A">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mbria" w:eastAsia="Cambria" w:hAnsi="Cambria" w:cs="Cambria"/>
          <w:color w:val="000000"/>
          <w:sz w:val="20"/>
          <w:szCs w:val="20"/>
        </w:rPr>
        <w:t xml:space="preserve"> Políticas Públicas y Cambio Climático. Angélica Rosas Huerta. Profesora- investigadora. Departamento Política y Cultura. División de Ciencias Sociales y Humanidades.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D20" w:rsidRDefault="00531D20">
    <w:pPr>
      <w:widowControl w:val="0"/>
      <w:pBdr>
        <w:top w:val="nil"/>
        <w:left w:val="nil"/>
        <w:bottom w:val="nil"/>
        <w:right w:val="nil"/>
        <w:between w:val="nil"/>
      </w:pBdr>
      <w:spacing w:line="276" w:lineRule="auto"/>
      <w:rPr>
        <w:rFonts w:ascii="Cambria" w:eastAsia="Cambria" w:hAnsi="Cambria" w:cs="Cambria"/>
        <w:color w:val="000000"/>
      </w:rPr>
    </w:pPr>
  </w:p>
  <w:tbl>
    <w:tblPr>
      <w:tblStyle w:val="a1"/>
      <w:tblW w:w="6447" w:type="dxa"/>
      <w:tblInd w:w="2964" w:type="dxa"/>
      <w:tblLayout w:type="fixed"/>
      <w:tblLook w:val="0400" w:firstRow="0" w:lastRow="0" w:firstColumn="0" w:lastColumn="0" w:noHBand="0" w:noVBand="1"/>
    </w:tblPr>
    <w:tblGrid>
      <w:gridCol w:w="2701"/>
      <w:gridCol w:w="3746"/>
    </w:tblGrid>
    <w:tr w:rsidR="00531D20">
      <w:tc>
        <w:tcPr>
          <w:tcW w:w="2701" w:type="dxa"/>
          <w:vAlign w:val="center"/>
        </w:tcPr>
        <w:p w:rsidR="00531D20" w:rsidRDefault="00131C0A">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746" w:type="dxa"/>
          <w:vAlign w:val="center"/>
        </w:tcPr>
        <w:p w:rsidR="00531D20" w:rsidRDefault="00131C0A">
          <w:pPr>
            <w:rPr>
              <w:rFonts w:ascii="Palatino Linotype" w:eastAsia="Palatino Linotype" w:hAnsi="Palatino Linotype" w:cs="Palatino Linotype"/>
              <w:b/>
            </w:rPr>
          </w:pPr>
          <w:r>
            <w:rPr>
              <w:rFonts w:ascii="Palatino Linotype" w:eastAsia="Palatino Linotype" w:hAnsi="Palatino Linotype" w:cs="Palatino Linotype"/>
              <w:b/>
            </w:rPr>
            <w:t>13093/INFOEM/IP/RR/2022</w:t>
          </w:r>
        </w:p>
      </w:tc>
    </w:tr>
    <w:tr w:rsidR="00531D20">
      <w:trPr>
        <w:trHeight w:val="228"/>
      </w:trPr>
      <w:tc>
        <w:tcPr>
          <w:tcW w:w="2701" w:type="dxa"/>
          <w:vAlign w:val="center"/>
        </w:tcPr>
        <w:p w:rsidR="00531D20" w:rsidRDefault="00131C0A">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746" w:type="dxa"/>
          <w:vAlign w:val="center"/>
        </w:tcPr>
        <w:p w:rsidR="00531D20" w:rsidRDefault="00131C0A">
          <w:pPr>
            <w:jc w:val="both"/>
            <w:rPr>
              <w:rFonts w:ascii="Palatino Linotype" w:eastAsia="Palatino Linotype" w:hAnsi="Palatino Linotype" w:cs="Palatino Linotype"/>
              <w:b/>
            </w:rPr>
          </w:pPr>
          <w:r>
            <w:rPr>
              <w:rFonts w:ascii="Palatino Linotype" w:eastAsia="Palatino Linotype" w:hAnsi="Palatino Linotype" w:cs="Palatino Linotype"/>
              <w:b/>
            </w:rPr>
            <w:t>Sistema Municipal Para el Desarrollo Integral de la Familia de Metepec</w:t>
          </w:r>
        </w:p>
      </w:tc>
    </w:tr>
    <w:tr w:rsidR="00531D20">
      <w:tc>
        <w:tcPr>
          <w:tcW w:w="2701" w:type="dxa"/>
          <w:vAlign w:val="center"/>
        </w:tcPr>
        <w:p w:rsidR="00531D20" w:rsidRDefault="00131C0A">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746" w:type="dxa"/>
          <w:vAlign w:val="center"/>
        </w:tcPr>
        <w:p w:rsidR="00531D20" w:rsidRDefault="00131C0A">
          <w:pPr>
            <w:ind w:right="-533"/>
            <w:rPr>
              <w:rFonts w:ascii="Palatino Linotype" w:eastAsia="Palatino Linotype" w:hAnsi="Palatino Linotype" w:cs="Palatino Linotype"/>
              <w:b/>
            </w:rPr>
          </w:pPr>
          <w:r>
            <w:rPr>
              <w:rFonts w:ascii="Palatino Linotype" w:eastAsia="Palatino Linotype" w:hAnsi="Palatino Linotype" w:cs="Palatino Linotype"/>
              <w:b/>
            </w:rPr>
            <w:t xml:space="preserve">María del Rosario Mejía Ayala  </w:t>
          </w:r>
        </w:p>
      </w:tc>
    </w:tr>
  </w:tbl>
  <w:p w:rsidR="00531D20" w:rsidRDefault="00131C0A">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r>
      <w:rPr>
        <w:noProof/>
        <w:lang w:val="es-MX"/>
      </w:rPr>
      <w:drawing>
        <wp:anchor distT="0" distB="0" distL="0" distR="0" simplePos="0" relativeHeight="251658240" behindDoc="1" locked="0" layoutInCell="1" hidden="0" allowOverlap="1">
          <wp:simplePos x="0" y="0"/>
          <wp:positionH relativeFrom="column">
            <wp:posOffset>-1037002</wp:posOffset>
          </wp:positionH>
          <wp:positionV relativeFrom="paragraph">
            <wp:posOffset>-1327197</wp:posOffset>
          </wp:positionV>
          <wp:extent cx="7635875" cy="9943465"/>
          <wp:effectExtent l="0" t="0" r="0" b="0"/>
          <wp:wrapNone/>
          <wp:docPr id="4"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p w:rsidR="00531D20" w:rsidRDefault="00531D20">
    <w:pPr>
      <w:pBdr>
        <w:top w:val="nil"/>
        <w:left w:val="nil"/>
        <w:bottom w:val="nil"/>
        <w:right w:val="nil"/>
        <w:between w:val="nil"/>
      </w:pBdr>
      <w:tabs>
        <w:tab w:val="center" w:pos="4252"/>
        <w:tab w:val="right" w:pos="8504"/>
        <w:tab w:val="left" w:pos="2326"/>
      </w:tabs>
      <w:rPr>
        <w:rFonts w:ascii="Cambria" w:eastAsia="Cambria" w:hAnsi="Cambria" w:cs="Cambria"/>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D20" w:rsidRDefault="00131C0A">
    <w:pPr>
      <w:pBdr>
        <w:top w:val="nil"/>
        <w:left w:val="nil"/>
        <w:bottom w:val="nil"/>
        <w:right w:val="nil"/>
        <w:between w:val="nil"/>
      </w:pBdr>
      <w:tabs>
        <w:tab w:val="center" w:pos="4252"/>
        <w:tab w:val="right" w:pos="8504"/>
      </w:tabs>
      <w:jc w:val="both"/>
      <w:rPr>
        <w:rFonts w:ascii="Cambria" w:eastAsia="Cambria" w:hAnsi="Cambria" w:cs="Cambria"/>
        <w:color w:val="000000"/>
      </w:rPr>
    </w:pPr>
    <w:r>
      <w:rPr>
        <w:rFonts w:ascii="Cambria" w:eastAsia="Cambria" w:hAnsi="Cambria" w:cs="Cambria"/>
        <w:color w:val="000000"/>
      </w:rPr>
      <w:t xml:space="preserve">                                  </w:t>
    </w:r>
    <w:r>
      <w:rPr>
        <w:noProof/>
        <w:lang w:val="es-MX"/>
      </w:rPr>
      <w:drawing>
        <wp:anchor distT="0" distB="0" distL="0" distR="0" simplePos="0" relativeHeight="251659264" behindDoc="1" locked="0" layoutInCell="1" hidden="0" allowOverlap="1">
          <wp:simplePos x="0" y="0"/>
          <wp:positionH relativeFrom="column">
            <wp:posOffset>-1080134</wp:posOffset>
          </wp:positionH>
          <wp:positionV relativeFrom="paragraph">
            <wp:posOffset>-353059</wp:posOffset>
          </wp:positionV>
          <wp:extent cx="7635875" cy="9943465"/>
          <wp:effectExtent l="0" t="0" r="0" b="0"/>
          <wp:wrapNone/>
          <wp:docPr id="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tbl>
    <w:tblPr>
      <w:tblStyle w:val="a0"/>
      <w:tblW w:w="6669" w:type="dxa"/>
      <w:tblInd w:w="3256" w:type="dxa"/>
      <w:tblLayout w:type="fixed"/>
      <w:tblLook w:val="0400" w:firstRow="0" w:lastRow="0" w:firstColumn="0" w:lastColumn="0" w:noHBand="0" w:noVBand="1"/>
    </w:tblPr>
    <w:tblGrid>
      <w:gridCol w:w="2693"/>
      <w:gridCol w:w="3976"/>
    </w:tblGrid>
    <w:tr w:rsidR="00531D20">
      <w:trPr>
        <w:trHeight w:val="277"/>
      </w:trPr>
      <w:tc>
        <w:tcPr>
          <w:tcW w:w="2693" w:type="dxa"/>
          <w:vAlign w:val="center"/>
        </w:tcPr>
        <w:p w:rsidR="00531D20" w:rsidRDefault="00131C0A">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976" w:type="dxa"/>
          <w:vAlign w:val="center"/>
        </w:tcPr>
        <w:p w:rsidR="00531D20" w:rsidRDefault="00131C0A">
          <w:pPr>
            <w:rPr>
              <w:rFonts w:ascii="Palatino Linotype" w:eastAsia="Palatino Linotype" w:hAnsi="Palatino Linotype" w:cs="Palatino Linotype"/>
              <w:b/>
            </w:rPr>
          </w:pPr>
          <w:r>
            <w:rPr>
              <w:rFonts w:ascii="Palatino Linotype" w:eastAsia="Palatino Linotype" w:hAnsi="Palatino Linotype" w:cs="Palatino Linotype"/>
              <w:b/>
            </w:rPr>
            <w:t>13093/INFOEM/IP/RR/2022</w:t>
          </w:r>
        </w:p>
      </w:tc>
    </w:tr>
    <w:tr w:rsidR="00531D20">
      <w:tc>
        <w:tcPr>
          <w:tcW w:w="2693" w:type="dxa"/>
          <w:vAlign w:val="center"/>
        </w:tcPr>
        <w:p w:rsidR="00531D20" w:rsidRDefault="00131C0A">
          <w:pPr>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976" w:type="dxa"/>
          <w:vAlign w:val="center"/>
        </w:tcPr>
        <w:p w:rsidR="00531D20" w:rsidRDefault="00131C0A">
          <w:pPr>
            <w:rPr>
              <w:rFonts w:ascii="Palatino Linotype" w:eastAsia="Palatino Linotype" w:hAnsi="Palatino Linotype" w:cs="Palatino Linotype"/>
              <w:b/>
            </w:rPr>
          </w:pPr>
          <w:r>
            <w:rPr>
              <w:rFonts w:ascii="Palatino Linotype" w:eastAsia="Palatino Linotype" w:hAnsi="Palatino Linotype" w:cs="Palatino Linotype"/>
              <w:b/>
            </w:rPr>
            <w:t>Sin Especificar</w:t>
          </w:r>
        </w:p>
      </w:tc>
    </w:tr>
    <w:tr w:rsidR="00531D20">
      <w:trPr>
        <w:trHeight w:val="228"/>
      </w:trPr>
      <w:tc>
        <w:tcPr>
          <w:tcW w:w="2693" w:type="dxa"/>
          <w:vAlign w:val="center"/>
        </w:tcPr>
        <w:p w:rsidR="00531D20" w:rsidRDefault="00131C0A">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976" w:type="dxa"/>
          <w:vAlign w:val="center"/>
        </w:tcPr>
        <w:p w:rsidR="00531D20" w:rsidRDefault="00131C0A">
          <w:pPr>
            <w:jc w:val="both"/>
            <w:rPr>
              <w:rFonts w:ascii="Palatino Linotype" w:eastAsia="Palatino Linotype" w:hAnsi="Palatino Linotype" w:cs="Palatino Linotype"/>
              <w:b/>
            </w:rPr>
          </w:pPr>
          <w:r>
            <w:rPr>
              <w:rFonts w:ascii="Palatino Linotype" w:eastAsia="Palatino Linotype" w:hAnsi="Palatino Linotype" w:cs="Palatino Linotype"/>
              <w:b/>
            </w:rPr>
            <w:t>Sistema Municipal Para el Desarrollo Integral de la Familia de Metepec</w:t>
          </w:r>
        </w:p>
      </w:tc>
    </w:tr>
    <w:tr w:rsidR="00531D20">
      <w:tc>
        <w:tcPr>
          <w:tcW w:w="2693" w:type="dxa"/>
          <w:vAlign w:val="center"/>
        </w:tcPr>
        <w:p w:rsidR="00531D20" w:rsidRDefault="00131C0A">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976" w:type="dxa"/>
          <w:vAlign w:val="center"/>
        </w:tcPr>
        <w:p w:rsidR="00531D20" w:rsidRDefault="00131C0A">
          <w:pPr>
            <w:ind w:right="-533"/>
            <w:rPr>
              <w:rFonts w:ascii="Palatino Linotype" w:eastAsia="Palatino Linotype" w:hAnsi="Palatino Linotype" w:cs="Palatino Linotype"/>
              <w:b/>
            </w:rPr>
          </w:pPr>
          <w:r>
            <w:rPr>
              <w:rFonts w:ascii="Palatino Linotype" w:eastAsia="Palatino Linotype" w:hAnsi="Palatino Linotype" w:cs="Palatino Linotype"/>
              <w:b/>
            </w:rPr>
            <w:t>María del Rosario Mejía Ayala</w:t>
          </w:r>
        </w:p>
      </w:tc>
    </w:tr>
  </w:tbl>
  <w:p w:rsidR="00531D20" w:rsidRDefault="00531D20">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C65A00"/>
    <w:multiLevelType w:val="multilevel"/>
    <w:tmpl w:val="DFCEA690"/>
    <w:lvl w:ilvl="0">
      <w:start w:val="1"/>
      <w:numFmt w:val="bullet"/>
      <w:lvlText w:val="●"/>
      <w:lvlJc w:val="left"/>
      <w:pPr>
        <w:ind w:left="1004" w:hanging="360"/>
      </w:pPr>
      <w:rPr>
        <w:rFonts w:ascii="Noto Sans Symbols" w:eastAsia="Noto Sans Symbols" w:hAnsi="Noto Sans Symbols" w:cs="Noto Sans Symbols"/>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abstractNum w:abstractNumId="1">
    <w:nsid w:val="309D404B"/>
    <w:multiLevelType w:val="multilevel"/>
    <w:tmpl w:val="6AB62EB0"/>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nsid w:val="4FF4193C"/>
    <w:multiLevelType w:val="multilevel"/>
    <w:tmpl w:val="7BDADEBE"/>
    <w:lvl w:ilvl="0">
      <w:start w:val="1"/>
      <w:numFmt w:val="bullet"/>
      <w:lvlText w:val="●"/>
      <w:lvlJc w:val="left"/>
      <w:pPr>
        <w:ind w:left="1428" w:hanging="360"/>
      </w:pPr>
      <w:rPr>
        <w:rFonts w:ascii="Noto Sans Symbols" w:eastAsia="Noto Sans Symbols" w:hAnsi="Noto Sans Symbols" w:cs="Noto Sans Symbols"/>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3">
    <w:nsid w:val="60513F18"/>
    <w:multiLevelType w:val="multilevel"/>
    <w:tmpl w:val="8B70EC3A"/>
    <w:lvl w:ilvl="0">
      <w:start w:val="1"/>
      <w:numFmt w:val="upperRoman"/>
      <w:lvlText w:val="%1."/>
      <w:lvlJc w:val="left"/>
      <w:pPr>
        <w:ind w:left="1080" w:hanging="720"/>
      </w:pPr>
      <w:rPr>
        <w:b/>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788B51F8"/>
    <w:multiLevelType w:val="multilevel"/>
    <w:tmpl w:val="C71C116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7E1A0EDE"/>
    <w:multiLevelType w:val="multilevel"/>
    <w:tmpl w:val="F676A0D8"/>
    <w:lvl w:ilvl="0">
      <w:start w:val="1"/>
      <w:numFmt w:val="decimal"/>
      <w:lvlText w:val="%1."/>
      <w:lvlJc w:val="left"/>
      <w:pPr>
        <w:ind w:left="720" w:hanging="36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D20"/>
    <w:rsid w:val="00131C0A"/>
    <w:rsid w:val="001C104E"/>
    <w:rsid w:val="002032B6"/>
    <w:rsid w:val="00531D20"/>
    <w:rsid w:val="008F3012"/>
    <w:rsid w:val="009863D7"/>
    <w:rsid w:val="00A4354E"/>
    <w:rsid w:val="00A61E97"/>
    <w:rsid w:val="00D67C5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F3B3EE6-CD76-42C4-98C3-A09DAD665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pPr>
      <w:keepNext/>
      <w:keepLines/>
      <w:spacing w:before="40"/>
      <w:outlineLvl w:val="1"/>
    </w:pPr>
    <w:rPr>
      <w:rFonts w:ascii="Calibri" w:eastAsia="Calibri" w:hAnsi="Calibri" w:cs="Calibri"/>
      <w:color w:val="366091"/>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rPr>
      <w:color w:val="000000"/>
      <w:sz w:val="22"/>
      <w:szCs w:val="22"/>
    </w:rPr>
    <w:tblPr>
      <w:tblStyleRowBandSize w:val="1"/>
      <w:tblStyleColBandSize w:val="1"/>
      <w:tblCellMar>
        <w:top w:w="0" w:type="dxa"/>
        <w:left w:w="108" w:type="dxa"/>
        <w:bottom w:w="0" w:type="dxa"/>
        <w:right w:w="108" w:type="dxa"/>
      </w:tblCellMar>
    </w:tblPr>
    <w:tblStylePr w:type="firstRow">
      <w:rPr>
        <w:b/>
      </w:rPr>
      <w:tblPr/>
      <w:tcPr>
        <w:tcBorders>
          <w:bottom w:val="single" w:sz="12" w:space="0" w:color="666666"/>
        </w:tcBorders>
      </w:tcPr>
    </w:tblStylePr>
    <w:tblStylePr w:type="lastRow">
      <w:rPr>
        <w:b/>
      </w:rPr>
      <w:tblPr/>
      <w:tcPr>
        <w:tcBorders>
          <w:top w:val="single" w:sz="4" w:space="0" w:color="666666"/>
        </w:tcBorders>
      </w:tcPr>
    </w:tblStylePr>
    <w:tblStylePr w:type="firstCol">
      <w:rPr>
        <w:b/>
      </w:rPr>
    </w:tblStylePr>
    <w:tblStylePr w:type="lastCol">
      <w:rPr>
        <w:b/>
      </w:rPr>
    </w:tblStylePr>
    <w:tblStylePr w:type="band1Vert">
      <w:tblPr/>
      <w:tcPr>
        <w:shd w:val="clear" w:color="auto" w:fill="CCCCCC"/>
      </w:tcPr>
    </w:tblStylePr>
    <w:tblStylePr w:type="band1Horz">
      <w:tblPr/>
      <w:tcPr>
        <w:shd w:val="clear" w:color="auto" w:fill="CCCCCC"/>
      </w:tcPr>
    </w:tblStylePr>
  </w:style>
  <w:style w:type="table" w:customStyle="1" w:styleId="a0">
    <w:basedOn w:val="TableNormal"/>
    <w:tblPr>
      <w:tblStyleRowBandSize w:val="1"/>
      <w:tblStyleColBandSize w:val="1"/>
      <w:tblCellMar>
        <w:top w:w="0" w:type="dxa"/>
        <w:left w:w="115" w:type="dxa"/>
        <w:bottom w:w="0" w:type="dxa"/>
        <w:right w:w="115" w:type="dxa"/>
      </w:tblCellMar>
    </w:tblPr>
  </w:style>
  <w:style w:type="table" w:customStyle="1" w:styleId="a1">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50</Pages>
  <Words>9239</Words>
  <Characters>50815</Characters>
  <Application>Microsoft Office Word</Application>
  <DocSecurity>0</DocSecurity>
  <Lines>423</Lines>
  <Paragraphs>119</Paragraphs>
  <ScaleCrop>false</ScaleCrop>
  <Company/>
  <LinksUpToDate>false</LinksUpToDate>
  <CharactersWithSpaces>59935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Usuario</cp:lastModifiedBy>
  <cp:revision>6</cp:revision>
  <dcterms:created xsi:type="dcterms:W3CDTF">2023-02-02T17:15:00Z</dcterms:created>
  <dcterms:modified xsi:type="dcterms:W3CDTF">2023-03-01T22:23:00Z</dcterms:modified>
</cp:coreProperties>
</file>