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F3D1B" w14:textId="77777777" w:rsidR="00834B67" w:rsidRPr="009648F2" w:rsidRDefault="00834B67" w:rsidP="00834B67">
      <w:pPr>
        <w:spacing w:before="240" w:after="0" w:line="360" w:lineRule="auto"/>
        <w:ind w:right="49"/>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veintiocho de junio de dos mil veintitrés.</w:t>
      </w:r>
    </w:p>
    <w:p w14:paraId="1A18086E" w14:textId="77777777" w:rsidR="00834B67" w:rsidRPr="009648F2" w:rsidRDefault="00834B67" w:rsidP="00834B67">
      <w:pPr>
        <w:jc w:val="both"/>
        <w:rPr>
          <w:rFonts w:ascii="Palatino Linotype" w:hAnsi="Palatino Linotype"/>
          <w:sz w:val="24"/>
        </w:rPr>
      </w:pPr>
    </w:p>
    <w:p w14:paraId="270832B6" w14:textId="77777777" w:rsidR="00834B67" w:rsidRPr="009648F2" w:rsidRDefault="00834B67" w:rsidP="00834B67">
      <w:pPr>
        <w:spacing w:after="0" w:line="360" w:lineRule="auto"/>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b/>
          <w:sz w:val="24"/>
          <w:szCs w:val="24"/>
        </w:rPr>
        <w:t xml:space="preserve">Visto </w:t>
      </w:r>
      <w:r w:rsidRPr="009648F2">
        <w:rPr>
          <w:rFonts w:ascii="Palatino Linotype" w:eastAsia="Palatino Linotype" w:hAnsi="Palatino Linotype" w:cs="Palatino Linotype"/>
          <w:sz w:val="24"/>
          <w:szCs w:val="24"/>
        </w:rPr>
        <w:t xml:space="preserve">el expediente relativo al recurso de revisión </w:t>
      </w:r>
      <w:r w:rsidRPr="009648F2">
        <w:rPr>
          <w:rFonts w:ascii="Palatino Linotype" w:eastAsia="Palatino Linotype" w:hAnsi="Palatino Linotype" w:cs="Palatino Linotype"/>
          <w:b/>
          <w:sz w:val="24"/>
          <w:szCs w:val="24"/>
        </w:rPr>
        <w:t>01554/INFOEM/IP/RR/2023</w:t>
      </w:r>
      <w:r w:rsidRPr="009648F2">
        <w:rPr>
          <w:rFonts w:ascii="Palatino Linotype" w:eastAsia="Palatino Linotype" w:hAnsi="Palatino Linotype" w:cs="Palatino Linotype"/>
          <w:sz w:val="24"/>
          <w:szCs w:val="24"/>
        </w:rPr>
        <w:t xml:space="preserve">, interpuesto por </w:t>
      </w:r>
      <w:r w:rsidRPr="009648F2">
        <w:rPr>
          <w:rFonts w:ascii="Palatino Linotype" w:eastAsia="Palatino Linotype" w:hAnsi="Palatino Linotype" w:cs="Palatino Linotype"/>
          <w:b/>
          <w:sz w:val="24"/>
          <w:szCs w:val="24"/>
        </w:rPr>
        <w:t>un particular de manera anónima</w:t>
      </w:r>
      <w:r w:rsidRPr="009648F2">
        <w:rPr>
          <w:rFonts w:ascii="Palatino Linotype" w:eastAsia="Palatino Linotype" w:hAnsi="Palatino Linotype" w:cs="Palatino Linotype"/>
          <w:sz w:val="24"/>
          <w:szCs w:val="24"/>
        </w:rPr>
        <w:t xml:space="preserve">, a quien en lo sucesivo se le denominara </w:t>
      </w:r>
      <w:r w:rsidRPr="009648F2">
        <w:rPr>
          <w:rFonts w:ascii="Palatino Linotype" w:eastAsia="Palatino Linotype" w:hAnsi="Palatino Linotype" w:cs="Palatino Linotype"/>
          <w:b/>
          <w:sz w:val="24"/>
          <w:szCs w:val="24"/>
        </w:rPr>
        <w:t>LA PARTE RECURRENTE</w:t>
      </w:r>
      <w:r w:rsidRPr="009648F2">
        <w:rPr>
          <w:rFonts w:ascii="Palatino Linotype" w:eastAsia="Palatino Linotype" w:hAnsi="Palatino Linotype" w:cs="Palatino Linotype"/>
          <w:sz w:val="24"/>
          <w:szCs w:val="24"/>
        </w:rPr>
        <w:t xml:space="preserve">, en contra de la respuesta a la solicitud de información con número de folio </w:t>
      </w:r>
      <w:r w:rsidRPr="009648F2">
        <w:rPr>
          <w:rFonts w:ascii="Palatino Linotype" w:eastAsia="Palatino Linotype" w:hAnsi="Palatino Linotype" w:cs="Palatino Linotype"/>
          <w:b/>
          <w:sz w:val="24"/>
          <w:szCs w:val="24"/>
        </w:rPr>
        <w:t xml:space="preserve">00009/OASLAPAZ/IP/2023 </w:t>
      </w:r>
      <w:r w:rsidRPr="009648F2">
        <w:rPr>
          <w:rFonts w:ascii="Palatino Linotype" w:eastAsia="Palatino Linotype" w:hAnsi="Palatino Linotype" w:cs="Palatino Linotype"/>
          <w:sz w:val="24"/>
          <w:szCs w:val="24"/>
        </w:rPr>
        <w:t>por parte del Organismo Público Descent</w:t>
      </w:r>
      <w:r w:rsidR="00C808E8">
        <w:rPr>
          <w:rFonts w:ascii="Palatino Linotype" w:eastAsia="Palatino Linotype" w:hAnsi="Palatino Linotype" w:cs="Palatino Linotype"/>
          <w:sz w:val="24"/>
          <w:szCs w:val="24"/>
        </w:rPr>
        <w:t>ralizado para la Prestación de l</w:t>
      </w:r>
      <w:r w:rsidRPr="009648F2">
        <w:rPr>
          <w:rFonts w:ascii="Palatino Linotype" w:eastAsia="Palatino Linotype" w:hAnsi="Palatino Linotype" w:cs="Palatino Linotype"/>
          <w:sz w:val="24"/>
          <w:szCs w:val="24"/>
        </w:rPr>
        <w:t xml:space="preserve">os Servicios de Agua Potable Alcantarillado y Saneamiento del Municipio de la Paz México, OPDAPAS, en lo sucesivo </w:t>
      </w:r>
      <w:r w:rsidRPr="009648F2">
        <w:rPr>
          <w:rFonts w:ascii="Palatino Linotype" w:eastAsia="Palatino Linotype" w:hAnsi="Palatino Linotype" w:cs="Palatino Linotype"/>
          <w:b/>
          <w:sz w:val="24"/>
          <w:szCs w:val="24"/>
        </w:rPr>
        <w:t>EL</w:t>
      </w:r>
      <w:r w:rsidRPr="009648F2">
        <w:rPr>
          <w:rFonts w:ascii="Palatino Linotype" w:eastAsia="Palatino Linotype" w:hAnsi="Palatino Linotype" w:cs="Palatino Linotype"/>
          <w:sz w:val="24"/>
          <w:szCs w:val="24"/>
        </w:rPr>
        <w:t xml:space="preserve"> </w:t>
      </w:r>
      <w:r w:rsidRPr="009648F2">
        <w:rPr>
          <w:rFonts w:ascii="Palatino Linotype" w:eastAsia="Palatino Linotype" w:hAnsi="Palatino Linotype" w:cs="Palatino Linotype"/>
          <w:b/>
          <w:sz w:val="24"/>
          <w:szCs w:val="24"/>
        </w:rPr>
        <w:t xml:space="preserve">SUJETO OBLIGADO; </w:t>
      </w:r>
      <w:r w:rsidRPr="009648F2">
        <w:rPr>
          <w:rFonts w:ascii="Palatino Linotype" w:eastAsia="Palatino Linotype" w:hAnsi="Palatino Linotype" w:cs="Palatino Linotype"/>
          <w:sz w:val="24"/>
          <w:szCs w:val="24"/>
        </w:rPr>
        <w:t>se procede a dictar la presente resolución, con base en lo siguiente.</w:t>
      </w:r>
    </w:p>
    <w:p w14:paraId="008E464A" w14:textId="77777777" w:rsidR="00C77E6D" w:rsidRPr="009648F2" w:rsidRDefault="00BE11A3"/>
    <w:p w14:paraId="6D2B3403" w14:textId="77777777" w:rsidR="00834B67" w:rsidRPr="009648F2" w:rsidRDefault="00834B67" w:rsidP="00834B67">
      <w:pPr>
        <w:spacing w:after="0" w:line="360" w:lineRule="auto"/>
        <w:ind w:right="49"/>
        <w:jc w:val="center"/>
        <w:rPr>
          <w:rFonts w:ascii="Palatino Linotype" w:eastAsia="Palatino Linotype" w:hAnsi="Palatino Linotype" w:cs="Palatino Linotype"/>
          <w:sz w:val="24"/>
          <w:szCs w:val="24"/>
        </w:rPr>
      </w:pPr>
      <w:r w:rsidRPr="009648F2">
        <w:rPr>
          <w:rFonts w:ascii="Palatino Linotype" w:eastAsia="Palatino Linotype" w:hAnsi="Palatino Linotype" w:cs="Palatino Linotype"/>
          <w:b/>
          <w:sz w:val="24"/>
          <w:szCs w:val="24"/>
        </w:rPr>
        <w:t>A N T E C E D E N T E S</w:t>
      </w:r>
    </w:p>
    <w:p w14:paraId="2D773A99" w14:textId="77777777" w:rsidR="00834B67" w:rsidRPr="009648F2" w:rsidRDefault="00834B67" w:rsidP="00834B67">
      <w:pPr>
        <w:spacing w:after="0" w:line="360" w:lineRule="auto"/>
        <w:jc w:val="both"/>
        <w:rPr>
          <w:rFonts w:ascii="Palatino Linotype" w:eastAsia="Palatino Linotype" w:hAnsi="Palatino Linotype" w:cs="Palatino Linotype"/>
          <w:sz w:val="24"/>
          <w:szCs w:val="24"/>
        </w:rPr>
      </w:pPr>
    </w:p>
    <w:p w14:paraId="520FC6FD" w14:textId="77777777" w:rsidR="00834B67" w:rsidRPr="009648F2" w:rsidRDefault="00834B67" w:rsidP="00834B67">
      <w:pPr>
        <w:spacing w:after="0" w:line="360" w:lineRule="auto"/>
        <w:ind w:right="49"/>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b/>
          <w:sz w:val="24"/>
          <w:szCs w:val="24"/>
        </w:rPr>
        <w:t>1.</w:t>
      </w:r>
      <w:r w:rsidRPr="009648F2">
        <w:rPr>
          <w:rFonts w:ascii="Palatino Linotype" w:eastAsia="Palatino Linotype" w:hAnsi="Palatino Linotype" w:cs="Palatino Linotype"/>
          <w:sz w:val="24"/>
          <w:szCs w:val="24"/>
        </w:rPr>
        <w:t xml:space="preserve"> </w:t>
      </w:r>
      <w:r w:rsidRPr="009648F2">
        <w:rPr>
          <w:rFonts w:ascii="Palatino Linotype" w:eastAsia="Palatino Linotype" w:hAnsi="Palatino Linotype" w:cs="Palatino Linotype"/>
          <w:b/>
          <w:sz w:val="24"/>
          <w:szCs w:val="24"/>
        </w:rPr>
        <w:t xml:space="preserve">SOLICITUD DE INFORMACIÓN. </w:t>
      </w:r>
      <w:r w:rsidRPr="009648F2">
        <w:rPr>
          <w:rFonts w:ascii="Palatino Linotype" w:eastAsia="Palatino Linotype" w:hAnsi="Palatino Linotype" w:cs="Palatino Linotype"/>
          <w:sz w:val="24"/>
          <w:szCs w:val="24"/>
        </w:rPr>
        <w:t xml:space="preserve">Con fecha diecisiete de febrero de dos mil veintitrés, </w:t>
      </w:r>
      <w:r w:rsidRPr="009648F2">
        <w:rPr>
          <w:rFonts w:ascii="Palatino Linotype" w:eastAsia="Palatino Linotype" w:hAnsi="Palatino Linotype" w:cs="Palatino Linotype"/>
          <w:b/>
          <w:sz w:val="24"/>
          <w:szCs w:val="24"/>
        </w:rPr>
        <w:t>LA PARTE RECURRENTE</w:t>
      </w:r>
      <w:r w:rsidRPr="009648F2">
        <w:rPr>
          <w:rFonts w:ascii="Palatino Linotype" w:eastAsia="Palatino Linotype" w:hAnsi="Palatino Linotype" w:cs="Palatino Linotype"/>
          <w:sz w:val="24"/>
          <w:szCs w:val="24"/>
        </w:rPr>
        <w:t>, presentó a través del Sistema de Acceso a la Información Mexiquense (</w:t>
      </w:r>
      <w:r w:rsidRPr="009648F2">
        <w:rPr>
          <w:rFonts w:ascii="Palatino Linotype" w:eastAsia="Palatino Linotype" w:hAnsi="Palatino Linotype" w:cs="Palatino Linotype"/>
          <w:b/>
          <w:sz w:val="24"/>
          <w:szCs w:val="24"/>
        </w:rPr>
        <w:t>SAIMEX)</w:t>
      </w:r>
      <w:r w:rsidRPr="009648F2">
        <w:rPr>
          <w:rFonts w:ascii="Palatino Linotype" w:eastAsia="Palatino Linotype" w:hAnsi="Palatino Linotype" w:cs="Palatino Linotype"/>
          <w:sz w:val="24"/>
          <w:szCs w:val="24"/>
        </w:rPr>
        <w:t xml:space="preserve"> ante </w:t>
      </w:r>
      <w:r w:rsidRPr="009648F2">
        <w:rPr>
          <w:rFonts w:ascii="Palatino Linotype" w:eastAsia="Palatino Linotype" w:hAnsi="Palatino Linotype" w:cs="Palatino Linotype"/>
          <w:b/>
          <w:sz w:val="24"/>
          <w:szCs w:val="24"/>
        </w:rPr>
        <w:t>EL SUJETO OBLIGADO</w:t>
      </w:r>
      <w:r w:rsidRPr="009648F2">
        <w:rPr>
          <w:rFonts w:ascii="Palatino Linotype" w:eastAsia="Palatino Linotype" w:hAnsi="Palatino Linotype" w:cs="Palatino Linotype"/>
          <w:sz w:val="24"/>
          <w:szCs w:val="24"/>
        </w:rPr>
        <w:t>, solicitud de acceso a la información pública, registrada bajo el número de expediente</w:t>
      </w:r>
      <w:r w:rsidRPr="009648F2">
        <w:rPr>
          <w:rFonts w:ascii="Verdana" w:eastAsia="Verdana" w:hAnsi="Verdana" w:cs="Verdana"/>
          <w:b/>
        </w:rPr>
        <w:t> </w:t>
      </w:r>
      <w:r w:rsidRPr="009648F2">
        <w:rPr>
          <w:rFonts w:ascii="Palatino Linotype" w:eastAsia="Palatino Linotype" w:hAnsi="Palatino Linotype" w:cs="Palatino Linotype"/>
          <w:b/>
          <w:sz w:val="24"/>
          <w:szCs w:val="24"/>
        </w:rPr>
        <w:t>00009/OASLAPAZ/IP/2023</w:t>
      </w:r>
      <w:r w:rsidRPr="009648F2">
        <w:rPr>
          <w:rFonts w:ascii="Palatino Linotype" w:eastAsia="Palatino Linotype" w:hAnsi="Palatino Linotype" w:cs="Palatino Linotype"/>
          <w:sz w:val="24"/>
          <w:szCs w:val="24"/>
        </w:rPr>
        <w:t>,</w:t>
      </w:r>
      <w:r w:rsidRPr="009648F2">
        <w:rPr>
          <w:rFonts w:ascii="Palatino Linotype" w:eastAsia="Palatino Linotype" w:hAnsi="Palatino Linotype" w:cs="Palatino Linotype"/>
          <w:b/>
          <w:sz w:val="24"/>
          <w:szCs w:val="24"/>
        </w:rPr>
        <w:t xml:space="preserve"> </w:t>
      </w:r>
      <w:r w:rsidRPr="009648F2">
        <w:rPr>
          <w:rFonts w:ascii="Palatino Linotype" w:eastAsia="Palatino Linotype" w:hAnsi="Palatino Linotype" w:cs="Palatino Linotype"/>
          <w:sz w:val="24"/>
          <w:szCs w:val="24"/>
        </w:rPr>
        <w:t>mediante la cual solicitó la siguiente información:</w:t>
      </w:r>
    </w:p>
    <w:p w14:paraId="4251B5B8" w14:textId="77777777" w:rsidR="00834B67" w:rsidRPr="009648F2" w:rsidRDefault="00834B67" w:rsidP="00834B67">
      <w:pPr>
        <w:spacing w:after="0" w:line="276" w:lineRule="auto"/>
        <w:ind w:left="709" w:right="758"/>
        <w:jc w:val="both"/>
        <w:rPr>
          <w:rFonts w:ascii="Palatino Linotype" w:eastAsia="Palatino Linotype" w:hAnsi="Palatino Linotype" w:cs="Palatino Linotype"/>
          <w:i/>
        </w:rPr>
      </w:pPr>
      <w:r w:rsidRPr="009648F2">
        <w:rPr>
          <w:rFonts w:ascii="Palatino Linotype" w:eastAsia="Palatino Linotype" w:hAnsi="Palatino Linotype" w:cs="Palatino Linotype"/>
          <w:i/>
        </w:rPr>
        <w:lastRenderedPageBreak/>
        <w:t>“REQUIERO EL programa de mantenimiento de la infraestructura hidráulica y sanitaria 2022 Y 2023” (Sic).</w:t>
      </w:r>
    </w:p>
    <w:p w14:paraId="53B53D91" w14:textId="77777777" w:rsidR="00834B67" w:rsidRPr="009648F2" w:rsidRDefault="00834B67" w:rsidP="00834B67">
      <w:pPr>
        <w:spacing w:after="0" w:line="276" w:lineRule="auto"/>
        <w:ind w:left="709" w:right="758"/>
        <w:jc w:val="both"/>
        <w:rPr>
          <w:rFonts w:ascii="Palatino Linotype" w:eastAsia="Palatino Linotype" w:hAnsi="Palatino Linotype" w:cs="Palatino Linotype"/>
          <w:i/>
        </w:rPr>
      </w:pPr>
    </w:p>
    <w:p w14:paraId="6B07C8D4" w14:textId="77777777" w:rsidR="00834B67" w:rsidRPr="009648F2" w:rsidRDefault="00834B67" w:rsidP="00834B67">
      <w:pPr>
        <w:spacing w:after="0" w:line="360" w:lineRule="auto"/>
        <w:ind w:right="49"/>
        <w:contextualSpacing/>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Modalidad de entrega: SAIMEX</w:t>
      </w:r>
    </w:p>
    <w:p w14:paraId="24B04F19" w14:textId="77777777" w:rsidR="00834B67" w:rsidRPr="009648F2" w:rsidRDefault="00834B67"/>
    <w:p w14:paraId="1AD74315" w14:textId="77777777" w:rsidR="00834B67" w:rsidRPr="009648F2" w:rsidRDefault="00834B67" w:rsidP="00834B67">
      <w:pPr>
        <w:spacing w:after="0" w:line="360" w:lineRule="auto"/>
        <w:jc w:val="both"/>
      </w:pPr>
      <w:r w:rsidRPr="009648F2">
        <w:rPr>
          <w:rFonts w:ascii="Palatino Linotype" w:eastAsia="Palatino Linotype" w:hAnsi="Palatino Linotype" w:cs="Palatino Linotype"/>
          <w:b/>
          <w:sz w:val="24"/>
          <w:szCs w:val="24"/>
        </w:rPr>
        <w:t xml:space="preserve">2. RESPUESTA.  </w:t>
      </w:r>
      <w:r w:rsidRPr="009648F2">
        <w:rPr>
          <w:rFonts w:ascii="Palatino Linotype" w:eastAsia="Palatino Linotype" w:hAnsi="Palatino Linotype" w:cs="Palatino Linotype"/>
          <w:sz w:val="24"/>
          <w:szCs w:val="24"/>
        </w:rPr>
        <w:t xml:space="preserve">Con fecha veintidós de marzo del dos mil veintitrés, </w:t>
      </w:r>
      <w:r w:rsidRPr="009648F2">
        <w:rPr>
          <w:rFonts w:ascii="Palatino Linotype" w:eastAsia="Palatino Linotype" w:hAnsi="Palatino Linotype" w:cs="Palatino Linotype"/>
          <w:b/>
          <w:sz w:val="24"/>
          <w:szCs w:val="24"/>
        </w:rPr>
        <w:t>EL SUJETO OBLIGADO</w:t>
      </w:r>
      <w:r w:rsidRPr="009648F2">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9648F2">
        <w:t xml:space="preserve"> </w:t>
      </w:r>
    </w:p>
    <w:p w14:paraId="4F353DAB" w14:textId="77777777" w:rsidR="00834B67" w:rsidRPr="009648F2" w:rsidRDefault="00834B67" w:rsidP="00834B67">
      <w:pPr>
        <w:spacing w:after="0" w:line="360" w:lineRule="auto"/>
        <w:jc w:val="both"/>
      </w:pPr>
    </w:p>
    <w:p w14:paraId="488B9612" w14:textId="77777777" w:rsidR="00834B67" w:rsidRPr="009648F2" w:rsidRDefault="00834B67" w:rsidP="00834B67">
      <w:pPr>
        <w:spacing w:after="0" w:line="276" w:lineRule="auto"/>
        <w:ind w:left="851" w:right="900"/>
        <w:jc w:val="both"/>
        <w:rPr>
          <w:rFonts w:ascii="Palatino Linotype" w:eastAsia="Palatino Linotype" w:hAnsi="Palatino Linotype" w:cs="Palatino Linotype"/>
          <w:i/>
        </w:rPr>
      </w:pPr>
      <w:r w:rsidRPr="009648F2">
        <w:rPr>
          <w:rFonts w:ascii="Palatino Linotype" w:eastAsia="Palatino Linotype" w:hAnsi="Palatino Linotype" w:cs="Palatino Linotype"/>
          <w:i/>
        </w:rPr>
        <w:t>“Estimado solicitante a través de este medio sirva para dar cumplimiento a su solicitud se anexa documentos en PDF con la respuesta a lo solicitado.</w:t>
      </w:r>
    </w:p>
    <w:p w14:paraId="2E091F49" w14:textId="77777777" w:rsidR="00834B67" w:rsidRPr="009648F2" w:rsidRDefault="00834B67" w:rsidP="00834B67">
      <w:pPr>
        <w:spacing w:after="0" w:line="276" w:lineRule="auto"/>
        <w:ind w:left="851" w:right="900"/>
        <w:jc w:val="both"/>
        <w:rPr>
          <w:rFonts w:ascii="Palatino Linotype" w:eastAsia="Palatino Linotype" w:hAnsi="Palatino Linotype" w:cs="Palatino Linotype"/>
          <w:i/>
        </w:rPr>
      </w:pPr>
      <w:r w:rsidRPr="009648F2">
        <w:rPr>
          <w:rFonts w:ascii="Palatino Linotype" w:eastAsia="Palatino Linotype" w:hAnsi="Palatino Linotype" w:cs="Palatino Linotype"/>
          <w:i/>
        </w:rPr>
        <w:t>ATENTAMENTE</w:t>
      </w:r>
    </w:p>
    <w:p w14:paraId="2F01F8D4" w14:textId="77777777" w:rsidR="00834B67" w:rsidRPr="009648F2" w:rsidRDefault="00834B67" w:rsidP="00834B67">
      <w:pPr>
        <w:spacing w:after="0" w:line="276" w:lineRule="auto"/>
        <w:ind w:left="851" w:right="900"/>
        <w:jc w:val="both"/>
        <w:rPr>
          <w:rFonts w:ascii="Palatino Linotype" w:eastAsia="Palatino Linotype" w:hAnsi="Palatino Linotype" w:cs="Palatino Linotype"/>
          <w:i/>
        </w:rPr>
      </w:pPr>
      <w:r w:rsidRPr="009648F2">
        <w:rPr>
          <w:rFonts w:ascii="Palatino Linotype" w:eastAsia="Palatino Linotype" w:hAnsi="Palatino Linotype" w:cs="Palatino Linotype"/>
          <w:i/>
        </w:rPr>
        <w:t>LIC. SILVIA ARRIETA MARTINEZ”</w:t>
      </w:r>
    </w:p>
    <w:p w14:paraId="79B3B787" w14:textId="77777777" w:rsidR="00834B67" w:rsidRPr="009648F2" w:rsidRDefault="00834B67" w:rsidP="00834B67">
      <w:pPr>
        <w:spacing w:after="0" w:line="360" w:lineRule="auto"/>
        <w:jc w:val="both"/>
        <w:rPr>
          <w:rFonts w:ascii="Palatino Linotype" w:eastAsia="Palatino Linotype" w:hAnsi="Palatino Linotype" w:cs="Palatino Linotype"/>
          <w:b/>
          <w:sz w:val="24"/>
          <w:szCs w:val="24"/>
        </w:rPr>
      </w:pPr>
    </w:p>
    <w:p w14:paraId="7E94A010" w14:textId="77777777" w:rsidR="00834B67" w:rsidRPr="009648F2" w:rsidRDefault="00834B67" w:rsidP="00834B67">
      <w:pPr>
        <w:spacing w:after="0" w:line="360" w:lineRule="auto"/>
        <w:contextualSpacing/>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b/>
          <w:sz w:val="24"/>
          <w:szCs w:val="24"/>
        </w:rPr>
        <w:t>EL SUJETO OBLIGADO</w:t>
      </w:r>
      <w:r w:rsidRPr="009648F2">
        <w:rPr>
          <w:rFonts w:ascii="Palatino Linotype" w:eastAsia="Palatino Linotype" w:hAnsi="Palatino Linotype" w:cs="Palatino Linotype"/>
          <w:sz w:val="24"/>
          <w:szCs w:val="24"/>
        </w:rPr>
        <w:t xml:space="preserve"> adjuntó a su respuesta el siguiente archivo electrónico:</w:t>
      </w:r>
    </w:p>
    <w:p w14:paraId="26CD86EA" w14:textId="77777777" w:rsidR="00834B67" w:rsidRPr="009648F2" w:rsidRDefault="00834B67" w:rsidP="00834B67">
      <w:pPr>
        <w:spacing w:line="360" w:lineRule="auto"/>
        <w:contextualSpacing/>
        <w:jc w:val="both"/>
      </w:pPr>
    </w:p>
    <w:p w14:paraId="35BD97A6" w14:textId="77777777" w:rsidR="00834B67" w:rsidRPr="009648F2" w:rsidRDefault="00834B67" w:rsidP="00834B67">
      <w:pPr>
        <w:spacing w:line="360" w:lineRule="auto"/>
        <w:contextualSpacing/>
        <w:jc w:val="both"/>
        <w:rPr>
          <w:rFonts w:ascii="Palatino Linotype" w:hAnsi="Palatino Linotype"/>
          <w:sz w:val="24"/>
        </w:rPr>
      </w:pPr>
      <w:r w:rsidRPr="009648F2">
        <w:rPr>
          <w:rFonts w:ascii="Palatino Linotype" w:hAnsi="Palatino Linotype"/>
          <w:sz w:val="24"/>
        </w:rPr>
        <w:t>“</w:t>
      </w:r>
      <w:r w:rsidRPr="009648F2">
        <w:rPr>
          <w:rFonts w:ascii="Palatino Linotype" w:hAnsi="Palatino Linotype"/>
          <w:b/>
          <w:i/>
          <w:sz w:val="24"/>
          <w:u w:val="single"/>
        </w:rPr>
        <w:t>Respuesta_oficio_SAIMEX_00009.pdf</w:t>
      </w:r>
      <w:r w:rsidRPr="009648F2">
        <w:rPr>
          <w:rFonts w:ascii="Palatino Linotype" w:hAnsi="Palatino Linotype"/>
          <w:sz w:val="24"/>
        </w:rPr>
        <w:t xml:space="preserve">”: Oficio de fecha veintiuno de marzo de dos mil veintitrés, signado por el Titular de la Gerencia de Transparencia, mediante el cual menciona que adjunta lo solicitado en formato PDF. </w:t>
      </w:r>
    </w:p>
    <w:p w14:paraId="456F9093" w14:textId="77777777" w:rsidR="00834B67" w:rsidRPr="009648F2" w:rsidRDefault="00834B67" w:rsidP="00834B67">
      <w:pPr>
        <w:spacing w:line="360" w:lineRule="auto"/>
        <w:contextualSpacing/>
        <w:jc w:val="both"/>
        <w:rPr>
          <w:rFonts w:ascii="Palatino Linotype" w:hAnsi="Palatino Linotype"/>
          <w:sz w:val="24"/>
        </w:rPr>
      </w:pPr>
    </w:p>
    <w:p w14:paraId="640A2600" w14:textId="77777777" w:rsidR="00834B67" w:rsidRPr="009648F2" w:rsidRDefault="00834B67" w:rsidP="00834B67">
      <w:pPr>
        <w:spacing w:line="360" w:lineRule="auto"/>
        <w:contextualSpacing/>
        <w:jc w:val="both"/>
        <w:rPr>
          <w:rFonts w:ascii="Palatino Linotype" w:hAnsi="Palatino Linotype"/>
          <w:sz w:val="24"/>
        </w:rPr>
      </w:pPr>
      <w:r w:rsidRPr="009648F2">
        <w:rPr>
          <w:rFonts w:ascii="Palatino Linotype" w:hAnsi="Palatino Linotype"/>
          <w:sz w:val="24"/>
        </w:rPr>
        <w:t xml:space="preserve">Oficio de fecha veintitrés de febrero de dos mil veintitrés, signado por el Director de Infraestructura Hidráulica, mediante el cual menciona que no se le ha entregado el programa de obra (mantenimiento y reparaciones) autorizado al periodo anual 2023, </w:t>
      </w:r>
      <w:r w:rsidRPr="009648F2">
        <w:rPr>
          <w:rFonts w:ascii="Palatino Linotype" w:hAnsi="Palatino Linotype"/>
          <w:sz w:val="24"/>
        </w:rPr>
        <w:lastRenderedPageBreak/>
        <w:t xml:space="preserve">por lo que en cuanto lo tenga, lo hará del conocimiento de la Gerencia de Transparencia, sin embargo adjunta lo correspondiente al periodo del 2022. </w:t>
      </w:r>
    </w:p>
    <w:p w14:paraId="7460BC97" w14:textId="77777777" w:rsidR="00834B67" w:rsidRPr="009648F2" w:rsidRDefault="00834B67" w:rsidP="00834B67">
      <w:pPr>
        <w:spacing w:line="360" w:lineRule="auto"/>
        <w:jc w:val="both"/>
        <w:rPr>
          <w:rFonts w:ascii="Palatino Linotype" w:hAnsi="Palatino Linotype"/>
          <w:sz w:val="24"/>
        </w:rPr>
      </w:pPr>
      <w:r w:rsidRPr="009648F2">
        <w:rPr>
          <w:rFonts w:ascii="Palatino Linotype" w:hAnsi="Palatino Linotype"/>
          <w:sz w:val="24"/>
        </w:rPr>
        <w:t>De igual forma adjunta la siguiente imagen:</w:t>
      </w:r>
    </w:p>
    <w:p w14:paraId="3E2FF0F4" w14:textId="77777777" w:rsidR="00834B67" w:rsidRPr="009648F2" w:rsidRDefault="00834B67" w:rsidP="00834B67">
      <w:pPr>
        <w:spacing w:line="360" w:lineRule="auto"/>
        <w:jc w:val="both"/>
        <w:rPr>
          <w:rFonts w:ascii="Palatino Linotype" w:hAnsi="Palatino Linotype"/>
          <w:sz w:val="24"/>
        </w:rPr>
      </w:pPr>
      <w:r w:rsidRPr="009648F2">
        <w:rPr>
          <w:noProof/>
        </w:rPr>
        <w:drawing>
          <wp:inline distT="0" distB="0" distL="0" distR="0" wp14:anchorId="1554FA24" wp14:editId="780CF830">
            <wp:extent cx="5848350" cy="26863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009" t="20821" r="3768" b="16113"/>
                    <a:stretch/>
                  </pic:blipFill>
                  <pic:spPr bwMode="auto">
                    <a:xfrm>
                      <a:off x="0" y="0"/>
                      <a:ext cx="5855718" cy="2689769"/>
                    </a:xfrm>
                    <a:prstGeom prst="rect">
                      <a:avLst/>
                    </a:prstGeom>
                    <a:ln>
                      <a:noFill/>
                    </a:ln>
                    <a:extLst>
                      <a:ext uri="{53640926-AAD7-44D8-BBD7-CCE9431645EC}">
                        <a14:shadowObscured xmlns:a14="http://schemas.microsoft.com/office/drawing/2010/main"/>
                      </a:ext>
                    </a:extLst>
                  </pic:spPr>
                </pic:pic>
              </a:graphicData>
            </a:graphic>
          </wp:inline>
        </w:drawing>
      </w:r>
    </w:p>
    <w:p w14:paraId="503BA378" w14:textId="77777777" w:rsidR="00834B67" w:rsidRPr="009648F2" w:rsidRDefault="00834B67" w:rsidP="00834B67">
      <w:pPr>
        <w:spacing w:after="240" w:line="360" w:lineRule="auto"/>
        <w:ind w:right="-234"/>
        <w:contextualSpacing/>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b/>
          <w:sz w:val="24"/>
          <w:szCs w:val="24"/>
        </w:rPr>
        <w:t xml:space="preserve">3. DEL RECURSO DE REVISIÓN. </w:t>
      </w:r>
      <w:r w:rsidRPr="009648F2">
        <w:rPr>
          <w:rFonts w:ascii="Palatino Linotype" w:eastAsia="Palatino Linotype" w:hAnsi="Palatino Linotype" w:cs="Palatino Linotype"/>
          <w:sz w:val="24"/>
          <w:szCs w:val="24"/>
        </w:rPr>
        <w:t>Inconforme con la respuesta del</w:t>
      </w:r>
      <w:r w:rsidRPr="009648F2">
        <w:rPr>
          <w:rFonts w:ascii="Palatino Linotype" w:eastAsia="Palatino Linotype" w:hAnsi="Palatino Linotype" w:cs="Palatino Linotype"/>
          <w:b/>
          <w:sz w:val="24"/>
          <w:szCs w:val="24"/>
        </w:rPr>
        <w:t xml:space="preserve"> SUJETO OBLIGADO, </w:t>
      </w:r>
      <w:r w:rsidRPr="009648F2">
        <w:rPr>
          <w:rFonts w:ascii="Palatino Linotype" w:eastAsia="Palatino Linotype" w:hAnsi="Palatino Linotype" w:cs="Palatino Linotype"/>
          <w:sz w:val="24"/>
          <w:szCs w:val="24"/>
        </w:rPr>
        <w:t>en fecha veintidós de marzo de dos mil veintitrés,</w:t>
      </w:r>
      <w:r w:rsidRPr="009648F2">
        <w:rPr>
          <w:rFonts w:ascii="Palatino Linotype" w:eastAsia="Palatino Linotype" w:hAnsi="Palatino Linotype" w:cs="Palatino Linotype"/>
          <w:b/>
          <w:sz w:val="24"/>
          <w:szCs w:val="24"/>
        </w:rPr>
        <w:t xml:space="preserve"> LA PARTE RECURRENTE </w:t>
      </w:r>
      <w:r w:rsidRPr="009648F2">
        <w:rPr>
          <w:rFonts w:ascii="Palatino Linotype" w:eastAsia="Palatino Linotype" w:hAnsi="Palatino Linotype" w:cs="Palatino Linotype"/>
          <w:sz w:val="24"/>
          <w:szCs w:val="24"/>
        </w:rPr>
        <w:t>interpuso el recurso de revisión, el cual fue registrado</w:t>
      </w:r>
      <w:r w:rsidRPr="009648F2">
        <w:rPr>
          <w:rFonts w:ascii="Palatino Linotype" w:eastAsia="Palatino Linotype" w:hAnsi="Palatino Linotype" w:cs="Palatino Linotype"/>
          <w:b/>
          <w:sz w:val="24"/>
          <w:szCs w:val="24"/>
        </w:rPr>
        <w:t xml:space="preserve"> </w:t>
      </w:r>
      <w:r w:rsidRPr="009648F2">
        <w:rPr>
          <w:rFonts w:ascii="Palatino Linotype" w:eastAsia="Palatino Linotype" w:hAnsi="Palatino Linotype" w:cs="Palatino Linotype"/>
          <w:sz w:val="24"/>
          <w:szCs w:val="24"/>
        </w:rPr>
        <w:t xml:space="preserve">en el sistema electrónico con el expediente número </w:t>
      </w:r>
      <w:r w:rsidRPr="009648F2">
        <w:rPr>
          <w:rFonts w:ascii="Palatino Linotype" w:eastAsia="Palatino Linotype" w:hAnsi="Palatino Linotype" w:cs="Palatino Linotype"/>
          <w:b/>
          <w:sz w:val="24"/>
          <w:szCs w:val="24"/>
        </w:rPr>
        <w:t>01554/INFOEM/IP/RR/2023</w:t>
      </w:r>
      <w:r w:rsidRPr="009648F2">
        <w:rPr>
          <w:rFonts w:ascii="Palatino Linotype" w:eastAsia="Palatino Linotype" w:hAnsi="Palatino Linotype" w:cs="Palatino Linotype"/>
          <w:sz w:val="24"/>
          <w:szCs w:val="24"/>
        </w:rPr>
        <w:t>, en el cual manifestó, lo siguiente:</w:t>
      </w:r>
    </w:p>
    <w:p w14:paraId="1AFB22D7" w14:textId="77777777" w:rsidR="00834B67" w:rsidRPr="009648F2" w:rsidRDefault="00834B67" w:rsidP="00834B67">
      <w:pPr>
        <w:spacing w:after="240" w:line="360" w:lineRule="auto"/>
        <w:ind w:right="-234"/>
        <w:contextualSpacing/>
        <w:jc w:val="both"/>
        <w:rPr>
          <w:rFonts w:ascii="Palatino Linotype" w:eastAsia="Palatino Linotype" w:hAnsi="Palatino Linotype" w:cs="Palatino Linotype"/>
          <w:sz w:val="24"/>
          <w:szCs w:val="24"/>
        </w:rPr>
      </w:pPr>
    </w:p>
    <w:p w14:paraId="2F744954" w14:textId="77777777" w:rsidR="00834B67" w:rsidRPr="009648F2" w:rsidRDefault="00834B67" w:rsidP="00834B67">
      <w:pPr>
        <w:numPr>
          <w:ilvl w:val="0"/>
          <w:numId w:val="1"/>
        </w:numPr>
        <w:spacing w:before="240" w:after="240" w:line="360" w:lineRule="auto"/>
        <w:jc w:val="both"/>
        <w:rPr>
          <w:rFonts w:ascii="Palatino Linotype" w:eastAsia="Palatino Linotype" w:hAnsi="Palatino Linotype" w:cs="Palatino Linotype"/>
          <w:b/>
          <w:i/>
          <w:sz w:val="24"/>
          <w:szCs w:val="24"/>
        </w:rPr>
      </w:pPr>
      <w:r w:rsidRPr="009648F2">
        <w:rPr>
          <w:rFonts w:ascii="Palatino Linotype" w:eastAsia="Palatino Linotype" w:hAnsi="Palatino Linotype" w:cs="Palatino Linotype"/>
          <w:b/>
          <w:i/>
          <w:sz w:val="24"/>
          <w:szCs w:val="24"/>
        </w:rPr>
        <w:t>Acto Impugnado:</w:t>
      </w:r>
    </w:p>
    <w:p w14:paraId="1B2DF056" w14:textId="77777777" w:rsidR="00834B67" w:rsidRPr="009648F2" w:rsidRDefault="00834B67" w:rsidP="00834B67">
      <w:pPr>
        <w:spacing w:before="240" w:after="240" w:line="276" w:lineRule="auto"/>
        <w:ind w:left="851"/>
        <w:jc w:val="both"/>
        <w:rPr>
          <w:rFonts w:ascii="Palatino Linotype" w:eastAsia="Palatino Linotype" w:hAnsi="Palatino Linotype" w:cs="Palatino Linotype"/>
          <w:i/>
        </w:rPr>
      </w:pPr>
      <w:r w:rsidRPr="009648F2">
        <w:rPr>
          <w:rFonts w:ascii="Palatino Linotype" w:eastAsia="Palatino Linotype" w:hAnsi="Palatino Linotype" w:cs="Palatino Linotype"/>
          <w:i/>
        </w:rPr>
        <w:t>“..” [sic]</w:t>
      </w:r>
    </w:p>
    <w:p w14:paraId="4C69DE65" w14:textId="77777777" w:rsidR="00834B67" w:rsidRPr="009648F2" w:rsidRDefault="00834B67" w:rsidP="00834B67">
      <w:pPr>
        <w:numPr>
          <w:ilvl w:val="0"/>
          <w:numId w:val="1"/>
        </w:numPr>
        <w:spacing w:before="240" w:after="240" w:line="360" w:lineRule="auto"/>
        <w:rPr>
          <w:rFonts w:ascii="Palatino Linotype" w:eastAsia="Palatino Linotype" w:hAnsi="Palatino Linotype" w:cs="Palatino Linotype"/>
          <w:i/>
          <w:sz w:val="24"/>
          <w:szCs w:val="24"/>
        </w:rPr>
      </w:pPr>
      <w:r w:rsidRPr="009648F2">
        <w:rPr>
          <w:rFonts w:ascii="Palatino Linotype" w:eastAsia="Palatino Linotype" w:hAnsi="Palatino Linotype" w:cs="Palatino Linotype"/>
          <w:b/>
          <w:i/>
          <w:sz w:val="24"/>
          <w:szCs w:val="24"/>
        </w:rPr>
        <w:lastRenderedPageBreak/>
        <w:t>Razones o Motivos de Inconformidad</w:t>
      </w:r>
      <w:r w:rsidRPr="009648F2">
        <w:rPr>
          <w:rFonts w:ascii="Palatino Linotype" w:eastAsia="Palatino Linotype" w:hAnsi="Palatino Linotype" w:cs="Palatino Linotype"/>
          <w:i/>
          <w:sz w:val="24"/>
          <w:szCs w:val="24"/>
        </w:rPr>
        <w:t>:</w:t>
      </w:r>
    </w:p>
    <w:p w14:paraId="1485A9A7" w14:textId="77777777" w:rsidR="00834B67" w:rsidRPr="009648F2" w:rsidRDefault="00834B67" w:rsidP="00834B67">
      <w:pPr>
        <w:spacing w:before="240" w:after="240" w:line="360" w:lineRule="auto"/>
        <w:ind w:left="720"/>
        <w:jc w:val="both"/>
        <w:rPr>
          <w:rFonts w:ascii="Palatino Linotype" w:eastAsia="Palatino Linotype" w:hAnsi="Palatino Linotype" w:cs="Palatino Linotype"/>
          <w:i/>
        </w:rPr>
      </w:pPr>
      <w:r w:rsidRPr="009648F2">
        <w:rPr>
          <w:rFonts w:ascii="Palatino Linotype" w:eastAsia="Palatino Linotype" w:hAnsi="Palatino Linotype" w:cs="Palatino Linotype"/>
          <w:i/>
          <w:sz w:val="24"/>
          <w:szCs w:val="24"/>
        </w:rPr>
        <w:t>“</w:t>
      </w:r>
      <w:r w:rsidRPr="009648F2">
        <w:rPr>
          <w:rFonts w:ascii="Palatino Linotype" w:eastAsia="Palatino Linotype" w:hAnsi="Palatino Linotype" w:cs="Palatino Linotype"/>
          <w:i/>
        </w:rPr>
        <w:t>...” [sic]</w:t>
      </w:r>
    </w:p>
    <w:p w14:paraId="66CA20CA" w14:textId="77777777" w:rsidR="00834B67" w:rsidRPr="009648F2" w:rsidRDefault="00834B67" w:rsidP="00834B67">
      <w:pPr>
        <w:spacing w:after="0" w:line="360" w:lineRule="auto"/>
        <w:contextualSpacing/>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b/>
          <w:sz w:val="24"/>
          <w:szCs w:val="24"/>
        </w:rPr>
        <w:t xml:space="preserve">4. TURNO. </w:t>
      </w:r>
      <w:r w:rsidRPr="009648F2">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648F2">
        <w:rPr>
          <w:rFonts w:ascii="Palatino Linotype" w:eastAsia="Palatino Linotype" w:hAnsi="Palatino Linotype" w:cs="Palatino Linotype"/>
          <w:b/>
          <w:sz w:val="24"/>
          <w:szCs w:val="24"/>
        </w:rPr>
        <w:t xml:space="preserve">Guadalupe Ramírez Peña, </w:t>
      </w:r>
      <w:r w:rsidRPr="009648F2">
        <w:rPr>
          <w:rFonts w:ascii="Palatino Linotype" w:eastAsia="Palatino Linotype" w:hAnsi="Palatino Linotype" w:cs="Palatino Linotype"/>
          <w:sz w:val="24"/>
          <w:szCs w:val="24"/>
        </w:rPr>
        <w:t xml:space="preserve">a efecto de que analizara sobre su admisión o su </w:t>
      </w:r>
      <w:proofErr w:type="spellStart"/>
      <w:r w:rsidRPr="009648F2">
        <w:rPr>
          <w:rFonts w:ascii="Palatino Linotype" w:eastAsia="Palatino Linotype" w:hAnsi="Palatino Linotype" w:cs="Palatino Linotype"/>
          <w:sz w:val="24"/>
          <w:szCs w:val="24"/>
        </w:rPr>
        <w:t>desechamiento</w:t>
      </w:r>
      <w:proofErr w:type="spellEnd"/>
      <w:r w:rsidRPr="009648F2">
        <w:rPr>
          <w:rFonts w:ascii="Palatino Linotype" w:eastAsia="Palatino Linotype" w:hAnsi="Palatino Linotype" w:cs="Palatino Linotype"/>
          <w:sz w:val="24"/>
          <w:szCs w:val="24"/>
        </w:rPr>
        <w:t>.</w:t>
      </w:r>
    </w:p>
    <w:p w14:paraId="7358DD44" w14:textId="77777777" w:rsidR="00834B67" w:rsidRPr="009648F2" w:rsidRDefault="00834B67" w:rsidP="00834B67">
      <w:pPr>
        <w:spacing w:after="0" w:line="360" w:lineRule="auto"/>
        <w:contextualSpacing/>
        <w:jc w:val="both"/>
        <w:rPr>
          <w:rFonts w:ascii="Palatino Linotype" w:eastAsia="Palatino Linotype" w:hAnsi="Palatino Linotype" w:cs="Palatino Linotype"/>
          <w:sz w:val="24"/>
          <w:szCs w:val="24"/>
        </w:rPr>
      </w:pPr>
    </w:p>
    <w:p w14:paraId="332D6B85" w14:textId="77777777" w:rsidR="00834B67" w:rsidRPr="009648F2" w:rsidRDefault="00834B67" w:rsidP="00834B67">
      <w:pPr>
        <w:spacing w:before="240" w:after="240" w:line="360" w:lineRule="auto"/>
        <w:contextualSpacing/>
        <w:jc w:val="both"/>
        <w:rPr>
          <w:rFonts w:ascii="Palatino Linotype" w:eastAsia="Palatino Linotype" w:hAnsi="Palatino Linotype" w:cs="Palatino Linotype"/>
          <w:i/>
          <w:sz w:val="24"/>
          <w:szCs w:val="24"/>
        </w:rPr>
      </w:pPr>
      <w:r w:rsidRPr="009648F2">
        <w:rPr>
          <w:rFonts w:ascii="Palatino Linotype" w:eastAsia="Palatino Linotype" w:hAnsi="Palatino Linotype" w:cs="Palatino Linotype"/>
          <w:b/>
          <w:sz w:val="24"/>
          <w:szCs w:val="24"/>
        </w:rPr>
        <w:t>5. ADMISIÓN DEL RECURSO DE REVISIÓN.</w:t>
      </w:r>
      <w:r w:rsidRPr="009648F2">
        <w:rPr>
          <w:rFonts w:ascii="Palatino Linotype" w:eastAsia="Palatino Linotype" w:hAnsi="Palatino Linotype" w:cs="Palatino Linotype"/>
          <w:sz w:val="24"/>
          <w:szCs w:val="24"/>
        </w:rPr>
        <w:t xml:space="preserve"> Con fecha</w:t>
      </w:r>
      <w:r w:rsidRPr="009648F2">
        <w:rPr>
          <w:rFonts w:ascii="Palatino Linotype" w:eastAsia="Palatino Linotype" w:hAnsi="Palatino Linotype" w:cs="Palatino Linotype"/>
          <w:b/>
          <w:sz w:val="24"/>
          <w:szCs w:val="24"/>
        </w:rPr>
        <w:t xml:space="preserve"> veintisiete de marzo de dos mil veintitrés</w:t>
      </w:r>
      <w:r w:rsidRPr="009648F2">
        <w:rPr>
          <w:rFonts w:ascii="Palatino Linotype" w:eastAsia="Palatino Linotype" w:hAnsi="Palatino Linotype" w:cs="Palatino Linotype"/>
          <w:sz w:val="24"/>
          <w:szCs w:val="24"/>
        </w:rPr>
        <w:t>,</w:t>
      </w:r>
      <w:r w:rsidRPr="009648F2">
        <w:rPr>
          <w:rFonts w:ascii="Palatino Linotype" w:eastAsia="Palatino Linotype" w:hAnsi="Palatino Linotype" w:cs="Palatino Linotype"/>
          <w:b/>
          <w:sz w:val="24"/>
          <w:szCs w:val="24"/>
        </w:rPr>
        <w:t xml:space="preserve"> </w:t>
      </w:r>
      <w:r w:rsidRPr="009648F2">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648F2">
        <w:rPr>
          <w:rFonts w:ascii="Palatino Linotype" w:eastAsia="Palatino Linotype" w:hAnsi="Palatino Linotype" w:cs="Palatino Linotype"/>
          <w:b/>
          <w:sz w:val="24"/>
          <w:szCs w:val="24"/>
        </w:rPr>
        <w:t xml:space="preserve">SUJETO OBLIGADO </w:t>
      </w:r>
      <w:r w:rsidRPr="009648F2">
        <w:rPr>
          <w:rFonts w:ascii="Palatino Linotype" w:eastAsia="Palatino Linotype" w:hAnsi="Palatino Linotype" w:cs="Palatino Linotype"/>
          <w:sz w:val="24"/>
          <w:szCs w:val="24"/>
        </w:rPr>
        <w:t>presentará su informe justificado.</w:t>
      </w:r>
    </w:p>
    <w:p w14:paraId="7082A3DB" w14:textId="77777777" w:rsidR="00834B67" w:rsidRPr="009648F2" w:rsidRDefault="00834B67" w:rsidP="00834B67">
      <w:pPr>
        <w:spacing w:line="360" w:lineRule="auto"/>
        <w:contextualSpacing/>
        <w:jc w:val="both"/>
      </w:pPr>
    </w:p>
    <w:p w14:paraId="5ED500E4" w14:textId="77777777" w:rsidR="00834B67" w:rsidRPr="009648F2" w:rsidRDefault="00834B67" w:rsidP="00834B67">
      <w:pPr>
        <w:spacing w:after="240" w:line="360" w:lineRule="auto"/>
        <w:contextualSpacing/>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b/>
          <w:sz w:val="24"/>
          <w:szCs w:val="24"/>
        </w:rPr>
        <w:t>6. MANIFESTACIONES</w:t>
      </w:r>
      <w:r w:rsidRPr="009648F2">
        <w:rPr>
          <w:rFonts w:ascii="Palatino Linotype" w:eastAsia="Palatino Linotype" w:hAnsi="Palatino Linotype" w:cs="Palatino Linotype"/>
          <w:sz w:val="24"/>
          <w:szCs w:val="24"/>
        </w:rPr>
        <w:t xml:space="preserve">. </w:t>
      </w:r>
      <w:r w:rsidRPr="009648F2">
        <w:rPr>
          <w:rFonts w:ascii="Palatino Linotype" w:eastAsia="Palatino Linotype" w:hAnsi="Palatino Linotype" w:cs="Palatino Linotype"/>
          <w:b/>
          <w:sz w:val="24"/>
          <w:szCs w:val="24"/>
        </w:rPr>
        <w:t xml:space="preserve">EL SUJETO OBLIGADO </w:t>
      </w:r>
      <w:r w:rsidRPr="009648F2">
        <w:rPr>
          <w:rFonts w:ascii="Palatino Linotype" w:eastAsia="Palatino Linotype" w:hAnsi="Palatino Linotype" w:cs="Palatino Linotype"/>
          <w:sz w:val="24"/>
          <w:szCs w:val="24"/>
        </w:rPr>
        <w:t>fue omiso en rendir, asimismo, debe señalarse que el particular omitió emitir manifestaciones, alegatos o cualquier argumento que a su derecho conviniera, por lo que se tiene por precluido su derecho para tal efecto.</w:t>
      </w:r>
    </w:p>
    <w:p w14:paraId="2C90203E" w14:textId="77777777" w:rsidR="00834B67" w:rsidRPr="009648F2" w:rsidRDefault="00834B67" w:rsidP="00834B67">
      <w:pPr>
        <w:spacing w:line="360" w:lineRule="auto"/>
        <w:jc w:val="both"/>
      </w:pPr>
      <w:r w:rsidRPr="009648F2">
        <w:rPr>
          <w:noProof/>
        </w:rPr>
        <w:lastRenderedPageBreak/>
        <w:drawing>
          <wp:inline distT="0" distB="0" distL="0" distR="0" wp14:anchorId="249A43B9" wp14:editId="4D24D477">
            <wp:extent cx="5718024" cy="14763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192" t="25347" r="29396" b="55642"/>
                    <a:stretch/>
                  </pic:blipFill>
                  <pic:spPr bwMode="auto">
                    <a:xfrm>
                      <a:off x="0" y="0"/>
                      <a:ext cx="5734731" cy="1480689"/>
                    </a:xfrm>
                    <a:prstGeom prst="rect">
                      <a:avLst/>
                    </a:prstGeom>
                    <a:ln>
                      <a:noFill/>
                    </a:ln>
                    <a:extLst>
                      <a:ext uri="{53640926-AAD7-44D8-BBD7-CCE9431645EC}">
                        <a14:shadowObscured xmlns:a14="http://schemas.microsoft.com/office/drawing/2010/main"/>
                      </a:ext>
                    </a:extLst>
                  </pic:spPr>
                </pic:pic>
              </a:graphicData>
            </a:graphic>
          </wp:inline>
        </w:drawing>
      </w:r>
    </w:p>
    <w:p w14:paraId="3031B634" w14:textId="77777777" w:rsidR="00834B67" w:rsidRPr="009648F2" w:rsidRDefault="00834B67" w:rsidP="00834B67">
      <w:pPr>
        <w:spacing w:line="360" w:lineRule="auto"/>
        <w:jc w:val="both"/>
      </w:pPr>
    </w:p>
    <w:p w14:paraId="7E27ADE5" w14:textId="77777777" w:rsidR="00834B67" w:rsidRPr="009648F2" w:rsidRDefault="00834B67" w:rsidP="00834B67">
      <w:pPr>
        <w:spacing w:after="0" w:line="360" w:lineRule="auto"/>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b/>
          <w:sz w:val="24"/>
          <w:szCs w:val="24"/>
        </w:rPr>
        <w:t>7. AMPLIACIÓN DEL TÉRMINO PARA RESOLVER</w:t>
      </w:r>
      <w:r w:rsidRPr="009648F2">
        <w:rPr>
          <w:rFonts w:ascii="Palatino Linotype" w:eastAsia="Palatino Linotype" w:hAnsi="Palatino Linotype" w:cs="Palatino Linotype"/>
          <w:sz w:val="24"/>
          <w:szCs w:val="24"/>
        </w:rPr>
        <w:t>.</w:t>
      </w:r>
      <w:r w:rsidRPr="009648F2">
        <w:rPr>
          <w:rFonts w:ascii="Palatino Linotype" w:eastAsia="Palatino Linotype" w:hAnsi="Palatino Linotype" w:cs="Palatino Linotype"/>
        </w:rPr>
        <w:t xml:space="preserve"> </w:t>
      </w:r>
      <w:r w:rsidRPr="009648F2">
        <w:rPr>
          <w:rFonts w:ascii="Palatino Linotype" w:eastAsia="Palatino Linotype" w:hAnsi="Palatino Linotype" w:cs="Palatino Linotype"/>
          <w:sz w:val="24"/>
          <w:szCs w:val="24"/>
        </w:rPr>
        <w:t xml:space="preserve">El </w:t>
      </w:r>
      <w:r w:rsidR="00420E24" w:rsidRPr="009648F2">
        <w:rPr>
          <w:rFonts w:ascii="Palatino Linotype" w:eastAsia="Palatino Linotype" w:hAnsi="Palatino Linotype" w:cs="Palatino Linotype"/>
          <w:sz w:val="24"/>
          <w:szCs w:val="24"/>
        </w:rPr>
        <w:t xml:space="preserve">veintidós </w:t>
      </w:r>
      <w:r w:rsidRPr="009648F2">
        <w:rPr>
          <w:rFonts w:ascii="Palatino Linotype" w:eastAsia="Palatino Linotype" w:hAnsi="Palatino Linotype" w:cs="Palatino Linotype"/>
          <w:sz w:val="24"/>
          <w:szCs w:val="24"/>
        </w:rPr>
        <w:t xml:space="preserve">de junio de dos mil veintitrés, se amplió el término para resolver el recurso de revisión en términos del artículo 181 párrafo tercero de la Ley de Transparencia y Acceso a la Información Pública del Estado de México y Municipios. </w:t>
      </w:r>
    </w:p>
    <w:p w14:paraId="5347358F" w14:textId="77777777" w:rsidR="00834B67" w:rsidRPr="009648F2" w:rsidRDefault="00834B67" w:rsidP="00834B67">
      <w:pPr>
        <w:spacing w:before="240" w:after="240" w:line="360" w:lineRule="auto"/>
        <w:contextualSpacing/>
        <w:jc w:val="both"/>
        <w:rPr>
          <w:rFonts w:ascii="Palatino Linotype" w:eastAsia="Palatino Linotype" w:hAnsi="Palatino Linotype" w:cs="Palatino Linotype"/>
          <w:i/>
          <w:sz w:val="24"/>
          <w:szCs w:val="24"/>
        </w:rPr>
      </w:pPr>
    </w:p>
    <w:p w14:paraId="6DDE8317" w14:textId="77777777" w:rsidR="00834B67" w:rsidRPr="009648F2" w:rsidRDefault="00834B67" w:rsidP="00834B67">
      <w:pPr>
        <w:spacing w:after="0" w:line="360" w:lineRule="auto"/>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0C5808E3" w14:textId="77777777" w:rsidR="00834B67" w:rsidRPr="009648F2" w:rsidRDefault="00834B67" w:rsidP="00834B67">
      <w:pPr>
        <w:spacing w:line="360" w:lineRule="auto"/>
        <w:jc w:val="both"/>
      </w:pPr>
    </w:p>
    <w:p w14:paraId="2859A5F0"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 xml:space="preserve">Por ello, es menester precisar que si bien se ha excedido el plazo para resolver el presente medio de impugnación, de conformidad con la ley de la materia, el plazo </w:t>
      </w:r>
      <w:r w:rsidRPr="009648F2">
        <w:rPr>
          <w:rFonts w:ascii="Palatino Linotype" w:eastAsia="Palatino Linotype" w:hAnsi="Palatino Linotype" w:cs="Palatino Linotype"/>
          <w:sz w:val="24"/>
          <w:szCs w:val="24"/>
        </w:rPr>
        <w:lastRenderedPageBreak/>
        <w:t>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23FA7E1"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p>
    <w:p w14:paraId="2F18255A"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C5DB387"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p>
    <w:p w14:paraId="41BD26F9"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08CEBA3"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p>
    <w:p w14:paraId="09388324"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580BB506" w14:textId="77777777" w:rsidR="00420E24" w:rsidRPr="009648F2" w:rsidRDefault="00420E24" w:rsidP="00420E24">
      <w:pPr>
        <w:spacing w:after="0" w:line="360" w:lineRule="auto"/>
        <w:jc w:val="both"/>
        <w:rPr>
          <w:rFonts w:ascii="Palatino Linotype" w:eastAsia="Palatino Linotype" w:hAnsi="Palatino Linotype" w:cs="Palatino Linotype"/>
          <w:strike/>
          <w:sz w:val="24"/>
          <w:szCs w:val="24"/>
        </w:rPr>
      </w:pPr>
    </w:p>
    <w:p w14:paraId="542C82D1" w14:textId="77777777" w:rsidR="00420E24" w:rsidRPr="009648F2" w:rsidRDefault="00420E24" w:rsidP="00420E24">
      <w:pPr>
        <w:numPr>
          <w:ilvl w:val="0"/>
          <w:numId w:val="2"/>
        </w:numPr>
        <w:spacing w:after="0" w:line="360" w:lineRule="auto"/>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4AA36B62" w14:textId="77777777" w:rsidR="00420E24" w:rsidRPr="009648F2" w:rsidRDefault="00420E24" w:rsidP="00420E24">
      <w:pPr>
        <w:numPr>
          <w:ilvl w:val="0"/>
          <w:numId w:val="2"/>
        </w:numPr>
        <w:spacing w:after="0" w:line="360" w:lineRule="auto"/>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lastRenderedPageBreak/>
        <w:t>Actividad Procesal del interesado. Acciones u omisiones del interesado.</w:t>
      </w:r>
    </w:p>
    <w:p w14:paraId="7A5B782C"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p>
    <w:p w14:paraId="221E2D91" w14:textId="77777777" w:rsidR="00420E24" w:rsidRPr="009648F2" w:rsidRDefault="00420E24" w:rsidP="00420E24">
      <w:pPr>
        <w:numPr>
          <w:ilvl w:val="0"/>
          <w:numId w:val="2"/>
        </w:numPr>
        <w:spacing w:after="0" w:line="360" w:lineRule="auto"/>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7AC6D7A2" w14:textId="77777777" w:rsidR="00420E24" w:rsidRPr="009648F2" w:rsidRDefault="00420E24" w:rsidP="00420E24">
      <w:pPr>
        <w:spacing w:after="0" w:line="360" w:lineRule="auto"/>
        <w:ind w:left="708"/>
        <w:rPr>
          <w:rFonts w:ascii="Palatino Linotype" w:eastAsia="Palatino Linotype" w:hAnsi="Palatino Linotype" w:cs="Palatino Linotype"/>
          <w:sz w:val="24"/>
          <w:szCs w:val="24"/>
        </w:rPr>
      </w:pPr>
    </w:p>
    <w:p w14:paraId="394B5864" w14:textId="77777777" w:rsidR="00420E24" w:rsidRPr="009648F2" w:rsidRDefault="00420E24" w:rsidP="00420E24">
      <w:pPr>
        <w:spacing w:after="0" w:line="360" w:lineRule="auto"/>
        <w:ind w:left="567"/>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1A8AB598"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p>
    <w:p w14:paraId="566543B6"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5E37F80"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p>
    <w:p w14:paraId="039F17F0"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9648F2">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9648F2">
        <w:rPr>
          <w:rFonts w:ascii="Palatino Linotype" w:eastAsia="Palatino Linotype" w:hAnsi="Palatino Linotype" w:cs="Palatino Linotype"/>
          <w:sz w:val="24"/>
          <w:szCs w:val="24"/>
        </w:rPr>
        <w:t>, visible en la Gaceta del Seminario Judicial de la Federación con el registro digital 205635.</w:t>
      </w:r>
    </w:p>
    <w:p w14:paraId="0965FBC7"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878AD81"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p>
    <w:p w14:paraId="38A4E7C9"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295CCD28"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p>
    <w:p w14:paraId="683747C7"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 xml:space="preserve"> </w:t>
      </w:r>
      <w:r w:rsidRPr="009648F2">
        <w:rPr>
          <w:rFonts w:ascii="Palatino Linotype" w:eastAsia="Palatino Linotype" w:hAnsi="Palatino Linotype" w:cs="Palatino Linotype"/>
          <w:i/>
          <w:sz w:val="24"/>
          <w:szCs w:val="24"/>
        </w:rPr>
        <w:t>“PLAZO RAZONABLE PARA RESOLVER. DIMENSIÓN Y EFECTOS DE ESTE CONCEPTO CUANDO SE ADUCE EXCESIVA CARGA DE TRABAJO.”</w:t>
      </w:r>
      <w:r w:rsidRPr="009648F2">
        <w:rPr>
          <w:rFonts w:ascii="Palatino Linotype" w:eastAsia="Palatino Linotype" w:hAnsi="Palatino Linotype" w:cs="Palatino Linotype"/>
          <w:sz w:val="24"/>
          <w:szCs w:val="24"/>
        </w:rPr>
        <w:t xml:space="preserve"> consultable en el Seminario Judicial de la Federación y su gaceta, con el registro digital 2002351.</w:t>
      </w:r>
    </w:p>
    <w:p w14:paraId="2BC98BBD"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p>
    <w:p w14:paraId="6E02A175"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i/>
          <w:sz w:val="24"/>
          <w:szCs w:val="24"/>
        </w:rPr>
        <w:t xml:space="preserve">“PLAZO RAZONABLE PARA RESOLVER. CONCEPTO Y ELEMENTOS QUE LO INTEGRAN A LA LUZ DEL DERECHO INTERNACIONAL DE LOS DERECHOS </w:t>
      </w:r>
      <w:r w:rsidRPr="009648F2">
        <w:rPr>
          <w:rFonts w:ascii="Palatino Linotype" w:eastAsia="Palatino Linotype" w:hAnsi="Palatino Linotype" w:cs="Palatino Linotype"/>
          <w:i/>
          <w:sz w:val="24"/>
          <w:szCs w:val="24"/>
        </w:rPr>
        <w:lastRenderedPageBreak/>
        <w:t>HUMANOS.”</w:t>
      </w:r>
      <w:r w:rsidRPr="009648F2">
        <w:rPr>
          <w:rFonts w:ascii="Palatino Linotype" w:eastAsia="Palatino Linotype" w:hAnsi="Palatino Linotype" w:cs="Palatino Linotype"/>
          <w:sz w:val="24"/>
          <w:szCs w:val="24"/>
        </w:rPr>
        <w:t>, visible en el Seminario Judicial de la Federación y su gaceta, con el registro digital 2002350.</w:t>
      </w:r>
    </w:p>
    <w:p w14:paraId="75F8F080"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p>
    <w:p w14:paraId="6A2F4706" w14:textId="77777777" w:rsidR="00420E24" w:rsidRPr="009648F2" w:rsidRDefault="00420E24" w:rsidP="00420E24">
      <w:pPr>
        <w:spacing w:before="240" w:after="240" w:line="360" w:lineRule="auto"/>
        <w:contextualSpacing/>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32C49A01" w14:textId="77777777" w:rsidR="00420E24" w:rsidRPr="009648F2" w:rsidRDefault="00420E24" w:rsidP="00420E24">
      <w:pPr>
        <w:spacing w:before="240" w:after="240" w:line="360" w:lineRule="auto"/>
        <w:contextualSpacing/>
        <w:jc w:val="both"/>
        <w:rPr>
          <w:rFonts w:ascii="Palatino Linotype" w:eastAsia="Palatino Linotype" w:hAnsi="Palatino Linotype" w:cs="Palatino Linotype"/>
          <w:sz w:val="24"/>
          <w:szCs w:val="24"/>
        </w:rPr>
      </w:pPr>
    </w:p>
    <w:p w14:paraId="3B54F6A0"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b/>
          <w:sz w:val="24"/>
          <w:szCs w:val="24"/>
        </w:rPr>
        <w:t xml:space="preserve">8. CIERRE DE INSTRUCCIÓN. </w:t>
      </w:r>
      <w:r w:rsidRPr="009648F2">
        <w:rPr>
          <w:rFonts w:ascii="Palatino Linotype" w:eastAsia="Palatino Linotype" w:hAnsi="Palatino Linotype" w:cs="Palatino Linotype"/>
          <w:sz w:val="24"/>
          <w:szCs w:val="24"/>
        </w:rPr>
        <w:t>El veintidós de junio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45861EEF"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p>
    <w:p w14:paraId="455D8340"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2F811295" w14:textId="77777777" w:rsidR="00420E24" w:rsidRPr="009648F2" w:rsidRDefault="00420E24" w:rsidP="00834B67">
      <w:pPr>
        <w:spacing w:line="360" w:lineRule="auto"/>
        <w:jc w:val="both"/>
      </w:pPr>
    </w:p>
    <w:p w14:paraId="05B299ED" w14:textId="77777777" w:rsidR="00420E24" w:rsidRPr="009648F2" w:rsidRDefault="00420E24" w:rsidP="00420E24">
      <w:pPr>
        <w:widowControl w:val="0"/>
        <w:spacing w:after="0" w:line="360" w:lineRule="auto"/>
        <w:jc w:val="center"/>
        <w:rPr>
          <w:rFonts w:ascii="Palatino Linotype" w:eastAsia="Palatino Linotype" w:hAnsi="Palatino Linotype" w:cs="Palatino Linotype"/>
          <w:b/>
          <w:sz w:val="24"/>
          <w:szCs w:val="24"/>
        </w:rPr>
      </w:pPr>
      <w:r w:rsidRPr="009648F2">
        <w:rPr>
          <w:rFonts w:ascii="Palatino Linotype" w:eastAsia="Palatino Linotype" w:hAnsi="Palatino Linotype" w:cs="Palatino Linotype"/>
          <w:b/>
          <w:sz w:val="24"/>
          <w:szCs w:val="24"/>
        </w:rPr>
        <w:t>C O N S I D E R A N D O S</w:t>
      </w:r>
    </w:p>
    <w:p w14:paraId="2FC7CAA0" w14:textId="77777777" w:rsidR="00420E24" w:rsidRPr="009648F2" w:rsidRDefault="00420E24" w:rsidP="00420E24">
      <w:pPr>
        <w:spacing w:after="0" w:line="360" w:lineRule="auto"/>
        <w:jc w:val="both"/>
        <w:rPr>
          <w:rFonts w:ascii="Palatino Linotype" w:eastAsia="Palatino Linotype" w:hAnsi="Palatino Linotype" w:cs="Palatino Linotype"/>
          <w:b/>
          <w:sz w:val="24"/>
          <w:szCs w:val="24"/>
        </w:rPr>
      </w:pPr>
    </w:p>
    <w:p w14:paraId="1EB53870" w14:textId="77777777" w:rsidR="00420E24" w:rsidRPr="009648F2" w:rsidRDefault="00420E24" w:rsidP="00420E24">
      <w:pPr>
        <w:spacing w:before="240" w:after="240" w:line="360" w:lineRule="auto"/>
        <w:contextualSpacing/>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b/>
          <w:sz w:val="24"/>
          <w:szCs w:val="24"/>
        </w:rPr>
        <w:t>PRIMERO. COMPETENCIA.</w:t>
      </w:r>
      <w:r w:rsidRPr="009648F2">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w:t>
      </w:r>
      <w:r w:rsidRPr="009648F2">
        <w:rPr>
          <w:rFonts w:ascii="Palatino Linotype" w:eastAsia="Palatino Linotype" w:hAnsi="Palatino Linotype" w:cs="Palatino Linotype"/>
          <w:sz w:val="24"/>
          <w:szCs w:val="24"/>
        </w:rPr>
        <w:lastRenderedPageBreak/>
        <w:t>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942F223" w14:textId="77777777" w:rsidR="00420E24" w:rsidRPr="009648F2" w:rsidRDefault="00420E24" w:rsidP="00834B67">
      <w:pPr>
        <w:spacing w:line="360" w:lineRule="auto"/>
        <w:jc w:val="both"/>
      </w:pPr>
    </w:p>
    <w:p w14:paraId="084FED34" w14:textId="77777777" w:rsidR="00420E24" w:rsidRPr="009648F2" w:rsidRDefault="00420E24" w:rsidP="00420E24">
      <w:pPr>
        <w:spacing w:after="0" w:line="360" w:lineRule="auto"/>
        <w:ind w:right="-234"/>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b/>
          <w:sz w:val="24"/>
          <w:szCs w:val="24"/>
        </w:rPr>
        <w:t xml:space="preserve">SEGUNDO. OPORTUNIDAD Y PROCEDIBILIDAD DEL RECURSO DE REVISIÓN.  </w:t>
      </w:r>
      <w:r w:rsidRPr="009648F2">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7D4B981D"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p>
    <w:p w14:paraId="58178187" w14:textId="77777777" w:rsidR="00420E24" w:rsidRPr="009648F2" w:rsidRDefault="00420E24" w:rsidP="00420E24">
      <w:pPr>
        <w:spacing w:after="0" w:line="360" w:lineRule="auto"/>
        <w:contextualSpacing/>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9648F2">
        <w:rPr>
          <w:rFonts w:ascii="Palatino Linotype" w:eastAsia="Palatino Linotype" w:hAnsi="Palatino Linotype" w:cs="Palatino Linotype"/>
          <w:b/>
          <w:sz w:val="24"/>
          <w:szCs w:val="24"/>
        </w:rPr>
        <w:t xml:space="preserve"> EL SUJETO OBLIGADO </w:t>
      </w:r>
      <w:r w:rsidRPr="009648F2">
        <w:rPr>
          <w:rFonts w:ascii="Palatino Linotype" w:eastAsia="Palatino Linotype" w:hAnsi="Palatino Linotype" w:cs="Palatino Linotype"/>
          <w:sz w:val="24"/>
          <w:szCs w:val="24"/>
        </w:rPr>
        <w:t xml:space="preserve">emitió la respuesta, toda vez que esta fue pronunciada el día veintidós de marzo de dos mil veintitrés, mientras que </w:t>
      </w:r>
      <w:r w:rsidRPr="009648F2">
        <w:rPr>
          <w:rFonts w:ascii="Palatino Linotype" w:eastAsia="Palatino Linotype" w:hAnsi="Palatino Linotype" w:cs="Palatino Linotype"/>
          <w:b/>
          <w:sz w:val="24"/>
          <w:szCs w:val="24"/>
        </w:rPr>
        <w:t>LA PARTE RECURRENTE</w:t>
      </w:r>
      <w:r w:rsidRPr="009648F2">
        <w:rPr>
          <w:rFonts w:ascii="Palatino Linotype" w:eastAsia="Palatino Linotype" w:hAnsi="Palatino Linotype" w:cs="Palatino Linotype"/>
          <w:sz w:val="24"/>
          <w:szCs w:val="24"/>
        </w:rPr>
        <w:t xml:space="preserve"> </w:t>
      </w:r>
      <w:r w:rsidRPr="009648F2">
        <w:rPr>
          <w:rFonts w:ascii="Palatino Linotype" w:eastAsia="Palatino Linotype" w:hAnsi="Palatino Linotype" w:cs="Palatino Linotype"/>
          <w:sz w:val="24"/>
          <w:szCs w:val="24"/>
        </w:rPr>
        <w:lastRenderedPageBreak/>
        <w:t>interpuso el recurso de revisión en la misma fecha, circunstancia que no es determinante para declararlo extemporáneo, toda vez que el tiempo concedido es para delimitar el término en que puede impugnarse la respuesta, lo cual no impide que se presente antes de iniciado el plazo previsto, una vez conocida la respuesta.</w:t>
      </w:r>
    </w:p>
    <w:p w14:paraId="18D0EE96" w14:textId="77777777" w:rsidR="00420E24" w:rsidRPr="009648F2" w:rsidRDefault="00420E24" w:rsidP="00420E24">
      <w:pPr>
        <w:spacing w:after="0" w:line="360" w:lineRule="auto"/>
        <w:contextualSpacing/>
        <w:jc w:val="both"/>
        <w:rPr>
          <w:rFonts w:ascii="Palatino Linotype" w:eastAsia="Palatino Linotype" w:hAnsi="Palatino Linotype" w:cs="Palatino Linotype"/>
          <w:sz w:val="24"/>
          <w:szCs w:val="24"/>
        </w:rPr>
      </w:pPr>
    </w:p>
    <w:p w14:paraId="225DC277" w14:textId="77777777" w:rsidR="00420E24" w:rsidRPr="009648F2" w:rsidRDefault="00420E24" w:rsidP="00420E24">
      <w:pPr>
        <w:spacing w:after="0" w:line="360" w:lineRule="auto"/>
        <w:contextualSpacing/>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Resulta aplicable el siguiente criterio de este Organismo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r w:rsidRPr="009648F2">
        <w:rPr>
          <w:i/>
          <w:sz w:val="24"/>
          <w:szCs w:val="24"/>
        </w:rPr>
        <w:t> </w:t>
      </w:r>
    </w:p>
    <w:p w14:paraId="01FA1E22" w14:textId="77777777" w:rsidR="00420E24" w:rsidRPr="009648F2" w:rsidRDefault="00420E24" w:rsidP="00420E24">
      <w:pPr>
        <w:shd w:val="clear" w:color="auto" w:fill="FFFFFF"/>
        <w:spacing w:after="0" w:line="360" w:lineRule="auto"/>
        <w:ind w:left="567" w:right="760"/>
        <w:jc w:val="both"/>
        <w:rPr>
          <w:rFonts w:ascii="Palatino Linotype" w:eastAsia="Palatino Linotype" w:hAnsi="Palatino Linotype" w:cs="Palatino Linotype"/>
        </w:rPr>
      </w:pPr>
    </w:p>
    <w:p w14:paraId="7362BC17" w14:textId="77777777" w:rsidR="00420E24" w:rsidRPr="009648F2" w:rsidRDefault="00420E24" w:rsidP="00420E24">
      <w:pPr>
        <w:shd w:val="clear" w:color="auto" w:fill="FFFFFF"/>
        <w:spacing w:after="0" w:line="276" w:lineRule="auto"/>
        <w:ind w:left="851" w:right="900"/>
        <w:jc w:val="both"/>
      </w:pPr>
      <w:r w:rsidRPr="009648F2">
        <w:rPr>
          <w:rFonts w:ascii="Palatino Linotype" w:eastAsia="Palatino Linotype" w:hAnsi="Palatino Linotype" w:cs="Palatino Linotype"/>
        </w:rPr>
        <w:t>"</w:t>
      </w:r>
      <w:r w:rsidRPr="009648F2">
        <w:rPr>
          <w:rFonts w:ascii="Palatino Linotype" w:eastAsia="Palatino Linotype" w:hAnsi="Palatino Linotype" w:cs="Palatino Linotype"/>
          <w:i/>
        </w:rPr>
        <w:t>RECURSO DE RECLAMACIÓN. SU INTERPOSICIÓN NO ES EXTEMPORÁNEA SI SE REALIZA ANTES DE QUE INICIE EL PLAZO PARA HACERLO.</w:t>
      </w:r>
    </w:p>
    <w:p w14:paraId="2DD6B1F9" w14:textId="77777777" w:rsidR="00420E24" w:rsidRPr="009648F2" w:rsidRDefault="00420E24" w:rsidP="00420E24">
      <w:pPr>
        <w:shd w:val="clear" w:color="auto" w:fill="FFFFFF"/>
        <w:spacing w:after="240" w:line="276" w:lineRule="auto"/>
        <w:ind w:left="851" w:right="900"/>
        <w:jc w:val="both"/>
      </w:pPr>
      <w:r w:rsidRPr="009648F2">
        <w:rPr>
          <w:rFonts w:ascii="Palatino Linotype" w:eastAsia="Palatino Linotype" w:hAnsi="Palatino Linotype" w:cs="Palatino Linotype"/>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2076725A" w14:textId="77777777" w:rsidR="00420E24" w:rsidRPr="009648F2" w:rsidRDefault="00420E24" w:rsidP="00420E24">
      <w:pPr>
        <w:shd w:val="clear" w:color="auto" w:fill="FFFFFF"/>
        <w:spacing w:before="240" w:after="0" w:line="276" w:lineRule="auto"/>
        <w:ind w:left="851" w:right="900"/>
        <w:jc w:val="both"/>
      </w:pPr>
      <w:r w:rsidRPr="009648F2">
        <w:rPr>
          <w:rFonts w:ascii="Palatino Linotype" w:eastAsia="Palatino Linotype" w:hAnsi="Palatino Linotype" w:cs="Palatino Linotype"/>
          <w:i/>
        </w:rPr>
        <w:t>De ahí que si dicho recurso se interpone antes de que inicie el plazo para hacerlo, su presentación no es extemporánea…</w:t>
      </w:r>
      <w:r w:rsidRPr="009648F2">
        <w:rPr>
          <w:rFonts w:ascii="Palatino Linotype" w:eastAsia="Palatino Linotype" w:hAnsi="Palatino Linotype" w:cs="Palatino Linotype"/>
        </w:rPr>
        <w:t>"(Sic)</w:t>
      </w:r>
    </w:p>
    <w:p w14:paraId="7B0DB8D0"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p>
    <w:p w14:paraId="587806C3"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sidRPr="009648F2">
        <w:rPr>
          <w:rFonts w:ascii="Palatino Linotype" w:eastAsia="Palatino Linotype" w:hAnsi="Palatino Linotype" w:cs="Palatino Linotype"/>
          <w:b/>
          <w:sz w:val="24"/>
          <w:szCs w:val="24"/>
        </w:rPr>
        <w:t>SUJETO OBLIGADO</w:t>
      </w:r>
      <w:r w:rsidRPr="009648F2">
        <w:rPr>
          <w:rFonts w:ascii="Palatino Linotype" w:eastAsia="Palatino Linotype" w:hAnsi="Palatino Linotype" w:cs="Palatino Linotype"/>
          <w:sz w:val="24"/>
          <w:szCs w:val="24"/>
        </w:rPr>
        <w:t xml:space="preserve">; así como, en la que se interpuso el </w:t>
      </w:r>
      <w:r w:rsidRPr="009648F2">
        <w:rPr>
          <w:rFonts w:ascii="Palatino Linotype" w:eastAsia="Palatino Linotype" w:hAnsi="Palatino Linotype" w:cs="Palatino Linotype"/>
          <w:sz w:val="24"/>
          <w:szCs w:val="24"/>
        </w:rPr>
        <w:lastRenderedPageBreak/>
        <w:t>recurso de revisión, este se encuentra dentro de los márgenes temporales previstos en el citado precepto legal.</w:t>
      </w:r>
    </w:p>
    <w:p w14:paraId="0FA842C8" w14:textId="77777777" w:rsidR="00420E24" w:rsidRPr="009648F2" w:rsidRDefault="00420E24" w:rsidP="00834B67">
      <w:pPr>
        <w:spacing w:line="360" w:lineRule="auto"/>
        <w:jc w:val="both"/>
      </w:pPr>
    </w:p>
    <w:p w14:paraId="4516A143" w14:textId="77777777" w:rsidR="00420E24" w:rsidRPr="009648F2" w:rsidRDefault="00420E24" w:rsidP="00420E24">
      <w:pPr>
        <w:spacing w:line="360" w:lineRule="auto"/>
        <w:contextualSpacing/>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 xml:space="preserve">Además, por cuanto hace a la procedibilidad del recurso de revisión, es de suma importancia señalar que </w:t>
      </w:r>
      <w:r w:rsidRPr="009648F2">
        <w:rPr>
          <w:rFonts w:ascii="Palatino Linotype" w:eastAsia="Palatino Linotype" w:hAnsi="Palatino Linotype" w:cs="Palatino Linotype"/>
          <w:b/>
          <w:sz w:val="24"/>
          <w:szCs w:val="24"/>
        </w:rPr>
        <w:t>LA PARTE</w:t>
      </w:r>
      <w:r w:rsidRPr="009648F2">
        <w:rPr>
          <w:rFonts w:ascii="Palatino Linotype" w:eastAsia="Palatino Linotype" w:hAnsi="Palatino Linotype" w:cs="Palatino Linotype"/>
          <w:sz w:val="24"/>
          <w:szCs w:val="24"/>
        </w:rPr>
        <w:t xml:space="preserve"> </w:t>
      </w:r>
      <w:r w:rsidRPr="009648F2">
        <w:rPr>
          <w:rFonts w:ascii="Palatino Linotype" w:eastAsia="Palatino Linotype" w:hAnsi="Palatino Linotype" w:cs="Palatino Linotype"/>
          <w:b/>
          <w:sz w:val="24"/>
          <w:szCs w:val="24"/>
        </w:rPr>
        <w:t>RECURRENTE</w:t>
      </w:r>
      <w:r w:rsidRPr="009648F2">
        <w:rPr>
          <w:rFonts w:ascii="Palatino Linotype" w:eastAsia="Palatino Linotype" w:hAnsi="Palatino Linotype" w:cs="Palatino Linotype"/>
          <w:sz w:val="24"/>
          <w:szCs w:val="24"/>
        </w:rPr>
        <w:t>, no proporcionó un nombre, como se advierte en el detalle de seguimiento del SAIMEX, no obstante lo anterior, el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035606F" w14:textId="77777777" w:rsidR="00420E24" w:rsidRPr="009648F2" w:rsidRDefault="00420E24" w:rsidP="00420E24">
      <w:pPr>
        <w:spacing w:line="360" w:lineRule="auto"/>
        <w:contextualSpacing/>
        <w:jc w:val="both"/>
        <w:rPr>
          <w:rFonts w:ascii="Palatino Linotype" w:eastAsia="Palatino Linotype" w:hAnsi="Palatino Linotype" w:cs="Palatino Linotype"/>
          <w:sz w:val="24"/>
          <w:szCs w:val="24"/>
        </w:rPr>
      </w:pPr>
    </w:p>
    <w:p w14:paraId="6AC134AC" w14:textId="77777777" w:rsidR="00420E24" w:rsidRPr="009648F2" w:rsidRDefault="00420E24" w:rsidP="00420E24">
      <w:pPr>
        <w:spacing w:before="240" w:after="240" w:line="276" w:lineRule="auto"/>
        <w:ind w:left="851" w:right="902"/>
        <w:contextualSpacing/>
        <w:jc w:val="both"/>
        <w:rPr>
          <w:rFonts w:ascii="Palatino Linotype" w:eastAsia="Palatino Linotype" w:hAnsi="Palatino Linotype" w:cs="Palatino Linotype"/>
          <w:i/>
        </w:rPr>
      </w:pPr>
      <w:r w:rsidRPr="009648F2">
        <w:rPr>
          <w:rFonts w:ascii="Palatino Linotype" w:eastAsia="Palatino Linotype" w:hAnsi="Palatino Linotype" w:cs="Palatino Linotype"/>
          <w:i/>
        </w:rPr>
        <w:t>"</w:t>
      </w:r>
      <w:r w:rsidRPr="009648F2">
        <w:rPr>
          <w:rFonts w:ascii="Palatino Linotype" w:eastAsia="Palatino Linotype" w:hAnsi="Palatino Linotype" w:cs="Palatino Linotype"/>
          <w:b/>
          <w:i/>
        </w:rPr>
        <w:t>Las solicitudes anónimas</w:t>
      </w:r>
      <w:r w:rsidRPr="009648F2">
        <w:rPr>
          <w:rFonts w:ascii="Palatino Linotype" w:eastAsia="Palatino Linotype" w:hAnsi="Palatino Linotype" w:cs="Palatino Linotype"/>
          <w:i/>
        </w:rPr>
        <w:t xml:space="preserve">, con nombre incompleto o seudónimo </w:t>
      </w:r>
      <w:r w:rsidRPr="009648F2">
        <w:rPr>
          <w:rFonts w:ascii="Palatino Linotype" w:eastAsia="Palatino Linotype" w:hAnsi="Palatino Linotype" w:cs="Palatino Linotype"/>
          <w:b/>
          <w:i/>
        </w:rPr>
        <w:t>serán procedentes para su trámite por parte del sujeto obligado ante quien se presente</w:t>
      </w:r>
      <w:r w:rsidRPr="009648F2">
        <w:rPr>
          <w:rFonts w:ascii="Palatino Linotype" w:eastAsia="Palatino Linotype" w:hAnsi="Palatino Linotype" w:cs="Palatino Linotype"/>
          <w:i/>
        </w:rPr>
        <w:t>. No podrá requerirse información adicional con motivo del nombre proporcionado por el solicitante."</w:t>
      </w:r>
    </w:p>
    <w:p w14:paraId="110EAD16" w14:textId="77777777" w:rsidR="00420E24" w:rsidRPr="009648F2" w:rsidRDefault="00420E24" w:rsidP="00420E24">
      <w:pPr>
        <w:spacing w:before="240" w:after="240" w:line="276" w:lineRule="auto"/>
        <w:ind w:left="851" w:right="902"/>
        <w:contextualSpacing/>
        <w:jc w:val="both"/>
        <w:rPr>
          <w:rFonts w:ascii="Palatino Linotype" w:eastAsia="Palatino Linotype" w:hAnsi="Palatino Linotype" w:cs="Palatino Linotype"/>
          <w:sz w:val="24"/>
        </w:rPr>
      </w:pPr>
    </w:p>
    <w:p w14:paraId="7B12EF78" w14:textId="77777777" w:rsidR="00420E24" w:rsidRPr="009648F2" w:rsidRDefault="00420E24" w:rsidP="00420E24">
      <w:pPr>
        <w:spacing w:before="240" w:after="240" w:line="360" w:lineRule="auto"/>
        <w:contextualSpacing/>
        <w:jc w:val="both"/>
        <w:rPr>
          <w:rFonts w:ascii="Palatino Linotype" w:eastAsia="Palatino Linotype" w:hAnsi="Palatino Linotype" w:cs="Palatino Linotype"/>
          <w:b/>
          <w:sz w:val="24"/>
          <w:szCs w:val="24"/>
        </w:rPr>
      </w:pPr>
      <w:r w:rsidRPr="009648F2">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9648F2">
        <w:rPr>
          <w:rFonts w:ascii="Palatino Linotype" w:eastAsia="Palatino Linotype" w:hAnsi="Palatino Linotype" w:cs="Palatino Linotype"/>
          <w:b/>
          <w:sz w:val="24"/>
          <w:szCs w:val="24"/>
        </w:rPr>
        <w:t xml:space="preserve">EL SAIMEX.  </w:t>
      </w:r>
    </w:p>
    <w:p w14:paraId="2079BD91" w14:textId="77777777" w:rsidR="00420E24" w:rsidRPr="009648F2" w:rsidRDefault="00420E24" w:rsidP="00834B67">
      <w:pPr>
        <w:spacing w:line="360" w:lineRule="auto"/>
        <w:jc w:val="both"/>
      </w:pPr>
    </w:p>
    <w:p w14:paraId="796A1799"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b/>
          <w:sz w:val="24"/>
          <w:szCs w:val="24"/>
        </w:rPr>
        <w:lastRenderedPageBreak/>
        <w:t>TERCERO. ANÁLISIS DE LAS CAUSALES DE SOBRESEIMIENTO DEL RECURSO DE REVISIÓN.</w:t>
      </w:r>
      <w:r w:rsidRPr="009648F2">
        <w:rPr>
          <w:sz w:val="24"/>
          <w:szCs w:val="24"/>
        </w:rPr>
        <w:t xml:space="preserve"> </w:t>
      </w:r>
      <w:r w:rsidRPr="009648F2">
        <w:rPr>
          <w:rFonts w:ascii="Palatino Linotype" w:eastAsia="Palatino Linotype" w:hAnsi="Palatino Linotype" w:cs="Palatino Linotype"/>
          <w:sz w:val="24"/>
          <w:szCs w:val="24"/>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6184410" w14:textId="77777777" w:rsidR="00420E24" w:rsidRPr="009648F2" w:rsidRDefault="00420E24" w:rsidP="00420E24">
      <w:pPr>
        <w:spacing w:after="0" w:line="360" w:lineRule="auto"/>
        <w:jc w:val="both"/>
        <w:rPr>
          <w:rFonts w:ascii="Palatino Linotype" w:eastAsia="Palatino Linotype" w:hAnsi="Palatino Linotype" w:cs="Palatino Linotype"/>
          <w:sz w:val="24"/>
          <w:szCs w:val="24"/>
        </w:rPr>
      </w:pPr>
    </w:p>
    <w:p w14:paraId="1BF800D7" w14:textId="77777777" w:rsidR="00420E24" w:rsidRPr="009648F2" w:rsidRDefault="00420E24" w:rsidP="00420E24">
      <w:pPr>
        <w:spacing w:after="0" w:line="360" w:lineRule="auto"/>
        <w:jc w:val="both"/>
        <w:rPr>
          <w:sz w:val="24"/>
          <w:szCs w:val="24"/>
        </w:rPr>
      </w:pPr>
      <w:r w:rsidRPr="009648F2">
        <w:rPr>
          <w:rFonts w:ascii="Palatino Linotype" w:eastAsia="Palatino Linotype" w:hAnsi="Palatino Linotype" w:cs="Palatino Linotype"/>
          <w:sz w:val="24"/>
          <w:szCs w:val="24"/>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144508A8" w14:textId="77777777" w:rsidR="00420E24" w:rsidRPr="009648F2" w:rsidRDefault="00420E24" w:rsidP="00420E24">
      <w:pPr>
        <w:spacing w:after="0" w:line="360" w:lineRule="auto"/>
        <w:rPr>
          <w:sz w:val="24"/>
          <w:szCs w:val="24"/>
        </w:rPr>
      </w:pPr>
    </w:p>
    <w:p w14:paraId="3769D2A0" w14:textId="77777777" w:rsidR="00420E24" w:rsidRPr="009648F2" w:rsidRDefault="00420E24" w:rsidP="00420E24">
      <w:pPr>
        <w:spacing w:after="0" w:line="360" w:lineRule="auto"/>
        <w:ind w:right="51"/>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De manera preliminar en el caso concreto conviene analizar si se actualiza alguna de las causales de sobreseimiento del recurso de revisión.</w:t>
      </w:r>
    </w:p>
    <w:p w14:paraId="71C20370" w14:textId="77777777" w:rsidR="00420E24" w:rsidRPr="009648F2" w:rsidRDefault="00420E24" w:rsidP="00420E24">
      <w:pPr>
        <w:spacing w:line="360" w:lineRule="auto"/>
        <w:ind w:right="51"/>
        <w:contextualSpacing/>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lastRenderedPageBreak/>
        <w:t xml:space="preserve">Así, del análisis de la solicitud de información motivo del recurso de revisión que ahora se resuelve, se advierte que la parte solicitante requirió al </w:t>
      </w:r>
      <w:r w:rsidRPr="009648F2">
        <w:rPr>
          <w:rFonts w:ascii="Palatino Linotype" w:eastAsia="Palatino Linotype" w:hAnsi="Palatino Linotype" w:cs="Palatino Linotype"/>
          <w:b/>
          <w:sz w:val="24"/>
          <w:szCs w:val="24"/>
        </w:rPr>
        <w:t>SUJETO OBLIGADO</w:t>
      </w:r>
      <w:r w:rsidRPr="009648F2">
        <w:rPr>
          <w:rFonts w:ascii="Palatino Linotype" w:eastAsia="Palatino Linotype" w:hAnsi="Palatino Linotype" w:cs="Palatino Linotype"/>
          <w:sz w:val="24"/>
          <w:szCs w:val="24"/>
        </w:rPr>
        <w:t xml:space="preserve"> le proporcione lo siguiente:</w:t>
      </w:r>
    </w:p>
    <w:p w14:paraId="3B0ACC2F" w14:textId="77777777" w:rsidR="00420E24" w:rsidRPr="009648F2" w:rsidRDefault="00420E24" w:rsidP="00420E24">
      <w:pPr>
        <w:spacing w:line="360" w:lineRule="auto"/>
        <w:ind w:right="51"/>
        <w:contextualSpacing/>
        <w:jc w:val="both"/>
        <w:rPr>
          <w:rFonts w:ascii="Palatino Linotype" w:eastAsia="Palatino Linotype" w:hAnsi="Palatino Linotype" w:cs="Palatino Linotype"/>
          <w:sz w:val="24"/>
          <w:szCs w:val="24"/>
        </w:rPr>
      </w:pPr>
    </w:p>
    <w:p w14:paraId="28480184" w14:textId="77777777" w:rsidR="00420E24" w:rsidRPr="009648F2" w:rsidRDefault="00420E24" w:rsidP="00420E24">
      <w:pPr>
        <w:pStyle w:val="Prrafodelista"/>
        <w:numPr>
          <w:ilvl w:val="0"/>
          <w:numId w:val="3"/>
        </w:numPr>
        <w:spacing w:line="360" w:lineRule="auto"/>
        <w:jc w:val="both"/>
        <w:rPr>
          <w:rFonts w:ascii="Palatino Linotype" w:hAnsi="Palatino Linotype"/>
          <w:sz w:val="24"/>
          <w:szCs w:val="24"/>
        </w:rPr>
      </w:pPr>
      <w:r w:rsidRPr="009648F2">
        <w:rPr>
          <w:rFonts w:ascii="Palatino Linotype" w:hAnsi="Palatino Linotype"/>
          <w:sz w:val="24"/>
          <w:szCs w:val="24"/>
        </w:rPr>
        <w:t>El programa de mantenimiento de la infraestructura hidráulica y sanitaria 2022 y 2023.</w:t>
      </w:r>
    </w:p>
    <w:p w14:paraId="6D6EE1A5" w14:textId="77777777" w:rsidR="00420E24" w:rsidRPr="009648F2" w:rsidRDefault="00420E24" w:rsidP="00420E24">
      <w:pPr>
        <w:spacing w:line="360" w:lineRule="auto"/>
        <w:contextualSpacing/>
        <w:jc w:val="both"/>
        <w:rPr>
          <w:rFonts w:ascii="Palatino Linotype" w:hAnsi="Palatino Linotype"/>
          <w:sz w:val="24"/>
          <w:szCs w:val="24"/>
        </w:rPr>
      </w:pPr>
    </w:p>
    <w:p w14:paraId="51D355BA" w14:textId="77777777" w:rsidR="00420E24" w:rsidRPr="009648F2" w:rsidRDefault="00420E24" w:rsidP="00420E24">
      <w:pPr>
        <w:spacing w:line="360" w:lineRule="auto"/>
        <w:contextualSpacing/>
        <w:jc w:val="both"/>
        <w:rPr>
          <w:rFonts w:ascii="Palatino Linotype" w:hAnsi="Palatino Linotype"/>
          <w:sz w:val="24"/>
        </w:rPr>
      </w:pPr>
      <w:r w:rsidRPr="009648F2">
        <w:rPr>
          <w:rFonts w:ascii="Palatino Linotype" w:eastAsia="Palatino Linotype" w:hAnsi="Palatino Linotype" w:cs="Palatino Linotype"/>
          <w:sz w:val="24"/>
          <w:szCs w:val="24"/>
        </w:rPr>
        <w:t xml:space="preserve">En respuesta, </w:t>
      </w:r>
      <w:r w:rsidRPr="009648F2">
        <w:rPr>
          <w:rFonts w:ascii="Palatino Linotype" w:eastAsia="Palatino Linotype" w:hAnsi="Palatino Linotype" w:cs="Palatino Linotype"/>
          <w:b/>
          <w:sz w:val="24"/>
          <w:szCs w:val="24"/>
        </w:rPr>
        <w:t>EL SUJETO OBLIGADO</w:t>
      </w:r>
      <w:r w:rsidRPr="009648F2">
        <w:rPr>
          <w:rFonts w:ascii="Palatino Linotype" w:eastAsia="Palatino Linotype" w:hAnsi="Palatino Linotype" w:cs="Palatino Linotype"/>
          <w:sz w:val="24"/>
          <w:szCs w:val="24"/>
        </w:rPr>
        <w:t>, por conducto d</w:t>
      </w:r>
      <w:r w:rsidRPr="009648F2">
        <w:rPr>
          <w:rFonts w:ascii="Palatino Linotype" w:hAnsi="Palatino Linotype"/>
          <w:sz w:val="24"/>
        </w:rPr>
        <w:t xml:space="preserve">el Director de Infraestructura Hidráulica, mediante el cual menciona que no se le ha entregado el programa de obra (mantenimiento y reparaciones) autorizado al periodo anual 2023, por lo que en cuanto lo tenga, lo hará del conocimiento de la Gerencia de Transparencia, sin embargo adjunta lo correspondiente al periodo del 2022. </w:t>
      </w:r>
    </w:p>
    <w:p w14:paraId="338C91DE" w14:textId="77777777" w:rsidR="00420E24" w:rsidRPr="009648F2" w:rsidRDefault="00420E24" w:rsidP="00420E24">
      <w:pPr>
        <w:spacing w:line="360" w:lineRule="auto"/>
        <w:contextualSpacing/>
        <w:jc w:val="both"/>
        <w:rPr>
          <w:rFonts w:ascii="Palatino Linotype" w:hAnsi="Palatino Linotype"/>
          <w:sz w:val="24"/>
        </w:rPr>
      </w:pPr>
    </w:p>
    <w:p w14:paraId="32C4CE90" w14:textId="77777777" w:rsidR="00420E24" w:rsidRPr="009648F2" w:rsidRDefault="00420E24" w:rsidP="00420E24">
      <w:pPr>
        <w:spacing w:line="360" w:lineRule="auto"/>
        <w:contextualSpacing/>
        <w:jc w:val="both"/>
        <w:rPr>
          <w:rFonts w:ascii="Palatino Linotype" w:hAnsi="Palatino Linotype"/>
          <w:sz w:val="24"/>
        </w:rPr>
      </w:pPr>
      <w:r w:rsidRPr="009648F2">
        <w:rPr>
          <w:rFonts w:ascii="Palatino Linotype" w:hAnsi="Palatino Linotype"/>
          <w:sz w:val="24"/>
        </w:rPr>
        <w:t>De igual forma adjunta la siguiente imagen:</w:t>
      </w:r>
    </w:p>
    <w:p w14:paraId="433526C8" w14:textId="77777777" w:rsidR="00420E24" w:rsidRPr="009648F2" w:rsidRDefault="00420E24" w:rsidP="00420E24">
      <w:pPr>
        <w:spacing w:line="360" w:lineRule="auto"/>
        <w:jc w:val="both"/>
        <w:rPr>
          <w:rFonts w:ascii="Palatino Linotype" w:hAnsi="Palatino Linotype"/>
          <w:sz w:val="24"/>
        </w:rPr>
      </w:pPr>
      <w:r w:rsidRPr="009648F2">
        <w:rPr>
          <w:noProof/>
        </w:rPr>
        <w:lastRenderedPageBreak/>
        <w:drawing>
          <wp:inline distT="0" distB="0" distL="0" distR="0" wp14:anchorId="18F7C548" wp14:editId="74580BC8">
            <wp:extent cx="5848350" cy="26863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009" t="20821" r="3768" b="16113"/>
                    <a:stretch/>
                  </pic:blipFill>
                  <pic:spPr bwMode="auto">
                    <a:xfrm>
                      <a:off x="0" y="0"/>
                      <a:ext cx="5855718" cy="2689769"/>
                    </a:xfrm>
                    <a:prstGeom prst="rect">
                      <a:avLst/>
                    </a:prstGeom>
                    <a:ln>
                      <a:noFill/>
                    </a:ln>
                    <a:extLst>
                      <a:ext uri="{53640926-AAD7-44D8-BBD7-CCE9431645EC}">
                        <a14:shadowObscured xmlns:a14="http://schemas.microsoft.com/office/drawing/2010/main"/>
                      </a:ext>
                    </a:extLst>
                  </pic:spPr>
                </pic:pic>
              </a:graphicData>
            </a:graphic>
          </wp:inline>
        </w:drawing>
      </w:r>
    </w:p>
    <w:p w14:paraId="691D9089" w14:textId="77777777" w:rsidR="00420E24" w:rsidRPr="009648F2" w:rsidRDefault="00420E24" w:rsidP="00834B67">
      <w:pPr>
        <w:spacing w:line="360" w:lineRule="auto"/>
        <w:jc w:val="both"/>
      </w:pPr>
    </w:p>
    <w:p w14:paraId="2E3EB55B" w14:textId="77777777" w:rsidR="00420E24" w:rsidRPr="009648F2" w:rsidRDefault="00420E24" w:rsidP="00420E24">
      <w:pPr>
        <w:spacing w:line="360" w:lineRule="auto"/>
        <w:jc w:val="both"/>
        <w:rPr>
          <w:rFonts w:ascii="Palatino Linotype" w:hAnsi="Palatino Linotype"/>
          <w:sz w:val="24"/>
          <w:szCs w:val="24"/>
        </w:rPr>
      </w:pPr>
      <w:r w:rsidRPr="009648F2">
        <w:rPr>
          <w:rFonts w:ascii="Palatino Linotype" w:eastAsia="Palatino Linotype" w:hAnsi="Palatino Linotype" w:cs="Palatino Linotype"/>
          <w:sz w:val="24"/>
          <w:szCs w:val="24"/>
        </w:rPr>
        <w:t xml:space="preserve">No obstante, </w:t>
      </w:r>
      <w:r w:rsidR="00AF5AC2" w:rsidRPr="009648F2">
        <w:rPr>
          <w:rFonts w:ascii="Palatino Linotype" w:eastAsia="Palatino Linotype" w:hAnsi="Palatino Linotype" w:cs="Palatino Linotype"/>
          <w:b/>
          <w:sz w:val="24"/>
          <w:szCs w:val="24"/>
        </w:rPr>
        <w:t>LA PARTE</w:t>
      </w:r>
      <w:r w:rsidR="00AF5AC2" w:rsidRPr="009648F2">
        <w:rPr>
          <w:rFonts w:ascii="Palatino Linotype" w:eastAsia="Palatino Linotype" w:hAnsi="Palatino Linotype" w:cs="Palatino Linotype"/>
          <w:sz w:val="24"/>
          <w:szCs w:val="24"/>
        </w:rPr>
        <w:t xml:space="preserve"> </w:t>
      </w:r>
      <w:r w:rsidRPr="009648F2">
        <w:rPr>
          <w:rFonts w:ascii="Palatino Linotype" w:eastAsia="Palatino Linotype" w:hAnsi="Palatino Linotype" w:cs="Palatino Linotype"/>
          <w:b/>
          <w:sz w:val="24"/>
          <w:szCs w:val="24"/>
        </w:rPr>
        <w:t>RECURRENTE</w:t>
      </w:r>
      <w:r w:rsidRPr="009648F2">
        <w:rPr>
          <w:rFonts w:ascii="Palatino Linotype" w:eastAsia="Palatino Linotype" w:hAnsi="Palatino Linotype" w:cs="Palatino Linotype"/>
          <w:sz w:val="24"/>
          <w:szCs w:val="24"/>
        </w:rPr>
        <w:t xml:space="preserve">, al presentar los recursos de revisión que nos ocupan, se inconforma por la respuesta de la siguiente forma. </w:t>
      </w:r>
    </w:p>
    <w:p w14:paraId="36C038E1" w14:textId="77777777" w:rsidR="00420E24" w:rsidRPr="009648F2" w:rsidRDefault="00420E24" w:rsidP="00420E24">
      <w:pPr>
        <w:numPr>
          <w:ilvl w:val="0"/>
          <w:numId w:val="5"/>
        </w:numPr>
        <w:spacing w:before="240" w:after="240" w:line="360" w:lineRule="auto"/>
        <w:jc w:val="both"/>
        <w:rPr>
          <w:rFonts w:ascii="Palatino Linotype" w:eastAsia="Palatino Linotype" w:hAnsi="Palatino Linotype" w:cs="Palatino Linotype"/>
          <w:b/>
          <w:i/>
          <w:sz w:val="24"/>
          <w:szCs w:val="24"/>
        </w:rPr>
      </w:pPr>
      <w:r w:rsidRPr="009648F2">
        <w:rPr>
          <w:rFonts w:ascii="Palatino Linotype" w:eastAsia="Palatino Linotype" w:hAnsi="Palatino Linotype" w:cs="Palatino Linotype"/>
          <w:b/>
          <w:i/>
          <w:sz w:val="24"/>
          <w:szCs w:val="24"/>
        </w:rPr>
        <w:t>Acto Impugnado:</w:t>
      </w:r>
    </w:p>
    <w:p w14:paraId="0752DAE5" w14:textId="77777777" w:rsidR="00420E24" w:rsidRPr="009648F2" w:rsidRDefault="00420E24" w:rsidP="00420E24">
      <w:pPr>
        <w:spacing w:before="240" w:after="240" w:line="276" w:lineRule="auto"/>
        <w:ind w:left="851"/>
        <w:jc w:val="both"/>
        <w:rPr>
          <w:rFonts w:ascii="Palatino Linotype" w:eastAsia="Palatino Linotype" w:hAnsi="Palatino Linotype" w:cs="Palatino Linotype"/>
          <w:i/>
        </w:rPr>
      </w:pPr>
      <w:r w:rsidRPr="009648F2">
        <w:rPr>
          <w:rFonts w:ascii="Palatino Linotype" w:eastAsia="Palatino Linotype" w:hAnsi="Palatino Linotype" w:cs="Palatino Linotype"/>
          <w:i/>
        </w:rPr>
        <w:t>“..” [sic]</w:t>
      </w:r>
    </w:p>
    <w:p w14:paraId="10A43DCA" w14:textId="77777777" w:rsidR="00420E24" w:rsidRPr="009648F2" w:rsidRDefault="00420E24" w:rsidP="00420E24">
      <w:pPr>
        <w:numPr>
          <w:ilvl w:val="0"/>
          <w:numId w:val="5"/>
        </w:numPr>
        <w:spacing w:before="240" w:after="240" w:line="360" w:lineRule="auto"/>
        <w:rPr>
          <w:rFonts w:ascii="Palatino Linotype" w:eastAsia="Palatino Linotype" w:hAnsi="Palatino Linotype" w:cs="Palatino Linotype"/>
          <w:i/>
          <w:sz w:val="24"/>
          <w:szCs w:val="24"/>
        </w:rPr>
      </w:pPr>
      <w:r w:rsidRPr="009648F2">
        <w:rPr>
          <w:rFonts w:ascii="Palatino Linotype" w:eastAsia="Palatino Linotype" w:hAnsi="Palatino Linotype" w:cs="Palatino Linotype"/>
          <w:b/>
          <w:i/>
          <w:sz w:val="24"/>
          <w:szCs w:val="24"/>
        </w:rPr>
        <w:t>Razones o Motivos de Inconformidad</w:t>
      </w:r>
      <w:r w:rsidRPr="009648F2">
        <w:rPr>
          <w:rFonts w:ascii="Palatino Linotype" w:eastAsia="Palatino Linotype" w:hAnsi="Palatino Linotype" w:cs="Palatino Linotype"/>
          <w:i/>
          <w:sz w:val="24"/>
          <w:szCs w:val="24"/>
        </w:rPr>
        <w:t>:</w:t>
      </w:r>
    </w:p>
    <w:p w14:paraId="07E32383" w14:textId="77777777" w:rsidR="00420E24" w:rsidRPr="009648F2" w:rsidRDefault="00420E24" w:rsidP="00420E24">
      <w:pPr>
        <w:spacing w:before="240" w:after="240" w:line="360" w:lineRule="auto"/>
        <w:ind w:left="720"/>
        <w:jc w:val="both"/>
        <w:rPr>
          <w:rFonts w:ascii="Palatino Linotype" w:eastAsia="Palatino Linotype" w:hAnsi="Palatino Linotype" w:cs="Palatino Linotype"/>
          <w:i/>
        </w:rPr>
      </w:pPr>
      <w:r w:rsidRPr="009648F2">
        <w:rPr>
          <w:rFonts w:ascii="Palatino Linotype" w:eastAsia="Palatino Linotype" w:hAnsi="Palatino Linotype" w:cs="Palatino Linotype"/>
          <w:i/>
          <w:sz w:val="24"/>
          <w:szCs w:val="24"/>
        </w:rPr>
        <w:t>“</w:t>
      </w:r>
      <w:r w:rsidRPr="009648F2">
        <w:rPr>
          <w:rFonts w:ascii="Palatino Linotype" w:eastAsia="Palatino Linotype" w:hAnsi="Palatino Linotype" w:cs="Palatino Linotype"/>
          <w:i/>
        </w:rPr>
        <w:t>...” [sic]</w:t>
      </w:r>
    </w:p>
    <w:p w14:paraId="2FD603C0" w14:textId="77777777" w:rsidR="00420E24" w:rsidRPr="009648F2" w:rsidRDefault="00420E24" w:rsidP="00420E24">
      <w:pPr>
        <w:spacing w:before="240" w:after="240" w:line="360" w:lineRule="auto"/>
        <w:ind w:right="49"/>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Ahora bien, atentos a la inconformidad planteada resulta necesario traer a colación el contenido del artículo 179 de la Ley de Transparencia y Acceso a la Información Pública del Estado de México y Municipios, a saber:</w:t>
      </w:r>
    </w:p>
    <w:p w14:paraId="405AA834" w14:textId="77777777" w:rsidR="00420E24" w:rsidRPr="009648F2" w:rsidRDefault="00420E24" w:rsidP="00420E24">
      <w:pPr>
        <w:spacing w:before="120" w:after="120"/>
        <w:ind w:left="851"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lastRenderedPageBreak/>
        <w:t>“Artículo 179</w:t>
      </w:r>
      <w:r w:rsidRPr="009648F2">
        <w:rPr>
          <w:rFonts w:ascii="Palatino Linotype" w:eastAsia="Palatino Linotype" w:hAnsi="Palatino Linotype" w:cs="Palatino Linotype"/>
          <w:i/>
        </w:rPr>
        <w:t>. El recurso de revisión es un medio de protección que la Ley otorga a los particulares, para hacer valer su derecho de acceso a la información pública, y procederá en contra de las siguientes causas:</w:t>
      </w:r>
    </w:p>
    <w:p w14:paraId="70F3A95B" w14:textId="77777777" w:rsidR="00420E24" w:rsidRPr="009648F2" w:rsidRDefault="00420E24" w:rsidP="00420E24">
      <w:pPr>
        <w:spacing w:before="120" w:after="120"/>
        <w:ind w:left="851"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I.</w:t>
      </w:r>
      <w:r w:rsidRPr="009648F2">
        <w:rPr>
          <w:rFonts w:ascii="Palatino Linotype" w:eastAsia="Palatino Linotype" w:hAnsi="Palatino Linotype" w:cs="Palatino Linotype"/>
          <w:i/>
        </w:rPr>
        <w:t xml:space="preserve"> La negativa a la información solicitada;</w:t>
      </w:r>
    </w:p>
    <w:p w14:paraId="4EB4F96D" w14:textId="77777777" w:rsidR="00420E24" w:rsidRPr="009648F2" w:rsidRDefault="00420E24" w:rsidP="00420E24">
      <w:pPr>
        <w:spacing w:before="120" w:after="120"/>
        <w:ind w:left="851"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II</w:t>
      </w:r>
      <w:r w:rsidRPr="009648F2">
        <w:rPr>
          <w:rFonts w:ascii="Palatino Linotype" w:eastAsia="Palatino Linotype" w:hAnsi="Palatino Linotype" w:cs="Palatino Linotype"/>
          <w:i/>
        </w:rPr>
        <w:t>. La clasificación de la información;</w:t>
      </w:r>
    </w:p>
    <w:p w14:paraId="0FD19DB2" w14:textId="77777777" w:rsidR="00420E24" w:rsidRPr="009648F2" w:rsidRDefault="00420E24" w:rsidP="00420E24">
      <w:pPr>
        <w:spacing w:before="120" w:after="120"/>
        <w:ind w:left="851"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III</w:t>
      </w:r>
      <w:r w:rsidRPr="009648F2">
        <w:rPr>
          <w:rFonts w:ascii="Palatino Linotype" w:eastAsia="Palatino Linotype" w:hAnsi="Palatino Linotype" w:cs="Palatino Linotype"/>
          <w:i/>
        </w:rPr>
        <w:t>. La declaración de inexistencia de la información;</w:t>
      </w:r>
    </w:p>
    <w:p w14:paraId="779B79FF" w14:textId="77777777" w:rsidR="00420E24" w:rsidRPr="009648F2" w:rsidRDefault="00420E24" w:rsidP="00420E24">
      <w:pPr>
        <w:spacing w:before="120" w:after="120"/>
        <w:ind w:left="851"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IV</w:t>
      </w:r>
      <w:r w:rsidRPr="009648F2">
        <w:rPr>
          <w:rFonts w:ascii="Palatino Linotype" w:eastAsia="Palatino Linotype" w:hAnsi="Palatino Linotype" w:cs="Palatino Linotype"/>
          <w:i/>
        </w:rPr>
        <w:t>. La declaración de incompetencia por el sujeto obligado;</w:t>
      </w:r>
    </w:p>
    <w:p w14:paraId="22A41EA7" w14:textId="77777777" w:rsidR="00420E24" w:rsidRPr="009648F2" w:rsidRDefault="00420E24" w:rsidP="00420E24">
      <w:pPr>
        <w:spacing w:before="120" w:after="120"/>
        <w:ind w:left="851"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V</w:t>
      </w:r>
      <w:r w:rsidRPr="009648F2">
        <w:rPr>
          <w:rFonts w:ascii="Palatino Linotype" w:eastAsia="Palatino Linotype" w:hAnsi="Palatino Linotype" w:cs="Palatino Linotype"/>
          <w:i/>
        </w:rPr>
        <w:t>. La entrega de información incompleta;</w:t>
      </w:r>
    </w:p>
    <w:p w14:paraId="0D38BF9E" w14:textId="77777777" w:rsidR="00420E24" w:rsidRPr="009648F2" w:rsidRDefault="00420E24" w:rsidP="00420E24">
      <w:pPr>
        <w:spacing w:before="120" w:after="120"/>
        <w:ind w:left="851"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VI.</w:t>
      </w:r>
      <w:r w:rsidRPr="009648F2">
        <w:rPr>
          <w:rFonts w:ascii="Palatino Linotype" w:eastAsia="Palatino Linotype" w:hAnsi="Palatino Linotype" w:cs="Palatino Linotype"/>
          <w:i/>
        </w:rPr>
        <w:t xml:space="preserve"> La entrega de información que no corresponda con lo solicitado;</w:t>
      </w:r>
    </w:p>
    <w:p w14:paraId="551BC6CC" w14:textId="77777777" w:rsidR="00420E24" w:rsidRPr="009648F2" w:rsidRDefault="00420E24" w:rsidP="00420E24">
      <w:pPr>
        <w:spacing w:before="120" w:after="120"/>
        <w:ind w:left="851"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VII</w:t>
      </w:r>
      <w:r w:rsidRPr="009648F2">
        <w:rPr>
          <w:rFonts w:ascii="Palatino Linotype" w:eastAsia="Palatino Linotype" w:hAnsi="Palatino Linotype" w:cs="Palatino Linotype"/>
          <w:i/>
        </w:rPr>
        <w:t>. La falta de respuesta a una solicitud de acceso a la información;</w:t>
      </w:r>
    </w:p>
    <w:p w14:paraId="25A65501" w14:textId="77777777" w:rsidR="00420E24" w:rsidRPr="009648F2" w:rsidRDefault="00420E24" w:rsidP="00420E24">
      <w:pPr>
        <w:spacing w:before="120" w:after="120"/>
        <w:ind w:left="851"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VIII</w:t>
      </w:r>
      <w:r w:rsidRPr="009648F2">
        <w:rPr>
          <w:rFonts w:ascii="Palatino Linotype" w:eastAsia="Palatino Linotype" w:hAnsi="Palatino Linotype" w:cs="Palatino Linotype"/>
          <w:i/>
        </w:rPr>
        <w:t>. La notificación, entrega o puesta a disposición de información en una modalidad o formato distinto al solicitado;</w:t>
      </w:r>
    </w:p>
    <w:p w14:paraId="7917D97B" w14:textId="77777777" w:rsidR="00420E24" w:rsidRPr="009648F2" w:rsidRDefault="00420E24" w:rsidP="00420E24">
      <w:pPr>
        <w:spacing w:before="120" w:after="120"/>
        <w:ind w:left="851"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IX.</w:t>
      </w:r>
      <w:r w:rsidRPr="009648F2">
        <w:rPr>
          <w:rFonts w:ascii="Palatino Linotype" w:eastAsia="Palatino Linotype" w:hAnsi="Palatino Linotype" w:cs="Palatino Linotype"/>
          <w:i/>
        </w:rPr>
        <w:t xml:space="preserve"> La entrega o puesta a disposición de información en un formato incomprensible y/o no accesible para el solicitante;</w:t>
      </w:r>
    </w:p>
    <w:p w14:paraId="22FF46E3" w14:textId="77777777" w:rsidR="00420E24" w:rsidRPr="009648F2" w:rsidRDefault="00420E24" w:rsidP="00420E24">
      <w:pPr>
        <w:spacing w:before="120" w:after="120"/>
        <w:ind w:left="851"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X.</w:t>
      </w:r>
      <w:r w:rsidRPr="009648F2">
        <w:rPr>
          <w:rFonts w:ascii="Palatino Linotype" w:eastAsia="Palatino Linotype" w:hAnsi="Palatino Linotype" w:cs="Palatino Linotype"/>
          <w:i/>
        </w:rPr>
        <w:t xml:space="preserve"> Los costos o tiempos de entrega de la información;</w:t>
      </w:r>
    </w:p>
    <w:p w14:paraId="364F280A" w14:textId="77777777" w:rsidR="00420E24" w:rsidRPr="009648F2" w:rsidRDefault="00420E24" w:rsidP="00420E24">
      <w:pPr>
        <w:spacing w:before="120" w:after="120"/>
        <w:ind w:left="851"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XI.</w:t>
      </w:r>
      <w:r w:rsidRPr="009648F2">
        <w:rPr>
          <w:rFonts w:ascii="Palatino Linotype" w:eastAsia="Palatino Linotype" w:hAnsi="Palatino Linotype" w:cs="Palatino Linotype"/>
          <w:i/>
        </w:rPr>
        <w:t xml:space="preserve"> La falta de trámite a una solicitud;</w:t>
      </w:r>
    </w:p>
    <w:p w14:paraId="15BFDC9B" w14:textId="77777777" w:rsidR="00420E24" w:rsidRPr="009648F2" w:rsidRDefault="00420E24" w:rsidP="00420E24">
      <w:pPr>
        <w:spacing w:before="120" w:after="120"/>
        <w:ind w:left="851"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XII.</w:t>
      </w:r>
      <w:r w:rsidRPr="009648F2">
        <w:rPr>
          <w:rFonts w:ascii="Palatino Linotype" w:eastAsia="Palatino Linotype" w:hAnsi="Palatino Linotype" w:cs="Palatino Linotype"/>
          <w:i/>
        </w:rPr>
        <w:t xml:space="preserve"> La negativa a permitir la consulta directa de la información;</w:t>
      </w:r>
    </w:p>
    <w:p w14:paraId="7C7ED908" w14:textId="77777777" w:rsidR="00420E24" w:rsidRPr="009648F2" w:rsidRDefault="00420E24" w:rsidP="00420E24">
      <w:pPr>
        <w:spacing w:before="120" w:after="120"/>
        <w:ind w:left="851"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XIII.</w:t>
      </w:r>
      <w:r w:rsidRPr="009648F2">
        <w:rPr>
          <w:rFonts w:ascii="Palatino Linotype" w:eastAsia="Palatino Linotype" w:hAnsi="Palatino Linotype" w:cs="Palatino Linotype"/>
          <w:i/>
        </w:rPr>
        <w:t xml:space="preserve"> La falta, deficiencia o insuficiencia de la fundamentación y/o motivación en la respuesta; y</w:t>
      </w:r>
    </w:p>
    <w:p w14:paraId="295906FD" w14:textId="77777777" w:rsidR="00420E24" w:rsidRPr="009648F2" w:rsidRDefault="00420E24" w:rsidP="00420E24">
      <w:pPr>
        <w:spacing w:before="120" w:after="120"/>
        <w:ind w:left="851"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XIV</w:t>
      </w:r>
      <w:r w:rsidRPr="009648F2">
        <w:rPr>
          <w:rFonts w:ascii="Palatino Linotype" w:eastAsia="Palatino Linotype" w:hAnsi="Palatino Linotype" w:cs="Palatino Linotype"/>
          <w:i/>
        </w:rPr>
        <w:t>. La orientación a un trámite específico.</w:t>
      </w:r>
    </w:p>
    <w:p w14:paraId="576DCDC8" w14:textId="77777777" w:rsidR="00420E24" w:rsidRPr="009648F2" w:rsidRDefault="00420E24" w:rsidP="00420E24">
      <w:pPr>
        <w:spacing w:before="120" w:after="120"/>
        <w:ind w:left="851" w:right="902"/>
        <w:jc w:val="both"/>
        <w:rPr>
          <w:rFonts w:ascii="Palatino Linotype" w:eastAsia="Palatino Linotype" w:hAnsi="Palatino Linotype" w:cs="Palatino Linotype"/>
          <w:i/>
        </w:rPr>
      </w:pPr>
      <w:r w:rsidRPr="009648F2">
        <w:rPr>
          <w:rFonts w:ascii="Palatino Linotype" w:eastAsia="Palatino Linotype" w:hAnsi="Palatino Linotype" w:cs="Palatino Linotype"/>
          <w:i/>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2A7C6280" w14:textId="77777777" w:rsidR="00420E24" w:rsidRPr="009648F2" w:rsidRDefault="00420E24" w:rsidP="00420E24">
      <w:pPr>
        <w:spacing w:before="240" w:after="240" w:line="360" w:lineRule="auto"/>
        <w:contextualSpacing/>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lastRenderedPageBreak/>
        <w:t xml:space="preserve">De la interpretación sistemática del precepto legal citado, no se advierte que la causa invocada por </w:t>
      </w:r>
      <w:r w:rsidR="00AF5AC2" w:rsidRPr="009648F2">
        <w:rPr>
          <w:rFonts w:ascii="Palatino Linotype" w:eastAsia="Palatino Linotype" w:hAnsi="Palatino Linotype" w:cs="Palatino Linotype"/>
          <w:b/>
          <w:sz w:val="24"/>
          <w:szCs w:val="24"/>
        </w:rPr>
        <w:t>LA PARTE</w:t>
      </w:r>
      <w:r w:rsidR="00AF5AC2" w:rsidRPr="009648F2">
        <w:rPr>
          <w:rFonts w:ascii="Palatino Linotype" w:eastAsia="Palatino Linotype" w:hAnsi="Palatino Linotype" w:cs="Palatino Linotype"/>
          <w:sz w:val="24"/>
          <w:szCs w:val="24"/>
        </w:rPr>
        <w:t xml:space="preserve"> </w:t>
      </w:r>
      <w:r w:rsidRPr="009648F2">
        <w:rPr>
          <w:rFonts w:ascii="Palatino Linotype" w:eastAsia="Palatino Linotype" w:hAnsi="Palatino Linotype" w:cs="Palatino Linotype"/>
          <w:b/>
          <w:sz w:val="24"/>
          <w:szCs w:val="24"/>
        </w:rPr>
        <w:t>RECURRENTE</w:t>
      </w:r>
      <w:r w:rsidRPr="009648F2">
        <w:rPr>
          <w:rFonts w:ascii="Palatino Linotype" w:eastAsia="Palatino Linotype" w:hAnsi="Palatino Linotype" w:cs="Palatino Linotype"/>
          <w:sz w:val="24"/>
          <w:szCs w:val="24"/>
        </w:rPr>
        <w:t>, actualice alguno de los supuestos que la norma jurídica contempla para la procedencia de los recursos de revisión.</w:t>
      </w:r>
    </w:p>
    <w:p w14:paraId="00DB911C" w14:textId="77777777" w:rsidR="00420E24" w:rsidRPr="009648F2" w:rsidRDefault="00420E24" w:rsidP="00420E24">
      <w:pPr>
        <w:spacing w:after="0" w:line="360" w:lineRule="auto"/>
        <w:contextualSpacing/>
        <w:jc w:val="both"/>
        <w:rPr>
          <w:rFonts w:ascii="Palatino Linotype" w:eastAsia="Palatino Linotype" w:hAnsi="Palatino Linotype" w:cs="Palatino Linotype"/>
          <w:sz w:val="24"/>
          <w:szCs w:val="24"/>
        </w:rPr>
      </w:pPr>
    </w:p>
    <w:p w14:paraId="025A9307" w14:textId="77777777" w:rsidR="00AF5AC2" w:rsidRPr="009648F2" w:rsidRDefault="00AF5AC2" w:rsidP="00AF5AC2">
      <w:pPr>
        <w:spacing w:before="240" w:after="240" w:line="360" w:lineRule="auto"/>
        <w:ind w:right="49"/>
        <w:contextualSpacing/>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Por lo tanto, resulta aplicable al caso concreto el contenido de los artículos 186, 191, y 192, de la de la Ley de Transparencia y Acceso a la Información Pública del Estado de México y Municipios, que disponen lo siguiente:</w:t>
      </w:r>
    </w:p>
    <w:p w14:paraId="67C71B54" w14:textId="77777777" w:rsidR="00AF5AC2" w:rsidRPr="009648F2" w:rsidRDefault="00AF5AC2" w:rsidP="00AF5AC2">
      <w:pPr>
        <w:spacing w:before="240" w:after="240" w:line="360" w:lineRule="auto"/>
        <w:ind w:right="49"/>
        <w:contextualSpacing/>
        <w:jc w:val="both"/>
        <w:rPr>
          <w:rFonts w:ascii="Palatino Linotype" w:eastAsia="Palatino Linotype" w:hAnsi="Palatino Linotype" w:cs="Palatino Linotype"/>
          <w:sz w:val="24"/>
          <w:szCs w:val="24"/>
        </w:rPr>
      </w:pPr>
    </w:p>
    <w:p w14:paraId="5C705C29" w14:textId="77777777" w:rsidR="00AF5AC2" w:rsidRPr="009648F2" w:rsidRDefault="00AF5AC2" w:rsidP="00AF5AC2">
      <w:pPr>
        <w:spacing w:before="120" w:after="120"/>
        <w:ind w:left="851" w:right="902"/>
        <w:jc w:val="both"/>
        <w:rPr>
          <w:rFonts w:ascii="Palatino Linotype" w:eastAsia="Palatino Linotype" w:hAnsi="Palatino Linotype" w:cs="Palatino Linotype"/>
          <w:i/>
        </w:rPr>
      </w:pPr>
      <w:bookmarkStart w:id="0" w:name="_tyjcwt" w:colFirst="0" w:colLast="0"/>
      <w:bookmarkEnd w:id="0"/>
      <w:r w:rsidRPr="009648F2">
        <w:rPr>
          <w:rFonts w:ascii="Palatino Linotype" w:eastAsia="Palatino Linotype" w:hAnsi="Palatino Linotype" w:cs="Palatino Linotype"/>
          <w:b/>
          <w:i/>
        </w:rPr>
        <w:t xml:space="preserve">“Artículo 186. </w:t>
      </w:r>
      <w:r w:rsidRPr="009648F2">
        <w:rPr>
          <w:rFonts w:ascii="Palatino Linotype" w:eastAsia="Palatino Linotype" w:hAnsi="Palatino Linotype" w:cs="Palatino Linotype"/>
          <w:i/>
        </w:rPr>
        <w:t>Las resoluciones del Instituto podrán:</w:t>
      </w:r>
    </w:p>
    <w:p w14:paraId="5D8C7F0A" w14:textId="77777777" w:rsidR="00AF5AC2" w:rsidRPr="009648F2" w:rsidRDefault="00AF5AC2" w:rsidP="00AF5AC2">
      <w:pPr>
        <w:spacing w:before="120" w:after="120"/>
        <w:ind w:left="1134" w:right="902"/>
        <w:jc w:val="both"/>
        <w:rPr>
          <w:rFonts w:ascii="Palatino Linotype" w:eastAsia="Palatino Linotype" w:hAnsi="Palatino Linotype" w:cs="Palatino Linotype"/>
          <w:b/>
          <w:i/>
        </w:rPr>
      </w:pPr>
      <w:r w:rsidRPr="009648F2">
        <w:rPr>
          <w:rFonts w:ascii="Palatino Linotype" w:eastAsia="Palatino Linotype" w:hAnsi="Palatino Linotype" w:cs="Palatino Linotype"/>
          <w:b/>
          <w:i/>
        </w:rPr>
        <w:t>I. Desechar o sobreseer el recurso;</w:t>
      </w:r>
    </w:p>
    <w:p w14:paraId="71F27CEB" w14:textId="77777777" w:rsidR="00AF5AC2" w:rsidRPr="009648F2" w:rsidRDefault="00AF5AC2" w:rsidP="00AF5AC2">
      <w:pPr>
        <w:spacing w:before="120" w:after="120"/>
        <w:ind w:left="1134"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 xml:space="preserve">II. </w:t>
      </w:r>
      <w:r w:rsidRPr="009648F2">
        <w:rPr>
          <w:rFonts w:ascii="Palatino Linotype" w:eastAsia="Palatino Linotype" w:hAnsi="Palatino Linotype" w:cs="Palatino Linotype"/>
          <w:i/>
        </w:rPr>
        <w:t>Confirmar la respuesta del sujeto obligado;</w:t>
      </w:r>
    </w:p>
    <w:p w14:paraId="7EAF3ED9" w14:textId="77777777" w:rsidR="00AF5AC2" w:rsidRPr="009648F2" w:rsidRDefault="00AF5AC2" w:rsidP="00AF5AC2">
      <w:pPr>
        <w:spacing w:before="120" w:after="120"/>
        <w:ind w:left="1134"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 xml:space="preserve">III. </w:t>
      </w:r>
      <w:r w:rsidRPr="009648F2">
        <w:rPr>
          <w:rFonts w:ascii="Palatino Linotype" w:eastAsia="Palatino Linotype" w:hAnsi="Palatino Linotype" w:cs="Palatino Linotype"/>
          <w:i/>
        </w:rPr>
        <w:t>Revocar o modificar la respuesta del sujeto obligado; y</w:t>
      </w:r>
    </w:p>
    <w:p w14:paraId="240B1839" w14:textId="77777777" w:rsidR="00AF5AC2" w:rsidRPr="009648F2" w:rsidRDefault="00AF5AC2" w:rsidP="00AF5AC2">
      <w:pPr>
        <w:spacing w:before="120" w:after="120"/>
        <w:ind w:left="1134"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 xml:space="preserve">IV. </w:t>
      </w:r>
      <w:r w:rsidRPr="009648F2">
        <w:rPr>
          <w:rFonts w:ascii="Palatino Linotype" w:eastAsia="Palatino Linotype" w:hAnsi="Palatino Linotype" w:cs="Palatino Linotype"/>
          <w:i/>
        </w:rPr>
        <w:t>Ordenar la entrega de la información…”</w:t>
      </w:r>
    </w:p>
    <w:p w14:paraId="58AD1341" w14:textId="77777777" w:rsidR="00AF5AC2" w:rsidRPr="009648F2" w:rsidRDefault="00AF5AC2" w:rsidP="00AF5AC2">
      <w:pPr>
        <w:spacing w:before="120" w:after="120"/>
        <w:ind w:left="1134"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w:t>
      </w:r>
    </w:p>
    <w:p w14:paraId="02C88892" w14:textId="77777777" w:rsidR="00AF5AC2" w:rsidRPr="009648F2" w:rsidRDefault="00AF5AC2" w:rsidP="00AF5AC2">
      <w:pPr>
        <w:spacing w:before="120" w:after="120"/>
        <w:ind w:left="1134"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 xml:space="preserve">Artículo 191. </w:t>
      </w:r>
      <w:r w:rsidRPr="009648F2">
        <w:rPr>
          <w:rFonts w:ascii="Palatino Linotype" w:eastAsia="Palatino Linotype" w:hAnsi="Palatino Linotype" w:cs="Palatino Linotype"/>
          <w:i/>
        </w:rPr>
        <w:t>El recurso será desechado por improcedente cuando:</w:t>
      </w:r>
    </w:p>
    <w:p w14:paraId="622C085A" w14:textId="77777777" w:rsidR="00AF5AC2" w:rsidRPr="009648F2" w:rsidRDefault="00AF5AC2" w:rsidP="00AF5AC2">
      <w:pPr>
        <w:tabs>
          <w:tab w:val="left" w:pos="1276"/>
        </w:tabs>
        <w:spacing w:before="120" w:after="120"/>
        <w:ind w:left="1134"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 xml:space="preserve">I. </w:t>
      </w:r>
      <w:r w:rsidRPr="009648F2">
        <w:rPr>
          <w:rFonts w:ascii="Palatino Linotype" w:eastAsia="Palatino Linotype" w:hAnsi="Palatino Linotype" w:cs="Palatino Linotype"/>
          <w:i/>
        </w:rPr>
        <w:t>Sea extemporáneo por haber transcurrido el plazo establecido en la presente Ley, a partir de la respuesta;</w:t>
      </w:r>
    </w:p>
    <w:p w14:paraId="4E495131" w14:textId="77777777" w:rsidR="00AF5AC2" w:rsidRPr="009648F2" w:rsidRDefault="00AF5AC2" w:rsidP="00AF5AC2">
      <w:pPr>
        <w:tabs>
          <w:tab w:val="left" w:pos="1276"/>
        </w:tabs>
        <w:spacing w:before="120" w:after="120"/>
        <w:ind w:left="1134"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 xml:space="preserve">II. </w:t>
      </w:r>
      <w:r w:rsidRPr="009648F2">
        <w:rPr>
          <w:rFonts w:ascii="Palatino Linotype" w:eastAsia="Palatino Linotype" w:hAnsi="Palatino Linotype" w:cs="Palatino Linotype"/>
          <w:i/>
        </w:rPr>
        <w:t>Se esté tramitando ante el Poder Judicial de la Federación algún recurso o medio de defensa interpuesto por el recurrente;</w:t>
      </w:r>
    </w:p>
    <w:p w14:paraId="6DBCB63D" w14:textId="77777777" w:rsidR="00AF5AC2" w:rsidRPr="009648F2" w:rsidRDefault="00AF5AC2" w:rsidP="00AF5AC2">
      <w:pPr>
        <w:tabs>
          <w:tab w:val="left" w:pos="1276"/>
        </w:tabs>
        <w:spacing w:before="120" w:after="120"/>
        <w:ind w:left="1134"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III. No actualice alguno de los supuestos previstos en la presente Ley</w:t>
      </w:r>
      <w:r w:rsidRPr="009648F2">
        <w:rPr>
          <w:rFonts w:ascii="Palatino Linotype" w:eastAsia="Palatino Linotype" w:hAnsi="Palatino Linotype" w:cs="Palatino Linotype"/>
          <w:i/>
        </w:rPr>
        <w:t>;</w:t>
      </w:r>
    </w:p>
    <w:p w14:paraId="7BA84282" w14:textId="77777777" w:rsidR="00AF5AC2" w:rsidRPr="009648F2" w:rsidRDefault="00AF5AC2" w:rsidP="00AF5AC2">
      <w:pPr>
        <w:tabs>
          <w:tab w:val="left" w:pos="1276"/>
        </w:tabs>
        <w:spacing w:before="120" w:after="120"/>
        <w:ind w:left="1134"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 xml:space="preserve">IV. </w:t>
      </w:r>
      <w:r w:rsidRPr="009648F2">
        <w:rPr>
          <w:rFonts w:ascii="Palatino Linotype" w:eastAsia="Palatino Linotype" w:hAnsi="Palatino Linotype" w:cs="Palatino Linotype"/>
          <w:i/>
        </w:rPr>
        <w:t>No se haya desahogado la prevención en los términos establecidos en la presente Ley;</w:t>
      </w:r>
    </w:p>
    <w:p w14:paraId="010C7B47" w14:textId="77777777" w:rsidR="00AF5AC2" w:rsidRPr="009648F2" w:rsidRDefault="00AF5AC2" w:rsidP="00AF5AC2">
      <w:pPr>
        <w:tabs>
          <w:tab w:val="left" w:pos="1276"/>
        </w:tabs>
        <w:spacing w:before="120" w:after="120"/>
        <w:ind w:left="1134"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 xml:space="preserve">V. </w:t>
      </w:r>
      <w:r w:rsidRPr="009648F2">
        <w:rPr>
          <w:rFonts w:ascii="Palatino Linotype" w:eastAsia="Palatino Linotype" w:hAnsi="Palatino Linotype" w:cs="Palatino Linotype"/>
          <w:i/>
        </w:rPr>
        <w:t>Se impugne la veracidad de la información proporcionada;</w:t>
      </w:r>
    </w:p>
    <w:p w14:paraId="56E2049F" w14:textId="77777777" w:rsidR="00AF5AC2" w:rsidRPr="009648F2" w:rsidRDefault="00AF5AC2" w:rsidP="00AF5AC2">
      <w:pPr>
        <w:tabs>
          <w:tab w:val="left" w:pos="1276"/>
        </w:tabs>
        <w:spacing w:before="120" w:after="120"/>
        <w:ind w:left="1134"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 xml:space="preserve">VI. </w:t>
      </w:r>
      <w:r w:rsidRPr="009648F2">
        <w:rPr>
          <w:rFonts w:ascii="Palatino Linotype" w:eastAsia="Palatino Linotype" w:hAnsi="Palatino Linotype" w:cs="Palatino Linotype"/>
          <w:i/>
        </w:rPr>
        <w:t>Se trate de una consulta, o trámite en específico; y</w:t>
      </w:r>
    </w:p>
    <w:p w14:paraId="37D81996" w14:textId="77777777" w:rsidR="00AF5AC2" w:rsidRPr="009648F2" w:rsidRDefault="00AF5AC2" w:rsidP="00AF5AC2">
      <w:pPr>
        <w:tabs>
          <w:tab w:val="left" w:pos="1276"/>
        </w:tabs>
        <w:spacing w:before="120" w:after="120"/>
        <w:ind w:left="1134" w:right="902"/>
        <w:jc w:val="both"/>
        <w:rPr>
          <w:rFonts w:ascii="Palatino Linotype" w:eastAsia="Palatino Linotype" w:hAnsi="Palatino Linotype" w:cs="Palatino Linotype"/>
          <w:b/>
          <w:i/>
        </w:rPr>
      </w:pPr>
      <w:r w:rsidRPr="009648F2">
        <w:rPr>
          <w:rFonts w:ascii="Palatino Linotype" w:eastAsia="Palatino Linotype" w:hAnsi="Palatino Linotype" w:cs="Palatino Linotype"/>
          <w:b/>
          <w:i/>
        </w:rPr>
        <w:lastRenderedPageBreak/>
        <w:t xml:space="preserve">VII. </w:t>
      </w:r>
      <w:r w:rsidRPr="009648F2">
        <w:rPr>
          <w:rFonts w:ascii="Palatino Linotype" w:eastAsia="Palatino Linotype" w:hAnsi="Palatino Linotype" w:cs="Palatino Linotype"/>
          <w:i/>
        </w:rPr>
        <w:t>El recurrente amplíe su solicitud en el recurso de revisión, únicamente respecto de los nuevos contenidos.”</w:t>
      </w:r>
    </w:p>
    <w:p w14:paraId="785A5BEA" w14:textId="77777777" w:rsidR="00AF5AC2" w:rsidRPr="009648F2" w:rsidRDefault="00AF5AC2" w:rsidP="00AF5AC2">
      <w:pPr>
        <w:tabs>
          <w:tab w:val="left" w:pos="1276"/>
        </w:tabs>
        <w:spacing w:before="120" w:after="120"/>
        <w:ind w:left="1134" w:right="902"/>
        <w:jc w:val="both"/>
        <w:rPr>
          <w:rFonts w:ascii="Palatino Linotype" w:eastAsia="Palatino Linotype" w:hAnsi="Palatino Linotype" w:cs="Palatino Linotype"/>
          <w:b/>
          <w:i/>
        </w:rPr>
      </w:pPr>
      <w:r w:rsidRPr="009648F2">
        <w:rPr>
          <w:rFonts w:ascii="Palatino Linotype" w:eastAsia="Palatino Linotype" w:hAnsi="Palatino Linotype" w:cs="Palatino Linotype"/>
          <w:b/>
          <w:i/>
        </w:rPr>
        <w:t xml:space="preserve">Artículo 192. </w:t>
      </w:r>
      <w:r w:rsidRPr="009648F2">
        <w:rPr>
          <w:rFonts w:ascii="Palatino Linotype" w:eastAsia="Palatino Linotype" w:hAnsi="Palatino Linotype" w:cs="Palatino Linotype"/>
          <w:i/>
        </w:rPr>
        <w:t>El recurso será sobreseído, en todo o en parte, cuando una vez admitido, se actualicen alguno de los siguientes supuestos:</w:t>
      </w:r>
    </w:p>
    <w:p w14:paraId="3D852AB3" w14:textId="77777777" w:rsidR="00AF5AC2" w:rsidRPr="009648F2" w:rsidRDefault="00AF5AC2" w:rsidP="00AF5AC2">
      <w:pPr>
        <w:spacing w:before="120" w:after="120"/>
        <w:ind w:left="1134"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 xml:space="preserve">I. </w:t>
      </w:r>
      <w:r w:rsidRPr="009648F2">
        <w:rPr>
          <w:rFonts w:ascii="Palatino Linotype" w:eastAsia="Palatino Linotype" w:hAnsi="Palatino Linotype" w:cs="Palatino Linotype"/>
          <w:i/>
        </w:rPr>
        <w:t>El recurrente se desista expresamente del recurso;</w:t>
      </w:r>
    </w:p>
    <w:p w14:paraId="38C3F742" w14:textId="77777777" w:rsidR="00AF5AC2" w:rsidRPr="009648F2" w:rsidRDefault="00AF5AC2" w:rsidP="00AF5AC2">
      <w:pPr>
        <w:spacing w:before="120" w:after="120"/>
        <w:ind w:left="1134"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 xml:space="preserve">II. </w:t>
      </w:r>
      <w:r w:rsidRPr="009648F2">
        <w:rPr>
          <w:rFonts w:ascii="Palatino Linotype" w:eastAsia="Palatino Linotype" w:hAnsi="Palatino Linotype" w:cs="Palatino Linotype"/>
          <w:i/>
        </w:rPr>
        <w:t>El recurrente fallezca o, tratándose de personas jurídicas colectivas, se disuelva;</w:t>
      </w:r>
    </w:p>
    <w:p w14:paraId="50F17DD6" w14:textId="77777777" w:rsidR="00AF5AC2" w:rsidRPr="009648F2" w:rsidRDefault="00AF5AC2" w:rsidP="00AF5AC2">
      <w:pPr>
        <w:spacing w:before="120" w:after="120"/>
        <w:ind w:left="1134" w:right="902"/>
        <w:jc w:val="both"/>
        <w:rPr>
          <w:rFonts w:ascii="Palatino Linotype" w:eastAsia="Palatino Linotype" w:hAnsi="Palatino Linotype" w:cs="Palatino Linotype"/>
          <w:i/>
        </w:rPr>
      </w:pPr>
      <w:r w:rsidRPr="009648F2">
        <w:rPr>
          <w:rFonts w:ascii="Palatino Linotype" w:eastAsia="Palatino Linotype" w:hAnsi="Palatino Linotype" w:cs="Palatino Linotype"/>
          <w:b/>
          <w:i/>
        </w:rPr>
        <w:t xml:space="preserve">III. </w:t>
      </w:r>
      <w:r w:rsidRPr="009648F2">
        <w:rPr>
          <w:rFonts w:ascii="Palatino Linotype" w:eastAsia="Palatino Linotype" w:hAnsi="Palatino Linotype" w:cs="Palatino Linotype"/>
          <w:i/>
        </w:rPr>
        <w:t>El sujeto obligado responsable del acto lo modifique o revoque de tal manera que el recurso de revisión quede sin materia;</w:t>
      </w:r>
    </w:p>
    <w:p w14:paraId="5B7552EE" w14:textId="77777777" w:rsidR="00AF5AC2" w:rsidRPr="009648F2" w:rsidRDefault="00AF5AC2" w:rsidP="00AF5AC2">
      <w:pPr>
        <w:spacing w:before="120" w:after="120"/>
        <w:ind w:left="1134" w:right="902"/>
        <w:jc w:val="both"/>
        <w:rPr>
          <w:rFonts w:ascii="Palatino Linotype" w:eastAsia="Palatino Linotype" w:hAnsi="Palatino Linotype" w:cs="Palatino Linotype"/>
          <w:b/>
          <w:i/>
        </w:rPr>
      </w:pPr>
      <w:r w:rsidRPr="009648F2">
        <w:rPr>
          <w:rFonts w:ascii="Palatino Linotype" w:eastAsia="Palatino Linotype" w:hAnsi="Palatino Linotype" w:cs="Palatino Linotype"/>
          <w:b/>
          <w:i/>
        </w:rPr>
        <w:t>IV. Admitido el recurso de revisión, aparezca alguna causal de improcedencia en los términos de la presente Ley; y</w:t>
      </w:r>
    </w:p>
    <w:p w14:paraId="3EFB6CA5" w14:textId="77777777" w:rsidR="00AF5AC2" w:rsidRPr="009648F2" w:rsidRDefault="00AF5AC2" w:rsidP="00AF5AC2">
      <w:pPr>
        <w:spacing w:before="120" w:after="120"/>
        <w:ind w:left="1134" w:right="902"/>
        <w:jc w:val="both"/>
        <w:rPr>
          <w:rFonts w:ascii="Palatino Linotype" w:eastAsia="Palatino Linotype" w:hAnsi="Palatino Linotype" w:cs="Palatino Linotype"/>
        </w:rPr>
      </w:pPr>
      <w:r w:rsidRPr="009648F2">
        <w:rPr>
          <w:rFonts w:ascii="Palatino Linotype" w:eastAsia="Palatino Linotype" w:hAnsi="Palatino Linotype" w:cs="Palatino Linotype"/>
          <w:b/>
          <w:i/>
        </w:rPr>
        <w:t xml:space="preserve">V. </w:t>
      </w:r>
      <w:r w:rsidRPr="009648F2">
        <w:rPr>
          <w:rFonts w:ascii="Palatino Linotype" w:eastAsia="Palatino Linotype" w:hAnsi="Palatino Linotype" w:cs="Palatino Linotype"/>
          <w:i/>
        </w:rPr>
        <w:t>Cuando por cualquier motivo quede sin materia el recurso</w:t>
      </w:r>
      <w:r w:rsidRPr="009648F2">
        <w:rPr>
          <w:rFonts w:ascii="Palatino Linotype" w:eastAsia="Palatino Linotype" w:hAnsi="Palatino Linotype" w:cs="Palatino Linotype"/>
        </w:rPr>
        <w:t>.”</w:t>
      </w:r>
    </w:p>
    <w:p w14:paraId="4E83DD44" w14:textId="77777777" w:rsidR="00AF5AC2" w:rsidRPr="009648F2" w:rsidRDefault="00AF5AC2" w:rsidP="00AF5AC2">
      <w:pPr>
        <w:rPr>
          <w:rFonts w:ascii="Palatino Linotype" w:eastAsia="Palatino Linotype" w:hAnsi="Palatino Linotype" w:cs="Palatino Linotype"/>
          <w:sz w:val="24"/>
          <w:szCs w:val="24"/>
        </w:rPr>
      </w:pPr>
    </w:p>
    <w:p w14:paraId="33CC660D" w14:textId="77777777" w:rsidR="00AF5AC2" w:rsidRPr="009648F2" w:rsidRDefault="00AF5AC2" w:rsidP="00AF5AC2">
      <w:pPr>
        <w:spacing w:before="240" w:after="240" w:line="360" w:lineRule="auto"/>
        <w:ind w:right="51"/>
        <w:contextualSpacing/>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En primer lugar, cabe destacar que, la Ley da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w:t>
      </w:r>
    </w:p>
    <w:p w14:paraId="4373CD39" w14:textId="77777777" w:rsidR="00AF5AC2" w:rsidRPr="009648F2" w:rsidRDefault="00AF5AC2" w:rsidP="00AF5AC2">
      <w:pPr>
        <w:spacing w:before="240" w:after="240" w:line="360" w:lineRule="auto"/>
        <w:ind w:right="51"/>
        <w:contextualSpacing/>
        <w:jc w:val="both"/>
        <w:rPr>
          <w:rFonts w:ascii="Palatino Linotype" w:eastAsia="Palatino Linotype" w:hAnsi="Palatino Linotype" w:cs="Palatino Linotype"/>
          <w:sz w:val="24"/>
          <w:szCs w:val="24"/>
        </w:rPr>
      </w:pPr>
    </w:p>
    <w:p w14:paraId="4C94EF01" w14:textId="77777777" w:rsidR="00AF5AC2" w:rsidRPr="009648F2" w:rsidRDefault="00AF5AC2" w:rsidP="00AF5AC2">
      <w:pPr>
        <w:spacing w:before="240" w:after="240" w:line="360" w:lineRule="auto"/>
        <w:ind w:right="51"/>
        <w:contextualSpacing/>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 xml:space="preserve">Dentro de este orden de ideas, es evidente que no se puede invocar el precepto legal 191 de la Ley en cita ulteriormente a que ha sido admitido, determinando la </w:t>
      </w:r>
      <w:r w:rsidRPr="009648F2">
        <w:rPr>
          <w:rFonts w:ascii="Palatino Linotype" w:eastAsia="Palatino Linotype" w:hAnsi="Palatino Linotype" w:cs="Palatino Linotype"/>
          <w:sz w:val="24"/>
          <w:szCs w:val="24"/>
        </w:rPr>
        <w:lastRenderedPageBreak/>
        <w:t xml:space="preserve">actualización de un </w:t>
      </w:r>
      <w:proofErr w:type="spellStart"/>
      <w:r w:rsidRPr="009648F2">
        <w:rPr>
          <w:rFonts w:ascii="Palatino Linotype" w:eastAsia="Palatino Linotype" w:hAnsi="Palatino Linotype" w:cs="Palatino Linotype"/>
          <w:sz w:val="24"/>
          <w:szCs w:val="24"/>
        </w:rPr>
        <w:t>desechamiento</w:t>
      </w:r>
      <w:proofErr w:type="spellEnd"/>
      <w:r w:rsidRPr="009648F2">
        <w:rPr>
          <w:rFonts w:ascii="Palatino Linotype" w:eastAsia="Palatino Linotype" w:hAnsi="Palatino Linotype" w:cs="Palatino Linotype"/>
          <w:sz w:val="24"/>
          <w:szCs w:val="24"/>
          <w:vertAlign w:val="superscript"/>
        </w:rPr>
        <w:footnoteReference w:id="1"/>
      </w:r>
      <w:r w:rsidRPr="009648F2">
        <w:rPr>
          <w:rFonts w:ascii="Palatino Linotype" w:eastAsia="Palatino Linotype" w:hAnsi="Palatino Linotype" w:cs="Palatino Linotype"/>
          <w:sz w:val="24"/>
          <w:szCs w:val="24"/>
        </w:rPr>
        <w:t>, porque está ya sería posterior a la etapa procedimental en la que debió desecharse.</w:t>
      </w:r>
    </w:p>
    <w:p w14:paraId="08A1D767" w14:textId="77777777" w:rsidR="00AF5AC2" w:rsidRPr="009648F2" w:rsidRDefault="00AF5AC2" w:rsidP="00AF5AC2">
      <w:pPr>
        <w:spacing w:before="240" w:after="240" w:line="360" w:lineRule="auto"/>
        <w:ind w:right="51"/>
        <w:contextualSpacing/>
        <w:jc w:val="both"/>
        <w:rPr>
          <w:rFonts w:ascii="Palatino Linotype" w:eastAsia="Palatino Linotype" w:hAnsi="Palatino Linotype" w:cs="Palatino Linotype"/>
          <w:sz w:val="24"/>
          <w:szCs w:val="24"/>
        </w:rPr>
      </w:pPr>
    </w:p>
    <w:p w14:paraId="43D13C52" w14:textId="77777777" w:rsidR="00AF5AC2" w:rsidRPr="009648F2" w:rsidRDefault="00AF5AC2" w:rsidP="00AF5AC2">
      <w:pPr>
        <w:spacing w:before="240" w:after="0" w:line="360" w:lineRule="auto"/>
        <w:ind w:right="49"/>
        <w:contextualSpacing/>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 xml:space="preserve">Cobrando aplicación lo previsto en la fracción IV del artículo 192, en razón a que al haber sido el recurso y al actualizarse una causal de improcedencia, debe ser sobreseído. </w:t>
      </w:r>
    </w:p>
    <w:p w14:paraId="4D03EE94" w14:textId="77777777" w:rsidR="00AF5AC2" w:rsidRPr="009648F2" w:rsidRDefault="00AF5AC2" w:rsidP="00AF5AC2">
      <w:pPr>
        <w:spacing w:before="240" w:after="0" w:line="360" w:lineRule="auto"/>
        <w:ind w:right="49"/>
        <w:contextualSpacing/>
        <w:jc w:val="both"/>
        <w:rPr>
          <w:rFonts w:ascii="Palatino Linotype" w:eastAsia="Palatino Linotype" w:hAnsi="Palatino Linotype" w:cs="Palatino Linotype"/>
          <w:sz w:val="24"/>
          <w:szCs w:val="24"/>
        </w:rPr>
      </w:pPr>
    </w:p>
    <w:p w14:paraId="2AE486F9" w14:textId="77777777" w:rsidR="00AF5AC2" w:rsidRPr="009648F2" w:rsidRDefault="00AF5AC2" w:rsidP="00AF5AC2">
      <w:pPr>
        <w:spacing w:after="0" w:line="360" w:lineRule="auto"/>
        <w:ind w:right="49"/>
        <w:contextualSpacing/>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Así, de las constancias que obran en el expediente de mérito, se advierte que se actualiza la causal de sobreseimiento enunciada en la fracción IV del artículo 192 de la Ley de Transparencia Local, en relación directa con la fracción III del artículo 191 de la misma Ley, toda vez que no se actualiza alguno de los supuestos previstos en la Ley Local de la Materia.</w:t>
      </w:r>
    </w:p>
    <w:p w14:paraId="1C1AC4D1" w14:textId="77777777" w:rsidR="00AF5AC2" w:rsidRPr="009648F2" w:rsidRDefault="00AF5AC2" w:rsidP="00AF5AC2">
      <w:pPr>
        <w:spacing w:after="0" w:line="360" w:lineRule="auto"/>
        <w:ind w:right="49"/>
        <w:contextualSpacing/>
        <w:jc w:val="both"/>
        <w:rPr>
          <w:rFonts w:ascii="Palatino Linotype" w:eastAsia="Palatino Linotype" w:hAnsi="Palatino Linotype" w:cs="Palatino Linotype"/>
          <w:sz w:val="24"/>
          <w:szCs w:val="24"/>
        </w:rPr>
      </w:pPr>
    </w:p>
    <w:p w14:paraId="49FD4EE8" w14:textId="77777777" w:rsidR="00AF5AC2" w:rsidRPr="009648F2" w:rsidRDefault="00AF5AC2" w:rsidP="00AF5AC2">
      <w:pPr>
        <w:spacing w:before="240" w:after="240" w:line="360" w:lineRule="auto"/>
        <w:contextualSpacing/>
        <w:jc w:val="both"/>
        <w:rPr>
          <w:rFonts w:ascii="Palatino Linotype" w:eastAsia="Palatino Linotype" w:hAnsi="Palatino Linotype" w:cs="Palatino Linotype"/>
          <w:sz w:val="24"/>
        </w:rPr>
      </w:pPr>
      <w:r w:rsidRPr="009648F2">
        <w:rPr>
          <w:rFonts w:ascii="Palatino Linotype" w:eastAsia="Palatino Linotype" w:hAnsi="Palatino Linotype" w:cs="Palatino Linotype"/>
          <w:sz w:val="24"/>
        </w:rPr>
        <w:t xml:space="preserve">Siendo el </w:t>
      </w:r>
      <w:r w:rsidRPr="009648F2">
        <w:rPr>
          <w:rFonts w:ascii="Palatino Linotype" w:eastAsia="Palatino Linotype" w:hAnsi="Palatino Linotype" w:cs="Palatino Linotype"/>
          <w:i/>
          <w:sz w:val="24"/>
        </w:rPr>
        <w:t>sobreseimiento</w:t>
      </w:r>
      <w:r w:rsidRPr="009648F2">
        <w:rPr>
          <w:rFonts w:ascii="Palatino Linotype" w:eastAsia="Palatino Linotype" w:hAnsi="Palatino Linotype" w:cs="Palatino Linotype"/>
          <w:sz w:val="24"/>
        </w:rPr>
        <w:t xml:space="preserve"> un acto que da por terminado el procedimiento administrativo de impugnación sin resolver el fondo de la cuestión planteada, por presentarse causas que impiden a la autoridad referirse a lo sustancial de lo </w:t>
      </w:r>
      <w:r w:rsidRPr="009648F2">
        <w:rPr>
          <w:rFonts w:ascii="Palatino Linotype" w:eastAsia="Palatino Linotype" w:hAnsi="Palatino Linotype" w:cs="Palatino Linotype"/>
          <w:sz w:val="24"/>
        </w:rPr>
        <w:lastRenderedPageBreak/>
        <w:t xml:space="preserve">planteado por </w:t>
      </w:r>
      <w:r w:rsidRPr="009648F2">
        <w:rPr>
          <w:rFonts w:ascii="Palatino Linotype" w:eastAsia="Palatino Linotype" w:hAnsi="Palatino Linotype" w:cs="Palatino Linotype"/>
          <w:b/>
          <w:sz w:val="24"/>
        </w:rPr>
        <w:t>LA PARTE</w:t>
      </w:r>
      <w:r w:rsidRPr="009648F2">
        <w:rPr>
          <w:rFonts w:ascii="Palatino Linotype" w:eastAsia="Palatino Linotype" w:hAnsi="Palatino Linotype" w:cs="Palatino Linotype"/>
          <w:sz w:val="24"/>
        </w:rPr>
        <w:t xml:space="preserve"> </w:t>
      </w:r>
      <w:r w:rsidRPr="009648F2">
        <w:rPr>
          <w:rFonts w:ascii="Palatino Linotype" w:eastAsia="Palatino Linotype" w:hAnsi="Palatino Linotype" w:cs="Palatino Linotype"/>
          <w:b/>
          <w:sz w:val="24"/>
        </w:rPr>
        <w:t>RECURRENTE</w:t>
      </w:r>
      <w:r w:rsidRPr="009648F2">
        <w:rPr>
          <w:rFonts w:ascii="Palatino Linotype" w:eastAsia="Palatino Linotype" w:hAnsi="Palatino Linotype" w:cs="Palatino Linotype"/>
          <w:sz w:val="24"/>
        </w:rPr>
        <w:t>, los efectos del sobreseimiento son los dar por concluido el recurso administrativo sin entrar al estudio de fondo del asunto de que se trate; lo anterior con apoyo en el criterio del Poder Judicial de la Federación con rubro:</w:t>
      </w:r>
    </w:p>
    <w:p w14:paraId="15C8F0FA" w14:textId="77777777" w:rsidR="00AF5AC2" w:rsidRPr="009648F2" w:rsidRDefault="00AF5AC2" w:rsidP="00AF5AC2">
      <w:pPr>
        <w:spacing w:before="240" w:after="240" w:line="360" w:lineRule="auto"/>
        <w:contextualSpacing/>
        <w:jc w:val="both"/>
        <w:rPr>
          <w:rFonts w:ascii="Palatino Linotype" w:eastAsia="Palatino Linotype" w:hAnsi="Palatino Linotype" w:cs="Palatino Linotype"/>
          <w:sz w:val="24"/>
        </w:rPr>
      </w:pPr>
    </w:p>
    <w:p w14:paraId="58D1605D" w14:textId="77777777" w:rsidR="00AF5AC2" w:rsidRPr="009648F2" w:rsidRDefault="00AF5AC2" w:rsidP="00AF5AC2">
      <w:pPr>
        <w:spacing w:before="240"/>
        <w:ind w:left="567" w:right="567"/>
        <w:jc w:val="both"/>
        <w:rPr>
          <w:rFonts w:ascii="Palatino Linotype" w:eastAsia="Palatino Linotype" w:hAnsi="Palatino Linotype" w:cs="Palatino Linotype"/>
          <w:b/>
          <w:i/>
        </w:rPr>
      </w:pPr>
      <w:r w:rsidRPr="009648F2">
        <w:rPr>
          <w:rFonts w:ascii="Palatino Linotype" w:eastAsia="Palatino Linotype" w:hAnsi="Palatino Linotype" w:cs="Palatino Linotype"/>
          <w:i/>
        </w:rPr>
        <w:t>“</w:t>
      </w:r>
      <w:r w:rsidRPr="009648F2">
        <w:rPr>
          <w:rFonts w:ascii="Palatino Linotype" w:eastAsia="Palatino Linotype" w:hAnsi="Palatino Linotype" w:cs="Palatino Linotype"/>
          <w:b/>
          <w:i/>
        </w:rPr>
        <w:t>SOBRESEIMIENTO, NO PERMITE ENTRAR AL ESTUDIO DE LAS CUESTIONES DE FONDO</w:t>
      </w:r>
    </w:p>
    <w:p w14:paraId="736ABCCE" w14:textId="77777777" w:rsidR="00AF5AC2" w:rsidRPr="009648F2" w:rsidRDefault="00AF5AC2" w:rsidP="00AF5AC2">
      <w:pPr>
        <w:ind w:left="567" w:right="567"/>
        <w:jc w:val="both"/>
        <w:rPr>
          <w:rFonts w:ascii="Palatino Linotype" w:eastAsia="Palatino Linotype" w:hAnsi="Palatino Linotype" w:cs="Palatino Linotype"/>
          <w:i/>
        </w:rPr>
      </w:pPr>
      <w:r w:rsidRPr="009648F2">
        <w:rPr>
          <w:rFonts w:ascii="Palatino Linotype" w:eastAsia="Palatino Linotype" w:hAnsi="Palatino Linotype" w:cs="Palatino Linotype"/>
          <w:i/>
        </w:rPr>
        <w:t>Localización: 213609. II.2o.183 K. Tribunales Colegiados de Circuito. Octava Época. Semanario Judicial de la Federación. Tomo XIII, Febrero de 1994, Pág. 420</w:t>
      </w:r>
    </w:p>
    <w:p w14:paraId="60DA0FB0" w14:textId="77777777" w:rsidR="00AF5AC2" w:rsidRPr="009648F2" w:rsidRDefault="00AF5AC2" w:rsidP="00AF5AC2">
      <w:pPr>
        <w:ind w:left="567" w:right="567"/>
        <w:jc w:val="both"/>
        <w:rPr>
          <w:rFonts w:ascii="Palatino Linotype" w:eastAsia="Palatino Linotype" w:hAnsi="Palatino Linotype" w:cs="Palatino Linotype"/>
          <w:i/>
        </w:rPr>
      </w:pPr>
      <w:r w:rsidRPr="009648F2">
        <w:rPr>
          <w:rFonts w:ascii="Palatino Linotype" w:eastAsia="Palatino Linotype" w:hAnsi="Palatino Linotype" w:cs="Palatino Linotype"/>
          <w:i/>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2898BFA9" w14:textId="77777777" w:rsidR="00AF5AC2" w:rsidRPr="009648F2" w:rsidRDefault="00AF5AC2" w:rsidP="00AF5AC2">
      <w:pPr>
        <w:ind w:left="567" w:right="567"/>
        <w:jc w:val="both"/>
        <w:rPr>
          <w:rFonts w:ascii="Palatino Linotype" w:eastAsia="Palatino Linotype" w:hAnsi="Palatino Linotype" w:cs="Palatino Linotype"/>
          <w:i/>
        </w:rPr>
      </w:pPr>
    </w:p>
    <w:p w14:paraId="06FD7F61" w14:textId="77777777" w:rsidR="00AF5AC2" w:rsidRPr="009648F2" w:rsidRDefault="00AF5AC2" w:rsidP="00AF5AC2">
      <w:pPr>
        <w:spacing w:after="240" w:line="360" w:lineRule="auto"/>
        <w:contextualSpacing/>
        <w:jc w:val="both"/>
        <w:rPr>
          <w:rFonts w:ascii="Palatino Linotype" w:eastAsia="Palatino Linotype" w:hAnsi="Palatino Linotype" w:cs="Palatino Linotype"/>
          <w:sz w:val="24"/>
        </w:rPr>
      </w:pPr>
      <w:r w:rsidRPr="009648F2">
        <w:rPr>
          <w:rFonts w:ascii="Palatino Linotype" w:eastAsia="Palatino Linotype" w:hAnsi="Palatino Linotype" w:cs="Palatino Linotype"/>
          <w:sz w:val="24"/>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460C5C91" w14:textId="77777777" w:rsidR="00AF5AC2" w:rsidRPr="009648F2" w:rsidRDefault="00AF5AC2" w:rsidP="00AF5AC2">
      <w:pPr>
        <w:spacing w:after="240" w:line="360" w:lineRule="auto"/>
        <w:contextualSpacing/>
        <w:jc w:val="both"/>
        <w:rPr>
          <w:rFonts w:ascii="Palatino Linotype" w:eastAsia="Palatino Linotype" w:hAnsi="Palatino Linotype" w:cs="Palatino Linotype"/>
          <w:sz w:val="24"/>
        </w:rPr>
      </w:pPr>
    </w:p>
    <w:p w14:paraId="63480695" w14:textId="77777777" w:rsidR="00AF5AC2" w:rsidRPr="009648F2" w:rsidRDefault="00AF5AC2" w:rsidP="00AF5AC2">
      <w:pPr>
        <w:spacing w:before="240" w:line="360" w:lineRule="auto"/>
        <w:ind w:left="567" w:right="567"/>
        <w:contextualSpacing/>
        <w:jc w:val="both"/>
        <w:rPr>
          <w:rFonts w:ascii="Palatino Linotype" w:eastAsia="Palatino Linotype" w:hAnsi="Palatino Linotype" w:cs="Palatino Linotype"/>
          <w:i/>
        </w:rPr>
      </w:pPr>
      <w:r w:rsidRPr="009648F2">
        <w:rPr>
          <w:rFonts w:ascii="Palatino Linotype" w:eastAsia="Palatino Linotype" w:hAnsi="Palatino Linotype" w:cs="Palatino Linotype"/>
        </w:rPr>
        <w:t xml:space="preserve"> </w:t>
      </w:r>
      <w:r w:rsidRPr="009648F2">
        <w:rPr>
          <w:rFonts w:ascii="Palatino Linotype" w:eastAsia="Palatino Linotype" w:hAnsi="Palatino Linotype" w:cs="Palatino Linotype"/>
          <w:i/>
        </w:rPr>
        <w:t>“DESECHAMIENTO O SOBRESEIMIENTO EN EL JUICIO DE AMPARO. NO IMPLICA DENEGACIÓN DE JUSTICIA NI GENERA INSEGURIDAD JURÍDICA”</w:t>
      </w:r>
    </w:p>
    <w:p w14:paraId="5D316F26" w14:textId="77777777" w:rsidR="00AF5AC2" w:rsidRPr="009648F2" w:rsidRDefault="00AF5AC2" w:rsidP="00AF5AC2">
      <w:pPr>
        <w:ind w:left="567" w:right="567"/>
        <w:jc w:val="both"/>
        <w:rPr>
          <w:rFonts w:ascii="Palatino Linotype" w:eastAsia="Palatino Linotype" w:hAnsi="Palatino Linotype" w:cs="Palatino Linotype"/>
          <w:i/>
        </w:rPr>
      </w:pPr>
      <w:r w:rsidRPr="009648F2">
        <w:rPr>
          <w:rFonts w:ascii="Palatino Linotype" w:eastAsia="Palatino Linotype" w:hAnsi="Palatino Linotype" w:cs="Palatino Linotype"/>
          <w:i/>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w:t>
      </w:r>
      <w:r w:rsidRPr="009648F2">
        <w:rPr>
          <w:rFonts w:ascii="Palatino Linotype" w:eastAsia="Palatino Linotype" w:hAnsi="Palatino Linotype" w:cs="Palatino Linotype"/>
          <w:i/>
        </w:rPr>
        <w:lastRenderedPageBreak/>
        <w:t>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4C81E9A8" w14:textId="77777777" w:rsidR="00AF5AC2" w:rsidRPr="009648F2" w:rsidRDefault="00AF5AC2" w:rsidP="00AF5AC2">
      <w:pPr>
        <w:ind w:left="567" w:right="567"/>
        <w:jc w:val="both"/>
        <w:rPr>
          <w:rFonts w:ascii="Palatino Linotype" w:eastAsia="Palatino Linotype" w:hAnsi="Palatino Linotype" w:cs="Palatino Linotype"/>
          <w:i/>
        </w:rPr>
      </w:pPr>
    </w:p>
    <w:p w14:paraId="2EEDBE9B" w14:textId="77777777" w:rsidR="00AF5AC2" w:rsidRPr="009648F2" w:rsidRDefault="00AF5AC2" w:rsidP="00AF5AC2">
      <w:pPr>
        <w:spacing w:before="240" w:after="240" w:line="360" w:lineRule="auto"/>
        <w:contextualSpacing/>
        <w:jc w:val="both"/>
        <w:rPr>
          <w:rFonts w:ascii="Palatino Linotype" w:eastAsia="Palatino Linotype" w:hAnsi="Palatino Linotype" w:cs="Palatino Linotype"/>
          <w:sz w:val="24"/>
        </w:rPr>
      </w:pPr>
      <w:r w:rsidRPr="009648F2">
        <w:rPr>
          <w:rFonts w:ascii="Palatino Linotype" w:eastAsia="Palatino Linotype" w:hAnsi="Palatino Linotype" w:cs="Palatino Linotype"/>
          <w:sz w:val="24"/>
        </w:rPr>
        <w:t xml:space="preserve">En consecuencia, resulta procedente </w:t>
      </w:r>
      <w:r w:rsidRPr="009648F2">
        <w:rPr>
          <w:rFonts w:ascii="Palatino Linotype" w:eastAsia="Palatino Linotype" w:hAnsi="Palatino Linotype" w:cs="Palatino Linotype"/>
          <w:i/>
          <w:sz w:val="24"/>
        </w:rPr>
        <w:t>sobreseer</w:t>
      </w:r>
      <w:r w:rsidRPr="009648F2">
        <w:rPr>
          <w:rFonts w:ascii="Palatino Linotype" w:eastAsia="Palatino Linotype" w:hAnsi="Palatino Linotype" w:cs="Palatino Linotype"/>
          <w:sz w:val="24"/>
        </w:rPr>
        <w:t xml:space="preserve"> los recursos de revisión materia de la presente resolución en términos del artículo 186 fracción I de la de la Ley de Transparencia y Acceso a la Información Pública del Estado de México y Municipios en relación directa con los artículos 191 fracción III y 192 fracción IV de mismo ordenamiento legal, citados con anterioridad, pues se actualizó una causal de improcedencia; ya que en su formulación, </w:t>
      </w:r>
      <w:r w:rsidRPr="009648F2">
        <w:rPr>
          <w:rFonts w:ascii="Palatino Linotype" w:eastAsia="Palatino Linotype" w:hAnsi="Palatino Linotype" w:cs="Palatino Linotype"/>
          <w:b/>
          <w:sz w:val="24"/>
        </w:rPr>
        <w:t xml:space="preserve">LA PARTE RECURRENTE </w:t>
      </w:r>
      <w:r w:rsidRPr="009648F2">
        <w:rPr>
          <w:rFonts w:ascii="Palatino Linotype" w:eastAsia="Palatino Linotype" w:hAnsi="Palatino Linotype" w:cs="Palatino Linotype"/>
          <w:sz w:val="24"/>
        </w:rPr>
        <w:t>no</w:t>
      </w:r>
      <w:r w:rsidR="00DB300B" w:rsidRPr="009648F2">
        <w:rPr>
          <w:rFonts w:ascii="Palatino Linotype" w:eastAsia="Palatino Linotype" w:hAnsi="Palatino Linotype" w:cs="Palatino Linotype"/>
          <w:sz w:val="24"/>
        </w:rPr>
        <w:t xml:space="preserve"> señala</w:t>
      </w:r>
      <w:r w:rsidRPr="009648F2">
        <w:rPr>
          <w:rFonts w:ascii="Palatino Linotype" w:eastAsia="Palatino Linotype" w:hAnsi="Palatino Linotype" w:cs="Palatino Linotype"/>
          <w:sz w:val="24"/>
        </w:rPr>
        <w:t xml:space="preserve"> motivo de inconformidad previsto por la Ley Local de la Materia. </w:t>
      </w:r>
    </w:p>
    <w:p w14:paraId="71B5FB59" w14:textId="77777777" w:rsidR="00AF5AC2" w:rsidRPr="009648F2" w:rsidRDefault="00AF5AC2" w:rsidP="00AF5AC2">
      <w:pPr>
        <w:spacing w:before="240" w:after="240" w:line="360" w:lineRule="auto"/>
        <w:ind w:right="51"/>
        <w:contextualSpacing/>
        <w:jc w:val="both"/>
        <w:rPr>
          <w:rFonts w:ascii="Palatino Linotype" w:eastAsia="Palatino Linotype" w:hAnsi="Palatino Linotype" w:cs="Palatino Linotype"/>
          <w:sz w:val="24"/>
          <w:szCs w:val="24"/>
        </w:rPr>
      </w:pPr>
    </w:p>
    <w:p w14:paraId="6D788AA1" w14:textId="77777777" w:rsidR="00AF5AC2" w:rsidRPr="009648F2" w:rsidRDefault="00AF5AC2" w:rsidP="00AF5AC2">
      <w:pPr>
        <w:spacing w:after="0" w:line="360" w:lineRule="auto"/>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Así, con fundamento en lo prescrito en los artículos 5 párrafos trigésimo, trigésimo primero y trigésimo segundo fracciones IV y V de la Constitución Política del Estado Libre y Soberano de México; 2, fracción II; 29, 36 fracciones I y II; 176, 178, 181, 185 de la Ley de Transparencia y Acceso a la Información Pública del Estado de México y Municipios, este Pleno:</w:t>
      </w:r>
    </w:p>
    <w:p w14:paraId="446B21B9" w14:textId="77777777" w:rsidR="00420E24" w:rsidRPr="009648F2" w:rsidRDefault="00420E24" w:rsidP="00420E24">
      <w:pPr>
        <w:spacing w:after="0" w:line="360" w:lineRule="auto"/>
        <w:contextualSpacing/>
        <w:jc w:val="both"/>
        <w:rPr>
          <w:rFonts w:ascii="Palatino Linotype" w:eastAsia="Palatino Linotype" w:hAnsi="Palatino Linotype" w:cs="Palatino Linotype"/>
          <w:sz w:val="24"/>
          <w:szCs w:val="24"/>
        </w:rPr>
      </w:pPr>
    </w:p>
    <w:p w14:paraId="5CF98AF3" w14:textId="77777777" w:rsidR="00AF5AC2" w:rsidRPr="009648F2" w:rsidRDefault="00AF5AC2" w:rsidP="00AF5AC2">
      <w:pPr>
        <w:spacing w:after="0" w:line="360" w:lineRule="auto"/>
        <w:ind w:right="-93"/>
        <w:jc w:val="center"/>
        <w:rPr>
          <w:rFonts w:ascii="Palatino Linotype" w:eastAsia="Palatino Linotype" w:hAnsi="Palatino Linotype" w:cs="Palatino Linotype"/>
          <w:b/>
          <w:sz w:val="24"/>
          <w:szCs w:val="24"/>
        </w:rPr>
      </w:pPr>
      <w:r w:rsidRPr="009648F2">
        <w:rPr>
          <w:rFonts w:ascii="Palatino Linotype" w:eastAsia="Palatino Linotype" w:hAnsi="Palatino Linotype" w:cs="Palatino Linotype"/>
          <w:b/>
          <w:sz w:val="24"/>
          <w:szCs w:val="24"/>
        </w:rPr>
        <w:lastRenderedPageBreak/>
        <w:t>R E S U E L V E:</w:t>
      </w:r>
    </w:p>
    <w:p w14:paraId="6C5476D3" w14:textId="77777777" w:rsidR="00AF5AC2" w:rsidRPr="009648F2" w:rsidRDefault="00AF5AC2" w:rsidP="00AF5AC2">
      <w:pPr>
        <w:spacing w:after="0" w:line="360" w:lineRule="auto"/>
        <w:ind w:right="-93"/>
        <w:jc w:val="center"/>
        <w:rPr>
          <w:rFonts w:ascii="Palatino Linotype" w:eastAsia="Palatino Linotype" w:hAnsi="Palatino Linotype" w:cs="Palatino Linotype"/>
          <w:b/>
          <w:sz w:val="24"/>
          <w:szCs w:val="24"/>
        </w:rPr>
      </w:pPr>
    </w:p>
    <w:p w14:paraId="7F5F61BA" w14:textId="77777777" w:rsidR="00AF5AC2" w:rsidRPr="009648F2" w:rsidRDefault="00AF5AC2" w:rsidP="00AF5AC2">
      <w:pPr>
        <w:spacing w:after="0" w:line="360" w:lineRule="auto"/>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b/>
          <w:sz w:val="24"/>
          <w:szCs w:val="24"/>
        </w:rPr>
        <w:t xml:space="preserve">PRIMERO. </w:t>
      </w:r>
      <w:r w:rsidRPr="009648F2">
        <w:rPr>
          <w:rFonts w:ascii="Palatino Linotype" w:eastAsia="Palatino Linotype" w:hAnsi="Palatino Linotype" w:cs="Palatino Linotype"/>
          <w:sz w:val="24"/>
          <w:szCs w:val="24"/>
        </w:rPr>
        <w:t xml:space="preserve">Se </w:t>
      </w:r>
      <w:r w:rsidRPr="009648F2">
        <w:rPr>
          <w:rFonts w:ascii="Palatino Linotype" w:eastAsia="Palatino Linotype" w:hAnsi="Palatino Linotype" w:cs="Palatino Linotype"/>
          <w:b/>
          <w:sz w:val="24"/>
          <w:szCs w:val="24"/>
        </w:rPr>
        <w:t>SOBRESEE</w:t>
      </w:r>
      <w:r w:rsidRPr="009648F2">
        <w:rPr>
          <w:rFonts w:ascii="Palatino Linotype" w:eastAsia="Palatino Linotype" w:hAnsi="Palatino Linotype" w:cs="Palatino Linotype"/>
          <w:sz w:val="24"/>
          <w:szCs w:val="24"/>
        </w:rPr>
        <w:t xml:space="preserve"> el Recurso de Revisión </w:t>
      </w:r>
      <w:r w:rsidRPr="009648F2">
        <w:rPr>
          <w:rFonts w:ascii="Palatino Linotype" w:eastAsia="Palatino Linotype" w:hAnsi="Palatino Linotype" w:cs="Palatino Linotype"/>
          <w:b/>
          <w:sz w:val="24"/>
          <w:szCs w:val="24"/>
        </w:rPr>
        <w:t>01554/INFOEM/IP/RR/2023</w:t>
      </w:r>
      <w:r w:rsidRPr="009648F2">
        <w:rPr>
          <w:rFonts w:ascii="Palatino Linotype" w:eastAsia="Palatino Linotype" w:hAnsi="Palatino Linotype" w:cs="Palatino Linotype"/>
          <w:sz w:val="24"/>
          <w:szCs w:val="24"/>
        </w:rPr>
        <w:t>, de conformidad con la fracción IV del artículo 192, en relación con la fracción III del artículo 191, de la Ley de Transparencia y Acceso a la Información Pública del Estado de México y Municipios, en términos del Considerando</w:t>
      </w:r>
      <w:r w:rsidRPr="009648F2">
        <w:rPr>
          <w:rFonts w:ascii="Palatino Linotype" w:eastAsia="Palatino Linotype" w:hAnsi="Palatino Linotype" w:cs="Palatino Linotype"/>
          <w:b/>
          <w:sz w:val="24"/>
          <w:szCs w:val="24"/>
        </w:rPr>
        <w:t xml:space="preserve"> Tercero</w:t>
      </w:r>
      <w:r w:rsidRPr="009648F2">
        <w:rPr>
          <w:rFonts w:ascii="Palatino Linotype" w:eastAsia="Palatino Linotype" w:hAnsi="Palatino Linotype" w:cs="Palatino Linotype"/>
          <w:sz w:val="24"/>
          <w:szCs w:val="24"/>
        </w:rPr>
        <w:t xml:space="preserve"> de la presente resolución.</w:t>
      </w:r>
    </w:p>
    <w:p w14:paraId="09351E20" w14:textId="77777777" w:rsidR="00AF5AC2" w:rsidRPr="009648F2" w:rsidRDefault="00AF5AC2" w:rsidP="00AF5AC2">
      <w:pPr>
        <w:spacing w:before="240" w:after="240" w:line="360" w:lineRule="auto"/>
        <w:contextualSpacing/>
        <w:jc w:val="both"/>
        <w:rPr>
          <w:rFonts w:ascii="Palatino Linotype" w:eastAsia="Palatino Linotype" w:hAnsi="Palatino Linotype" w:cs="Palatino Linotype"/>
          <w:sz w:val="24"/>
          <w:szCs w:val="24"/>
        </w:rPr>
      </w:pPr>
    </w:p>
    <w:p w14:paraId="55D16759" w14:textId="77777777" w:rsidR="00AF5AC2" w:rsidRPr="009648F2" w:rsidRDefault="00AF5AC2" w:rsidP="00AF5AC2">
      <w:pPr>
        <w:spacing w:after="0" w:line="360" w:lineRule="auto"/>
        <w:ind w:right="51"/>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b/>
          <w:sz w:val="24"/>
          <w:szCs w:val="24"/>
        </w:rPr>
        <w:t>SEGUNDO. NOTIFÍQUESE </w:t>
      </w:r>
      <w:r w:rsidRPr="009648F2">
        <w:rPr>
          <w:rFonts w:ascii="Palatino Linotype" w:eastAsia="Palatino Linotype" w:hAnsi="Palatino Linotype" w:cs="Palatino Linotype"/>
          <w:sz w:val="24"/>
          <w:szCs w:val="24"/>
        </w:rPr>
        <w:t xml:space="preserve">vía SAIMEX la presente resolución al Titular de la Unidad de Transparencia del </w:t>
      </w:r>
      <w:r w:rsidRPr="009648F2">
        <w:rPr>
          <w:rFonts w:ascii="Palatino Linotype" w:eastAsia="Palatino Linotype" w:hAnsi="Palatino Linotype" w:cs="Palatino Linotype"/>
          <w:b/>
          <w:sz w:val="24"/>
          <w:szCs w:val="24"/>
        </w:rPr>
        <w:t>SUJETO OBLIGADO</w:t>
      </w:r>
      <w:r w:rsidRPr="009648F2">
        <w:rPr>
          <w:rFonts w:ascii="Palatino Linotype" w:eastAsia="Palatino Linotype" w:hAnsi="Palatino Linotype" w:cs="Palatino Linotype"/>
          <w:sz w:val="24"/>
          <w:szCs w:val="24"/>
        </w:rPr>
        <w:t>, para su conocimiento.</w:t>
      </w:r>
    </w:p>
    <w:p w14:paraId="5D76A43C" w14:textId="77777777" w:rsidR="00AF5AC2" w:rsidRPr="009648F2" w:rsidRDefault="00AF5AC2" w:rsidP="00AF5AC2">
      <w:pPr>
        <w:spacing w:after="0" w:line="360" w:lineRule="auto"/>
        <w:ind w:right="51"/>
        <w:jc w:val="both"/>
        <w:rPr>
          <w:rFonts w:ascii="Palatino Linotype" w:eastAsia="Palatino Linotype" w:hAnsi="Palatino Linotype" w:cs="Palatino Linotype"/>
          <w:sz w:val="24"/>
          <w:szCs w:val="24"/>
        </w:rPr>
      </w:pPr>
    </w:p>
    <w:p w14:paraId="2B878902" w14:textId="77777777" w:rsidR="00AF5AC2" w:rsidRPr="009648F2" w:rsidRDefault="00AF5AC2" w:rsidP="00AF5AC2">
      <w:pPr>
        <w:spacing w:after="0" w:line="360" w:lineRule="auto"/>
        <w:contextualSpacing/>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b/>
          <w:sz w:val="24"/>
          <w:szCs w:val="24"/>
        </w:rPr>
        <w:t>TERCERO. NOTIFÍQUESE </w:t>
      </w:r>
      <w:r w:rsidRPr="009648F2">
        <w:rPr>
          <w:rFonts w:ascii="Palatino Linotype" w:eastAsia="Palatino Linotype" w:hAnsi="Palatino Linotype" w:cs="Palatino Linotype"/>
          <w:sz w:val="24"/>
          <w:szCs w:val="24"/>
        </w:rPr>
        <w:t>vía SAIMEX</w:t>
      </w:r>
      <w:r w:rsidRPr="009648F2">
        <w:rPr>
          <w:rFonts w:ascii="Palatino Linotype" w:eastAsia="Palatino Linotype" w:hAnsi="Palatino Linotype" w:cs="Palatino Linotype"/>
          <w:b/>
          <w:sz w:val="24"/>
          <w:szCs w:val="24"/>
        </w:rPr>
        <w:t xml:space="preserve"> A LA PARTE RECURRENTE</w:t>
      </w:r>
      <w:r w:rsidRPr="009648F2">
        <w:rPr>
          <w:rFonts w:ascii="Palatino Linotype" w:eastAsia="Palatino Linotype" w:hAnsi="Palatino Linotype" w:cs="Palatino Linotype"/>
          <w:sz w:val="24"/>
          <w:szCs w:val="24"/>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14:paraId="099FEB32" w14:textId="77777777" w:rsidR="00AF5AC2" w:rsidRPr="009648F2" w:rsidRDefault="00AF5AC2" w:rsidP="00420E24">
      <w:pPr>
        <w:spacing w:after="0" w:line="360" w:lineRule="auto"/>
        <w:contextualSpacing/>
        <w:jc w:val="both"/>
        <w:rPr>
          <w:rFonts w:ascii="Palatino Linotype" w:eastAsia="Palatino Linotype" w:hAnsi="Palatino Linotype" w:cs="Palatino Linotype"/>
          <w:sz w:val="24"/>
          <w:szCs w:val="24"/>
        </w:rPr>
      </w:pPr>
    </w:p>
    <w:p w14:paraId="570E8BFE" w14:textId="77777777" w:rsidR="00AF5AC2" w:rsidRDefault="00AF5AC2" w:rsidP="00AF5AC2">
      <w:pPr>
        <w:tabs>
          <w:tab w:val="left" w:pos="1740"/>
        </w:tabs>
        <w:spacing w:line="360" w:lineRule="auto"/>
        <w:jc w:val="both"/>
        <w:rPr>
          <w:rFonts w:ascii="Palatino Linotype" w:eastAsia="Palatino Linotype" w:hAnsi="Palatino Linotype" w:cs="Palatino Linotype"/>
          <w:sz w:val="24"/>
          <w:szCs w:val="24"/>
        </w:rPr>
      </w:pPr>
      <w:r w:rsidRPr="009648F2">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9648F2">
        <w:rPr>
          <w:rFonts w:ascii="Palatino Linotype" w:eastAsia="Palatino Linotype" w:hAnsi="Palatino Linotype" w:cs="Palatino Linotype"/>
          <w:sz w:val="24"/>
          <w:szCs w:val="24"/>
        </w:rPr>
        <w:lastRenderedPageBreak/>
        <w:t xml:space="preserve">MORALES MARTÍNEZ; LUIS GUSTAVO PARRA NORIEGA Y GUADALUPE RAMÍREZ PEÑA; EN LA VIGÉSIMA </w:t>
      </w:r>
      <w:r w:rsidR="001F21DF" w:rsidRPr="009648F2">
        <w:rPr>
          <w:rFonts w:ascii="Palatino Linotype" w:eastAsia="Palatino Linotype" w:hAnsi="Palatino Linotype" w:cs="Palatino Linotype"/>
          <w:sz w:val="24"/>
          <w:szCs w:val="24"/>
        </w:rPr>
        <w:t>CUAR</w:t>
      </w:r>
      <w:r w:rsidRPr="009648F2">
        <w:rPr>
          <w:rFonts w:ascii="Palatino Linotype" w:eastAsia="Palatino Linotype" w:hAnsi="Palatino Linotype" w:cs="Palatino Linotype"/>
          <w:sz w:val="24"/>
          <w:szCs w:val="24"/>
        </w:rPr>
        <w:t>TA SESIÓN ORDINARIA CELEBRADA EL VEINTI</w:t>
      </w:r>
      <w:r w:rsidR="001F21DF" w:rsidRPr="009648F2">
        <w:rPr>
          <w:rFonts w:ascii="Palatino Linotype" w:eastAsia="Palatino Linotype" w:hAnsi="Palatino Linotype" w:cs="Palatino Linotype"/>
          <w:sz w:val="24"/>
          <w:szCs w:val="24"/>
        </w:rPr>
        <w:t>OCHO</w:t>
      </w:r>
      <w:r w:rsidRPr="009648F2">
        <w:rPr>
          <w:rFonts w:ascii="Palatino Linotype" w:eastAsia="Palatino Linotype" w:hAnsi="Palatino Linotype" w:cs="Palatino Linotype"/>
          <w:sz w:val="24"/>
          <w:szCs w:val="24"/>
        </w:rPr>
        <w:t xml:space="preserve"> DE JUNIO DE DOS MIL VEINTITRÉS, ANTE EL SECRETARIO TÉCNICO DEL PLENO, ALEXIS TAPIA RAMÍREZ. </w:t>
      </w:r>
    </w:p>
    <w:p w14:paraId="641D7D44" w14:textId="77777777" w:rsidR="00D17008" w:rsidRDefault="00D17008" w:rsidP="00AF5AC2">
      <w:pPr>
        <w:tabs>
          <w:tab w:val="left" w:pos="1740"/>
        </w:tabs>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70C8F36F" wp14:editId="682FEC39">
                <wp:simplePos x="0" y="0"/>
                <wp:positionH relativeFrom="column">
                  <wp:posOffset>167640</wp:posOffset>
                </wp:positionH>
                <wp:positionV relativeFrom="paragraph">
                  <wp:posOffset>100330</wp:posOffset>
                </wp:positionV>
                <wp:extent cx="5314950" cy="495300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5314950" cy="4953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2D75DA"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2pt,7.9pt" to="431.7pt,3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" strokecolor="#5b9bd5 [3204]" strokeweight=".5pt">
                <v:stroke joinstyle="miter"/>
              </v:line>
            </w:pict>
          </mc:Fallback>
        </mc:AlternateContent>
      </w:r>
    </w:p>
    <w:p w14:paraId="5A5B8C6B" w14:textId="77777777" w:rsidR="00D17008" w:rsidRDefault="00D17008" w:rsidP="00AF5AC2">
      <w:pPr>
        <w:tabs>
          <w:tab w:val="left" w:pos="1740"/>
        </w:tabs>
        <w:spacing w:line="360" w:lineRule="auto"/>
        <w:jc w:val="both"/>
        <w:rPr>
          <w:rFonts w:ascii="Palatino Linotype" w:eastAsia="Palatino Linotype" w:hAnsi="Palatino Linotype" w:cs="Palatino Linotype"/>
          <w:sz w:val="24"/>
          <w:szCs w:val="24"/>
        </w:rPr>
      </w:pPr>
    </w:p>
    <w:p w14:paraId="0526C23C" w14:textId="77777777" w:rsidR="00D17008" w:rsidRDefault="00D17008" w:rsidP="00AF5AC2">
      <w:pPr>
        <w:tabs>
          <w:tab w:val="left" w:pos="1740"/>
        </w:tabs>
        <w:spacing w:line="360" w:lineRule="auto"/>
        <w:jc w:val="both"/>
        <w:rPr>
          <w:rFonts w:ascii="Palatino Linotype" w:eastAsia="Palatino Linotype" w:hAnsi="Palatino Linotype" w:cs="Palatino Linotype"/>
          <w:sz w:val="24"/>
          <w:szCs w:val="24"/>
        </w:rPr>
      </w:pPr>
    </w:p>
    <w:p w14:paraId="3AF637B6" w14:textId="77777777" w:rsidR="00D17008" w:rsidRDefault="00D17008" w:rsidP="00AF5AC2">
      <w:pPr>
        <w:tabs>
          <w:tab w:val="left" w:pos="1740"/>
        </w:tabs>
        <w:spacing w:line="360" w:lineRule="auto"/>
        <w:jc w:val="both"/>
        <w:rPr>
          <w:rFonts w:ascii="Palatino Linotype" w:eastAsia="Palatino Linotype" w:hAnsi="Palatino Linotype" w:cs="Palatino Linotype"/>
          <w:sz w:val="24"/>
          <w:szCs w:val="24"/>
        </w:rPr>
      </w:pPr>
    </w:p>
    <w:p w14:paraId="12C418A3" w14:textId="77777777" w:rsidR="00D17008" w:rsidRDefault="00D17008" w:rsidP="00AF5AC2">
      <w:pPr>
        <w:tabs>
          <w:tab w:val="left" w:pos="1740"/>
        </w:tabs>
        <w:spacing w:line="360" w:lineRule="auto"/>
        <w:jc w:val="both"/>
        <w:rPr>
          <w:rFonts w:ascii="Palatino Linotype" w:eastAsia="Palatino Linotype" w:hAnsi="Palatino Linotype" w:cs="Palatino Linotype"/>
          <w:sz w:val="24"/>
          <w:szCs w:val="24"/>
        </w:rPr>
      </w:pPr>
    </w:p>
    <w:p w14:paraId="07F1DEB0" w14:textId="77777777" w:rsidR="00D17008" w:rsidRDefault="00D17008" w:rsidP="00AF5AC2">
      <w:pPr>
        <w:tabs>
          <w:tab w:val="left" w:pos="1740"/>
        </w:tabs>
        <w:spacing w:line="360" w:lineRule="auto"/>
        <w:jc w:val="both"/>
        <w:rPr>
          <w:rFonts w:ascii="Palatino Linotype" w:eastAsia="Palatino Linotype" w:hAnsi="Palatino Linotype" w:cs="Palatino Linotype"/>
          <w:sz w:val="24"/>
          <w:szCs w:val="24"/>
        </w:rPr>
      </w:pPr>
    </w:p>
    <w:p w14:paraId="64F8C5A0" w14:textId="77777777" w:rsidR="00D17008" w:rsidRDefault="00D17008" w:rsidP="00AF5AC2">
      <w:pPr>
        <w:tabs>
          <w:tab w:val="left" w:pos="1740"/>
        </w:tabs>
        <w:spacing w:line="360" w:lineRule="auto"/>
        <w:jc w:val="both"/>
        <w:rPr>
          <w:rFonts w:ascii="Palatino Linotype" w:eastAsia="Palatino Linotype" w:hAnsi="Palatino Linotype" w:cs="Palatino Linotype"/>
          <w:sz w:val="24"/>
          <w:szCs w:val="24"/>
        </w:rPr>
      </w:pPr>
    </w:p>
    <w:p w14:paraId="36C2741A" w14:textId="77777777" w:rsidR="00D17008" w:rsidRDefault="00D17008" w:rsidP="00AF5AC2">
      <w:pPr>
        <w:tabs>
          <w:tab w:val="left" w:pos="1740"/>
        </w:tabs>
        <w:spacing w:line="360" w:lineRule="auto"/>
        <w:jc w:val="both"/>
        <w:rPr>
          <w:rFonts w:ascii="Palatino Linotype" w:eastAsia="Palatino Linotype" w:hAnsi="Palatino Linotype" w:cs="Palatino Linotype"/>
          <w:sz w:val="24"/>
          <w:szCs w:val="24"/>
        </w:rPr>
      </w:pPr>
    </w:p>
    <w:p w14:paraId="5CECCF47" w14:textId="77777777" w:rsidR="00D17008" w:rsidRDefault="00D17008" w:rsidP="00AF5AC2">
      <w:pPr>
        <w:tabs>
          <w:tab w:val="left" w:pos="1740"/>
        </w:tabs>
        <w:spacing w:line="360" w:lineRule="auto"/>
        <w:jc w:val="both"/>
        <w:rPr>
          <w:rFonts w:ascii="Palatino Linotype" w:eastAsia="Palatino Linotype" w:hAnsi="Palatino Linotype" w:cs="Palatino Linotype"/>
          <w:sz w:val="24"/>
          <w:szCs w:val="24"/>
        </w:rPr>
      </w:pPr>
    </w:p>
    <w:p w14:paraId="03D8BBBA" w14:textId="77777777" w:rsidR="00D17008" w:rsidRDefault="00D17008" w:rsidP="00AF5AC2">
      <w:pPr>
        <w:tabs>
          <w:tab w:val="left" w:pos="1740"/>
        </w:tabs>
        <w:spacing w:line="360" w:lineRule="auto"/>
        <w:jc w:val="both"/>
        <w:rPr>
          <w:rFonts w:ascii="Palatino Linotype" w:eastAsia="Palatino Linotype" w:hAnsi="Palatino Linotype" w:cs="Palatino Linotype"/>
          <w:sz w:val="24"/>
          <w:szCs w:val="24"/>
        </w:rPr>
      </w:pPr>
    </w:p>
    <w:p w14:paraId="2CA67562" w14:textId="77777777" w:rsidR="00D17008" w:rsidRDefault="00D17008" w:rsidP="00AF5AC2">
      <w:pPr>
        <w:tabs>
          <w:tab w:val="left" w:pos="1740"/>
        </w:tabs>
        <w:spacing w:line="360" w:lineRule="auto"/>
        <w:jc w:val="both"/>
        <w:rPr>
          <w:rFonts w:ascii="Palatino Linotype" w:eastAsia="Palatino Linotype" w:hAnsi="Palatino Linotype" w:cs="Palatino Linotype"/>
          <w:sz w:val="24"/>
          <w:szCs w:val="24"/>
        </w:rPr>
      </w:pPr>
    </w:p>
    <w:p w14:paraId="08F20DE4" w14:textId="77777777" w:rsidR="00D17008" w:rsidRDefault="00D17008" w:rsidP="00AF5AC2">
      <w:pPr>
        <w:tabs>
          <w:tab w:val="left" w:pos="1740"/>
        </w:tabs>
        <w:spacing w:line="360" w:lineRule="auto"/>
        <w:jc w:val="both"/>
        <w:rPr>
          <w:rFonts w:ascii="Palatino Linotype" w:eastAsia="Palatino Linotype" w:hAnsi="Palatino Linotype" w:cs="Palatino Linotype"/>
          <w:sz w:val="24"/>
          <w:szCs w:val="24"/>
        </w:rPr>
      </w:pPr>
    </w:p>
    <w:p w14:paraId="490B9CC6" w14:textId="77777777" w:rsidR="00D17008" w:rsidRDefault="00D17008" w:rsidP="00AF5AC2">
      <w:pPr>
        <w:tabs>
          <w:tab w:val="left" w:pos="1740"/>
        </w:tabs>
        <w:spacing w:line="360" w:lineRule="auto"/>
        <w:jc w:val="both"/>
        <w:rPr>
          <w:rFonts w:ascii="Palatino Linotype" w:eastAsia="Palatino Linotype" w:hAnsi="Palatino Linotype" w:cs="Palatino Linotype"/>
          <w:sz w:val="24"/>
          <w:szCs w:val="24"/>
        </w:rPr>
      </w:pPr>
    </w:p>
    <w:p w14:paraId="5D8A3391" w14:textId="77777777" w:rsidR="00D17008" w:rsidRDefault="00D17008" w:rsidP="00AF5AC2">
      <w:pPr>
        <w:tabs>
          <w:tab w:val="left" w:pos="1740"/>
        </w:tabs>
        <w:spacing w:line="360" w:lineRule="auto"/>
        <w:jc w:val="both"/>
        <w:rPr>
          <w:rFonts w:ascii="Palatino Linotype" w:eastAsia="Palatino Linotype" w:hAnsi="Palatino Linotype" w:cs="Palatino Linotype"/>
          <w:sz w:val="24"/>
          <w:szCs w:val="24"/>
        </w:rPr>
      </w:pPr>
    </w:p>
    <w:p w14:paraId="19E92123" w14:textId="77777777" w:rsidR="00D17008" w:rsidRDefault="00D17008" w:rsidP="00AF5AC2">
      <w:pPr>
        <w:tabs>
          <w:tab w:val="left" w:pos="1740"/>
        </w:tabs>
        <w:spacing w:line="360" w:lineRule="auto"/>
        <w:jc w:val="both"/>
        <w:rPr>
          <w:rFonts w:ascii="Palatino Linotype" w:eastAsia="Palatino Linotype" w:hAnsi="Palatino Linotype" w:cs="Palatino Linotype"/>
          <w:sz w:val="24"/>
          <w:szCs w:val="24"/>
        </w:rPr>
      </w:pPr>
    </w:p>
    <w:p w14:paraId="1FA8FEEE" w14:textId="77777777" w:rsidR="00D17008" w:rsidRDefault="00D17008" w:rsidP="00AF5AC2">
      <w:pPr>
        <w:tabs>
          <w:tab w:val="left" w:pos="1740"/>
        </w:tabs>
        <w:spacing w:line="360" w:lineRule="auto"/>
        <w:jc w:val="both"/>
        <w:rPr>
          <w:rFonts w:ascii="Palatino Linotype" w:eastAsia="Palatino Linotype" w:hAnsi="Palatino Linotype" w:cs="Palatino Linotype"/>
          <w:sz w:val="24"/>
          <w:szCs w:val="24"/>
        </w:rPr>
      </w:pPr>
    </w:p>
    <w:p w14:paraId="3148A151" w14:textId="77777777" w:rsidR="00D17008" w:rsidRPr="009648F2" w:rsidRDefault="00D17008" w:rsidP="00AF5AC2">
      <w:pPr>
        <w:tabs>
          <w:tab w:val="left" w:pos="1740"/>
        </w:tabs>
        <w:spacing w:line="360" w:lineRule="auto"/>
        <w:jc w:val="both"/>
        <w:rPr>
          <w:rFonts w:ascii="Palatino Linotype" w:hAnsi="Palatino Linotype"/>
        </w:rPr>
      </w:pPr>
    </w:p>
    <w:p w14:paraId="4A616463" w14:textId="77777777" w:rsidR="00420E24" w:rsidRPr="009648F2" w:rsidRDefault="00420E24" w:rsidP="00834B67">
      <w:pPr>
        <w:spacing w:line="360" w:lineRule="auto"/>
        <w:jc w:val="both"/>
      </w:pPr>
    </w:p>
    <w:sectPr w:rsidR="00420E24" w:rsidRPr="009648F2">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A8AFD" w14:textId="77777777" w:rsidR="00D81A7A" w:rsidRDefault="00D81A7A" w:rsidP="00834B67">
      <w:pPr>
        <w:spacing w:after="0" w:line="240" w:lineRule="auto"/>
      </w:pPr>
      <w:r>
        <w:separator/>
      </w:r>
    </w:p>
  </w:endnote>
  <w:endnote w:type="continuationSeparator" w:id="0">
    <w:p w14:paraId="1C711E0C" w14:textId="77777777" w:rsidR="00D81A7A" w:rsidRDefault="00D81A7A" w:rsidP="00834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A059E" w14:textId="77777777" w:rsidR="00AF5AC2" w:rsidRDefault="00AF5AC2" w:rsidP="00AF5AC2">
    <w:pPr>
      <w:pStyle w:val="Piedepgina"/>
      <w:jc w:val="right"/>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74A2A">
      <w:rPr>
        <w:rFonts w:ascii="Arial" w:eastAsia="Arial" w:hAnsi="Arial" w:cs="Arial"/>
        <w:b/>
        <w:noProof/>
        <w:color w:val="000000"/>
        <w:sz w:val="20"/>
        <w:szCs w:val="20"/>
      </w:rPr>
      <w:t>24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74A2A">
      <w:rPr>
        <w:rFonts w:ascii="Arial" w:eastAsia="Arial" w:hAnsi="Arial" w:cs="Arial"/>
        <w:b/>
        <w:noProof/>
        <w:color w:val="000000"/>
        <w:sz w:val="20"/>
        <w:szCs w:val="20"/>
      </w:rPr>
      <w:t>24</w:t>
    </w:r>
    <w:r>
      <w:rPr>
        <w:rFonts w:ascii="Arial" w:eastAsia="Arial" w:hAnsi="Arial" w:cs="Arial"/>
        <w:b/>
        <w:color w:val="000000"/>
        <w:sz w:val="20"/>
        <w:szCs w:val="20"/>
      </w:rPr>
      <w:fldChar w:fldCharType="end"/>
    </w:r>
  </w:p>
  <w:p w14:paraId="19A66ABF" w14:textId="77777777" w:rsidR="00AF5AC2" w:rsidRDefault="00AF5A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62D23" w14:textId="77777777" w:rsidR="00D81A7A" w:rsidRDefault="00D81A7A" w:rsidP="00834B67">
      <w:pPr>
        <w:spacing w:after="0" w:line="240" w:lineRule="auto"/>
      </w:pPr>
      <w:r>
        <w:separator/>
      </w:r>
    </w:p>
  </w:footnote>
  <w:footnote w:type="continuationSeparator" w:id="0">
    <w:p w14:paraId="00D4F46E" w14:textId="77777777" w:rsidR="00D81A7A" w:rsidRDefault="00D81A7A" w:rsidP="00834B67">
      <w:pPr>
        <w:spacing w:after="0" w:line="240" w:lineRule="auto"/>
      </w:pPr>
      <w:r>
        <w:continuationSeparator/>
      </w:r>
    </w:p>
  </w:footnote>
  <w:footnote w:id="1">
    <w:p w14:paraId="1648FF5F" w14:textId="77777777" w:rsidR="00AF5AC2" w:rsidRDefault="00AF5AC2" w:rsidP="00AF5AC2">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DESISTIMIENTO DE LA DEMANDA DE AMPARO. CORRESPONDE PROVEER RESPECTO DE ÉL AL JUEZ DE DISTRITO CUANDO SE PLANTEA ESTANDO PENDIENTE LA RESOLUCIÓN DEL RECURSO DE REVISIÓN Y ÉSTE SE DESECHA. El desechamiento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p w14:paraId="09799C5B" w14:textId="77777777" w:rsidR="00AF5AC2" w:rsidRDefault="00AF5AC2" w:rsidP="00AF5AC2">
      <w:pPr>
        <w:pBdr>
          <w:top w:val="nil"/>
          <w:left w:val="nil"/>
          <w:bottom w:val="nil"/>
          <w:right w:val="nil"/>
          <w:between w:val="nil"/>
        </w:pBdr>
        <w:spacing w:after="0" w:line="240" w:lineRule="auto"/>
        <w:rPr>
          <w:rFonts w:ascii="Palatino Linotype" w:eastAsia="Palatino Linotype" w:hAnsi="Palatino Linotype" w:cs="Palatino Linotype"/>
          <w:color w:val="000000"/>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dxa"/>
      <w:tblInd w:w="-1633" w:type="dxa"/>
      <w:tblLayout w:type="fixed"/>
      <w:tblLook w:val="0400" w:firstRow="0" w:lastRow="0" w:firstColumn="0" w:lastColumn="0" w:noHBand="0" w:noVBand="1"/>
    </w:tblPr>
    <w:tblGrid>
      <w:gridCol w:w="5940"/>
      <w:gridCol w:w="4872"/>
    </w:tblGrid>
    <w:tr w:rsidR="00834B67" w14:paraId="053AEE8E" w14:textId="77777777" w:rsidTr="00AC7E99">
      <w:trPr>
        <w:trHeight w:val="255"/>
      </w:trPr>
      <w:tc>
        <w:tcPr>
          <w:tcW w:w="5940" w:type="dxa"/>
          <w:hideMark/>
        </w:tcPr>
        <w:p w14:paraId="55017DB5" w14:textId="77777777" w:rsidR="00834B67" w:rsidRDefault="00AF5AC2" w:rsidP="00834B67">
          <w:pPr>
            <w:spacing w:after="120"/>
            <w:ind w:right="204"/>
            <w:jc w:val="right"/>
            <w:rPr>
              <w:rFonts w:ascii="Palatino Linotype" w:eastAsia="Palatino Linotype" w:hAnsi="Palatino Linotype" w:cs="Palatino Linotype"/>
              <w:b/>
              <w:sz w:val="24"/>
              <w:szCs w:val="24"/>
              <w:lang w:eastAsia="en-US"/>
            </w:rPr>
          </w:pPr>
          <w:r>
            <w:rPr>
              <w:noProof/>
            </w:rPr>
            <w:drawing>
              <wp:anchor distT="0" distB="0" distL="0" distR="0" simplePos="0" relativeHeight="251659264" behindDoc="1" locked="0" layoutInCell="1" allowOverlap="1" wp14:anchorId="1044FEE1" wp14:editId="41F2AFA4">
                <wp:simplePos x="0" y="0"/>
                <wp:positionH relativeFrom="column">
                  <wp:posOffset>74930</wp:posOffset>
                </wp:positionH>
                <wp:positionV relativeFrom="paragraph">
                  <wp:posOffset>42545</wp:posOffset>
                </wp:positionV>
                <wp:extent cx="7924800" cy="10133330"/>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0" cy="10133330"/>
                        </a:xfrm>
                        <a:prstGeom prst="rect">
                          <a:avLst/>
                        </a:prstGeom>
                        <a:noFill/>
                      </pic:spPr>
                    </pic:pic>
                  </a:graphicData>
                </a:graphic>
                <wp14:sizeRelH relativeFrom="page">
                  <wp14:pctWidth>0</wp14:pctWidth>
                </wp14:sizeRelH>
                <wp14:sizeRelV relativeFrom="page">
                  <wp14:pctHeight>0</wp14:pctHeight>
                </wp14:sizeRelV>
              </wp:anchor>
            </w:drawing>
          </w:r>
          <w:r w:rsidR="00834B67">
            <w:rPr>
              <w:rFonts w:ascii="Palatino Linotype" w:eastAsia="Palatino Linotype" w:hAnsi="Palatino Linotype" w:cs="Palatino Linotype"/>
              <w:b/>
              <w:sz w:val="24"/>
              <w:szCs w:val="24"/>
              <w:lang w:eastAsia="en-US"/>
            </w:rPr>
            <w:t>Recurso de Revisión No.:</w:t>
          </w:r>
        </w:p>
      </w:tc>
      <w:tc>
        <w:tcPr>
          <w:tcW w:w="4872" w:type="dxa"/>
          <w:hideMark/>
        </w:tcPr>
        <w:p w14:paraId="354077A6" w14:textId="77777777" w:rsidR="00834B67" w:rsidRDefault="00834B67" w:rsidP="00834B67">
          <w:pPr>
            <w:spacing w:after="120"/>
            <w:ind w:left="-486" w:right="214" w:firstLine="1408"/>
            <w:jc w:val="right"/>
            <w:rPr>
              <w:rFonts w:ascii="Palatino Linotype" w:eastAsia="Palatino Linotype" w:hAnsi="Palatino Linotype" w:cs="Palatino Linotype"/>
              <w:sz w:val="24"/>
              <w:szCs w:val="24"/>
              <w:lang w:eastAsia="en-US"/>
            </w:rPr>
          </w:pPr>
          <w:r w:rsidRPr="00834B67">
            <w:rPr>
              <w:rFonts w:ascii="Palatino Linotype" w:eastAsia="Palatino Linotype" w:hAnsi="Palatino Linotype" w:cs="Palatino Linotype"/>
              <w:sz w:val="24"/>
              <w:szCs w:val="24"/>
            </w:rPr>
            <w:t>01554/INFOEM/IP/RR/2023</w:t>
          </w:r>
        </w:p>
      </w:tc>
    </w:tr>
    <w:tr w:rsidR="00834B67" w14:paraId="271C5B7B" w14:textId="77777777" w:rsidTr="00AC7E99">
      <w:trPr>
        <w:trHeight w:val="220"/>
      </w:trPr>
      <w:tc>
        <w:tcPr>
          <w:tcW w:w="5940" w:type="dxa"/>
          <w:hideMark/>
        </w:tcPr>
        <w:p w14:paraId="40DE697F" w14:textId="77777777" w:rsidR="00834B67" w:rsidRDefault="00834B67" w:rsidP="00834B67">
          <w:pPr>
            <w:spacing w:after="120"/>
            <w:ind w:right="204"/>
            <w:jc w:val="right"/>
            <w:rPr>
              <w:rFonts w:ascii="Palatino Linotype" w:eastAsia="Palatino Linotype" w:hAnsi="Palatino Linotype" w:cs="Palatino Linotype"/>
              <w:b/>
              <w:sz w:val="24"/>
              <w:szCs w:val="24"/>
              <w:lang w:eastAsia="en-US"/>
            </w:rPr>
          </w:pPr>
          <w:r>
            <w:rPr>
              <w:rFonts w:ascii="Palatino Linotype" w:eastAsia="Palatino Linotype" w:hAnsi="Palatino Linotype" w:cs="Palatino Linotype"/>
              <w:b/>
              <w:sz w:val="24"/>
              <w:szCs w:val="24"/>
              <w:lang w:eastAsia="en-US"/>
            </w:rPr>
            <w:t>Recurrente:</w:t>
          </w:r>
        </w:p>
      </w:tc>
      <w:tc>
        <w:tcPr>
          <w:tcW w:w="4872" w:type="dxa"/>
          <w:hideMark/>
        </w:tcPr>
        <w:p w14:paraId="2F81F18C" w14:textId="77777777" w:rsidR="00834B67" w:rsidRDefault="00834B67" w:rsidP="00834B67">
          <w:pPr>
            <w:spacing w:after="120"/>
            <w:ind w:right="214"/>
            <w:rPr>
              <w:rFonts w:ascii="Palatino Linotype" w:eastAsia="Palatino Linotype" w:hAnsi="Palatino Linotype" w:cs="Palatino Linotype"/>
              <w:sz w:val="24"/>
              <w:szCs w:val="24"/>
              <w:lang w:eastAsia="en-US"/>
            </w:rPr>
          </w:pPr>
          <w:r>
            <w:rPr>
              <w:rFonts w:ascii="Palatino Linotype" w:eastAsia="Palatino Linotype" w:hAnsi="Palatino Linotype" w:cs="Palatino Linotype"/>
              <w:sz w:val="24"/>
              <w:szCs w:val="24"/>
              <w:lang w:eastAsia="en-US"/>
            </w:rPr>
            <w:t xml:space="preserve">                                                                    </w:t>
          </w:r>
        </w:p>
      </w:tc>
    </w:tr>
    <w:tr w:rsidR="00834B67" w14:paraId="1ED9FB45" w14:textId="77777777" w:rsidTr="00AC7E99">
      <w:trPr>
        <w:trHeight w:val="273"/>
      </w:trPr>
      <w:tc>
        <w:tcPr>
          <w:tcW w:w="5940" w:type="dxa"/>
          <w:hideMark/>
        </w:tcPr>
        <w:p w14:paraId="05EE4C70" w14:textId="77777777" w:rsidR="00834B67" w:rsidRDefault="00834B67" w:rsidP="00834B67">
          <w:pPr>
            <w:spacing w:after="0"/>
            <w:ind w:right="204"/>
            <w:jc w:val="right"/>
            <w:rPr>
              <w:rFonts w:ascii="Palatino Linotype" w:eastAsia="Palatino Linotype" w:hAnsi="Palatino Linotype" w:cs="Palatino Linotype"/>
              <w:b/>
              <w:sz w:val="24"/>
              <w:szCs w:val="24"/>
              <w:lang w:eastAsia="en-US"/>
            </w:rPr>
          </w:pPr>
          <w:r>
            <w:rPr>
              <w:rFonts w:ascii="Palatino Linotype" w:eastAsia="Palatino Linotype" w:hAnsi="Palatino Linotype" w:cs="Palatino Linotype"/>
              <w:b/>
              <w:sz w:val="24"/>
              <w:szCs w:val="24"/>
              <w:lang w:eastAsia="en-US"/>
            </w:rPr>
            <w:t>Sujeto Obligado:</w:t>
          </w:r>
        </w:p>
      </w:tc>
      <w:tc>
        <w:tcPr>
          <w:tcW w:w="4872" w:type="dxa"/>
          <w:hideMark/>
        </w:tcPr>
        <w:p w14:paraId="21F7147E" w14:textId="77777777" w:rsidR="00834B67" w:rsidRDefault="00834B67" w:rsidP="00834B67">
          <w:pPr>
            <w:spacing w:after="0"/>
            <w:ind w:left="-495" w:right="214" w:firstLine="567"/>
            <w:jc w:val="right"/>
            <w:rPr>
              <w:rFonts w:ascii="Palatino Linotype" w:eastAsia="Palatino Linotype" w:hAnsi="Palatino Linotype" w:cs="Palatino Linotype"/>
              <w:sz w:val="24"/>
              <w:szCs w:val="24"/>
              <w:lang w:eastAsia="en-US"/>
            </w:rPr>
          </w:pPr>
          <w:r w:rsidRPr="00834B67">
            <w:rPr>
              <w:rFonts w:ascii="Palatino Linotype" w:eastAsia="Palatino Linotype" w:hAnsi="Palatino Linotype" w:cs="Palatino Linotype"/>
              <w:sz w:val="24"/>
              <w:szCs w:val="24"/>
            </w:rPr>
            <w:t>Organismo Público Descent</w:t>
          </w:r>
          <w:r w:rsidR="001A41F6">
            <w:rPr>
              <w:rFonts w:ascii="Palatino Linotype" w:eastAsia="Palatino Linotype" w:hAnsi="Palatino Linotype" w:cs="Palatino Linotype"/>
              <w:sz w:val="24"/>
              <w:szCs w:val="24"/>
            </w:rPr>
            <w:t>ralizado para la Prestación de l</w:t>
          </w:r>
          <w:r w:rsidRPr="00834B67">
            <w:rPr>
              <w:rFonts w:ascii="Palatino Linotype" w:eastAsia="Palatino Linotype" w:hAnsi="Palatino Linotype" w:cs="Palatino Linotype"/>
              <w:sz w:val="24"/>
              <w:szCs w:val="24"/>
            </w:rPr>
            <w:t>os Servicios de Agua Potable Alcantarillado y Saneamiento del Municipio de la Paz México, OPDAPAS</w:t>
          </w:r>
        </w:p>
      </w:tc>
    </w:tr>
    <w:tr w:rsidR="00834B67" w14:paraId="0B3EB5E9" w14:textId="77777777" w:rsidTr="00AC7E99">
      <w:trPr>
        <w:trHeight w:val="386"/>
      </w:trPr>
      <w:tc>
        <w:tcPr>
          <w:tcW w:w="5940" w:type="dxa"/>
          <w:hideMark/>
        </w:tcPr>
        <w:p w14:paraId="2B894336" w14:textId="77777777" w:rsidR="00834B67" w:rsidRDefault="00834B67" w:rsidP="00834B67">
          <w:pPr>
            <w:tabs>
              <w:tab w:val="left" w:pos="4892"/>
            </w:tabs>
            <w:spacing w:after="120"/>
            <w:ind w:right="204"/>
            <w:jc w:val="right"/>
            <w:rPr>
              <w:rFonts w:ascii="Palatino Linotype" w:eastAsia="Palatino Linotype" w:hAnsi="Palatino Linotype" w:cs="Palatino Linotype"/>
              <w:b/>
              <w:sz w:val="24"/>
              <w:szCs w:val="24"/>
              <w:lang w:eastAsia="en-US"/>
            </w:rPr>
          </w:pPr>
          <w:r>
            <w:rPr>
              <w:rFonts w:ascii="Palatino Linotype" w:eastAsia="Palatino Linotype" w:hAnsi="Palatino Linotype" w:cs="Palatino Linotype"/>
              <w:b/>
              <w:sz w:val="24"/>
              <w:szCs w:val="24"/>
              <w:lang w:eastAsia="en-US"/>
            </w:rPr>
            <w:t>Comisionada Ponente:</w:t>
          </w:r>
        </w:p>
      </w:tc>
      <w:tc>
        <w:tcPr>
          <w:tcW w:w="4872" w:type="dxa"/>
          <w:hideMark/>
        </w:tcPr>
        <w:p w14:paraId="4BE42A7C" w14:textId="77777777" w:rsidR="00834B67" w:rsidRDefault="00834B67" w:rsidP="00834B67">
          <w:pPr>
            <w:spacing w:after="120"/>
            <w:ind w:left="-486" w:right="214" w:firstLine="567"/>
            <w:jc w:val="right"/>
            <w:rPr>
              <w:rFonts w:ascii="Palatino Linotype" w:eastAsia="Palatino Linotype" w:hAnsi="Palatino Linotype" w:cs="Palatino Linotype"/>
              <w:sz w:val="24"/>
              <w:szCs w:val="24"/>
              <w:lang w:eastAsia="en-US"/>
            </w:rPr>
          </w:pPr>
          <w:r>
            <w:rPr>
              <w:rFonts w:ascii="Palatino Linotype" w:eastAsia="Palatino Linotype" w:hAnsi="Palatino Linotype" w:cs="Palatino Linotype"/>
              <w:sz w:val="24"/>
              <w:szCs w:val="24"/>
              <w:lang w:eastAsia="en-US"/>
            </w:rPr>
            <w:t>Guadalupe Ramírez Peña</w:t>
          </w:r>
        </w:p>
      </w:tc>
    </w:tr>
  </w:tbl>
  <w:p w14:paraId="7FD55D78" w14:textId="77777777" w:rsidR="00834B67" w:rsidRDefault="00834B6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F4D99"/>
    <w:multiLevelType w:val="multilevel"/>
    <w:tmpl w:val="5510E1B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E3043B6"/>
    <w:multiLevelType w:val="multilevel"/>
    <w:tmpl w:val="DF8E003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CC22A32"/>
    <w:multiLevelType w:val="multilevel"/>
    <w:tmpl w:val="B308BB5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48C0333"/>
    <w:multiLevelType w:val="multilevel"/>
    <w:tmpl w:val="B308BB5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A4A3EAD"/>
    <w:multiLevelType w:val="hybridMultilevel"/>
    <w:tmpl w:val="2DA45B1E"/>
    <w:lvl w:ilvl="0" w:tplc="43FC7224">
      <w:start w:val="8"/>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B67"/>
    <w:rsid w:val="001A41F6"/>
    <w:rsid w:val="001F21DF"/>
    <w:rsid w:val="00274A2A"/>
    <w:rsid w:val="00366112"/>
    <w:rsid w:val="00420E24"/>
    <w:rsid w:val="00834B67"/>
    <w:rsid w:val="009648F2"/>
    <w:rsid w:val="00AF5AC2"/>
    <w:rsid w:val="00BE11A3"/>
    <w:rsid w:val="00C601E9"/>
    <w:rsid w:val="00C808E8"/>
    <w:rsid w:val="00D17008"/>
    <w:rsid w:val="00D81A7A"/>
    <w:rsid w:val="00DB300B"/>
    <w:rsid w:val="00F4082A"/>
    <w:rsid w:val="00FE73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CEBE4"/>
  <w15:chartTrackingRefBased/>
  <w15:docId w15:val="{4E7B0564-3DA9-46DC-A8E5-87A547054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B67"/>
    <w:pPr>
      <w:spacing w:line="256" w:lineRule="auto"/>
    </w:pPr>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4B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4B67"/>
  </w:style>
  <w:style w:type="paragraph" w:styleId="Piedepgina">
    <w:name w:val="footer"/>
    <w:basedOn w:val="Normal"/>
    <w:link w:val="PiedepginaCar"/>
    <w:uiPriority w:val="99"/>
    <w:unhideWhenUsed/>
    <w:rsid w:val="00834B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4B67"/>
  </w:style>
  <w:style w:type="paragraph" w:styleId="Prrafodelista">
    <w:name w:val="List Paragraph"/>
    <w:basedOn w:val="Normal"/>
    <w:uiPriority w:val="34"/>
    <w:qFormat/>
    <w:rsid w:val="00420E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24</Pages>
  <Words>4055</Words>
  <Characters>22306</Characters>
  <Application>Microsoft Office Word</Application>
  <DocSecurity>4</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cp:lastPrinted>2023-06-30T16:42:00Z</cp:lastPrinted>
  <dcterms:created xsi:type="dcterms:W3CDTF">2023-07-03T18:53:00Z</dcterms:created>
  <dcterms:modified xsi:type="dcterms:W3CDTF">2023-07-03T18:53:00Z</dcterms:modified>
</cp:coreProperties>
</file>