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0A388" w14:textId="77777777" w:rsidR="00035676" w:rsidRPr="00B531DB" w:rsidRDefault="00035676">
      <w:pPr>
        <w:spacing w:line="360" w:lineRule="auto"/>
        <w:jc w:val="both"/>
        <w:rPr>
          <w:rFonts w:ascii="Palatino Linotype" w:eastAsia="Palatino Linotype" w:hAnsi="Palatino Linotype" w:cs="Palatino Linotype"/>
        </w:rPr>
      </w:pPr>
      <w:bookmarkStart w:id="0" w:name="_heading=h.gjdgxs" w:colFirst="0" w:colLast="0"/>
      <w:bookmarkEnd w:id="0"/>
    </w:p>
    <w:p w14:paraId="033E5D32"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tres de octubre del dos mil veintitrés.</w:t>
      </w:r>
    </w:p>
    <w:p w14:paraId="0A89F0E7" w14:textId="77777777" w:rsidR="00035676" w:rsidRPr="00B531DB" w:rsidRDefault="00035676">
      <w:pPr>
        <w:spacing w:line="360" w:lineRule="auto"/>
        <w:jc w:val="both"/>
        <w:rPr>
          <w:rFonts w:ascii="Palatino Linotype" w:eastAsia="Palatino Linotype" w:hAnsi="Palatino Linotype" w:cs="Palatino Linotype"/>
        </w:rPr>
      </w:pPr>
    </w:p>
    <w:p w14:paraId="68EB8810"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Visto</w:t>
      </w:r>
      <w:r w:rsidRPr="00B531DB">
        <w:rPr>
          <w:rFonts w:ascii="Palatino Linotype" w:eastAsia="Palatino Linotype" w:hAnsi="Palatino Linotype" w:cs="Palatino Linotype"/>
        </w:rPr>
        <w:t xml:space="preserve"> el expediente formado con motivo del recurso de revisión </w:t>
      </w:r>
      <w:r w:rsidRPr="00B531DB">
        <w:rPr>
          <w:rFonts w:ascii="Palatino Linotype" w:eastAsia="Palatino Linotype" w:hAnsi="Palatino Linotype" w:cs="Palatino Linotype"/>
          <w:b/>
        </w:rPr>
        <w:t>00154/INFOEM/IP/RR/2023</w:t>
      </w:r>
      <w:r w:rsidRPr="00B531DB">
        <w:rPr>
          <w:rFonts w:ascii="Palatino Linotype" w:eastAsia="Palatino Linotype" w:hAnsi="Palatino Linotype" w:cs="Palatino Linotype"/>
        </w:rPr>
        <w:t>, interpuesto por</w:t>
      </w:r>
      <w:r w:rsidRPr="00B531DB">
        <w:rPr>
          <w:rFonts w:ascii="Palatino Linotype" w:eastAsia="Palatino Linotype" w:hAnsi="Palatino Linotype" w:cs="Palatino Linotype"/>
          <w:b/>
        </w:rPr>
        <w:t xml:space="preserve"> un usuario del Sistema de Acceso a la Información</w:t>
      </w:r>
      <w:r w:rsidRPr="00B531DB">
        <w:rPr>
          <w:rFonts w:ascii="Palatino Linotype" w:eastAsia="Palatino Linotype" w:hAnsi="Palatino Linotype" w:cs="Palatino Linotype"/>
        </w:rPr>
        <w:t xml:space="preserve">, en lo sucesivo la parte </w:t>
      </w:r>
      <w:r w:rsidRPr="00B531DB">
        <w:rPr>
          <w:rFonts w:ascii="Palatino Linotype" w:eastAsia="Palatino Linotype" w:hAnsi="Palatino Linotype" w:cs="Palatino Linotype"/>
          <w:b/>
        </w:rPr>
        <w:t>RECURRENTE</w:t>
      </w:r>
      <w:r w:rsidRPr="00B531DB">
        <w:rPr>
          <w:rFonts w:ascii="Palatino Linotype" w:eastAsia="Palatino Linotype" w:hAnsi="Palatino Linotype" w:cs="Palatino Linotype"/>
        </w:rPr>
        <w:t xml:space="preserve">, en contra de la falta de respuesta del </w:t>
      </w:r>
      <w:r w:rsidRPr="00B531DB">
        <w:rPr>
          <w:rFonts w:ascii="Palatino Linotype" w:eastAsia="Palatino Linotype" w:hAnsi="Palatino Linotype" w:cs="Palatino Linotype"/>
          <w:b/>
        </w:rPr>
        <w:t>Ayuntamiento de Temascalcingo</w:t>
      </w:r>
      <w:r w:rsidRPr="00B531DB">
        <w:rPr>
          <w:rFonts w:ascii="Palatino Linotype" w:eastAsia="Palatino Linotype" w:hAnsi="Palatino Linotype" w:cs="Palatino Linotype"/>
        </w:rPr>
        <w:t xml:space="preserve">, en lo sucesivo el </w:t>
      </w:r>
      <w:r w:rsidRPr="00B531DB">
        <w:rPr>
          <w:rFonts w:ascii="Palatino Linotype" w:eastAsia="Palatino Linotype" w:hAnsi="Palatino Linotype" w:cs="Palatino Linotype"/>
          <w:b/>
        </w:rPr>
        <w:t>SUJETO OBLIGADO</w:t>
      </w:r>
      <w:r w:rsidRPr="00B531DB">
        <w:rPr>
          <w:rFonts w:ascii="Palatino Linotype" w:eastAsia="Palatino Linotype" w:hAnsi="Palatino Linotype" w:cs="Palatino Linotype"/>
        </w:rPr>
        <w:t>, se procede a dictar la presente resolución, con base en los siguientes:</w:t>
      </w:r>
    </w:p>
    <w:p w14:paraId="2ECFBCD9" w14:textId="77777777" w:rsidR="00035676" w:rsidRPr="00B531DB" w:rsidRDefault="00035676">
      <w:pPr>
        <w:spacing w:line="360" w:lineRule="auto"/>
        <w:jc w:val="center"/>
        <w:rPr>
          <w:rFonts w:ascii="Palatino Linotype" w:eastAsia="Palatino Linotype" w:hAnsi="Palatino Linotype" w:cs="Palatino Linotype"/>
          <w:b/>
        </w:rPr>
      </w:pPr>
    </w:p>
    <w:p w14:paraId="728CA2BA" w14:textId="77777777" w:rsidR="00035676" w:rsidRPr="00B531DB" w:rsidRDefault="00D65C09">
      <w:pPr>
        <w:spacing w:line="360" w:lineRule="auto"/>
        <w:jc w:val="center"/>
        <w:rPr>
          <w:rFonts w:ascii="Palatino Linotype" w:eastAsia="Palatino Linotype" w:hAnsi="Palatino Linotype" w:cs="Palatino Linotype"/>
          <w:b/>
        </w:rPr>
      </w:pPr>
      <w:r w:rsidRPr="00B531DB">
        <w:rPr>
          <w:rFonts w:ascii="Palatino Linotype" w:eastAsia="Palatino Linotype" w:hAnsi="Palatino Linotype" w:cs="Palatino Linotype"/>
          <w:b/>
        </w:rPr>
        <w:t>I. A N T E C E D E N T E S</w:t>
      </w:r>
    </w:p>
    <w:p w14:paraId="184BA7DE" w14:textId="77777777" w:rsidR="00035676" w:rsidRPr="00B531DB" w:rsidRDefault="00035676">
      <w:pPr>
        <w:spacing w:line="360" w:lineRule="auto"/>
        <w:jc w:val="center"/>
        <w:rPr>
          <w:rFonts w:ascii="Palatino Linotype" w:eastAsia="Palatino Linotype" w:hAnsi="Palatino Linotype" w:cs="Palatino Linotype"/>
        </w:rPr>
      </w:pPr>
    </w:p>
    <w:p w14:paraId="2973B183"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1. Solicitud de acceso a la información.</w:t>
      </w:r>
      <w:r w:rsidRPr="00B531DB">
        <w:rPr>
          <w:rFonts w:ascii="Palatino Linotype" w:eastAsia="Palatino Linotype" w:hAnsi="Palatino Linotype" w:cs="Palatino Linotype"/>
          <w:sz w:val="28"/>
          <w:szCs w:val="28"/>
        </w:rPr>
        <w:t xml:space="preserve"> </w:t>
      </w:r>
      <w:r w:rsidRPr="00B531DB">
        <w:rPr>
          <w:rFonts w:ascii="Palatino Linotype" w:eastAsia="Palatino Linotype" w:hAnsi="Palatino Linotype" w:cs="Palatino Linotype"/>
        </w:rPr>
        <w:t xml:space="preserve">Con fecha </w:t>
      </w:r>
      <w:r w:rsidRPr="00B531DB">
        <w:rPr>
          <w:rFonts w:ascii="Palatino Linotype" w:eastAsia="Palatino Linotype" w:hAnsi="Palatino Linotype" w:cs="Palatino Linotype"/>
          <w:b/>
        </w:rPr>
        <w:t>treinta de noviembre del dos mil veintidós</w:t>
      </w:r>
      <w:r w:rsidRPr="00B531DB">
        <w:rPr>
          <w:rFonts w:ascii="Palatino Linotype" w:eastAsia="Palatino Linotype" w:hAnsi="Palatino Linotype" w:cs="Palatino Linotype"/>
        </w:rPr>
        <w:t xml:space="preserve">, la parte </w:t>
      </w:r>
      <w:r w:rsidRPr="00B531DB">
        <w:rPr>
          <w:rFonts w:ascii="Palatino Linotype" w:eastAsia="Palatino Linotype" w:hAnsi="Palatino Linotype" w:cs="Palatino Linotype"/>
          <w:b/>
        </w:rPr>
        <w:t xml:space="preserve">RECURRENTE </w:t>
      </w:r>
      <w:r w:rsidRPr="00B531DB">
        <w:rPr>
          <w:rFonts w:ascii="Palatino Linotype" w:eastAsia="Palatino Linotype" w:hAnsi="Palatino Linotype" w:cs="Palatino Linotype"/>
        </w:rPr>
        <w:t xml:space="preserve">presentó a través del Sistema de Acceso a la Información Mexiquense </w:t>
      </w:r>
      <w:r w:rsidRPr="00B531DB">
        <w:rPr>
          <w:rFonts w:ascii="Palatino Linotype" w:eastAsia="Palatino Linotype" w:hAnsi="Palatino Linotype" w:cs="Palatino Linotype"/>
          <w:b/>
        </w:rPr>
        <w:t>SAIMEX</w:t>
      </w:r>
      <w:r w:rsidRPr="00B531DB">
        <w:rPr>
          <w:rFonts w:ascii="Palatino Linotype" w:eastAsia="Palatino Linotype" w:hAnsi="Palatino Linotype" w:cs="Palatino Linotype"/>
        </w:rPr>
        <w:t xml:space="preserve">, ante el </w:t>
      </w:r>
      <w:r w:rsidRPr="00B531DB">
        <w:rPr>
          <w:rFonts w:ascii="Palatino Linotype" w:eastAsia="Palatino Linotype" w:hAnsi="Palatino Linotype" w:cs="Palatino Linotype"/>
          <w:b/>
        </w:rPr>
        <w:t>SUJETO OBLIGADO</w:t>
      </w:r>
      <w:r w:rsidRPr="00B531DB">
        <w:rPr>
          <w:rFonts w:ascii="Palatino Linotype" w:eastAsia="Palatino Linotype" w:hAnsi="Palatino Linotype" w:cs="Palatino Linotype"/>
        </w:rPr>
        <w:t>, la solicitud de información pública registrada con el número</w:t>
      </w:r>
      <w:r w:rsidRPr="00B531DB">
        <w:rPr>
          <w:rFonts w:ascii="Verdana" w:eastAsia="Verdana" w:hAnsi="Verdana" w:cs="Verdana"/>
          <w:b/>
        </w:rPr>
        <w:t> </w:t>
      </w:r>
      <w:r w:rsidRPr="00B531DB">
        <w:rPr>
          <w:rFonts w:ascii="Palatino Linotype" w:eastAsia="Palatino Linotype" w:hAnsi="Palatino Linotype" w:cs="Palatino Linotype"/>
          <w:b/>
        </w:rPr>
        <w:t>00169/TMASCALC/IP/2022</w:t>
      </w:r>
      <w:r w:rsidRPr="00B531DB">
        <w:rPr>
          <w:rFonts w:ascii="Palatino Linotype" w:eastAsia="Palatino Linotype" w:hAnsi="Palatino Linotype" w:cs="Palatino Linotype"/>
        </w:rPr>
        <w:t>, mediante la cual solicitó lo siguiente:</w:t>
      </w:r>
    </w:p>
    <w:p w14:paraId="566DBB77" w14:textId="77777777" w:rsidR="00035676" w:rsidRPr="00B531DB" w:rsidRDefault="00035676">
      <w:pPr>
        <w:spacing w:line="360" w:lineRule="auto"/>
        <w:jc w:val="both"/>
        <w:rPr>
          <w:rFonts w:ascii="Palatino Linotype" w:eastAsia="Palatino Linotype" w:hAnsi="Palatino Linotype" w:cs="Palatino Linotype"/>
        </w:rPr>
      </w:pPr>
    </w:p>
    <w:p w14:paraId="4ABDAC01" w14:textId="77777777" w:rsidR="00035676" w:rsidRPr="00B531DB" w:rsidRDefault="00D65C09">
      <w:pPr>
        <w:spacing w:line="360" w:lineRule="auto"/>
        <w:ind w:left="567" w:right="474"/>
        <w:jc w:val="both"/>
        <w:rPr>
          <w:rFonts w:ascii="Palatino Linotype" w:eastAsia="Palatino Linotype" w:hAnsi="Palatino Linotype" w:cs="Palatino Linotype"/>
          <w:i/>
        </w:rPr>
      </w:pPr>
      <w:r w:rsidRPr="00B531DB">
        <w:rPr>
          <w:rFonts w:ascii="Palatino Linotype" w:eastAsia="Palatino Linotype" w:hAnsi="Palatino Linotype" w:cs="Palatino Linotype"/>
          <w:i/>
        </w:rPr>
        <w:t xml:space="preserve"> “SE SOLICITA LAS FACTURAS DE PAGOS DE PAPELERÍA, TONERS Y PRODUCTOS DE LIMPIEZA QUE SE HAYAN REALIZADO POR EL AYUNTAMIENTO DEL 1 DE ENERO A LA FECHA.”</w:t>
      </w:r>
    </w:p>
    <w:p w14:paraId="697C9227" w14:textId="77777777" w:rsidR="00035676" w:rsidRPr="00B531DB" w:rsidRDefault="00D65C09">
      <w:pPr>
        <w:spacing w:line="360" w:lineRule="auto"/>
        <w:ind w:left="567" w:right="474"/>
        <w:jc w:val="both"/>
        <w:rPr>
          <w:rFonts w:ascii="Palatino Linotype" w:eastAsia="Palatino Linotype" w:hAnsi="Palatino Linotype" w:cs="Palatino Linotype"/>
          <w:i/>
        </w:rPr>
      </w:pPr>
      <w:r w:rsidRPr="00B531DB">
        <w:rPr>
          <w:rFonts w:ascii="Palatino Linotype" w:eastAsia="Palatino Linotype" w:hAnsi="Palatino Linotype" w:cs="Palatino Linotype"/>
          <w:i/>
        </w:rPr>
        <w:t xml:space="preserve"> </w:t>
      </w:r>
    </w:p>
    <w:p w14:paraId="6AFFE2AB"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lastRenderedPageBreak/>
        <w:t>Modalidad de Entrega:</w:t>
      </w:r>
      <w:r w:rsidRPr="00B531DB">
        <w:rPr>
          <w:rFonts w:ascii="Palatino Linotype" w:eastAsia="Palatino Linotype" w:hAnsi="Palatino Linotype" w:cs="Palatino Linotype"/>
        </w:rPr>
        <w:t xml:space="preserve"> A través de Sistema de Acceso a la Información Mexiquense (SAIMEX)</w:t>
      </w:r>
    </w:p>
    <w:p w14:paraId="75A7A7AA" w14:textId="77777777" w:rsidR="00035676" w:rsidRPr="00B531DB" w:rsidRDefault="00035676">
      <w:pPr>
        <w:spacing w:line="360" w:lineRule="auto"/>
        <w:jc w:val="both"/>
        <w:rPr>
          <w:rFonts w:ascii="Palatino Linotype" w:eastAsia="Palatino Linotype" w:hAnsi="Palatino Linotype" w:cs="Palatino Linotype"/>
          <w:b/>
        </w:rPr>
      </w:pPr>
    </w:p>
    <w:p w14:paraId="3BD8142D"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 xml:space="preserve">2. Respuesta. </w:t>
      </w:r>
      <w:r w:rsidRPr="00B531DB">
        <w:rPr>
          <w:rFonts w:ascii="Palatino Linotype" w:eastAsia="Palatino Linotype" w:hAnsi="Palatino Linotype" w:cs="Palatino Linotype"/>
        </w:rPr>
        <w:t xml:space="preserve">Del expediente electrónico se advierte que el </w:t>
      </w:r>
      <w:r w:rsidRPr="00B531DB">
        <w:rPr>
          <w:rFonts w:ascii="Palatino Linotype" w:eastAsia="Palatino Linotype" w:hAnsi="Palatino Linotype" w:cs="Palatino Linotype"/>
          <w:b/>
        </w:rPr>
        <w:t>SUJETO OBLIGADO</w:t>
      </w:r>
      <w:r w:rsidRPr="00B531DB">
        <w:rPr>
          <w:rFonts w:ascii="Palatino Linotype" w:eastAsia="Palatino Linotype" w:hAnsi="Palatino Linotype" w:cs="Palatino Linotype"/>
        </w:rPr>
        <w:t xml:space="preserve"> fue omiso en emitir respuesta a la solicitud de acceso a la información pública, dentro del plazo de quince días otorgado por el artículo 163 de la Ley de Transparencia y Acceso a la Información Pública de la entidad.</w:t>
      </w:r>
    </w:p>
    <w:p w14:paraId="6B8AE015" w14:textId="77777777" w:rsidR="00035676" w:rsidRPr="00B531DB" w:rsidRDefault="00035676">
      <w:pPr>
        <w:spacing w:line="360" w:lineRule="auto"/>
        <w:jc w:val="both"/>
        <w:rPr>
          <w:rFonts w:ascii="Palatino Linotype" w:eastAsia="Palatino Linotype" w:hAnsi="Palatino Linotype" w:cs="Palatino Linotype"/>
        </w:rPr>
      </w:pPr>
    </w:p>
    <w:p w14:paraId="49C36862"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 xml:space="preserve">3. Interposición del Recurso de Revisión. </w:t>
      </w:r>
      <w:r w:rsidRPr="00B531DB">
        <w:rPr>
          <w:rFonts w:ascii="Palatino Linotype" w:eastAsia="Palatino Linotype" w:hAnsi="Palatino Linotype" w:cs="Palatino Linotype"/>
        </w:rPr>
        <w:t xml:space="preserve">Inconforme con la falta de respuesta, el día </w:t>
      </w:r>
      <w:r w:rsidRPr="00B531DB">
        <w:rPr>
          <w:rFonts w:ascii="Palatino Linotype" w:eastAsia="Palatino Linotype" w:hAnsi="Palatino Linotype" w:cs="Palatino Linotype"/>
          <w:b/>
        </w:rPr>
        <w:t>diez de enero del dos mil veintitrés</w:t>
      </w:r>
      <w:r w:rsidRPr="00B531DB">
        <w:rPr>
          <w:rFonts w:ascii="Palatino Linotype" w:eastAsia="Palatino Linotype" w:hAnsi="Palatino Linotype" w:cs="Palatino Linotype"/>
        </w:rPr>
        <w:t xml:space="preserve">, la parte </w:t>
      </w:r>
      <w:r w:rsidRPr="00B531DB">
        <w:rPr>
          <w:rFonts w:ascii="Palatino Linotype" w:eastAsia="Palatino Linotype" w:hAnsi="Palatino Linotype" w:cs="Palatino Linotype"/>
          <w:b/>
        </w:rPr>
        <w:t>RECURRENTE</w:t>
      </w:r>
      <w:r w:rsidRPr="00B531DB">
        <w:rPr>
          <w:rFonts w:ascii="Palatino Linotype" w:eastAsia="Palatino Linotype" w:hAnsi="Palatino Linotype" w:cs="Palatino Linotype"/>
        </w:rPr>
        <w:t xml:space="preserve"> interpuso el recurso de revisión materia del presente estudio, en el que señaló como:</w:t>
      </w:r>
    </w:p>
    <w:p w14:paraId="68886106" w14:textId="77777777" w:rsidR="00035676" w:rsidRPr="00B531DB" w:rsidRDefault="00035676">
      <w:pPr>
        <w:spacing w:line="360" w:lineRule="auto"/>
        <w:jc w:val="both"/>
        <w:rPr>
          <w:rFonts w:ascii="Palatino Linotype" w:eastAsia="Palatino Linotype" w:hAnsi="Palatino Linotype" w:cs="Palatino Linotype"/>
          <w:b/>
          <w:sz w:val="28"/>
          <w:szCs w:val="28"/>
        </w:rPr>
      </w:pPr>
    </w:p>
    <w:p w14:paraId="52FF12D2" w14:textId="77777777" w:rsidR="00035676" w:rsidRPr="00B531DB" w:rsidRDefault="00D65C09">
      <w:pPr>
        <w:spacing w:line="360" w:lineRule="auto"/>
        <w:ind w:left="567" w:right="615"/>
        <w:jc w:val="both"/>
        <w:rPr>
          <w:rFonts w:ascii="Palatino Linotype" w:eastAsia="Palatino Linotype" w:hAnsi="Palatino Linotype" w:cs="Palatino Linotype"/>
          <w:b/>
        </w:rPr>
      </w:pPr>
      <w:r w:rsidRPr="00B531DB">
        <w:rPr>
          <w:rFonts w:ascii="Palatino Linotype" w:eastAsia="Palatino Linotype" w:hAnsi="Palatino Linotype" w:cs="Palatino Linotype"/>
          <w:b/>
        </w:rPr>
        <w:t xml:space="preserve">Acto impugnado: </w:t>
      </w:r>
      <w:r w:rsidRPr="00B531DB">
        <w:rPr>
          <w:rFonts w:ascii="Palatino Linotype" w:eastAsia="Palatino Linotype" w:hAnsi="Palatino Linotype" w:cs="Palatino Linotype"/>
          <w:i/>
          <w:sz w:val="22"/>
          <w:szCs w:val="22"/>
        </w:rPr>
        <w:t xml:space="preserve">“la negativa de proporcionar </w:t>
      </w:r>
      <w:proofErr w:type="spellStart"/>
      <w:r w:rsidRPr="00B531DB">
        <w:rPr>
          <w:rFonts w:ascii="Palatino Linotype" w:eastAsia="Palatino Linotype" w:hAnsi="Palatino Linotype" w:cs="Palatino Linotype"/>
          <w:i/>
          <w:sz w:val="22"/>
          <w:szCs w:val="22"/>
        </w:rPr>
        <w:t>informacion</w:t>
      </w:r>
      <w:proofErr w:type="spellEnd"/>
      <w:r w:rsidRPr="00B531DB">
        <w:rPr>
          <w:rFonts w:ascii="Palatino Linotype" w:eastAsia="Palatino Linotype" w:hAnsi="Palatino Linotype" w:cs="Palatino Linotype"/>
          <w:i/>
          <w:sz w:val="22"/>
          <w:szCs w:val="22"/>
        </w:rPr>
        <w:t xml:space="preserve">” </w:t>
      </w:r>
    </w:p>
    <w:p w14:paraId="1E81F4DB" w14:textId="77777777" w:rsidR="00035676" w:rsidRPr="00B531DB" w:rsidRDefault="00035676">
      <w:pPr>
        <w:tabs>
          <w:tab w:val="left" w:pos="8080"/>
          <w:tab w:val="left" w:pos="8364"/>
        </w:tabs>
        <w:spacing w:line="360" w:lineRule="auto"/>
        <w:ind w:left="567" w:right="615"/>
        <w:jc w:val="both"/>
        <w:rPr>
          <w:rFonts w:ascii="Palatino Linotype" w:eastAsia="Palatino Linotype" w:hAnsi="Palatino Linotype" w:cs="Palatino Linotype"/>
          <w:i/>
          <w:sz w:val="22"/>
          <w:szCs w:val="22"/>
        </w:rPr>
      </w:pPr>
    </w:p>
    <w:p w14:paraId="7A9B44FB" w14:textId="77777777" w:rsidR="00035676" w:rsidRPr="00B531DB" w:rsidRDefault="00D65C09">
      <w:pPr>
        <w:widowControl w:val="0"/>
        <w:spacing w:line="360" w:lineRule="auto"/>
        <w:ind w:left="567" w:right="615"/>
        <w:jc w:val="both"/>
        <w:rPr>
          <w:rFonts w:ascii="Palatino Linotype" w:eastAsia="Palatino Linotype" w:hAnsi="Palatino Linotype" w:cs="Palatino Linotype"/>
          <w:b/>
        </w:rPr>
      </w:pPr>
      <w:r w:rsidRPr="00B531DB">
        <w:rPr>
          <w:rFonts w:ascii="Palatino Linotype" w:eastAsia="Palatino Linotype" w:hAnsi="Palatino Linotype" w:cs="Palatino Linotype"/>
          <w:b/>
        </w:rPr>
        <w:t xml:space="preserve">Motivo de inconformidad: </w:t>
      </w:r>
      <w:r w:rsidRPr="00B531DB">
        <w:rPr>
          <w:rFonts w:ascii="Palatino Linotype" w:eastAsia="Palatino Linotype" w:hAnsi="Palatino Linotype" w:cs="Palatino Linotype"/>
          <w:i/>
          <w:sz w:val="22"/>
          <w:szCs w:val="22"/>
        </w:rPr>
        <w:t xml:space="preserve">“la falta de contestación de la autoridad vulnera mi derecho al acceso a la </w:t>
      </w:r>
      <w:proofErr w:type="spellStart"/>
      <w:r w:rsidRPr="00B531DB">
        <w:rPr>
          <w:rFonts w:ascii="Palatino Linotype" w:eastAsia="Palatino Linotype" w:hAnsi="Palatino Linotype" w:cs="Palatino Linotype"/>
          <w:i/>
          <w:sz w:val="22"/>
          <w:szCs w:val="22"/>
        </w:rPr>
        <w:t>informacion</w:t>
      </w:r>
      <w:proofErr w:type="spellEnd"/>
      <w:r w:rsidRPr="00B531DB">
        <w:rPr>
          <w:rFonts w:ascii="Palatino Linotype" w:eastAsia="Palatino Linotype" w:hAnsi="Palatino Linotype" w:cs="Palatino Linotype"/>
          <w:i/>
          <w:sz w:val="22"/>
          <w:szCs w:val="22"/>
        </w:rPr>
        <w:t xml:space="preserve">.” </w:t>
      </w:r>
    </w:p>
    <w:p w14:paraId="31B23FB4" w14:textId="77777777" w:rsidR="00035676" w:rsidRPr="00B531DB" w:rsidRDefault="00035676">
      <w:pPr>
        <w:tabs>
          <w:tab w:val="left" w:pos="8080"/>
          <w:tab w:val="left" w:pos="8364"/>
        </w:tabs>
        <w:spacing w:line="360" w:lineRule="auto"/>
        <w:ind w:right="900"/>
        <w:jc w:val="both"/>
        <w:rPr>
          <w:rFonts w:ascii="Palatino Linotype" w:eastAsia="Palatino Linotype" w:hAnsi="Palatino Linotype" w:cs="Palatino Linotype"/>
          <w:i/>
          <w:sz w:val="22"/>
          <w:szCs w:val="22"/>
        </w:rPr>
      </w:pPr>
    </w:p>
    <w:p w14:paraId="1E42B33C"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 xml:space="preserve">4. Turno. </w:t>
      </w:r>
      <w:r w:rsidRPr="00B531D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 de revisión </w:t>
      </w:r>
      <w:r w:rsidRPr="00B531DB">
        <w:rPr>
          <w:rFonts w:ascii="Palatino Linotype" w:eastAsia="Palatino Linotype" w:hAnsi="Palatino Linotype" w:cs="Palatino Linotype"/>
          <w:b/>
        </w:rPr>
        <w:t xml:space="preserve">00154/INFOEM/IP/RR/2023 </w:t>
      </w:r>
      <w:r w:rsidRPr="00B531DB">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B531DB">
        <w:rPr>
          <w:rFonts w:ascii="Palatino Linotype" w:eastAsia="Palatino Linotype" w:hAnsi="Palatino Linotype" w:cs="Palatino Linotype"/>
          <w:b/>
        </w:rPr>
        <w:t>Guadalupe Ramírez Peña</w:t>
      </w:r>
      <w:r w:rsidRPr="00B531DB">
        <w:rPr>
          <w:rFonts w:ascii="Palatino Linotype" w:eastAsia="Palatino Linotype" w:hAnsi="Palatino Linotype" w:cs="Palatino Linotype"/>
        </w:rPr>
        <w:t>, para su análisis, estudio, elaboración del proyecto y presentación ante el Pleno de este Instituto.</w:t>
      </w:r>
    </w:p>
    <w:p w14:paraId="7FE2CC46" w14:textId="77777777" w:rsidR="00035676" w:rsidRPr="00B531DB" w:rsidRDefault="00035676">
      <w:pPr>
        <w:widowControl w:val="0"/>
        <w:spacing w:line="360" w:lineRule="auto"/>
        <w:jc w:val="both"/>
        <w:rPr>
          <w:rFonts w:ascii="Palatino Linotype" w:eastAsia="Palatino Linotype" w:hAnsi="Palatino Linotype" w:cs="Palatino Linotype"/>
          <w:b/>
          <w:sz w:val="16"/>
          <w:szCs w:val="16"/>
        </w:rPr>
      </w:pPr>
    </w:p>
    <w:p w14:paraId="3AC3A492"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lastRenderedPageBreak/>
        <w:t>5.</w:t>
      </w:r>
      <w:r w:rsidRPr="00B531DB">
        <w:rPr>
          <w:rFonts w:ascii="Palatino Linotype" w:eastAsia="Palatino Linotype" w:hAnsi="Palatino Linotype" w:cs="Palatino Linotype"/>
          <w:b/>
          <w:i/>
        </w:rPr>
        <w:t xml:space="preserve"> </w:t>
      </w:r>
      <w:r w:rsidRPr="00B531DB">
        <w:rPr>
          <w:rFonts w:ascii="Palatino Linotype" w:eastAsia="Palatino Linotype" w:hAnsi="Palatino Linotype" w:cs="Palatino Linotype"/>
          <w:b/>
        </w:rPr>
        <w:t>Admisión del Recursos de Revisión</w:t>
      </w:r>
      <w:r w:rsidRPr="00B531DB">
        <w:rPr>
          <w:rFonts w:ascii="Palatino Linotype" w:eastAsia="Palatino Linotype" w:hAnsi="Palatino Linotype" w:cs="Palatino Linotype"/>
          <w:b/>
          <w:sz w:val="28"/>
          <w:szCs w:val="28"/>
        </w:rPr>
        <w:t>.</w:t>
      </w:r>
      <w:r w:rsidRPr="00B531DB">
        <w:rPr>
          <w:rFonts w:ascii="Palatino Linotype" w:eastAsia="Palatino Linotype" w:hAnsi="Palatino Linotype" w:cs="Palatino Linotype"/>
          <w:sz w:val="28"/>
          <w:szCs w:val="28"/>
        </w:rPr>
        <w:t xml:space="preserve"> </w:t>
      </w:r>
      <w:r w:rsidRPr="00B531DB">
        <w:rPr>
          <w:rFonts w:ascii="Palatino Linotype" w:eastAsia="Palatino Linotype" w:hAnsi="Palatino Linotype" w:cs="Palatino Linotype"/>
        </w:rPr>
        <w:t>Con fecha</w:t>
      </w:r>
      <w:r w:rsidRPr="00B531DB">
        <w:rPr>
          <w:rFonts w:ascii="Palatino Linotype" w:eastAsia="Palatino Linotype" w:hAnsi="Palatino Linotype" w:cs="Palatino Linotype"/>
          <w:b/>
        </w:rPr>
        <w:t xml:space="preserve"> trece de enero del dos mil veintitrés, </w:t>
      </w:r>
      <w:r w:rsidRPr="00B531D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531DB">
        <w:rPr>
          <w:rFonts w:ascii="Palatino Linotype" w:eastAsia="Palatino Linotype" w:hAnsi="Palatino Linotype" w:cs="Palatino Linotype"/>
          <w:b/>
        </w:rPr>
        <w:t>SUJETO OBLIGADO</w:t>
      </w:r>
      <w:r w:rsidRPr="00B531DB">
        <w:rPr>
          <w:rFonts w:ascii="Palatino Linotype" w:eastAsia="Palatino Linotype" w:hAnsi="Palatino Linotype" w:cs="Palatino Linotype"/>
        </w:rPr>
        <w:t xml:space="preserve"> presentara su informe justificado.</w:t>
      </w:r>
    </w:p>
    <w:p w14:paraId="7E8D5AB7" w14:textId="77777777" w:rsidR="00035676" w:rsidRPr="00B531DB" w:rsidRDefault="00035676">
      <w:pPr>
        <w:spacing w:line="360" w:lineRule="auto"/>
        <w:jc w:val="both"/>
        <w:rPr>
          <w:rFonts w:ascii="Palatino Linotype" w:eastAsia="Palatino Linotype" w:hAnsi="Palatino Linotype" w:cs="Palatino Linotype"/>
        </w:rPr>
      </w:pPr>
    </w:p>
    <w:p w14:paraId="0FDE0AFB"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6.</w:t>
      </w:r>
      <w:r w:rsidRPr="00B531DB">
        <w:rPr>
          <w:rFonts w:ascii="Palatino Linotype" w:eastAsia="Palatino Linotype" w:hAnsi="Palatino Linotype" w:cs="Palatino Linotype"/>
        </w:rPr>
        <w:t xml:space="preserve"> </w:t>
      </w:r>
      <w:r w:rsidRPr="00B531DB">
        <w:rPr>
          <w:rFonts w:ascii="Palatino Linotype" w:eastAsia="Palatino Linotype" w:hAnsi="Palatino Linotype" w:cs="Palatino Linotype"/>
          <w:b/>
        </w:rPr>
        <w:t>Manifestaciones</w:t>
      </w:r>
      <w:r w:rsidRPr="00B531DB">
        <w:rPr>
          <w:rFonts w:ascii="Palatino Linotype" w:eastAsia="Palatino Linotype" w:hAnsi="Palatino Linotype" w:cs="Palatino Linotype"/>
        </w:rPr>
        <w:t xml:space="preserve">. En fecha </w:t>
      </w:r>
      <w:r w:rsidRPr="00B531DB">
        <w:rPr>
          <w:rFonts w:ascii="Palatino Linotype" w:eastAsia="Palatino Linotype" w:hAnsi="Palatino Linotype" w:cs="Palatino Linotype"/>
          <w:b/>
        </w:rPr>
        <w:t>diecisiete de enero del año dos mil veintitrés</w:t>
      </w:r>
      <w:r w:rsidRPr="00B531DB">
        <w:rPr>
          <w:rFonts w:ascii="Palatino Linotype" w:eastAsia="Palatino Linotype" w:hAnsi="Palatino Linotype" w:cs="Palatino Linotype"/>
        </w:rPr>
        <w:t>, remitió los archivos electrónicos siguientes:</w:t>
      </w:r>
    </w:p>
    <w:p w14:paraId="5457F342" w14:textId="77777777" w:rsidR="00035676" w:rsidRPr="00B531DB" w:rsidRDefault="00035676">
      <w:pPr>
        <w:spacing w:line="360" w:lineRule="auto"/>
        <w:jc w:val="both"/>
        <w:rPr>
          <w:rFonts w:ascii="Palatino Linotype" w:eastAsia="Palatino Linotype" w:hAnsi="Palatino Linotype" w:cs="Palatino Linotype"/>
        </w:rPr>
      </w:pPr>
    </w:p>
    <w:p w14:paraId="4D1C0E08" w14:textId="77777777" w:rsidR="00035676" w:rsidRPr="00B531DB" w:rsidRDefault="00D65C09">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Acta MTM/21/01/23, de la vigésima primera sesión ordinaria del comité de transparencia, celebrada el trece de enero de dos mil veintitrés, a través de la cual se aprueban las versiones públicas de las facturas solicitadas. </w:t>
      </w:r>
    </w:p>
    <w:p w14:paraId="485327B1" w14:textId="77777777" w:rsidR="00035676" w:rsidRPr="00B531DB" w:rsidRDefault="00D65C09">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Oficio MTM/TM/442/12/2022 de fecha diecinueve de diciembre de dos mil veintidós, signado por el tesorero municipal, mediante el cual entrega copias simples de las facturas de pagos de papelería, </w:t>
      </w:r>
      <w:proofErr w:type="spellStart"/>
      <w:r w:rsidRPr="00B531DB">
        <w:rPr>
          <w:rFonts w:ascii="Palatino Linotype" w:eastAsia="Palatino Linotype" w:hAnsi="Palatino Linotype" w:cs="Palatino Linotype"/>
        </w:rPr>
        <w:t>toners</w:t>
      </w:r>
      <w:proofErr w:type="spellEnd"/>
      <w:r w:rsidRPr="00B531DB">
        <w:rPr>
          <w:rFonts w:ascii="Palatino Linotype" w:eastAsia="Palatino Linotype" w:hAnsi="Palatino Linotype" w:cs="Palatino Linotype"/>
        </w:rPr>
        <w:t xml:space="preserve"> y productos de limpieza, mismas que el Sujeto Obligado entregó en versión pública</w:t>
      </w:r>
    </w:p>
    <w:p w14:paraId="39268286" w14:textId="77777777" w:rsidR="00035676" w:rsidRPr="00B531DB" w:rsidRDefault="00035676">
      <w:pPr>
        <w:spacing w:line="360" w:lineRule="auto"/>
        <w:jc w:val="both"/>
        <w:rPr>
          <w:rFonts w:ascii="Palatino Linotype" w:eastAsia="Palatino Linotype" w:hAnsi="Palatino Linotype" w:cs="Palatino Linotype"/>
        </w:rPr>
      </w:pPr>
    </w:p>
    <w:p w14:paraId="156A24A0"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Documentos que se hicieron del conocimiento de la parte Recurrente en fecha veintiuno de agosto de dos mil veintitrés. </w:t>
      </w:r>
    </w:p>
    <w:p w14:paraId="240BCEB7" w14:textId="77777777" w:rsidR="00035676" w:rsidRPr="00B531DB" w:rsidRDefault="00035676">
      <w:pPr>
        <w:spacing w:line="360" w:lineRule="auto"/>
        <w:jc w:val="both"/>
        <w:rPr>
          <w:rFonts w:ascii="Palatino Linotype" w:eastAsia="Palatino Linotype" w:hAnsi="Palatino Linotype" w:cs="Palatino Linotype"/>
        </w:rPr>
      </w:pPr>
    </w:p>
    <w:p w14:paraId="74060BFB"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La parte Recurrente no realizó manifestaciones. </w:t>
      </w:r>
    </w:p>
    <w:p w14:paraId="2706A3A8" w14:textId="77777777" w:rsidR="00035676" w:rsidRPr="00B531DB" w:rsidRDefault="00035676">
      <w:pPr>
        <w:spacing w:line="360" w:lineRule="auto"/>
        <w:jc w:val="both"/>
        <w:rPr>
          <w:rFonts w:ascii="Palatino Linotype" w:eastAsia="Palatino Linotype" w:hAnsi="Palatino Linotype" w:cs="Palatino Linotype"/>
        </w:rPr>
      </w:pPr>
    </w:p>
    <w:p w14:paraId="44C12718" w14:textId="77777777" w:rsidR="00035676" w:rsidRPr="00B531DB" w:rsidRDefault="00D65C09">
      <w:pPr>
        <w:widowControl w:val="0"/>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lastRenderedPageBreak/>
        <w:t>7.- Ampliación del plazo.</w:t>
      </w:r>
      <w:r w:rsidRPr="00B531DB">
        <w:rPr>
          <w:rFonts w:ascii="Palatino Linotype" w:eastAsia="Palatino Linotype" w:hAnsi="Palatino Linotype" w:cs="Palatino Linotype"/>
        </w:rPr>
        <w:t xml:space="preserve"> En fecha </w:t>
      </w:r>
      <w:r w:rsidRPr="00B531DB">
        <w:rPr>
          <w:rFonts w:ascii="Palatino Linotype" w:eastAsia="Palatino Linotype" w:hAnsi="Palatino Linotype" w:cs="Palatino Linotype"/>
          <w:b/>
        </w:rPr>
        <w:t>treinta de agosto del año dos mil veintitrés</w:t>
      </w:r>
      <w:r w:rsidRPr="00B531DB">
        <w:rPr>
          <w:rFonts w:ascii="Palatino Linotype" w:eastAsia="Palatino Linotype" w:hAnsi="Palatino Linotype" w:cs="Palatino Linotype"/>
        </w:rPr>
        <w:t>, con fundamento en el artículo 181, párrafo tercero de la Ley de Transparencia y Acceso a la Información Pública del Estado de México y Municipios, se notificó la ampliación del plazo para su resolución.</w:t>
      </w:r>
    </w:p>
    <w:p w14:paraId="41058D00" w14:textId="77777777" w:rsidR="00035676" w:rsidRPr="00B531DB" w:rsidRDefault="00035676">
      <w:pPr>
        <w:widowControl w:val="0"/>
        <w:spacing w:line="360" w:lineRule="auto"/>
        <w:jc w:val="both"/>
        <w:rPr>
          <w:rFonts w:ascii="Palatino Linotype" w:eastAsia="Palatino Linotype" w:hAnsi="Palatino Linotype" w:cs="Palatino Linotype"/>
        </w:rPr>
      </w:pPr>
    </w:p>
    <w:p w14:paraId="0CFF0535" w14:textId="77777777" w:rsidR="00035676" w:rsidRPr="00B531DB" w:rsidRDefault="00D65C0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B531D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E776B51" w14:textId="77777777" w:rsidR="00035676" w:rsidRPr="00B531DB" w:rsidRDefault="00035676">
      <w:pPr>
        <w:spacing w:line="360" w:lineRule="auto"/>
        <w:jc w:val="both"/>
        <w:rPr>
          <w:rFonts w:ascii="Palatino Linotype" w:eastAsia="Palatino Linotype" w:hAnsi="Palatino Linotype" w:cs="Palatino Linotype"/>
        </w:rPr>
      </w:pPr>
    </w:p>
    <w:p w14:paraId="365CCA95"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0D48CE6" w14:textId="77777777" w:rsidR="00035676" w:rsidRPr="00B531DB" w:rsidRDefault="00035676">
      <w:pPr>
        <w:spacing w:line="360" w:lineRule="auto"/>
        <w:jc w:val="both"/>
        <w:rPr>
          <w:rFonts w:ascii="Palatino Linotype" w:eastAsia="Palatino Linotype" w:hAnsi="Palatino Linotype" w:cs="Palatino Linotype"/>
        </w:rPr>
      </w:pPr>
    </w:p>
    <w:p w14:paraId="152E1412"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C4B914" w14:textId="77777777" w:rsidR="00035676" w:rsidRPr="00B531DB" w:rsidRDefault="00035676">
      <w:pPr>
        <w:spacing w:line="360" w:lineRule="auto"/>
        <w:jc w:val="both"/>
        <w:rPr>
          <w:rFonts w:ascii="Palatino Linotype" w:eastAsia="Palatino Linotype" w:hAnsi="Palatino Linotype" w:cs="Palatino Linotype"/>
        </w:rPr>
      </w:pPr>
    </w:p>
    <w:p w14:paraId="4CFCF321"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08220A" w14:textId="77777777" w:rsidR="00035676" w:rsidRPr="00B531DB" w:rsidRDefault="00035676">
      <w:pPr>
        <w:spacing w:line="360" w:lineRule="auto"/>
        <w:jc w:val="both"/>
        <w:rPr>
          <w:rFonts w:ascii="Palatino Linotype" w:eastAsia="Palatino Linotype" w:hAnsi="Palatino Linotype" w:cs="Palatino Linotype"/>
        </w:rPr>
      </w:pPr>
    </w:p>
    <w:p w14:paraId="160EA670" w14:textId="77777777" w:rsidR="00035676" w:rsidRPr="00B531DB" w:rsidRDefault="00D65C09">
      <w:pPr>
        <w:spacing w:line="360" w:lineRule="auto"/>
        <w:jc w:val="both"/>
        <w:rPr>
          <w:rFonts w:ascii="Palatino Linotype" w:eastAsia="Palatino Linotype" w:hAnsi="Palatino Linotype" w:cs="Palatino Linotype"/>
          <w:strike/>
        </w:rPr>
      </w:pPr>
      <w:r w:rsidRPr="00B531D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B13D122" w14:textId="77777777" w:rsidR="00035676" w:rsidRPr="00B531DB" w:rsidRDefault="00035676">
      <w:pPr>
        <w:spacing w:line="360" w:lineRule="auto"/>
        <w:jc w:val="both"/>
        <w:rPr>
          <w:rFonts w:ascii="Palatino Linotype" w:eastAsia="Palatino Linotype" w:hAnsi="Palatino Linotype" w:cs="Palatino Linotype"/>
        </w:rPr>
      </w:pPr>
    </w:p>
    <w:p w14:paraId="524AD2E7" w14:textId="77777777" w:rsidR="00035676" w:rsidRPr="00B531DB" w:rsidRDefault="00D65C09">
      <w:pPr>
        <w:numPr>
          <w:ilvl w:val="0"/>
          <w:numId w:val="1"/>
        </w:numPr>
        <w:spacing w:line="360" w:lineRule="auto"/>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1B89C1AF" w14:textId="77777777" w:rsidR="00035676" w:rsidRPr="00B531DB" w:rsidRDefault="00D65C09">
      <w:pPr>
        <w:numPr>
          <w:ilvl w:val="0"/>
          <w:numId w:val="1"/>
        </w:numPr>
        <w:spacing w:line="360" w:lineRule="auto"/>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t>Actividad Procesal del interesado. Acciones u omisiones del interesado</w:t>
      </w:r>
    </w:p>
    <w:p w14:paraId="0ED82148" w14:textId="77777777" w:rsidR="00035676" w:rsidRPr="00B531DB" w:rsidRDefault="00D65C09">
      <w:pPr>
        <w:numPr>
          <w:ilvl w:val="0"/>
          <w:numId w:val="1"/>
        </w:numPr>
        <w:spacing w:line="360" w:lineRule="auto"/>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14817E4E" w14:textId="77777777" w:rsidR="00035676" w:rsidRPr="00B531DB" w:rsidRDefault="00D65C0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t>La afectación generada en la situación jurídica de la persona involucrada en el proceso: Violación a sus derechos humanos.</w:t>
      </w:r>
    </w:p>
    <w:p w14:paraId="46D74430" w14:textId="77777777" w:rsidR="00035676" w:rsidRPr="00B531DB" w:rsidRDefault="00035676">
      <w:pPr>
        <w:pBdr>
          <w:top w:val="nil"/>
          <w:left w:val="nil"/>
          <w:bottom w:val="nil"/>
          <w:right w:val="nil"/>
          <w:between w:val="nil"/>
        </w:pBdr>
        <w:spacing w:line="360" w:lineRule="auto"/>
        <w:ind w:left="927"/>
        <w:jc w:val="both"/>
        <w:rPr>
          <w:rFonts w:ascii="Palatino Linotype" w:eastAsia="Palatino Linotype" w:hAnsi="Palatino Linotype" w:cs="Palatino Linotype"/>
          <w:sz w:val="22"/>
          <w:szCs w:val="22"/>
        </w:rPr>
      </w:pPr>
    </w:p>
    <w:p w14:paraId="4B5FB4B6"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A48AB3" w14:textId="77777777" w:rsidR="00035676" w:rsidRPr="00B531DB" w:rsidRDefault="00035676">
      <w:pPr>
        <w:spacing w:line="360" w:lineRule="auto"/>
        <w:jc w:val="both"/>
        <w:rPr>
          <w:rFonts w:ascii="Palatino Linotype" w:eastAsia="Palatino Linotype" w:hAnsi="Palatino Linotype" w:cs="Palatino Linotype"/>
        </w:rPr>
      </w:pPr>
    </w:p>
    <w:p w14:paraId="1069D40A" w14:textId="77777777" w:rsidR="00035676" w:rsidRPr="00B531DB" w:rsidRDefault="00D65C09">
      <w:pPr>
        <w:spacing w:line="360" w:lineRule="auto"/>
        <w:jc w:val="both"/>
        <w:rPr>
          <w:rFonts w:ascii="Palatino Linotype" w:eastAsia="Palatino Linotype" w:hAnsi="Palatino Linotype" w:cs="Palatino Linotype"/>
          <w:b/>
        </w:rPr>
      </w:pPr>
      <w:r w:rsidRPr="00B531DB">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B531D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531DB">
        <w:rPr>
          <w:rFonts w:ascii="Palatino Linotype" w:eastAsia="Palatino Linotype" w:hAnsi="Palatino Linotype" w:cs="Palatino Linotype"/>
        </w:rPr>
        <w:t>, visible en la Gaceta del Seminario Judicial de la Federación con el registro digital 205635.</w:t>
      </w:r>
    </w:p>
    <w:p w14:paraId="46F84366" w14:textId="77777777" w:rsidR="00035676" w:rsidRPr="00B531DB" w:rsidRDefault="00035676">
      <w:pPr>
        <w:spacing w:line="360" w:lineRule="auto"/>
        <w:jc w:val="both"/>
        <w:rPr>
          <w:rFonts w:ascii="Palatino Linotype" w:eastAsia="Palatino Linotype" w:hAnsi="Palatino Linotype" w:cs="Palatino Linotype"/>
        </w:rPr>
      </w:pPr>
    </w:p>
    <w:p w14:paraId="3D3E69A3"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6753EE" w14:textId="77777777" w:rsidR="00035676" w:rsidRPr="00B531DB" w:rsidRDefault="00035676">
      <w:pPr>
        <w:spacing w:line="360" w:lineRule="auto"/>
        <w:jc w:val="both"/>
        <w:rPr>
          <w:rFonts w:ascii="Palatino Linotype" w:eastAsia="Palatino Linotype" w:hAnsi="Palatino Linotype" w:cs="Palatino Linotype"/>
        </w:rPr>
      </w:pPr>
    </w:p>
    <w:p w14:paraId="7D0B9066"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FAF8913" w14:textId="77777777" w:rsidR="00035676" w:rsidRPr="00B531DB" w:rsidRDefault="00035676">
      <w:pPr>
        <w:spacing w:line="360" w:lineRule="auto"/>
        <w:jc w:val="both"/>
        <w:rPr>
          <w:rFonts w:ascii="Palatino Linotype" w:eastAsia="Palatino Linotype" w:hAnsi="Palatino Linotype" w:cs="Palatino Linotype"/>
        </w:rPr>
      </w:pPr>
    </w:p>
    <w:p w14:paraId="4C2A66A8" w14:textId="77777777" w:rsidR="00035676" w:rsidRPr="00B531DB" w:rsidRDefault="00D65C09">
      <w:pPr>
        <w:spacing w:line="276" w:lineRule="auto"/>
        <w:ind w:left="567" w:right="615"/>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 </w:t>
      </w:r>
      <w:r w:rsidRPr="00B531DB">
        <w:rPr>
          <w:rFonts w:ascii="Palatino Linotype" w:eastAsia="Palatino Linotype" w:hAnsi="Palatino Linotype" w:cs="Palatino Linotype"/>
          <w:i/>
        </w:rPr>
        <w:t>“PLAZO RAZONABLE PARA RESOLVER. DIMENSIÓN Y EFECTOS DE ESTE CONCEPTO CUANDO SE ADUCE EXCESIVA CARGA DE TRABAJO.”</w:t>
      </w:r>
      <w:r w:rsidRPr="00B531DB">
        <w:rPr>
          <w:rFonts w:ascii="Palatino Linotype" w:eastAsia="Palatino Linotype" w:hAnsi="Palatino Linotype" w:cs="Palatino Linotype"/>
        </w:rPr>
        <w:t xml:space="preserve"> </w:t>
      </w:r>
      <w:r w:rsidRPr="00B531DB">
        <w:rPr>
          <w:rFonts w:ascii="Palatino Linotype" w:eastAsia="Palatino Linotype" w:hAnsi="Palatino Linotype" w:cs="Palatino Linotype"/>
        </w:rPr>
        <w:lastRenderedPageBreak/>
        <w:t>consultable en el Seminario Judicial de la Federación y su gaceta, con el registro digital 2002351.</w:t>
      </w:r>
    </w:p>
    <w:p w14:paraId="11B1232F" w14:textId="77777777" w:rsidR="00035676" w:rsidRPr="00B531DB" w:rsidRDefault="00035676">
      <w:pPr>
        <w:spacing w:line="276" w:lineRule="auto"/>
        <w:ind w:left="567" w:right="615"/>
        <w:jc w:val="both"/>
        <w:rPr>
          <w:rFonts w:ascii="Palatino Linotype" w:eastAsia="Palatino Linotype" w:hAnsi="Palatino Linotype" w:cs="Palatino Linotype"/>
          <w:b/>
        </w:rPr>
      </w:pPr>
    </w:p>
    <w:p w14:paraId="539F87FB" w14:textId="77777777" w:rsidR="00035676" w:rsidRPr="00B531DB" w:rsidRDefault="00D65C09">
      <w:pPr>
        <w:spacing w:line="276" w:lineRule="auto"/>
        <w:ind w:left="567" w:right="615"/>
        <w:jc w:val="both"/>
        <w:rPr>
          <w:rFonts w:ascii="Palatino Linotype" w:eastAsia="Palatino Linotype" w:hAnsi="Palatino Linotype" w:cs="Palatino Linotype"/>
        </w:rPr>
      </w:pPr>
      <w:r w:rsidRPr="00B531DB">
        <w:rPr>
          <w:rFonts w:ascii="Palatino Linotype" w:eastAsia="Palatino Linotype" w:hAnsi="Palatino Linotype" w:cs="Palatino Linotype"/>
          <w:i/>
        </w:rPr>
        <w:t>“PLAZO RAZONABLE PARA RESOLVER. CONCEPTO Y ELEMENTOS QUE LO INTEGRAN A LA LUZ DEL DERECHO INTERNACIONAL DE LOS DERECHOS HUMANOS.”</w:t>
      </w:r>
      <w:r w:rsidRPr="00B531DB">
        <w:rPr>
          <w:rFonts w:ascii="Palatino Linotype" w:eastAsia="Palatino Linotype" w:hAnsi="Palatino Linotype" w:cs="Palatino Linotype"/>
        </w:rPr>
        <w:t>, visible en el Seminario Judicial de la Federación y su gaceta, con el registro digital 2002350.</w:t>
      </w:r>
    </w:p>
    <w:p w14:paraId="2A309415" w14:textId="77777777" w:rsidR="00035676" w:rsidRPr="00B531DB" w:rsidRDefault="00035676">
      <w:pPr>
        <w:spacing w:line="360" w:lineRule="auto"/>
        <w:jc w:val="both"/>
        <w:rPr>
          <w:rFonts w:ascii="Palatino Linotype" w:eastAsia="Palatino Linotype" w:hAnsi="Palatino Linotype" w:cs="Palatino Linotype"/>
        </w:rPr>
      </w:pPr>
    </w:p>
    <w:p w14:paraId="24ADB2B0"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6ACC13C" w14:textId="77777777" w:rsidR="00035676" w:rsidRPr="00B531DB" w:rsidRDefault="00035676">
      <w:pPr>
        <w:spacing w:line="360" w:lineRule="auto"/>
        <w:jc w:val="both"/>
        <w:rPr>
          <w:rFonts w:ascii="Palatino Linotype" w:eastAsia="Palatino Linotype" w:hAnsi="Palatino Linotype" w:cs="Palatino Linotype"/>
        </w:rPr>
      </w:pPr>
    </w:p>
    <w:p w14:paraId="1C7DF696"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8. Cierre de Instrucción</w:t>
      </w:r>
      <w:r w:rsidRPr="00B531DB">
        <w:rPr>
          <w:rFonts w:ascii="Palatino Linotype" w:eastAsia="Palatino Linotype" w:hAnsi="Palatino Linotype" w:cs="Palatino Linotype"/>
          <w:b/>
          <w:sz w:val="28"/>
          <w:szCs w:val="28"/>
        </w:rPr>
        <w:t>.</w:t>
      </w:r>
      <w:r w:rsidRPr="00B531DB">
        <w:rPr>
          <w:rFonts w:ascii="Palatino Linotype" w:eastAsia="Palatino Linotype" w:hAnsi="Palatino Linotype" w:cs="Palatino Linotype"/>
        </w:rPr>
        <w:t xml:space="preserve"> En fecha </w:t>
      </w:r>
      <w:r w:rsidRPr="00B531DB">
        <w:rPr>
          <w:rFonts w:ascii="Palatino Linotype" w:eastAsia="Palatino Linotype" w:hAnsi="Palatino Linotype" w:cs="Palatino Linotype"/>
          <w:b/>
        </w:rPr>
        <w:t>once de septiembre de dos mil veintitrés</w:t>
      </w:r>
      <w:r w:rsidRPr="00B531D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7699F87" w14:textId="77777777" w:rsidR="00035676" w:rsidRPr="00B531DB" w:rsidRDefault="00035676">
      <w:pPr>
        <w:spacing w:line="360" w:lineRule="auto"/>
        <w:jc w:val="both"/>
        <w:rPr>
          <w:rFonts w:ascii="Palatino Linotype" w:eastAsia="Palatino Linotype" w:hAnsi="Palatino Linotype" w:cs="Palatino Linotype"/>
        </w:rPr>
      </w:pPr>
    </w:p>
    <w:p w14:paraId="1A19B904"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7DB800E" w14:textId="77777777" w:rsidR="00035676" w:rsidRPr="00B531DB" w:rsidRDefault="00035676">
      <w:pPr>
        <w:spacing w:line="360" w:lineRule="auto"/>
        <w:jc w:val="both"/>
        <w:rPr>
          <w:rFonts w:ascii="Palatino Linotype" w:eastAsia="Palatino Linotype" w:hAnsi="Palatino Linotype" w:cs="Palatino Linotype"/>
        </w:rPr>
      </w:pPr>
    </w:p>
    <w:p w14:paraId="6ACC7C5D" w14:textId="77777777" w:rsidR="00035676" w:rsidRPr="00B531DB" w:rsidRDefault="00D65C09">
      <w:pPr>
        <w:spacing w:line="360" w:lineRule="auto"/>
        <w:jc w:val="center"/>
        <w:rPr>
          <w:rFonts w:ascii="Palatino Linotype" w:eastAsia="Palatino Linotype" w:hAnsi="Palatino Linotype" w:cs="Palatino Linotype"/>
          <w:b/>
          <w:sz w:val="28"/>
          <w:szCs w:val="28"/>
        </w:rPr>
      </w:pPr>
      <w:r w:rsidRPr="00B531DB">
        <w:rPr>
          <w:rFonts w:ascii="Palatino Linotype" w:eastAsia="Palatino Linotype" w:hAnsi="Palatino Linotype" w:cs="Palatino Linotype"/>
          <w:b/>
          <w:sz w:val="28"/>
          <w:szCs w:val="28"/>
        </w:rPr>
        <w:t>II.CONSIDERANDO</w:t>
      </w:r>
    </w:p>
    <w:p w14:paraId="41CBEF7A" w14:textId="77777777" w:rsidR="00035676" w:rsidRPr="00B531DB" w:rsidRDefault="00035676">
      <w:pPr>
        <w:spacing w:line="360" w:lineRule="auto"/>
        <w:jc w:val="center"/>
        <w:rPr>
          <w:rFonts w:ascii="Palatino Linotype" w:eastAsia="Palatino Linotype" w:hAnsi="Palatino Linotype" w:cs="Palatino Linotype"/>
          <w:b/>
        </w:rPr>
      </w:pPr>
    </w:p>
    <w:p w14:paraId="47AEE02E"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 xml:space="preserve">Primero. Competencia. </w:t>
      </w:r>
      <w:r w:rsidRPr="00B531DB">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w:t>
      </w:r>
      <w:r w:rsidRPr="00B531DB">
        <w:rPr>
          <w:rFonts w:ascii="Palatino Linotype" w:eastAsia="Palatino Linotype" w:hAnsi="Palatino Linotype" w:cs="Palatino Linotype"/>
        </w:rPr>
        <w:lastRenderedPageBreak/>
        <w:t>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ADB1BC8" w14:textId="77777777" w:rsidR="00035676" w:rsidRPr="00B531DB" w:rsidRDefault="00035676">
      <w:pPr>
        <w:spacing w:line="360" w:lineRule="auto"/>
        <w:jc w:val="both"/>
        <w:rPr>
          <w:rFonts w:ascii="Palatino Linotype" w:eastAsia="Palatino Linotype" w:hAnsi="Palatino Linotype" w:cs="Palatino Linotype"/>
        </w:rPr>
      </w:pPr>
    </w:p>
    <w:p w14:paraId="62C57DAE"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Segundo. Oportunidad y Procedibilidad del Recurso de Revisión</w:t>
      </w:r>
      <w:r w:rsidRPr="00B531DB">
        <w:rPr>
          <w:rFonts w:ascii="Palatino Linotype" w:eastAsia="Palatino Linotype" w:hAnsi="Palatino Linotype" w:cs="Palatino Linotype"/>
          <w:b/>
          <w:sz w:val="28"/>
          <w:szCs w:val="28"/>
        </w:rPr>
        <w:t>.</w:t>
      </w:r>
      <w:r w:rsidRPr="00B531DB">
        <w:rPr>
          <w:rFonts w:ascii="Palatino Linotype" w:eastAsia="Palatino Linotype" w:hAnsi="Palatino Linotype" w:cs="Palatino Linotype"/>
          <w:b/>
        </w:rPr>
        <w:t xml:space="preserve"> </w:t>
      </w:r>
      <w:r w:rsidRPr="00B531DB">
        <w:rPr>
          <w:rFonts w:ascii="Palatino Linotype" w:eastAsia="Palatino Linotype" w:hAnsi="Palatino Linotype" w:cs="Palatino Linotype"/>
        </w:rPr>
        <w:t>Por cuanto hace a la oportunidad del recurso de revisión</w:t>
      </w:r>
      <w:r w:rsidRPr="00B531DB">
        <w:rPr>
          <w:rFonts w:ascii="Palatino Linotype" w:eastAsia="Palatino Linotype" w:hAnsi="Palatino Linotype" w:cs="Palatino Linotype"/>
          <w:b/>
        </w:rPr>
        <w:t xml:space="preserve"> </w:t>
      </w:r>
      <w:r w:rsidRPr="00B531DB">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4D7354A0" w14:textId="77777777" w:rsidR="00035676" w:rsidRPr="00B531DB" w:rsidRDefault="00035676">
      <w:pPr>
        <w:spacing w:line="360" w:lineRule="auto"/>
        <w:jc w:val="both"/>
        <w:rPr>
          <w:rFonts w:ascii="Palatino Linotype" w:eastAsia="Palatino Linotype" w:hAnsi="Palatino Linotype" w:cs="Palatino Linotype"/>
        </w:rPr>
      </w:pPr>
    </w:p>
    <w:p w14:paraId="5C8264DA"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lastRenderedPageBreak/>
        <w:t xml:space="preserve">Derivado de lo anterior, se constituye la figura jurídica de la </w:t>
      </w:r>
      <w:r w:rsidRPr="00B531DB">
        <w:rPr>
          <w:rFonts w:ascii="Palatino Linotype" w:eastAsia="Palatino Linotype" w:hAnsi="Palatino Linotype" w:cs="Palatino Linotype"/>
          <w:b/>
        </w:rPr>
        <w:t>NEGATIVA FICTA</w:t>
      </w:r>
      <w:r w:rsidRPr="00B531DB">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1163DA29" w14:textId="77777777" w:rsidR="00035676" w:rsidRPr="00B531DB" w:rsidRDefault="00035676">
      <w:pPr>
        <w:spacing w:line="360" w:lineRule="auto"/>
        <w:jc w:val="both"/>
        <w:rPr>
          <w:rFonts w:ascii="Palatino Linotype" w:eastAsia="Palatino Linotype" w:hAnsi="Palatino Linotype" w:cs="Palatino Linotype"/>
        </w:rPr>
      </w:pPr>
    </w:p>
    <w:p w14:paraId="3EB51E00"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De tal manera, en el presente recurso de revisión se actualizó la negativa ficta por parte del </w:t>
      </w:r>
      <w:r w:rsidRPr="00B531DB">
        <w:rPr>
          <w:rFonts w:ascii="Palatino Linotype" w:eastAsia="Palatino Linotype" w:hAnsi="Palatino Linotype" w:cs="Palatino Linotype"/>
          <w:b/>
        </w:rPr>
        <w:t>SUJETO OBLIGADO</w:t>
      </w:r>
      <w:r w:rsidRPr="00B531DB">
        <w:rPr>
          <w:rFonts w:ascii="Palatino Linotype" w:eastAsia="Palatino Linotype" w:hAnsi="Palatino Linotype" w:cs="Palatino Linotype"/>
        </w:rPr>
        <w:t xml:space="preserve"> al no haber respondido a la parte </w:t>
      </w:r>
      <w:r w:rsidRPr="00B531DB">
        <w:rPr>
          <w:rFonts w:ascii="Palatino Linotype" w:eastAsia="Palatino Linotype" w:hAnsi="Palatino Linotype" w:cs="Palatino Linotype"/>
          <w:b/>
        </w:rPr>
        <w:t>RECURRENTE</w:t>
      </w:r>
      <w:r w:rsidRPr="00B531DB">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454CCE4D" w14:textId="77777777" w:rsidR="00035676" w:rsidRPr="00B531DB" w:rsidRDefault="00035676">
      <w:pPr>
        <w:spacing w:line="360" w:lineRule="auto"/>
        <w:jc w:val="both"/>
        <w:rPr>
          <w:rFonts w:ascii="Palatino Linotype" w:eastAsia="Palatino Linotype" w:hAnsi="Palatino Linotype" w:cs="Palatino Linotype"/>
        </w:rPr>
      </w:pPr>
    </w:p>
    <w:p w14:paraId="2E9333D2"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Si a ello se le suma lo previsto en el párrafo segundo del artículo 178, párrafo segundo de la Ley de Transparencia y Acceso a la Información Pública del Estado de México y Municipios, </w:t>
      </w:r>
    </w:p>
    <w:p w14:paraId="6037BC94" w14:textId="77777777" w:rsidR="00035676" w:rsidRPr="00B531DB" w:rsidRDefault="00035676">
      <w:pPr>
        <w:spacing w:line="360" w:lineRule="auto"/>
        <w:jc w:val="both"/>
        <w:rPr>
          <w:rFonts w:ascii="Palatino Linotype" w:eastAsia="Palatino Linotype" w:hAnsi="Palatino Linotype" w:cs="Palatino Linotype"/>
        </w:rPr>
      </w:pPr>
    </w:p>
    <w:p w14:paraId="554A69EF" w14:textId="77777777" w:rsidR="00035676" w:rsidRPr="00B531DB" w:rsidRDefault="00D65C09">
      <w:pPr>
        <w:spacing w:line="276" w:lineRule="auto"/>
        <w:ind w:left="567" w:right="615"/>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Artículo 178.</w:t>
      </w:r>
      <w:r w:rsidRPr="00B531D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22CECC72" w14:textId="77777777" w:rsidR="00035676" w:rsidRPr="00B531DB" w:rsidRDefault="00035676">
      <w:pPr>
        <w:spacing w:line="276" w:lineRule="auto"/>
        <w:ind w:left="567" w:right="615"/>
        <w:jc w:val="both"/>
        <w:rPr>
          <w:rFonts w:ascii="Palatino Linotype" w:eastAsia="Palatino Linotype" w:hAnsi="Palatino Linotype" w:cs="Palatino Linotype"/>
          <w:i/>
          <w:sz w:val="22"/>
          <w:szCs w:val="22"/>
        </w:rPr>
      </w:pPr>
    </w:p>
    <w:p w14:paraId="7285E3FD" w14:textId="77777777" w:rsidR="00035676" w:rsidRPr="00B531DB" w:rsidRDefault="00D65C09">
      <w:pPr>
        <w:spacing w:line="276" w:lineRule="auto"/>
        <w:ind w:left="567" w:right="615"/>
        <w:jc w:val="both"/>
        <w:rPr>
          <w:rFonts w:ascii="Palatino Linotype" w:eastAsia="Palatino Linotype" w:hAnsi="Palatino Linotype" w:cs="Palatino Linotype"/>
          <w:b/>
          <w:i/>
          <w:sz w:val="22"/>
          <w:szCs w:val="22"/>
        </w:rPr>
      </w:pPr>
      <w:r w:rsidRPr="00B531DB">
        <w:rPr>
          <w:rFonts w:ascii="Palatino Linotype" w:eastAsia="Palatino Linotype" w:hAnsi="Palatino Linotype" w:cs="Palatino Linotype"/>
          <w:b/>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588520E" w14:textId="77777777" w:rsidR="00035676" w:rsidRPr="00B531DB" w:rsidRDefault="00035676">
      <w:pPr>
        <w:spacing w:line="360" w:lineRule="auto"/>
        <w:jc w:val="both"/>
        <w:rPr>
          <w:rFonts w:ascii="Palatino Linotype" w:eastAsia="Palatino Linotype" w:hAnsi="Palatino Linotype" w:cs="Palatino Linotype"/>
        </w:rPr>
      </w:pPr>
    </w:p>
    <w:p w14:paraId="29C0A15A"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lastRenderedPageBreak/>
        <w:t>Lo anterior encuentra sustento en el Criterio 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DFAD15C" w14:textId="77777777" w:rsidR="00035676" w:rsidRPr="00B531DB" w:rsidRDefault="00035676">
      <w:pPr>
        <w:spacing w:line="360" w:lineRule="auto"/>
        <w:jc w:val="both"/>
        <w:rPr>
          <w:i/>
        </w:rPr>
      </w:pPr>
    </w:p>
    <w:p w14:paraId="7A3EA430" w14:textId="77777777" w:rsidR="00035676" w:rsidRPr="00B531DB" w:rsidRDefault="00D65C09">
      <w:pPr>
        <w:spacing w:line="276" w:lineRule="auto"/>
        <w:ind w:left="851" w:right="851"/>
        <w:jc w:val="both"/>
        <w:rPr>
          <w:rFonts w:ascii="Palatino Linotype" w:eastAsia="Palatino Linotype" w:hAnsi="Palatino Linotype" w:cs="Palatino Linotype"/>
          <w:b/>
          <w:i/>
          <w:sz w:val="22"/>
          <w:szCs w:val="22"/>
        </w:rPr>
      </w:pPr>
      <w:r w:rsidRPr="00B531DB">
        <w:rPr>
          <w:rFonts w:ascii="Palatino Linotype" w:eastAsia="Palatino Linotype" w:hAnsi="Palatino Linotype" w:cs="Palatino Linotype"/>
          <w:b/>
          <w:i/>
          <w:sz w:val="22"/>
          <w:szCs w:val="22"/>
        </w:rPr>
        <w:t>CRITERIO 0001-15. NEGATIVA FICTA. PLAZO PARA INTERPONER EL RECURSO DE REVISIÓN TRATÁNDOSE DE</w:t>
      </w:r>
      <w:r w:rsidRPr="00B531D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2DC99C" w14:textId="77777777" w:rsidR="00035676" w:rsidRPr="00B531DB" w:rsidRDefault="00035676">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079C4F66"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Es de suma importancia mencionar que si bien, la parte no proporcionó un nombre o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29EBAD9" w14:textId="77777777" w:rsidR="00035676" w:rsidRPr="00B531DB" w:rsidRDefault="00D65C09">
      <w:pPr>
        <w:spacing w:line="276" w:lineRule="auto"/>
        <w:ind w:left="567" w:right="843"/>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lastRenderedPageBreak/>
        <w:t>"Las solicitudes</w:t>
      </w:r>
      <w:r w:rsidRPr="00B531DB">
        <w:rPr>
          <w:rFonts w:ascii="Palatino Linotype" w:eastAsia="Palatino Linotype" w:hAnsi="Palatino Linotype" w:cs="Palatino Linotype"/>
          <w:b/>
          <w:i/>
          <w:sz w:val="22"/>
          <w:szCs w:val="22"/>
        </w:rPr>
        <w:t xml:space="preserve"> </w:t>
      </w:r>
      <w:r w:rsidRPr="00B531DB">
        <w:rPr>
          <w:rFonts w:ascii="Palatino Linotype" w:eastAsia="Palatino Linotype" w:hAnsi="Palatino Linotype" w:cs="Palatino Linotype"/>
          <w:b/>
          <w:i/>
          <w:sz w:val="22"/>
          <w:szCs w:val="22"/>
          <w:u w:val="single"/>
        </w:rPr>
        <w:t>anónimas</w:t>
      </w:r>
      <w:r w:rsidRPr="00B531DB">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6E72D28C" w14:textId="77777777" w:rsidR="00035676" w:rsidRPr="00B531DB" w:rsidRDefault="00035676">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46043C25" w14:textId="77777777" w:rsidR="00035676" w:rsidRPr="00B531DB" w:rsidRDefault="00D65C09">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531DB">
        <w:rPr>
          <w:rFonts w:ascii="Palatino Linotype" w:eastAsia="Palatino Linotype" w:hAnsi="Palatino Linotype" w:cs="Palatino Linotype"/>
          <w:b/>
        </w:rPr>
        <w:t>EL</w:t>
      </w:r>
      <w:r w:rsidRPr="00B531DB">
        <w:rPr>
          <w:rFonts w:ascii="Palatino Linotype" w:eastAsia="Palatino Linotype" w:hAnsi="Palatino Linotype" w:cs="Palatino Linotype"/>
        </w:rPr>
        <w:t xml:space="preserve"> </w:t>
      </w:r>
      <w:r w:rsidRPr="00B531DB">
        <w:rPr>
          <w:rFonts w:ascii="Palatino Linotype" w:eastAsia="Palatino Linotype" w:hAnsi="Palatino Linotype" w:cs="Palatino Linotype"/>
          <w:b/>
        </w:rPr>
        <w:t>SAIMEX</w:t>
      </w:r>
      <w:r w:rsidRPr="00B531DB">
        <w:rPr>
          <w:rFonts w:ascii="Palatino Linotype" w:eastAsia="Palatino Linotype" w:hAnsi="Palatino Linotype" w:cs="Palatino Linotype"/>
        </w:rPr>
        <w:t>.</w:t>
      </w:r>
    </w:p>
    <w:p w14:paraId="2B8437E0" w14:textId="77777777" w:rsidR="00035676" w:rsidRPr="00B531DB" w:rsidRDefault="00035676">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0A605D73" w14:textId="77777777" w:rsidR="00035676" w:rsidRPr="00B531DB" w:rsidRDefault="00D65C09">
      <w:pPr>
        <w:spacing w:line="360" w:lineRule="auto"/>
        <w:jc w:val="both"/>
        <w:rPr>
          <w:rFonts w:ascii="Quattrocento Sans" w:eastAsia="Quattrocento Sans" w:hAnsi="Quattrocento Sans" w:cs="Quattrocento Sans"/>
        </w:rPr>
      </w:pPr>
      <w:r w:rsidRPr="00B531DB">
        <w:rPr>
          <w:rFonts w:ascii="Palatino Linotype" w:eastAsia="Palatino Linotype" w:hAnsi="Palatino Linotype" w:cs="Palatino Linotype"/>
        </w:rPr>
        <w:t xml:space="preserve">Ahora bien, resulta procedente la interposición del recurso de revisión, según lo aducido por el </w:t>
      </w:r>
      <w:r w:rsidRPr="00B531DB">
        <w:rPr>
          <w:rFonts w:ascii="Palatino Linotype" w:eastAsia="Palatino Linotype" w:hAnsi="Palatino Linotype" w:cs="Palatino Linotype"/>
          <w:b/>
        </w:rPr>
        <w:t>RECURRENTE</w:t>
      </w:r>
      <w:r w:rsidRPr="00B531DB">
        <w:rPr>
          <w:rFonts w:ascii="Palatino Linotype" w:eastAsia="Palatino Linotype" w:hAnsi="Palatino Linotype" w:cs="Palatino Linotype"/>
        </w:rPr>
        <w:t>, en términos del artículo 179, fracción VII del ordenamiento legal de la materia, que a la letra dice:</w:t>
      </w:r>
    </w:p>
    <w:p w14:paraId="2DEDCCC9" w14:textId="77777777" w:rsidR="00035676" w:rsidRPr="00B531DB" w:rsidRDefault="00035676">
      <w:pPr>
        <w:spacing w:line="360" w:lineRule="auto"/>
        <w:ind w:left="993" w:right="1041"/>
        <w:jc w:val="both"/>
        <w:rPr>
          <w:rFonts w:ascii="Palatino Linotype" w:eastAsia="Palatino Linotype" w:hAnsi="Palatino Linotype" w:cs="Palatino Linotype"/>
          <w:i/>
          <w:sz w:val="22"/>
          <w:szCs w:val="22"/>
        </w:rPr>
      </w:pPr>
    </w:p>
    <w:p w14:paraId="16D603DA" w14:textId="77777777" w:rsidR="00035676" w:rsidRPr="00B531DB" w:rsidRDefault="00D65C09">
      <w:pPr>
        <w:spacing w:line="276" w:lineRule="auto"/>
        <w:ind w:left="567" w:right="615"/>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i/>
          <w:sz w:val="22"/>
          <w:szCs w:val="22"/>
        </w:rPr>
        <w:t>“</w:t>
      </w:r>
      <w:r w:rsidRPr="00B531DB">
        <w:rPr>
          <w:rFonts w:ascii="Palatino Linotype" w:eastAsia="Palatino Linotype" w:hAnsi="Palatino Linotype" w:cs="Palatino Linotype"/>
          <w:b/>
          <w:sz w:val="22"/>
          <w:szCs w:val="22"/>
        </w:rPr>
        <w:t>Artículo 179.</w:t>
      </w:r>
      <w:r w:rsidRPr="00B531D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531DB">
        <w:rPr>
          <w:rFonts w:ascii="Palatino Linotype" w:eastAsia="Palatino Linotype" w:hAnsi="Palatino Linotype" w:cs="Palatino Linotype"/>
          <w:sz w:val="22"/>
          <w:szCs w:val="22"/>
        </w:rPr>
        <w:t> </w:t>
      </w:r>
    </w:p>
    <w:p w14:paraId="2B5E8AF4" w14:textId="77777777" w:rsidR="00035676" w:rsidRPr="00B531DB" w:rsidRDefault="00D65C09">
      <w:pPr>
        <w:spacing w:line="276" w:lineRule="auto"/>
        <w:ind w:left="567" w:right="615"/>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t>…</w:t>
      </w:r>
    </w:p>
    <w:p w14:paraId="6505746D" w14:textId="77777777" w:rsidR="00035676" w:rsidRPr="00B531DB" w:rsidRDefault="00D65C09">
      <w:pPr>
        <w:numPr>
          <w:ilvl w:val="0"/>
          <w:numId w:val="5"/>
        </w:numPr>
        <w:spacing w:line="276" w:lineRule="auto"/>
        <w:ind w:left="567" w:right="615" w:hanging="87"/>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La falta de respuesta a una solicitud de acceso a la información</w:t>
      </w:r>
    </w:p>
    <w:p w14:paraId="1D5065DF" w14:textId="77777777" w:rsidR="00035676" w:rsidRPr="00B531DB" w:rsidRDefault="00D65C09">
      <w:pPr>
        <w:spacing w:line="276" w:lineRule="auto"/>
        <w:ind w:left="567" w:right="615"/>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w:t>
      </w:r>
    </w:p>
    <w:p w14:paraId="3060E18C" w14:textId="77777777" w:rsidR="00035676" w:rsidRPr="00B531DB" w:rsidRDefault="00035676">
      <w:pPr>
        <w:spacing w:line="276" w:lineRule="auto"/>
        <w:ind w:right="615"/>
        <w:jc w:val="both"/>
        <w:rPr>
          <w:rFonts w:ascii="Palatino Linotype" w:eastAsia="Palatino Linotype" w:hAnsi="Palatino Linotype" w:cs="Palatino Linotype"/>
          <w:i/>
          <w:sz w:val="22"/>
          <w:szCs w:val="22"/>
        </w:rPr>
      </w:pPr>
    </w:p>
    <w:p w14:paraId="0FB980EB" w14:textId="77777777" w:rsidR="00035676" w:rsidRPr="00B531DB" w:rsidRDefault="00D65C09">
      <w:pPr>
        <w:tabs>
          <w:tab w:val="left" w:pos="8647"/>
        </w:tabs>
        <w:spacing w:before="240" w:after="240" w:line="360" w:lineRule="auto"/>
        <w:jc w:val="both"/>
        <w:rPr>
          <w:rFonts w:ascii="Palatino Linotype" w:eastAsia="Palatino Linotype" w:hAnsi="Palatino Linotype" w:cs="Palatino Linotype"/>
          <w:b/>
        </w:rPr>
      </w:pPr>
      <w:r w:rsidRPr="00B531DB">
        <w:rPr>
          <w:rFonts w:ascii="Palatino Linotype" w:eastAsia="Palatino Linotype" w:hAnsi="Palatino Linotype" w:cs="Palatino Linotype"/>
          <w:b/>
        </w:rPr>
        <w:t>Tercero. Materia de Revisión</w:t>
      </w:r>
      <w:r w:rsidRPr="00B531DB">
        <w:rPr>
          <w:rFonts w:ascii="Palatino Linotype" w:eastAsia="Palatino Linotype" w:hAnsi="Palatino Linotype" w:cs="Palatino Linotype"/>
        </w:rPr>
        <w:t xml:space="preserve">: Este Organismo Garante procede del análisis de los agravios hechos valer por la parte </w:t>
      </w:r>
      <w:r w:rsidRPr="00B531DB">
        <w:rPr>
          <w:rFonts w:ascii="Palatino Linotype" w:eastAsia="Palatino Linotype" w:hAnsi="Palatino Linotype" w:cs="Palatino Linotype"/>
          <w:b/>
        </w:rPr>
        <w:t>Recurrente</w:t>
      </w:r>
      <w:r w:rsidRPr="00B531DB">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A936EAB" w14:textId="77777777" w:rsidR="00035676" w:rsidRPr="00B531DB" w:rsidRDefault="00D65C09">
      <w:pPr>
        <w:spacing w:line="360" w:lineRule="auto"/>
        <w:jc w:val="both"/>
        <w:rPr>
          <w:rFonts w:ascii="Palatino Linotype" w:eastAsia="Palatino Linotype" w:hAnsi="Palatino Linotype" w:cs="Palatino Linotype"/>
          <w:b/>
        </w:rPr>
      </w:pPr>
      <w:r w:rsidRPr="00B531DB">
        <w:rPr>
          <w:rFonts w:ascii="Palatino Linotype" w:eastAsia="Palatino Linotype" w:hAnsi="Palatino Linotype" w:cs="Palatino Linotype"/>
          <w:b/>
        </w:rPr>
        <w:lastRenderedPageBreak/>
        <w:t xml:space="preserve">Cuarto. Estudio de fondo del asunto.  </w:t>
      </w:r>
      <w:r w:rsidRPr="00B531DB">
        <w:rPr>
          <w:rFonts w:ascii="Palatino Linotype" w:eastAsia="Palatino Linotype" w:hAnsi="Palatino Linotype" w:cs="Palatino Linotype"/>
        </w:rPr>
        <w:t xml:space="preserve">En principio, es conveniente analizar si la respuesta como el informe justificado del </w:t>
      </w:r>
      <w:r w:rsidRPr="00B531DB">
        <w:rPr>
          <w:rFonts w:ascii="Palatino Linotype" w:eastAsia="Palatino Linotype" w:hAnsi="Palatino Linotype" w:cs="Palatino Linotype"/>
          <w:b/>
        </w:rPr>
        <w:t>SUJETO OBLIGADO</w:t>
      </w:r>
      <w:r w:rsidRPr="00B531D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50971E8" w14:textId="77777777" w:rsidR="00035676" w:rsidRPr="00B531DB" w:rsidRDefault="00035676">
      <w:pPr>
        <w:spacing w:line="360" w:lineRule="auto"/>
        <w:jc w:val="both"/>
        <w:rPr>
          <w:rFonts w:ascii="Palatino Linotype" w:eastAsia="Palatino Linotype" w:hAnsi="Palatino Linotype" w:cs="Palatino Linotype"/>
        </w:rPr>
      </w:pPr>
    </w:p>
    <w:p w14:paraId="3663BEAD"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w:t>
      </w:r>
      <w:r w:rsidRPr="00B531DB">
        <w:rPr>
          <w:rFonts w:ascii="Palatino Linotype" w:eastAsia="Palatino Linotype" w:hAnsi="Palatino Linotype" w:cs="Palatino Linotype"/>
          <w:b/>
          <w:i/>
          <w:sz w:val="22"/>
          <w:szCs w:val="22"/>
        </w:rPr>
        <w:t>Artículo 4</w:t>
      </w:r>
      <w:r w:rsidRPr="00B531D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96D42E"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531D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456C0AD"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531DB">
        <w:rPr>
          <w:rFonts w:ascii="Palatino Linotype" w:eastAsia="Palatino Linotype" w:hAnsi="Palatino Linotype" w:cs="Palatino Linotype"/>
          <w:i/>
          <w:sz w:val="22"/>
          <w:szCs w:val="22"/>
        </w:rPr>
        <w:t>.”</w:t>
      </w:r>
    </w:p>
    <w:p w14:paraId="1F2A9021" w14:textId="77777777" w:rsidR="00035676" w:rsidRPr="00B531DB" w:rsidRDefault="00035676">
      <w:pPr>
        <w:spacing w:line="360" w:lineRule="auto"/>
        <w:jc w:val="both"/>
        <w:rPr>
          <w:rFonts w:ascii="Palatino Linotype" w:eastAsia="Palatino Linotype" w:hAnsi="Palatino Linotype" w:cs="Palatino Linotype"/>
        </w:rPr>
      </w:pPr>
    </w:p>
    <w:p w14:paraId="3EE80F51"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w:t>
      </w:r>
      <w:r w:rsidRPr="00B531DB">
        <w:rPr>
          <w:rFonts w:ascii="Palatino Linotype" w:eastAsia="Palatino Linotype" w:hAnsi="Palatino Linotype" w:cs="Palatino Linotype"/>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7A05B48" w14:textId="77777777" w:rsidR="00035676" w:rsidRPr="00B531DB" w:rsidRDefault="00035676">
      <w:pPr>
        <w:spacing w:line="360" w:lineRule="auto"/>
        <w:jc w:val="both"/>
        <w:rPr>
          <w:rFonts w:ascii="Palatino Linotype" w:eastAsia="Palatino Linotype" w:hAnsi="Palatino Linotype" w:cs="Palatino Linotype"/>
          <w:sz w:val="22"/>
          <w:szCs w:val="22"/>
        </w:rPr>
      </w:pPr>
    </w:p>
    <w:p w14:paraId="0DDAD697" w14:textId="77777777" w:rsidR="00035676" w:rsidRPr="00B531DB" w:rsidRDefault="00D65C09">
      <w:pPr>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“Artículo 12.-</w:t>
      </w:r>
      <w:r w:rsidRPr="00B531D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F6714E2" w14:textId="77777777" w:rsidR="00035676" w:rsidRPr="00B531DB" w:rsidRDefault="00035676">
      <w:pPr>
        <w:ind w:left="567" w:right="616"/>
        <w:jc w:val="both"/>
        <w:rPr>
          <w:rFonts w:ascii="Palatino Linotype" w:eastAsia="Palatino Linotype" w:hAnsi="Palatino Linotype" w:cs="Palatino Linotype"/>
          <w:i/>
          <w:sz w:val="22"/>
          <w:szCs w:val="22"/>
        </w:rPr>
      </w:pPr>
    </w:p>
    <w:p w14:paraId="5098D427" w14:textId="77777777" w:rsidR="00035676" w:rsidRPr="00B531DB" w:rsidRDefault="00D65C09">
      <w:pPr>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531DB">
        <w:rPr>
          <w:rFonts w:ascii="Palatino Linotype" w:eastAsia="Palatino Linotype" w:hAnsi="Palatino Linotype" w:cs="Palatino Linotype"/>
          <w:i/>
          <w:sz w:val="22"/>
          <w:szCs w:val="22"/>
        </w:rPr>
        <w:t xml:space="preserve">. </w:t>
      </w:r>
      <w:r w:rsidRPr="00B531D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20FC2E6" w14:textId="77777777" w:rsidR="00035676" w:rsidRPr="00B531DB" w:rsidRDefault="00035676">
      <w:pPr>
        <w:spacing w:line="360" w:lineRule="auto"/>
        <w:ind w:right="-93"/>
        <w:jc w:val="both"/>
        <w:rPr>
          <w:rFonts w:ascii="Palatino Linotype" w:eastAsia="Palatino Linotype" w:hAnsi="Palatino Linotype" w:cs="Palatino Linotype"/>
        </w:rPr>
      </w:pPr>
    </w:p>
    <w:p w14:paraId="01B4A629" w14:textId="77777777" w:rsidR="00035676" w:rsidRPr="00B531DB" w:rsidRDefault="00D65C09">
      <w:pPr>
        <w:spacing w:line="360" w:lineRule="auto"/>
        <w:ind w:right="-93"/>
        <w:jc w:val="both"/>
        <w:rPr>
          <w:rFonts w:ascii="Palatino Linotype" w:eastAsia="Palatino Linotype" w:hAnsi="Palatino Linotype" w:cs="Palatino Linotype"/>
        </w:rPr>
      </w:pPr>
      <w:r w:rsidRPr="00B531D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A5713A4" w14:textId="77777777" w:rsidR="00035676" w:rsidRPr="00B531DB" w:rsidRDefault="00035676">
      <w:pPr>
        <w:spacing w:line="360" w:lineRule="auto"/>
        <w:ind w:right="-93"/>
        <w:jc w:val="both"/>
        <w:rPr>
          <w:rFonts w:ascii="Palatino Linotype" w:eastAsia="Palatino Linotype" w:hAnsi="Palatino Linotype" w:cs="Palatino Linotype"/>
        </w:rPr>
      </w:pPr>
    </w:p>
    <w:p w14:paraId="49993C84" w14:textId="77777777" w:rsidR="00035676" w:rsidRPr="00B531DB" w:rsidRDefault="00D65C09">
      <w:pPr>
        <w:spacing w:line="360" w:lineRule="auto"/>
        <w:ind w:right="-93"/>
        <w:jc w:val="both"/>
        <w:rPr>
          <w:rFonts w:ascii="Palatino Linotype" w:eastAsia="Palatino Linotype" w:hAnsi="Palatino Linotype" w:cs="Palatino Linotype"/>
        </w:rPr>
      </w:pPr>
      <w:r w:rsidRPr="00B531DB">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B531DB">
        <w:rPr>
          <w:rFonts w:ascii="Palatino Linotype" w:eastAsia="Palatino Linotype" w:hAnsi="Palatino Linotype" w:cs="Palatino Linotype"/>
          <w:b/>
        </w:rPr>
        <w:t xml:space="preserve"> </w:t>
      </w:r>
    </w:p>
    <w:p w14:paraId="16B37ECB" w14:textId="77777777" w:rsidR="00035676" w:rsidRPr="00B531DB" w:rsidRDefault="00035676">
      <w:pPr>
        <w:spacing w:line="360" w:lineRule="auto"/>
        <w:jc w:val="both"/>
        <w:rPr>
          <w:rFonts w:ascii="Palatino Linotype" w:eastAsia="Palatino Linotype" w:hAnsi="Palatino Linotype" w:cs="Palatino Linotype"/>
          <w:b/>
        </w:rPr>
      </w:pPr>
    </w:p>
    <w:p w14:paraId="7F13FD0C" w14:textId="77777777" w:rsidR="00035676" w:rsidRPr="00B531DB" w:rsidRDefault="00D65C09">
      <w:pPr>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w:t>
      </w:r>
      <w:r w:rsidRPr="00B531DB">
        <w:rPr>
          <w:rFonts w:ascii="Palatino Linotype" w:eastAsia="Palatino Linotype" w:hAnsi="Palatino Linotype" w:cs="Palatino Linotype"/>
          <w:b/>
          <w:i/>
          <w:sz w:val="22"/>
          <w:szCs w:val="22"/>
        </w:rPr>
        <w:t>No existe obligación de elaborar documentos ad hoc para atender las solicitudes de acceso a la información.</w:t>
      </w:r>
      <w:r w:rsidRPr="00B531DB">
        <w:rPr>
          <w:rFonts w:ascii="Palatino Linotype" w:eastAsia="Palatino Linotype" w:hAnsi="Palatino Linotype" w:cs="Palatino Linotype"/>
          <w:i/>
          <w:sz w:val="22"/>
          <w:szCs w:val="22"/>
        </w:rPr>
        <w:t xml:space="preserve"> Los artículos 129 de la Ley General de Transparencia y Acceso a </w:t>
      </w:r>
      <w:r w:rsidRPr="00B531DB">
        <w:rPr>
          <w:rFonts w:ascii="Palatino Linotype" w:eastAsia="Palatino Linotype" w:hAnsi="Palatino Linotype" w:cs="Palatino Linotype"/>
          <w:i/>
          <w:sz w:val="22"/>
          <w:szCs w:val="22"/>
        </w:rPr>
        <w:lastRenderedPageBreak/>
        <w:t xml:space="preserve">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CDFA441" w14:textId="77777777" w:rsidR="00035676" w:rsidRPr="00B531DB" w:rsidRDefault="00035676">
      <w:pPr>
        <w:spacing w:line="360" w:lineRule="auto"/>
        <w:ind w:right="-93"/>
        <w:jc w:val="both"/>
        <w:rPr>
          <w:rFonts w:ascii="Palatino Linotype" w:eastAsia="Palatino Linotype" w:hAnsi="Palatino Linotype" w:cs="Palatino Linotype"/>
        </w:rPr>
      </w:pPr>
    </w:p>
    <w:p w14:paraId="6AAD24DB"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6BDE32" w14:textId="77777777" w:rsidR="00035676" w:rsidRPr="00B531DB" w:rsidRDefault="00035676">
      <w:pPr>
        <w:spacing w:line="360" w:lineRule="auto"/>
        <w:jc w:val="both"/>
        <w:rPr>
          <w:rFonts w:ascii="Palatino Linotype" w:eastAsia="Palatino Linotype" w:hAnsi="Palatino Linotype" w:cs="Palatino Linotype"/>
        </w:rPr>
      </w:pPr>
    </w:p>
    <w:p w14:paraId="3837E893" w14:textId="77777777" w:rsidR="00035676" w:rsidRPr="00B531DB" w:rsidRDefault="00D65C09">
      <w:pPr>
        <w:spacing w:line="360" w:lineRule="auto"/>
        <w:ind w:right="49"/>
        <w:jc w:val="both"/>
        <w:rPr>
          <w:rFonts w:ascii="Palatino Linotype" w:eastAsia="Palatino Linotype" w:hAnsi="Palatino Linotype" w:cs="Palatino Linotype"/>
        </w:rPr>
      </w:pPr>
      <w:r w:rsidRPr="00B531D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3E22305" w14:textId="77777777" w:rsidR="00035676" w:rsidRPr="00B531DB" w:rsidRDefault="00035676">
      <w:pPr>
        <w:spacing w:line="360" w:lineRule="auto"/>
        <w:ind w:right="49"/>
        <w:jc w:val="both"/>
        <w:rPr>
          <w:rFonts w:ascii="Palatino Linotype" w:eastAsia="Palatino Linotype" w:hAnsi="Palatino Linotype" w:cs="Palatino Linotype"/>
        </w:rPr>
      </w:pPr>
    </w:p>
    <w:p w14:paraId="25666BEE"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w:t>
      </w:r>
      <w:r w:rsidRPr="00B531DB">
        <w:rPr>
          <w:rFonts w:ascii="Palatino Linotype" w:eastAsia="Palatino Linotype" w:hAnsi="Palatino Linotype" w:cs="Palatino Linotype"/>
        </w:rPr>
        <w:lastRenderedPageBreak/>
        <w:t xml:space="preserve">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5475FA0" w14:textId="77777777" w:rsidR="00035676" w:rsidRPr="00B531DB" w:rsidRDefault="00035676">
      <w:pPr>
        <w:ind w:left="567" w:right="616"/>
        <w:jc w:val="both"/>
        <w:rPr>
          <w:rFonts w:ascii="Palatino Linotype" w:eastAsia="Palatino Linotype" w:hAnsi="Palatino Linotype" w:cs="Palatino Linotype"/>
          <w:i/>
        </w:rPr>
      </w:pPr>
    </w:p>
    <w:p w14:paraId="7E2C78FA" w14:textId="77777777" w:rsidR="00035676" w:rsidRPr="00B531DB" w:rsidRDefault="00D65C09">
      <w:pPr>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rPr>
        <w:t>“</w:t>
      </w:r>
      <w:r w:rsidRPr="00B531DB">
        <w:rPr>
          <w:rFonts w:ascii="Palatino Linotype" w:eastAsia="Palatino Linotype" w:hAnsi="Palatino Linotype" w:cs="Palatino Linotype"/>
          <w:b/>
          <w:i/>
          <w:sz w:val="22"/>
          <w:szCs w:val="22"/>
        </w:rPr>
        <w:t xml:space="preserve">Artículo 3. </w:t>
      </w:r>
      <w:r w:rsidRPr="00B531DB">
        <w:rPr>
          <w:rFonts w:ascii="Palatino Linotype" w:eastAsia="Palatino Linotype" w:hAnsi="Palatino Linotype" w:cs="Palatino Linotype"/>
          <w:i/>
          <w:sz w:val="22"/>
          <w:szCs w:val="22"/>
        </w:rPr>
        <w:t>Para los efectos de la presente Ley se entenderá por:</w:t>
      </w:r>
    </w:p>
    <w:p w14:paraId="0B2A18B1" w14:textId="77777777" w:rsidR="00035676" w:rsidRPr="00B531DB" w:rsidRDefault="00D65C09">
      <w:pPr>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w:t>
      </w:r>
    </w:p>
    <w:p w14:paraId="6901FA2B" w14:textId="77777777" w:rsidR="00035676" w:rsidRPr="00B531DB" w:rsidRDefault="00D65C09">
      <w:pPr>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XI. Documento:</w:t>
      </w:r>
      <w:r w:rsidRPr="00B531DB">
        <w:rPr>
          <w:rFonts w:ascii="Palatino Linotype" w:eastAsia="Palatino Linotype" w:hAnsi="Palatino Linotype" w:cs="Palatino Linotype"/>
          <w:i/>
          <w:sz w:val="22"/>
          <w:szCs w:val="22"/>
        </w:rPr>
        <w:t xml:space="preserve"> Los expedientes, reportes, estudios, actas</w:t>
      </w:r>
      <w:r w:rsidRPr="00B531DB">
        <w:rPr>
          <w:rFonts w:ascii="Palatino Linotype" w:eastAsia="Palatino Linotype" w:hAnsi="Palatino Linotype" w:cs="Palatino Linotype"/>
          <w:b/>
          <w:i/>
          <w:sz w:val="22"/>
          <w:szCs w:val="22"/>
        </w:rPr>
        <w:t>,</w:t>
      </w:r>
      <w:r w:rsidRPr="00B531D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BE7227C" w14:textId="77777777" w:rsidR="00035676" w:rsidRPr="00B531DB" w:rsidRDefault="00035676">
      <w:pPr>
        <w:spacing w:line="360" w:lineRule="auto"/>
        <w:ind w:left="851" w:right="899"/>
        <w:jc w:val="both"/>
        <w:rPr>
          <w:rFonts w:ascii="Palatino Linotype" w:eastAsia="Palatino Linotype" w:hAnsi="Palatino Linotype" w:cs="Palatino Linotype"/>
        </w:rPr>
      </w:pPr>
    </w:p>
    <w:p w14:paraId="3D22A0E0"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4828332" w14:textId="77777777" w:rsidR="00035676" w:rsidRPr="00B531DB" w:rsidRDefault="00035676">
      <w:pPr>
        <w:spacing w:line="360" w:lineRule="auto"/>
        <w:jc w:val="both"/>
        <w:rPr>
          <w:rFonts w:ascii="Palatino Linotype" w:eastAsia="Palatino Linotype" w:hAnsi="Palatino Linotype" w:cs="Palatino Linotype"/>
        </w:rPr>
      </w:pPr>
    </w:p>
    <w:p w14:paraId="4DEFFC7D" w14:textId="77777777" w:rsidR="00035676" w:rsidRPr="00B531DB" w:rsidRDefault="00D65C09">
      <w:pPr>
        <w:ind w:left="567" w:right="616"/>
        <w:jc w:val="both"/>
        <w:rPr>
          <w:rFonts w:ascii="Palatino Linotype" w:eastAsia="Palatino Linotype" w:hAnsi="Palatino Linotype" w:cs="Palatino Linotype"/>
          <w:b/>
          <w:i/>
          <w:sz w:val="22"/>
          <w:szCs w:val="22"/>
        </w:rPr>
      </w:pPr>
      <w:r w:rsidRPr="00B531DB">
        <w:rPr>
          <w:rFonts w:ascii="Palatino Linotype" w:eastAsia="Palatino Linotype" w:hAnsi="Palatino Linotype" w:cs="Palatino Linotype"/>
          <w:b/>
          <w:sz w:val="22"/>
          <w:szCs w:val="22"/>
        </w:rPr>
        <w:t>“</w:t>
      </w:r>
      <w:r w:rsidRPr="00B531D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531D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B633D6" w14:textId="77777777" w:rsidR="00035676" w:rsidRPr="00B531DB" w:rsidRDefault="00D65C09">
      <w:pPr>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En </w:t>
      </w:r>
      <w:proofErr w:type="gramStart"/>
      <w:r w:rsidRPr="00B531DB">
        <w:rPr>
          <w:rFonts w:ascii="Palatino Linotype" w:eastAsia="Palatino Linotype" w:hAnsi="Palatino Linotype" w:cs="Palatino Linotype"/>
          <w:i/>
          <w:sz w:val="22"/>
          <w:szCs w:val="22"/>
        </w:rPr>
        <w:t>consecuencia</w:t>
      </w:r>
      <w:proofErr w:type="gramEnd"/>
      <w:r w:rsidRPr="00B531D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AEF45DA" w14:textId="77777777" w:rsidR="00035676" w:rsidRPr="00B531DB" w:rsidRDefault="00D65C09">
      <w:pPr>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lastRenderedPageBreak/>
        <w:t xml:space="preserve">1) Que se trate de información registrada en cualquier soporte documental, </w:t>
      </w:r>
      <w:proofErr w:type="gramStart"/>
      <w:r w:rsidRPr="00B531DB">
        <w:rPr>
          <w:rFonts w:ascii="Palatino Linotype" w:eastAsia="Palatino Linotype" w:hAnsi="Palatino Linotype" w:cs="Palatino Linotype"/>
          <w:i/>
          <w:sz w:val="22"/>
          <w:szCs w:val="22"/>
        </w:rPr>
        <w:t>que</w:t>
      </w:r>
      <w:proofErr w:type="gramEnd"/>
      <w:r w:rsidRPr="00B531DB">
        <w:rPr>
          <w:rFonts w:ascii="Palatino Linotype" w:eastAsia="Palatino Linotype" w:hAnsi="Palatino Linotype" w:cs="Palatino Linotype"/>
          <w:i/>
          <w:sz w:val="22"/>
          <w:szCs w:val="22"/>
        </w:rPr>
        <w:t xml:space="preserve"> en ejercicio de las atribuciones conferidas, sea generada por los Sujetos Obligados;</w:t>
      </w:r>
    </w:p>
    <w:p w14:paraId="18577D03" w14:textId="77777777" w:rsidR="00035676" w:rsidRPr="00B531DB" w:rsidRDefault="00D65C09">
      <w:pPr>
        <w:ind w:left="567" w:right="616"/>
        <w:jc w:val="both"/>
        <w:rPr>
          <w:rFonts w:ascii="Palatino Linotype" w:eastAsia="Palatino Linotype" w:hAnsi="Palatino Linotype" w:cs="Palatino Linotype"/>
          <w:b/>
          <w:i/>
          <w:sz w:val="22"/>
          <w:szCs w:val="22"/>
        </w:rPr>
      </w:pPr>
      <w:r w:rsidRPr="00B531DB">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B531DB">
        <w:rPr>
          <w:rFonts w:ascii="Palatino Linotype" w:eastAsia="Palatino Linotype" w:hAnsi="Palatino Linotype" w:cs="Palatino Linotype"/>
          <w:b/>
          <w:i/>
          <w:sz w:val="22"/>
          <w:szCs w:val="22"/>
        </w:rPr>
        <w:t>que</w:t>
      </w:r>
      <w:proofErr w:type="gramEnd"/>
      <w:r w:rsidRPr="00B531DB">
        <w:rPr>
          <w:rFonts w:ascii="Palatino Linotype" w:eastAsia="Palatino Linotype" w:hAnsi="Palatino Linotype" w:cs="Palatino Linotype"/>
          <w:b/>
          <w:i/>
          <w:sz w:val="22"/>
          <w:szCs w:val="22"/>
        </w:rPr>
        <w:t xml:space="preserve"> en ejercicio de las atribuciones conferidas, sea administrada por los Sujetos Obligados, y</w:t>
      </w:r>
    </w:p>
    <w:p w14:paraId="6F639422" w14:textId="77777777" w:rsidR="00035676" w:rsidRPr="00B531DB" w:rsidRDefault="00D65C09">
      <w:pPr>
        <w:ind w:left="567" w:right="616"/>
        <w:jc w:val="both"/>
        <w:rPr>
          <w:rFonts w:ascii="Palatino Linotype" w:eastAsia="Palatino Linotype" w:hAnsi="Palatino Linotype" w:cs="Palatino Linotype"/>
          <w:b/>
          <w:i/>
          <w:sz w:val="22"/>
          <w:szCs w:val="22"/>
        </w:rPr>
      </w:pPr>
      <w:r w:rsidRPr="00B531DB">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B531DB">
        <w:rPr>
          <w:rFonts w:ascii="Palatino Linotype" w:eastAsia="Palatino Linotype" w:hAnsi="Palatino Linotype" w:cs="Palatino Linotype"/>
          <w:b/>
          <w:i/>
          <w:sz w:val="22"/>
          <w:szCs w:val="22"/>
        </w:rPr>
        <w:t>que</w:t>
      </w:r>
      <w:proofErr w:type="gramEnd"/>
      <w:r w:rsidRPr="00B531DB">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A36D775" w14:textId="77777777" w:rsidR="00035676" w:rsidRPr="00B531DB" w:rsidRDefault="00035676">
      <w:pPr>
        <w:spacing w:line="360" w:lineRule="auto"/>
        <w:ind w:right="-93"/>
        <w:jc w:val="both"/>
        <w:rPr>
          <w:rFonts w:ascii="Palatino Linotype" w:eastAsia="Palatino Linotype" w:hAnsi="Palatino Linotype" w:cs="Palatino Linotype"/>
        </w:rPr>
      </w:pPr>
    </w:p>
    <w:p w14:paraId="04F48E21" w14:textId="77777777" w:rsidR="00035676" w:rsidRPr="00B531DB" w:rsidRDefault="00D65C0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VII del artículo 179 de la Ley de Transparencia y Acceso a la Información del Estado de México y Municipios, relativa a falta de respuesta a una solicitud de información. </w:t>
      </w:r>
    </w:p>
    <w:p w14:paraId="34FD4DAC" w14:textId="77777777" w:rsidR="00035676" w:rsidRPr="00B531DB" w:rsidRDefault="0003567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4999679" w14:textId="77777777" w:rsidR="00035676" w:rsidRPr="00B531DB" w:rsidRDefault="00D65C0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En principio, resulta conveniente recordar que la pretensión de la parte Recurrente es obtener la siguiente información: </w:t>
      </w:r>
    </w:p>
    <w:p w14:paraId="432E9BBD" w14:textId="77777777" w:rsidR="00035676" w:rsidRPr="00B531DB" w:rsidRDefault="0003567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E197E32" w14:textId="77777777" w:rsidR="00035676" w:rsidRPr="00B531DB" w:rsidRDefault="00D65C09">
      <w:pPr>
        <w:numPr>
          <w:ilvl w:val="0"/>
          <w:numId w:val="3"/>
        </w:numPr>
        <w:pBdr>
          <w:top w:val="nil"/>
          <w:left w:val="nil"/>
          <w:bottom w:val="nil"/>
          <w:right w:val="nil"/>
          <w:between w:val="nil"/>
        </w:pBdr>
        <w:spacing w:line="360" w:lineRule="auto"/>
        <w:ind w:right="474"/>
        <w:jc w:val="both"/>
        <w:rPr>
          <w:rFonts w:ascii="Palatino Linotype" w:eastAsia="Palatino Linotype" w:hAnsi="Palatino Linotype" w:cs="Palatino Linotype"/>
          <w:b/>
          <w:sz w:val="22"/>
          <w:szCs w:val="22"/>
        </w:rPr>
      </w:pPr>
      <w:r w:rsidRPr="00B531DB">
        <w:rPr>
          <w:rFonts w:ascii="Palatino Linotype" w:eastAsia="Palatino Linotype" w:hAnsi="Palatino Linotype" w:cs="Palatino Linotype"/>
          <w:b/>
          <w:sz w:val="22"/>
          <w:szCs w:val="22"/>
        </w:rPr>
        <w:t xml:space="preserve">Facturas de pagos de papelería, </w:t>
      </w:r>
      <w:proofErr w:type="spellStart"/>
      <w:r w:rsidRPr="00B531DB">
        <w:rPr>
          <w:rFonts w:ascii="Palatino Linotype" w:eastAsia="Palatino Linotype" w:hAnsi="Palatino Linotype" w:cs="Palatino Linotype"/>
          <w:b/>
          <w:sz w:val="22"/>
          <w:szCs w:val="22"/>
        </w:rPr>
        <w:t>toners</w:t>
      </w:r>
      <w:proofErr w:type="spellEnd"/>
      <w:r w:rsidRPr="00B531DB">
        <w:rPr>
          <w:rFonts w:ascii="Palatino Linotype" w:eastAsia="Palatino Linotype" w:hAnsi="Palatino Linotype" w:cs="Palatino Linotype"/>
          <w:b/>
          <w:sz w:val="22"/>
          <w:szCs w:val="22"/>
        </w:rPr>
        <w:t xml:space="preserve"> y productos de limpieza realizadas por el ayuntamiento del uno de enero al treinta de noviembre de dos mil veintidós </w:t>
      </w:r>
    </w:p>
    <w:p w14:paraId="630B2A84" w14:textId="77777777" w:rsidR="00035676" w:rsidRPr="00B531DB" w:rsidRDefault="00035676">
      <w:pPr>
        <w:pBdr>
          <w:top w:val="nil"/>
          <w:left w:val="nil"/>
          <w:bottom w:val="nil"/>
          <w:right w:val="nil"/>
          <w:between w:val="nil"/>
        </w:pBdr>
        <w:spacing w:line="360" w:lineRule="auto"/>
        <w:ind w:left="720" w:right="474"/>
        <w:jc w:val="both"/>
        <w:rPr>
          <w:rFonts w:ascii="Palatino Linotype" w:eastAsia="Palatino Linotype" w:hAnsi="Palatino Linotype" w:cs="Palatino Linotype"/>
          <w:i/>
        </w:rPr>
      </w:pPr>
    </w:p>
    <w:p w14:paraId="3E6AE897" w14:textId="77777777" w:rsidR="00035676" w:rsidRPr="00B531DB" w:rsidRDefault="00D65C0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El Sujeto Obligado fue omiso en proporcionar respuesta, razón por la que la parte Solicitante se inconformó. </w:t>
      </w:r>
    </w:p>
    <w:p w14:paraId="2669AC25" w14:textId="77777777" w:rsidR="00035676" w:rsidRPr="00B531DB" w:rsidRDefault="00035676">
      <w:pPr>
        <w:spacing w:line="360" w:lineRule="auto"/>
        <w:jc w:val="both"/>
        <w:rPr>
          <w:rFonts w:ascii="Palatino Linotype" w:eastAsia="Palatino Linotype" w:hAnsi="Palatino Linotype" w:cs="Palatino Linotype"/>
        </w:rPr>
      </w:pPr>
    </w:p>
    <w:p w14:paraId="3EFDBF43"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En atención a esto, el Sujeto Obligado, a través de su Tesorero Municipal remitió diversas facturas en versión pública, en las que clasificó datos como folios fiscales, RFC del emisor y del receptor, cadenas y sellos digitales, así como, Códigos QR.</w:t>
      </w:r>
    </w:p>
    <w:p w14:paraId="279F538B"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lastRenderedPageBreak/>
        <w:t xml:space="preserve">Dicho lo anterior, se procede a contextualizar la información solicitada, por lo que, es importante traer a colación, lo que establece el Código Financiero del Estado de México, en su artículo 344, que precisa lo siguiente: </w:t>
      </w:r>
    </w:p>
    <w:p w14:paraId="2654CC0C" w14:textId="77777777" w:rsidR="00035676" w:rsidRPr="00B531DB" w:rsidRDefault="00035676">
      <w:pPr>
        <w:spacing w:line="360" w:lineRule="auto"/>
        <w:ind w:right="49"/>
        <w:jc w:val="both"/>
        <w:rPr>
          <w:rFonts w:ascii="Palatino Linotype" w:eastAsia="Palatino Linotype" w:hAnsi="Palatino Linotype" w:cs="Palatino Linotype"/>
        </w:rPr>
      </w:pPr>
    </w:p>
    <w:p w14:paraId="1E24A5F4" w14:textId="77777777" w:rsidR="00035676" w:rsidRPr="00B531DB" w:rsidRDefault="00D65C09">
      <w:pPr>
        <w:spacing w:line="276" w:lineRule="auto"/>
        <w:ind w:left="567" w:right="843"/>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Artículo 344.-</w:t>
      </w:r>
      <w:r w:rsidRPr="00B531DB">
        <w:rPr>
          <w:rFonts w:ascii="Palatino Linotype" w:eastAsia="Palatino Linotype" w:hAnsi="Palatino Linotype" w:cs="Palatino Linotype"/>
          <w:i/>
          <w:sz w:val="22"/>
          <w:szCs w:val="22"/>
        </w:rPr>
        <w:t xml:space="preserve"> </w:t>
      </w:r>
      <w:r w:rsidRPr="00B531DB">
        <w:rPr>
          <w:rFonts w:ascii="Palatino Linotype" w:eastAsia="Palatino Linotype" w:hAnsi="Palatino Linotype" w:cs="Palatino Linotype"/>
          <w:b/>
          <w:i/>
          <w:sz w:val="22"/>
          <w:szCs w:val="22"/>
          <w:u w:val="single"/>
        </w:rPr>
        <w:t>Los Entes Públicos, a través de cualquiera de sus unidades administrativas</w:t>
      </w:r>
      <w:r w:rsidRPr="00B531DB">
        <w:rPr>
          <w:rFonts w:ascii="Palatino Linotype" w:eastAsia="Palatino Linotype" w:hAnsi="Palatino Linotype" w:cs="Palatino Linotype"/>
          <w:i/>
          <w:sz w:val="22"/>
          <w:szCs w:val="22"/>
        </w:rPr>
        <w:t xml:space="preserve">, de acuerdo con su naturaleza jurídica y según corresponda, </w:t>
      </w:r>
      <w:r w:rsidRPr="00B531DB">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w:t>
      </w:r>
      <w:r w:rsidRPr="00B531DB">
        <w:rPr>
          <w:rFonts w:ascii="Palatino Linotype" w:eastAsia="Palatino Linotype" w:hAnsi="Palatino Linotype" w:cs="Palatino Linotype"/>
          <w:i/>
          <w:sz w:val="22"/>
          <w:szCs w:val="22"/>
        </w:rPr>
        <w:t xml:space="preserve">, en el caso de los Municipios, se hará por la Tesorería. </w:t>
      </w:r>
    </w:p>
    <w:p w14:paraId="7EFF40F4" w14:textId="77777777" w:rsidR="00035676" w:rsidRPr="00B531DB" w:rsidRDefault="00035676">
      <w:pPr>
        <w:spacing w:line="276" w:lineRule="auto"/>
        <w:ind w:left="567" w:right="843"/>
        <w:jc w:val="both"/>
        <w:rPr>
          <w:rFonts w:ascii="Palatino Linotype" w:eastAsia="Palatino Linotype" w:hAnsi="Palatino Linotype" w:cs="Palatino Linotype"/>
          <w:i/>
          <w:sz w:val="22"/>
          <w:szCs w:val="22"/>
        </w:rPr>
      </w:pPr>
    </w:p>
    <w:p w14:paraId="216BBD24" w14:textId="77777777" w:rsidR="00035676" w:rsidRPr="00B531DB" w:rsidRDefault="00D65C09">
      <w:pPr>
        <w:spacing w:line="276" w:lineRule="auto"/>
        <w:ind w:left="567" w:right="843"/>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u w:val="single"/>
        </w:rPr>
        <w:t>Todo registro contable y presupuestal deberá estar soportado con los documentos comprobatorios originales o en medios electrónicos, los que deberán permanecer en custodia y conservación</w:t>
      </w:r>
      <w:r w:rsidRPr="00B531DB">
        <w:rPr>
          <w:rFonts w:ascii="Palatino Linotype" w:eastAsia="Palatino Linotype" w:hAnsi="Palatino Linotype" w:cs="Palatino Linotype"/>
          <w:i/>
          <w:sz w:val="22"/>
          <w:szCs w:val="22"/>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3D43C227" w14:textId="77777777" w:rsidR="00035676" w:rsidRPr="00B531DB" w:rsidRDefault="00035676">
      <w:pPr>
        <w:spacing w:line="276" w:lineRule="auto"/>
        <w:ind w:left="567" w:right="843"/>
        <w:jc w:val="both"/>
        <w:rPr>
          <w:rFonts w:ascii="Palatino Linotype" w:eastAsia="Palatino Linotype" w:hAnsi="Palatino Linotype" w:cs="Palatino Linotype"/>
          <w:i/>
          <w:sz w:val="22"/>
          <w:szCs w:val="22"/>
        </w:rPr>
      </w:pPr>
    </w:p>
    <w:p w14:paraId="6B7C3539" w14:textId="77777777" w:rsidR="00035676" w:rsidRPr="00B531DB" w:rsidRDefault="00D65C09">
      <w:pPr>
        <w:spacing w:line="276" w:lineRule="auto"/>
        <w:ind w:left="567" w:right="843"/>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Tratándose de documentos de carácter histórico, se estará a lo dispuesto por la legislación de la materia.</w:t>
      </w:r>
    </w:p>
    <w:p w14:paraId="1712AA7F" w14:textId="77777777" w:rsidR="00035676" w:rsidRPr="00B531DB" w:rsidRDefault="00035676">
      <w:pPr>
        <w:spacing w:line="360" w:lineRule="auto"/>
        <w:ind w:right="49"/>
        <w:jc w:val="both"/>
      </w:pPr>
    </w:p>
    <w:p w14:paraId="42237512" w14:textId="77777777" w:rsidR="00035676" w:rsidRPr="00B531DB" w:rsidRDefault="00D65C09">
      <w:pPr>
        <w:spacing w:line="360" w:lineRule="auto"/>
        <w:ind w:right="49"/>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B531DB">
        <w:rPr>
          <w:rFonts w:ascii="Palatino Linotype" w:eastAsia="Palatino Linotype" w:hAnsi="Palatino Linotype" w:cs="Palatino Linotype"/>
          <w:i/>
        </w:rPr>
        <w:t>Glosario de Términos Administrativos</w:t>
      </w:r>
      <w:r w:rsidRPr="00B531DB">
        <w:rPr>
          <w:rFonts w:ascii="Palatino Linotype" w:eastAsia="Palatino Linotype" w:hAnsi="Palatino Linotype" w:cs="Palatino Linotype"/>
        </w:rPr>
        <w:t xml:space="preserve"> y el </w:t>
      </w:r>
      <w:r w:rsidRPr="00B531DB">
        <w:rPr>
          <w:rFonts w:ascii="Palatino Linotype" w:eastAsia="Palatino Linotype" w:hAnsi="Palatino Linotype" w:cs="Palatino Linotype"/>
          <w:i/>
        </w:rPr>
        <w:t xml:space="preserve">Glosario de Términos para el </w:t>
      </w:r>
      <w:r w:rsidRPr="00B531DB">
        <w:rPr>
          <w:rFonts w:ascii="Palatino Linotype" w:eastAsia="Palatino Linotype" w:hAnsi="Palatino Linotype" w:cs="Palatino Linotype"/>
          <w:i/>
        </w:rPr>
        <w:lastRenderedPageBreak/>
        <w:t>Proceso de Planeación, Programación, Presupuestación y Evaluación en la Administración Pública</w:t>
      </w:r>
      <w:r w:rsidRPr="00B531DB">
        <w:rPr>
          <w:rFonts w:ascii="Palatino Linotype" w:eastAsia="Palatino Linotype" w:hAnsi="Palatino Linotype" w:cs="Palatino Linotype"/>
        </w:rPr>
        <w:t xml:space="preserve">, definen los registros como: </w:t>
      </w:r>
    </w:p>
    <w:p w14:paraId="654F1073" w14:textId="77777777" w:rsidR="00035676" w:rsidRPr="00B531DB" w:rsidRDefault="00035676">
      <w:pPr>
        <w:spacing w:line="360" w:lineRule="auto"/>
        <w:ind w:left="567" w:right="560"/>
        <w:jc w:val="both"/>
        <w:rPr>
          <w:rFonts w:ascii="Palatino Linotype" w:eastAsia="Palatino Linotype" w:hAnsi="Palatino Linotype" w:cs="Palatino Linotype"/>
          <w:i/>
        </w:rPr>
      </w:pPr>
    </w:p>
    <w:p w14:paraId="2536EE9C" w14:textId="77777777" w:rsidR="00035676" w:rsidRPr="00B531DB" w:rsidRDefault="00D65C09">
      <w:pPr>
        <w:spacing w:line="276" w:lineRule="auto"/>
        <w:ind w:left="567" w:right="560"/>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 xml:space="preserve">Registro contable. </w:t>
      </w:r>
      <w:r w:rsidRPr="00B531DB">
        <w:rPr>
          <w:rFonts w:ascii="Palatino Linotype" w:eastAsia="Palatino Linotype" w:hAnsi="Palatino Linotype" w:cs="Palatino Linotype"/>
          <w:i/>
          <w:sz w:val="22"/>
          <w:szCs w:val="22"/>
        </w:rPr>
        <w:t xml:space="preserve">Asiento que se realiza en los libros de contabilidad de las actividades relacionadas con el ingreso y egreso de un ente económico. </w:t>
      </w:r>
    </w:p>
    <w:p w14:paraId="476CA08D" w14:textId="77777777" w:rsidR="00035676" w:rsidRPr="00B531DB" w:rsidRDefault="00035676">
      <w:pPr>
        <w:spacing w:line="276" w:lineRule="auto"/>
        <w:ind w:left="567" w:right="560"/>
        <w:jc w:val="both"/>
        <w:rPr>
          <w:rFonts w:ascii="Palatino Linotype" w:eastAsia="Palatino Linotype" w:hAnsi="Palatino Linotype" w:cs="Palatino Linotype"/>
          <w:i/>
          <w:sz w:val="22"/>
          <w:szCs w:val="22"/>
        </w:rPr>
      </w:pPr>
    </w:p>
    <w:p w14:paraId="2D581ECF" w14:textId="77777777" w:rsidR="00035676" w:rsidRPr="00B531DB" w:rsidRDefault="00D65C09">
      <w:pPr>
        <w:spacing w:line="276" w:lineRule="auto"/>
        <w:ind w:left="567" w:right="560"/>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 xml:space="preserve">Registro Presupuestario. </w:t>
      </w:r>
      <w:r w:rsidRPr="00B531DB">
        <w:rPr>
          <w:rFonts w:ascii="Palatino Linotype" w:eastAsia="Palatino Linotype" w:hAnsi="Palatino Linotype" w:cs="Palatino Linotype"/>
          <w:i/>
          <w:sz w:val="22"/>
          <w:szCs w:val="22"/>
        </w:rPr>
        <w:t xml:space="preserve">Asiento contable de las erogaciones realizadas por las dependencias y entidades con relación a la asignación, modificación y ejercicio de los recursos presupuestarios que se les hayan autorizado. </w:t>
      </w:r>
    </w:p>
    <w:p w14:paraId="28A2C005" w14:textId="77777777" w:rsidR="00035676" w:rsidRPr="00B531DB" w:rsidRDefault="00035676">
      <w:pPr>
        <w:spacing w:line="360" w:lineRule="auto"/>
        <w:ind w:right="49"/>
        <w:jc w:val="both"/>
        <w:rPr>
          <w:rFonts w:ascii="Palatino Linotype" w:eastAsia="Palatino Linotype" w:hAnsi="Palatino Linotype" w:cs="Palatino Linotype"/>
        </w:rPr>
      </w:pPr>
    </w:p>
    <w:p w14:paraId="06AD4AF9" w14:textId="77777777" w:rsidR="00035676" w:rsidRPr="00B531DB" w:rsidRDefault="00D65C09">
      <w:pPr>
        <w:spacing w:line="360" w:lineRule="auto"/>
        <w:ind w:right="49"/>
        <w:jc w:val="both"/>
        <w:rPr>
          <w:rFonts w:ascii="Palatino Linotype" w:eastAsia="Palatino Linotype" w:hAnsi="Palatino Linotype" w:cs="Palatino Linotype"/>
        </w:rPr>
      </w:pPr>
      <w:r w:rsidRPr="00B531DB">
        <w:rPr>
          <w:rFonts w:ascii="Palatino Linotype" w:eastAsia="Palatino Linotype" w:hAnsi="Palatino Linotype" w:cs="Palatino Linotype"/>
        </w:rPr>
        <w:t>De los preceptos citados, se colige que los entes fiscalizables</w:t>
      </w:r>
      <w:r w:rsidRPr="00B531DB">
        <w:rPr>
          <w:rFonts w:ascii="Palatino Linotype" w:eastAsia="Palatino Linotype" w:hAnsi="Palatino Linotype" w:cs="Palatino Linotype"/>
          <w:b/>
          <w:u w:val="single"/>
        </w:rPr>
        <w:t xml:space="preserve"> deben contar con una unidad administrativa que registra contablemente el efecto patrimonial y presupuestal de las operaciones financieras</w:t>
      </w:r>
      <w:r w:rsidRPr="00B531DB">
        <w:rPr>
          <w:rFonts w:ascii="Palatino Linotype" w:eastAsia="Palatino Linotype" w:hAnsi="Palatino Linotype" w:cs="Palatino Linotype"/>
        </w:rPr>
        <w:t xml:space="preserve"> que realizan y por lo general, se encuentran en las denominadas </w:t>
      </w:r>
      <w:r w:rsidRPr="00B531DB">
        <w:rPr>
          <w:rFonts w:ascii="Palatino Linotype" w:eastAsia="Palatino Linotype" w:hAnsi="Palatino Linotype" w:cs="Palatino Linotype"/>
          <w:b/>
          <w:i/>
        </w:rPr>
        <w:t>pólizas contables</w:t>
      </w:r>
      <w:r w:rsidRPr="00B531DB">
        <w:rPr>
          <w:rFonts w:ascii="Palatino Linotype" w:eastAsia="Palatino Linotype" w:hAnsi="Palatino Linotype" w:cs="Palatino Linotype"/>
          <w:i/>
        </w:rPr>
        <w:t xml:space="preserve"> </w:t>
      </w:r>
      <w:r w:rsidRPr="00B531DB">
        <w:rPr>
          <w:rFonts w:ascii="Palatino Linotype" w:eastAsia="Palatino Linotype" w:hAnsi="Palatino Linotype" w:cs="Palatino Linotype"/>
        </w:rPr>
        <w:t xml:space="preserve">las cuales son aquellos documentos en los que se asientan en forma individual todas y cada una de las operaciones desarrolladas por una institución, así como la información necesaria para la identificación de estas. </w:t>
      </w:r>
    </w:p>
    <w:p w14:paraId="4121ED0D" w14:textId="77777777" w:rsidR="00035676" w:rsidRPr="00B531DB" w:rsidRDefault="00035676">
      <w:pPr>
        <w:spacing w:line="360" w:lineRule="auto"/>
        <w:jc w:val="both"/>
        <w:rPr>
          <w:rFonts w:ascii="Palatino Linotype" w:eastAsia="Palatino Linotype" w:hAnsi="Palatino Linotype" w:cs="Palatino Linotype"/>
        </w:rPr>
      </w:pPr>
    </w:p>
    <w:p w14:paraId="4D8FE736"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Por lo anterior, de conformidad con la Ley Orgánica Municipal del Estado de México, el Tesorero Municipal tiene las siguientes atribuciones:</w:t>
      </w:r>
    </w:p>
    <w:p w14:paraId="24A5D424" w14:textId="77777777" w:rsidR="00035676" w:rsidRPr="00B531DB" w:rsidRDefault="00035676">
      <w:pPr>
        <w:spacing w:line="360" w:lineRule="auto"/>
        <w:rPr>
          <w:rFonts w:ascii="Palatino Linotype" w:eastAsia="Palatino Linotype" w:hAnsi="Palatino Linotype" w:cs="Palatino Linotype"/>
          <w:b/>
          <w:i/>
          <w:sz w:val="22"/>
          <w:szCs w:val="22"/>
        </w:rPr>
      </w:pPr>
    </w:p>
    <w:p w14:paraId="08C83489" w14:textId="77777777" w:rsidR="00035676" w:rsidRPr="00B531DB" w:rsidRDefault="00D65C09">
      <w:pPr>
        <w:spacing w:line="276" w:lineRule="auto"/>
        <w:ind w:left="567" w:right="616"/>
        <w:jc w:val="both"/>
        <w:rPr>
          <w:rFonts w:ascii="Palatino Linotype" w:eastAsia="Palatino Linotype" w:hAnsi="Palatino Linotype" w:cs="Palatino Linotype"/>
          <w:b/>
          <w:i/>
          <w:sz w:val="22"/>
          <w:szCs w:val="22"/>
        </w:rPr>
      </w:pPr>
      <w:r w:rsidRPr="00B531DB">
        <w:rPr>
          <w:rFonts w:ascii="Palatino Linotype" w:eastAsia="Palatino Linotype" w:hAnsi="Palatino Linotype" w:cs="Palatino Linotype"/>
          <w:b/>
          <w:i/>
          <w:sz w:val="22"/>
          <w:szCs w:val="22"/>
        </w:rPr>
        <w:t xml:space="preserve"> Artículo 95.- </w:t>
      </w:r>
      <w:r w:rsidRPr="00B531DB">
        <w:rPr>
          <w:rFonts w:ascii="Palatino Linotype" w:eastAsia="Palatino Linotype" w:hAnsi="Palatino Linotype" w:cs="Palatino Linotype"/>
          <w:i/>
          <w:sz w:val="22"/>
          <w:szCs w:val="22"/>
        </w:rPr>
        <w:t>Son atribuciones del tesorero municipal:</w:t>
      </w:r>
    </w:p>
    <w:p w14:paraId="03941BE1" w14:textId="77777777" w:rsidR="00035676" w:rsidRPr="00B531DB" w:rsidRDefault="00D65C09">
      <w:pPr>
        <w:spacing w:line="276" w:lineRule="auto"/>
        <w:ind w:left="567" w:right="616"/>
        <w:jc w:val="both"/>
        <w:rPr>
          <w:rFonts w:ascii="Palatino Linotype" w:eastAsia="Palatino Linotype" w:hAnsi="Palatino Linotype" w:cs="Palatino Linotype"/>
          <w:b/>
          <w:i/>
          <w:sz w:val="22"/>
          <w:szCs w:val="22"/>
        </w:rPr>
      </w:pPr>
      <w:r w:rsidRPr="00B531DB">
        <w:rPr>
          <w:rFonts w:ascii="Palatino Linotype" w:eastAsia="Palatino Linotype" w:hAnsi="Palatino Linotype" w:cs="Palatino Linotype"/>
          <w:b/>
          <w:i/>
          <w:sz w:val="22"/>
          <w:szCs w:val="22"/>
        </w:rPr>
        <w:t>I. Administrar la hacienda pública municipal, de conformidad con las disposiciones legales aplicables;</w:t>
      </w:r>
    </w:p>
    <w:p w14:paraId="63FE2B60" w14:textId="77777777" w:rsidR="00035676" w:rsidRPr="00B531DB" w:rsidRDefault="00D65C09">
      <w:pPr>
        <w:spacing w:line="276" w:lineRule="auto"/>
        <w:ind w:left="567" w:right="616"/>
        <w:jc w:val="both"/>
        <w:rPr>
          <w:rFonts w:ascii="Palatino Linotype" w:eastAsia="Palatino Linotype" w:hAnsi="Palatino Linotype" w:cs="Palatino Linotype"/>
          <w:b/>
          <w:i/>
          <w:sz w:val="22"/>
          <w:szCs w:val="22"/>
        </w:rPr>
      </w:pPr>
      <w:r w:rsidRPr="00B531DB">
        <w:rPr>
          <w:rFonts w:ascii="Palatino Linotype" w:eastAsia="Palatino Linotype" w:hAnsi="Palatino Linotype" w:cs="Palatino Linotype"/>
          <w:b/>
          <w:i/>
          <w:sz w:val="22"/>
          <w:szCs w:val="22"/>
        </w:rPr>
        <w:t>II. Determinar, liquidar, recaudar, fiscalizar y administrar las contribuciones en los términos de los ordenamientos jurídicos aplicables y, en su caso, aplicar el procedimiento administrativo de ejecución en términos de las disposiciones aplicables;</w:t>
      </w:r>
    </w:p>
    <w:p w14:paraId="28D2FB43" w14:textId="77777777" w:rsidR="00035676" w:rsidRPr="00B531DB" w:rsidRDefault="00D65C09">
      <w:pPr>
        <w:spacing w:line="276" w:lineRule="auto"/>
        <w:ind w:left="567" w:right="616"/>
        <w:jc w:val="both"/>
        <w:rPr>
          <w:rFonts w:ascii="Palatino Linotype" w:eastAsia="Palatino Linotype" w:hAnsi="Palatino Linotype" w:cs="Palatino Linotype"/>
          <w:b/>
          <w:i/>
          <w:sz w:val="22"/>
          <w:szCs w:val="22"/>
        </w:rPr>
      </w:pPr>
      <w:r w:rsidRPr="00B531DB">
        <w:rPr>
          <w:rFonts w:ascii="Palatino Linotype" w:eastAsia="Palatino Linotype" w:hAnsi="Palatino Linotype" w:cs="Palatino Linotype"/>
          <w:b/>
          <w:i/>
          <w:sz w:val="22"/>
          <w:szCs w:val="22"/>
        </w:rPr>
        <w:lastRenderedPageBreak/>
        <w:t xml:space="preserve">III. </w:t>
      </w:r>
      <w:r w:rsidRPr="00B531DB">
        <w:rPr>
          <w:rFonts w:ascii="Palatino Linotype" w:eastAsia="Palatino Linotype" w:hAnsi="Palatino Linotype" w:cs="Palatino Linotype"/>
          <w:i/>
          <w:sz w:val="22"/>
          <w:szCs w:val="22"/>
        </w:rPr>
        <w:t>Imponer las sanciones administrativas que procedan por infracciones a las disposiciones fiscales;</w:t>
      </w:r>
    </w:p>
    <w:p w14:paraId="40FDF6B5" w14:textId="77777777" w:rsidR="00035676" w:rsidRPr="00B531DB" w:rsidRDefault="00D65C09">
      <w:pPr>
        <w:spacing w:line="276" w:lineRule="auto"/>
        <w:ind w:left="567" w:right="616"/>
        <w:jc w:val="both"/>
        <w:rPr>
          <w:rFonts w:ascii="Palatino Linotype" w:eastAsia="Palatino Linotype" w:hAnsi="Palatino Linotype" w:cs="Palatino Linotype"/>
          <w:b/>
          <w:i/>
          <w:sz w:val="22"/>
          <w:szCs w:val="22"/>
        </w:rPr>
      </w:pPr>
      <w:r w:rsidRPr="00B531DB">
        <w:rPr>
          <w:rFonts w:ascii="Palatino Linotype" w:eastAsia="Palatino Linotype" w:hAnsi="Palatino Linotype" w:cs="Palatino Linotype"/>
          <w:b/>
          <w:i/>
          <w:sz w:val="22"/>
          <w:szCs w:val="22"/>
        </w:rPr>
        <w:t>IV. Llevar los registros contables, financieros y administrativos de los ingresos, egresos, e inventarios;</w:t>
      </w:r>
    </w:p>
    <w:p w14:paraId="69EE4E86" w14:textId="77777777" w:rsidR="00035676" w:rsidRPr="00B531DB" w:rsidRDefault="00D65C09">
      <w:pPr>
        <w:spacing w:line="276" w:lineRule="auto"/>
        <w:ind w:left="567" w:right="616"/>
        <w:jc w:val="both"/>
        <w:rPr>
          <w:rFonts w:ascii="Palatino Linotype" w:eastAsia="Palatino Linotype" w:hAnsi="Palatino Linotype" w:cs="Palatino Linotype"/>
          <w:b/>
          <w:i/>
          <w:sz w:val="22"/>
          <w:szCs w:val="22"/>
        </w:rPr>
      </w:pPr>
      <w:r w:rsidRPr="00B531DB">
        <w:rPr>
          <w:rFonts w:ascii="Palatino Linotype" w:eastAsia="Palatino Linotype" w:hAnsi="Palatino Linotype" w:cs="Palatino Linotype"/>
          <w:b/>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76476389" w14:textId="77777777" w:rsidR="00035676" w:rsidRPr="00B531DB" w:rsidRDefault="00035676">
      <w:pPr>
        <w:spacing w:line="360" w:lineRule="auto"/>
        <w:ind w:right="18"/>
        <w:jc w:val="both"/>
        <w:rPr>
          <w:rFonts w:ascii="Palatino Linotype" w:eastAsia="Palatino Linotype" w:hAnsi="Palatino Linotype" w:cs="Palatino Linotype"/>
        </w:rPr>
      </w:pPr>
    </w:p>
    <w:p w14:paraId="2BC27E73" w14:textId="77777777" w:rsidR="00035676" w:rsidRPr="00B531DB" w:rsidRDefault="00D65C09">
      <w:pPr>
        <w:spacing w:line="360" w:lineRule="auto"/>
        <w:ind w:right="18"/>
        <w:jc w:val="both"/>
        <w:rPr>
          <w:rFonts w:ascii="Palatino Linotype" w:eastAsia="Palatino Linotype" w:hAnsi="Palatino Linotype" w:cs="Palatino Linotype"/>
        </w:rPr>
      </w:pPr>
      <w:r w:rsidRPr="00B531DB">
        <w:rPr>
          <w:rFonts w:ascii="Palatino Linotype" w:eastAsia="Palatino Linotype" w:hAnsi="Palatino Linotype" w:cs="Palatino Linotype"/>
        </w:rPr>
        <w:t>Asimismo, el Bando Municipal de Temascalcingo, establece lo siguiente:</w:t>
      </w:r>
    </w:p>
    <w:p w14:paraId="5F79C908" w14:textId="77777777" w:rsidR="00035676" w:rsidRPr="00B531DB" w:rsidRDefault="00035676">
      <w:pPr>
        <w:spacing w:line="360" w:lineRule="auto"/>
        <w:ind w:right="18"/>
        <w:jc w:val="both"/>
        <w:rPr>
          <w:rFonts w:ascii="Palatino Linotype" w:eastAsia="Palatino Linotype" w:hAnsi="Palatino Linotype" w:cs="Palatino Linotype"/>
        </w:rPr>
      </w:pPr>
    </w:p>
    <w:p w14:paraId="5E222E24" w14:textId="77777777" w:rsidR="00035676" w:rsidRPr="00B531DB" w:rsidRDefault="00D65C09">
      <w:pPr>
        <w:spacing w:line="276" w:lineRule="auto"/>
        <w:ind w:left="567" w:right="615"/>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Artículo 77.</w:t>
      </w:r>
      <w:r w:rsidRPr="00B531DB">
        <w:rPr>
          <w:rFonts w:ascii="Palatino Linotype" w:eastAsia="Palatino Linotype" w:hAnsi="Palatino Linotype" w:cs="Palatino Linotype"/>
          <w:i/>
          <w:sz w:val="22"/>
          <w:szCs w:val="22"/>
        </w:rPr>
        <w:t xml:space="preserve"> La Tesorería municipal es el órgano encargado de la recaudación, fiscalización y administración de las contribuciones municipales, también es responsable de realizar las erogaciones que realice la Administración Pública Municipal, de conformidad con las disposiciones legales aplicables. </w:t>
      </w:r>
    </w:p>
    <w:p w14:paraId="60510D0B" w14:textId="77777777" w:rsidR="00035676" w:rsidRPr="00B531DB" w:rsidRDefault="00035676">
      <w:pPr>
        <w:spacing w:line="276" w:lineRule="auto"/>
        <w:ind w:left="567" w:right="615"/>
        <w:jc w:val="both"/>
        <w:rPr>
          <w:rFonts w:ascii="Palatino Linotype" w:eastAsia="Palatino Linotype" w:hAnsi="Palatino Linotype" w:cs="Palatino Linotype"/>
          <w:b/>
          <w:i/>
          <w:sz w:val="22"/>
          <w:szCs w:val="22"/>
        </w:rPr>
      </w:pPr>
    </w:p>
    <w:p w14:paraId="206E4367" w14:textId="77777777" w:rsidR="00035676" w:rsidRPr="00B531DB" w:rsidRDefault="00D65C09">
      <w:pPr>
        <w:spacing w:line="276" w:lineRule="auto"/>
        <w:ind w:left="567" w:right="615"/>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Artículo 78.</w:t>
      </w:r>
      <w:r w:rsidRPr="00B531DB">
        <w:rPr>
          <w:rFonts w:ascii="Palatino Linotype" w:eastAsia="Palatino Linotype" w:hAnsi="Palatino Linotype" w:cs="Palatino Linotype"/>
          <w:i/>
          <w:sz w:val="22"/>
          <w:szCs w:val="22"/>
        </w:rPr>
        <w:t xml:space="preserve"> La Tesorería municipal a través del o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411C892E" w14:textId="77777777" w:rsidR="00035676" w:rsidRPr="00B531DB" w:rsidRDefault="00035676">
      <w:pPr>
        <w:spacing w:line="360" w:lineRule="auto"/>
        <w:jc w:val="both"/>
        <w:rPr>
          <w:rFonts w:ascii="Palatino Linotype" w:eastAsia="Palatino Linotype" w:hAnsi="Palatino Linotype" w:cs="Palatino Linotype"/>
        </w:rPr>
      </w:pPr>
    </w:p>
    <w:p w14:paraId="7EC77D7A"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De lo anterior, se colige que, el Sujeto Obligado cuenta con facultades, atribuciones y competencias para generar, administrar y poseer la información solicitada relativa a las facturas, toda vez que, cuenta con una unidad administrativa cuyas funciones se relacionan con las erogaciones que realiza la administración pública municipal y los registros contables correspondientes, a saber, la Tesorería Municipal. </w:t>
      </w:r>
    </w:p>
    <w:p w14:paraId="4625B45F" w14:textId="77777777" w:rsidR="00035676" w:rsidRPr="00B531DB" w:rsidRDefault="00035676">
      <w:pPr>
        <w:spacing w:line="360" w:lineRule="auto"/>
        <w:jc w:val="both"/>
        <w:rPr>
          <w:rFonts w:ascii="Palatino Linotype" w:eastAsia="Palatino Linotype" w:hAnsi="Palatino Linotype" w:cs="Palatino Linotype"/>
        </w:rPr>
      </w:pPr>
    </w:p>
    <w:p w14:paraId="2F856E83"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lastRenderedPageBreak/>
        <w:t xml:space="preserve">Ahora bien, del análisis realizado a las facturas remitidas por el Sujeto Obligado en informe justificado, se colige que </w:t>
      </w:r>
      <w:r w:rsidRPr="00B531DB">
        <w:rPr>
          <w:rFonts w:ascii="Palatino Linotype" w:eastAsia="Palatino Linotype" w:hAnsi="Palatino Linotype" w:cs="Palatino Linotype"/>
          <w:b/>
          <w:u w:val="single"/>
        </w:rPr>
        <w:t>estas se relacionan con la información solicitada</w:t>
      </w:r>
      <w:r w:rsidRPr="00B531DB">
        <w:rPr>
          <w:rFonts w:ascii="Palatino Linotype" w:eastAsia="Palatino Linotype" w:hAnsi="Palatino Linotype" w:cs="Palatino Linotype"/>
        </w:rPr>
        <w:t xml:space="preserve">, por lo que, de conformidad con el Criterio 31/10 emitido por el Instituto Nacional de Transparencia, Acceso a la Información y Protección de Datos Personales, que a la letra señala: </w:t>
      </w:r>
    </w:p>
    <w:p w14:paraId="2CED74CD" w14:textId="77777777" w:rsidR="00035676" w:rsidRPr="00B531DB" w:rsidRDefault="00035676">
      <w:pPr>
        <w:spacing w:line="360" w:lineRule="auto"/>
        <w:jc w:val="both"/>
        <w:rPr>
          <w:rFonts w:ascii="Palatino Linotype" w:eastAsia="Palatino Linotype" w:hAnsi="Palatino Linotype" w:cs="Palatino Linotype"/>
        </w:rPr>
      </w:pPr>
    </w:p>
    <w:p w14:paraId="2CA6B4D1" w14:textId="77777777" w:rsidR="00035676" w:rsidRPr="00B531DB" w:rsidRDefault="00D65C09">
      <w:pPr>
        <w:spacing w:line="276" w:lineRule="auto"/>
        <w:ind w:left="567" w:right="615"/>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B531DB">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736F53" w14:textId="77777777" w:rsidR="00035676" w:rsidRPr="00B531DB" w:rsidRDefault="00035676">
      <w:pPr>
        <w:spacing w:line="360" w:lineRule="auto"/>
        <w:jc w:val="both"/>
        <w:rPr>
          <w:rFonts w:ascii="Arial" w:eastAsia="Arial" w:hAnsi="Arial" w:cs="Arial"/>
        </w:rPr>
      </w:pPr>
    </w:p>
    <w:p w14:paraId="71827BDF"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En ese sentido, este Organismo Garante no se encuentra facultado para dudar de la veracidad de la información que los sujetos obligados ponen a disposición de los particulares, por lo que, se considera que las facturas remitidas vía informe justificado, son todos los documentos que obran en los archivos del Ayuntamiento y que dan cuenta de la información requerida por la parte Recurrente. </w:t>
      </w:r>
    </w:p>
    <w:p w14:paraId="35D7071C" w14:textId="77777777" w:rsidR="00035676" w:rsidRPr="00B531DB" w:rsidRDefault="00035676">
      <w:pPr>
        <w:spacing w:line="360" w:lineRule="auto"/>
        <w:jc w:val="both"/>
        <w:rPr>
          <w:rFonts w:ascii="Palatino Linotype" w:eastAsia="Palatino Linotype" w:hAnsi="Palatino Linotype" w:cs="Palatino Linotype"/>
        </w:rPr>
      </w:pPr>
    </w:p>
    <w:p w14:paraId="153882A2"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Asimismo, del estudio efectuado a las facturas proporcionadas, se advirtió que el Sujeto Obligado testó diversos datos, tales como el RFC del emisor y del receptor, el folio fiscal, </w:t>
      </w:r>
      <w:r w:rsidRPr="00B531DB">
        <w:rPr>
          <w:rFonts w:ascii="Palatino Linotype" w:eastAsia="Palatino Linotype" w:hAnsi="Palatino Linotype" w:cs="Palatino Linotype"/>
        </w:rPr>
        <w:lastRenderedPageBreak/>
        <w:t xml:space="preserve">el número de serie, cadenas y sellos digitales, Códigos QR y número de serie del certificado SAT, situación por la que, se analizarán los referidos datos, con la finalidad de determinar si estos actualizan la causal de clasificación prevista en la fracción I del artículo 143 de la Ley de Transparencia y Acceso a la Información Pública del Estado de México y Municipios, al tenor de lo siguiente: </w:t>
      </w:r>
    </w:p>
    <w:p w14:paraId="33F842F0" w14:textId="77777777" w:rsidR="00035676" w:rsidRPr="00B531DB" w:rsidRDefault="00035676">
      <w:pPr>
        <w:spacing w:line="360" w:lineRule="auto"/>
        <w:jc w:val="both"/>
        <w:rPr>
          <w:rFonts w:ascii="Palatino Linotype" w:eastAsia="Palatino Linotype" w:hAnsi="Palatino Linotype" w:cs="Palatino Linotype"/>
        </w:rPr>
      </w:pPr>
    </w:p>
    <w:p w14:paraId="562CD2F8" w14:textId="77777777" w:rsidR="00035676" w:rsidRPr="00B531DB" w:rsidRDefault="00D65C09">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b/>
          <w:sz w:val="22"/>
          <w:szCs w:val="22"/>
        </w:rPr>
      </w:pPr>
      <w:r w:rsidRPr="00B531DB">
        <w:rPr>
          <w:rFonts w:ascii="Palatino Linotype" w:eastAsia="Palatino Linotype" w:hAnsi="Palatino Linotype" w:cs="Palatino Linotype"/>
          <w:b/>
          <w:sz w:val="22"/>
          <w:szCs w:val="22"/>
        </w:rPr>
        <w:t xml:space="preserve">Registro Federal de Contribuyentes de proveedor. </w:t>
      </w:r>
    </w:p>
    <w:p w14:paraId="10A64F82"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b/>
          <w:sz w:val="22"/>
          <w:szCs w:val="22"/>
        </w:rPr>
        <w:t>Persona física:</w:t>
      </w:r>
      <w:r w:rsidRPr="00B531DB">
        <w:rPr>
          <w:rFonts w:ascii="Palatino Linotype" w:eastAsia="Palatino Linotype" w:hAnsi="Palatino Linotype" w:cs="Palatino Linotype"/>
          <w:sz w:val="22"/>
          <w:szCs w:val="22"/>
        </w:rPr>
        <w:t xml:space="preserve"> 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 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 </w:t>
      </w:r>
    </w:p>
    <w:p w14:paraId="5744F8C7"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t xml:space="preserve">Conforme a lo expuesto, el Registro Federal de Contribuyentes, es un dato personal, ya que hace a las personas físicas identificas e identificables, además de que las relaciona como contribuyentes de las autoridades fiscales. </w:t>
      </w:r>
    </w:p>
    <w:p w14:paraId="0C08E03C"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t>No obstante lo anterior,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4B8F0D87"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lastRenderedPageBreak/>
        <w:t xml:space="preserve">Por lo tanto, en el presente caso, si bien el Registro Federal de Contribuyentes de personas físicas es un dato personal, también lo es, que corresponde a un requisito indispensable para ser proveedor y poder llevar a cabo actividades comerciales con la Entidad, </w:t>
      </w:r>
      <w:proofErr w:type="gramStart"/>
      <w:r w:rsidRPr="00B531DB">
        <w:rPr>
          <w:rFonts w:ascii="Palatino Linotype" w:eastAsia="Palatino Linotype" w:hAnsi="Palatino Linotype" w:cs="Palatino Linotype"/>
          <w:sz w:val="22"/>
          <w:szCs w:val="22"/>
        </w:rPr>
        <w:t>ya que</w:t>
      </w:r>
      <w:proofErr w:type="gramEnd"/>
      <w:r w:rsidRPr="00B531DB">
        <w:rPr>
          <w:rFonts w:ascii="Palatino Linotype" w:eastAsia="Palatino Linotype" w:hAnsi="Palatino Linotype" w:cs="Palatino Linotype"/>
          <w:sz w:val="22"/>
          <w:szCs w:val="22"/>
        </w:rPr>
        <w:t xml:space="preserve"> sin este, no se pueden realizar dichas acciones, por lo que su entrega es un elemento adicional que respalda la legalidad de los procesos adquisitivos. </w:t>
      </w:r>
    </w:p>
    <w:p w14:paraId="4A06C291"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00631C4E"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b/>
          <w:sz w:val="22"/>
          <w:szCs w:val="22"/>
        </w:rPr>
        <w:t>Persona Moral.</w:t>
      </w:r>
      <w:r w:rsidRPr="00B531DB">
        <w:rPr>
          <w:rFonts w:ascii="Palatino Linotype" w:eastAsia="Palatino Linotype" w:hAnsi="Palatino Linotype" w:cs="Palatino Linotype"/>
          <w:sz w:val="22"/>
          <w:szCs w:val="22"/>
        </w:rPr>
        <w:t xml:space="preserve"> 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 </w:t>
      </w:r>
    </w:p>
    <w:p w14:paraId="754197D3"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b/>
          <w:sz w:val="22"/>
          <w:szCs w:val="22"/>
          <w:u w:val="single"/>
        </w:rPr>
      </w:pPr>
      <w:r w:rsidRPr="00B531DB">
        <w:rPr>
          <w:rFonts w:ascii="Palatino Linotype" w:eastAsia="Palatino Linotype" w:hAnsi="Palatino Linotype" w:cs="Palatino Linotype"/>
          <w:b/>
          <w:sz w:val="22"/>
          <w:szCs w:val="22"/>
          <w:u w:val="single"/>
        </w:rPr>
        <w:t>Por ende, la información correspondiente al Registro Federal de Contribuyentes de una persona moral da cuenta del cumplimiento o no en sus obligaciones fiscales; por tanto, no se actualiza su clasificación como confidencial.</w:t>
      </w:r>
    </w:p>
    <w:p w14:paraId="706A8265" w14:textId="77777777" w:rsidR="00035676" w:rsidRPr="00B531DB" w:rsidRDefault="00D65C09">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b/>
          <w:sz w:val="22"/>
          <w:szCs w:val="22"/>
          <w:u w:val="single"/>
        </w:rPr>
      </w:pPr>
      <w:r w:rsidRPr="00B531DB">
        <w:rPr>
          <w:rFonts w:ascii="Palatino Linotype" w:eastAsia="Palatino Linotype" w:hAnsi="Palatino Linotype" w:cs="Palatino Linotype"/>
          <w:b/>
          <w:sz w:val="22"/>
          <w:szCs w:val="22"/>
        </w:rPr>
        <w:t>Código Bidimensional o QR.</w:t>
      </w:r>
      <w:r w:rsidRPr="00B531DB">
        <w:rPr>
          <w:rFonts w:ascii="Palatino Linotype" w:eastAsia="Palatino Linotype" w:hAnsi="Palatino Linotype" w:cs="Palatino Linotype"/>
          <w:sz w:val="22"/>
          <w:szCs w:val="22"/>
        </w:rPr>
        <w:t xml:space="preserve"> En principio, resulta necesario señalar que los comprobantes fiscales digitales por Internet, deben de incluir un código bidimensional conforme al formato QR </w:t>
      </w:r>
      <w:proofErr w:type="spellStart"/>
      <w:r w:rsidRPr="00B531DB">
        <w:rPr>
          <w:rFonts w:ascii="Palatino Linotype" w:eastAsia="Palatino Linotype" w:hAnsi="Palatino Linotype" w:cs="Palatino Linotype"/>
          <w:sz w:val="22"/>
          <w:szCs w:val="22"/>
        </w:rPr>
        <w:t>Code</w:t>
      </w:r>
      <w:proofErr w:type="spellEnd"/>
      <w:r w:rsidRPr="00B531DB">
        <w:rPr>
          <w:rFonts w:ascii="Palatino Linotype" w:eastAsia="Palatino Linotype" w:hAnsi="Palatino Linotype" w:cs="Palatino Linotype"/>
          <w:sz w:val="22"/>
          <w:szCs w:val="22"/>
        </w:rPr>
        <w:t xml:space="preserve"> (Quick Response </w:t>
      </w:r>
      <w:proofErr w:type="spellStart"/>
      <w:r w:rsidRPr="00B531DB">
        <w:rPr>
          <w:rFonts w:ascii="Palatino Linotype" w:eastAsia="Palatino Linotype" w:hAnsi="Palatino Linotype" w:cs="Palatino Linotype"/>
          <w:sz w:val="22"/>
          <w:szCs w:val="22"/>
        </w:rPr>
        <w:t>Code</w:t>
      </w:r>
      <w:proofErr w:type="spellEnd"/>
      <w:r w:rsidRPr="00B531DB">
        <w:rPr>
          <w:rFonts w:ascii="Palatino Linotype" w:eastAsia="Palatino Linotype" w:hAnsi="Palatino Linotype" w:cs="Palatino Linotype"/>
          <w:sz w:val="22"/>
          <w:szCs w:val="22"/>
        </w:rPr>
        <w:t xml:space="preserve">), el cual contiene el Registro Federal de Contribuyentes del receptor, del emisor, o de ambos. En ese orden de ideas, toda vez que el código bidimensional sólo permite el acceso al Registro Federal de Contribuyentes del proveedor y del Sujeto Obligado, los cuales guardan la naturaleza pública, </w:t>
      </w:r>
      <w:r w:rsidRPr="00B531DB">
        <w:rPr>
          <w:rFonts w:ascii="Palatino Linotype" w:eastAsia="Palatino Linotype" w:hAnsi="Palatino Linotype" w:cs="Palatino Linotype"/>
          <w:b/>
          <w:sz w:val="22"/>
          <w:szCs w:val="22"/>
        </w:rPr>
        <w:t xml:space="preserve">se considera que no se actualiza la causal de clasificación prevista en el artículo 143, fracción I de la </w:t>
      </w:r>
      <w:r w:rsidRPr="00B531DB">
        <w:rPr>
          <w:rFonts w:ascii="Palatino Linotype" w:eastAsia="Palatino Linotype" w:hAnsi="Palatino Linotype" w:cs="Palatino Linotype"/>
          <w:b/>
          <w:sz w:val="22"/>
          <w:szCs w:val="22"/>
        </w:rPr>
        <w:lastRenderedPageBreak/>
        <w:t>Ley de la materia, toda vez que únicamente da cuenta de datos que como se analizó en párrafos anteriores, no son susceptibles a testar.</w:t>
      </w:r>
    </w:p>
    <w:p w14:paraId="411957F3" w14:textId="77777777" w:rsidR="00035676" w:rsidRPr="00B531DB" w:rsidRDefault="00D65C09">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b/>
          <w:sz w:val="22"/>
          <w:szCs w:val="22"/>
          <w:u w:val="single"/>
        </w:rPr>
      </w:pPr>
      <w:r w:rsidRPr="00B531DB">
        <w:rPr>
          <w:rFonts w:ascii="Palatino Linotype" w:eastAsia="Palatino Linotype" w:hAnsi="Palatino Linotype" w:cs="Palatino Linotype"/>
          <w:b/>
          <w:sz w:val="22"/>
          <w:szCs w:val="22"/>
        </w:rPr>
        <w:t>Sellos digitales del emisor y del Servicio de Administración Tributaria y cadena original del complemento de certificación digital del órgano previamente señalado</w:t>
      </w:r>
      <w:r w:rsidRPr="00B531DB">
        <w:rPr>
          <w:rFonts w:ascii="Palatino Linotype" w:eastAsia="Palatino Linotype" w:hAnsi="Palatino Linotype" w:cs="Palatino Linotype"/>
          <w:sz w:val="22"/>
          <w:szCs w:val="22"/>
        </w:rPr>
        <w:t xml:space="preserve">; así como sus respectivos números de serie de los certificados de sellos digitales y folio fiscal. Cuando, de la secuencia de números y letras, no se advierta un Registro Federal de Contribuyentes o una Clave Única de Registro de Población, que pueda hacer identificable al titular del dato personal, no puede tenerse como dato personal y por ende información confidencial. </w:t>
      </w:r>
    </w:p>
    <w:p w14:paraId="044FD77A"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t xml:space="preserve">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w:t>
      </w:r>
    </w:p>
    <w:p w14:paraId="060A20C4"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b/>
          <w:sz w:val="22"/>
          <w:szCs w:val="22"/>
        </w:rPr>
      </w:pPr>
      <w:r w:rsidRPr="00B531DB">
        <w:rPr>
          <w:rFonts w:ascii="Palatino Linotype" w:eastAsia="Palatino Linotype" w:hAnsi="Palatino Linotype" w:cs="Palatino Linotype"/>
          <w:sz w:val="22"/>
          <w:szCs w:val="22"/>
        </w:rPr>
        <w:t xml:space="preserve">Es decir, por sí solos las cadenas originales y los sellos originales no contienen datos personales confidenciales, </w:t>
      </w:r>
      <w:r w:rsidRPr="00B531DB">
        <w:rPr>
          <w:rFonts w:ascii="Palatino Linotype" w:eastAsia="Palatino Linotype" w:hAnsi="Palatino Linotype" w:cs="Palatino Linotype"/>
          <w:b/>
          <w:sz w:val="22"/>
          <w:szCs w:val="22"/>
        </w:rPr>
        <w:t>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D97B095"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t xml:space="preserve">Por otra parte, por lo que hace al </w:t>
      </w:r>
      <w:r w:rsidRPr="00B531DB">
        <w:rPr>
          <w:rFonts w:ascii="Palatino Linotype" w:eastAsia="Palatino Linotype" w:hAnsi="Palatino Linotype" w:cs="Palatino Linotype"/>
          <w:b/>
          <w:sz w:val="22"/>
          <w:szCs w:val="22"/>
        </w:rPr>
        <w:t>número de serie de los certificados de Sello Digitales del emisor y del Servicio de Administración Tributaria,</w:t>
      </w:r>
      <w:r w:rsidRPr="00B531DB">
        <w:rPr>
          <w:rFonts w:ascii="Palatino Linotype" w:eastAsia="Palatino Linotype" w:hAnsi="Palatino Linotype" w:cs="Palatino Linotype"/>
          <w:sz w:val="22"/>
          <w:szCs w:val="22"/>
        </w:rPr>
        <w:t xml:space="preserve"> se conforma con veinte dígitos que no contienen datos personales y de lo que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4F5E1281"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sz w:val="22"/>
          <w:szCs w:val="22"/>
        </w:rPr>
      </w:pPr>
      <w:r w:rsidRPr="00B531DB">
        <w:rPr>
          <w:rFonts w:ascii="Palatino Linotype" w:eastAsia="Palatino Linotype" w:hAnsi="Palatino Linotype" w:cs="Palatino Linotype"/>
          <w:sz w:val="22"/>
          <w:szCs w:val="22"/>
        </w:rPr>
        <w:t xml:space="preserve">Respecto al </w:t>
      </w:r>
      <w:r w:rsidRPr="00B531DB">
        <w:rPr>
          <w:rFonts w:ascii="Palatino Linotype" w:eastAsia="Palatino Linotype" w:hAnsi="Palatino Linotype" w:cs="Palatino Linotype"/>
          <w:b/>
          <w:sz w:val="22"/>
          <w:szCs w:val="22"/>
        </w:rPr>
        <w:t>folio fiscal</w:t>
      </w:r>
      <w:r w:rsidRPr="00B531DB">
        <w:rPr>
          <w:rFonts w:ascii="Palatino Linotype" w:eastAsia="Palatino Linotype" w:hAnsi="Palatino Linotype" w:cs="Palatino Linotype"/>
          <w:sz w:val="22"/>
          <w:szCs w:val="22"/>
        </w:rPr>
        <w:t xml:space="preserve">, este se conforma de treinta seis caracteres alfanuméricos, los cuales son números consecutivos contenidos en los comprobantes fiscales digitales, compuesto por 5 grupos de números y letras separados por guiones. </w:t>
      </w:r>
    </w:p>
    <w:p w14:paraId="66F8B88D" w14:textId="77777777" w:rsidR="00035676" w:rsidRPr="00B531DB" w:rsidRDefault="00D65C09">
      <w:pPr>
        <w:pBdr>
          <w:top w:val="nil"/>
          <w:left w:val="nil"/>
          <w:bottom w:val="nil"/>
          <w:right w:val="nil"/>
          <w:between w:val="nil"/>
        </w:pBdr>
        <w:spacing w:line="276" w:lineRule="auto"/>
        <w:ind w:left="720"/>
        <w:jc w:val="both"/>
        <w:rPr>
          <w:rFonts w:ascii="Palatino Linotype" w:eastAsia="Palatino Linotype" w:hAnsi="Palatino Linotype" w:cs="Palatino Linotype"/>
          <w:b/>
          <w:sz w:val="22"/>
          <w:szCs w:val="22"/>
          <w:u w:val="single"/>
        </w:rPr>
      </w:pPr>
      <w:r w:rsidRPr="00B531DB">
        <w:rPr>
          <w:rFonts w:ascii="Palatino Linotype" w:eastAsia="Palatino Linotype" w:hAnsi="Palatino Linotype" w:cs="Palatino Linotype"/>
          <w:sz w:val="22"/>
          <w:szCs w:val="22"/>
        </w:rPr>
        <w:lastRenderedPageBreak/>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 </w:t>
      </w:r>
    </w:p>
    <w:p w14:paraId="6ECCE352" w14:textId="77777777" w:rsidR="00035676" w:rsidRPr="00B531DB" w:rsidRDefault="00035676">
      <w:pPr>
        <w:spacing w:line="360" w:lineRule="auto"/>
        <w:jc w:val="both"/>
        <w:rPr>
          <w:rFonts w:ascii="Palatino Linotype" w:eastAsia="Palatino Linotype" w:hAnsi="Palatino Linotype" w:cs="Palatino Linotype"/>
        </w:rPr>
      </w:pPr>
    </w:p>
    <w:p w14:paraId="4539A26C"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Por lo anterior, contrario a lo que sostiene el Acta número MTM/UT/21/01/2023 emitida por el Comité de Transparencia del Sujeto Obligado; se considera que, por lo antes expuesto, este clasificó información de naturaleza pública, por lo que, deberá remitir de nueva cuenta las facturas proporcionadas en informe justificado en versión pública correcta. </w:t>
      </w:r>
    </w:p>
    <w:p w14:paraId="4F18D6C9" w14:textId="77777777" w:rsidR="00035676" w:rsidRPr="00B531DB" w:rsidRDefault="00035676">
      <w:pPr>
        <w:spacing w:line="360" w:lineRule="auto"/>
        <w:jc w:val="both"/>
        <w:rPr>
          <w:rFonts w:ascii="Palatino Linotype" w:eastAsia="Palatino Linotype" w:hAnsi="Palatino Linotype" w:cs="Palatino Linotype"/>
        </w:rPr>
      </w:pPr>
    </w:p>
    <w:p w14:paraId="06F4B6CA"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Asimismo, no pasa desapercibido mencionar que las facturas remitidas, son poco legibles, entendiendo como </w:t>
      </w:r>
      <w:r w:rsidRPr="00B531DB">
        <w:rPr>
          <w:rFonts w:ascii="Palatino Linotype" w:eastAsia="Palatino Linotype" w:hAnsi="Palatino Linotype" w:cs="Palatino Linotype"/>
          <w:i/>
        </w:rPr>
        <w:t>“legible”</w:t>
      </w:r>
      <w:r w:rsidRPr="00B531DB">
        <w:rPr>
          <w:rFonts w:ascii="Palatino Linotype" w:eastAsia="Palatino Linotype" w:hAnsi="Palatino Linotype" w:cs="Palatino Linotype"/>
        </w:rPr>
        <w:t xml:space="preserve"> a aquello que puede ser leído con claridad y exactitud, por lo que, se insta al Sujeto Obligado que, para la nueva entrega de la información solicitada, esta sea en un formato más comprensible.  </w:t>
      </w:r>
    </w:p>
    <w:p w14:paraId="751507B8" w14:textId="77777777" w:rsidR="00035676" w:rsidRPr="00B531DB" w:rsidRDefault="00035676">
      <w:pPr>
        <w:spacing w:line="360" w:lineRule="auto"/>
        <w:jc w:val="both"/>
        <w:rPr>
          <w:rFonts w:ascii="Palatino Linotype" w:eastAsia="Palatino Linotype" w:hAnsi="Palatino Linotype" w:cs="Palatino Linotype"/>
        </w:rPr>
      </w:pPr>
    </w:p>
    <w:p w14:paraId="42D621B8" w14:textId="77777777" w:rsidR="00035676" w:rsidRPr="00B531DB" w:rsidRDefault="00D65C09">
      <w:pPr>
        <w:spacing w:line="360" w:lineRule="auto"/>
        <w:ind w:right="49"/>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Finalmente, es de señalar que, como ya se mencionó el Sujeto Obligado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competente para que </w:t>
      </w:r>
      <w:r w:rsidRPr="00B531DB">
        <w:rPr>
          <w:rFonts w:ascii="Palatino Linotype" w:eastAsia="Palatino Linotype" w:hAnsi="Palatino Linotype" w:cs="Palatino Linotype"/>
        </w:rPr>
        <w:lastRenderedPageBreak/>
        <w:t xml:space="preserve">este último en ejercicio de sus atribuciones resuelva lo conducente y determine en su caso el grado de responsabilidad en el incumplimiento de las obligaciones establecidas en la citada Ley. </w:t>
      </w:r>
    </w:p>
    <w:p w14:paraId="2BD85DB2" w14:textId="77777777" w:rsidR="00035676" w:rsidRPr="00B531DB" w:rsidRDefault="00035676">
      <w:pPr>
        <w:spacing w:line="360" w:lineRule="auto"/>
        <w:jc w:val="both"/>
        <w:rPr>
          <w:rFonts w:ascii="Palatino Linotype" w:eastAsia="Palatino Linotype" w:hAnsi="Palatino Linotype" w:cs="Palatino Linotype"/>
        </w:rPr>
      </w:pPr>
    </w:p>
    <w:p w14:paraId="268F44F1" w14:textId="77777777" w:rsidR="00035676" w:rsidRPr="00B531DB" w:rsidRDefault="00D65C09">
      <w:pPr>
        <w:spacing w:line="360" w:lineRule="auto"/>
        <w:ind w:right="49"/>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Por todo lo anterior, se determina que los agravios hechos valer por la parte Recurrente devienen </w:t>
      </w:r>
      <w:r w:rsidRPr="00B531DB">
        <w:rPr>
          <w:rFonts w:ascii="Palatino Linotype" w:eastAsia="Palatino Linotype" w:hAnsi="Palatino Linotype" w:cs="Palatino Linotype"/>
          <w:b/>
        </w:rPr>
        <w:t>FUNDADOS</w:t>
      </w:r>
      <w:r w:rsidRPr="00B531DB">
        <w:rPr>
          <w:rFonts w:ascii="Palatino Linotype" w:eastAsia="Palatino Linotype" w:hAnsi="Palatino Linotype" w:cs="Palatino Linotype"/>
        </w:rPr>
        <w:t xml:space="preserve">, toda vez que, el Sujeto Obligado no proporcionó respuesta en el plazo establecido para tal efecto y, mediante informe justificado, clasificó información de naturaleza pública, por ende, se </w:t>
      </w:r>
      <w:r w:rsidRPr="00B531DB">
        <w:rPr>
          <w:rFonts w:ascii="Palatino Linotype" w:eastAsia="Palatino Linotype" w:hAnsi="Palatino Linotype" w:cs="Palatino Linotype"/>
          <w:b/>
        </w:rPr>
        <w:t xml:space="preserve">ORDENA </w:t>
      </w:r>
      <w:r w:rsidRPr="00B531DB">
        <w:rPr>
          <w:rFonts w:ascii="Palatino Linotype" w:eastAsia="Palatino Linotype" w:hAnsi="Palatino Linotype" w:cs="Palatino Linotype"/>
        </w:rPr>
        <w:t xml:space="preserve">al Sujeto Obligado, haga entrega, vía Sistema de Acceso a la Información Pública Mexiquense, de ser el caso, </w:t>
      </w:r>
      <w:r w:rsidRPr="00B531DB">
        <w:rPr>
          <w:rFonts w:ascii="Palatino Linotype" w:eastAsia="Palatino Linotype" w:hAnsi="Palatino Linotype" w:cs="Palatino Linotype"/>
          <w:b/>
          <w:u w:val="single"/>
        </w:rPr>
        <w:t>en versión pública correcta</w:t>
      </w:r>
      <w:r w:rsidRPr="00B531DB">
        <w:rPr>
          <w:rFonts w:ascii="Palatino Linotype" w:eastAsia="Palatino Linotype" w:hAnsi="Palatino Linotype" w:cs="Palatino Linotype"/>
        </w:rPr>
        <w:t xml:space="preserve">, de lo siguiente:  </w:t>
      </w:r>
    </w:p>
    <w:p w14:paraId="61548BC5" w14:textId="77777777" w:rsidR="00035676" w:rsidRPr="00B531DB" w:rsidRDefault="00035676">
      <w:pPr>
        <w:spacing w:line="360" w:lineRule="auto"/>
        <w:ind w:right="49"/>
        <w:jc w:val="both"/>
        <w:rPr>
          <w:rFonts w:ascii="Palatino Linotype" w:eastAsia="Palatino Linotype" w:hAnsi="Palatino Linotype" w:cs="Palatino Linotype"/>
          <w:b/>
        </w:rPr>
      </w:pPr>
    </w:p>
    <w:p w14:paraId="0382E394" w14:textId="77777777" w:rsidR="00035676" w:rsidRPr="00B531DB" w:rsidRDefault="00D65C09">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B531DB">
        <w:rPr>
          <w:rFonts w:ascii="Palatino Linotype" w:eastAsia="Palatino Linotype" w:hAnsi="Palatino Linotype" w:cs="Palatino Linotype"/>
          <w:b/>
        </w:rPr>
        <w:t xml:space="preserve">Las facturas remitidas en informe justificado. </w:t>
      </w:r>
    </w:p>
    <w:p w14:paraId="4F616487" w14:textId="77777777" w:rsidR="00035676" w:rsidRPr="00B531DB" w:rsidRDefault="00035676">
      <w:pPr>
        <w:pBdr>
          <w:top w:val="nil"/>
          <w:left w:val="nil"/>
          <w:bottom w:val="nil"/>
          <w:right w:val="nil"/>
          <w:between w:val="nil"/>
        </w:pBdr>
        <w:spacing w:line="360" w:lineRule="auto"/>
        <w:ind w:left="720" w:right="49"/>
        <w:jc w:val="both"/>
        <w:rPr>
          <w:rFonts w:ascii="Palatino Linotype" w:eastAsia="Palatino Linotype" w:hAnsi="Palatino Linotype" w:cs="Palatino Linotype"/>
        </w:rPr>
      </w:pPr>
    </w:p>
    <w:p w14:paraId="665A7EFC" w14:textId="77777777" w:rsidR="00035676" w:rsidRPr="00B531DB" w:rsidRDefault="00D65C09">
      <w:pPr>
        <w:spacing w:line="276" w:lineRule="auto"/>
        <w:ind w:left="567" w:right="615"/>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8C6719F" w14:textId="77777777" w:rsidR="00035676" w:rsidRPr="00B531DB" w:rsidRDefault="00035676">
      <w:pPr>
        <w:spacing w:line="360" w:lineRule="auto"/>
        <w:jc w:val="both"/>
        <w:rPr>
          <w:rFonts w:ascii="Palatino Linotype" w:eastAsia="Palatino Linotype" w:hAnsi="Palatino Linotype" w:cs="Palatino Linotype"/>
        </w:rPr>
      </w:pPr>
    </w:p>
    <w:p w14:paraId="3001C611"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Quinto. Versión Pública</w:t>
      </w:r>
      <w:r w:rsidRPr="00B531DB">
        <w:rPr>
          <w:rFonts w:ascii="Palatino Linotype" w:eastAsia="Palatino Linotype" w:hAnsi="Palatino Linotype" w:cs="Palatino Linotype"/>
        </w:rPr>
        <w:t xml:space="preserve">.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w:t>
      </w:r>
      <w:r w:rsidRPr="00B531DB">
        <w:rPr>
          <w:rFonts w:ascii="Palatino Linotype" w:eastAsia="Palatino Linotype" w:hAnsi="Palatino Linotype" w:cs="Palatino Linotype"/>
        </w:rPr>
        <w:lastRenderedPageBreak/>
        <w:t>el derecho de acceso a la información pública del recurrente sin menoscabar el derecho a la protección de los datos personales de terceros.</w:t>
      </w:r>
    </w:p>
    <w:p w14:paraId="4F1843D4" w14:textId="77777777" w:rsidR="00035676" w:rsidRPr="00B531DB" w:rsidRDefault="00035676">
      <w:pPr>
        <w:spacing w:line="360" w:lineRule="auto"/>
        <w:jc w:val="both"/>
        <w:rPr>
          <w:rFonts w:ascii="Palatino Linotype" w:eastAsia="Palatino Linotype" w:hAnsi="Palatino Linotype" w:cs="Palatino Linotype"/>
        </w:rPr>
      </w:pPr>
    </w:p>
    <w:p w14:paraId="70EF0B0F" w14:textId="77777777" w:rsidR="00035676" w:rsidRPr="00B531DB" w:rsidRDefault="00D65C09">
      <w:pPr>
        <w:spacing w:line="360" w:lineRule="auto"/>
        <w:ind w:right="50"/>
        <w:jc w:val="both"/>
        <w:rPr>
          <w:rFonts w:ascii="Palatino Linotype" w:eastAsia="Palatino Linotype" w:hAnsi="Palatino Linotype" w:cs="Palatino Linotype"/>
        </w:rPr>
      </w:pPr>
      <w:r w:rsidRPr="00B531DB">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1D881FA2" w14:textId="77777777" w:rsidR="00035676" w:rsidRPr="00B531DB" w:rsidRDefault="00035676">
      <w:pPr>
        <w:spacing w:line="360" w:lineRule="auto"/>
        <w:ind w:right="50"/>
        <w:jc w:val="both"/>
        <w:rPr>
          <w:rFonts w:ascii="Palatino Linotype" w:eastAsia="Palatino Linotype" w:hAnsi="Palatino Linotype" w:cs="Palatino Linotype"/>
        </w:rPr>
      </w:pPr>
    </w:p>
    <w:p w14:paraId="0A3253F6"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w:t>
      </w:r>
      <w:r w:rsidRPr="00B531DB">
        <w:rPr>
          <w:rFonts w:ascii="Palatino Linotype" w:eastAsia="Palatino Linotype" w:hAnsi="Palatino Linotype" w:cs="Palatino Linotype"/>
          <w:b/>
          <w:i/>
          <w:sz w:val="22"/>
          <w:szCs w:val="22"/>
        </w:rPr>
        <w:t>Artículo 3.</w:t>
      </w:r>
      <w:r w:rsidRPr="00B531DB">
        <w:rPr>
          <w:rFonts w:ascii="Palatino Linotype" w:eastAsia="Palatino Linotype" w:hAnsi="Palatino Linotype" w:cs="Palatino Linotype"/>
          <w:i/>
          <w:sz w:val="22"/>
          <w:szCs w:val="22"/>
        </w:rPr>
        <w:t xml:space="preserve"> Para los efectos de la presente Ley se entenderá por:</w:t>
      </w:r>
    </w:p>
    <w:p w14:paraId="47CBAA22"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w:t>
      </w:r>
    </w:p>
    <w:p w14:paraId="6B4AA2CE"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2954AB7A"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XX. Información clasificada: Aquella considerada por la presente Ley como reservada o confidencial;</w:t>
      </w:r>
    </w:p>
    <w:p w14:paraId="30433DDD"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EA91942"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83AC7E0"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w:t>
      </w:r>
    </w:p>
    <w:p w14:paraId="6212C07A"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Artículo 91.</w:t>
      </w:r>
      <w:r w:rsidRPr="00B531D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46EFBF0"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Artículo 132.</w:t>
      </w:r>
      <w:r w:rsidRPr="00B531DB">
        <w:rPr>
          <w:rFonts w:ascii="Palatino Linotype" w:eastAsia="Palatino Linotype" w:hAnsi="Palatino Linotype" w:cs="Palatino Linotype"/>
          <w:i/>
          <w:sz w:val="22"/>
          <w:szCs w:val="22"/>
        </w:rPr>
        <w:t xml:space="preserve"> La clasificación de la información se llevará a cabo en el momento en que:</w:t>
      </w:r>
    </w:p>
    <w:p w14:paraId="30C3E414" w14:textId="77777777" w:rsidR="00035676" w:rsidRPr="00B531DB" w:rsidRDefault="00D65C09">
      <w:pPr>
        <w:tabs>
          <w:tab w:val="left" w:pos="1134"/>
        </w:tabs>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I. Se reciba una solicitud de acceso a la información;</w:t>
      </w:r>
    </w:p>
    <w:p w14:paraId="6611AE74" w14:textId="77777777" w:rsidR="00035676" w:rsidRPr="00B531DB" w:rsidRDefault="00D65C09">
      <w:pPr>
        <w:tabs>
          <w:tab w:val="left" w:pos="1134"/>
        </w:tabs>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II. Se determine mediante resolución de autoridad competente; o</w:t>
      </w:r>
    </w:p>
    <w:p w14:paraId="4F5E7427" w14:textId="77777777" w:rsidR="00035676" w:rsidRPr="00B531DB" w:rsidRDefault="00D65C09">
      <w:pPr>
        <w:tabs>
          <w:tab w:val="left" w:pos="1134"/>
        </w:tabs>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59AD81A"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w:t>
      </w:r>
    </w:p>
    <w:p w14:paraId="506158C7"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Artículo 143</w:t>
      </w:r>
      <w:r w:rsidRPr="00B531D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197A388"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lastRenderedPageBreak/>
        <w:t>I. Se refiera a la información privada y los datos personales concernientes a una persona física o jurídico colectiva identificada o identificable;</w:t>
      </w:r>
    </w:p>
    <w:p w14:paraId="71697F0E"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73C3671"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C017EB7"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0672173"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F7B12FE" w14:textId="77777777" w:rsidR="00035676" w:rsidRPr="00B531DB" w:rsidRDefault="00035676">
      <w:pPr>
        <w:spacing w:line="276" w:lineRule="auto"/>
        <w:ind w:left="567" w:right="616"/>
        <w:jc w:val="both"/>
        <w:rPr>
          <w:rFonts w:ascii="Palatino Linotype" w:eastAsia="Palatino Linotype" w:hAnsi="Palatino Linotype" w:cs="Palatino Linotype"/>
          <w:i/>
          <w:sz w:val="22"/>
          <w:szCs w:val="22"/>
        </w:rPr>
      </w:pPr>
    </w:p>
    <w:p w14:paraId="3F94686D"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76E262" w14:textId="77777777" w:rsidR="00035676" w:rsidRPr="00B531DB" w:rsidRDefault="00035676">
      <w:pPr>
        <w:spacing w:line="360" w:lineRule="auto"/>
        <w:jc w:val="both"/>
        <w:rPr>
          <w:rFonts w:ascii="Palatino Linotype" w:eastAsia="Palatino Linotype" w:hAnsi="Palatino Linotype" w:cs="Palatino Linotype"/>
        </w:rPr>
      </w:pPr>
    </w:p>
    <w:p w14:paraId="5AD799B3"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En el caso que ahora nos ocupa, es importante destacar que, de manera enunciativa más no limitativa, se deberá proteger, el número de cuenta y clave interbancaria de personas físicas y jurídicas colectivas, debido a que, </w:t>
      </w:r>
      <w:r w:rsidRPr="00B531DB">
        <w:rPr>
          <w:rFonts w:ascii="Palatino Linotype" w:eastAsia="Palatino Linotype" w:hAnsi="Palatino Linotype" w:cs="Palatino Linotype"/>
          <w:b/>
          <w:sz w:val="22"/>
          <w:szCs w:val="22"/>
        </w:rPr>
        <w:t xml:space="preserve">el número de cuenta bancaria y/o CLABE interbancaria es información confidencial, al tratarse de un conjunto de caracteres numéricos utilizados por los grupos financieros para identificar las cuentas de sus clientes, a través de los cuales se puede acceder a información relacionada con su patrimonio y realizar diversas </w:t>
      </w:r>
      <w:r w:rsidRPr="00B531DB">
        <w:rPr>
          <w:rFonts w:ascii="Palatino Linotype" w:eastAsia="Palatino Linotype" w:hAnsi="Palatino Linotype" w:cs="Palatino Linotype"/>
          <w:b/>
          <w:sz w:val="22"/>
          <w:szCs w:val="22"/>
        </w:rPr>
        <w:lastRenderedPageBreak/>
        <w:t>transacciones; por tanto, constituye información clasificada como confidencial en términos del artículo 143, fracción I, de la Ley de Transparencia y Acceso a la Información Pública del Estado de México y Municipios</w:t>
      </w:r>
    </w:p>
    <w:p w14:paraId="1C30488A" w14:textId="77777777" w:rsidR="00035676" w:rsidRPr="00B531DB" w:rsidRDefault="00035676">
      <w:pPr>
        <w:spacing w:line="360" w:lineRule="auto"/>
        <w:jc w:val="both"/>
        <w:rPr>
          <w:rFonts w:ascii="Palatino Linotype" w:eastAsia="Palatino Linotype" w:hAnsi="Palatino Linotype" w:cs="Palatino Linotype"/>
        </w:rPr>
      </w:pPr>
    </w:p>
    <w:p w14:paraId="035B87D0"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Con base en lo expuesto, se insiste que en la versión pública de los documentos que se ordenan se deben testar aquellos elementos que actualicen alguna causal de clasificación y, por ende, debe ser pública toda la demás información que no encuadre en los conceptos anteriores.</w:t>
      </w:r>
    </w:p>
    <w:p w14:paraId="6975FA72" w14:textId="77777777" w:rsidR="00035676" w:rsidRPr="00B531DB" w:rsidRDefault="00035676">
      <w:pPr>
        <w:spacing w:line="360" w:lineRule="auto"/>
        <w:jc w:val="both"/>
        <w:rPr>
          <w:rFonts w:ascii="Palatino Linotype" w:eastAsia="Palatino Linotype" w:hAnsi="Palatino Linotype" w:cs="Palatino Linotype"/>
        </w:rPr>
      </w:pPr>
    </w:p>
    <w:p w14:paraId="6E15D6FB"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56E546C8" w14:textId="77777777" w:rsidR="00035676" w:rsidRPr="00B531DB" w:rsidRDefault="00035676">
      <w:pPr>
        <w:spacing w:line="276" w:lineRule="auto"/>
        <w:ind w:left="567" w:right="616"/>
        <w:jc w:val="both"/>
        <w:rPr>
          <w:rFonts w:ascii="Palatino Linotype" w:eastAsia="Palatino Linotype" w:hAnsi="Palatino Linotype" w:cs="Palatino Linotype"/>
        </w:rPr>
      </w:pPr>
    </w:p>
    <w:p w14:paraId="34D93A34"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 “</w:t>
      </w:r>
      <w:r w:rsidRPr="00B531DB">
        <w:rPr>
          <w:rFonts w:ascii="Palatino Linotype" w:eastAsia="Palatino Linotype" w:hAnsi="Palatino Linotype" w:cs="Palatino Linotype"/>
          <w:b/>
          <w:i/>
          <w:sz w:val="22"/>
          <w:szCs w:val="22"/>
        </w:rPr>
        <w:t>Quincuagésimo</w:t>
      </w:r>
      <w:r w:rsidRPr="00B531DB">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C9AA4AD"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Quincuagésimo primero.</w:t>
      </w:r>
      <w:r w:rsidRPr="00B531DB">
        <w:rPr>
          <w:rFonts w:ascii="Palatino Linotype" w:eastAsia="Palatino Linotype" w:hAnsi="Palatino Linotype" w:cs="Palatino Linotype"/>
          <w:i/>
          <w:sz w:val="22"/>
          <w:szCs w:val="22"/>
        </w:rPr>
        <w:t xml:space="preserve"> Toda acta del Comité de Transparencia deberá contener: </w:t>
      </w:r>
    </w:p>
    <w:p w14:paraId="23AC34C6"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I. El número de sesión y fecha; </w:t>
      </w:r>
    </w:p>
    <w:p w14:paraId="2071650D"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II. El nombre del área que solicitó la clasificación de información; </w:t>
      </w:r>
    </w:p>
    <w:p w14:paraId="393E6463"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III. La fundamentación legal y motivación correspondiente; </w:t>
      </w:r>
    </w:p>
    <w:p w14:paraId="299DFA71"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IV. La resolución o resoluciones aprobadas; y </w:t>
      </w:r>
    </w:p>
    <w:p w14:paraId="2C9D77AD"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V. La rúbrica o firma digital de cada integrante del Comité de Transparencia. </w:t>
      </w:r>
    </w:p>
    <w:p w14:paraId="3004EB49"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7C31547"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lastRenderedPageBreak/>
        <w:t>I. Los motivos y razonamientos que sustenten la confirmación o modificación de la prueba de daño;</w:t>
      </w:r>
    </w:p>
    <w:p w14:paraId="221422C1"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II. Descripción de las partes o secciones reservadas, en caso de clasificación parcial; </w:t>
      </w:r>
    </w:p>
    <w:p w14:paraId="79861768"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III. El periodo por el que mantendrá su clasificación y fecha de expiración; y </w:t>
      </w:r>
    </w:p>
    <w:p w14:paraId="283CF40F"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56B9FEB"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CE2C440"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28FA8D6"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Quincuagésimo segundo.</w:t>
      </w:r>
      <w:r w:rsidRPr="00B531DB">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C4CEE90"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E68D577"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6D21730"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4D067ED"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III. Señalar las personas o instancias autorizadas a acceder a la información clasificada.</w:t>
      </w:r>
    </w:p>
    <w:p w14:paraId="5A2FC09E"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4FD5F36" w14:textId="77777777" w:rsidR="00035676" w:rsidRPr="00B531DB" w:rsidRDefault="00035676">
      <w:pPr>
        <w:spacing w:line="276" w:lineRule="auto"/>
        <w:ind w:left="567" w:right="616"/>
        <w:jc w:val="both"/>
        <w:rPr>
          <w:rFonts w:ascii="Palatino Linotype" w:eastAsia="Palatino Linotype" w:hAnsi="Palatino Linotype" w:cs="Palatino Linotype"/>
          <w:i/>
          <w:sz w:val="22"/>
          <w:szCs w:val="22"/>
        </w:rPr>
      </w:pPr>
    </w:p>
    <w:p w14:paraId="373A9773" w14:textId="77777777" w:rsidR="00035676" w:rsidRPr="00B531DB" w:rsidRDefault="00D65C09">
      <w:pPr>
        <w:spacing w:line="360" w:lineRule="auto"/>
        <w:ind w:right="50"/>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Información </w:t>
      </w:r>
      <w:proofErr w:type="spellStart"/>
      <w:r w:rsidRPr="00B531DB">
        <w:rPr>
          <w:rFonts w:ascii="Palatino Linotype" w:eastAsia="Palatino Linotype" w:hAnsi="Palatino Linotype" w:cs="Palatino Linotype"/>
        </w:rPr>
        <w:t>supraindicados</w:t>
      </w:r>
      <w:proofErr w:type="spellEnd"/>
      <w:r w:rsidRPr="00B531DB">
        <w:rPr>
          <w:rFonts w:ascii="Palatino Linotype" w:eastAsia="Palatino Linotype" w:hAnsi="Palatino Linotype" w:cs="Palatino Linotype"/>
        </w:rPr>
        <w:t xml:space="preserve"> el cual establece los formatos para la clasificación de los documentos, conforme a lo siguiente: </w:t>
      </w:r>
    </w:p>
    <w:p w14:paraId="5DD0E1EE" w14:textId="77777777" w:rsidR="00035676" w:rsidRPr="00B531DB" w:rsidRDefault="00035676">
      <w:pPr>
        <w:spacing w:line="360" w:lineRule="auto"/>
        <w:ind w:right="50"/>
        <w:jc w:val="both"/>
        <w:rPr>
          <w:rFonts w:ascii="Palatino Linotype" w:eastAsia="Palatino Linotype" w:hAnsi="Palatino Linotype" w:cs="Palatino Linotype"/>
          <w:sz w:val="22"/>
          <w:szCs w:val="22"/>
        </w:rPr>
      </w:pPr>
    </w:p>
    <w:p w14:paraId="3178486B" w14:textId="77777777" w:rsidR="00035676" w:rsidRPr="00B531DB" w:rsidRDefault="00D65C09">
      <w:pPr>
        <w:spacing w:line="360" w:lineRule="auto"/>
        <w:ind w:left="851" w:right="900"/>
        <w:jc w:val="center"/>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lastRenderedPageBreak/>
        <w:t>CAPÍTULO VIII</w:t>
      </w:r>
    </w:p>
    <w:p w14:paraId="6E7F0C5B" w14:textId="77777777" w:rsidR="00035676" w:rsidRPr="00B531DB" w:rsidRDefault="00D65C09">
      <w:pPr>
        <w:spacing w:line="360" w:lineRule="auto"/>
        <w:ind w:left="851" w:right="900"/>
        <w:jc w:val="center"/>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DE LOS ELEMENTOS PARA LA CLASIFICACIÓN </w:t>
      </w:r>
    </w:p>
    <w:p w14:paraId="1B09F6F2" w14:textId="77777777" w:rsidR="00035676" w:rsidRPr="00B531DB" w:rsidRDefault="00035676">
      <w:pPr>
        <w:spacing w:line="360" w:lineRule="auto"/>
        <w:ind w:left="851" w:right="900"/>
        <w:jc w:val="center"/>
        <w:rPr>
          <w:rFonts w:ascii="Palatino Linotype" w:eastAsia="Palatino Linotype" w:hAnsi="Palatino Linotype" w:cs="Palatino Linotype"/>
          <w:i/>
          <w:sz w:val="22"/>
          <w:szCs w:val="22"/>
        </w:rPr>
      </w:pPr>
    </w:p>
    <w:p w14:paraId="68536D5D" w14:textId="77777777" w:rsidR="00035676" w:rsidRPr="00B531DB" w:rsidRDefault="00D65C09">
      <w:pPr>
        <w:spacing w:line="360" w:lineRule="auto"/>
        <w:ind w:left="851" w:right="902"/>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Quincuagésimo tercero. </w:t>
      </w:r>
      <w:r w:rsidRPr="00B531DB">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B531DB">
        <w:rPr>
          <w:rFonts w:ascii="Palatino Linotype" w:eastAsia="Palatino Linotype" w:hAnsi="Palatino Linotype" w:cs="Palatino Linotype"/>
          <w:i/>
          <w:sz w:val="22"/>
          <w:szCs w:val="22"/>
        </w:rPr>
        <w:t xml:space="preserve">, es el siguiente: </w:t>
      </w:r>
    </w:p>
    <w:p w14:paraId="6397859D" w14:textId="77777777" w:rsidR="00035676" w:rsidRPr="00B531DB" w:rsidRDefault="00D65C09">
      <w:pPr>
        <w:spacing w:line="360" w:lineRule="auto"/>
        <w:ind w:left="851" w:right="902"/>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noProof/>
          <w:sz w:val="22"/>
          <w:szCs w:val="22"/>
          <w:lang w:val="es-MX" w:eastAsia="es-MX"/>
        </w:rPr>
        <w:drawing>
          <wp:inline distT="0" distB="0" distL="0" distR="0" wp14:anchorId="393BC33D" wp14:editId="44BDCABC">
            <wp:extent cx="4295775" cy="295275"/>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95731"/>
                    <a:stretch>
                      <a:fillRect/>
                    </a:stretch>
                  </pic:blipFill>
                  <pic:spPr>
                    <a:xfrm>
                      <a:off x="0" y="0"/>
                      <a:ext cx="4295775" cy="295275"/>
                    </a:xfrm>
                    <a:prstGeom prst="rect">
                      <a:avLst/>
                    </a:prstGeom>
                    <a:ln/>
                  </pic:spPr>
                </pic:pic>
              </a:graphicData>
            </a:graphic>
          </wp:inline>
        </w:drawing>
      </w:r>
    </w:p>
    <w:p w14:paraId="46EDC967" w14:textId="77777777" w:rsidR="00035676" w:rsidRPr="00B531DB" w:rsidRDefault="00D65C09">
      <w:pPr>
        <w:spacing w:line="360" w:lineRule="auto"/>
        <w:ind w:left="851" w:right="902"/>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noProof/>
          <w:sz w:val="22"/>
          <w:szCs w:val="22"/>
          <w:lang w:val="es-MX" w:eastAsia="es-MX"/>
        </w:rPr>
        <w:drawing>
          <wp:inline distT="0" distB="0" distL="0" distR="0" wp14:anchorId="40176464" wp14:editId="5C731EDA">
            <wp:extent cx="4333875" cy="4772025"/>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30908"/>
                    <a:stretch>
                      <a:fillRect/>
                    </a:stretch>
                  </pic:blipFill>
                  <pic:spPr>
                    <a:xfrm>
                      <a:off x="0" y="0"/>
                      <a:ext cx="4333875" cy="4772025"/>
                    </a:xfrm>
                    <a:prstGeom prst="rect">
                      <a:avLst/>
                    </a:prstGeom>
                    <a:ln/>
                  </pic:spPr>
                </pic:pic>
              </a:graphicData>
            </a:graphic>
          </wp:inline>
        </w:drawing>
      </w:r>
    </w:p>
    <w:p w14:paraId="2B544771" w14:textId="77777777" w:rsidR="00035676" w:rsidRPr="00B531DB" w:rsidRDefault="00D65C09">
      <w:pPr>
        <w:spacing w:line="360" w:lineRule="auto"/>
        <w:ind w:left="851" w:right="902"/>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Los documentos que integren un expediente reservado en su totalidad no deberán marcarse en lo individual.</w:t>
      </w:r>
    </w:p>
    <w:p w14:paraId="5B45776A" w14:textId="77777777" w:rsidR="00035676" w:rsidRPr="00B531DB" w:rsidRDefault="00D65C09">
      <w:pPr>
        <w:spacing w:line="360" w:lineRule="auto"/>
        <w:ind w:left="851" w:right="902"/>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lastRenderedPageBreak/>
        <w:t>Una vez desclasificados los expedientes, si existieren documentos que tuvieran el carácter de reservados deberán permanecer o ser marcados.”</w:t>
      </w:r>
    </w:p>
    <w:p w14:paraId="130314A6" w14:textId="77777777" w:rsidR="00035676" w:rsidRPr="00B531DB" w:rsidRDefault="00035676">
      <w:pPr>
        <w:spacing w:line="360" w:lineRule="auto"/>
        <w:jc w:val="both"/>
        <w:rPr>
          <w:rFonts w:ascii="Palatino Linotype" w:eastAsia="Palatino Linotype" w:hAnsi="Palatino Linotype" w:cs="Palatino Linotype"/>
        </w:rPr>
      </w:pPr>
    </w:p>
    <w:p w14:paraId="783BD06F"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29B83201" w14:textId="77777777" w:rsidR="00035676" w:rsidRPr="00B531DB" w:rsidRDefault="00035676">
      <w:pPr>
        <w:spacing w:line="360" w:lineRule="auto"/>
        <w:jc w:val="both"/>
        <w:rPr>
          <w:rFonts w:ascii="Palatino Linotype" w:eastAsia="Palatino Linotype" w:hAnsi="Palatino Linotype" w:cs="Palatino Linotype"/>
        </w:rPr>
      </w:pPr>
    </w:p>
    <w:p w14:paraId="1A63179F" w14:textId="77777777" w:rsidR="00035676" w:rsidRPr="00B531DB" w:rsidRDefault="00D65C0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w:t>
      </w:r>
      <w:r w:rsidRPr="00B531DB">
        <w:rPr>
          <w:rFonts w:ascii="Palatino Linotype" w:eastAsia="Palatino Linotype" w:hAnsi="Palatino Linotype" w:cs="Palatino Linotype"/>
          <w:b/>
          <w:i/>
          <w:sz w:val="22"/>
          <w:szCs w:val="22"/>
        </w:rPr>
        <w:t>Quincuagésimo cuarto.</w:t>
      </w:r>
      <w:r w:rsidRPr="00B531DB">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68DFEA2"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Quincuagésimo quinto.</w:t>
      </w:r>
      <w:r w:rsidRPr="00B531DB">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B531DB">
        <w:rPr>
          <w:rFonts w:ascii="Palatino Linotype" w:eastAsia="Palatino Linotype" w:hAnsi="Palatino Linotype" w:cs="Palatino Linotype"/>
          <w:i/>
          <w:sz w:val="22"/>
          <w:szCs w:val="22"/>
        </w:rPr>
        <w:t>testado</w:t>
      </w:r>
      <w:proofErr w:type="spellEnd"/>
      <w:r w:rsidRPr="00B531DB">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06E7ED1"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w:t>
      </w:r>
    </w:p>
    <w:p w14:paraId="5A03FC54"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b/>
          <w:i/>
          <w:sz w:val="22"/>
          <w:szCs w:val="22"/>
        </w:rPr>
        <w:t>Quincuagésimo séptimo.</w:t>
      </w:r>
      <w:r w:rsidRPr="00B531D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5F40BA3"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E6F6659"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2B64104"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4E92ABE"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0199145" w14:textId="77777777" w:rsidR="00035676" w:rsidRPr="00B531DB" w:rsidRDefault="00D65C09">
      <w:pPr>
        <w:spacing w:line="276" w:lineRule="auto"/>
        <w:ind w:left="567" w:right="616"/>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lastRenderedPageBreak/>
        <w:t>Quincuagésimo octavo. Los sujetos obligados garantizarán que los sistemas o medios empleados para eliminar la información en las versiones públicas sean irreversibles, de tal forma que no permitan su recuperación o la visualización de la misma.”</w:t>
      </w:r>
    </w:p>
    <w:p w14:paraId="3FE6BA2A" w14:textId="77777777" w:rsidR="00035676" w:rsidRPr="00B531DB" w:rsidRDefault="00035676">
      <w:pPr>
        <w:spacing w:line="276" w:lineRule="auto"/>
        <w:ind w:left="567" w:right="616"/>
        <w:jc w:val="both"/>
        <w:rPr>
          <w:rFonts w:ascii="Palatino Linotype" w:eastAsia="Palatino Linotype" w:hAnsi="Palatino Linotype" w:cs="Palatino Linotype"/>
          <w:i/>
          <w:sz w:val="22"/>
          <w:szCs w:val="22"/>
        </w:rPr>
      </w:pPr>
    </w:p>
    <w:p w14:paraId="1180BCA5"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2D1C230" w14:textId="77777777" w:rsidR="00035676" w:rsidRPr="00B531DB" w:rsidRDefault="00035676">
      <w:pPr>
        <w:spacing w:line="360" w:lineRule="auto"/>
        <w:ind w:right="49"/>
        <w:jc w:val="both"/>
        <w:rPr>
          <w:rFonts w:ascii="Palatino Linotype" w:eastAsia="Palatino Linotype" w:hAnsi="Palatino Linotype" w:cs="Palatino Linotype"/>
        </w:rPr>
      </w:pPr>
    </w:p>
    <w:p w14:paraId="1413606A" w14:textId="77777777" w:rsidR="00035676" w:rsidRPr="00B531DB" w:rsidRDefault="00D65C09">
      <w:pPr>
        <w:spacing w:line="360" w:lineRule="auto"/>
        <w:ind w:right="49"/>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B531DB">
        <w:rPr>
          <w:rFonts w:ascii="Palatino Linotype" w:eastAsia="Palatino Linotype" w:hAnsi="Palatino Linotype" w:cs="Palatino Linotype"/>
          <w:b/>
        </w:rPr>
        <w:t>RECURRENTE</w:t>
      </w:r>
      <w:r w:rsidRPr="00B531DB">
        <w:rPr>
          <w:rFonts w:ascii="Palatino Linotype" w:eastAsia="Palatino Linotype" w:hAnsi="Palatino Linotype" w:cs="Palatino Linotype"/>
        </w:rPr>
        <w:t xml:space="preserve"> dentro del recurso de revisión </w:t>
      </w:r>
      <w:r w:rsidRPr="00B531DB">
        <w:rPr>
          <w:rFonts w:ascii="Palatino Linotype" w:eastAsia="Palatino Linotype" w:hAnsi="Palatino Linotype" w:cs="Palatino Linotype"/>
          <w:b/>
        </w:rPr>
        <w:t>00154/INFOEM/IP/RR/2023</w:t>
      </w:r>
      <w:r w:rsidRPr="00B531DB">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se </w:t>
      </w:r>
      <w:r w:rsidRPr="00B531DB">
        <w:rPr>
          <w:rFonts w:ascii="Palatino Linotype" w:eastAsia="Palatino Linotype" w:hAnsi="Palatino Linotype" w:cs="Palatino Linotype"/>
          <w:b/>
        </w:rPr>
        <w:t xml:space="preserve">ORDENA </w:t>
      </w:r>
      <w:r w:rsidRPr="00B531DB">
        <w:rPr>
          <w:rFonts w:ascii="Palatino Linotype" w:eastAsia="Palatino Linotype" w:hAnsi="Palatino Linotype" w:cs="Palatino Linotype"/>
        </w:rPr>
        <w:t xml:space="preserve">proporcionar la información solicitada en el folio </w:t>
      </w:r>
      <w:r w:rsidRPr="00B531DB">
        <w:rPr>
          <w:rFonts w:ascii="Palatino Linotype" w:eastAsia="Palatino Linotype" w:hAnsi="Palatino Linotype" w:cs="Palatino Linotype"/>
          <w:b/>
        </w:rPr>
        <w:t>00169/TMASCAL/IP/2022.</w:t>
      </w:r>
    </w:p>
    <w:p w14:paraId="46668618" w14:textId="77777777" w:rsidR="00035676" w:rsidRPr="00B531DB" w:rsidRDefault="00035676">
      <w:pPr>
        <w:spacing w:line="360" w:lineRule="auto"/>
        <w:ind w:right="49"/>
        <w:jc w:val="both"/>
        <w:rPr>
          <w:rFonts w:ascii="Palatino Linotype" w:eastAsia="Palatino Linotype" w:hAnsi="Palatino Linotype" w:cs="Palatino Linotype"/>
          <w:b/>
        </w:rPr>
      </w:pPr>
    </w:p>
    <w:p w14:paraId="66331A69" w14:textId="77777777" w:rsidR="00035676" w:rsidRPr="00B531DB" w:rsidRDefault="00D65C09">
      <w:pPr>
        <w:spacing w:line="360" w:lineRule="auto"/>
        <w:ind w:right="49"/>
        <w:jc w:val="both"/>
        <w:rPr>
          <w:rFonts w:ascii="Palatino Linotype" w:eastAsia="Palatino Linotype" w:hAnsi="Palatino Linotype" w:cs="Palatino Linotype"/>
        </w:rPr>
      </w:pPr>
      <w:r w:rsidRPr="00B531DB">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Estado Libre y Soberano de México; 2, fracción II; 29, 36 fracciones I y II; 176, 178, 181, </w:t>
      </w:r>
      <w:r w:rsidRPr="00B531DB">
        <w:rPr>
          <w:rFonts w:ascii="Palatino Linotype" w:eastAsia="Palatino Linotype" w:hAnsi="Palatino Linotype" w:cs="Palatino Linotype"/>
        </w:rPr>
        <w:lastRenderedPageBreak/>
        <w:t>185, fracción I, 186 y 188 de la Ley de Transparencia y Acceso a la Información Pública del Estado de México y Municipios, este Pleno:</w:t>
      </w:r>
    </w:p>
    <w:p w14:paraId="51892A3A" w14:textId="77777777" w:rsidR="00035676" w:rsidRPr="00B531DB" w:rsidRDefault="00035676">
      <w:pPr>
        <w:spacing w:line="360" w:lineRule="auto"/>
        <w:ind w:right="49"/>
        <w:jc w:val="both"/>
        <w:rPr>
          <w:rFonts w:ascii="Palatino Linotype" w:eastAsia="Palatino Linotype" w:hAnsi="Palatino Linotype" w:cs="Palatino Linotype"/>
        </w:rPr>
      </w:pPr>
    </w:p>
    <w:p w14:paraId="1625C51F" w14:textId="77777777" w:rsidR="00035676" w:rsidRPr="00B531DB" w:rsidRDefault="00035676">
      <w:pPr>
        <w:spacing w:line="360" w:lineRule="auto"/>
        <w:ind w:right="49"/>
        <w:jc w:val="both"/>
        <w:rPr>
          <w:rFonts w:ascii="Palatino Linotype" w:eastAsia="Palatino Linotype" w:hAnsi="Palatino Linotype" w:cs="Palatino Linotype"/>
        </w:rPr>
      </w:pPr>
    </w:p>
    <w:p w14:paraId="4207E5C4" w14:textId="77777777" w:rsidR="00035676" w:rsidRPr="00B531DB" w:rsidRDefault="00035676">
      <w:pPr>
        <w:spacing w:line="360" w:lineRule="auto"/>
        <w:ind w:right="49"/>
        <w:jc w:val="both"/>
        <w:rPr>
          <w:rFonts w:ascii="Palatino Linotype" w:eastAsia="Palatino Linotype" w:hAnsi="Palatino Linotype" w:cs="Palatino Linotype"/>
        </w:rPr>
      </w:pPr>
    </w:p>
    <w:p w14:paraId="44067030" w14:textId="77777777" w:rsidR="00035676" w:rsidRPr="00B531DB" w:rsidRDefault="00035676">
      <w:pPr>
        <w:spacing w:line="360" w:lineRule="auto"/>
        <w:ind w:right="49"/>
        <w:jc w:val="both"/>
        <w:rPr>
          <w:rFonts w:ascii="Palatino Linotype" w:eastAsia="Palatino Linotype" w:hAnsi="Palatino Linotype" w:cs="Palatino Linotype"/>
        </w:rPr>
      </w:pPr>
    </w:p>
    <w:p w14:paraId="460AAF10" w14:textId="77777777" w:rsidR="00035676" w:rsidRPr="00B531DB" w:rsidRDefault="00035676">
      <w:pPr>
        <w:spacing w:line="360" w:lineRule="auto"/>
        <w:ind w:right="49"/>
        <w:jc w:val="both"/>
        <w:rPr>
          <w:rFonts w:ascii="Palatino Linotype" w:eastAsia="Palatino Linotype" w:hAnsi="Palatino Linotype" w:cs="Palatino Linotype"/>
        </w:rPr>
      </w:pPr>
    </w:p>
    <w:p w14:paraId="22EAD98C" w14:textId="77777777" w:rsidR="00035676" w:rsidRPr="00B531DB" w:rsidRDefault="00D65C09">
      <w:pPr>
        <w:spacing w:line="360" w:lineRule="auto"/>
        <w:ind w:left="360"/>
        <w:jc w:val="center"/>
        <w:rPr>
          <w:rFonts w:ascii="Palatino Linotype" w:eastAsia="Palatino Linotype" w:hAnsi="Palatino Linotype" w:cs="Palatino Linotype"/>
          <w:b/>
        </w:rPr>
      </w:pPr>
      <w:r w:rsidRPr="00B531DB">
        <w:rPr>
          <w:rFonts w:ascii="Palatino Linotype" w:eastAsia="Palatino Linotype" w:hAnsi="Palatino Linotype" w:cs="Palatino Linotype"/>
          <w:b/>
        </w:rPr>
        <w:t>III. R E S U E L V E:</w:t>
      </w:r>
    </w:p>
    <w:p w14:paraId="26A89672" w14:textId="77777777" w:rsidR="00035676" w:rsidRPr="00B531DB" w:rsidRDefault="00035676">
      <w:pPr>
        <w:spacing w:line="360" w:lineRule="auto"/>
        <w:ind w:left="360"/>
        <w:jc w:val="center"/>
        <w:rPr>
          <w:rFonts w:ascii="Palatino Linotype" w:eastAsia="Palatino Linotype" w:hAnsi="Palatino Linotype" w:cs="Palatino Linotype"/>
          <w:b/>
        </w:rPr>
      </w:pPr>
    </w:p>
    <w:p w14:paraId="2CA04AF0" w14:textId="77777777" w:rsidR="00035676" w:rsidRPr="00B531DB" w:rsidRDefault="00D65C09">
      <w:pPr>
        <w:spacing w:line="360" w:lineRule="auto"/>
        <w:ind w:right="49"/>
        <w:jc w:val="both"/>
        <w:rPr>
          <w:rFonts w:ascii="Palatino Linotype" w:eastAsia="Palatino Linotype" w:hAnsi="Palatino Linotype" w:cs="Palatino Linotype"/>
        </w:rPr>
      </w:pPr>
      <w:r w:rsidRPr="00B531DB">
        <w:rPr>
          <w:rFonts w:ascii="Palatino Linotype" w:eastAsia="Palatino Linotype" w:hAnsi="Palatino Linotype" w:cs="Palatino Linotype"/>
          <w:b/>
        </w:rPr>
        <w:t xml:space="preserve">Primero. </w:t>
      </w:r>
      <w:r w:rsidRPr="00B531DB">
        <w:rPr>
          <w:rFonts w:ascii="Palatino Linotype" w:eastAsia="Palatino Linotype" w:hAnsi="Palatino Linotype" w:cs="Palatino Linotype"/>
        </w:rPr>
        <w:t xml:space="preserve">Resultan </w:t>
      </w:r>
      <w:r w:rsidRPr="00B531DB">
        <w:rPr>
          <w:rFonts w:ascii="Palatino Linotype" w:eastAsia="Palatino Linotype" w:hAnsi="Palatino Linotype" w:cs="Palatino Linotype"/>
          <w:b/>
        </w:rPr>
        <w:t xml:space="preserve">FUNDADOS </w:t>
      </w:r>
      <w:r w:rsidRPr="00B531DB">
        <w:rPr>
          <w:rFonts w:ascii="Palatino Linotype" w:eastAsia="Palatino Linotype" w:hAnsi="Palatino Linotype" w:cs="Palatino Linotype"/>
        </w:rPr>
        <w:t xml:space="preserve">los motivos de inconformidad hechos valer por la parte </w:t>
      </w:r>
      <w:r w:rsidRPr="00B531DB">
        <w:rPr>
          <w:rFonts w:ascii="Palatino Linotype" w:eastAsia="Palatino Linotype" w:hAnsi="Palatino Linotype" w:cs="Palatino Linotype"/>
          <w:b/>
        </w:rPr>
        <w:t>Recurrente</w:t>
      </w:r>
      <w:r w:rsidRPr="00B531DB">
        <w:rPr>
          <w:rFonts w:ascii="Palatino Linotype" w:eastAsia="Palatino Linotype" w:hAnsi="Palatino Linotype" w:cs="Palatino Linotype"/>
        </w:rPr>
        <w:t xml:space="preserve"> en el Recurso de Revisión </w:t>
      </w:r>
      <w:r w:rsidRPr="00B531DB">
        <w:rPr>
          <w:rFonts w:ascii="Palatino Linotype" w:eastAsia="Palatino Linotype" w:hAnsi="Palatino Linotype" w:cs="Palatino Linotype"/>
          <w:b/>
        </w:rPr>
        <w:t xml:space="preserve">00154/INFOEM/IP/RR/2023 </w:t>
      </w:r>
      <w:r w:rsidRPr="00B531DB">
        <w:rPr>
          <w:rFonts w:ascii="Palatino Linotype" w:eastAsia="Palatino Linotype" w:hAnsi="Palatino Linotype" w:cs="Palatino Linotype"/>
        </w:rPr>
        <w:t>en términos del</w:t>
      </w:r>
      <w:r w:rsidRPr="00B531DB">
        <w:rPr>
          <w:rFonts w:ascii="Palatino Linotype" w:eastAsia="Palatino Linotype" w:hAnsi="Palatino Linotype" w:cs="Palatino Linotype"/>
          <w:b/>
        </w:rPr>
        <w:t xml:space="preserve"> Considerando</w:t>
      </w:r>
      <w:r w:rsidRPr="00B531DB">
        <w:rPr>
          <w:rFonts w:ascii="Palatino Linotype" w:eastAsia="Palatino Linotype" w:hAnsi="Palatino Linotype" w:cs="Palatino Linotype"/>
        </w:rPr>
        <w:t xml:space="preserve"> </w:t>
      </w:r>
      <w:r w:rsidRPr="00B531DB">
        <w:rPr>
          <w:rFonts w:ascii="Palatino Linotype" w:eastAsia="Palatino Linotype" w:hAnsi="Palatino Linotype" w:cs="Palatino Linotype"/>
          <w:b/>
        </w:rPr>
        <w:t xml:space="preserve">Cuarto </w:t>
      </w:r>
      <w:r w:rsidRPr="00B531DB">
        <w:rPr>
          <w:rFonts w:ascii="Palatino Linotype" w:eastAsia="Palatino Linotype" w:hAnsi="Palatino Linotype" w:cs="Palatino Linotype"/>
        </w:rPr>
        <w:t xml:space="preserve">de la presente resolución. </w:t>
      </w:r>
    </w:p>
    <w:p w14:paraId="1C67A385" w14:textId="77777777" w:rsidR="00035676" w:rsidRPr="00B531DB" w:rsidRDefault="00035676">
      <w:pPr>
        <w:spacing w:line="360" w:lineRule="auto"/>
        <w:ind w:right="49"/>
        <w:jc w:val="both"/>
        <w:rPr>
          <w:rFonts w:ascii="Palatino Linotype" w:eastAsia="Palatino Linotype" w:hAnsi="Palatino Linotype" w:cs="Palatino Linotype"/>
        </w:rPr>
      </w:pPr>
    </w:p>
    <w:p w14:paraId="4EF8DFFC" w14:textId="77777777" w:rsidR="00035676" w:rsidRPr="00B531DB" w:rsidRDefault="00D65C09">
      <w:pPr>
        <w:spacing w:line="360" w:lineRule="auto"/>
        <w:jc w:val="both"/>
        <w:rPr>
          <w:rFonts w:ascii="Palatino Linotype" w:eastAsia="Palatino Linotype" w:hAnsi="Palatino Linotype" w:cs="Palatino Linotype"/>
        </w:rPr>
      </w:pPr>
      <w:bookmarkStart w:id="1" w:name="_heading=h.3dy6vkm" w:colFirst="0" w:colLast="0"/>
      <w:bookmarkEnd w:id="1"/>
      <w:r w:rsidRPr="00B531DB">
        <w:rPr>
          <w:rFonts w:ascii="Palatino Linotype" w:eastAsia="Palatino Linotype" w:hAnsi="Palatino Linotype" w:cs="Palatino Linotype"/>
          <w:b/>
        </w:rPr>
        <w:t>Segundo.</w:t>
      </w:r>
      <w:r w:rsidRPr="00B531DB">
        <w:rPr>
          <w:rFonts w:ascii="Palatino Linotype" w:eastAsia="Palatino Linotype" w:hAnsi="Palatino Linotype" w:cs="Palatino Linotype"/>
        </w:rPr>
        <w:t xml:space="preserve"> Se</w:t>
      </w:r>
      <w:r w:rsidRPr="00B531DB">
        <w:rPr>
          <w:rFonts w:ascii="Palatino Linotype" w:eastAsia="Palatino Linotype" w:hAnsi="Palatino Linotype" w:cs="Palatino Linotype"/>
          <w:b/>
        </w:rPr>
        <w:t xml:space="preserve"> ORDENA </w:t>
      </w:r>
      <w:r w:rsidRPr="00B531DB">
        <w:rPr>
          <w:rFonts w:ascii="Palatino Linotype" w:eastAsia="Palatino Linotype" w:hAnsi="Palatino Linotype" w:cs="Palatino Linotype"/>
        </w:rPr>
        <w:t xml:space="preserve">al </w:t>
      </w:r>
      <w:r w:rsidRPr="00B531DB">
        <w:rPr>
          <w:rFonts w:ascii="Palatino Linotype" w:eastAsia="Palatino Linotype" w:hAnsi="Palatino Linotype" w:cs="Palatino Linotype"/>
          <w:b/>
        </w:rPr>
        <w:t>Sujeto Obligado</w:t>
      </w:r>
      <w:r w:rsidRPr="00B531DB">
        <w:rPr>
          <w:rFonts w:ascii="Palatino Linotype" w:eastAsia="Palatino Linotype" w:hAnsi="Palatino Linotype" w:cs="Palatino Linotype"/>
        </w:rPr>
        <w:t xml:space="preserve">, haga entrega a la parte </w:t>
      </w:r>
      <w:r w:rsidRPr="00B531DB">
        <w:rPr>
          <w:rFonts w:ascii="Palatino Linotype" w:eastAsia="Palatino Linotype" w:hAnsi="Palatino Linotype" w:cs="Palatino Linotype"/>
          <w:b/>
        </w:rPr>
        <w:t xml:space="preserve">Recurrente </w:t>
      </w:r>
      <w:r w:rsidRPr="00B531DB">
        <w:rPr>
          <w:rFonts w:ascii="Palatino Linotype" w:eastAsia="Palatino Linotype" w:hAnsi="Palatino Linotype" w:cs="Palatino Linotype"/>
        </w:rPr>
        <w:t xml:space="preserve">en términos de los </w:t>
      </w:r>
      <w:r w:rsidRPr="00B531DB">
        <w:rPr>
          <w:rFonts w:ascii="Palatino Linotype" w:eastAsia="Palatino Linotype" w:hAnsi="Palatino Linotype" w:cs="Palatino Linotype"/>
          <w:b/>
        </w:rPr>
        <w:t>Considerandos Cuarto y Quinto</w:t>
      </w:r>
      <w:r w:rsidRPr="00B531DB">
        <w:rPr>
          <w:rFonts w:ascii="Palatino Linotype" w:eastAsia="Palatino Linotype" w:hAnsi="Palatino Linotype" w:cs="Palatino Linotype"/>
        </w:rPr>
        <w:t xml:space="preserve">, a través del Sistema de Acceso a la Información Mexiquense (SAIMEX), de ser procedente, </w:t>
      </w:r>
      <w:r w:rsidRPr="00B531DB">
        <w:rPr>
          <w:rFonts w:ascii="Palatino Linotype" w:eastAsia="Palatino Linotype" w:hAnsi="Palatino Linotype" w:cs="Palatino Linotype"/>
          <w:b/>
          <w:u w:val="single"/>
        </w:rPr>
        <w:t>en versión pública correcta</w:t>
      </w:r>
      <w:r w:rsidRPr="00B531DB">
        <w:rPr>
          <w:rFonts w:ascii="Palatino Linotype" w:eastAsia="Palatino Linotype" w:hAnsi="Palatino Linotype" w:cs="Palatino Linotype"/>
        </w:rPr>
        <w:t xml:space="preserve">, de la siguiente información: </w:t>
      </w:r>
    </w:p>
    <w:p w14:paraId="3CB5A901" w14:textId="77777777" w:rsidR="00035676" w:rsidRPr="00B531DB" w:rsidRDefault="00035676">
      <w:pPr>
        <w:spacing w:line="360" w:lineRule="auto"/>
        <w:jc w:val="both"/>
        <w:rPr>
          <w:rFonts w:ascii="Palatino Linotype" w:eastAsia="Palatino Linotype" w:hAnsi="Palatino Linotype" w:cs="Palatino Linotype"/>
          <w:b/>
        </w:rPr>
      </w:pPr>
      <w:bookmarkStart w:id="2" w:name="_heading=h.kc4zj077h7pb" w:colFirst="0" w:colLast="0"/>
      <w:bookmarkEnd w:id="2"/>
    </w:p>
    <w:p w14:paraId="202158C4" w14:textId="77777777" w:rsidR="00035676" w:rsidRPr="00B531DB" w:rsidRDefault="00D65C09">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b/>
        </w:rPr>
      </w:pPr>
      <w:bookmarkStart w:id="3" w:name="_heading=h.qr93j92x5q6k" w:colFirst="0" w:colLast="0"/>
      <w:bookmarkEnd w:id="3"/>
      <w:r w:rsidRPr="00B531DB">
        <w:rPr>
          <w:rFonts w:ascii="Palatino Linotype" w:eastAsia="Palatino Linotype" w:hAnsi="Palatino Linotype" w:cs="Palatino Linotype"/>
          <w:b/>
        </w:rPr>
        <w:t xml:space="preserve">Las facturas remitidas en informe justificado. </w:t>
      </w:r>
    </w:p>
    <w:p w14:paraId="3A572308" w14:textId="77777777" w:rsidR="00035676" w:rsidRPr="00B531DB" w:rsidRDefault="00035676">
      <w:pPr>
        <w:pBdr>
          <w:top w:val="nil"/>
          <w:left w:val="nil"/>
          <w:bottom w:val="nil"/>
          <w:right w:val="nil"/>
          <w:between w:val="nil"/>
        </w:pBdr>
        <w:spacing w:line="360" w:lineRule="auto"/>
        <w:ind w:left="720" w:right="49"/>
        <w:jc w:val="both"/>
        <w:rPr>
          <w:rFonts w:ascii="Palatino Linotype" w:eastAsia="Palatino Linotype" w:hAnsi="Palatino Linotype" w:cs="Palatino Linotype"/>
        </w:rPr>
      </w:pPr>
    </w:p>
    <w:p w14:paraId="3BE7BCDA" w14:textId="77777777" w:rsidR="00035676" w:rsidRPr="00B531DB" w:rsidRDefault="00D65C09">
      <w:pPr>
        <w:spacing w:line="276" w:lineRule="auto"/>
        <w:ind w:left="567" w:right="615"/>
        <w:jc w:val="both"/>
        <w:rPr>
          <w:rFonts w:ascii="Palatino Linotype" w:eastAsia="Palatino Linotype" w:hAnsi="Palatino Linotype" w:cs="Palatino Linotype"/>
          <w:i/>
          <w:sz w:val="22"/>
          <w:szCs w:val="22"/>
        </w:rPr>
      </w:pPr>
      <w:r w:rsidRPr="00B531DB">
        <w:rPr>
          <w:rFonts w:ascii="Palatino Linotype" w:eastAsia="Palatino Linotype" w:hAnsi="Palatino Linotype" w:cs="Palatino Linotype"/>
          <w:i/>
          <w:sz w:val="22"/>
          <w:szCs w:val="22"/>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444D3F5" w14:textId="77777777" w:rsidR="00035676" w:rsidRPr="00B531DB" w:rsidRDefault="00035676">
      <w:pPr>
        <w:spacing w:line="360" w:lineRule="auto"/>
        <w:jc w:val="both"/>
        <w:rPr>
          <w:rFonts w:ascii="Palatino Linotype" w:eastAsia="Palatino Linotype" w:hAnsi="Palatino Linotype" w:cs="Palatino Linotype"/>
        </w:rPr>
      </w:pPr>
    </w:p>
    <w:p w14:paraId="1F8432E6" w14:textId="77777777" w:rsidR="00035676" w:rsidRPr="00B531DB" w:rsidRDefault="00D65C09">
      <w:pPr>
        <w:spacing w:line="360" w:lineRule="auto"/>
        <w:jc w:val="both"/>
        <w:rPr>
          <w:rFonts w:ascii="Palatino Linotype" w:eastAsia="Palatino Linotype" w:hAnsi="Palatino Linotype" w:cs="Palatino Linotype"/>
        </w:rPr>
      </w:pPr>
      <w:bookmarkStart w:id="4" w:name="_heading=h.3znysh7" w:colFirst="0" w:colLast="0"/>
      <w:bookmarkEnd w:id="4"/>
      <w:r w:rsidRPr="00B531DB">
        <w:rPr>
          <w:rFonts w:ascii="Palatino Linotype" w:eastAsia="Palatino Linotype" w:hAnsi="Palatino Linotype" w:cs="Palatino Linotype"/>
          <w:b/>
        </w:rPr>
        <w:t xml:space="preserve">Tercero.  Notifíquese vía SAIMEX, </w:t>
      </w:r>
      <w:r w:rsidRPr="00B531DB">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A173AD" w14:textId="77777777" w:rsidR="00035676" w:rsidRPr="00B531DB" w:rsidRDefault="00035676">
      <w:pPr>
        <w:spacing w:line="360" w:lineRule="auto"/>
        <w:jc w:val="both"/>
        <w:rPr>
          <w:rFonts w:ascii="Palatino Linotype" w:eastAsia="Palatino Linotype" w:hAnsi="Palatino Linotype" w:cs="Palatino Linotype"/>
        </w:rPr>
      </w:pPr>
    </w:p>
    <w:p w14:paraId="25DF90B0"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Cuarto. Notifíquese</w:t>
      </w:r>
      <w:r w:rsidRPr="00B531DB">
        <w:rPr>
          <w:rFonts w:ascii="Palatino Linotype" w:eastAsia="Palatino Linotype" w:hAnsi="Palatino Linotype" w:cs="Palatino Linotype"/>
        </w:rPr>
        <w:t>,</w:t>
      </w:r>
      <w:r w:rsidRPr="00B531DB">
        <w:rPr>
          <w:rFonts w:ascii="Palatino Linotype" w:eastAsia="Palatino Linotype" w:hAnsi="Palatino Linotype" w:cs="Palatino Linotype"/>
          <w:b/>
        </w:rPr>
        <w:t xml:space="preserve"> </w:t>
      </w:r>
      <w:r w:rsidRPr="00B531DB">
        <w:rPr>
          <w:rFonts w:ascii="Palatino Linotype" w:eastAsia="Palatino Linotype" w:hAnsi="Palatino Linotype" w:cs="Palatino Linotype"/>
        </w:rPr>
        <w:t xml:space="preserve">vía </w:t>
      </w:r>
      <w:r w:rsidRPr="00B531DB">
        <w:rPr>
          <w:rFonts w:ascii="Palatino Linotype" w:eastAsia="Palatino Linotype" w:hAnsi="Palatino Linotype" w:cs="Palatino Linotype"/>
          <w:b/>
        </w:rPr>
        <w:t>SAIMEX</w:t>
      </w:r>
      <w:r w:rsidRPr="00B531DB">
        <w:rPr>
          <w:rFonts w:ascii="Palatino Linotype" w:eastAsia="Palatino Linotype" w:hAnsi="Palatino Linotype" w:cs="Palatino Linotype"/>
        </w:rPr>
        <w:t xml:space="preserve"> a la parte </w:t>
      </w:r>
      <w:r w:rsidRPr="00B531DB">
        <w:rPr>
          <w:rFonts w:ascii="Palatino Linotype" w:eastAsia="Palatino Linotype" w:hAnsi="Palatino Linotype" w:cs="Palatino Linotype"/>
          <w:b/>
        </w:rPr>
        <w:t xml:space="preserve">Recurrente </w:t>
      </w:r>
      <w:r w:rsidRPr="00B531DB">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CBE6571" w14:textId="77777777" w:rsidR="00035676" w:rsidRPr="00B531DB" w:rsidRDefault="00035676">
      <w:pPr>
        <w:spacing w:line="360" w:lineRule="auto"/>
        <w:jc w:val="both"/>
        <w:rPr>
          <w:rFonts w:ascii="Palatino Linotype" w:eastAsia="Palatino Linotype" w:hAnsi="Palatino Linotype" w:cs="Palatino Linotype"/>
        </w:rPr>
      </w:pPr>
    </w:p>
    <w:p w14:paraId="7F4647AF" w14:textId="77777777" w:rsidR="00035676" w:rsidRPr="00B531DB" w:rsidRDefault="00D65C09">
      <w:pPr>
        <w:spacing w:line="360" w:lineRule="auto"/>
        <w:jc w:val="both"/>
        <w:rPr>
          <w:rFonts w:ascii="Palatino Linotype" w:eastAsia="Palatino Linotype" w:hAnsi="Palatino Linotype" w:cs="Palatino Linotype"/>
        </w:rPr>
      </w:pPr>
      <w:r w:rsidRPr="00B531DB">
        <w:rPr>
          <w:rFonts w:ascii="Palatino Linotype" w:eastAsia="Palatino Linotype" w:hAnsi="Palatino Linotype" w:cs="Palatino Linotype"/>
          <w:b/>
        </w:rPr>
        <w:t>Quinto. Notifíquese</w:t>
      </w:r>
      <w:r w:rsidRPr="00B531DB">
        <w:rPr>
          <w:rFonts w:ascii="Palatino Linotype" w:eastAsia="Palatino Linotype" w:hAnsi="Palatino Linotype" w:cs="Palatino Linotype"/>
        </w:rPr>
        <w:t>,</w:t>
      </w:r>
      <w:r w:rsidRPr="00B531DB">
        <w:rPr>
          <w:rFonts w:ascii="Palatino Linotype" w:eastAsia="Palatino Linotype" w:hAnsi="Palatino Linotype" w:cs="Palatino Linotype"/>
          <w:b/>
        </w:rPr>
        <w:t xml:space="preserve"> </w:t>
      </w:r>
      <w:r w:rsidRPr="00B531DB">
        <w:rPr>
          <w:rFonts w:ascii="Palatino Linotype" w:eastAsia="Palatino Linotype" w:hAnsi="Palatino Linotype" w:cs="Palatino Linotype"/>
        </w:rPr>
        <w:t xml:space="preserve">a la parte </w:t>
      </w:r>
      <w:r w:rsidRPr="00B531DB">
        <w:rPr>
          <w:rFonts w:ascii="Palatino Linotype" w:eastAsia="Palatino Linotype" w:hAnsi="Palatino Linotype" w:cs="Palatino Linotype"/>
          <w:b/>
        </w:rPr>
        <w:t xml:space="preserve">Recurrente </w:t>
      </w:r>
      <w:r w:rsidRPr="00B531DB">
        <w:rPr>
          <w:rFonts w:ascii="Palatino Linotype" w:eastAsia="Palatino Linotype" w:hAnsi="Palatino Linotype" w:cs="Palatino Linotype"/>
        </w:rPr>
        <w:t xml:space="preserve">que la respuesta que dé el </w:t>
      </w:r>
      <w:r w:rsidRPr="00B531DB">
        <w:rPr>
          <w:rFonts w:ascii="Palatino Linotype" w:eastAsia="Palatino Linotype" w:hAnsi="Palatino Linotype" w:cs="Palatino Linotype"/>
          <w:b/>
        </w:rPr>
        <w:t>Sujeto Obligado</w:t>
      </w:r>
      <w:r w:rsidRPr="00B531DB">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6390826" w14:textId="77777777" w:rsidR="00035676" w:rsidRPr="00B531DB" w:rsidRDefault="00035676">
      <w:pPr>
        <w:spacing w:line="360" w:lineRule="auto"/>
        <w:jc w:val="both"/>
        <w:rPr>
          <w:rFonts w:ascii="Palatino Linotype" w:eastAsia="Palatino Linotype" w:hAnsi="Palatino Linotype" w:cs="Palatino Linotype"/>
          <w:b/>
        </w:rPr>
      </w:pPr>
    </w:p>
    <w:p w14:paraId="14FA7226" w14:textId="77777777" w:rsidR="00035676" w:rsidRPr="00B531DB" w:rsidRDefault="00D65C09">
      <w:pPr>
        <w:spacing w:line="360" w:lineRule="auto"/>
        <w:ind w:right="49"/>
        <w:jc w:val="both"/>
        <w:rPr>
          <w:rFonts w:ascii="Palatino Linotype" w:eastAsia="Palatino Linotype" w:hAnsi="Palatino Linotype" w:cs="Palatino Linotype"/>
        </w:rPr>
      </w:pPr>
      <w:bookmarkStart w:id="5" w:name="_heading=h.17dp8vu" w:colFirst="0" w:colLast="0"/>
      <w:bookmarkEnd w:id="5"/>
      <w:r w:rsidRPr="00B531DB">
        <w:rPr>
          <w:rFonts w:ascii="Palatino Linotype" w:eastAsia="Palatino Linotype" w:hAnsi="Palatino Linotype" w:cs="Palatino Linotype"/>
          <w:b/>
        </w:rPr>
        <w:lastRenderedPageBreak/>
        <w:t xml:space="preserve">Sexto. Gírese </w:t>
      </w:r>
      <w:r w:rsidRPr="00B531DB">
        <w:rPr>
          <w:rFonts w:ascii="Palatino Linotype" w:eastAsia="Palatino Linotype" w:hAnsi="Palatino Linotype" w:cs="Palatino Linotype"/>
        </w:rPr>
        <w:t>oficio a la</w:t>
      </w:r>
      <w:r w:rsidRPr="00B531DB">
        <w:rPr>
          <w:rFonts w:ascii="Palatino Linotype" w:eastAsia="Palatino Linotype" w:hAnsi="Palatino Linotype" w:cs="Palatino Linotype"/>
          <w:b/>
        </w:rPr>
        <w:t xml:space="preserve"> Secretaría Técnica del Pleno de este Instituto </w:t>
      </w:r>
      <w:r w:rsidRPr="00B531DB">
        <w:rPr>
          <w:rFonts w:ascii="Palatino Linotype" w:eastAsia="Palatino Linotype" w:hAnsi="Palatino Linotype" w:cs="Palatino Linotype"/>
        </w:rPr>
        <w:t>para hacer del conocimiento del</w:t>
      </w:r>
      <w:r w:rsidRPr="00B531DB">
        <w:rPr>
          <w:rFonts w:ascii="Palatino Linotype" w:eastAsia="Palatino Linotype" w:hAnsi="Palatino Linotype" w:cs="Palatino Linotype"/>
          <w:b/>
        </w:rPr>
        <w:t xml:space="preserve"> Órgano Interno de Control </w:t>
      </w:r>
      <w:r w:rsidRPr="00B531DB">
        <w:rPr>
          <w:rFonts w:ascii="Palatino Linotype" w:eastAsia="Palatino Linotype" w:hAnsi="Palatino Linotype" w:cs="Palatino Linotype"/>
        </w:rPr>
        <w:t xml:space="preserve">competente la presente resolución, a fin de que de conformidad con el artículo 190, de la Ley de Transparencia y Acceso a la Información Pública del Estado de México y Municipios, determine lo conducente, en términos de lo señalado en el </w:t>
      </w:r>
      <w:r w:rsidRPr="00B531DB">
        <w:rPr>
          <w:rFonts w:ascii="Palatino Linotype" w:eastAsia="Palatino Linotype" w:hAnsi="Palatino Linotype" w:cs="Palatino Linotype"/>
          <w:b/>
        </w:rPr>
        <w:t xml:space="preserve">Considerando Cuarto </w:t>
      </w:r>
      <w:r w:rsidRPr="00B531DB">
        <w:rPr>
          <w:rFonts w:ascii="Palatino Linotype" w:eastAsia="Palatino Linotype" w:hAnsi="Palatino Linotype" w:cs="Palatino Linotype"/>
        </w:rPr>
        <w:t>de la presente Resolución.</w:t>
      </w:r>
    </w:p>
    <w:p w14:paraId="66F9D533" w14:textId="77777777" w:rsidR="00035676" w:rsidRPr="00B531DB" w:rsidRDefault="00035676">
      <w:pPr>
        <w:spacing w:line="360" w:lineRule="auto"/>
        <w:ind w:right="49"/>
        <w:jc w:val="both"/>
        <w:rPr>
          <w:rFonts w:ascii="Palatino Linotype" w:eastAsia="Palatino Linotype" w:hAnsi="Palatino Linotype" w:cs="Palatino Linotype"/>
          <w:b/>
        </w:rPr>
      </w:pPr>
    </w:p>
    <w:p w14:paraId="1974E49D" w14:textId="77777777" w:rsidR="00035676" w:rsidRPr="00B531DB" w:rsidRDefault="00D65C09">
      <w:pPr>
        <w:spacing w:line="360" w:lineRule="auto"/>
        <w:ind w:right="49"/>
        <w:jc w:val="both"/>
        <w:rPr>
          <w:rFonts w:ascii="Palatino Linotype" w:eastAsia="Palatino Linotype" w:hAnsi="Palatino Linotype" w:cs="Palatino Linotype"/>
        </w:rPr>
        <w:sectPr w:rsidR="00035676" w:rsidRPr="00B531DB">
          <w:headerReference w:type="default" r:id="rId9"/>
          <w:footerReference w:type="default" r:id="rId10"/>
          <w:headerReference w:type="first" r:id="rId11"/>
          <w:footerReference w:type="first" r:id="rId12"/>
          <w:pgSz w:w="12240" w:h="15840"/>
          <w:pgMar w:top="1701" w:right="1418" w:bottom="1843" w:left="1418" w:header="709" w:footer="709" w:gutter="0"/>
          <w:pgNumType w:start="1"/>
          <w:cols w:space="720"/>
          <w:titlePg/>
        </w:sectPr>
      </w:pPr>
      <w:r w:rsidRPr="00B531D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DE OCTUBRE DOS MIL VEINTITRÉS, ANTE EL SECRETARIO TÉCNICO DEL PLENO ALEXIS TAPIA RAMÍREZ.</w:t>
      </w:r>
    </w:p>
    <w:p w14:paraId="347321C5" w14:textId="77777777" w:rsidR="00035676" w:rsidRPr="00B531DB" w:rsidRDefault="00035676">
      <w:pPr>
        <w:spacing w:line="360" w:lineRule="auto"/>
        <w:jc w:val="both"/>
        <w:rPr>
          <w:rFonts w:ascii="Palatino Linotype" w:eastAsia="Palatino Linotype" w:hAnsi="Palatino Linotype" w:cs="Palatino Linotype"/>
        </w:rPr>
      </w:pPr>
    </w:p>
    <w:p w14:paraId="3FE34806" w14:textId="77777777" w:rsidR="00035676" w:rsidRPr="00B531DB" w:rsidRDefault="00035676">
      <w:pPr>
        <w:spacing w:line="360" w:lineRule="auto"/>
        <w:jc w:val="both"/>
        <w:rPr>
          <w:rFonts w:ascii="Palatino Linotype" w:eastAsia="Palatino Linotype" w:hAnsi="Palatino Linotype" w:cs="Palatino Linotype"/>
        </w:rPr>
      </w:pPr>
    </w:p>
    <w:p w14:paraId="0D4EF6A2" w14:textId="77777777" w:rsidR="00035676" w:rsidRPr="00B531DB" w:rsidRDefault="00035676">
      <w:pPr>
        <w:spacing w:line="360" w:lineRule="auto"/>
        <w:jc w:val="both"/>
        <w:rPr>
          <w:rFonts w:ascii="Palatino Linotype" w:eastAsia="Palatino Linotype" w:hAnsi="Palatino Linotype" w:cs="Palatino Linotype"/>
        </w:rPr>
      </w:pPr>
    </w:p>
    <w:p w14:paraId="29586045" w14:textId="77777777" w:rsidR="00035676" w:rsidRPr="00B531DB" w:rsidRDefault="00035676">
      <w:pPr>
        <w:spacing w:line="360" w:lineRule="auto"/>
        <w:jc w:val="both"/>
        <w:rPr>
          <w:rFonts w:ascii="Palatino Linotype" w:eastAsia="Palatino Linotype" w:hAnsi="Palatino Linotype" w:cs="Palatino Linotype"/>
        </w:rPr>
      </w:pPr>
    </w:p>
    <w:p w14:paraId="3E72127B" w14:textId="77777777" w:rsidR="00035676" w:rsidRPr="00B531DB" w:rsidRDefault="00035676">
      <w:pPr>
        <w:spacing w:line="360" w:lineRule="auto"/>
        <w:jc w:val="both"/>
        <w:rPr>
          <w:rFonts w:ascii="Palatino Linotype" w:eastAsia="Palatino Linotype" w:hAnsi="Palatino Linotype" w:cs="Palatino Linotype"/>
          <w:sz w:val="20"/>
          <w:szCs w:val="20"/>
        </w:rPr>
      </w:pPr>
    </w:p>
    <w:sectPr w:rsidR="00035676" w:rsidRPr="00B531DB">
      <w:headerReference w:type="first" r:id="rId13"/>
      <w:pgSz w:w="12240" w:h="15840"/>
      <w:pgMar w:top="1701" w:right="1418" w:bottom="1843"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1BF0" w14:textId="77777777" w:rsidR="00A90882" w:rsidRDefault="00A90882">
      <w:r>
        <w:separator/>
      </w:r>
    </w:p>
  </w:endnote>
  <w:endnote w:type="continuationSeparator" w:id="0">
    <w:p w14:paraId="2BA6E88C" w14:textId="77777777" w:rsidR="00A90882" w:rsidRDefault="00A9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in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EA5A" w14:textId="77777777" w:rsidR="00035676" w:rsidRDefault="00D65C0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41D0">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41D0">
      <w:rPr>
        <w:rFonts w:ascii="Arial" w:eastAsia="Arial" w:hAnsi="Arial" w:cs="Arial"/>
        <w:b/>
        <w:noProof/>
        <w:color w:val="000000"/>
        <w:sz w:val="20"/>
        <w:szCs w:val="20"/>
      </w:rPr>
      <w:t>36</w:t>
    </w:r>
    <w:r>
      <w:rPr>
        <w:rFonts w:ascii="Arial" w:eastAsia="Arial" w:hAnsi="Arial" w:cs="Arial"/>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0460" w14:textId="77777777" w:rsidR="00035676" w:rsidRDefault="00D65C0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41D0">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41D0">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25FA9DD6" w14:textId="77777777" w:rsidR="00035676" w:rsidRDefault="0003567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378D2" w14:textId="77777777" w:rsidR="00A90882" w:rsidRDefault="00A90882">
      <w:r>
        <w:separator/>
      </w:r>
    </w:p>
  </w:footnote>
  <w:footnote w:type="continuationSeparator" w:id="0">
    <w:p w14:paraId="70CC57D2" w14:textId="77777777" w:rsidR="00A90882" w:rsidRDefault="00A9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D7E3" w14:textId="77777777" w:rsidR="00035676" w:rsidRDefault="00D65C0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14:anchorId="6EF015FF" wp14:editId="0B88D332">
          <wp:simplePos x="0" y="0"/>
          <wp:positionH relativeFrom="column">
            <wp:posOffset>-700404</wp:posOffset>
          </wp:positionH>
          <wp:positionV relativeFrom="paragraph">
            <wp:posOffset>-446404</wp:posOffset>
          </wp:positionV>
          <wp:extent cx="7635600" cy="9943200"/>
          <wp:effectExtent l="0" t="0" r="0" b="0"/>
          <wp:wrapNone/>
          <wp:docPr id="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7553" w:type="dxa"/>
      <w:tblInd w:w="3794" w:type="dxa"/>
      <w:tblLayout w:type="fixed"/>
      <w:tblLook w:val="0400" w:firstRow="0" w:lastRow="0" w:firstColumn="0" w:lastColumn="0" w:noHBand="0" w:noVBand="1"/>
    </w:tblPr>
    <w:tblGrid>
      <w:gridCol w:w="2551"/>
      <w:gridCol w:w="4253"/>
      <w:gridCol w:w="749"/>
    </w:tblGrid>
    <w:tr w:rsidR="00035676" w14:paraId="6EECD907" w14:textId="77777777">
      <w:tc>
        <w:tcPr>
          <w:tcW w:w="2551" w:type="dxa"/>
          <w:shd w:val="clear" w:color="auto" w:fill="auto"/>
        </w:tcPr>
        <w:p w14:paraId="4024E78C" w14:textId="77777777" w:rsidR="00035676" w:rsidRDefault="00D65C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5002" w:type="dxa"/>
          <w:gridSpan w:val="2"/>
          <w:shd w:val="clear" w:color="auto" w:fill="auto"/>
        </w:tcPr>
        <w:p w14:paraId="62D3B5A8" w14:textId="77777777" w:rsidR="00035676" w:rsidRDefault="00D65C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00154/INFOEM/IP/RR/2023.</w:t>
          </w:r>
        </w:p>
      </w:tc>
    </w:tr>
    <w:tr w:rsidR="00035676" w14:paraId="2106F943" w14:textId="77777777">
      <w:trPr>
        <w:gridAfter w:val="1"/>
        <w:wAfter w:w="749" w:type="dxa"/>
      </w:trPr>
      <w:tc>
        <w:tcPr>
          <w:tcW w:w="2551" w:type="dxa"/>
          <w:shd w:val="clear" w:color="auto" w:fill="auto"/>
        </w:tcPr>
        <w:p w14:paraId="0F4ECA12" w14:textId="77777777" w:rsidR="00035676" w:rsidRDefault="00D65C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3" w:type="dxa"/>
          <w:shd w:val="clear" w:color="auto" w:fill="auto"/>
        </w:tcPr>
        <w:p w14:paraId="5CAAD700" w14:textId="77777777" w:rsidR="00035676" w:rsidRDefault="00D65C09">
          <w:pPr>
            <w:tabs>
              <w:tab w:val="left" w:pos="3606"/>
            </w:tabs>
            <w:ind w:right="99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Temascalcingo.</w:t>
          </w:r>
        </w:p>
      </w:tc>
    </w:tr>
    <w:tr w:rsidR="00035676" w14:paraId="0E6377C4" w14:textId="77777777">
      <w:trPr>
        <w:trHeight w:val="228"/>
      </w:trPr>
      <w:tc>
        <w:tcPr>
          <w:tcW w:w="2551" w:type="dxa"/>
          <w:shd w:val="clear" w:color="auto" w:fill="auto"/>
        </w:tcPr>
        <w:p w14:paraId="23954626" w14:textId="77777777" w:rsidR="00035676" w:rsidRDefault="00D65C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5002" w:type="dxa"/>
          <w:gridSpan w:val="2"/>
          <w:shd w:val="clear" w:color="auto" w:fill="auto"/>
        </w:tcPr>
        <w:p w14:paraId="30B0EC3C" w14:textId="77777777" w:rsidR="00035676" w:rsidRDefault="00D65C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F65600" w14:textId="77777777" w:rsidR="00035676" w:rsidRDefault="00035676">
    <w:pPr>
      <w:pBdr>
        <w:top w:val="nil"/>
        <w:left w:val="nil"/>
        <w:bottom w:val="nil"/>
        <w:right w:val="nil"/>
        <w:between w:val="nil"/>
      </w:pBdr>
      <w:tabs>
        <w:tab w:val="center" w:pos="4252"/>
        <w:tab w:val="right" w:pos="8504"/>
        <w:tab w:val="left" w:pos="2326"/>
        <w:tab w:val="left" w:pos="7051"/>
      </w:tabs>
      <w:rPr>
        <w:rFonts w:ascii="Palatino Linotype" w:eastAsia="Palatino Linotype" w:hAnsi="Palatino Linotype" w:cs="Palatino Linotype"/>
        <w:b/>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1DC9" w14:textId="77777777" w:rsidR="00035676" w:rsidRDefault="00D65C0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eastAsia="es-MX"/>
      </w:rPr>
      <w:drawing>
        <wp:anchor distT="0" distB="0" distL="0" distR="0" simplePos="0" relativeHeight="251659264" behindDoc="1" locked="0" layoutInCell="1" hidden="0" allowOverlap="1" wp14:anchorId="1B1AECDF" wp14:editId="72FDFA54">
          <wp:simplePos x="0" y="0"/>
          <wp:positionH relativeFrom="column">
            <wp:posOffset>-654684</wp:posOffset>
          </wp:positionH>
          <wp:positionV relativeFrom="paragraph">
            <wp:posOffset>-222249</wp:posOffset>
          </wp:positionV>
          <wp:extent cx="7635600" cy="9943200"/>
          <wp:effectExtent l="0" t="0" r="0" b="0"/>
          <wp:wrapNone/>
          <wp:docPr id="4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2"/>
      <w:tblW w:w="5557" w:type="dxa"/>
      <w:tblInd w:w="3794" w:type="dxa"/>
      <w:tblLayout w:type="fixed"/>
      <w:tblLook w:val="0400" w:firstRow="0" w:lastRow="0" w:firstColumn="0" w:lastColumn="0" w:noHBand="0" w:noVBand="1"/>
    </w:tblPr>
    <w:tblGrid>
      <w:gridCol w:w="2551"/>
      <w:gridCol w:w="3006"/>
    </w:tblGrid>
    <w:tr w:rsidR="00035676" w14:paraId="2C358959" w14:textId="77777777">
      <w:tc>
        <w:tcPr>
          <w:tcW w:w="2551" w:type="dxa"/>
          <w:shd w:val="clear" w:color="auto" w:fill="auto"/>
        </w:tcPr>
        <w:p w14:paraId="390B8994" w14:textId="77777777" w:rsidR="00035676" w:rsidRDefault="00D65C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06" w:type="dxa"/>
          <w:shd w:val="clear" w:color="auto" w:fill="auto"/>
        </w:tcPr>
        <w:p w14:paraId="0AA9B947" w14:textId="77777777" w:rsidR="00035676" w:rsidRDefault="00D65C09">
          <w:pPr>
            <w:ind w:left="-7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00154/INFOEM/IP/RR/2023</w:t>
          </w:r>
        </w:p>
      </w:tc>
    </w:tr>
    <w:tr w:rsidR="00035676" w14:paraId="610DA90A" w14:textId="77777777">
      <w:tc>
        <w:tcPr>
          <w:tcW w:w="2551" w:type="dxa"/>
          <w:shd w:val="clear" w:color="auto" w:fill="auto"/>
        </w:tcPr>
        <w:p w14:paraId="1CE2E9C9" w14:textId="77777777" w:rsidR="00035676" w:rsidRDefault="00D65C09">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006" w:type="dxa"/>
          <w:shd w:val="clear" w:color="auto" w:fill="auto"/>
        </w:tcPr>
        <w:p w14:paraId="482F7E50" w14:textId="77777777" w:rsidR="00035676" w:rsidRDefault="00035676">
          <w:pPr>
            <w:ind w:left="-74" w:right="1173" w:hanging="34"/>
            <w:jc w:val="both"/>
            <w:rPr>
              <w:rFonts w:ascii="Palatino Linotype" w:eastAsia="Palatino Linotype" w:hAnsi="Palatino Linotype" w:cs="Palatino Linotype"/>
              <w:b/>
              <w:sz w:val="22"/>
              <w:szCs w:val="22"/>
            </w:rPr>
          </w:pPr>
        </w:p>
      </w:tc>
    </w:tr>
    <w:tr w:rsidR="00035676" w14:paraId="1AB584F6" w14:textId="77777777">
      <w:trPr>
        <w:trHeight w:val="228"/>
      </w:trPr>
      <w:tc>
        <w:tcPr>
          <w:tcW w:w="2551" w:type="dxa"/>
          <w:shd w:val="clear" w:color="auto" w:fill="auto"/>
        </w:tcPr>
        <w:p w14:paraId="641AC6A3" w14:textId="77777777" w:rsidR="00035676" w:rsidRDefault="00D65C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06" w:type="dxa"/>
          <w:shd w:val="clear" w:color="auto" w:fill="auto"/>
        </w:tcPr>
        <w:p w14:paraId="72434B88" w14:textId="77777777" w:rsidR="00035676" w:rsidRDefault="00D65C09">
          <w:pPr>
            <w:ind w:left="-74" w:right="312" w:hanging="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Temascalcingo</w:t>
          </w:r>
        </w:p>
      </w:tc>
    </w:tr>
    <w:tr w:rsidR="00035676" w14:paraId="0D54779C" w14:textId="77777777">
      <w:tc>
        <w:tcPr>
          <w:tcW w:w="2551" w:type="dxa"/>
          <w:shd w:val="clear" w:color="auto" w:fill="auto"/>
        </w:tcPr>
        <w:p w14:paraId="40BAA237" w14:textId="77777777" w:rsidR="00035676" w:rsidRDefault="00D65C09">
          <w:pPr>
            <w:ind w:right="-25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006" w:type="dxa"/>
          <w:shd w:val="clear" w:color="auto" w:fill="auto"/>
        </w:tcPr>
        <w:p w14:paraId="52EDF172" w14:textId="77777777" w:rsidR="00035676" w:rsidRDefault="00D65C09">
          <w:pPr>
            <w:ind w:left="-7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7D634D" w14:textId="77777777" w:rsidR="00035676" w:rsidRDefault="00035676">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2B1D" w14:textId="77777777" w:rsidR="00035676" w:rsidRDefault="0003567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658C"/>
    <w:multiLevelType w:val="multilevel"/>
    <w:tmpl w:val="FC6A0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530C5E"/>
    <w:multiLevelType w:val="multilevel"/>
    <w:tmpl w:val="41D05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A61049"/>
    <w:multiLevelType w:val="multilevel"/>
    <w:tmpl w:val="F8D23150"/>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2107B6"/>
    <w:multiLevelType w:val="multilevel"/>
    <w:tmpl w:val="0F00B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2710A8"/>
    <w:multiLevelType w:val="multilevel"/>
    <w:tmpl w:val="400EEC8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76"/>
    <w:rsid w:val="00035676"/>
    <w:rsid w:val="006841D0"/>
    <w:rsid w:val="006D5F83"/>
    <w:rsid w:val="00A52417"/>
    <w:rsid w:val="00A90882"/>
    <w:rsid w:val="00B531DB"/>
    <w:rsid w:val="00D65C09"/>
    <w:rsid w:val="00E242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2DA1"/>
  <w15:docId w15:val="{C5DA82A3-1E93-4F5C-9504-6A654239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F6"/>
    <w:rPr>
      <w:lang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semiHidden/>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D53BFC"/>
    <w:pPr>
      <w:keepNext/>
      <w:spacing w:before="240" w:after="60"/>
      <w:outlineLvl w:val="3"/>
    </w:pPr>
    <w:rPr>
      <w:rFonts w:ascii="Calibri" w:hAnsi="Calibri"/>
      <w:b/>
      <w:bCs/>
      <w:sz w:val="28"/>
      <w:szCs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59"/>
    <w:rsid w:val="00625E44"/>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uiPriority w:val="99"/>
    <w:qFormat/>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lang w:eastAsia="en-US"/>
    </w:rPr>
  </w:style>
  <w:style w:type="paragraph" w:styleId="Sinespaciado">
    <w:name w:val="No Spacing"/>
    <w:aliases w:val="Francesa,INAI"/>
    <w:link w:val="SinespaciadoCar"/>
    <w:uiPriority w:val="1"/>
    <w:qFormat/>
    <w:rsid w:val="00D53BFC"/>
    <w:rPr>
      <w:lang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 w:type="character" w:customStyle="1" w:styleId="apple-style-span">
    <w:name w:val="apple-style-span"/>
    <w:rsid w:val="006B4E54"/>
  </w:style>
  <w:style w:type="paragraph" w:customStyle="1" w:styleId="Citas">
    <w:name w:val="Citas"/>
    <w:basedOn w:val="Normal"/>
    <w:qFormat/>
    <w:rsid w:val="003B461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Rip3RquaNZl/duMvM3HnD8Grw==">CgMxLjAyCGguZ2pkZ3hzMgloLjNkeTZ2a20yDmgua2M0emowNzdoN3BiMg5oLnFyOTNqOTJ4NXE2azIJaC4zem55c2g3MgloLjE3ZHA4dnU4AHIhMUo4T0wzdVFpWk0wV0RiN1RoUUd1Y3NtaWotQkZleTVZ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9115</Words>
  <Characters>50136</Characters>
  <Application>Microsoft Office Word</Application>
  <DocSecurity>4</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2023-10-04T16:06:00Z</cp:lastPrinted>
  <dcterms:created xsi:type="dcterms:W3CDTF">2023-10-26T23:12:00Z</dcterms:created>
  <dcterms:modified xsi:type="dcterms:W3CDTF">2023-10-26T23:12:00Z</dcterms:modified>
</cp:coreProperties>
</file>