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035DCF" w14:textId="5180FB76" w:rsidR="00DA678D" w:rsidRPr="00D24B49" w:rsidRDefault="00A75E6B">
      <w:pPr>
        <w:spacing w:before="240" w:after="240" w:line="360" w:lineRule="auto"/>
        <w:jc w:val="both"/>
        <w:rPr>
          <w:rFonts w:ascii="Palatino Linotype" w:eastAsia="Palatino Linotype" w:hAnsi="Palatino Linotype" w:cs="Palatino Linotype"/>
        </w:rPr>
      </w:pPr>
      <w:bookmarkStart w:id="0" w:name="_GoBack"/>
      <w:bookmarkEnd w:id="0"/>
      <w:r w:rsidRPr="00D24B4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D52DE7" w:rsidRPr="00D24B49">
        <w:rPr>
          <w:rFonts w:ascii="Palatino Linotype" w:eastAsia="Palatino Linotype" w:hAnsi="Palatino Linotype" w:cs="Palatino Linotype"/>
        </w:rPr>
        <w:t>nueve</w:t>
      </w:r>
      <w:r w:rsidR="00680828" w:rsidRPr="00D24B49">
        <w:rPr>
          <w:rFonts w:ascii="Palatino Linotype" w:eastAsia="Palatino Linotype" w:hAnsi="Palatino Linotype" w:cs="Palatino Linotype"/>
        </w:rPr>
        <w:t xml:space="preserve"> de febrero </w:t>
      </w:r>
      <w:r w:rsidRPr="00D24B49">
        <w:rPr>
          <w:rFonts w:ascii="Palatino Linotype" w:eastAsia="Palatino Linotype" w:hAnsi="Palatino Linotype" w:cs="Palatino Linotype"/>
        </w:rPr>
        <w:t xml:space="preserve">de dos mil veintitrés. </w:t>
      </w:r>
    </w:p>
    <w:p w14:paraId="0532C052" w14:textId="5ABE39DA" w:rsidR="00DA678D" w:rsidRPr="00D24B49" w:rsidRDefault="00A75E6B">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b/>
        </w:rPr>
        <w:t>VISTO</w:t>
      </w:r>
      <w:r w:rsidRPr="00D24B49">
        <w:rPr>
          <w:rFonts w:ascii="Palatino Linotype" w:eastAsia="Palatino Linotype" w:hAnsi="Palatino Linotype" w:cs="Palatino Linotype"/>
        </w:rPr>
        <w:t xml:space="preserve"> el expediente formado con motivo del recurso de revisión </w:t>
      </w:r>
      <w:r w:rsidRPr="00D24B49">
        <w:rPr>
          <w:rFonts w:ascii="Palatino Linotype" w:eastAsia="Palatino Linotype" w:hAnsi="Palatino Linotype" w:cs="Palatino Linotype"/>
          <w:b/>
        </w:rPr>
        <w:t>14</w:t>
      </w:r>
      <w:r w:rsidR="00701476" w:rsidRPr="00D24B49">
        <w:rPr>
          <w:rFonts w:ascii="Palatino Linotype" w:eastAsia="Palatino Linotype" w:hAnsi="Palatino Linotype" w:cs="Palatino Linotype"/>
          <w:b/>
        </w:rPr>
        <w:t>019</w:t>
      </w:r>
      <w:r w:rsidRPr="00D24B49">
        <w:rPr>
          <w:rFonts w:ascii="Palatino Linotype" w:eastAsia="Palatino Linotype" w:hAnsi="Palatino Linotype" w:cs="Palatino Linotype"/>
          <w:b/>
        </w:rPr>
        <w:t>/INFOEM/IP/RR/2022</w:t>
      </w:r>
      <w:r w:rsidRPr="00D24B49">
        <w:rPr>
          <w:rFonts w:ascii="Palatino Linotype" w:eastAsia="Palatino Linotype" w:hAnsi="Palatino Linotype" w:cs="Palatino Linotype"/>
        </w:rPr>
        <w:t xml:space="preserve">, interpuesto por </w:t>
      </w:r>
      <w:r w:rsidR="00701476" w:rsidRPr="00D24B49">
        <w:rPr>
          <w:rFonts w:ascii="Palatino Linotype" w:eastAsia="Palatino Linotype" w:hAnsi="Palatino Linotype" w:cs="Palatino Linotype"/>
          <w:b/>
        </w:rPr>
        <w:t>un particular que no proporcionó nombre o seudónimo,</w:t>
      </w:r>
      <w:r w:rsidRPr="00D24B49">
        <w:rPr>
          <w:rFonts w:ascii="Palatino Linotype" w:eastAsia="Palatino Linotype" w:hAnsi="Palatino Linotype" w:cs="Palatino Linotype"/>
        </w:rPr>
        <w:t xml:space="preserve"> en lo sucesivo</w:t>
      </w:r>
      <w:r w:rsidRPr="00D24B49">
        <w:rPr>
          <w:rFonts w:ascii="Palatino Linotype" w:eastAsia="Palatino Linotype" w:hAnsi="Palatino Linotype" w:cs="Palatino Linotype"/>
          <w:b/>
        </w:rPr>
        <w:t xml:space="preserve"> </w:t>
      </w:r>
      <w:r w:rsidRPr="00D24B49">
        <w:rPr>
          <w:rFonts w:ascii="Palatino Linotype" w:eastAsia="Palatino Linotype" w:hAnsi="Palatino Linotype" w:cs="Palatino Linotype"/>
        </w:rPr>
        <w:t xml:space="preserve">la parte </w:t>
      </w:r>
      <w:r w:rsidRPr="00D24B49">
        <w:rPr>
          <w:rFonts w:ascii="Palatino Linotype" w:eastAsia="Palatino Linotype" w:hAnsi="Palatino Linotype" w:cs="Palatino Linotype"/>
          <w:b/>
        </w:rPr>
        <w:t>Recurrente,</w:t>
      </w:r>
      <w:r w:rsidRPr="00D24B49">
        <w:rPr>
          <w:rFonts w:ascii="Palatino Linotype" w:eastAsia="Palatino Linotype" w:hAnsi="Palatino Linotype" w:cs="Palatino Linotype"/>
        </w:rPr>
        <w:t xml:space="preserve"> en contra de la respuesta a su solicitud por parte del</w:t>
      </w:r>
      <w:r w:rsidR="00701476" w:rsidRPr="00D24B49">
        <w:rPr>
          <w:rFonts w:ascii="Palatino Linotype" w:eastAsia="Palatino Linotype" w:hAnsi="Palatino Linotype" w:cs="Palatino Linotype"/>
        </w:rPr>
        <w:t xml:space="preserve"> </w:t>
      </w:r>
      <w:r w:rsidR="00701476" w:rsidRPr="00D24B49">
        <w:rPr>
          <w:rFonts w:ascii="Palatino Linotype" w:eastAsia="Palatino Linotype" w:hAnsi="Palatino Linotype" w:cs="Palatino Linotype"/>
          <w:b/>
          <w:bCs/>
        </w:rPr>
        <w:t>Ayuntamiento de Toluca</w:t>
      </w:r>
      <w:r w:rsidRPr="00D24B49">
        <w:rPr>
          <w:rFonts w:ascii="Palatino Linotype" w:eastAsia="Palatino Linotype" w:hAnsi="Palatino Linotype" w:cs="Palatino Linotype"/>
          <w:b/>
        </w:rPr>
        <w:t xml:space="preserve">, </w:t>
      </w:r>
      <w:r w:rsidRPr="00D24B49">
        <w:rPr>
          <w:rFonts w:ascii="Palatino Linotype" w:eastAsia="Palatino Linotype" w:hAnsi="Palatino Linotype" w:cs="Palatino Linotype"/>
        </w:rPr>
        <w:t xml:space="preserve">en lo sucesivo el </w:t>
      </w:r>
      <w:r w:rsidRPr="00D24B49">
        <w:rPr>
          <w:rFonts w:ascii="Palatino Linotype" w:eastAsia="Palatino Linotype" w:hAnsi="Palatino Linotype" w:cs="Palatino Linotype"/>
          <w:b/>
        </w:rPr>
        <w:t xml:space="preserve">Sujeto Obligado, </w:t>
      </w:r>
      <w:r w:rsidRPr="00D24B49">
        <w:rPr>
          <w:rFonts w:ascii="Palatino Linotype" w:eastAsia="Palatino Linotype" w:hAnsi="Palatino Linotype" w:cs="Palatino Linotype"/>
        </w:rPr>
        <w:t xml:space="preserve">se procede a dictar la presente resolución con base en los siguientes: </w:t>
      </w:r>
    </w:p>
    <w:p w14:paraId="0708AF7B" w14:textId="77777777" w:rsidR="00DA678D" w:rsidRPr="00D24B49" w:rsidRDefault="00A75E6B">
      <w:pPr>
        <w:spacing w:before="240" w:after="240" w:line="360" w:lineRule="auto"/>
        <w:jc w:val="center"/>
        <w:rPr>
          <w:rFonts w:ascii="Palatino Linotype" w:eastAsia="Palatino Linotype" w:hAnsi="Palatino Linotype" w:cs="Palatino Linotype"/>
          <w:b/>
        </w:rPr>
      </w:pPr>
      <w:r w:rsidRPr="00D24B49">
        <w:rPr>
          <w:rFonts w:ascii="Palatino Linotype" w:eastAsia="Palatino Linotype" w:hAnsi="Palatino Linotype" w:cs="Palatino Linotype"/>
          <w:b/>
        </w:rPr>
        <w:t>I. A N T E C E D E N T E S</w:t>
      </w:r>
    </w:p>
    <w:p w14:paraId="7340C32B" w14:textId="6B018D8A" w:rsidR="00DA678D" w:rsidRPr="00D24B49" w:rsidRDefault="00A75E6B">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b/>
        </w:rPr>
        <w:t>1. Solicitud de acceso a la información.</w:t>
      </w:r>
      <w:r w:rsidRPr="00D24B49">
        <w:rPr>
          <w:rFonts w:ascii="Palatino Linotype" w:eastAsia="Palatino Linotype" w:hAnsi="Palatino Linotype" w:cs="Palatino Linotype"/>
        </w:rPr>
        <w:t xml:space="preserve"> Con fecha </w:t>
      </w:r>
      <w:r w:rsidR="00701476" w:rsidRPr="00D24B49">
        <w:rPr>
          <w:rFonts w:ascii="Palatino Linotype" w:eastAsia="Palatino Linotype" w:hAnsi="Palatino Linotype" w:cs="Palatino Linotype"/>
          <w:b/>
          <w:bCs/>
        </w:rPr>
        <w:t>cuatro de agosto</w:t>
      </w:r>
      <w:r w:rsidR="00701476" w:rsidRPr="00D24B49">
        <w:rPr>
          <w:rFonts w:ascii="Palatino Linotype" w:eastAsia="Palatino Linotype" w:hAnsi="Palatino Linotype" w:cs="Palatino Linotype"/>
        </w:rPr>
        <w:t xml:space="preserve"> </w:t>
      </w:r>
      <w:r w:rsidRPr="00D24B49">
        <w:rPr>
          <w:rFonts w:ascii="Palatino Linotype" w:eastAsia="Palatino Linotype" w:hAnsi="Palatino Linotype" w:cs="Palatino Linotype"/>
          <w:b/>
        </w:rPr>
        <w:t>de</w:t>
      </w:r>
      <w:r w:rsidRPr="00D24B49">
        <w:rPr>
          <w:rFonts w:ascii="Palatino Linotype" w:eastAsia="Palatino Linotype" w:hAnsi="Palatino Linotype" w:cs="Palatino Linotype"/>
        </w:rPr>
        <w:t xml:space="preserve"> </w:t>
      </w:r>
      <w:r w:rsidRPr="00D24B49">
        <w:rPr>
          <w:rFonts w:ascii="Palatino Linotype" w:eastAsia="Palatino Linotype" w:hAnsi="Palatino Linotype" w:cs="Palatino Linotype"/>
          <w:b/>
        </w:rPr>
        <w:t>dos mil veintidós,</w:t>
      </w:r>
      <w:r w:rsidRPr="00D24B49">
        <w:rPr>
          <w:rFonts w:ascii="Palatino Linotype" w:eastAsia="Palatino Linotype" w:hAnsi="Palatino Linotype" w:cs="Palatino Linotype"/>
        </w:rPr>
        <w:t xml:space="preserve"> la parte </w:t>
      </w:r>
      <w:r w:rsidRPr="00D24B49">
        <w:rPr>
          <w:rFonts w:ascii="Palatino Linotype" w:eastAsia="Palatino Linotype" w:hAnsi="Palatino Linotype" w:cs="Palatino Linotype"/>
          <w:b/>
        </w:rPr>
        <w:t xml:space="preserve">Recurrente </w:t>
      </w:r>
      <w:r w:rsidRPr="00D24B49">
        <w:rPr>
          <w:rFonts w:ascii="Palatino Linotype" w:eastAsia="Palatino Linotype" w:hAnsi="Palatino Linotype" w:cs="Palatino Linotype"/>
        </w:rPr>
        <w:t xml:space="preserve">presentó, a través del Sistema de Acceso a la Información Mexiquense, en lo subsecuente el </w:t>
      </w:r>
      <w:r w:rsidRPr="00D24B49">
        <w:rPr>
          <w:rFonts w:ascii="Palatino Linotype" w:eastAsia="Palatino Linotype" w:hAnsi="Palatino Linotype" w:cs="Palatino Linotype"/>
          <w:b/>
        </w:rPr>
        <w:t>SAIMEX,</w:t>
      </w:r>
      <w:r w:rsidRPr="00D24B49">
        <w:rPr>
          <w:rFonts w:ascii="Palatino Linotype" w:eastAsia="Palatino Linotype" w:hAnsi="Palatino Linotype" w:cs="Palatino Linotype"/>
        </w:rPr>
        <w:t xml:space="preserve"> ante el </w:t>
      </w:r>
      <w:r w:rsidRPr="00D24B49">
        <w:rPr>
          <w:rFonts w:ascii="Palatino Linotype" w:eastAsia="Palatino Linotype" w:hAnsi="Palatino Linotype" w:cs="Palatino Linotype"/>
          <w:b/>
        </w:rPr>
        <w:t>Sujeto Obligado</w:t>
      </w:r>
      <w:r w:rsidRPr="00D24B49">
        <w:rPr>
          <w:rFonts w:ascii="Palatino Linotype" w:eastAsia="Palatino Linotype" w:hAnsi="Palatino Linotype" w:cs="Palatino Linotype"/>
        </w:rPr>
        <w:t>, la solicitud de acceso a la información pública, a la que se le asignó el número</w:t>
      </w:r>
      <w:r w:rsidR="00FC13F8" w:rsidRPr="00D24B49">
        <w:rPr>
          <w:rFonts w:ascii="Palatino Linotype" w:eastAsia="Palatino Linotype" w:hAnsi="Palatino Linotype" w:cs="Palatino Linotype"/>
          <w:b/>
        </w:rPr>
        <w:t xml:space="preserve"> 01700/TOLUCA/IP/2022</w:t>
      </w:r>
      <w:r w:rsidRPr="00D24B49">
        <w:rPr>
          <w:rFonts w:ascii="Palatino Linotype" w:eastAsia="Palatino Linotype" w:hAnsi="Palatino Linotype" w:cs="Palatino Linotype"/>
          <w:b/>
        </w:rPr>
        <w:t xml:space="preserve">, </w:t>
      </w:r>
      <w:r w:rsidRPr="00D24B49">
        <w:rPr>
          <w:rFonts w:ascii="Palatino Linotype" w:eastAsia="Palatino Linotype" w:hAnsi="Palatino Linotype" w:cs="Palatino Linotype"/>
        </w:rPr>
        <w:t xml:space="preserve">mediante la cual requirió la información siguiente: </w:t>
      </w:r>
    </w:p>
    <w:p w14:paraId="168C3F63" w14:textId="79134EA5" w:rsidR="00DA678D" w:rsidRPr="00D24B49" w:rsidRDefault="00A75E6B">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D24B49">
        <w:rPr>
          <w:rFonts w:ascii="Palatino Linotype" w:eastAsia="Palatino Linotype" w:hAnsi="Palatino Linotype" w:cs="Palatino Linotype"/>
          <w:i/>
          <w:sz w:val="22"/>
          <w:szCs w:val="22"/>
        </w:rPr>
        <w:t>“</w:t>
      </w:r>
      <w:r w:rsidR="00FC13F8" w:rsidRPr="00D24B49">
        <w:rPr>
          <w:rFonts w:ascii="Palatino Linotype" w:eastAsia="Palatino Linotype" w:hAnsi="Palatino Linotype" w:cs="Palatino Linotype"/>
          <w:i/>
          <w:sz w:val="22"/>
          <w:szCs w:val="22"/>
        </w:rPr>
        <w:t>En sesión de cabildo la regidora Leticia García dio a conocer que se gastaron un millón 700 mil pesos en trabajos de rehabilitación de presidencia, le solicito los contratos celebrados y el desglose de gasto realizado en dichos trabajos.</w:t>
      </w:r>
      <w:r w:rsidRPr="00D24B49">
        <w:rPr>
          <w:rFonts w:ascii="Palatino Linotype" w:eastAsia="Palatino Linotype" w:hAnsi="Palatino Linotype" w:cs="Palatino Linotype"/>
          <w:b/>
          <w:i/>
          <w:sz w:val="22"/>
          <w:szCs w:val="22"/>
        </w:rPr>
        <w:t>”</w:t>
      </w:r>
      <w:r w:rsidRPr="00D24B49">
        <w:rPr>
          <w:rFonts w:ascii="Palatino Linotype" w:eastAsia="Palatino Linotype" w:hAnsi="Palatino Linotype" w:cs="Palatino Linotype"/>
          <w:i/>
          <w:sz w:val="22"/>
          <w:szCs w:val="22"/>
        </w:rPr>
        <w:t xml:space="preserve"> (sic) </w:t>
      </w:r>
    </w:p>
    <w:p w14:paraId="1D6868B2" w14:textId="77777777" w:rsidR="00DA678D" w:rsidRPr="00D24B49" w:rsidRDefault="00A75E6B">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La parte </w:t>
      </w:r>
      <w:r w:rsidRPr="00D24B49">
        <w:rPr>
          <w:rFonts w:ascii="Palatino Linotype" w:eastAsia="Palatino Linotype" w:hAnsi="Palatino Linotype" w:cs="Palatino Linotype"/>
          <w:b/>
        </w:rPr>
        <w:t>Recurrente</w:t>
      </w:r>
      <w:r w:rsidRPr="00D24B49">
        <w:rPr>
          <w:rFonts w:ascii="Palatino Linotype" w:eastAsia="Palatino Linotype" w:hAnsi="Palatino Linotype" w:cs="Palatino Linotype"/>
        </w:rPr>
        <w:t xml:space="preserve"> no adjuntó archivos.</w:t>
      </w:r>
    </w:p>
    <w:p w14:paraId="49854330" w14:textId="77777777" w:rsidR="00DA678D" w:rsidRPr="00D24B49" w:rsidRDefault="00A75E6B">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b/>
        </w:rPr>
        <w:t>Modalidad de Entrega:</w:t>
      </w:r>
      <w:r w:rsidRPr="00D24B49">
        <w:rPr>
          <w:rFonts w:ascii="Palatino Linotype" w:eastAsia="Palatino Linotype" w:hAnsi="Palatino Linotype" w:cs="Palatino Linotype"/>
        </w:rPr>
        <w:t xml:space="preserve"> a través </w:t>
      </w:r>
      <w:r w:rsidRPr="00D24B49">
        <w:rPr>
          <w:rFonts w:ascii="Palatino Linotype" w:eastAsia="Palatino Linotype" w:hAnsi="Palatino Linotype" w:cs="Palatino Linotype"/>
          <w:b/>
        </w:rPr>
        <w:t>de SAIMEX</w:t>
      </w:r>
    </w:p>
    <w:p w14:paraId="186F7011" w14:textId="7792252C" w:rsidR="00DA678D" w:rsidRPr="00D24B49" w:rsidRDefault="00A75E6B">
      <w:pPr>
        <w:spacing w:before="240" w:after="240" w:line="360" w:lineRule="auto"/>
        <w:jc w:val="both"/>
        <w:rPr>
          <w:rFonts w:ascii="Palatino Linotype" w:eastAsia="Palatino Linotype" w:hAnsi="Palatino Linotype" w:cs="Palatino Linotype"/>
          <w:b/>
        </w:rPr>
      </w:pPr>
      <w:bookmarkStart w:id="2" w:name="_heading=h.3dy6vkm" w:colFirst="0" w:colLast="0"/>
      <w:bookmarkEnd w:id="2"/>
      <w:r w:rsidRPr="00D24B49">
        <w:rPr>
          <w:rFonts w:ascii="Palatino Linotype" w:eastAsia="Palatino Linotype" w:hAnsi="Palatino Linotype" w:cs="Palatino Linotype"/>
          <w:b/>
        </w:rPr>
        <w:lastRenderedPageBreak/>
        <w:t xml:space="preserve">2. Respuesta. </w:t>
      </w:r>
      <w:r w:rsidRPr="00D24B49">
        <w:rPr>
          <w:rFonts w:ascii="Palatino Linotype" w:eastAsia="Palatino Linotype" w:hAnsi="Palatino Linotype" w:cs="Palatino Linotype"/>
        </w:rPr>
        <w:t>Con fecha</w:t>
      </w:r>
      <w:r w:rsidR="003B799F" w:rsidRPr="00D24B49">
        <w:rPr>
          <w:rFonts w:ascii="Palatino Linotype" w:eastAsia="Palatino Linotype" w:hAnsi="Palatino Linotype" w:cs="Palatino Linotype"/>
          <w:b/>
        </w:rPr>
        <w:t xml:space="preserve"> </w:t>
      </w:r>
      <w:r w:rsidR="00FC13F8" w:rsidRPr="00D24B49">
        <w:rPr>
          <w:rFonts w:ascii="Palatino Linotype" w:eastAsia="Palatino Linotype" w:hAnsi="Palatino Linotype" w:cs="Palatino Linotype"/>
          <w:b/>
        </w:rPr>
        <w:t xml:space="preserve">veinticinco </w:t>
      </w:r>
      <w:r w:rsidRPr="00D24B49">
        <w:rPr>
          <w:rFonts w:ascii="Palatino Linotype" w:eastAsia="Palatino Linotype" w:hAnsi="Palatino Linotype" w:cs="Palatino Linotype"/>
          <w:b/>
        </w:rPr>
        <w:t>de agosto de dos mil veintidós</w:t>
      </w:r>
      <w:r w:rsidRPr="00D24B49">
        <w:rPr>
          <w:rFonts w:ascii="Palatino Linotype" w:eastAsia="Palatino Linotype" w:hAnsi="Palatino Linotype" w:cs="Palatino Linotype"/>
        </w:rPr>
        <w:t xml:space="preserve">, el </w:t>
      </w:r>
      <w:r w:rsidRPr="00D24B49">
        <w:rPr>
          <w:rFonts w:ascii="Palatino Linotype" w:eastAsia="Palatino Linotype" w:hAnsi="Palatino Linotype" w:cs="Palatino Linotype"/>
          <w:b/>
        </w:rPr>
        <w:t xml:space="preserve">Sujeto Obligado </w:t>
      </w:r>
      <w:r w:rsidRPr="00D24B49">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062AF7AC" w14:textId="41D27BFE" w:rsidR="00DA678D" w:rsidRPr="00D24B49" w:rsidRDefault="00A75E6B">
      <w:pPr>
        <w:spacing w:before="240" w:after="240"/>
        <w:ind w:left="851" w:right="902"/>
        <w:jc w:val="both"/>
        <w:rPr>
          <w:rFonts w:ascii="Palatino Linotype" w:eastAsia="Palatino Linotype" w:hAnsi="Palatino Linotype" w:cs="Palatino Linotype"/>
          <w:b/>
          <w:i/>
          <w:sz w:val="22"/>
          <w:szCs w:val="22"/>
        </w:rPr>
      </w:pPr>
      <w:r w:rsidRPr="00D24B49">
        <w:rPr>
          <w:rFonts w:ascii="Palatino Linotype" w:eastAsia="Palatino Linotype" w:hAnsi="Palatino Linotype" w:cs="Palatino Linotype"/>
          <w:i/>
          <w:sz w:val="22"/>
          <w:szCs w:val="22"/>
        </w:rPr>
        <w:t>“…</w:t>
      </w:r>
      <w:r w:rsidR="00FC13F8" w:rsidRPr="00D24B49">
        <w:rPr>
          <w:rFonts w:ascii="Palatino Linotype" w:eastAsia="Palatino Linotype" w:hAnsi="Palatino Linotype" w:cs="Palatino Linotype"/>
          <w:i/>
          <w:sz w:val="22"/>
          <w:szCs w:val="22"/>
        </w:rPr>
        <w:t>En atención a la solicitud con folio 01700/TOLUCA/IP/2022, me permito adjuntar al presente la respuesta correspondiente...</w:t>
      </w:r>
      <w:r w:rsidR="003B799F" w:rsidRPr="00D24B49">
        <w:rPr>
          <w:rFonts w:ascii="Palatino Linotype" w:eastAsia="Palatino Linotype" w:hAnsi="Palatino Linotype" w:cs="Palatino Linotype"/>
          <w:i/>
          <w:sz w:val="22"/>
          <w:szCs w:val="22"/>
        </w:rPr>
        <w:t xml:space="preserve">.” </w:t>
      </w:r>
      <w:r w:rsidRPr="00D24B49">
        <w:rPr>
          <w:rFonts w:ascii="Palatino Linotype" w:eastAsia="Palatino Linotype" w:hAnsi="Palatino Linotype" w:cs="Palatino Linotype"/>
          <w:i/>
          <w:sz w:val="22"/>
          <w:szCs w:val="22"/>
        </w:rPr>
        <w:t>(sic)</w:t>
      </w:r>
    </w:p>
    <w:p w14:paraId="2B4E39F8" w14:textId="164E459A" w:rsidR="003B799F" w:rsidRPr="00D24B49" w:rsidRDefault="00A75E6B">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El </w:t>
      </w:r>
      <w:r w:rsidRPr="00D24B49">
        <w:rPr>
          <w:rFonts w:ascii="Palatino Linotype" w:eastAsia="Palatino Linotype" w:hAnsi="Palatino Linotype" w:cs="Palatino Linotype"/>
          <w:b/>
        </w:rPr>
        <w:t xml:space="preserve">Sujeto Obligado </w:t>
      </w:r>
      <w:r w:rsidRPr="00D24B49">
        <w:rPr>
          <w:rFonts w:ascii="Palatino Linotype" w:eastAsia="Palatino Linotype" w:hAnsi="Palatino Linotype" w:cs="Palatino Linotype"/>
        </w:rPr>
        <w:t xml:space="preserve">adjuntó </w:t>
      </w:r>
      <w:r w:rsidR="00FE4692" w:rsidRPr="00D24B49">
        <w:rPr>
          <w:rFonts w:ascii="Palatino Linotype" w:eastAsia="Palatino Linotype" w:hAnsi="Palatino Linotype" w:cs="Palatino Linotype"/>
        </w:rPr>
        <w:t>lo siguiente</w:t>
      </w:r>
      <w:r w:rsidR="003B799F" w:rsidRPr="00D24B49">
        <w:rPr>
          <w:rFonts w:ascii="Palatino Linotype" w:eastAsia="Palatino Linotype" w:hAnsi="Palatino Linotype" w:cs="Palatino Linotype"/>
        </w:rPr>
        <w:t>:</w:t>
      </w:r>
    </w:p>
    <w:p w14:paraId="61D7692B" w14:textId="5EFB8F23" w:rsidR="00FC13F8" w:rsidRPr="00D24B49" w:rsidRDefault="00FC13F8" w:rsidP="00FC13F8">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i/>
          <w:iCs/>
        </w:rPr>
        <w:t xml:space="preserve">- “Presupuesto de la obra..pdf”, </w:t>
      </w:r>
      <w:r w:rsidRPr="00D24B49">
        <w:rPr>
          <w:rFonts w:ascii="Palatino Linotype" w:eastAsia="Palatino Linotype" w:hAnsi="Palatino Linotype" w:cs="Palatino Linotype"/>
        </w:rPr>
        <w:t>que contiene la d</w:t>
      </w:r>
      <w:r w:rsidR="006244D7" w:rsidRPr="00D24B49">
        <w:rPr>
          <w:rFonts w:ascii="Palatino Linotype" w:eastAsia="Palatino Linotype" w:hAnsi="Palatino Linotype" w:cs="Palatino Linotype"/>
        </w:rPr>
        <w:t xml:space="preserve">igitalización del documento denominado Presupuesto de la Obra o Acción correspondiente a la Rehabilitación de las oficinas de la presidencia municipal de Toluca, con los rubros: No. partida presupuestal, concepto, </w:t>
      </w:r>
      <w:r w:rsidR="00DC6FFB" w:rsidRPr="00D24B49">
        <w:rPr>
          <w:rFonts w:ascii="Palatino Linotype" w:eastAsia="Palatino Linotype" w:hAnsi="Palatino Linotype" w:cs="Palatino Linotype"/>
        </w:rPr>
        <w:t>unidad de medida</w:t>
      </w:r>
      <w:r w:rsidR="00400C56" w:rsidRPr="00D24B49">
        <w:rPr>
          <w:rFonts w:ascii="Palatino Linotype" w:eastAsia="Palatino Linotype" w:hAnsi="Palatino Linotype" w:cs="Palatino Linotype"/>
        </w:rPr>
        <w:t xml:space="preserve"> y cantidad, y consta de nueve fojas. </w:t>
      </w:r>
      <w:r w:rsidR="006244D7" w:rsidRPr="00D24B49">
        <w:rPr>
          <w:rFonts w:ascii="Palatino Linotype" w:eastAsia="Palatino Linotype" w:hAnsi="Palatino Linotype" w:cs="Palatino Linotype"/>
        </w:rPr>
        <w:t xml:space="preserve"> </w:t>
      </w:r>
      <w:r w:rsidR="006244D7" w:rsidRPr="00D24B49">
        <w:rPr>
          <w:rFonts w:ascii="Palatino Linotype" w:eastAsia="Palatino Linotype" w:hAnsi="Palatino Linotype" w:cs="Palatino Linotype"/>
        </w:rPr>
        <w:tab/>
      </w:r>
    </w:p>
    <w:p w14:paraId="1FEA84EB" w14:textId="13B4E2EE" w:rsidR="00FC13F8" w:rsidRPr="00D24B49" w:rsidRDefault="00FC13F8" w:rsidP="00FC13F8">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i/>
          <w:iCs/>
        </w:rPr>
        <w:t>- “Acta Cuadringentésima Sexagésima Primera Sesión Extraordinaria.pdf”</w:t>
      </w:r>
      <w:r w:rsidR="00400C56" w:rsidRPr="00D24B49">
        <w:rPr>
          <w:rFonts w:ascii="Palatino Linotype" w:eastAsia="Palatino Linotype" w:hAnsi="Palatino Linotype" w:cs="Palatino Linotype"/>
          <w:i/>
          <w:iCs/>
        </w:rPr>
        <w:t xml:space="preserve">, </w:t>
      </w:r>
      <w:r w:rsidR="00400C56" w:rsidRPr="00D24B49">
        <w:rPr>
          <w:rFonts w:ascii="Palatino Linotype" w:eastAsia="Palatino Linotype" w:hAnsi="Palatino Linotype" w:cs="Palatino Linotype"/>
        </w:rPr>
        <w:t xml:space="preserve">que </w:t>
      </w:r>
      <w:r w:rsidR="00293D73" w:rsidRPr="00D24B49">
        <w:rPr>
          <w:rFonts w:ascii="Palatino Linotype" w:eastAsia="Palatino Linotype" w:hAnsi="Palatino Linotype" w:cs="Palatino Linotype"/>
        </w:rPr>
        <w:t>contiene la digitalización del Acta de la Cuadringentésima Sexagésima Primera Sesión Extraordinaria 2022 del Comité de Transparencia</w:t>
      </w:r>
      <w:r w:rsidR="00C652FB" w:rsidRPr="00D24B49">
        <w:rPr>
          <w:rFonts w:ascii="Palatino Linotype" w:eastAsia="Palatino Linotype" w:hAnsi="Palatino Linotype" w:cs="Palatino Linotype"/>
        </w:rPr>
        <w:t xml:space="preserve">, </w:t>
      </w:r>
      <w:r w:rsidR="00C32E28" w:rsidRPr="00D24B49">
        <w:rPr>
          <w:rFonts w:ascii="Palatino Linotype" w:eastAsia="Palatino Linotype" w:hAnsi="Palatino Linotype" w:cs="Palatino Linotype"/>
        </w:rPr>
        <w:t xml:space="preserve">de fecha quince de agosto de dos mil veintidós, </w:t>
      </w:r>
      <w:r w:rsidR="00C652FB" w:rsidRPr="00D24B49">
        <w:rPr>
          <w:rFonts w:ascii="Palatino Linotype" w:eastAsia="Palatino Linotype" w:hAnsi="Palatino Linotype" w:cs="Palatino Linotype"/>
        </w:rPr>
        <w:t xml:space="preserve">en la cual, como punto 3 del orden del día se sometió a consideración de los </w:t>
      </w:r>
      <w:r w:rsidR="00BB4019" w:rsidRPr="00D24B49">
        <w:rPr>
          <w:rFonts w:ascii="Palatino Linotype" w:eastAsia="Palatino Linotype" w:hAnsi="Palatino Linotype" w:cs="Palatino Linotype"/>
        </w:rPr>
        <w:t>integrantes el análisis y aprobación en su caso, de la propuesta de clasificación como confidencial de forma parcial, de los datos contenidos en el contrato MT/DGOP/IPDM-22/IR-014/2022, para dar respuesta a la solicitud 01700/TOLUCA/IP/2022</w:t>
      </w:r>
      <w:r w:rsidR="00521D0B" w:rsidRPr="00D24B49">
        <w:rPr>
          <w:rFonts w:ascii="Palatino Linotype" w:eastAsia="Palatino Linotype" w:hAnsi="Palatino Linotype" w:cs="Palatino Linotype"/>
        </w:rPr>
        <w:t>.</w:t>
      </w:r>
    </w:p>
    <w:p w14:paraId="18333691" w14:textId="3267B312" w:rsidR="00B211A8" w:rsidRPr="00D24B49" w:rsidRDefault="00FC13F8" w:rsidP="00FC13F8">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i/>
          <w:iCs/>
        </w:rPr>
        <w:t>- “Respuesta 1700.pdf”</w:t>
      </w:r>
      <w:r w:rsidR="00521D0B" w:rsidRPr="00D24B49">
        <w:rPr>
          <w:rFonts w:ascii="Palatino Linotype" w:eastAsia="Palatino Linotype" w:hAnsi="Palatino Linotype" w:cs="Palatino Linotype"/>
          <w:i/>
          <w:iCs/>
        </w:rPr>
        <w:t xml:space="preserve">, </w:t>
      </w:r>
      <w:r w:rsidR="00521D0B" w:rsidRPr="00D24B49">
        <w:rPr>
          <w:rFonts w:ascii="Palatino Linotype" w:eastAsia="Palatino Linotype" w:hAnsi="Palatino Linotype" w:cs="Palatino Linotype"/>
        </w:rPr>
        <w:t>que contiene la digitalización del  escrito de fecha veinticinco de agosto de dos mil veintidós, signado por la titular de la Unidad de Transparencia, mediante el cual notifica a la persona solicitante la respuesta</w:t>
      </w:r>
      <w:r w:rsidR="00B211A8" w:rsidRPr="00D24B49">
        <w:rPr>
          <w:rFonts w:ascii="Palatino Linotype" w:eastAsia="Palatino Linotype" w:hAnsi="Palatino Linotype" w:cs="Palatino Linotype"/>
        </w:rPr>
        <w:t>, en los siguientes términos:</w:t>
      </w:r>
    </w:p>
    <w:p w14:paraId="4F4D7781" w14:textId="00AE2BD1" w:rsidR="00B211A8" w:rsidRPr="00D24B49" w:rsidRDefault="00B211A8" w:rsidP="00FC13F8">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noProof/>
        </w:rPr>
        <w:lastRenderedPageBreak/>
        <w:drawing>
          <wp:inline distT="0" distB="0" distL="0" distR="0" wp14:anchorId="7A2C833C" wp14:editId="49EC4C41">
            <wp:extent cx="5610225" cy="32004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3200400"/>
                    </a:xfrm>
                    <a:prstGeom prst="rect">
                      <a:avLst/>
                    </a:prstGeom>
                    <a:noFill/>
                    <a:ln>
                      <a:noFill/>
                    </a:ln>
                  </pic:spPr>
                </pic:pic>
              </a:graphicData>
            </a:graphic>
          </wp:inline>
        </w:drawing>
      </w:r>
    </w:p>
    <w:p w14:paraId="34D39245" w14:textId="3E02AECE" w:rsidR="00B211A8" w:rsidRPr="00D24B49" w:rsidRDefault="00B211A8" w:rsidP="00FC13F8">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noProof/>
        </w:rPr>
        <w:drawing>
          <wp:inline distT="0" distB="0" distL="0" distR="0" wp14:anchorId="01C06A4A" wp14:editId="027783A9">
            <wp:extent cx="5610225" cy="31908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3190875"/>
                    </a:xfrm>
                    <a:prstGeom prst="rect">
                      <a:avLst/>
                    </a:prstGeom>
                    <a:noFill/>
                    <a:ln>
                      <a:noFill/>
                    </a:ln>
                  </pic:spPr>
                </pic:pic>
              </a:graphicData>
            </a:graphic>
          </wp:inline>
        </w:drawing>
      </w:r>
    </w:p>
    <w:p w14:paraId="5FBB432D" w14:textId="77777777" w:rsidR="00FC13F8" w:rsidRPr="00D24B49" w:rsidRDefault="00FC13F8">
      <w:pPr>
        <w:spacing w:before="240" w:after="240" w:line="360" w:lineRule="auto"/>
        <w:ind w:right="49"/>
        <w:jc w:val="both"/>
        <w:rPr>
          <w:rFonts w:ascii="Palatino Linotype" w:eastAsia="Palatino Linotype" w:hAnsi="Palatino Linotype" w:cs="Palatino Linotype"/>
        </w:rPr>
      </w:pPr>
    </w:p>
    <w:p w14:paraId="410FF84F" w14:textId="77777777" w:rsidR="00FC13F8" w:rsidRPr="00D24B49" w:rsidRDefault="00FC13F8">
      <w:pPr>
        <w:spacing w:before="240" w:after="240" w:line="360" w:lineRule="auto"/>
        <w:ind w:right="49"/>
        <w:jc w:val="both"/>
        <w:rPr>
          <w:rFonts w:ascii="Palatino Linotype" w:eastAsia="Palatino Linotype" w:hAnsi="Palatino Linotype" w:cs="Palatino Linotype"/>
        </w:rPr>
      </w:pPr>
    </w:p>
    <w:p w14:paraId="0880444D" w14:textId="5B13175D" w:rsidR="00DA678D" w:rsidRPr="00D24B49" w:rsidRDefault="00A75E6B">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b/>
        </w:rPr>
        <w:lastRenderedPageBreak/>
        <w:t xml:space="preserve">3. Interposición del recurso de revisión. </w:t>
      </w:r>
      <w:r w:rsidRPr="00D24B49">
        <w:rPr>
          <w:rFonts w:ascii="Palatino Linotype" w:eastAsia="Palatino Linotype" w:hAnsi="Palatino Linotype" w:cs="Palatino Linotype"/>
        </w:rPr>
        <w:t xml:space="preserve">Inconforme con los términos de la respuesta emitida por parte del </w:t>
      </w:r>
      <w:r w:rsidRPr="00D24B49">
        <w:rPr>
          <w:rFonts w:ascii="Palatino Linotype" w:eastAsia="Palatino Linotype" w:hAnsi="Palatino Linotype" w:cs="Palatino Linotype"/>
          <w:b/>
        </w:rPr>
        <w:t>Sujeto Obligado</w:t>
      </w:r>
      <w:r w:rsidRPr="00D24B49">
        <w:rPr>
          <w:rFonts w:ascii="Palatino Linotype" w:eastAsia="Palatino Linotype" w:hAnsi="Palatino Linotype" w:cs="Palatino Linotype"/>
        </w:rPr>
        <w:t xml:space="preserve">, </w:t>
      </w:r>
      <w:r w:rsidR="002E79CA" w:rsidRPr="00D24B49">
        <w:rPr>
          <w:rFonts w:ascii="Palatino Linotype" w:eastAsia="Palatino Linotype" w:hAnsi="Palatino Linotype" w:cs="Palatino Linotype"/>
          <w:b/>
        </w:rPr>
        <w:t>treinta</w:t>
      </w:r>
      <w:r w:rsidRPr="00D24B49">
        <w:rPr>
          <w:rFonts w:ascii="Palatino Linotype" w:eastAsia="Palatino Linotype" w:hAnsi="Palatino Linotype" w:cs="Palatino Linotype"/>
          <w:b/>
        </w:rPr>
        <w:t xml:space="preserve"> de agosto de dos mil veintidós,</w:t>
      </w:r>
      <w:r w:rsidRPr="00D24B49">
        <w:rPr>
          <w:rFonts w:ascii="Palatino Linotype" w:eastAsia="Palatino Linotype" w:hAnsi="Palatino Linotype" w:cs="Palatino Linotype"/>
        </w:rPr>
        <w:t xml:space="preserve"> la parte </w:t>
      </w:r>
      <w:r w:rsidRPr="00D24B49">
        <w:rPr>
          <w:rFonts w:ascii="Palatino Linotype" w:eastAsia="Palatino Linotype" w:hAnsi="Palatino Linotype" w:cs="Palatino Linotype"/>
          <w:b/>
        </w:rPr>
        <w:t>Recurrente</w:t>
      </w:r>
      <w:r w:rsidRPr="00D24B49">
        <w:rPr>
          <w:rFonts w:ascii="Palatino Linotype" w:eastAsia="Palatino Linotype" w:hAnsi="Palatino Linotype" w:cs="Palatino Linotype"/>
        </w:rPr>
        <w:t xml:space="preserve"> interpuso el recurso de revisión a través de </w:t>
      </w:r>
      <w:r w:rsidRPr="00D24B49">
        <w:rPr>
          <w:rFonts w:ascii="Palatino Linotype" w:eastAsia="Palatino Linotype" w:hAnsi="Palatino Linotype" w:cs="Palatino Linotype"/>
          <w:b/>
        </w:rPr>
        <w:t xml:space="preserve">SAIMEX, </w:t>
      </w:r>
      <w:r w:rsidRPr="00D24B49">
        <w:rPr>
          <w:rFonts w:ascii="Palatino Linotype" w:eastAsia="Palatino Linotype" w:hAnsi="Palatino Linotype" w:cs="Palatino Linotype"/>
        </w:rPr>
        <w:t>en donde se manifestó de la siguiente manera:</w:t>
      </w:r>
    </w:p>
    <w:p w14:paraId="3BC8E78F" w14:textId="77777777" w:rsidR="00DA678D" w:rsidRPr="00D24B49" w:rsidRDefault="00A75E6B">
      <w:pPr>
        <w:tabs>
          <w:tab w:val="left" w:pos="2745"/>
        </w:tabs>
        <w:spacing w:before="240" w:after="240" w:line="360" w:lineRule="auto"/>
        <w:jc w:val="both"/>
        <w:rPr>
          <w:rFonts w:ascii="Palatino Linotype" w:eastAsia="Palatino Linotype" w:hAnsi="Palatino Linotype" w:cs="Palatino Linotype"/>
          <w:b/>
        </w:rPr>
      </w:pPr>
      <w:r w:rsidRPr="00D24B49">
        <w:rPr>
          <w:rFonts w:ascii="Palatino Linotype" w:eastAsia="Palatino Linotype" w:hAnsi="Palatino Linotype" w:cs="Palatino Linotype"/>
          <w:b/>
        </w:rPr>
        <w:t xml:space="preserve">Acto impugnado: </w:t>
      </w:r>
    </w:p>
    <w:p w14:paraId="25682B86" w14:textId="2CFFF676" w:rsidR="00DA678D" w:rsidRPr="00D24B49" w:rsidRDefault="00A75E6B">
      <w:pPr>
        <w:tabs>
          <w:tab w:val="left" w:pos="2745"/>
        </w:tabs>
        <w:spacing w:before="240" w:after="240"/>
        <w:ind w:left="851" w:right="900"/>
        <w:jc w:val="both"/>
        <w:rPr>
          <w:rFonts w:ascii="Palatino Linotype" w:eastAsia="Palatino Linotype" w:hAnsi="Palatino Linotype" w:cs="Palatino Linotype"/>
          <w:i/>
          <w:sz w:val="22"/>
          <w:szCs w:val="22"/>
        </w:rPr>
      </w:pPr>
      <w:r w:rsidRPr="00D24B49">
        <w:rPr>
          <w:rFonts w:ascii="Palatino Linotype" w:eastAsia="Palatino Linotype" w:hAnsi="Palatino Linotype" w:cs="Palatino Linotype"/>
          <w:i/>
          <w:sz w:val="22"/>
          <w:szCs w:val="22"/>
        </w:rPr>
        <w:t>“</w:t>
      </w:r>
      <w:r w:rsidR="002E79CA" w:rsidRPr="00D24B49">
        <w:rPr>
          <w:rFonts w:ascii="Palatino Linotype" w:eastAsia="Palatino Linotype" w:hAnsi="Palatino Linotype" w:cs="Palatino Linotype"/>
          <w:i/>
          <w:sz w:val="22"/>
          <w:szCs w:val="22"/>
        </w:rPr>
        <w:t>incompleto</w:t>
      </w:r>
      <w:r w:rsidRPr="00D24B49">
        <w:rPr>
          <w:rFonts w:ascii="Palatino Linotype" w:eastAsia="Palatino Linotype" w:hAnsi="Palatino Linotype" w:cs="Palatino Linotype"/>
          <w:i/>
          <w:sz w:val="22"/>
          <w:szCs w:val="22"/>
        </w:rPr>
        <w:t>” (sic)</w:t>
      </w:r>
    </w:p>
    <w:p w14:paraId="285A6D9A" w14:textId="77777777" w:rsidR="00DA678D" w:rsidRPr="00D24B49" w:rsidRDefault="00A75E6B">
      <w:pPr>
        <w:spacing w:line="360" w:lineRule="auto"/>
        <w:jc w:val="both"/>
        <w:rPr>
          <w:rFonts w:ascii="Palatino Linotype" w:eastAsia="Palatino Linotype" w:hAnsi="Palatino Linotype" w:cs="Palatino Linotype"/>
        </w:rPr>
      </w:pPr>
      <w:bookmarkStart w:id="3" w:name="_heading=h.30j0zll" w:colFirst="0" w:colLast="0"/>
      <w:bookmarkEnd w:id="3"/>
      <w:r w:rsidRPr="00D24B49">
        <w:rPr>
          <w:rFonts w:ascii="Palatino Linotype" w:eastAsia="Palatino Linotype" w:hAnsi="Palatino Linotype" w:cs="Palatino Linotype"/>
          <w:b/>
        </w:rPr>
        <w:t>Y Razones o motivos de inconformidad</w:t>
      </w:r>
      <w:r w:rsidRPr="00D24B49">
        <w:rPr>
          <w:rFonts w:ascii="Palatino Linotype" w:eastAsia="Palatino Linotype" w:hAnsi="Palatino Linotype" w:cs="Palatino Linotype"/>
        </w:rPr>
        <w:t xml:space="preserve">: </w:t>
      </w:r>
    </w:p>
    <w:p w14:paraId="302B7015" w14:textId="45B691E5" w:rsidR="00DA678D" w:rsidRPr="00D24B49" w:rsidRDefault="00A75E6B">
      <w:pPr>
        <w:tabs>
          <w:tab w:val="left" w:pos="2745"/>
        </w:tabs>
        <w:spacing w:before="240" w:after="240"/>
        <w:ind w:left="851" w:right="900"/>
        <w:jc w:val="both"/>
        <w:rPr>
          <w:rFonts w:ascii="Palatino Linotype" w:eastAsia="Palatino Linotype" w:hAnsi="Palatino Linotype" w:cs="Palatino Linotype"/>
          <w:i/>
          <w:sz w:val="22"/>
          <w:szCs w:val="22"/>
        </w:rPr>
      </w:pPr>
      <w:r w:rsidRPr="00D24B49">
        <w:rPr>
          <w:rFonts w:ascii="Palatino Linotype" w:eastAsia="Palatino Linotype" w:hAnsi="Palatino Linotype" w:cs="Palatino Linotype"/>
          <w:i/>
          <w:sz w:val="22"/>
          <w:szCs w:val="22"/>
        </w:rPr>
        <w:t>“</w:t>
      </w:r>
      <w:r w:rsidR="002E79CA" w:rsidRPr="00D24B49">
        <w:rPr>
          <w:rFonts w:ascii="Palatino Linotype" w:eastAsia="Palatino Linotype" w:hAnsi="Palatino Linotype" w:cs="Palatino Linotype"/>
          <w:i/>
          <w:sz w:val="22"/>
          <w:szCs w:val="22"/>
        </w:rPr>
        <w:t>el municipio no transparentó los contratos celebrados, y el desglose de gastos no es claro para su interpretación aunado a que no corresponde a los 1.7 millones de pesos señalados.</w:t>
      </w:r>
      <w:r w:rsidRPr="00D24B49">
        <w:rPr>
          <w:rFonts w:ascii="Palatino Linotype" w:eastAsia="Palatino Linotype" w:hAnsi="Palatino Linotype" w:cs="Palatino Linotype"/>
          <w:i/>
          <w:sz w:val="22"/>
          <w:szCs w:val="22"/>
        </w:rPr>
        <w:t>” (sic)</w:t>
      </w:r>
    </w:p>
    <w:p w14:paraId="0D77A5E1" w14:textId="7E97D4E8" w:rsidR="00DA678D" w:rsidRPr="00D24B49" w:rsidRDefault="00A75E6B">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b/>
        </w:rPr>
        <w:t xml:space="preserve">Anexos: </w:t>
      </w:r>
      <w:r w:rsidRPr="00D24B49">
        <w:rPr>
          <w:rFonts w:ascii="Palatino Linotype" w:eastAsia="Palatino Linotype" w:hAnsi="Palatino Linotype" w:cs="Palatino Linotype"/>
        </w:rPr>
        <w:t xml:space="preserve">La parte </w:t>
      </w:r>
      <w:r w:rsidRPr="00D24B49">
        <w:rPr>
          <w:rFonts w:ascii="Palatino Linotype" w:eastAsia="Palatino Linotype" w:hAnsi="Palatino Linotype" w:cs="Palatino Linotype"/>
          <w:b/>
        </w:rPr>
        <w:t xml:space="preserve">Recurrente </w:t>
      </w:r>
      <w:r w:rsidR="002E79CA" w:rsidRPr="00D24B49">
        <w:rPr>
          <w:rFonts w:ascii="Palatino Linotype" w:eastAsia="Palatino Linotype" w:hAnsi="Palatino Linotype" w:cs="Palatino Linotype"/>
          <w:bCs/>
        </w:rPr>
        <w:t xml:space="preserve">no </w:t>
      </w:r>
      <w:r w:rsidRPr="00D24B49">
        <w:rPr>
          <w:rFonts w:ascii="Palatino Linotype" w:eastAsia="Palatino Linotype" w:hAnsi="Palatino Linotype" w:cs="Palatino Linotype"/>
        </w:rPr>
        <w:t xml:space="preserve">adjuntó </w:t>
      </w:r>
      <w:r w:rsidR="002E79CA" w:rsidRPr="00D24B49">
        <w:rPr>
          <w:rFonts w:ascii="Palatino Linotype" w:eastAsia="Palatino Linotype" w:hAnsi="Palatino Linotype" w:cs="Palatino Linotype"/>
        </w:rPr>
        <w:t>archivos.</w:t>
      </w:r>
      <w:r w:rsidRPr="00D24B49">
        <w:rPr>
          <w:rFonts w:ascii="Palatino Linotype" w:eastAsia="Palatino Linotype" w:hAnsi="Palatino Linotype" w:cs="Palatino Linotype"/>
        </w:rPr>
        <w:t xml:space="preserve"> </w:t>
      </w:r>
    </w:p>
    <w:p w14:paraId="422370D2" w14:textId="77777777" w:rsidR="00DA678D" w:rsidRPr="00D24B49" w:rsidRDefault="00A75E6B">
      <w:pPr>
        <w:spacing w:before="240" w:after="240" w:line="360" w:lineRule="auto"/>
        <w:ind w:right="51"/>
        <w:jc w:val="both"/>
        <w:rPr>
          <w:rFonts w:ascii="Palatino Linotype" w:eastAsia="Palatino Linotype" w:hAnsi="Palatino Linotype" w:cs="Palatino Linotype"/>
        </w:rPr>
      </w:pPr>
      <w:r w:rsidRPr="00D24B49">
        <w:rPr>
          <w:rFonts w:ascii="Palatino Linotype" w:eastAsia="Palatino Linotype" w:hAnsi="Palatino Linotype" w:cs="Palatino Linotype"/>
          <w:b/>
        </w:rPr>
        <w:t xml:space="preserve">4. Turno. </w:t>
      </w:r>
      <w:r w:rsidRPr="00D24B4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D24B49">
        <w:rPr>
          <w:rFonts w:ascii="Palatino Linotype" w:eastAsia="Palatino Linotype" w:hAnsi="Palatino Linotype" w:cs="Palatino Linotype"/>
          <w:b/>
        </w:rPr>
        <w:t xml:space="preserve">Guadalupe Ramírez Peña, </w:t>
      </w:r>
      <w:r w:rsidRPr="00D24B49">
        <w:rPr>
          <w:rFonts w:ascii="Palatino Linotype" w:eastAsia="Palatino Linotype" w:hAnsi="Palatino Linotype" w:cs="Palatino Linotype"/>
        </w:rPr>
        <w:t>a efecto de que analizara sobre su admisión o su desechamiento.</w:t>
      </w:r>
    </w:p>
    <w:p w14:paraId="64ABF816" w14:textId="13B07234" w:rsidR="00DA678D" w:rsidRPr="00D24B49" w:rsidRDefault="00A75E6B">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b/>
        </w:rPr>
        <w:t>5. Admisión del Recurso de revisión.</w:t>
      </w:r>
      <w:r w:rsidRPr="00D24B49">
        <w:rPr>
          <w:rFonts w:ascii="Palatino Linotype" w:eastAsia="Palatino Linotype" w:hAnsi="Palatino Linotype" w:cs="Palatino Linotype"/>
        </w:rPr>
        <w:t xml:space="preserve"> Con fecha</w:t>
      </w:r>
      <w:r w:rsidRPr="00D24B49">
        <w:rPr>
          <w:rFonts w:ascii="Palatino Linotype" w:eastAsia="Palatino Linotype" w:hAnsi="Palatino Linotype" w:cs="Palatino Linotype"/>
          <w:b/>
        </w:rPr>
        <w:t xml:space="preserve"> </w:t>
      </w:r>
      <w:r w:rsidR="002E79CA" w:rsidRPr="00D24B49">
        <w:rPr>
          <w:rFonts w:ascii="Palatino Linotype" w:eastAsia="Palatino Linotype" w:hAnsi="Palatino Linotype" w:cs="Palatino Linotype"/>
          <w:b/>
        </w:rPr>
        <w:t>dos de septiembre</w:t>
      </w:r>
      <w:r w:rsidRPr="00D24B49">
        <w:rPr>
          <w:rFonts w:ascii="Palatino Linotype" w:eastAsia="Palatino Linotype" w:hAnsi="Palatino Linotype" w:cs="Palatino Linotype"/>
          <w:b/>
        </w:rPr>
        <w:t xml:space="preserve"> de dos mil veintidós, </w:t>
      </w:r>
      <w:r w:rsidRPr="00D24B4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D24B49">
        <w:rPr>
          <w:rFonts w:ascii="Palatino Linotype" w:eastAsia="Palatino Linotype" w:hAnsi="Palatino Linotype" w:cs="Palatino Linotype"/>
        </w:rPr>
        <w:lastRenderedPageBreak/>
        <w:t xml:space="preserve">conveniente, ofrecieran pruebas, formularan alegatos y el </w:t>
      </w:r>
      <w:r w:rsidRPr="00D24B49">
        <w:rPr>
          <w:rFonts w:ascii="Palatino Linotype" w:eastAsia="Palatino Linotype" w:hAnsi="Palatino Linotype" w:cs="Palatino Linotype"/>
          <w:b/>
        </w:rPr>
        <w:t xml:space="preserve">Sujeto Obligado </w:t>
      </w:r>
      <w:r w:rsidRPr="00D24B49">
        <w:rPr>
          <w:rFonts w:ascii="Palatino Linotype" w:eastAsia="Palatino Linotype" w:hAnsi="Palatino Linotype" w:cs="Palatino Linotype"/>
        </w:rPr>
        <w:t>presentara su informe justificado.</w:t>
      </w:r>
    </w:p>
    <w:p w14:paraId="7E350732" w14:textId="39E74C8B" w:rsidR="00647225" w:rsidRPr="00D24B49" w:rsidRDefault="00A75E6B" w:rsidP="002E79CA">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D24B49">
        <w:rPr>
          <w:rFonts w:ascii="Palatino Linotype" w:eastAsia="Palatino Linotype" w:hAnsi="Palatino Linotype" w:cs="Palatino Linotype"/>
          <w:b/>
        </w:rPr>
        <w:t>6. Manifestaciones</w:t>
      </w:r>
      <w:r w:rsidRPr="00D24B49">
        <w:rPr>
          <w:rFonts w:ascii="Palatino Linotype" w:eastAsia="Palatino Linotype" w:hAnsi="Palatino Linotype" w:cs="Palatino Linotype"/>
        </w:rPr>
        <w:t xml:space="preserve">. </w:t>
      </w:r>
      <w:r w:rsidR="002E79CA" w:rsidRPr="00D24B49">
        <w:rPr>
          <w:rFonts w:ascii="Palatino Linotype" w:eastAsia="Palatino Linotype" w:hAnsi="Palatino Linotype" w:cs="Palatino Linotype"/>
        </w:rPr>
        <w:t xml:space="preserve">En fecha </w:t>
      </w:r>
      <w:r w:rsidR="002E79CA" w:rsidRPr="00D24B49">
        <w:rPr>
          <w:rFonts w:ascii="Palatino Linotype" w:eastAsia="Palatino Linotype" w:hAnsi="Palatino Linotype" w:cs="Palatino Linotype"/>
          <w:b/>
        </w:rPr>
        <w:t xml:space="preserve">trece de septiembre de dos mil veintidós, </w:t>
      </w:r>
      <w:r w:rsidR="002E79CA" w:rsidRPr="00D24B49">
        <w:rPr>
          <w:rFonts w:ascii="Palatino Linotype" w:eastAsia="Palatino Linotype" w:hAnsi="Palatino Linotype" w:cs="Palatino Linotype"/>
        </w:rPr>
        <w:t xml:space="preserve">el </w:t>
      </w:r>
      <w:r w:rsidR="002E79CA" w:rsidRPr="00D24B49">
        <w:rPr>
          <w:rFonts w:ascii="Palatino Linotype" w:eastAsia="Palatino Linotype" w:hAnsi="Palatino Linotype" w:cs="Palatino Linotype"/>
          <w:b/>
        </w:rPr>
        <w:t xml:space="preserve">Sujeto Obligado </w:t>
      </w:r>
      <w:r w:rsidR="002E79CA" w:rsidRPr="00D24B49">
        <w:rPr>
          <w:rFonts w:ascii="Palatino Linotype" w:eastAsia="Palatino Linotype" w:hAnsi="Palatino Linotype" w:cs="Palatino Linotype"/>
        </w:rPr>
        <w:t xml:space="preserve">remitió, a través de SAIMEX, </w:t>
      </w:r>
      <w:r w:rsidR="00647225" w:rsidRPr="00D24B49">
        <w:rPr>
          <w:rFonts w:ascii="Palatino Linotype" w:eastAsia="Palatino Linotype" w:hAnsi="Palatino Linotype" w:cs="Palatino Linotype"/>
        </w:rPr>
        <w:t xml:space="preserve">su informe justificado, mediante el cual, ratificó en lo sustancial la respuesta emitida en primera instancia, pues  la Unidad de Transparencia con relación a los motivos de inconformidad aducidos por la parte </w:t>
      </w:r>
      <w:r w:rsidR="00647225" w:rsidRPr="00D24B49">
        <w:rPr>
          <w:rFonts w:ascii="Palatino Linotype" w:eastAsia="Palatino Linotype" w:hAnsi="Palatino Linotype" w:cs="Palatino Linotype"/>
          <w:b/>
          <w:bCs/>
        </w:rPr>
        <w:t xml:space="preserve">Recurrente, </w:t>
      </w:r>
      <w:r w:rsidR="00647225" w:rsidRPr="00D24B49">
        <w:rPr>
          <w:rFonts w:ascii="Palatino Linotype" w:eastAsia="Palatino Linotype" w:hAnsi="Palatino Linotype" w:cs="Palatino Linotype"/>
        </w:rPr>
        <w:t xml:space="preserve">señaló que garantizó que la solicitud se turnara al área competente y que cuente con la información o deba tenerla de acuerdo con sus facultades, competencias y funciones, con el objeto de que realizaran la búsqueda exhaustiva y razonable de la información, acreditando su dicho mediante una captura de pantalla del SAIMEX, reiterando que se entregó por la persona solicitante, garantizando así el derecho de acceso a la información. </w:t>
      </w:r>
    </w:p>
    <w:p w14:paraId="109CB7F4" w14:textId="01F47E77" w:rsidR="002E79CA" w:rsidRPr="00D24B49" w:rsidRDefault="00647225" w:rsidP="002E79CA">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Una vez analizado el documento referido, el mismo se hizo del conocimiento de la persona solicitante con la finalidad de que manifestara lo que a su derecho estimara conveniente, siendo omisa en ejercer dicha prerrogativa.</w:t>
      </w:r>
    </w:p>
    <w:p w14:paraId="50112417" w14:textId="7FBE31A0" w:rsidR="00DA678D" w:rsidRPr="00D24B49" w:rsidRDefault="00A75E6B">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b/>
        </w:rPr>
        <w:t>7.</w:t>
      </w:r>
      <w:r w:rsidR="00022F13" w:rsidRPr="00D24B49">
        <w:rPr>
          <w:rFonts w:ascii="Palatino Linotype" w:eastAsia="Palatino Linotype" w:hAnsi="Palatino Linotype" w:cs="Palatino Linotype"/>
          <w:b/>
        </w:rPr>
        <w:t xml:space="preserve"> </w:t>
      </w:r>
      <w:r w:rsidRPr="00D24B49">
        <w:rPr>
          <w:rFonts w:ascii="Palatino Linotype" w:eastAsia="Palatino Linotype" w:hAnsi="Palatino Linotype" w:cs="Palatino Linotype"/>
          <w:b/>
        </w:rPr>
        <w:t>Ampliación del término para resolver</w:t>
      </w:r>
      <w:r w:rsidRPr="00D24B49">
        <w:rPr>
          <w:rFonts w:ascii="Palatino Linotype" w:eastAsia="Palatino Linotype" w:hAnsi="Palatino Linotype" w:cs="Palatino Linotype"/>
        </w:rPr>
        <w:t xml:space="preserve">. En fecha </w:t>
      </w:r>
      <w:r w:rsidRPr="00D24B49">
        <w:rPr>
          <w:rFonts w:ascii="Palatino Linotype" w:eastAsia="Palatino Linotype" w:hAnsi="Palatino Linotype" w:cs="Palatino Linotype"/>
          <w:b/>
        </w:rPr>
        <w:t>ocho de noviembre de dos mil veintidós</w:t>
      </w:r>
      <w:r w:rsidRPr="00D24B49">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04C52771" w14:textId="77777777" w:rsidR="007A4E92" w:rsidRPr="00D24B49" w:rsidRDefault="007A4E92" w:rsidP="007A4E92">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en el año dos mil veintidós, que, en comparación con los recibidos el año dos mil veintiuno, se ha incrementado aproximadamente un </w:t>
      </w:r>
      <w:r w:rsidRPr="00D24B49">
        <w:rPr>
          <w:rFonts w:ascii="Palatino Linotype" w:eastAsia="Palatino Linotype" w:hAnsi="Palatino Linotype" w:cs="Palatino Linotype"/>
        </w:rPr>
        <w:lastRenderedPageBreak/>
        <w:t>400%, circunstancia atípica que ha rebasado las capacidades técnicas y humanas del personal encargado de la proyección de las resoluciones a dichos medios de impugnación.</w:t>
      </w:r>
    </w:p>
    <w:p w14:paraId="4000056B" w14:textId="77777777" w:rsidR="00DA678D" w:rsidRPr="00D24B49" w:rsidRDefault="00A75E6B">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BDCAA45" w14:textId="77777777" w:rsidR="00DA678D" w:rsidRPr="00D24B49" w:rsidRDefault="00A75E6B">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B7CEF16" w14:textId="77777777" w:rsidR="00DA678D" w:rsidRPr="00D24B49" w:rsidRDefault="00A75E6B">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2ECE68D" w14:textId="77777777" w:rsidR="00DA678D" w:rsidRPr="00D24B49" w:rsidRDefault="00A75E6B">
      <w:pPr>
        <w:spacing w:before="240" w:after="240" w:line="360" w:lineRule="auto"/>
        <w:jc w:val="both"/>
        <w:rPr>
          <w:rFonts w:ascii="Palatino Linotype" w:eastAsia="Palatino Linotype" w:hAnsi="Palatino Linotype" w:cs="Palatino Linotype"/>
          <w:strike/>
        </w:rPr>
      </w:pPr>
      <w:r w:rsidRPr="00D24B4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555749C" w14:textId="77777777" w:rsidR="00DA678D" w:rsidRPr="00D24B49" w:rsidRDefault="00A75E6B">
      <w:pPr>
        <w:numPr>
          <w:ilvl w:val="0"/>
          <w:numId w:val="1"/>
        </w:num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0A673FCB" w14:textId="77777777" w:rsidR="00DA678D" w:rsidRPr="00D24B49" w:rsidRDefault="00A75E6B">
      <w:pPr>
        <w:numPr>
          <w:ilvl w:val="0"/>
          <w:numId w:val="1"/>
        </w:num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Actividad Procesal del interesado. Acciones u omisiones del interesado.</w:t>
      </w:r>
    </w:p>
    <w:p w14:paraId="36070E49" w14:textId="77777777" w:rsidR="00DA678D" w:rsidRPr="00D24B49" w:rsidRDefault="00A75E6B">
      <w:pPr>
        <w:numPr>
          <w:ilvl w:val="0"/>
          <w:numId w:val="1"/>
        </w:num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Conducta de la Autoridad: Las Acciones u omisiones realizadas en el procedimiento. Así como si la autoridad actuó con la debida diligencia.</w:t>
      </w:r>
    </w:p>
    <w:p w14:paraId="47BBE18F" w14:textId="77777777" w:rsidR="00DA678D" w:rsidRPr="00D24B49" w:rsidRDefault="00A75E6B">
      <w:pPr>
        <w:spacing w:before="240" w:after="240" w:line="360" w:lineRule="auto"/>
        <w:ind w:left="567"/>
        <w:jc w:val="both"/>
        <w:rPr>
          <w:rFonts w:ascii="Palatino Linotype" w:eastAsia="Palatino Linotype" w:hAnsi="Palatino Linotype" w:cs="Palatino Linotype"/>
        </w:rPr>
      </w:pPr>
      <w:r w:rsidRPr="00D24B49">
        <w:rPr>
          <w:rFonts w:ascii="Palatino Linotype" w:eastAsia="Palatino Linotype" w:hAnsi="Palatino Linotype" w:cs="Palatino Linotype"/>
        </w:rPr>
        <w:t>d) La afectación generada en la situación jurídica de la persona involucrada en el proceso: Violación a sus derechos humanos.</w:t>
      </w:r>
    </w:p>
    <w:p w14:paraId="0DC8F907" w14:textId="77777777" w:rsidR="00DA678D" w:rsidRPr="00D24B49" w:rsidRDefault="00A75E6B">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2063F5B" w14:textId="77777777" w:rsidR="00DA678D" w:rsidRPr="00D24B49" w:rsidRDefault="00A75E6B">
      <w:pPr>
        <w:spacing w:before="240" w:after="240" w:line="360" w:lineRule="auto"/>
        <w:jc w:val="both"/>
        <w:rPr>
          <w:rFonts w:ascii="Palatino Linotype" w:eastAsia="Palatino Linotype" w:hAnsi="Palatino Linotype" w:cs="Palatino Linotype"/>
          <w:b/>
        </w:rPr>
      </w:pPr>
      <w:r w:rsidRPr="00D24B4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D24B4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D24B49">
        <w:rPr>
          <w:rFonts w:ascii="Palatino Linotype" w:eastAsia="Palatino Linotype" w:hAnsi="Palatino Linotype" w:cs="Palatino Linotype"/>
        </w:rPr>
        <w:t>, visible en la Gaceta del Seminario Judicial de la Federación con el registro digital 205635.</w:t>
      </w:r>
    </w:p>
    <w:p w14:paraId="74B980A3" w14:textId="77777777" w:rsidR="00DA678D" w:rsidRPr="00D24B49" w:rsidRDefault="00A75E6B">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B88F3B7" w14:textId="77777777" w:rsidR="00DA678D" w:rsidRPr="00D24B49" w:rsidRDefault="00A75E6B">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FFA68C2" w14:textId="77777777" w:rsidR="00DA678D" w:rsidRPr="00D24B49" w:rsidRDefault="00A75E6B">
      <w:pPr>
        <w:spacing w:before="240" w:after="240"/>
        <w:ind w:left="851" w:right="902"/>
        <w:jc w:val="both"/>
        <w:rPr>
          <w:rFonts w:ascii="Palatino Linotype" w:eastAsia="Palatino Linotype" w:hAnsi="Palatino Linotype" w:cs="Palatino Linotype"/>
          <w:sz w:val="22"/>
          <w:szCs w:val="22"/>
        </w:rPr>
      </w:pPr>
      <w:r w:rsidRPr="00D24B49">
        <w:rPr>
          <w:rFonts w:ascii="Palatino Linotype" w:eastAsia="Palatino Linotype" w:hAnsi="Palatino Linotype" w:cs="Palatino Linotype"/>
        </w:rPr>
        <w:t xml:space="preserve"> </w:t>
      </w:r>
      <w:r w:rsidRPr="00D24B49">
        <w:rPr>
          <w:rFonts w:ascii="Palatino Linotype" w:eastAsia="Palatino Linotype" w:hAnsi="Palatino Linotype" w:cs="Palatino Linotype"/>
          <w:i/>
          <w:sz w:val="22"/>
          <w:szCs w:val="22"/>
        </w:rPr>
        <w:t>“</w:t>
      </w:r>
      <w:r w:rsidRPr="00D24B49">
        <w:rPr>
          <w:rFonts w:ascii="Palatino Linotype" w:eastAsia="Palatino Linotype" w:hAnsi="Palatino Linotype" w:cs="Palatino Linotype"/>
          <w:b/>
          <w:i/>
          <w:sz w:val="22"/>
          <w:szCs w:val="22"/>
        </w:rPr>
        <w:t>PLAZO RAZONABLE PARA RESOLVER. DIMENSIÓN Y EFECTOS DE ESTE CONCEPTO CUANDO SE ADUCE EXCESIVA CARGA DE TRABAJO</w:t>
      </w:r>
      <w:r w:rsidRPr="00D24B49">
        <w:rPr>
          <w:rFonts w:ascii="Palatino Linotype" w:eastAsia="Palatino Linotype" w:hAnsi="Palatino Linotype" w:cs="Palatino Linotype"/>
          <w:i/>
          <w:sz w:val="22"/>
          <w:szCs w:val="22"/>
        </w:rPr>
        <w:t>.”</w:t>
      </w:r>
      <w:r w:rsidRPr="00D24B49">
        <w:rPr>
          <w:rFonts w:ascii="Palatino Linotype" w:eastAsia="Palatino Linotype" w:hAnsi="Palatino Linotype" w:cs="Palatino Linotype"/>
          <w:sz w:val="22"/>
          <w:szCs w:val="22"/>
        </w:rPr>
        <w:t xml:space="preserve"> consultable en el Seminario Judicial de la Federación y su gaceta, con el registro digital 2002351.</w:t>
      </w:r>
    </w:p>
    <w:p w14:paraId="64919392" w14:textId="77777777" w:rsidR="00DA678D" w:rsidRPr="00D24B49" w:rsidRDefault="00A75E6B">
      <w:pPr>
        <w:spacing w:before="240" w:after="240"/>
        <w:ind w:left="851" w:right="902"/>
        <w:jc w:val="both"/>
        <w:rPr>
          <w:rFonts w:ascii="Palatino Linotype" w:eastAsia="Palatino Linotype" w:hAnsi="Palatino Linotype" w:cs="Palatino Linotype"/>
          <w:sz w:val="22"/>
          <w:szCs w:val="22"/>
        </w:rPr>
      </w:pPr>
      <w:r w:rsidRPr="00D24B49">
        <w:rPr>
          <w:rFonts w:ascii="Palatino Linotype" w:eastAsia="Palatino Linotype" w:hAnsi="Palatino Linotype" w:cs="Palatino Linotype"/>
          <w:i/>
          <w:sz w:val="22"/>
          <w:szCs w:val="22"/>
        </w:rPr>
        <w:t>“</w:t>
      </w:r>
      <w:r w:rsidRPr="00D24B49">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D24B49">
        <w:rPr>
          <w:rFonts w:ascii="Palatino Linotype" w:eastAsia="Palatino Linotype" w:hAnsi="Palatino Linotype" w:cs="Palatino Linotype"/>
          <w:i/>
          <w:sz w:val="22"/>
          <w:szCs w:val="22"/>
        </w:rPr>
        <w:t>.”</w:t>
      </w:r>
      <w:r w:rsidRPr="00D24B49">
        <w:rPr>
          <w:rFonts w:ascii="Palatino Linotype" w:eastAsia="Palatino Linotype" w:hAnsi="Palatino Linotype" w:cs="Palatino Linotype"/>
          <w:sz w:val="22"/>
          <w:szCs w:val="22"/>
        </w:rPr>
        <w:t>, visible en el Seminario Judicial de la Federación y su gaceta, con el registro digital 2002350.</w:t>
      </w:r>
    </w:p>
    <w:p w14:paraId="4EBAB026" w14:textId="77777777" w:rsidR="00647225" w:rsidRPr="00D24B49" w:rsidRDefault="00A75E6B" w:rsidP="00647225">
      <w:pPr>
        <w:spacing w:before="240" w:after="240" w:line="360" w:lineRule="auto"/>
        <w:jc w:val="both"/>
        <w:rPr>
          <w:rFonts w:ascii="Palatino Linotype" w:eastAsia="Palatino Linotype" w:hAnsi="Palatino Linotype" w:cs="Palatino Linotype"/>
          <w:b/>
        </w:rPr>
      </w:pPr>
      <w:r w:rsidRPr="00D24B49">
        <w:rPr>
          <w:rFonts w:ascii="Palatino Linotype" w:eastAsia="Palatino Linotype" w:hAnsi="Palatino Linotype" w:cs="Palatino Linotype"/>
        </w:rPr>
        <w:t xml:space="preserve">Por ello, este </w:t>
      </w:r>
      <w:r w:rsidR="00647225" w:rsidRPr="00D24B49">
        <w:rPr>
          <w:rFonts w:ascii="Palatino Linotype" w:eastAsia="Palatino Linotype" w:hAnsi="Palatino Linotype" w:cs="Palatino Linotype"/>
        </w:rPr>
        <w:t>O</w:t>
      </w:r>
      <w:r w:rsidRPr="00D24B49">
        <w:rPr>
          <w:rFonts w:ascii="Palatino Linotype" w:eastAsia="Palatino Linotype" w:hAnsi="Palatino Linotype" w:cs="Palatino Linotype"/>
        </w:rPr>
        <w:t>rganismo garante comprometido con la tutela de los derechos humanos confiados, señala que este exceso del plazo legal para resolver el presente asunto, resulta de carácter excepcional.</w:t>
      </w:r>
      <w:r w:rsidR="00647225" w:rsidRPr="00D24B49">
        <w:rPr>
          <w:rFonts w:ascii="Palatino Linotype" w:eastAsia="Palatino Linotype" w:hAnsi="Palatino Linotype" w:cs="Palatino Linotype"/>
          <w:b/>
        </w:rPr>
        <w:t xml:space="preserve"> </w:t>
      </w:r>
    </w:p>
    <w:p w14:paraId="62CBEB37" w14:textId="77A42555" w:rsidR="00647225" w:rsidRPr="00D24B49" w:rsidRDefault="00647225" w:rsidP="00647225">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b/>
        </w:rPr>
        <w:lastRenderedPageBreak/>
        <w:t>8.</w:t>
      </w:r>
      <w:r w:rsidRPr="00D24B49">
        <w:rPr>
          <w:rFonts w:ascii="Palatino Linotype" w:eastAsia="Palatino Linotype" w:hAnsi="Palatino Linotype" w:cs="Palatino Linotype"/>
        </w:rPr>
        <w:t xml:space="preserve"> </w:t>
      </w:r>
      <w:r w:rsidRPr="00D24B49">
        <w:rPr>
          <w:rFonts w:ascii="Palatino Linotype" w:eastAsia="Palatino Linotype" w:hAnsi="Palatino Linotype" w:cs="Palatino Linotype"/>
          <w:b/>
        </w:rPr>
        <w:t xml:space="preserve">Cierre de instrucción. </w:t>
      </w:r>
      <w:r w:rsidRPr="00D24B49">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D24B49">
        <w:rPr>
          <w:rFonts w:ascii="Palatino Linotype" w:eastAsia="Palatino Linotype" w:hAnsi="Palatino Linotype" w:cs="Palatino Linotype"/>
          <w:b/>
        </w:rPr>
        <w:t xml:space="preserve">dos de febrero de dos mil veintitrés, </w:t>
      </w:r>
      <w:r w:rsidRPr="00D24B49">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6B632092" w14:textId="77777777" w:rsidR="00DA678D" w:rsidRPr="00D24B49" w:rsidRDefault="00A75E6B">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4E57793" w14:textId="77777777" w:rsidR="00DA678D" w:rsidRPr="00D24B49" w:rsidRDefault="00A75E6B">
      <w:pPr>
        <w:widowControl w:val="0"/>
        <w:spacing w:before="240" w:after="240" w:line="360" w:lineRule="auto"/>
        <w:jc w:val="center"/>
        <w:rPr>
          <w:rFonts w:ascii="Palatino Linotype" w:eastAsia="Palatino Linotype" w:hAnsi="Palatino Linotype" w:cs="Palatino Linotype"/>
          <w:b/>
        </w:rPr>
      </w:pPr>
      <w:r w:rsidRPr="00D24B49">
        <w:rPr>
          <w:rFonts w:ascii="Palatino Linotype" w:eastAsia="Palatino Linotype" w:hAnsi="Palatino Linotype" w:cs="Palatino Linotype"/>
          <w:b/>
        </w:rPr>
        <w:t>II. C O N S I D E R A N D O S</w:t>
      </w:r>
    </w:p>
    <w:p w14:paraId="02292A08" w14:textId="77777777" w:rsidR="00DA678D" w:rsidRPr="00D24B49" w:rsidRDefault="00A75E6B">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b/>
        </w:rPr>
        <w:t>Primero. Competencia.</w:t>
      </w:r>
      <w:r w:rsidRPr="00D24B4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03E3067" w14:textId="77777777" w:rsidR="00DA678D" w:rsidRPr="00D24B49" w:rsidRDefault="00A75E6B">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D24B49">
        <w:rPr>
          <w:rFonts w:ascii="Palatino Linotype" w:eastAsia="Palatino Linotype" w:hAnsi="Palatino Linotype" w:cs="Palatino Linotype"/>
          <w:b/>
        </w:rPr>
        <w:t>Segundo. Oportunidad y Procedibilidad del Recurso de Revisión</w:t>
      </w:r>
      <w:r w:rsidRPr="00D24B49">
        <w:rPr>
          <w:rFonts w:ascii="Palatino Linotype" w:eastAsia="Palatino Linotype" w:hAnsi="Palatino Linotype" w:cs="Palatino Linotype"/>
        </w:rPr>
        <w:t xml:space="preserve">. Previo al estudio del fondo del asunto, se procede a analizar los requisitos de oportunidad y procedibilidad que debe reunir el recurso de revisión interpuesto, previstos en los </w:t>
      </w:r>
      <w:r w:rsidRPr="00D24B49">
        <w:rPr>
          <w:rFonts w:ascii="Palatino Linotype" w:eastAsia="Palatino Linotype" w:hAnsi="Palatino Linotype" w:cs="Palatino Linotype"/>
        </w:rPr>
        <w:lastRenderedPageBreak/>
        <w:t>artículos 178 y 180 de la Ley de Transparencia y Acceso a la Información Pública del Estado de México y Municipios.</w:t>
      </w:r>
    </w:p>
    <w:p w14:paraId="6CD39B6F" w14:textId="4D1F192D" w:rsidR="00DA678D" w:rsidRPr="00D24B49" w:rsidRDefault="00A75E6B">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D24B49">
        <w:rPr>
          <w:rFonts w:ascii="Palatino Linotype" w:eastAsia="Palatino Linotype" w:hAnsi="Palatino Linotype" w:cs="Palatino Linotype"/>
          <w:b/>
        </w:rPr>
        <w:t xml:space="preserve">Sujeto Obligado </w:t>
      </w:r>
      <w:r w:rsidRPr="00D24B49">
        <w:rPr>
          <w:rFonts w:ascii="Palatino Linotype" w:eastAsia="Palatino Linotype" w:hAnsi="Palatino Linotype" w:cs="Palatino Linotype"/>
        </w:rPr>
        <w:t xml:space="preserve">remitió la respuesta a la solicitud de información el día </w:t>
      </w:r>
      <w:r w:rsidR="002E40A4" w:rsidRPr="00D24B49">
        <w:rPr>
          <w:rFonts w:ascii="Palatino Linotype" w:eastAsia="Palatino Linotype" w:hAnsi="Palatino Linotype" w:cs="Palatino Linotype"/>
          <w:b/>
          <w:bCs/>
        </w:rPr>
        <w:t xml:space="preserve">veinticinco </w:t>
      </w:r>
      <w:r w:rsidRPr="00D24B49">
        <w:rPr>
          <w:rFonts w:ascii="Palatino Linotype" w:eastAsia="Palatino Linotype" w:hAnsi="Palatino Linotype" w:cs="Palatino Linotype"/>
          <w:b/>
        </w:rPr>
        <w:t xml:space="preserve">de agosto de dos mil veintidós, </w:t>
      </w:r>
      <w:r w:rsidRPr="00D24B49">
        <w:rPr>
          <w:rFonts w:ascii="Palatino Linotype" w:eastAsia="Palatino Linotype" w:hAnsi="Palatino Linotype" w:cs="Palatino Linotype"/>
        </w:rPr>
        <w:t xml:space="preserve">mientras que el recurso de revisión interpuesto por la parte </w:t>
      </w:r>
      <w:r w:rsidRPr="00D24B49">
        <w:rPr>
          <w:rFonts w:ascii="Palatino Linotype" w:eastAsia="Palatino Linotype" w:hAnsi="Palatino Linotype" w:cs="Palatino Linotype"/>
          <w:b/>
        </w:rPr>
        <w:t>Recurrente</w:t>
      </w:r>
      <w:r w:rsidRPr="00D24B49">
        <w:rPr>
          <w:rFonts w:ascii="Palatino Linotype" w:eastAsia="Palatino Linotype" w:hAnsi="Palatino Linotype" w:cs="Palatino Linotype"/>
        </w:rPr>
        <w:t xml:space="preserve">, se tuvo por presentado el día </w:t>
      </w:r>
      <w:r w:rsidR="002E40A4" w:rsidRPr="00D24B49">
        <w:rPr>
          <w:rFonts w:ascii="Palatino Linotype" w:eastAsia="Palatino Linotype" w:hAnsi="Palatino Linotype" w:cs="Palatino Linotype"/>
          <w:b/>
        </w:rPr>
        <w:t xml:space="preserve">treinta </w:t>
      </w:r>
      <w:r w:rsidRPr="00D24B49">
        <w:rPr>
          <w:rFonts w:ascii="Palatino Linotype" w:eastAsia="Palatino Linotype" w:hAnsi="Palatino Linotype" w:cs="Palatino Linotype"/>
          <w:b/>
        </w:rPr>
        <w:t>de agosto de dos mil veintidós</w:t>
      </w:r>
      <w:r w:rsidRPr="00D24B49">
        <w:rPr>
          <w:rFonts w:ascii="Palatino Linotype" w:eastAsia="Palatino Linotype" w:hAnsi="Palatino Linotype" w:cs="Palatino Linotype"/>
        </w:rPr>
        <w:t xml:space="preserve">, esto es, </w:t>
      </w:r>
      <w:r w:rsidR="00022F13" w:rsidRPr="00D24B49">
        <w:rPr>
          <w:rFonts w:ascii="Palatino Linotype" w:eastAsia="Palatino Linotype" w:hAnsi="Palatino Linotype" w:cs="Palatino Linotype"/>
        </w:rPr>
        <w:t>a</w:t>
      </w:r>
      <w:r w:rsidRPr="00D24B49">
        <w:rPr>
          <w:rFonts w:ascii="Palatino Linotype" w:eastAsia="Palatino Linotype" w:hAnsi="Palatino Linotype" w:cs="Palatino Linotype"/>
        </w:rPr>
        <w:t xml:space="preserve">l </w:t>
      </w:r>
      <w:r w:rsidR="002E40A4" w:rsidRPr="00D24B49">
        <w:rPr>
          <w:rFonts w:ascii="Palatino Linotype" w:eastAsia="Palatino Linotype" w:hAnsi="Palatino Linotype" w:cs="Palatino Linotype"/>
        </w:rPr>
        <w:t>tercer</w:t>
      </w:r>
      <w:r w:rsidR="00022F13" w:rsidRPr="00D24B49">
        <w:rPr>
          <w:rFonts w:ascii="Palatino Linotype" w:eastAsia="Palatino Linotype" w:hAnsi="Palatino Linotype" w:cs="Palatino Linotype"/>
        </w:rPr>
        <w:t xml:space="preserve"> </w:t>
      </w:r>
      <w:r w:rsidRPr="00D24B49">
        <w:rPr>
          <w:rFonts w:ascii="Palatino Linotype" w:eastAsia="Palatino Linotype" w:hAnsi="Palatino Linotype" w:cs="Palatino Linotype"/>
        </w:rPr>
        <w:t xml:space="preserve">día </w:t>
      </w:r>
      <w:r w:rsidR="002E40A4" w:rsidRPr="00D24B49">
        <w:rPr>
          <w:rFonts w:ascii="Palatino Linotype" w:eastAsia="Palatino Linotype" w:hAnsi="Palatino Linotype" w:cs="Palatino Linotype"/>
        </w:rPr>
        <w:t xml:space="preserve">hábil posterior </w:t>
      </w:r>
      <w:r w:rsidRPr="00D24B49">
        <w:rPr>
          <w:rFonts w:ascii="Palatino Linotype" w:eastAsia="Palatino Linotype" w:hAnsi="Palatino Linotype" w:cs="Palatino Linotype"/>
        </w:rPr>
        <w:t>en que tuvo conocimiento de la respuesta impugnada.</w:t>
      </w:r>
    </w:p>
    <w:p w14:paraId="3E13F3A4" w14:textId="3D15B5F4" w:rsidR="00DA678D" w:rsidRPr="00D24B49" w:rsidRDefault="00A75E6B">
      <w:pPr>
        <w:tabs>
          <w:tab w:val="left" w:pos="7938"/>
        </w:tabs>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D24B49">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C5928F0" w14:textId="77777777" w:rsidR="002E40A4" w:rsidRPr="00D24B49" w:rsidRDefault="002E40A4" w:rsidP="002E40A4">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A efecto de sustentar lo anterior, es de suma importancia mencionar que si bien la persona solicitante </w:t>
      </w:r>
      <w:r w:rsidRPr="00D24B49">
        <w:rPr>
          <w:rFonts w:ascii="Palatino Linotype" w:eastAsia="Palatino Linotype" w:hAnsi="Palatino Linotype" w:cs="Palatino Linotype"/>
          <w:b/>
        </w:rPr>
        <w:t xml:space="preserve">no proporcionó nombre, </w:t>
      </w:r>
      <w:r w:rsidRPr="00D24B49">
        <w:rPr>
          <w:rFonts w:ascii="Palatino Linotype" w:eastAsia="Palatino Linotype" w:hAnsi="Palatino Linotype" w:cs="Palatino Linotype"/>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384689D" w14:textId="77777777" w:rsidR="002E40A4" w:rsidRPr="00D24B49" w:rsidRDefault="002E40A4" w:rsidP="002E40A4">
      <w:pPr>
        <w:spacing w:before="120" w:after="120"/>
        <w:ind w:left="851" w:right="902"/>
        <w:jc w:val="both"/>
        <w:rPr>
          <w:rFonts w:ascii="Palatino Linotype" w:eastAsia="Palatino Linotype" w:hAnsi="Palatino Linotype" w:cs="Palatino Linotype"/>
          <w:sz w:val="22"/>
          <w:szCs w:val="22"/>
        </w:rPr>
      </w:pPr>
      <w:r w:rsidRPr="00D24B49">
        <w:rPr>
          <w:rFonts w:ascii="Palatino Linotype" w:eastAsia="Palatino Linotype" w:hAnsi="Palatino Linotype" w:cs="Palatino Linotype"/>
          <w:i/>
          <w:sz w:val="22"/>
          <w:szCs w:val="22"/>
        </w:rPr>
        <w:lastRenderedPageBreak/>
        <w:t>"</w:t>
      </w:r>
      <w:r w:rsidRPr="00D24B49">
        <w:rPr>
          <w:rFonts w:ascii="Palatino Linotype" w:eastAsia="Palatino Linotype" w:hAnsi="Palatino Linotype" w:cs="Palatino Linotype"/>
          <w:b/>
          <w:i/>
          <w:sz w:val="22"/>
          <w:szCs w:val="22"/>
        </w:rPr>
        <w:t>Las solicitudes anónimas</w:t>
      </w:r>
      <w:r w:rsidRPr="00D24B49">
        <w:rPr>
          <w:rFonts w:ascii="Palatino Linotype" w:eastAsia="Palatino Linotype" w:hAnsi="Palatino Linotype" w:cs="Palatino Linotype"/>
          <w:i/>
          <w:sz w:val="22"/>
          <w:szCs w:val="22"/>
        </w:rPr>
        <w:t xml:space="preserve">, con nombre incompleto o seudónimo </w:t>
      </w:r>
      <w:r w:rsidRPr="00D24B49">
        <w:rPr>
          <w:rFonts w:ascii="Palatino Linotype" w:eastAsia="Palatino Linotype" w:hAnsi="Palatino Linotype" w:cs="Palatino Linotype"/>
          <w:b/>
          <w:i/>
          <w:sz w:val="22"/>
          <w:szCs w:val="22"/>
        </w:rPr>
        <w:t>serán procedentes para su trámite por parte del sujeto obligado ante quien se presente</w:t>
      </w:r>
      <w:r w:rsidRPr="00D24B49">
        <w:rPr>
          <w:rFonts w:ascii="Palatino Linotype" w:eastAsia="Palatino Linotype" w:hAnsi="Palatino Linotype" w:cs="Palatino Linotype"/>
          <w:i/>
          <w:sz w:val="22"/>
          <w:szCs w:val="22"/>
        </w:rPr>
        <w:t>. No podrá requerirse información adicional con motivo del nombre proporcionado por el solicitante."</w:t>
      </w:r>
    </w:p>
    <w:p w14:paraId="59AE1850" w14:textId="77777777" w:rsidR="002E40A4" w:rsidRPr="00D24B49" w:rsidRDefault="002E40A4" w:rsidP="002E40A4">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D24B49">
        <w:rPr>
          <w:rFonts w:ascii="Palatino Linotype" w:eastAsia="Palatino Linotype" w:hAnsi="Palatino Linotype" w:cs="Palatino Linotype"/>
          <w:b/>
        </w:rPr>
        <w:t>Recurrente</w:t>
      </w:r>
      <w:r w:rsidRPr="00D24B49">
        <w:rPr>
          <w:rFonts w:ascii="Palatino Linotype" w:eastAsia="Palatino Linotype" w:hAnsi="Palatino Linotype" w:cs="Palatino Linotype"/>
        </w:rPr>
        <w:t>, por lo que, en el presente caso, al haber sido presentado el recurso de revisión vía SAIMEX, dicho requisito resulta innecesario.</w:t>
      </w:r>
    </w:p>
    <w:p w14:paraId="1E76BE76" w14:textId="77777777" w:rsidR="00DA678D" w:rsidRPr="00D24B49" w:rsidRDefault="00A75E6B">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Finalmente, se advierte que resulta procedente la interposición del recurso, según lo manifestado por la parte </w:t>
      </w:r>
      <w:r w:rsidRPr="00D24B49">
        <w:rPr>
          <w:rFonts w:ascii="Palatino Linotype" w:eastAsia="Palatino Linotype" w:hAnsi="Palatino Linotype" w:cs="Palatino Linotype"/>
          <w:b/>
        </w:rPr>
        <w:t>Recurrente</w:t>
      </w:r>
      <w:r w:rsidRPr="00D24B49">
        <w:rPr>
          <w:rFonts w:ascii="Palatino Linotype" w:eastAsia="Palatino Linotype" w:hAnsi="Palatino Linotype" w:cs="Palatino Linotype"/>
        </w:rPr>
        <w:t xml:space="preserve"> en sus motivos de inconformidad, de acuerdo al artículo 179, fracción V del ordenamiento legal citado, que a la letra dice: </w:t>
      </w:r>
    </w:p>
    <w:p w14:paraId="4C756D36" w14:textId="77777777" w:rsidR="00DA678D" w:rsidRPr="00D24B49" w:rsidRDefault="00A75E6B">
      <w:pPr>
        <w:spacing w:before="120" w:after="120"/>
        <w:ind w:left="993" w:right="902"/>
        <w:jc w:val="both"/>
        <w:rPr>
          <w:rFonts w:ascii="Palatino Linotype" w:eastAsia="Palatino Linotype" w:hAnsi="Palatino Linotype" w:cs="Palatino Linotype"/>
          <w:i/>
          <w:sz w:val="22"/>
          <w:szCs w:val="22"/>
        </w:rPr>
      </w:pPr>
      <w:r w:rsidRPr="00D24B49">
        <w:rPr>
          <w:rFonts w:ascii="Palatino Linotype" w:eastAsia="Palatino Linotype" w:hAnsi="Palatino Linotype" w:cs="Palatino Linotype"/>
          <w:i/>
          <w:sz w:val="22"/>
          <w:szCs w:val="22"/>
        </w:rPr>
        <w:t>“</w:t>
      </w:r>
      <w:r w:rsidRPr="00D24B49">
        <w:rPr>
          <w:rFonts w:ascii="Palatino Linotype" w:eastAsia="Palatino Linotype" w:hAnsi="Palatino Linotype" w:cs="Palatino Linotype"/>
          <w:b/>
          <w:i/>
          <w:sz w:val="22"/>
          <w:szCs w:val="22"/>
        </w:rPr>
        <w:t>Artículo 179.</w:t>
      </w:r>
      <w:r w:rsidRPr="00D24B49">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FEBA13C" w14:textId="77777777" w:rsidR="00DA678D" w:rsidRPr="00D24B49" w:rsidRDefault="00A75E6B">
      <w:pPr>
        <w:spacing w:before="120" w:after="120"/>
        <w:ind w:left="1134"/>
        <w:rPr>
          <w:rFonts w:ascii="Palatino Linotype" w:eastAsia="Palatino Linotype" w:hAnsi="Palatino Linotype" w:cs="Palatino Linotype"/>
          <w:b/>
          <w:i/>
          <w:sz w:val="22"/>
          <w:szCs w:val="22"/>
        </w:rPr>
      </w:pPr>
      <w:r w:rsidRPr="00D24B49">
        <w:rPr>
          <w:rFonts w:ascii="Palatino Linotype" w:eastAsia="Palatino Linotype" w:hAnsi="Palatino Linotype" w:cs="Palatino Linotype"/>
          <w:b/>
          <w:i/>
          <w:sz w:val="22"/>
          <w:szCs w:val="22"/>
        </w:rPr>
        <w:t>...</w:t>
      </w:r>
    </w:p>
    <w:p w14:paraId="1D9554DD" w14:textId="77777777" w:rsidR="00DA678D" w:rsidRPr="00D24B49" w:rsidRDefault="00A75E6B">
      <w:pPr>
        <w:spacing w:before="120" w:after="120"/>
        <w:ind w:left="1134"/>
        <w:rPr>
          <w:rFonts w:ascii="Palatino Linotype" w:eastAsia="Palatino Linotype" w:hAnsi="Palatino Linotype" w:cs="Palatino Linotype"/>
          <w:i/>
          <w:sz w:val="22"/>
          <w:szCs w:val="22"/>
        </w:rPr>
      </w:pPr>
      <w:r w:rsidRPr="00D24B49">
        <w:rPr>
          <w:rFonts w:ascii="Palatino Linotype" w:eastAsia="Palatino Linotype" w:hAnsi="Palatino Linotype" w:cs="Palatino Linotype"/>
          <w:b/>
          <w:i/>
          <w:sz w:val="22"/>
          <w:szCs w:val="22"/>
        </w:rPr>
        <w:t>V.</w:t>
      </w:r>
      <w:r w:rsidRPr="00D24B49">
        <w:rPr>
          <w:rFonts w:ascii="Palatino Linotype" w:eastAsia="Palatino Linotype" w:hAnsi="Palatino Linotype" w:cs="Palatino Linotype"/>
          <w:i/>
          <w:sz w:val="22"/>
          <w:szCs w:val="22"/>
        </w:rPr>
        <w:t xml:space="preserve"> La entrega de información incompleta;”</w:t>
      </w:r>
    </w:p>
    <w:p w14:paraId="04E56281" w14:textId="77777777" w:rsidR="00DA678D" w:rsidRPr="00D24B49" w:rsidRDefault="00A75E6B">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b/>
        </w:rPr>
        <w:t xml:space="preserve">Tercero. Materia de la revisión. </w:t>
      </w:r>
      <w:r w:rsidRPr="00D24B49">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D24B49">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D24B49">
        <w:rPr>
          <w:rFonts w:ascii="Palatino Linotype" w:eastAsia="Palatino Linotype" w:hAnsi="Palatino Linotype" w:cs="Palatino Linotype"/>
        </w:rPr>
        <w:t xml:space="preserve">de la parte </w:t>
      </w:r>
      <w:r w:rsidRPr="00D24B49">
        <w:rPr>
          <w:rFonts w:ascii="Palatino Linotype" w:eastAsia="Palatino Linotype" w:hAnsi="Palatino Linotype" w:cs="Palatino Linotype"/>
          <w:b/>
        </w:rPr>
        <w:t>Recurrente</w:t>
      </w:r>
      <w:r w:rsidRPr="00D24B49">
        <w:rPr>
          <w:rFonts w:ascii="Palatino Linotype" w:eastAsia="Palatino Linotype" w:hAnsi="Palatino Linotype" w:cs="Palatino Linotype"/>
        </w:rPr>
        <w:t>, o en su defecto, en caso de ser procedente, ordenar la entrega de información oportuna.</w:t>
      </w:r>
    </w:p>
    <w:p w14:paraId="6F009586" w14:textId="5EA9B41E" w:rsidR="00DA678D" w:rsidRPr="00D24B49" w:rsidRDefault="00A75E6B">
      <w:pPr>
        <w:spacing w:before="240" w:after="240" w:line="360" w:lineRule="auto"/>
        <w:ind w:right="51"/>
        <w:jc w:val="both"/>
        <w:rPr>
          <w:rFonts w:ascii="Palatino Linotype" w:eastAsia="Palatino Linotype" w:hAnsi="Palatino Linotype" w:cs="Palatino Linotype"/>
        </w:rPr>
      </w:pPr>
      <w:bookmarkStart w:id="7" w:name="_heading=h.2et92p0" w:colFirst="0" w:colLast="0"/>
      <w:bookmarkEnd w:id="7"/>
      <w:r w:rsidRPr="00D24B49">
        <w:rPr>
          <w:rFonts w:ascii="Palatino Linotype" w:eastAsia="Palatino Linotype" w:hAnsi="Palatino Linotype" w:cs="Palatino Linotype"/>
          <w:b/>
        </w:rPr>
        <w:lastRenderedPageBreak/>
        <w:t xml:space="preserve">Cuarto. Estudio del asunto. </w:t>
      </w:r>
      <w:r w:rsidRPr="00D24B49">
        <w:rPr>
          <w:rFonts w:ascii="Palatino Linotype" w:eastAsia="Palatino Linotype" w:hAnsi="Palatino Linotype" w:cs="Palatino Linotype"/>
        </w:rPr>
        <w:t xml:space="preserve">Del análisis de la solicitud de información, motivo del recurso de revisión que ahora se resuelve se advierte que la parte </w:t>
      </w:r>
      <w:r w:rsidRPr="00D24B49">
        <w:rPr>
          <w:rFonts w:ascii="Palatino Linotype" w:eastAsia="Palatino Linotype" w:hAnsi="Palatino Linotype" w:cs="Palatino Linotype"/>
          <w:b/>
        </w:rPr>
        <w:t>Recurrente</w:t>
      </w:r>
      <w:r w:rsidRPr="00D24B49">
        <w:rPr>
          <w:rFonts w:ascii="Palatino Linotype" w:eastAsia="Palatino Linotype" w:hAnsi="Palatino Linotype" w:cs="Palatino Linotype"/>
        </w:rPr>
        <w:t xml:space="preserve"> requirió al </w:t>
      </w:r>
      <w:r w:rsidRPr="00D24B49">
        <w:rPr>
          <w:rFonts w:ascii="Palatino Linotype" w:eastAsia="Palatino Linotype" w:hAnsi="Palatino Linotype" w:cs="Palatino Linotype"/>
          <w:b/>
        </w:rPr>
        <w:t xml:space="preserve">Sujeto Obligado </w:t>
      </w:r>
      <w:r w:rsidRPr="00D24B49">
        <w:rPr>
          <w:rFonts w:ascii="Palatino Linotype" w:eastAsia="Palatino Linotype" w:hAnsi="Palatino Linotype" w:cs="Palatino Linotype"/>
        </w:rPr>
        <w:t>le proporcione, información consistente en lo siguiente:</w:t>
      </w:r>
    </w:p>
    <w:p w14:paraId="2F6FC1FC" w14:textId="42D55249" w:rsidR="00B56EE3" w:rsidRPr="00D24B49" w:rsidRDefault="00B56EE3">
      <w:pPr>
        <w:spacing w:before="240" w:after="240" w:line="360" w:lineRule="auto"/>
        <w:ind w:right="51"/>
        <w:jc w:val="both"/>
        <w:rPr>
          <w:rFonts w:ascii="Palatino Linotype" w:eastAsia="Palatino Linotype" w:hAnsi="Palatino Linotype" w:cs="Palatino Linotype"/>
          <w:sz w:val="28"/>
          <w:szCs w:val="28"/>
        </w:rPr>
      </w:pPr>
      <w:r w:rsidRPr="00D24B49">
        <w:rPr>
          <w:rFonts w:ascii="Palatino Linotype" w:eastAsia="Palatino Linotype" w:hAnsi="Palatino Linotype" w:cs="Palatino Linotype"/>
          <w:i/>
        </w:rPr>
        <w:t>“En sesión de cabildo la regidora Leticia García dio a conocer que se gastaron un millón 700 mil pesos en trabajos de rehabilitación de presidencia, le solicito...” (sic)</w:t>
      </w:r>
    </w:p>
    <w:p w14:paraId="5DE8F4A1" w14:textId="76A18010" w:rsidR="002B0F1C" w:rsidRPr="00D24B49" w:rsidRDefault="002E40A4" w:rsidP="002E40A4">
      <w:pPr>
        <w:spacing w:before="240" w:after="240" w:line="360" w:lineRule="auto"/>
        <w:ind w:left="284" w:right="49"/>
        <w:jc w:val="both"/>
        <w:rPr>
          <w:rFonts w:ascii="Palatino Linotype" w:eastAsia="Palatino Linotype" w:hAnsi="Palatino Linotype" w:cs="Palatino Linotype"/>
          <w:iCs/>
        </w:rPr>
      </w:pPr>
      <w:r w:rsidRPr="00D24B49">
        <w:rPr>
          <w:rFonts w:ascii="Palatino Linotype" w:eastAsia="Palatino Linotype" w:hAnsi="Palatino Linotype" w:cs="Palatino Linotype"/>
          <w:iCs/>
        </w:rPr>
        <w:t>1. Contratos celebrados</w:t>
      </w:r>
      <w:r w:rsidR="002B0F1C" w:rsidRPr="00D24B49">
        <w:rPr>
          <w:rFonts w:ascii="Palatino Linotype" w:eastAsia="Palatino Linotype" w:hAnsi="Palatino Linotype" w:cs="Palatino Linotype"/>
          <w:iCs/>
        </w:rPr>
        <w:t>.</w:t>
      </w:r>
    </w:p>
    <w:p w14:paraId="474847EB" w14:textId="36FB21DC" w:rsidR="002E40A4" w:rsidRPr="00D24B49" w:rsidRDefault="002B0F1C" w:rsidP="002E40A4">
      <w:pPr>
        <w:spacing w:before="240" w:after="240" w:line="360" w:lineRule="auto"/>
        <w:ind w:left="284" w:right="49"/>
        <w:jc w:val="both"/>
        <w:rPr>
          <w:rFonts w:ascii="Palatino Linotype" w:eastAsia="Palatino Linotype" w:hAnsi="Palatino Linotype" w:cs="Palatino Linotype"/>
          <w:iCs/>
          <w:sz w:val="28"/>
          <w:szCs w:val="28"/>
        </w:rPr>
      </w:pPr>
      <w:r w:rsidRPr="00D24B49">
        <w:rPr>
          <w:rFonts w:ascii="Palatino Linotype" w:eastAsia="Palatino Linotype" w:hAnsi="Palatino Linotype" w:cs="Palatino Linotype"/>
          <w:iCs/>
        </w:rPr>
        <w:t>2. D</w:t>
      </w:r>
      <w:r w:rsidR="002E40A4" w:rsidRPr="00D24B49">
        <w:rPr>
          <w:rFonts w:ascii="Palatino Linotype" w:eastAsia="Palatino Linotype" w:hAnsi="Palatino Linotype" w:cs="Palatino Linotype"/>
          <w:iCs/>
        </w:rPr>
        <w:t>esglose de gasto realizado en los trabajos de rehabilitación.</w:t>
      </w:r>
    </w:p>
    <w:p w14:paraId="7736459F" w14:textId="099AD35E" w:rsidR="002E40A4" w:rsidRPr="00D24B49" w:rsidRDefault="00A75E6B">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En respuesta, el </w:t>
      </w:r>
      <w:r w:rsidRPr="00D24B49">
        <w:rPr>
          <w:rFonts w:ascii="Palatino Linotype" w:eastAsia="Palatino Linotype" w:hAnsi="Palatino Linotype" w:cs="Palatino Linotype"/>
          <w:b/>
        </w:rPr>
        <w:t>Sujeto Obligado</w:t>
      </w:r>
      <w:r w:rsidRPr="00D24B49">
        <w:rPr>
          <w:rFonts w:ascii="Palatino Linotype" w:eastAsia="Palatino Linotype" w:hAnsi="Palatino Linotype" w:cs="Palatino Linotype"/>
        </w:rPr>
        <w:t>, a través de</w:t>
      </w:r>
      <w:r w:rsidR="002E40A4" w:rsidRPr="00D24B49">
        <w:rPr>
          <w:rFonts w:ascii="Palatino Linotype" w:eastAsia="Palatino Linotype" w:hAnsi="Palatino Linotype" w:cs="Palatino Linotype"/>
        </w:rPr>
        <w:t xml:space="preserve"> la Unidad de Transparencia hizo del conocimiento el pro</w:t>
      </w:r>
      <w:r w:rsidR="007A36D9" w:rsidRPr="00D24B49">
        <w:rPr>
          <w:rFonts w:ascii="Palatino Linotype" w:eastAsia="Palatino Linotype" w:hAnsi="Palatino Linotype" w:cs="Palatino Linotype"/>
        </w:rPr>
        <w:t>nunciamiento emitido por la Dirección General de Desarrollo Urbano, Ordenamiento Territorial y Obras Públicas</w:t>
      </w:r>
      <w:r w:rsidR="00F25383" w:rsidRPr="00D24B49">
        <w:rPr>
          <w:rFonts w:ascii="Palatino Linotype" w:eastAsia="Palatino Linotype" w:hAnsi="Palatino Linotype" w:cs="Palatino Linotype"/>
        </w:rPr>
        <w:t xml:space="preserve"> y la Tesorería Municipal, en los siguientes términos:</w:t>
      </w:r>
    </w:p>
    <w:p w14:paraId="5BDF9A05" w14:textId="17048AFE" w:rsidR="00B035BB" w:rsidRPr="00D24B49" w:rsidRDefault="00F25383" w:rsidP="00B035BB">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rPr>
        <w:t>- Dirección General de Desarrollo Urbano, Ordenamiento Territorial y Obras Públicas: refirió que la obra contratada es “Rehabilitación de las oficinas de la presidencia municipal de Toluca, ubicada en el Centro Histórico, Toluca México”, misma que considera diversas oficinas de las diferentes áreas del Palacio Municipal de Toluca, y no solo en específico la oficina del presidente municipal, e indica que adjunta el contrato MT/DGOP/IPDM</w:t>
      </w:r>
      <w:r w:rsidR="00794E14" w:rsidRPr="00D24B49">
        <w:rPr>
          <w:rFonts w:ascii="Palatino Linotype" w:eastAsia="Palatino Linotype" w:hAnsi="Palatino Linotype" w:cs="Palatino Linotype"/>
        </w:rPr>
        <w:t>-</w:t>
      </w:r>
      <w:r w:rsidRPr="00D24B49">
        <w:rPr>
          <w:rFonts w:ascii="Palatino Linotype" w:eastAsia="Palatino Linotype" w:hAnsi="Palatino Linotype" w:cs="Palatino Linotype"/>
        </w:rPr>
        <w:t>22/IR-014/2022</w:t>
      </w:r>
      <w:r w:rsidR="00B035BB" w:rsidRPr="00D24B49">
        <w:rPr>
          <w:rFonts w:ascii="Palatino Linotype" w:eastAsia="Palatino Linotype" w:hAnsi="Palatino Linotype" w:cs="Palatino Linotype"/>
        </w:rPr>
        <w:t>, y el presupuesto de la obra referida.</w:t>
      </w:r>
    </w:p>
    <w:p w14:paraId="7B2EAA14" w14:textId="750AD2F9" w:rsidR="00CD35FA" w:rsidRPr="00D24B49" w:rsidRDefault="005F5133" w:rsidP="00A04BD1">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 Tesorería Municipal: refirió que otorgó la suficiencia presupuestal solicitada por el área usuaria para realizar la rehabilitación de diversas oficinas que integran la presidencia. </w:t>
      </w:r>
    </w:p>
    <w:p w14:paraId="01525FB3" w14:textId="63B81017" w:rsidR="00B035BB" w:rsidRPr="00D24B49" w:rsidRDefault="00B035BB" w:rsidP="00B035BB">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rPr>
        <w:lastRenderedPageBreak/>
        <w:t xml:space="preserve">Asimismo, remitió el Acuerdo número AT/CT/01/2022, aprobado en la Cuadringentésima Sexagésima Primera Sesión Extraordinaria 2022 del Comité de Transparencia, </w:t>
      </w:r>
      <w:r w:rsidR="00C32E28" w:rsidRPr="00D24B49">
        <w:rPr>
          <w:rFonts w:ascii="Palatino Linotype" w:eastAsia="Palatino Linotype" w:hAnsi="Palatino Linotype" w:cs="Palatino Linotype"/>
        </w:rPr>
        <w:t xml:space="preserve">de fecha quince de agosto de dos mil veintidós, </w:t>
      </w:r>
      <w:r w:rsidRPr="00D24B49">
        <w:rPr>
          <w:rFonts w:ascii="Palatino Linotype" w:eastAsia="Palatino Linotype" w:hAnsi="Palatino Linotype" w:cs="Palatino Linotype"/>
        </w:rPr>
        <w:t>mediante el cual se aprobó clasificación parcial de los datos personales contenidos en el mismo, como confidencial de forma parcial, de los datos contenidos en el contrato así como el presupuesto de la obra referida.</w:t>
      </w:r>
    </w:p>
    <w:p w14:paraId="4E44A911" w14:textId="299D7293" w:rsidR="00CD35FA" w:rsidRPr="00D24B49" w:rsidRDefault="00A75E6B" w:rsidP="00A04BD1">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rPr>
        <w:t>Conocida la respuesta por la persona solicitante, al no estar conforme con los términos de la misma, interpuso el recurso de revisión que nos ocupa, mediante el cual manifestó, com</w:t>
      </w:r>
      <w:r w:rsidR="007E16BF" w:rsidRPr="00D24B49">
        <w:rPr>
          <w:rFonts w:ascii="Palatino Linotype" w:eastAsia="Palatino Linotype" w:hAnsi="Palatino Linotype" w:cs="Palatino Linotype"/>
        </w:rPr>
        <w:t>o motivo de inconformidad</w:t>
      </w:r>
      <w:r w:rsidR="00A04BD1" w:rsidRPr="00D24B49">
        <w:rPr>
          <w:rFonts w:ascii="Palatino Linotype" w:eastAsia="Palatino Linotype" w:hAnsi="Palatino Linotype" w:cs="Palatino Linotype"/>
        </w:rPr>
        <w:t>, que</w:t>
      </w:r>
      <w:r w:rsidR="00CD35FA" w:rsidRPr="00D24B49">
        <w:rPr>
          <w:rFonts w:ascii="Palatino Linotype" w:eastAsia="Palatino Linotype" w:hAnsi="Palatino Linotype" w:cs="Palatino Linotype"/>
        </w:rPr>
        <w:t xml:space="preserve"> el municipio no transparentó los contratos celebrados, </w:t>
      </w:r>
      <w:r w:rsidR="00B56EE3" w:rsidRPr="00D24B49">
        <w:rPr>
          <w:rFonts w:ascii="Palatino Linotype" w:eastAsia="Palatino Linotype" w:hAnsi="Palatino Linotype" w:cs="Palatino Linotype"/>
        </w:rPr>
        <w:t xml:space="preserve">asimismo, </w:t>
      </w:r>
      <w:r w:rsidR="00CD35FA" w:rsidRPr="00D24B49">
        <w:rPr>
          <w:rFonts w:ascii="Palatino Linotype" w:eastAsia="Palatino Linotype" w:hAnsi="Palatino Linotype" w:cs="Palatino Linotype"/>
        </w:rPr>
        <w:t xml:space="preserve">el desglose de gastos no </w:t>
      </w:r>
      <w:r w:rsidR="00B56EE3" w:rsidRPr="00D24B49">
        <w:rPr>
          <w:rFonts w:ascii="Palatino Linotype" w:eastAsia="Palatino Linotype" w:hAnsi="Palatino Linotype" w:cs="Palatino Linotype"/>
        </w:rPr>
        <w:t>era</w:t>
      </w:r>
      <w:r w:rsidR="00CD35FA" w:rsidRPr="00D24B49">
        <w:rPr>
          <w:rFonts w:ascii="Palatino Linotype" w:eastAsia="Palatino Linotype" w:hAnsi="Palatino Linotype" w:cs="Palatino Linotype"/>
        </w:rPr>
        <w:t xml:space="preserve"> claro para su interpretación</w:t>
      </w:r>
      <w:r w:rsidR="00B56EE3" w:rsidRPr="00D24B49">
        <w:rPr>
          <w:rFonts w:ascii="Palatino Linotype" w:eastAsia="Palatino Linotype" w:hAnsi="Palatino Linotype" w:cs="Palatino Linotype"/>
        </w:rPr>
        <w:t>,</w:t>
      </w:r>
      <w:r w:rsidR="00CD35FA" w:rsidRPr="00D24B49">
        <w:rPr>
          <w:rFonts w:ascii="Palatino Linotype" w:eastAsia="Palatino Linotype" w:hAnsi="Palatino Linotype" w:cs="Palatino Linotype"/>
        </w:rPr>
        <w:t xml:space="preserve"> aunado a que no corresponde a los 1.7 millones de pesos señalados</w:t>
      </w:r>
      <w:r w:rsidR="00B56EE3" w:rsidRPr="00D24B49">
        <w:rPr>
          <w:rFonts w:ascii="Palatino Linotype" w:eastAsia="Palatino Linotype" w:hAnsi="Palatino Linotype" w:cs="Palatino Linotype"/>
        </w:rPr>
        <w:t>.</w:t>
      </w:r>
    </w:p>
    <w:p w14:paraId="0E3369C0" w14:textId="77777777" w:rsidR="00B56EE3" w:rsidRPr="00D24B49" w:rsidRDefault="00A04BD1">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U</w:t>
      </w:r>
      <w:r w:rsidR="00A75E6B" w:rsidRPr="00D24B49">
        <w:rPr>
          <w:rFonts w:ascii="Palatino Linotype" w:eastAsia="Palatino Linotype" w:hAnsi="Palatino Linotype" w:cs="Palatino Linotype"/>
        </w:rPr>
        <w:t>na vez admitido el presente recurso de revisión, en términos del artículo 185 fracción II</w:t>
      </w:r>
      <w:r w:rsidR="00A75E6B" w:rsidRPr="00D24B49">
        <w:rPr>
          <w:rFonts w:ascii="Palatino Linotype" w:eastAsia="Palatino Linotype" w:hAnsi="Palatino Linotype" w:cs="Palatino Linotype"/>
          <w:vertAlign w:val="superscript"/>
        </w:rPr>
        <w:footnoteReference w:id="1"/>
      </w:r>
      <w:r w:rsidR="00A75E6B" w:rsidRPr="00D24B49">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r w:rsidR="00B56EE3" w:rsidRPr="00D24B49">
        <w:rPr>
          <w:rFonts w:ascii="Palatino Linotype" w:eastAsia="Palatino Linotype" w:hAnsi="Palatino Linotype" w:cs="Palatino Linotype"/>
        </w:rPr>
        <w:t>.</w:t>
      </w:r>
    </w:p>
    <w:p w14:paraId="5D5F7F45" w14:textId="6FFD4B13" w:rsidR="00224971" w:rsidRPr="00D24B49" w:rsidRDefault="00B56EE3">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En tal senti</w:t>
      </w:r>
      <w:r w:rsidR="00224971" w:rsidRPr="00D24B49">
        <w:rPr>
          <w:rFonts w:ascii="Palatino Linotype" w:eastAsia="Palatino Linotype" w:hAnsi="Palatino Linotype" w:cs="Palatino Linotype"/>
        </w:rPr>
        <w:t xml:space="preserve">do, el </w:t>
      </w:r>
      <w:r w:rsidR="00224971" w:rsidRPr="00D24B49">
        <w:rPr>
          <w:rFonts w:ascii="Palatino Linotype" w:eastAsia="Palatino Linotype" w:hAnsi="Palatino Linotype" w:cs="Palatino Linotype"/>
          <w:b/>
          <w:bCs/>
        </w:rPr>
        <w:t xml:space="preserve">Sujeto Obligado </w:t>
      </w:r>
      <w:r w:rsidR="00224971" w:rsidRPr="00D24B49">
        <w:rPr>
          <w:rFonts w:ascii="Palatino Linotype" w:eastAsia="Palatino Linotype" w:hAnsi="Palatino Linotype" w:cs="Palatino Linotype"/>
        </w:rPr>
        <w:t xml:space="preserve">ratificó en lo sustancial la respuesta emitida en primera instancia, mientras que la parte </w:t>
      </w:r>
      <w:r w:rsidR="00224971" w:rsidRPr="00D24B49">
        <w:rPr>
          <w:rFonts w:ascii="Palatino Linotype" w:eastAsia="Palatino Linotype" w:hAnsi="Palatino Linotype" w:cs="Palatino Linotype"/>
          <w:b/>
          <w:bCs/>
        </w:rPr>
        <w:t>Recurrente</w:t>
      </w:r>
      <w:r w:rsidR="00224971" w:rsidRPr="00D24B49">
        <w:rPr>
          <w:rFonts w:ascii="Palatino Linotype" w:eastAsia="Palatino Linotype" w:hAnsi="Palatino Linotype" w:cs="Palatino Linotype"/>
        </w:rPr>
        <w:t xml:space="preserve"> fue omisa en ejercer dicha prerrogativa, como se señaló anteriormente. </w:t>
      </w:r>
    </w:p>
    <w:p w14:paraId="6910E671" w14:textId="77777777" w:rsidR="00224971" w:rsidRPr="00D24B49" w:rsidRDefault="00A04BD1" w:rsidP="00224971">
      <w:pPr>
        <w:spacing w:before="240" w:after="240" w:line="360" w:lineRule="auto"/>
        <w:ind w:right="49"/>
        <w:jc w:val="both"/>
        <w:rPr>
          <w:rFonts w:ascii="Palatino Linotype" w:eastAsia="Calibri" w:hAnsi="Palatino Linotype" w:cs="Arial"/>
        </w:rPr>
      </w:pPr>
      <w:r w:rsidRPr="00D24B49">
        <w:rPr>
          <w:rFonts w:ascii="Palatino Linotype" w:eastAsia="Palatino Linotype" w:hAnsi="Palatino Linotype" w:cs="Palatino Linotype"/>
        </w:rPr>
        <w:lastRenderedPageBreak/>
        <w:t xml:space="preserve"> </w:t>
      </w:r>
      <w:r w:rsidR="00224971" w:rsidRPr="00D24B49">
        <w:rPr>
          <w:rFonts w:ascii="Palatino Linotype" w:hAnsi="Palatino Linotype"/>
        </w:rPr>
        <w:t xml:space="preserve">En esta tesitura, de las constancias que integran el expediente electrónico  relacionado con el recurso de revisión materia de estudio, </w:t>
      </w:r>
      <w:r w:rsidR="00224971" w:rsidRPr="00D24B49">
        <w:rPr>
          <w:rFonts w:ascii="Palatino Linotype" w:hAnsi="Palatino Linotype" w:cs="Arial"/>
        </w:rPr>
        <w:t xml:space="preserve">se colige que </w:t>
      </w:r>
      <w:r w:rsidR="00224971" w:rsidRPr="00D24B49">
        <w:rPr>
          <w:rFonts w:ascii="Palatino Linotype" w:eastAsia="Calibri" w:hAnsi="Palatino Linotype" w:cs="Arial"/>
          <w:b/>
          <w:bCs/>
        </w:rPr>
        <w:t>el Sujeto Obligado</w:t>
      </w:r>
      <w:r w:rsidR="00224971" w:rsidRPr="00D24B49">
        <w:rPr>
          <w:rFonts w:ascii="Palatino Linotype" w:eastAsia="Calibri" w:hAnsi="Palatino Linotype" w:cs="Arial"/>
        </w:rPr>
        <w:t xml:space="preserve"> no niega la competencia para conocer de la información solicitada, sino por el contrario, con la respuesta pronunciada </w:t>
      </w:r>
      <w:r w:rsidR="00224971" w:rsidRPr="00D24B49">
        <w:rPr>
          <w:rFonts w:ascii="Palatino Linotype" w:hAnsi="Palatino Linotype" w:cs="Arial"/>
        </w:rPr>
        <w:t>asevera que es competente para conocer de la solicitud de información</w:t>
      </w:r>
      <w:r w:rsidR="00224971" w:rsidRPr="00D24B49">
        <w:rPr>
          <w:rFonts w:ascii="Palatino Linotype" w:eastAsia="MS Mincho" w:hAnsi="Palatino Linotype" w:cs="Bookman Old Style"/>
          <w:i/>
          <w:iCs/>
          <w:sz w:val="20"/>
          <w:szCs w:val="20"/>
        </w:rPr>
        <w:t xml:space="preserve">, </w:t>
      </w:r>
      <w:r w:rsidR="00224971" w:rsidRPr="00D24B49">
        <w:rPr>
          <w:rFonts w:ascii="Palatino Linotype" w:hAnsi="Palatino Linotype" w:cs="Arial"/>
        </w:rPr>
        <w:t xml:space="preserve">lo anterior es así, ya que el estudio enunciado tiene por objeto determinar si </w:t>
      </w:r>
      <w:r w:rsidR="00224971" w:rsidRPr="00D24B49">
        <w:rPr>
          <w:rFonts w:cs="Arial"/>
        </w:rPr>
        <w:t>los</w:t>
      </w:r>
      <w:r w:rsidR="00224971" w:rsidRPr="00D24B49">
        <w:rPr>
          <w:rFonts w:ascii="Palatino Linotype" w:hAnsi="Palatino Linotype" w:cs="Arial"/>
        </w:rPr>
        <w:t xml:space="preserve"> Sujeto</w:t>
      </w:r>
      <w:r w:rsidR="00224971" w:rsidRPr="00D24B49">
        <w:rPr>
          <w:rFonts w:cs="Arial"/>
        </w:rPr>
        <w:t>s</w:t>
      </w:r>
      <w:r w:rsidR="00224971" w:rsidRPr="00D24B49">
        <w:rPr>
          <w:rFonts w:ascii="Palatino Linotype" w:hAnsi="Palatino Linotype" w:cs="Arial"/>
        </w:rPr>
        <w:t xml:space="preserve"> Obligado</w:t>
      </w:r>
      <w:r w:rsidR="00224971" w:rsidRPr="00D24B49">
        <w:rPr>
          <w:rFonts w:cs="Arial"/>
        </w:rPr>
        <w:t>s</w:t>
      </w:r>
      <w:r w:rsidR="00224971" w:rsidRPr="00D24B49">
        <w:rPr>
          <w:rFonts w:ascii="Palatino Linotype" w:hAnsi="Palatino Linotype" w:cs="Arial"/>
        </w:rPr>
        <w:t xml:space="preserve"> generan, poseen o administran  la información solicitada, sin embargo, en aquellos casos en que </w:t>
      </w:r>
      <w:r w:rsidR="00224971" w:rsidRPr="00D24B49">
        <w:rPr>
          <w:rFonts w:cs="Arial"/>
        </w:rPr>
        <w:t>e</w:t>
      </w:r>
      <w:r w:rsidR="00224971" w:rsidRPr="00D24B49">
        <w:rPr>
          <w:rFonts w:ascii="Palatino Linotype" w:hAnsi="Palatino Linotype" w:cs="Arial"/>
        </w:rPr>
        <w:t>st</w:t>
      </w:r>
      <w:r w:rsidR="00224971" w:rsidRPr="00D24B49">
        <w:rPr>
          <w:rFonts w:cs="Arial"/>
        </w:rPr>
        <w:t xml:space="preserve">os </w:t>
      </w:r>
      <w:r w:rsidR="00224971" w:rsidRPr="00D24B49">
        <w:rPr>
          <w:rFonts w:ascii="Palatino Linotype" w:hAnsi="Palatino Linotype" w:cs="Arial"/>
        </w:rPr>
        <w:t>ha</w:t>
      </w:r>
      <w:r w:rsidR="00224971" w:rsidRPr="00D24B49">
        <w:rPr>
          <w:rFonts w:cs="Arial"/>
        </w:rPr>
        <w:t>n</w:t>
      </w:r>
      <w:r w:rsidR="00224971" w:rsidRPr="00D24B49">
        <w:rPr>
          <w:rFonts w:ascii="Palatino Linotype" w:hAnsi="Palatino Linotype" w:cs="Arial"/>
        </w:rPr>
        <w:t xml:space="preserve"> asumido la competencia, sería ocioso y a nada práctico nos conduciría su estudio, ya que, se insiste, el ente obligado asumió la competencia referida, </w:t>
      </w:r>
      <w:r w:rsidR="00224971" w:rsidRPr="00D24B49">
        <w:rPr>
          <w:rFonts w:ascii="Palatino Linotype" w:hAnsi="Palatino Linotype"/>
        </w:rPr>
        <w:t xml:space="preserve">motivo por el cual se actualiza el supuesto previsto en el artículo 12 de la legislación aplicable en la materia. </w:t>
      </w:r>
    </w:p>
    <w:p w14:paraId="48656C65" w14:textId="77777777" w:rsidR="00224971" w:rsidRPr="00D24B49" w:rsidRDefault="00224971" w:rsidP="00224971">
      <w:pPr>
        <w:spacing w:before="240" w:after="240"/>
        <w:ind w:left="851" w:right="902"/>
        <w:jc w:val="both"/>
        <w:rPr>
          <w:rFonts w:ascii="Palatino Linotype" w:eastAsia="MS Mincho" w:hAnsi="Palatino Linotype" w:cs="Bookman Old Style"/>
          <w:i/>
          <w:iCs/>
          <w:sz w:val="22"/>
          <w:szCs w:val="20"/>
        </w:rPr>
      </w:pPr>
      <w:r w:rsidRPr="00D24B49">
        <w:rPr>
          <w:rFonts w:ascii="Palatino Linotype" w:eastAsia="MS Mincho" w:hAnsi="Palatino Linotype" w:cs="Bookman Old Style"/>
          <w:b/>
          <w:bCs/>
          <w:i/>
          <w:iCs/>
          <w:sz w:val="22"/>
          <w:szCs w:val="20"/>
        </w:rPr>
        <w:t xml:space="preserve">“Artículo 12. </w:t>
      </w:r>
      <w:r w:rsidRPr="00D24B49">
        <w:rPr>
          <w:rFonts w:ascii="Palatino Linotype" w:eastAsia="MS Mincho" w:hAnsi="Palatino Linotype" w:cs="Bookman Old Style"/>
          <w:b/>
          <w:i/>
          <w:iCs/>
          <w:sz w:val="22"/>
          <w:szCs w:val="20"/>
        </w:rPr>
        <w:t>Quienes generen, recopilen, administren, manejen, procesen, archiven o conserven información pública serán responsables de la misma</w:t>
      </w:r>
      <w:r w:rsidRPr="00D24B49">
        <w:rPr>
          <w:rFonts w:ascii="Palatino Linotype" w:eastAsia="MS Mincho" w:hAnsi="Palatino Linotype" w:cs="Bookman Old Style"/>
          <w:i/>
          <w:iCs/>
          <w:sz w:val="22"/>
          <w:szCs w:val="20"/>
        </w:rPr>
        <w:t xml:space="preserve"> en los términos de las disposiciones jurídicas aplicables. </w:t>
      </w:r>
    </w:p>
    <w:p w14:paraId="75FC3561" w14:textId="77777777" w:rsidR="00224971" w:rsidRPr="00D24B49" w:rsidRDefault="00224971" w:rsidP="00224971">
      <w:pPr>
        <w:spacing w:before="240" w:after="240"/>
        <w:ind w:left="851" w:right="902"/>
        <w:jc w:val="both"/>
        <w:rPr>
          <w:rFonts w:ascii="Palatino Linotype" w:eastAsia="MS Mincho" w:hAnsi="Palatino Linotype" w:cs="Bookman Old Style"/>
          <w:i/>
          <w:iCs/>
          <w:sz w:val="22"/>
          <w:szCs w:val="20"/>
        </w:rPr>
      </w:pPr>
      <w:r w:rsidRPr="00D24B49">
        <w:rPr>
          <w:rFonts w:ascii="Palatino Linotype" w:eastAsia="MS Mincho" w:hAnsi="Palatino Linotype" w:cs="Bookman Old Style"/>
          <w:b/>
          <w:i/>
          <w:iCs/>
          <w:sz w:val="22"/>
          <w:szCs w:val="20"/>
        </w:rPr>
        <w:t>Los sujetos obligados sólo proporcionarán la información pública que se les requiera y que obre en sus archivos y en el estado en que ésta se encuentre</w:t>
      </w:r>
      <w:r w:rsidRPr="00D24B49">
        <w:rPr>
          <w:rFonts w:ascii="Palatino Linotype" w:eastAsia="MS Mincho" w:hAnsi="Palatino Linotype" w:cs="Bookman Old Style"/>
          <w:i/>
          <w:iCs/>
          <w:sz w:val="22"/>
          <w:szCs w:val="20"/>
        </w:rPr>
        <w:t>. La obligación de proporcionar información no comprende el procesamiento de la misma, ni el presentarla conforme al interés del solicitante; no estarán obligados a generarla, resumirla, efectuar cálculos o practicar investigaciones.”</w:t>
      </w:r>
    </w:p>
    <w:p w14:paraId="6798D082" w14:textId="2170ADC7" w:rsidR="00224971" w:rsidRPr="00D24B49" w:rsidRDefault="00224971" w:rsidP="00224971">
      <w:pPr>
        <w:pStyle w:val="NormalWeb"/>
        <w:spacing w:line="360" w:lineRule="auto"/>
        <w:jc w:val="both"/>
        <w:rPr>
          <w:rFonts w:ascii="Palatino Linotype" w:hAnsi="Palatino Linotype"/>
        </w:rPr>
      </w:pPr>
      <w:r w:rsidRPr="00D24B49">
        <w:rPr>
          <w:rFonts w:ascii="Palatino Linotype" w:hAnsi="Palatino Linotype" w:cs="Arial"/>
        </w:rPr>
        <w:t xml:space="preserve">Por consiguiente, </w:t>
      </w:r>
      <w:r w:rsidRPr="00D24B49">
        <w:rPr>
          <w:rFonts w:ascii="Palatino Linotype" w:hAnsi="Palatino Linotype"/>
        </w:rPr>
        <w:t xml:space="preserve">se procede al análisis de los requerimientos planteados por la persona solicitante y la respuesta proporcionada por el </w:t>
      </w:r>
      <w:r w:rsidRPr="00D24B49">
        <w:rPr>
          <w:rFonts w:ascii="Palatino Linotype" w:eastAsia="Calibri" w:hAnsi="Palatino Linotype" w:cs="Arial"/>
          <w:b/>
          <w:bCs/>
          <w:lang w:val="es-ES_tradnl"/>
        </w:rPr>
        <w:t>Sujeto Obligado</w:t>
      </w:r>
      <w:r w:rsidRPr="00D24B49">
        <w:rPr>
          <w:rFonts w:ascii="Palatino Linotype" w:hAnsi="Palatino Linotype"/>
        </w:rPr>
        <w:t xml:space="preserve">, a efecto de determinar si el derecho de acceso se satisfizo con la misma, o en su defecto, señalar los documentos que en el ejercicio de sus atribuciones pudo haber generado, y que, de manera enunciativa más no limitativa, pudieran colmar dicho derecho. </w:t>
      </w:r>
    </w:p>
    <w:p w14:paraId="7EE28358" w14:textId="4854CCAF" w:rsidR="009F0B0C" w:rsidRPr="00D24B49" w:rsidRDefault="002B0F1C" w:rsidP="009F0B0C">
      <w:pPr>
        <w:spacing w:before="240" w:after="240" w:line="360" w:lineRule="auto"/>
        <w:ind w:right="49"/>
        <w:jc w:val="both"/>
        <w:rPr>
          <w:rFonts w:ascii="Palatino Linotype" w:eastAsia="Palatino Linotype" w:hAnsi="Palatino Linotype" w:cs="Palatino Linotype"/>
        </w:rPr>
      </w:pPr>
      <w:r w:rsidRPr="00D24B49">
        <w:rPr>
          <w:rFonts w:ascii="Palatino Linotype" w:hAnsi="Palatino Linotype"/>
        </w:rPr>
        <w:lastRenderedPageBreak/>
        <w:t xml:space="preserve">En tal sentido, respecto de los </w:t>
      </w:r>
      <w:r w:rsidRPr="00D24B49">
        <w:rPr>
          <w:rFonts w:ascii="Palatino Linotype" w:hAnsi="Palatino Linotype"/>
          <w:b/>
          <w:bCs/>
        </w:rPr>
        <w:t>contratos celebrados</w:t>
      </w:r>
      <w:r w:rsidRPr="00D24B49">
        <w:rPr>
          <w:rFonts w:ascii="Palatino Linotype" w:hAnsi="Palatino Linotype"/>
        </w:rPr>
        <w:t xml:space="preserve"> es oportuno recordar que la </w:t>
      </w:r>
      <w:r w:rsidRPr="00D24B49">
        <w:rPr>
          <w:rFonts w:ascii="Palatino Linotype" w:eastAsia="Palatino Linotype" w:hAnsi="Palatino Linotype" w:cs="Palatino Linotype"/>
        </w:rPr>
        <w:t>Dirección General de Desarrollo Urbano, Ordenamiento Territorial y Obras Públicas</w:t>
      </w:r>
      <w:r w:rsidR="00096C3B" w:rsidRPr="00D24B49">
        <w:rPr>
          <w:rFonts w:ascii="Palatino Linotype" w:eastAsia="Palatino Linotype" w:hAnsi="Palatino Linotype" w:cs="Palatino Linotype"/>
        </w:rPr>
        <w:t>, reconoció de manera expresa la realización de la obra denominada Rehabilitación de las oficinas de la presidencia municipal de Toluca, ubicada en el Centro Histórico, Toluca México”,</w:t>
      </w:r>
      <w:r w:rsidR="00BE77B3" w:rsidRPr="00D24B49">
        <w:rPr>
          <w:rFonts w:ascii="Palatino Linotype" w:eastAsia="Palatino Linotype" w:hAnsi="Palatino Linotype" w:cs="Palatino Linotype"/>
        </w:rPr>
        <w:t xml:space="preserve"> la cual contempla diversas áreas del Palacio </w:t>
      </w:r>
      <w:r w:rsidR="00AC4E6F" w:rsidRPr="00D24B49">
        <w:rPr>
          <w:rFonts w:ascii="Palatino Linotype" w:eastAsia="Palatino Linotype" w:hAnsi="Palatino Linotype" w:cs="Palatino Linotype"/>
        </w:rPr>
        <w:t>Municipal</w:t>
      </w:r>
      <w:r w:rsidR="00BE77B3" w:rsidRPr="00D24B49">
        <w:rPr>
          <w:rFonts w:ascii="Palatino Linotype" w:eastAsia="Palatino Linotype" w:hAnsi="Palatino Linotype" w:cs="Palatino Linotype"/>
        </w:rPr>
        <w:t xml:space="preserve">, </w:t>
      </w:r>
      <w:r w:rsidR="009F0B0C" w:rsidRPr="00D24B49">
        <w:rPr>
          <w:rFonts w:ascii="Palatino Linotype" w:eastAsia="Palatino Linotype" w:hAnsi="Palatino Linotype" w:cs="Palatino Linotype"/>
        </w:rPr>
        <w:t>siendo importante mencionar que dicha unidad administrativa que tiene a su cargo, entre otras atribuciones, las de coordinar actos relativos a la planeación, programación, presupuestación, adjudicación y contratación de la obra pública, así como los servicios relacionados con las mismas; programar y vigilar la construcción, instalación, conservación, mantenimiento o mejoramiento de la obra pública en el municipio de Toluca; vigilar la construcción de obras por contrato, administración y cualquier otra modalidad que haya sido adjudicadas en términos de la legislación de la materia; de conformidad con el artículo 5.53 del Código Reglamentario Municipal de Toluca.</w:t>
      </w:r>
    </w:p>
    <w:p w14:paraId="02FCB30A" w14:textId="7CB043E8" w:rsidR="00C32E28" w:rsidRPr="00D24B49" w:rsidRDefault="00C32E28" w:rsidP="002B0F1C">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Así, </w:t>
      </w:r>
      <w:r w:rsidR="009F0B0C" w:rsidRPr="00D24B49">
        <w:rPr>
          <w:rFonts w:ascii="Palatino Linotype" w:eastAsia="Palatino Linotype" w:hAnsi="Palatino Linotype" w:cs="Palatino Linotype"/>
        </w:rPr>
        <w:t xml:space="preserve">para garantizar el derecho de acceso a la información de la persona solicitante, la servidora pública habilitada de la Dirección General de Desarrollo Urbano, Ordenamiento Territorial y Obras Públicas, </w:t>
      </w:r>
      <w:r w:rsidR="000B2751" w:rsidRPr="00D24B49">
        <w:rPr>
          <w:rFonts w:ascii="Palatino Linotype" w:eastAsia="Palatino Linotype" w:hAnsi="Palatino Linotype" w:cs="Palatino Linotype"/>
        </w:rPr>
        <w:t xml:space="preserve">indicó que remitiría el contrato </w:t>
      </w:r>
      <w:r w:rsidR="009F0B0C" w:rsidRPr="00D24B49">
        <w:rPr>
          <w:rFonts w:ascii="Palatino Linotype" w:eastAsia="Palatino Linotype" w:hAnsi="Palatino Linotype" w:cs="Palatino Linotype"/>
        </w:rPr>
        <w:t xml:space="preserve">MT/DGOP/IPDM-22/IR-014/2022, </w:t>
      </w:r>
      <w:r w:rsidR="00CA697A" w:rsidRPr="00D24B49">
        <w:rPr>
          <w:rFonts w:ascii="Palatino Linotype" w:eastAsia="Palatino Linotype" w:hAnsi="Palatino Linotype" w:cs="Palatino Linotype"/>
        </w:rPr>
        <w:t>en versión pública,</w:t>
      </w:r>
      <w:r w:rsidRPr="00D24B49">
        <w:rPr>
          <w:rFonts w:ascii="Palatino Linotype" w:eastAsia="Palatino Linotype" w:hAnsi="Palatino Linotype" w:cs="Palatino Linotype"/>
        </w:rPr>
        <w:t xml:space="preserve"> sin embargo, es de señalar que de las constancias que obran en el expediente electrónico, se advierte que, si bien dicho soporte documental se adjuntó debidamente en el apartado de </w:t>
      </w:r>
      <w:r w:rsidRPr="00D24B49">
        <w:rPr>
          <w:rFonts w:ascii="Palatino Linotype" w:eastAsia="Palatino Linotype" w:hAnsi="Palatino Linotype" w:cs="Palatino Linotype"/>
          <w:i/>
          <w:iCs/>
        </w:rPr>
        <w:t>Requerimientos</w:t>
      </w:r>
      <w:r w:rsidRPr="00D24B49">
        <w:rPr>
          <w:rFonts w:ascii="Palatino Linotype" w:eastAsia="Palatino Linotype" w:hAnsi="Palatino Linotype" w:cs="Palatino Linotype"/>
        </w:rPr>
        <w:t xml:space="preserve"> del SAIMEX, el mismo </w:t>
      </w:r>
      <w:r w:rsidRPr="00D24B49">
        <w:rPr>
          <w:rFonts w:ascii="Palatino Linotype" w:eastAsia="Palatino Linotype" w:hAnsi="Palatino Linotype" w:cs="Palatino Linotype"/>
          <w:b/>
          <w:bCs/>
        </w:rPr>
        <w:t>no fue notificado a la persona solicitante</w:t>
      </w:r>
      <w:r w:rsidRPr="00D24B49">
        <w:rPr>
          <w:rFonts w:ascii="Palatino Linotype" w:eastAsia="Palatino Linotype" w:hAnsi="Palatino Linotype" w:cs="Palatino Linotype"/>
        </w:rPr>
        <w:t xml:space="preserve"> como parte de la respuesta.</w:t>
      </w:r>
    </w:p>
    <w:p w14:paraId="112A1FE8" w14:textId="77777777" w:rsidR="00C32E28" w:rsidRPr="00D24B49" w:rsidRDefault="00C32E28" w:rsidP="002B0F1C">
      <w:pPr>
        <w:spacing w:before="240" w:after="240" w:line="360" w:lineRule="auto"/>
        <w:ind w:right="49"/>
        <w:jc w:val="both"/>
        <w:rPr>
          <w:rFonts w:ascii="Palatino Linotype" w:eastAsia="Palatino Linotype" w:hAnsi="Palatino Linotype" w:cs="Palatino Linotype"/>
        </w:rPr>
      </w:pPr>
    </w:p>
    <w:p w14:paraId="00618A79" w14:textId="0D8CB5FC" w:rsidR="00C32E28" w:rsidRPr="00D24B49" w:rsidRDefault="00C32E28" w:rsidP="002B0F1C">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rPr>
        <w:lastRenderedPageBreak/>
        <w:t>Lo anterior se demuestra a través de las siguientes imágenes:</w:t>
      </w:r>
    </w:p>
    <w:p w14:paraId="42EA0FA5" w14:textId="274E2A0F" w:rsidR="00CA697A" w:rsidRPr="00D24B49" w:rsidRDefault="00CA697A" w:rsidP="002B0F1C">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noProof/>
        </w:rPr>
        <w:drawing>
          <wp:inline distT="0" distB="0" distL="0" distR="0" wp14:anchorId="687C6CCE" wp14:editId="2F607C57">
            <wp:extent cx="5610225" cy="11430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34426"/>
                    <a:stretch/>
                  </pic:blipFill>
                  <pic:spPr bwMode="auto">
                    <a:xfrm>
                      <a:off x="0" y="0"/>
                      <a:ext cx="5610225"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28876277" w14:textId="203A06F3" w:rsidR="00C32E28" w:rsidRPr="00D24B49" w:rsidRDefault="00CA697A" w:rsidP="00CA697A">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rPr>
        <w:t>Como se advierte en la imagen anterior, la servidora pública habilitada Janete Susana Campos Fabela</w:t>
      </w:r>
      <w:r w:rsidR="00FA243C" w:rsidRPr="00D24B49">
        <w:rPr>
          <w:rFonts w:ascii="Palatino Linotype" w:eastAsia="Palatino Linotype" w:hAnsi="Palatino Linotype" w:cs="Palatino Linotype"/>
        </w:rPr>
        <w:t>, quien se ostenta como Directora</w:t>
      </w:r>
      <w:r w:rsidR="00C32E28" w:rsidRPr="00D24B49">
        <w:rPr>
          <w:rFonts w:ascii="Palatino Linotype" w:eastAsia="Palatino Linotype" w:hAnsi="Palatino Linotype" w:cs="Palatino Linotype"/>
        </w:rPr>
        <w:t xml:space="preserve"> </w:t>
      </w:r>
      <w:r w:rsidR="00FA243C" w:rsidRPr="00D24B49">
        <w:rPr>
          <w:rFonts w:ascii="Palatino Linotype" w:eastAsia="Palatino Linotype" w:hAnsi="Palatino Linotype" w:cs="Palatino Linotype"/>
        </w:rPr>
        <w:t>General de Desarrollo Urbano, Ordenamiento Territorial y Obras Públicas</w:t>
      </w:r>
      <w:r w:rsidRPr="00D24B49">
        <w:rPr>
          <w:rFonts w:ascii="Palatino Linotype" w:eastAsia="Palatino Linotype" w:hAnsi="Palatino Linotype" w:cs="Palatino Linotype"/>
        </w:rPr>
        <w:t xml:space="preserve"> adjuntó los archivos: </w:t>
      </w:r>
    </w:p>
    <w:p w14:paraId="2EE18527" w14:textId="77777777" w:rsidR="00C32E28" w:rsidRPr="00D24B49" w:rsidRDefault="00C32E28" w:rsidP="00CA697A">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 </w:t>
      </w:r>
      <w:r w:rsidR="00CA697A" w:rsidRPr="00D24B49">
        <w:rPr>
          <w:rFonts w:ascii="Palatino Linotype" w:eastAsia="Palatino Linotype" w:hAnsi="Palatino Linotype" w:cs="Palatino Linotype"/>
          <w:i/>
          <w:iCs/>
        </w:rPr>
        <w:t>“Respuesta al folio SAIMEX 01700.pdf”</w:t>
      </w:r>
      <w:r w:rsidR="00CA697A" w:rsidRPr="00D24B49">
        <w:rPr>
          <w:rFonts w:ascii="Palatino Linotype" w:eastAsia="Palatino Linotype" w:hAnsi="Palatino Linotype" w:cs="Palatino Linotype"/>
        </w:rPr>
        <w:t xml:space="preserve">, </w:t>
      </w:r>
    </w:p>
    <w:p w14:paraId="3E7DECCF" w14:textId="7E308D45" w:rsidR="00C32E28" w:rsidRPr="00D24B49" w:rsidRDefault="00C32E28" w:rsidP="00C32E28">
      <w:pPr>
        <w:spacing w:before="240" w:after="240" w:line="360" w:lineRule="auto"/>
        <w:ind w:right="49"/>
        <w:jc w:val="center"/>
        <w:rPr>
          <w:rFonts w:ascii="Palatino Linotype" w:eastAsia="Palatino Linotype" w:hAnsi="Palatino Linotype" w:cs="Palatino Linotype"/>
        </w:rPr>
      </w:pPr>
      <w:r w:rsidRPr="00D24B49">
        <w:rPr>
          <w:rFonts w:ascii="Palatino Linotype" w:eastAsia="Palatino Linotype" w:hAnsi="Palatino Linotype" w:cs="Palatino Linotype"/>
          <w:noProof/>
        </w:rPr>
        <w:drawing>
          <wp:inline distT="0" distB="0" distL="0" distR="0" wp14:anchorId="60A947FE" wp14:editId="61152B52">
            <wp:extent cx="5040000" cy="4047402"/>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000" cy="4047402"/>
                    </a:xfrm>
                    <a:prstGeom prst="rect">
                      <a:avLst/>
                    </a:prstGeom>
                    <a:noFill/>
                    <a:ln>
                      <a:noFill/>
                    </a:ln>
                  </pic:spPr>
                </pic:pic>
              </a:graphicData>
            </a:graphic>
          </wp:inline>
        </w:drawing>
      </w:r>
    </w:p>
    <w:p w14:paraId="27A52909" w14:textId="0623F45F" w:rsidR="00C32E28" w:rsidRPr="00D24B49" w:rsidRDefault="00CA697A" w:rsidP="00C32E28">
      <w:pPr>
        <w:pStyle w:val="Prrafodelista"/>
        <w:numPr>
          <w:ilvl w:val="0"/>
          <w:numId w:val="4"/>
        </w:numPr>
        <w:spacing w:before="240" w:after="240" w:line="360" w:lineRule="auto"/>
        <w:ind w:left="0" w:right="49" w:firstLine="0"/>
        <w:jc w:val="both"/>
        <w:rPr>
          <w:rFonts w:ascii="Palatino Linotype" w:eastAsia="Palatino Linotype" w:hAnsi="Palatino Linotype" w:cs="Palatino Linotype"/>
        </w:rPr>
      </w:pPr>
      <w:r w:rsidRPr="00D24B49">
        <w:rPr>
          <w:rFonts w:ascii="Palatino Linotype" w:eastAsia="Palatino Linotype" w:hAnsi="Palatino Linotype" w:cs="Palatino Linotype"/>
        </w:rPr>
        <w:lastRenderedPageBreak/>
        <w:t>“</w:t>
      </w:r>
      <w:r w:rsidRPr="00D24B49">
        <w:rPr>
          <w:rFonts w:ascii="Palatino Linotype" w:eastAsia="Palatino Linotype" w:hAnsi="Palatino Linotype" w:cs="Palatino Linotype"/>
          <w:i/>
          <w:iCs/>
        </w:rPr>
        <w:t>Presupuesto de la obra..pdf”</w:t>
      </w:r>
      <w:r w:rsidRPr="00D24B49">
        <w:rPr>
          <w:rFonts w:ascii="Palatino Linotype" w:eastAsia="Palatino Linotype" w:hAnsi="Palatino Linotype" w:cs="Palatino Linotype"/>
        </w:rPr>
        <w:t xml:space="preserve"> </w:t>
      </w:r>
    </w:p>
    <w:p w14:paraId="2C629989" w14:textId="148AE3FE" w:rsidR="00C32E28" w:rsidRPr="00D24B49" w:rsidRDefault="00C32E28" w:rsidP="00C32E28">
      <w:pPr>
        <w:pStyle w:val="Prrafodelista"/>
        <w:spacing w:before="240" w:after="240" w:line="360" w:lineRule="auto"/>
        <w:ind w:left="0" w:right="49"/>
        <w:jc w:val="center"/>
        <w:rPr>
          <w:rFonts w:ascii="Palatino Linotype" w:eastAsia="Palatino Linotype" w:hAnsi="Palatino Linotype" w:cs="Palatino Linotype"/>
        </w:rPr>
      </w:pPr>
      <w:r w:rsidRPr="00D24B49">
        <w:rPr>
          <w:rFonts w:ascii="Palatino Linotype" w:eastAsia="Palatino Linotype" w:hAnsi="Palatino Linotype" w:cs="Palatino Linotype"/>
          <w:noProof/>
        </w:rPr>
        <w:drawing>
          <wp:inline distT="0" distB="0" distL="0" distR="0" wp14:anchorId="70311656" wp14:editId="25DE61C4">
            <wp:extent cx="5040000" cy="2464380"/>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2464380"/>
                    </a:xfrm>
                    <a:prstGeom prst="rect">
                      <a:avLst/>
                    </a:prstGeom>
                    <a:noFill/>
                    <a:ln>
                      <a:noFill/>
                    </a:ln>
                  </pic:spPr>
                </pic:pic>
              </a:graphicData>
            </a:graphic>
          </wp:inline>
        </w:drawing>
      </w:r>
    </w:p>
    <w:p w14:paraId="6B535FA1" w14:textId="3087C9C5" w:rsidR="00C32E28" w:rsidRPr="00D24B49" w:rsidRDefault="00C32E28" w:rsidP="00C32E28">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i/>
          <w:iCs/>
        </w:rPr>
        <w:t xml:space="preserve">- </w:t>
      </w:r>
      <w:r w:rsidR="00CA697A" w:rsidRPr="00D24B49">
        <w:rPr>
          <w:rFonts w:ascii="Palatino Linotype" w:eastAsia="Palatino Linotype" w:hAnsi="Palatino Linotype" w:cs="Palatino Linotype"/>
          <w:i/>
          <w:iCs/>
        </w:rPr>
        <w:t>“Contrato en versión pública saimex 1700.pdf</w:t>
      </w:r>
      <w:r w:rsidR="00CA697A" w:rsidRPr="00D24B49">
        <w:rPr>
          <w:rFonts w:ascii="Palatino Linotype" w:eastAsia="Palatino Linotype" w:hAnsi="Palatino Linotype" w:cs="Palatino Linotype"/>
        </w:rPr>
        <w:t>”</w:t>
      </w:r>
      <w:r w:rsidR="00FA243C" w:rsidRPr="00D24B49">
        <w:rPr>
          <w:rFonts w:ascii="Palatino Linotype" w:eastAsia="Palatino Linotype" w:hAnsi="Palatino Linotype" w:cs="Palatino Linotype"/>
        </w:rPr>
        <w:t xml:space="preserve">, </w:t>
      </w:r>
    </w:p>
    <w:p w14:paraId="3A03E270" w14:textId="20B2EE21" w:rsidR="00CA697A" w:rsidRPr="00D24B49" w:rsidRDefault="00CA697A" w:rsidP="002B0F1C">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noProof/>
        </w:rPr>
        <w:drawing>
          <wp:inline distT="0" distB="0" distL="0" distR="0" wp14:anchorId="04D33D04" wp14:editId="606D3868">
            <wp:extent cx="5610225" cy="30289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3028950"/>
                    </a:xfrm>
                    <a:prstGeom prst="rect">
                      <a:avLst/>
                    </a:prstGeom>
                    <a:noFill/>
                    <a:ln>
                      <a:noFill/>
                    </a:ln>
                  </pic:spPr>
                </pic:pic>
              </a:graphicData>
            </a:graphic>
          </wp:inline>
        </w:drawing>
      </w:r>
    </w:p>
    <w:p w14:paraId="6852293A" w14:textId="1982B222" w:rsidR="00C32E28" w:rsidRPr="00D24B49" w:rsidRDefault="00C32E28" w:rsidP="00C32E28">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rPr>
        <w:t>De los cuales, se hizo del conocimiento de la persona solicitante únicamente el segundo, es decir, el presupuesto de la obra.</w:t>
      </w:r>
    </w:p>
    <w:p w14:paraId="45F876F4" w14:textId="5E731F35" w:rsidR="00C32E28" w:rsidRPr="00D24B49" w:rsidRDefault="00C32E28" w:rsidP="00C32E28">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rPr>
        <w:lastRenderedPageBreak/>
        <w:t xml:space="preserve">En las relatadas circunstancias, se estima que para tener por colmado el requerimiento en estudio, es necesario que el </w:t>
      </w:r>
      <w:r w:rsidRPr="00D24B49">
        <w:rPr>
          <w:rFonts w:ascii="Palatino Linotype" w:eastAsia="Palatino Linotype" w:hAnsi="Palatino Linotype" w:cs="Palatino Linotype"/>
          <w:b/>
          <w:bCs/>
        </w:rPr>
        <w:t xml:space="preserve">Sujeto Obligado </w:t>
      </w:r>
      <w:r w:rsidRPr="00D24B49">
        <w:rPr>
          <w:rFonts w:ascii="Palatino Linotype" w:eastAsia="Palatino Linotype" w:hAnsi="Palatino Linotype" w:cs="Palatino Linotype"/>
        </w:rPr>
        <w:t>remita el contrato número MT/DGOP/IPDM-22/IR-014/2022, proporcionado por la Directora General de Desarrollo Urbano, Ordenamiento Territorial y Obras Públicas, cuya versión pública se sustenta con el Acuerdo número AT/CT/01/2022, aprobado en la Cuadringentésima Sexagésima Primera Sesión Extraordinaria 2022 del Comité de Transparencia de fecha mediante el cual se aprobó clasificación parcial de los datos personales contenidos en dicho contrato</w:t>
      </w:r>
      <w:r w:rsidR="003658DE" w:rsidRPr="00D24B49">
        <w:rPr>
          <w:rFonts w:ascii="Palatino Linotype" w:eastAsia="Palatino Linotype" w:hAnsi="Palatino Linotype" w:cs="Palatino Linotype"/>
        </w:rPr>
        <w:t xml:space="preserve"> como número de credencial de elector, clave de elector, registro ante el Instituto Mexicano del Seguro Social, y número de teléfono particular y/o celular, mismo que ya es del conocimiento de la persona solicitante.</w:t>
      </w:r>
    </w:p>
    <w:p w14:paraId="0642FD1D" w14:textId="789FDB88" w:rsidR="000B2751" w:rsidRPr="00D24B49" w:rsidRDefault="003658DE" w:rsidP="00210657">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Por otro lado, respecto del </w:t>
      </w:r>
      <w:r w:rsidRPr="00D24B49">
        <w:rPr>
          <w:rFonts w:ascii="Palatino Linotype" w:eastAsia="Palatino Linotype" w:hAnsi="Palatino Linotype" w:cs="Palatino Linotype"/>
          <w:b/>
          <w:bCs/>
        </w:rPr>
        <w:t>desglose del gasto realizado en los trabajos</w:t>
      </w:r>
      <w:r w:rsidRPr="00D24B49">
        <w:rPr>
          <w:rFonts w:ascii="Palatino Linotype" w:eastAsia="Palatino Linotype" w:hAnsi="Palatino Linotype" w:cs="Palatino Linotype"/>
        </w:rPr>
        <w:t xml:space="preserve"> de rehabilitación, </w:t>
      </w:r>
      <w:r w:rsidR="00210657" w:rsidRPr="00D24B49">
        <w:rPr>
          <w:rFonts w:ascii="Palatino Linotype" w:eastAsia="Palatino Linotype" w:hAnsi="Palatino Linotype" w:cs="Palatino Linotype"/>
        </w:rPr>
        <w:t xml:space="preserve">recordemos que la Tesorería Municipal, como el órgano encargado de la recaudación de los ingresos municipales y responsable de realizar las erogaciones que haga el ayuntamiento, teniendo a si cargo, entre otras atribuciones, la de administrar la hacienda pública municipal, de conformidad con las disposiciones legales aplicables, y </w:t>
      </w:r>
      <w:r w:rsidR="00210657" w:rsidRPr="00D24B49">
        <w:rPr>
          <w:rFonts w:ascii="Palatino Linotype" w:hAnsi="Palatino Linotype"/>
        </w:rPr>
        <w:t>llevar los registros contables, financieros y administrativos de los ingresos, egresos, e inventarios;</w:t>
      </w:r>
      <w:r w:rsidR="00210657" w:rsidRPr="00D24B49">
        <w:rPr>
          <w:rFonts w:ascii="Palatino Linotype" w:eastAsia="Palatino Linotype" w:hAnsi="Palatino Linotype" w:cs="Palatino Linotype"/>
        </w:rPr>
        <w:t xml:space="preserve"> </w:t>
      </w:r>
      <w:r w:rsidR="00C62400" w:rsidRPr="00D24B49">
        <w:rPr>
          <w:rFonts w:ascii="Palatino Linotype" w:eastAsia="Palatino Linotype" w:hAnsi="Palatino Linotype" w:cs="Palatino Linotype"/>
        </w:rPr>
        <w:t xml:space="preserve">se limitó a referir que </w:t>
      </w:r>
      <w:r w:rsidR="006244A9" w:rsidRPr="00D24B49">
        <w:rPr>
          <w:rFonts w:ascii="Palatino Linotype" w:eastAsia="Palatino Linotype" w:hAnsi="Palatino Linotype" w:cs="Palatino Linotype"/>
        </w:rPr>
        <w:t xml:space="preserve">otorgó la suficiencia presupuestal </w:t>
      </w:r>
      <w:r w:rsidR="00893769" w:rsidRPr="00D24B49">
        <w:rPr>
          <w:rFonts w:ascii="Palatino Linotype" w:eastAsia="Palatino Linotype" w:hAnsi="Palatino Linotype" w:cs="Palatino Linotype"/>
        </w:rPr>
        <w:t>solicitada por el área usuaria para realizar la rehabilitación en presidencia</w:t>
      </w:r>
      <w:r w:rsidR="00F32070" w:rsidRPr="00D24B49">
        <w:rPr>
          <w:rFonts w:ascii="Palatino Linotype" w:eastAsia="Palatino Linotype" w:hAnsi="Palatino Linotype" w:cs="Palatino Linotype"/>
        </w:rPr>
        <w:t>, indicando que el desglose de gastos realizados debía ser proporcionado por el área competente.</w:t>
      </w:r>
    </w:p>
    <w:p w14:paraId="146937AD" w14:textId="599458A8" w:rsidR="00F32070" w:rsidRPr="00D24B49" w:rsidRDefault="00F32070" w:rsidP="00210657">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Mientras que la Directora General de Desarrollo Urbano, Ordenamiento Territorial y Obras Públicas remitió el presupuesto de la obra “Rehabilitación de las oficinas de la presidencia municipal de Toluca, ubicada en el Centro Histórico, Toluca </w:t>
      </w:r>
      <w:r w:rsidRPr="00D24B49">
        <w:rPr>
          <w:rFonts w:ascii="Palatino Linotype" w:eastAsia="Palatino Linotype" w:hAnsi="Palatino Linotype" w:cs="Palatino Linotype"/>
        </w:rPr>
        <w:lastRenderedPageBreak/>
        <w:t xml:space="preserve">México”, documental en la que se advierte el número de partida presupuestal, el concepto, la unidad de medida y la cantidad, como se aprecia en la primera imagen inserta en la página diecisiete de la presente resolución, siendo importante mencionar que algunas partes del documento son ilegibles, lo que imposibilita conocer la totalidad de su contenido, asimismo, que  del análisis efectuado por este Organismo Garante, se advirtió que no corresponde con lo solicitado, toda vez que si bien dicho documento da cuenta de la descripción del trabajo y la cantidad </w:t>
      </w:r>
      <w:r w:rsidR="00406E06" w:rsidRPr="00D24B49">
        <w:rPr>
          <w:rFonts w:ascii="Palatino Linotype" w:eastAsia="Palatino Linotype" w:hAnsi="Palatino Linotype" w:cs="Palatino Linotype"/>
        </w:rPr>
        <w:t>a realizar acorde a la unidad de medida</w:t>
      </w:r>
      <w:r w:rsidR="000C7E4C" w:rsidRPr="00D24B49">
        <w:rPr>
          <w:rFonts w:ascii="Palatino Linotype" w:eastAsia="Palatino Linotype" w:hAnsi="Palatino Linotype" w:cs="Palatino Linotype"/>
        </w:rPr>
        <w:t xml:space="preserve"> establecida</w:t>
      </w:r>
      <w:r w:rsidR="00406E06" w:rsidRPr="00D24B49">
        <w:rPr>
          <w:rFonts w:ascii="Palatino Linotype" w:eastAsia="Palatino Linotype" w:hAnsi="Palatino Linotype" w:cs="Palatino Linotype"/>
        </w:rPr>
        <w:t xml:space="preserve">, no </w:t>
      </w:r>
      <w:r w:rsidR="000C7E4C" w:rsidRPr="00D24B49">
        <w:rPr>
          <w:rFonts w:ascii="Palatino Linotype" w:eastAsia="Palatino Linotype" w:hAnsi="Palatino Linotype" w:cs="Palatino Linotype"/>
        </w:rPr>
        <w:t>señala el monto erogado por cada concepto.</w:t>
      </w:r>
    </w:p>
    <w:p w14:paraId="341F28C2" w14:textId="5BF9B0F5" w:rsidR="000C7E4C" w:rsidRPr="00D24B49" w:rsidRDefault="000C7E4C" w:rsidP="00210657">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En tal tesitura se estima dable ordenar, previa búsqueda exhaustiva y razonable, la entrega del soporte documental que dé cuenta de las erogaciones efectuadas por el </w:t>
      </w:r>
      <w:r w:rsidRPr="00D24B49">
        <w:rPr>
          <w:rFonts w:ascii="Palatino Linotype" w:eastAsia="Palatino Linotype" w:hAnsi="Palatino Linotype" w:cs="Palatino Linotype"/>
          <w:b/>
          <w:bCs/>
        </w:rPr>
        <w:t>Sujeto Obligado</w:t>
      </w:r>
      <w:r w:rsidRPr="00D24B49">
        <w:rPr>
          <w:rFonts w:ascii="Palatino Linotype" w:eastAsia="Palatino Linotype" w:hAnsi="Palatino Linotype" w:cs="Palatino Linotype"/>
        </w:rPr>
        <w:t>, derivado de los trabajos realizados, de ser procedente en versión pública, conforme al considerando siguiente.</w:t>
      </w:r>
    </w:p>
    <w:p w14:paraId="15069C0B" w14:textId="631D3434" w:rsidR="000C7E4C" w:rsidRPr="00D24B49" w:rsidRDefault="000C7E4C" w:rsidP="00210657">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rPr>
        <w:t>A efecto de sustentar lo anterior, no obsta mencionar que de conformidad con la</w:t>
      </w:r>
      <w:r w:rsidR="003E71C2" w:rsidRPr="00D24B49">
        <w:rPr>
          <w:rFonts w:ascii="Palatino Linotype" w:eastAsia="Palatino Linotype" w:hAnsi="Palatino Linotype" w:cs="Palatino Linotype"/>
        </w:rPr>
        <w:t>s</w:t>
      </w:r>
      <w:r w:rsidRPr="00D24B49">
        <w:rPr>
          <w:rFonts w:ascii="Palatino Linotype" w:eastAsia="Palatino Linotype" w:hAnsi="Palatino Linotype" w:cs="Palatino Linotype"/>
        </w:rPr>
        <w:t xml:space="preserve"> </w:t>
      </w:r>
      <w:r w:rsidR="00A56394" w:rsidRPr="00D24B49">
        <w:rPr>
          <w:rFonts w:ascii="Palatino Linotype" w:eastAsia="Palatino Linotype" w:hAnsi="Palatino Linotype" w:cs="Palatino Linotype"/>
        </w:rPr>
        <w:t>Cláusulas</w:t>
      </w:r>
      <w:r w:rsidRPr="00D24B49">
        <w:rPr>
          <w:rFonts w:ascii="Palatino Linotype" w:eastAsia="Palatino Linotype" w:hAnsi="Palatino Linotype" w:cs="Palatino Linotype"/>
        </w:rPr>
        <w:t xml:space="preserve"> </w:t>
      </w:r>
      <w:r w:rsidR="003E71C2" w:rsidRPr="00D24B49">
        <w:rPr>
          <w:rFonts w:ascii="Palatino Linotype" w:eastAsia="Palatino Linotype" w:hAnsi="Palatino Linotype" w:cs="Palatino Linotype"/>
        </w:rPr>
        <w:t xml:space="preserve">Tercera y </w:t>
      </w:r>
      <w:r w:rsidRPr="00D24B49">
        <w:rPr>
          <w:rFonts w:ascii="Palatino Linotype" w:eastAsia="Palatino Linotype" w:hAnsi="Palatino Linotype" w:cs="Palatino Linotype"/>
        </w:rPr>
        <w:t>Cuarta del contrato número MT/DGOP/IPDM-22/IR-014/2022,</w:t>
      </w:r>
      <w:r w:rsidR="003E71C2" w:rsidRPr="00D24B49">
        <w:rPr>
          <w:rFonts w:ascii="Palatino Linotype" w:eastAsia="Palatino Linotype" w:hAnsi="Palatino Linotype" w:cs="Palatino Linotype"/>
        </w:rPr>
        <w:t xml:space="preserve"> el Ayuntamiento otorgó un anticipo por el 50% del importe total, asimismo, </w:t>
      </w:r>
      <w:r w:rsidRPr="00D24B49">
        <w:rPr>
          <w:rFonts w:ascii="Palatino Linotype" w:eastAsia="Palatino Linotype" w:hAnsi="Palatino Linotype" w:cs="Palatino Linotype"/>
        </w:rPr>
        <w:t xml:space="preserve">las partes convinieron que los trabajos objeto del contrato se </w:t>
      </w:r>
      <w:r w:rsidR="003E71C2" w:rsidRPr="00D24B49">
        <w:rPr>
          <w:rFonts w:ascii="Palatino Linotype" w:eastAsia="Palatino Linotype" w:hAnsi="Palatino Linotype" w:cs="Palatino Linotype"/>
        </w:rPr>
        <w:t>pagarían</w:t>
      </w:r>
      <w:r w:rsidRPr="00D24B49">
        <w:rPr>
          <w:rFonts w:ascii="Palatino Linotype" w:eastAsia="Palatino Linotype" w:hAnsi="Palatino Linotype" w:cs="Palatino Linotype"/>
        </w:rPr>
        <w:t xml:space="preserve"> mediante la formulación de estimaciones quincenales conforme a los avances que abarcaron los trabajos realizados, </w:t>
      </w:r>
      <w:r w:rsidR="003E71C2" w:rsidRPr="00D24B49">
        <w:rPr>
          <w:rFonts w:ascii="Palatino Linotype" w:eastAsia="Palatino Linotype" w:hAnsi="Palatino Linotype" w:cs="Palatino Linotype"/>
        </w:rPr>
        <w:t xml:space="preserve">mismas que serían presentadas por </w:t>
      </w:r>
      <w:r w:rsidR="00F53273" w:rsidRPr="00D24B49">
        <w:rPr>
          <w:rFonts w:ascii="Palatino Linotype" w:eastAsia="Palatino Linotype" w:hAnsi="Palatino Linotype" w:cs="Palatino Linotype"/>
        </w:rPr>
        <w:t>el contratista, acompañadas de la documentación soporte. Las estimaciones se cubrirían al contratista en un plazo no mayor a veinte días hábiles, contados a partir de que se hubieran aceptado por la Tesorería Municipal y firmado por las partes.</w:t>
      </w:r>
    </w:p>
    <w:p w14:paraId="25E118B5" w14:textId="49262F41" w:rsidR="00A56394" w:rsidRPr="00D24B49" w:rsidRDefault="00A56394" w:rsidP="00A56394">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rPr>
        <w:lastRenderedPageBreak/>
        <w:t>Asimismo, 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477D97D1" w14:textId="77777777" w:rsidR="00A56394" w:rsidRPr="00D24B49" w:rsidRDefault="00A56394" w:rsidP="00A56394">
      <w:pPr>
        <w:spacing w:before="120" w:after="120"/>
        <w:ind w:left="862" w:right="862"/>
        <w:jc w:val="both"/>
        <w:rPr>
          <w:rFonts w:ascii="Palatino Linotype" w:eastAsia="Palatino Linotype" w:hAnsi="Palatino Linotype" w:cs="Palatino Linotype"/>
          <w:i/>
          <w:sz w:val="22"/>
          <w:szCs w:val="22"/>
        </w:rPr>
      </w:pPr>
      <w:r w:rsidRPr="00D24B49">
        <w:rPr>
          <w:rFonts w:ascii="Palatino Linotype" w:eastAsia="Palatino Linotype" w:hAnsi="Palatino Linotype" w:cs="Palatino Linotype"/>
          <w:i/>
          <w:sz w:val="22"/>
          <w:szCs w:val="22"/>
        </w:rPr>
        <w:t>“</w:t>
      </w:r>
      <w:r w:rsidRPr="00D24B49">
        <w:rPr>
          <w:rFonts w:ascii="Palatino Linotype" w:eastAsia="Palatino Linotype" w:hAnsi="Palatino Linotype" w:cs="Palatino Linotype"/>
          <w:b/>
          <w:i/>
          <w:sz w:val="22"/>
          <w:szCs w:val="22"/>
        </w:rPr>
        <w:t>Artículo 342.-</w:t>
      </w:r>
      <w:r w:rsidRPr="00D24B49">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38361261" w14:textId="77777777" w:rsidR="00A56394" w:rsidRPr="00D24B49" w:rsidRDefault="00A56394" w:rsidP="00A56394">
      <w:pPr>
        <w:spacing w:before="120" w:after="120"/>
        <w:ind w:left="862" w:right="862"/>
        <w:jc w:val="both"/>
        <w:rPr>
          <w:rFonts w:ascii="Palatino Linotype" w:eastAsia="Palatino Linotype" w:hAnsi="Palatino Linotype" w:cs="Palatino Linotype"/>
          <w:i/>
          <w:sz w:val="22"/>
          <w:szCs w:val="22"/>
        </w:rPr>
      </w:pPr>
      <w:r w:rsidRPr="00D24B49">
        <w:rPr>
          <w:rFonts w:ascii="Palatino Linotype" w:eastAsia="Palatino Linotype" w:hAnsi="Palatino Linotype" w:cs="Palatino Linotype"/>
          <w:b/>
          <w:i/>
          <w:sz w:val="22"/>
          <w:szCs w:val="22"/>
        </w:rPr>
        <w:t>En el caso de los municipios,</w:t>
      </w:r>
      <w:r w:rsidRPr="00D24B49">
        <w:rPr>
          <w:rFonts w:ascii="Palatino Linotype" w:eastAsia="Palatino Linotype" w:hAnsi="Palatino Linotype" w:cs="Palatino Linotype"/>
          <w:i/>
          <w:sz w:val="22"/>
          <w:szCs w:val="22"/>
        </w:rPr>
        <w:t xml:space="preserve"> el registro a que se refiere el párrafo anterior, se realizará conforme al sistema y a las disposiciones en materia de </w:t>
      </w:r>
      <w:r w:rsidRPr="00D24B49">
        <w:rPr>
          <w:rFonts w:ascii="Palatino Linotype" w:eastAsia="Palatino Linotype" w:hAnsi="Palatino Linotype" w:cs="Palatino Linotype"/>
          <w:b/>
          <w:i/>
          <w:sz w:val="22"/>
          <w:szCs w:val="22"/>
        </w:rPr>
        <w:t>planeación, programación, presupuestación, evaluación y contabilidad gubernamental</w:t>
      </w:r>
      <w:r w:rsidRPr="00D24B49">
        <w:rPr>
          <w:rFonts w:ascii="Palatino Linotype" w:eastAsia="Palatino Linotype" w:hAnsi="Palatino Linotype" w:cs="Palatino Linotype"/>
          <w:i/>
          <w:sz w:val="22"/>
          <w:szCs w:val="22"/>
        </w:rPr>
        <w:t>, que se aprueben en el marco del Sistema de Coordinación Hacendaria del Estado de México.</w:t>
      </w:r>
    </w:p>
    <w:p w14:paraId="0D6BEAD5" w14:textId="77777777" w:rsidR="00A56394" w:rsidRPr="00D24B49" w:rsidRDefault="00A56394" w:rsidP="00A56394">
      <w:pPr>
        <w:spacing w:before="120" w:after="120"/>
        <w:ind w:left="862" w:right="862"/>
        <w:jc w:val="both"/>
        <w:rPr>
          <w:rFonts w:ascii="Palatino Linotype" w:eastAsia="Palatino Linotype" w:hAnsi="Palatino Linotype" w:cs="Palatino Linotype"/>
          <w:i/>
          <w:sz w:val="22"/>
          <w:szCs w:val="22"/>
        </w:rPr>
      </w:pPr>
      <w:r w:rsidRPr="00D24B49">
        <w:rPr>
          <w:rFonts w:ascii="Palatino Linotype" w:eastAsia="Palatino Linotype" w:hAnsi="Palatino Linotype" w:cs="Palatino Linotype"/>
          <w:b/>
          <w:i/>
          <w:sz w:val="22"/>
          <w:szCs w:val="22"/>
        </w:rPr>
        <w:t>Artículo 343.-</w:t>
      </w:r>
      <w:r w:rsidRPr="00D24B49">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001CADD2" w14:textId="77777777" w:rsidR="00A56394" w:rsidRPr="00D24B49" w:rsidRDefault="00A56394" w:rsidP="00A56394">
      <w:pPr>
        <w:spacing w:before="120" w:after="120"/>
        <w:ind w:left="862" w:right="862"/>
        <w:jc w:val="both"/>
        <w:rPr>
          <w:rFonts w:ascii="Palatino Linotype" w:eastAsia="Palatino Linotype" w:hAnsi="Palatino Linotype" w:cs="Palatino Linotype"/>
          <w:i/>
          <w:sz w:val="22"/>
          <w:szCs w:val="22"/>
        </w:rPr>
      </w:pPr>
      <w:r w:rsidRPr="00D24B49">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14:paraId="67450CDB" w14:textId="77777777" w:rsidR="00A56394" w:rsidRPr="00D24B49" w:rsidRDefault="00A56394" w:rsidP="00A56394">
      <w:pPr>
        <w:spacing w:before="120" w:after="120"/>
        <w:ind w:left="862" w:right="862"/>
        <w:jc w:val="both"/>
        <w:rPr>
          <w:rFonts w:ascii="Palatino Linotype" w:eastAsia="Palatino Linotype" w:hAnsi="Palatino Linotype" w:cs="Palatino Linotype"/>
          <w:b/>
          <w:i/>
          <w:sz w:val="22"/>
          <w:szCs w:val="22"/>
        </w:rPr>
      </w:pPr>
      <w:r w:rsidRPr="00D24B49">
        <w:rPr>
          <w:rFonts w:ascii="Palatino Linotype" w:eastAsia="Palatino Linotype" w:hAnsi="Palatino Linotype" w:cs="Palatino Linotype"/>
          <w:b/>
          <w:i/>
          <w:sz w:val="22"/>
          <w:szCs w:val="22"/>
        </w:rPr>
        <w:t xml:space="preserve">Artículo 344.- Los Entes Públicos, a través de cualquiera de sus unidades administrativas, de acuerdo con su naturaleza jurídica y según corresponda, </w:t>
      </w:r>
      <w:r w:rsidRPr="00D24B49">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D24B49">
        <w:rPr>
          <w:rFonts w:ascii="Palatino Linotype" w:eastAsia="Palatino Linotype" w:hAnsi="Palatino Linotype" w:cs="Palatino Linotype"/>
          <w:b/>
          <w:i/>
          <w:sz w:val="22"/>
          <w:szCs w:val="22"/>
        </w:rPr>
        <w:t>.</w:t>
      </w:r>
    </w:p>
    <w:p w14:paraId="5F0B16E8" w14:textId="77777777" w:rsidR="00A56394" w:rsidRPr="00D24B49" w:rsidRDefault="00A56394" w:rsidP="00A56394">
      <w:pPr>
        <w:spacing w:before="120" w:after="120"/>
        <w:ind w:left="862" w:right="862"/>
        <w:jc w:val="both"/>
        <w:rPr>
          <w:rFonts w:ascii="Palatino Linotype" w:eastAsia="Palatino Linotype" w:hAnsi="Palatino Linotype" w:cs="Palatino Linotype"/>
          <w:b/>
          <w:i/>
          <w:sz w:val="22"/>
          <w:szCs w:val="22"/>
        </w:rPr>
      </w:pPr>
      <w:r w:rsidRPr="00D24B49">
        <w:rPr>
          <w:rFonts w:ascii="Palatino Linotype" w:eastAsia="Palatino Linotype" w:hAnsi="Palatino Linotype" w:cs="Palatino Linotype"/>
          <w:b/>
          <w:i/>
          <w:sz w:val="22"/>
          <w:szCs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D24B49">
        <w:rPr>
          <w:rFonts w:ascii="Palatino Linotype" w:eastAsia="Palatino Linotype" w:hAnsi="Palatino Linotype" w:cs="Palatino Linotype"/>
          <w:i/>
          <w:sz w:val="22"/>
          <w:szCs w:val="22"/>
        </w:rPr>
        <w:t xml:space="preserve">según corresponda, así como de los órganos internos de control, </w:t>
      </w:r>
      <w:r w:rsidRPr="00D24B49">
        <w:rPr>
          <w:rFonts w:ascii="Palatino Linotype" w:eastAsia="Palatino Linotype" w:hAnsi="Palatino Linotype" w:cs="Palatino Linotype"/>
          <w:b/>
          <w:i/>
          <w:sz w:val="22"/>
          <w:szCs w:val="22"/>
        </w:rPr>
        <w:t>por un término de cinco años,</w:t>
      </w:r>
      <w:r w:rsidRPr="00D24B49">
        <w:rPr>
          <w:rFonts w:ascii="Palatino Linotype" w:eastAsia="Palatino Linotype" w:hAnsi="Palatino Linotype" w:cs="Palatino Linotype"/>
          <w:i/>
          <w:sz w:val="22"/>
          <w:szCs w:val="22"/>
        </w:rPr>
        <w:t xml:space="preserve"> contados a partir del ejercicio presupuestal siguiente al que </w:t>
      </w:r>
      <w:r w:rsidRPr="00D24B49">
        <w:rPr>
          <w:rFonts w:ascii="Palatino Linotype" w:eastAsia="Palatino Linotype" w:hAnsi="Palatino Linotype" w:cs="Palatino Linotype"/>
          <w:i/>
          <w:sz w:val="22"/>
          <w:szCs w:val="22"/>
        </w:rPr>
        <w:lastRenderedPageBreak/>
        <w:t>corresponda,</w:t>
      </w:r>
      <w:r w:rsidRPr="00D24B49">
        <w:rPr>
          <w:rFonts w:ascii="Palatino Linotype" w:eastAsia="Palatino Linotype" w:hAnsi="Palatino Linotype" w:cs="Palatino Linotype"/>
          <w:b/>
          <w:i/>
          <w:sz w:val="22"/>
          <w:szCs w:val="22"/>
        </w:rPr>
        <w:t xml:space="preserve"> en el caso de los Municipios, dicha obligación corresponderá a la Tesorería.</w:t>
      </w:r>
    </w:p>
    <w:p w14:paraId="477AB958" w14:textId="77777777" w:rsidR="00A56394" w:rsidRPr="00D24B49" w:rsidRDefault="00A56394" w:rsidP="00A56394">
      <w:pPr>
        <w:spacing w:before="120" w:after="120"/>
        <w:ind w:left="862" w:right="862"/>
        <w:jc w:val="both"/>
        <w:rPr>
          <w:rFonts w:ascii="Palatino Linotype" w:eastAsia="Palatino Linotype" w:hAnsi="Palatino Linotype" w:cs="Palatino Linotype"/>
          <w:i/>
          <w:sz w:val="22"/>
          <w:szCs w:val="22"/>
        </w:rPr>
      </w:pPr>
      <w:r w:rsidRPr="00D24B49">
        <w:rPr>
          <w:rFonts w:ascii="Palatino Linotype" w:eastAsia="Palatino Linotype" w:hAnsi="Palatino Linotype" w:cs="Palatino Linotype"/>
          <w:i/>
          <w:sz w:val="22"/>
          <w:szCs w:val="22"/>
        </w:rPr>
        <w:t>Tratándose de documentos de carácter histórico, se estará a lo dispuesto por la legislación de la materia.</w:t>
      </w:r>
    </w:p>
    <w:p w14:paraId="4A25307F" w14:textId="77777777" w:rsidR="00A56394" w:rsidRPr="00D24B49" w:rsidRDefault="00A56394" w:rsidP="00A56394">
      <w:pPr>
        <w:spacing w:before="120" w:after="120"/>
        <w:ind w:left="862" w:right="862"/>
        <w:jc w:val="both"/>
        <w:rPr>
          <w:rFonts w:ascii="Palatino Linotype" w:eastAsia="Palatino Linotype" w:hAnsi="Palatino Linotype" w:cs="Palatino Linotype"/>
          <w:i/>
          <w:sz w:val="22"/>
          <w:szCs w:val="22"/>
        </w:rPr>
      </w:pPr>
      <w:r w:rsidRPr="00D24B49">
        <w:rPr>
          <w:rFonts w:ascii="Palatino Linotype" w:eastAsia="Palatino Linotype" w:hAnsi="Palatino Linotype" w:cs="Palatino Linotype"/>
          <w:i/>
          <w:sz w:val="22"/>
          <w:szCs w:val="22"/>
        </w:rPr>
        <w:t>…</w:t>
      </w:r>
    </w:p>
    <w:p w14:paraId="0FC25593" w14:textId="77777777" w:rsidR="00A56394" w:rsidRPr="00D24B49" w:rsidRDefault="00A56394" w:rsidP="00A56394">
      <w:pPr>
        <w:spacing w:before="120" w:after="120"/>
        <w:ind w:left="862" w:right="862"/>
        <w:jc w:val="both"/>
        <w:rPr>
          <w:rFonts w:ascii="Palatino Linotype" w:eastAsia="Palatino Linotype" w:hAnsi="Palatino Linotype" w:cs="Palatino Linotype"/>
          <w:b/>
          <w:i/>
          <w:sz w:val="22"/>
          <w:szCs w:val="22"/>
        </w:rPr>
      </w:pPr>
      <w:r w:rsidRPr="00D24B49">
        <w:rPr>
          <w:rFonts w:ascii="Palatino Linotype" w:eastAsia="Palatino Linotype" w:hAnsi="Palatino Linotype" w:cs="Palatino Linotype"/>
          <w:b/>
          <w:i/>
          <w:sz w:val="22"/>
          <w:szCs w:val="22"/>
        </w:rPr>
        <w:t>Artículo 345.-</w:t>
      </w:r>
      <w:r w:rsidRPr="00D24B49">
        <w:rPr>
          <w:rFonts w:ascii="Palatino Linotype" w:eastAsia="Palatino Linotype" w:hAnsi="Palatino Linotype" w:cs="Palatino Linotype"/>
          <w:i/>
          <w:sz w:val="22"/>
          <w:szCs w:val="22"/>
        </w:rPr>
        <w:t xml:space="preserve"> </w:t>
      </w:r>
      <w:r w:rsidRPr="00D24B49">
        <w:rPr>
          <w:rFonts w:ascii="Palatino Linotype" w:eastAsia="Palatino Linotype" w:hAnsi="Palatino Linotype" w:cs="Palatino Linotype"/>
          <w:b/>
          <w:i/>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D24B49">
        <w:rPr>
          <w:rFonts w:ascii="Palatino Linotype" w:eastAsia="Palatino Linotype" w:hAnsi="Palatino Linotype" w:cs="Palatino Linotype"/>
          <w:b/>
          <w:i/>
          <w:sz w:val="22"/>
          <w:szCs w:val="22"/>
          <w:u w:val="single"/>
        </w:rPr>
        <w:t>Tratándose de los comprobantes fiscales digitales, estos deberán estar agregados en forma electrónica a cada póliza de registro contable</w:t>
      </w:r>
      <w:r w:rsidRPr="00D24B49">
        <w:rPr>
          <w:rFonts w:ascii="Palatino Linotype" w:eastAsia="Palatino Linotype" w:hAnsi="Palatino Linotype" w:cs="Palatino Linotype"/>
          <w:b/>
          <w:i/>
          <w:sz w:val="22"/>
          <w:szCs w:val="22"/>
        </w:rPr>
        <w:t>.</w:t>
      </w:r>
    </w:p>
    <w:p w14:paraId="2D59AF49" w14:textId="77777777" w:rsidR="00A56394" w:rsidRPr="00D24B49" w:rsidRDefault="00A56394" w:rsidP="00A56394">
      <w:pPr>
        <w:spacing w:before="120" w:after="120"/>
        <w:ind w:left="862" w:right="862"/>
        <w:jc w:val="both"/>
        <w:rPr>
          <w:rFonts w:ascii="Palatino Linotype" w:eastAsia="Palatino Linotype" w:hAnsi="Palatino Linotype" w:cs="Palatino Linotype"/>
          <w:i/>
          <w:sz w:val="22"/>
          <w:szCs w:val="22"/>
        </w:rPr>
      </w:pPr>
      <w:r w:rsidRPr="00D24B49">
        <w:rPr>
          <w:rFonts w:ascii="Palatino Linotype" w:eastAsia="Palatino Linotype" w:hAnsi="Palatino Linotype" w:cs="Palatino Linotype"/>
          <w:i/>
          <w:sz w:val="22"/>
          <w:szCs w:val="22"/>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D24B49">
        <w:rPr>
          <w:rFonts w:ascii="Palatino Linotype" w:eastAsia="Palatino Linotype" w:hAnsi="Palatino Linotype" w:cs="Palatino Linotype"/>
          <w:b/>
          <w:i/>
          <w:sz w:val="22"/>
          <w:szCs w:val="22"/>
        </w:rPr>
        <w:t>deberán estar agregados en forma electrónica a cada póliza de registro contable</w:t>
      </w:r>
      <w:r w:rsidRPr="00D24B49">
        <w:rPr>
          <w:rFonts w:ascii="Palatino Linotype" w:eastAsia="Palatino Linotype" w:hAnsi="Palatino Linotype" w:cs="Palatino Linotype"/>
          <w:i/>
          <w:sz w:val="22"/>
          <w:szCs w:val="22"/>
        </w:rPr>
        <w:t>.</w:t>
      </w:r>
    </w:p>
    <w:p w14:paraId="64A656EA" w14:textId="77777777" w:rsidR="00A56394" w:rsidRPr="00D24B49" w:rsidRDefault="00A56394" w:rsidP="00A56394">
      <w:pPr>
        <w:spacing w:before="120" w:after="120"/>
        <w:ind w:left="862" w:right="862"/>
        <w:jc w:val="both"/>
        <w:rPr>
          <w:rFonts w:ascii="Palatino Linotype" w:eastAsia="Palatino Linotype" w:hAnsi="Palatino Linotype" w:cs="Palatino Linotype"/>
          <w:b/>
          <w:i/>
          <w:sz w:val="22"/>
          <w:szCs w:val="22"/>
        </w:rPr>
      </w:pPr>
      <w:r w:rsidRPr="00D24B49">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r w:rsidRPr="00D24B49">
        <w:rPr>
          <w:rFonts w:ascii="Palatino Linotype" w:eastAsia="Palatino Linotype" w:hAnsi="Palatino Linotype" w:cs="Palatino Linotype"/>
          <w:b/>
          <w:i/>
          <w:sz w:val="22"/>
          <w:szCs w:val="22"/>
        </w:rPr>
        <w:t>”</w:t>
      </w:r>
    </w:p>
    <w:p w14:paraId="5C612F37" w14:textId="77777777" w:rsidR="00A56394" w:rsidRPr="00D24B49" w:rsidRDefault="00A56394" w:rsidP="00A56394">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175D3384" w14:textId="77777777" w:rsidR="00A56394" w:rsidRPr="00D24B49" w:rsidRDefault="00A56394" w:rsidP="00A56394">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w:t>
      </w:r>
      <w:r w:rsidRPr="00D24B49">
        <w:rPr>
          <w:rFonts w:ascii="Palatino Linotype" w:eastAsia="Palatino Linotype" w:hAnsi="Palatino Linotype" w:cs="Palatino Linotype"/>
        </w:rPr>
        <w:lastRenderedPageBreak/>
        <w:t>el “Glosario de Términos para el Proceso de Planeación, Programación, Presupuestación y Evaluación en la Administración Pública”</w:t>
      </w:r>
      <w:r w:rsidRPr="00D24B49">
        <w:rPr>
          <w:rFonts w:ascii="Palatino Linotype" w:eastAsia="Palatino Linotype" w:hAnsi="Palatino Linotype" w:cs="Palatino Linotype"/>
          <w:vertAlign w:val="superscript"/>
        </w:rPr>
        <w:footnoteReference w:id="2"/>
      </w:r>
      <w:r w:rsidRPr="00D24B49">
        <w:rPr>
          <w:rFonts w:ascii="Palatino Linotype" w:eastAsia="Palatino Linotype" w:hAnsi="Palatino Linotype" w:cs="Palatino Linotype"/>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6D8DFCF5" w14:textId="77777777" w:rsidR="00A56394" w:rsidRPr="00D24B49" w:rsidRDefault="00A56394" w:rsidP="00A56394">
      <w:pPr>
        <w:spacing w:before="120" w:after="120"/>
        <w:ind w:left="851" w:right="900" w:hanging="9"/>
        <w:jc w:val="both"/>
        <w:rPr>
          <w:rFonts w:ascii="Palatino Linotype" w:eastAsia="Palatino Linotype" w:hAnsi="Palatino Linotype" w:cs="Palatino Linotype"/>
          <w:b/>
          <w:i/>
          <w:sz w:val="22"/>
          <w:szCs w:val="22"/>
        </w:rPr>
      </w:pPr>
      <w:r w:rsidRPr="00D24B49">
        <w:rPr>
          <w:rFonts w:ascii="Palatino Linotype" w:eastAsia="Palatino Linotype" w:hAnsi="Palatino Linotype" w:cs="Palatino Linotype"/>
          <w:b/>
          <w:i/>
          <w:sz w:val="22"/>
          <w:szCs w:val="22"/>
        </w:rPr>
        <w:t>“REGISTRO CONTABLE</w:t>
      </w:r>
    </w:p>
    <w:p w14:paraId="7B2E3112" w14:textId="77777777" w:rsidR="00A56394" w:rsidRPr="00D24B49" w:rsidRDefault="00A56394" w:rsidP="00A56394">
      <w:pPr>
        <w:spacing w:before="120" w:after="120"/>
        <w:ind w:left="851" w:right="900" w:hanging="9"/>
        <w:jc w:val="both"/>
        <w:rPr>
          <w:rFonts w:ascii="Palatino Linotype" w:eastAsia="Palatino Linotype" w:hAnsi="Palatino Linotype" w:cs="Palatino Linotype"/>
          <w:i/>
          <w:sz w:val="22"/>
          <w:szCs w:val="22"/>
        </w:rPr>
      </w:pPr>
      <w:r w:rsidRPr="00D24B49">
        <w:rPr>
          <w:rFonts w:ascii="Palatino Linotype" w:eastAsia="Palatino Linotype" w:hAnsi="Palatino Linotype" w:cs="Palatino Linotype"/>
          <w:i/>
          <w:sz w:val="22"/>
          <w:szCs w:val="22"/>
        </w:rPr>
        <w:t>Asiento que se realiza en los libros de contabilidad de las actividades relacionadas con el ingreso y egresos de un ente económico.”</w:t>
      </w:r>
    </w:p>
    <w:p w14:paraId="361D794C" w14:textId="77777777" w:rsidR="00A56394" w:rsidRPr="00D24B49" w:rsidRDefault="00A56394" w:rsidP="00A56394">
      <w:pPr>
        <w:spacing w:before="120" w:after="120"/>
        <w:ind w:left="851" w:right="900" w:hanging="9"/>
        <w:jc w:val="both"/>
        <w:rPr>
          <w:rFonts w:ascii="Palatino Linotype" w:eastAsia="Palatino Linotype" w:hAnsi="Palatino Linotype" w:cs="Palatino Linotype"/>
          <w:b/>
          <w:i/>
          <w:sz w:val="22"/>
          <w:szCs w:val="22"/>
        </w:rPr>
      </w:pPr>
      <w:r w:rsidRPr="00D24B49">
        <w:rPr>
          <w:rFonts w:ascii="Palatino Linotype" w:eastAsia="Palatino Linotype" w:hAnsi="Palatino Linotype" w:cs="Palatino Linotype"/>
          <w:b/>
          <w:i/>
          <w:sz w:val="22"/>
          <w:szCs w:val="22"/>
        </w:rPr>
        <w:t>“REGISTRO PRESUPUESTARIO</w:t>
      </w:r>
    </w:p>
    <w:p w14:paraId="23C338E5" w14:textId="77777777" w:rsidR="00A56394" w:rsidRPr="00D24B49" w:rsidRDefault="00A56394" w:rsidP="00A56394">
      <w:pPr>
        <w:spacing w:before="120" w:after="120"/>
        <w:ind w:left="851" w:right="900" w:hanging="9"/>
        <w:jc w:val="both"/>
        <w:rPr>
          <w:rFonts w:ascii="Palatino Linotype" w:eastAsia="Palatino Linotype" w:hAnsi="Palatino Linotype" w:cs="Palatino Linotype"/>
          <w:i/>
          <w:sz w:val="22"/>
          <w:szCs w:val="22"/>
        </w:rPr>
      </w:pPr>
      <w:r w:rsidRPr="00D24B49">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w:t>
      </w:r>
    </w:p>
    <w:p w14:paraId="136A6C55" w14:textId="77777777" w:rsidR="00A56394" w:rsidRPr="00D24B49" w:rsidRDefault="00A56394" w:rsidP="00A56394">
      <w:pPr>
        <w:spacing w:before="240" w:after="240" w:line="360" w:lineRule="auto"/>
        <w:ind w:right="51"/>
        <w:jc w:val="both"/>
        <w:rPr>
          <w:rFonts w:ascii="Palatino Linotype" w:eastAsia="Palatino Linotype" w:hAnsi="Palatino Linotype" w:cs="Palatino Linotype"/>
        </w:rPr>
      </w:pPr>
      <w:r w:rsidRPr="00D24B49">
        <w:rPr>
          <w:rFonts w:ascii="Palatino Linotype" w:eastAsia="Palatino Linotype" w:hAnsi="Palatino Linotype" w:cs="Palatino Linotype"/>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74CAA2C3" w14:textId="77777777" w:rsidR="00A56394" w:rsidRPr="00D24B49" w:rsidRDefault="00A56394" w:rsidP="00A56394">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Por otra parte, se establece que el sistema de contabilidad sobre base acumulativa total se sustentará en los principios de contabilidad gubernamental.</w:t>
      </w:r>
    </w:p>
    <w:p w14:paraId="1CD30149" w14:textId="77777777" w:rsidR="00A56394" w:rsidRPr="00D24B49" w:rsidRDefault="00A56394" w:rsidP="00A56394">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Igualmente, los preceptos legales citados señalan que los Sujetos Obligados deben contar con una unidad administrativa que registra contablemente el efecto </w:t>
      </w:r>
      <w:r w:rsidRPr="00D24B49">
        <w:rPr>
          <w:rFonts w:ascii="Palatino Linotype" w:eastAsia="Palatino Linotype" w:hAnsi="Palatino Linotype" w:cs="Palatino Linotype"/>
        </w:rPr>
        <w:lastRenderedPageBreak/>
        <w:t>patrimonial y presupuestal de las operaciones financieras que realizan, en el momento en que ocurran, con base en el sistema y políticas de registro establecidas.</w:t>
      </w:r>
    </w:p>
    <w:p w14:paraId="65E51D77" w14:textId="77777777" w:rsidR="00A56394" w:rsidRPr="00D24B49" w:rsidRDefault="00A56394" w:rsidP="00A56394">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Correlativo a lo anterior, es preciso referir una definición de </w:t>
      </w:r>
      <w:r w:rsidRPr="00D24B49">
        <w:rPr>
          <w:rFonts w:ascii="Palatino Linotype" w:eastAsia="Palatino Linotype" w:hAnsi="Palatino Linotype" w:cs="Palatino Linotype"/>
          <w:i/>
        </w:rPr>
        <w:t>póliza contable</w:t>
      </w:r>
      <w:r w:rsidRPr="00D24B49">
        <w:rPr>
          <w:rFonts w:ascii="Palatino Linotype" w:eastAsia="Palatino Linotype" w:hAnsi="Palatino Linotype" w:cs="Palatino Linotype"/>
        </w:rPr>
        <w:t>, la cual, primeramente, no está definida en el Código Financiero del Estado de México y Municipios; no obstante, el ya mencionado Glosario la define como:</w:t>
      </w:r>
    </w:p>
    <w:p w14:paraId="67E185A1" w14:textId="77777777" w:rsidR="00A56394" w:rsidRPr="00D24B49" w:rsidRDefault="00A56394" w:rsidP="00A56394">
      <w:pPr>
        <w:spacing w:before="120" w:after="120"/>
        <w:ind w:left="862" w:right="902"/>
        <w:jc w:val="both"/>
        <w:rPr>
          <w:rFonts w:ascii="Palatino Linotype" w:eastAsia="Palatino Linotype" w:hAnsi="Palatino Linotype" w:cs="Palatino Linotype"/>
          <w:b/>
          <w:i/>
          <w:sz w:val="22"/>
          <w:szCs w:val="22"/>
        </w:rPr>
      </w:pPr>
      <w:r w:rsidRPr="00D24B49">
        <w:rPr>
          <w:rFonts w:ascii="Palatino Linotype" w:eastAsia="Palatino Linotype" w:hAnsi="Palatino Linotype" w:cs="Palatino Linotype"/>
          <w:i/>
          <w:sz w:val="22"/>
          <w:szCs w:val="22"/>
        </w:rPr>
        <w:t>“</w:t>
      </w:r>
      <w:r w:rsidRPr="00D24B49">
        <w:rPr>
          <w:rFonts w:ascii="Palatino Linotype" w:eastAsia="Palatino Linotype" w:hAnsi="Palatino Linotype" w:cs="Palatino Linotype"/>
          <w:b/>
          <w:i/>
          <w:sz w:val="22"/>
          <w:szCs w:val="22"/>
        </w:rPr>
        <w:t>PÓLIZA CONTABLE</w:t>
      </w:r>
    </w:p>
    <w:p w14:paraId="51D06819" w14:textId="77777777" w:rsidR="00A56394" w:rsidRPr="00D24B49" w:rsidRDefault="00A56394" w:rsidP="00A56394">
      <w:pPr>
        <w:spacing w:before="120" w:after="120"/>
        <w:ind w:left="862" w:right="902"/>
        <w:jc w:val="both"/>
        <w:rPr>
          <w:rFonts w:ascii="Palatino Linotype" w:eastAsia="Palatino Linotype" w:hAnsi="Palatino Linotype" w:cs="Palatino Linotype"/>
          <w:i/>
          <w:sz w:val="22"/>
          <w:szCs w:val="22"/>
        </w:rPr>
      </w:pPr>
      <w:r w:rsidRPr="00D24B49">
        <w:rPr>
          <w:rFonts w:ascii="Palatino Linotype" w:eastAsia="Palatino Linotype" w:hAnsi="Palatino Linotype" w:cs="Palatino Linotype"/>
          <w:i/>
          <w:sz w:val="22"/>
          <w:szCs w:val="22"/>
        </w:rPr>
        <w:t xml:space="preserve">Documento en el cual se asientan en forma individual todas y cada una de las operaciones desarrolladas por una institución, así como la información necesaria para la identificación de dichas operaciones.” </w:t>
      </w:r>
    </w:p>
    <w:p w14:paraId="43367587" w14:textId="77777777" w:rsidR="00A56394" w:rsidRPr="00D24B49" w:rsidRDefault="00A56394" w:rsidP="00A56394">
      <w:pPr>
        <w:spacing w:before="240" w:after="240" w:line="360" w:lineRule="auto"/>
        <w:jc w:val="both"/>
        <w:rPr>
          <w:rFonts w:ascii="Palatino Linotype" w:eastAsia="Palatino Linotype" w:hAnsi="Palatino Linotype" w:cs="Palatino Linotype"/>
          <w:i/>
          <w:sz w:val="22"/>
          <w:szCs w:val="22"/>
        </w:rPr>
      </w:pPr>
      <w:r w:rsidRPr="00D24B49">
        <w:rPr>
          <w:rFonts w:ascii="Palatino Linotype" w:eastAsia="Palatino Linotype" w:hAnsi="Palatino Linotype" w:cs="Palatino Linotype"/>
        </w:rPr>
        <w:t xml:space="preserve">Así, se advierte que la </w:t>
      </w:r>
      <w:r w:rsidRPr="00D24B49">
        <w:rPr>
          <w:rFonts w:ascii="Palatino Linotype" w:eastAsia="Palatino Linotype" w:hAnsi="Palatino Linotype" w:cs="Palatino Linotype"/>
          <w:i/>
        </w:rPr>
        <w:t>póliza contable</w:t>
      </w:r>
      <w:r w:rsidRPr="00D24B49">
        <w:rPr>
          <w:rFonts w:ascii="Palatino Linotype" w:eastAsia="Palatino Linotype" w:hAnsi="Palatino Linotype" w:cs="Palatino Linotype"/>
        </w:rPr>
        <w:t xml:space="preserve"> constituye un registro contable y presupuestal con el que cuentan los Municipios para el registro de operaciones relacionadas con </w:t>
      </w:r>
      <w:r w:rsidRPr="00D24B49">
        <w:rPr>
          <w:rFonts w:ascii="Palatino Linotype" w:eastAsia="Palatino Linotype" w:hAnsi="Palatino Linotype" w:cs="Palatino Linotype"/>
          <w:u w:val="single"/>
        </w:rPr>
        <w:t>ingresos y egresos</w:t>
      </w:r>
      <w:r w:rsidRPr="00D24B49">
        <w:rPr>
          <w:rFonts w:ascii="Palatino Linotype" w:eastAsia="Palatino Linotype" w:hAnsi="Palatino Linotype" w:cs="Palatino Linotype"/>
        </w:rPr>
        <w:t xml:space="preserve"> y se anexan los documentos o comprobantes que justifiquen las anotaciones y cantidades en ellas registradas, lo que permite la identificación plena de dichas operaciones.</w:t>
      </w:r>
    </w:p>
    <w:p w14:paraId="1B478BD8" w14:textId="77777777" w:rsidR="00A56394" w:rsidRPr="00D24B49" w:rsidRDefault="00A56394" w:rsidP="00A56394">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En este sentido, existen diversos tipos de pólizas contables de acuerdo a las operaciones realizadas, dentro de las cuales, encontramos las </w:t>
      </w:r>
      <w:r w:rsidRPr="00D24B49">
        <w:rPr>
          <w:rFonts w:ascii="Palatino Linotype" w:eastAsia="Palatino Linotype" w:hAnsi="Palatino Linotype" w:cs="Palatino Linotype"/>
          <w:i/>
        </w:rPr>
        <w:t>pólizas de egresos e ingresos</w:t>
      </w:r>
      <w:r w:rsidRPr="00D24B49">
        <w:rPr>
          <w:rFonts w:ascii="Palatino Linotype" w:eastAsia="Palatino Linotype" w:hAnsi="Palatino Linotype" w:cs="Palatino Linotype"/>
        </w:rPr>
        <w:t xml:space="preserve">, </w:t>
      </w:r>
      <w:r w:rsidRPr="00D24B49">
        <w:rPr>
          <w:rFonts w:ascii="Palatino Linotype" w:eastAsia="Palatino Linotype" w:hAnsi="Palatino Linotype" w:cs="Palatino Linotype"/>
          <w:b/>
        </w:rPr>
        <w:t xml:space="preserve">las primeras son aquellas en las cuales </w:t>
      </w:r>
      <w:r w:rsidRPr="00D24B49">
        <w:rPr>
          <w:rFonts w:ascii="Palatino Linotype" w:eastAsia="Palatino Linotype" w:hAnsi="Palatino Linotype" w:cs="Palatino Linotype"/>
          <w:b/>
          <w:u w:val="single"/>
        </w:rPr>
        <w:t>se anotan diariamente las operaciones que representan gastos, es decir, salidas de dinero</w:t>
      </w:r>
      <w:r w:rsidRPr="00D24B49">
        <w:rPr>
          <w:rFonts w:ascii="Palatino Linotype" w:eastAsia="Palatino Linotype" w:hAnsi="Palatino Linotype" w:cs="Palatino Linotype"/>
        </w:rPr>
        <w:t xml:space="preserve"> para el </w:t>
      </w:r>
      <w:r w:rsidRPr="00D24B49">
        <w:rPr>
          <w:rFonts w:ascii="Palatino Linotype" w:eastAsia="Palatino Linotype" w:hAnsi="Palatino Linotype" w:cs="Palatino Linotype"/>
          <w:b/>
        </w:rPr>
        <w:t>Sujeto Obligado,</w:t>
      </w:r>
      <w:r w:rsidRPr="00D24B49">
        <w:rPr>
          <w:rFonts w:ascii="Palatino Linotype" w:eastAsia="Palatino Linotype" w:hAnsi="Palatino Linotype" w:cs="Palatino Linotype"/>
        </w:rPr>
        <w:t xml:space="preserve"> las que además, </w:t>
      </w:r>
      <w:r w:rsidRPr="00D24B49">
        <w:rPr>
          <w:rFonts w:ascii="Palatino Linotype" w:eastAsia="Palatino Linotype" w:hAnsi="Palatino Linotype" w:cs="Palatino Linotype"/>
          <w:b/>
        </w:rPr>
        <w:t>deben encontrarse acompañadas de las documentales que sirven de soporte de dicho movimiento</w:t>
      </w:r>
      <w:r w:rsidRPr="00D24B49">
        <w:rPr>
          <w:rFonts w:ascii="Palatino Linotype" w:eastAsia="Palatino Linotype" w:hAnsi="Palatino Linotype" w:cs="Palatino Linotype"/>
        </w:rPr>
        <w:t>, en atención a las segundas, registran todas la entradas de dinero independientemente de la modalidad, ya sea en efectivo, transferencia, cheque o pagaré, mediante la expedición de facturas.</w:t>
      </w:r>
    </w:p>
    <w:p w14:paraId="22CCA21B" w14:textId="77777777" w:rsidR="00A56394" w:rsidRPr="00D24B49" w:rsidRDefault="00A56394" w:rsidP="00A56394">
      <w:pPr>
        <w:spacing w:before="240" w:after="240" w:line="360" w:lineRule="auto"/>
        <w:ind w:right="51"/>
        <w:jc w:val="both"/>
        <w:rPr>
          <w:rFonts w:ascii="Palatino Linotype" w:eastAsia="Palatino Linotype" w:hAnsi="Palatino Linotype" w:cs="Palatino Linotype"/>
        </w:rPr>
      </w:pPr>
      <w:r w:rsidRPr="00D24B49">
        <w:rPr>
          <w:rFonts w:ascii="Palatino Linotype" w:eastAsia="Palatino Linotype" w:hAnsi="Palatino Linotype" w:cs="Palatino Linotype"/>
        </w:rPr>
        <w:lastRenderedPageBreak/>
        <w:t xml:space="preserve">Atento a lo anterior, como ya ha sido mencionado en la normatividad antes citada, todo registro contable y presupuestal deberá estar soportado con los documentos 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14:paraId="1F73A7F9" w14:textId="77777777" w:rsidR="00A56394" w:rsidRPr="00D24B49" w:rsidRDefault="00A56394" w:rsidP="00A56394">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Así, se puede advertir que, de la información requerida, los documentos que pueden satisfacer el requerimiento del particular serían precisamente los registros contables acompañados de los documentos o comprobantes que justifiquen las anotaciones y cantidades en ellas registradas.</w:t>
      </w:r>
    </w:p>
    <w:p w14:paraId="32FFBDD8" w14:textId="77777777" w:rsidR="00A56394" w:rsidRPr="00D24B49" w:rsidRDefault="00A56394" w:rsidP="00A56394">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En este sentido, cabe referir que la Ley de Fiscalización Superior del Estado de México, toda vez que señala que los municipios que conforman el Estado de México, entre ellos el </w:t>
      </w:r>
      <w:r w:rsidRPr="00D24B49">
        <w:rPr>
          <w:rFonts w:ascii="Palatino Linotype" w:eastAsia="Palatino Linotype" w:hAnsi="Palatino Linotype" w:cs="Palatino Linotype"/>
          <w:b/>
        </w:rPr>
        <w:t>Sujeto Obligado</w:t>
      </w:r>
      <w:r w:rsidRPr="00D24B49">
        <w:rPr>
          <w:rFonts w:ascii="Palatino Linotype" w:eastAsia="Palatino Linotype" w:hAnsi="Palatino Linotype" w:cs="Palatino Linotype"/>
        </w:rPr>
        <w:t>, es considerado como ente fiscalizable, como así lo señala el artículo 4 fracción II de la Ley de Fiscalización Superior del Estado de México, el cual señala:</w:t>
      </w:r>
    </w:p>
    <w:p w14:paraId="1822DEC3" w14:textId="77777777" w:rsidR="00A56394" w:rsidRPr="00D24B49" w:rsidRDefault="00A56394" w:rsidP="00A56394">
      <w:pPr>
        <w:spacing w:before="120" w:after="120"/>
        <w:ind w:left="851" w:right="902"/>
        <w:jc w:val="both"/>
        <w:rPr>
          <w:rFonts w:ascii="Palatino Linotype" w:eastAsia="Palatino Linotype" w:hAnsi="Palatino Linotype" w:cs="Palatino Linotype"/>
          <w:i/>
          <w:sz w:val="22"/>
          <w:szCs w:val="22"/>
        </w:rPr>
      </w:pPr>
      <w:r w:rsidRPr="00D24B49">
        <w:rPr>
          <w:rFonts w:ascii="Palatino Linotype" w:eastAsia="Palatino Linotype" w:hAnsi="Palatino Linotype" w:cs="Palatino Linotype"/>
          <w:i/>
          <w:sz w:val="22"/>
          <w:szCs w:val="22"/>
        </w:rPr>
        <w:t>“</w:t>
      </w:r>
      <w:r w:rsidRPr="00D24B49">
        <w:rPr>
          <w:rFonts w:ascii="Palatino Linotype" w:eastAsia="Palatino Linotype" w:hAnsi="Palatino Linotype" w:cs="Palatino Linotype"/>
          <w:b/>
          <w:i/>
          <w:sz w:val="22"/>
          <w:szCs w:val="22"/>
        </w:rPr>
        <w:t>Artículo 4</w:t>
      </w:r>
      <w:r w:rsidRPr="00D24B49">
        <w:rPr>
          <w:rFonts w:ascii="Palatino Linotype" w:eastAsia="Palatino Linotype" w:hAnsi="Palatino Linotype" w:cs="Palatino Linotype"/>
          <w:i/>
          <w:sz w:val="22"/>
          <w:szCs w:val="22"/>
        </w:rPr>
        <w:t>. Son sujetos de fiscalización:</w:t>
      </w:r>
    </w:p>
    <w:p w14:paraId="0CC8A9C6" w14:textId="77777777" w:rsidR="00A56394" w:rsidRPr="00D24B49" w:rsidRDefault="00A56394" w:rsidP="00A56394">
      <w:pPr>
        <w:spacing w:before="120" w:after="120"/>
        <w:ind w:left="851" w:right="902"/>
        <w:jc w:val="both"/>
        <w:rPr>
          <w:rFonts w:ascii="Palatino Linotype" w:eastAsia="Palatino Linotype" w:hAnsi="Palatino Linotype" w:cs="Palatino Linotype"/>
          <w:i/>
          <w:sz w:val="22"/>
          <w:szCs w:val="22"/>
        </w:rPr>
      </w:pPr>
      <w:r w:rsidRPr="00D24B49">
        <w:rPr>
          <w:rFonts w:ascii="Palatino Linotype" w:eastAsia="Palatino Linotype" w:hAnsi="Palatino Linotype" w:cs="Palatino Linotype"/>
          <w:i/>
          <w:sz w:val="22"/>
          <w:szCs w:val="22"/>
        </w:rPr>
        <w:t>…</w:t>
      </w:r>
    </w:p>
    <w:p w14:paraId="0925B69F" w14:textId="77777777" w:rsidR="00A56394" w:rsidRPr="00D24B49" w:rsidRDefault="00A56394" w:rsidP="00A56394">
      <w:pPr>
        <w:spacing w:before="120" w:after="120"/>
        <w:ind w:left="851" w:right="902"/>
        <w:jc w:val="both"/>
        <w:rPr>
          <w:rFonts w:ascii="Palatino Linotype" w:eastAsia="Palatino Linotype" w:hAnsi="Palatino Linotype" w:cs="Palatino Linotype"/>
          <w:i/>
          <w:sz w:val="22"/>
          <w:szCs w:val="22"/>
        </w:rPr>
      </w:pPr>
      <w:r w:rsidRPr="00D24B49">
        <w:rPr>
          <w:rFonts w:ascii="Palatino Linotype" w:eastAsia="Palatino Linotype" w:hAnsi="Palatino Linotype" w:cs="Palatino Linotype"/>
          <w:b/>
          <w:i/>
          <w:sz w:val="22"/>
          <w:szCs w:val="22"/>
          <w:u w:val="single"/>
        </w:rPr>
        <w:t>Los municipios del Estado de México</w:t>
      </w:r>
      <w:r w:rsidRPr="00D24B49">
        <w:rPr>
          <w:rFonts w:ascii="Palatino Linotype" w:eastAsia="Palatino Linotype" w:hAnsi="Palatino Linotype" w:cs="Palatino Linotype"/>
          <w:i/>
          <w:sz w:val="22"/>
          <w:szCs w:val="22"/>
        </w:rPr>
        <w:t>…”</w:t>
      </w:r>
    </w:p>
    <w:p w14:paraId="06DBB341" w14:textId="77777777" w:rsidR="00A56394" w:rsidRPr="00D24B49" w:rsidRDefault="00A56394" w:rsidP="00A56394">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Asimismo, el ordenamiento legal referido señala en su artículo 8, fracción XI, lo siguiente: </w:t>
      </w:r>
    </w:p>
    <w:p w14:paraId="35786EA6" w14:textId="77777777" w:rsidR="00A56394" w:rsidRPr="00D24B49" w:rsidRDefault="00A56394" w:rsidP="00A56394">
      <w:pPr>
        <w:spacing w:before="120" w:after="120"/>
        <w:ind w:left="851" w:right="900"/>
        <w:jc w:val="both"/>
        <w:rPr>
          <w:rFonts w:ascii="Palatino Linotype" w:eastAsia="Palatino Linotype" w:hAnsi="Palatino Linotype" w:cs="Palatino Linotype"/>
          <w:i/>
          <w:sz w:val="22"/>
          <w:szCs w:val="22"/>
        </w:rPr>
      </w:pPr>
      <w:r w:rsidRPr="00D24B49">
        <w:rPr>
          <w:rFonts w:ascii="Palatino Linotype" w:eastAsia="Palatino Linotype" w:hAnsi="Palatino Linotype" w:cs="Palatino Linotype"/>
          <w:b/>
          <w:i/>
          <w:sz w:val="22"/>
          <w:szCs w:val="22"/>
        </w:rPr>
        <w:t>“Artículo 8</w:t>
      </w:r>
      <w:r w:rsidRPr="00D24B49">
        <w:rPr>
          <w:rFonts w:ascii="Palatino Linotype" w:eastAsia="Palatino Linotype" w:hAnsi="Palatino Linotype" w:cs="Palatino Linotype"/>
          <w:i/>
          <w:sz w:val="22"/>
          <w:szCs w:val="22"/>
        </w:rPr>
        <w:t>. El Órgano Superior tendrá las siguientes atribuciones:</w:t>
      </w:r>
    </w:p>
    <w:p w14:paraId="6839AC52" w14:textId="77777777" w:rsidR="00A56394" w:rsidRPr="00D24B49" w:rsidRDefault="00A56394" w:rsidP="00A56394">
      <w:pPr>
        <w:spacing w:before="120" w:after="120"/>
        <w:ind w:left="1134" w:right="900"/>
        <w:jc w:val="both"/>
        <w:rPr>
          <w:rFonts w:ascii="Palatino Linotype" w:eastAsia="Palatino Linotype" w:hAnsi="Palatino Linotype" w:cs="Palatino Linotype"/>
          <w:i/>
          <w:sz w:val="22"/>
          <w:szCs w:val="22"/>
        </w:rPr>
      </w:pPr>
      <w:r w:rsidRPr="00D24B49">
        <w:rPr>
          <w:rFonts w:ascii="Palatino Linotype" w:eastAsia="Palatino Linotype" w:hAnsi="Palatino Linotype" w:cs="Palatino Linotype"/>
          <w:i/>
          <w:sz w:val="22"/>
          <w:szCs w:val="22"/>
        </w:rPr>
        <w:lastRenderedPageBreak/>
        <w:t>…</w:t>
      </w:r>
    </w:p>
    <w:p w14:paraId="0794B3B6" w14:textId="77777777" w:rsidR="00A56394" w:rsidRPr="00D24B49" w:rsidRDefault="00A56394" w:rsidP="00A56394">
      <w:pPr>
        <w:spacing w:before="120" w:after="120"/>
        <w:ind w:left="1134" w:right="900"/>
        <w:jc w:val="both"/>
        <w:rPr>
          <w:rFonts w:ascii="Palatino Linotype" w:eastAsia="Palatino Linotype" w:hAnsi="Palatino Linotype" w:cs="Palatino Linotype"/>
          <w:i/>
          <w:sz w:val="22"/>
          <w:szCs w:val="22"/>
        </w:rPr>
      </w:pPr>
      <w:r w:rsidRPr="00D24B49">
        <w:rPr>
          <w:rFonts w:ascii="Palatino Linotype" w:eastAsia="Palatino Linotype" w:hAnsi="Palatino Linotype" w:cs="Palatino Linotype"/>
          <w:b/>
          <w:i/>
          <w:sz w:val="22"/>
          <w:szCs w:val="22"/>
        </w:rPr>
        <w:t>XI.</w:t>
      </w:r>
      <w:r w:rsidRPr="00D24B49">
        <w:rPr>
          <w:rFonts w:ascii="Palatino Linotype" w:eastAsia="Palatino Linotype" w:hAnsi="Palatino Linotype" w:cs="Palatino Linotype"/>
          <w:i/>
          <w:sz w:val="22"/>
          <w:szCs w:val="22"/>
        </w:rPr>
        <w:t xml:space="preserve"> </w:t>
      </w:r>
      <w:r w:rsidRPr="00D24B49">
        <w:rPr>
          <w:rFonts w:ascii="Palatino Linotype" w:eastAsia="Palatino Linotype" w:hAnsi="Palatino Linotype" w:cs="Palatino Linotype"/>
          <w:b/>
          <w:i/>
          <w:sz w:val="22"/>
          <w:szCs w:val="22"/>
        </w:rPr>
        <w:t>Establecer los lineamientos, criterios, procedimientos, métodos y sistemas para las acciones de control y evaluación, necesarios para la fiscalización de las cuentas públicas y los informes trimestrales</w:t>
      </w:r>
      <w:r w:rsidRPr="00D24B49">
        <w:rPr>
          <w:rFonts w:ascii="Palatino Linotype" w:eastAsia="Palatino Linotype" w:hAnsi="Palatino Linotype" w:cs="Palatino Linotype"/>
          <w:i/>
          <w:sz w:val="22"/>
          <w:szCs w:val="22"/>
        </w:rPr>
        <w:t>…”</w:t>
      </w:r>
    </w:p>
    <w:p w14:paraId="6EBF1280" w14:textId="77777777" w:rsidR="00A56394" w:rsidRPr="00D24B49" w:rsidRDefault="00A56394" w:rsidP="00A56394">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En esta tesitura, los “Lineamientos para la integración y entrega del Informe Trimestral Municipal 2022”, emitidos por el Órgano Superior de Fiscalización del Estado de México, OSFEM, mismos que establecen los criterios, formatos y documentación necesaria para presentar los informes trimestrales por parte de los entes fiscalizables, integrando la información en cuatro Módulos que contienen la información que se detalla a continuación:</w:t>
      </w:r>
    </w:p>
    <w:p w14:paraId="333599FC" w14:textId="77777777" w:rsidR="00A56394" w:rsidRPr="00D24B49" w:rsidRDefault="00A56394" w:rsidP="00A56394">
      <w:pPr>
        <w:spacing w:before="240" w:after="240" w:line="360" w:lineRule="auto"/>
        <w:jc w:val="center"/>
        <w:rPr>
          <w:rFonts w:ascii="Palatino Linotype" w:eastAsia="Palatino Linotype" w:hAnsi="Palatino Linotype" w:cs="Palatino Linotype"/>
        </w:rPr>
      </w:pPr>
      <w:r w:rsidRPr="00D24B49">
        <w:rPr>
          <w:rFonts w:ascii="Palatino Linotype" w:eastAsia="Palatino Linotype" w:hAnsi="Palatino Linotype" w:cs="Palatino Linotype"/>
          <w:noProof/>
        </w:rPr>
        <w:drawing>
          <wp:inline distT="0" distB="0" distL="0" distR="0" wp14:anchorId="6CCFE3BD" wp14:editId="7E60B973">
            <wp:extent cx="3240000" cy="1722565"/>
            <wp:effectExtent l="0" t="0" r="0" b="0"/>
            <wp:docPr id="1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t="5011" b="4799"/>
                    <a:stretch>
                      <a:fillRect/>
                    </a:stretch>
                  </pic:blipFill>
                  <pic:spPr>
                    <a:xfrm>
                      <a:off x="0" y="0"/>
                      <a:ext cx="3240000" cy="1722565"/>
                    </a:xfrm>
                    <a:prstGeom prst="rect">
                      <a:avLst/>
                    </a:prstGeom>
                    <a:ln/>
                  </pic:spPr>
                </pic:pic>
              </a:graphicData>
            </a:graphic>
          </wp:inline>
        </w:drawing>
      </w:r>
    </w:p>
    <w:p w14:paraId="2A61182A" w14:textId="77777777" w:rsidR="00A56394" w:rsidRPr="00D24B49" w:rsidRDefault="00A56394" w:rsidP="00A56394">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A su vez los Módulos se dividen en submódulos, de los que destaca, en relación con el análisis que nos ocupa, el submódulo relativo a “Pólizas”, del Módulo 1:</w:t>
      </w:r>
    </w:p>
    <w:p w14:paraId="69E8BEE6" w14:textId="77777777" w:rsidR="00A56394" w:rsidRPr="00D24B49" w:rsidRDefault="00A56394" w:rsidP="00A56394">
      <w:pPr>
        <w:spacing w:before="240" w:after="240" w:line="360" w:lineRule="auto"/>
        <w:jc w:val="center"/>
        <w:rPr>
          <w:rFonts w:ascii="Palatino Linotype" w:eastAsia="Palatino Linotype" w:hAnsi="Palatino Linotype" w:cs="Palatino Linotype"/>
        </w:rPr>
      </w:pPr>
      <w:r w:rsidRPr="00D24B49">
        <w:rPr>
          <w:rFonts w:ascii="Palatino Linotype" w:eastAsia="Palatino Linotype" w:hAnsi="Palatino Linotype" w:cs="Palatino Linotype"/>
          <w:noProof/>
        </w:rPr>
        <w:lastRenderedPageBreak/>
        <w:drawing>
          <wp:inline distT="0" distB="0" distL="0" distR="0" wp14:anchorId="5FB77147" wp14:editId="1B819E6A">
            <wp:extent cx="5148000" cy="3031829"/>
            <wp:effectExtent l="0" t="0" r="0" b="0"/>
            <wp:docPr id="1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148000" cy="3031829"/>
                    </a:xfrm>
                    <a:prstGeom prst="rect">
                      <a:avLst/>
                    </a:prstGeom>
                    <a:ln/>
                  </pic:spPr>
                </pic:pic>
              </a:graphicData>
            </a:graphic>
          </wp:inline>
        </w:drawing>
      </w:r>
      <w:r w:rsidRPr="00D24B49">
        <w:rPr>
          <w:noProof/>
        </w:rPr>
        <mc:AlternateContent>
          <mc:Choice Requires="wps">
            <w:drawing>
              <wp:anchor distT="0" distB="0" distL="114300" distR="114300" simplePos="0" relativeHeight="251661312" behindDoc="0" locked="0" layoutInCell="1" hidden="0" allowOverlap="1" wp14:anchorId="56A71861" wp14:editId="635F3334">
                <wp:simplePos x="0" y="0"/>
                <wp:positionH relativeFrom="column">
                  <wp:posOffset>495300</wp:posOffset>
                </wp:positionH>
                <wp:positionV relativeFrom="paragraph">
                  <wp:posOffset>2235200</wp:posOffset>
                </wp:positionV>
                <wp:extent cx="4904105" cy="799465"/>
                <wp:effectExtent l="0" t="0" r="0" b="0"/>
                <wp:wrapNone/>
                <wp:docPr id="117" name="Rectángulo 117"/>
                <wp:cNvGraphicFramePr/>
                <a:graphic xmlns:a="http://schemas.openxmlformats.org/drawingml/2006/main">
                  <a:graphicData uri="http://schemas.microsoft.com/office/word/2010/wordprocessingShape">
                    <wps:wsp>
                      <wps:cNvSpPr/>
                      <wps:spPr>
                        <a:xfrm>
                          <a:off x="2908235" y="3394555"/>
                          <a:ext cx="4875530" cy="770890"/>
                        </a:xfrm>
                        <a:prstGeom prst="rect">
                          <a:avLst/>
                        </a:prstGeom>
                        <a:noFill/>
                        <a:ln w="28575" cap="flat" cmpd="sng">
                          <a:solidFill>
                            <a:srgbClr val="C00000"/>
                          </a:solidFill>
                          <a:prstDash val="solid"/>
                          <a:round/>
                          <a:headEnd type="none" w="sm" len="sm"/>
                          <a:tailEnd type="none" w="sm" len="sm"/>
                        </a:ln>
                      </wps:spPr>
                      <wps:txbx>
                        <w:txbxContent>
                          <w:p w14:paraId="2BF90363" w14:textId="77777777" w:rsidR="00A56394" w:rsidRDefault="00A56394" w:rsidP="00A56394">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A71861" id="Rectángulo 117" o:spid="_x0000_s1026" style="position:absolute;left:0;text-align:left;margin-left:39pt;margin-top:176pt;width:386.15pt;height:62.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" filled="f" strokecolor="#c00000" strokeweight="2.25pt">
                <v:stroke startarrowwidth="narrow" startarrowlength="short" endarrowwidth="narrow" endarrowlength="short" joinstyle="round"/>
                <v:textbox inset="2.53958mm,2.53958mm,2.53958mm,2.53958mm">
                  <w:txbxContent>
                    <w:p w14:paraId="2BF90363" w14:textId="77777777" w:rsidR="00A56394" w:rsidRDefault="00A56394" w:rsidP="00A56394">
                      <w:pPr>
                        <w:textDirection w:val="btLr"/>
                      </w:pPr>
                    </w:p>
                  </w:txbxContent>
                </v:textbox>
              </v:rect>
            </w:pict>
          </mc:Fallback>
        </mc:AlternateContent>
      </w:r>
    </w:p>
    <w:p w14:paraId="20F06DE0" w14:textId="77777777" w:rsidR="00A56394" w:rsidRPr="00D24B49" w:rsidRDefault="00A56394" w:rsidP="00A56394">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Como se advierte en la imagen anterior, el submódulo “Pólizas”, se integra por las pólizas de ingresos, las pólizas de diario, y las pólizas de egresos y las pólizas de cheque, cada tipo con los respectivos documentos comprobatorios, información que se debe grabar en 3 discos compactos, cada uno con un mes del trimestre.</w:t>
      </w:r>
    </w:p>
    <w:p w14:paraId="42B3E891" w14:textId="77777777" w:rsidR="00A56394" w:rsidRPr="00D24B49" w:rsidRDefault="00A56394" w:rsidP="00A56394">
      <w:pPr>
        <w:spacing w:before="240" w:after="240" w:line="360" w:lineRule="auto"/>
        <w:jc w:val="both"/>
        <w:rPr>
          <w:rFonts w:ascii="Palatino Linotype" w:eastAsia="Palatino Linotype" w:hAnsi="Palatino Linotype" w:cs="Palatino Linotype"/>
        </w:rPr>
      </w:pPr>
      <w:bookmarkStart w:id="8" w:name="_heading=h.26in1rg" w:colFirst="0" w:colLast="0"/>
      <w:bookmarkEnd w:id="8"/>
      <w:r w:rsidRPr="00D24B49">
        <w:rPr>
          <w:rFonts w:ascii="Palatino Linotype" w:eastAsia="Palatino Linotype" w:hAnsi="Palatino Linotype" w:cs="Palatino Linotype"/>
        </w:rPr>
        <w:t>Derivado de la interpretación del requerimiento de información, se considera que la persona solicitante se encuentra interesada en las pólizas de egresos o en las pólizas de cheque, teniendo por finalidad las primeras la de registrar cualquier operación contable en la que se produzca una salida de efectivo o erogaciones, y las segundas en caso de tratarse de una erogación que se realiza a través de un cheque, por lo que es necesario señalar que el Instructivo del Módulo 1, establece los formatos así como el instructivo de llenado para el adecuado cumplimiento de la presentación del Informe, como a continuación se ilustra para un mejor entendimiento:</w:t>
      </w:r>
    </w:p>
    <w:p w14:paraId="0AEDD361" w14:textId="77777777" w:rsidR="00A56394" w:rsidRPr="00D24B49" w:rsidRDefault="00A56394" w:rsidP="00A56394">
      <w:pPr>
        <w:spacing w:before="240" w:after="240" w:line="360" w:lineRule="auto"/>
        <w:jc w:val="both"/>
        <w:rPr>
          <w:rFonts w:ascii="Palatino Linotype" w:eastAsia="Palatino Linotype" w:hAnsi="Palatino Linotype" w:cs="Palatino Linotype"/>
        </w:rPr>
      </w:pPr>
    </w:p>
    <w:p w14:paraId="3F877171" w14:textId="0017170A" w:rsidR="00A56394" w:rsidRPr="00D24B49" w:rsidRDefault="00A56394" w:rsidP="00A56394">
      <w:pPr>
        <w:jc w:val="center"/>
        <w:rPr>
          <w:rFonts w:ascii="Palatino Linotype" w:eastAsia="Palatino Linotype" w:hAnsi="Palatino Linotype" w:cs="Palatino Linotype"/>
        </w:rPr>
      </w:pPr>
      <w:r w:rsidRPr="00D24B49">
        <w:rPr>
          <w:rFonts w:ascii="Palatino Linotype" w:eastAsia="Palatino Linotype" w:hAnsi="Palatino Linotype" w:cs="Palatino Linotype"/>
          <w:noProof/>
        </w:rPr>
        <w:lastRenderedPageBreak/>
        <w:drawing>
          <wp:inline distT="0" distB="0" distL="0" distR="0" wp14:anchorId="563C364B" wp14:editId="5EFBC45E">
            <wp:extent cx="4500000" cy="1224000"/>
            <wp:effectExtent l="0" t="0" r="0" b="0"/>
            <wp:docPr id="1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b="70028"/>
                    <a:stretch>
                      <a:fillRect/>
                    </a:stretch>
                  </pic:blipFill>
                  <pic:spPr>
                    <a:xfrm>
                      <a:off x="0" y="0"/>
                      <a:ext cx="4500000" cy="1224000"/>
                    </a:xfrm>
                    <a:prstGeom prst="rect">
                      <a:avLst/>
                    </a:prstGeom>
                    <a:ln/>
                  </pic:spPr>
                </pic:pic>
              </a:graphicData>
            </a:graphic>
          </wp:inline>
        </w:drawing>
      </w:r>
    </w:p>
    <w:p w14:paraId="4A17CF72" w14:textId="77777777" w:rsidR="00A56394" w:rsidRPr="00D24B49" w:rsidRDefault="00A56394" w:rsidP="00A56394">
      <w:pPr>
        <w:jc w:val="center"/>
        <w:rPr>
          <w:rFonts w:ascii="Palatino Linotype" w:eastAsia="Palatino Linotype" w:hAnsi="Palatino Linotype" w:cs="Palatino Linotype"/>
        </w:rPr>
      </w:pPr>
      <w:r w:rsidRPr="00D24B49">
        <w:rPr>
          <w:rFonts w:ascii="Palatino Linotype" w:eastAsia="Palatino Linotype" w:hAnsi="Palatino Linotype" w:cs="Palatino Linotype"/>
          <w:noProof/>
        </w:rPr>
        <w:drawing>
          <wp:inline distT="0" distB="0" distL="0" distR="0" wp14:anchorId="7BA94447" wp14:editId="27AD5AD8">
            <wp:extent cx="4680000" cy="2700000"/>
            <wp:effectExtent l="0" t="0" r="0" b="0"/>
            <wp:docPr id="1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t="32665"/>
                    <a:stretch>
                      <a:fillRect/>
                    </a:stretch>
                  </pic:blipFill>
                  <pic:spPr>
                    <a:xfrm>
                      <a:off x="0" y="0"/>
                      <a:ext cx="4680000" cy="2700000"/>
                    </a:xfrm>
                    <a:prstGeom prst="rect">
                      <a:avLst/>
                    </a:prstGeom>
                    <a:ln/>
                  </pic:spPr>
                </pic:pic>
              </a:graphicData>
            </a:graphic>
          </wp:inline>
        </w:drawing>
      </w:r>
    </w:p>
    <w:p w14:paraId="0E7E28A0" w14:textId="77777777" w:rsidR="00A56394" w:rsidRPr="00D24B49" w:rsidRDefault="00A56394" w:rsidP="00A56394">
      <w:pPr>
        <w:jc w:val="center"/>
        <w:rPr>
          <w:rFonts w:ascii="Palatino Linotype" w:eastAsia="Palatino Linotype" w:hAnsi="Palatino Linotype" w:cs="Palatino Linotype"/>
        </w:rPr>
      </w:pPr>
    </w:p>
    <w:p w14:paraId="18E93E4C" w14:textId="77777777" w:rsidR="00A56394" w:rsidRPr="00D24B49" w:rsidRDefault="00A56394" w:rsidP="00A56394">
      <w:pPr>
        <w:jc w:val="center"/>
        <w:rPr>
          <w:rFonts w:ascii="Palatino Linotype" w:eastAsia="Palatino Linotype" w:hAnsi="Palatino Linotype" w:cs="Palatino Linotype"/>
        </w:rPr>
      </w:pPr>
      <w:r w:rsidRPr="00D24B49">
        <w:rPr>
          <w:rFonts w:ascii="Palatino Linotype" w:eastAsia="Palatino Linotype" w:hAnsi="Palatino Linotype" w:cs="Palatino Linotype"/>
          <w:noProof/>
        </w:rPr>
        <w:drawing>
          <wp:inline distT="0" distB="0" distL="0" distR="0" wp14:anchorId="4082DE78" wp14:editId="779D7ECD">
            <wp:extent cx="4500000" cy="3168000"/>
            <wp:effectExtent l="0" t="0" r="0" b="0"/>
            <wp:docPr id="1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b="42856"/>
                    <a:stretch>
                      <a:fillRect/>
                    </a:stretch>
                  </pic:blipFill>
                  <pic:spPr>
                    <a:xfrm>
                      <a:off x="0" y="0"/>
                      <a:ext cx="4500000" cy="3168000"/>
                    </a:xfrm>
                    <a:prstGeom prst="rect">
                      <a:avLst/>
                    </a:prstGeom>
                    <a:ln/>
                  </pic:spPr>
                </pic:pic>
              </a:graphicData>
            </a:graphic>
          </wp:inline>
        </w:drawing>
      </w:r>
    </w:p>
    <w:p w14:paraId="4707979E" w14:textId="77777777" w:rsidR="00A56394" w:rsidRPr="00D24B49" w:rsidRDefault="00A56394" w:rsidP="00A56394">
      <w:pPr>
        <w:jc w:val="center"/>
        <w:rPr>
          <w:rFonts w:ascii="Palatino Linotype" w:eastAsia="Palatino Linotype" w:hAnsi="Palatino Linotype" w:cs="Palatino Linotype"/>
        </w:rPr>
      </w:pPr>
    </w:p>
    <w:p w14:paraId="0950501C" w14:textId="77777777" w:rsidR="00A56394" w:rsidRPr="00D24B49" w:rsidRDefault="00A56394" w:rsidP="00A56394">
      <w:pPr>
        <w:jc w:val="center"/>
        <w:rPr>
          <w:rFonts w:ascii="Palatino Linotype" w:eastAsia="Palatino Linotype" w:hAnsi="Palatino Linotype" w:cs="Palatino Linotype"/>
        </w:rPr>
      </w:pPr>
      <w:r w:rsidRPr="00D24B49">
        <w:rPr>
          <w:rFonts w:ascii="Palatino Linotype" w:eastAsia="Palatino Linotype" w:hAnsi="Palatino Linotype" w:cs="Palatino Linotype"/>
          <w:noProof/>
        </w:rPr>
        <w:lastRenderedPageBreak/>
        <w:drawing>
          <wp:inline distT="0" distB="0" distL="0" distR="0" wp14:anchorId="70167D2C" wp14:editId="29CD072F">
            <wp:extent cx="4500000" cy="2520000"/>
            <wp:effectExtent l="0" t="0" r="0" b="0"/>
            <wp:docPr id="1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t="57445"/>
                    <a:stretch>
                      <a:fillRect/>
                    </a:stretch>
                  </pic:blipFill>
                  <pic:spPr>
                    <a:xfrm>
                      <a:off x="0" y="0"/>
                      <a:ext cx="4500000" cy="2520000"/>
                    </a:xfrm>
                    <a:prstGeom prst="rect">
                      <a:avLst/>
                    </a:prstGeom>
                    <a:ln/>
                  </pic:spPr>
                </pic:pic>
              </a:graphicData>
            </a:graphic>
          </wp:inline>
        </w:drawing>
      </w:r>
    </w:p>
    <w:p w14:paraId="691DEF20" w14:textId="77777777" w:rsidR="00A56394" w:rsidRPr="00D24B49" w:rsidRDefault="00A56394" w:rsidP="00A56394">
      <w:pPr>
        <w:jc w:val="center"/>
        <w:rPr>
          <w:rFonts w:ascii="Palatino Linotype" w:eastAsia="Palatino Linotype" w:hAnsi="Palatino Linotype" w:cs="Palatino Linotype"/>
        </w:rPr>
      </w:pPr>
      <w:r w:rsidRPr="00D24B49">
        <w:rPr>
          <w:rFonts w:ascii="Palatino Linotype" w:eastAsia="Palatino Linotype" w:hAnsi="Palatino Linotype" w:cs="Palatino Linotype"/>
          <w:noProof/>
        </w:rPr>
        <w:drawing>
          <wp:inline distT="0" distB="0" distL="0" distR="0" wp14:anchorId="399955D7" wp14:editId="4A7EE2AF">
            <wp:extent cx="4500000" cy="3420000"/>
            <wp:effectExtent l="0" t="0" r="0" b="0"/>
            <wp:docPr id="1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4500000" cy="3420000"/>
                    </a:xfrm>
                    <a:prstGeom prst="rect">
                      <a:avLst/>
                    </a:prstGeom>
                    <a:ln/>
                  </pic:spPr>
                </pic:pic>
              </a:graphicData>
            </a:graphic>
          </wp:inline>
        </w:drawing>
      </w:r>
    </w:p>
    <w:p w14:paraId="3C6B9E3A" w14:textId="77777777" w:rsidR="00A56394" w:rsidRPr="00D24B49" w:rsidRDefault="00A56394" w:rsidP="00A56394">
      <w:pPr>
        <w:jc w:val="both"/>
        <w:rPr>
          <w:rFonts w:ascii="Palatino Linotype" w:eastAsia="Palatino Linotype" w:hAnsi="Palatino Linotype" w:cs="Palatino Linotype"/>
        </w:rPr>
      </w:pPr>
    </w:p>
    <w:p w14:paraId="07A1FDBA" w14:textId="77777777" w:rsidR="00A56394" w:rsidRPr="00D24B49" w:rsidRDefault="00A56394" w:rsidP="00A56394">
      <w:pPr>
        <w:jc w:val="both"/>
        <w:rPr>
          <w:rFonts w:ascii="Palatino Linotype" w:eastAsia="Palatino Linotype" w:hAnsi="Palatino Linotype" w:cs="Palatino Linotype"/>
        </w:rPr>
      </w:pPr>
    </w:p>
    <w:p w14:paraId="6C8F7633" w14:textId="77777777" w:rsidR="00A56394" w:rsidRPr="00D24B49" w:rsidRDefault="00A56394" w:rsidP="00A56394">
      <w:pPr>
        <w:spacing w:line="360" w:lineRule="auto"/>
        <w:jc w:val="center"/>
        <w:rPr>
          <w:rFonts w:ascii="Palatino Linotype" w:eastAsia="Palatino Linotype" w:hAnsi="Palatino Linotype" w:cs="Palatino Linotype"/>
        </w:rPr>
      </w:pPr>
      <w:r w:rsidRPr="00D24B49">
        <w:rPr>
          <w:rFonts w:ascii="Palatino Linotype" w:eastAsia="Palatino Linotype" w:hAnsi="Palatino Linotype" w:cs="Palatino Linotype"/>
          <w:noProof/>
        </w:rPr>
        <w:drawing>
          <wp:inline distT="0" distB="0" distL="0" distR="0" wp14:anchorId="00CB3BA7" wp14:editId="0FBC349C">
            <wp:extent cx="5040000" cy="1141166"/>
            <wp:effectExtent l="0" t="0" r="0" b="0"/>
            <wp:docPr id="1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b="76666"/>
                    <a:stretch>
                      <a:fillRect/>
                    </a:stretch>
                  </pic:blipFill>
                  <pic:spPr>
                    <a:xfrm>
                      <a:off x="0" y="0"/>
                      <a:ext cx="5040000" cy="1141166"/>
                    </a:xfrm>
                    <a:prstGeom prst="rect">
                      <a:avLst/>
                    </a:prstGeom>
                    <a:ln/>
                  </pic:spPr>
                </pic:pic>
              </a:graphicData>
            </a:graphic>
          </wp:inline>
        </w:drawing>
      </w:r>
    </w:p>
    <w:p w14:paraId="56B6741E" w14:textId="77777777" w:rsidR="00A56394" w:rsidRPr="00D24B49" w:rsidRDefault="00A56394" w:rsidP="00A56394">
      <w:pPr>
        <w:spacing w:line="360" w:lineRule="auto"/>
        <w:jc w:val="center"/>
        <w:rPr>
          <w:rFonts w:ascii="Palatino Linotype" w:eastAsia="Palatino Linotype" w:hAnsi="Palatino Linotype" w:cs="Palatino Linotype"/>
        </w:rPr>
      </w:pPr>
    </w:p>
    <w:p w14:paraId="30918AD3" w14:textId="77777777" w:rsidR="00A56394" w:rsidRPr="00D24B49" w:rsidRDefault="00A56394" w:rsidP="00A56394">
      <w:pPr>
        <w:spacing w:line="360" w:lineRule="auto"/>
        <w:jc w:val="center"/>
        <w:rPr>
          <w:rFonts w:ascii="Palatino Linotype" w:eastAsia="Palatino Linotype" w:hAnsi="Palatino Linotype" w:cs="Palatino Linotype"/>
        </w:rPr>
      </w:pPr>
      <w:r w:rsidRPr="00D24B49">
        <w:rPr>
          <w:rFonts w:ascii="Palatino Linotype" w:eastAsia="Palatino Linotype" w:hAnsi="Palatino Linotype" w:cs="Palatino Linotype"/>
          <w:noProof/>
        </w:rPr>
        <w:drawing>
          <wp:inline distT="0" distB="0" distL="0" distR="0" wp14:anchorId="423B0E54" wp14:editId="6EA180B2">
            <wp:extent cx="5040000" cy="3268323"/>
            <wp:effectExtent l="0" t="0" r="0" b="0"/>
            <wp:docPr id="1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t="30898" b="2271"/>
                    <a:stretch>
                      <a:fillRect/>
                    </a:stretch>
                  </pic:blipFill>
                  <pic:spPr>
                    <a:xfrm>
                      <a:off x="0" y="0"/>
                      <a:ext cx="5040000" cy="3268323"/>
                    </a:xfrm>
                    <a:prstGeom prst="rect">
                      <a:avLst/>
                    </a:prstGeom>
                    <a:ln/>
                  </pic:spPr>
                </pic:pic>
              </a:graphicData>
            </a:graphic>
          </wp:inline>
        </w:drawing>
      </w:r>
    </w:p>
    <w:p w14:paraId="5A879804" w14:textId="77777777" w:rsidR="00A56394" w:rsidRPr="00D24B49" w:rsidRDefault="00A56394" w:rsidP="00A56394">
      <w:pPr>
        <w:spacing w:line="360" w:lineRule="auto"/>
        <w:jc w:val="center"/>
        <w:rPr>
          <w:rFonts w:ascii="Palatino Linotype" w:eastAsia="Palatino Linotype" w:hAnsi="Palatino Linotype" w:cs="Palatino Linotype"/>
        </w:rPr>
      </w:pPr>
    </w:p>
    <w:p w14:paraId="1EDFC9B7" w14:textId="77777777" w:rsidR="00A56394" w:rsidRPr="00D24B49" w:rsidRDefault="00A56394" w:rsidP="00A56394">
      <w:pPr>
        <w:spacing w:line="360" w:lineRule="auto"/>
        <w:jc w:val="center"/>
        <w:rPr>
          <w:rFonts w:ascii="Palatino Linotype" w:eastAsia="Palatino Linotype" w:hAnsi="Palatino Linotype" w:cs="Palatino Linotype"/>
        </w:rPr>
      </w:pPr>
      <w:r w:rsidRPr="00D24B49">
        <w:rPr>
          <w:rFonts w:ascii="Palatino Linotype" w:eastAsia="Palatino Linotype" w:hAnsi="Palatino Linotype" w:cs="Palatino Linotype"/>
          <w:noProof/>
        </w:rPr>
        <w:drawing>
          <wp:inline distT="0" distB="0" distL="0" distR="0" wp14:anchorId="44D31C75" wp14:editId="71F78EA4">
            <wp:extent cx="5040000" cy="1952166"/>
            <wp:effectExtent l="0" t="0" r="0" b="0"/>
            <wp:docPr id="1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t="-1" b="69736"/>
                    <a:stretch>
                      <a:fillRect/>
                    </a:stretch>
                  </pic:blipFill>
                  <pic:spPr>
                    <a:xfrm>
                      <a:off x="0" y="0"/>
                      <a:ext cx="5040000" cy="1952166"/>
                    </a:xfrm>
                    <a:prstGeom prst="rect">
                      <a:avLst/>
                    </a:prstGeom>
                    <a:ln/>
                  </pic:spPr>
                </pic:pic>
              </a:graphicData>
            </a:graphic>
          </wp:inline>
        </w:drawing>
      </w:r>
    </w:p>
    <w:p w14:paraId="0A4A396A" w14:textId="77777777" w:rsidR="00A56394" w:rsidRPr="00D24B49" w:rsidRDefault="00A56394" w:rsidP="00A56394">
      <w:pPr>
        <w:jc w:val="center"/>
        <w:rPr>
          <w:rFonts w:ascii="Palatino Linotype" w:eastAsia="Palatino Linotype" w:hAnsi="Palatino Linotype" w:cs="Palatino Linotype"/>
        </w:rPr>
      </w:pPr>
      <w:r w:rsidRPr="00D24B49">
        <w:rPr>
          <w:rFonts w:ascii="Palatino Linotype" w:eastAsia="Palatino Linotype" w:hAnsi="Palatino Linotype" w:cs="Palatino Linotype"/>
          <w:noProof/>
        </w:rPr>
        <w:lastRenderedPageBreak/>
        <w:drawing>
          <wp:inline distT="0" distB="0" distL="0" distR="0" wp14:anchorId="41281720" wp14:editId="3A0BEFAE">
            <wp:extent cx="4464000" cy="3965612"/>
            <wp:effectExtent l="0" t="0" r="0" b="0"/>
            <wp:docPr id="1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t="29986" b="599"/>
                    <a:stretch>
                      <a:fillRect/>
                    </a:stretch>
                  </pic:blipFill>
                  <pic:spPr>
                    <a:xfrm>
                      <a:off x="0" y="0"/>
                      <a:ext cx="4464000" cy="3965612"/>
                    </a:xfrm>
                    <a:prstGeom prst="rect">
                      <a:avLst/>
                    </a:prstGeom>
                    <a:ln/>
                  </pic:spPr>
                </pic:pic>
              </a:graphicData>
            </a:graphic>
          </wp:inline>
        </w:drawing>
      </w:r>
    </w:p>
    <w:p w14:paraId="5C89595E" w14:textId="77777777" w:rsidR="00A56394" w:rsidRPr="00D24B49" w:rsidRDefault="00A56394" w:rsidP="00A56394">
      <w:pPr>
        <w:spacing w:line="360" w:lineRule="auto"/>
        <w:jc w:val="center"/>
        <w:rPr>
          <w:rFonts w:ascii="Palatino Linotype" w:eastAsia="Palatino Linotype" w:hAnsi="Palatino Linotype" w:cs="Palatino Linotype"/>
        </w:rPr>
      </w:pPr>
      <w:r w:rsidRPr="00D24B49">
        <w:rPr>
          <w:rFonts w:ascii="Palatino Linotype" w:eastAsia="Palatino Linotype" w:hAnsi="Palatino Linotype" w:cs="Palatino Linotype"/>
          <w:noProof/>
        </w:rPr>
        <w:drawing>
          <wp:inline distT="0" distB="0" distL="0" distR="0" wp14:anchorId="76F6C3DE" wp14:editId="73C51DCC">
            <wp:extent cx="4464000" cy="2012466"/>
            <wp:effectExtent l="0" t="0" r="0" b="0"/>
            <wp:docPr id="1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4464000" cy="2012466"/>
                    </a:xfrm>
                    <a:prstGeom prst="rect">
                      <a:avLst/>
                    </a:prstGeom>
                    <a:ln/>
                  </pic:spPr>
                </pic:pic>
              </a:graphicData>
            </a:graphic>
          </wp:inline>
        </w:drawing>
      </w:r>
    </w:p>
    <w:p w14:paraId="1C365E64" w14:textId="40302067" w:rsidR="00A56394" w:rsidRPr="00D24B49" w:rsidRDefault="00A56394" w:rsidP="00A56394">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Por lo antes señalado, el </w:t>
      </w:r>
      <w:r w:rsidRPr="00D24B49">
        <w:rPr>
          <w:rFonts w:ascii="Palatino Linotype" w:eastAsia="Palatino Linotype" w:hAnsi="Palatino Linotype" w:cs="Palatino Linotype"/>
          <w:b/>
        </w:rPr>
        <w:t xml:space="preserve">Sujeto Obligado, </w:t>
      </w:r>
      <w:r w:rsidRPr="00D24B49">
        <w:rPr>
          <w:rFonts w:ascii="Palatino Linotype" w:eastAsia="Palatino Linotype" w:hAnsi="Palatino Linotype" w:cs="Palatino Linotype"/>
        </w:rPr>
        <w:t xml:space="preserve">a través de la Tesorería Municipal, aplica el sistema de contabilidad gubernamental para el registro contable y presupuestal de las operaciones financieras que realizan las áreas de la administración pública municipal, por lo cual se advierte que genera, administra y posee la información </w:t>
      </w:r>
      <w:r w:rsidRPr="00D24B49">
        <w:rPr>
          <w:rFonts w:ascii="Palatino Linotype" w:eastAsia="Palatino Linotype" w:hAnsi="Palatino Linotype" w:cs="Palatino Linotype"/>
        </w:rPr>
        <w:lastRenderedPageBreak/>
        <w:t xml:space="preserve">solicitada por la parte </w:t>
      </w:r>
      <w:r w:rsidRPr="00D24B49">
        <w:rPr>
          <w:rFonts w:ascii="Palatino Linotype" w:eastAsia="Palatino Linotype" w:hAnsi="Palatino Linotype" w:cs="Palatino Linotype"/>
          <w:b/>
        </w:rPr>
        <w:t>Recurrente</w:t>
      </w:r>
      <w:r w:rsidRPr="00D24B49">
        <w:rPr>
          <w:rFonts w:ascii="Palatino Linotype" w:eastAsia="Palatino Linotype" w:hAnsi="Palatino Linotype" w:cs="Palatino Linotype"/>
        </w:rPr>
        <w:t>, siendo procedente ordenar la búsqueda exhaustiva y razonable del soporte documental que dé cuenta de lo requerido, a efecto de satisfacer el requerimiento de la persona solicitante</w:t>
      </w:r>
      <w:r w:rsidR="00DD21D7" w:rsidRPr="00D24B49">
        <w:rPr>
          <w:rFonts w:ascii="Palatino Linotype" w:eastAsia="Palatino Linotype" w:hAnsi="Palatino Linotype" w:cs="Palatino Linotype"/>
        </w:rPr>
        <w:t>, pudiendo ser, de manera enunciativa más no limitativa, las pólizas de egresos o pólizas cheque.</w:t>
      </w:r>
    </w:p>
    <w:p w14:paraId="1C0EF191" w14:textId="074CD8DF" w:rsidR="00DD21D7" w:rsidRPr="00D24B49" w:rsidRDefault="006025D8" w:rsidP="00DD21D7">
      <w:pPr>
        <w:spacing w:before="240" w:after="240" w:line="360" w:lineRule="auto"/>
        <w:ind w:right="49"/>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De lo hasta aquí expuesto, se concluye que los motivos de inconformidad de la parte </w:t>
      </w:r>
      <w:r w:rsidRPr="00D24B49">
        <w:rPr>
          <w:rFonts w:ascii="Palatino Linotype" w:eastAsia="Palatino Linotype" w:hAnsi="Palatino Linotype" w:cs="Palatino Linotype"/>
          <w:b/>
        </w:rPr>
        <w:t xml:space="preserve">Recurrente </w:t>
      </w:r>
      <w:r w:rsidRPr="00D24B49">
        <w:rPr>
          <w:rFonts w:ascii="Palatino Linotype" w:eastAsia="Palatino Linotype" w:hAnsi="Palatino Linotype" w:cs="Palatino Linotype"/>
        </w:rPr>
        <w:t xml:space="preserve">devienen fundados, siendo procedente </w:t>
      </w:r>
      <w:r w:rsidRPr="00D24B49">
        <w:rPr>
          <w:rFonts w:ascii="Palatino Linotype" w:eastAsia="Palatino Linotype" w:hAnsi="Palatino Linotype" w:cs="Palatino Linotype"/>
          <w:i/>
        </w:rPr>
        <w:t>Modificar</w:t>
      </w:r>
      <w:r w:rsidRPr="00D24B49">
        <w:rPr>
          <w:rFonts w:ascii="Palatino Linotype" w:eastAsia="Palatino Linotype" w:hAnsi="Palatino Linotype" w:cs="Palatino Linotype"/>
        </w:rPr>
        <w:t xml:space="preserve"> la respuesta proporcionada por el </w:t>
      </w:r>
      <w:r w:rsidRPr="00D24B49">
        <w:rPr>
          <w:rFonts w:ascii="Palatino Linotype" w:eastAsia="Palatino Linotype" w:hAnsi="Palatino Linotype" w:cs="Palatino Linotype"/>
          <w:b/>
        </w:rPr>
        <w:t xml:space="preserve">Sujeto Obligado </w:t>
      </w:r>
      <w:r w:rsidRPr="00D24B49">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1F2A0FB7" w14:textId="77777777" w:rsidR="00DD21D7" w:rsidRPr="00D24B49" w:rsidRDefault="00DD21D7" w:rsidP="00DD21D7">
      <w:pPr>
        <w:spacing w:before="240" w:after="240" w:line="360" w:lineRule="auto"/>
        <w:jc w:val="both"/>
        <w:rPr>
          <w:rFonts w:ascii="Palatino Linotype" w:hAnsi="Palatino Linotype"/>
        </w:rPr>
      </w:pPr>
      <w:r w:rsidRPr="00D24B49">
        <w:rPr>
          <w:rFonts w:ascii="Palatino Linotype" w:hAnsi="Palatino Linotype"/>
          <w:b/>
        </w:rPr>
        <w:t>Quinto. Versión Pública.</w:t>
      </w:r>
      <w:r w:rsidRPr="00D24B49">
        <w:rPr>
          <w:rFonts w:ascii="Palatino Linotype" w:hAnsi="Palatino Linotype" w:cs="Arial"/>
          <w:bCs/>
          <w:sz w:val="28"/>
        </w:rPr>
        <w:t xml:space="preserve"> </w:t>
      </w:r>
      <w:r w:rsidRPr="00D24B49">
        <w:rPr>
          <w:rFonts w:ascii="Palatino Linotype" w:hAnsi="Palatino Linotype"/>
        </w:rPr>
        <w:t>Finalmente, debe señalarse que de ser el caso en que los documentos que vayan a ser entregados por el</w:t>
      </w:r>
      <w:r w:rsidRPr="00D24B49">
        <w:rPr>
          <w:rFonts w:ascii="Palatino Linotype" w:hAnsi="Palatino Linotype" w:cs="Arial"/>
          <w:b/>
        </w:rPr>
        <w:t xml:space="preserve"> </w:t>
      </w:r>
      <w:r w:rsidRPr="00D24B49">
        <w:rPr>
          <w:rFonts w:ascii="Palatino Linotype" w:hAnsi="Palatino Linotype" w:cs="Arial"/>
        </w:rPr>
        <w:t>sujeto obligado</w:t>
      </w:r>
      <w:r w:rsidRPr="00D24B49">
        <w:rPr>
          <w:rFonts w:ascii="Palatino Linotype" w:hAnsi="Palatino Linotype"/>
        </w:rPr>
        <w:t xml:space="preserve">, para dar cumplimiento a la presente resolución, contengan datos que deban ser clasificados, el </w:t>
      </w:r>
      <w:r w:rsidRPr="00D24B49">
        <w:rPr>
          <w:rFonts w:ascii="Palatino Linotype" w:hAnsi="Palatino Linotype"/>
          <w:b/>
          <w:bCs/>
        </w:rPr>
        <w:t>Sujeto Obligado</w:t>
      </w:r>
      <w:r w:rsidRPr="00D24B49">
        <w:rPr>
          <w:rFonts w:ascii="Palatino Linotype" w:hAnsi="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2BA9AC82" w14:textId="77777777" w:rsidR="00DD21D7" w:rsidRPr="00D24B49" w:rsidRDefault="00DD21D7" w:rsidP="00DD21D7">
      <w:pPr>
        <w:spacing w:before="240" w:after="240" w:line="360" w:lineRule="auto"/>
        <w:jc w:val="both"/>
        <w:rPr>
          <w:rFonts w:ascii="Palatino Linotype" w:hAnsi="Palatino Linotype" w:cs="Arial"/>
        </w:rPr>
      </w:pPr>
      <w:r w:rsidRPr="00D24B49">
        <w:rPr>
          <w:rFonts w:ascii="Palatino Linotype" w:hAnsi="Palatino Linotype" w:cs="Arial"/>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274BC694" w14:textId="77777777" w:rsidR="00DD21D7" w:rsidRPr="00D24B49" w:rsidRDefault="00DD21D7" w:rsidP="00DD21D7">
      <w:pPr>
        <w:spacing w:before="120" w:after="120"/>
        <w:ind w:left="851" w:right="902"/>
        <w:jc w:val="both"/>
        <w:rPr>
          <w:rFonts w:ascii="Palatino Linotype" w:hAnsi="Palatino Linotype" w:cs="Arial"/>
          <w:i/>
          <w:sz w:val="22"/>
          <w:szCs w:val="20"/>
        </w:rPr>
      </w:pPr>
      <w:r w:rsidRPr="00D24B49">
        <w:rPr>
          <w:rFonts w:ascii="Palatino Linotype" w:hAnsi="Palatino Linotype" w:cs="Arial"/>
          <w:i/>
          <w:sz w:val="22"/>
          <w:szCs w:val="20"/>
        </w:rPr>
        <w:t>“</w:t>
      </w:r>
      <w:r w:rsidRPr="00D24B49">
        <w:rPr>
          <w:rFonts w:ascii="Palatino Linotype" w:hAnsi="Palatino Linotype" w:cs="Arial"/>
          <w:b/>
          <w:i/>
          <w:sz w:val="22"/>
          <w:szCs w:val="20"/>
        </w:rPr>
        <w:t>Artículo 3</w:t>
      </w:r>
      <w:r w:rsidRPr="00D24B49">
        <w:rPr>
          <w:rFonts w:ascii="Palatino Linotype" w:hAnsi="Palatino Linotype" w:cs="Arial"/>
          <w:i/>
          <w:sz w:val="22"/>
          <w:szCs w:val="20"/>
        </w:rPr>
        <w:t>. Para los efectos de la presente Ley se entenderá por:</w:t>
      </w:r>
    </w:p>
    <w:p w14:paraId="210DDCF5" w14:textId="77777777" w:rsidR="00DD21D7" w:rsidRPr="00D24B49" w:rsidRDefault="00DD21D7" w:rsidP="00DD21D7">
      <w:pPr>
        <w:spacing w:before="120" w:after="120"/>
        <w:ind w:left="1134" w:right="902"/>
        <w:jc w:val="both"/>
        <w:rPr>
          <w:rFonts w:ascii="Palatino Linotype" w:hAnsi="Palatino Linotype" w:cs="Arial"/>
          <w:i/>
          <w:sz w:val="22"/>
          <w:szCs w:val="20"/>
        </w:rPr>
      </w:pPr>
      <w:r w:rsidRPr="00D24B49">
        <w:rPr>
          <w:rFonts w:ascii="Palatino Linotype" w:hAnsi="Palatino Linotype" w:cs="Arial"/>
          <w:i/>
          <w:sz w:val="22"/>
          <w:szCs w:val="20"/>
        </w:rPr>
        <w:t>[…]</w:t>
      </w:r>
    </w:p>
    <w:p w14:paraId="2BE25788" w14:textId="77777777" w:rsidR="00DD21D7" w:rsidRPr="00D24B49" w:rsidRDefault="00DD21D7" w:rsidP="00DD21D7">
      <w:pPr>
        <w:spacing w:before="120" w:after="120"/>
        <w:ind w:left="1134" w:right="902"/>
        <w:jc w:val="both"/>
        <w:rPr>
          <w:rFonts w:ascii="Palatino Linotype" w:hAnsi="Palatino Linotype" w:cs="Arial"/>
          <w:i/>
          <w:sz w:val="22"/>
          <w:szCs w:val="20"/>
        </w:rPr>
      </w:pPr>
      <w:r w:rsidRPr="00D24B49">
        <w:rPr>
          <w:rFonts w:ascii="Palatino Linotype" w:hAnsi="Palatino Linotype" w:cs="Arial"/>
          <w:b/>
          <w:bCs/>
          <w:i/>
          <w:sz w:val="22"/>
          <w:szCs w:val="20"/>
        </w:rPr>
        <w:lastRenderedPageBreak/>
        <w:t>IX. Datos personales</w:t>
      </w:r>
      <w:r w:rsidRPr="00D24B49">
        <w:rPr>
          <w:rFonts w:ascii="Palatino Linotype" w:hAnsi="Palatino Linotype" w:cs="Arial"/>
          <w:i/>
          <w:sz w:val="22"/>
          <w:szCs w:val="20"/>
        </w:rPr>
        <w:t xml:space="preserve">: La información concerniente a una persona, identificada o identificable según lo dispuesto por la Ley de Protección de Datos Personales del Estado de México; </w:t>
      </w:r>
    </w:p>
    <w:p w14:paraId="2544BC8C" w14:textId="77777777" w:rsidR="00DD21D7" w:rsidRPr="00D24B49" w:rsidRDefault="00DD21D7" w:rsidP="00DD21D7">
      <w:pPr>
        <w:spacing w:before="120" w:after="120"/>
        <w:ind w:left="1134" w:right="902"/>
        <w:jc w:val="both"/>
        <w:rPr>
          <w:rFonts w:ascii="Palatino Linotype" w:hAnsi="Palatino Linotype" w:cs="Arial"/>
          <w:i/>
          <w:sz w:val="22"/>
          <w:szCs w:val="20"/>
        </w:rPr>
      </w:pPr>
      <w:r w:rsidRPr="00D24B49">
        <w:rPr>
          <w:rFonts w:ascii="Palatino Linotype" w:hAnsi="Palatino Linotype" w:cs="Arial"/>
          <w:b/>
          <w:bCs/>
          <w:i/>
          <w:sz w:val="22"/>
          <w:szCs w:val="20"/>
        </w:rPr>
        <w:t>XX. Información clasificada</w:t>
      </w:r>
      <w:r w:rsidRPr="00D24B49">
        <w:rPr>
          <w:rFonts w:ascii="Palatino Linotype" w:hAnsi="Palatino Linotype" w:cs="Arial"/>
          <w:i/>
          <w:sz w:val="22"/>
          <w:szCs w:val="20"/>
        </w:rPr>
        <w:t>: Aquella considerada por la presente Ley como reservada o confidencial;</w:t>
      </w:r>
    </w:p>
    <w:p w14:paraId="59020CEB" w14:textId="77777777" w:rsidR="00DD21D7" w:rsidRPr="00D24B49" w:rsidRDefault="00DD21D7" w:rsidP="00DD21D7">
      <w:pPr>
        <w:spacing w:before="120" w:after="120"/>
        <w:ind w:left="1134" w:right="902"/>
        <w:jc w:val="both"/>
        <w:rPr>
          <w:rFonts w:ascii="Palatino Linotype" w:hAnsi="Palatino Linotype" w:cs="Arial"/>
          <w:i/>
          <w:sz w:val="22"/>
          <w:szCs w:val="20"/>
        </w:rPr>
      </w:pPr>
      <w:r w:rsidRPr="00D24B49">
        <w:rPr>
          <w:rFonts w:ascii="Palatino Linotype" w:hAnsi="Palatino Linotype" w:cs="Arial"/>
          <w:b/>
          <w:bCs/>
          <w:i/>
          <w:sz w:val="22"/>
          <w:szCs w:val="20"/>
        </w:rPr>
        <w:t xml:space="preserve">XXI. Información confidencial: </w:t>
      </w:r>
      <w:r w:rsidRPr="00D24B49">
        <w:rPr>
          <w:rFonts w:ascii="Palatino Linotype" w:hAnsi="Palatino Linotype" w:cs="Arial"/>
          <w:i/>
          <w:sz w:val="22"/>
          <w:szCs w:val="20"/>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EB666D7" w14:textId="77777777" w:rsidR="00DD21D7" w:rsidRPr="00D24B49" w:rsidRDefault="00DD21D7" w:rsidP="00DD21D7">
      <w:pPr>
        <w:spacing w:before="120" w:after="120"/>
        <w:ind w:left="1134" w:right="902"/>
        <w:jc w:val="both"/>
        <w:rPr>
          <w:rFonts w:ascii="Palatino Linotype" w:hAnsi="Palatino Linotype" w:cs="Arial"/>
          <w:i/>
          <w:sz w:val="22"/>
          <w:szCs w:val="20"/>
        </w:rPr>
      </w:pPr>
      <w:r w:rsidRPr="00D24B49">
        <w:rPr>
          <w:rFonts w:ascii="Palatino Linotype" w:hAnsi="Palatino Linotype" w:cs="Arial"/>
          <w:b/>
          <w:bCs/>
          <w:i/>
          <w:sz w:val="22"/>
          <w:szCs w:val="20"/>
        </w:rPr>
        <w:t>XLV. Versión pública:</w:t>
      </w:r>
      <w:r w:rsidRPr="00D24B49">
        <w:rPr>
          <w:rFonts w:ascii="Palatino Linotype" w:hAnsi="Palatino Linotype" w:cs="Arial"/>
          <w:i/>
          <w:sz w:val="22"/>
          <w:szCs w:val="20"/>
        </w:rPr>
        <w:t xml:space="preserve"> Documento en el que se elimine, suprime o borra la información clasificada como reservada o confidencial para permitir su acceso.</w:t>
      </w:r>
    </w:p>
    <w:p w14:paraId="76942D47" w14:textId="77777777" w:rsidR="00DD21D7" w:rsidRPr="00D24B49" w:rsidRDefault="00DD21D7" w:rsidP="00DD21D7">
      <w:pPr>
        <w:spacing w:before="120" w:after="120"/>
        <w:ind w:left="1134" w:right="902"/>
        <w:jc w:val="both"/>
        <w:rPr>
          <w:rFonts w:ascii="Palatino Linotype" w:hAnsi="Palatino Linotype" w:cs="Arial"/>
          <w:i/>
          <w:sz w:val="22"/>
          <w:szCs w:val="20"/>
        </w:rPr>
      </w:pPr>
      <w:r w:rsidRPr="00D24B49">
        <w:rPr>
          <w:rFonts w:ascii="Palatino Linotype" w:hAnsi="Palatino Linotype" w:cs="Arial"/>
          <w:i/>
          <w:sz w:val="22"/>
          <w:szCs w:val="20"/>
        </w:rPr>
        <w:t>[…]</w:t>
      </w:r>
    </w:p>
    <w:p w14:paraId="2D9A0191" w14:textId="77777777" w:rsidR="00DD21D7" w:rsidRPr="00D24B49" w:rsidRDefault="00DD21D7" w:rsidP="00DD21D7">
      <w:pPr>
        <w:spacing w:before="120" w:after="120"/>
        <w:ind w:left="851" w:right="902"/>
        <w:jc w:val="both"/>
        <w:rPr>
          <w:rFonts w:ascii="Palatino Linotype" w:hAnsi="Palatino Linotype" w:cs="Arial"/>
          <w:i/>
          <w:sz w:val="22"/>
          <w:szCs w:val="20"/>
        </w:rPr>
      </w:pPr>
      <w:r w:rsidRPr="00D24B49">
        <w:rPr>
          <w:rFonts w:ascii="Palatino Linotype" w:hAnsi="Palatino Linotype" w:cs="Arial"/>
          <w:b/>
          <w:i/>
          <w:sz w:val="22"/>
          <w:szCs w:val="20"/>
        </w:rPr>
        <w:t>Artículo 91.</w:t>
      </w:r>
      <w:r w:rsidRPr="00D24B49">
        <w:rPr>
          <w:rFonts w:ascii="Palatino Linotype" w:hAnsi="Palatino Linotype" w:cs="Arial"/>
          <w:i/>
          <w:sz w:val="22"/>
          <w:szCs w:val="20"/>
        </w:rPr>
        <w:t xml:space="preserve"> El acceso a la información pública será restringido excepcionalmente, cuando ésta sea clasificada como reservada o confidencial.</w:t>
      </w:r>
    </w:p>
    <w:p w14:paraId="083AEC6C" w14:textId="77777777" w:rsidR="00DD21D7" w:rsidRPr="00D24B49" w:rsidRDefault="00DD21D7" w:rsidP="00DD21D7">
      <w:pPr>
        <w:spacing w:before="120" w:after="120"/>
        <w:ind w:left="851" w:right="902"/>
        <w:jc w:val="both"/>
        <w:rPr>
          <w:rFonts w:ascii="Palatino Linotype" w:hAnsi="Palatino Linotype" w:cs="Arial"/>
          <w:i/>
          <w:sz w:val="22"/>
          <w:szCs w:val="20"/>
        </w:rPr>
      </w:pPr>
      <w:r w:rsidRPr="00D24B49">
        <w:rPr>
          <w:rFonts w:ascii="Palatino Linotype" w:hAnsi="Palatino Linotype" w:cs="Arial"/>
          <w:b/>
          <w:i/>
          <w:sz w:val="22"/>
          <w:szCs w:val="20"/>
        </w:rPr>
        <w:t>Artículo 132.</w:t>
      </w:r>
      <w:r w:rsidRPr="00D24B49">
        <w:rPr>
          <w:rFonts w:ascii="Palatino Linotype" w:hAnsi="Palatino Linotype" w:cs="Arial"/>
          <w:i/>
          <w:sz w:val="22"/>
          <w:szCs w:val="20"/>
        </w:rPr>
        <w:t xml:space="preserve"> La clasificación de la información se llevará a cabo en el momento en que:</w:t>
      </w:r>
    </w:p>
    <w:p w14:paraId="578CAF6B" w14:textId="77777777" w:rsidR="00DD21D7" w:rsidRPr="00D24B49" w:rsidRDefault="00DD21D7" w:rsidP="00DD21D7">
      <w:pPr>
        <w:spacing w:before="120" w:after="120"/>
        <w:ind w:left="1134" w:right="902"/>
        <w:jc w:val="both"/>
        <w:rPr>
          <w:rFonts w:ascii="Palatino Linotype" w:hAnsi="Palatino Linotype" w:cs="Arial"/>
          <w:i/>
          <w:sz w:val="22"/>
          <w:szCs w:val="20"/>
        </w:rPr>
      </w:pPr>
      <w:r w:rsidRPr="00D24B49">
        <w:rPr>
          <w:rFonts w:ascii="Palatino Linotype" w:hAnsi="Palatino Linotype" w:cs="Arial"/>
          <w:b/>
          <w:bCs/>
          <w:i/>
          <w:sz w:val="22"/>
          <w:szCs w:val="20"/>
        </w:rPr>
        <w:t>I</w:t>
      </w:r>
      <w:r w:rsidRPr="00D24B49">
        <w:rPr>
          <w:rFonts w:ascii="Palatino Linotype" w:hAnsi="Palatino Linotype" w:cs="Arial"/>
          <w:i/>
          <w:sz w:val="22"/>
          <w:szCs w:val="20"/>
        </w:rPr>
        <w:t>. Se reciba una solicitud de acceso a la información;</w:t>
      </w:r>
    </w:p>
    <w:p w14:paraId="4B3280F3" w14:textId="77777777" w:rsidR="00DD21D7" w:rsidRPr="00D24B49" w:rsidRDefault="00DD21D7" w:rsidP="00DD21D7">
      <w:pPr>
        <w:spacing w:before="120" w:after="120"/>
        <w:ind w:left="1134" w:right="902"/>
        <w:jc w:val="both"/>
        <w:rPr>
          <w:rFonts w:ascii="Palatino Linotype" w:hAnsi="Palatino Linotype" w:cs="Arial"/>
          <w:i/>
          <w:sz w:val="22"/>
          <w:szCs w:val="20"/>
        </w:rPr>
      </w:pPr>
      <w:r w:rsidRPr="00D24B49">
        <w:rPr>
          <w:rFonts w:ascii="Palatino Linotype" w:hAnsi="Palatino Linotype" w:cs="Arial"/>
          <w:b/>
          <w:bCs/>
          <w:i/>
          <w:sz w:val="22"/>
          <w:szCs w:val="20"/>
        </w:rPr>
        <w:t>II.</w:t>
      </w:r>
      <w:r w:rsidRPr="00D24B49">
        <w:rPr>
          <w:rFonts w:ascii="Palatino Linotype" w:hAnsi="Palatino Linotype" w:cs="Arial"/>
          <w:i/>
          <w:sz w:val="22"/>
          <w:szCs w:val="20"/>
        </w:rPr>
        <w:t xml:space="preserve"> Se determine mediante resolución de autoridad competente; o</w:t>
      </w:r>
    </w:p>
    <w:p w14:paraId="6B89C563" w14:textId="77777777" w:rsidR="00DD21D7" w:rsidRPr="00D24B49" w:rsidRDefault="00DD21D7" w:rsidP="00DD21D7">
      <w:pPr>
        <w:spacing w:before="120" w:after="120"/>
        <w:ind w:left="1134" w:right="902"/>
        <w:jc w:val="both"/>
        <w:rPr>
          <w:rFonts w:ascii="Palatino Linotype" w:hAnsi="Palatino Linotype" w:cs="Arial"/>
          <w:i/>
          <w:sz w:val="22"/>
          <w:szCs w:val="20"/>
        </w:rPr>
      </w:pPr>
      <w:r w:rsidRPr="00D24B49">
        <w:rPr>
          <w:rFonts w:ascii="Palatino Linotype" w:hAnsi="Palatino Linotype" w:cs="Arial"/>
          <w:b/>
          <w:bCs/>
          <w:i/>
          <w:sz w:val="22"/>
          <w:szCs w:val="20"/>
        </w:rPr>
        <w:t>III.</w:t>
      </w:r>
      <w:r w:rsidRPr="00D24B49">
        <w:rPr>
          <w:rFonts w:ascii="Palatino Linotype" w:hAnsi="Palatino Linotype" w:cs="Arial"/>
          <w:i/>
          <w:sz w:val="22"/>
          <w:szCs w:val="20"/>
        </w:rPr>
        <w:t xml:space="preserve"> Se generen versiones públicas para dar cumplimiento a las obligaciones de transparencia previstas en esta Ley.</w:t>
      </w:r>
    </w:p>
    <w:p w14:paraId="1F666260" w14:textId="77777777" w:rsidR="00DD21D7" w:rsidRPr="00D24B49" w:rsidRDefault="00DD21D7" w:rsidP="00DD21D7">
      <w:pPr>
        <w:spacing w:before="120" w:after="120"/>
        <w:ind w:left="851" w:right="902"/>
        <w:jc w:val="both"/>
        <w:rPr>
          <w:rFonts w:ascii="Palatino Linotype" w:hAnsi="Palatino Linotype" w:cs="Arial"/>
          <w:i/>
          <w:sz w:val="22"/>
          <w:szCs w:val="20"/>
        </w:rPr>
      </w:pPr>
      <w:r w:rsidRPr="00D24B49">
        <w:rPr>
          <w:rFonts w:ascii="Palatino Linotype" w:hAnsi="Palatino Linotype" w:cs="Arial"/>
          <w:i/>
          <w:sz w:val="22"/>
          <w:szCs w:val="20"/>
        </w:rPr>
        <w:t>[…]</w:t>
      </w:r>
    </w:p>
    <w:p w14:paraId="35D8B6A5" w14:textId="77777777" w:rsidR="00DD21D7" w:rsidRPr="00D24B49" w:rsidRDefault="00DD21D7" w:rsidP="00DD21D7">
      <w:pPr>
        <w:spacing w:before="120" w:after="120"/>
        <w:ind w:left="851" w:right="902"/>
        <w:jc w:val="both"/>
        <w:rPr>
          <w:rFonts w:ascii="Palatino Linotype" w:hAnsi="Palatino Linotype" w:cs="Arial"/>
          <w:i/>
          <w:sz w:val="22"/>
          <w:szCs w:val="20"/>
        </w:rPr>
      </w:pPr>
      <w:r w:rsidRPr="00D24B49">
        <w:rPr>
          <w:rFonts w:ascii="Palatino Linotype" w:hAnsi="Palatino Linotype" w:cs="Arial"/>
          <w:b/>
          <w:i/>
          <w:sz w:val="22"/>
          <w:szCs w:val="20"/>
        </w:rPr>
        <w:t>Artículo 143</w:t>
      </w:r>
      <w:r w:rsidRPr="00D24B49">
        <w:rPr>
          <w:rFonts w:ascii="Palatino Linotype" w:hAnsi="Palatino Linotype" w:cs="Arial"/>
          <w:i/>
          <w:sz w:val="22"/>
          <w:szCs w:val="20"/>
        </w:rPr>
        <w:t>. Para los efectos de esta Ley se considera información confidencial, la clasificada como tal, de manera permanente, por su naturaleza, cuando:</w:t>
      </w:r>
    </w:p>
    <w:p w14:paraId="55E3B381" w14:textId="77777777" w:rsidR="00DD21D7" w:rsidRPr="00D24B49" w:rsidRDefault="00DD21D7" w:rsidP="00DD21D7">
      <w:pPr>
        <w:spacing w:before="120" w:after="120"/>
        <w:ind w:left="1134" w:right="902"/>
        <w:jc w:val="both"/>
        <w:rPr>
          <w:rFonts w:ascii="Palatino Linotype" w:hAnsi="Palatino Linotype" w:cs="Arial"/>
          <w:i/>
          <w:sz w:val="22"/>
          <w:szCs w:val="20"/>
        </w:rPr>
      </w:pPr>
      <w:r w:rsidRPr="00D24B49">
        <w:rPr>
          <w:rFonts w:ascii="Palatino Linotype" w:hAnsi="Palatino Linotype" w:cs="Arial"/>
          <w:b/>
          <w:bCs/>
          <w:i/>
          <w:sz w:val="22"/>
          <w:szCs w:val="20"/>
        </w:rPr>
        <w:t>I.</w:t>
      </w:r>
      <w:r w:rsidRPr="00D24B49">
        <w:rPr>
          <w:rFonts w:ascii="Palatino Linotype" w:hAnsi="Palatino Linotype" w:cs="Arial"/>
          <w:i/>
          <w:sz w:val="22"/>
          <w:szCs w:val="20"/>
        </w:rPr>
        <w:t xml:space="preserve"> Se refiera a la información privada y los datos personales concernientes a una persona física o jurídico colectiva identificada o identificable;</w:t>
      </w:r>
    </w:p>
    <w:p w14:paraId="1B6A345B" w14:textId="77777777" w:rsidR="00DD21D7" w:rsidRPr="00D24B49" w:rsidRDefault="00DD21D7" w:rsidP="00DD21D7">
      <w:pPr>
        <w:spacing w:before="120" w:after="120"/>
        <w:ind w:left="1134" w:right="902"/>
        <w:jc w:val="both"/>
        <w:rPr>
          <w:rFonts w:ascii="Palatino Linotype" w:hAnsi="Palatino Linotype" w:cs="Arial"/>
          <w:i/>
          <w:sz w:val="22"/>
          <w:szCs w:val="20"/>
        </w:rPr>
      </w:pPr>
      <w:r w:rsidRPr="00D24B49">
        <w:rPr>
          <w:rFonts w:ascii="Palatino Linotype" w:hAnsi="Palatino Linotype" w:cs="Arial"/>
          <w:b/>
          <w:bCs/>
          <w:i/>
          <w:sz w:val="22"/>
          <w:szCs w:val="20"/>
        </w:rPr>
        <w:t>II.</w:t>
      </w:r>
      <w:r w:rsidRPr="00D24B49">
        <w:rPr>
          <w:rFonts w:ascii="Palatino Linotype" w:hAnsi="Palatino Linotype" w:cs="Arial"/>
          <w:i/>
          <w:sz w:val="22"/>
          <w:szCs w:val="20"/>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4674E64" w14:textId="77777777" w:rsidR="00DD21D7" w:rsidRPr="00D24B49" w:rsidRDefault="00DD21D7" w:rsidP="00DD21D7">
      <w:pPr>
        <w:spacing w:before="120" w:after="120"/>
        <w:ind w:left="1134" w:right="902"/>
        <w:jc w:val="both"/>
        <w:rPr>
          <w:rFonts w:ascii="Palatino Linotype" w:hAnsi="Palatino Linotype" w:cs="Arial"/>
          <w:i/>
          <w:sz w:val="22"/>
          <w:szCs w:val="20"/>
        </w:rPr>
      </w:pPr>
      <w:r w:rsidRPr="00D24B49">
        <w:rPr>
          <w:rFonts w:ascii="Palatino Linotype" w:hAnsi="Palatino Linotype" w:cs="Arial"/>
          <w:b/>
          <w:bCs/>
          <w:i/>
          <w:sz w:val="22"/>
          <w:szCs w:val="20"/>
        </w:rPr>
        <w:t>III.</w:t>
      </w:r>
      <w:r w:rsidRPr="00D24B49">
        <w:rPr>
          <w:rFonts w:ascii="Palatino Linotype" w:hAnsi="Palatino Linotype" w:cs="Arial"/>
          <w:i/>
          <w:sz w:val="22"/>
          <w:szCs w:val="20"/>
        </w:rPr>
        <w:t xml:space="preserve"> La que presenten los particulares a los sujetos obligados, de conformidad con lo dispuesto por las leyes o los tratados internacionales.</w:t>
      </w:r>
    </w:p>
    <w:p w14:paraId="1A37292C" w14:textId="77777777" w:rsidR="00DD21D7" w:rsidRPr="00D24B49" w:rsidRDefault="00DD21D7" w:rsidP="00DD21D7">
      <w:pPr>
        <w:spacing w:before="120" w:after="120"/>
        <w:ind w:left="851" w:right="902"/>
        <w:jc w:val="both"/>
        <w:rPr>
          <w:rFonts w:ascii="Palatino Linotype" w:hAnsi="Palatino Linotype" w:cs="Arial"/>
          <w:i/>
          <w:sz w:val="22"/>
          <w:szCs w:val="20"/>
        </w:rPr>
      </w:pPr>
      <w:r w:rsidRPr="00D24B49">
        <w:rPr>
          <w:rFonts w:ascii="Palatino Linotype" w:hAnsi="Palatino Linotype" w:cs="Arial"/>
          <w:i/>
          <w:sz w:val="22"/>
          <w:szCs w:val="20"/>
        </w:rPr>
        <w:lastRenderedPageBreak/>
        <w:t>La información confidencial no estará sujeta a temporalidad alguna y sólo podrán tener acceso a ella los titulares de la misma, sus representantes y los servidores públicos facultados para ello.</w:t>
      </w:r>
    </w:p>
    <w:p w14:paraId="51334477" w14:textId="77777777" w:rsidR="00DD21D7" w:rsidRPr="00D24B49" w:rsidRDefault="00DD21D7" w:rsidP="00DD21D7">
      <w:pPr>
        <w:spacing w:before="120" w:after="120"/>
        <w:ind w:left="851" w:right="902"/>
        <w:jc w:val="both"/>
        <w:rPr>
          <w:rFonts w:ascii="Palatino Linotype" w:hAnsi="Palatino Linotype" w:cs="Arial"/>
          <w:i/>
          <w:sz w:val="22"/>
          <w:szCs w:val="20"/>
        </w:rPr>
      </w:pPr>
      <w:r w:rsidRPr="00D24B49">
        <w:rPr>
          <w:rFonts w:ascii="Palatino Linotype" w:hAnsi="Palatino Linotype" w:cs="Arial"/>
          <w:i/>
          <w:sz w:val="22"/>
          <w:szCs w:val="20"/>
        </w:rPr>
        <w:t>No se considerará confidencial la información que se encuentre en los registros públicos o en fuentes de acceso público, ni tampoco la que sea considerada por la presente ley como información pública.”</w:t>
      </w:r>
    </w:p>
    <w:p w14:paraId="36D66E03" w14:textId="77777777" w:rsidR="00DD21D7" w:rsidRPr="00D24B49" w:rsidRDefault="00DD21D7" w:rsidP="00DD21D7">
      <w:pPr>
        <w:spacing w:before="240" w:after="240" w:line="360" w:lineRule="auto"/>
        <w:jc w:val="both"/>
        <w:rPr>
          <w:rFonts w:ascii="Palatino Linotype" w:hAnsi="Palatino Linotype" w:cs="Arial"/>
        </w:rPr>
      </w:pPr>
      <w:r w:rsidRPr="00D24B49">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B472854" w14:textId="77777777" w:rsidR="00DD21D7" w:rsidRPr="00D24B49" w:rsidRDefault="00DD21D7" w:rsidP="00DD21D7">
      <w:pPr>
        <w:spacing w:before="240" w:after="240" w:line="360" w:lineRule="auto"/>
        <w:jc w:val="both"/>
        <w:rPr>
          <w:rFonts w:ascii="Palatino Linotype" w:hAnsi="Palatino Linotype" w:cs="Arial"/>
        </w:rPr>
      </w:pPr>
      <w:r w:rsidRPr="00D24B49">
        <w:rPr>
          <w:rFonts w:ascii="Palatino Linotype" w:hAnsi="Palatino Linotype" w:cs="Arial"/>
        </w:rPr>
        <w:t>Entorno a lo que aquí nos interesa, los Lineamientos Quincuagésimo sexto, Quincuagésimo séptimo y Quincuagésimo octavo, establecen lo siguiente:</w:t>
      </w:r>
    </w:p>
    <w:p w14:paraId="53E3040B" w14:textId="77777777" w:rsidR="00DD21D7" w:rsidRPr="00D24B49" w:rsidRDefault="00DD21D7" w:rsidP="00DD21D7">
      <w:pPr>
        <w:spacing w:before="120" w:after="120"/>
        <w:ind w:left="851" w:right="902"/>
        <w:jc w:val="both"/>
        <w:rPr>
          <w:rFonts w:ascii="Palatino Linotype" w:hAnsi="Palatino Linotype" w:cs="Arial"/>
          <w:i/>
          <w:sz w:val="22"/>
          <w:szCs w:val="20"/>
        </w:rPr>
      </w:pPr>
      <w:r w:rsidRPr="00D24B49">
        <w:rPr>
          <w:rFonts w:ascii="Palatino Linotype" w:hAnsi="Palatino Linotype" w:cs="Arial"/>
          <w:b/>
          <w:bCs/>
          <w:i/>
          <w:sz w:val="22"/>
          <w:szCs w:val="20"/>
        </w:rPr>
        <w:t>“Quincuagésimo sexto</w:t>
      </w:r>
      <w:r w:rsidRPr="00D24B49">
        <w:rPr>
          <w:rFonts w:ascii="Palatino Linotype" w:hAnsi="Palatino Linotype" w:cs="Arial"/>
          <w:i/>
          <w:sz w:val="22"/>
          <w:szCs w:val="20"/>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71EF88E" w14:textId="77777777" w:rsidR="00DD21D7" w:rsidRPr="00D24B49" w:rsidRDefault="00DD21D7" w:rsidP="00DD21D7">
      <w:pPr>
        <w:spacing w:before="120" w:after="120"/>
        <w:ind w:left="851" w:right="902"/>
        <w:jc w:val="both"/>
        <w:rPr>
          <w:rFonts w:ascii="Palatino Linotype" w:hAnsi="Palatino Linotype" w:cs="Arial"/>
          <w:i/>
          <w:sz w:val="22"/>
          <w:szCs w:val="20"/>
        </w:rPr>
      </w:pPr>
      <w:r w:rsidRPr="00D24B49">
        <w:rPr>
          <w:rFonts w:ascii="Palatino Linotype" w:hAnsi="Palatino Linotype" w:cs="Arial"/>
          <w:b/>
          <w:bCs/>
          <w:i/>
          <w:sz w:val="22"/>
          <w:szCs w:val="20"/>
        </w:rPr>
        <w:t>Quincuagésimo séptimo</w:t>
      </w:r>
      <w:r w:rsidRPr="00D24B49">
        <w:rPr>
          <w:rFonts w:ascii="Palatino Linotype" w:hAnsi="Palatino Linotype" w:cs="Arial"/>
          <w:i/>
          <w:sz w:val="22"/>
          <w:szCs w:val="20"/>
        </w:rPr>
        <w:t xml:space="preserve">. Se considera, en principio, como información pública y no podrá omitirse de las versiones públicas la siguiente: </w:t>
      </w:r>
    </w:p>
    <w:p w14:paraId="0A324245" w14:textId="77777777" w:rsidR="00DD21D7" w:rsidRPr="00D24B49" w:rsidRDefault="00DD21D7" w:rsidP="00DD21D7">
      <w:pPr>
        <w:spacing w:before="120" w:after="120"/>
        <w:ind w:left="1134" w:right="902"/>
        <w:jc w:val="both"/>
        <w:rPr>
          <w:rFonts w:ascii="Palatino Linotype" w:hAnsi="Palatino Linotype" w:cs="Arial"/>
          <w:i/>
          <w:sz w:val="22"/>
          <w:szCs w:val="20"/>
        </w:rPr>
      </w:pPr>
      <w:r w:rsidRPr="00D24B49">
        <w:rPr>
          <w:rFonts w:ascii="Palatino Linotype" w:hAnsi="Palatino Linotype" w:cs="Arial"/>
          <w:b/>
          <w:bCs/>
          <w:i/>
          <w:sz w:val="22"/>
          <w:szCs w:val="20"/>
        </w:rPr>
        <w:t>I.</w:t>
      </w:r>
      <w:r w:rsidRPr="00D24B49">
        <w:rPr>
          <w:rFonts w:ascii="Palatino Linotype" w:hAnsi="Palatino Linotype" w:cs="Arial"/>
          <w:i/>
          <w:sz w:val="22"/>
          <w:szCs w:val="20"/>
        </w:rPr>
        <w:t xml:space="preserve"> La relativa a las Obligaciones de Transparencia que contempla el Título V de la Ley General y las demás disposiciones legales aplicables; </w:t>
      </w:r>
    </w:p>
    <w:p w14:paraId="45250D02" w14:textId="77777777" w:rsidR="00DD21D7" w:rsidRPr="00D24B49" w:rsidRDefault="00DD21D7" w:rsidP="00DD21D7">
      <w:pPr>
        <w:spacing w:before="120" w:after="120"/>
        <w:ind w:left="1134" w:right="902"/>
        <w:jc w:val="both"/>
        <w:rPr>
          <w:rFonts w:ascii="Palatino Linotype" w:hAnsi="Palatino Linotype" w:cs="Arial"/>
          <w:i/>
          <w:sz w:val="22"/>
          <w:szCs w:val="20"/>
        </w:rPr>
      </w:pPr>
      <w:r w:rsidRPr="00D24B49">
        <w:rPr>
          <w:rFonts w:ascii="Palatino Linotype" w:hAnsi="Palatino Linotype" w:cs="Arial"/>
          <w:b/>
          <w:bCs/>
          <w:i/>
          <w:sz w:val="22"/>
          <w:szCs w:val="20"/>
        </w:rPr>
        <w:t>II.</w:t>
      </w:r>
      <w:r w:rsidRPr="00D24B49">
        <w:rPr>
          <w:rFonts w:ascii="Palatino Linotype" w:hAnsi="Palatino Linotype" w:cs="Arial"/>
          <w:i/>
          <w:sz w:val="22"/>
          <w:szCs w:val="20"/>
        </w:rPr>
        <w:t xml:space="preserve"> El nombre de los servidores públicos en los documentos, y sus firmas autógrafas, cuando sean utilizados en el ejercicio de las facultades conferidas para el desempeño del servicio público, y </w:t>
      </w:r>
    </w:p>
    <w:p w14:paraId="3970EB8E" w14:textId="77777777" w:rsidR="00DD21D7" w:rsidRPr="00D24B49" w:rsidRDefault="00DD21D7" w:rsidP="00DD21D7">
      <w:pPr>
        <w:spacing w:before="120" w:after="120"/>
        <w:ind w:left="1134" w:right="902"/>
        <w:jc w:val="both"/>
        <w:rPr>
          <w:rFonts w:ascii="Palatino Linotype" w:hAnsi="Palatino Linotype" w:cs="Arial"/>
          <w:i/>
          <w:sz w:val="22"/>
          <w:szCs w:val="20"/>
        </w:rPr>
      </w:pPr>
      <w:r w:rsidRPr="00D24B49">
        <w:rPr>
          <w:rFonts w:ascii="Palatino Linotype" w:hAnsi="Palatino Linotype" w:cs="Arial"/>
          <w:b/>
          <w:bCs/>
          <w:i/>
          <w:sz w:val="22"/>
          <w:szCs w:val="20"/>
        </w:rPr>
        <w:lastRenderedPageBreak/>
        <w:t>III.</w:t>
      </w:r>
      <w:r w:rsidRPr="00D24B49">
        <w:rPr>
          <w:rFonts w:ascii="Palatino Linotype" w:hAnsi="Palatino Linotype" w:cs="Arial"/>
          <w:i/>
          <w:sz w:val="22"/>
          <w:szCs w:val="2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3C097AA8" w14:textId="77777777" w:rsidR="00DD21D7" w:rsidRPr="00D24B49" w:rsidRDefault="00DD21D7" w:rsidP="00DD21D7">
      <w:pPr>
        <w:spacing w:before="120" w:after="120"/>
        <w:ind w:left="851" w:right="902"/>
        <w:jc w:val="both"/>
        <w:rPr>
          <w:rFonts w:ascii="Palatino Linotype" w:hAnsi="Palatino Linotype" w:cs="Arial"/>
          <w:i/>
          <w:sz w:val="22"/>
          <w:szCs w:val="20"/>
        </w:rPr>
      </w:pPr>
      <w:r w:rsidRPr="00D24B49">
        <w:rPr>
          <w:rFonts w:ascii="Palatino Linotype" w:hAnsi="Palatino Linotype" w:cs="Arial"/>
          <w:i/>
          <w:sz w:val="22"/>
          <w:szCs w:val="20"/>
        </w:rPr>
        <w:t xml:space="preserve">Lo anterior, siempre y cuando no se acredite alguna causal de clasificación, prevista en las leyes o en los tratados internaciones suscritos por el Estado mexicano. </w:t>
      </w:r>
    </w:p>
    <w:p w14:paraId="52B3513A" w14:textId="77777777" w:rsidR="00DD21D7" w:rsidRPr="00D24B49" w:rsidRDefault="00DD21D7" w:rsidP="00DD21D7">
      <w:pPr>
        <w:spacing w:before="120" w:after="120"/>
        <w:ind w:left="851" w:right="902"/>
        <w:jc w:val="both"/>
        <w:rPr>
          <w:rFonts w:ascii="Palatino Linotype" w:hAnsi="Palatino Linotype" w:cs="Arial"/>
          <w:i/>
          <w:sz w:val="22"/>
          <w:szCs w:val="20"/>
        </w:rPr>
      </w:pPr>
      <w:r w:rsidRPr="00D24B49">
        <w:rPr>
          <w:rFonts w:ascii="Palatino Linotype" w:hAnsi="Palatino Linotype" w:cs="Arial"/>
          <w:b/>
          <w:bCs/>
          <w:i/>
          <w:sz w:val="22"/>
          <w:szCs w:val="20"/>
        </w:rPr>
        <w:t>Quincuagésimo octavo</w:t>
      </w:r>
      <w:r w:rsidRPr="00D24B49">
        <w:rPr>
          <w:rFonts w:ascii="Palatino Linotype" w:hAnsi="Palatino Linotype" w:cs="Arial"/>
          <w:i/>
          <w:sz w:val="22"/>
          <w:szCs w:val="20"/>
        </w:rPr>
        <w:t>. Los sujetos obligados garantizarán que los sistemas o medios empleados para eliminar la información en las versiones públicas no permitan la recuperación o visualización de la misma.”</w:t>
      </w:r>
    </w:p>
    <w:p w14:paraId="444001E0" w14:textId="77777777" w:rsidR="00DD21D7" w:rsidRPr="00D24B49" w:rsidRDefault="00DD21D7" w:rsidP="00DD21D7">
      <w:pPr>
        <w:spacing w:before="240" w:after="240" w:line="360" w:lineRule="auto"/>
        <w:jc w:val="both"/>
        <w:rPr>
          <w:rFonts w:ascii="Palatino Linotype" w:hAnsi="Palatino Linotype" w:cs="Arial"/>
        </w:rPr>
      </w:pPr>
      <w:r w:rsidRPr="00D24B49">
        <w:rPr>
          <w:rFonts w:ascii="Palatino Linotype" w:hAnsi="Palatino Linotype" w:cs="Arial"/>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D24B49">
        <w:rPr>
          <w:rFonts w:ascii="Palatino Linotype" w:hAnsi="Palatino Linotype" w:cs="Arial"/>
          <w:b/>
          <w:bCs/>
        </w:rPr>
        <w:t>Sujeto Obligado</w:t>
      </w:r>
      <w:r w:rsidRPr="00D24B49">
        <w:rPr>
          <w:rFonts w:ascii="Palatino Linotype" w:hAnsi="Palatino Linotype" w:cs="Arial"/>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694C61D" w14:textId="77777777" w:rsidR="00DD21D7" w:rsidRPr="00D24B49" w:rsidRDefault="00DD21D7" w:rsidP="00DD21D7">
      <w:pPr>
        <w:spacing w:before="240" w:after="240" w:line="360" w:lineRule="auto"/>
        <w:jc w:val="both"/>
        <w:rPr>
          <w:rFonts w:ascii="Palatino Linotype" w:hAnsi="Palatino Linotype"/>
        </w:rPr>
      </w:pPr>
      <w:r w:rsidRPr="00D24B49">
        <w:rPr>
          <w:rFonts w:ascii="Palatino Linotype" w:hAnsi="Palatino Linotype" w:cs="Arial"/>
        </w:rPr>
        <w:t>En relación directa con ello, los Lineamientos en estudio</w:t>
      </w:r>
      <w:r w:rsidRPr="00D24B49">
        <w:rPr>
          <w:rFonts w:ascii="Palatino Linotype" w:hAnsi="Palatino Linotype"/>
        </w:rPr>
        <w:t xml:space="preserve"> establecen los formatos para la clasificación parcial y total de los documentos, que atienden a lo siguiente:</w:t>
      </w:r>
    </w:p>
    <w:tbl>
      <w:tblPr>
        <w:tblStyle w:val="Tabladelista1clara-nfasis11"/>
        <w:tblW w:w="0" w:type="auto"/>
        <w:tblLayout w:type="fixed"/>
        <w:tblLook w:val="04A0" w:firstRow="1" w:lastRow="0" w:firstColumn="1" w:lastColumn="0" w:noHBand="0" w:noVBand="1"/>
      </w:tblPr>
      <w:tblGrid>
        <w:gridCol w:w="993"/>
        <w:gridCol w:w="3421"/>
        <w:gridCol w:w="968"/>
        <w:gridCol w:w="3446"/>
      </w:tblGrid>
      <w:tr w:rsidR="00D24B49" w:rsidRPr="00D24B49" w14:paraId="507C5712" w14:textId="77777777" w:rsidTr="000557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74813B45" w14:textId="77777777" w:rsidR="00DD21D7" w:rsidRPr="00D24B49" w:rsidRDefault="00DD21D7" w:rsidP="0005574C">
            <w:pPr>
              <w:jc w:val="center"/>
              <w:rPr>
                <w:rFonts w:ascii="Palatino Linotype" w:hAnsi="Palatino Linotype"/>
                <w:sz w:val="12"/>
                <w:szCs w:val="12"/>
              </w:rPr>
            </w:pPr>
            <w:r w:rsidRPr="00D24B49">
              <w:rPr>
                <w:rFonts w:ascii="Palatino Linotype" w:hAnsi="Palatino Linotype"/>
                <w:sz w:val="12"/>
                <w:szCs w:val="12"/>
              </w:rPr>
              <w:t>Parcial</w:t>
            </w:r>
          </w:p>
        </w:tc>
        <w:tc>
          <w:tcPr>
            <w:tcW w:w="4414" w:type="dxa"/>
            <w:gridSpan w:val="2"/>
          </w:tcPr>
          <w:p w14:paraId="1CCBC61F" w14:textId="77777777" w:rsidR="00DD21D7" w:rsidRPr="00D24B49" w:rsidRDefault="00DD21D7" w:rsidP="0005574C">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D24B49">
              <w:rPr>
                <w:rFonts w:ascii="Palatino Linotype" w:hAnsi="Palatino Linotype"/>
                <w:sz w:val="12"/>
                <w:szCs w:val="12"/>
              </w:rPr>
              <w:t>Total</w:t>
            </w:r>
          </w:p>
        </w:tc>
      </w:tr>
      <w:tr w:rsidR="00D24B49" w:rsidRPr="00D24B49" w14:paraId="5CE737A8" w14:textId="77777777" w:rsidTr="00055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D253623" w14:textId="77777777" w:rsidR="00DD21D7" w:rsidRPr="00D24B49" w:rsidRDefault="00DD21D7" w:rsidP="0005574C">
            <w:pPr>
              <w:jc w:val="center"/>
              <w:rPr>
                <w:rFonts w:ascii="Palatino Linotype" w:hAnsi="Palatino Linotype"/>
                <w:sz w:val="12"/>
                <w:szCs w:val="12"/>
              </w:rPr>
            </w:pPr>
            <w:r w:rsidRPr="00D24B49">
              <w:rPr>
                <w:rFonts w:ascii="Palatino Linotype" w:hAnsi="Palatino Linotype"/>
                <w:sz w:val="12"/>
                <w:szCs w:val="12"/>
              </w:rPr>
              <w:t>Concepto</w:t>
            </w:r>
          </w:p>
        </w:tc>
        <w:tc>
          <w:tcPr>
            <w:tcW w:w="3421" w:type="dxa"/>
          </w:tcPr>
          <w:p w14:paraId="279ACC6F" w14:textId="77777777" w:rsidR="00DD21D7" w:rsidRPr="00D24B49" w:rsidRDefault="00DD21D7" w:rsidP="0005574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24B49">
              <w:rPr>
                <w:rFonts w:ascii="Palatino Linotype" w:hAnsi="Palatino Linotype"/>
                <w:b/>
                <w:sz w:val="12"/>
                <w:szCs w:val="12"/>
              </w:rPr>
              <w:t>Dónde</w:t>
            </w:r>
          </w:p>
        </w:tc>
        <w:tc>
          <w:tcPr>
            <w:tcW w:w="968" w:type="dxa"/>
          </w:tcPr>
          <w:p w14:paraId="78A1917E" w14:textId="77777777" w:rsidR="00DD21D7" w:rsidRPr="00D24B49" w:rsidRDefault="00DD21D7" w:rsidP="0005574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24B49">
              <w:rPr>
                <w:rFonts w:ascii="Palatino Linotype" w:hAnsi="Palatino Linotype"/>
                <w:b/>
                <w:sz w:val="12"/>
                <w:szCs w:val="12"/>
              </w:rPr>
              <w:t>Concepto</w:t>
            </w:r>
          </w:p>
        </w:tc>
        <w:tc>
          <w:tcPr>
            <w:tcW w:w="3446" w:type="dxa"/>
          </w:tcPr>
          <w:p w14:paraId="69578070" w14:textId="77777777" w:rsidR="00DD21D7" w:rsidRPr="00D24B49" w:rsidRDefault="00DD21D7" w:rsidP="0005574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24B49">
              <w:rPr>
                <w:rFonts w:ascii="Palatino Linotype" w:hAnsi="Palatino Linotype"/>
                <w:b/>
                <w:sz w:val="12"/>
                <w:szCs w:val="12"/>
              </w:rPr>
              <w:t>Dónde</w:t>
            </w:r>
          </w:p>
        </w:tc>
      </w:tr>
      <w:tr w:rsidR="00D24B49" w:rsidRPr="00D24B49" w14:paraId="4B15F909" w14:textId="77777777" w:rsidTr="0005574C">
        <w:tc>
          <w:tcPr>
            <w:cnfStyle w:val="001000000000" w:firstRow="0" w:lastRow="0" w:firstColumn="1" w:lastColumn="0" w:oddVBand="0" w:evenVBand="0" w:oddHBand="0" w:evenHBand="0" w:firstRowFirstColumn="0" w:firstRowLastColumn="0" w:lastRowFirstColumn="0" w:lastRowLastColumn="0"/>
            <w:tcW w:w="8828" w:type="dxa"/>
            <w:gridSpan w:val="4"/>
          </w:tcPr>
          <w:p w14:paraId="2D4F023F" w14:textId="77777777" w:rsidR="00DD21D7" w:rsidRPr="00D24B49" w:rsidRDefault="00DD21D7" w:rsidP="0005574C">
            <w:pPr>
              <w:jc w:val="center"/>
              <w:rPr>
                <w:rFonts w:ascii="Palatino Linotype" w:hAnsi="Palatino Linotype"/>
                <w:sz w:val="12"/>
                <w:szCs w:val="12"/>
              </w:rPr>
            </w:pPr>
            <w:r w:rsidRPr="00D24B49">
              <w:rPr>
                <w:rFonts w:ascii="Palatino Linotype" w:hAnsi="Palatino Linotype"/>
                <w:sz w:val="12"/>
                <w:szCs w:val="12"/>
              </w:rPr>
              <w:t>Sello oficial o logotipo del sujeto obligado</w:t>
            </w:r>
          </w:p>
        </w:tc>
      </w:tr>
      <w:tr w:rsidR="00D24B49" w:rsidRPr="00D24B49" w14:paraId="5E52334C" w14:textId="77777777" w:rsidTr="00055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4FFB96B" w14:textId="77777777" w:rsidR="00DD21D7" w:rsidRPr="00D24B49" w:rsidRDefault="00DD21D7" w:rsidP="0005574C">
            <w:pPr>
              <w:jc w:val="both"/>
              <w:rPr>
                <w:rFonts w:ascii="Palatino Linotype" w:hAnsi="Palatino Linotype"/>
                <w:sz w:val="12"/>
                <w:szCs w:val="12"/>
              </w:rPr>
            </w:pPr>
            <w:r w:rsidRPr="00D24B49">
              <w:rPr>
                <w:rFonts w:ascii="Palatino Linotype" w:hAnsi="Palatino Linotype"/>
                <w:sz w:val="12"/>
                <w:szCs w:val="12"/>
              </w:rPr>
              <w:t>Fecha de clasificación</w:t>
            </w:r>
          </w:p>
        </w:tc>
        <w:tc>
          <w:tcPr>
            <w:tcW w:w="3421" w:type="dxa"/>
          </w:tcPr>
          <w:p w14:paraId="01790DF9" w14:textId="77777777" w:rsidR="00DD21D7" w:rsidRPr="00D24B49" w:rsidRDefault="00DD21D7" w:rsidP="0005574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24B49">
              <w:rPr>
                <w:rFonts w:ascii="Palatino Linotype" w:hAnsi="Palatino Linotype"/>
                <w:sz w:val="12"/>
                <w:szCs w:val="12"/>
              </w:rPr>
              <w:t>Se anotará la fecha en la que el Comité de Transparencia confirmó la clasificación del documento, en su caso.</w:t>
            </w:r>
          </w:p>
        </w:tc>
        <w:tc>
          <w:tcPr>
            <w:tcW w:w="968" w:type="dxa"/>
          </w:tcPr>
          <w:p w14:paraId="1C19C39B" w14:textId="77777777" w:rsidR="00DD21D7" w:rsidRPr="00D24B49" w:rsidRDefault="00DD21D7" w:rsidP="0005574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24B49">
              <w:rPr>
                <w:rFonts w:ascii="Palatino Linotype" w:hAnsi="Palatino Linotype"/>
                <w:b/>
                <w:sz w:val="12"/>
                <w:szCs w:val="12"/>
              </w:rPr>
              <w:t>Fecha de clasificación</w:t>
            </w:r>
          </w:p>
        </w:tc>
        <w:tc>
          <w:tcPr>
            <w:tcW w:w="3446" w:type="dxa"/>
          </w:tcPr>
          <w:p w14:paraId="2371C2FD" w14:textId="77777777" w:rsidR="00DD21D7" w:rsidRPr="00D24B49" w:rsidRDefault="00DD21D7" w:rsidP="0005574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24B49">
              <w:rPr>
                <w:rFonts w:ascii="Palatino Linotype" w:hAnsi="Palatino Linotype"/>
                <w:sz w:val="12"/>
                <w:szCs w:val="12"/>
              </w:rPr>
              <w:t>Se anotará la fecha en la que el Comité de Transparencia confirmó la clasificación del documento, en su caso.</w:t>
            </w:r>
          </w:p>
        </w:tc>
      </w:tr>
      <w:tr w:rsidR="00D24B49" w:rsidRPr="00D24B49" w14:paraId="1B44D269" w14:textId="77777777" w:rsidTr="0005574C">
        <w:tc>
          <w:tcPr>
            <w:cnfStyle w:val="001000000000" w:firstRow="0" w:lastRow="0" w:firstColumn="1" w:lastColumn="0" w:oddVBand="0" w:evenVBand="0" w:oddHBand="0" w:evenHBand="0" w:firstRowFirstColumn="0" w:firstRowLastColumn="0" w:lastRowFirstColumn="0" w:lastRowLastColumn="0"/>
            <w:tcW w:w="993" w:type="dxa"/>
          </w:tcPr>
          <w:p w14:paraId="1286C277" w14:textId="77777777" w:rsidR="00DD21D7" w:rsidRPr="00D24B49" w:rsidRDefault="00DD21D7" w:rsidP="0005574C">
            <w:pPr>
              <w:jc w:val="both"/>
              <w:rPr>
                <w:rFonts w:ascii="Palatino Linotype" w:hAnsi="Palatino Linotype"/>
                <w:sz w:val="12"/>
                <w:szCs w:val="12"/>
              </w:rPr>
            </w:pPr>
            <w:r w:rsidRPr="00D24B49">
              <w:rPr>
                <w:rFonts w:ascii="Palatino Linotype" w:hAnsi="Palatino Linotype"/>
                <w:sz w:val="12"/>
                <w:szCs w:val="12"/>
              </w:rPr>
              <w:t>Área</w:t>
            </w:r>
          </w:p>
        </w:tc>
        <w:tc>
          <w:tcPr>
            <w:tcW w:w="3421" w:type="dxa"/>
          </w:tcPr>
          <w:p w14:paraId="56DF14EA" w14:textId="77777777" w:rsidR="00DD21D7" w:rsidRPr="00D24B49" w:rsidRDefault="00DD21D7" w:rsidP="0005574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24B49">
              <w:rPr>
                <w:rFonts w:ascii="Palatino Linotype" w:hAnsi="Palatino Linotype"/>
                <w:sz w:val="12"/>
                <w:szCs w:val="12"/>
              </w:rPr>
              <w:t>Se señalará el nombre del área del cual es titular quien clasifica.</w:t>
            </w:r>
          </w:p>
        </w:tc>
        <w:tc>
          <w:tcPr>
            <w:tcW w:w="968" w:type="dxa"/>
          </w:tcPr>
          <w:p w14:paraId="47322C00" w14:textId="77777777" w:rsidR="00DD21D7" w:rsidRPr="00D24B49" w:rsidRDefault="00DD21D7" w:rsidP="0005574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D24B49">
              <w:rPr>
                <w:rFonts w:ascii="Palatino Linotype" w:hAnsi="Palatino Linotype"/>
                <w:b/>
                <w:sz w:val="12"/>
                <w:szCs w:val="12"/>
              </w:rPr>
              <w:t>Área</w:t>
            </w:r>
          </w:p>
        </w:tc>
        <w:tc>
          <w:tcPr>
            <w:tcW w:w="3446" w:type="dxa"/>
          </w:tcPr>
          <w:p w14:paraId="6ACED16A" w14:textId="77777777" w:rsidR="00DD21D7" w:rsidRPr="00D24B49" w:rsidRDefault="00DD21D7" w:rsidP="0005574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24B49">
              <w:rPr>
                <w:rFonts w:ascii="Palatino Linotype" w:hAnsi="Palatino Linotype"/>
                <w:sz w:val="12"/>
                <w:szCs w:val="12"/>
              </w:rPr>
              <w:t>Se señalará el nombre del área de la cual es el titular quien clasifica.</w:t>
            </w:r>
          </w:p>
        </w:tc>
      </w:tr>
      <w:tr w:rsidR="00D24B49" w:rsidRPr="00D24B49" w14:paraId="3D502880" w14:textId="77777777" w:rsidTr="00055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A48C635" w14:textId="77777777" w:rsidR="00DD21D7" w:rsidRPr="00D24B49" w:rsidRDefault="00DD21D7" w:rsidP="0005574C">
            <w:pPr>
              <w:jc w:val="both"/>
              <w:rPr>
                <w:rFonts w:ascii="Palatino Linotype" w:hAnsi="Palatino Linotype"/>
                <w:sz w:val="12"/>
                <w:szCs w:val="12"/>
              </w:rPr>
            </w:pPr>
            <w:r w:rsidRPr="00D24B49">
              <w:rPr>
                <w:rFonts w:ascii="Palatino Linotype" w:hAnsi="Palatino Linotype"/>
                <w:sz w:val="12"/>
                <w:szCs w:val="12"/>
              </w:rPr>
              <w:t>Información reservada</w:t>
            </w:r>
          </w:p>
        </w:tc>
        <w:tc>
          <w:tcPr>
            <w:tcW w:w="3421" w:type="dxa"/>
          </w:tcPr>
          <w:p w14:paraId="14E8C4B6" w14:textId="77777777" w:rsidR="00DD21D7" w:rsidRPr="00D24B49" w:rsidRDefault="00DD21D7" w:rsidP="0005574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24B49">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40CF2B58" w14:textId="77777777" w:rsidR="00DD21D7" w:rsidRPr="00D24B49" w:rsidRDefault="00DD21D7" w:rsidP="0005574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24B49">
              <w:rPr>
                <w:rFonts w:ascii="Palatino Linotype" w:hAnsi="Palatino Linotype"/>
                <w:b/>
                <w:sz w:val="12"/>
                <w:szCs w:val="12"/>
              </w:rPr>
              <w:t>Reservado</w:t>
            </w:r>
          </w:p>
        </w:tc>
        <w:tc>
          <w:tcPr>
            <w:tcW w:w="3446" w:type="dxa"/>
          </w:tcPr>
          <w:p w14:paraId="66BEB5C5" w14:textId="77777777" w:rsidR="00DD21D7" w:rsidRPr="00D24B49" w:rsidRDefault="00DD21D7" w:rsidP="0005574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24B49">
              <w:rPr>
                <w:rFonts w:ascii="Palatino Linotype" w:hAnsi="Palatino Linotype"/>
                <w:sz w:val="12"/>
                <w:szCs w:val="12"/>
              </w:rPr>
              <w:t>Leyenda de información RESERVADA.</w:t>
            </w:r>
          </w:p>
        </w:tc>
      </w:tr>
      <w:tr w:rsidR="00D24B49" w:rsidRPr="00D24B49" w14:paraId="722A8F2E" w14:textId="77777777" w:rsidTr="0005574C">
        <w:tc>
          <w:tcPr>
            <w:cnfStyle w:val="001000000000" w:firstRow="0" w:lastRow="0" w:firstColumn="1" w:lastColumn="0" w:oddVBand="0" w:evenVBand="0" w:oddHBand="0" w:evenHBand="0" w:firstRowFirstColumn="0" w:firstRowLastColumn="0" w:lastRowFirstColumn="0" w:lastRowLastColumn="0"/>
            <w:tcW w:w="993" w:type="dxa"/>
          </w:tcPr>
          <w:p w14:paraId="472E797C" w14:textId="77777777" w:rsidR="00DD21D7" w:rsidRPr="00D24B49" w:rsidRDefault="00DD21D7" w:rsidP="0005574C">
            <w:pPr>
              <w:jc w:val="both"/>
              <w:rPr>
                <w:rFonts w:ascii="Palatino Linotype" w:hAnsi="Palatino Linotype"/>
                <w:sz w:val="12"/>
                <w:szCs w:val="12"/>
              </w:rPr>
            </w:pPr>
            <w:r w:rsidRPr="00D24B49">
              <w:rPr>
                <w:rFonts w:ascii="Palatino Linotype" w:hAnsi="Palatino Linotype"/>
                <w:sz w:val="12"/>
                <w:szCs w:val="12"/>
              </w:rPr>
              <w:lastRenderedPageBreak/>
              <w:t>Fundamento legal</w:t>
            </w:r>
          </w:p>
        </w:tc>
        <w:tc>
          <w:tcPr>
            <w:tcW w:w="3421" w:type="dxa"/>
          </w:tcPr>
          <w:p w14:paraId="5CF772B8" w14:textId="77777777" w:rsidR="00DD21D7" w:rsidRPr="00D24B49" w:rsidRDefault="00DD21D7" w:rsidP="0005574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24B49">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1BF8F388" w14:textId="77777777" w:rsidR="00DD21D7" w:rsidRPr="00D24B49" w:rsidRDefault="00DD21D7" w:rsidP="0005574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D24B49">
              <w:rPr>
                <w:rFonts w:ascii="Palatino Linotype" w:hAnsi="Palatino Linotype"/>
                <w:b/>
                <w:sz w:val="12"/>
                <w:szCs w:val="12"/>
              </w:rPr>
              <w:t>Periodo de reserva</w:t>
            </w:r>
          </w:p>
        </w:tc>
        <w:tc>
          <w:tcPr>
            <w:tcW w:w="3446" w:type="dxa"/>
          </w:tcPr>
          <w:p w14:paraId="38A37775" w14:textId="77777777" w:rsidR="00DD21D7" w:rsidRPr="00D24B49" w:rsidRDefault="00DD21D7" w:rsidP="0005574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24B49">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D24B49" w:rsidRPr="00D24B49" w14:paraId="33F92A5C" w14:textId="77777777" w:rsidTr="00055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5C3C315" w14:textId="77777777" w:rsidR="00DD21D7" w:rsidRPr="00D24B49" w:rsidRDefault="00DD21D7" w:rsidP="0005574C">
            <w:pPr>
              <w:jc w:val="both"/>
              <w:rPr>
                <w:rFonts w:ascii="Palatino Linotype" w:hAnsi="Palatino Linotype"/>
                <w:sz w:val="12"/>
                <w:szCs w:val="12"/>
              </w:rPr>
            </w:pPr>
            <w:r w:rsidRPr="00D24B49">
              <w:rPr>
                <w:rFonts w:ascii="Palatino Linotype" w:hAnsi="Palatino Linotype"/>
                <w:sz w:val="12"/>
                <w:szCs w:val="12"/>
              </w:rPr>
              <w:t>Ampliación del periodo de reserva</w:t>
            </w:r>
          </w:p>
        </w:tc>
        <w:tc>
          <w:tcPr>
            <w:tcW w:w="3421" w:type="dxa"/>
          </w:tcPr>
          <w:p w14:paraId="221FE1B6" w14:textId="77777777" w:rsidR="00DD21D7" w:rsidRPr="00D24B49" w:rsidRDefault="00DD21D7" w:rsidP="0005574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24B49">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3C22B7DE" w14:textId="77777777" w:rsidR="00DD21D7" w:rsidRPr="00D24B49" w:rsidRDefault="00DD21D7" w:rsidP="0005574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24B49">
              <w:rPr>
                <w:rFonts w:ascii="Palatino Linotype" w:hAnsi="Palatino Linotype"/>
                <w:b/>
                <w:sz w:val="12"/>
                <w:szCs w:val="12"/>
              </w:rPr>
              <w:t>Fundamento legal</w:t>
            </w:r>
          </w:p>
        </w:tc>
        <w:tc>
          <w:tcPr>
            <w:tcW w:w="3446" w:type="dxa"/>
          </w:tcPr>
          <w:p w14:paraId="1AF494B2" w14:textId="77777777" w:rsidR="00DD21D7" w:rsidRPr="00D24B49" w:rsidRDefault="00DD21D7" w:rsidP="0005574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24B49">
              <w:rPr>
                <w:rFonts w:ascii="Palatino Linotype" w:hAnsi="Palatino Linotype"/>
                <w:sz w:val="12"/>
                <w:szCs w:val="12"/>
              </w:rPr>
              <w:t>Se señalará el nombre del o de los ordenamientos jurídicos, el o los artículos, fracción(es), párrafo(s) con base en los cuales se sustenta la reserva.</w:t>
            </w:r>
          </w:p>
        </w:tc>
      </w:tr>
      <w:tr w:rsidR="00D24B49" w:rsidRPr="00D24B49" w14:paraId="1F2F6B71" w14:textId="77777777" w:rsidTr="0005574C">
        <w:tc>
          <w:tcPr>
            <w:cnfStyle w:val="001000000000" w:firstRow="0" w:lastRow="0" w:firstColumn="1" w:lastColumn="0" w:oddVBand="0" w:evenVBand="0" w:oddHBand="0" w:evenHBand="0" w:firstRowFirstColumn="0" w:firstRowLastColumn="0" w:lastRowFirstColumn="0" w:lastRowLastColumn="0"/>
            <w:tcW w:w="993" w:type="dxa"/>
          </w:tcPr>
          <w:p w14:paraId="78DAE003" w14:textId="77777777" w:rsidR="00DD21D7" w:rsidRPr="00D24B49" w:rsidRDefault="00DD21D7" w:rsidP="0005574C">
            <w:pPr>
              <w:jc w:val="both"/>
              <w:rPr>
                <w:rFonts w:ascii="Palatino Linotype" w:hAnsi="Palatino Linotype"/>
                <w:sz w:val="12"/>
                <w:szCs w:val="12"/>
              </w:rPr>
            </w:pPr>
            <w:r w:rsidRPr="00D24B49">
              <w:rPr>
                <w:rFonts w:ascii="Palatino Linotype" w:hAnsi="Palatino Linotype"/>
                <w:sz w:val="12"/>
                <w:szCs w:val="12"/>
              </w:rPr>
              <w:t>Confidencial</w:t>
            </w:r>
          </w:p>
        </w:tc>
        <w:tc>
          <w:tcPr>
            <w:tcW w:w="3421" w:type="dxa"/>
          </w:tcPr>
          <w:p w14:paraId="7FD0D610" w14:textId="77777777" w:rsidR="00DD21D7" w:rsidRPr="00D24B49" w:rsidRDefault="00DD21D7" w:rsidP="0005574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24B49">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09B11123" w14:textId="77777777" w:rsidR="00DD21D7" w:rsidRPr="00D24B49" w:rsidRDefault="00DD21D7" w:rsidP="0005574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D24B49">
              <w:rPr>
                <w:rFonts w:ascii="Palatino Linotype" w:hAnsi="Palatino Linotype"/>
                <w:b/>
                <w:sz w:val="12"/>
                <w:szCs w:val="12"/>
              </w:rPr>
              <w:t>Ampliación del periodo de reserva</w:t>
            </w:r>
          </w:p>
        </w:tc>
        <w:tc>
          <w:tcPr>
            <w:tcW w:w="3446" w:type="dxa"/>
          </w:tcPr>
          <w:p w14:paraId="68EB1FCA" w14:textId="77777777" w:rsidR="00DD21D7" w:rsidRPr="00D24B49" w:rsidRDefault="00DD21D7" w:rsidP="0005574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24B49">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D24B49" w:rsidRPr="00D24B49" w14:paraId="0D3BE545" w14:textId="77777777" w:rsidTr="00055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9398678" w14:textId="77777777" w:rsidR="00DD21D7" w:rsidRPr="00D24B49" w:rsidRDefault="00DD21D7" w:rsidP="0005574C">
            <w:pPr>
              <w:jc w:val="both"/>
              <w:rPr>
                <w:rFonts w:ascii="Palatino Linotype" w:hAnsi="Palatino Linotype"/>
                <w:sz w:val="12"/>
                <w:szCs w:val="12"/>
              </w:rPr>
            </w:pPr>
            <w:r w:rsidRPr="00D24B49">
              <w:rPr>
                <w:rFonts w:ascii="Palatino Linotype" w:hAnsi="Palatino Linotype"/>
                <w:sz w:val="12"/>
                <w:szCs w:val="12"/>
              </w:rPr>
              <w:t>Fundamento legal</w:t>
            </w:r>
          </w:p>
        </w:tc>
        <w:tc>
          <w:tcPr>
            <w:tcW w:w="3421" w:type="dxa"/>
          </w:tcPr>
          <w:p w14:paraId="2EE8A12E" w14:textId="77777777" w:rsidR="00DD21D7" w:rsidRPr="00D24B49" w:rsidRDefault="00DD21D7" w:rsidP="0005574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24B49">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2D7C37A8" w14:textId="77777777" w:rsidR="00DD21D7" w:rsidRPr="00D24B49" w:rsidRDefault="00DD21D7" w:rsidP="0005574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24B49">
              <w:rPr>
                <w:rFonts w:ascii="Palatino Linotype" w:hAnsi="Palatino Linotype"/>
                <w:b/>
                <w:sz w:val="12"/>
                <w:szCs w:val="12"/>
              </w:rPr>
              <w:t>Confidencial</w:t>
            </w:r>
          </w:p>
        </w:tc>
        <w:tc>
          <w:tcPr>
            <w:tcW w:w="3446" w:type="dxa"/>
          </w:tcPr>
          <w:p w14:paraId="116FE89F" w14:textId="77777777" w:rsidR="00DD21D7" w:rsidRPr="00D24B49" w:rsidRDefault="00DD21D7" w:rsidP="0005574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24B49">
              <w:rPr>
                <w:rFonts w:ascii="Palatino Linotype" w:hAnsi="Palatino Linotype"/>
                <w:sz w:val="12"/>
                <w:szCs w:val="12"/>
              </w:rPr>
              <w:t>Leyenda de información CONFIDENCIAL.</w:t>
            </w:r>
          </w:p>
        </w:tc>
      </w:tr>
      <w:tr w:rsidR="00D24B49" w:rsidRPr="00D24B49" w14:paraId="07D272FA" w14:textId="77777777" w:rsidTr="0005574C">
        <w:tc>
          <w:tcPr>
            <w:cnfStyle w:val="001000000000" w:firstRow="0" w:lastRow="0" w:firstColumn="1" w:lastColumn="0" w:oddVBand="0" w:evenVBand="0" w:oddHBand="0" w:evenHBand="0" w:firstRowFirstColumn="0" w:firstRowLastColumn="0" w:lastRowFirstColumn="0" w:lastRowLastColumn="0"/>
            <w:tcW w:w="993" w:type="dxa"/>
          </w:tcPr>
          <w:p w14:paraId="4DD742CF" w14:textId="77777777" w:rsidR="00DD21D7" w:rsidRPr="00D24B49" w:rsidRDefault="00DD21D7" w:rsidP="0005574C">
            <w:pPr>
              <w:jc w:val="both"/>
              <w:rPr>
                <w:rFonts w:ascii="Palatino Linotype" w:hAnsi="Palatino Linotype"/>
                <w:sz w:val="12"/>
                <w:szCs w:val="12"/>
              </w:rPr>
            </w:pPr>
            <w:r w:rsidRPr="00D24B49">
              <w:rPr>
                <w:rFonts w:ascii="Palatino Linotype" w:hAnsi="Palatino Linotype"/>
                <w:sz w:val="12"/>
                <w:szCs w:val="12"/>
              </w:rPr>
              <w:t>Rúbrica del titular del área</w:t>
            </w:r>
          </w:p>
        </w:tc>
        <w:tc>
          <w:tcPr>
            <w:tcW w:w="3421" w:type="dxa"/>
          </w:tcPr>
          <w:p w14:paraId="562AE89F" w14:textId="77777777" w:rsidR="00DD21D7" w:rsidRPr="00D24B49" w:rsidRDefault="00DD21D7" w:rsidP="0005574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24B49">
              <w:rPr>
                <w:rFonts w:ascii="Palatino Linotype" w:hAnsi="Palatino Linotype"/>
                <w:sz w:val="12"/>
                <w:szCs w:val="12"/>
              </w:rPr>
              <w:t>Rúbrica autógrafa de quien clasifica.</w:t>
            </w:r>
          </w:p>
        </w:tc>
        <w:tc>
          <w:tcPr>
            <w:tcW w:w="968" w:type="dxa"/>
          </w:tcPr>
          <w:p w14:paraId="472B0B68" w14:textId="77777777" w:rsidR="00DD21D7" w:rsidRPr="00D24B49" w:rsidRDefault="00DD21D7" w:rsidP="0005574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D24B49">
              <w:rPr>
                <w:rFonts w:ascii="Palatino Linotype" w:hAnsi="Palatino Linotype"/>
                <w:b/>
                <w:sz w:val="12"/>
                <w:szCs w:val="12"/>
              </w:rPr>
              <w:t>Fundamento legal</w:t>
            </w:r>
          </w:p>
        </w:tc>
        <w:tc>
          <w:tcPr>
            <w:tcW w:w="3446" w:type="dxa"/>
          </w:tcPr>
          <w:p w14:paraId="596160FB" w14:textId="77777777" w:rsidR="00DD21D7" w:rsidRPr="00D24B49" w:rsidRDefault="00DD21D7" w:rsidP="0005574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24B49">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D24B49" w:rsidRPr="00D24B49" w14:paraId="3C154988" w14:textId="77777777" w:rsidTr="00055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F91829D" w14:textId="77777777" w:rsidR="00DD21D7" w:rsidRPr="00D24B49" w:rsidRDefault="00DD21D7" w:rsidP="0005574C">
            <w:pPr>
              <w:jc w:val="both"/>
              <w:rPr>
                <w:rFonts w:ascii="Palatino Linotype" w:hAnsi="Palatino Linotype"/>
                <w:sz w:val="12"/>
                <w:szCs w:val="12"/>
              </w:rPr>
            </w:pPr>
            <w:r w:rsidRPr="00D24B49">
              <w:rPr>
                <w:rFonts w:ascii="Palatino Linotype" w:hAnsi="Palatino Linotype"/>
                <w:sz w:val="12"/>
                <w:szCs w:val="12"/>
              </w:rPr>
              <w:t>Fecha de desclasificación</w:t>
            </w:r>
          </w:p>
        </w:tc>
        <w:tc>
          <w:tcPr>
            <w:tcW w:w="3421" w:type="dxa"/>
          </w:tcPr>
          <w:p w14:paraId="7C4C97CC" w14:textId="77777777" w:rsidR="00DD21D7" w:rsidRPr="00D24B49" w:rsidRDefault="00DD21D7" w:rsidP="0005574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24B49">
              <w:rPr>
                <w:rFonts w:ascii="Palatino Linotype" w:hAnsi="Palatino Linotype"/>
                <w:sz w:val="12"/>
                <w:szCs w:val="12"/>
              </w:rPr>
              <w:t>Se anotará la fecha en que se desclasifica el documento.</w:t>
            </w:r>
          </w:p>
        </w:tc>
        <w:tc>
          <w:tcPr>
            <w:tcW w:w="968" w:type="dxa"/>
          </w:tcPr>
          <w:p w14:paraId="21687A5A" w14:textId="77777777" w:rsidR="00DD21D7" w:rsidRPr="00D24B49" w:rsidRDefault="00DD21D7" w:rsidP="0005574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24B49">
              <w:rPr>
                <w:rFonts w:ascii="Palatino Linotype" w:hAnsi="Palatino Linotype"/>
                <w:b/>
                <w:sz w:val="12"/>
                <w:szCs w:val="12"/>
              </w:rPr>
              <w:t>Rúbrica del titular del área</w:t>
            </w:r>
          </w:p>
        </w:tc>
        <w:tc>
          <w:tcPr>
            <w:tcW w:w="3446" w:type="dxa"/>
          </w:tcPr>
          <w:p w14:paraId="402A914F" w14:textId="77777777" w:rsidR="00DD21D7" w:rsidRPr="00D24B49" w:rsidRDefault="00DD21D7" w:rsidP="0005574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24B49">
              <w:rPr>
                <w:rFonts w:ascii="Palatino Linotype" w:hAnsi="Palatino Linotype"/>
                <w:sz w:val="12"/>
                <w:szCs w:val="12"/>
              </w:rPr>
              <w:t>Rúbrica autógrafa de quien clasifica.</w:t>
            </w:r>
          </w:p>
        </w:tc>
      </w:tr>
      <w:tr w:rsidR="00D24B49" w:rsidRPr="00D24B49" w14:paraId="48F91DBE" w14:textId="77777777" w:rsidTr="0005574C">
        <w:tc>
          <w:tcPr>
            <w:cnfStyle w:val="001000000000" w:firstRow="0" w:lastRow="0" w:firstColumn="1" w:lastColumn="0" w:oddVBand="0" w:evenVBand="0" w:oddHBand="0" w:evenHBand="0" w:firstRowFirstColumn="0" w:firstRowLastColumn="0" w:lastRowFirstColumn="0" w:lastRowLastColumn="0"/>
            <w:tcW w:w="993" w:type="dxa"/>
          </w:tcPr>
          <w:p w14:paraId="17B2CB56" w14:textId="77777777" w:rsidR="00DD21D7" w:rsidRPr="00D24B49" w:rsidRDefault="00DD21D7" w:rsidP="0005574C">
            <w:pPr>
              <w:jc w:val="both"/>
              <w:rPr>
                <w:rFonts w:ascii="Palatino Linotype" w:hAnsi="Palatino Linotype"/>
                <w:sz w:val="12"/>
                <w:szCs w:val="12"/>
              </w:rPr>
            </w:pPr>
            <w:r w:rsidRPr="00D24B49">
              <w:rPr>
                <w:rFonts w:ascii="Palatino Linotype" w:hAnsi="Palatino Linotype"/>
                <w:sz w:val="12"/>
                <w:szCs w:val="12"/>
              </w:rPr>
              <w:t>Rúbrica y cargo del servidor público</w:t>
            </w:r>
          </w:p>
        </w:tc>
        <w:tc>
          <w:tcPr>
            <w:tcW w:w="3421" w:type="dxa"/>
          </w:tcPr>
          <w:p w14:paraId="412F6F6B" w14:textId="77777777" w:rsidR="00DD21D7" w:rsidRPr="00D24B49" w:rsidRDefault="00DD21D7" w:rsidP="0005574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24B49">
              <w:rPr>
                <w:rFonts w:ascii="Palatino Linotype" w:hAnsi="Palatino Linotype"/>
                <w:sz w:val="12"/>
                <w:szCs w:val="12"/>
              </w:rPr>
              <w:t>Rúbrica autógrafa de quien desclasifica.</w:t>
            </w:r>
          </w:p>
        </w:tc>
        <w:tc>
          <w:tcPr>
            <w:tcW w:w="968" w:type="dxa"/>
          </w:tcPr>
          <w:p w14:paraId="53D23928" w14:textId="77777777" w:rsidR="00DD21D7" w:rsidRPr="00D24B49" w:rsidRDefault="00DD21D7" w:rsidP="0005574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D24B49">
              <w:rPr>
                <w:rFonts w:ascii="Palatino Linotype" w:hAnsi="Palatino Linotype"/>
                <w:b/>
                <w:sz w:val="12"/>
                <w:szCs w:val="12"/>
              </w:rPr>
              <w:t>Fecha de desclasificación</w:t>
            </w:r>
          </w:p>
        </w:tc>
        <w:tc>
          <w:tcPr>
            <w:tcW w:w="3446" w:type="dxa"/>
          </w:tcPr>
          <w:p w14:paraId="42E792D7" w14:textId="77777777" w:rsidR="00DD21D7" w:rsidRPr="00D24B49" w:rsidRDefault="00DD21D7" w:rsidP="0005574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24B49">
              <w:rPr>
                <w:rFonts w:ascii="Palatino Linotype" w:hAnsi="Palatino Linotype"/>
                <w:sz w:val="12"/>
                <w:szCs w:val="12"/>
              </w:rPr>
              <w:t>Se anotará la fecha en que se desclasifica.</w:t>
            </w:r>
          </w:p>
        </w:tc>
      </w:tr>
      <w:tr w:rsidR="00D24B49" w:rsidRPr="00D24B49" w14:paraId="1692D1CD" w14:textId="77777777" w:rsidTr="00055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7F6E17C" w14:textId="77777777" w:rsidR="00DD21D7" w:rsidRPr="00D24B49" w:rsidRDefault="00DD21D7" w:rsidP="0005574C">
            <w:pPr>
              <w:jc w:val="both"/>
              <w:rPr>
                <w:rFonts w:ascii="Palatino Linotype" w:hAnsi="Palatino Linotype"/>
                <w:sz w:val="12"/>
                <w:szCs w:val="12"/>
              </w:rPr>
            </w:pPr>
          </w:p>
        </w:tc>
        <w:tc>
          <w:tcPr>
            <w:tcW w:w="3421" w:type="dxa"/>
          </w:tcPr>
          <w:p w14:paraId="75351541" w14:textId="77777777" w:rsidR="00DD21D7" w:rsidRPr="00D24B49" w:rsidRDefault="00DD21D7" w:rsidP="0005574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107D5C32" w14:textId="77777777" w:rsidR="00DD21D7" w:rsidRPr="00D24B49" w:rsidRDefault="00DD21D7" w:rsidP="0005574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D24B49">
              <w:rPr>
                <w:rFonts w:ascii="Palatino Linotype" w:hAnsi="Palatino Linotype"/>
                <w:b/>
                <w:sz w:val="12"/>
                <w:szCs w:val="12"/>
              </w:rPr>
              <w:t>Partes o secciones reservadas o confidenciales</w:t>
            </w:r>
          </w:p>
        </w:tc>
        <w:tc>
          <w:tcPr>
            <w:tcW w:w="3446" w:type="dxa"/>
          </w:tcPr>
          <w:p w14:paraId="3446AE20" w14:textId="77777777" w:rsidR="00DD21D7" w:rsidRPr="00D24B49" w:rsidRDefault="00DD21D7" w:rsidP="0005574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D24B49">
              <w:rPr>
                <w:rFonts w:ascii="Palatino Linotype" w:hAnsi="Palatino Linotype"/>
                <w:sz w:val="12"/>
                <w:szCs w:val="12"/>
              </w:rPr>
              <w:t>En caso que una vez desclasificado el expediente, subsistanpartes o secciones del mismo reservadas o confidenciales, se señalará este hecho.</w:t>
            </w:r>
          </w:p>
        </w:tc>
      </w:tr>
      <w:tr w:rsidR="00D24B49" w:rsidRPr="00D24B49" w14:paraId="02D9AF1E" w14:textId="77777777" w:rsidTr="0005574C">
        <w:tc>
          <w:tcPr>
            <w:cnfStyle w:val="001000000000" w:firstRow="0" w:lastRow="0" w:firstColumn="1" w:lastColumn="0" w:oddVBand="0" w:evenVBand="0" w:oddHBand="0" w:evenHBand="0" w:firstRowFirstColumn="0" w:firstRowLastColumn="0" w:lastRowFirstColumn="0" w:lastRowLastColumn="0"/>
            <w:tcW w:w="993" w:type="dxa"/>
          </w:tcPr>
          <w:p w14:paraId="19876697" w14:textId="77777777" w:rsidR="00DD21D7" w:rsidRPr="00D24B49" w:rsidRDefault="00DD21D7" w:rsidP="0005574C">
            <w:pPr>
              <w:jc w:val="both"/>
              <w:rPr>
                <w:rFonts w:ascii="Palatino Linotype" w:hAnsi="Palatino Linotype"/>
                <w:sz w:val="12"/>
                <w:szCs w:val="12"/>
              </w:rPr>
            </w:pPr>
          </w:p>
        </w:tc>
        <w:tc>
          <w:tcPr>
            <w:tcW w:w="3421" w:type="dxa"/>
          </w:tcPr>
          <w:p w14:paraId="7A775C69" w14:textId="77777777" w:rsidR="00DD21D7" w:rsidRPr="00D24B49" w:rsidRDefault="00DD21D7" w:rsidP="0005574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502112C4" w14:textId="77777777" w:rsidR="00DD21D7" w:rsidRPr="00D24B49" w:rsidRDefault="00DD21D7" w:rsidP="0005574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D24B49">
              <w:rPr>
                <w:rFonts w:ascii="Palatino Linotype" w:hAnsi="Palatino Linotype"/>
                <w:b/>
                <w:sz w:val="12"/>
                <w:szCs w:val="12"/>
              </w:rPr>
              <w:t>Rúbrica y cargo del servidor público</w:t>
            </w:r>
          </w:p>
        </w:tc>
        <w:tc>
          <w:tcPr>
            <w:tcW w:w="3446" w:type="dxa"/>
          </w:tcPr>
          <w:p w14:paraId="1FD9D554" w14:textId="77777777" w:rsidR="00DD21D7" w:rsidRPr="00D24B49" w:rsidRDefault="00DD21D7" w:rsidP="0005574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D24B49">
              <w:rPr>
                <w:rFonts w:ascii="Palatino Linotype" w:hAnsi="Palatino Linotype"/>
                <w:sz w:val="12"/>
                <w:szCs w:val="12"/>
              </w:rPr>
              <w:t>Rúbrica autógrafa de quien desclasifica.</w:t>
            </w:r>
          </w:p>
        </w:tc>
      </w:tr>
    </w:tbl>
    <w:p w14:paraId="741FBCD4" w14:textId="77777777" w:rsidR="00DD21D7" w:rsidRPr="00D24B49" w:rsidRDefault="00DD21D7" w:rsidP="00DD21D7"/>
    <w:p w14:paraId="3D514D37" w14:textId="62A6343B" w:rsidR="00DA678D" w:rsidRPr="00D24B49" w:rsidRDefault="00A75E6B">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D24B49">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730C0BB9" w14:textId="77777777" w:rsidR="00DA678D" w:rsidRPr="00D24B49" w:rsidRDefault="00A75E6B">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D24B49">
        <w:rPr>
          <w:rFonts w:ascii="Palatino Linotype" w:eastAsia="Palatino Linotype" w:hAnsi="Palatino Linotype" w:cs="Palatino Linotype"/>
          <w:b/>
        </w:rPr>
        <w:t>III. R E S U E L V E</w:t>
      </w:r>
    </w:p>
    <w:p w14:paraId="302AA2C2" w14:textId="635BDD46" w:rsidR="00DA678D" w:rsidRPr="00D24B49" w:rsidRDefault="00A75E6B">
      <w:pPr>
        <w:spacing w:before="240" w:after="240" w:line="360" w:lineRule="auto"/>
        <w:jc w:val="both"/>
        <w:rPr>
          <w:rFonts w:ascii="Palatino Linotype" w:eastAsia="Palatino Linotype" w:hAnsi="Palatino Linotype" w:cs="Palatino Linotype"/>
          <w:b/>
        </w:rPr>
      </w:pPr>
      <w:bookmarkStart w:id="9" w:name="_heading=h.1fob9te" w:colFirst="0" w:colLast="0"/>
      <w:bookmarkEnd w:id="9"/>
      <w:r w:rsidRPr="00D24B49">
        <w:rPr>
          <w:rFonts w:ascii="Palatino Linotype" w:eastAsia="Palatino Linotype" w:hAnsi="Palatino Linotype" w:cs="Palatino Linotype"/>
          <w:b/>
        </w:rPr>
        <w:t xml:space="preserve">Primero. </w:t>
      </w:r>
      <w:r w:rsidRPr="00D24B49">
        <w:rPr>
          <w:rFonts w:ascii="Palatino Linotype" w:eastAsia="Palatino Linotype" w:hAnsi="Palatino Linotype" w:cs="Palatino Linotype"/>
        </w:rPr>
        <w:t>Resultan</w:t>
      </w:r>
      <w:r w:rsidRPr="00D24B49">
        <w:rPr>
          <w:rFonts w:ascii="Palatino Linotype" w:eastAsia="Palatino Linotype" w:hAnsi="Palatino Linotype" w:cs="Palatino Linotype"/>
          <w:b/>
        </w:rPr>
        <w:t xml:space="preserve"> fundados</w:t>
      </w:r>
      <w:r w:rsidRPr="00D24B49">
        <w:rPr>
          <w:rFonts w:ascii="Palatino Linotype" w:eastAsia="Palatino Linotype" w:hAnsi="Palatino Linotype" w:cs="Palatino Linotype"/>
        </w:rPr>
        <w:t xml:space="preserve"> los motivos de inconformidad hechos valer por la parte </w:t>
      </w:r>
      <w:r w:rsidRPr="00D24B49">
        <w:rPr>
          <w:rFonts w:ascii="Palatino Linotype" w:eastAsia="Palatino Linotype" w:hAnsi="Palatino Linotype" w:cs="Palatino Linotype"/>
          <w:b/>
        </w:rPr>
        <w:t xml:space="preserve">Recurrente </w:t>
      </w:r>
      <w:r w:rsidRPr="00D24B49">
        <w:rPr>
          <w:rFonts w:ascii="Palatino Linotype" w:eastAsia="Palatino Linotype" w:hAnsi="Palatino Linotype" w:cs="Palatino Linotype"/>
        </w:rPr>
        <w:t xml:space="preserve">en el recurso de revisión </w:t>
      </w:r>
      <w:r w:rsidRPr="00D24B49">
        <w:rPr>
          <w:rFonts w:ascii="Palatino Linotype" w:eastAsia="Palatino Linotype" w:hAnsi="Palatino Linotype" w:cs="Palatino Linotype"/>
          <w:b/>
        </w:rPr>
        <w:t>1</w:t>
      </w:r>
      <w:r w:rsidR="00DD21D7" w:rsidRPr="00D24B49">
        <w:rPr>
          <w:rFonts w:ascii="Palatino Linotype" w:eastAsia="Palatino Linotype" w:hAnsi="Palatino Linotype" w:cs="Palatino Linotype"/>
          <w:b/>
        </w:rPr>
        <w:t>4019</w:t>
      </w:r>
      <w:r w:rsidRPr="00D24B49">
        <w:rPr>
          <w:rFonts w:ascii="Palatino Linotype" w:eastAsia="Palatino Linotype" w:hAnsi="Palatino Linotype" w:cs="Palatino Linotype"/>
          <w:b/>
        </w:rPr>
        <w:t xml:space="preserve">/INFOEM/IP/RR/2022, </w:t>
      </w:r>
      <w:r w:rsidRPr="00D24B49">
        <w:rPr>
          <w:rFonts w:ascii="Palatino Linotype" w:eastAsia="Palatino Linotype" w:hAnsi="Palatino Linotype" w:cs="Palatino Linotype"/>
        </w:rPr>
        <w:t xml:space="preserve">por lo que, en términos del Considerando </w:t>
      </w:r>
      <w:r w:rsidRPr="00D24B49">
        <w:rPr>
          <w:rFonts w:ascii="Palatino Linotype" w:eastAsia="Palatino Linotype" w:hAnsi="Palatino Linotype" w:cs="Palatino Linotype"/>
          <w:b/>
        </w:rPr>
        <w:t>Cuarto</w:t>
      </w:r>
      <w:r w:rsidRPr="00D24B49">
        <w:rPr>
          <w:rFonts w:ascii="Palatino Linotype" w:eastAsia="Palatino Linotype" w:hAnsi="Palatino Linotype" w:cs="Palatino Linotype"/>
        </w:rPr>
        <w:t xml:space="preserve"> de la presente resolución, se</w:t>
      </w:r>
      <w:r w:rsidRPr="00D24B49">
        <w:rPr>
          <w:rFonts w:ascii="Palatino Linotype" w:eastAsia="Palatino Linotype" w:hAnsi="Palatino Linotype" w:cs="Palatino Linotype"/>
          <w:b/>
        </w:rPr>
        <w:t xml:space="preserve"> Modifica </w:t>
      </w:r>
      <w:r w:rsidRPr="00D24B49">
        <w:rPr>
          <w:rFonts w:ascii="Palatino Linotype" w:eastAsia="Palatino Linotype" w:hAnsi="Palatino Linotype" w:cs="Palatino Linotype"/>
        </w:rPr>
        <w:t>la respuesta</w:t>
      </w:r>
      <w:r w:rsidRPr="00D24B49">
        <w:rPr>
          <w:rFonts w:ascii="Palatino Linotype" w:eastAsia="Palatino Linotype" w:hAnsi="Palatino Linotype" w:cs="Palatino Linotype"/>
          <w:b/>
        </w:rPr>
        <w:t xml:space="preserve"> </w:t>
      </w:r>
      <w:r w:rsidRPr="00D24B49">
        <w:rPr>
          <w:rFonts w:ascii="Palatino Linotype" w:eastAsia="Palatino Linotype" w:hAnsi="Palatino Linotype" w:cs="Palatino Linotype"/>
        </w:rPr>
        <w:t xml:space="preserve">del </w:t>
      </w:r>
      <w:r w:rsidRPr="00D24B49">
        <w:rPr>
          <w:rFonts w:ascii="Palatino Linotype" w:eastAsia="Palatino Linotype" w:hAnsi="Palatino Linotype" w:cs="Palatino Linotype"/>
          <w:b/>
        </w:rPr>
        <w:t>Sujeto Obligado.</w:t>
      </w:r>
    </w:p>
    <w:p w14:paraId="6EB2AB57" w14:textId="6A521C72" w:rsidR="00DA678D" w:rsidRPr="00D24B49" w:rsidRDefault="00A75E6B">
      <w:pPr>
        <w:spacing w:before="240" w:after="240" w:line="360" w:lineRule="auto"/>
        <w:jc w:val="both"/>
        <w:rPr>
          <w:rFonts w:ascii="Palatino Linotype" w:eastAsia="Palatino Linotype" w:hAnsi="Palatino Linotype" w:cs="Palatino Linotype"/>
        </w:rPr>
      </w:pPr>
      <w:bookmarkStart w:id="10" w:name="_heading=h.4d34og8" w:colFirst="0" w:colLast="0"/>
      <w:bookmarkEnd w:id="10"/>
      <w:r w:rsidRPr="00D24B49">
        <w:rPr>
          <w:rFonts w:ascii="Palatino Linotype" w:eastAsia="Palatino Linotype" w:hAnsi="Palatino Linotype" w:cs="Palatino Linotype"/>
          <w:b/>
        </w:rPr>
        <w:lastRenderedPageBreak/>
        <w:t xml:space="preserve">Segundo. </w:t>
      </w:r>
      <w:r w:rsidRPr="00D24B49">
        <w:rPr>
          <w:rFonts w:ascii="Palatino Linotype" w:eastAsia="Palatino Linotype" w:hAnsi="Palatino Linotype" w:cs="Palatino Linotype"/>
        </w:rPr>
        <w:t xml:space="preserve">Se </w:t>
      </w:r>
      <w:r w:rsidRPr="00D24B49">
        <w:rPr>
          <w:rFonts w:ascii="Palatino Linotype" w:eastAsia="Palatino Linotype" w:hAnsi="Palatino Linotype" w:cs="Palatino Linotype"/>
          <w:b/>
        </w:rPr>
        <w:t>Ordena</w:t>
      </w:r>
      <w:r w:rsidRPr="00D24B49">
        <w:rPr>
          <w:rFonts w:ascii="Palatino Linotype" w:eastAsia="Palatino Linotype" w:hAnsi="Palatino Linotype" w:cs="Palatino Linotype"/>
        </w:rPr>
        <w:t xml:space="preserve"> al </w:t>
      </w:r>
      <w:r w:rsidRPr="00D24B49">
        <w:rPr>
          <w:rFonts w:ascii="Palatino Linotype" w:eastAsia="Palatino Linotype" w:hAnsi="Palatino Linotype" w:cs="Palatino Linotype"/>
          <w:b/>
        </w:rPr>
        <w:t>Sujeto Obligado</w:t>
      </w:r>
      <w:r w:rsidRPr="00D24B49">
        <w:rPr>
          <w:rFonts w:ascii="Palatino Linotype" w:eastAsia="Palatino Linotype" w:hAnsi="Palatino Linotype" w:cs="Palatino Linotype"/>
        </w:rPr>
        <w:t xml:space="preserve">, en términos de los Considerandos </w:t>
      </w:r>
      <w:r w:rsidRPr="00D24B49">
        <w:rPr>
          <w:rFonts w:ascii="Palatino Linotype" w:eastAsia="Palatino Linotype" w:hAnsi="Palatino Linotype" w:cs="Palatino Linotype"/>
          <w:b/>
        </w:rPr>
        <w:t xml:space="preserve">Cuarto </w:t>
      </w:r>
      <w:r w:rsidRPr="00D24B49">
        <w:rPr>
          <w:rFonts w:ascii="Palatino Linotype" w:eastAsia="Palatino Linotype" w:hAnsi="Palatino Linotype" w:cs="Palatino Linotype"/>
        </w:rPr>
        <w:t xml:space="preserve">y </w:t>
      </w:r>
      <w:r w:rsidRPr="00D24B49">
        <w:rPr>
          <w:rFonts w:ascii="Palatino Linotype" w:eastAsia="Palatino Linotype" w:hAnsi="Palatino Linotype" w:cs="Palatino Linotype"/>
          <w:b/>
        </w:rPr>
        <w:t xml:space="preserve">Quinto </w:t>
      </w:r>
      <w:r w:rsidRPr="00D24B49">
        <w:rPr>
          <w:rFonts w:ascii="Palatino Linotype" w:eastAsia="Palatino Linotype" w:hAnsi="Palatino Linotype" w:cs="Palatino Linotype"/>
        </w:rPr>
        <w:t>de esta resolución, haga entrega,</w:t>
      </w:r>
      <w:r w:rsidR="00DD21D7" w:rsidRPr="00D24B49">
        <w:rPr>
          <w:rFonts w:ascii="Palatino Linotype" w:eastAsia="Palatino Linotype" w:hAnsi="Palatino Linotype" w:cs="Palatino Linotype"/>
        </w:rPr>
        <w:t xml:space="preserve"> </w:t>
      </w:r>
      <w:r w:rsidRPr="00D24B49">
        <w:rPr>
          <w:rFonts w:ascii="Palatino Linotype" w:eastAsia="Palatino Linotype" w:hAnsi="Palatino Linotype" w:cs="Palatino Linotype"/>
        </w:rPr>
        <w:t>vía SAIMEX,</w:t>
      </w:r>
      <w:r w:rsidR="00DD21D7" w:rsidRPr="00D24B49">
        <w:rPr>
          <w:rFonts w:ascii="Palatino Linotype" w:eastAsia="Palatino Linotype" w:hAnsi="Palatino Linotype" w:cs="Palatino Linotype"/>
        </w:rPr>
        <w:t xml:space="preserve"> previa búsqueda exhaustiva y razonable, </w:t>
      </w:r>
      <w:r w:rsidR="00E205D8" w:rsidRPr="00D24B49">
        <w:rPr>
          <w:rFonts w:ascii="Palatino Linotype" w:eastAsia="Palatino Linotype" w:hAnsi="Palatino Linotype" w:cs="Palatino Linotype"/>
        </w:rPr>
        <w:t>de ser procedente en versión pública</w:t>
      </w:r>
      <w:r w:rsidRPr="00D24B49">
        <w:rPr>
          <w:rFonts w:ascii="Palatino Linotype" w:eastAsia="Palatino Linotype" w:hAnsi="Palatino Linotype" w:cs="Palatino Linotype"/>
        </w:rPr>
        <w:t xml:space="preserve"> lo siguiente:</w:t>
      </w:r>
    </w:p>
    <w:p w14:paraId="0F5C8808" w14:textId="2C9A8F55" w:rsidR="00DD21D7" w:rsidRPr="00D24B49" w:rsidRDefault="00DD21D7" w:rsidP="00DD21D7">
      <w:pPr>
        <w:spacing w:before="240" w:after="240" w:line="360" w:lineRule="auto"/>
        <w:ind w:left="567"/>
        <w:jc w:val="both"/>
        <w:rPr>
          <w:rFonts w:ascii="Palatino Linotype" w:eastAsia="Palatino Linotype" w:hAnsi="Palatino Linotype" w:cs="Palatino Linotype"/>
        </w:rPr>
      </w:pPr>
      <w:r w:rsidRPr="00D24B49">
        <w:rPr>
          <w:rFonts w:ascii="Palatino Linotype" w:eastAsia="Palatino Linotype" w:hAnsi="Palatino Linotype" w:cs="Palatino Linotype"/>
        </w:rPr>
        <w:t>1. Contrato número MT/DGOP/IPDM-22/IR-014/2022.</w:t>
      </w:r>
    </w:p>
    <w:p w14:paraId="4A55893F" w14:textId="7F64B60C" w:rsidR="00DD21D7" w:rsidRPr="00D24B49" w:rsidRDefault="00DD21D7" w:rsidP="00DD21D7">
      <w:pPr>
        <w:spacing w:before="240" w:after="240" w:line="360" w:lineRule="auto"/>
        <w:ind w:left="567"/>
        <w:jc w:val="both"/>
        <w:rPr>
          <w:rFonts w:ascii="Palatino Linotype" w:eastAsia="Palatino Linotype" w:hAnsi="Palatino Linotype" w:cs="Palatino Linotype"/>
          <w:strike/>
        </w:rPr>
      </w:pPr>
      <w:r w:rsidRPr="00D24B49">
        <w:rPr>
          <w:rFonts w:ascii="Palatino Linotype" w:eastAsia="Palatino Linotype" w:hAnsi="Palatino Linotype" w:cs="Palatino Linotype"/>
        </w:rPr>
        <w:t>2. Soporte documental que dé cuenta de los gastos efectuados por los trabajos realizados con motivo del contrato referido en el punto anterior</w:t>
      </w:r>
      <w:r w:rsidR="0046027A" w:rsidRPr="00D24B49">
        <w:rPr>
          <w:rFonts w:ascii="Palatino Linotype" w:eastAsia="Palatino Linotype" w:hAnsi="Palatino Linotype" w:cs="Palatino Linotype"/>
        </w:rPr>
        <w:t>.</w:t>
      </w:r>
    </w:p>
    <w:p w14:paraId="22E73F27" w14:textId="77777777" w:rsidR="00DD21D7" w:rsidRPr="00D24B49" w:rsidRDefault="00DD21D7" w:rsidP="00DD21D7">
      <w:pPr>
        <w:ind w:left="567" w:right="49"/>
        <w:jc w:val="both"/>
        <w:rPr>
          <w:rFonts w:ascii="Palatino Linotype" w:hAnsi="Palatino Linotype" w:cs="Arial"/>
          <w:i/>
          <w:sz w:val="20"/>
          <w:szCs w:val="22"/>
        </w:rPr>
      </w:pPr>
      <w:r w:rsidRPr="00D24B49">
        <w:rPr>
          <w:rFonts w:ascii="Palatino Linotype" w:hAnsi="Palatino Linotype" w:cs="Arial"/>
          <w:i/>
          <w:sz w:val="20"/>
          <w:szCs w:val="22"/>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D24B49">
        <w:rPr>
          <w:rFonts w:ascii="Palatino Linotype" w:hAnsi="Palatino Linotype" w:cs="Arial"/>
          <w:b/>
          <w:i/>
          <w:sz w:val="20"/>
          <w:szCs w:val="22"/>
        </w:rPr>
        <w:t>Recurrente</w:t>
      </w:r>
      <w:r w:rsidRPr="00D24B49">
        <w:rPr>
          <w:rFonts w:ascii="Palatino Linotype" w:hAnsi="Palatino Linotype" w:cs="Arial"/>
          <w:i/>
          <w:sz w:val="20"/>
          <w:szCs w:val="22"/>
        </w:rPr>
        <w:t>, mismo que igualmente hará de su conocimiento.</w:t>
      </w:r>
    </w:p>
    <w:p w14:paraId="1C6E7FA8" w14:textId="77777777" w:rsidR="00DD21D7" w:rsidRPr="00D24B49" w:rsidRDefault="00DD21D7" w:rsidP="00DD21D7">
      <w:pPr>
        <w:ind w:left="284" w:right="49"/>
        <w:jc w:val="both"/>
        <w:rPr>
          <w:rFonts w:ascii="Palatino Linotype" w:hAnsi="Palatino Linotype" w:cs="Arial"/>
          <w:i/>
          <w:sz w:val="20"/>
          <w:szCs w:val="22"/>
        </w:rPr>
      </w:pPr>
    </w:p>
    <w:p w14:paraId="35599415" w14:textId="2CD2B530" w:rsidR="00DA678D" w:rsidRPr="00D24B49" w:rsidRDefault="00A75E6B">
      <w:pPr>
        <w:spacing w:before="240" w:after="240" w:line="360" w:lineRule="auto"/>
        <w:jc w:val="both"/>
        <w:rPr>
          <w:rFonts w:ascii="Palatino Linotype" w:eastAsia="Palatino Linotype" w:hAnsi="Palatino Linotype" w:cs="Palatino Linotype"/>
          <w:b/>
        </w:rPr>
      </w:pPr>
      <w:r w:rsidRPr="00D24B49">
        <w:rPr>
          <w:rFonts w:ascii="Palatino Linotype" w:eastAsia="Palatino Linotype" w:hAnsi="Palatino Linotype" w:cs="Palatino Linotype"/>
          <w:b/>
        </w:rPr>
        <w:t xml:space="preserve">Segundo. Notifíquese, </w:t>
      </w:r>
      <w:r w:rsidRPr="00D24B49">
        <w:rPr>
          <w:rFonts w:ascii="Palatino Linotype" w:eastAsia="Palatino Linotype" w:hAnsi="Palatino Linotype" w:cs="Palatino Linotype"/>
        </w:rPr>
        <w:t>vía</w:t>
      </w:r>
      <w:r w:rsidRPr="00D24B49">
        <w:rPr>
          <w:rFonts w:ascii="Palatino Linotype" w:eastAsia="Palatino Linotype" w:hAnsi="Palatino Linotype" w:cs="Palatino Linotype"/>
          <w:b/>
        </w:rPr>
        <w:t xml:space="preserve"> SAIMEX, </w:t>
      </w:r>
      <w:r w:rsidRPr="00D24B49">
        <w:rPr>
          <w:rFonts w:ascii="Palatino Linotype" w:eastAsia="Palatino Linotype" w:hAnsi="Palatino Linotype" w:cs="Palatino Linotype"/>
        </w:rPr>
        <w:t xml:space="preserve">al Responsable de la Unidad de Transparencia del </w:t>
      </w:r>
      <w:r w:rsidRPr="00D24B49">
        <w:rPr>
          <w:rFonts w:ascii="Palatino Linotype" w:eastAsia="Palatino Linotype" w:hAnsi="Palatino Linotype" w:cs="Palatino Linotype"/>
          <w:b/>
        </w:rPr>
        <w:t>Sujeto Obligado</w:t>
      </w:r>
      <w:r w:rsidRPr="00D24B49">
        <w:rPr>
          <w:rFonts w:ascii="Palatino Linotype" w:eastAsia="Palatino Linotype" w:hAnsi="Palatino Linotype" w:cs="Palatino Linotype"/>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D24B49">
        <w:rPr>
          <w:rFonts w:ascii="Palatino Linotype" w:eastAsia="Palatino Linotype" w:hAnsi="Palatino Linotype" w:cs="Palatino Linotype"/>
          <w:b/>
        </w:rPr>
        <w:t>.</w:t>
      </w:r>
    </w:p>
    <w:p w14:paraId="4892AD4B" w14:textId="77777777" w:rsidR="00DA678D" w:rsidRPr="00D24B49" w:rsidRDefault="00A75E6B">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D24B49">
        <w:rPr>
          <w:rFonts w:ascii="Palatino Linotype" w:eastAsia="Palatino Linotype" w:hAnsi="Palatino Linotype" w:cs="Palatino Linotype"/>
          <w:b/>
        </w:rPr>
        <w:t>Sujeto Obligado</w:t>
      </w:r>
      <w:r w:rsidRPr="00D24B49">
        <w:rPr>
          <w:rFonts w:ascii="Palatino Linotype" w:eastAsia="Palatino Linotype" w:hAnsi="Palatino Linotype" w:cs="Palatino Linotype"/>
        </w:rPr>
        <w:t xml:space="preserve"> de manera fundada y motivada, podrá solicitar una ampliación de plazo para el cumplimiento de la presente resolución.</w:t>
      </w:r>
    </w:p>
    <w:p w14:paraId="3E0EE18D" w14:textId="718AA94E" w:rsidR="00DA678D" w:rsidRPr="00D24B49" w:rsidRDefault="00A75E6B">
      <w:pPr>
        <w:spacing w:before="240" w:after="240"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b/>
        </w:rPr>
        <w:t xml:space="preserve">Cuarto.  Notifíquese, </w:t>
      </w:r>
      <w:r w:rsidRPr="00D24B49">
        <w:rPr>
          <w:rFonts w:ascii="Palatino Linotype" w:eastAsia="Palatino Linotype" w:hAnsi="Palatino Linotype" w:cs="Palatino Linotype"/>
        </w:rPr>
        <w:t xml:space="preserve">vía </w:t>
      </w:r>
      <w:r w:rsidRPr="00D24B49">
        <w:rPr>
          <w:rFonts w:ascii="Palatino Linotype" w:eastAsia="Palatino Linotype" w:hAnsi="Palatino Linotype" w:cs="Palatino Linotype"/>
          <w:b/>
        </w:rPr>
        <w:t>SAIMEX</w:t>
      </w:r>
      <w:r w:rsidRPr="00D24B49">
        <w:rPr>
          <w:rFonts w:ascii="Palatino Linotype" w:eastAsia="Palatino Linotype" w:hAnsi="Palatino Linotype" w:cs="Palatino Linotype"/>
        </w:rPr>
        <w:t xml:space="preserve">, a la parte recurrente la presente resolución, así como, que de conformidad con lo establecido en el artículo 196 de la Ley de </w:t>
      </w:r>
      <w:r w:rsidRPr="00D24B49">
        <w:rPr>
          <w:rFonts w:ascii="Palatino Linotype" w:eastAsia="Palatino Linotype" w:hAnsi="Palatino Linotype" w:cs="Palatino Linotype"/>
        </w:rPr>
        <w:lastRenderedPageBreak/>
        <w:t>Transparencia y Acceso a la Información Pública del Estado de México y Municipios, en caso de que considere que le causa algún perjuicio podrá impugnarla vía Juicio de Amparo en los términos de las leyes aplicables.</w:t>
      </w:r>
    </w:p>
    <w:p w14:paraId="5BEFA6C0" w14:textId="36867726" w:rsidR="00DA678D" w:rsidRPr="00D24B49" w:rsidRDefault="00A75E6B">
      <w:pPr>
        <w:spacing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52DE7" w:rsidRPr="00D24B49">
        <w:rPr>
          <w:rFonts w:ascii="Palatino Linotype" w:eastAsia="Palatino Linotype" w:hAnsi="Palatino Linotype" w:cs="Palatino Linotype"/>
        </w:rPr>
        <w:t>QUINTA</w:t>
      </w:r>
      <w:r w:rsidRPr="00D24B49">
        <w:rPr>
          <w:rFonts w:ascii="Palatino Linotype" w:eastAsia="Palatino Linotype" w:hAnsi="Palatino Linotype" w:cs="Palatino Linotype"/>
        </w:rPr>
        <w:t xml:space="preserve"> SESIÓN ORDINARIA, CELEBRADA EL </w:t>
      </w:r>
      <w:r w:rsidR="00D52DE7" w:rsidRPr="00D24B49">
        <w:rPr>
          <w:rFonts w:ascii="Palatino Linotype" w:eastAsia="Palatino Linotype" w:hAnsi="Palatino Linotype" w:cs="Palatino Linotype"/>
        </w:rPr>
        <w:t xml:space="preserve">NUEVE </w:t>
      </w:r>
      <w:r w:rsidR="00320662" w:rsidRPr="00D24B49">
        <w:rPr>
          <w:rFonts w:ascii="Palatino Linotype" w:eastAsia="Palatino Linotype" w:hAnsi="Palatino Linotype" w:cs="Palatino Linotype"/>
        </w:rPr>
        <w:t xml:space="preserve">DE FEBRERO </w:t>
      </w:r>
      <w:r w:rsidRPr="00D24B49">
        <w:rPr>
          <w:rFonts w:ascii="Palatino Linotype" w:eastAsia="Palatino Linotype" w:hAnsi="Palatino Linotype" w:cs="Palatino Linotype"/>
        </w:rPr>
        <w:t>DE DOS MIL VEINTITRÉS, ANTE EL SECRETARIO TÉCNICO DEL PLENO ALEXIS TAPIA RAMÍREZ.</w:t>
      </w:r>
    </w:p>
    <w:p w14:paraId="5F95B482" w14:textId="25A03BE3" w:rsidR="00510BBF" w:rsidRPr="00D24B49" w:rsidRDefault="00510BBF">
      <w:pPr>
        <w:spacing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noProof/>
        </w:rPr>
        <mc:AlternateContent>
          <mc:Choice Requires="wps">
            <w:drawing>
              <wp:anchor distT="0" distB="0" distL="114300" distR="114300" simplePos="0" relativeHeight="251662336" behindDoc="0" locked="0" layoutInCell="1" allowOverlap="1" wp14:anchorId="0F2633C2" wp14:editId="007E29DB">
                <wp:simplePos x="0" y="0"/>
                <wp:positionH relativeFrom="column">
                  <wp:posOffset>68308</wp:posOffset>
                </wp:positionH>
                <wp:positionV relativeFrom="paragraph">
                  <wp:posOffset>96520</wp:posOffset>
                </wp:positionV>
                <wp:extent cx="5511438" cy="3507921"/>
                <wp:effectExtent l="38100" t="19050" r="70485" b="92710"/>
                <wp:wrapNone/>
                <wp:docPr id="1" name="Conector recto 1"/>
                <wp:cNvGraphicFramePr/>
                <a:graphic xmlns:a="http://schemas.openxmlformats.org/drawingml/2006/main">
                  <a:graphicData uri="http://schemas.microsoft.com/office/word/2010/wordprocessingShape">
                    <wps:wsp>
                      <wps:cNvCnPr/>
                      <wps:spPr>
                        <a:xfrm>
                          <a:off x="0" y="0"/>
                          <a:ext cx="5511438" cy="350792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DF48D6" id="Conector recto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7.6pt" to="439.35pt,2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" strokecolor="black [3200]" strokeweight="2pt">
                <v:shadow on="t" color="black" opacity="24903f" origin=",.5" offset="0,.55556mm"/>
              </v:line>
            </w:pict>
          </mc:Fallback>
        </mc:AlternateContent>
      </w:r>
    </w:p>
    <w:p w14:paraId="13DD0D5D" w14:textId="77777777" w:rsidR="00DA678D" w:rsidRPr="00D24B49" w:rsidRDefault="00DA678D">
      <w:pPr>
        <w:rPr>
          <w:rFonts w:ascii="Palatino Linotype" w:eastAsia="Palatino Linotype" w:hAnsi="Palatino Linotype" w:cs="Palatino Linotype"/>
        </w:rPr>
      </w:pPr>
    </w:p>
    <w:p w14:paraId="225654B2" w14:textId="77777777" w:rsidR="00DA678D" w:rsidRPr="00D24B49" w:rsidRDefault="00DA678D">
      <w:pPr>
        <w:rPr>
          <w:rFonts w:ascii="Palatino Linotype" w:eastAsia="Palatino Linotype" w:hAnsi="Palatino Linotype" w:cs="Palatino Linotype"/>
        </w:rPr>
      </w:pPr>
    </w:p>
    <w:p w14:paraId="64FBF512" w14:textId="77777777" w:rsidR="00DA678D" w:rsidRPr="00D24B49" w:rsidRDefault="00DA678D">
      <w:pPr>
        <w:rPr>
          <w:rFonts w:ascii="Palatino Linotype" w:eastAsia="Palatino Linotype" w:hAnsi="Palatino Linotype" w:cs="Palatino Linotype"/>
        </w:rPr>
      </w:pPr>
    </w:p>
    <w:p w14:paraId="30F5AD86" w14:textId="77777777" w:rsidR="00DA678D" w:rsidRPr="00D24B49" w:rsidRDefault="00DA678D">
      <w:pPr>
        <w:rPr>
          <w:rFonts w:ascii="Palatino Linotype" w:eastAsia="Palatino Linotype" w:hAnsi="Palatino Linotype" w:cs="Palatino Linotype"/>
        </w:rPr>
      </w:pPr>
    </w:p>
    <w:p w14:paraId="5C0EBC6E" w14:textId="77777777" w:rsidR="00DA678D" w:rsidRPr="00D24B49" w:rsidRDefault="00DA678D">
      <w:pPr>
        <w:rPr>
          <w:rFonts w:ascii="Palatino Linotype" w:eastAsia="Palatino Linotype" w:hAnsi="Palatino Linotype" w:cs="Palatino Linotype"/>
        </w:rPr>
      </w:pPr>
    </w:p>
    <w:p w14:paraId="3C5F9E21" w14:textId="77777777" w:rsidR="00DA678D" w:rsidRPr="00D24B49" w:rsidRDefault="00DA678D">
      <w:pPr>
        <w:rPr>
          <w:rFonts w:ascii="Palatino Linotype" w:eastAsia="Palatino Linotype" w:hAnsi="Palatino Linotype" w:cs="Palatino Linotype"/>
        </w:rPr>
      </w:pPr>
    </w:p>
    <w:p w14:paraId="3B422D7B" w14:textId="77777777" w:rsidR="00DA678D" w:rsidRPr="00D24B49" w:rsidRDefault="00DA678D">
      <w:pPr>
        <w:rPr>
          <w:rFonts w:ascii="Palatino Linotype" w:eastAsia="Palatino Linotype" w:hAnsi="Palatino Linotype" w:cs="Palatino Linotype"/>
        </w:rPr>
      </w:pPr>
    </w:p>
    <w:p w14:paraId="74D7AB2F" w14:textId="77777777" w:rsidR="00DA678D" w:rsidRPr="00D24B49" w:rsidRDefault="00DA678D">
      <w:pPr>
        <w:rPr>
          <w:rFonts w:ascii="Palatino Linotype" w:eastAsia="Palatino Linotype" w:hAnsi="Palatino Linotype" w:cs="Palatino Linotype"/>
        </w:rPr>
      </w:pPr>
    </w:p>
    <w:p w14:paraId="10CF32AC" w14:textId="77777777" w:rsidR="00DA678D" w:rsidRPr="00D24B49" w:rsidRDefault="00DA678D">
      <w:pPr>
        <w:rPr>
          <w:rFonts w:ascii="Palatino Linotype" w:eastAsia="Palatino Linotype" w:hAnsi="Palatino Linotype" w:cs="Palatino Linotype"/>
        </w:rPr>
      </w:pPr>
    </w:p>
    <w:p w14:paraId="77D7A90D" w14:textId="77777777" w:rsidR="00DA678D" w:rsidRPr="00D24B49" w:rsidRDefault="00DA678D">
      <w:pPr>
        <w:rPr>
          <w:rFonts w:ascii="Palatino Linotype" w:eastAsia="Palatino Linotype" w:hAnsi="Palatino Linotype" w:cs="Palatino Linotype"/>
        </w:rPr>
      </w:pPr>
    </w:p>
    <w:p w14:paraId="277D5D3F" w14:textId="77777777" w:rsidR="00DA678D" w:rsidRPr="00D24B49" w:rsidRDefault="00DA678D">
      <w:pPr>
        <w:rPr>
          <w:rFonts w:ascii="Palatino Linotype" w:eastAsia="Palatino Linotype" w:hAnsi="Palatino Linotype" w:cs="Palatino Linotype"/>
        </w:rPr>
      </w:pPr>
    </w:p>
    <w:p w14:paraId="0F6F07BE" w14:textId="77777777" w:rsidR="00DA678D" w:rsidRPr="00D24B49" w:rsidRDefault="00DA678D">
      <w:pPr>
        <w:spacing w:line="360" w:lineRule="auto"/>
        <w:jc w:val="both"/>
        <w:rPr>
          <w:rFonts w:ascii="Palatino Linotype" w:eastAsia="Palatino Linotype" w:hAnsi="Palatino Linotype" w:cs="Palatino Linotype"/>
        </w:rPr>
      </w:pPr>
      <w:bookmarkStart w:id="11" w:name="_heading=h.3rdcrjn" w:colFirst="0" w:colLast="0"/>
      <w:bookmarkEnd w:id="11"/>
    </w:p>
    <w:p w14:paraId="3188ACEF" w14:textId="77777777" w:rsidR="00DA678D" w:rsidRPr="00D24B49" w:rsidRDefault="00DA678D">
      <w:pPr>
        <w:spacing w:line="360" w:lineRule="auto"/>
        <w:jc w:val="both"/>
        <w:rPr>
          <w:rFonts w:ascii="Palatino Linotype" w:eastAsia="Palatino Linotype" w:hAnsi="Palatino Linotype" w:cs="Palatino Linotype"/>
        </w:rPr>
      </w:pPr>
    </w:p>
    <w:p w14:paraId="635F2D68" w14:textId="77777777" w:rsidR="00DA678D" w:rsidRPr="00D24B49" w:rsidRDefault="00DA678D">
      <w:pPr>
        <w:spacing w:line="360" w:lineRule="auto"/>
        <w:jc w:val="both"/>
        <w:rPr>
          <w:rFonts w:ascii="Palatino Linotype" w:eastAsia="Palatino Linotype" w:hAnsi="Palatino Linotype" w:cs="Palatino Linotype"/>
        </w:rPr>
      </w:pPr>
    </w:p>
    <w:p w14:paraId="555DCDCA" w14:textId="77777777" w:rsidR="00DA678D" w:rsidRPr="00D24B49" w:rsidRDefault="00DA678D">
      <w:pPr>
        <w:spacing w:line="360" w:lineRule="auto"/>
        <w:jc w:val="both"/>
        <w:rPr>
          <w:rFonts w:ascii="Palatino Linotype" w:eastAsia="Palatino Linotype" w:hAnsi="Palatino Linotype" w:cs="Palatino Linotype"/>
        </w:rPr>
      </w:pPr>
      <w:bookmarkStart w:id="12" w:name="_heading=h.1t3h5sf" w:colFirst="0" w:colLast="0"/>
      <w:bookmarkEnd w:id="12"/>
    </w:p>
    <w:p w14:paraId="0AACA483" w14:textId="77777777" w:rsidR="00DA678D" w:rsidRPr="00D24B49" w:rsidRDefault="00DA678D">
      <w:pPr>
        <w:spacing w:line="360" w:lineRule="auto"/>
        <w:jc w:val="both"/>
        <w:rPr>
          <w:rFonts w:ascii="Palatino Linotype" w:eastAsia="Palatino Linotype" w:hAnsi="Palatino Linotype" w:cs="Palatino Linotype"/>
        </w:rPr>
      </w:pPr>
    </w:p>
    <w:p w14:paraId="1C2FFF2C" w14:textId="77777777" w:rsidR="00DA678D" w:rsidRPr="00D24B49" w:rsidRDefault="00DA678D">
      <w:pPr>
        <w:spacing w:line="360" w:lineRule="auto"/>
        <w:jc w:val="both"/>
        <w:rPr>
          <w:rFonts w:ascii="Palatino Linotype" w:eastAsia="Palatino Linotype" w:hAnsi="Palatino Linotype" w:cs="Palatino Linotype"/>
        </w:rPr>
      </w:pPr>
    </w:p>
    <w:p w14:paraId="785CFCB2" w14:textId="77777777" w:rsidR="00DA678D" w:rsidRPr="00D24B49" w:rsidRDefault="00DA678D">
      <w:pPr>
        <w:spacing w:line="360" w:lineRule="auto"/>
        <w:jc w:val="both"/>
        <w:rPr>
          <w:rFonts w:ascii="Palatino Linotype" w:eastAsia="Palatino Linotype" w:hAnsi="Palatino Linotype" w:cs="Palatino Linotype"/>
        </w:rPr>
      </w:pPr>
    </w:p>
    <w:p w14:paraId="22571DF8" w14:textId="77777777" w:rsidR="00DA678D" w:rsidRPr="00D24B49" w:rsidRDefault="00DA678D">
      <w:pPr>
        <w:spacing w:line="360" w:lineRule="auto"/>
        <w:jc w:val="both"/>
        <w:rPr>
          <w:rFonts w:ascii="Palatino Linotype" w:eastAsia="Palatino Linotype" w:hAnsi="Palatino Linotype" w:cs="Palatino Linotype"/>
        </w:rPr>
      </w:pPr>
    </w:p>
    <w:p w14:paraId="03257CC1" w14:textId="77777777" w:rsidR="00DA678D" w:rsidRPr="00D24B49" w:rsidRDefault="00DA678D">
      <w:pPr>
        <w:spacing w:line="360" w:lineRule="auto"/>
        <w:jc w:val="both"/>
        <w:rPr>
          <w:rFonts w:ascii="Palatino Linotype" w:eastAsia="Palatino Linotype" w:hAnsi="Palatino Linotype" w:cs="Palatino Linotype"/>
        </w:rPr>
      </w:pPr>
    </w:p>
    <w:p w14:paraId="502F9A6E" w14:textId="77777777" w:rsidR="00DA678D" w:rsidRPr="00D24B49" w:rsidRDefault="00DA678D">
      <w:pPr>
        <w:spacing w:line="360" w:lineRule="auto"/>
        <w:jc w:val="both"/>
        <w:rPr>
          <w:rFonts w:ascii="Palatino Linotype" w:eastAsia="Palatino Linotype" w:hAnsi="Palatino Linotype" w:cs="Palatino Linotype"/>
        </w:rPr>
      </w:pPr>
    </w:p>
    <w:p w14:paraId="4D444F25" w14:textId="62D59372" w:rsidR="00DA678D" w:rsidRPr="00D24B49" w:rsidRDefault="00510BBF" w:rsidP="00510BBF">
      <w:pPr>
        <w:tabs>
          <w:tab w:val="left" w:pos="6645"/>
        </w:tabs>
        <w:spacing w:line="360" w:lineRule="auto"/>
        <w:jc w:val="both"/>
        <w:rPr>
          <w:rFonts w:ascii="Palatino Linotype" w:eastAsia="Palatino Linotype" w:hAnsi="Palatino Linotype" w:cs="Palatino Linotype"/>
        </w:rPr>
      </w:pPr>
      <w:r w:rsidRPr="00D24B49">
        <w:rPr>
          <w:rFonts w:ascii="Palatino Linotype" w:eastAsia="Palatino Linotype" w:hAnsi="Palatino Linotype" w:cs="Palatino Linotype"/>
        </w:rPr>
        <w:tab/>
      </w:r>
    </w:p>
    <w:p w14:paraId="509D1F79" w14:textId="77777777" w:rsidR="00DA678D" w:rsidRPr="00D24B49" w:rsidRDefault="00DA678D">
      <w:pPr>
        <w:spacing w:line="360" w:lineRule="auto"/>
        <w:jc w:val="both"/>
        <w:rPr>
          <w:rFonts w:ascii="Palatino Linotype" w:eastAsia="Palatino Linotype" w:hAnsi="Palatino Linotype" w:cs="Palatino Linotype"/>
        </w:rPr>
      </w:pPr>
    </w:p>
    <w:p w14:paraId="36CD476A" w14:textId="77777777" w:rsidR="00DA678D" w:rsidRPr="00D24B49" w:rsidRDefault="00DA678D">
      <w:pPr>
        <w:spacing w:line="360" w:lineRule="auto"/>
        <w:jc w:val="both"/>
        <w:rPr>
          <w:rFonts w:ascii="Palatino Linotype" w:eastAsia="Palatino Linotype" w:hAnsi="Palatino Linotype" w:cs="Palatino Linotype"/>
        </w:rPr>
      </w:pPr>
    </w:p>
    <w:p w14:paraId="7C397AE8" w14:textId="77777777" w:rsidR="00DA678D" w:rsidRPr="00D24B49" w:rsidRDefault="00DA678D">
      <w:pPr>
        <w:spacing w:line="360" w:lineRule="auto"/>
        <w:jc w:val="both"/>
        <w:rPr>
          <w:rFonts w:ascii="Palatino Linotype" w:eastAsia="Palatino Linotype" w:hAnsi="Palatino Linotype" w:cs="Palatino Linotype"/>
        </w:rPr>
      </w:pPr>
    </w:p>
    <w:p w14:paraId="442D0879" w14:textId="77777777" w:rsidR="00DA678D" w:rsidRPr="00D24B49" w:rsidRDefault="00DA678D">
      <w:pPr>
        <w:spacing w:line="360" w:lineRule="auto"/>
        <w:jc w:val="both"/>
        <w:rPr>
          <w:rFonts w:ascii="Palatino Linotype" w:eastAsia="Palatino Linotype" w:hAnsi="Palatino Linotype" w:cs="Palatino Linotype"/>
        </w:rPr>
      </w:pPr>
    </w:p>
    <w:sectPr w:rsidR="00DA678D" w:rsidRPr="00D24B49">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A24C3B" w14:textId="77777777" w:rsidR="00354F2A" w:rsidRDefault="00354F2A">
      <w:r>
        <w:separator/>
      </w:r>
    </w:p>
  </w:endnote>
  <w:endnote w:type="continuationSeparator" w:id="0">
    <w:p w14:paraId="3B9843DA" w14:textId="77777777" w:rsidR="00354F2A" w:rsidRDefault="00354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C998" w14:textId="780034F6" w:rsidR="009969DB" w:rsidRDefault="009969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06890">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06890">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14:paraId="4FBBB9B0" w14:textId="77777777" w:rsidR="009969DB" w:rsidRDefault="009969D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60D4D" w14:textId="1BCA6EDF" w:rsidR="009969DB" w:rsidRDefault="009969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0689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06890">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14:paraId="3C78F3C1" w14:textId="77777777" w:rsidR="009969DB" w:rsidRDefault="009969D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4DB624" w14:textId="77777777" w:rsidR="00354F2A" w:rsidRDefault="00354F2A">
      <w:r>
        <w:separator/>
      </w:r>
    </w:p>
  </w:footnote>
  <w:footnote w:type="continuationSeparator" w:id="0">
    <w:p w14:paraId="1582B139" w14:textId="77777777" w:rsidR="00354F2A" w:rsidRDefault="00354F2A">
      <w:r>
        <w:continuationSeparator/>
      </w:r>
    </w:p>
  </w:footnote>
  <w:footnote w:id="1">
    <w:p w14:paraId="098F0EEC" w14:textId="77777777" w:rsidR="009969DB" w:rsidRDefault="009969DB">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503C1BBF" w14:textId="77777777" w:rsidR="009969DB" w:rsidRDefault="009969D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6C150894" w14:textId="77777777" w:rsidR="00A56394" w:rsidRDefault="00A56394" w:rsidP="00A5639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14:paraId="7DF6FE23" w14:textId="77777777" w:rsidR="00A56394" w:rsidRDefault="00C06890" w:rsidP="00A56394">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1">
        <w:r w:rsidR="00A56394">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sidR="00A56394">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30146" w14:textId="77777777" w:rsidR="009969DB" w:rsidRDefault="009969DB">
    <w:pPr>
      <w:rPr>
        <w:rFonts w:ascii="Cambria" w:eastAsia="Cambria" w:hAnsi="Cambria" w:cs="Cambria"/>
        <w:color w:val="000000"/>
      </w:rPr>
    </w:pPr>
    <w:r>
      <w:rPr>
        <w:noProof/>
      </w:rPr>
      <w:drawing>
        <wp:anchor distT="0" distB="0" distL="0" distR="0" simplePos="0" relativeHeight="251658240" behindDoc="1" locked="0" layoutInCell="1" hidden="0" allowOverlap="1" wp14:anchorId="43C8B7CB" wp14:editId="063FBAD2">
          <wp:simplePos x="0" y="0"/>
          <wp:positionH relativeFrom="column">
            <wp:posOffset>-1080121</wp:posOffset>
          </wp:positionH>
          <wp:positionV relativeFrom="paragraph">
            <wp:posOffset>-488299</wp:posOffset>
          </wp:positionV>
          <wp:extent cx="7809865" cy="10165715"/>
          <wp:effectExtent l="0" t="0" r="0" b="0"/>
          <wp:wrapNone/>
          <wp:docPr id="1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5953" w:type="dxa"/>
      <w:tblInd w:w="3261" w:type="dxa"/>
      <w:tblLayout w:type="fixed"/>
      <w:tblLook w:val="0400" w:firstRow="0" w:lastRow="0" w:firstColumn="0" w:lastColumn="0" w:noHBand="0" w:noVBand="1"/>
    </w:tblPr>
    <w:tblGrid>
      <w:gridCol w:w="2489"/>
      <w:gridCol w:w="3464"/>
    </w:tblGrid>
    <w:tr w:rsidR="009969DB" w14:paraId="3F23F133" w14:textId="77777777">
      <w:tc>
        <w:tcPr>
          <w:tcW w:w="2489" w:type="dxa"/>
          <w:shd w:val="clear" w:color="auto" w:fill="auto"/>
        </w:tcPr>
        <w:p w14:paraId="6BD4D456" w14:textId="77777777" w:rsidR="009969DB" w:rsidRDefault="009969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EE2D576" w14:textId="733FC32D" w:rsidR="009969DB" w:rsidRDefault="009969D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w:t>
          </w:r>
          <w:r w:rsidR="00D52DE7">
            <w:rPr>
              <w:rFonts w:ascii="Palatino Linotype" w:eastAsia="Palatino Linotype" w:hAnsi="Palatino Linotype" w:cs="Palatino Linotype"/>
              <w:b/>
              <w:sz w:val="22"/>
              <w:szCs w:val="22"/>
            </w:rPr>
            <w:t>4019</w:t>
          </w:r>
          <w:r>
            <w:rPr>
              <w:rFonts w:ascii="Palatino Linotype" w:eastAsia="Palatino Linotype" w:hAnsi="Palatino Linotype" w:cs="Palatino Linotype"/>
              <w:b/>
              <w:sz w:val="22"/>
              <w:szCs w:val="22"/>
            </w:rPr>
            <w:t>/INFOEM/IP/RR/2022</w:t>
          </w:r>
        </w:p>
      </w:tc>
    </w:tr>
    <w:tr w:rsidR="009969DB" w14:paraId="0674886A" w14:textId="77777777">
      <w:trPr>
        <w:trHeight w:val="228"/>
      </w:trPr>
      <w:tc>
        <w:tcPr>
          <w:tcW w:w="2489" w:type="dxa"/>
          <w:shd w:val="clear" w:color="auto" w:fill="auto"/>
          <w:vAlign w:val="center"/>
        </w:tcPr>
        <w:p w14:paraId="60E9097E" w14:textId="77777777" w:rsidR="009969DB" w:rsidRDefault="009969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71E0A0D" w14:textId="4B695DB2" w:rsidR="009969DB" w:rsidRDefault="00D52DE7">
          <w:pPr>
            <w:ind w:left="-45" w:right="176"/>
            <w:jc w:val="both"/>
            <w:rPr>
              <w:rFonts w:ascii="Palatino Linotype" w:eastAsia="Palatino Linotype" w:hAnsi="Palatino Linotype" w:cs="Palatino Linotype"/>
              <w:b/>
              <w:sz w:val="22"/>
              <w:szCs w:val="22"/>
            </w:rPr>
          </w:pPr>
          <w:r w:rsidRPr="00D52DE7">
            <w:rPr>
              <w:rFonts w:ascii="Palatino Linotype" w:eastAsia="Palatino Linotype" w:hAnsi="Palatino Linotype" w:cs="Palatino Linotype"/>
              <w:b/>
              <w:sz w:val="22"/>
              <w:szCs w:val="22"/>
            </w:rPr>
            <w:t>Ayuntamiento de Toluca</w:t>
          </w:r>
        </w:p>
      </w:tc>
    </w:tr>
    <w:tr w:rsidR="009969DB" w14:paraId="3F5BFA5E" w14:textId="77777777">
      <w:tc>
        <w:tcPr>
          <w:tcW w:w="2489" w:type="dxa"/>
          <w:shd w:val="clear" w:color="auto" w:fill="auto"/>
          <w:vAlign w:val="center"/>
        </w:tcPr>
        <w:p w14:paraId="3FA20F5E" w14:textId="77777777" w:rsidR="009969DB" w:rsidRDefault="009969D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7346037" w14:textId="77777777" w:rsidR="009969DB" w:rsidRDefault="009969D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6A0C090" w14:textId="77777777" w:rsidR="009969DB" w:rsidRDefault="009969D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740E1" w14:textId="11717DB9" w:rsidR="009969DB" w:rsidRDefault="007A4E9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5EEB61F" wp14:editId="1B2F6868">
          <wp:simplePos x="0" y="0"/>
          <wp:positionH relativeFrom="column">
            <wp:posOffset>-1075690</wp:posOffset>
          </wp:positionH>
          <wp:positionV relativeFrom="paragraph">
            <wp:posOffset>-347980</wp:posOffset>
          </wp:positionV>
          <wp:extent cx="7809865" cy="10165715"/>
          <wp:effectExtent l="0" t="0" r="635" b="6985"/>
          <wp:wrapNone/>
          <wp:docPr id="1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a"/>
      <w:tblW w:w="5670" w:type="dxa"/>
      <w:tblInd w:w="3261" w:type="dxa"/>
      <w:tblLayout w:type="fixed"/>
      <w:tblLook w:val="0400" w:firstRow="0" w:lastRow="0" w:firstColumn="0" w:lastColumn="0" w:noHBand="0" w:noVBand="1"/>
    </w:tblPr>
    <w:tblGrid>
      <w:gridCol w:w="2551"/>
      <w:gridCol w:w="3119"/>
    </w:tblGrid>
    <w:tr w:rsidR="009969DB" w14:paraId="488305BF" w14:textId="77777777">
      <w:tc>
        <w:tcPr>
          <w:tcW w:w="2551" w:type="dxa"/>
          <w:shd w:val="clear" w:color="auto" w:fill="auto"/>
          <w:vAlign w:val="center"/>
        </w:tcPr>
        <w:p w14:paraId="5F50B0E8" w14:textId="74663E50" w:rsidR="009969DB" w:rsidRDefault="009969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59FA4D3" w14:textId="394E787B" w:rsidR="009969DB" w:rsidRDefault="009969D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w:t>
          </w:r>
          <w:r w:rsidR="00D52DE7">
            <w:rPr>
              <w:rFonts w:ascii="Palatino Linotype" w:eastAsia="Palatino Linotype" w:hAnsi="Palatino Linotype" w:cs="Palatino Linotype"/>
              <w:b/>
              <w:sz w:val="22"/>
              <w:szCs w:val="22"/>
            </w:rPr>
            <w:t>4019</w:t>
          </w:r>
          <w:r>
            <w:rPr>
              <w:rFonts w:ascii="Palatino Linotype" w:eastAsia="Palatino Linotype" w:hAnsi="Palatino Linotype" w:cs="Palatino Linotype"/>
              <w:b/>
              <w:sz w:val="22"/>
              <w:szCs w:val="22"/>
            </w:rPr>
            <w:t>/INFOEM/IP/RR/2022</w:t>
          </w:r>
        </w:p>
      </w:tc>
    </w:tr>
    <w:tr w:rsidR="009969DB" w14:paraId="2D84B7D0" w14:textId="77777777">
      <w:trPr>
        <w:trHeight w:val="130"/>
      </w:trPr>
      <w:tc>
        <w:tcPr>
          <w:tcW w:w="2551" w:type="dxa"/>
          <w:shd w:val="clear" w:color="auto" w:fill="auto"/>
          <w:vAlign w:val="center"/>
        </w:tcPr>
        <w:p w14:paraId="65805B15" w14:textId="77777777" w:rsidR="009969DB" w:rsidRDefault="009969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083327A6" w14:textId="1270D549" w:rsidR="009969DB" w:rsidRDefault="009969DB">
          <w:pPr>
            <w:ind w:left="-45"/>
            <w:jc w:val="both"/>
            <w:rPr>
              <w:rFonts w:ascii="Palatino Linotype" w:eastAsia="Palatino Linotype" w:hAnsi="Palatino Linotype" w:cs="Palatino Linotype"/>
              <w:b/>
              <w:sz w:val="22"/>
              <w:szCs w:val="22"/>
            </w:rPr>
          </w:pPr>
        </w:p>
      </w:tc>
    </w:tr>
    <w:tr w:rsidR="009969DB" w14:paraId="5AF012A6" w14:textId="77777777">
      <w:trPr>
        <w:trHeight w:val="228"/>
      </w:trPr>
      <w:tc>
        <w:tcPr>
          <w:tcW w:w="2551" w:type="dxa"/>
          <w:shd w:val="clear" w:color="auto" w:fill="auto"/>
          <w:vAlign w:val="center"/>
        </w:tcPr>
        <w:p w14:paraId="578C7C5B" w14:textId="77777777" w:rsidR="009969DB" w:rsidRDefault="009969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438B8813" w14:textId="10182088" w:rsidR="009969DB" w:rsidRDefault="00D52DE7">
          <w:pPr>
            <w:ind w:left="-45" w:right="176"/>
            <w:jc w:val="both"/>
            <w:rPr>
              <w:rFonts w:ascii="Palatino Linotype" w:eastAsia="Palatino Linotype" w:hAnsi="Palatino Linotype" w:cs="Palatino Linotype"/>
              <w:b/>
              <w:sz w:val="22"/>
              <w:szCs w:val="22"/>
            </w:rPr>
          </w:pPr>
          <w:r w:rsidRPr="00D52DE7">
            <w:rPr>
              <w:rFonts w:ascii="Palatino Linotype" w:eastAsia="Palatino Linotype" w:hAnsi="Palatino Linotype" w:cs="Palatino Linotype"/>
              <w:b/>
              <w:sz w:val="22"/>
              <w:szCs w:val="22"/>
            </w:rPr>
            <w:t>Ayuntamiento de Toluca</w:t>
          </w:r>
        </w:p>
      </w:tc>
    </w:tr>
    <w:tr w:rsidR="009969DB" w14:paraId="402A5B6A" w14:textId="77777777">
      <w:tc>
        <w:tcPr>
          <w:tcW w:w="2551" w:type="dxa"/>
          <w:shd w:val="clear" w:color="auto" w:fill="auto"/>
          <w:vAlign w:val="center"/>
        </w:tcPr>
        <w:p w14:paraId="47084AAA" w14:textId="77777777" w:rsidR="009969DB" w:rsidRDefault="009969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242525DD" w14:textId="77777777" w:rsidR="009969DB" w:rsidRDefault="009969DB">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401B9F7" w14:textId="77777777" w:rsidR="009969DB" w:rsidRDefault="009969DB">
    <w:pPr>
      <w:pBdr>
        <w:top w:val="nil"/>
        <w:left w:val="nil"/>
        <w:bottom w:val="nil"/>
        <w:right w:val="nil"/>
        <w:between w:val="nil"/>
      </w:pBdr>
      <w:tabs>
        <w:tab w:val="center" w:pos="4252"/>
        <w:tab w:val="right" w:pos="8504"/>
      </w:tabs>
      <w:rPr>
        <w:rFonts w:ascii="Cambria" w:eastAsia="Cambria" w:hAnsi="Cambria" w:cs="Cambria"/>
        <w:color w:val="000000"/>
      </w:rPr>
    </w:pPr>
  </w:p>
  <w:p w14:paraId="41480502" w14:textId="77777777" w:rsidR="009969DB" w:rsidRDefault="009969D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415039"/>
    <w:multiLevelType w:val="hybridMultilevel"/>
    <w:tmpl w:val="9FF89ADE"/>
    <w:lvl w:ilvl="0" w:tplc="123CFE3A">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4A76AB8"/>
    <w:multiLevelType w:val="multilevel"/>
    <w:tmpl w:val="BC2C76D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5D7D4762"/>
    <w:multiLevelType w:val="multilevel"/>
    <w:tmpl w:val="5CEE956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6504235F"/>
    <w:multiLevelType w:val="hybridMultilevel"/>
    <w:tmpl w:val="CD409796"/>
    <w:lvl w:ilvl="0" w:tplc="8A78B720">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78D"/>
    <w:rsid w:val="00003B1D"/>
    <w:rsid w:val="00022F13"/>
    <w:rsid w:val="00044161"/>
    <w:rsid w:val="00096C3B"/>
    <w:rsid w:val="000B12AB"/>
    <w:rsid w:val="000B2751"/>
    <w:rsid w:val="000C7E4C"/>
    <w:rsid w:val="000E5C81"/>
    <w:rsid w:val="0010426A"/>
    <w:rsid w:val="00105662"/>
    <w:rsid w:val="0013445C"/>
    <w:rsid w:val="001752DF"/>
    <w:rsid w:val="00184089"/>
    <w:rsid w:val="001B578C"/>
    <w:rsid w:val="001B73B4"/>
    <w:rsid w:val="001C20F5"/>
    <w:rsid w:val="001D6FF6"/>
    <w:rsid w:val="00210657"/>
    <w:rsid w:val="00224971"/>
    <w:rsid w:val="00235114"/>
    <w:rsid w:val="002418DA"/>
    <w:rsid w:val="0025037D"/>
    <w:rsid w:val="00261B51"/>
    <w:rsid w:val="00284F8B"/>
    <w:rsid w:val="00293D73"/>
    <w:rsid w:val="00293F27"/>
    <w:rsid w:val="002A214F"/>
    <w:rsid w:val="002B0F1C"/>
    <w:rsid w:val="002C6156"/>
    <w:rsid w:val="002D72C1"/>
    <w:rsid w:val="002E40A4"/>
    <w:rsid w:val="002E79CA"/>
    <w:rsid w:val="002F5296"/>
    <w:rsid w:val="002F79DE"/>
    <w:rsid w:val="00305C02"/>
    <w:rsid w:val="00320570"/>
    <w:rsid w:val="00320662"/>
    <w:rsid w:val="00331574"/>
    <w:rsid w:val="00354F2A"/>
    <w:rsid w:val="003658DE"/>
    <w:rsid w:val="003770ED"/>
    <w:rsid w:val="0038025A"/>
    <w:rsid w:val="00395527"/>
    <w:rsid w:val="003B28B9"/>
    <w:rsid w:val="003B799F"/>
    <w:rsid w:val="003E1421"/>
    <w:rsid w:val="003E71C2"/>
    <w:rsid w:val="00400C56"/>
    <w:rsid w:val="00406E06"/>
    <w:rsid w:val="004225FE"/>
    <w:rsid w:val="0046027A"/>
    <w:rsid w:val="00465697"/>
    <w:rsid w:val="004744DE"/>
    <w:rsid w:val="00486FC1"/>
    <w:rsid w:val="004D6889"/>
    <w:rsid w:val="004E286A"/>
    <w:rsid w:val="00504FD9"/>
    <w:rsid w:val="00510BBF"/>
    <w:rsid w:val="00521D0B"/>
    <w:rsid w:val="00577255"/>
    <w:rsid w:val="005A3D52"/>
    <w:rsid w:val="005D6935"/>
    <w:rsid w:val="005F5133"/>
    <w:rsid w:val="006025D8"/>
    <w:rsid w:val="006244A9"/>
    <w:rsid w:val="006244D7"/>
    <w:rsid w:val="00643239"/>
    <w:rsid w:val="00647225"/>
    <w:rsid w:val="00647693"/>
    <w:rsid w:val="0066748E"/>
    <w:rsid w:val="00680828"/>
    <w:rsid w:val="006A4A29"/>
    <w:rsid w:val="006C18AC"/>
    <w:rsid w:val="006E546F"/>
    <w:rsid w:val="00701476"/>
    <w:rsid w:val="00715569"/>
    <w:rsid w:val="00724B04"/>
    <w:rsid w:val="00727E43"/>
    <w:rsid w:val="00736B30"/>
    <w:rsid w:val="00737B0F"/>
    <w:rsid w:val="00740027"/>
    <w:rsid w:val="00751616"/>
    <w:rsid w:val="00794E14"/>
    <w:rsid w:val="007A36D9"/>
    <w:rsid w:val="007A456F"/>
    <w:rsid w:val="007A4E92"/>
    <w:rsid w:val="007C29D9"/>
    <w:rsid w:val="007E16BF"/>
    <w:rsid w:val="00806EE8"/>
    <w:rsid w:val="00893769"/>
    <w:rsid w:val="008A59AB"/>
    <w:rsid w:val="008D4360"/>
    <w:rsid w:val="00923568"/>
    <w:rsid w:val="009969DB"/>
    <w:rsid w:val="009F0B0C"/>
    <w:rsid w:val="00A01FEE"/>
    <w:rsid w:val="00A04BD1"/>
    <w:rsid w:val="00A108E1"/>
    <w:rsid w:val="00A35D57"/>
    <w:rsid w:val="00A4336A"/>
    <w:rsid w:val="00A56394"/>
    <w:rsid w:val="00A664EF"/>
    <w:rsid w:val="00A75E6B"/>
    <w:rsid w:val="00AC4E6F"/>
    <w:rsid w:val="00B00A6C"/>
    <w:rsid w:val="00B035BB"/>
    <w:rsid w:val="00B211A8"/>
    <w:rsid w:val="00B4042C"/>
    <w:rsid w:val="00B56EE3"/>
    <w:rsid w:val="00B67E54"/>
    <w:rsid w:val="00BB4019"/>
    <w:rsid w:val="00BE0341"/>
    <w:rsid w:val="00BE77B3"/>
    <w:rsid w:val="00BF3B40"/>
    <w:rsid w:val="00C06890"/>
    <w:rsid w:val="00C13822"/>
    <w:rsid w:val="00C25211"/>
    <w:rsid w:val="00C322B1"/>
    <w:rsid w:val="00C32E28"/>
    <w:rsid w:val="00C4000A"/>
    <w:rsid w:val="00C46722"/>
    <w:rsid w:val="00C62400"/>
    <w:rsid w:val="00C652FB"/>
    <w:rsid w:val="00C761AE"/>
    <w:rsid w:val="00CA697A"/>
    <w:rsid w:val="00CB1CE7"/>
    <w:rsid w:val="00CB2E96"/>
    <w:rsid w:val="00CB55DD"/>
    <w:rsid w:val="00CC6397"/>
    <w:rsid w:val="00CD35FA"/>
    <w:rsid w:val="00CD7E93"/>
    <w:rsid w:val="00D24B49"/>
    <w:rsid w:val="00D52DE7"/>
    <w:rsid w:val="00D56FA6"/>
    <w:rsid w:val="00D809A6"/>
    <w:rsid w:val="00D94078"/>
    <w:rsid w:val="00DA678D"/>
    <w:rsid w:val="00DB2B6E"/>
    <w:rsid w:val="00DC6FFB"/>
    <w:rsid w:val="00DD21D7"/>
    <w:rsid w:val="00DD3CA2"/>
    <w:rsid w:val="00DF0D17"/>
    <w:rsid w:val="00E0520E"/>
    <w:rsid w:val="00E205D8"/>
    <w:rsid w:val="00E265BD"/>
    <w:rsid w:val="00E40591"/>
    <w:rsid w:val="00E77606"/>
    <w:rsid w:val="00EB0327"/>
    <w:rsid w:val="00EB48A2"/>
    <w:rsid w:val="00ED406E"/>
    <w:rsid w:val="00F25383"/>
    <w:rsid w:val="00F32070"/>
    <w:rsid w:val="00F53273"/>
    <w:rsid w:val="00F72052"/>
    <w:rsid w:val="00F76E2E"/>
    <w:rsid w:val="00FA243C"/>
    <w:rsid w:val="00FC13F8"/>
    <w:rsid w:val="00FD35D8"/>
    <w:rsid w:val="00FE4692"/>
    <w:rsid w:val="00FF4F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288985"/>
  <w15:docId w15:val="{48BFA00E-826F-4D8F-914B-B1A121946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20"/>
    <w:tblPr>
      <w:tblStyleRowBandSize w:val="1"/>
      <w:tblStyleColBandSize w:val="1"/>
      <w:tblCellMar>
        <w:top w:w="0" w:type="dxa"/>
        <w:left w:w="115" w:type="dxa"/>
        <w:bottom w:w="0" w:type="dxa"/>
        <w:right w:w="115" w:type="dxa"/>
      </w:tblCellMar>
    </w:tblPr>
  </w:style>
  <w:style w:type="table" w:customStyle="1" w:styleId="8">
    <w:name w:val="8"/>
    <w:basedOn w:val="TableNormal20"/>
    <w:tblPr>
      <w:tblStyleRowBandSize w:val="1"/>
      <w:tblStyleColBandSize w:val="1"/>
      <w:tblCellMar>
        <w:top w:w="0" w:type="dxa"/>
        <w:left w:w="115" w:type="dxa"/>
        <w:bottom w:w="0" w:type="dxa"/>
        <w:right w:w="115" w:type="dxa"/>
      </w:tblCellMar>
    </w:tblPr>
  </w:style>
  <w:style w:type="table" w:customStyle="1" w:styleId="7">
    <w:name w:val="7"/>
    <w:basedOn w:val="TableNormal30"/>
    <w:tblPr>
      <w:tblStyleRowBandSize w:val="1"/>
      <w:tblStyleColBandSize w:val="1"/>
      <w:tblCellMar>
        <w:top w:w="0" w:type="dxa"/>
        <w:left w:w="115" w:type="dxa"/>
        <w:bottom w:w="0" w:type="dxa"/>
        <w:right w:w="115" w:type="dxa"/>
      </w:tblCellMar>
    </w:tblPr>
  </w:style>
  <w:style w:type="table" w:customStyle="1" w:styleId="6">
    <w:name w:val="6"/>
    <w:basedOn w:val="TableNormal30"/>
    <w:tblPr>
      <w:tblStyleRowBandSize w:val="1"/>
      <w:tblStyleColBandSize w:val="1"/>
      <w:tblCellMar>
        <w:top w:w="0" w:type="dxa"/>
        <w:left w:w="115" w:type="dxa"/>
        <w:bottom w:w="0" w:type="dxa"/>
        <w:right w:w="115" w:type="dxa"/>
      </w:tblCellMar>
    </w:tblPr>
  </w:style>
  <w:style w:type="table" w:customStyle="1" w:styleId="20">
    <w:name w:val="20"/>
    <w:basedOn w:val="TableNormal4"/>
    <w:tblPr>
      <w:tblStyleRowBandSize w:val="1"/>
      <w:tblStyleColBandSize w:val="1"/>
      <w:tblCellMar>
        <w:top w:w="0" w:type="dxa"/>
        <w:left w:w="115" w:type="dxa"/>
        <w:bottom w:w="0" w:type="dxa"/>
        <w:right w:w="115" w:type="dxa"/>
      </w:tblCellMar>
    </w:tblPr>
  </w:style>
  <w:style w:type="table" w:customStyle="1" w:styleId="19">
    <w:name w:val="19"/>
    <w:basedOn w:val="TableNormal4"/>
    <w:tblPr>
      <w:tblStyleRowBandSize w:val="1"/>
      <w:tblStyleColBandSize w:val="1"/>
      <w:tblCellMar>
        <w:top w:w="0" w:type="dxa"/>
        <w:left w:w="115" w:type="dxa"/>
        <w:bottom w:w="0" w:type="dxa"/>
        <w:right w:w="115" w:type="dxa"/>
      </w:tblCellMar>
    </w:tblPr>
  </w:style>
  <w:style w:type="table" w:customStyle="1" w:styleId="18">
    <w:name w:val="18"/>
    <w:basedOn w:val="TableNormal5"/>
    <w:tblPr>
      <w:tblStyleRowBandSize w:val="1"/>
      <w:tblStyleColBandSize w:val="1"/>
      <w:tblCellMar>
        <w:top w:w="0" w:type="dxa"/>
        <w:left w:w="115" w:type="dxa"/>
        <w:bottom w:w="0" w:type="dxa"/>
        <w:right w:w="115" w:type="dxa"/>
      </w:tblCellMar>
    </w:tblPr>
  </w:style>
  <w:style w:type="table" w:customStyle="1" w:styleId="17">
    <w:name w:val="17"/>
    <w:basedOn w:val="TableNormal5"/>
    <w:tblPr>
      <w:tblStyleRowBandSize w:val="1"/>
      <w:tblStyleColBandSize w:val="1"/>
      <w:tblCellMar>
        <w:top w:w="0" w:type="dxa"/>
        <w:left w:w="115" w:type="dxa"/>
        <w:bottom w:w="0" w:type="dxa"/>
        <w:right w:w="115" w:type="dxa"/>
      </w:tblCellMar>
    </w:tblPr>
  </w:style>
  <w:style w:type="table" w:customStyle="1" w:styleId="16">
    <w:name w:val="16"/>
    <w:basedOn w:val="TableNormal6"/>
    <w:tblPr>
      <w:tblStyleRowBandSize w:val="1"/>
      <w:tblStyleColBandSize w:val="1"/>
      <w:tblCellMar>
        <w:top w:w="0" w:type="dxa"/>
        <w:left w:w="115" w:type="dxa"/>
        <w:bottom w:w="0" w:type="dxa"/>
        <w:right w:w="115" w:type="dxa"/>
      </w:tblCellMar>
    </w:tblPr>
  </w:style>
  <w:style w:type="table" w:customStyle="1" w:styleId="15">
    <w:name w:val="15"/>
    <w:basedOn w:val="TableNormal6"/>
    <w:tblPr>
      <w:tblStyleRowBandSize w:val="1"/>
      <w:tblStyleColBandSize w:val="1"/>
      <w:tblCellMar>
        <w:top w:w="0" w:type="dxa"/>
        <w:left w:w="115" w:type="dxa"/>
        <w:bottom w:w="0" w:type="dxa"/>
        <w:right w:w="115" w:type="dxa"/>
      </w:tblCellMar>
    </w:tblPr>
  </w:style>
  <w:style w:type="table" w:customStyle="1" w:styleId="14">
    <w:name w:val="14"/>
    <w:basedOn w:val="TableNormal7"/>
    <w:tblPr>
      <w:tblStyleRowBandSize w:val="1"/>
      <w:tblStyleColBandSize w:val="1"/>
      <w:tblCellMar>
        <w:top w:w="0" w:type="dxa"/>
        <w:left w:w="115" w:type="dxa"/>
        <w:bottom w:w="0" w:type="dxa"/>
        <w:right w:w="115" w:type="dxa"/>
      </w:tblCellMar>
    </w:tblPr>
  </w:style>
  <w:style w:type="table" w:customStyle="1" w:styleId="13">
    <w:name w:val="13"/>
    <w:basedOn w:val="TableNormal7"/>
    <w:tblPr>
      <w:tblStyleRowBandSize w:val="1"/>
      <w:tblStyleColBandSize w:val="1"/>
      <w:tblCellMar>
        <w:top w:w="0" w:type="dxa"/>
        <w:left w:w="115" w:type="dxa"/>
        <w:bottom w:w="0"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top w:w="0" w:type="dxa"/>
        <w:left w:w="115" w:type="dxa"/>
        <w:bottom w:w="0" w:type="dxa"/>
        <w:right w:w="115" w:type="dxa"/>
      </w:tblCellMar>
    </w:tblPr>
  </w:style>
  <w:style w:type="table" w:customStyle="1" w:styleId="10">
    <w:name w:val="10"/>
    <w:basedOn w:val="TableNormal8"/>
    <w:tblPr>
      <w:tblStyleRowBandSize w:val="1"/>
      <w:tblStyleColBandSize w:val="1"/>
      <w:tblCellMar>
        <w:top w:w="0" w:type="dxa"/>
        <w:left w:w="115" w:type="dxa"/>
        <w:bottom w:w="0" w:type="dxa"/>
        <w:right w:w="115" w:type="dxa"/>
      </w:tblCellMar>
    </w:tblPr>
  </w:style>
  <w:style w:type="table" w:customStyle="1" w:styleId="24">
    <w:name w:val="24"/>
    <w:basedOn w:val="TableNormal9"/>
    <w:tblPr>
      <w:tblStyleRowBandSize w:val="1"/>
      <w:tblStyleColBandSize w:val="1"/>
      <w:tblCellMar>
        <w:top w:w="0" w:type="dxa"/>
        <w:left w:w="115" w:type="dxa"/>
        <w:bottom w:w="0" w:type="dxa"/>
        <w:right w:w="115" w:type="dxa"/>
      </w:tblCellMar>
    </w:tblPr>
  </w:style>
  <w:style w:type="table" w:customStyle="1" w:styleId="23">
    <w:name w:val="23"/>
    <w:basedOn w:val="TableNormal9"/>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top w:w="0" w:type="dxa"/>
        <w:left w:w="115" w:type="dxa"/>
        <w:bottom w:w="0" w:type="dxa"/>
        <w:right w:w="115" w:type="dxa"/>
      </w:tblCellMar>
    </w:tblPr>
  </w:style>
  <w:style w:type="table" w:customStyle="1" w:styleId="21">
    <w:name w:val="21"/>
    <w:basedOn w:val="TableNormal9"/>
    <w:tblPr>
      <w:tblStyleRowBandSize w:val="1"/>
      <w:tblStyleColBandSize w:val="1"/>
      <w:tblCellMar>
        <w:top w:w="0" w:type="dxa"/>
        <w:left w:w="115" w:type="dxa"/>
        <w:bottom w:w="0" w:type="dxa"/>
        <w:right w:w="115" w:type="dxa"/>
      </w:tblCellMar>
    </w:tblPr>
  </w:style>
  <w:style w:type="table" w:customStyle="1" w:styleId="a">
    <w:basedOn w:val="TableNormal3"/>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3"/>
    <w:tblPr>
      <w:tblStyleRowBandSize w:val="1"/>
      <w:tblStyleColBandSize w:val="1"/>
      <w:tblCellMar>
        <w:top w:w="0" w:type="dxa"/>
        <w:left w:w="115" w:type="dxa"/>
        <w:bottom w:w="0" w:type="dxa"/>
        <w:right w:w="115" w:type="dxa"/>
      </w:tblCellMar>
    </w:tblPr>
  </w:style>
  <w:style w:type="table" w:customStyle="1" w:styleId="a2">
    <w:basedOn w:val="TableNormal3"/>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2"/>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table" w:customStyle="1" w:styleId="a9">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1896">
      <w:bodyDiv w:val="1"/>
      <w:marLeft w:val="0"/>
      <w:marRight w:val="0"/>
      <w:marTop w:val="0"/>
      <w:marBottom w:val="0"/>
      <w:divBdr>
        <w:top w:val="none" w:sz="0" w:space="0" w:color="auto"/>
        <w:left w:val="none" w:sz="0" w:space="0" w:color="auto"/>
        <w:bottom w:val="none" w:sz="0" w:space="0" w:color="auto"/>
        <w:right w:val="none" w:sz="0" w:space="0" w:color="auto"/>
      </w:divBdr>
    </w:div>
    <w:div w:id="236285636">
      <w:bodyDiv w:val="1"/>
      <w:marLeft w:val="0"/>
      <w:marRight w:val="0"/>
      <w:marTop w:val="0"/>
      <w:marBottom w:val="0"/>
      <w:divBdr>
        <w:top w:val="none" w:sz="0" w:space="0" w:color="auto"/>
        <w:left w:val="none" w:sz="0" w:space="0" w:color="auto"/>
        <w:bottom w:val="none" w:sz="0" w:space="0" w:color="auto"/>
        <w:right w:val="none" w:sz="0" w:space="0" w:color="auto"/>
      </w:divBdr>
    </w:div>
    <w:div w:id="278877030">
      <w:bodyDiv w:val="1"/>
      <w:marLeft w:val="0"/>
      <w:marRight w:val="0"/>
      <w:marTop w:val="0"/>
      <w:marBottom w:val="0"/>
      <w:divBdr>
        <w:top w:val="none" w:sz="0" w:space="0" w:color="auto"/>
        <w:left w:val="none" w:sz="0" w:space="0" w:color="auto"/>
        <w:bottom w:val="none" w:sz="0" w:space="0" w:color="auto"/>
        <w:right w:val="none" w:sz="0" w:space="0" w:color="auto"/>
      </w:divBdr>
    </w:div>
    <w:div w:id="674579286">
      <w:bodyDiv w:val="1"/>
      <w:marLeft w:val="0"/>
      <w:marRight w:val="0"/>
      <w:marTop w:val="0"/>
      <w:marBottom w:val="0"/>
      <w:divBdr>
        <w:top w:val="none" w:sz="0" w:space="0" w:color="auto"/>
        <w:left w:val="none" w:sz="0" w:space="0" w:color="auto"/>
        <w:bottom w:val="none" w:sz="0" w:space="0" w:color="auto"/>
        <w:right w:val="none" w:sz="0" w:space="0" w:color="auto"/>
      </w:divBdr>
    </w:div>
    <w:div w:id="876510396">
      <w:bodyDiv w:val="1"/>
      <w:marLeft w:val="0"/>
      <w:marRight w:val="0"/>
      <w:marTop w:val="0"/>
      <w:marBottom w:val="0"/>
      <w:divBdr>
        <w:top w:val="none" w:sz="0" w:space="0" w:color="auto"/>
        <w:left w:val="none" w:sz="0" w:space="0" w:color="auto"/>
        <w:bottom w:val="none" w:sz="0" w:space="0" w:color="auto"/>
        <w:right w:val="none" w:sz="0" w:space="0" w:color="auto"/>
      </w:divBdr>
    </w:div>
    <w:div w:id="879245509">
      <w:bodyDiv w:val="1"/>
      <w:marLeft w:val="0"/>
      <w:marRight w:val="0"/>
      <w:marTop w:val="0"/>
      <w:marBottom w:val="0"/>
      <w:divBdr>
        <w:top w:val="none" w:sz="0" w:space="0" w:color="auto"/>
        <w:left w:val="none" w:sz="0" w:space="0" w:color="auto"/>
        <w:bottom w:val="none" w:sz="0" w:space="0" w:color="auto"/>
        <w:right w:val="none" w:sz="0" w:space="0" w:color="auto"/>
      </w:divBdr>
    </w:div>
    <w:div w:id="1443069145">
      <w:bodyDiv w:val="1"/>
      <w:marLeft w:val="0"/>
      <w:marRight w:val="0"/>
      <w:marTop w:val="0"/>
      <w:marBottom w:val="0"/>
      <w:divBdr>
        <w:top w:val="none" w:sz="0" w:space="0" w:color="auto"/>
        <w:left w:val="none" w:sz="0" w:space="0" w:color="auto"/>
        <w:bottom w:val="none" w:sz="0" w:space="0" w:color="auto"/>
        <w:right w:val="none" w:sz="0" w:space="0" w:color="auto"/>
      </w:divBdr>
    </w:div>
    <w:div w:id="1448700300">
      <w:bodyDiv w:val="1"/>
      <w:marLeft w:val="0"/>
      <w:marRight w:val="0"/>
      <w:marTop w:val="0"/>
      <w:marBottom w:val="0"/>
      <w:divBdr>
        <w:top w:val="none" w:sz="0" w:space="0" w:color="auto"/>
        <w:left w:val="none" w:sz="0" w:space="0" w:color="auto"/>
        <w:bottom w:val="none" w:sz="0" w:space="0" w:color="auto"/>
        <w:right w:val="none" w:sz="0" w:space="0" w:color="auto"/>
      </w:divBdr>
    </w:div>
    <w:div w:id="1454249778">
      <w:bodyDiv w:val="1"/>
      <w:marLeft w:val="0"/>
      <w:marRight w:val="0"/>
      <w:marTop w:val="0"/>
      <w:marBottom w:val="0"/>
      <w:divBdr>
        <w:top w:val="none" w:sz="0" w:space="0" w:color="auto"/>
        <w:left w:val="none" w:sz="0" w:space="0" w:color="auto"/>
        <w:bottom w:val="none" w:sz="0" w:space="0" w:color="auto"/>
        <w:right w:val="none" w:sz="0" w:space="0" w:color="auto"/>
      </w:divBdr>
    </w:div>
    <w:div w:id="1649240538">
      <w:bodyDiv w:val="1"/>
      <w:marLeft w:val="0"/>
      <w:marRight w:val="0"/>
      <w:marTop w:val="0"/>
      <w:marBottom w:val="0"/>
      <w:divBdr>
        <w:top w:val="none" w:sz="0" w:space="0" w:color="auto"/>
        <w:left w:val="none" w:sz="0" w:space="0" w:color="auto"/>
        <w:bottom w:val="none" w:sz="0" w:space="0" w:color="auto"/>
        <w:right w:val="none" w:sz="0" w:space="0" w:color="auto"/>
      </w:divBdr>
    </w:div>
    <w:div w:id="1750498760">
      <w:bodyDiv w:val="1"/>
      <w:marLeft w:val="0"/>
      <w:marRight w:val="0"/>
      <w:marTop w:val="0"/>
      <w:marBottom w:val="0"/>
      <w:divBdr>
        <w:top w:val="none" w:sz="0" w:space="0" w:color="auto"/>
        <w:left w:val="none" w:sz="0" w:space="0" w:color="auto"/>
        <w:bottom w:val="none" w:sz="0" w:space="0" w:color="auto"/>
        <w:right w:val="none" w:sz="0" w:space="0" w:color="auto"/>
      </w:divBdr>
    </w:div>
    <w:div w:id="1919098339">
      <w:bodyDiv w:val="1"/>
      <w:marLeft w:val="0"/>
      <w:marRight w:val="0"/>
      <w:marTop w:val="0"/>
      <w:marBottom w:val="0"/>
      <w:divBdr>
        <w:top w:val="none" w:sz="0" w:space="0" w:color="auto"/>
        <w:left w:val="none" w:sz="0" w:space="0" w:color="auto"/>
        <w:bottom w:val="none" w:sz="0" w:space="0" w:color="auto"/>
        <w:right w:val="none" w:sz="0" w:space="0" w:color="auto"/>
      </w:divBdr>
    </w:div>
    <w:div w:id="1998725438">
      <w:bodyDiv w:val="1"/>
      <w:marLeft w:val="0"/>
      <w:marRight w:val="0"/>
      <w:marTop w:val="0"/>
      <w:marBottom w:val="0"/>
      <w:divBdr>
        <w:top w:val="none" w:sz="0" w:space="0" w:color="auto"/>
        <w:left w:val="none" w:sz="0" w:space="0" w:color="auto"/>
        <w:bottom w:val="none" w:sz="0" w:space="0" w:color="auto"/>
        <w:right w:val="none" w:sz="0" w:space="0" w:color="auto"/>
      </w:divBdr>
    </w:div>
    <w:div w:id="2054771096">
      <w:bodyDiv w:val="1"/>
      <w:marLeft w:val="0"/>
      <w:marRight w:val="0"/>
      <w:marTop w:val="0"/>
      <w:marBottom w:val="0"/>
      <w:divBdr>
        <w:top w:val="none" w:sz="0" w:space="0" w:color="auto"/>
        <w:left w:val="none" w:sz="0" w:space="0" w:color="auto"/>
        <w:bottom w:val="none" w:sz="0" w:space="0" w:color="auto"/>
        <w:right w:val="none" w:sz="0" w:space="0" w:color="auto"/>
      </w:divBdr>
    </w:div>
    <w:div w:id="2100712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ADrbMlu9OUUTYa+Nf1Kq91sbORg==">AMUW2mXOJOwCFvEmRA4cVA5PFYvQ+I5+ss5ESuujBXefOc35GE0OTRHtEeh04116bq1mVCM7Ag245atmu74QuhPnyc35T4d81kLiueFYrYgf2d8uSc9zXEYzPU+DdYCUy4ApqcOeTngF35iTL6iX5DNE7iDO0F8CiY1F9SQJGpQiFRWAsx/p6mKI+G7ryyPfxpxMx/mOfOyzWE4FQqn+61AkAIfqNnApckM7vNmnLAirX5IidpA/OB8MmGM7W15uryfypXZH/hrLAHchhprrM/U+H8Tl7UjAbfaXcygFcBuVdLIomTbpqB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FB22BF2-B696-43AB-850A-942F4779E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7693</Words>
  <Characters>42313</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49907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2023-02-13T16:51:00Z</cp:lastPrinted>
  <dcterms:created xsi:type="dcterms:W3CDTF">2023-02-21T22:20:00Z</dcterms:created>
  <dcterms:modified xsi:type="dcterms:W3CDTF">2023-02-21T22:20:00Z</dcterms:modified>
</cp:coreProperties>
</file>