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6676"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Resolución del Pleno del Instituto de Transparencia, Acceso a la Información Pública y Protección de Datos Personales del Estado de México y Municipios</w:t>
      </w:r>
      <w:r w:rsidRPr="00502EFD">
        <w:rPr>
          <w:rFonts w:ascii="Palatino Linotype" w:eastAsia="Palatino Linotype" w:hAnsi="Palatino Linotype" w:cs="Palatino Linotype"/>
          <w:vertAlign w:val="superscript"/>
        </w:rPr>
        <w:footnoteReference w:id="1"/>
      </w:r>
      <w:r w:rsidRPr="00502EFD">
        <w:rPr>
          <w:rFonts w:ascii="Palatino Linotype" w:eastAsia="Palatino Linotype" w:hAnsi="Palatino Linotype" w:cs="Palatino Linotype"/>
        </w:rPr>
        <w:t>, con domicilio en Metepec, Estado</w:t>
      </w:r>
      <w:r w:rsidR="00892E09" w:rsidRPr="00502EFD">
        <w:rPr>
          <w:rFonts w:ascii="Palatino Linotype" w:eastAsia="Palatino Linotype" w:hAnsi="Palatino Linotype" w:cs="Palatino Linotype"/>
        </w:rPr>
        <w:t xml:space="preserve"> de México, a </w:t>
      </w:r>
      <w:r w:rsidR="00AD2341" w:rsidRPr="00502EFD">
        <w:rPr>
          <w:rFonts w:ascii="Palatino Linotype" w:eastAsia="Palatino Linotype" w:hAnsi="Palatino Linotype" w:cs="Palatino Linotype"/>
        </w:rPr>
        <w:t>quince</w:t>
      </w:r>
      <w:r w:rsidR="00892E09" w:rsidRPr="00502EFD">
        <w:rPr>
          <w:rFonts w:ascii="Palatino Linotype" w:eastAsia="Palatino Linotype" w:hAnsi="Palatino Linotype" w:cs="Palatino Linotype"/>
        </w:rPr>
        <w:t xml:space="preserve"> de marzo</w:t>
      </w:r>
      <w:r w:rsidRPr="00502EFD">
        <w:rPr>
          <w:rFonts w:ascii="Palatino Linotype" w:eastAsia="Palatino Linotype" w:hAnsi="Palatino Linotype" w:cs="Palatino Linotype"/>
        </w:rPr>
        <w:t xml:space="preserve"> de dos mil veintitrés. </w:t>
      </w:r>
    </w:p>
    <w:p w14:paraId="46348014" w14:textId="77777777" w:rsidR="000E15A4" w:rsidRPr="00502EFD" w:rsidRDefault="000E15A4" w:rsidP="00AA2E55">
      <w:pPr>
        <w:spacing w:line="360" w:lineRule="auto"/>
        <w:jc w:val="both"/>
        <w:rPr>
          <w:rFonts w:ascii="Palatino Linotype" w:eastAsia="Palatino Linotype" w:hAnsi="Palatino Linotype" w:cs="Palatino Linotype"/>
        </w:rPr>
      </w:pPr>
    </w:p>
    <w:p w14:paraId="6722567B" w14:textId="5490D6AA"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VISTO</w:t>
      </w:r>
      <w:r w:rsidRPr="00502EFD">
        <w:rPr>
          <w:rFonts w:ascii="Palatino Linotype" w:eastAsia="Palatino Linotype" w:hAnsi="Palatino Linotype" w:cs="Palatino Linotype"/>
        </w:rPr>
        <w:t xml:space="preserve"> el expediente formado con motivo del recurso de revisión </w:t>
      </w:r>
      <w:r w:rsidR="00892E09" w:rsidRPr="00502EFD">
        <w:rPr>
          <w:rFonts w:ascii="Palatino Linotype" w:eastAsia="Palatino Linotype" w:hAnsi="Palatino Linotype" w:cs="Palatino Linotype"/>
          <w:b/>
        </w:rPr>
        <w:t>13899</w:t>
      </w:r>
      <w:r w:rsidRPr="00502EFD">
        <w:rPr>
          <w:rFonts w:ascii="Palatino Linotype" w:eastAsia="Palatino Linotype" w:hAnsi="Palatino Linotype" w:cs="Palatino Linotype"/>
          <w:b/>
        </w:rPr>
        <w:t>/INFOEM/IP/RR/2022</w:t>
      </w:r>
      <w:r w:rsidRPr="00502EFD">
        <w:rPr>
          <w:rFonts w:ascii="Palatino Linotype" w:eastAsia="Palatino Linotype" w:hAnsi="Palatino Linotype" w:cs="Palatino Linotype"/>
        </w:rPr>
        <w:t>, interpuesto por</w:t>
      </w:r>
      <w:r w:rsidR="00892E09" w:rsidRPr="00502EFD">
        <w:rPr>
          <w:rFonts w:ascii="Palatino Linotype" w:eastAsia="Palatino Linotype" w:hAnsi="Palatino Linotype" w:cs="Palatino Linotype"/>
        </w:rPr>
        <w:t xml:space="preserve"> una persona de nombre</w:t>
      </w:r>
      <w:r w:rsidR="00892E09" w:rsidRPr="00502EFD">
        <w:rPr>
          <w:rFonts w:ascii="Palatino Linotype" w:eastAsia="Palatino Linotype" w:hAnsi="Palatino Linotype" w:cs="Palatino Linotype"/>
          <w:b/>
        </w:rPr>
        <w:t xml:space="preserve"> </w:t>
      </w:r>
      <w:r w:rsidR="0052248D">
        <w:rPr>
          <w:rFonts w:ascii="Palatino Linotype" w:eastAsia="Palatino Linotype" w:hAnsi="Palatino Linotype" w:cs="Palatino Linotype"/>
          <w:b/>
        </w:rPr>
        <w:t>XXXXXX XXXXX</w:t>
      </w:r>
      <w:r w:rsidRPr="00502EFD">
        <w:rPr>
          <w:rFonts w:ascii="Palatino Linotype" w:eastAsia="Palatino Linotype" w:hAnsi="Palatino Linotype" w:cs="Palatino Linotype"/>
          <w:b/>
        </w:rPr>
        <w:t xml:space="preserve">, </w:t>
      </w:r>
      <w:r w:rsidR="00892E09" w:rsidRPr="00502EFD">
        <w:rPr>
          <w:rFonts w:ascii="Palatino Linotype" w:eastAsia="Palatino Linotype" w:hAnsi="Palatino Linotype" w:cs="Palatino Linotype"/>
        </w:rPr>
        <w:t>a quien e</w:t>
      </w:r>
      <w:r w:rsidRPr="00502EFD">
        <w:rPr>
          <w:rFonts w:ascii="Palatino Linotype" w:eastAsia="Palatino Linotype" w:hAnsi="Palatino Linotype" w:cs="Palatino Linotype"/>
        </w:rPr>
        <w:t>n lo sucesivo</w:t>
      </w:r>
      <w:r w:rsidRPr="00502EFD">
        <w:rPr>
          <w:rFonts w:ascii="Palatino Linotype" w:eastAsia="Palatino Linotype" w:hAnsi="Palatino Linotype" w:cs="Palatino Linotype"/>
          <w:b/>
        </w:rPr>
        <w:t xml:space="preserve"> LA PARTE RECURRENTE,</w:t>
      </w:r>
      <w:r w:rsidR="00D857EC" w:rsidRPr="00502EFD">
        <w:rPr>
          <w:rFonts w:ascii="Palatino Linotype" w:eastAsia="Palatino Linotype" w:hAnsi="Palatino Linotype" w:cs="Palatino Linotype"/>
        </w:rPr>
        <w:t xml:space="preserve"> en contra de la respuesta a la</w:t>
      </w:r>
      <w:r w:rsidRPr="00502EFD">
        <w:rPr>
          <w:rFonts w:ascii="Palatino Linotype" w:eastAsia="Palatino Linotype" w:hAnsi="Palatino Linotype" w:cs="Palatino Linotype"/>
        </w:rPr>
        <w:t xml:space="preserve"> solicitud </w:t>
      </w:r>
      <w:r w:rsidR="00D857EC" w:rsidRPr="00502EFD">
        <w:rPr>
          <w:rFonts w:ascii="Palatino Linotype" w:eastAsia="Palatino Linotype" w:hAnsi="Palatino Linotype" w:cs="Palatino Linotype"/>
          <w:b/>
        </w:rPr>
        <w:t>00059/</w:t>
      </w:r>
      <w:r w:rsidR="00D857EC" w:rsidRPr="00502EFD">
        <w:rPr>
          <w:rFonts w:ascii="Palatino Linotype" w:hAnsi="Palatino Linotype" w:cs="Arial"/>
          <w:b/>
          <w:bCs/>
          <w:color w:val="333333"/>
        </w:rPr>
        <w:t>OASCUATIZC</w:t>
      </w:r>
      <w:r w:rsidR="00D857EC" w:rsidRPr="00502EFD">
        <w:rPr>
          <w:rFonts w:ascii="Palatino Linotype" w:eastAsia="Palatino Linotype" w:hAnsi="Palatino Linotype" w:cs="Palatino Linotype"/>
          <w:b/>
        </w:rPr>
        <w:t xml:space="preserve">/IP/2022 </w:t>
      </w:r>
      <w:r w:rsidRPr="00502EFD">
        <w:rPr>
          <w:rFonts w:ascii="Palatino Linotype" w:eastAsia="Palatino Linotype" w:hAnsi="Palatino Linotype" w:cs="Palatino Linotype"/>
        </w:rPr>
        <w:t>por parte del</w:t>
      </w:r>
      <w:r w:rsidR="00892E09" w:rsidRPr="00502EFD">
        <w:rPr>
          <w:rFonts w:ascii="Palatino Linotype" w:eastAsia="Palatino Linotype" w:hAnsi="Palatino Linotype" w:cs="Palatino Linotype"/>
          <w:b/>
        </w:rPr>
        <w:t xml:space="preserve"> </w:t>
      </w:r>
      <w:r w:rsidR="00892E09" w:rsidRPr="00502EFD">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r w:rsidR="00892E09" w:rsidRPr="00502EFD">
        <w:rPr>
          <w:rStyle w:val="Refdenotaalpie"/>
          <w:rFonts w:ascii="Palatino Linotype" w:eastAsia="Palatino Linotype" w:hAnsi="Palatino Linotype" w:cs="Palatino Linotype"/>
          <w:b/>
          <w:sz w:val="22"/>
          <w:szCs w:val="22"/>
        </w:rPr>
        <w:footnoteReference w:id="2"/>
      </w:r>
      <w:r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rPr>
        <w:t xml:space="preserve">en lo sucesivo </w:t>
      </w:r>
      <w:r w:rsidRPr="00502EFD">
        <w:rPr>
          <w:rFonts w:ascii="Palatino Linotype" w:eastAsia="Palatino Linotype" w:hAnsi="Palatino Linotype" w:cs="Palatino Linotype"/>
          <w:b/>
        </w:rPr>
        <w:t xml:space="preserve">EL SUJETO OBLIGADO, </w:t>
      </w:r>
      <w:r w:rsidRPr="00502EFD">
        <w:rPr>
          <w:rFonts w:ascii="Palatino Linotype" w:eastAsia="Palatino Linotype" w:hAnsi="Palatino Linotype" w:cs="Palatino Linotype"/>
        </w:rPr>
        <w:t xml:space="preserve">se procede a dictar la presente resolución con base en los siguientes: </w:t>
      </w:r>
    </w:p>
    <w:p w14:paraId="2B5C9702" w14:textId="77777777" w:rsidR="00892E09" w:rsidRPr="00502EFD" w:rsidRDefault="00892E09" w:rsidP="00AA2E55">
      <w:pPr>
        <w:spacing w:line="360" w:lineRule="auto"/>
        <w:jc w:val="both"/>
        <w:rPr>
          <w:rFonts w:ascii="Palatino Linotype" w:eastAsia="Palatino Linotype" w:hAnsi="Palatino Linotype" w:cs="Palatino Linotype"/>
        </w:rPr>
      </w:pPr>
    </w:p>
    <w:p w14:paraId="1A19F7E7" w14:textId="77777777" w:rsidR="000E15A4" w:rsidRPr="00502EFD" w:rsidRDefault="0064527E" w:rsidP="00AA2E55">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02EFD">
        <w:rPr>
          <w:rFonts w:ascii="Palatino Linotype" w:eastAsia="Palatino Linotype" w:hAnsi="Palatino Linotype" w:cs="Palatino Linotype"/>
          <w:b/>
          <w:color w:val="000000"/>
        </w:rPr>
        <w:t>A N T E C E D E N T E S</w:t>
      </w:r>
    </w:p>
    <w:p w14:paraId="71481A07" w14:textId="77777777" w:rsidR="000E15A4" w:rsidRPr="00502EFD" w:rsidRDefault="000E15A4" w:rsidP="00AA2E55">
      <w:pPr>
        <w:spacing w:line="360" w:lineRule="auto"/>
        <w:ind w:left="360"/>
        <w:rPr>
          <w:rFonts w:ascii="Palatino Linotype" w:eastAsia="Palatino Linotype" w:hAnsi="Palatino Linotype" w:cs="Palatino Linotype"/>
          <w:b/>
        </w:rPr>
      </w:pPr>
    </w:p>
    <w:p w14:paraId="761B78D3" w14:textId="77777777" w:rsidR="000E15A4" w:rsidRPr="00502EFD" w:rsidRDefault="0064527E" w:rsidP="00AA2E55">
      <w:pPr>
        <w:spacing w:line="360" w:lineRule="auto"/>
        <w:jc w:val="both"/>
        <w:rPr>
          <w:rFonts w:ascii="Palatino Linotype" w:eastAsia="Palatino Linotype" w:hAnsi="Palatino Linotype" w:cs="Palatino Linotype"/>
        </w:rPr>
      </w:pPr>
      <w:bookmarkStart w:id="0" w:name="_heading=h.3dy6vkm" w:colFirst="0" w:colLast="0"/>
      <w:bookmarkEnd w:id="0"/>
      <w:r w:rsidRPr="00502EFD">
        <w:rPr>
          <w:rFonts w:ascii="Palatino Linotype" w:eastAsia="Palatino Linotype" w:hAnsi="Palatino Linotype" w:cs="Palatino Linotype"/>
          <w:b/>
        </w:rPr>
        <w:t>1. Solicitud de acceso a la información.</w:t>
      </w:r>
      <w:r w:rsidRPr="00502EFD">
        <w:rPr>
          <w:rFonts w:ascii="Palatino Linotype" w:eastAsia="Palatino Linotype" w:hAnsi="Palatino Linotype" w:cs="Palatino Linotype"/>
        </w:rPr>
        <w:t xml:space="preserve"> Con fecha </w:t>
      </w:r>
      <w:r w:rsidR="00892E09" w:rsidRPr="00502EFD">
        <w:rPr>
          <w:rFonts w:ascii="Palatino Linotype" w:eastAsia="Palatino Linotype" w:hAnsi="Palatino Linotype" w:cs="Palatino Linotype"/>
          <w:b/>
        </w:rPr>
        <w:t>veintisiete</w:t>
      </w:r>
      <w:r w:rsidRPr="00502EFD">
        <w:rPr>
          <w:rFonts w:ascii="Palatino Linotype" w:eastAsia="Palatino Linotype" w:hAnsi="Palatino Linotype" w:cs="Palatino Linotype"/>
          <w:b/>
        </w:rPr>
        <w:t xml:space="preserve"> de junio de dos mil veintidós,</w:t>
      </w:r>
      <w:r w:rsidRPr="00502EFD">
        <w:rPr>
          <w:rFonts w:ascii="Palatino Linotype" w:eastAsia="Palatino Linotype" w:hAnsi="Palatino Linotype" w:cs="Palatino Linotype"/>
        </w:rPr>
        <w:t xml:space="preserve"> </w:t>
      </w:r>
      <w:r w:rsidRPr="00502EFD">
        <w:rPr>
          <w:rFonts w:ascii="Palatino Linotype" w:eastAsia="Palatino Linotype" w:hAnsi="Palatino Linotype" w:cs="Palatino Linotype"/>
          <w:b/>
        </w:rPr>
        <w:t xml:space="preserve">LA PARTE RECURRENTE </w:t>
      </w:r>
      <w:r w:rsidRPr="00502EFD">
        <w:rPr>
          <w:rFonts w:ascii="Palatino Linotype" w:eastAsia="Palatino Linotype" w:hAnsi="Palatino Linotype" w:cs="Palatino Linotype"/>
        </w:rPr>
        <w:t>presentó, través del Sistema de Acceso a la Información Mexiquense</w:t>
      </w:r>
      <w:r w:rsidRPr="00502EFD">
        <w:rPr>
          <w:rFonts w:ascii="Palatino Linotype" w:eastAsia="Palatino Linotype" w:hAnsi="Palatino Linotype" w:cs="Palatino Linotype"/>
          <w:vertAlign w:val="superscript"/>
        </w:rPr>
        <w:footnoteReference w:id="3"/>
      </w:r>
      <w:r w:rsidRPr="00502EFD">
        <w:rPr>
          <w:rFonts w:ascii="Palatino Linotype" w:eastAsia="Palatino Linotype" w:hAnsi="Palatino Linotype" w:cs="Palatino Linotype"/>
          <w:b/>
        </w:rPr>
        <w:t>,</w:t>
      </w:r>
      <w:r w:rsidRPr="00502EFD">
        <w:rPr>
          <w:rFonts w:ascii="Palatino Linotype" w:eastAsia="Palatino Linotype" w:hAnsi="Palatino Linotype" w:cs="Palatino Linotype"/>
        </w:rPr>
        <w:t xml:space="preserve"> ante </w:t>
      </w:r>
      <w:r w:rsidRPr="00502EFD">
        <w:rPr>
          <w:rFonts w:ascii="Palatino Linotype" w:eastAsia="Palatino Linotype" w:hAnsi="Palatino Linotype" w:cs="Palatino Linotype"/>
          <w:b/>
        </w:rPr>
        <w:t>EL SUJETO OBLIGADO</w:t>
      </w:r>
      <w:r w:rsidRPr="00502EFD">
        <w:rPr>
          <w:rFonts w:ascii="Palatino Linotype" w:eastAsia="Palatino Linotype" w:hAnsi="Palatino Linotype" w:cs="Palatino Linotype"/>
        </w:rPr>
        <w:t xml:space="preserve">, la solicitud de acceso a la </w:t>
      </w:r>
      <w:r w:rsidRPr="00502EFD">
        <w:rPr>
          <w:rFonts w:ascii="Palatino Linotype" w:eastAsia="Palatino Linotype" w:hAnsi="Palatino Linotype" w:cs="Palatino Linotype"/>
        </w:rPr>
        <w:lastRenderedPageBreak/>
        <w:t>información pública, a la que se le asignó el número</w:t>
      </w:r>
      <w:r w:rsidR="00892E09" w:rsidRPr="00502EFD">
        <w:rPr>
          <w:rFonts w:ascii="Palatino Linotype" w:eastAsia="Palatino Linotype" w:hAnsi="Palatino Linotype" w:cs="Palatino Linotype"/>
          <w:b/>
        </w:rPr>
        <w:t xml:space="preserve"> 00059/</w:t>
      </w:r>
      <w:r w:rsidR="00892E09" w:rsidRPr="00502EFD">
        <w:rPr>
          <w:rFonts w:ascii="Palatino Linotype" w:hAnsi="Palatino Linotype" w:cs="Arial"/>
          <w:b/>
          <w:bCs/>
          <w:color w:val="333333"/>
        </w:rPr>
        <w:t>OASCUATIZC</w:t>
      </w:r>
      <w:r w:rsidRPr="00502EFD">
        <w:rPr>
          <w:rFonts w:ascii="Palatino Linotype" w:eastAsia="Palatino Linotype" w:hAnsi="Palatino Linotype" w:cs="Palatino Linotype"/>
          <w:b/>
        </w:rPr>
        <w:t xml:space="preserve">/IP/2022, </w:t>
      </w:r>
      <w:r w:rsidRPr="00502EFD">
        <w:rPr>
          <w:rFonts w:ascii="Palatino Linotype" w:eastAsia="Palatino Linotype" w:hAnsi="Palatino Linotype" w:cs="Palatino Linotype"/>
        </w:rPr>
        <w:t xml:space="preserve">mediante la cual requirió la información siguiente: </w:t>
      </w:r>
    </w:p>
    <w:p w14:paraId="16F72147" w14:textId="77777777" w:rsidR="000E15A4" w:rsidRPr="00502EFD" w:rsidRDefault="000E15A4" w:rsidP="00AA2E55">
      <w:pPr>
        <w:jc w:val="both"/>
        <w:rPr>
          <w:rFonts w:ascii="Palatino Linotype" w:eastAsia="Palatino Linotype" w:hAnsi="Palatino Linotype" w:cs="Palatino Linotype"/>
        </w:rPr>
      </w:pPr>
    </w:p>
    <w:p w14:paraId="21C4668E" w14:textId="77777777" w:rsidR="000E15A4" w:rsidRPr="00502EFD" w:rsidRDefault="0064527E" w:rsidP="00AA2E55">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bookmarkStart w:id="1" w:name="_heading=h.gjdgxs" w:colFirst="0" w:colLast="0"/>
      <w:bookmarkEnd w:id="1"/>
      <w:r w:rsidRPr="00502EFD">
        <w:rPr>
          <w:rFonts w:ascii="Palatino Linotype" w:eastAsia="Palatino Linotype" w:hAnsi="Palatino Linotype" w:cs="Palatino Linotype"/>
          <w:i/>
          <w:color w:val="404040"/>
          <w:sz w:val="22"/>
          <w:szCs w:val="22"/>
        </w:rPr>
        <w:t>“</w:t>
      </w:r>
      <w:r w:rsidR="007027BF" w:rsidRPr="00502EFD">
        <w:rPr>
          <w:rFonts w:ascii="Palatino Linotype" w:hAnsi="Palatino Linotype"/>
          <w:i/>
          <w:color w:val="000000"/>
          <w:sz w:val="22"/>
          <w:szCs w:val="22"/>
        </w:rPr>
        <w:t xml:space="preserve">Monto total pagado por el cambio de imagen institucional a inmuebles municipales y parque vehicular, cuantos inmuebles y total del parque vehicular que se </w:t>
      </w:r>
      <w:proofErr w:type="spellStart"/>
      <w:r w:rsidR="007027BF" w:rsidRPr="00502EFD">
        <w:rPr>
          <w:rFonts w:ascii="Palatino Linotype" w:hAnsi="Palatino Linotype"/>
          <w:i/>
          <w:color w:val="000000"/>
          <w:sz w:val="22"/>
          <w:szCs w:val="22"/>
        </w:rPr>
        <w:t>cambio</w:t>
      </w:r>
      <w:proofErr w:type="spellEnd"/>
      <w:r w:rsidR="007027BF" w:rsidRPr="00502EFD">
        <w:rPr>
          <w:rFonts w:ascii="Palatino Linotype" w:hAnsi="Palatino Linotype"/>
          <w:i/>
          <w:color w:val="000000"/>
          <w:sz w:val="22"/>
          <w:szCs w:val="22"/>
        </w:rPr>
        <w:t xml:space="preserve"> la imagen institucional de la nueva administración. Monto de la nómina que se </w:t>
      </w:r>
      <w:proofErr w:type="spellStart"/>
      <w:r w:rsidR="007027BF" w:rsidRPr="00502EFD">
        <w:rPr>
          <w:rFonts w:ascii="Palatino Linotype" w:hAnsi="Palatino Linotype"/>
          <w:i/>
          <w:color w:val="000000"/>
          <w:sz w:val="22"/>
          <w:szCs w:val="22"/>
        </w:rPr>
        <w:t>pago</w:t>
      </w:r>
      <w:proofErr w:type="spellEnd"/>
      <w:r w:rsidR="007027BF" w:rsidRPr="00502EFD">
        <w:rPr>
          <w:rFonts w:ascii="Palatino Linotype" w:hAnsi="Palatino Linotype"/>
          <w:i/>
          <w:color w:val="000000"/>
          <w:sz w:val="22"/>
          <w:szCs w:val="22"/>
        </w:rPr>
        <w:t xml:space="preserve"> en la primera quincena de junio 2022 a todo el personal municipal y a cuantos servidores públicos se les pago y a cuantos no. Lista de raya y de gratificación de los servidores públicos que laboran en </w:t>
      </w:r>
      <w:proofErr w:type="spellStart"/>
      <w:r w:rsidR="007027BF" w:rsidRPr="00502EFD">
        <w:rPr>
          <w:rFonts w:ascii="Palatino Linotype" w:hAnsi="Palatino Linotype"/>
          <w:i/>
          <w:color w:val="000000"/>
          <w:sz w:val="22"/>
          <w:szCs w:val="22"/>
        </w:rPr>
        <w:t>operagua</w:t>
      </w:r>
      <w:proofErr w:type="spellEnd"/>
      <w:r w:rsidR="007027BF" w:rsidRPr="00502EFD">
        <w:rPr>
          <w:rFonts w:ascii="Palatino Linotype" w:hAnsi="Palatino Linotype"/>
          <w:i/>
          <w:color w:val="000000"/>
          <w:sz w:val="22"/>
          <w:szCs w:val="22"/>
        </w:rPr>
        <w:t>.</w:t>
      </w:r>
      <w:r w:rsidRPr="00502EFD">
        <w:rPr>
          <w:rFonts w:ascii="Palatino Linotype" w:eastAsia="Palatino Linotype" w:hAnsi="Palatino Linotype" w:cs="Palatino Linotype"/>
          <w:i/>
          <w:color w:val="404040"/>
          <w:sz w:val="22"/>
          <w:szCs w:val="22"/>
        </w:rPr>
        <w:t>” (sic)</w:t>
      </w:r>
    </w:p>
    <w:p w14:paraId="069F0D30" w14:textId="77777777" w:rsidR="000E15A4" w:rsidRPr="00502EFD" w:rsidRDefault="000E15A4" w:rsidP="00AA2E55"/>
    <w:p w14:paraId="1EC99560" w14:textId="77777777" w:rsidR="000E15A4" w:rsidRPr="00502EFD" w:rsidRDefault="000E15A4" w:rsidP="00AA2E55"/>
    <w:p w14:paraId="36743A6C"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Modalidad de Entrega:</w:t>
      </w:r>
      <w:r w:rsidRPr="00502EFD">
        <w:rPr>
          <w:rFonts w:ascii="Palatino Linotype" w:eastAsia="Palatino Linotype" w:hAnsi="Palatino Linotype" w:cs="Palatino Linotype"/>
        </w:rPr>
        <w:t xml:space="preserve"> A través de SAIMEX.</w:t>
      </w:r>
    </w:p>
    <w:p w14:paraId="23F22411" w14:textId="77777777" w:rsidR="007027BF" w:rsidRPr="00502EFD" w:rsidRDefault="007027BF" w:rsidP="00AA2E55">
      <w:pPr>
        <w:spacing w:line="360" w:lineRule="auto"/>
        <w:jc w:val="both"/>
        <w:rPr>
          <w:rFonts w:ascii="Palatino Linotype" w:eastAsia="Palatino Linotype" w:hAnsi="Palatino Linotype" w:cs="Palatino Linotype"/>
        </w:rPr>
      </w:pPr>
    </w:p>
    <w:p w14:paraId="1B5E6A0F" w14:textId="77777777" w:rsidR="007027BF" w:rsidRPr="00502EFD" w:rsidRDefault="007027BF"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2. Prórroga para dar contestación. </w:t>
      </w:r>
      <w:r w:rsidRPr="00502EFD">
        <w:rPr>
          <w:rFonts w:ascii="Palatino Linotype" w:eastAsia="Palatino Linotype" w:hAnsi="Palatino Linotype" w:cs="Palatino Linotype"/>
        </w:rPr>
        <w:t xml:space="preserve">Es con fecha </w:t>
      </w:r>
      <w:r w:rsidR="009C4253" w:rsidRPr="00502EFD">
        <w:rPr>
          <w:rFonts w:ascii="Palatino Linotype" w:eastAsia="Palatino Linotype" w:hAnsi="Palatino Linotype" w:cs="Palatino Linotype"/>
          <w:b/>
        </w:rPr>
        <w:t>primero de agosto de dos mil veintidós,</w:t>
      </w:r>
      <w:r w:rsidR="009C4253" w:rsidRPr="00502EFD">
        <w:rPr>
          <w:rFonts w:ascii="Palatino Linotype" w:eastAsia="Palatino Linotype" w:hAnsi="Palatino Linotype" w:cs="Palatino Linotype"/>
        </w:rPr>
        <w:t xml:space="preserve"> que la Persona Titular de la Unidad de Transparencia </w:t>
      </w:r>
      <w:r w:rsidR="009C4253" w:rsidRPr="00502EFD">
        <w:rPr>
          <w:rFonts w:ascii="Palatino Linotype" w:eastAsia="Palatino Linotype" w:hAnsi="Palatino Linotype" w:cs="Palatino Linotype"/>
          <w:b/>
        </w:rPr>
        <w:t>del SUJETO OBLIGADO,</w:t>
      </w:r>
      <w:r w:rsidR="009C4253" w:rsidRPr="00502EFD">
        <w:rPr>
          <w:rFonts w:ascii="Palatino Linotype" w:eastAsia="Palatino Linotype" w:hAnsi="Palatino Linotype" w:cs="Palatino Linotype"/>
        </w:rPr>
        <w:t xml:space="preserve"> notifica mediante el SAIMEX la ampliación del plazo para dar contestación a la solicitud </w:t>
      </w:r>
      <w:r w:rsidR="009C4253" w:rsidRPr="00502EFD">
        <w:rPr>
          <w:rFonts w:ascii="Palatino Linotype" w:eastAsia="Palatino Linotype" w:hAnsi="Palatino Linotype" w:cs="Palatino Linotype"/>
          <w:b/>
        </w:rPr>
        <w:t>00059/</w:t>
      </w:r>
      <w:r w:rsidR="009C4253" w:rsidRPr="00502EFD">
        <w:rPr>
          <w:rFonts w:ascii="Palatino Linotype" w:hAnsi="Palatino Linotype" w:cs="Arial"/>
          <w:b/>
          <w:bCs/>
          <w:color w:val="333333"/>
        </w:rPr>
        <w:t>OASCUATIZC</w:t>
      </w:r>
      <w:r w:rsidR="009C4253" w:rsidRPr="00502EFD">
        <w:rPr>
          <w:rFonts w:ascii="Palatino Linotype" w:eastAsia="Palatino Linotype" w:hAnsi="Palatino Linotype" w:cs="Palatino Linotype"/>
          <w:b/>
        </w:rPr>
        <w:t xml:space="preserve">/IP/2022, </w:t>
      </w:r>
      <w:r w:rsidR="009C4253" w:rsidRPr="00502EFD">
        <w:rPr>
          <w:rFonts w:ascii="Palatino Linotype" w:eastAsia="Palatino Linotype" w:hAnsi="Palatino Linotype" w:cs="Palatino Linotype"/>
        </w:rPr>
        <w:t xml:space="preserve">manifestando que; </w:t>
      </w:r>
    </w:p>
    <w:p w14:paraId="101778AD" w14:textId="77777777" w:rsidR="009C4253" w:rsidRPr="00502EFD" w:rsidRDefault="009C4253" w:rsidP="00AA2E55">
      <w:pPr>
        <w:jc w:val="both"/>
        <w:rPr>
          <w:rFonts w:ascii="Palatino Linotype" w:eastAsia="Palatino Linotype" w:hAnsi="Palatino Linotype" w:cs="Palatino Linotype"/>
        </w:rPr>
      </w:pPr>
    </w:p>
    <w:p w14:paraId="6F7D334D" w14:textId="77777777" w:rsidR="009C4253" w:rsidRPr="00502EFD" w:rsidRDefault="009C4253" w:rsidP="00AA2E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126027E" w14:textId="77777777" w:rsidR="009C4253" w:rsidRPr="00502EFD" w:rsidRDefault="009C4253" w:rsidP="00AA2E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El servidor público habilitado solicita prorroga, toda vez que está en el proceso de revisión e integración en su caso de la documentación requerida.” (sic)</w:t>
      </w:r>
    </w:p>
    <w:p w14:paraId="1A3A5672" w14:textId="77777777" w:rsidR="009C4253" w:rsidRPr="00502EFD" w:rsidRDefault="009C4253" w:rsidP="00AA2E55">
      <w:pPr>
        <w:jc w:val="both"/>
        <w:rPr>
          <w:rFonts w:ascii="Palatino Linotype" w:eastAsia="Palatino Linotype" w:hAnsi="Palatino Linotype" w:cs="Palatino Linotype"/>
        </w:rPr>
      </w:pPr>
    </w:p>
    <w:p w14:paraId="4B130F82" w14:textId="77777777" w:rsidR="009C4253" w:rsidRPr="00502EFD" w:rsidRDefault="009C4253"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3</w:t>
      </w:r>
      <w:r w:rsidR="0064527E" w:rsidRPr="00502EFD">
        <w:rPr>
          <w:rFonts w:ascii="Palatino Linotype" w:eastAsia="Palatino Linotype" w:hAnsi="Palatino Linotype" w:cs="Palatino Linotype"/>
          <w:b/>
        </w:rPr>
        <w:t xml:space="preserve">. Respuesta. </w:t>
      </w:r>
      <w:r w:rsidRPr="00502EFD">
        <w:rPr>
          <w:rFonts w:ascii="Palatino Linotype" w:eastAsia="Palatino Linotype" w:hAnsi="Palatino Linotype" w:cs="Palatino Linotype"/>
        </w:rPr>
        <w:t>Es el</w:t>
      </w:r>
      <w:r w:rsidR="0064527E"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b/>
        </w:rPr>
        <w:t xml:space="preserve">diez de agosto </w:t>
      </w:r>
      <w:r w:rsidR="0064527E" w:rsidRPr="00502EFD">
        <w:rPr>
          <w:rFonts w:ascii="Palatino Linotype" w:eastAsia="Palatino Linotype" w:hAnsi="Palatino Linotype" w:cs="Palatino Linotype"/>
          <w:b/>
        </w:rPr>
        <w:t>de dos mil veintidós</w:t>
      </w:r>
      <w:r w:rsidRPr="00502EFD">
        <w:rPr>
          <w:rFonts w:ascii="Palatino Linotype" w:eastAsia="Palatino Linotype" w:hAnsi="Palatino Linotype" w:cs="Palatino Linotype"/>
        </w:rPr>
        <w:t xml:space="preserve"> que</w:t>
      </w:r>
      <w:r w:rsidR="0064527E" w:rsidRPr="00502EFD">
        <w:rPr>
          <w:rFonts w:ascii="Palatino Linotype" w:eastAsia="Palatino Linotype" w:hAnsi="Palatino Linotype" w:cs="Palatino Linotype"/>
        </w:rPr>
        <w:t xml:space="preserve"> </w:t>
      </w:r>
      <w:r w:rsidR="0064527E" w:rsidRPr="00502EFD">
        <w:rPr>
          <w:rFonts w:ascii="Palatino Linotype" w:eastAsia="Palatino Linotype" w:hAnsi="Palatino Linotype" w:cs="Palatino Linotype"/>
          <w:b/>
        </w:rPr>
        <w:t xml:space="preserve">EL SUJETO OBLIGADO </w:t>
      </w:r>
      <w:r w:rsidR="0064527E" w:rsidRPr="00502EF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546BBA1" w14:textId="77777777" w:rsidR="009C4253" w:rsidRPr="00502EFD" w:rsidRDefault="009C4253" w:rsidP="00AA2E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598DB50" w14:textId="77777777" w:rsidR="009C4253" w:rsidRPr="00502EFD" w:rsidRDefault="009C4253" w:rsidP="00AA2E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 xml:space="preserve">Respecto al contenido y del análisis hecho a su solicitud de acceso a la información pública, registrada bajo el folio: 00059/OASCUATIZC/IP/2022; al respecto y con fundamento a lo señalado en los artículos 1,2,3 fracción XLIV, 4,12,23 fracción IV y 53 fracción II, IV, V, VI, 163 y demás relativos y aplicables a la Ley de Transparencia y Acceso a la Información Pública del Estado de México y Municipios, en primer instancia, se informa que lo relacionado con el monto total pagado por el cambio de imagen institucional a inmuebles municipales y parque vehicular, cuantos inmuebles y total del parque vehicular que se cambió la imagen institucional de la nueva administración. Monto de la nómina que se pagó en la primera quincena de junio 2022 a todo el personal municipal, este Organismo Operador no genera ni administra la información requerida , toda vez que la misma en caso es generada, administrada </w:t>
      </w:r>
      <w:proofErr w:type="spellStart"/>
      <w:r w:rsidRPr="00502EFD">
        <w:rPr>
          <w:rFonts w:ascii="Palatino Linotype" w:eastAsia="Palatino Linotype" w:hAnsi="Palatino Linotype"/>
          <w:sz w:val="22"/>
          <w:szCs w:val="22"/>
        </w:rPr>
        <w:t>o</w:t>
      </w:r>
      <w:proofErr w:type="spellEnd"/>
      <w:r w:rsidRPr="00502EFD">
        <w:rPr>
          <w:rFonts w:ascii="Palatino Linotype" w:eastAsia="Palatino Linotype" w:hAnsi="Palatino Linotype"/>
          <w:sz w:val="22"/>
          <w:szCs w:val="22"/>
        </w:rPr>
        <w:t xml:space="preserve"> obra en posesión del Ayuntamiento de Cuautitlán Izcalli; por lo que se sugiere presentar su requerimiento de información ante el citado Sujeto Obligado; ahora bien, se adjuntan en PDF la respuesta del servidor público habilitado responsable de dar respuesta su requerimiento de información, así mismo los integrantes del Comité de Transparencia analizaron y confirmaron la clasificación parcial de la información por contener datos personales y la entrega en versión publica de la información solicitada, por lo que mediante el acuerdo CT/5SO/35/2022, emitido en el punto seis y celebrado en la Quinta Sesión Ordinaria del Comité de Transparencia de este Organismo Operador, de fecha seis de agosto del dos mil veintidós.” (sic)</w:t>
      </w:r>
    </w:p>
    <w:p w14:paraId="04228560" w14:textId="77777777" w:rsidR="000E15A4" w:rsidRPr="00502EFD" w:rsidRDefault="000E15A4" w:rsidP="00AA2E55">
      <w:pPr>
        <w:ind w:right="902"/>
        <w:jc w:val="both"/>
        <w:rPr>
          <w:rFonts w:ascii="Palatino Linotype" w:eastAsia="Palatino Linotype" w:hAnsi="Palatino Linotype" w:cs="Palatino Linotype"/>
          <w:i/>
          <w:sz w:val="22"/>
          <w:szCs w:val="22"/>
        </w:rPr>
      </w:pPr>
    </w:p>
    <w:p w14:paraId="3B636A59" w14:textId="77777777" w:rsidR="000E15A4" w:rsidRPr="00502EFD" w:rsidRDefault="0064527E" w:rsidP="00AA2E55">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b/>
        </w:rPr>
        <w:t>EL SUJETO OBLIGADO</w:t>
      </w:r>
      <w:r w:rsidRPr="00502EFD">
        <w:rPr>
          <w:rFonts w:ascii="Palatino Linotype" w:eastAsia="Palatino Linotype" w:hAnsi="Palatino Linotype" w:cs="Palatino Linotype"/>
        </w:rPr>
        <w:t xml:space="preserve"> </w:t>
      </w:r>
      <w:r w:rsidR="00DA4596" w:rsidRPr="00502EFD">
        <w:rPr>
          <w:rFonts w:ascii="Palatino Linotype" w:eastAsia="Palatino Linotype" w:hAnsi="Palatino Linotype" w:cs="Palatino Linotype"/>
        </w:rPr>
        <w:t xml:space="preserve">en este acto, remitió los archivos denominados  </w:t>
      </w:r>
      <w:r w:rsidR="00DA4596" w:rsidRPr="00502EFD">
        <w:rPr>
          <w:rFonts w:ascii="Palatino Linotype" w:eastAsia="Palatino Linotype" w:hAnsi="Palatino Linotype" w:cs="Palatino Linotype"/>
          <w:i/>
        </w:rPr>
        <w:t xml:space="preserve">20220809182632778.pdf </w:t>
      </w:r>
      <w:r w:rsidR="00DA4596" w:rsidRPr="00502EFD">
        <w:rPr>
          <w:rFonts w:ascii="Palatino Linotype" w:eastAsia="Palatino Linotype" w:hAnsi="Palatino Linotype" w:cs="Palatino Linotype"/>
        </w:rPr>
        <w:t>y</w:t>
      </w:r>
      <w:r w:rsidR="00DA4596" w:rsidRPr="00502EFD">
        <w:rPr>
          <w:rFonts w:ascii="Palatino Linotype" w:eastAsia="Palatino Linotype" w:hAnsi="Palatino Linotype" w:cs="Palatino Linotype"/>
          <w:i/>
        </w:rPr>
        <w:t xml:space="preserve"> Quinta Sesión 2022.pdf, </w:t>
      </w:r>
      <w:r w:rsidR="00DA4596" w:rsidRPr="00502EFD">
        <w:rPr>
          <w:rFonts w:ascii="Palatino Linotype" w:eastAsia="Palatino Linotype" w:hAnsi="Palatino Linotype" w:cs="Palatino Linotype"/>
        </w:rPr>
        <w:t>que en sus fojas contienen;</w:t>
      </w:r>
    </w:p>
    <w:p w14:paraId="6FF3B431" w14:textId="77777777" w:rsidR="00DA4596" w:rsidRPr="00502EFD" w:rsidRDefault="00DA4596" w:rsidP="00AA2E55">
      <w:pPr>
        <w:spacing w:line="360" w:lineRule="auto"/>
        <w:ind w:right="49"/>
        <w:jc w:val="both"/>
        <w:rPr>
          <w:rFonts w:ascii="Palatino Linotype" w:eastAsia="Palatino Linotype" w:hAnsi="Palatino Linotype" w:cs="Palatino Linotype"/>
        </w:rPr>
      </w:pPr>
    </w:p>
    <w:p w14:paraId="7354B029" w14:textId="77777777" w:rsidR="00DA4596" w:rsidRPr="00502EFD" w:rsidRDefault="00DA4596" w:rsidP="00AA2E55">
      <w:pPr>
        <w:pStyle w:val="Prrafodelista"/>
        <w:numPr>
          <w:ilvl w:val="0"/>
          <w:numId w:val="8"/>
        </w:numPr>
        <w:spacing w:line="360" w:lineRule="auto"/>
        <w:ind w:right="49"/>
        <w:jc w:val="both"/>
        <w:rPr>
          <w:rFonts w:ascii="Palatino Linotype" w:eastAsia="Palatino Linotype" w:hAnsi="Palatino Linotype" w:cs="Palatino Linotype"/>
          <w:i/>
        </w:rPr>
      </w:pPr>
      <w:r w:rsidRPr="00502EFD">
        <w:rPr>
          <w:rFonts w:ascii="Palatino Linotype" w:eastAsia="Palatino Linotype" w:hAnsi="Palatino Linotype" w:cs="Palatino Linotype"/>
          <w:i/>
        </w:rPr>
        <w:t>20220809182632778.pdf</w:t>
      </w:r>
    </w:p>
    <w:p w14:paraId="12F7188C" w14:textId="77777777" w:rsidR="00DA4596" w:rsidRPr="00502EFD" w:rsidRDefault="00DA4596" w:rsidP="00AA2E55">
      <w:pPr>
        <w:pStyle w:val="Prrafodelista"/>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i/>
        </w:rPr>
        <w:t>Oficio RH//2022</w:t>
      </w:r>
      <w:r w:rsidRPr="00502EFD">
        <w:rPr>
          <w:rFonts w:ascii="Palatino Linotype" w:eastAsia="Palatino Linotype" w:hAnsi="Palatino Linotype" w:cs="Palatino Linotype"/>
        </w:rPr>
        <w:t xml:space="preserve"> emitido por la Jefatura de Departamento de Recursos Humanos de OPERAGUA Izcalli, </w:t>
      </w:r>
      <w:r w:rsidR="005C4325" w:rsidRPr="00502EFD">
        <w:rPr>
          <w:rFonts w:ascii="Palatino Linotype" w:eastAsia="Palatino Linotype" w:hAnsi="Palatino Linotype" w:cs="Palatino Linotype"/>
        </w:rPr>
        <w:t xml:space="preserve">en el que se informa a </w:t>
      </w:r>
      <w:r w:rsidR="005C4325" w:rsidRPr="00502EFD">
        <w:rPr>
          <w:rFonts w:ascii="Palatino Linotype" w:eastAsia="Palatino Linotype" w:hAnsi="Palatino Linotype" w:cs="Palatino Linotype"/>
          <w:b/>
        </w:rPr>
        <w:t xml:space="preserve">LA PARTE </w:t>
      </w:r>
      <w:r w:rsidR="005C4325" w:rsidRPr="00502EFD">
        <w:rPr>
          <w:rFonts w:ascii="Palatino Linotype" w:eastAsia="Palatino Linotype" w:hAnsi="Palatino Linotype" w:cs="Palatino Linotype"/>
          <w:b/>
        </w:rPr>
        <w:lastRenderedPageBreak/>
        <w:t>RECURRENTE</w:t>
      </w:r>
      <w:r w:rsidR="005C4325" w:rsidRPr="00502EFD">
        <w:rPr>
          <w:rFonts w:ascii="Palatino Linotype" w:eastAsia="Palatino Linotype" w:hAnsi="Palatino Linotype" w:cs="Palatino Linotype"/>
        </w:rPr>
        <w:t xml:space="preserve"> lo que hace respecto al monto pagado en la primera quincena de junio de dos ml veintidós al Personal que integra al </w:t>
      </w:r>
      <w:r w:rsidR="005C4325" w:rsidRPr="00502EFD">
        <w:rPr>
          <w:rFonts w:ascii="Palatino Linotype" w:eastAsia="Palatino Linotype" w:hAnsi="Palatino Linotype" w:cs="Palatino Linotype"/>
          <w:b/>
        </w:rPr>
        <w:t>SUJETO OBLIGADO</w:t>
      </w:r>
      <w:r w:rsidR="005C4325" w:rsidRPr="00502EFD">
        <w:rPr>
          <w:rFonts w:ascii="Palatino Linotype" w:eastAsia="Palatino Linotype" w:hAnsi="Palatino Linotype" w:cs="Palatino Linotype"/>
        </w:rPr>
        <w:t xml:space="preserve">, así como a las personas a las cuáles se les realizó dispersión y a cuáles no. </w:t>
      </w:r>
    </w:p>
    <w:p w14:paraId="2C756BE2" w14:textId="77777777" w:rsidR="00AA2E55" w:rsidRPr="00502EFD" w:rsidRDefault="00AA2E55" w:rsidP="00AA2E55">
      <w:pPr>
        <w:pStyle w:val="Prrafodelista"/>
        <w:spacing w:line="360" w:lineRule="auto"/>
        <w:ind w:right="49"/>
        <w:jc w:val="both"/>
        <w:rPr>
          <w:rFonts w:ascii="Palatino Linotype" w:eastAsia="Palatino Linotype" w:hAnsi="Palatino Linotype" w:cs="Palatino Linotype"/>
        </w:rPr>
      </w:pPr>
    </w:p>
    <w:p w14:paraId="2FB87958" w14:textId="77777777" w:rsidR="005C4325" w:rsidRPr="00502EFD" w:rsidRDefault="005C4325" w:rsidP="00AA2E55">
      <w:pPr>
        <w:pStyle w:val="Prrafodelista"/>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También hace referencia a la lista de raya de las Personas Servidoras Públicas y que la misma puede encontrarla en un link de internet que más adelante se abordará en el estudio respectivo. </w:t>
      </w:r>
    </w:p>
    <w:p w14:paraId="5314004E" w14:textId="77777777" w:rsidR="005C4325" w:rsidRPr="00502EFD" w:rsidRDefault="005C4325" w:rsidP="00AA2E55">
      <w:pPr>
        <w:spacing w:line="360" w:lineRule="auto"/>
        <w:ind w:right="49"/>
        <w:jc w:val="both"/>
        <w:rPr>
          <w:rFonts w:ascii="Palatino Linotype" w:eastAsia="Palatino Linotype" w:hAnsi="Palatino Linotype" w:cs="Palatino Linotype"/>
        </w:rPr>
      </w:pPr>
    </w:p>
    <w:p w14:paraId="415C9A49" w14:textId="77777777" w:rsidR="005C4325" w:rsidRPr="00502EFD" w:rsidRDefault="005C4325" w:rsidP="00AA2E55">
      <w:pPr>
        <w:pStyle w:val="Prrafodelista"/>
        <w:numPr>
          <w:ilvl w:val="0"/>
          <w:numId w:val="8"/>
        </w:numPr>
        <w:spacing w:line="360" w:lineRule="auto"/>
        <w:ind w:right="49"/>
        <w:jc w:val="both"/>
        <w:rPr>
          <w:rFonts w:ascii="Palatino Linotype" w:eastAsia="Palatino Linotype" w:hAnsi="Palatino Linotype" w:cs="Palatino Linotype"/>
          <w:i/>
        </w:rPr>
      </w:pPr>
      <w:r w:rsidRPr="00502EFD">
        <w:rPr>
          <w:rFonts w:ascii="Palatino Linotype" w:eastAsia="Palatino Linotype" w:hAnsi="Palatino Linotype" w:cs="Palatino Linotype"/>
          <w:i/>
        </w:rPr>
        <w:t>Quinta Sesión 2022.pdf</w:t>
      </w:r>
    </w:p>
    <w:p w14:paraId="1897B638" w14:textId="77777777" w:rsidR="005C4325" w:rsidRPr="00502EFD" w:rsidRDefault="005C4325" w:rsidP="00AA2E55">
      <w:pPr>
        <w:pStyle w:val="Prrafodelista"/>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Que en su interior contiene el acta de la quinta sesión ordinaria del Comité de Transparencia del </w:t>
      </w:r>
      <w:r w:rsidR="00CB3D39" w:rsidRPr="00502EFD">
        <w:rPr>
          <w:rFonts w:ascii="Palatino Linotype" w:eastAsia="Palatino Linotype" w:hAnsi="Palatino Linotype" w:cs="Palatino Linotype"/>
          <w:b/>
        </w:rPr>
        <w:t>SUJETO OBLIGADO,</w:t>
      </w:r>
      <w:r w:rsidR="00CB3D39" w:rsidRPr="00502EFD">
        <w:rPr>
          <w:rFonts w:ascii="Palatino Linotype" w:eastAsia="Palatino Linotype" w:hAnsi="Palatino Linotype" w:cs="Palatino Linotype"/>
        </w:rPr>
        <w:t xml:space="preserve"> de fecha cinco de agosto de dos mil veintidós, integrada por noventa y tres fojas sin anexo diverso que ilustrar. </w:t>
      </w:r>
    </w:p>
    <w:p w14:paraId="0F3631B4" w14:textId="77777777" w:rsidR="000E15A4" w:rsidRPr="00502EFD" w:rsidRDefault="000E15A4" w:rsidP="00AA2E55">
      <w:pPr>
        <w:spacing w:line="360" w:lineRule="auto"/>
        <w:ind w:right="49"/>
        <w:jc w:val="both"/>
        <w:rPr>
          <w:rFonts w:ascii="Palatino Linotype" w:eastAsia="Palatino Linotype" w:hAnsi="Palatino Linotype" w:cs="Palatino Linotype"/>
        </w:rPr>
      </w:pPr>
    </w:p>
    <w:p w14:paraId="2D1D7213" w14:textId="77777777" w:rsidR="000E15A4" w:rsidRPr="00502EFD" w:rsidRDefault="00435AD9" w:rsidP="00AA2E55">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b/>
        </w:rPr>
        <w:t>4</w:t>
      </w:r>
      <w:r w:rsidR="0064527E" w:rsidRPr="00502EFD">
        <w:rPr>
          <w:rFonts w:ascii="Palatino Linotype" w:eastAsia="Palatino Linotype" w:hAnsi="Palatino Linotype" w:cs="Palatino Linotype"/>
          <w:b/>
        </w:rPr>
        <w:t xml:space="preserve">. Interposición del recurso de revisión. </w:t>
      </w:r>
      <w:r w:rsidR="0064527E" w:rsidRPr="00502EFD">
        <w:rPr>
          <w:rFonts w:ascii="Palatino Linotype" w:eastAsia="Palatino Linotype" w:hAnsi="Palatino Linotype" w:cs="Palatino Linotype"/>
        </w:rPr>
        <w:t xml:space="preserve">Inconforme con los términos de la respuesta emitida por parte del </w:t>
      </w:r>
      <w:r w:rsidR="0064527E" w:rsidRPr="00502EFD">
        <w:rPr>
          <w:rFonts w:ascii="Palatino Linotype" w:eastAsia="Palatino Linotype" w:hAnsi="Palatino Linotype" w:cs="Palatino Linotype"/>
          <w:b/>
        </w:rPr>
        <w:t>SUJETO OBLIGADO</w:t>
      </w:r>
      <w:r w:rsidR="0064527E" w:rsidRPr="00502EFD">
        <w:rPr>
          <w:rFonts w:ascii="Palatino Linotype" w:eastAsia="Palatino Linotype" w:hAnsi="Palatino Linotype" w:cs="Palatino Linotype"/>
        </w:rPr>
        <w:t xml:space="preserve">, el </w:t>
      </w:r>
      <w:r w:rsidR="00CB3D39" w:rsidRPr="00502EFD">
        <w:rPr>
          <w:rFonts w:ascii="Palatino Linotype" w:eastAsia="Palatino Linotype" w:hAnsi="Palatino Linotype" w:cs="Palatino Linotype"/>
          <w:b/>
        </w:rPr>
        <w:t>veintinueve de agosto</w:t>
      </w:r>
      <w:r w:rsidR="0064527E" w:rsidRPr="00502EFD">
        <w:rPr>
          <w:rFonts w:ascii="Palatino Linotype" w:eastAsia="Palatino Linotype" w:hAnsi="Palatino Linotype" w:cs="Palatino Linotype"/>
        </w:rPr>
        <w:t xml:space="preserve"> </w:t>
      </w:r>
      <w:r w:rsidR="0064527E" w:rsidRPr="00502EFD">
        <w:rPr>
          <w:rFonts w:ascii="Palatino Linotype" w:eastAsia="Palatino Linotype" w:hAnsi="Palatino Linotype" w:cs="Palatino Linotype"/>
          <w:b/>
        </w:rPr>
        <w:t>de dos mil veintidós,</w:t>
      </w:r>
      <w:r w:rsidR="0064527E" w:rsidRPr="00502EFD">
        <w:rPr>
          <w:rFonts w:ascii="Palatino Linotype" w:eastAsia="Palatino Linotype" w:hAnsi="Palatino Linotype" w:cs="Palatino Linotype"/>
        </w:rPr>
        <w:t xml:space="preserve"> </w:t>
      </w:r>
      <w:r w:rsidR="0064527E" w:rsidRPr="00502EFD">
        <w:rPr>
          <w:rFonts w:ascii="Palatino Linotype" w:eastAsia="Palatino Linotype" w:hAnsi="Palatino Linotype" w:cs="Palatino Linotype"/>
          <w:b/>
        </w:rPr>
        <w:t>LA PARTE RECURRENTE</w:t>
      </w:r>
      <w:r w:rsidR="0064527E" w:rsidRPr="00502EFD">
        <w:rPr>
          <w:rFonts w:ascii="Palatino Linotype" w:eastAsia="Palatino Linotype" w:hAnsi="Palatino Linotype" w:cs="Palatino Linotype"/>
        </w:rPr>
        <w:t xml:space="preserve"> interpuso el recurso de revisión a través de SAIMEX</w:t>
      </w:r>
      <w:r w:rsidR="0064527E" w:rsidRPr="00502EFD">
        <w:rPr>
          <w:rFonts w:ascii="Palatino Linotype" w:eastAsia="Palatino Linotype" w:hAnsi="Palatino Linotype" w:cs="Palatino Linotype"/>
          <w:b/>
        </w:rPr>
        <w:t xml:space="preserve">, </w:t>
      </w:r>
      <w:r w:rsidR="0064527E" w:rsidRPr="00502EFD">
        <w:rPr>
          <w:rFonts w:ascii="Palatino Linotype" w:eastAsia="Palatino Linotype" w:hAnsi="Palatino Linotype" w:cs="Palatino Linotype"/>
        </w:rPr>
        <w:t>en donde se manifestó de la siguiente manera:</w:t>
      </w:r>
    </w:p>
    <w:p w14:paraId="5DAE18C5" w14:textId="77777777" w:rsidR="000E15A4" w:rsidRPr="00502EFD" w:rsidRDefault="000E15A4" w:rsidP="00AA2E55">
      <w:pPr>
        <w:tabs>
          <w:tab w:val="left" w:pos="2745"/>
        </w:tabs>
        <w:spacing w:line="360" w:lineRule="auto"/>
        <w:jc w:val="both"/>
        <w:rPr>
          <w:rFonts w:ascii="Palatino Linotype" w:eastAsia="Palatino Linotype" w:hAnsi="Palatino Linotype" w:cs="Palatino Linotype"/>
          <w:b/>
          <w:sz w:val="22"/>
          <w:szCs w:val="22"/>
        </w:rPr>
      </w:pPr>
    </w:p>
    <w:p w14:paraId="7AF91D8C" w14:textId="77777777" w:rsidR="000E15A4" w:rsidRPr="00502EFD" w:rsidRDefault="0064527E" w:rsidP="00AA2E55">
      <w:pPr>
        <w:tabs>
          <w:tab w:val="left" w:pos="2745"/>
        </w:tabs>
        <w:spacing w:line="360" w:lineRule="auto"/>
        <w:jc w:val="both"/>
        <w:rPr>
          <w:rFonts w:ascii="Palatino Linotype" w:eastAsia="Palatino Linotype" w:hAnsi="Palatino Linotype" w:cs="Palatino Linotype"/>
          <w:b/>
        </w:rPr>
      </w:pPr>
      <w:r w:rsidRPr="00502EFD">
        <w:rPr>
          <w:rFonts w:ascii="Palatino Linotype" w:eastAsia="Palatino Linotype" w:hAnsi="Palatino Linotype" w:cs="Palatino Linotype"/>
          <w:b/>
        </w:rPr>
        <w:t xml:space="preserve">Acto impugnado: </w:t>
      </w:r>
    </w:p>
    <w:p w14:paraId="41EF77D9" w14:textId="77777777" w:rsidR="000E15A4" w:rsidRPr="00502EFD" w:rsidRDefault="0064527E" w:rsidP="00AA2E55">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02EFD">
        <w:rPr>
          <w:rFonts w:ascii="Palatino Linotype" w:eastAsia="Palatino Linotype" w:hAnsi="Palatino Linotype" w:cs="Palatino Linotype"/>
          <w:i/>
          <w:color w:val="404040"/>
          <w:sz w:val="22"/>
          <w:szCs w:val="22"/>
        </w:rPr>
        <w:t>“</w:t>
      </w:r>
      <w:r w:rsidR="00CB3D39" w:rsidRPr="00502EFD">
        <w:rPr>
          <w:rFonts w:ascii="Palatino Linotype" w:hAnsi="Palatino Linotype"/>
          <w:i/>
          <w:color w:val="000000"/>
          <w:sz w:val="22"/>
          <w:szCs w:val="22"/>
        </w:rPr>
        <w:t>Información incompleta y negativa de la información”</w:t>
      </w:r>
      <w:r w:rsidRPr="00502EFD">
        <w:rPr>
          <w:rFonts w:ascii="Palatino Linotype" w:eastAsia="Palatino Linotype" w:hAnsi="Palatino Linotype" w:cs="Palatino Linotype"/>
          <w:i/>
          <w:color w:val="404040"/>
          <w:sz w:val="22"/>
          <w:szCs w:val="22"/>
        </w:rPr>
        <w:t xml:space="preserve"> (sic)</w:t>
      </w:r>
    </w:p>
    <w:p w14:paraId="1AD5A091" w14:textId="77777777" w:rsidR="00CB3D39" w:rsidRPr="00502EFD" w:rsidRDefault="00CB3D39" w:rsidP="00AA2E55">
      <w:pPr>
        <w:spacing w:line="360" w:lineRule="auto"/>
        <w:jc w:val="both"/>
        <w:rPr>
          <w:rFonts w:ascii="Palatino Linotype" w:eastAsia="Palatino Linotype" w:hAnsi="Palatino Linotype" w:cs="Palatino Linotype"/>
          <w:b/>
        </w:rPr>
      </w:pPr>
    </w:p>
    <w:p w14:paraId="107DA143" w14:textId="77777777" w:rsidR="00AA2E55"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lastRenderedPageBreak/>
        <w:t>Y razones o motivos de inconformidad</w:t>
      </w:r>
      <w:r w:rsidRPr="00502EFD">
        <w:rPr>
          <w:rFonts w:ascii="Palatino Linotype" w:eastAsia="Palatino Linotype" w:hAnsi="Palatino Linotype" w:cs="Palatino Linotype"/>
        </w:rPr>
        <w:t>:</w:t>
      </w:r>
    </w:p>
    <w:p w14:paraId="3EA03EDD" w14:textId="77777777" w:rsidR="000E15A4" w:rsidRPr="00502EFD" w:rsidRDefault="00CB3D39" w:rsidP="00AA2E55">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bookmarkStart w:id="2" w:name="_heading=h.30j0zll" w:colFirst="0" w:colLast="0"/>
      <w:bookmarkEnd w:id="2"/>
      <w:r w:rsidRPr="00502EFD">
        <w:rPr>
          <w:rFonts w:ascii="Palatino Linotype" w:eastAsia="Palatino Linotype" w:hAnsi="Palatino Linotype" w:cs="Palatino Linotype"/>
          <w:i/>
          <w:color w:val="404040"/>
          <w:sz w:val="22"/>
          <w:szCs w:val="22"/>
        </w:rPr>
        <w:t xml:space="preserve"> “</w:t>
      </w:r>
      <w:r w:rsidRPr="00502EFD">
        <w:rPr>
          <w:rFonts w:ascii="Palatino Linotype" w:hAnsi="Palatino Linotype"/>
          <w:i/>
          <w:color w:val="000000"/>
          <w:sz w:val="22"/>
          <w:szCs w:val="22"/>
        </w:rPr>
        <w:t>Al ser un organismo público descentralizado cuenta con patrimonio y marco jurídico propio, no hay lugar para determinar incompetencia cuando no hubo aclaración sobre mi solicitud, debió dar trámite atendiendo lo solicitado al organismo</w:t>
      </w:r>
      <w:r w:rsidR="0064527E" w:rsidRPr="00502EFD">
        <w:rPr>
          <w:rFonts w:ascii="Palatino Linotype" w:eastAsia="Palatino Linotype" w:hAnsi="Palatino Linotype" w:cs="Palatino Linotype"/>
          <w:i/>
          <w:color w:val="404040"/>
          <w:sz w:val="22"/>
          <w:szCs w:val="22"/>
        </w:rPr>
        <w:t>” (sic)</w:t>
      </w:r>
    </w:p>
    <w:p w14:paraId="24986E9E" w14:textId="77777777" w:rsidR="00A274CD" w:rsidRPr="00502EFD" w:rsidRDefault="00A274CD" w:rsidP="00AA2E55">
      <w:pPr>
        <w:spacing w:line="360" w:lineRule="auto"/>
        <w:ind w:right="51"/>
        <w:jc w:val="both"/>
        <w:rPr>
          <w:rFonts w:ascii="Palatino Linotype" w:eastAsia="Palatino Linotype" w:hAnsi="Palatino Linotype" w:cs="Palatino Linotype"/>
          <w:b/>
        </w:rPr>
      </w:pPr>
    </w:p>
    <w:p w14:paraId="06D85E12" w14:textId="77777777" w:rsidR="000E15A4" w:rsidRPr="00502EFD" w:rsidRDefault="00435AD9" w:rsidP="00AA2E55">
      <w:p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b/>
        </w:rPr>
        <w:t>5</w:t>
      </w:r>
      <w:r w:rsidR="0064527E" w:rsidRPr="00502EFD">
        <w:rPr>
          <w:rFonts w:ascii="Palatino Linotype" w:eastAsia="Palatino Linotype" w:hAnsi="Palatino Linotype" w:cs="Palatino Linotype"/>
          <w:b/>
        </w:rPr>
        <w:t xml:space="preserve">. Turno. </w:t>
      </w:r>
      <w:r w:rsidR="0064527E" w:rsidRPr="00502EFD">
        <w:rPr>
          <w:rFonts w:ascii="Palatino Linotype" w:eastAsia="Palatino Linotype" w:hAnsi="Palatino Linotype" w:cs="Palatino Linotype"/>
        </w:rPr>
        <w:t>De conformidad con el artículo 185 fracción I de la Ley de Transparencia y Acceso a la Información Pública del Estado de México y Municipios</w:t>
      </w:r>
      <w:r w:rsidR="0064527E" w:rsidRPr="00502EFD">
        <w:rPr>
          <w:rFonts w:ascii="Palatino Linotype" w:eastAsia="Palatino Linotype" w:hAnsi="Palatino Linotype" w:cs="Palatino Linotype"/>
          <w:vertAlign w:val="superscript"/>
        </w:rPr>
        <w:footnoteReference w:id="4"/>
      </w:r>
      <w:r w:rsidR="0064527E" w:rsidRPr="00502EFD">
        <w:rPr>
          <w:rFonts w:ascii="Palatino Linotype" w:eastAsia="Palatino Linotype" w:hAnsi="Palatino Linotype" w:cs="Palatino Linotype"/>
        </w:rPr>
        <w:t xml:space="preserve">, el presente recurso de revisión se turnó por el sistema electrónico del </w:t>
      </w:r>
      <w:proofErr w:type="spellStart"/>
      <w:r w:rsidR="0064527E" w:rsidRPr="00502EFD">
        <w:rPr>
          <w:rFonts w:ascii="Palatino Linotype" w:eastAsia="Palatino Linotype" w:hAnsi="Palatino Linotype" w:cs="Palatino Linotype"/>
        </w:rPr>
        <w:t>Infoem</w:t>
      </w:r>
      <w:proofErr w:type="spellEnd"/>
      <w:r w:rsidR="0064527E" w:rsidRPr="00502EFD">
        <w:rPr>
          <w:rFonts w:ascii="Palatino Linotype" w:eastAsia="Palatino Linotype" w:hAnsi="Palatino Linotype" w:cs="Palatino Linotype"/>
        </w:rPr>
        <w:t xml:space="preserve">, a la </w:t>
      </w:r>
      <w:r w:rsidR="0064527E" w:rsidRPr="00502EFD">
        <w:rPr>
          <w:rFonts w:ascii="Palatino Linotype" w:eastAsia="Palatino Linotype" w:hAnsi="Palatino Linotype" w:cs="Palatino Linotype"/>
          <w:b/>
        </w:rPr>
        <w:t xml:space="preserve">Comisionada Guadalupe Ramírez Peña, </w:t>
      </w:r>
      <w:r w:rsidR="0064527E" w:rsidRPr="00502EFD">
        <w:rPr>
          <w:rFonts w:ascii="Palatino Linotype" w:eastAsia="Palatino Linotype" w:hAnsi="Palatino Linotype" w:cs="Palatino Linotype"/>
        </w:rPr>
        <w:t xml:space="preserve">a efecto de que analizara sobre su admisión o su </w:t>
      </w:r>
      <w:proofErr w:type="spellStart"/>
      <w:r w:rsidR="0064527E" w:rsidRPr="00502EFD">
        <w:rPr>
          <w:rFonts w:ascii="Palatino Linotype" w:eastAsia="Palatino Linotype" w:hAnsi="Palatino Linotype" w:cs="Palatino Linotype"/>
        </w:rPr>
        <w:t>desechamiento</w:t>
      </w:r>
      <w:proofErr w:type="spellEnd"/>
      <w:r w:rsidR="0064527E" w:rsidRPr="00502EFD">
        <w:rPr>
          <w:rFonts w:ascii="Palatino Linotype" w:eastAsia="Palatino Linotype" w:hAnsi="Palatino Linotype" w:cs="Palatino Linotype"/>
        </w:rPr>
        <w:t>.</w:t>
      </w:r>
    </w:p>
    <w:p w14:paraId="359D94A2" w14:textId="77777777" w:rsidR="000E15A4" w:rsidRPr="00502EFD" w:rsidRDefault="000E15A4" w:rsidP="00AA2E55">
      <w:pPr>
        <w:spacing w:line="360" w:lineRule="auto"/>
        <w:jc w:val="both"/>
        <w:rPr>
          <w:rFonts w:ascii="Palatino Linotype" w:eastAsia="Palatino Linotype" w:hAnsi="Palatino Linotype" w:cs="Palatino Linotype"/>
          <w:b/>
        </w:rPr>
      </w:pPr>
    </w:p>
    <w:p w14:paraId="795BD840" w14:textId="77777777" w:rsidR="000E15A4" w:rsidRPr="00502EFD" w:rsidRDefault="00435AD9"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6</w:t>
      </w:r>
      <w:r w:rsidR="0064527E" w:rsidRPr="00502EFD">
        <w:rPr>
          <w:rFonts w:ascii="Palatino Linotype" w:eastAsia="Palatino Linotype" w:hAnsi="Palatino Linotype" w:cs="Palatino Linotype"/>
          <w:b/>
        </w:rPr>
        <w:t>. Admisión del Recurso de revisión.</w:t>
      </w:r>
      <w:r w:rsidR="0064527E" w:rsidRPr="00502EFD">
        <w:rPr>
          <w:rFonts w:ascii="Palatino Linotype" w:eastAsia="Palatino Linotype" w:hAnsi="Palatino Linotype" w:cs="Palatino Linotype"/>
        </w:rPr>
        <w:t xml:space="preserve"> Con fecha</w:t>
      </w:r>
      <w:r w:rsidR="00CB3D39" w:rsidRPr="00502EFD">
        <w:rPr>
          <w:rFonts w:ascii="Palatino Linotype" w:eastAsia="Palatino Linotype" w:hAnsi="Palatino Linotype" w:cs="Palatino Linotype"/>
          <w:b/>
        </w:rPr>
        <w:t xml:space="preserve"> primero de septiembre</w:t>
      </w:r>
      <w:r w:rsidR="0064527E" w:rsidRPr="00502EFD">
        <w:rPr>
          <w:rFonts w:ascii="Palatino Linotype" w:eastAsia="Palatino Linotype" w:hAnsi="Palatino Linotype" w:cs="Palatino Linotype"/>
          <w:b/>
        </w:rPr>
        <w:t xml:space="preserve"> de dos mil veintidós, </w:t>
      </w:r>
      <w:r w:rsidR="0064527E" w:rsidRPr="00502EF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64527E" w:rsidRPr="00502EFD">
        <w:rPr>
          <w:rFonts w:ascii="Palatino Linotype" w:eastAsia="Palatino Linotype" w:hAnsi="Palatino Linotype" w:cs="Palatino Linotype"/>
          <w:b/>
        </w:rPr>
        <w:t xml:space="preserve">EL SUJETO OBLIGADO </w:t>
      </w:r>
      <w:r w:rsidR="0064527E" w:rsidRPr="00502EFD">
        <w:rPr>
          <w:rFonts w:ascii="Palatino Linotype" w:eastAsia="Palatino Linotype" w:hAnsi="Palatino Linotype" w:cs="Palatino Linotype"/>
        </w:rPr>
        <w:t>presentara su informe justificado.</w:t>
      </w:r>
    </w:p>
    <w:p w14:paraId="53840171" w14:textId="77777777" w:rsidR="000E15A4" w:rsidRPr="00502EFD" w:rsidRDefault="000E15A4" w:rsidP="00AA2E55">
      <w:pPr>
        <w:spacing w:line="360" w:lineRule="auto"/>
        <w:jc w:val="both"/>
        <w:rPr>
          <w:rFonts w:ascii="Palatino Linotype" w:eastAsia="Palatino Linotype" w:hAnsi="Palatino Linotype" w:cs="Palatino Linotype"/>
          <w:b/>
        </w:rPr>
      </w:pPr>
      <w:bookmarkStart w:id="3" w:name="_heading=h.2s8eyo1" w:colFirst="0" w:colLast="0"/>
      <w:bookmarkEnd w:id="3"/>
    </w:p>
    <w:p w14:paraId="0A381F00" w14:textId="77777777" w:rsidR="000E15A4" w:rsidRPr="00502EFD" w:rsidRDefault="00435AD9"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7</w:t>
      </w:r>
      <w:r w:rsidR="0064527E" w:rsidRPr="00502EFD">
        <w:rPr>
          <w:rFonts w:ascii="Palatino Linotype" w:eastAsia="Palatino Linotype" w:hAnsi="Palatino Linotype" w:cs="Palatino Linotype"/>
          <w:b/>
        </w:rPr>
        <w:t>. Manifestaciones</w:t>
      </w:r>
      <w:r w:rsidR="0064527E" w:rsidRPr="00502EFD">
        <w:rPr>
          <w:rFonts w:ascii="Palatino Linotype" w:eastAsia="Palatino Linotype" w:hAnsi="Palatino Linotype" w:cs="Palatino Linotype"/>
        </w:rPr>
        <w:t>. De las constancias que obran en el expediente electrón</w:t>
      </w:r>
      <w:r w:rsidR="00CB3D39" w:rsidRPr="00502EFD">
        <w:rPr>
          <w:rFonts w:ascii="Palatino Linotype" w:eastAsia="Palatino Linotype" w:hAnsi="Palatino Linotype" w:cs="Palatino Linotype"/>
        </w:rPr>
        <w:t xml:space="preserve">ico del SAIMEX se tenemos que tanto </w:t>
      </w:r>
      <w:r w:rsidR="00CB3D39" w:rsidRPr="00502EFD">
        <w:rPr>
          <w:rFonts w:ascii="Palatino Linotype" w:eastAsia="Palatino Linotype" w:hAnsi="Palatino Linotype" w:cs="Palatino Linotype"/>
          <w:b/>
        </w:rPr>
        <w:t>LA PARTE RECURRENTE</w:t>
      </w:r>
      <w:r w:rsidR="00CB3D39" w:rsidRPr="00502EFD">
        <w:rPr>
          <w:rFonts w:ascii="Palatino Linotype" w:eastAsia="Palatino Linotype" w:hAnsi="Palatino Linotype" w:cs="Palatino Linotype"/>
        </w:rPr>
        <w:t xml:space="preserve"> como </w:t>
      </w:r>
      <w:r w:rsidR="00CB3D39" w:rsidRPr="00502EFD">
        <w:rPr>
          <w:rFonts w:ascii="Palatino Linotype" w:eastAsia="Palatino Linotype" w:hAnsi="Palatino Linotype" w:cs="Palatino Linotype"/>
          <w:b/>
        </w:rPr>
        <w:t xml:space="preserve">EL SUJETO </w:t>
      </w:r>
      <w:r w:rsidR="00CB3D39" w:rsidRPr="00502EFD">
        <w:rPr>
          <w:rFonts w:ascii="Palatino Linotype" w:eastAsia="Palatino Linotype" w:hAnsi="Palatino Linotype" w:cs="Palatino Linotype"/>
          <w:b/>
        </w:rPr>
        <w:lastRenderedPageBreak/>
        <w:t>OBLIGADO,</w:t>
      </w:r>
      <w:r w:rsidR="00CB3D39" w:rsidRPr="00502EFD">
        <w:rPr>
          <w:rFonts w:ascii="Palatino Linotype" w:eastAsia="Palatino Linotype" w:hAnsi="Palatino Linotype" w:cs="Palatino Linotype"/>
        </w:rPr>
        <w:t xml:space="preserve"> omitieron hacer uso de este derecho procesal, sin que al momento de dictar esta resoluci</w:t>
      </w:r>
      <w:r w:rsidRPr="00502EFD">
        <w:rPr>
          <w:rFonts w:ascii="Palatino Linotype" w:eastAsia="Palatino Linotype" w:hAnsi="Palatino Linotype" w:cs="Palatino Linotype"/>
        </w:rPr>
        <w:t xml:space="preserve">ón se manifestaran, tal y como se hace constar: </w:t>
      </w:r>
    </w:p>
    <w:p w14:paraId="2609F966" w14:textId="77777777" w:rsidR="00CB3D39" w:rsidRPr="00502EFD" w:rsidRDefault="00CB3D39" w:rsidP="00AA2E55">
      <w:pPr>
        <w:spacing w:line="360" w:lineRule="auto"/>
        <w:jc w:val="both"/>
        <w:rPr>
          <w:noProof/>
        </w:rPr>
      </w:pPr>
    </w:p>
    <w:p w14:paraId="67B192F2" w14:textId="77777777" w:rsidR="000E15A4" w:rsidRPr="00502EFD" w:rsidRDefault="00CB3D39" w:rsidP="00AA2E55">
      <w:pPr>
        <w:spacing w:line="360" w:lineRule="auto"/>
        <w:jc w:val="center"/>
        <w:rPr>
          <w:rFonts w:ascii="Palatino Linotype" w:eastAsia="Palatino Linotype" w:hAnsi="Palatino Linotype" w:cs="Palatino Linotype"/>
        </w:rPr>
      </w:pPr>
      <w:r w:rsidRPr="00502EFD">
        <w:rPr>
          <w:noProof/>
        </w:rPr>
        <w:drawing>
          <wp:inline distT="0" distB="0" distL="0" distR="0" wp14:anchorId="7818E371" wp14:editId="6DDA4FB2">
            <wp:extent cx="5343525" cy="125099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288" t="29874" r="23965" b="49004"/>
                    <a:stretch/>
                  </pic:blipFill>
                  <pic:spPr bwMode="auto">
                    <a:xfrm>
                      <a:off x="0" y="0"/>
                      <a:ext cx="5368744" cy="1256896"/>
                    </a:xfrm>
                    <a:prstGeom prst="rect">
                      <a:avLst/>
                    </a:prstGeom>
                    <a:ln>
                      <a:noFill/>
                    </a:ln>
                    <a:extLst>
                      <a:ext uri="{53640926-AAD7-44D8-BBD7-CCE9431645EC}">
                        <a14:shadowObscured xmlns:a14="http://schemas.microsoft.com/office/drawing/2010/main"/>
                      </a:ext>
                    </a:extLst>
                  </pic:spPr>
                </pic:pic>
              </a:graphicData>
            </a:graphic>
          </wp:inline>
        </w:drawing>
      </w:r>
    </w:p>
    <w:p w14:paraId="225F4667" w14:textId="77777777" w:rsidR="00435AD9" w:rsidRPr="00502EFD" w:rsidRDefault="00435AD9"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8. Cierre de instrucción. </w:t>
      </w:r>
      <w:r w:rsidRPr="00502EF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02EFD">
        <w:rPr>
          <w:rFonts w:ascii="Palatino Linotype" w:eastAsia="Palatino Linotype" w:hAnsi="Palatino Linotype" w:cs="Palatino Linotype"/>
          <w:b/>
        </w:rPr>
        <w:t>siete de febrero de dos mil veintitrés</w:t>
      </w:r>
      <w:r w:rsidRPr="00502EF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C1C93E4" w14:textId="77777777" w:rsidR="00435AD9" w:rsidRPr="00502EFD" w:rsidRDefault="00435AD9" w:rsidP="00AA2E55">
      <w:pPr>
        <w:widowControl w:val="0"/>
        <w:spacing w:line="360" w:lineRule="auto"/>
        <w:jc w:val="both"/>
        <w:rPr>
          <w:rFonts w:ascii="Palatino Linotype" w:eastAsia="Palatino Linotype" w:hAnsi="Palatino Linotype" w:cs="Palatino Linotype"/>
          <w:b/>
        </w:rPr>
      </w:pPr>
    </w:p>
    <w:p w14:paraId="2F626DB1" w14:textId="77777777" w:rsidR="000E15A4" w:rsidRPr="00502EFD" w:rsidRDefault="0064527E" w:rsidP="00AA2E55">
      <w:pPr>
        <w:widowControl w:val="0"/>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9. Ampliación del plazo para emitir resolución. </w:t>
      </w:r>
      <w:r w:rsidR="00435AD9" w:rsidRPr="00502EFD">
        <w:rPr>
          <w:rFonts w:ascii="Palatino Linotype" w:eastAsia="Palatino Linotype" w:hAnsi="Palatino Linotype" w:cs="Palatino Linotype"/>
        </w:rPr>
        <w:t>Para e</w:t>
      </w:r>
      <w:r w:rsidRPr="00502EFD">
        <w:rPr>
          <w:rFonts w:ascii="Palatino Linotype" w:eastAsia="Palatino Linotype" w:hAnsi="Palatino Linotype" w:cs="Palatino Linotype"/>
        </w:rPr>
        <w:t xml:space="preserve">l </w:t>
      </w:r>
      <w:r w:rsidR="00435AD9" w:rsidRPr="00502EFD">
        <w:rPr>
          <w:rFonts w:ascii="Palatino Linotype" w:eastAsia="Palatino Linotype" w:hAnsi="Palatino Linotype" w:cs="Palatino Linotype"/>
          <w:b/>
        </w:rPr>
        <w:t xml:space="preserve">catorce de febrero </w:t>
      </w:r>
      <w:r w:rsidRPr="00502EFD">
        <w:rPr>
          <w:rFonts w:ascii="Palatino Linotype" w:eastAsia="Palatino Linotype" w:hAnsi="Palatino Linotype" w:cs="Palatino Linotype"/>
          <w:b/>
        </w:rPr>
        <w:t>de dos mil veintitrés</w:t>
      </w:r>
      <w:r w:rsidRPr="00502EFD">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6E16ED4C" w14:textId="77777777" w:rsidR="00AA2E55" w:rsidRPr="00502EFD" w:rsidRDefault="00AA2E55" w:rsidP="00AA2E55">
      <w:pPr>
        <w:widowControl w:val="0"/>
        <w:spacing w:line="360" w:lineRule="auto"/>
        <w:jc w:val="both"/>
        <w:rPr>
          <w:rFonts w:ascii="Palatino Linotype" w:eastAsia="Palatino Linotype" w:hAnsi="Palatino Linotype" w:cs="Palatino Linotype"/>
        </w:rPr>
      </w:pPr>
    </w:p>
    <w:p w14:paraId="009A8030"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w:t>
      </w:r>
      <w:r w:rsidRPr="00502EFD">
        <w:rPr>
          <w:rFonts w:ascii="Palatino Linotype" w:eastAsia="Palatino Linotype" w:hAnsi="Palatino Linotype" w:cs="Palatino Linotype"/>
        </w:rPr>
        <w:lastRenderedPageBreak/>
        <w:t>ha incrementado aproximadamente un 400%, circunstancia atípica que ha rebasado las capacidades técnicas y humanas del personal encargado de la proyección de las resoluciones a dichos medios de impugnación.</w:t>
      </w:r>
    </w:p>
    <w:p w14:paraId="4234636A" w14:textId="77777777" w:rsidR="00AA2E55" w:rsidRPr="00502EFD" w:rsidRDefault="00AA2E55" w:rsidP="00AA2E55">
      <w:pPr>
        <w:spacing w:line="360" w:lineRule="auto"/>
        <w:jc w:val="both"/>
        <w:rPr>
          <w:rFonts w:ascii="Palatino Linotype" w:eastAsia="Palatino Linotype" w:hAnsi="Palatino Linotype" w:cs="Palatino Linotype"/>
        </w:rPr>
      </w:pPr>
    </w:p>
    <w:p w14:paraId="6ED6B944"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E8E5040" w14:textId="77777777" w:rsidR="00AA2E55" w:rsidRPr="00502EFD" w:rsidRDefault="00AA2E55" w:rsidP="00AA2E55">
      <w:pPr>
        <w:spacing w:line="360" w:lineRule="auto"/>
        <w:jc w:val="both"/>
        <w:rPr>
          <w:rFonts w:ascii="Palatino Linotype" w:eastAsia="Palatino Linotype" w:hAnsi="Palatino Linotype" w:cs="Palatino Linotype"/>
        </w:rPr>
      </w:pPr>
    </w:p>
    <w:p w14:paraId="74A98C7A"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7F0D5F" w14:textId="77777777" w:rsidR="00AA2E55" w:rsidRPr="00502EFD" w:rsidRDefault="00AA2E55" w:rsidP="00AA2E55">
      <w:pPr>
        <w:spacing w:line="360" w:lineRule="auto"/>
        <w:jc w:val="both"/>
        <w:rPr>
          <w:rFonts w:ascii="Palatino Linotype" w:eastAsia="Palatino Linotype" w:hAnsi="Palatino Linotype" w:cs="Palatino Linotype"/>
        </w:rPr>
      </w:pPr>
    </w:p>
    <w:p w14:paraId="5030C276"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9A1179C" w14:textId="77777777" w:rsidR="00AA2E55" w:rsidRPr="00502EFD" w:rsidRDefault="00AA2E55" w:rsidP="00AA2E55">
      <w:pPr>
        <w:spacing w:line="360" w:lineRule="auto"/>
        <w:jc w:val="both"/>
        <w:rPr>
          <w:rFonts w:ascii="Palatino Linotype" w:eastAsia="Palatino Linotype" w:hAnsi="Palatino Linotype" w:cs="Palatino Linotype"/>
        </w:rPr>
      </w:pPr>
    </w:p>
    <w:p w14:paraId="3413A758" w14:textId="77777777" w:rsidR="000E15A4" w:rsidRPr="00502EFD" w:rsidRDefault="0064527E" w:rsidP="00AA2E55">
      <w:pPr>
        <w:spacing w:line="360" w:lineRule="auto"/>
        <w:jc w:val="both"/>
        <w:rPr>
          <w:rFonts w:ascii="Palatino Linotype" w:eastAsia="Palatino Linotype" w:hAnsi="Palatino Linotype" w:cs="Palatino Linotype"/>
          <w:strike/>
          <w:color w:val="FF0000"/>
        </w:rPr>
      </w:pPr>
      <w:r w:rsidRPr="00502EFD">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107B58E" w14:textId="77777777" w:rsidR="000E15A4" w:rsidRPr="00502EFD" w:rsidRDefault="0064527E" w:rsidP="00AA2E55">
      <w:pPr>
        <w:numPr>
          <w:ilvl w:val="0"/>
          <w:numId w:val="2"/>
        </w:num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Complejidad del Asunto: </w:t>
      </w:r>
      <w:r w:rsidRPr="00502EFD">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4FCCF994" w14:textId="77777777" w:rsidR="000E15A4" w:rsidRPr="00502EFD" w:rsidRDefault="0064527E" w:rsidP="00AA2E55">
      <w:pPr>
        <w:numPr>
          <w:ilvl w:val="0"/>
          <w:numId w:val="2"/>
        </w:num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Actividad Procesal del interesado:</w:t>
      </w:r>
      <w:r w:rsidRPr="00502EFD">
        <w:rPr>
          <w:rFonts w:ascii="Palatino Linotype" w:eastAsia="Palatino Linotype" w:hAnsi="Palatino Linotype" w:cs="Palatino Linotype"/>
        </w:rPr>
        <w:t xml:space="preserve"> Acciones u omisiones del interesado.</w:t>
      </w:r>
    </w:p>
    <w:p w14:paraId="058F7950" w14:textId="77777777" w:rsidR="000E15A4" w:rsidRPr="00502EFD" w:rsidRDefault="0064527E" w:rsidP="00AA2E55">
      <w:pPr>
        <w:numPr>
          <w:ilvl w:val="0"/>
          <w:numId w:val="2"/>
        </w:num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Conducta de la Autoridad:</w:t>
      </w:r>
      <w:r w:rsidRPr="00502EFD">
        <w:rPr>
          <w:rFonts w:ascii="Palatino Linotype" w:eastAsia="Palatino Linotype" w:hAnsi="Palatino Linotype" w:cs="Palatino Linotype"/>
        </w:rPr>
        <w:t xml:space="preserve"> Las Acciones u omisiones realizadas en el procedimiento. Así como si la autoridad actuó con la debida diligencia.</w:t>
      </w:r>
    </w:p>
    <w:p w14:paraId="6C2D9DAB" w14:textId="77777777" w:rsidR="000E15A4" w:rsidRPr="00502EFD" w:rsidRDefault="0064527E" w:rsidP="00AA2E55">
      <w:pPr>
        <w:spacing w:line="360" w:lineRule="auto"/>
        <w:ind w:left="567"/>
        <w:jc w:val="both"/>
        <w:rPr>
          <w:rFonts w:ascii="Palatino Linotype" w:eastAsia="Palatino Linotype" w:hAnsi="Palatino Linotype" w:cs="Palatino Linotype"/>
        </w:rPr>
      </w:pPr>
      <w:r w:rsidRPr="00502EFD">
        <w:rPr>
          <w:rFonts w:ascii="Palatino Linotype" w:eastAsia="Palatino Linotype" w:hAnsi="Palatino Linotype" w:cs="Palatino Linotype"/>
          <w:b/>
        </w:rPr>
        <w:t>d) La afectación generada en la situación jurídica de la persona involucrada en el proceso:</w:t>
      </w:r>
      <w:r w:rsidRPr="00502EFD">
        <w:rPr>
          <w:rFonts w:ascii="Palatino Linotype" w:eastAsia="Palatino Linotype" w:hAnsi="Palatino Linotype" w:cs="Palatino Linotype"/>
        </w:rPr>
        <w:t xml:space="preserve"> Violación a sus derechos humanos.</w:t>
      </w:r>
    </w:p>
    <w:p w14:paraId="2D069E63"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F6F9C7" w14:textId="77777777" w:rsidR="00AA2E55" w:rsidRPr="00502EFD" w:rsidRDefault="00AA2E55" w:rsidP="00AA2E55">
      <w:pPr>
        <w:spacing w:line="360" w:lineRule="auto"/>
        <w:jc w:val="both"/>
        <w:rPr>
          <w:rFonts w:ascii="Palatino Linotype" w:eastAsia="Palatino Linotype" w:hAnsi="Palatino Linotype" w:cs="Palatino Linotype"/>
        </w:rPr>
      </w:pPr>
    </w:p>
    <w:p w14:paraId="2AD941E1"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02EFD">
        <w:rPr>
          <w:rFonts w:ascii="Palatino Linotype" w:eastAsia="Palatino Linotype" w:hAnsi="Palatino Linotype" w:cs="Palatino Linotype"/>
          <w:b/>
          <w:i/>
        </w:rPr>
        <w:t xml:space="preserve">“TÉRMINOS PROCESALES. PARA DETERMINAR SI UN FUNCIONARIO JUDICIAL ACTUÓ INDEBIDAMENTE POR NO RESPETARLOS SE DEBE ATENDER AL </w:t>
      </w:r>
      <w:r w:rsidRPr="00502EFD">
        <w:rPr>
          <w:rFonts w:ascii="Palatino Linotype" w:eastAsia="Palatino Linotype" w:hAnsi="Palatino Linotype" w:cs="Palatino Linotype"/>
          <w:b/>
          <w:i/>
        </w:rPr>
        <w:lastRenderedPageBreak/>
        <w:t>PRESUPUESTO QUE CONSIDERÓ EL LEGISLADOR AL FIJARLOS Y LAS CARACTERÍSTICAS DEL CASO.”</w:t>
      </w:r>
      <w:r w:rsidRPr="00502EFD">
        <w:rPr>
          <w:rFonts w:ascii="Palatino Linotype" w:eastAsia="Palatino Linotype" w:hAnsi="Palatino Linotype" w:cs="Palatino Linotype"/>
          <w:b/>
        </w:rPr>
        <w:t>,</w:t>
      </w:r>
      <w:r w:rsidRPr="00502EFD">
        <w:rPr>
          <w:rFonts w:ascii="Palatino Linotype" w:eastAsia="Palatino Linotype" w:hAnsi="Palatino Linotype" w:cs="Palatino Linotype"/>
        </w:rPr>
        <w:t xml:space="preserve"> visible en la Gaceta del Seminario Judicial de la Federación con el registro digital 205635.</w:t>
      </w:r>
    </w:p>
    <w:p w14:paraId="6BC10E81" w14:textId="77777777" w:rsidR="00AA2E55" w:rsidRPr="00502EFD" w:rsidRDefault="00AA2E55" w:rsidP="00AA2E55">
      <w:pPr>
        <w:spacing w:line="360" w:lineRule="auto"/>
        <w:jc w:val="both"/>
        <w:rPr>
          <w:rFonts w:ascii="Palatino Linotype" w:eastAsia="Palatino Linotype" w:hAnsi="Palatino Linotype" w:cs="Palatino Linotype"/>
          <w:b/>
        </w:rPr>
      </w:pPr>
    </w:p>
    <w:p w14:paraId="68566CC9"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985A06" w14:textId="77777777" w:rsidR="00AA2E55" w:rsidRPr="00502EFD" w:rsidRDefault="00AA2E55" w:rsidP="00AA2E55">
      <w:pPr>
        <w:spacing w:line="360" w:lineRule="auto"/>
        <w:jc w:val="both"/>
        <w:rPr>
          <w:rFonts w:ascii="Palatino Linotype" w:eastAsia="Palatino Linotype" w:hAnsi="Palatino Linotype" w:cs="Palatino Linotype"/>
        </w:rPr>
      </w:pPr>
    </w:p>
    <w:p w14:paraId="2DC26D73"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6EDA361" w14:textId="77777777" w:rsidR="00AA2E55" w:rsidRPr="00502EFD" w:rsidRDefault="00AA2E55" w:rsidP="00AA2E55">
      <w:pPr>
        <w:spacing w:line="360" w:lineRule="auto"/>
        <w:jc w:val="both"/>
        <w:rPr>
          <w:rFonts w:ascii="Palatino Linotype" w:eastAsia="Palatino Linotype" w:hAnsi="Palatino Linotype" w:cs="Palatino Linotype"/>
        </w:rPr>
      </w:pPr>
    </w:p>
    <w:p w14:paraId="35A18878"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b/>
          <w:i/>
        </w:rPr>
        <w:t>“PLAZO RAZONABLE PARA RESOLVER. DIMENSIÓN Y EFECTOS DE ESTE CONCEPTO CUANDO SE ADUCE EXCESIVA CARGA DE TRABAJO.”</w:t>
      </w:r>
      <w:r w:rsidRPr="00502EFD">
        <w:rPr>
          <w:rFonts w:ascii="Palatino Linotype" w:eastAsia="Palatino Linotype" w:hAnsi="Palatino Linotype" w:cs="Palatino Linotype"/>
        </w:rPr>
        <w:t xml:space="preserve"> </w:t>
      </w:r>
      <w:r w:rsidRPr="00502EFD">
        <w:rPr>
          <w:rFonts w:ascii="Palatino Linotype" w:eastAsia="Palatino Linotype" w:hAnsi="Palatino Linotype" w:cs="Palatino Linotype"/>
        </w:rPr>
        <w:lastRenderedPageBreak/>
        <w:t>consultable en el Seminario Judicial de la Federación y su gaceta, con el registro digital 2002351.</w:t>
      </w:r>
    </w:p>
    <w:p w14:paraId="10FD4155" w14:textId="77777777" w:rsidR="00AA2E55" w:rsidRPr="00502EFD" w:rsidRDefault="00AA2E55" w:rsidP="00AA2E55">
      <w:pPr>
        <w:spacing w:line="360" w:lineRule="auto"/>
        <w:jc w:val="both"/>
        <w:rPr>
          <w:rFonts w:ascii="Palatino Linotype" w:eastAsia="Palatino Linotype" w:hAnsi="Palatino Linotype" w:cs="Palatino Linotype"/>
        </w:rPr>
      </w:pPr>
    </w:p>
    <w:p w14:paraId="5EC01645"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i/>
        </w:rPr>
        <w:t>“PLAZO RAZONABLE PARA RESOLVER. CONCEPTO Y ELEMENTOS QUE LO INTEGRAN A LA LUZ DEL DERECHO INTERNACIONAL DE LOS DERECHOS HUMANOS.”</w:t>
      </w:r>
      <w:r w:rsidRPr="00502EFD">
        <w:rPr>
          <w:rFonts w:ascii="Palatino Linotype" w:eastAsia="Palatino Linotype" w:hAnsi="Palatino Linotype" w:cs="Palatino Linotype"/>
          <w:b/>
        </w:rPr>
        <w:t>,</w:t>
      </w:r>
      <w:r w:rsidRPr="00502EFD">
        <w:rPr>
          <w:rFonts w:ascii="Palatino Linotype" w:eastAsia="Palatino Linotype" w:hAnsi="Palatino Linotype" w:cs="Palatino Linotype"/>
        </w:rPr>
        <w:t xml:space="preserve"> visible en el Seminario Judicial de la Federación y su gaceta, con el registro digital 2002350.</w:t>
      </w:r>
    </w:p>
    <w:p w14:paraId="0A233E58" w14:textId="77777777" w:rsidR="00AA2E55" w:rsidRPr="00502EFD" w:rsidRDefault="00AA2E55" w:rsidP="00AA2E55">
      <w:pPr>
        <w:spacing w:line="360" w:lineRule="auto"/>
        <w:jc w:val="both"/>
        <w:rPr>
          <w:rFonts w:ascii="Palatino Linotype" w:eastAsia="Palatino Linotype" w:hAnsi="Palatino Linotype" w:cs="Palatino Linotype"/>
        </w:rPr>
      </w:pPr>
    </w:p>
    <w:p w14:paraId="051B7151" w14:textId="77777777" w:rsidR="00435AD9"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8D6DE83" w14:textId="77777777" w:rsidR="00AA2E55" w:rsidRPr="00502EFD" w:rsidRDefault="00AA2E55" w:rsidP="00AA2E55">
      <w:pPr>
        <w:spacing w:line="360" w:lineRule="auto"/>
        <w:jc w:val="both"/>
        <w:rPr>
          <w:rFonts w:ascii="Palatino Linotype" w:eastAsia="Palatino Linotype" w:hAnsi="Palatino Linotype" w:cs="Palatino Linotype"/>
          <w:color w:val="FF0000"/>
        </w:rPr>
      </w:pPr>
    </w:p>
    <w:p w14:paraId="3622EFE7" w14:textId="77777777" w:rsidR="00AA2E55"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55A401D" w14:textId="77777777" w:rsidR="000E15A4" w:rsidRPr="00502EFD" w:rsidRDefault="0064527E" w:rsidP="00AA2E55">
      <w:pPr>
        <w:widowControl w:val="0"/>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02EFD">
        <w:rPr>
          <w:rFonts w:ascii="Palatino Linotype" w:eastAsia="Palatino Linotype" w:hAnsi="Palatino Linotype" w:cs="Palatino Linotype"/>
          <w:b/>
          <w:color w:val="000000"/>
        </w:rPr>
        <w:t>C O N S I D E R A N D O S</w:t>
      </w:r>
    </w:p>
    <w:p w14:paraId="225A9884" w14:textId="77777777" w:rsidR="000E15A4" w:rsidRPr="00502EFD" w:rsidRDefault="000E15A4" w:rsidP="00AA2E55">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0899BCB9"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PRIMERO. Competencia.</w:t>
      </w:r>
      <w:r w:rsidRPr="00502EF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502EFD">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CE9C49A" w14:textId="77777777" w:rsidR="000E15A4" w:rsidRPr="00502EFD" w:rsidRDefault="000E15A4" w:rsidP="00AA2E55">
      <w:pPr>
        <w:spacing w:line="360" w:lineRule="auto"/>
        <w:jc w:val="both"/>
        <w:rPr>
          <w:rFonts w:ascii="Palatino Linotype" w:eastAsia="Palatino Linotype" w:hAnsi="Palatino Linotype" w:cs="Palatino Linotype"/>
          <w:b/>
        </w:rPr>
      </w:pPr>
      <w:bookmarkStart w:id="4" w:name="_heading=h.tyjcwt" w:colFirst="0" w:colLast="0"/>
      <w:bookmarkEnd w:id="4"/>
    </w:p>
    <w:p w14:paraId="7F27EEAE"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SEGUNDO. Oportunidad y Procedibilidad del Recurso de Revisión</w:t>
      </w:r>
      <w:r w:rsidRPr="00502EF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9FC85E4" w14:textId="77777777" w:rsidR="000E15A4" w:rsidRPr="00502EFD" w:rsidRDefault="000E15A4" w:rsidP="00AA2E55">
      <w:pPr>
        <w:spacing w:line="360" w:lineRule="auto"/>
        <w:jc w:val="both"/>
        <w:rPr>
          <w:rFonts w:ascii="Palatino Linotype" w:eastAsia="Palatino Linotype" w:hAnsi="Palatino Linotype" w:cs="Palatino Linotype"/>
        </w:rPr>
      </w:pPr>
    </w:p>
    <w:p w14:paraId="27A95F43"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w:t>
      </w:r>
      <w:r w:rsidRPr="00502EFD">
        <w:rPr>
          <w:rFonts w:ascii="Palatino Linotype" w:eastAsia="Palatino Linotype" w:hAnsi="Palatino Linotype" w:cs="Palatino Linotype"/>
          <w:b/>
        </w:rPr>
        <w:t xml:space="preserve">EL SUJETO OBLIGADO </w:t>
      </w:r>
      <w:r w:rsidRPr="00502EFD">
        <w:rPr>
          <w:rFonts w:ascii="Palatino Linotype" w:eastAsia="Palatino Linotype" w:hAnsi="Palatino Linotype" w:cs="Palatino Linotype"/>
        </w:rPr>
        <w:t xml:space="preserve">remitió la respuesta a la solicitud de información el día </w:t>
      </w:r>
      <w:r w:rsidR="00435AD9" w:rsidRPr="00502EFD">
        <w:rPr>
          <w:rFonts w:ascii="Palatino Linotype" w:eastAsia="Palatino Linotype" w:hAnsi="Palatino Linotype" w:cs="Palatino Linotype"/>
          <w:b/>
        </w:rPr>
        <w:t>diez de agosto</w:t>
      </w:r>
      <w:r w:rsidRPr="00502EFD">
        <w:rPr>
          <w:rFonts w:ascii="Palatino Linotype" w:eastAsia="Palatino Linotype" w:hAnsi="Palatino Linotype" w:cs="Palatino Linotype"/>
          <w:b/>
        </w:rPr>
        <w:t xml:space="preserve"> de dos mil veintidós, </w:t>
      </w:r>
      <w:r w:rsidRPr="00502EFD">
        <w:rPr>
          <w:rFonts w:ascii="Palatino Linotype" w:eastAsia="Palatino Linotype" w:hAnsi="Palatino Linotype" w:cs="Palatino Linotype"/>
        </w:rPr>
        <w:t xml:space="preserve">mientras que el recurso de revisión interpuesto por </w:t>
      </w:r>
      <w:r w:rsidRPr="00502EFD">
        <w:rPr>
          <w:rFonts w:ascii="Palatino Linotype" w:eastAsia="Palatino Linotype" w:hAnsi="Palatino Linotype" w:cs="Palatino Linotype"/>
          <w:b/>
        </w:rPr>
        <w:t>LA PARTE RECURRENTE,</w:t>
      </w:r>
      <w:r w:rsidRPr="00502EFD">
        <w:rPr>
          <w:rFonts w:ascii="Palatino Linotype" w:eastAsia="Palatino Linotype" w:hAnsi="Palatino Linotype" w:cs="Palatino Linotype"/>
        </w:rPr>
        <w:t xml:space="preserve"> se tuvo por presentado el día </w:t>
      </w:r>
      <w:r w:rsidR="00435AD9" w:rsidRPr="00502EFD">
        <w:rPr>
          <w:rFonts w:ascii="Palatino Linotype" w:eastAsia="Palatino Linotype" w:hAnsi="Palatino Linotype" w:cs="Palatino Linotype"/>
          <w:b/>
        </w:rPr>
        <w:t>veintinueve de agosto</w:t>
      </w:r>
      <w:r w:rsidRPr="00502EFD">
        <w:rPr>
          <w:rFonts w:ascii="Palatino Linotype" w:eastAsia="Palatino Linotype" w:hAnsi="Palatino Linotype" w:cs="Palatino Linotype"/>
          <w:b/>
        </w:rPr>
        <w:t xml:space="preserve"> de dos mil veintidós</w:t>
      </w:r>
      <w:r w:rsidR="00435AD9" w:rsidRPr="00502EFD">
        <w:rPr>
          <w:rFonts w:ascii="Palatino Linotype" w:eastAsia="Palatino Linotype" w:hAnsi="Palatino Linotype" w:cs="Palatino Linotype"/>
        </w:rPr>
        <w:t>, esto es, al décimo tercer</w:t>
      </w:r>
      <w:r w:rsidRPr="00502EFD">
        <w:rPr>
          <w:rFonts w:ascii="Palatino Linotype" w:eastAsia="Palatino Linotype" w:hAnsi="Palatino Linotype" w:cs="Palatino Linotype"/>
        </w:rPr>
        <w:t xml:space="preserve"> día </w:t>
      </w:r>
      <w:r w:rsidR="00435AD9" w:rsidRPr="00502EFD">
        <w:rPr>
          <w:rFonts w:ascii="Palatino Linotype" w:eastAsia="Palatino Linotype" w:hAnsi="Palatino Linotype" w:cs="Palatino Linotype"/>
        </w:rPr>
        <w:t xml:space="preserve">después </w:t>
      </w:r>
      <w:r w:rsidRPr="00502EFD">
        <w:rPr>
          <w:rFonts w:ascii="Palatino Linotype" w:eastAsia="Palatino Linotype" w:hAnsi="Palatino Linotype" w:cs="Palatino Linotype"/>
        </w:rPr>
        <w:t>en que tuvo conocimiento de la respuesta.</w:t>
      </w:r>
    </w:p>
    <w:p w14:paraId="27B8423E" w14:textId="77777777" w:rsidR="000E15A4" w:rsidRPr="00502EFD" w:rsidRDefault="000E15A4" w:rsidP="00AA2E55">
      <w:pPr>
        <w:spacing w:line="360" w:lineRule="auto"/>
        <w:jc w:val="both"/>
        <w:rPr>
          <w:rFonts w:ascii="Palatino Linotype" w:eastAsia="Palatino Linotype" w:hAnsi="Palatino Linotype" w:cs="Palatino Linotype"/>
        </w:rPr>
      </w:pPr>
    </w:p>
    <w:p w14:paraId="62D20123" w14:textId="77777777" w:rsidR="000E15A4" w:rsidRPr="00502EFD" w:rsidRDefault="0064527E" w:rsidP="00AA2E55">
      <w:pPr>
        <w:spacing w:line="360" w:lineRule="auto"/>
        <w:jc w:val="both"/>
        <w:rPr>
          <w:rFonts w:ascii="Palatino Linotype" w:eastAsia="Palatino Linotype" w:hAnsi="Palatino Linotype" w:cs="Palatino Linotype"/>
        </w:rPr>
      </w:pPr>
      <w:bookmarkStart w:id="5" w:name="_heading=h.3znysh7" w:colFirst="0" w:colLast="0"/>
      <w:bookmarkEnd w:id="5"/>
      <w:r w:rsidRPr="00502EFD">
        <w:rPr>
          <w:rFonts w:ascii="Palatino Linotype" w:eastAsia="Palatino Linotype" w:hAnsi="Palatino Linotype" w:cs="Palatino Linotype"/>
        </w:rPr>
        <w:lastRenderedPageBreak/>
        <w:t xml:space="preserve">En este sentido, al considerar la fecha en que se formuló la solicitud y la fecha en que respondió a ésta </w:t>
      </w:r>
      <w:r w:rsidRPr="00502EFD">
        <w:rPr>
          <w:rFonts w:ascii="Palatino Linotype" w:eastAsia="Palatino Linotype" w:hAnsi="Palatino Linotype" w:cs="Palatino Linotype"/>
          <w:b/>
        </w:rPr>
        <w:t>EL SUJETO OBLIGADO</w:t>
      </w:r>
      <w:r w:rsidRPr="00502EF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D8299E5" w14:textId="77777777" w:rsidR="000E15A4" w:rsidRPr="00502EFD" w:rsidRDefault="000E15A4" w:rsidP="00AA2E55">
      <w:pPr>
        <w:spacing w:line="360" w:lineRule="auto"/>
        <w:jc w:val="both"/>
        <w:rPr>
          <w:rFonts w:ascii="Palatino Linotype" w:eastAsia="Palatino Linotype" w:hAnsi="Palatino Linotype" w:cs="Palatino Linotype"/>
        </w:rPr>
      </w:pPr>
    </w:p>
    <w:p w14:paraId="0656BB8A"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8654C56" w14:textId="77777777" w:rsidR="000E15A4" w:rsidRPr="00502EFD" w:rsidRDefault="000E15A4" w:rsidP="00AA2E55">
      <w:pPr>
        <w:spacing w:line="360" w:lineRule="auto"/>
        <w:jc w:val="both"/>
        <w:rPr>
          <w:rFonts w:ascii="Palatino Linotype" w:eastAsia="Palatino Linotype" w:hAnsi="Palatino Linotype" w:cs="Palatino Linotype"/>
        </w:rPr>
      </w:pPr>
    </w:p>
    <w:p w14:paraId="712E69B6"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A efecto de sustentar lo anterior, es de suma im</w:t>
      </w:r>
      <w:r w:rsidR="00435AD9" w:rsidRPr="00502EFD">
        <w:rPr>
          <w:rFonts w:ascii="Palatino Linotype" w:eastAsia="Palatino Linotype" w:hAnsi="Palatino Linotype" w:cs="Palatino Linotype"/>
        </w:rPr>
        <w:t>portancia mencionar que la persona solicitante</w:t>
      </w:r>
      <w:r w:rsidRPr="00502EFD">
        <w:rPr>
          <w:rFonts w:ascii="Palatino Linotype" w:eastAsia="Palatino Linotype" w:hAnsi="Palatino Linotype" w:cs="Palatino Linotype"/>
          <w:b/>
        </w:rPr>
        <w:t xml:space="preserve"> proporcionó </w:t>
      </w:r>
      <w:r w:rsidR="00435AD9" w:rsidRPr="00502EFD">
        <w:rPr>
          <w:rFonts w:ascii="Palatino Linotype" w:eastAsia="Palatino Linotype" w:hAnsi="Palatino Linotype" w:cs="Palatino Linotype"/>
          <w:b/>
        </w:rPr>
        <w:t xml:space="preserve">su </w:t>
      </w:r>
      <w:r w:rsidRPr="00502EFD">
        <w:rPr>
          <w:rFonts w:ascii="Palatino Linotype" w:eastAsia="Palatino Linotype" w:hAnsi="Palatino Linotype" w:cs="Palatino Linotype"/>
          <w:b/>
        </w:rPr>
        <w:t>nombre</w:t>
      </w:r>
      <w:r w:rsidR="009D28A6" w:rsidRPr="00502EFD">
        <w:rPr>
          <w:rFonts w:ascii="Palatino Linotype" w:eastAsia="Palatino Linotype" w:hAnsi="Palatino Linotype" w:cs="Palatino Linotype"/>
          <w:b/>
        </w:rPr>
        <w:t xml:space="preserve"> completo</w:t>
      </w:r>
      <w:r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9A6F98" w14:textId="77777777" w:rsidR="00AA2E55" w:rsidRPr="00502EFD" w:rsidRDefault="00AA2E55" w:rsidP="00AA2E55">
      <w:pPr>
        <w:spacing w:line="360" w:lineRule="auto"/>
        <w:jc w:val="both"/>
        <w:rPr>
          <w:rFonts w:ascii="Palatino Linotype" w:eastAsia="Palatino Linotype" w:hAnsi="Palatino Linotype" w:cs="Palatino Linotype"/>
        </w:rPr>
      </w:pPr>
    </w:p>
    <w:p w14:paraId="6BB7D316" w14:textId="77777777" w:rsidR="000E15A4" w:rsidRPr="00502EFD" w:rsidRDefault="0064527E" w:rsidP="00AA2E55">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02EFD">
        <w:rPr>
          <w:rFonts w:ascii="Palatino Linotype" w:eastAsia="Palatino Linotype" w:hAnsi="Palatino Linotype" w:cs="Palatino Linotype"/>
          <w:i/>
          <w:color w:val="404040"/>
          <w:sz w:val="22"/>
          <w:szCs w:val="22"/>
        </w:rPr>
        <w:t>"</w:t>
      </w:r>
      <w:r w:rsidRPr="00502EFD">
        <w:rPr>
          <w:rFonts w:ascii="Palatino Linotype" w:eastAsia="Palatino Linotype" w:hAnsi="Palatino Linotype" w:cs="Palatino Linotype"/>
          <w:b/>
          <w:i/>
          <w:color w:val="404040"/>
          <w:sz w:val="22"/>
          <w:szCs w:val="22"/>
        </w:rPr>
        <w:t>Las solicitudes anónimas</w:t>
      </w:r>
      <w:r w:rsidRPr="00502EFD">
        <w:rPr>
          <w:rFonts w:ascii="Palatino Linotype" w:eastAsia="Palatino Linotype" w:hAnsi="Palatino Linotype" w:cs="Palatino Linotype"/>
          <w:i/>
          <w:color w:val="404040"/>
          <w:sz w:val="22"/>
          <w:szCs w:val="22"/>
        </w:rPr>
        <w:t xml:space="preserve">, con nombre incompleto o seudónimo </w:t>
      </w:r>
      <w:r w:rsidRPr="00502EFD">
        <w:rPr>
          <w:rFonts w:ascii="Palatino Linotype" w:eastAsia="Palatino Linotype" w:hAnsi="Palatino Linotype" w:cs="Palatino Linotype"/>
          <w:b/>
          <w:i/>
          <w:color w:val="404040"/>
          <w:sz w:val="22"/>
          <w:szCs w:val="22"/>
        </w:rPr>
        <w:t xml:space="preserve">serán procedentes para su trámite por parte del sujeto obligado ante quien se </w:t>
      </w:r>
      <w:r w:rsidRPr="00502EFD">
        <w:rPr>
          <w:rFonts w:ascii="Palatino Linotype" w:eastAsia="Palatino Linotype" w:hAnsi="Palatino Linotype" w:cs="Palatino Linotype"/>
          <w:b/>
          <w:i/>
          <w:color w:val="404040"/>
          <w:sz w:val="22"/>
          <w:szCs w:val="22"/>
        </w:rPr>
        <w:lastRenderedPageBreak/>
        <w:t>presente</w:t>
      </w:r>
      <w:r w:rsidRPr="00502EFD">
        <w:rPr>
          <w:rFonts w:ascii="Palatino Linotype" w:eastAsia="Palatino Linotype" w:hAnsi="Palatino Linotype" w:cs="Palatino Linotype"/>
          <w:i/>
          <w:color w:val="404040"/>
          <w:sz w:val="22"/>
          <w:szCs w:val="22"/>
        </w:rPr>
        <w:t>. No podrá requerirse información adicional con motivo del nombre proporcionado por el solicitante."</w:t>
      </w:r>
    </w:p>
    <w:p w14:paraId="0629EE07" w14:textId="77777777" w:rsidR="000E15A4" w:rsidRPr="00502EFD" w:rsidRDefault="000E15A4" w:rsidP="00AA2E55"/>
    <w:p w14:paraId="119D3FEA"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w:t>
      </w:r>
      <w:r w:rsidRPr="00502EFD">
        <w:rPr>
          <w:rFonts w:ascii="Palatino Linotype" w:eastAsia="Palatino Linotype" w:hAnsi="Palatino Linotype" w:cs="Palatino Linotype"/>
          <w:b/>
        </w:rPr>
        <w:t>LA PARTE RECURRENTE,</w:t>
      </w:r>
      <w:r w:rsidRPr="00502EFD">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58A99E6B" w14:textId="77777777" w:rsidR="000E15A4" w:rsidRPr="00502EFD" w:rsidRDefault="000E15A4" w:rsidP="00AA2E55">
      <w:pPr>
        <w:spacing w:line="360" w:lineRule="auto"/>
        <w:jc w:val="both"/>
        <w:rPr>
          <w:rFonts w:ascii="Palatino Linotype" w:eastAsia="Palatino Linotype" w:hAnsi="Palatino Linotype" w:cs="Palatino Linotype"/>
        </w:rPr>
      </w:pPr>
    </w:p>
    <w:p w14:paraId="7E2F415D"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Finalmente, se advierte que resulta procedente la interposición del recurso, según lo manifestado por </w:t>
      </w:r>
      <w:r w:rsidRPr="00502EFD">
        <w:rPr>
          <w:rFonts w:ascii="Palatino Linotype" w:eastAsia="Palatino Linotype" w:hAnsi="Palatino Linotype" w:cs="Palatino Linotype"/>
          <w:b/>
        </w:rPr>
        <w:t>LA PARTE RECURRENTE</w:t>
      </w:r>
      <w:r w:rsidRPr="00502EFD">
        <w:rPr>
          <w:rFonts w:ascii="Palatino Linotype" w:eastAsia="Palatino Linotype" w:hAnsi="Palatino Linotype" w:cs="Palatino Linotype"/>
        </w:rPr>
        <w:t xml:space="preserve"> en sus motivos de inconformi</w:t>
      </w:r>
      <w:r w:rsidR="00435AD9" w:rsidRPr="00502EFD">
        <w:rPr>
          <w:rFonts w:ascii="Palatino Linotype" w:eastAsia="Palatino Linotype" w:hAnsi="Palatino Linotype" w:cs="Palatino Linotype"/>
        </w:rPr>
        <w:t>dad, de acuerdo al artículo 179 fracciones I</w:t>
      </w:r>
      <w:r w:rsidR="00CD4DA3" w:rsidRPr="00502EFD">
        <w:rPr>
          <w:rFonts w:ascii="Palatino Linotype" w:eastAsia="Palatino Linotype" w:hAnsi="Palatino Linotype" w:cs="Palatino Linotype"/>
        </w:rPr>
        <w:t>,</w:t>
      </w:r>
      <w:r w:rsidR="00435AD9" w:rsidRPr="00502EFD">
        <w:rPr>
          <w:rFonts w:ascii="Palatino Linotype" w:eastAsia="Palatino Linotype" w:hAnsi="Palatino Linotype" w:cs="Palatino Linotype"/>
        </w:rPr>
        <w:t xml:space="preserve"> </w:t>
      </w:r>
      <w:r w:rsidR="00CD4DA3" w:rsidRPr="00502EFD">
        <w:rPr>
          <w:rFonts w:ascii="Palatino Linotype" w:eastAsia="Palatino Linotype" w:hAnsi="Palatino Linotype" w:cs="Palatino Linotype"/>
        </w:rPr>
        <w:t xml:space="preserve">IV </w:t>
      </w:r>
      <w:r w:rsidR="00435AD9" w:rsidRPr="00502EFD">
        <w:rPr>
          <w:rFonts w:ascii="Palatino Linotype" w:eastAsia="Palatino Linotype" w:hAnsi="Palatino Linotype" w:cs="Palatino Linotype"/>
        </w:rPr>
        <w:t xml:space="preserve">y </w:t>
      </w:r>
      <w:r w:rsidRPr="00502EFD">
        <w:rPr>
          <w:rFonts w:ascii="Palatino Linotype" w:eastAsia="Palatino Linotype" w:hAnsi="Palatino Linotype" w:cs="Palatino Linotype"/>
        </w:rPr>
        <w:t>V del ordenamiento legal citado, que a la letra dice: </w:t>
      </w:r>
    </w:p>
    <w:p w14:paraId="75EB8C76" w14:textId="77777777" w:rsidR="00CD4DA3" w:rsidRPr="00502EFD" w:rsidRDefault="00CD4DA3" w:rsidP="00CD4DA3">
      <w:pPr>
        <w:pStyle w:val="Cita"/>
        <w:spacing w:before="0" w:after="0"/>
        <w:jc w:val="both"/>
        <w:rPr>
          <w:rFonts w:ascii="Palatino Linotype" w:eastAsia="Palatino Linotype" w:hAnsi="Palatino Linotype"/>
          <w:sz w:val="22"/>
          <w:szCs w:val="22"/>
        </w:rPr>
      </w:pPr>
    </w:p>
    <w:p w14:paraId="6878787C" w14:textId="77777777" w:rsidR="000E15A4" w:rsidRPr="00502EFD" w:rsidRDefault="0064527E" w:rsidP="00CD4DA3">
      <w:pPr>
        <w:pStyle w:val="Cita"/>
        <w:spacing w:before="0" w:after="0"/>
        <w:jc w:val="both"/>
        <w:rPr>
          <w:rFonts w:ascii="Palatino Linotype" w:eastAsia="Palatino Linotype" w:hAnsi="Palatino Linotype"/>
          <w:color w:val="404040"/>
          <w:sz w:val="22"/>
          <w:szCs w:val="22"/>
        </w:rPr>
      </w:pPr>
      <w:r w:rsidRPr="00502EFD">
        <w:rPr>
          <w:rFonts w:ascii="Palatino Linotype" w:eastAsia="Palatino Linotype" w:hAnsi="Palatino Linotype"/>
          <w:color w:val="404040"/>
          <w:sz w:val="22"/>
          <w:szCs w:val="22"/>
        </w:rPr>
        <w:t>Artículo 179. El recurso de revisión es un medio de protección que la Ley otorga a los particulares, para hacer valer su derecho de acceso a la información pública, y procederá en contra de las siguientes causas:</w:t>
      </w:r>
    </w:p>
    <w:p w14:paraId="70B3235B" w14:textId="77777777" w:rsidR="000E15A4" w:rsidRPr="00502EFD" w:rsidRDefault="00E255B3" w:rsidP="00CD4DA3">
      <w:pPr>
        <w:pStyle w:val="Cita"/>
        <w:spacing w:before="0" w:after="0"/>
        <w:jc w:val="both"/>
        <w:rPr>
          <w:rFonts w:ascii="Palatino Linotype" w:eastAsia="Palatino Linotype" w:hAnsi="Palatino Linotype"/>
          <w:color w:val="404040"/>
          <w:sz w:val="22"/>
          <w:szCs w:val="22"/>
        </w:rPr>
      </w:pPr>
      <w:r w:rsidRPr="00502EFD">
        <w:rPr>
          <w:rFonts w:ascii="Palatino Linotype" w:eastAsia="Palatino Linotype" w:hAnsi="Palatino Linotype"/>
          <w:b/>
          <w:color w:val="404040"/>
          <w:sz w:val="22"/>
          <w:szCs w:val="22"/>
        </w:rPr>
        <w:t>I.</w:t>
      </w:r>
      <w:r w:rsidRPr="00502EFD">
        <w:rPr>
          <w:rFonts w:ascii="Palatino Linotype" w:eastAsia="Palatino Linotype" w:hAnsi="Palatino Linotype"/>
          <w:color w:val="404040"/>
          <w:sz w:val="22"/>
          <w:szCs w:val="22"/>
        </w:rPr>
        <w:t xml:space="preserve"> </w:t>
      </w:r>
      <w:r w:rsidR="0064527E" w:rsidRPr="00502EFD">
        <w:rPr>
          <w:rFonts w:ascii="Palatino Linotype" w:eastAsia="Palatino Linotype" w:hAnsi="Palatino Linotype"/>
          <w:color w:val="404040"/>
          <w:sz w:val="22"/>
          <w:szCs w:val="22"/>
        </w:rPr>
        <w:t>La negati</w:t>
      </w:r>
      <w:r w:rsidR="00435AD9" w:rsidRPr="00502EFD">
        <w:rPr>
          <w:rFonts w:ascii="Palatino Linotype" w:eastAsia="Palatino Linotype" w:hAnsi="Palatino Linotype"/>
          <w:color w:val="404040"/>
          <w:sz w:val="22"/>
          <w:szCs w:val="22"/>
        </w:rPr>
        <w:t>va a la información solicitada;</w:t>
      </w:r>
    </w:p>
    <w:p w14:paraId="236052FF" w14:textId="77777777" w:rsidR="000E15A4" w:rsidRPr="00502EFD" w:rsidRDefault="0064527E" w:rsidP="00CD4DA3">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415CBAB5" w14:textId="77777777" w:rsidR="00CD4DA3" w:rsidRPr="00502EFD" w:rsidRDefault="00CD4DA3" w:rsidP="00CD4DA3">
      <w:pPr>
        <w:pStyle w:val="Cita"/>
        <w:spacing w:before="0" w:after="0"/>
        <w:jc w:val="both"/>
        <w:rPr>
          <w:rFonts w:ascii="Palatino Linotype" w:hAnsi="Palatino Linotype"/>
          <w:sz w:val="22"/>
          <w:szCs w:val="22"/>
        </w:rPr>
      </w:pPr>
      <w:r w:rsidRPr="00502EFD">
        <w:rPr>
          <w:rFonts w:ascii="Palatino Linotype" w:hAnsi="Palatino Linotype"/>
          <w:b/>
          <w:sz w:val="22"/>
          <w:szCs w:val="22"/>
        </w:rPr>
        <w:t>IV.</w:t>
      </w:r>
      <w:r w:rsidRPr="00502EFD">
        <w:rPr>
          <w:rFonts w:ascii="Palatino Linotype" w:hAnsi="Palatino Linotype"/>
          <w:sz w:val="22"/>
          <w:szCs w:val="22"/>
        </w:rPr>
        <w:t xml:space="preserve"> La declaración de incompetencia por el sujeto obligado;</w:t>
      </w:r>
    </w:p>
    <w:p w14:paraId="1D7382D4" w14:textId="77777777" w:rsidR="000E15A4" w:rsidRPr="00502EFD" w:rsidRDefault="0064527E" w:rsidP="00CD4DA3">
      <w:pPr>
        <w:pStyle w:val="Cita"/>
        <w:spacing w:before="0" w:after="0"/>
        <w:jc w:val="both"/>
        <w:rPr>
          <w:rFonts w:ascii="Palatino Linotype" w:eastAsia="Palatino Linotype" w:hAnsi="Palatino Linotype"/>
          <w:color w:val="404040"/>
          <w:sz w:val="22"/>
          <w:szCs w:val="22"/>
        </w:rPr>
      </w:pPr>
      <w:r w:rsidRPr="00502EFD">
        <w:rPr>
          <w:rFonts w:ascii="Palatino Linotype" w:eastAsia="Palatino Linotype" w:hAnsi="Palatino Linotype"/>
          <w:b/>
          <w:color w:val="404040"/>
          <w:sz w:val="22"/>
          <w:szCs w:val="22"/>
        </w:rPr>
        <w:t xml:space="preserve">V. </w:t>
      </w:r>
      <w:r w:rsidR="00435AD9" w:rsidRPr="00502EFD">
        <w:rPr>
          <w:rFonts w:ascii="Palatino Linotype" w:eastAsia="Palatino Linotype" w:hAnsi="Palatino Linotype"/>
          <w:color w:val="404040"/>
          <w:sz w:val="22"/>
          <w:szCs w:val="22"/>
        </w:rPr>
        <w:t xml:space="preserve">La </w:t>
      </w:r>
      <w:r w:rsidR="00E255B3" w:rsidRPr="00502EFD">
        <w:rPr>
          <w:rFonts w:ascii="Palatino Linotype" w:eastAsia="Palatino Linotype" w:hAnsi="Palatino Linotype"/>
          <w:color w:val="404040"/>
          <w:sz w:val="22"/>
          <w:szCs w:val="22"/>
        </w:rPr>
        <w:t>entrega de información incompleta</w:t>
      </w:r>
      <w:r w:rsidR="00435AD9" w:rsidRPr="00502EFD">
        <w:rPr>
          <w:rFonts w:ascii="Palatino Linotype" w:eastAsia="Palatino Linotype" w:hAnsi="Palatino Linotype"/>
          <w:color w:val="404040"/>
          <w:sz w:val="22"/>
          <w:szCs w:val="22"/>
        </w:rPr>
        <w:t>;</w:t>
      </w:r>
    </w:p>
    <w:p w14:paraId="736EC705" w14:textId="77777777" w:rsidR="00435AD9" w:rsidRPr="00502EFD" w:rsidRDefault="00435AD9" w:rsidP="00CD4DA3">
      <w:pPr>
        <w:pStyle w:val="Cita"/>
        <w:spacing w:before="0" w:after="0"/>
        <w:jc w:val="both"/>
        <w:rPr>
          <w:rFonts w:ascii="Palatino Linotype" w:eastAsia="Palatino Linotype" w:hAnsi="Palatino Linotype"/>
          <w:color w:val="404040"/>
          <w:sz w:val="22"/>
          <w:szCs w:val="22"/>
        </w:rPr>
      </w:pPr>
      <w:r w:rsidRPr="00502EFD">
        <w:rPr>
          <w:rFonts w:ascii="Palatino Linotype" w:eastAsia="Palatino Linotype" w:hAnsi="Palatino Linotype"/>
          <w:b/>
          <w:color w:val="404040"/>
          <w:sz w:val="22"/>
          <w:szCs w:val="22"/>
        </w:rPr>
        <w:t>(…</w:t>
      </w:r>
      <w:r w:rsidRPr="00502EFD">
        <w:rPr>
          <w:rFonts w:ascii="Palatino Linotype" w:eastAsia="Palatino Linotype" w:hAnsi="Palatino Linotype"/>
          <w:color w:val="404040"/>
          <w:sz w:val="22"/>
          <w:szCs w:val="22"/>
        </w:rPr>
        <w:t>)</w:t>
      </w:r>
    </w:p>
    <w:p w14:paraId="7BD5FA02" w14:textId="77777777" w:rsidR="009D28A6" w:rsidRPr="00502EFD" w:rsidRDefault="009D28A6" w:rsidP="00CD4DA3">
      <w:pPr>
        <w:pStyle w:val="Cita"/>
        <w:spacing w:before="0" w:after="0"/>
        <w:jc w:val="both"/>
        <w:rPr>
          <w:rFonts w:ascii="Palatino Linotype" w:eastAsia="Palatino Linotype" w:hAnsi="Palatino Linotype"/>
          <w:color w:val="FF0000"/>
          <w:sz w:val="22"/>
          <w:szCs w:val="22"/>
        </w:rPr>
      </w:pPr>
    </w:p>
    <w:p w14:paraId="5AE50DD8"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TERCERO. Materia de la revisión. </w:t>
      </w:r>
      <w:r w:rsidRPr="00502EF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02EFD">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sidRPr="00502EFD">
        <w:rPr>
          <w:rFonts w:ascii="Palatino Linotype" w:eastAsia="Palatino Linotype" w:hAnsi="Palatino Linotype" w:cs="Palatino Linotype"/>
        </w:rPr>
        <w:t xml:space="preserve">de la parte </w:t>
      </w:r>
      <w:r w:rsidRPr="00502EFD">
        <w:rPr>
          <w:rFonts w:ascii="Palatino Linotype" w:eastAsia="Palatino Linotype" w:hAnsi="Palatino Linotype" w:cs="Palatino Linotype"/>
          <w:b/>
        </w:rPr>
        <w:t>Recurrente</w:t>
      </w:r>
      <w:r w:rsidRPr="00502EFD">
        <w:rPr>
          <w:rFonts w:ascii="Palatino Linotype" w:eastAsia="Palatino Linotype" w:hAnsi="Palatino Linotype" w:cs="Palatino Linotype"/>
        </w:rPr>
        <w:t>, o en su defecto, en caso de ser procedente, ordenar la entrega de información oportuna.</w:t>
      </w:r>
    </w:p>
    <w:p w14:paraId="2050FFB2" w14:textId="77777777" w:rsidR="000E15A4" w:rsidRPr="00502EFD" w:rsidRDefault="000E15A4" w:rsidP="00AA2E55">
      <w:pPr>
        <w:spacing w:line="360" w:lineRule="auto"/>
        <w:ind w:right="51"/>
        <w:jc w:val="both"/>
        <w:rPr>
          <w:rFonts w:ascii="Palatino Linotype" w:eastAsia="Palatino Linotype" w:hAnsi="Palatino Linotype" w:cs="Palatino Linotype"/>
          <w:b/>
        </w:rPr>
      </w:pPr>
      <w:bookmarkStart w:id="6" w:name="_heading=h.2et92p0" w:colFirst="0" w:colLast="0"/>
      <w:bookmarkEnd w:id="6"/>
    </w:p>
    <w:p w14:paraId="5E6E1C8A" w14:textId="77777777" w:rsidR="00E255B3" w:rsidRPr="00502EFD" w:rsidRDefault="0064527E" w:rsidP="00AA2E55">
      <w:pPr>
        <w:spacing w:line="360" w:lineRule="auto"/>
        <w:ind w:right="51"/>
        <w:jc w:val="both"/>
        <w:rPr>
          <w:rFonts w:ascii="Palatino Linotype" w:eastAsia="Palatino Linotype" w:hAnsi="Palatino Linotype" w:cs="Palatino Linotype"/>
          <w:b/>
        </w:rPr>
      </w:pPr>
      <w:r w:rsidRPr="00502EFD">
        <w:rPr>
          <w:rFonts w:ascii="Palatino Linotype" w:eastAsia="Palatino Linotype" w:hAnsi="Palatino Linotype" w:cs="Palatino Linotype"/>
          <w:b/>
        </w:rPr>
        <w:t xml:space="preserve">CUARTO. Estudio del asunto. </w:t>
      </w:r>
      <w:r w:rsidR="00E255B3" w:rsidRPr="00502EFD">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149C1E9" w14:textId="77777777" w:rsidR="00E255B3" w:rsidRPr="00502EFD" w:rsidRDefault="00E255B3" w:rsidP="00AA2E55">
      <w:pPr>
        <w:tabs>
          <w:tab w:val="left" w:pos="709"/>
        </w:tabs>
        <w:ind w:left="851" w:right="616"/>
        <w:jc w:val="both"/>
        <w:rPr>
          <w:rFonts w:ascii="Palatino Linotype" w:eastAsia="Palatino Linotype" w:hAnsi="Palatino Linotype" w:cs="Palatino Linotype"/>
          <w:b/>
          <w:i/>
          <w:sz w:val="22"/>
          <w:szCs w:val="22"/>
          <w:u w:val="single"/>
        </w:rPr>
      </w:pPr>
    </w:p>
    <w:p w14:paraId="45A0D113" w14:textId="77777777" w:rsidR="00E255B3" w:rsidRPr="00502EFD" w:rsidRDefault="00E255B3" w:rsidP="00AA2E55">
      <w:pPr>
        <w:tabs>
          <w:tab w:val="left" w:pos="709"/>
        </w:tabs>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02EF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581A00B" w14:textId="77777777" w:rsidR="00E255B3" w:rsidRPr="00502EFD" w:rsidRDefault="00E255B3" w:rsidP="00AA2E55">
      <w:pPr>
        <w:tabs>
          <w:tab w:val="left" w:pos="709"/>
        </w:tabs>
        <w:ind w:left="851" w:right="616"/>
        <w:jc w:val="both"/>
        <w:rPr>
          <w:rFonts w:ascii="Palatino Linotype" w:eastAsia="Palatino Linotype" w:hAnsi="Palatino Linotype" w:cs="Palatino Linotype"/>
          <w:b/>
          <w:i/>
          <w:sz w:val="22"/>
          <w:szCs w:val="22"/>
        </w:rPr>
      </w:pPr>
      <w:r w:rsidRPr="00502EF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8E58D2E" w14:textId="77777777" w:rsidR="00E255B3" w:rsidRPr="00502EFD" w:rsidRDefault="00E255B3" w:rsidP="00AA2E55">
      <w:pPr>
        <w:tabs>
          <w:tab w:val="left" w:pos="709"/>
        </w:tabs>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02EF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965E69E" w14:textId="77777777" w:rsidR="00E255B3" w:rsidRPr="00502EFD" w:rsidRDefault="00E255B3" w:rsidP="00AA2E55">
      <w:pPr>
        <w:tabs>
          <w:tab w:val="left" w:pos="709"/>
        </w:tabs>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lastRenderedPageBreak/>
        <w:t>[…]</w:t>
      </w:r>
    </w:p>
    <w:p w14:paraId="154D0B20" w14:textId="77777777" w:rsidR="008206E7" w:rsidRPr="00502EFD" w:rsidRDefault="008206E7" w:rsidP="00AA2E55">
      <w:pPr>
        <w:ind w:left="851" w:right="616"/>
        <w:jc w:val="both"/>
        <w:rPr>
          <w:rFonts w:ascii="Palatino Linotype" w:eastAsia="Palatino Linotype" w:hAnsi="Palatino Linotype" w:cs="Palatino Linotype"/>
          <w:b/>
          <w:i/>
          <w:sz w:val="22"/>
          <w:szCs w:val="22"/>
        </w:rPr>
      </w:pPr>
    </w:p>
    <w:p w14:paraId="47B0884A"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Artículo 6o.</w:t>
      </w:r>
    </w:p>
    <w:p w14:paraId="5A696B87"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w:t>
      </w:r>
    </w:p>
    <w:p w14:paraId="194F026C"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A. Para el ejercicio del derecho de acceso a la información, la Federación y </w:t>
      </w:r>
      <w:r w:rsidRPr="00502EFD">
        <w:rPr>
          <w:rFonts w:ascii="Palatino Linotype" w:eastAsia="Palatino Linotype" w:hAnsi="Palatino Linotype" w:cs="Palatino Linotype"/>
          <w:b/>
          <w:i/>
          <w:sz w:val="22"/>
          <w:szCs w:val="22"/>
          <w:u w:val="single"/>
        </w:rPr>
        <w:t>las entidades federativas</w:t>
      </w:r>
      <w:r w:rsidRPr="00502EFD">
        <w:rPr>
          <w:rFonts w:ascii="Palatino Linotype" w:eastAsia="Palatino Linotype" w:hAnsi="Palatino Linotype" w:cs="Palatino Linotype"/>
          <w:b/>
          <w:i/>
          <w:sz w:val="22"/>
          <w:szCs w:val="22"/>
        </w:rPr>
        <w:t>,</w:t>
      </w:r>
      <w:r w:rsidRPr="00502EFD">
        <w:rPr>
          <w:rFonts w:ascii="Palatino Linotype" w:eastAsia="Palatino Linotype" w:hAnsi="Palatino Linotype" w:cs="Palatino Linotype"/>
          <w:i/>
          <w:sz w:val="22"/>
          <w:szCs w:val="22"/>
        </w:rPr>
        <w:t xml:space="preserve"> en el ámbito de sus respectivas competencias, se regirán por los siguientes principios y bases:</w:t>
      </w:r>
    </w:p>
    <w:p w14:paraId="071C9DB0"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I. </w:t>
      </w:r>
      <w:r w:rsidRPr="00502EF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02EFD">
        <w:rPr>
          <w:rFonts w:ascii="Palatino Linotype" w:eastAsia="Palatino Linotype" w:hAnsi="Palatino Linotype" w:cs="Palatino Linotype"/>
          <w:i/>
          <w:sz w:val="22"/>
          <w:szCs w:val="22"/>
        </w:rPr>
        <w:t xml:space="preserve"> Ejecutivo, Legislativo </w:t>
      </w:r>
      <w:r w:rsidRPr="00502EFD">
        <w:rPr>
          <w:rFonts w:ascii="Palatino Linotype" w:eastAsia="Palatino Linotype" w:hAnsi="Palatino Linotype" w:cs="Palatino Linotype"/>
          <w:b/>
          <w:i/>
          <w:sz w:val="22"/>
          <w:szCs w:val="22"/>
          <w:u w:val="single"/>
        </w:rPr>
        <w:t>y Judicial</w:t>
      </w:r>
      <w:r w:rsidRPr="00502EF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02EFD">
        <w:rPr>
          <w:rFonts w:ascii="Palatino Linotype" w:eastAsia="Palatino Linotype" w:hAnsi="Palatino Linotype" w:cs="Palatino Linotype"/>
          <w:b/>
          <w:i/>
          <w:sz w:val="22"/>
          <w:szCs w:val="22"/>
        </w:rPr>
        <w:t>es pública y sólo podrá ser reservada temporalmente por razones de interés público y seguridad nacional,</w:t>
      </w:r>
      <w:r w:rsidRPr="00502EF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FDA221B"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 </w:t>
      </w:r>
    </w:p>
    <w:p w14:paraId="1E5B565A" w14:textId="77777777" w:rsidR="00E255B3" w:rsidRPr="00502EFD" w:rsidRDefault="00E255B3" w:rsidP="00AA2E55">
      <w:pPr>
        <w:ind w:left="851" w:right="616"/>
        <w:jc w:val="both"/>
        <w:rPr>
          <w:rFonts w:ascii="Palatino Linotype" w:eastAsia="Palatino Linotype" w:hAnsi="Palatino Linotype" w:cs="Palatino Linotype"/>
          <w:b/>
          <w:i/>
          <w:sz w:val="22"/>
          <w:szCs w:val="22"/>
        </w:rPr>
      </w:pPr>
      <w:r w:rsidRPr="00502EF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10C8DF1"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 </w:t>
      </w:r>
    </w:p>
    <w:p w14:paraId="49AE28D2"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III. </w:t>
      </w:r>
      <w:r w:rsidRPr="00502EF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02EFD">
        <w:rPr>
          <w:rFonts w:ascii="Palatino Linotype" w:eastAsia="Palatino Linotype" w:hAnsi="Palatino Linotype" w:cs="Palatino Linotype"/>
          <w:i/>
          <w:sz w:val="22"/>
          <w:szCs w:val="22"/>
        </w:rPr>
        <w:t xml:space="preserve"> a sus datos personales o a la rectificación de éstos.</w:t>
      </w:r>
    </w:p>
    <w:p w14:paraId="3960EB10"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 </w:t>
      </w:r>
    </w:p>
    <w:p w14:paraId="5626986E"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IV. </w:t>
      </w:r>
      <w:r w:rsidRPr="00502EF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1B2A913" w14:textId="77777777" w:rsidR="00E255B3" w:rsidRPr="00502EFD" w:rsidRDefault="00E255B3" w:rsidP="00AA2E55">
      <w:pPr>
        <w:ind w:left="851" w:right="616"/>
        <w:jc w:val="both"/>
        <w:rPr>
          <w:rFonts w:ascii="Palatino Linotype" w:eastAsia="Palatino Linotype" w:hAnsi="Palatino Linotype" w:cs="Palatino Linotype"/>
          <w:i/>
          <w:sz w:val="22"/>
          <w:szCs w:val="22"/>
        </w:rPr>
      </w:pPr>
    </w:p>
    <w:p w14:paraId="5E0D1412"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V. </w:t>
      </w:r>
      <w:r w:rsidRPr="00502EF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C7CC08"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 </w:t>
      </w:r>
    </w:p>
    <w:p w14:paraId="29EB326A"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lastRenderedPageBreak/>
        <w:t xml:space="preserve">VI. </w:t>
      </w:r>
      <w:r w:rsidRPr="00502EF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EF9C860"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 </w:t>
      </w:r>
    </w:p>
    <w:p w14:paraId="0F88E9BD"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VII. </w:t>
      </w:r>
      <w:r w:rsidRPr="00502EFD">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127BA97E"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w:t>
      </w:r>
    </w:p>
    <w:p w14:paraId="2D21F23C" w14:textId="77777777" w:rsidR="00E255B3" w:rsidRPr="00502EFD" w:rsidRDefault="00E255B3" w:rsidP="00AA2E55">
      <w:pPr>
        <w:ind w:right="616"/>
        <w:jc w:val="both"/>
        <w:rPr>
          <w:rFonts w:ascii="Palatino Linotype" w:eastAsia="Palatino Linotype" w:hAnsi="Palatino Linotype" w:cs="Palatino Linotype"/>
          <w:i/>
          <w:sz w:val="22"/>
          <w:szCs w:val="22"/>
        </w:rPr>
      </w:pPr>
    </w:p>
    <w:p w14:paraId="0A56A8C3" w14:textId="77777777" w:rsidR="00E255B3" w:rsidRPr="00502EFD" w:rsidRDefault="00E255B3" w:rsidP="00AA2E55">
      <w:pPr>
        <w:tabs>
          <w:tab w:val="left" w:pos="709"/>
        </w:tabs>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99506D3" w14:textId="77777777" w:rsidR="00AA2E55" w:rsidRPr="00502EFD" w:rsidRDefault="00AA2E55" w:rsidP="00AA2E55">
      <w:pPr>
        <w:tabs>
          <w:tab w:val="left" w:pos="709"/>
        </w:tabs>
        <w:spacing w:line="360" w:lineRule="auto"/>
        <w:jc w:val="both"/>
        <w:rPr>
          <w:rFonts w:ascii="Palatino Linotype" w:eastAsia="Palatino Linotype" w:hAnsi="Palatino Linotype" w:cs="Palatino Linotype"/>
        </w:rPr>
      </w:pPr>
    </w:p>
    <w:p w14:paraId="25339928" w14:textId="77777777" w:rsidR="00E255B3" w:rsidRPr="00502EFD" w:rsidRDefault="00E255B3" w:rsidP="00AA2E55">
      <w:pPr>
        <w:spacing w:line="360" w:lineRule="auto"/>
        <w:jc w:val="both"/>
        <w:rPr>
          <w:rFonts w:ascii="Palatino Linotype" w:eastAsia="Palatino Linotype" w:hAnsi="Palatino Linotype" w:cs="Palatino Linotype"/>
          <w:color w:val="000000"/>
        </w:rPr>
      </w:pPr>
      <w:r w:rsidRPr="00502EFD">
        <w:rPr>
          <w:rFonts w:ascii="Palatino Linotype" w:eastAsia="Palatino Linotype" w:hAnsi="Palatino Linotype" w:cs="Palatino Linotype"/>
          <w:color w:val="000000"/>
        </w:rPr>
        <w:t>En primer lugar</w:t>
      </w:r>
      <w:r w:rsidRPr="00502EFD">
        <w:rPr>
          <w:rFonts w:ascii="Palatino Linotype" w:eastAsia="Palatino Linotype" w:hAnsi="Palatino Linotype" w:cs="Palatino Linotype"/>
        </w:rPr>
        <w:t xml:space="preserve">, es conveniente analizar si la respuesta del </w:t>
      </w:r>
      <w:r w:rsidRPr="00502EFD">
        <w:rPr>
          <w:rFonts w:ascii="Palatino Linotype" w:eastAsia="Palatino Linotype" w:hAnsi="Palatino Linotype" w:cs="Palatino Linotype"/>
          <w:b/>
        </w:rPr>
        <w:t>SUJETO OBLIGADO</w:t>
      </w:r>
      <w:r w:rsidRPr="00502EF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502EFD">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w:t>
      </w:r>
      <w:r w:rsidR="005805AD" w:rsidRPr="00502EFD">
        <w:rPr>
          <w:rFonts w:ascii="Palatino Linotype" w:eastAsia="Palatino Linotype" w:hAnsi="Palatino Linotype" w:cs="Palatino Linotype"/>
          <w:color w:val="000000"/>
        </w:rPr>
        <w:t xml:space="preserve"> privilegiando el principio de Máxima P</w:t>
      </w:r>
      <w:r w:rsidRPr="00502EFD">
        <w:rPr>
          <w:rFonts w:ascii="Palatino Linotype" w:eastAsia="Palatino Linotype" w:hAnsi="Palatino Linotype" w:cs="Palatino Linotype"/>
          <w:color w:val="000000"/>
        </w:rPr>
        <w:t xml:space="preserve">ublicidad, como así lo establece dicha determinación, que a continuación se </w:t>
      </w:r>
      <w:r w:rsidRPr="00502EFD">
        <w:rPr>
          <w:rFonts w:ascii="Palatino Linotype" w:eastAsia="Palatino Linotype" w:hAnsi="Palatino Linotype" w:cs="Palatino Linotype"/>
        </w:rPr>
        <w:t>transcribe</w:t>
      </w:r>
      <w:r w:rsidRPr="00502EFD">
        <w:rPr>
          <w:rFonts w:ascii="Palatino Linotype" w:eastAsia="Palatino Linotype" w:hAnsi="Palatino Linotype" w:cs="Palatino Linotype"/>
          <w:color w:val="000000"/>
        </w:rPr>
        <w:t xml:space="preserve"> para un mejor entendimiento:</w:t>
      </w:r>
    </w:p>
    <w:p w14:paraId="47875877" w14:textId="77777777" w:rsidR="00AA2E55" w:rsidRPr="00502EFD" w:rsidRDefault="00AA2E55" w:rsidP="00AA2E55">
      <w:pPr>
        <w:spacing w:line="360" w:lineRule="auto"/>
        <w:jc w:val="both"/>
        <w:rPr>
          <w:rFonts w:ascii="Palatino Linotype" w:eastAsia="Palatino Linotype" w:hAnsi="Palatino Linotype" w:cs="Palatino Linotype"/>
        </w:rPr>
      </w:pPr>
    </w:p>
    <w:p w14:paraId="2E59AB44"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Artículo 4.</w:t>
      </w:r>
      <w:r w:rsidRPr="00502EF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0C27F8"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02EF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A662DE3"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5805AD" w:rsidRPr="00502EFD">
        <w:rPr>
          <w:rFonts w:ascii="Palatino Linotype" w:eastAsia="Palatino Linotype" w:hAnsi="Palatino Linotype" w:cs="Palatino Linotype"/>
          <w:i/>
          <w:sz w:val="22"/>
          <w:szCs w:val="22"/>
        </w:rPr>
        <w:t>.</w:t>
      </w:r>
    </w:p>
    <w:p w14:paraId="0CFB1A4F" w14:textId="77777777" w:rsidR="00E255B3" w:rsidRPr="00502EFD" w:rsidRDefault="00E255B3" w:rsidP="00AA2E55">
      <w:pPr>
        <w:ind w:left="851" w:right="760"/>
        <w:jc w:val="both"/>
        <w:rPr>
          <w:rFonts w:ascii="Palatino Linotype" w:eastAsia="Palatino Linotype" w:hAnsi="Palatino Linotype" w:cs="Palatino Linotype"/>
          <w:i/>
        </w:rPr>
      </w:pPr>
    </w:p>
    <w:p w14:paraId="182D0F0F" w14:textId="77777777" w:rsidR="00E255B3" w:rsidRPr="00502EFD" w:rsidRDefault="00E255B3"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3A77B6F" w14:textId="77777777" w:rsidR="00AA2E55" w:rsidRPr="00502EFD" w:rsidRDefault="00AA2E55" w:rsidP="00AA2E55">
      <w:pPr>
        <w:spacing w:line="360" w:lineRule="auto"/>
        <w:jc w:val="both"/>
        <w:rPr>
          <w:rFonts w:ascii="Palatino Linotype" w:eastAsia="Palatino Linotype" w:hAnsi="Palatino Linotype" w:cs="Palatino Linotype"/>
        </w:rPr>
      </w:pPr>
    </w:p>
    <w:p w14:paraId="1B3701A8"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Artículo 12.-</w:t>
      </w:r>
      <w:r w:rsidRPr="00502EF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8474394"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502EFD">
        <w:rPr>
          <w:rFonts w:ascii="Palatino Linotype" w:eastAsia="Palatino Linotype" w:hAnsi="Palatino Linotype" w:cs="Palatino Linotype"/>
          <w:i/>
          <w:sz w:val="22"/>
          <w:szCs w:val="22"/>
        </w:rPr>
        <w:t xml:space="preserve">. </w:t>
      </w:r>
      <w:r w:rsidRPr="00502EF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w:t>
      </w:r>
      <w:r w:rsidR="005805AD" w:rsidRPr="00502EFD">
        <w:rPr>
          <w:rFonts w:ascii="Palatino Linotype" w:eastAsia="Palatino Linotype" w:hAnsi="Palatino Linotype" w:cs="Palatino Linotype"/>
          <w:b/>
          <w:i/>
          <w:sz w:val="22"/>
          <w:szCs w:val="22"/>
        </w:rPr>
        <w:t>racticar investigaciones.</w:t>
      </w:r>
      <w:r w:rsidR="005805AD" w:rsidRPr="00502EFD">
        <w:rPr>
          <w:rFonts w:ascii="Palatino Linotype" w:eastAsia="Palatino Linotype" w:hAnsi="Palatino Linotype" w:cs="Palatino Linotype"/>
          <w:i/>
          <w:sz w:val="22"/>
          <w:szCs w:val="22"/>
        </w:rPr>
        <w:t xml:space="preserve"> </w:t>
      </w:r>
    </w:p>
    <w:p w14:paraId="50F84B6C" w14:textId="77777777" w:rsidR="00E255B3" w:rsidRPr="00502EFD" w:rsidRDefault="00E255B3" w:rsidP="00AA2E55">
      <w:pPr>
        <w:spacing w:line="360" w:lineRule="auto"/>
        <w:ind w:right="-93"/>
        <w:jc w:val="both"/>
        <w:rPr>
          <w:rFonts w:ascii="Palatino Linotype" w:eastAsia="Palatino Linotype" w:hAnsi="Palatino Linotype" w:cs="Palatino Linotype"/>
          <w:color w:val="000000"/>
        </w:rPr>
      </w:pPr>
    </w:p>
    <w:p w14:paraId="60725316" w14:textId="77777777" w:rsidR="00E255B3" w:rsidRPr="00502EFD" w:rsidRDefault="00E255B3" w:rsidP="00AA2E55">
      <w:pPr>
        <w:spacing w:line="360" w:lineRule="auto"/>
        <w:jc w:val="both"/>
        <w:rPr>
          <w:rFonts w:ascii="Palatino Linotype" w:eastAsia="Palatino Linotype" w:hAnsi="Palatino Linotype" w:cs="Palatino Linotype"/>
          <w:color w:val="000000"/>
        </w:rPr>
      </w:pPr>
      <w:r w:rsidRPr="00502EFD">
        <w:rPr>
          <w:rFonts w:ascii="Palatino Linotype" w:eastAsia="Palatino Linotype" w:hAnsi="Palatino Linotype" w:cs="Palatino Linotype"/>
        </w:rPr>
        <w:t xml:space="preserve">En esa tesitura, el artículo 24 en su último párrafo de la ley de la materia, dispone que los Sujetos Obligados </w:t>
      </w:r>
      <w:r w:rsidRPr="00502EFD">
        <w:rPr>
          <w:rFonts w:ascii="Palatino Linotype" w:eastAsia="Palatino Linotype" w:hAnsi="Palatino Linotype" w:cs="Palatino Linotype"/>
          <w:color w:val="000000"/>
        </w:rPr>
        <w:t xml:space="preserve">sólo proporcionarán la información pública que </w:t>
      </w:r>
      <w:r w:rsidRPr="00502EFD">
        <w:rPr>
          <w:rFonts w:ascii="Palatino Linotype" w:eastAsia="Palatino Linotype" w:hAnsi="Palatino Linotype" w:cs="Palatino Linotype"/>
        </w:rPr>
        <w:t>generen</w:t>
      </w:r>
      <w:r w:rsidRPr="00502EFD">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w:t>
      </w:r>
      <w:r w:rsidR="005805AD" w:rsidRPr="00502EFD">
        <w:rPr>
          <w:rFonts w:ascii="Palatino Linotype" w:eastAsia="Palatino Linotype" w:hAnsi="Palatino Linotype" w:cs="Palatino Linotype"/>
          <w:color w:val="000000"/>
        </w:rPr>
        <w:t xml:space="preserve">cceso a la Información Pública. </w:t>
      </w:r>
    </w:p>
    <w:p w14:paraId="1CEA5F91" w14:textId="77777777" w:rsidR="00E255B3" w:rsidRPr="00502EFD" w:rsidRDefault="00E255B3" w:rsidP="00AA2E55">
      <w:pPr>
        <w:spacing w:line="360" w:lineRule="auto"/>
        <w:jc w:val="both"/>
        <w:rPr>
          <w:rFonts w:ascii="Palatino Linotype" w:eastAsia="Palatino Linotype" w:hAnsi="Palatino Linotype" w:cs="Palatino Linotype"/>
          <w:color w:val="000000"/>
        </w:rPr>
      </w:pPr>
    </w:p>
    <w:p w14:paraId="6660F8B8" w14:textId="77777777" w:rsidR="00E255B3" w:rsidRPr="00502EFD" w:rsidRDefault="00E255B3" w:rsidP="00AA2E55">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005805AD" w:rsidRPr="00502EFD">
        <w:rPr>
          <w:rFonts w:ascii="Palatino Linotype" w:eastAsia="Palatino Linotype" w:hAnsi="Palatino Linotype" w:cs="Palatino Linotype"/>
        </w:rPr>
        <w:t>del acuerdo clasificatorio del Comité de T</w:t>
      </w:r>
      <w:r w:rsidRPr="00502EFD">
        <w:rPr>
          <w:rFonts w:ascii="Palatino Linotype" w:eastAsia="Palatino Linotype" w:hAnsi="Palatino Linotype" w:cs="Palatino Linotype"/>
        </w:rPr>
        <w:t>ransparencia y l</w:t>
      </w:r>
      <w:r w:rsidR="005805AD" w:rsidRPr="00502EFD">
        <w:rPr>
          <w:rFonts w:ascii="Palatino Linotype" w:eastAsia="Palatino Linotype" w:hAnsi="Palatino Linotype" w:cs="Palatino Linotype"/>
        </w:rPr>
        <w:t>a versión pública que emita la Persona S</w:t>
      </w:r>
      <w:r w:rsidRPr="00502EFD">
        <w:rPr>
          <w:rFonts w:ascii="Palatino Linotype" w:eastAsia="Palatino Linotype" w:hAnsi="Palatino Linotype" w:cs="Palatino Linotype"/>
        </w:rPr>
        <w:t>ervidor</w:t>
      </w:r>
      <w:r w:rsidR="005805AD" w:rsidRPr="00502EFD">
        <w:rPr>
          <w:rFonts w:ascii="Palatino Linotype" w:eastAsia="Palatino Linotype" w:hAnsi="Palatino Linotype" w:cs="Palatino Linotype"/>
        </w:rPr>
        <w:t>a Público Habilitada</w:t>
      </w:r>
      <w:r w:rsidRPr="00502EFD">
        <w:rPr>
          <w:rFonts w:ascii="Palatino Linotype" w:eastAsia="Palatino Linotype" w:hAnsi="Palatino Linotype" w:cs="Palatino Linotype"/>
        </w:rPr>
        <w:t xml:space="preserve"> de cada Sujeto Obligado; como así se establece en la Ley de Transparencia y Acceso a la Información Pública del Estado de México y Municipios.</w:t>
      </w:r>
    </w:p>
    <w:p w14:paraId="313289C7" w14:textId="77777777" w:rsidR="00E255B3" w:rsidRPr="00502EFD" w:rsidRDefault="00E255B3" w:rsidP="00AA2E55">
      <w:pPr>
        <w:spacing w:line="360" w:lineRule="auto"/>
        <w:ind w:right="49"/>
        <w:jc w:val="both"/>
        <w:rPr>
          <w:rFonts w:ascii="Palatino Linotype" w:eastAsia="Palatino Linotype" w:hAnsi="Palatino Linotype" w:cs="Palatino Linotype"/>
        </w:rPr>
      </w:pPr>
    </w:p>
    <w:p w14:paraId="7ADC7673" w14:textId="77777777" w:rsidR="00E255B3" w:rsidRPr="00502EFD" w:rsidRDefault="00E255B3"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Por otra parte, conviene mencionar que la Ley de Transparencia vigente en el Estado de México refiere: </w:t>
      </w:r>
    </w:p>
    <w:p w14:paraId="76B90DD7" w14:textId="77777777" w:rsidR="00E255B3" w:rsidRPr="00502EFD" w:rsidRDefault="00E255B3" w:rsidP="00AA2E55">
      <w:pPr>
        <w:spacing w:line="360" w:lineRule="auto"/>
        <w:jc w:val="both"/>
        <w:rPr>
          <w:rFonts w:ascii="Palatino Linotype" w:eastAsia="Palatino Linotype" w:hAnsi="Palatino Linotype" w:cs="Palatino Linotype"/>
        </w:rPr>
      </w:pPr>
    </w:p>
    <w:p w14:paraId="3454D8E2"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Artículo 18.</w:t>
      </w:r>
      <w:r w:rsidRPr="00502EFD">
        <w:rPr>
          <w:rFonts w:ascii="Palatino Linotype" w:eastAsia="Palatino Linotype" w:hAnsi="Palatino Linotype" w:cs="Palatino Linotype"/>
          <w:i/>
          <w:sz w:val="22"/>
          <w:szCs w:val="22"/>
        </w:rPr>
        <w:t xml:space="preserve"> </w:t>
      </w:r>
      <w:r w:rsidRPr="00502EF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502EFD">
        <w:rPr>
          <w:rFonts w:ascii="Palatino Linotype" w:eastAsia="Palatino Linotype" w:hAnsi="Palatino Linotype" w:cs="Palatino Linotype"/>
          <w:i/>
          <w:sz w:val="22"/>
          <w:szCs w:val="22"/>
        </w:rPr>
        <w:t xml:space="preserve"> y reutilización de la información que generen.</w:t>
      </w:r>
    </w:p>
    <w:p w14:paraId="36111F9B" w14:textId="77777777" w:rsidR="00E255B3" w:rsidRPr="00502EFD" w:rsidRDefault="00E255B3" w:rsidP="00AA2E55">
      <w:pPr>
        <w:ind w:left="851" w:right="616"/>
        <w:jc w:val="both"/>
        <w:rPr>
          <w:rFonts w:ascii="Palatino Linotype" w:eastAsia="Palatino Linotype" w:hAnsi="Palatino Linotype" w:cs="Palatino Linotype"/>
          <w:b/>
          <w:i/>
          <w:sz w:val="22"/>
          <w:szCs w:val="22"/>
        </w:rPr>
      </w:pPr>
    </w:p>
    <w:p w14:paraId="49F65E6A"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Artículo 19. </w:t>
      </w:r>
      <w:r w:rsidRPr="00502EF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502EFD">
        <w:rPr>
          <w:rFonts w:ascii="Palatino Linotype" w:eastAsia="Palatino Linotype" w:hAnsi="Palatino Linotype" w:cs="Palatino Linotype"/>
          <w:i/>
          <w:sz w:val="22"/>
          <w:szCs w:val="22"/>
        </w:rPr>
        <w:t>.</w:t>
      </w:r>
    </w:p>
    <w:p w14:paraId="0B90F1EF" w14:textId="77777777" w:rsidR="00E255B3" w:rsidRPr="00502EFD" w:rsidRDefault="00E255B3" w:rsidP="00AA2E55">
      <w:pPr>
        <w:ind w:left="851" w:right="616"/>
        <w:jc w:val="both"/>
        <w:rPr>
          <w:rFonts w:ascii="Palatino Linotype" w:eastAsia="Palatino Linotype" w:hAnsi="Palatino Linotype" w:cs="Palatino Linotype"/>
          <w:i/>
          <w:sz w:val="22"/>
          <w:szCs w:val="22"/>
        </w:rPr>
      </w:pPr>
    </w:p>
    <w:p w14:paraId="529E271A"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184F0303" w14:textId="77777777" w:rsidR="00E255B3" w:rsidRPr="00502EFD" w:rsidRDefault="00E255B3" w:rsidP="00AA2E55">
      <w:pPr>
        <w:ind w:left="851" w:right="616"/>
        <w:jc w:val="both"/>
        <w:rPr>
          <w:rFonts w:ascii="Palatino Linotype" w:eastAsia="Palatino Linotype" w:hAnsi="Palatino Linotype" w:cs="Palatino Linotype"/>
          <w:i/>
          <w:sz w:val="22"/>
          <w:szCs w:val="22"/>
        </w:rPr>
      </w:pPr>
    </w:p>
    <w:p w14:paraId="2A335984"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EFDE51D" w14:textId="77777777" w:rsidR="00E255B3" w:rsidRPr="00502EFD" w:rsidRDefault="00E255B3" w:rsidP="00AA2E55">
      <w:pPr>
        <w:spacing w:line="360" w:lineRule="auto"/>
        <w:jc w:val="both"/>
        <w:rPr>
          <w:rFonts w:ascii="Palatino Linotype" w:eastAsia="Palatino Linotype" w:hAnsi="Palatino Linotype" w:cs="Palatino Linotype"/>
        </w:rPr>
      </w:pPr>
    </w:p>
    <w:p w14:paraId="3D4B39F0" w14:textId="77777777" w:rsidR="00E255B3" w:rsidRPr="00502EFD" w:rsidRDefault="00E255B3"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w:t>
      </w:r>
      <w:r w:rsidRPr="00502EFD">
        <w:rPr>
          <w:rFonts w:ascii="Palatino Linotype" w:eastAsia="Palatino Linotype" w:hAnsi="Palatino Linotype" w:cs="Palatino Linotype"/>
          <w:b/>
          <w:bCs/>
        </w:rPr>
        <w:t>EL SUJETO OBLIGADO</w:t>
      </w:r>
      <w:r w:rsidRPr="00502EFD">
        <w:rPr>
          <w:rFonts w:ascii="Palatino Linotype" w:eastAsia="Palatino Linotype" w:hAnsi="Palatino Linotype" w:cs="Palatino Linotype"/>
        </w:rPr>
        <w:t xml:space="preserve"> debe entregar el soporte documental en donde conste la información requerida, debiendo contemplar que no se trate de información reservada o confidencial, por lo que debe cuidar dicha información a través </w:t>
      </w:r>
      <w:r w:rsidR="005805AD" w:rsidRPr="00502EFD">
        <w:rPr>
          <w:rFonts w:ascii="Palatino Linotype" w:eastAsia="Palatino Linotype" w:hAnsi="Palatino Linotype" w:cs="Palatino Linotype"/>
        </w:rPr>
        <w:t>del acuerdo clasificatorio del C</w:t>
      </w:r>
      <w:r w:rsidRPr="00502EFD">
        <w:rPr>
          <w:rFonts w:ascii="Palatino Linotype" w:eastAsia="Palatino Linotype" w:hAnsi="Palatino Linotype" w:cs="Palatino Linotype"/>
        </w:rPr>
        <w:t xml:space="preserve">omité de </w:t>
      </w:r>
      <w:r w:rsidR="005805AD" w:rsidRPr="00502EFD">
        <w:rPr>
          <w:rFonts w:ascii="Palatino Linotype" w:eastAsia="Palatino Linotype" w:hAnsi="Palatino Linotype" w:cs="Palatino Linotype"/>
        </w:rPr>
        <w:t>T</w:t>
      </w:r>
      <w:r w:rsidRPr="00502EFD">
        <w:rPr>
          <w:rFonts w:ascii="Palatino Linotype" w:eastAsia="Palatino Linotype" w:hAnsi="Palatino Linotype" w:cs="Palatino Linotype"/>
        </w:rPr>
        <w:t>ransparencia y la versión pública que emita cada Sujeto Obligado; como así se establece en la Ley de Transparencia y Acceso a la Información Pública del Estado de México y Municipios.</w:t>
      </w:r>
    </w:p>
    <w:p w14:paraId="09FA9311" w14:textId="77777777" w:rsidR="00E255B3" w:rsidRPr="00502EFD" w:rsidRDefault="00E255B3" w:rsidP="00AA2E55">
      <w:pPr>
        <w:spacing w:line="360" w:lineRule="auto"/>
        <w:jc w:val="both"/>
        <w:rPr>
          <w:rFonts w:ascii="Palatino Linotype" w:eastAsia="Palatino Linotype" w:hAnsi="Palatino Linotype" w:cs="Palatino Linotype"/>
        </w:rPr>
      </w:pPr>
    </w:p>
    <w:p w14:paraId="6CE8B5B6" w14:textId="77777777" w:rsidR="00E255B3" w:rsidRPr="00502EFD" w:rsidRDefault="005805AD"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lastRenderedPageBreak/>
        <w:t>En conclusión, el Derecho de Acceso a la Información P</w:t>
      </w:r>
      <w:r w:rsidR="00E255B3" w:rsidRPr="00502EFD">
        <w:rPr>
          <w:rFonts w:ascii="Palatino Linotype" w:eastAsia="Palatino Linotype" w:hAnsi="Palatino Linotype" w:cs="Palatino Linotype"/>
        </w:rPr>
        <w:t xml:space="preserve">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68FEC59" w14:textId="77777777" w:rsidR="00E255B3" w:rsidRPr="00502EFD" w:rsidRDefault="00E255B3" w:rsidP="00AA2E55">
      <w:pPr>
        <w:ind w:left="851" w:right="899"/>
        <w:jc w:val="both"/>
        <w:rPr>
          <w:rFonts w:ascii="Palatino Linotype" w:eastAsia="Palatino Linotype" w:hAnsi="Palatino Linotype" w:cs="Palatino Linotype"/>
          <w:i/>
          <w:sz w:val="22"/>
          <w:szCs w:val="22"/>
        </w:rPr>
      </w:pPr>
    </w:p>
    <w:p w14:paraId="4A6AD518" w14:textId="77777777" w:rsidR="00E255B3" w:rsidRPr="00502EFD" w:rsidRDefault="00E255B3" w:rsidP="00AA2E55">
      <w:pPr>
        <w:ind w:left="851" w:right="899"/>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 xml:space="preserve">Artículo 3. </w:t>
      </w:r>
      <w:r w:rsidRPr="00502EFD">
        <w:rPr>
          <w:rFonts w:ascii="Palatino Linotype" w:eastAsia="Palatino Linotype" w:hAnsi="Palatino Linotype" w:cs="Palatino Linotype"/>
          <w:i/>
          <w:sz w:val="22"/>
          <w:szCs w:val="22"/>
        </w:rPr>
        <w:t>Para los efectos de la presente Ley se entenderá por:</w:t>
      </w:r>
    </w:p>
    <w:p w14:paraId="7F7DCD7C" w14:textId="77777777" w:rsidR="00E255B3" w:rsidRPr="00502EFD" w:rsidRDefault="005805AD" w:rsidP="00AA2E55">
      <w:pPr>
        <w:ind w:left="851" w:right="899"/>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w:t>
      </w:r>
      <w:r w:rsidR="00E255B3" w:rsidRPr="00502EFD">
        <w:rPr>
          <w:rFonts w:ascii="Palatino Linotype" w:eastAsia="Palatino Linotype" w:hAnsi="Palatino Linotype" w:cs="Palatino Linotype"/>
          <w:i/>
          <w:sz w:val="22"/>
          <w:szCs w:val="22"/>
        </w:rPr>
        <w:t>…</w:t>
      </w:r>
      <w:r w:rsidRPr="00502EFD">
        <w:rPr>
          <w:rFonts w:ascii="Palatino Linotype" w:eastAsia="Palatino Linotype" w:hAnsi="Palatino Linotype" w:cs="Palatino Linotype"/>
          <w:i/>
          <w:sz w:val="22"/>
          <w:szCs w:val="22"/>
        </w:rPr>
        <w:t>)</w:t>
      </w:r>
    </w:p>
    <w:p w14:paraId="18411119" w14:textId="77777777" w:rsidR="00E255B3" w:rsidRPr="00502EFD" w:rsidRDefault="00E255B3" w:rsidP="00AA2E55">
      <w:pPr>
        <w:ind w:left="851" w:right="616"/>
        <w:jc w:val="both"/>
        <w:rPr>
          <w:rFonts w:ascii="Palatino Linotype" w:eastAsia="Palatino Linotype" w:hAnsi="Palatino Linotype" w:cs="Palatino Linotype"/>
          <w:i/>
          <w:color w:val="000000"/>
          <w:sz w:val="22"/>
          <w:szCs w:val="22"/>
        </w:rPr>
      </w:pPr>
      <w:r w:rsidRPr="00502EFD">
        <w:rPr>
          <w:rFonts w:ascii="Palatino Linotype" w:eastAsia="Palatino Linotype" w:hAnsi="Palatino Linotype" w:cs="Palatino Linotype"/>
          <w:b/>
          <w:i/>
          <w:color w:val="000000"/>
          <w:sz w:val="22"/>
          <w:szCs w:val="22"/>
        </w:rPr>
        <w:t>XI. Documento:</w:t>
      </w:r>
      <w:r w:rsidRPr="00502EFD">
        <w:rPr>
          <w:rFonts w:ascii="Palatino Linotype" w:eastAsia="Palatino Linotype" w:hAnsi="Palatino Linotype" w:cs="Palatino Linotype"/>
          <w:i/>
          <w:color w:val="000000"/>
          <w:sz w:val="22"/>
          <w:szCs w:val="22"/>
        </w:rPr>
        <w:t xml:space="preserve"> Los expedientes, reportes, estudios, actas</w:t>
      </w:r>
      <w:r w:rsidRPr="00502EFD">
        <w:rPr>
          <w:rFonts w:ascii="Palatino Linotype" w:eastAsia="Palatino Linotype" w:hAnsi="Palatino Linotype" w:cs="Palatino Linotype"/>
          <w:b/>
          <w:i/>
          <w:color w:val="000000"/>
          <w:sz w:val="22"/>
          <w:szCs w:val="22"/>
        </w:rPr>
        <w:t>,</w:t>
      </w:r>
      <w:r w:rsidRPr="00502EFD">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sidRPr="00502EFD">
        <w:rPr>
          <w:rFonts w:ascii="Palatino Linotype" w:eastAsia="Palatino Linotype" w:hAnsi="Palatino Linotype" w:cs="Palatino Linotype"/>
          <w:b/>
          <w:i/>
          <w:color w:val="000000"/>
          <w:sz w:val="22"/>
          <w:szCs w:val="22"/>
          <w:u w:val="single"/>
        </w:rPr>
        <w:t>registro que documente el ejercicio de las facultades, funciones y competencias de los sujetos obligados</w:t>
      </w:r>
      <w:r w:rsidRPr="00502EFD">
        <w:rPr>
          <w:rFonts w:ascii="Palatino Linotype" w:eastAsia="Palatino Linotype" w:hAnsi="Palatino Linotype" w:cs="Palatino Linotype"/>
          <w:i/>
          <w:color w:val="000000"/>
          <w:sz w:val="22"/>
          <w:szCs w:val="22"/>
        </w:rPr>
        <w:t xml:space="preserve">, sus servidores públicos e integrantes, sin importar su fuente o fecha de elaboración. Los documentos podrán estar en cualquier medio, sea escrito, impreso, sonoro, visual, </w:t>
      </w:r>
      <w:r w:rsidRPr="00502EFD">
        <w:rPr>
          <w:rFonts w:ascii="Palatino Linotype" w:eastAsia="Palatino Linotype" w:hAnsi="Palatino Linotype" w:cs="Palatino Linotype"/>
          <w:b/>
          <w:i/>
          <w:color w:val="000000"/>
          <w:sz w:val="22"/>
          <w:szCs w:val="22"/>
          <w:u w:val="single"/>
        </w:rPr>
        <w:t>electrónico, informático</w:t>
      </w:r>
      <w:r w:rsidR="005805AD" w:rsidRPr="00502EFD">
        <w:rPr>
          <w:rFonts w:ascii="Palatino Linotype" w:eastAsia="Palatino Linotype" w:hAnsi="Palatino Linotype" w:cs="Palatino Linotype"/>
          <w:i/>
          <w:color w:val="000000"/>
          <w:sz w:val="22"/>
          <w:szCs w:val="22"/>
        </w:rPr>
        <w:t xml:space="preserve"> u holográfico</w:t>
      </w:r>
    </w:p>
    <w:p w14:paraId="1339BA16" w14:textId="77777777" w:rsidR="005805AD" w:rsidRPr="00502EFD" w:rsidRDefault="005805AD" w:rsidP="00AA2E55">
      <w:pPr>
        <w:ind w:left="851" w:right="616"/>
        <w:jc w:val="both"/>
        <w:rPr>
          <w:rFonts w:ascii="Palatino Linotype" w:eastAsia="Palatino Linotype" w:hAnsi="Palatino Linotype" w:cs="Palatino Linotype"/>
          <w:i/>
          <w:color w:val="000000"/>
          <w:sz w:val="22"/>
          <w:szCs w:val="22"/>
        </w:rPr>
      </w:pPr>
      <w:r w:rsidRPr="00502EFD">
        <w:rPr>
          <w:rFonts w:ascii="Palatino Linotype" w:eastAsia="Palatino Linotype" w:hAnsi="Palatino Linotype" w:cs="Palatino Linotype"/>
          <w:b/>
          <w:i/>
          <w:color w:val="000000"/>
          <w:sz w:val="22"/>
          <w:szCs w:val="22"/>
        </w:rPr>
        <w:t>(…</w:t>
      </w:r>
      <w:r w:rsidRPr="00502EFD">
        <w:rPr>
          <w:rFonts w:ascii="Palatino Linotype" w:eastAsia="Palatino Linotype" w:hAnsi="Palatino Linotype" w:cs="Palatino Linotype"/>
          <w:i/>
          <w:color w:val="000000"/>
          <w:sz w:val="22"/>
          <w:szCs w:val="22"/>
        </w:rPr>
        <w:t>)</w:t>
      </w:r>
    </w:p>
    <w:p w14:paraId="28A494D7" w14:textId="77777777" w:rsidR="00E255B3" w:rsidRPr="00502EFD" w:rsidRDefault="00E255B3" w:rsidP="00AA2E55">
      <w:pPr>
        <w:ind w:left="851" w:right="899"/>
        <w:jc w:val="both"/>
        <w:rPr>
          <w:rFonts w:ascii="Palatino Linotype" w:eastAsia="Palatino Linotype" w:hAnsi="Palatino Linotype" w:cs="Palatino Linotype"/>
          <w:sz w:val="22"/>
          <w:szCs w:val="22"/>
        </w:rPr>
      </w:pPr>
    </w:p>
    <w:p w14:paraId="4CEED472" w14:textId="77777777" w:rsidR="00E255B3" w:rsidRPr="00502EFD" w:rsidRDefault="00E255B3"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58F92D" w14:textId="77777777" w:rsidR="00E255B3" w:rsidRPr="00502EFD" w:rsidRDefault="00E255B3" w:rsidP="00AA2E55">
      <w:pPr>
        <w:ind w:left="851" w:right="899"/>
        <w:jc w:val="both"/>
        <w:rPr>
          <w:rFonts w:ascii="Palatino Linotype" w:eastAsia="Palatino Linotype" w:hAnsi="Palatino Linotype" w:cs="Palatino Linotype"/>
        </w:rPr>
      </w:pPr>
    </w:p>
    <w:p w14:paraId="4D5BEC11" w14:textId="77777777" w:rsidR="00E255B3" w:rsidRPr="00502EFD" w:rsidRDefault="00E255B3" w:rsidP="00AA2E55">
      <w:pPr>
        <w:ind w:left="851" w:right="616"/>
        <w:jc w:val="both"/>
        <w:rPr>
          <w:rFonts w:ascii="Palatino Linotype" w:eastAsia="Palatino Linotype" w:hAnsi="Palatino Linotype" w:cs="Palatino Linotype"/>
          <w:b/>
          <w:i/>
          <w:sz w:val="22"/>
          <w:szCs w:val="22"/>
        </w:rPr>
      </w:pPr>
      <w:r w:rsidRPr="00502EFD">
        <w:rPr>
          <w:rFonts w:ascii="Palatino Linotype" w:eastAsia="Palatino Linotype" w:hAnsi="Palatino Linotype" w:cs="Palatino Linotype"/>
          <w:b/>
          <w:i/>
          <w:sz w:val="22"/>
          <w:szCs w:val="22"/>
        </w:rPr>
        <w:lastRenderedPageBreak/>
        <w:t>CRITERIO 0002-11</w:t>
      </w:r>
    </w:p>
    <w:p w14:paraId="5A7C3545"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02EF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148F5A"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CC5021"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62AD311"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3EFD4D2" w14:textId="77777777" w:rsidR="00E255B3" w:rsidRPr="00502EFD" w:rsidRDefault="00E255B3" w:rsidP="00AA2E55">
      <w:pPr>
        <w:ind w:left="851" w:right="616"/>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w:t>
      </w:r>
      <w:r w:rsidR="00D857EC" w:rsidRPr="00502EFD">
        <w:rPr>
          <w:rFonts w:ascii="Palatino Linotype" w:eastAsia="Palatino Linotype" w:hAnsi="Palatino Linotype" w:cs="Palatino Linotype"/>
          <w:i/>
          <w:sz w:val="22"/>
          <w:szCs w:val="22"/>
        </w:rPr>
        <w:t>sión de los Sujetos Obligados.</w:t>
      </w:r>
    </w:p>
    <w:p w14:paraId="12C4451F" w14:textId="77777777" w:rsidR="00AA2E55" w:rsidRPr="00502EFD" w:rsidRDefault="00AA2E55" w:rsidP="00AA2E55">
      <w:pPr>
        <w:spacing w:line="360" w:lineRule="auto"/>
        <w:jc w:val="both"/>
        <w:rPr>
          <w:rFonts w:ascii="Palatino Linotype" w:eastAsia="Palatino Linotype" w:hAnsi="Palatino Linotype" w:cs="Palatino Linotype"/>
        </w:rPr>
      </w:pPr>
    </w:p>
    <w:p w14:paraId="0E9C7F05" w14:textId="77777777" w:rsidR="00D857EC" w:rsidRPr="00502EFD" w:rsidRDefault="00E255B3"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De ahí que </w:t>
      </w:r>
      <w:r w:rsidRPr="00502EFD">
        <w:rPr>
          <w:rFonts w:ascii="Palatino Linotype" w:eastAsia="Palatino Linotype" w:hAnsi="Palatino Linotype" w:cs="Palatino Linotype"/>
          <w:b/>
          <w:bCs/>
        </w:rPr>
        <w:t>EL SUJETO OBLIGADO</w:t>
      </w:r>
      <w:r w:rsidRPr="00502EF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00AD2341" w:rsidRPr="00502EFD">
        <w:rPr>
          <w:rFonts w:ascii="Palatino Linotype" w:eastAsia="Palatino Linotype" w:hAnsi="Palatino Linotype" w:cs="Palatino Linotype"/>
        </w:rPr>
        <w:t>señaladas por la l</w:t>
      </w:r>
      <w:r w:rsidRPr="00502EFD">
        <w:rPr>
          <w:rFonts w:ascii="Palatino Linotype" w:eastAsia="Palatino Linotype" w:hAnsi="Palatino Linotype" w:cs="Palatino Linotype"/>
        </w:rPr>
        <w:t>ey en la materia</w:t>
      </w:r>
      <w:r w:rsidRPr="00502EFD">
        <w:rPr>
          <w:rFonts w:ascii="Palatino Linotype" w:eastAsia="Palatino Linotype" w:hAnsi="Palatino Linotype" w:cs="Palatino Linotype"/>
          <w:vertAlign w:val="superscript"/>
        </w:rPr>
        <w:footnoteReference w:id="5"/>
      </w:r>
      <w:r w:rsidRPr="00502EFD">
        <w:rPr>
          <w:rFonts w:ascii="Palatino Linotype" w:eastAsia="Palatino Linotype" w:hAnsi="Palatino Linotype" w:cs="Palatino Linotype"/>
        </w:rPr>
        <w:t xml:space="preserve">, así como de interés público, es decir, aquella que </w:t>
      </w:r>
      <w:r w:rsidRPr="00502EFD">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sidRPr="00502EFD">
        <w:rPr>
          <w:rFonts w:ascii="Palatino Linotype" w:eastAsia="Palatino Linotype" w:hAnsi="Palatino Linotype" w:cs="Palatino Linotype"/>
          <w:vertAlign w:val="superscript"/>
        </w:rPr>
        <w:footnoteReference w:id="6"/>
      </w:r>
      <w:r w:rsidRPr="00502EFD">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24C1A49B" w14:textId="77777777" w:rsidR="0064527E" w:rsidRPr="00502EFD" w:rsidRDefault="0064527E" w:rsidP="00AA2E55">
      <w:pPr>
        <w:spacing w:line="360" w:lineRule="auto"/>
        <w:jc w:val="both"/>
        <w:rPr>
          <w:rFonts w:ascii="Palatino Linotype" w:eastAsia="Palatino Linotype" w:hAnsi="Palatino Linotype" w:cs="Palatino Linotype"/>
        </w:rPr>
      </w:pPr>
    </w:p>
    <w:p w14:paraId="33D49438" w14:textId="77777777" w:rsidR="000E15A4" w:rsidRPr="00502EFD" w:rsidRDefault="00A72188" w:rsidP="00AA2E55">
      <w:p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Una vez, destacado lo que acontece </w:t>
      </w:r>
      <w:r w:rsidR="00D857EC" w:rsidRPr="00502EFD">
        <w:rPr>
          <w:rFonts w:ascii="Palatino Linotype" w:eastAsia="Palatino Linotype" w:hAnsi="Palatino Linotype" w:cs="Palatino Linotype"/>
        </w:rPr>
        <w:t>conviene realizar el</w:t>
      </w:r>
      <w:r w:rsidR="0064527E" w:rsidRPr="00502EFD">
        <w:rPr>
          <w:rFonts w:ascii="Palatino Linotype" w:eastAsia="Palatino Linotype" w:hAnsi="Palatino Linotype" w:cs="Palatino Linotype"/>
        </w:rPr>
        <w:t xml:space="preserve"> análisis de la solicitud de información</w:t>
      </w:r>
      <w:r w:rsidR="00D857EC" w:rsidRPr="00502EFD">
        <w:rPr>
          <w:rFonts w:ascii="Palatino Linotype" w:eastAsia="Palatino Linotype" w:hAnsi="Palatino Linotype" w:cs="Palatino Linotype"/>
        </w:rPr>
        <w:t xml:space="preserve"> </w:t>
      </w:r>
      <w:r w:rsidR="00D857EC" w:rsidRPr="00502EFD">
        <w:rPr>
          <w:rFonts w:ascii="Palatino Linotype" w:eastAsia="Palatino Linotype" w:hAnsi="Palatino Linotype" w:cs="Palatino Linotype"/>
          <w:b/>
        </w:rPr>
        <w:t>00059/</w:t>
      </w:r>
      <w:r w:rsidR="00D857EC" w:rsidRPr="00502EFD">
        <w:rPr>
          <w:rFonts w:ascii="Palatino Linotype" w:hAnsi="Palatino Linotype" w:cs="Arial"/>
          <w:b/>
          <w:bCs/>
          <w:color w:val="333333"/>
        </w:rPr>
        <w:t>OASCUATIZC</w:t>
      </w:r>
      <w:r w:rsidR="00D857EC" w:rsidRPr="00502EFD">
        <w:rPr>
          <w:rFonts w:ascii="Palatino Linotype" w:eastAsia="Palatino Linotype" w:hAnsi="Palatino Linotype" w:cs="Palatino Linotype"/>
          <w:b/>
        </w:rPr>
        <w:t>/IP/2022</w:t>
      </w:r>
      <w:r w:rsidR="0064527E" w:rsidRPr="00502EFD">
        <w:rPr>
          <w:rFonts w:ascii="Palatino Linotype" w:eastAsia="Palatino Linotype" w:hAnsi="Palatino Linotype" w:cs="Palatino Linotype"/>
        </w:rPr>
        <w:t xml:space="preserve"> motivo del recurso de revisión que ahora se resuelve</w:t>
      </w:r>
      <w:r w:rsidR="00D857EC" w:rsidRPr="00502EFD">
        <w:rPr>
          <w:rFonts w:ascii="Palatino Linotype" w:eastAsia="Palatino Linotype" w:hAnsi="Palatino Linotype" w:cs="Palatino Linotype"/>
        </w:rPr>
        <w:t>,</w:t>
      </w:r>
      <w:r w:rsidR="0064527E" w:rsidRPr="00502EFD">
        <w:rPr>
          <w:rFonts w:ascii="Palatino Linotype" w:eastAsia="Palatino Linotype" w:hAnsi="Palatino Linotype" w:cs="Palatino Linotype"/>
        </w:rPr>
        <w:t xml:space="preserve"> se advierte que </w:t>
      </w:r>
      <w:r w:rsidR="0064527E" w:rsidRPr="00502EFD">
        <w:rPr>
          <w:rFonts w:ascii="Palatino Linotype" w:eastAsia="Palatino Linotype" w:hAnsi="Palatino Linotype" w:cs="Palatino Linotype"/>
          <w:b/>
        </w:rPr>
        <w:t>LA PARTE RECURRENTE</w:t>
      </w:r>
      <w:r w:rsidR="0064527E" w:rsidRPr="00502EFD">
        <w:rPr>
          <w:rFonts w:ascii="Palatino Linotype" w:eastAsia="Palatino Linotype" w:hAnsi="Palatino Linotype" w:cs="Palatino Linotype"/>
        </w:rPr>
        <w:t xml:space="preserve"> requirió al </w:t>
      </w:r>
      <w:r w:rsidR="0064527E" w:rsidRPr="00502EFD">
        <w:rPr>
          <w:rFonts w:ascii="Palatino Linotype" w:eastAsia="Palatino Linotype" w:hAnsi="Palatino Linotype" w:cs="Palatino Linotype"/>
          <w:b/>
        </w:rPr>
        <w:t xml:space="preserve">SUJETO OBLIGADO </w:t>
      </w:r>
      <w:r w:rsidR="0064527E" w:rsidRPr="00502EFD">
        <w:rPr>
          <w:rFonts w:ascii="Palatino Linotype" w:eastAsia="Palatino Linotype" w:hAnsi="Palatino Linotype" w:cs="Palatino Linotype"/>
        </w:rPr>
        <w:t>le proporcione lo siguiente:</w:t>
      </w:r>
    </w:p>
    <w:p w14:paraId="7D46EDE0" w14:textId="77777777" w:rsidR="00E255B3" w:rsidRPr="00502EFD" w:rsidRDefault="00E255B3" w:rsidP="00AA2E55">
      <w:pPr>
        <w:spacing w:line="360" w:lineRule="auto"/>
        <w:ind w:right="51"/>
        <w:jc w:val="both"/>
        <w:rPr>
          <w:rFonts w:ascii="Palatino Linotype" w:eastAsia="Palatino Linotype" w:hAnsi="Palatino Linotype" w:cs="Palatino Linotype"/>
        </w:rPr>
      </w:pPr>
    </w:p>
    <w:p w14:paraId="252099CC" w14:textId="77777777" w:rsidR="00E255B3" w:rsidRPr="00502EFD" w:rsidRDefault="00E255B3" w:rsidP="00AA2E55">
      <w:pPr>
        <w:pStyle w:val="Prrafodelista"/>
        <w:numPr>
          <w:ilvl w:val="0"/>
          <w:numId w:val="11"/>
        </w:num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Monto total por el cambio de imagen institucional a inmuebles municipales y a su parque vehicular; </w:t>
      </w:r>
    </w:p>
    <w:p w14:paraId="6EB8DE7B" w14:textId="77777777" w:rsidR="00E255B3" w:rsidRPr="00502EFD" w:rsidRDefault="00E255B3" w:rsidP="00AA2E55">
      <w:pPr>
        <w:pStyle w:val="Prrafodelista"/>
        <w:numPr>
          <w:ilvl w:val="0"/>
          <w:numId w:val="11"/>
        </w:num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Total de inmuebles y vehículos que tuvieron un cambio de imagen institucional; </w:t>
      </w:r>
    </w:p>
    <w:p w14:paraId="453BF770" w14:textId="77777777" w:rsidR="00E255B3" w:rsidRPr="00502EFD" w:rsidRDefault="00E255B3" w:rsidP="00AA2E55">
      <w:pPr>
        <w:pStyle w:val="Prrafodelista"/>
        <w:numPr>
          <w:ilvl w:val="0"/>
          <w:numId w:val="11"/>
        </w:num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Monto de la nómina que se pagó a todo el personal municipal en la primera quincena del mes de junio de dos mil veintidós;</w:t>
      </w:r>
    </w:p>
    <w:p w14:paraId="28906D1D" w14:textId="77777777" w:rsidR="00E255B3" w:rsidRPr="00502EFD" w:rsidRDefault="00E255B3" w:rsidP="00AA2E55">
      <w:pPr>
        <w:pStyle w:val="Prrafodelista"/>
        <w:numPr>
          <w:ilvl w:val="0"/>
          <w:numId w:val="11"/>
        </w:num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El número de Personas Servidoras Públicas a las cuáles se les pagó en esa quincena y a cuántas no, y </w:t>
      </w:r>
    </w:p>
    <w:p w14:paraId="47B6BAD1" w14:textId="77777777" w:rsidR="00E255B3" w:rsidRPr="00502EFD" w:rsidRDefault="00E255B3" w:rsidP="00AA2E55">
      <w:pPr>
        <w:pStyle w:val="Prrafodelista"/>
        <w:numPr>
          <w:ilvl w:val="0"/>
          <w:numId w:val="11"/>
        </w:num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lastRenderedPageBreak/>
        <w:t>La lista de raya y de gratificación del personal adscrito a</w:t>
      </w:r>
      <w:r w:rsidR="002D3C94" w:rsidRPr="00502EFD">
        <w:rPr>
          <w:rFonts w:ascii="Palatino Linotype" w:eastAsia="Palatino Linotype" w:hAnsi="Palatino Linotype" w:cs="Palatino Linotype"/>
        </w:rPr>
        <w:t>l Sujeto Obligado</w:t>
      </w:r>
      <w:r w:rsidRPr="00502EFD">
        <w:rPr>
          <w:rFonts w:ascii="Palatino Linotype" w:eastAsia="Palatino Linotype" w:hAnsi="Palatino Linotype" w:cs="Palatino Linotype"/>
        </w:rPr>
        <w:t xml:space="preserve">. </w:t>
      </w:r>
    </w:p>
    <w:p w14:paraId="4829B021" w14:textId="77777777" w:rsidR="00E255B3" w:rsidRPr="00502EFD" w:rsidRDefault="00E255B3" w:rsidP="00AA2E55">
      <w:pPr>
        <w:pStyle w:val="Prrafodelista"/>
        <w:spacing w:line="360" w:lineRule="auto"/>
        <w:ind w:right="51"/>
        <w:jc w:val="both"/>
        <w:rPr>
          <w:rFonts w:ascii="Palatino Linotype" w:eastAsia="Palatino Linotype" w:hAnsi="Palatino Linotype" w:cs="Palatino Linotype"/>
        </w:rPr>
      </w:pPr>
    </w:p>
    <w:p w14:paraId="0256B16B" w14:textId="77777777" w:rsidR="00D857EC" w:rsidRPr="00502EFD" w:rsidRDefault="00D857EC"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Para analizar de manera adecuada si se colmó o no el Derecho de Acceso a la Información de </w:t>
      </w:r>
      <w:r w:rsidRPr="00502EFD">
        <w:rPr>
          <w:rFonts w:ascii="Palatino Linotype" w:eastAsia="Palatino Linotype" w:hAnsi="Palatino Linotype" w:cs="Palatino Linotype"/>
          <w:b/>
        </w:rPr>
        <w:t>LA PARTE RECURRENTE,</w:t>
      </w:r>
      <w:r w:rsidRPr="00502EFD">
        <w:rPr>
          <w:rFonts w:ascii="Palatino Linotype" w:eastAsia="Palatino Linotype" w:hAnsi="Palatino Linotype" w:cs="Palatino Linotype"/>
        </w:rPr>
        <w:t xml:space="preserve"> </w:t>
      </w:r>
      <w:r w:rsidR="00F14127" w:rsidRPr="00502EFD">
        <w:rPr>
          <w:rFonts w:ascii="Palatino Linotype" w:eastAsia="Palatino Linotype" w:hAnsi="Palatino Linotype" w:cs="Palatino Linotype"/>
        </w:rPr>
        <w:t>se</w:t>
      </w:r>
      <w:r w:rsidRPr="00502EFD">
        <w:rPr>
          <w:rFonts w:ascii="Palatino Linotype" w:eastAsia="Palatino Linotype" w:hAnsi="Palatino Linotype" w:cs="Palatino Linotype"/>
        </w:rPr>
        <w:t xml:space="preserve"> estima conveniente realizar un cuadro </w:t>
      </w:r>
      <w:r w:rsidR="002D3C94" w:rsidRPr="00502EFD">
        <w:rPr>
          <w:rFonts w:ascii="Palatino Linotype" w:eastAsia="Palatino Linotype" w:hAnsi="Palatino Linotype" w:cs="Palatino Linotype"/>
        </w:rPr>
        <w:t xml:space="preserve">de análisis </w:t>
      </w:r>
      <w:r w:rsidRPr="00502EFD">
        <w:rPr>
          <w:rFonts w:ascii="Palatino Linotype" w:eastAsia="Palatino Linotype" w:hAnsi="Palatino Linotype" w:cs="Palatino Linotype"/>
        </w:rPr>
        <w:t>en el que se ilustren los puntos controvertidos y lo</w:t>
      </w:r>
      <w:r w:rsidR="0064527E" w:rsidRPr="00502EFD">
        <w:rPr>
          <w:rFonts w:ascii="Palatino Linotype" w:eastAsia="Palatino Linotype" w:hAnsi="Palatino Linotype" w:cs="Palatino Linotype"/>
        </w:rPr>
        <w:t>s que no causan inconformidad a</w:t>
      </w:r>
      <w:r w:rsidRPr="00502EFD">
        <w:rPr>
          <w:rFonts w:ascii="Palatino Linotype" w:eastAsia="Palatino Linotype" w:hAnsi="Palatino Linotype" w:cs="Palatino Linotype"/>
        </w:rPr>
        <w:t xml:space="preserve"> quien ahora se duele con esta respuesta, en los términos que se describen a continuación: </w:t>
      </w:r>
    </w:p>
    <w:p w14:paraId="52E0F7AA" w14:textId="77777777" w:rsidR="00D857EC" w:rsidRPr="00502EFD" w:rsidRDefault="00D857EC" w:rsidP="00AA2E55">
      <w:pPr>
        <w:spacing w:line="360" w:lineRule="auto"/>
        <w:jc w:val="both"/>
        <w:rPr>
          <w:rFonts w:ascii="Palatino Linotype" w:eastAsia="Palatino Linotype" w:hAnsi="Palatino Linotype" w:cs="Palatino Linotype"/>
        </w:rPr>
      </w:pPr>
    </w:p>
    <w:tbl>
      <w:tblPr>
        <w:tblStyle w:val="Tablaconcuadrcula"/>
        <w:tblW w:w="9781" w:type="dxa"/>
        <w:jc w:val="center"/>
        <w:tblLook w:val="04A0" w:firstRow="1" w:lastRow="0" w:firstColumn="1" w:lastColumn="0" w:noHBand="0" w:noVBand="1"/>
      </w:tblPr>
      <w:tblGrid>
        <w:gridCol w:w="336"/>
        <w:gridCol w:w="2216"/>
        <w:gridCol w:w="4252"/>
        <w:gridCol w:w="2977"/>
      </w:tblGrid>
      <w:tr w:rsidR="0064527E" w:rsidRPr="00502EFD" w14:paraId="044B78BB" w14:textId="77777777" w:rsidTr="00542358">
        <w:trPr>
          <w:jc w:val="center"/>
        </w:trPr>
        <w:tc>
          <w:tcPr>
            <w:tcW w:w="336" w:type="dxa"/>
            <w:tcBorders>
              <w:top w:val="nil"/>
              <w:left w:val="nil"/>
            </w:tcBorders>
          </w:tcPr>
          <w:p w14:paraId="1B8A0B88" w14:textId="77777777" w:rsidR="0064527E" w:rsidRPr="00502EFD" w:rsidRDefault="0064527E" w:rsidP="00AA2E55">
            <w:pPr>
              <w:spacing w:line="360" w:lineRule="auto"/>
              <w:jc w:val="both"/>
              <w:rPr>
                <w:rFonts w:ascii="Palatino Linotype" w:eastAsia="Palatino Linotype" w:hAnsi="Palatino Linotype" w:cs="Palatino Linotype"/>
              </w:rPr>
            </w:pPr>
          </w:p>
        </w:tc>
        <w:tc>
          <w:tcPr>
            <w:tcW w:w="2216" w:type="dxa"/>
          </w:tcPr>
          <w:p w14:paraId="19E91190" w14:textId="77777777" w:rsidR="0064527E" w:rsidRPr="00502EFD" w:rsidRDefault="0064527E" w:rsidP="00AA2E55">
            <w:pPr>
              <w:jc w:val="center"/>
              <w:rPr>
                <w:rFonts w:ascii="Palatino Linotype" w:eastAsia="Palatino Linotype" w:hAnsi="Palatino Linotype" w:cs="Palatino Linotype"/>
                <w:b/>
              </w:rPr>
            </w:pPr>
            <w:r w:rsidRPr="00502EFD">
              <w:rPr>
                <w:rFonts w:ascii="Palatino Linotype" w:eastAsia="Palatino Linotype" w:hAnsi="Palatino Linotype" w:cs="Palatino Linotype"/>
                <w:b/>
              </w:rPr>
              <w:t>SOLICITUD DE LA PERSONA RECURRENTE</w:t>
            </w:r>
          </w:p>
        </w:tc>
        <w:tc>
          <w:tcPr>
            <w:tcW w:w="4252" w:type="dxa"/>
          </w:tcPr>
          <w:p w14:paraId="1D537AC9" w14:textId="77777777" w:rsidR="0064527E" w:rsidRPr="00502EFD" w:rsidRDefault="0064527E" w:rsidP="00AA2E55">
            <w:pPr>
              <w:jc w:val="center"/>
              <w:rPr>
                <w:rFonts w:ascii="Palatino Linotype" w:eastAsia="Palatino Linotype" w:hAnsi="Palatino Linotype" w:cs="Palatino Linotype"/>
                <w:b/>
              </w:rPr>
            </w:pPr>
            <w:r w:rsidRPr="00502EFD">
              <w:rPr>
                <w:rFonts w:ascii="Palatino Linotype" w:eastAsia="Palatino Linotype" w:hAnsi="Palatino Linotype" w:cs="Palatino Linotype"/>
                <w:b/>
              </w:rPr>
              <w:t>RESPUESTA DEL SUJETO OBLIGADO</w:t>
            </w:r>
          </w:p>
        </w:tc>
        <w:tc>
          <w:tcPr>
            <w:tcW w:w="2977" w:type="dxa"/>
          </w:tcPr>
          <w:p w14:paraId="269A30B6" w14:textId="77777777" w:rsidR="0064527E" w:rsidRPr="00502EFD" w:rsidRDefault="00367969" w:rsidP="00AA2E55">
            <w:pPr>
              <w:jc w:val="center"/>
              <w:rPr>
                <w:rFonts w:ascii="Palatino Linotype" w:eastAsia="Palatino Linotype" w:hAnsi="Palatino Linotype" w:cs="Palatino Linotype"/>
                <w:b/>
              </w:rPr>
            </w:pPr>
            <w:r w:rsidRPr="00502EFD">
              <w:rPr>
                <w:rFonts w:ascii="Palatino Linotype" w:eastAsia="Palatino Linotype" w:hAnsi="Palatino Linotype" w:cs="Palatino Linotype"/>
                <w:b/>
              </w:rPr>
              <w:t>SATISFACCIÓN DEL DERECHO DE ACCESO A LA INFORMACIÓN</w:t>
            </w:r>
          </w:p>
        </w:tc>
      </w:tr>
      <w:tr w:rsidR="0064527E" w:rsidRPr="00502EFD" w14:paraId="36B921D3" w14:textId="77777777" w:rsidTr="00542358">
        <w:trPr>
          <w:jc w:val="center"/>
        </w:trPr>
        <w:tc>
          <w:tcPr>
            <w:tcW w:w="336" w:type="dxa"/>
          </w:tcPr>
          <w:p w14:paraId="5E6363C4" w14:textId="77777777" w:rsidR="0064527E"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1</w:t>
            </w:r>
          </w:p>
        </w:tc>
        <w:tc>
          <w:tcPr>
            <w:tcW w:w="2216" w:type="dxa"/>
          </w:tcPr>
          <w:p w14:paraId="25F73B22" w14:textId="77777777" w:rsidR="0064527E" w:rsidRPr="00502EFD" w:rsidRDefault="0064527E"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Monto total por el cambio de imagen institucional a inmuebles municipales y a su parque </w:t>
            </w:r>
            <w:r w:rsidR="00542358" w:rsidRPr="00502EFD">
              <w:rPr>
                <w:rFonts w:ascii="Palatino Linotype" w:eastAsia="Palatino Linotype" w:hAnsi="Palatino Linotype" w:cs="Palatino Linotype"/>
              </w:rPr>
              <w:t>vehicular</w:t>
            </w:r>
          </w:p>
        </w:tc>
        <w:tc>
          <w:tcPr>
            <w:tcW w:w="4252" w:type="dxa"/>
            <w:vMerge w:val="restart"/>
          </w:tcPr>
          <w:p w14:paraId="18A45488" w14:textId="77777777" w:rsidR="0064527E" w:rsidRPr="00502EFD" w:rsidRDefault="0064527E" w:rsidP="00AA2E55">
            <w:pPr>
              <w:jc w:val="both"/>
              <w:rPr>
                <w:rFonts w:ascii="Palatino Linotype" w:eastAsia="Palatino Linotype" w:hAnsi="Palatino Linotype" w:cs="Palatino Linotype"/>
                <w:i/>
              </w:rPr>
            </w:pPr>
            <w:r w:rsidRPr="00502EFD">
              <w:rPr>
                <w:rFonts w:ascii="Palatino Linotype" w:eastAsia="Palatino Linotype" w:hAnsi="Palatino Linotype" w:cs="Palatino Linotype"/>
                <w:i/>
              </w:rPr>
              <w:t xml:space="preserve">“… en primer instancia, se informa que lo relacionado con el monto total pagado por el cambio de imagen institucional a inmuebles municipales y parque vehicular, cuantos inmuebles y total del parque vehicular que se cambió la imagen institucional de la nueva administración. Monto de la nómina que se pagó en la primera quincena de junio 2022 a todo el personal municipal, este Organismo Operador no genera ni administra la información requerida , toda vez que la misma en caso es generada, administrada </w:t>
            </w:r>
            <w:proofErr w:type="spellStart"/>
            <w:r w:rsidRPr="00502EFD">
              <w:rPr>
                <w:rFonts w:ascii="Palatino Linotype" w:eastAsia="Palatino Linotype" w:hAnsi="Palatino Linotype" w:cs="Palatino Linotype"/>
                <w:i/>
              </w:rPr>
              <w:t>o</w:t>
            </w:r>
            <w:proofErr w:type="spellEnd"/>
            <w:r w:rsidRPr="00502EFD">
              <w:rPr>
                <w:rFonts w:ascii="Palatino Linotype" w:eastAsia="Palatino Linotype" w:hAnsi="Palatino Linotype" w:cs="Palatino Linotype"/>
                <w:i/>
              </w:rPr>
              <w:t xml:space="preserve"> obra en posesión del Ayuntamiento de Cuautitlán Izcalli…” (sic)</w:t>
            </w:r>
          </w:p>
        </w:tc>
        <w:tc>
          <w:tcPr>
            <w:tcW w:w="2977" w:type="dxa"/>
          </w:tcPr>
          <w:p w14:paraId="734B9C53" w14:textId="77777777" w:rsidR="0064527E" w:rsidRPr="00502EFD" w:rsidRDefault="00DA2C64" w:rsidP="00AA2E55">
            <w:pPr>
              <w:jc w:val="both"/>
              <w:rPr>
                <w:rFonts w:ascii="Palatino Linotype" w:eastAsia="Palatino Linotype" w:hAnsi="Palatino Linotype" w:cs="Palatino Linotype"/>
                <w:b/>
              </w:rPr>
            </w:pPr>
            <w:r w:rsidRPr="00502EFD">
              <w:rPr>
                <w:rFonts w:ascii="Palatino Linotype" w:eastAsia="Palatino Linotype" w:hAnsi="Palatino Linotype" w:cs="Palatino Linotype"/>
                <w:b/>
              </w:rPr>
              <w:t>No s</w:t>
            </w:r>
            <w:r w:rsidR="00367969" w:rsidRPr="00502EFD">
              <w:rPr>
                <w:rFonts w:ascii="Palatino Linotype" w:eastAsia="Palatino Linotype" w:hAnsi="Palatino Linotype" w:cs="Palatino Linotype"/>
                <w:b/>
              </w:rPr>
              <w:t xml:space="preserve">atisface </w:t>
            </w:r>
            <w:r w:rsidR="0064527E" w:rsidRPr="00502EFD">
              <w:rPr>
                <w:rFonts w:ascii="Palatino Linotype" w:eastAsia="Palatino Linotype" w:hAnsi="Palatino Linotype" w:cs="Palatino Linotype"/>
                <w:b/>
              </w:rPr>
              <w:t>el Derecho de Acceso a la Información de LA PARTE RECURRENTE</w:t>
            </w:r>
          </w:p>
        </w:tc>
      </w:tr>
      <w:tr w:rsidR="0064527E" w:rsidRPr="00502EFD" w14:paraId="5A1DF133" w14:textId="77777777" w:rsidTr="00542358">
        <w:trPr>
          <w:jc w:val="center"/>
        </w:trPr>
        <w:tc>
          <w:tcPr>
            <w:tcW w:w="336" w:type="dxa"/>
          </w:tcPr>
          <w:p w14:paraId="77537749" w14:textId="77777777" w:rsidR="0064527E"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2</w:t>
            </w:r>
          </w:p>
        </w:tc>
        <w:tc>
          <w:tcPr>
            <w:tcW w:w="2216" w:type="dxa"/>
          </w:tcPr>
          <w:p w14:paraId="58143157" w14:textId="77777777" w:rsidR="0064527E" w:rsidRPr="00502EFD" w:rsidRDefault="0064527E"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Total de inmuebles y vehículos que tuvieron un</w:t>
            </w:r>
            <w:r w:rsidR="00542358" w:rsidRPr="00502EFD">
              <w:rPr>
                <w:rFonts w:ascii="Palatino Linotype" w:eastAsia="Palatino Linotype" w:hAnsi="Palatino Linotype" w:cs="Palatino Linotype"/>
              </w:rPr>
              <w:t xml:space="preserve"> cambio de imagen institucional</w:t>
            </w:r>
          </w:p>
        </w:tc>
        <w:tc>
          <w:tcPr>
            <w:tcW w:w="4252" w:type="dxa"/>
            <w:vMerge/>
          </w:tcPr>
          <w:p w14:paraId="19B5C055" w14:textId="77777777" w:rsidR="0064527E" w:rsidRPr="00502EFD" w:rsidRDefault="0064527E" w:rsidP="00AA2E55">
            <w:pPr>
              <w:jc w:val="both"/>
              <w:rPr>
                <w:rFonts w:ascii="Palatino Linotype" w:eastAsia="Palatino Linotype" w:hAnsi="Palatino Linotype" w:cs="Palatino Linotype"/>
              </w:rPr>
            </w:pPr>
          </w:p>
        </w:tc>
        <w:tc>
          <w:tcPr>
            <w:tcW w:w="2977" w:type="dxa"/>
          </w:tcPr>
          <w:p w14:paraId="6CA03BAB" w14:textId="77777777" w:rsidR="0064527E" w:rsidRPr="00502EFD" w:rsidRDefault="00DA2C64" w:rsidP="00AA2E55">
            <w:pPr>
              <w:jc w:val="both"/>
              <w:rPr>
                <w:rFonts w:ascii="Palatino Linotype" w:eastAsia="Palatino Linotype" w:hAnsi="Palatino Linotype" w:cs="Palatino Linotype"/>
                <w:b/>
              </w:rPr>
            </w:pPr>
            <w:r w:rsidRPr="00502EFD">
              <w:rPr>
                <w:rFonts w:ascii="Palatino Linotype" w:eastAsia="Palatino Linotype" w:hAnsi="Palatino Linotype" w:cs="Palatino Linotype"/>
                <w:b/>
              </w:rPr>
              <w:t>No s</w:t>
            </w:r>
            <w:r w:rsidR="00367969" w:rsidRPr="00502EFD">
              <w:rPr>
                <w:rFonts w:ascii="Palatino Linotype" w:eastAsia="Palatino Linotype" w:hAnsi="Palatino Linotype" w:cs="Palatino Linotype"/>
                <w:b/>
              </w:rPr>
              <w:t>atisface el Derecho de Acceso a la Información de LA PARTE RECURRENTE</w:t>
            </w:r>
          </w:p>
        </w:tc>
      </w:tr>
      <w:tr w:rsidR="0064527E" w:rsidRPr="00502EFD" w14:paraId="31E6DFD3" w14:textId="77777777" w:rsidTr="00542358">
        <w:trPr>
          <w:jc w:val="center"/>
        </w:trPr>
        <w:tc>
          <w:tcPr>
            <w:tcW w:w="336" w:type="dxa"/>
          </w:tcPr>
          <w:p w14:paraId="49BB28E3" w14:textId="77777777" w:rsidR="0064527E"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3</w:t>
            </w:r>
          </w:p>
        </w:tc>
        <w:tc>
          <w:tcPr>
            <w:tcW w:w="2216" w:type="dxa"/>
          </w:tcPr>
          <w:p w14:paraId="2C1C73DE" w14:textId="77777777" w:rsidR="0064527E" w:rsidRPr="00502EFD" w:rsidRDefault="0064527E"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Monto de la nómina que se pagó a todo el </w:t>
            </w:r>
            <w:r w:rsidRPr="00502EFD">
              <w:rPr>
                <w:rFonts w:ascii="Palatino Linotype" w:eastAsia="Palatino Linotype" w:hAnsi="Palatino Linotype" w:cs="Palatino Linotype"/>
              </w:rPr>
              <w:lastRenderedPageBreak/>
              <w:t>personal municipal en la primera quincena del me</w:t>
            </w:r>
            <w:r w:rsidR="00542358" w:rsidRPr="00502EFD">
              <w:rPr>
                <w:rFonts w:ascii="Palatino Linotype" w:eastAsia="Palatino Linotype" w:hAnsi="Palatino Linotype" w:cs="Palatino Linotype"/>
              </w:rPr>
              <w:t>s de junio de dos mil veintidós</w:t>
            </w:r>
          </w:p>
        </w:tc>
        <w:tc>
          <w:tcPr>
            <w:tcW w:w="4252" w:type="dxa"/>
          </w:tcPr>
          <w:p w14:paraId="5A95D899" w14:textId="77777777" w:rsidR="0064527E" w:rsidRPr="00502EFD" w:rsidRDefault="0064527E"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lastRenderedPageBreak/>
              <w:t xml:space="preserve">Mediante el oficio emitido por la Jefatura de Recursos Humanos de OPERAGUA Izcalli tenemos que el </w:t>
            </w:r>
            <w:r w:rsidRPr="00502EFD">
              <w:rPr>
                <w:rFonts w:ascii="Palatino Linotype" w:eastAsia="Palatino Linotype" w:hAnsi="Palatino Linotype" w:cs="Palatino Linotype"/>
              </w:rPr>
              <w:lastRenderedPageBreak/>
              <w:t xml:space="preserve">monto total </w:t>
            </w:r>
            <w:r w:rsidR="00367969" w:rsidRPr="00502EFD">
              <w:rPr>
                <w:rFonts w:ascii="Palatino Linotype" w:eastAsia="Palatino Linotype" w:hAnsi="Palatino Linotype" w:cs="Palatino Linotype"/>
              </w:rPr>
              <w:t xml:space="preserve">pagado por concepto de nómina al personal de dicho Sujeto Obligado fue de seis millones setenta y un mil doscientos sesenta y dos pesos. </w:t>
            </w:r>
          </w:p>
        </w:tc>
        <w:tc>
          <w:tcPr>
            <w:tcW w:w="2977" w:type="dxa"/>
          </w:tcPr>
          <w:p w14:paraId="41A35454" w14:textId="77777777" w:rsidR="0064527E" w:rsidRPr="00502EFD" w:rsidRDefault="00367969" w:rsidP="00AA2E55">
            <w:pPr>
              <w:jc w:val="both"/>
              <w:rPr>
                <w:rFonts w:ascii="Palatino Linotype" w:eastAsia="Palatino Linotype" w:hAnsi="Palatino Linotype" w:cs="Palatino Linotype"/>
                <w:b/>
              </w:rPr>
            </w:pPr>
            <w:r w:rsidRPr="00502EFD">
              <w:rPr>
                <w:rFonts w:ascii="Palatino Linotype" w:eastAsia="Palatino Linotype" w:hAnsi="Palatino Linotype" w:cs="Palatino Linotype"/>
                <w:b/>
              </w:rPr>
              <w:lastRenderedPageBreak/>
              <w:t xml:space="preserve">Satisface el Derecho de Acceso a la Información </w:t>
            </w:r>
            <w:r w:rsidRPr="00502EFD">
              <w:rPr>
                <w:rFonts w:ascii="Palatino Linotype" w:eastAsia="Palatino Linotype" w:hAnsi="Palatino Linotype" w:cs="Palatino Linotype"/>
                <w:b/>
              </w:rPr>
              <w:lastRenderedPageBreak/>
              <w:t>de LA PARTE RECURRENTE</w:t>
            </w:r>
          </w:p>
        </w:tc>
      </w:tr>
      <w:tr w:rsidR="0064527E" w:rsidRPr="00502EFD" w14:paraId="60BEA112" w14:textId="77777777" w:rsidTr="00542358">
        <w:trPr>
          <w:jc w:val="center"/>
        </w:trPr>
        <w:tc>
          <w:tcPr>
            <w:tcW w:w="336" w:type="dxa"/>
          </w:tcPr>
          <w:p w14:paraId="01257C2B" w14:textId="77777777" w:rsidR="0064527E"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lastRenderedPageBreak/>
              <w:t>4</w:t>
            </w:r>
          </w:p>
        </w:tc>
        <w:tc>
          <w:tcPr>
            <w:tcW w:w="2216" w:type="dxa"/>
          </w:tcPr>
          <w:p w14:paraId="16194149" w14:textId="77777777" w:rsidR="0064527E" w:rsidRPr="00502EFD" w:rsidRDefault="0064527E"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El número de Personas Servidoras Públicas a las cuáles se les pagó en esa quincena y a cuántas no</w:t>
            </w:r>
          </w:p>
        </w:tc>
        <w:tc>
          <w:tcPr>
            <w:tcW w:w="4252" w:type="dxa"/>
          </w:tcPr>
          <w:p w14:paraId="61EA41D2" w14:textId="77777777" w:rsidR="0064527E" w:rsidRPr="00502EFD" w:rsidRDefault="00367969"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Mediante el oficio emitido por la Jefatura de Recursos Humanos de OPERAGUA Izcalli sabemos que las Personas Servidoras Públicas que recibieron dispersión de nómina en la primera quincena de junio de dos mil veintidós fueron setecientas setenta, mientras que ninguna dejó de recibir dicha dispersión en esa temporalidad. </w:t>
            </w:r>
          </w:p>
        </w:tc>
        <w:tc>
          <w:tcPr>
            <w:tcW w:w="2977" w:type="dxa"/>
          </w:tcPr>
          <w:p w14:paraId="72EBF262" w14:textId="77777777" w:rsidR="0064527E" w:rsidRPr="00502EFD" w:rsidRDefault="00367969"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b/>
              </w:rPr>
              <w:t>Satisface el Derecho de Acceso a la Información de LA PARTE RECURRENTE</w:t>
            </w:r>
          </w:p>
        </w:tc>
      </w:tr>
      <w:tr w:rsidR="0064527E" w:rsidRPr="00502EFD" w14:paraId="70F9E2D8" w14:textId="77777777" w:rsidTr="00542358">
        <w:trPr>
          <w:jc w:val="center"/>
        </w:trPr>
        <w:tc>
          <w:tcPr>
            <w:tcW w:w="336" w:type="dxa"/>
          </w:tcPr>
          <w:p w14:paraId="0C3618F7" w14:textId="77777777" w:rsidR="0064527E"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5</w:t>
            </w:r>
          </w:p>
        </w:tc>
        <w:tc>
          <w:tcPr>
            <w:tcW w:w="2216" w:type="dxa"/>
          </w:tcPr>
          <w:p w14:paraId="12688503" w14:textId="77777777" w:rsidR="0064527E" w:rsidRPr="00502EFD" w:rsidRDefault="0064527E"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La lista de raya y de gratificación del personal adscrito a OPERAGUA Izcalli</w:t>
            </w:r>
          </w:p>
        </w:tc>
        <w:tc>
          <w:tcPr>
            <w:tcW w:w="4252" w:type="dxa"/>
          </w:tcPr>
          <w:p w14:paraId="4EC3904B" w14:textId="77777777" w:rsidR="0064527E" w:rsidRPr="00502EFD" w:rsidRDefault="00367969"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Es con el oficio emitido por la Jefatura de Recursos Humanos de OPERAGUA Izcalli que se remite a un link de internet refiriendo que la totalidad de la información está disponible, publicada y actualizada en la Plataforma de Información Pública de Oficio Mexiquense, en el artículo 92, fracción VIII A, y se remite un link. </w:t>
            </w:r>
          </w:p>
          <w:p w14:paraId="3F835CAC" w14:textId="77777777" w:rsidR="00542358" w:rsidRPr="00502EFD" w:rsidRDefault="00542358" w:rsidP="00AA2E55">
            <w:pPr>
              <w:jc w:val="both"/>
              <w:rPr>
                <w:rFonts w:ascii="Palatino Linotype" w:eastAsia="Palatino Linotype" w:hAnsi="Palatino Linotype" w:cs="Palatino Linotype"/>
              </w:rPr>
            </w:pPr>
          </w:p>
          <w:p w14:paraId="2D86FAA4" w14:textId="77777777" w:rsidR="00542358" w:rsidRPr="00502EFD" w:rsidRDefault="00542358"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rPr>
              <w:t>Así mismo se remite el acta de la quinta sesión ordinaria del Comité de Transparencia, en el que en el punto siete del orden del d</w:t>
            </w:r>
            <w:r w:rsidR="00A72188" w:rsidRPr="00502EFD">
              <w:rPr>
                <w:rFonts w:ascii="Palatino Linotype" w:eastAsia="Palatino Linotype" w:hAnsi="Palatino Linotype" w:cs="Palatino Linotype"/>
              </w:rPr>
              <w:t>ía, se sometió</w:t>
            </w:r>
            <w:r w:rsidRPr="00502EFD">
              <w:rPr>
                <w:rFonts w:ascii="Palatino Linotype" w:eastAsia="Palatino Linotype" w:hAnsi="Palatino Linotype" w:cs="Palatino Linotype"/>
              </w:rPr>
              <w:t xml:space="preserve"> a consideración del Colegiado clasificar en su modalidad de confidencial información contenida en la Lista de Raya del personal de OPERAGUA </w:t>
            </w:r>
            <w:r w:rsidRPr="00502EFD">
              <w:rPr>
                <w:rFonts w:ascii="Palatino Linotype" w:eastAsia="Palatino Linotype" w:hAnsi="Palatino Linotype" w:cs="Palatino Linotype"/>
              </w:rPr>
              <w:lastRenderedPageBreak/>
              <w:t xml:space="preserve">Izcalli, y se ordena la elaboración de versión pública. </w:t>
            </w:r>
          </w:p>
        </w:tc>
        <w:tc>
          <w:tcPr>
            <w:tcW w:w="2977" w:type="dxa"/>
          </w:tcPr>
          <w:p w14:paraId="2E4A3C59" w14:textId="77777777" w:rsidR="0064527E" w:rsidRPr="00502EFD" w:rsidRDefault="00112276" w:rsidP="00AA2E55">
            <w:pPr>
              <w:jc w:val="both"/>
              <w:rPr>
                <w:rFonts w:ascii="Palatino Linotype" w:eastAsia="Palatino Linotype" w:hAnsi="Palatino Linotype" w:cs="Palatino Linotype"/>
              </w:rPr>
            </w:pPr>
            <w:r w:rsidRPr="00502EFD">
              <w:rPr>
                <w:rFonts w:ascii="Palatino Linotype" w:eastAsia="Palatino Linotype" w:hAnsi="Palatino Linotype" w:cs="Palatino Linotype"/>
                <w:b/>
              </w:rPr>
              <w:lastRenderedPageBreak/>
              <w:t>S</w:t>
            </w:r>
            <w:r w:rsidR="00542358" w:rsidRPr="00502EFD">
              <w:rPr>
                <w:rFonts w:ascii="Palatino Linotype" w:eastAsia="Palatino Linotype" w:hAnsi="Palatino Linotype" w:cs="Palatino Linotype"/>
                <w:b/>
              </w:rPr>
              <w:t>atisface el Derecho de Acceso a la Información de LA PARTE RECURRENTE</w:t>
            </w:r>
            <w:r w:rsidR="00F74403" w:rsidRPr="00502EFD">
              <w:rPr>
                <w:rFonts w:ascii="Palatino Linotype" w:eastAsia="Palatino Linotype" w:hAnsi="Palatino Linotype" w:cs="Palatino Linotype"/>
                <w:b/>
              </w:rPr>
              <w:t xml:space="preserve"> </w:t>
            </w:r>
            <w:r w:rsidR="00F74403" w:rsidRPr="00502EFD">
              <w:rPr>
                <w:rFonts w:ascii="Palatino Linotype" w:eastAsia="Palatino Linotype" w:hAnsi="Palatino Linotype" w:cs="Palatino Linotype"/>
              </w:rPr>
              <w:t>(Actos consentidos)</w:t>
            </w:r>
          </w:p>
        </w:tc>
      </w:tr>
    </w:tbl>
    <w:p w14:paraId="3D80615E" w14:textId="77777777" w:rsidR="00DE3AD5" w:rsidRPr="00502EFD" w:rsidRDefault="00DE3AD5" w:rsidP="00461355">
      <w:pPr>
        <w:spacing w:line="360" w:lineRule="auto"/>
        <w:jc w:val="both"/>
        <w:rPr>
          <w:rFonts w:ascii="Palatino Linotype" w:eastAsia="Palatino Linotype" w:hAnsi="Palatino Linotype" w:cs="Palatino Linotype"/>
        </w:rPr>
      </w:pPr>
    </w:p>
    <w:p w14:paraId="01243861" w14:textId="77777777" w:rsidR="00461355" w:rsidRPr="00502EFD" w:rsidRDefault="00DE3AD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Es de insistir que, una vez que </w:t>
      </w:r>
      <w:r w:rsidRPr="00502EFD">
        <w:rPr>
          <w:rFonts w:ascii="Palatino Linotype" w:eastAsia="Palatino Linotype" w:hAnsi="Palatino Linotype" w:cs="Palatino Linotype"/>
          <w:b/>
        </w:rPr>
        <w:t xml:space="preserve">LA PARTE RECURRENTE </w:t>
      </w:r>
      <w:r w:rsidRPr="00502EFD">
        <w:rPr>
          <w:rFonts w:ascii="Palatino Linotype" w:eastAsia="Palatino Linotype" w:hAnsi="Palatino Linotype" w:cs="Palatino Linotype"/>
        </w:rPr>
        <w:t xml:space="preserve">conoció la respuesta manifestó su inconformidad señalando </w:t>
      </w:r>
      <w:r w:rsidR="003C0A00" w:rsidRPr="00502EFD">
        <w:rPr>
          <w:rFonts w:ascii="Palatino Linotype" w:eastAsia="Palatino Linotype" w:hAnsi="Palatino Linotype" w:cs="Palatino Linotype"/>
        </w:rPr>
        <w:t xml:space="preserve">como razones o motivos de inconformidad que: </w:t>
      </w:r>
      <w:r w:rsidR="00BF2A5F" w:rsidRPr="00502EFD">
        <w:rPr>
          <w:rFonts w:ascii="Palatino Linotype" w:hAnsi="Palatino Linotype" w:cs="Arial"/>
        </w:rPr>
        <w:t>“</w:t>
      </w:r>
      <w:r w:rsidR="00461355" w:rsidRPr="00502EFD">
        <w:rPr>
          <w:rFonts w:ascii="Palatino Linotype" w:hAnsi="Palatino Linotype"/>
          <w:i/>
          <w:color w:val="000000"/>
          <w:sz w:val="22"/>
          <w:szCs w:val="22"/>
        </w:rPr>
        <w:t>Al ser un organismo público descentralizado cuenta con patrimonio y marco jurídico propio, no hay lugar para determinar incompetencia</w:t>
      </w:r>
      <w:r w:rsidR="00461355" w:rsidRPr="00502EFD">
        <w:rPr>
          <w:rFonts w:ascii="Palatino Linotype" w:hAnsi="Palatino Linotype"/>
          <w:b/>
          <w:i/>
          <w:color w:val="000000"/>
          <w:sz w:val="22"/>
          <w:szCs w:val="22"/>
        </w:rPr>
        <w:t xml:space="preserve"> </w:t>
      </w:r>
      <w:r w:rsidR="00461355" w:rsidRPr="00502EFD">
        <w:rPr>
          <w:rFonts w:ascii="Palatino Linotype" w:hAnsi="Palatino Linotype"/>
          <w:i/>
          <w:color w:val="000000"/>
          <w:sz w:val="22"/>
          <w:szCs w:val="22"/>
        </w:rPr>
        <w:t>cuando no hubo aclaración sobre mi solicitud, debió dar trámite atendiendo lo solicitado al organismo</w:t>
      </w:r>
      <w:r w:rsidR="00F765C6" w:rsidRPr="00502EFD">
        <w:rPr>
          <w:rFonts w:ascii="Palatino Linotype" w:hAnsi="Palatino Linotype" w:cs="Arial"/>
        </w:rPr>
        <w:t>”</w:t>
      </w:r>
      <w:r w:rsidR="00461355" w:rsidRPr="00502EFD">
        <w:rPr>
          <w:rFonts w:ascii="Palatino Linotype" w:hAnsi="Palatino Linotype" w:cs="Arial"/>
        </w:rPr>
        <w:t xml:space="preserve"> (Sic)</w:t>
      </w:r>
      <w:r w:rsidR="00F765C6" w:rsidRPr="00502EFD">
        <w:rPr>
          <w:rFonts w:ascii="Palatino Linotype" w:hAnsi="Palatino Linotype" w:cs="Arial"/>
        </w:rPr>
        <w:t xml:space="preserve">, </w:t>
      </w:r>
      <w:r w:rsidR="00461355" w:rsidRPr="00502EFD">
        <w:rPr>
          <w:rFonts w:ascii="Palatino Linotype" w:hAnsi="Palatino Linotype" w:cs="Arial"/>
        </w:rPr>
        <w:t>es</w:t>
      </w:r>
      <w:r w:rsidR="00F765C6" w:rsidRPr="00502EFD">
        <w:rPr>
          <w:rFonts w:ascii="Palatino Linotype" w:hAnsi="Palatino Linotype" w:cs="Arial"/>
        </w:rPr>
        <w:t>te no expresa razón o motivo de inconformidad en contra de todos los rubros solicitados, en consecuencia dichos rubros deben de declararse at</w:t>
      </w:r>
      <w:r w:rsidR="00461355" w:rsidRPr="00502EFD">
        <w:rPr>
          <w:rFonts w:ascii="Palatino Linotype" w:hAnsi="Palatino Linotype" w:cs="Arial"/>
        </w:rPr>
        <w:t xml:space="preserve">endidos, pues se entiende que </w:t>
      </w:r>
      <w:r w:rsidR="00461355" w:rsidRPr="00502EFD">
        <w:rPr>
          <w:rFonts w:ascii="Palatino Linotype" w:hAnsi="Palatino Linotype" w:cs="Arial"/>
          <w:b/>
        </w:rPr>
        <w:t>LA PARTE RECURRENTE</w:t>
      </w:r>
      <w:r w:rsidR="00461355" w:rsidRPr="00502EFD">
        <w:rPr>
          <w:rFonts w:ascii="Palatino Linotype" w:hAnsi="Palatino Linotype" w:cs="Arial"/>
        </w:rPr>
        <w:t xml:space="preserve"> </w:t>
      </w:r>
      <w:r w:rsidR="00F765C6" w:rsidRPr="00502EFD">
        <w:rPr>
          <w:rFonts w:ascii="Palatino Linotype" w:hAnsi="Palatino Linotype" w:cs="Arial"/>
        </w:rPr>
        <w:t xml:space="preserve">está conforme con la información entregada al no contravenirla. </w:t>
      </w:r>
    </w:p>
    <w:p w14:paraId="6593A3EC" w14:textId="77777777" w:rsidR="00461355" w:rsidRPr="00502EFD" w:rsidRDefault="00461355" w:rsidP="00461355">
      <w:pPr>
        <w:spacing w:line="360" w:lineRule="auto"/>
        <w:jc w:val="both"/>
        <w:rPr>
          <w:rFonts w:ascii="Palatino Linotype" w:hAnsi="Palatino Linotype" w:cs="Arial"/>
        </w:rPr>
      </w:pPr>
    </w:p>
    <w:p w14:paraId="6C0487E6" w14:textId="77777777" w:rsidR="00F765C6" w:rsidRPr="00502EFD" w:rsidRDefault="00F765C6" w:rsidP="00461355">
      <w:pPr>
        <w:pStyle w:val="NormalWeb"/>
        <w:shd w:val="clear" w:color="auto" w:fill="FFFFFF"/>
        <w:spacing w:before="0" w:beforeAutospacing="0" w:after="0" w:afterAutospacing="0" w:line="360" w:lineRule="auto"/>
        <w:ind w:right="49"/>
        <w:jc w:val="both"/>
        <w:rPr>
          <w:rFonts w:ascii="Palatino Linotype" w:hAnsi="Palatino Linotype" w:cs="Arial"/>
          <w:color w:val="000000"/>
        </w:rPr>
      </w:pPr>
      <w:r w:rsidRPr="00502EFD">
        <w:rPr>
          <w:rFonts w:ascii="Palatino Linotype" w:hAnsi="Palatino Linotype" w:cs="Arial"/>
          <w:color w:val="000000"/>
        </w:rPr>
        <w:t>Sirve de sustento por analogía la tesis jurisprudencial número VI.3o.C. J/60, publicada en el Semanario Judicial de la Federación y su Gaceta bajo el número de registro 176,608 que a la letra dice:</w:t>
      </w:r>
    </w:p>
    <w:p w14:paraId="04DE6ED4" w14:textId="77777777" w:rsidR="00461355" w:rsidRPr="00502EFD" w:rsidRDefault="00461355" w:rsidP="00461355">
      <w:pPr>
        <w:pStyle w:val="NormalWeb"/>
        <w:shd w:val="clear" w:color="auto" w:fill="FFFFFF"/>
        <w:spacing w:before="0" w:beforeAutospacing="0" w:after="0" w:afterAutospacing="0"/>
        <w:ind w:right="49"/>
        <w:jc w:val="both"/>
        <w:rPr>
          <w:rFonts w:ascii="Arial" w:hAnsi="Arial" w:cs="Arial"/>
          <w:color w:val="222222"/>
        </w:rPr>
      </w:pPr>
    </w:p>
    <w:p w14:paraId="644E809F" w14:textId="77777777" w:rsidR="00F765C6" w:rsidRPr="00502EFD" w:rsidRDefault="00F765C6" w:rsidP="00461355">
      <w:pPr>
        <w:pStyle w:val="NormalWeb"/>
        <w:shd w:val="clear" w:color="auto" w:fill="FFFFFF"/>
        <w:spacing w:before="0" w:beforeAutospacing="0" w:after="0" w:afterAutospacing="0"/>
        <w:ind w:left="851" w:right="902"/>
        <w:jc w:val="both"/>
        <w:rPr>
          <w:rFonts w:ascii="Palatino Linotype" w:hAnsi="Palatino Linotype" w:cs="Arial"/>
          <w:i/>
          <w:iCs/>
          <w:color w:val="000000"/>
          <w:sz w:val="22"/>
          <w:szCs w:val="22"/>
        </w:rPr>
      </w:pPr>
      <w:r w:rsidRPr="00502EFD">
        <w:rPr>
          <w:rFonts w:ascii="Palatino Linotype" w:hAnsi="Palatino Linotype" w:cs="Arial"/>
          <w:b/>
          <w:bCs/>
          <w:i/>
          <w:iCs/>
          <w:color w:val="000000"/>
          <w:sz w:val="22"/>
          <w:szCs w:val="22"/>
        </w:rPr>
        <w:t xml:space="preserve">ACTOS CONSENTIDOS. SON LOS QUE NO SE IMPUGNAN MEDIANTE EL RECURSO IDÓNEO. </w:t>
      </w:r>
      <w:r w:rsidRPr="00502EFD">
        <w:rPr>
          <w:rFonts w:ascii="Palatino Linotype" w:hAnsi="Palatino Linotype" w:cs="Arial"/>
          <w:i/>
          <w:iCs/>
          <w:color w:val="000000"/>
          <w:sz w:val="22"/>
          <w:szCs w:val="22"/>
        </w:rPr>
        <w:t>Debe reputarse como consentido el acto que no se impugnó por el medio establecido por la ley, ya </w:t>
      </w:r>
      <w:r w:rsidRPr="00502EFD">
        <w:rPr>
          <w:rFonts w:ascii="Arial" w:hAnsi="Arial" w:cs="Arial"/>
          <w:color w:val="222222"/>
        </w:rPr>
        <w:t xml:space="preserve"> </w:t>
      </w:r>
      <w:r w:rsidRPr="00502EFD">
        <w:rPr>
          <w:rFonts w:ascii="Palatino Linotype" w:hAnsi="Palatino Linotype" w:cs="Arial"/>
          <w:i/>
          <w:iCs/>
          <w:color w:val="000000"/>
          <w:sz w:val="22"/>
          <w:szCs w:val="22"/>
        </w:rPr>
        <w:t>que si se hizo uso de otro no previsto por ella o si se hace una simple manifestación de inconformidad, tales actuaciones no producen efectos jurídicos tendientes a revocar, confirmar o modificar el acto reclamado en amparo, lo que significa consentimiento del mismo p</w:t>
      </w:r>
      <w:r w:rsidR="00461355" w:rsidRPr="00502EFD">
        <w:rPr>
          <w:rFonts w:ascii="Palatino Linotype" w:hAnsi="Palatino Linotype" w:cs="Arial"/>
          <w:i/>
          <w:iCs/>
          <w:color w:val="000000"/>
          <w:sz w:val="22"/>
          <w:szCs w:val="22"/>
        </w:rPr>
        <w:t>or falta de impugnación eficaz.</w:t>
      </w:r>
    </w:p>
    <w:p w14:paraId="32A94A26" w14:textId="77777777" w:rsidR="00B35EA0" w:rsidRPr="00502EFD" w:rsidRDefault="00B35EA0" w:rsidP="00461355">
      <w:pPr>
        <w:pStyle w:val="NormalWeb"/>
        <w:shd w:val="clear" w:color="auto" w:fill="FFFFFF"/>
        <w:spacing w:before="0" w:beforeAutospacing="0" w:after="0" w:afterAutospacing="0"/>
        <w:ind w:left="851" w:right="902"/>
        <w:jc w:val="both"/>
        <w:rPr>
          <w:rFonts w:ascii="Arial" w:hAnsi="Arial" w:cs="Arial"/>
          <w:color w:val="222222"/>
        </w:rPr>
      </w:pPr>
    </w:p>
    <w:p w14:paraId="238E6D59" w14:textId="77777777" w:rsidR="00B35EA0" w:rsidRPr="00502EFD" w:rsidRDefault="00B35EA0" w:rsidP="00461355">
      <w:pPr>
        <w:pStyle w:val="NormalWeb"/>
        <w:shd w:val="clear" w:color="auto" w:fill="FFFFFF"/>
        <w:spacing w:before="0" w:beforeAutospacing="0" w:after="0" w:afterAutospacing="0"/>
        <w:ind w:left="851" w:right="902"/>
        <w:jc w:val="both"/>
        <w:rPr>
          <w:rFonts w:ascii="Arial" w:hAnsi="Arial" w:cs="Arial"/>
          <w:color w:val="222222"/>
        </w:rPr>
      </w:pPr>
    </w:p>
    <w:p w14:paraId="2A05A522" w14:textId="77777777" w:rsidR="00F765C6" w:rsidRPr="00502EFD" w:rsidRDefault="00F765C6" w:rsidP="00461355">
      <w:pPr>
        <w:pStyle w:val="NormalWeb"/>
        <w:shd w:val="clear" w:color="auto" w:fill="FFFFFF"/>
        <w:spacing w:before="0" w:beforeAutospacing="0" w:after="0" w:afterAutospacing="0"/>
        <w:ind w:left="851" w:right="902"/>
        <w:jc w:val="both"/>
        <w:rPr>
          <w:rFonts w:ascii="Arial" w:hAnsi="Arial" w:cs="Arial"/>
          <w:color w:val="222222"/>
        </w:rPr>
      </w:pPr>
    </w:p>
    <w:p w14:paraId="359CCCDD" w14:textId="77777777" w:rsidR="00F765C6" w:rsidRPr="00502EFD" w:rsidRDefault="00F765C6" w:rsidP="00461355">
      <w:pPr>
        <w:pStyle w:val="NormalWeb"/>
        <w:shd w:val="clear" w:color="auto" w:fill="FFFFFF"/>
        <w:spacing w:before="0" w:beforeAutospacing="0" w:after="0" w:afterAutospacing="0" w:line="360" w:lineRule="auto"/>
        <w:ind w:right="49"/>
        <w:jc w:val="both"/>
        <w:rPr>
          <w:rFonts w:ascii="Arial" w:hAnsi="Arial" w:cs="Arial"/>
          <w:color w:val="222222"/>
        </w:rPr>
      </w:pPr>
      <w:r w:rsidRPr="00502EFD">
        <w:rPr>
          <w:rFonts w:ascii="Palatino Linotype" w:hAnsi="Palatino Linotype" w:cs="Arial"/>
          <w:color w:val="000000"/>
        </w:rPr>
        <w:lastRenderedPageBreak/>
        <w:t>Consecuentemente, la parte de la respuesta que no fue impugnada debe declara</w:t>
      </w:r>
      <w:r w:rsidR="00461355" w:rsidRPr="00502EFD">
        <w:rPr>
          <w:rFonts w:ascii="Palatino Linotype" w:hAnsi="Palatino Linotype" w:cs="Arial"/>
          <w:color w:val="000000"/>
        </w:rPr>
        <w:t xml:space="preserve">rse consentida, toda vez que, </w:t>
      </w:r>
      <w:r w:rsidR="00461355" w:rsidRPr="00502EFD">
        <w:rPr>
          <w:rFonts w:ascii="Palatino Linotype" w:hAnsi="Palatino Linotype" w:cs="Arial"/>
          <w:b/>
          <w:color w:val="000000"/>
        </w:rPr>
        <w:t xml:space="preserve">LA PARTE </w:t>
      </w:r>
      <w:r w:rsidR="00461355" w:rsidRPr="00502EFD">
        <w:rPr>
          <w:rFonts w:ascii="Palatino Linotype" w:hAnsi="Palatino Linotype" w:cs="Arial"/>
          <w:b/>
          <w:bCs/>
          <w:color w:val="000000"/>
        </w:rPr>
        <w:t>RECURRENTE</w:t>
      </w:r>
      <w:r w:rsidR="00461355" w:rsidRPr="00502EFD">
        <w:rPr>
          <w:rFonts w:ascii="Palatino Linotype" w:hAnsi="Palatino Linotype" w:cs="Arial"/>
          <w:color w:val="000000"/>
        </w:rPr>
        <w:t xml:space="preserve"> </w:t>
      </w:r>
      <w:r w:rsidRPr="00502EFD">
        <w:rPr>
          <w:rFonts w:ascii="Palatino Linotype" w:hAnsi="Palatino Linotype" w:cs="Arial"/>
          <w:color w:val="000000"/>
        </w:rPr>
        <w:t>no realizó manifestaciones de inconformidad; por lo que, no pueden producirse efectos jurídicos tendentes a revocar, confirmar o modificar el acto reclamado, ya que se infiere su consentimiento ante la falta de impugnación eficaz.</w:t>
      </w:r>
    </w:p>
    <w:p w14:paraId="5B6C0703" w14:textId="77777777" w:rsidR="00F765C6" w:rsidRPr="00502EFD" w:rsidRDefault="00F765C6" w:rsidP="00461355">
      <w:pPr>
        <w:pStyle w:val="NormalWeb"/>
        <w:shd w:val="clear" w:color="auto" w:fill="FFFFFF"/>
        <w:spacing w:before="0" w:beforeAutospacing="0" w:after="0" w:afterAutospacing="0" w:line="360" w:lineRule="auto"/>
        <w:ind w:right="49"/>
        <w:jc w:val="both"/>
        <w:rPr>
          <w:rFonts w:ascii="Arial" w:hAnsi="Arial" w:cs="Arial"/>
          <w:color w:val="222222"/>
        </w:rPr>
      </w:pPr>
    </w:p>
    <w:p w14:paraId="5A55D7ED" w14:textId="77777777" w:rsidR="00F765C6" w:rsidRPr="00502EFD" w:rsidRDefault="00F765C6" w:rsidP="00461355">
      <w:pPr>
        <w:pStyle w:val="NormalWeb"/>
        <w:shd w:val="clear" w:color="auto" w:fill="FFFFFF"/>
        <w:spacing w:before="0" w:beforeAutospacing="0" w:after="0" w:afterAutospacing="0" w:line="360" w:lineRule="auto"/>
        <w:ind w:right="49"/>
        <w:jc w:val="both"/>
        <w:rPr>
          <w:rFonts w:ascii="Palatino Linotype" w:hAnsi="Palatino Linotype" w:cs="Arial"/>
          <w:color w:val="000000"/>
        </w:rPr>
      </w:pPr>
      <w:r w:rsidRPr="00502EFD">
        <w:rPr>
          <w:rFonts w:ascii="Palatino Linotype" w:hAnsi="Palatino Linotype" w:cs="Arial"/>
          <w:color w:val="000000"/>
        </w:rPr>
        <w:t>Sirve como apoyo a lo anterior, por analogía, la Tesis Jurisprudencial Número 3ª./J.7/91, Publicada en el Semanario Judicial de la Federación y su Gaceta bajo el número de registro 174,177, que establece lo siguiente:</w:t>
      </w:r>
    </w:p>
    <w:p w14:paraId="2A499722" w14:textId="77777777" w:rsidR="00461355" w:rsidRPr="00502EFD" w:rsidRDefault="00461355" w:rsidP="00461355">
      <w:pPr>
        <w:pStyle w:val="Cita"/>
        <w:spacing w:before="0" w:after="0"/>
        <w:jc w:val="both"/>
      </w:pPr>
    </w:p>
    <w:p w14:paraId="6437CCBD" w14:textId="77777777" w:rsidR="00F765C6" w:rsidRPr="00502EFD" w:rsidRDefault="00F765C6" w:rsidP="00461355">
      <w:pPr>
        <w:pStyle w:val="Cita"/>
        <w:spacing w:before="0" w:after="0"/>
        <w:jc w:val="both"/>
        <w:rPr>
          <w:rFonts w:ascii="Palatino Linotype" w:hAnsi="Palatino Linotype"/>
          <w:color w:val="000000"/>
          <w:sz w:val="22"/>
          <w:szCs w:val="22"/>
        </w:rPr>
      </w:pPr>
      <w:r w:rsidRPr="00502EFD">
        <w:rPr>
          <w:rFonts w:ascii="Palatino Linotype" w:hAnsi="Palatino Linotype"/>
          <w:b/>
          <w:bCs/>
          <w:color w:val="000000"/>
          <w:sz w:val="22"/>
          <w:szCs w:val="22"/>
        </w:rPr>
        <w:t xml:space="preserve">REVISIÓN EN AMPARO. LOS RESOLUTIVOS NO COMBATIDOS DEBEN DECLARARSE FIRMES. </w:t>
      </w:r>
      <w:r w:rsidRPr="00502EFD">
        <w:rPr>
          <w:rFonts w:ascii="Palatino Linotype" w:hAnsi="Palatino Linotype"/>
          <w:color w:val="000000"/>
          <w:sz w:val="22"/>
          <w:szCs w:val="22"/>
        </w:rPr>
        <w:t xml:space="preserve">Cuando algún resolutivo de la sentencia impugnada afecta a la </w:t>
      </w:r>
      <w:r w:rsidRPr="00502EFD">
        <w:rPr>
          <w:rFonts w:ascii="Palatino Linotype" w:hAnsi="Palatino Linotype"/>
          <w:b/>
          <w:bCs/>
          <w:color w:val="000000"/>
          <w:sz w:val="22"/>
          <w:szCs w:val="22"/>
        </w:rPr>
        <w:t>RECURRENTE</w:t>
      </w:r>
      <w:r w:rsidRPr="00502EFD">
        <w:rPr>
          <w:rFonts w:ascii="Palatino Linotype" w:hAnsi="Palatino Linotype"/>
          <w:color w:val="000000"/>
          <w:sz w:val="22"/>
          <w:szCs w:val="22"/>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502EFD">
        <w:rPr>
          <w:rFonts w:ascii="Palatino Linotype" w:hAnsi="Palatino Linotype"/>
          <w:b/>
          <w:bCs/>
          <w:color w:val="000000"/>
          <w:sz w:val="22"/>
          <w:szCs w:val="22"/>
        </w:rPr>
        <w:t>RECURRENTE</w:t>
      </w:r>
      <w:r w:rsidRPr="00502EFD">
        <w:rPr>
          <w:rFonts w:ascii="Palatino Linotype" w:hAnsi="Palatino Linotype"/>
          <w:color w:val="000000"/>
          <w:sz w:val="22"/>
          <w:szCs w:val="22"/>
        </w:rPr>
        <w:t>, deben declararse firmes aquéllos en contra de los cuales no se formuló agravio y dicha declaración de firmeza debe reflejarse en la parte considerativa y en los resolutivos debe confirmarse la sentencia recurrida en la pa</w:t>
      </w:r>
      <w:r w:rsidR="00461355" w:rsidRPr="00502EFD">
        <w:rPr>
          <w:rFonts w:ascii="Palatino Linotype" w:hAnsi="Palatino Linotype"/>
          <w:color w:val="000000"/>
          <w:sz w:val="22"/>
          <w:szCs w:val="22"/>
        </w:rPr>
        <w:t>rte correspondiente.</w:t>
      </w:r>
    </w:p>
    <w:p w14:paraId="4BB66340" w14:textId="77777777" w:rsidR="00461355" w:rsidRPr="00502EFD" w:rsidRDefault="00461355" w:rsidP="00461355">
      <w:pPr>
        <w:pStyle w:val="Cita"/>
        <w:spacing w:before="0" w:after="0"/>
        <w:jc w:val="both"/>
        <w:rPr>
          <w:rFonts w:ascii="Palatino Linotype" w:eastAsia="Palatino Linotype" w:hAnsi="Palatino Linotype" w:cs="Palatino Linotype"/>
          <w:color w:val="FF0000"/>
        </w:rPr>
      </w:pPr>
    </w:p>
    <w:p w14:paraId="2F0A5A01" w14:textId="77777777" w:rsidR="00BF2A5F" w:rsidRPr="00502EFD" w:rsidRDefault="00B35EA0" w:rsidP="00BF2A5F">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Es así que, de las constancias que integran el expediente del recurso de revisión al rubro indicado, </w:t>
      </w:r>
      <w:r w:rsidR="00BF2A5F" w:rsidRPr="00502EFD">
        <w:rPr>
          <w:rFonts w:ascii="Palatino Linotype" w:eastAsia="Palatino Linotype" w:hAnsi="Palatino Linotype" w:cs="Palatino Linotype"/>
        </w:rPr>
        <w:t xml:space="preserve">se </w:t>
      </w:r>
      <w:r w:rsidRPr="00502EFD">
        <w:rPr>
          <w:rFonts w:ascii="Palatino Linotype" w:eastAsia="Palatino Linotype" w:hAnsi="Palatino Linotype" w:cs="Palatino Linotype"/>
        </w:rPr>
        <w:t xml:space="preserve">tiene que la </w:t>
      </w:r>
      <w:r w:rsidRPr="00502EFD">
        <w:rPr>
          <w:rFonts w:ascii="Palatino Linotype" w:eastAsia="Palatino Linotype" w:hAnsi="Palatino Linotype" w:cs="Palatino Linotype"/>
          <w:b/>
        </w:rPr>
        <w:t xml:space="preserve">PARTE RECURRENTE </w:t>
      </w:r>
      <w:r w:rsidR="00BF2A5F" w:rsidRPr="00502EFD">
        <w:rPr>
          <w:rFonts w:ascii="Palatino Linotype" w:eastAsia="Palatino Linotype" w:hAnsi="Palatino Linotype" w:cs="Palatino Linotype"/>
        </w:rPr>
        <w:t xml:space="preserve"> </w:t>
      </w:r>
      <w:r w:rsidRPr="00502EFD">
        <w:rPr>
          <w:rFonts w:ascii="Palatino Linotype" w:eastAsia="Palatino Linotype" w:hAnsi="Palatino Linotype" w:cs="Palatino Linotype"/>
        </w:rPr>
        <w:t>además de no inconformarse por los requerimientos formulados en los numerales</w:t>
      </w:r>
      <w:r w:rsidR="00BF2A5F" w:rsidRPr="00502EFD">
        <w:rPr>
          <w:rFonts w:ascii="Palatino Linotype" w:eastAsia="Palatino Linotype" w:hAnsi="Palatino Linotype" w:cs="Palatino Linotype"/>
          <w:b/>
        </w:rPr>
        <w:t xml:space="preserve"> tres, cuatro </w:t>
      </w:r>
      <w:r w:rsidR="00BF2A5F" w:rsidRPr="00502EFD">
        <w:rPr>
          <w:rFonts w:ascii="Palatino Linotype" w:eastAsia="Palatino Linotype" w:hAnsi="Palatino Linotype" w:cs="Palatino Linotype"/>
        </w:rPr>
        <w:t xml:space="preserve">y </w:t>
      </w:r>
      <w:r w:rsidR="00BF2A5F" w:rsidRPr="00502EFD">
        <w:rPr>
          <w:rFonts w:ascii="Palatino Linotype" w:eastAsia="Palatino Linotype" w:hAnsi="Palatino Linotype" w:cs="Palatino Linotype"/>
          <w:b/>
        </w:rPr>
        <w:t>cinco,</w:t>
      </w:r>
      <w:r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rPr>
        <w:t xml:space="preserve">no manifestó inconformidad respecto a la imposibilidad </w:t>
      </w:r>
      <w:r w:rsidR="006E41D2" w:rsidRPr="00502EFD">
        <w:rPr>
          <w:rFonts w:ascii="Palatino Linotype" w:eastAsia="Palatino Linotype" w:hAnsi="Palatino Linotype" w:cs="Palatino Linotype"/>
        </w:rPr>
        <w:t>señalada por</w:t>
      </w:r>
      <w:r w:rsidRPr="00502EFD">
        <w:rPr>
          <w:rFonts w:ascii="Palatino Linotype" w:eastAsia="Palatino Linotype" w:hAnsi="Palatino Linotype" w:cs="Palatino Linotype"/>
        </w:rPr>
        <w:t xml:space="preserve"> del </w:t>
      </w:r>
      <w:r w:rsidRPr="00502EFD">
        <w:rPr>
          <w:rFonts w:ascii="Palatino Linotype" w:eastAsia="Palatino Linotype" w:hAnsi="Palatino Linotype" w:cs="Palatino Linotype"/>
          <w:b/>
        </w:rPr>
        <w:t xml:space="preserve">SUJETO OBLIGADO </w:t>
      </w:r>
      <w:r w:rsidRPr="00502EFD">
        <w:rPr>
          <w:rFonts w:ascii="Palatino Linotype" w:eastAsia="Palatino Linotype" w:hAnsi="Palatino Linotype" w:cs="Palatino Linotype"/>
        </w:rPr>
        <w:t xml:space="preserve">para entregarle </w:t>
      </w:r>
      <w:r w:rsidR="00B03746" w:rsidRPr="00502EFD">
        <w:rPr>
          <w:rFonts w:ascii="Palatino Linotype" w:eastAsia="Palatino Linotype" w:hAnsi="Palatino Linotype" w:cs="Palatino Linotype"/>
        </w:rPr>
        <w:t>la información relativa a los inmuebles y parque vehicular de A</w:t>
      </w:r>
      <w:r w:rsidR="00E81BE9" w:rsidRPr="00502EFD">
        <w:rPr>
          <w:rFonts w:ascii="Palatino Linotype" w:eastAsia="Palatino Linotype" w:hAnsi="Palatino Linotype" w:cs="Palatino Linotype"/>
        </w:rPr>
        <w:t xml:space="preserve">yuntamiento. </w:t>
      </w:r>
      <w:r w:rsidR="00BF2A5F" w:rsidRPr="00502EFD">
        <w:rPr>
          <w:rFonts w:ascii="Palatino Linotype" w:eastAsia="Palatino Linotype" w:hAnsi="Palatino Linotype" w:cs="Palatino Linotype"/>
          <w:b/>
        </w:rPr>
        <w:t xml:space="preserve"> </w:t>
      </w:r>
    </w:p>
    <w:p w14:paraId="3B2BA457" w14:textId="77777777" w:rsidR="00BF2A5F" w:rsidRPr="00502EFD" w:rsidRDefault="00BF2A5F" w:rsidP="00DD0C5C">
      <w:pPr>
        <w:spacing w:line="360" w:lineRule="auto"/>
        <w:jc w:val="both"/>
        <w:rPr>
          <w:rFonts w:ascii="Palatino Linotype" w:hAnsi="Palatino Linotype"/>
        </w:rPr>
      </w:pPr>
    </w:p>
    <w:p w14:paraId="144C7E7E" w14:textId="77777777" w:rsidR="00DD0C5C" w:rsidRPr="00502EFD" w:rsidRDefault="00DD0C5C" w:rsidP="00DD0C5C">
      <w:pPr>
        <w:spacing w:line="360" w:lineRule="auto"/>
        <w:jc w:val="both"/>
        <w:rPr>
          <w:rFonts w:ascii="Palatino Linotype" w:hAnsi="Palatino Linotype" w:cs="Arial"/>
        </w:rPr>
      </w:pPr>
      <w:r w:rsidRPr="00502EFD">
        <w:rPr>
          <w:rFonts w:ascii="Palatino Linotype" w:hAnsi="Palatino Linotype"/>
        </w:rPr>
        <w:t xml:space="preserve">Una vez apuntado lo anterior, este Órgano Garante procede al análisis de las razones o motivos de inconformidad manifestados por </w:t>
      </w:r>
      <w:r w:rsidRPr="00502EFD">
        <w:rPr>
          <w:rFonts w:ascii="Palatino Linotype" w:hAnsi="Palatino Linotype"/>
          <w:b/>
        </w:rPr>
        <w:t>LA PARTE RECURRENTE</w:t>
      </w:r>
      <w:r w:rsidRPr="00502EFD">
        <w:rPr>
          <w:rFonts w:ascii="Palatino Linotype" w:hAnsi="Palatino Linotype"/>
        </w:rPr>
        <w:t xml:space="preserve">, </w:t>
      </w:r>
      <w:r w:rsidRPr="00502EFD">
        <w:rPr>
          <w:rFonts w:ascii="Palatino Linotype" w:hAnsi="Palatino Linotype" w:cs="Arial"/>
        </w:rPr>
        <w:t xml:space="preserve">estudio que versará únicamente sobre los puntos motivo de </w:t>
      </w:r>
      <w:r w:rsidRPr="00502EFD">
        <w:rPr>
          <w:rFonts w:ascii="Palatino Linotype" w:hAnsi="Palatino Linotype" w:cs="Arial"/>
          <w:i/>
        </w:rPr>
        <w:t>litis</w:t>
      </w:r>
      <w:r w:rsidRPr="00502EFD">
        <w:rPr>
          <w:rFonts w:ascii="Palatino Linotype" w:hAnsi="Palatino Linotype" w:cs="Arial"/>
        </w:rPr>
        <w:t xml:space="preserve">, como lo son el </w:t>
      </w:r>
      <w:r w:rsidRPr="00502EFD">
        <w:rPr>
          <w:rFonts w:ascii="Palatino Linotype" w:hAnsi="Palatino Linotype" w:cs="Arial"/>
          <w:b/>
        </w:rPr>
        <w:t>punto uno</w:t>
      </w:r>
      <w:r w:rsidRPr="00502EFD">
        <w:rPr>
          <w:rFonts w:ascii="Palatino Linotype" w:hAnsi="Palatino Linotype" w:cs="Arial"/>
        </w:rPr>
        <w:t xml:space="preserve"> y </w:t>
      </w:r>
      <w:r w:rsidRPr="00502EFD">
        <w:rPr>
          <w:rFonts w:ascii="Palatino Linotype" w:hAnsi="Palatino Linotype" w:cs="Arial"/>
          <w:b/>
        </w:rPr>
        <w:t xml:space="preserve">dos, </w:t>
      </w:r>
      <w:r w:rsidRPr="00502EFD">
        <w:rPr>
          <w:rFonts w:ascii="Palatino Linotype" w:hAnsi="Palatino Linotype" w:cs="Arial"/>
        </w:rPr>
        <w:t xml:space="preserve">que hacen referencia al monto total por el cambio de imagen institucional a inmuebles municipales y a su parque vehicular, y el número de inmuebles y vehículos que tuvieron un cambio de imagen institucional, respectivamente. </w:t>
      </w:r>
    </w:p>
    <w:p w14:paraId="559D55EE" w14:textId="77777777" w:rsidR="00DD0C5C" w:rsidRPr="00502EFD" w:rsidRDefault="00DD0C5C" w:rsidP="00461355">
      <w:pPr>
        <w:spacing w:line="360" w:lineRule="auto"/>
        <w:jc w:val="both"/>
        <w:rPr>
          <w:rFonts w:ascii="Palatino Linotype" w:hAnsi="Palatino Linotype"/>
        </w:rPr>
      </w:pPr>
    </w:p>
    <w:p w14:paraId="0FF6611B" w14:textId="77777777" w:rsidR="00233DED" w:rsidRPr="00502EFD" w:rsidRDefault="00DD0C5C" w:rsidP="00DD0C5C">
      <w:pPr>
        <w:spacing w:line="360" w:lineRule="auto"/>
        <w:jc w:val="both"/>
        <w:rPr>
          <w:rFonts w:ascii="Palatino Linotype" w:hAnsi="Palatino Linotype"/>
        </w:rPr>
      </w:pPr>
      <w:r w:rsidRPr="00502EFD">
        <w:rPr>
          <w:rFonts w:ascii="Palatino Linotype" w:hAnsi="Palatino Linotype"/>
        </w:rPr>
        <w:t xml:space="preserve">Dicho lo cual, </w:t>
      </w:r>
      <w:r w:rsidR="00112276" w:rsidRPr="00502EFD">
        <w:rPr>
          <w:rFonts w:ascii="Palatino Linotype" w:hAnsi="Palatino Linotype"/>
        </w:rPr>
        <w:t>la controversia</w:t>
      </w:r>
      <w:r w:rsidRPr="00502EFD">
        <w:rPr>
          <w:rFonts w:ascii="Palatino Linotype" w:hAnsi="Palatino Linotype"/>
        </w:rPr>
        <w:t xml:space="preserve"> se fija</w:t>
      </w:r>
      <w:r w:rsidR="00112276" w:rsidRPr="00502EFD">
        <w:rPr>
          <w:rFonts w:ascii="Palatino Linotype" w:hAnsi="Palatino Linotype"/>
        </w:rPr>
        <w:t xml:space="preserve"> entre </w:t>
      </w:r>
      <w:r w:rsidR="00112276" w:rsidRPr="00502EFD">
        <w:rPr>
          <w:rFonts w:ascii="Palatino Linotype" w:hAnsi="Palatino Linotype"/>
          <w:b/>
        </w:rPr>
        <w:t>EL SUJETO OBLIGADO</w:t>
      </w:r>
      <w:r w:rsidR="00112276" w:rsidRPr="00502EFD">
        <w:rPr>
          <w:rFonts w:ascii="Palatino Linotype" w:hAnsi="Palatino Linotype"/>
        </w:rPr>
        <w:t xml:space="preserve"> y </w:t>
      </w:r>
      <w:r w:rsidR="00112276" w:rsidRPr="00502EFD">
        <w:rPr>
          <w:rFonts w:ascii="Palatino Linotype" w:hAnsi="Palatino Linotype"/>
          <w:b/>
        </w:rPr>
        <w:t>LA PARTE RECURRENTE</w:t>
      </w:r>
      <w:r w:rsidRPr="00502EFD">
        <w:rPr>
          <w:rFonts w:ascii="Palatino Linotype" w:hAnsi="Palatino Linotype"/>
        </w:rPr>
        <w:t xml:space="preserve"> por lo que hace a los</w:t>
      </w:r>
      <w:r w:rsidR="00112276" w:rsidRPr="00502EFD">
        <w:rPr>
          <w:rFonts w:ascii="Palatino Linotype" w:hAnsi="Palatino Linotype"/>
        </w:rPr>
        <w:t xml:space="preserve"> </w:t>
      </w:r>
      <w:r w:rsidR="00F635C3" w:rsidRPr="00502EFD">
        <w:rPr>
          <w:rFonts w:ascii="Palatino Linotype" w:eastAsia="Palatino Linotype" w:hAnsi="Palatino Linotype" w:cs="Palatino Linotype"/>
          <w:b/>
        </w:rPr>
        <w:t>punto</w:t>
      </w:r>
      <w:r w:rsidRPr="00502EFD">
        <w:rPr>
          <w:rFonts w:ascii="Palatino Linotype" w:eastAsia="Palatino Linotype" w:hAnsi="Palatino Linotype" w:cs="Palatino Linotype"/>
          <w:b/>
        </w:rPr>
        <w:t>s</w:t>
      </w:r>
      <w:r w:rsidR="00F635C3" w:rsidRPr="00502EFD">
        <w:rPr>
          <w:rFonts w:ascii="Palatino Linotype" w:eastAsia="Palatino Linotype" w:hAnsi="Palatino Linotype" w:cs="Palatino Linotype"/>
          <w:b/>
        </w:rPr>
        <w:t xml:space="preserve"> uno</w:t>
      </w:r>
      <w:r w:rsidR="00F635C3" w:rsidRPr="00502EFD">
        <w:rPr>
          <w:rFonts w:ascii="Palatino Linotype" w:eastAsia="Palatino Linotype" w:hAnsi="Palatino Linotype" w:cs="Palatino Linotype"/>
        </w:rPr>
        <w:t xml:space="preserve"> y </w:t>
      </w:r>
      <w:r w:rsidR="00F635C3" w:rsidRPr="00502EFD">
        <w:rPr>
          <w:rFonts w:ascii="Palatino Linotype" w:eastAsia="Palatino Linotype" w:hAnsi="Palatino Linotype" w:cs="Palatino Linotype"/>
          <w:b/>
        </w:rPr>
        <w:t>dos</w:t>
      </w:r>
      <w:r w:rsidR="00F635C3" w:rsidRPr="00502EFD">
        <w:rPr>
          <w:rFonts w:ascii="Palatino Linotype" w:eastAsia="Palatino Linotype" w:hAnsi="Palatino Linotype" w:cs="Palatino Linotype"/>
        </w:rPr>
        <w:t xml:space="preserve">, </w:t>
      </w:r>
      <w:r w:rsidRPr="00502EFD">
        <w:rPr>
          <w:rFonts w:ascii="Palatino Linotype" w:eastAsia="Palatino Linotype" w:hAnsi="Palatino Linotype" w:cs="Palatino Linotype"/>
        </w:rPr>
        <w:t xml:space="preserve">y </w:t>
      </w:r>
      <w:r w:rsidR="00233DED" w:rsidRPr="00502EFD">
        <w:rPr>
          <w:rFonts w:ascii="Palatino Linotype" w:hAnsi="Palatino Linotype"/>
        </w:rPr>
        <w:t>e</w:t>
      </w:r>
      <w:r w:rsidR="00233DED" w:rsidRPr="00502EFD">
        <w:rPr>
          <w:rFonts w:ascii="Palatino Linotype" w:eastAsia="MS Mincho" w:hAnsi="Palatino Linotype" w:cs="Arial"/>
        </w:rPr>
        <w:t xml:space="preserve">n relación con la naturaleza del Sujeto Obligado, se tiene que la Ley de Agua del Estado de México, refiere que: </w:t>
      </w:r>
    </w:p>
    <w:p w14:paraId="79F813E2" w14:textId="77777777" w:rsidR="003E1918" w:rsidRPr="00502EFD" w:rsidRDefault="003E1918"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 xml:space="preserve">TÍTULO SEGUNDO DEL SISTEMA ESTATAL DEL AGUA </w:t>
      </w:r>
    </w:p>
    <w:p w14:paraId="3D1FC574" w14:textId="77777777" w:rsidR="003E1918" w:rsidRPr="00502EFD" w:rsidRDefault="003E1918"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 xml:space="preserve">CAPÍTULO TERCERO </w:t>
      </w:r>
      <w:r w:rsidR="00A060CE" w:rsidRPr="00502EFD">
        <w:rPr>
          <w:rFonts w:ascii="Palatino Linotype" w:hAnsi="Palatino Linotype"/>
          <w:color w:val="auto"/>
          <w:sz w:val="22"/>
          <w:szCs w:val="22"/>
        </w:rPr>
        <w:t>DE LAS AUTORIDADES</w:t>
      </w:r>
    </w:p>
    <w:p w14:paraId="06E6D2D4" w14:textId="77777777" w:rsidR="003E1918" w:rsidRPr="00502EFD" w:rsidRDefault="003E1918"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SECCIÓN SEXTA DE LOS ORGANISMOS OPERADORES DE AGUA</w:t>
      </w:r>
    </w:p>
    <w:p w14:paraId="6032C0C4" w14:textId="77777777" w:rsidR="003E1918" w:rsidRPr="00502EFD" w:rsidRDefault="003E1918" w:rsidP="00A060CE">
      <w:pPr>
        <w:pStyle w:val="Cita"/>
        <w:spacing w:before="0" w:after="0"/>
        <w:ind w:left="0"/>
        <w:jc w:val="both"/>
        <w:rPr>
          <w:rFonts w:ascii="Palatino Linotype" w:hAnsi="Palatino Linotype"/>
          <w:color w:val="auto"/>
          <w:sz w:val="22"/>
          <w:szCs w:val="22"/>
        </w:rPr>
      </w:pPr>
    </w:p>
    <w:p w14:paraId="161A106C" w14:textId="77777777" w:rsidR="00233DED" w:rsidRPr="00502EFD" w:rsidRDefault="00233DED"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 xml:space="preserve">Artículo 37.- </w:t>
      </w:r>
      <w:r w:rsidRPr="00502EFD">
        <w:rPr>
          <w:rFonts w:ascii="Palatino Linotype" w:hAnsi="Palatino Linotype"/>
          <w:color w:val="auto"/>
          <w:sz w:val="22"/>
          <w:szCs w:val="22"/>
          <w:u w:val="single"/>
        </w:rPr>
        <w:t>Los organismos operadores</w:t>
      </w:r>
      <w:r w:rsidRPr="00502EFD">
        <w:rPr>
          <w:rFonts w:ascii="Palatino Linotype" w:hAnsi="Palatino Linotype"/>
          <w:color w:val="auto"/>
          <w:sz w:val="22"/>
          <w:szCs w:val="22"/>
        </w:rPr>
        <w:t xml:space="preserve"> podrán ser municipales o intermunicipales. </w:t>
      </w:r>
      <w:r w:rsidRPr="00502EFD">
        <w:rPr>
          <w:rFonts w:ascii="Palatino Linotype" w:hAnsi="Palatino Linotype"/>
          <w:b/>
          <w:color w:val="auto"/>
          <w:sz w:val="22"/>
          <w:szCs w:val="22"/>
          <w:u w:val="single"/>
        </w:rPr>
        <w:t>Tendrán personalidad jurídica y patrimonio propios</w:t>
      </w:r>
      <w:r w:rsidRPr="00502EFD">
        <w:rPr>
          <w:rFonts w:ascii="Palatino Linotype" w:hAnsi="Palatino Linotype"/>
          <w:color w:val="auto"/>
          <w:sz w:val="22"/>
          <w:szCs w:val="22"/>
          <w:u w:val="single"/>
        </w:rPr>
        <w:t xml:space="preserve">, así </w:t>
      </w:r>
      <w:r w:rsidRPr="00502EFD">
        <w:rPr>
          <w:rFonts w:ascii="Palatino Linotype" w:hAnsi="Palatino Linotype"/>
          <w:b/>
          <w:color w:val="auto"/>
          <w:sz w:val="22"/>
          <w:szCs w:val="22"/>
          <w:u w:val="single"/>
        </w:rPr>
        <w:t>como autonomía técnica y administrativa en el manejo de sus recursos</w:t>
      </w:r>
      <w:r w:rsidRPr="00502EFD">
        <w:rPr>
          <w:rFonts w:ascii="Palatino Linotype" w:hAnsi="Palatino Linotype"/>
          <w:color w:val="auto"/>
          <w:sz w:val="22"/>
          <w:szCs w:val="22"/>
        </w:rPr>
        <w:t xml:space="preserve">. Serán autoridad fiscal conforme a lo dispuesto en el Código Financiero y ejercerán los actos de autoridad que les señale la presente Ley, su Reglamento y demás disposiciones aplicables. </w:t>
      </w:r>
    </w:p>
    <w:p w14:paraId="00F4C453" w14:textId="77777777" w:rsidR="00233DED" w:rsidRPr="00502EFD" w:rsidRDefault="003E1918"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w:t>
      </w:r>
      <w:r w:rsidR="00233DED" w:rsidRPr="00502EFD">
        <w:rPr>
          <w:rFonts w:ascii="Palatino Linotype" w:hAnsi="Palatino Linotype"/>
          <w:color w:val="auto"/>
          <w:sz w:val="22"/>
          <w:szCs w:val="22"/>
        </w:rPr>
        <w:t>…</w:t>
      </w:r>
      <w:r w:rsidRPr="00502EFD">
        <w:rPr>
          <w:rFonts w:ascii="Palatino Linotype" w:hAnsi="Palatino Linotype"/>
          <w:color w:val="auto"/>
          <w:sz w:val="22"/>
          <w:szCs w:val="22"/>
        </w:rPr>
        <w:t>)</w:t>
      </w:r>
    </w:p>
    <w:p w14:paraId="491C4366" w14:textId="77777777" w:rsidR="003E1918" w:rsidRPr="00502EFD" w:rsidRDefault="003E1918" w:rsidP="00A060CE">
      <w:pPr>
        <w:pStyle w:val="Cita"/>
        <w:spacing w:before="0" w:after="0"/>
        <w:jc w:val="both"/>
        <w:rPr>
          <w:rFonts w:ascii="Palatino Linotype" w:hAnsi="Palatino Linotype"/>
          <w:color w:val="auto"/>
          <w:sz w:val="22"/>
          <w:szCs w:val="22"/>
        </w:rPr>
      </w:pPr>
    </w:p>
    <w:p w14:paraId="5C527014" w14:textId="77777777" w:rsidR="003E1918" w:rsidRPr="00502EFD" w:rsidRDefault="003E1918"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Artículo 40.- El patrimonio de los organismos operadores estará integrado por:</w:t>
      </w:r>
    </w:p>
    <w:p w14:paraId="61A29444" w14:textId="77777777" w:rsidR="003E1918" w:rsidRPr="00502EFD" w:rsidRDefault="003E1918"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w:t>
      </w:r>
    </w:p>
    <w:p w14:paraId="351EEF36" w14:textId="77777777" w:rsidR="003E1918" w:rsidRPr="00502EFD" w:rsidRDefault="003E1918"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lastRenderedPageBreak/>
        <w:t xml:space="preserve">II. </w:t>
      </w:r>
      <w:r w:rsidRPr="00502EFD">
        <w:rPr>
          <w:rFonts w:ascii="Palatino Linotype" w:hAnsi="Palatino Linotype"/>
          <w:b/>
          <w:color w:val="auto"/>
          <w:sz w:val="22"/>
          <w:szCs w:val="22"/>
          <w:u w:val="single"/>
        </w:rPr>
        <w:t xml:space="preserve">Los bienes muebles e </w:t>
      </w:r>
      <w:proofErr w:type="gramStart"/>
      <w:r w:rsidRPr="00502EFD">
        <w:rPr>
          <w:rFonts w:ascii="Palatino Linotype" w:hAnsi="Palatino Linotype"/>
          <w:b/>
          <w:color w:val="auto"/>
          <w:sz w:val="22"/>
          <w:szCs w:val="22"/>
          <w:u w:val="single"/>
        </w:rPr>
        <w:t>inmuebles</w:t>
      </w:r>
      <w:proofErr w:type="gramEnd"/>
      <w:r w:rsidRPr="00502EFD">
        <w:rPr>
          <w:rFonts w:ascii="Palatino Linotype" w:hAnsi="Palatino Linotype"/>
          <w:color w:val="auto"/>
          <w:sz w:val="22"/>
          <w:szCs w:val="22"/>
        </w:rPr>
        <w:t xml:space="preserve"> así como las aportaciones, donaciones y subsidios que les sean entregados por los gobiernos federal, estatal o municipales, y por otras personas físicas o jurídicas colectivas;</w:t>
      </w:r>
    </w:p>
    <w:p w14:paraId="7ECBC3C7" w14:textId="77777777" w:rsidR="003E1918" w:rsidRPr="00502EFD" w:rsidRDefault="00A060CE" w:rsidP="00A060CE">
      <w:pPr>
        <w:pStyle w:val="Cita"/>
        <w:spacing w:before="0" w:after="0"/>
        <w:jc w:val="both"/>
        <w:rPr>
          <w:rFonts w:ascii="Palatino Linotype" w:hAnsi="Palatino Linotype"/>
          <w:color w:val="auto"/>
          <w:sz w:val="22"/>
          <w:szCs w:val="22"/>
        </w:rPr>
      </w:pPr>
      <w:r w:rsidRPr="00502EFD">
        <w:rPr>
          <w:rFonts w:ascii="Palatino Linotype" w:hAnsi="Palatino Linotype"/>
          <w:color w:val="auto"/>
          <w:sz w:val="22"/>
          <w:szCs w:val="22"/>
        </w:rPr>
        <w:t>(…)</w:t>
      </w:r>
    </w:p>
    <w:p w14:paraId="6A22AF56" w14:textId="77777777" w:rsidR="00233DED" w:rsidRPr="00502EFD" w:rsidRDefault="00233DED" w:rsidP="00A060CE">
      <w:pPr>
        <w:pStyle w:val="Cita"/>
        <w:spacing w:before="0" w:after="0"/>
        <w:jc w:val="both"/>
        <w:rPr>
          <w:rFonts w:ascii="Palatino Linotype" w:eastAsia="Palatino Linotype" w:hAnsi="Palatino Linotype" w:cs="Palatino Linotype"/>
          <w:sz w:val="22"/>
          <w:szCs w:val="22"/>
        </w:rPr>
      </w:pPr>
    </w:p>
    <w:p w14:paraId="4FAD74CC" w14:textId="77777777" w:rsidR="00233DED" w:rsidRPr="00502EFD" w:rsidRDefault="00DD0C5C" w:rsidP="00233DED">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De lo anterior, tenemos</w:t>
      </w:r>
      <w:r w:rsidR="00233DED" w:rsidRPr="00502EFD">
        <w:rPr>
          <w:rFonts w:ascii="Palatino Linotype" w:eastAsia="Palatino Linotype" w:hAnsi="Palatino Linotype" w:cs="Palatino Linotype"/>
        </w:rPr>
        <w:t xml:space="preserve"> que: </w:t>
      </w:r>
    </w:p>
    <w:p w14:paraId="4C6687EE" w14:textId="77777777" w:rsidR="00233DED" w:rsidRPr="00502EFD" w:rsidRDefault="00233DED" w:rsidP="00233DED">
      <w:pPr>
        <w:spacing w:line="360" w:lineRule="auto"/>
        <w:ind w:right="49"/>
        <w:jc w:val="both"/>
        <w:rPr>
          <w:rFonts w:ascii="Palatino Linotype" w:eastAsia="Palatino Linotype" w:hAnsi="Palatino Linotype" w:cs="Palatino Linotype"/>
        </w:rPr>
      </w:pPr>
    </w:p>
    <w:p w14:paraId="14799CCA" w14:textId="77777777" w:rsidR="00233DED" w:rsidRPr="00502EFD" w:rsidRDefault="00233DED" w:rsidP="00233DED">
      <w:pPr>
        <w:pStyle w:val="Prrafodelista"/>
        <w:numPr>
          <w:ilvl w:val="0"/>
          <w:numId w:val="19"/>
        </w:numPr>
        <w:spacing w:line="360" w:lineRule="auto"/>
        <w:ind w:right="560"/>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Los organismos operadores tendrán personalidad jurídica y patrimonio propio así como, autonomía técnica y administrativa en el manejo de sus recursos. </w:t>
      </w:r>
    </w:p>
    <w:p w14:paraId="1880B75E" w14:textId="77777777" w:rsidR="00233DED" w:rsidRPr="00502EFD" w:rsidRDefault="00233DED" w:rsidP="00233DED">
      <w:pPr>
        <w:spacing w:line="360" w:lineRule="auto"/>
        <w:ind w:right="49"/>
        <w:jc w:val="both"/>
        <w:rPr>
          <w:rFonts w:ascii="Palatino Linotype" w:eastAsia="Palatino Linotype" w:hAnsi="Palatino Linotype" w:cs="Palatino Linotype"/>
        </w:rPr>
      </w:pPr>
    </w:p>
    <w:p w14:paraId="1D075DA7" w14:textId="77777777" w:rsidR="00233DED" w:rsidRPr="00502EFD" w:rsidRDefault="00233DED" w:rsidP="00233DED">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En tal contexto, el Código Financiero del Estado de México, establece en su artículo 344 lo siguiente: </w:t>
      </w:r>
    </w:p>
    <w:p w14:paraId="3EA0949A" w14:textId="77777777" w:rsidR="00233DED" w:rsidRPr="00502EFD" w:rsidRDefault="00233DED" w:rsidP="00DD0C5C">
      <w:pPr>
        <w:pStyle w:val="Cita"/>
        <w:spacing w:before="0" w:after="0"/>
        <w:jc w:val="both"/>
        <w:rPr>
          <w:rFonts w:ascii="Palatino Linotype" w:eastAsia="Palatino Linotype" w:hAnsi="Palatino Linotype"/>
          <w:sz w:val="22"/>
          <w:szCs w:val="22"/>
        </w:rPr>
      </w:pPr>
    </w:p>
    <w:p w14:paraId="3171B5FB" w14:textId="77777777" w:rsidR="00233DED" w:rsidRPr="00502EFD" w:rsidRDefault="00233DED" w:rsidP="00DD0C5C">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Artículo 344.-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725F3672" w14:textId="77777777" w:rsidR="00233DED" w:rsidRPr="00502EFD" w:rsidRDefault="00233DED" w:rsidP="00DD0C5C">
      <w:pPr>
        <w:pStyle w:val="Cita"/>
        <w:spacing w:before="0" w:after="0"/>
        <w:jc w:val="both"/>
        <w:rPr>
          <w:rFonts w:ascii="Palatino Linotype" w:hAnsi="Palatino Linotype"/>
          <w:sz w:val="22"/>
          <w:szCs w:val="22"/>
        </w:rPr>
      </w:pPr>
    </w:p>
    <w:p w14:paraId="49B8B291" w14:textId="77777777" w:rsidR="00233DED" w:rsidRPr="00502EFD" w:rsidRDefault="00233DED" w:rsidP="00DD0C5C">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4DA747F5" w14:textId="77777777" w:rsidR="00233DED" w:rsidRPr="00502EFD" w:rsidRDefault="00233DED" w:rsidP="00DD0C5C">
      <w:pPr>
        <w:pStyle w:val="Cita"/>
        <w:spacing w:before="0" w:after="0"/>
        <w:jc w:val="both"/>
        <w:rPr>
          <w:rFonts w:ascii="Palatino Linotype" w:hAnsi="Palatino Linotype"/>
          <w:sz w:val="22"/>
          <w:szCs w:val="22"/>
        </w:rPr>
      </w:pPr>
    </w:p>
    <w:p w14:paraId="25804F55" w14:textId="77777777" w:rsidR="00233DED" w:rsidRPr="00502EFD" w:rsidRDefault="00233DED" w:rsidP="00DD0C5C">
      <w:pPr>
        <w:pStyle w:val="Cita"/>
        <w:spacing w:before="0" w:after="0"/>
        <w:jc w:val="both"/>
        <w:rPr>
          <w:rFonts w:ascii="Palatino Linotype" w:hAnsi="Palatino Linotype"/>
          <w:sz w:val="22"/>
          <w:szCs w:val="22"/>
        </w:rPr>
      </w:pPr>
      <w:r w:rsidRPr="00502EFD">
        <w:rPr>
          <w:rFonts w:ascii="Palatino Linotype" w:hAnsi="Palatino Linotype"/>
          <w:sz w:val="22"/>
          <w:szCs w:val="22"/>
        </w:rPr>
        <w:lastRenderedPageBreak/>
        <w:t>Tratándose de documentos de carácter histórico, se estará a lo dispuesto por la legislación de la materia.</w:t>
      </w:r>
    </w:p>
    <w:p w14:paraId="467034BD" w14:textId="77777777" w:rsidR="00233DED" w:rsidRPr="00502EFD" w:rsidRDefault="00233DED" w:rsidP="00DD0C5C">
      <w:pPr>
        <w:pStyle w:val="Cita"/>
        <w:spacing w:before="0" w:after="0"/>
        <w:jc w:val="both"/>
        <w:rPr>
          <w:rFonts w:ascii="Palatino Linotype" w:hAnsi="Palatino Linotype"/>
          <w:sz w:val="22"/>
          <w:szCs w:val="22"/>
        </w:rPr>
      </w:pPr>
    </w:p>
    <w:p w14:paraId="59A40DBA" w14:textId="77777777" w:rsidR="00233DED" w:rsidRPr="00502EFD" w:rsidRDefault="00233DED" w:rsidP="00233DED">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502EFD">
        <w:rPr>
          <w:rFonts w:ascii="Palatino Linotype" w:eastAsia="Palatino Linotype" w:hAnsi="Palatino Linotype" w:cs="Palatino Linotype"/>
          <w:i/>
        </w:rPr>
        <w:t>Glosario de Términos Administrativos</w:t>
      </w:r>
      <w:r w:rsidRPr="00502EFD">
        <w:rPr>
          <w:rFonts w:ascii="Palatino Linotype" w:eastAsia="Palatino Linotype" w:hAnsi="Palatino Linotype" w:cs="Palatino Linotype"/>
        </w:rPr>
        <w:t xml:space="preserve"> y el </w:t>
      </w:r>
      <w:r w:rsidRPr="00502EFD">
        <w:rPr>
          <w:rFonts w:ascii="Palatino Linotype" w:eastAsia="Palatino Linotype" w:hAnsi="Palatino Linotype" w:cs="Palatino Linotype"/>
          <w:i/>
        </w:rPr>
        <w:t>Glosario de Términos para el Proceso de Planeación, Programación, Presupuestación y Evaluación en la Administración Pública</w:t>
      </w:r>
      <w:r w:rsidRPr="00502EFD">
        <w:rPr>
          <w:rFonts w:ascii="Palatino Linotype" w:eastAsia="Palatino Linotype" w:hAnsi="Palatino Linotype" w:cs="Palatino Linotype"/>
        </w:rPr>
        <w:t xml:space="preserve">, definen los registros como: </w:t>
      </w:r>
    </w:p>
    <w:p w14:paraId="05AF74F6" w14:textId="77777777" w:rsidR="00233DED" w:rsidRPr="00502EFD" w:rsidRDefault="00233DED" w:rsidP="00A060CE">
      <w:pPr>
        <w:pStyle w:val="Cita"/>
        <w:spacing w:before="0" w:after="0"/>
        <w:jc w:val="both"/>
        <w:rPr>
          <w:rFonts w:ascii="Palatino Linotype" w:eastAsia="Palatino Linotype" w:hAnsi="Palatino Linotype"/>
          <w:sz w:val="22"/>
          <w:szCs w:val="22"/>
        </w:rPr>
      </w:pPr>
    </w:p>
    <w:p w14:paraId="3726B36C" w14:textId="77777777" w:rsidR="00233DED" w:rsidRPr="00502EFD" w:rsidRDefault="00233DED" w:rsidP="00A060CE">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 xml:space="preserve">Registro contable. </w:t>
      </w:r>
      <w:r w:rsidRPr="00502EFD">
        <w:rPr>
          <w:rFonts w:ascii="Palatino Linotype" w:eastAsia="Palatino Linotype" w:hAnsi="Palatino Linotype"/>
          <w:sz w:val="22"/>
          <w:szCs w:val="22"/>
        </w:rPr>
        <w:t xml:space="preserve">Asiento que se realiza en los libros de contabilidad de las actividades relacionadas con el ingreso y egreso de un ente económico. </w:t>
      </w:r>
    </w:p>
    <w:p w14:paraId="62BDF699" w14:textId="77777777" w:rsidR="00233DED" w:rsidRPr="00502EFD" w:rsidRDefault="00233DED" w:rsidP="00A060CE">
      <w:pPr>
        <w:pStyle w:val="Cita"/>
        <w:spacing w:before="0" w:after="0"/>
        <w:jc w:val="both"/>
        <w:rPr>
          <w:rFonts w:ascii="Palatino Linotype" w:eastAsia="Palatino Linotype" w:hAnsi="Palatino Linotype"/>
          <w:sz w:val="22"/>
          <w:szCs w:val="22"/>
        </w:rPr>
      </w:pPr>
    </w:p>
    <w:p w14:paraId="2CAA268C" w14:textId="77777777" w:rsidR="00233DED" w:rsidRPr="00502EFD" w:rsidRDefault="00233DED" w:rsidP="00A060CE">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 xml:space="preserve">Registro Presupuestario. </w:t>
      </w:r>
      <w:r w:rsidRPr="00502EFD">
        <w:rPr>
          <w:rFonts w:ascii="Palatino Linotype" w:eastAsia="Palatino Linotype" w:hAnsi="Palatino Linotype"/>
          <w:sz w:val="22"/>
          <w:szCs w:val="22"/>
        </w:rPr>
        <w:t xml:space="preserve">Asiento contable de las erogaciones realizadas por las dependencias y entidades con relación a la asignación, modificación y ejercicio de los recursos presupuestarios que se les hayan autorizado. </w:t>
      </w:r>
    </w:p>
    <w:p w14:paraId="16958FF8" w14:textId="77777777" w:rsidR="00233DED" w:rsidRPr="00502EFD" w:rsidRDefault="00233DED" w:rsidP="00A060CE">
      <w:pPr>
        <w:pStyle w:val="Cita"/>
        <w:spacing w:before="0" w:after="0"/>
        <w:jc w:val="both"/>
        <w:rPr>
          <w:rFonts w:ascii="Palatino Linotype" w:eastAsia="Palatino Linotype" w:hAnsi="Palatino Linotype"/>
          <w:sz w:val="22"/>
          <w:szCs w:val="22"/>
        </w:rPr>
      </w:pPr>
    </w:p>
    <w:p w14:paraId="02C0DF09" w14:textId="77777777" w:rsidR="00233DED" w:rsidRPr="00502EFD" w:rsidRDefault="00233DED" w:rsidP="00233DED">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De los preceptos citados, se colige que los entes fiscalizables deben contar con una unidad administrativa que registra contablemente el efecto patrimonial y presupuestal de las operaciones financieras que realizan y por lo general, se encuentran en las denominadas </w:t>
      </w:r>
      <w:r w:rsidRPr="00502EFD">
        <w:rPr>
          <w:rFonts w:ascii="Palatino Linotype" w:eastAsia="Palatino Linotype" w:hAnsi="Palatino Linotype" w:cs="Palatino Linotype"/>
          <w:i/>
        </w:rPr>
        <w:t xml:space="preserve">pólizas contables </w:t>
      </w:r>
      <w:r w:rsidRPr="00502EFD">
        <w:rPr>
          <w:rFonts w:ascii="Palatino Linotype" w:eastAsia="Palatino Linotype" w:hAnsi="Palatino Linotype" w:cs="Palatino Linotype"/>
        </w:rPr>
        <w:t xml:space="preserve">las cuales son aquellos documentos en los que se asientan en forma individual todas y cada una de las operaciones desarrolladas por una institución, así como la información necesaria para la identificación de estas. </w:t>
      </w:r>
    </w:p>
    <w:p w14:paraId="3C3909C0" w14:textId="77777777" w:rsidR="00233DED" w:rsidRPr="00502EFD" w:rsidRDefault="00233DED" w:rsidP="00233DED">
      <w:pPr>
        <w:spacing w:line="360" w:lineRule="auto"/>
        <w:ind w:right="49"/>
        <w:jc w:val="both"/>
        <w:rPr>
          <w:rFonts w:ascii="Palatino Linotype" w:eastAsia="Palatino Linotype" w:hAnsi="Palatino Linotype" w:cs="Palatino Linotype"/>
        </w:rPr>
      </w:pPr>
    </w:p>
    <w:p w14:paraId="7337EE67" w14:textId="77777777" w:rsidR="00DD0C5C" w:rsidRPr="00502EFD" w:rsidRDefault="00233DED" w:rsidP="00A060CE">
      <w:pPr>
        <w:tabs>
          <w:tab w:val="left" w:pos="709"/>
        </w:tabs>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De lo anterior, de acuer</w:t>
      </w:r>
      <w:r w:rsidR="00A060CE" w:rsidRPr="00502EFD">
        <w:rPr>
          <w:rFonts w:ascii="Palatino Linotype" w:eastAsia="Palatino Linotype" w:hAnsi="Palatino Linotype" w:cs="Palatino Linotype"/>
        </w:rPr>
        <w:t xml:space="preserve">do con el </w:t>
      </w:r>
      <w:r w:rsidR="00A060CE" w:rsidRPr="00502EFD">
        <w:rPr>
          <w:rFonts w:ascii="Palatino Linotype" w:hAnsi="Palatino Linotype"/>
          <w:i/>
        </w:rPr>
        <w:t>REGLAMENTO INTERNO DEL ORGANISMO PÚBLICO DESCENTRALIZADO PARA LA PRESTACIÓN DE LOS SERVICIOS DE AGUA POTABLE, ALCANTARILLADO Y SANEAMIENTO DEL MUNICIPIO DE CUAUTITLÁN IZCALLI, DENOMINADO OPERAGUA IZCALLI O.P.D.M.</w:t>
      </w:r>
      <w:r w:rsidR="00A060CE" w:rsidRPr="00502EFD">
        <w:rPr>
          <w:rStyle w:val="Refdenotaalpie"/>
          <w:rFonts w:ascii="Palatino Linotype" w:eastAsia="Palatino Linotype" w:hAnsi="Palatino Linotype" w:cs="Palatino Linotype"/>
        </w:rPr>
        <w:footnoteReference w:id="7"/>
      </w:r>
      <w:r w:rsidR="00A060CE" w:rsidRPr="00502EFD">
        <w:rPr>
          <w:rFonts w:ascii="Palatino Linotype" w:hAnsi="Palatino Linotype"/>
          <w:i/>
        </w:rPr>
        <w:t>,</w:t>
      </w:r>
      <w:r w:rsidR="00A060CE" w:rsidRPr="00502EFD">
        <w:rPr>
          <w:rFonts w:ascii="Palatino Linotype" w:eastAsia="Palatino Linotype" w:hAnsi="Palatino Linotype" w:cs="Palatino Linotype"/>
        </w:rPr>
        <w:t xml:space="preserve"> </w:t>
      </w:r>
      <w:r w:rsidR="00A060CE" w:rsidRPr="00502EFD">
        <w:rPr>
          <w:rFonts w:ascii="Palatino Linotype" w:eastAsia="Palatino Linotype" w:hAnsi="Palatino Linotype" w:cs="Palatino Linotype"/>
          <w:b/>
        </w:rPr>
        <w:t>EL SUJETO OBLIGADO</w:t>
      </w:r>
      <w:r w:rsidR="00906084" w:rsidRPr="00502EFD">
        <w:rPr>
          <w:rFonts w:ascii="Palatino Linotype" w:eastAsia="Palatino Linotype" w:hAnsi="Palatino Linotype" w:cs="Palatino Linotype"/>
        </w:rPr>
        <w:t xml:space="preserve"> tendrá las atribuciones siguientes</w:t>
      </w:r>
      <w:r w:rsidR="000812DC" w:rsidRPr="00502EFD">
        <w:rPr>
          <w:rFonts w:ascii="Palatino Linotype" w:eastAsia="Palatino Linotype" w:hAnsi="Palatino Linotype" w:cs="Palatino Linotype"/>
        </w:rPr>
        <w:t xml:space="preserve">: </w:t>
      </w:r>
    </w:p>
    <w:p w14:paraId="43C1EC97" w14:textId="77777777" w:rsidR="00DD0C5C" w:rsidRPr="00502EFD" w:rsidRDefault="00DD0C5C" w:rsidP="00906084">
      <w:pPr>
        <w:pStyle w:val="Cita"/>
        <w:spacing w:before="0" w:after="0"/>
        <w:jc w:val="both"/>
        <w:rPr>
          <w:rFonts w:ascii="Palatino Linotype" w:hAnsi="Palatino Linotype"/>
          <w:sz w:val="22"/>
          <w:szCs w:val="22"/>
        </w:rPr>
      </w:pPr>
    </w:p>
    <w:p w14:paraId="019E2A69"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Sección Segunda De la Dirección General</w:t>
      </w:r>
    </w:p>
    <w:p w14:paraId="2BCDB18C" w14:textId="77777777" w:rsidR="00A060CE" w:rsidRPr="00502EFD" w:rsidRDefault="00A060CE"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Capítulo Décimo De la Dirección de Administración y Finanzas</w:t>
      </w:r>
    </w:p>
    <w:p w14:paraId="0D211291" w14:textId="77777777" w:rsidR="000812DC" w:rsidRPr="00502EFD" w:rsidRDefault="00A060CE"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Artículo 60.- Corresponde a la Dirección de Administración y Finanzas el despacho de los siguientes asuntos: </w:t>
      </w:r>
    </w:p>
    <w:p w14:paraId="48D20753"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I. </w:t>
      </w:r>
      <w:r w:rsidR="00A060CE" w:rsidRPr="00502EFD">
        <w:rPr>
          <w:rFonts w:ascii="Palatino Linotype" w:hAnsi="Palatino Linotype"/>
          <w:sz w:val="22"/>
          <w:szCs w:val="22"/>
        </w:rPr>
        <w:t xml:space="preserve">Conducir la programación, presupuestación, administración y control de los recursos humanos, materiales y financieros, así como de los servicios generales que se requieran para el funcionamiento de las Unidades Administrativas del Organismo; </w:t>
      </w:r>
    </w:p>
    <w:p w14:paraId="3C6FD7A7"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29B0F165"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III. </w:t>
      </w:r>
      <w:r w:rsidR="00A060CE" w:rsidRPr="00502EFD">
        <w:rPr>
          <w:rFonts w:ascii="Palatino Linotype" w:hAnsi="Palatino Linotype"/>
          <w:sz w:val="22"/>
          <w:szCs w:val="22"/>
        </w:rPr>
        <w:t>Supervisar la integración de los proyectos de Presupuesto de Ingresos y Egresos del Organismo y someterlos a la consider</w:t>
      </w:r>
      <w:r w:rsidRPr="00502EFD">
        <w:rPr>
          <w:rFonts w:ascii="Palatino Linotype" w:hAnsi="Palatino Linotype"/>
          <w:sz w:val="22"/>
          <w:szCs w:val="22"/>
        </w:rPr>
        <w:t xml:space="preserve">ación del Director General; </w:t>
      </w:r>
    </w:p>
    <w:p w14:paraId="04296D5D"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445528B4"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XIII. </w:t>
      </w:r>
      <w:r w:rsidR="00A060CE" w:rsidRPr="00502EFD">
        <w:rPr>
          <w:rFonts w:ascii="Palatino Linotype" w:hAnsi="Palatino Linotype"/>
          <w:sz w:val="22"/>
          <w:szCs w:val="22"/>
        </w:rPr>
        <w:t>Supervisar la integración del Programa de Adquisiciones, Arrendamientos,</w:t>
      </w:r>
      <w:r w:rsidRPr="00502EFD">
        <w:rPr>
          <w:rFonts w:ascii="Palatino Linotype" w:hAnsi="Palatino Linotype"/>
          <w:sz w:val="22"/>
          <w:szCs w:val="22"/>
        </w:rPr>
        <w:t xml:space="preserve"> </w:t>
      </w:r>
      <w:r w:rsidR="00A060CE" w:rsidRPr="00502EFD">
        <w:rPr>
          <w:rFonts w:ascii="Palatino Linotype" w:hAnsi="Palatino Linotype"/>
          <w:sz w:val="22"/>
          <w:szCs w:val="22"/>
        </w:rPr>
        <w:t>Servicios y Obras del Organismo;</w:t>
      </w:r>
    </w:p>
    <w:p w14:paraId="120769C5"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XIV. </w:t>
      </w:r>
      <w:r w:rsidR="00A060CE" w:rsidRPr="00502EFD">
        <w:rPr>
          <w:rFonts w:ascii="Palatino Linotype" w:hAnsi="Palatino Linotype"/>
          <w:sz w:val="22"/>
          <w:szCs w:val="22"/>
        </w:rPr>
        <w:t>Vigilar los procedimientos para la contratación de los bienes, arrendamientos y servicios que les soliciten las diferentes Unidades Adm</w:t>
      </w:r>
      <w:r w:rsidRPr="00502EFD">
        <w:rPr>
          <w:rFonts w:ascii="Palatino Linotype" w:hAnsi="Palatino Linotype"/>
          <w:sz w:val="22"/>
          <w:szCs w:val="22"/>
        </w:rPr>
        <w:t xml:space="preserve">inistrativas del Organismo; </w:t>
      </w:r>
    </w:p>
    <w:p w14:paraId="41715F04"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3556FBFD"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lastRenderedPageBreak/>
        <w:t xml:space="preserve">XX. </w:t>
      </w:r>
      <w:r w:rsidR="00A060CE" w:rsidRPr="00502EFD">
        <w:rPr>
          <w:rFonts w:ascii="Palatino Linotype" w:hAnsi="Palatino Linotype"/>
          <w:b/>
          <w:sz w:val="22"/>
          <w:szCs w:val="22"/>
          <w:u w:val="single"/>
        </w:rPr>
        <w:t>Supervisar el registro, control, mantenimiento y conservación de los bienes muebles e inmuebles asignados a las Unidades Admi</w:t>
      </w:r>
      <w:r w:rsidRPr="00502EFD">
        <w:rPr>
          <w:rFonts w:ascii="Palatino Linotype" w:hAnsi="Palatino Linotype"/>
          <w:b/>
          <w:sz w:val="22"/>
          <w:szCs w:val="22"/>
          <w:u w:val="single"/>
        </w:rPr>
        <w:t>nistrativas del Organismo</w:t>
      </w:r>
      <w:r w:rsidRPr="00502EFD">
        <w:rPr>
          <w:rFonts w:ascii="Palatino Linotype" w:hAnsi="Palatino Linotype"/>
          <w:sz w:val="22"/>
          <w:szCs w:val="22"/>
        </w:rPr>
        <w:t xml:space="preserve">; </w:t>
      </w:r>
    </w:p>
    <w:p w14:paraId="650DE316"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60CDBC73"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XXII. </w:t>
      </w:r>
      <w:r w:rsidR="00A060CE" w:rsidRPr="00502EFD">
        <w:rPr>
          <w:rFonts w:ascii="Palatino Linotype" w:hAnsi="Palatino Linotype"/>
          <w:b/>
          <w:sz w:val="22"/>
          <w:szCs w:val="22"/>
          <w:u w:val="single"/>
        </w:rPr>
        <w:t>Vigilar la administración, control y mantenimiento del parque vehi</w:t>
      </w:r>
      <w:r w:rsidRPr="00502EFD">
        <w:rPr>
          <w:rFonts w:ascii="Palatino Linotype" w:hAnsi="Palatino Linotype"/>
          <w:b/>
          <w:sz w:val="22"/>
          <w:szCs w:val="22"/>
          <w:u w:val="single"/>
        </w:rPr>
        <w:t>cular del Organismo;</w:t>
      </w:r>
    </w:p>
    <w:p w14:paraId="4FC37279"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180B7EFA" w14:textId="77777777" w:rsidR="000812DC"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XXIX. </w:t>
      </w:r>
      <w:r w:rsidR="00A060CE" w:rsidRPr="00502EFD">
        <w:rPr>
          <w:rFonts w:ascii="Palatino Linotype" w:hAnsi="Palatino Linotype"/>
          <w:sz w:val="22"/>
          <w:szCs w:val="22"/>
        </w:rPr>
        <w:t xml:space="preserve">Supervisar el inventario general y los expedientes de los bienes muebles e </w:t>
      </w:r>
      <w:r w:rsidRPr="00502EFD">
        <w:rPr>
          <w:rFonts w:ascii="Palatino Linotype" w:hAnsi="Palatino Linotype"/>
          <w:sz w:val="22"/>
          <w:szCs w:val="22"/>
        </w:rPr>
        <w:t>inmuebles;</w:t>
      </w:r>
    </w:p>
    <w:p w14:paraId="0C12E955" w14:textId="77777777" w:rsidR="00A060CE"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4C8E114F" w14:textId="77777777" w:rsidR="00313048" w:rsidRPr="00502EFD" w:rsidRDefault="00313048" w:rsidP="00906084">
      <w:pPr>
        <w:pStyle w:val="Cita"/>
        <w:spacing w:before="0" w:after="0"/>
        <w:jc w:val="both"/>
        <w:rPr>
          <w:rFonts w:ascii="Palatino Linotype" w:hAnsi="Palatino Linotype"/>
          <w:sz w:val="22"/>
          <w:szCs w:val="22"/>
        </w:rPr>
      </w:pPr>
    </w:p>
    <w:p w14:paraId="013ADCB8" w14:textId="77777777" w:rsidR="00313048" w:rsidRPr="00502EFD" w:rsidRDefault="00A060CE"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De la Subdirección de Administración </w:t>
      </w:r>
    </w:p>
    <w:p w14:paraId="4A322A3A" w14:textId="77777777" w:rsidR="00313048" w:rsidRPr="00502EFD" w:rsidRDefault="00A060CE"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Artículo 61.- La Subdirección de Administración tendrá las siguientes atribuciones: </w:t>
      </w:r>
    </w:p>
    <w:p w14:paraId="018AD36F"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I. </w:t>
      </w:r>
      <w:r w:rsidR="00A060CE" w:rsidRPr="00502EFD">
        <w:rPr>
          <w:rFonts w:ascii="Palatino Linotype" w:hAnsi="Palatino Linotype"/>
          <w:sz w:val="22"/>
          <w:szCs w:val="22"/>
        </w:rPr>
        <w:t xml:space="preserve">Controlar la programación, presupuestación, administración y control de los recursos humanos y materiales, así como de los servicios generales que se requieran para el funcionamiento de las Unidades Administrativas del Organismo; </w:t>
      </w:r>
    </w:p>
    <w:p w14:paraId="45DDF887"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6F943D84"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VIII. </w:t>
      </w:r>
      <w:r w:rsidR="00A060CE" w:rsidRPr="00502EFD">
        <w:rPr>
          <w:rFonts w:ascii="Palatino Linotype" w:hAnsi="Palatino Linotype"/>
          <w:sz w:val="22"/>
          <w:szCs w:val="22"/>
        </w:rPr>
        <w:t>Participar en los procedimientos para la contratación de los bienes, arrendamientos y servicios que les soliciten las diferentes Unidades Adm</w:t>
      </w:r>
      <w:r w:rsidRPr="00502EFD">
        <w:rPr>
          <w:rFonts w:ascii="Palatino Linotype" w:hAnsi="Palatino Linotype"/>
          <w:sz w:val="22"/>
          <w:szCs w:val="22"/>
        </w:rPr>
        <w:t xml:space="preserve">inistrativas del Organismo; </w:t>
      </w:r>
    </w:p>
    <w:p w14:paraId="2508DA87"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5FB44455"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XI. </w:t>
      </w:r>
      <w:r w:rsidR="00A060CE" w:rsidRPr="00502EFD">
        <w:rPr>
          <w:rFonts w:ascii="Palatino Linotype" w:hAnsi="Palatino Linotype"/>
          <w:b/>
          <w:sz w:val="22"/>
          <w:szCs w:val="22"/>
          <w:u w:val="single"/>
        </w:rPr>
        <w:t xml:space="preserve">Supervisar el cumplimiento de los contratos de Adquisiciones, </w:t>
      </w:r>
      <w:r w:rsidRPr="00502EFD">
        <w:rPr>
          <w:rFonts w:ascii="Palatino Linotype" w:hAnsi="Palatino Linotype"/>
          <w:b/>
          <w:sz w:val="22"/>
          <w:szCs w:val="22"/>
          <w:u w:val="single"/>
        </w:rPr>
        <w:t>Arrendamientos y Servicios</w:t>
      </w:r>
      <w:r w:rsidRPr="00502EFD">
        <w:rPr>
          <w:rFonts w:ascii="Palatino Linotype" w:hAnsi="Palatino Linotype"/>
          <w:sz w:val="22"/>
          <w:szCs w:val="22"/>
        </w:rPr>
        <w:t>;</w:t>
      </w:r>
    </w:p>
    <w:p w14:paraId="21AE622C"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39F8FE0A"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XIII. </w:t>
      </w:r>
      <w:r w:rsidR="00A060CE" w:rsidRPr="00502EFD">
        <w:rPr>
          <w:rFonts w:ascii="Palatino Linotype" w:hAnsi="Palatino Linotype"/>
          <w:b/>
          <w:sz w:val="22"/>
          <w:szCs w:val="22"/>
          <w:u w:val="single"/>
        </w:rPr>
        <w:t>Supervisar el registro, control, mantenimiento y conservación de los bienes muebles e inmuebles asignados a las Unidades Admi</w:t>
      </w:r>
      <w:r w:rsidRPr="00502EFD">
        <w:rPr>
          <w:rFonts w:ascii="Palatino Linotype" w:hAnsi="Palatino Linotype"/>
          <w:b/>
          <w:sz w:val="22"/>
          <w:szCs w:val="22"/>
          <w:u w:val="single"/>
        </w:rPr>
        <w:t>nistrativas del Organismo</w:t>
      </w:r>
      <w:r w:rsidRPr="00502EFD">
        <w:rPr>
          <w:rFonts w:ascii="Palatino Linotype" w:hAnsi="Palatino Linotype"/>
          <w:sz w:val="22"/>
          <w:szCs w:val="22"/>
        </w:rPr>
        <w:t xml:space="preserve">; </w:t>
      </w:r>
    </w:p>
    <w:p w14:paraId="2036871F"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66EA80A8"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XV. </w:t>
      </w:r>
      <w:r w:rsidR="00A060CE" w:rsidRPr="00502EFD">
        <w:rPr>
          <w:rFonts w:ascii="Palatino Linotype" w:hAnsi="Palatino Linotype"/>
          <w:sz w:val="22"/>
          <w:szCs w:val="22"/>
        </w:rPr>
        <w:t>Supervisar la administración, control y mantenimiento del parqu</w:t>
      </w:r>
      <w:r w:rsidRPr="00502EFD">
        <w:rPr>
          <w:rFonts w:ascii="Palatino Linotype" w:hAnsi="Palatino Linotype"/>
          <w:sz w:val="22"/>
          <w:szCs w:val="22"/>
        </w:rPr>
        <w:t>e vehicular del Organismo;</w:t>
      </w:r>
    </w:p>
    <w:p w14:paraId="4D56A969"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10AE0F11"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XVII. </w:t>
      </w:r>
      <w:r w:rsidR="000812DC" w:rsidRPr="00502EFD">
        <w:rPr>
          <w:rFonts w:ascii="Palatino Linotype" w:hAnsi="Palatino Linotype"/>
          <w:sz w:val="22"/>
          <w:szCs w:val="22"/>
        </w:rPr>
        <w:t>Validar el inventario general y los expedientes de los bie</w:t>
      </w:r>
      <w:r w:rsidRPr="00502EFD">
        <w:rPr>
          <w:rFonts w:ascii="Palatino Linotype" w:hAnsi="Palatino Linotype"/>
          <w:sz w:val="22"/>
          <w:szCs w:val="22"/>
        </w:rPr>
        <w:t xml:space="preserve">nes muebles e inmuebles; </w:t>
      </w:r>
    </w:p>
    <w:p w14:paraId="0084C490" w14:textId="77777777" w:rsidR="000812DC"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0075836F" w14:textId="77777777" w:rsidR="00313048" w:rsidRPr="00502EFD" w:rsidRDefault="00313048" w:rsidP="00906084">
      <w:pPr>
        <w:pStyle w:val="Cita"/>
        <w:spacing w:before="0" w:after="0"/>
        <w:jc w:val="both"/>
        <w:rPr>
          <w:rFonts w:ascii="Palatino Linotype" w:hAnsi="Palatino Linotype"/>
          <w:sz w:val="22"/>
          <w:szCs w:val="22"/>
        </w:rPr>
      </w:pPr>
    </w:p>
    <w:p w14:paraId="373FF8DE" w14:textId="77777777" w:rsidR="00313048"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Del Departamento de Control Patrimonial y Servicios Generales </w:t>
      </w:r>
    </w:p>
    <w:p w14:paraId="2C3B1CD3" w14:textId="77777777" w:rsidR="00313048" w:rsidRPr="00502EFD" w:rsidRDefault="000812DC"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Artículo 64.- El Departamento de Control Patrimonial y Servicios Generales tendrá las siguientes atribuciones: </w:t>
      </w:r>
    </w:p>
    <w:p w14:paraId="72CD9068"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5329EA1B"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III. </w:t>
      </w:r>
      <w:r w:rsidR="000812DC" w:rsidRPr="00502EFD">
        <w:rPr>
          <w:rFonts w:ascii="Palatino Linotype" w:hAnsi="Palatino Linotype"/>
          <w:sz w:val="22"/>
          <w:szCs w:val="22"/>
        </w:rPr>
        <w:t>Realizar el registro, control, mantenimiento y conservación de los bienes muebles</w:t>
      </w:r>
      <w:r w:rsidRPr="00502EFD">
        <w:rPr>
          <w:rFonts w:ascii="Palatino Linotype" w:hAnsi="Palatino Linotype"/>
          <w:sz w:val="22"/>
          <w:szCs w:val="22"/>
        </w:rPr>
        <w:t xml:space="preserve"> </w:t>
      </w:r>
      <w:r w:rsidR="000812DC" w:rsidRPr="00502EFD">
        <w:rPr>
          <w:rFonts w:ascii="Palatino Linotype" w:hAnsi="Palatino Linotype"/>
          <w:sz w:val="22"/>
          <w:szCs w:val="22"/>
        </w:rPr>
        <w:t>e inmuebles asignados a las Unidades Ad</w:t>
      </w:r>
      <w:r w:rsidRPr="00502EFD">
        <w:rPr>
          <w:rFonts w:ascii="Palatino Linotype" w:hAnsi="Palatino Linotype"/>
          <w:sz w:val="22"/>
          <w:szCs w:val="22"/>
        </w:rPr>
        <w:t xml:space="preserve">ministrativas del Organismo; </w:t>
      </w:r>
    </w:p>
    <w:p w14:paraId="0A06DF42"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IV. </w:t>
      </w:r>
      <w:r w:rsidR="000812DC" w:rsidRPr="00502EFD">
        <w:rPr>
          <w:rFonts w:ascii="Palatino Linotype" w:hAnsi="Palatino Linotype"/>
          <w:b/>
          <w:sz w:val="22"/>
          <w:szCs w:val="22"/>
          <w:u w:val="single"/>
        </w:rPr>
        <w:t>Ejecutar la administración, control y mantenimiento del par</w:t>
      </w:r>
      <w:r w:rsidRPr="00502EFD">
        <w:rPr>
          <w:rFonts w:ascii="Palatino Linotype" w:hAnsi="Palatino Linotype"/>
          <w:b/>
          <w:sz w:val="22"/>
          <w:szCs w:val="22"/>
          <w:u w:val="single"/>
        </w:rPr>
        <w:t>que vehicular del Organismo</w:t>
      </w:r>
      <w:r w:rsidRPr="00502EFD">
        <w:rPr>
          <w:rFonts w:ascii="Palatino Linotype" w:hAnsi="Palatino Linotype"/>
          <w:sz w:val="22"/>
          <w:szCs w:val="22"/>
        </w:rPr>
        <w:t xml:space="preserve">; </w:t>
      </w:r>
    </w:p>
    <w:p w14:paraId="44AFAB76" w14:textId="77777777" w:rsidR="00313048" w:rsidRPr="00502EFD" w:rsidRDefault="00313048"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V. </w:t>
      </w:r>
      <w:r w:rsidR="000812DC" w:rsidRPr="00502EFD">
        <w:rPr>
          <w:rFonts w:ascii="Palatino Linotype" w:hAnsi="Palatino Linotype"/>
          <w:sz w:val="22"/>
          <w:szCs w:val="22"/>
        </w:rPr>
        <w:t xml:space="preserve">Elaborar y mantener actualizado el inventario general y los expedientes de los </w:t>
      </w:r>
      <w:r w:rsidRPr="00502EFD">
        <w:rPr>
          <w:rFonts w:ascii="Palatino Linotype" w:hAnsi="Palatino Linotype"/>
          <w:sz w:val="22"/>
          <w:szCs w:val="22"/>
        </w:rPr>
        <w:t xml:space="preserve">bienes muebles e inmuebles; </w:t>
      </w:r>
    </w:p>
    <w:p w14:paraId="2251A875"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w:t>
      </w:r>
    </w:p>
    <w:p w14:paraId="31B85B22" w14:textId="77777777" w:rsidR="003E71FA" w:rsidRPr="00502EFD" w:rsidRDefault="003E71FA" w:rsidP="00906084">
      <w:pPr>
        <w:pStyle w:val="Cita"/>
        <w:spacing w:before="0" w:after="0"/>
        <w:jc w:val="both"/>
        <w:rPr>
          <w:rFonts w:ascii="Palatino Linotype" w:hAnsi="Palatino Linotype"/>
          <w:sz w:val="22"/>
          <w:szCs w:val="22"/>
        </w:rPr>
      </w:pPr>
    </w:p>
    <w:p w14:paraId="088CFDE6"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De la Subdirección de Finanzas </w:t>
      </w:r>
    </w:p>
    <w:p w14:paraId="23F50C2A"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Artículo 66.- La Subdirección de Finanzas tendrá las siguientes atribuciones:</w:t>
      </w:r>
    </w:p>
    <w:p w14:paraId="0AE07629"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I. Coordinar la integración de los proyectos de Presupuesto de Ingresos y Egresos del Organismo y someterlos a la consideración de la Dirección de Administración y Finanzas;</w:t>
      </w:r>
    </w:p>
    <w:p w14:paraId="6021C0A2" w14:textId="77777777" w:rsidR="00A060CE" w:rsidRPr="00502EFD" w:rsidRDefault="003E71FA" w:rsidP="00906084">
      <w:pPr>
        <w:pStyle w:val="Cita"/>
        <w:spacing w:before="0" w:after="0"/>
        <w:jc w:val="both"/>
        <w:rPr>
          <w:rFonts w:ascii="Palatino Linotype" w:eastAsia="Palatino Linotype" w:hAnsi="Palatino Linotype" w:cs="Palatino Linotype"/>
          <w:sz w:val="22"/>
          <w:szCs w:val="22"/>
        </w:rPr>
      </w:pPr>
      <w:r w:rsidRPr="00502EFD">
        <w:rPr>
          <w:rFonts w:ascii="Palatino Linotype" w:eastAsia="Palatino Linotype" w:hAnsi="Palatino Linotype" w:cs="Palatino Linotype"/>
          <w:sz w:val="22"/>
          <w:szCs w:val="22"/>
        </w:rPr>
        <w:t>(…)</w:t>
      </w:r>
    </w:p>
    <w:p w14:paraId="09E7FA78" w14:textId="77777777" w:rsidR="003E71FA" w:rsidRPr="00502EFD" w:rsidRDefault="003E71FA" w:rsidP="00906084">
      <w:pPr>
        <w:pStyle w:val="Cita"/>
        <w:spacing w:before="0" w:after="0"/>
        <w:jc w:val="both"/>
        <w:rPr>
          <w:rFonts w:ascii="Palatino Linotype" w:eastAsia="Palatino Linotype" w:hAnsi="Palatino Linotype" w:cs="Palatino Linotype"/>
          <w:sz w:val="22"/>
          <w:szCs w:val="22"/>
        </w:rPr>
      </w:pPr>
    </w:p>
    <w:p w14:paraId="23808B7D"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Del Departamento de Egresos </w:t>
      </w:r>
    </w:p>
    <w:p w14:paraId="1573EF3D"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 xml:space="preserve">Artículo 68.- El Departamento de Egresos tiene las siguientes atribuciones: </w:t>
      </w:r>
    </w:p>
    <w:p w14:paraId="1BADACD0" w14:textId="77777777" w:rsidR="003E71FA" w:rsidRPr="00502EFD" w:rsidRDefault="003E71FA" w:rsidP="00906084">
      <w:pPr>
        <w:pStyle w:val="Cita"/>
        <w:spacing w:before="0" w:after="0"/>
        <w:jc w:val="both"/>
        <w:rPr>
          <w:rFonts w:ascii="Palatino Linotype" w:hAnsi="Palatino Linotype"/>
          <w:sz w:val="22"/>
          <w:szCs w:val="22"/>
        </w:rPr>
      </w:pPr>
      <w:r w:rsidRPr="00502EFD">
        <w:rPr>
          <w:rFonts w:ascii="Palatino Linotype" w:hAnsi="Palatino Linotype"/>
          <w:sz w:val="22"/>
          <w:szCs w:val="22"/>
        </w:rPr>
        <w:t>I. Realizar la elaboración de los estados financieros del Organismo y el registro de la contabilidad patrimonial y presupuestaria dando cumplimiento a la normativa vigente;</w:t>
      </w:r>
    </w:p>
    <w:p w14:paraId="70CB5D22" w14:textId="77777777" w:rsidR="003E71FA" w:rsidRPr="00502EFD" w:rsidRDefault="00906084" w:rsidP="00906084">
      <w:pPr>
        <w:pStyle w:val="Cita"/>
        <w:spacing w:before="0" w:after="0"/>
        <w:jc w:val="both"/>
        <w:rPr>
          <w:rFonts w:ascii="Palatino Linotype" w:eastAsia="Palatino Linotype" w:hAnsi="Palatino Linotype" w:cs="Palatino Linotype"/>
          <w:sz w:val="22"/>
          <w:szCs w:val="22"/>
        </w:rPr>
      </w:pPr>
      <w:r w:rsidRPr="00502EFD">
        <w:rPr>
          <w:rFonts w:ascii="Palatino Linotype" w:eastAsia="Palatino Linotype" w:hAnsi="Palatino Linotype" w:cs="Palatino Linotype"/>
          <w:sz w:val="22"/>
          <w:szCs w:val="22"/>
        </w:rPr>
        <w:t>(…)</w:t>
      </w:r>
    </w:p>
    <w:p w14:paraId="44C0DCAF" w14:textId="77777777" w:rsidR="00906084" w:rsidRPr="00502EFD" w:rsidRDefault="00906084" w:rsidP="00906084">
      <w:pPr>
        <w:pStyle w:val="Cita"/>
        <w:spacing w:before="0" w:after="0"/>
        <w:jc w:val="both"/>
        <w:rPr>
          <w:rFonts w:ascii="Palatino Linotype" w:eastAsia="Palatino Linotype" w:hAnsi="Palatino Linotype" w:cs="Palatino Linotype"/>
          <w:sz w:val="22"/>
          <w:szCs w:val="22"/>
        </w:rPr>
      </w:pPr>
    </w:p>
    <w:p w14:paraId="35DEFED1" w14:textId="77777777" w:rsidR="00233DED" w:rsidRPr="00502EFD" w:rsidRDefault="00233DED" w:rsidP="00906084">
      <w:pP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De lo anterior, se colige que </w:t>
      </w:r>
      <w:r w:rsidR="00906084" w:rsidRPr="00502EFD">
        <w:rPr>
          <w:rFonts w:ascii="Palatino Linotype" w:eastAsia="Palatino Linotype" w:hAnsi="Palatino Linotype" w:cs="Palatino Linotype"/>
          <w:b/>
        </w:rPr>
        <w:t>EL SUJETO OBLIGADO,</w:t>
      </w:r>
      <w:r w:rsidR="00906084" w:rsidRPr="00502EFD">
        <w:rPr>
          <w:rFonts w:ascii="Palatino Linotype" w:eastAsia="Palatino Linotype" w:hAnsi="Palatino Linotype" w:cs="Palatino Linotype"/>
        </w:rPr>
        <w:t xml:space="preserve"> </w:t>
      </w:r>
      <w:r w:rsidRPr="00502EFD">
        <w:rPr>
          <w:rFonts w:ascii="Palatino Linotype" w:eastAsia="Palatino Linotype" w:hAnsi="Palatino Linotype" w:cs="Palatino Linotype"/>
        </w:rPr>
        <w:t xml:space="preserve">cuenta con las competencias, facultades y atribuciones para conocer, administrar y generar la información relacionada con </w:t>
      </w:r>
      <w:r w:rsidR="00906084" w:rsidRPr="00502EFD">
        <w:rPr>
          <w:rFonts w:ascii="Palatino Linotype" w:eastAsia="Palatino Linotype" w:hAnsi="Palatino Linotype" w:cs="Palatino Linotype"/>
        </w:rPr>
        <w:t xml:space="preserve">el monto total por el cambio de imagen institucional a inmuebles municipales y a su parque vehicular, y el número de inmuebles y vehículos que tuvieron un cambio de imagen institucional; referidos por </w:t>
      </w:r>
      <w:r w:rsidR="00906084" w:rsidRPr="00502EFD">
        <w:rPr>
          <w:rFonts w:ascii="Palatino Linotype" w:eastAsia="Palatino Linotype" w:hAnsi="Palatino Linotype" w:cs="Palatino Linotype"/>
          <w:b/>
        </w:rPr>
        <w:t>LA PARTE RECURRENTE</w:t>
      </w:r>
      <w:r w:rsidR="00906084" w:rsidRPr="00502EFD">
        <w:rPr>
          <w:rFonts w:ascii="Palatino Linotype" w:eastAsia="Palatino Linotype" w:hAnsi="Palatino Linotype" w:cs="Palatino Linotype"/>
        </w:rPr>
        <w:t xml:space="preserve"> </w:t>
      </w:r>
      <w:r w:rsidRPr="00502EFD">
        <w:rPr>
          <w:rFonts w:ascii="Palatino Linotype" w:eastAsia="Palatino Linotype" w:hAnsi="Palatino Linotype" w:cs="Palatino Linotype"/>
        </w:rPr>
        <w:t>en su solicitud de información.</w:t>
      </w:r>
    </w:p>
    <w:p w14:paraId="46E25837" w14:textId="77777777" w:rsidR="00233DED" w:rsidRPr="00502EFD" w:rsidRDefault="00233DED" w:rsidP="00233DED">
      <w:pPr>
        <w:spacing w:line="276" w:lineRule="auto"/>
        <w:ind w:right="567"/>
        <w:jc w:val="both"/>
        <w:rPr>
          <w:rFonts w:ascii="Palatino Linotype" w:hAnsi="Palatino Linotype"/>
        </w:rPr>
      </w:pPr>
    </w:p>
    <w:p w14:paraId="745F09F9" w14:textId="77777777" w:rsidR="00233DED" w:rsidRPr="00502EFD" w:rsidRDefault="00233DED" w:rsidP="00233DED">
      <w:pPr>
        <w:spacing w:line="360" w:lineRule="auto"/>
        <w:ind w:right="-7"/>
        <w:jc w:val="both"/>
        <w:rPr>
          <w:rFonts w:ascii="Palatino Linotype" w:hAnsi="Palatino Linotype"/>
        </w:rPr>
      </w:pPr>
      <w:r w:rsidRPr="00502EFD">
        <w:rPr>
          <w:rFonts w:ascii="Palatino Linotype" w:hAnsi="Palatino Linotype"/>
        </w:rPr>
        <w:t xml:space="preserve">Del mismo modo, es de mencionar que de las actuaciones que obran en el expediente electrónico, se advierte que la unidad administrativa competente, a saber, la </w:t>
      </w:r>
      <w:r w:rsidR="00906084" w:rsidRPr="00502EFD">
        <w:rPr>
          <w:rFonts w:ascii="Palatino Linotype" w:hAnsi="Palatino Linotype"/>
        </w:rPr>
        <w:t>Dirección</w:t>
      </w:r>
      <w:r w:rsidRPr="00502EFD">
        <w:rPr>
          <w:rFonts w:ascii="Palatino Linotype" w:hAnsi="Palatino Linotype"/>
        </w:rPr>
        <w:t xml:space="preserve"> de Adminis</w:t>
      </w:r>
      <w:r w:rsidR="00906084" w:rsidRPr="00502EFD">
        <w:rPr>
          <w:rFonts w:ascii="Palatino Linotype" w:hAnsi="Palatino Linotype"/>
        </w:rPr>
        <w:t xml:space="preserve">tración y Finanzas </w:t>
      </w:r>
      <w:r w:rsidRPr="00502EFD">
        <w:rPr>
          <w:rFonts w:ascii="Palatino Linotype" w:hAnsi="Palatino Linotype"/>
        </w:rPr>
        <w:t xml:space="preserve">dio atención </w:t>
      </w:r>
      <w:r w:rsidR="00461355" w:rsidRPr="00502EFD">
        <w:rPr>
          <w:rFonts w:ascii="Palatino Linotype" w:hAnsi="Palatino Linotype"/>
        </w:rPr>
        <w:t>a la solicitud de información</w:t>
      </w:r>
      <w:r w:rsidR="00CE651B" w:rsidRPr="00502EFD">
        <w:rPr>
          <w:rFonts w:ascii="Palatino Linotype" w:hAnsi="Palatino Linotype"/>
        </w:rPr>
        <w:t xml:space="preserve">, no obstante, deberá realizar una nueva búsqueda exhaustiva a la luz del artículo 162 de la Ley de Transparencia, </w:t>
      </w:r>
      <w:proofErr w:type="spellStart"/>
      <w:r w:rsidR="00CE651B" w:rsidRPr="00502EFD">
        <w:rPr>
          <w:rFonts w:ascii="Palatino Linotype" w:hAnsi="Palatino Linotype"/>
        </w:rPr>
        <w:t>returnando</w:t>
      </w:r>
      <w:proofErr w:type="spellEnd"/>
      <w:r w:rsidR="00CE651B" w:rsidRPr="00502EFD">
        <w:rPr>
          <w:rFonts w:ascii="Palatino Linotype" w:hAnsi="Palatino Linotype"/>
        </w:rPr>
        <w:t xml:space="preserve"> la solicitud </w:t>
      </w:r>
      <w:r w:rsidR="00CE651B" w:rsidRPr="00502EFD">
        <w:rPr>
          <w:rFonts w:ascii="Palatino Linotype" w:hAnsi="Palatino Linotype" w:cs="Arial"/>
          <w:b/>
          <w:bCs/>
          <w:color w:val="333333"/>
        </w:rPr>
        <w:t>00059/OASCUATIZC/IP/2022</w:t>
      </w:r>
      <w:r w:rsidR="00CE651B" w:rsidRPr="00502EFD">
        <w:rPr>
          <w:rFonts w:ascii="Palatino Linotype" w:hAnsi="Palatino Linotype" w:cs="Arial"/>
          <w:bCs/>
          <w:color w:val="333333"/>
        </w:rPr>
        <w:t xml:space="preserve"> a las Unidades Administrativas señaladas en este Considerando.</w:t>
      </w:r>
      <w:r w:rsidR="00CE651B" w:rsidRPr="00502EFD">
        <w:rPr>
          <w:rFonts w:ascii="Arial" w:hAnsi="Arial" w:cs="Arial"/>
          <w:b/>
          <w:bCs/>
          <w:color w:val="333333"/>
          <w:sz w:val="15"/>
          <w:szCs w:val="15"/>
        </w:rPr>
        <w:t xml:space="preserve"> </w:t>
      </w:r>
    </w:p>
    <w:p w14:paraId="7D0E870B" w14:textId="77777777" w:rsidR="00112276" w:rsidRPr="00502EFD" w:rsidRDefault="00112276" w:rsidP="00AA2E55">
      <w:pPr>
        <w:tabs>
          <w:tab w:val="left" w:pos="709"/>
        </w:tabs>
        <w:spacing w:line="360" w:lineRule="auto"/>
        <w:ind w:right="51"/>
        <w:jc w:val="both"/>
        <w:rPr>
          <w:rFonts w:ascii="Palatino Linotype" w:hAnsi="Palatino Linotype"/>
          <w:color w:val="1F497D" w:themeColor="text2"/>
        </w:rPr>
      </w:pPr>
    </w:p>
    <w:p w14:paraId="315FBF49" w14:textId="77777777" w:rsidR="001C7726" w:rsidRPr="00502EFD" w:rsidRDefault="001C7726" w:rsidP="001C7726">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Finalmente, si derivado de la búsqueda que se ordena no se llegara a localizar la información solicitada,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413A2AF6" w14:textId="77777777" w:rsidR="001C7726" w:rsidRPr="00502EFD" w:rsidRDefault="001C7726" w:rsidP="00461355">
      <w:pPr>
        <w:pStyle w:val="Cita"/>
        <w:spacing w:before="0" w:after="0"/>
        <w:jc w:val="both"/>
        <w:rPr>
          <w:rFonts w:ascii="Palatino Linotype" w:eastAsia="Palatino Linotype" w:hAnsi="Palatino Linotype"/>
          <w:sz w:val="22"/>
          <w:szCs w:val="22"/>
        </w:rPr>
      </w:pPr>
    </w:p>
    <w:p w14:paraId="6F8EF83B" w14:textId="77777777" w:rsidR="001C7726" w:rsidRPr="00502EFD" w:rsidRDefault="00461355" w:rsidP="00461355">
      <w:pPr>
        <w:pStyle w:val="Cita"/>
        <w:spacing w:before="0" w:after="0"/>
        <w:jc w:val="both"/>
        <w:rPr>
          <w:rFonts w:ascii="Palatino Linotype" w:eastAsia="Palatino Linotype" w:hAnsi="Palatino Linotype"/>
          <w:b/>
          <w:sz w:val="22"/>
          <w:szCs w:val="22"/>
        </w:rPr>
      </w:pPr>
      <w:r w:rsidRPr="00502EFD">
        <w:rPr>
          <w:rFonts w:ascii="Palatino Linotype" w:eastAsia="Palatino Linotype" w:hAnsi="Palatino Linotype"/>
          <w:b/>
          <w:sz w:val="22"/>
          <w:szCs w:val="22"/>
        </w:rPr>
        <w:t>Artículo 19.</w:t>
      </w:r>
    </w:p>
    <w:p w14:paraId="5AD5D99B"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w:t>
      </w:r>
    </w:p>
    <w:p w14:paraId="5909F7FB" w14:textId="77777777" w:rsidR="001C7726" w:rsidRPr="00502EFD" w:rsidRDefault="001C7726"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En los casos en que ciertas facultades, competencias o funciones no se hayan ejercido, se debe motivar la respuesta en función de las causas</w:t>
      </w:r>
      <w:r w:rsidR="00461355" w:rsidRPr="00502EFD">
        <w:rPr>
          <w:rFonts w:ascii="Palatino Linotype" w:eastAsia="Palatino Linotype" w:hAnsi="Palatino Linotype"/>
          <w:sz w:val="22"/>
          <w:szCs w:val="22"/>
        </w:rPr>
        <w:t xml:space="preserve"> que motiven tal circunstancia.</w:t>
      </w:r>
    </w:p>
    <w:p w14:paraId="6E7B4EDE" w14:textId="77777777" w:rsidR="00461355" w:rsidRPr="00502EFD" w:rsidRDefault="00461355" w:rsidP="00461355">
      <w:pPr>
        <w:pStyle w:val="Cita"/>
        <w:spacing w:before="0" w:after="0"/>
        <w:jc w:val="both"/>
        <w:rPr>
          <w:rFonts w:eastAsia="Palatino Linotype"/>
        </w:rPr>
      </w:pPr>
      <w:r w:rsidRPr="00502EFD">
        <w:rPr>
          <w:rFonts w:ascii="Palatino Linotype" w:eastAsia="Palatino Linotype" w:hAnsi="Palatino Linotype"/>
          <w:sz w:val="22"/>
          <w:szCs w:val="22"/>
        </w:rPr>
        <w:t>(…)</w:t>
      </w:r>
    </w:p>
    <w:p w14:paraId="0B8D9011" w14:textId="77777777" w:rsidR="001C7726" w:rsidRPr="00502EFD" w:rsidRDefault="001C7726" w:rsidP="00906084">
      <w:pPr>
        <w:spacing w:line="360" w:lineRule="auto"/>
        <w:ind w:right="49"/>
        <w:jc w:val="both"/>
        <w:rPr>
          <w:rFonts w:ascii="Palatino Linotype" w:eastAsia="Palatino Linotype" w:hAnsi="Palatino Linotype" w:cs="Palatino Linotype"/>
          <w:b/>
        </w:rPr>
      </w:pPr>
    </w:p>
    <w:p w14:paraId="50DC8190" w14:textId="77777777" w:rsidR="00461355" w:rsidRPr="00502EFD" w:rsidRDefault="0046135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Quinto. Versión Pública. </w:t>
      </w:r>
      <w:r w:rsidRPr="00502EFD">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w:t>
      </w:r>
      <w:r w:rsidRPr="00502EFD">
        <w:rPr>
          <w:rFonts w:ascii="Palatino Linotype" w:eastAsia="Palatino Linotype" w:hAnsi="Palatino Linotype" w:cs="Palatino Linotype"/>
        </w:rPr>
        <w:lastRenderedPageBreak/>
        <w:t xml:space="preserve">datos que deban ser clasificados en los términos que la misma ley de la materia señala, </w:t>
      </w:r>
      <w:r w:rsidRPr="00502EFD">
        <w:rPr>
          <w:rFonts w:ascii="Palatino Linotype" w:eastAsia="Palatino Linotype" w:hAnsi="Palatino Linotype" w:cs="Palatino Linotype"/>
          <w:b/>
        </w:rPr>
        <w:t>EL SUJETO OBLIGADO</w:t>
      </w:r>
      <w:r w:rsidRPr="00502EFD">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w:t>
      </w:r>
      <w:r w:rsidRPr="00502EFD">
        <w:rPr>
          <w:rFonts w:ascii="Palatino Linotype" w:eastAsia="Palatino Linotype" w:hAnsi="Palatino Linotype" w:cs="Palatino Linotype"/>
          <w:b/>
        </w:rPr>
        <w:t>LA PARTE RECURRENTE</w:t>
      </w:r>
      <w:r w:rsidRPr="00502EFD">
        <w:rPr>
          <w:rFonts w:ascii="Palatino Linotype" w:eastAsia="Palatino Linotype" w:hAnsi="Palatino Linotype" w:cs="Palatino Linotype"/>
        </w:rPr>
        <w:t xml:space="preserve"> sin menoscabar el derecho a la protección de los datos personales de terceros.</w:t>
      </w:r>
    </w:p>
    <w:p w14:paraId="366363A7" w14:textId="77777777" w:rsidR="00461355" w:rsidRPr="00502EFD" w:rsidRDefault="00461355" w:rsidP="00461355">
      <w:pPr>
        <w:spacing w:line="360" w:lineRule="auto"/>
        <w:jc w:val="both"/>
        <w:rPr>
          <w:rFonts w:ascii="Palatino Linotype" w:eastAsia="Palatino Linotype" w:hAnsi="Palatino Linotype" w:cs="Palatino Linotype"/>
        </w:rPr>
      </w:pPr>
    </w:p>
    <w:p w14:paraId="1DF2DE8D" w14:textId="77777777" w:rsidR="00461355" w:rsidRPr="00502EFD" w:rsidRDefault="00461355" w:rsidP="00461355">
      <w:pPr>
        <w:spacing w:line="360" w:lineRule="auto"/>
        <w:ind w:right="50"/>
        <w:jc w:val="both"/>
        <w:rPr>
          <w:rFonts w:ascii="Palatino Linotype" w:eastAsia="Palatino Linotype" w:hAnsi="Palatino Linotype" w:cs="Palatino Linotype"/>
        </w:rPr>
      </w:pPr>
      <w:r w:rsidRPr="00502EFD">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09509BBF"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74739DAA" w14:textId="77777777" w:rsidR="00461355" w:rsidRPr="00502EFD" w:rsidRDefault="00461355" w:rsidP="00461355">
      <w:pPr>
        <w:pStyle w:val="Cita"/>
        <w:spacing w:before="0" w:after="0"/>
        <w:jc w:val="both"/>
        <w:rPr>
          <w:rFonts w:ascii="Palatino Linotype" w:eastAsia="Palatino Linotype" w:hAnsi="Palatino Linotype"/>
          <w:b/>
          <w:sz w:val="22"/>
          <w:szCs w:val="22"/>
        </w:rPr>
      </w:pPr>
      <w:r w:rsidRPr="00502EFD">
        <w:rPr>
          <w:rFonts w:ascii="Palatino Linotype" w:eastAsia="Palatino Linotype" w:hAnsi="Palatino Linotype"/>
          <w:b/>
          <w:sz w:val="22"/>
          <w:szCs w:val="22"/>
        </w:rPr>
        <w:t>Artículo 3. Para los efectos de la presente Ley se entenderá por:</w:t>
      </w:r>
    </w:p>
    <w:p w14:paraId="12747434"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IX. Datos personales:</w:t>
      </w:r>
      <w:r w:rsidRPr="00502EFD">
        <w:rPr>
          <w:rFonts w:ascii="Palatino Linotype" w:eastAsia="Palatino Linotype" w:hAnsi="Palatino Linotype"/>
          <w:sz w:val="22"/>
          <w:szCs w:val="22"/>
        </w:rPr>
        <w:t xml:space="preserve"> </w:t>
      </w:r>
      <w:r w:rsidRPr="00502EFD">
        <w:rPr>
          <w:rFonts w:ascii="Palatino Linotype" w:eastAsia="Palatino Linotype" w:hAnsi="Palatino Linotype"/>
          <w:b/>
          <w:sz w:val="22"/>
          <w:szCs w:val="22"/>
        </w:rPr>
        <w:t>La información concerniente a una persona, identificada o identificable</w:t>
      </w:r>
      <w:r w:rsidRPr="00502EFD">
        <w:rPr>
          <w:rFonts w:ascii="Palatino Linotype" w:eastAsia="Palatino Linotype" w:hAnsi="Palatino Linotype"/>
          <w:sz w:val="22"/>
          <w:szCs w:val="22"/>
        </w:rPr>
        <w:t xml:space="preserve"> según lo dispuesto por la Ley de Protección de Datos Personales del Estado de México;</w:t>
      </w:r>
    </w:p>
    <w:p w14:paraId="189AA2AB"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XX. Información clasificada:</w:t>
      </w:r>
      <w:r w:rsidRPr="00502EFD">
        <w:rPr>
          <w:rFonts w:ascii="Palatino Linotype" w:eastAsia="Palatino Linotype" w:hAnsi="Palatino Linotype"/>
          <w:sz w:val="22"/>
          <w:szCs w:val="22"/>
        </w:rPr>
        <w:t xml:space="preserve"> Aquella considerada por la presente Ley como reservada o confidencial;</w:t>
      </w:r>
    </w:p>
    <w:p w14:paraId="7F5F414D"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XXXII. Protección de Datos Personales:</w:t>
      </w:r>
      <w:r w:rsidRPr="00502EFD">
        <w:rPr>
          <w:rFonts w:ascii="Palatino Linotype" w:eastAsia="Palatino Linotype" w:hAnsi="Palatino Linotype"/>
          <w:sz w:val="22"/>
          <w:szCs w:val="22"/>
        </w:rPr>
        <w:t xml:space="preserve"> Derecho humano que tutela la privacidad de datos personales en poder de los sujetos obligados y sujetos particulares;</w:t>
      </w:r>
    </w:p>
    <w:p w14:paraId="0459163F"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XLV. Versión pública</w:t>
      </w:r>
      <w:r w:rsidRPr="00502EFD">
        <w:rPr>
          <w:rFonts w:ascii="Palatino Linotype" w:eastAsia="Palatino Linotype" w:hAnsi="Palatino Linotype"/>
          <w:sz w:val="22"/>
          <w:szCs w:val="22"/>
        </w:rPr>
        <w:t>: Documento en el que se elimine, suprime o borra la información clasificada como reservada o confidencial para permitir su acceso.”</w:t>
      </w:r>
    </w:p>
    <w:p w14:paraId="68B71852"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532CECC9"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Artículo 6.</w:t>
      </w:r>
      <w:r w:rsidRPr="00502EFD">
        <w:rPr>
          <w:rFonts w:ascii="Palatino Linotype" w:eastAsia="Palatino Linotype" w:hAnsi="Palatino Linotype"/>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w:t>
      </w:r>
      <w:r w:rsidRPr="00502EFD">
        <w:rPr>
          <w:rFonts w:ascii="Palatino Linotype" w:eastAsia="Palatino Linotype" w:hAnsi="Palatino Linotype"/>
          <w:sz w:val="22"/>
          <w:szCs w:val="22"/>
        </w:rPr>
        <w:lastRenderedPageBreak/>
        <w:t>medidas de seguridad en el tratamiento y demás disposiciones en materia de datos personales, se deberá estar a lo dispuesto en las leyes de la materia.</w:t>
      </w:r>
    </w:p>
    <w:p w14:paraId="7D84C38B"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694E943E" w14:textId="77777777" w:rsidR="00461355" w:rsidRPr="00502EFD" w:rsidRDefault="00461355" w:rsidP="00461355">
      <w:pPr>
        <w:pStyle w:val="Cita"/>
        <w:spacing w:before="0" w:after="0"/>
        <w:jc w:val="both"/>
        <w:rPr>
          <w:rFonts w:ascii="Palatino Linotype" w:eastAsia="Palatino Linotype" w:hAnsi="Palatino Linotype"/>
          <w:b/>
          <w:sz w:val="22"/>
          <w:szCs w:val="22"/>
        </w:rPr>
      </w:pPr>
      <w:r w:rsidRPr="00502EFD">
        <w:rPr>
          <w:rFonts w:ascii="Palatino Linotype" w:eastAsia="Palatino Linotype" w:hAnsi="Palatino Linotype"/>
          <w:b/>
          <w:sz w:val="22"/>
          <w:szCs w:val="22"/>
        </w:rPr>
        <w:t>Artículo 137.</w:t>
      </w:r>
      <w:r w:rsidRPr="00502EFD">
        <w:rPr>
          <w:rFonts w:ascii="Palatino Linotype" w:eastAsia="Palatino Linotype" w:hAnsi="Palatino Linotype"/>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69A0C55" w14:textId="77777777" w:rsidR="00461355" w:rsidRPr="00502EFD" w:rsidRDefault="00461355" w:rsidP="00461355">
      <w:pPr>
        <w:pStyle w:val="Cita"/>
        <w:spacing w:before="0" w:after="0"/>
        <w:jc w:val="both"/>
        <w:rPr>
          <w:rFonts w:ascii="Palatino Linotype" w:eastAsia="Palatino Linotype" w:hAnsi="Palatino Linotype"/>
          <w:b/>
          <w:sz w:val="22"/>
          <w:szCs w:val="22"/>
        </w:rPr>
      </w:pPr>
    </w:p>
    <w:p w14:paraId="5ED7CB61"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Artículo 143</w:t>
      </w:r>
      <w:r w:rsidRPr="00502EFD">
        <w:rPr>
          <w:rFonts w:ascii="Palatino Linotype" w:eastAsia="Palatino Linotype" w:hAnsi="Palatino Linotype"/>
          <w:sz w:val="22"/>
          <w:szCs w:val="22"/>
        </w:rPr>
        <w:t>. Para los efectos de esta Ley se considera información confidencial, la clasificada como tal, de manera permanente, por su naturaleza, cuando:</w:t>
      </w:r>
    </w:p>
    <w:p w14:paraId="17A2326A"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I.</w:t>
      </w:r>
      <w:r w:rsidRPr="00502EFD">
        <w:rPr>
          <w:rFonts w:ascii="Palatino Linotype" w:eastAsia="Palatino Linotype" w:hAnsi="Palatino Linotype"/>
          <w:sz w:val="22"/>
          <w:szCs w:val="22"/>
        </w:rPr>
        <w:t xml:space="preserve"> Se refiera a la información privada y los datos personales concernientes a una persona física o jurídica colectiva identificada o identificable;</w:t>
      </w:r>
    </w:p>
    <w:p w14:paraId="4474CEBF"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02C3EBE"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III. La que presenten los particulares a los sujetos obligados, de conformidad con lo dispuesto por las leyes o los tratados internacionales.</w:t>
      </w:r>
    </w:p>
    <w:p w14:paraId="4C6FD232"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78DF9377" w14:textId="77777777" w:rsidR="00461355" w:rsidRPr="00502EFD" w:rsidRDefault="00461355" w:rsidP="00461355">
      <w:p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502EFD">
        <w:rPr>
          <w:rFonts w:ascii="Palatino Linotype" w:eastAsia="Palatino Linotype" w:hAnsi="Palatino Linotype" w:cs="Palatino Linotype"/>
          <w:b/>
        </w:rPr>
        <w:t>SUJETO OBLIGADO</w:t>
      </w:r>
      <w:r w:rsidRPr="00502EFD">
        <w:rPr>
          <w:rFonts w:ascii="Palatino Linotype" w:eastAsia="Palatino Linotype" w:hAnsi="Palatino Linotype" w:cs="Palatino Linotype"/>
        </w:rPr>
        <w:t xml:space="preserve"> para satisfacer el Derecho de Acceso a la Información Pública de </w:t>
      </w:r>
      <w:r w:rsidRPr="00502EFD">
        <w:rPr>
          <w:rFonts w:ascii="Palatino Linotype" w:eastAsia="Palatino Linotype" w:hAnsi="Palatino Linotype" w:cs="Palatino Linotype"/>
          <w:b/>
        </w:rPr>
        <w:t xml:space="preserve">LA PARTE RECURRENTE, </w:t>
      </w:r>
      <w:r w:rsidRPr="00502EFD">
        <w:rPr>
          <w:rFonts w:ascii="Palatino Linotype" w:eastAsia="Palatino Linotype" w:hAnsi="Palatino Linotype" w:cs="Palatino Linotype"/>
        </w:rPr>
        <w:t xml:space="preserve">esto es, los datos concernientes a una persona identificada o identificable, o aquellos datos que tengan el carácter de sensibles, es decir los que afectan la esfera más íntima de su titular o cuya utilización indebida pueda dar </w:t>
      </w:r>
      <w:r w:rsidRPr="00502EFD">
        <w:rPr>
          <w:rFonts w:ascii="Palatino Linotype" w:eastAsia="Palatino Linotype" w:hAnsi="Palatino Linotype" w:cs="Palatino Linotype"/>
        </w:rPr>
        <w:lastRenderedPageBreak/>
        <w:t>origen a discriminación o conlleven un riesgo grave para aquel de acuerdo a lo que señala la fracción XII del artículo 4 de la Ley de Protección de Datos Personales en Posesión de Sujetos Obligados del Estado de México.</w:t>
      </w:r>
    </w:p>
    <w:p w14:paraId="34292B20" w14:textId="77777777" w:rsidR="00461355" w:rsidRPr="00502EFD" w:rsidRDefault="00461355" w:rsidP="00461355">
      <w:pPr>
        <w:spacing w:line="360" w:lineRule="auto"/>
        <w:ind w:right="51"/>
        <w:jc w:val="both"/>
        <w:rPr>
          <w:rFonts w:ascii="Palatino Linotype" w:eastAsia="Palatino Linotype" w:hAnsi="Palatino Linotype" w:cs="Palatino Linotype"/>
        </w:rPr>
      </w:pPr>
    </w:p>
    <w:p w14:paraId="2A683DDF" w14:textId="77777777" w:rsidR="00461355" w:rsidRPr="00502EFD" w:rsidRDefault="00461355" w:rsidP="00461355">
      <w:pPr>
        <w:spacing w:line="360" w:lineRule="auto"/>
        <w:ind w:right="50"/>
        <w:jc w:val="both"/>
        <w:rPr>
          <w:rFonts w:ascii="Palatino Linotype" w:eastAsia="Palatino Linotype" w:hAnsi="Palatino Linotype" w:cs="Palatino Linotype"/>
        </w:rPr>
      </w:pPr>
      <w:r w:rsidRPr="00502EF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C1A6648" w14:textId="77777777" w:rsidR="00461355" w:rsidRPr="00502EFD" w:rsidRDefault="00461355" w:rsidP="00461355">
      <w:p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502EFD">
        <w:rPr>
          <w:rFonts w:ascii="Palatino Linotype" w:eastAsia="Palatino Linotype" w:hAnsi="Palatino Linotype" w:cs="Palatino Linotype"/>
          <w:b/>
        </w:rPr>
        <w:t>SUJETO OBLIGADO</w:t>
      </w:r>
      <w:r w:rsidRPr="00502EFD">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1BD2C2EE"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7F8CF827"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Artículo 49.</w:t>
      </w:r>
      <w:r w:rsidRPr="00502EFD">
        <w:rPr>
          <w:rFonts w:ascii="Palatino Linotype" w:eastAsia="Palatino Linotype" w:hAnsi="Palatino Linotype"/>
          <w:sz w:val="22"/>
          <w:szCs w:val="22"/>
        </w:rPr>
        <w:t xml:space="preserve"> </w:t>
      </w:r>
      <w:r w:rsidRPr="00502EFD">
        <w:rPr>
          <w:rFonts w:ascii="Palatino Linotype" w:eastAsia="Palatino Linotype" w:hAnsi="Palatino Linotype"/>
          <w:b/>
          <w:sz w:val="22"/>
          <w:szCs w:val="22"/>
        </w:rPr>
        <w:t>Los Comités de Transparencia</w:t>
      </w:r>
      <w:r w:rsidRPr="00502EFD">
        <w:rPr>
          <w:rFonts w:ascii="Palatino Linotype" w:eastAsia="Palatino Linotype" w:hAnsi="Palatino Linotype"/>
          <w:sz w:val="22"/>
          <w:szCs w:val="22"/>
        </w:rPr>
        <w:t xml:space="preserve"> tendrán las siguientes atribuciones:</w:t>
      </w:r>
    </w:p>
    <w:p w14:paraId="5E18EC3F"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w:t>
      </w:r>
    </w:p>
    <w:p w14:paraId="7D2C254B"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VIII. Aprobar, modificar o revocar la clasificación de la información</w:t>
      </w:r>
      <w:r w:rsidRPr="00502EFD">
        <w:rPr>
          <w:rFonts w:ascii="Palatino Linotype" w:eastAsia="Palatino Linotype" w:hAnsi="Palatino Linotype"/>
          <w:sz w:val="22"/>
          <w:szCs w:val="22"/>
        </w:rPr>
        <w:t>;</w:t>
      </w:r>
    </w:p>
    <w:p w14:paraId="219FAA7B"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w:t>
      </w:r>
      <w:r w:rsidRPr="00502EFD">
        <w:rPr>
          <w:rFonts w:ascii="Palatino Linotype" w:eastAsia="Palatino Linotype" w:hAnsi="Palatino Linotype"/>
          <w:sz w:val="22"/>
          <w:szCs w:val="22"/>
        </w:rPr>
        <w:t>…)</w:t>
      </w:r>
    </w:p>
    <w:p w14:paraId="055BEA75"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323E3FB4"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Artículo 53.</w:t>
      </w:r>
      <w:r w:rsidRPr="00502EFD">
        <w:rPr>
          <w:rFonts w:ascii="Palatino Linotype" w:eastAsia="Palatino Linotype" w:hAnsi="Palatino Linotype"/>
          <w:sz w:val="22"/>
          <w:szCs w:val="22"/>
        </w:rPr>
        <w:t xml:space="preserve"> Las </w:t>
      </w:r>
      <w:r w:rsidRPr="00502EFD">
        <w:rPr>
          <w:rFonts w:ascii="Palatino Linotype" w:eastAsia="Palatino Linotype" w:hAnsi="Palatino Linotype"/>
          <w:b/>
          <w:sz w:val="22"/>
          <w:szCs w:val="22"/>
        </w:rPr>
        <w:t>Unidades de Transparencia</w:t>
      </w:r>
      <w:r w:rsidRPr="00502EFD">
        <w:rPr>
          <w:rFonts w:ascii="Palatino Linotype" w:eastAsia="Palatino Linotype" w:hAnsi="Palatino Linotype"/>
          <w:sz w:val="22"/>
          <w:szCs w:val="22"/>
        </w:rPr>
        <w:t xml:space="preserve"> tendrán las siguientes </w:t>
      </w:r>
      <w:r w:rsidRPr="00502EFD">
        <w:rPr>
          <w:rFonts w:ascii="Palatino Linotype" w:eastAsia="Palatino Linotype" w:hAnsi="Palatino Linotype"/>
          <w:b/>
          <w:sz w:val="22"/>
          <w:szCs w:val="22"/>
        </w:rPr>
        <w:t>funciones</w:t>
      </w:r>
      <w:r w:rsidRPr="00502EFD">
        <w:rPr>
          <w:rFonts w:ascii="Palatino Linotype" w:eastAsia="Palatino Linotype" w:hAnsi="Palatino Linotype"/>
          <w:sz w:val="22"/>
          <w:szCs w:val="22"/>
        </w:rPr>
        <w:t>:</w:t>
      </w:r>
    </w:p>
    <w:p w14:paraId="191EB4E2"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w:t>
      </w:r>
      <w:r w:rsidRPr="00502EFD">
        <w:rPr>
          <w:rFonts w:ascii="Palatino Linotype" w:eastAsia="Palatino Linotype" w:hAnsi="Palatino Linotype"/>
          <w:sz w:val="22"/>
          <w:szCs w:val="22"/>
        </w:rPr>
        <w:t>)</w:t>
      </w:r>
    </w:p>
    <w:p w14:paraId="4A0E096F"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X. Presentar ante el Comité, el proyecto de clasificación de información;</w:t>
      </w:r>
    </w:p>
    <w:p w14:paraId="178CBE2B"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w:t>
      </w:r>
    </w:p>
    <w:p w14:paraId="0D683F1B"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7349AD39"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lastRenderedPageBreak/>
        <w:t>Artículo 59.</w:t>
      </w:r>
      <w:r w:rsidRPr="00502EFD">
        <w:rPr>
          <w:rFonts w:ascii="Palatino Linotype" w:eastAsia="Palatino Linotype" w:hAnsi="Palatino Linotype"/>
          <w:sz w:val="22"/>
          <w:szCs w:val="22"/>
        </w:rPr>
        <w:t xml:space="preserve"> Los </w:t>
      </w:r>
      <w:r w:rsidRPr="00502EFD">
        <w:rPr>
          <w:rFonts w:ascii="Palatino Linotype" w:eastAsia="Palatino Linotype" w:hAnsi="Palatino Linotype"/>
          <w:b/>
          <w:sz w:val="22"/>
          <w:szCs w:val="22"/>
        </w:rPr>
        <w:t>servidores públicos habilitados</w:t>
      </w:r>
      <w:r w:rsidRPr="00502EFD">
        <w:rPr>
          <w:rFonts w:ascii="Palatino Linotype" w:eastAsia="Palatino Linotype" w:hAnsi="Palatino Linotype"/>
          <w:sz w:val="22"/>
          <w:szCs w:val="22"/>
        </w:rPr>
        <w:t xml:space="preserve"> tendrán las </w:t>
      </w:r>
      <w:r w:rsidRPr="00502EFD">
        <w:rPr>
          <w:rFonts w:ascii="Palatino Linotype" w:eastAsia="Palatino Linotype" w:hAnsi="Palatino Linotype"/>
          <w:b/>
          <w:sz w:val="22"/>
          <w:szCs w:val="22"/>
        </w:rPr>
        <w:t>funciones</w:t>
      </w:r>
      <w:r w:rsidRPr="00502EFD">
        <w:rPr>
          <w:rFonts w:ascii="Palatino Linotype" w:eastAsia="Palatino Linotype" w:hAnsi="Palatino Linotype"/>
          <w:sz w:val="22"/>
          <w:szCs w:val="22"/>
        </w:rPr>
        <w:t xml:space="preserve"> siguientes:</w:t>
      </w:r>
    </w:p>
    <w:p w14:paraId="6C87494F"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w:t>
      </w:r>
      <w:r w:rsidRPr="00502EFD">
        <w:rPr>
          <w:rFonts w:ascii="Palatino Linotype" w:eastAsia="Palatino Linotype" w:hAnsi="Palatino Linotype"/>
          <w:sz w:val="22"/>
          <w:szCs w:val="22"/>
        </w:rPr>
        <w:t>)</w:t>
      </w:r>
    </w:p>
    <w:p w14:paraId="1D14413B"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V. Integrar y presentar al responsable de la Unidad de Transparencia la propuesta de clasificación de información</w:t>
      </w:r>
      <w:r w:rsidRPr="00502EFD">
        <w:rPr>
          <w:rFonts w:ascii="Palatino Linotype" w:eastAsia="Palatino Linotype" w:hAnsi="Palatino Linotype"/>
          <w:sz w:val="22"/>
          <w:szCs w:val="22"/>
        </w:rPr>
        <w:t>, la cual tendrá los fundamentos y argumentos en que se basa dicha propuesta;</w:t>
      </w:r>
    </w:p>
    <w:p w14:paraId="2D172CB5"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w:t>
      </w:r>
    </w:p>
    <w:p w14:paraId="6D1ADF09"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3AEB60D1" w14:textId="77777777" w:rsidR="00461355" w:rsidRPr="00502EFD" w:rsidRDefault="0046135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2EE1833" w14:textId="77777777" w:rsidR="00461355" w:rsidRPr="00502EFD" w:rsidRDefault="00461355" w:rsidP="00461355">
      <w:pPr>
        <w:spacing w:line="360" w:lineRule="auto"/>
        <w:jc w:val="both"/>
        <w:rPr>
          <w:rFonts w:ascii="Palatino Linotype" w:eastAsia="Palatino Linotype" w:hAnsi="Palatino Linotype" w:cs="Palatino Linotype"/>
        </w:rPr>
      </w:pPr>
    </w:p>
    <w:p w14:paraId="33235A68" w14:textId="77777777" w:rsidR="00461355" w:rsidRPr="00502EFD" w:rsidRDefault="0046135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E50279D"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140C9817"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Artículo 149.</w:t>
      </w:r>
      <w:r w:rsidRPr="00502EFD">
        <w:rPr>
          <w:rFonts w:ascii="Palatino Linotype" w:eastAsia="Palatino Linotype" w:hAnsi="Palatino Linotype"/>
          <w:sz w:val="22"/>
          <w:szCs w:val="22"/>
        </w:rPr>
        <w:t xml:space="preserve"> El </w:t>
      </w:r>
      <w:r w:rsidRPr="00502EFD">
        <w:rPr>
          <w:rFonts w:ascii="Palatino Linotype" w:eastAsia="Palatino Linotype" w:hAnsi="Palatino Linotype"/>
          <w:b/>
          <w:sz w:val="22"/>
          <w:szCs w:val="22"/>
        </w:rPr>
        <w:t>acuerdo que clasifique la información como confidencial</w:t>
      </w:r>
      <w:r w:rsidRPr="00502EFD">
        <w:rPr>
          <w:rFonts w:ascii="Palatino Linotype" w:eastAsia="Palatino Linotype" w:hAnsi="Palatino Linotype"/>
          <w:sz w:val="22"/>
          <w:szCs w:val="22"/>
        </w:rPr>
        <w:t xml:space="preserve"> deberá contener un razonamiento lógico en el que demuestre que la información se encuentra en alguna o algunas de las hipótesis previstas en la presente Ley.</w:t>
      </w:r>
    </w:p>
    <w:p w14:paraId="42336D1E"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49EDEBAB" w14:textId="77777777" w:rsidR="00461355" w:rsidRPr="00502EFD" w:rsidRDefault="00461355" w:rsidP="00461355">
      <w:p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Es decir, </w:t>
      </w:r>
      <w:r w:rsidRPr="00502EFD">
        <w:rPr>
          <w:rFonts w:ascii="Palatino Linotype" w:eastAsia="Palatino Linotype" w:hAnsi="Palatino Linotype" w:cs="Palatino Linotype"/>
          <w:b/>
        </w:rPr>
        <w:t>EL SUJETO OBLIGADO</w:t>
      </w:r>
      <w:r w:rsidRPr="00502EFD">
        <w:rPr>
          <w:rFonts w:ascii="Palatino Linotype" w:eastAsia="Palatino Linotype" w:hAnsi="Palatino Linotype" w:cs="Palatino Linotype"/>
        </w:rPr>
        <w:t xml:space="preserve"> a través de su Comité de Transparencia, deberá elaborar acuerdo que contenga un razonamiento lógico con el que se demuestre que </w:t>
      </w:r>
      <w:r w:rsidRPr="00502EFD">
        <w:rPr>
          <w:rFonts w:ascii="Palatino Linotype" w:eastAsia="Palatino Linotype" w:hAnsi="Palatino Linotype" w:cs="Palatino Linotype"/>
        </w:rPr>
        <w:lastRenderedPageBreak/>
        <w:t>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776DBCF" w14:textId="77777777" w:rsidR="00DD0C5C" w:rsidRPr="00502EFD" w:rsidRDefault="00DD0C5C" w:rsidP="00461355">
      <w:pPr>
        <w:spacing w:line="360" w:lineRule="auto"/>
        <w:ind w:right="51"/>
        <w:jc w:val="both"/>
        <w:rPr>
          <w:rFonts w:ascii="Palatino Linotype" w:eastAsia="Palatino Linotype" w:hAnsi="Palatino Linotype" w:cs="Palatino Linotype"/>
        </w:rPr>
      </w:pPr>
    </w:p>
    <w:p w14:paraId="35DB6220" w14:textId="77777777" w:rsidR="00461355" w:rsidRPr="00502EFD" w:rsidRDefault="0046135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3C503BDE" w14:textId="77777777" w:rsidR="00461355" w:rsidRPr="00502EFD" w:rsidRDefault="00461355" w:rsidP="00461355">
      <w:pPr>
        <w:spacing w:line="360" w:lineRule="auto"/>
        <w:ind w:right="50"/>
        <w:jc w:val="both"/>
        <w:rPr>
          <w:rFonts w:ascii="Palatino Linotype" w:eastAsia="Palatino Linotype" w:hAnsi="Palatino Linotype" w:cs="Palatino Linotype"/>
        </w:rPr>
      </w:pPr>
    </w:p>
    <w:p w14:paraId="6D15901C" w14:textId="77777777" w:rsidR="00461355" w:rsidRPr="00502EFD" w:rsidRDefault="00461355" w:rsidP="00461355">
      <w:pPr>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F46618E" w14:textId="77777777" w:rsidR="00461355" w:rsidRPr="00502EFD" w:rsidRDefault="00461355" w:rsidP="00461355">
      <w:pPr>
        <w:spacing w:line="360" w:lineRule="auto"/>
        <w:ind w:right="51"/>
        <w:jc w:val="both"/>
        <w:rPr>
          <w:rFonts w:ascii="Palatino Linotype" w:eastAsia="Palatino Linotype" w:hAnsi="Palatino Linotype" w:cs="Palatino Linotype"/>
        </w:rPr>
      </w:pPr>
    </w:p>
    <w:p w14:paraId="7A196743" w14:textId="77777777" w:rsidR="00461355" w:rsidRPr="00502EFD" w:rsidRDefault="00461355" w:rsidP="00DD0C5C">
      <w:pPr>
        <w:spacing w:line="360" w:lineRule="auto"/>
        <w:ind w:right="50"/>
        <w:jc w:val="both"/>
        <w:rPr>
          <w:rFonts w:ascii="Palatino Linotype" w:eastAsia="Palatino Linotype" w:hAnsi="Palatino Linotype" w:cs="Palatino Linotype"/>
        </w:rPr>
      </w:pPr>
      <w:r w:rsidRPr="00502EFD">
        <w:rPr>
          <w:rFonts w:ascii="Palatino Linotype" w:eastAsia="Palatino Linotype" w:hAnsi="Palatino Linotype" w:cs="Palatino Linotype"/>
        </w:rPr>
        <w:lastRenderedPageBreak/>
        <w:t>Lo anterior encuentra sustento en el criterio 10/17 emitido por el Instituto Nacional de Transparencia y Acceso a la Información Pública del Estado de México y Mu</w:t>
      </w:r>
      <w:r w:rsidR="00DD0C5C" w:rsidRPr="00502EFD">
        <w:rPr>
          <w:rFonts w:ascii="Palatino Linotype" w:eastAsia="Palatino Linotype" w:hAnsi="Palatino Linotype" w:cs="Palatino Linotype"/>
        </w:rPr>
        <w:t>nicipios, que a la letra dicen:</w:t>
      </w:r>
    </w:p>
    <w:p w14:paraId="3B9B7E16" w14:textId="77777777" w:rsidR="00DD0C5C" w:rsidRPr="00502EFD" w:rsidRDefault="00DD0C5C" w:rsidP="00DD0C5C">
      <w:pPr>
        <w:pStyle w:val="Cita"/>
        <w:spacing w:before="0" w:after="0"/>
        <w:jc w:val="both"/>
        <w:rPr>
          <w:rFonts w:ascii="Palatino Linotype" w:eastAsia="Palatino Linotype" w:hAnsi="Palatino Linotype"/>
          <w:b/>
          <w:sz w:val="22"/>
          <w:szCs w:val="22"/>
        </w:rPr>
      </w:pPr>
    </w:p>
    <w:p w14:paraId="5740D880" w14:textId="77777777" w:rsidR="00461355" w:rsidRPr="00502EFD" w:rsidRDefault="00461355" w:rsidP="00DD0C5C">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Cuentas bancarias y/o CLABE interbancaria de personas físicas y morales privadas.</w:t>
      </w:r>
      <w:r w:rsidRPr="00502EFD">
        <w:rPr>
          <w:rFonts w:ascii="Palatino Linotype" w:eastAsia="Palatino Linotype" w:hAnsi="Palatino Linotype"/>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DBE7D6A" w14:textId="77777777" w:rsidR="00DD0C5C" w:rsidRPr="00502EFD" w:rsidRDefault="00DD0C5C" w:rsidP="00DD0C5C">
      <w:pPr>
        <w:rPr>
          <w:rFonts w:eastAsia="Palatino Linotype"/>
        </w:rPr>
      </w:pPr>
    </w:p>
    <w:p w14:paraId="3FDE4052" w14:textId="77777777" w:rsidR="00461355" w:rsidRPr="00502EFD" w:rsidRDefault="00461355" w:rsidP="00DD0C5C">
      <w:pPr>
        <w:spacing w:line="360" w:lineRule="auto"/>
        <w:ind w:right="50"/>
        <w:jc w:val="both"/>
        <w:rPr>
          <w:rFonts w:ascii="Palatino Linotype" w:eastAsia="Palatino Linotype" w:hAnsi="Palatino Linotype" w:cs="Palatino Linotype"/>
        </w:rPr>
      </w:pPr>
      <w:r w:rsidRPr="00502EFD">
        <w:rPr>
          <w:rFonts w:ascii="Palatino Linotype" w:eastAsia="Palatino Linotype" w:hAnsi="Palatino Linotype" w:cs="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4C566A85" w14:textId="77777777" w:rsidR="00DD0C5C" w:rsidRPr="00502EFD" w:rsidRDefault="00DD0C5C" w:rsidP="00461355">
      <w:pPr>
        <w:pStyle w:val="Cita"/>
        <w:spacing w:before="0" w:after="0"/>
        <w:jc w:val="both"/>
        <w:rPr>
          <w:rFonts w:ascii="Palatino Linotype" w:eastAsia="Palatino Linotype" w:hAnsi="Palatino Linotype"/>
          <w:b/>
          <w:sz w:val="22"/>
          <w:szCs w:val="22"/>
        </w:rPr>
      </w:pPr>
    </w:p>
    <w:p w14:paraId="2A415D44"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b/>
          <w:sz w:val="22"/>
          <w:szCs w:val="22"/>
        </w:rPr>
        <w:t>Cuentas bancarias y/o CLABE interbancaria de sujetos obligados que reciben y/o transfieren recursos públicos, son información pública.</w:t>
      </w:r>
      <w:r w:rsidRPr="00502EFD">
        <w:rPr>
          <w:rFonts w:ascii="Palatino Linotype" w:eastAsia="Palatino Linotype" w:hAnsi="Palatino Linotype"/>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8A3B13A"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2AD2C867" w14:textId="77777777" w:rsidR="00461355" w:rsidRPr="00502EFD" w:rsidRDefault="00461355" w:rsidP="00461355">
      <w:pPr>
        <w:spacing w:line="360" w:lineRule="auto"/>
        <w:ind w:right="50"/>
        <w:jc w:val="both"/>
        <w:rPr>
          <w:rFonts w:ascii="Palatino Linotype" w:eastAsia="Palatino Linotype" w:hAnsi="Palatino Linotype" w:cs="Palatino Linotype"/>
        </w:rPr>
      </w:pPr>
      <w:r w:rsidRPr="00502EFD">
        <w:rPr>
          <w:rFonts w:ascii="Palatino Linotype" w:eastAsia="Palatino Linotype" w:hAnsi="Palatino Linotype" w:cs="Palatino Linotype"/>
        </w:rPr>
        <w:lastRenderedPageBreak/>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35ED216" w14:textId="77777777" w:rsidR="00461355" w:rsidRPr="00502EFD" w:rsidRDefault="00461355" w:rsidP="00461355">
      <w:pPr>
        <w:spacing w:line="360" w:lineRule="auto"/>
        <w:ind w:right="50"/>
        <w:jc w:val="both"/>
        <w:rPr>
          <w:rFonts w:ascii="Palatino Linotype" w:eastAsia="Palatino Linotype" w:hAnsi="Palatino Linotype" w:cs="Palatino Linotype"/>
        </w:rPr>
      </w:pPr>
    </w:p>
    <w:p w14:paraId="17AE7873" w14:textId="77777777" w:rsidR="00461355" w:rsidRPr="00502EFD" w:rsidRDefault="00461355" w:rsidP="00461355">
      <w:pPr>
        <w:spacing w:line="360" w:lineRule="auto"/>
        <w:ind w:right="50"/>
        <w:jc w:val="both"/>
        <w:rPr>
          <w:rFonts w:ascii="Palatino Linotype" w:eastAsia="Palatino Linotype" w:hAnsi="Palatino Linotype" w:cs="Palatino Linotype"/>
        </w:rPr>
      </w:pPr>
      <w:r w:rsidRPr="00502EFD">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B4FA155" w14:textId="77777777" w:rsidR="00461355" w:rsidRPr="00502EFD" w:rsidRDefault="00461355" w:rsidP="00461355">
      <w:pPr>
        <w:spacing w:line="360" w:lineRule="auto"/>
        <w:ind w:right="50"/>
        <w:jc w:val="both"/>
        <w:rPr>
          <w:rFonts w:ascii="Palatino Linotype" w:eastAsia="Palatino Linotype" w:hAnsi="Palatino Linotype" w:cs="Palatino Linotype"/>
        </w:rPr>
      </w:pPr>
    </w:p>
    <w:p w14:paraId="58ECED47" w14:textId="77777777" w:rsidR="00461355" w:rsidRPr="00502EFD" w:rsidRDefault="00461355" w:rsidP="00461355">
      <w:pPr>
        <w:spacing w:line="360" w:lineRule="auto"/>
        <w:ind w:right="50"/>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w:t>
      </w:r>
      <w:r w:rsidRPr="00502EFD">
        <w:rPr>
          <w:rFonts w:ascii="Palatino Linotype" w:eastAsia="Palatino Linotype" w:hAnsi="Palatino Linotype" w:cs="Palatino Linotype"/>
        </w:rPr>
        <w:lastRenderedPageBreak/>
        <w:t>es la que puede generar certeza en los gobernados en que se está ejerciendo debidamente el presupuesto.</w:t>
      </w:r>
    </w:p>
    <w:p w14:paraId="1457ADDD" w14:textId="77777777" w:rsidR="00461355" w:rsidRPr="00502EFD" w:rsidRDefault="00461355" w:rsidP="00461355">
      <w:pPr>
        <w:spacing w:line="360" w:lineRule="auto"/>
        <w:ind w:right="50"/>
        <w:jc w:val="both"/>
        <w:rPr>
          <w:rFonts w:ascii="Palatino Linotype" w:eastAsia="Palatino Linotype" w:hAnsi="Palatino Linotype" w:cs="Palatino Linotype"/>
        </w:rPr>
      </w:pPr>
    </w:p>
    <w:p w14:paraId="02B5AE70" w14:textId="77777777" w:rsidR="00461355" w:rsidRPr="00502EFD" w:rsidRDefault="0046135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02EFD">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502EFD">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0EF1A62E" w14:textId="77777777" w:rsidR="00DD0C5C" w:rsidRPr="00502EFD" w:rsidRDefault="00DD0C5C" w:rsidP="00461355">
      <w:pPr>
        <w:pStyle w:val="Cita"/>
        <w:spacing w:before="0" w:after="0"/>
        <w:jc w:val="both"/>
        <w:rPr>
          <w:rFonts w:ascii="Palatino Linotype" w:eastAsia="Palatino Linotype" w:hAnsi="Palatino Linotype"/>
          <w:sz w:val="22"/>
          <w:szCs w:val="22"/>
        </w:rPr>
      </w:pPr>
    </w:p>
    <w:p w14:paraId="6780DB9F"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Lineamientos Generales en materia de Clasificación y Desclasificación de la Información, así como para la elaboración de Versiones Públicas</w:t>
      </w:r>
    </w:p>
    <w:p w14:paraId="55765A59"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3874DE47"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Segundo.- Para efectos de los presentes Lineamientos Generales, se entenderá por:</w:t>
      </w:r>
    </w:p>
    <w:p w14:paraId="76800A61"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 xml:space="preserve">XVIII. Versión pública: El documento a partir del que se otorga acceso a la información, en el que se testan partes o secciones clasificadas, indicando el contenido de éstas de manera genérica, </w:t>
      </w:r>
      <w:r w:rsidRPr="00502EFD">
        <w:rPr>
          <w:rFonts w:ascii="Palatino Linotype" w:eastAsia="Palatino Linotype" w:hAnsi="Palatino Linotype"/>
          <w:sz w:val="22"/>
          <w:szCs w:val="22"/>
          <w:u w:val="single"/>
        </w:rPr>
        <w:t>fundando y motivando la</w:t>
      </w:r>
      <w:r w:rsidRPr="00502EFD">
        <w:rPr>
          <w:rFonts w:ascii="Palatino Linotype" w:eastAsia="Palatino Linotype" w:hAnsi="Palatino Linotype"/>
          <w:sz w:val="22"/>
          <w:szCs w:val="22"/>
        </w:rPr>
        <w:t xml:space="preserve"> reserva o </w:t>
      </w:r>
      <w:r w:rsidRPr="00502EFD">
        <w:rPr>
          <w:rFonts w:ascii="Palatino Linotype" w:eastAsia="Palatino Linotype" w:hAnsi="Palatino Linotype"/>
          <w:sz w:val="22"/>
          <w:szCs w:val="22"/>
          <w:u w:val="single"/>
        </w:rPr>
        <w:t>confidencialidad</w:t>
      </w:r>
      <w:r w:rsidRPr="00502EFD">
        <w:rPr>
          <w:rFonts w:ascii="Palatino Linotype" w:eastAsia="Palatino Linotype" w:hAnsi="Palatino Linotype"/>
          <w:sz w:val="22"/>
          <w:szCs w:val="22"/>
        </w:rPr>
        <w:t>, a través de la resolución que para tal efecto emita el Comité de Transparencia.</w:t>
      </w:r>
    </w:p>
    <w:p w14:paraId="291B1B1C"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0FEBBBFE"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97C94D"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Los sujetos obligados deberán aplicar, de manera estricta, las excepciones al derecho de acceso a la información y sólo podrán invocarlas cuando acrediten su procedencia.</w:t>
      </w:r>
    </w:p>
    <w:p w14:paraId="17127A7F"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3AF226B7"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C40661"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5935B784"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7CCE1B97"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La clasificación de información se realizará conforme a un análisis caso por caso, mediante la aplicación de la prueba de daño y de interés público.</w:t>
      </w:r>
    </w:p>
    <w:p w14:paraId="0A056B7E"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0CF9692A"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Séptimo. La clasificación de la información se llevará a cabo en el momento en que:</w:t>
      </w:r>
    </w:p>
    <w:p w14:paraId="57442010"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I. Se reciba una solicitud de acceso a la información;</w:t>
      </w:r>
    </w:p>
    <w:p w14:paraId="6B8EDB4E"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II. Se determine mediante resolución de autoridad competente, o</w:t>
      </w:r>
    </w:p>
    <w:p w14:paraId="628022D7"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III. Se generen versiones públicas para dar cumplimiento a las obligaciones de transparencia previstas en la Ley General, la Ley Federal y las correspondientes de las entidades federativas.</w:t>
      </w:r>
    </w:p>
    <w:p w14:paraId="68C57456"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7A0CE619"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5BE44BA2"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60367E1C"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Para motivar la clasificación se deberán señalar las razones o circunstancias especiales que lo llevaron a concluir que el caso particular se ajusta al supuesto previsto por la norma legal invocada como fundamento.</w:t>
      </w:r>
    </w:p>
    <w:p w14:paraId="2590E678"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En caso de referirse a información reservada, la motivación de la clasificación también deberá comprender las circunstancias que justifican el establecimiento de determinado plazo de reserva.</w:t>
      </w:r>
    </w:p>
    <w:p w14:paraId="42E64B75"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7E99462"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Los documentos contenidos en los archivos históricos y los identificados como históricos confidenciales no serán susceptibles de clasificación como reservados.</w:t>
      </w:r>
    </w:p>
    <w:p w14:paraId="76EE3503"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2B74A3E2"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BFEF3E"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4249E4B5"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D7BCA9"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En ausencia de los titulares de las áreas, la información será clasificada o desclasificada por la persona que lo supla, en términos de la normativa que rija la actuación del sujeto obligado.</w:t>
      </w:r>
    </w:p>
    <w:p w14:paraId="1A6D6F1F"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734CB5ED"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EC31BE"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w:t>
      </w:r>
    </w:p>
    <w:p w14:paraId="603D2E8C"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262F999C"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CAPÍTULO VIII</w:t>
      </w:r>
    </w:p>
    <w:p w14:paraId="0B24CCF8"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DE LA LEYENDA DE CLASIFICACIÓN</w:t>
      </w:r>
    </w:p>
    <w:p w14:paraId="1DD7EAA9"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7F522171"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 xml:space="preserve">Quincuagésimo. </w:t>
      </w:r>
      <w:r w:rsidRPr="00502EFD">
        <w:rPr>
          <w:rFonts w:ascii="Palatino Linotype" w:eastAsia="Palatino Linotype" w:hAnsi="Palatino Linotype"/>
          <w:sz w:val="22"/>
          <w:szCs w:val="22"/>
          <w:u w:val="single"/>
        </w:rPr>
        <w:t>Los titulares de las áreas de los sujetos obligados podrán utilizar los formatos contenidos en el presente Capítulo como modelo</w:t>
      </w:r>
      <w:r w:rsidRPr="00502EFD">
        <w:rPr>
          <w:rFonts w:ascii="Palatino Linotype" w:eastAsia="Palatino Linotype" w:hAnsi="Palatino Linotype"/>
          <w:sz w:val="22"/>
          <w:szCs w:val="22"/>
        </w:rPr>
        <w:t xml:space="preserve"> para señalar la clasificación de documentos o expedientes, sin perjuicio de que establezcan los propios.</w:t>
      </w:r>
    </w:p>
    <w:p w14:paraId="0CD9FA45" w14:textId="77777777" w:rsidR="00461355" w:rsidRPr="00502EFD" w:rsidRDefault="00461355" w:rsidP="00461355">
      <w:pPr>
        <w:pStyle w:val="Cita"/>
        <w:spacing w:before="0" w:after="0"/>
        <w:jc w:val="both"/>
        <w:rPr>
          <w:rFonts w:ascii="Palatino Linotype" w:eastAsia="Palatino Linotype" w:hAnsi="Palatino Linotype"/>
          <w:sz w:val="22"/>
          <w:szCs w:val="22"/>
        </w:rPr>
      </w:pPr>
    </w:p>
    <w:p w14:paraId="2162D341" w14:textId="77777777" w:rsidR="00461355" w:rsidRPr="00502EFD" w:rsidRDefault="00461355" w:rsidP="00461355">
      <w:pPr>
        <w:pStyle w:val="Cita"/>
        <w:spacing w:before="0" w:after="0"/>
        <w:jc w:val="both"/>
        <w:rPr>
          <w:rFonts w:ascii="Palatino Linotype" w:eastAsia="Palatino Linotype" w:hAnsi="Palatino Linotype"/>
          <w:sz w:val="22"/>
          <w:szCs w:val="22"/>
        </w:rPr>
      </w:pPr>
      <w:r w:rsidRPr="00502EFD">
        <w:rPr>
          <w:rFonts w:ascii="Palatino Linotype" w:eastAsia="Palatino Linotype" w:hAnsi="Palatino Linotype"/>
          <w:sz w:val="22"/>
          <w:szCs w:val="22"/>
        </w:rPr>
        <w:t xml:space="preserve">Quincuagésimo tercero. </w:t>
      </w:r>
      <w:r w:rsidRPr="00502EFD">
        <w:rPr>
          <w:rFonts w:ascii="Palatino Linotype" w:eastAsia="Palatino Linotype" w:hAnsi="Palatino Linotype"/>
          <w:sz w:val="22"/>
          <w:szCs w:val="22"/>
          <w:u w:val="single"/>
        </w:rPr>
        <w:t>El formato para señalar la clasificación parcial de un documento</w:t>
      </w:r>
      <w:r w:rsidRPr="00502EFD">
        <w:rPr>
          <w:rFonts w:ascii="Palatino Linotype" w:eastAsia="Palatino Linotype" w:hAnsi="Palatino Linotype"/>
          <w:sz w:val="22"/>
          <w:szCs w:val="22"/>
        </w:rPr>
        <w:t>, es el siguiente:</w:t>
      </w:r>
    </w:p>
    <w:p w14:paraId="674F2234" w14:textId="77777777" w:rsidR="00461355" w:rsidRPr="00502EFD" w:rsidRDefault="00461355" w:rsidP="00461355">
      <w:pPr>
        <w:rPr>
          <w:rFonts w:eastAsia="Palatino Linotype"/>
        </w:rPr>
      </w:pP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461355" w:rsidRPr="00502EFD" w14:paraId="7FC9CD5C" w14:textId="77777777" w:rsidTr="00461355">
        <w:trPr>
          <w:jc w:val="center"/>
        </w:trPr>
        <w:tc>
          <w:tcPr>
            <w:tcW w:w="1159" w:type="dxa"/>
            <w:tcBorders>
              <w:top w:val="nil"/>
              <w:left w:val="nil"/>
              <w:bottom w:val="single" w:sz="4" w:space="0" w:color="000000"/>
              <w:right w:val="single" w:sz="4" w:space="0" w:color="000000"/>
            </w:tcBorders>
          </w:tcPr>
          <w:p w14:paraId="61E00A91" w14:textId="77777777" w:rsidR="00461355" w:rsidRPr="00502EFD" w:rsidRDefault="00461355" w:rsidP="00461355">
            <w:pPr>
              <w:jc w:val="both"/>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6B02492B" w14:textId="77777777" w:rsidR="00461355" w:rsidRPr="00502EFD" w:rsidRDefault="00461355" w:rsidP="00461355">
            <w:pPr>
              <w:jc w:val="center"/>
              <w:rPr>
                <w:rFonts w:ascii="Palatino Linotype" w:eastAsia="Palatino Linotype" w:hAnsi="Palatino Linotype" w:cs="Palatino Linotype"/>
                <w:b/>
                <w:i/>
                <w:sz w:val="22"/>
                <w:szCs w:val="22"/>
              </w:rPr>
            </w:pPr>
            <w:r w:rsidRPr="00502EFD">
              <w:rPr>
                <w:rFonts w:ascii="Palatino Linotype" w:eastAsia="Palatino Linotype" w:hAnsi="Palatino Linotype" w:cs="Palatino Linotype"/>
                <w:b/>
                <w:i/>
                <w:sz w:val="22"/>
                <w:szCs w:val="22"/>
              </w:rPr>
              <w:t>Concepto</w:t>
            </w:r>
          </w:p>
        </w:tc>
        <w:tc>
          <w:tcPr>
            <w:tcW w:w="4531" w:type="dxa"/>
            <w:tcBorders>
              <w:top w:val="single" w:sz="4" w:space="0" w:color="000000"/>
              <w:left w:val="single" w:sz="4" w:space="0" w:color="000000"/>
              <w:bottom w:val="single" w:sz="4" w:space="0" w:color="000000"/>
              <w:right w:val="single" w:sz="4" w:space="0" w:color="000000"/>
            </w:tcBorders>
          </w:tcPr>
          <w:p w14:paraId="51BDF76C" w14:textId="77777777" w:rsidR="00461355" w:rsidRPr="00502EFD" w:rsidRDefault="00461355" w:rsidP="00461355">
            <w:pPr>
              <w:jc w:val="center"/>
              <w:rPr>
                <w:rFonts w:ascii="Palatino Linotype" w:eastAsia="Palatino Linotype" w:hAnsi="Palatino Linotype" w:cs="Palatino Linotype"/>
                <w:b/>
                <w:i/>
                <w:sz w:val="22"/>
                <w:szCs w:val="22"/>
              </w:rPr>
            </w:pPr>
            <w:r w:rsidRPr="00502EFD">
              <w:rPr>
                <w:rFonts w:ascii="Palatino Linotype" w:eastAsia="Palatino Linotype" w:hAnsi="Palatino Linotype" w:cs="Palatino Linotype"/>
                <w:b/>
                <w:i/>
                <w:sz w:val="22"/>
                <w:szCs w:val="22"/>
              </w:rPr>
              <w:t>Dónde:</w:t>
            </w:r>
          </w:p>
        </w:tc>
      </w:tr>
      <w:tr w:rsidR="00461355" w:rsidRPr="00502EFD" w14:paraId="08490C9F" w14:textId="77777777" w:rsidTr="00461355">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7BD84E89" w14:textId="77777777" w:rsidR="00461355" w:rsidRPr="00502EFD" w:rsidRDefault="00461355" w:rsidP="00461355">
            <w:pPr>
              <w:jc w:val="center"/>
              <w:rPr>
                <w:rFonts w:ascii="Palatino Linotype" w:eastAsia="Palatino Linotype" w:hAnsi="Palatino Linotype" w:cs="Palatino Linotype"/>
                <w:b/>
                <w:i/>
                <w:sz w:val="22"/>
                <w:szCs w:val="22"/>
              </w:rPr>
            </w:pPr>
            <w:r w:rsidRPr="00502EFD">
              <w:rPr>
                <w:rFonts w:ascii="Palatino Linotype" w:eastAsia="Palatino Linotype" w:hAnsi="Palatino Linotype" w:cs="Palatino Linotype"/>
                <w:b/>
                <w:i/>
                <w:sz w:val="22"/>
                <w:szCs w:val="22"/>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3449D163"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0EF280EF"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461355" w:rsidRPr="00502EFD" w14:paraId="0C892E86"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575E149"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4650B032"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Área</w:t>
            </w:r>
          </w:p>
        </w:tc>
        <w:tc>
          <w:tcPr>
            <w:tcW w:w="4531" w:type="dxa"/>
            <w:tcBorders>
              <w:top w:val="single" w:sz="4" w:space="0" w:color="000000"/>
              <w:left w:val="single" w:sz="4" w:space="0" w:color="000000"/>
              <w:bottom w:val="single" w:sz="4" w:space="0" w:color="000000"/>
              <w:right w:val="single" w:sz="4" w:space="0" w:color="000000"/>
            </w:tcBorders>
          </w:tcPr>
          <w:p w14:paraId="20843F9D"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señalará el nombre del área del cual es titular quien clasifica.</w:t>
            </w:r>
          </w:p>
        </w:tc>
      </w:tr>
      <w:tr w:rsidR="00461355" w:rsidRPr="00502EFD" w14:paraId="21A41469"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5CA7EE9"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447354E9"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78D4531"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61355" w:rsidRPr="00502EFD" w14:paraId="3B179FEB"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EAFCF0C"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29A6BD1A"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CB15BB1"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461355" w:rsidRPr="00502EFD" w14:paraId="0449D4B7"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45ED5B6"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15396AB5"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6BF4F16"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461355" w:rsidRPr="00502EFD" w14:paraId="676DC25F"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F721C2A"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77AF4D1F"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B2EA49C"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461355" w:rsidRPr="00502EFD" w14:paraId="672B32D0"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8C69E36"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76B06670"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Confidencial</w:t>
            </w:r>
          </w:p>
        </w:tc>
        <w:tc>
          <w:tcPr>
            <w:tcW w:w="4531" w:type="dxa"/>
            <w:tcBorders>
              <w:top w:val="single" w:sz="4" w:space="0" w:color="000000"/>
              <w:left w:val="single" w:sz="4" w:space="0" w:color="000000"/>
              <w:bottom w:val="single" w:sz="4" w:space="0" w:color="000000"/>
              <w:right w:val="single" w:sz="4" w:space="0" w:color="000000"/>
            </w:tcBorders>
          </w:tcPr>
          <w:p w14:paraId="6856DB62"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61355" w:rsidRPr="00502EFD" w14:paraId="2D23BBB6"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F494B32"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39D6C41C"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F2E4541"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461355" w:rsidRPr="00502EFD" w14:paraId="232FB73C"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EE4FA93"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416DC1DA"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AB2A9FA"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Rúbrica autógrafa de quien clasifica.</w:t>
            </w:r>
          </w:p>
        </w:tc>
      </w:tr>
      <w:tr w:rsidR="00461355" w:rsidRPr="00502EFD" w14:paraId="79360728"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8954359"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1145A346"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795644F" w14:textId="77777777" w:rsidR="00461355" w:rsidRPr="00502EFD" w:rsidRDefault="00461355" w:rsidP="00461355">
            <w:pPr>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Se anotará la fecha en que se desclasifica el documento.</w:t>
            </w:r>
          </w:p>
        </w:tc>
      </w:tr>
      <w:tr w:rsidR="00461355" w:rsidRPr="00502EFD" w14:paraId="6DC5652A" w14:textId="77777777" w:rsidTr="00461355">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8BD8F48" w14:textId="77777777" w:rsidR="00461355" w:rsidRPr="00502EFD" w:rsidRDefault="00461355" w:rsidP="00461355">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0B2E797A" w14:textId="77777777" w:rsidR="00461355" w:rsidRPr="00502EFD" w:rsidRDefault="00461355" w:rsidP="00461355">
            <w:pPr>
              <w:jc w:val="cente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0F6F944" w14:textId="77777777" w:rsidR="00461355" w:rsidRPr="00502EFD" w:rsidRDefault="00461355" w:rsidP="00461355">
            <w:pPr>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t>Rúbrica autógrafa de quien desclasifica.</w:t>
            </w:r>
          </w:p>
        </w:tc>
      </w:tr>
    </w:tbl>
    <w:p w14:paraId="48C6F6B1" w14:textId="77777777" w:rsidR="00461355" w:rsidRPr="00502EFD" w:rsidRDefault="00461355" w:rsidP="00461355">
      <w:pPr>
        <w:spacing w:line="360" w:lineRule="auto"/>
        <w:jc w:val="both"/>
        <w:rPr>
          <w:rFonts w:ascii="Palatino Linotype" w:eastAsia="Palatino Linotype" w:hAnsi="Palatino Linotype" w:cs="Palatino Linotype"/>
        </w:rPr>
      </w:pPr>
    </w:p>
    <w:p w14:paraId="13F2B6A6" w14:textId="77777777" w:rsidR="00461355" w:rsidRPr="00502EFD" w:rsidRDefault="0046135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6155C9AE" w14:textId="77777777" w:rsidR="00461355" w:rsidRPr="00502EFD" w:rsidRDefault="00461355" w:rsidP="00461355">
      <w:pPr>
        <w:spacing w:line="360" w:lineRule="auto"/>
        <w:jc w:val="both"/>
        <w:rPr>
          <w:rFonts w:ascii="Palatino Linotype" w:eastAsia="Palatino Linotype" w:hAnsi="Palatino Linotype" w:cs="Palatino Linotype"/>
        </w:rPr>
      </w:pPr>
    </w:p>
    <w:p w14:paraId="33270E13" w14:textId="77777777" w:rsidR="00461355" w:rsidRPr="00502EFD" w:rsidRDefault="00461355" w:rsidP="00461355">
      <w:pPr>
        <w:shd w:val="clear" w:color="auto" w:fill="FFFFFF"/>
        <w:spacing w:line="360" w:lineRule="auto"/>
        <w:ind w:right="51"/>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502EFD">
        <w:rPr>
          <w:rFonts w:ascii="Palatino Linotype" w:eastAsia="Palatino Linotype" w:hAnsi="Palatino Linotype" w:cs="Palatino Linotype"/>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7C53BE06" w14:textId="77777777" w:rsidR="00461355" w:rsidRPr="00502EFD" w:rsidRDefault="00461355" w:rsidP="00461355">
      <w:pPr>
        <w:shd w:val="clear" w:color="auto" w:fill="FFFFFF"/>
        <w:spacing w:line="360" w:lineRule="auto"/>
        <w:ind w:right="51"/>
        <w:jc w:val="both"/>
        <w:rPr>
          <w:rFonts w:ascii="Palatino Linotype" w:eastAsia="Palatino Linotype" w:hAnsi="Palatino Linotype" w:cs="Palatino Linotype"/>
        </w:rPr>
      </w:pPr>
    </w:p>
    <w:p w14:paraId="33ADE531" w14:textId="77777777" w:rsidR="00461355" w:rsidRPr="00502EFD" w:rsidRDefault="00461355" w:rsidP="004613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13E49C4" w14:textId="77777777" w:rsidR="00906084" w:rsidRPr="00502EFD" w:rsidRDefault="00906084" w:rsidP="00AA2E55">
      <w:pPr>
        <w:tabs>
          <w:tab w:val="left" w:pos="709"/>
        </w:tabs>
        <w:spacing w:line="360" w:lineRule="auto"/>
        <w:ind w:right="51"/>
        <w:jc w:val="both"/>
        <w:rPr>
          <w:rFonts w:ascii="Palatino Linotype" w:eastAsia="Palatino Linotype" w:hAnsi="Palatino Linotype" w:cs="Palatino Linotype"/>
          <w:color w:val="92D050"/>
        </w:rPr>
      </w:pPr>
    </w:p>
    <w:p w14:paraId="3DA0AA30" w14:textId="77777777" w:rsidR="000E15A4" w:rsidRPr="00502EFD" w:rsidRDefault="0064527E" w:rsidP="00AA2E55">
      <w:pPr>
        <w:pBdr>
          <w:top w:val="nil"/>
          <w:left w:val="nil"/>
          <w:bottom w:val="nil"/>
          <w:right w:val="nil"/>
          <w:between w:val="nil"/>
        </w:pBd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De lo hasta aquí expuesto, se concluye que los motivos de inconformidad de </w:t>
      </w:r>
      <w:r w:rsidRPr="00502EFD">
        <w:rPr>
          <w:rFonts w:ascii="Palatino Linotype" w:eastAsia="Palatino Linotype" w:hAnsi="Palatino Linotype" w:cs="Palatino Linotype"/>
          <w:b/>
        </w:rPr>
        <w:t xml:space="preserve">LA PARTE RECURRENTE </w:t>
      </w:r>
      <w:r w:rsidRPr="00502EFD">
        <w:rPr>
          <w:rFonts w:ascii="Palatino Linotype" w:eastAsia="Palatino Linotype" w:hAnsi="Palatino Linotype" w:cs="Palatino Linotype"/>
        </w:rPr>
        <w:t xml:space="preserve">devienen </w:t>
      </w:r>
      <w:r w:rsidR="00906084" w:rsidRPr="00502EFD">
        <w:rPr>
          <w:rFonts w:ascii="Palatino Linotype" w:eastAsia="Palatino Linotype" w:hAnsi="Palatino Linotype" w:cs="Palatino Linotype"/>
          <w:b/>
        </w:rPr>
        <w:t>FUNDADOS,</w:t>
      </w:r>
      <w:r w:rsidRPr="00502EFD">
        <w:rPr>
          <w:rFonts w:ascii="Palatino Linotype" w:eastAsia="Palatino Linotype" w:hAnsi="Palatino Linotype" w:cs="Palatino Linotype"/>
        </w:rPr>
        <w:t xml:space="preserve"> siendo procedente </w:t>
      </w:r>
      <w:r w:rsidRPr="00502EFD">
        <w:rPr>
          <w:rFonts w:ascii="Palatino Linotype" w:eastAsia="Palatino Linotype" w:hAnsi="Palatino Linotype" w:cs="Palatino Linotype"/>
          <w:b/>
        </w:rPr>
        <w:t>MODIFICAR</w:t>
      </w:r>
      <w:r w:rsidRPr="00502EFD">
        <w:rPr>
          <w:rFonts w:ascii="Palatino Linotype" w:eastAsia="Palatino Linotype" w:hAnsi="Palatino Linotype" w:cs="Palatino Linotype"/>
          <w:i/>
        </w:rPr>
        <w:t xml:space="preserve"> </w:t>
      </w:r>
      <w:r w:rsidRPr="00502EFD">
        <w:rPr>
          <w:rFonts w:ascii="Palatino Linotype" w:eastAsia="Palatino Linotype" w:hAnsi="Palatino Linotype" w:cs="Palatino Linotype"/>
        </w:rPr>
        <w:t xml:space="preserve">la respuesta proporcionada por </w:t>
      </w:r>
      <w:r w:rsidRPr="00502EFD">
        <w:rPr>
          <w:rFonts w:ascii="Palatino Linotype" w:eastAsia="Palatino Linotype" w:hAnsi="Palatino Linotype" w:cs="Palatino Linotype"/>
          <w:b/>
        </w:rPr>
        <w:t xml:space="preserve">EL SUJETO OBLIGADO </w:t>
      </w:r>
      <w:r w:rsidRPr="00502EFD">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7ADBFF0" w14:textId="77777777" w:rsidR="000E15A4" w:rsidRPr="00502EFD" w:rsidRDefault="000E15A4" w:rsidP="00AA2E55">
      <w:pPr>
        <w:pBdr>
          <w:top w:val="nil"/>
          <w:left w:val="nil"/>
          <w:bottom w:val="nil"/>
          <w:right w:val="nil"/>
          <w:between w:val="nil"/>
        </w:pBdr>
        <w:spacing w:line="360" w:lineRule="auto"/>
        <w:jc w:val="both"/>
        <w:rPr>
          <w:rFonts w:ascii="Palatino Linotype" w:eastAsia="Palatino Linotype" w:hAnsi="Palatino Linotype" w:cs="Palatino Linotype"/>
        </w:rPr>
      </w:pPr>
    </w:p>
    <w:p w14:paraId="3FA9457C" w14:textId="77777777" w:rsidR="000E15A4" w:rsidRPr="00502EFD" w:rsidRDefault="0064527E" w:rsidP="00AA2E55">
      <w:pPr>
        <w:pBdr>
          <w:top w:val="nil"/>
          <w:left w:val="nil"/>
          <w:bottom w:val="nil"/>
          <w:right w:val="nil"/>
          <w:between w:val="nil"/>
        </w:pBd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w:t>
      </w:r>
      <w:r w:rsidRPr="00502EFD">
        <w:rPr>
          <w:rFonts w:ascii="Palatino Linotype" w:eastAsia="Palatino Linotype" w:hAnsi="Palatino Linotype" w:cs="Palatino Linotype"/>
        </w:rPr>
        <w:lastRenderedPageBreak/>
        <w:t>de México; 2, fracción II; 29, 36 fracciones I y II; 176, 178, 181, 185 y 186 fracción II de la Ley de Transparencia y Acceso a la Información Pública del Estado de México y Municipios, este Pleno:</w:t>
      </w:r>
    </w:p>
    <w:p w14:paraId="5BDB8415" w14:textId="77777777" w:rsidR="00F36F1D" w:rsidRPr="00502EFD" w:rsidRDefault="00F36F1D" w:rsidP="00AA2E55">
      <w:pPr>
        <w:pBdr>
          <w:top w:val="nil"/>
          <w:left w:val="nil"/>
          <w:bottom w:val="nil"/>
          <w:right w:val="nil"/>
          <w:between w:val="nil"/>
        </w:pBdr>
        <w:spacing w:line="360" w:lineRule="auto"/>
        <w:jc w:val="both"/>
        <w:rPr>
          <w:rFonts w:ascii="Palatino Linotype" w:eastAsia="Palatino Linotype" w:hAnsi="Palatino Linotype" w:cs="Palatino Linotype"/>
        </w:rPr>
      </w:pPr>
    </w:p>
    <w:p w14:paraId="0F66F1E6" w14:textId="77777777" w:rsidR="000E15A4" w:rsidRPr="00502EFD" w:rsidRDefault="000E15A4" w:rsidP="00AA2E55">
      <w:pPr>
        <w:pBdr>
          <w:top w:val="nil"/>
          <w:left w:val="nil"/>
          <w:bottom w:val="nil"/>
          <w:right w:val="nil"/>
          <w:between w:val="nil"/>
        </w:pBdr>
        <w:spacing w:line="360" w:lineRule="auto"/>
        <w:jc w:val="both"/>
        <w:rPr>
          <w:rFonts w:ascii="Palatino Linotype" w:eastAsia="Palatino Linotype" w:hAnsi="Palatino Linotype" w:cs="Palatino Linotype"/>
        </w:rPr>
      </w:pPr>
    </w:p>
    <w:p w14:paraId="7B5AB6FA" w14:textId="77777777" w:rsidR="000E15A4" w:rsidRPr="00502EFD" w:rsidRDefault="00CE651B" w:rsidP="00AA2E55">
      <w:pPr>
        <w:numPr>
          <w:ilvl w:val="0"/>
          <w:numId w:val="18"/>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02EFD">
        <w:rPr>
          <w:rFonts w:ascii="Palatino Linotype" w:eastAsia="Palatino Linotype" w:hAnsi="Palatino Linotype" w:cs="Palatino Linotype"/>
          <w:b/>
          <w:color w:val="000000"/>
        </w:rPr>
        <w:t>R E S U E L V E</w:t>
      </w:r>
    </w:p>
    <w:p w14:paraId="622A9E63" w14:textId="77777777" w:rsidR="000E15A4" w:rsidRPr="00502EFD" w:rsidRDefault="000E15A4" w:rsidP="00AA2E55">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180B28B0" w14:textId="77777777" w:rsidR="000E15A4" w:rsidRPr="00502EFD" w:rsidRDefault="0064527E" w:rsidP="00AA2E55">
      <w:pPr>
        <w:spacing w:line="360" w:lineRule="auto"/>
        <w:jc w:val="both"/>
        <w:rPr>
          <w:rFonts w:ascii="Palatino Linotype" w:eastAsia="Palatino Linotype" w:hAnsi="Palatino Linotype" w:cs="Palatino Linotype"/>
          <w:b/>
        </w:rPr>
      </w:pPr>
      <w:bookmarkStart w:id="7" w:name="_heading=h.4d34og8" w:colFirst="0" w:colLast="0"/>
      <w:bookmarkEnd w:id="7"/>
      <w:r w:rsidRPr="00502EFD">
        <w:rPr>
          <w:rFonts w:ascii="Palatino Linotype" w:eastAsia="Palatino Linotype" w:hAnsi="Palatino Linotype" w:cs="Palatino Linotype"/>
          <w:b/>
        </w:rPr>
        <w:t xml:space="preserve">PRIMERO. </w:t>
      </w:r>
      <w:r w:rsidRPr="00502EFD">
        <w:rPr>
          <w:rFonts w:ascii="Palatino Linotype" w:eastAsia="Palatino Linotype" w:hAnsi="Palatino Linotype" w:cs="Palatino Linotype"/>
        </w:rPr>
        <w:t xml:space="preserve">Resultan </w:t>
      </w:r>
      <w:r w:rsidR="005268FC" w:rsidRPr="00502EFD">
        <w:rPr>
          <w:rFonts w:ascii="Palatino Linotype" w:eastAsia="Palatino Linotype" w:hAnsi="Palatino Linotype" w:cs="Palatino Linotype"/>
          <w:b/>
        </w:rPr>
        <w:t>FUNDADOS</w:t>
      </w:r>
      <w:r w:rsidR="005268FC" w:rsidRPr="00502EFD">
        <w:rPr>
          <w:rFonts w:ascii="Palatino Linotype" w:eastAsia="Palatino Linotype" w:hAnsi="Palatino Linotype" w:cs="Palatino Linotype"/>
        </w:rPr>
        <w:t xml:space="preserve"> </w:t>
      </w:r>
      <w:r w:rsidRPr="00502EFD">
        <w:rPr>
          <w:rFonts w:ascii="Palatino Linotype" w:eastAsia="Palatino Linotype" w:hAnsi="Palatino Linotype" w:cs="Palatino Linotype"/>
        </w:rPr>
        <w:t xml:space="preserve">los motivos de inconformidad hechos valer por </w:t>
      </w:r>
      <w:r w:rsidRPr="00502EFD">
        <w:rPr>
          <w:rFonts w:ascii="Palatino Linotype" w:eastAsia="Palatino Linotype" w:hAnsi="Palatino Linotype" w:cs="Palatino Linotype"/>
          <w:b/>
        </w:rPr>
        <w:t xml:space="preserve">LA PARTE RECURRENTE </w:t>
      </w:r>
      <w:r w:rsidRPr="00502EFD">
        <w:rPr>
          <w:rFonts w:ascii="Palatino Linotype" w:eastAsia="Palatino Linotype" w:hAnsi="Palatino Linotype" w:cs="Palatino Linotype"/>
        </w:rPr>
        <w:t xml:space="preserve">en el recurso de revisión </w:t>
      </w:r>
      <w:r w:rsidR="005268FC" w:rsidRPr="00502EFD">
        <w:rPr>
          <w:rFonts w:ascii="Palatino Linotype" w:eastAsia="Palatino Linotype" w:hAnsi="Palatino Linotype" w:cs="Palatino Linotype"/>
          <w:b/>
        </w:rPr>
        <w:t>13899</w:t>
      </w:r>
      <w:r w:rsidRPr="00502EFD">
        <w:rPr>
          <w:rFonts w:ascii="Palatino Linotype" w:eastAsia="Palatino Linotype" w:hAnsi="Palatino Linotype" w:cs="Palatino Linotype"/>
          <w:b/>
        </w:rPr>
        <w:t xml:space="preserve">/INFOEM/IP/RR/2022, </w:t>
      </w:r>
      <w:r w:rsidRPr="00502EFD">
        <w:rPr>
          <w:rFonts w:ascii="Palatino Linotype" w:eastAsia="Palatino Linotype" w:hAnsi="Palatino Linotype" w:cs="Palatino Linotype"/>
        </w:rPr>
        <w:t xml:space="preserve">por lo que, en términos del </w:t>
      </w:r>
      <w:r w:rsidR="005268FC" w:rsidRPr="00502EFD">
        <w:rPr>
          <w:rFonts w:ascii="Palatino Linotype" w:eastAsia="Palatino Linotype" w:hAnsi="Palatino Linotype" w:cs="Palatino Linotype"/>
          <w:b/>
        </w:rPr>
        <w:t>CONSIDERANDO CUARTO</w:t>
      </w:r>
      <w:r w:rsidRPr="00502EFD">
        <w:rPr>
          <w:rFonts w:ascii="Palatino Linotype" w:eastAsia="Palatino Linotype" w:hAnsi="Palatino Linotype" w:cs="Palatino Linotype"/>
        </w:rPr>
        <w:t xml:space="preserve"> de la presente resolución, se</w:t>
      </w:r>
      <w:r w:rsidRPr="00502EFD">
        <w:rPr>
          <w:rFonts w:ascii="Palatino Linotype" w:eastAsia="Palatino Linotype" w:hAnsi="Palatino Linotype" w:cs="Palatino Linotype"/>
          <w:b/>
        </w:rPr>
        <w:t xml:space="preserve"> MODIFICA </w:t>
      </w:r>
      <w:r w:rsidRPr="00502EFD">
        <w:rPr>
          <w:rFonts w:ascii="Palatino Linotype" w:eastAsia="Palatino Linotype" w:hAnsi="Palatino Linotype" w:cs="Palatino Linotype"/>
        </w:rPr>
        <w:t>la respuesta</w:t>
      </w:r>
      <w:r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rPr>
        <w:t xml:space="preserve">del </w:t>
      </w:r>
      <w:r w:rsidRPr="00502EFD">
        <w:rPr>
          <w:rFonts w:ascii="Palatino Linotype" w:eastAsia="Palatino Linotype" w:hAnsi="Palatino Linotype" w:cs="Palatino Linotype"/>
          <w:b/>
        </w:rPr>
        <w:t>SUJETO OBLIGADO.</w:t>
      </w:r>
    </w:p>
    <w:p w14:paraId="7F24B0EA" w14:textId="77777777" w:rsidR="000E15A4" w:rsidRPr="00502EFD" w:rsidRDefault="000E15A4" w:rsidP="00AA2E55">
      <w:pPr>
        <w:spacing w:line="360" w:lineRule="auto"/>
        <w:jc w:val="both"/>
        <w:rPr>
          <w:rFonts w:ascii="Palatino Linotype" w:eastAsia="Palatino Linotype" w:hAnsi="Palatino Linotype" w:cs="Palatino Linotype"/>
          <w:b/>
        </w:rPr>
      </w:pPr>
    </w:p>
    <w:p w14:paraId="3DA3FE10" w14:textId="77777777" w:rsidR="000E15A4" w:rsidRPr="00502EFD" w:rsidRDefault="00906084"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SEGUNDO. </w:t>
      </w:r>
      <w:r w:rsidR="0064527E" w:rsidRPr="00502EFD">
        <w:rPr>
          <w:rFonts w:ascii="Palatino Linotype" w:eastAsia="Palatino Linotype" w:hAnsi="Palatino Linotype" w:cs="Palatino Linotype"/>
        </w:rPr>
        <w:t xml:space="preserve">Se </w:t>
      </w:r>
      <w:r w:rsidR="005268FC" w:rsidRPr="00502EFD">
        <w:rPr>
          <w:rFonts w:ascii="Palatino Linotype" w:eastAsia="Palatino Linotype" w:hAnsi="Palatino Linotype" w:cs="Palatino Linotype"/>
          <w:b/>
        </w:rPr>
        <w:t>ORDENA</w:t>
      </w:r>
      <w:r w:rsidR="0064527E" w:rsidRPr="00502EFD">
        <w:rPr>
          <w:rFonts w:ascii="Palatino Linotype" w:eastAsia="Palatino Linotype" w:hAnsi="Palatino Linotype" w:cs="Palatino Linotype"/>
        </w:rPr>
        <w:t xml:space="preserve"> al </w:t>
      </w:r>
      <w:r w:rsidR="0064527E" w:rsidRPr="00502EFD">
        <w:rPr>
          <w:rFonts w:ascii="Palatino Linotype" w:eastAsia="Palatino Linotype" w:hAnsi="Palatino Linotype" w:cs="Palatino Linotype"/>
          <w:b/>
        </w:rPr>
        <w:t>SUJETO OBLIGADO</w:t>
      </w:r>
      <w:r w:rsidR="005268FC" w:rsidRPr="00502EFD">
        <w:rPr>
          <w:rFonts w:ascii="Palatino Linotype" w:eastAsia="Palatino Linotype" w:hAnsi="Palatino Linotype" w:cs="Palatino Linotype"/>
        </w:rPr>
        <w:t>, en términos del</w:t>
      </w:r>
      <w:r w:rsidR="0064527E" w:rsidRPr="00502EFD">
        <w:rPr>
          <w:rFonts w:ascii="Palatino Linotype" w:eastAsia="Palatino Linotype" w:hAnsi="Palatino Linotype" w:cs="Palatino Linotype"/>
        </w:rPr>
        <w:t xml:space="preserve"> </w:t>
      </w:r>
      <w:r w:rsidR="005268FC" w:rsidRPr="00502EFD">
        <w:rPr>
          <w:rFonts w:ascii="Palatino Linotype" w:eastAsia="Palatino Linotype" w:hAnsi="Palatino Linotype" w:cs="Palatino Linotype"/>
          <w:b/>
        </w:rPr>
        <w:t>CONSIDERANDO CUARTO</w:t>
      </w:r>
      <w:r w:rsidR="0064527E" w:rsidRPr="00502EFD">
        <w:rPr>
          <w:rFonts w:ascii="Palatino Linotype" w:eastAsia="Palatino Linotype" w:hAnsi="Palatino Linotype" w:cs="Palatino Linotype"/>
          <w:b/>
        </w:rPr>
        <w:t xml:space="preserve"> </w:t>
      </w:r>
      <w:r w:rsidR="0064527E" w:rsidRPr="00502EFD">
        <w:rPr>
          <w:rFonts w:ascii="Palatino Linotype" w:eastAsia="Palatino Linotype" w:hAnsi="Palatino Linotype" w:cs="Palatino Linotype"/>
        </w:rPr>
        <w:t>de esta resolución, haga entrega, vía SAIMEX,</w:t>
      </w:r>
      <w:r w:rsidR="000442FA" w:rsidRPr="00502EFD">
        <w:rPr>
          <w:rFonts w:ascii="Palatino Linotype" w:eastAsia="Palatino Linotype" w:hAnsi="Palatino Linotype" w:cs="Palatino Linotype"/>
        </w:rPr>
        <w:t xml:space="preserve"> previa búsqueda exhaustiva y razonable,</w:t>
      </w:r>
      <w:r w:rsidR="00940D6A" w:rsidRPr="00502EFD">
        <w:rPr>
          <w:rFonts w:ascii="Palatino Linotype" w:eastAsia="Palatino Linotype" w:hAnsi="Palatino Linotype" w:cs="Palatino Linotype"/>
        </w:rPr>
        <w:t xml:space="preserve"> en versión publica, el o los documentos donde conste </w:t>
      </w:r>
      <w:r w:rsidR="0064527E" w:rsidRPr="00502EFD">
        <w:rPr>
          <w:rFonts w:ascii="Palatino Linotype" w:eastAsia="Palatino Linotype" w:hAnsi="Palatino Linotype" w:cs="Palatino Linotype"/>
        </w:rPr>
        <w:t>lo siguiente:</w:t>
      </w:r>
    </w:p>
    <w:p w14:paraId="57568BCB" w14:textId="77777777" w:rsidR="000E15A4" w:rsidRPr="00502EFD" w:rsidRDefault="000E15A4" w:rsidP="00AA2E55">
      <w:pPr>
        <w:spacing w:line="360" w:lineRule="auto"/>
        <w:jc w:val="both"/>
        <w:rPr>
          <w:rFonts w:ascii="Palatino Linotype" w:eastAsia="Palatino Linotype" w:hAnsi="Palatino Linotype" w:cs="Palatino Linotype"/>
        </w:rPr>
      </w:pPr>
    </w:p>
    <w:p w14:paraId="2E3DDEBD" w14:textId="77777777" w:rsidR="004A34A5" w:rsidRPr="00502EFD" w:rsidRDefault="004A34A5" w:rsidP="004A34A5">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8" w:name="_heading=h.17dp8vu" w:colFirst="0" w:colLast="0"/>
      <w:bookmarkEnd w:id="8"/>
      <w:r w:rsidRPr="00502EFD">
        <w:rPr>
          <w:rFonts w:ascii="Palatino Linotype" w:eastAsia="Palatino Linotype" w:hAnsi="Palatino Linotype" w:cs="Palatino Linotype"/>
        </w:rPr>
        <w:t>M</w:t>
      </w:r>
      <w:r w:rsidR="00E12866" w:rsidRPr="00502EFD">
        <w:rPr>
          <w:rFonts w:ascii="Palatino Linotype" w:eastAsia="Palatino Linotype" w:hAnsi="Palatino Linotype" w:cs="Palatino Linotype"/>
        </w:rPr>
        <w:t xml:space="preserve">onto total por el cambio de imagen institucional a inmuebles </w:t>
      </w:r>
      <w:r w:rsidR="00DC59D6" w:rsidRPr="00502EFD">
        <w:rPr>
          <w:rFonts w:ascii="Palatino Linotype" w:eastAsia="Palatino Linotype" w:hAnsi="Palatino Linotype" w:cs="Palatino Linotype"/>
        </w:rPr>
        <w:t xml:space="preserve">del Sujeto obligado </w:t>
      </w:r>
      <w:r w:rsidR="00E12866" w:rsidRPr="00502EFD">
        <w:rPr>
          <w:rFonts w:ascii="Palatino Linotype" w:eastAsia="Palatino Linotype" w:hAnsi="Palatino Linotype" w:cs="Palatino Linotype"/>
        </w:rPr>
        <w:t>y</w:t>
      </w:r>
      <w:r w:rsidR="00631806" w:rsidRPr="00502EFD">
        <w:rPr>
          <w:rFonts w:ascii="Palatino Linotype" w:eastAsia="Palatino Linotype" w:hAnsi="Palatino Linotype" w:cs="Palatino Linotype"/>
        </w:rPr>
        <w:t xml:space="preserve"> a su parque vehicular; y,</w:t>
      </w:r>
    </w:p>
    <w:p w14:paraId="1696B308" w14:textId="77777777" w:rsidR="00CE651B" w:rsidRPr="00502EFD" w:rsidRDefault="00906084" w:rsidP="00CE651B">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02EFD">
        <w:rPr>
          <w:rFonts w:ascii="Palatino Linotype" w:eastAsia="Palatino Linotype" w:hAnsi="Palatino Linotype" w:cs="Palatino Linotype"/>
        </w:rPr>
        <w:t>Número</w:t>
      </w:r>
      <w:r w:rsidR="00E12866" w:rsidRPr="00502EFD">
        <w:rPr>
          <w:rFonts w:ascii="Palatino Linotype" w:eastAsia="Palatino Linotype" w:hAnsi="Palatino Linotype" w:cs="Palatino Linotype"/>
        </w:rPr>
        <w:t xml:space="preserve"> de inmuebles y vehículos que tuvieron un c</w:t>
      </w:r>
      <w:r w:rsidRPr="00502EFD">
        <w:rPr>
          <w:rFonts w:ascii="Palatino Linotype" w:eastAsia="Palatino Linotype" w:hAnsi="Palatino Linotype" w:cs="Palatino Linotype"/>
        </w:rPr>
        <w:t xml:space="preserve">ambio de imagen institucional. </w:t>
      </w:r>
    </w:p>
    <w:p w14:paraId="2E5F007D" w14:textId="77777777" w:rsidR="00CE651B" w:rsidRPr="00502EFD" w:rsidRDefault="00CE651B" w:rsidP="00CE651B">
      <w:pPr>
        <w:pStyle w:val="Cita"/>
        <w:spacing w:before="0" w:after="0"/>
        <w:jc w:val="both"/>
        <w:rPr>
          <w:rFonts w:ascii="Palatino Linotype" w:eastAsia="Palatino Linotype" w:hAnsi="Palatino Linotype"/>
        </w:rPr>
      </w:pPr>
    </w:p>
    <w:p w14:paraId="0DA2994C" w14:textId="77777777" w:rsidR="0045434F" w:rsidRPr="00502EFD" w:rsidRDefault="0045434F" w:rsidP="0045434F">
      <w:pPr>
        <w:pBdr>
          <w:top w:val="nil"/>
          <w:left w:val="nil"/>
          <w:bottom w:val="nil"/>
          <w:right w:val="nil"/>
          <w:between w:val="nil"/>
        </w:pBdr>
        <w:spacing w:after="240" w:line="360" w:lineRule="auto"/>
        <w:ind w:left="720" w:right="49"/>
        <w:jc w:val="both"/>
        <w:rPr>
          <w:rFonts w:ascii="Palatino Linotype" w:eastAsia="Palatino Linotype" w:hAnsi="Palatino Linotype" w:cs="Palatino Linotype"/>
          <w:i/>
          <w:sz w:val="22"/>
          <w:szCs w:val="22"/>
        </w:rPr>
      </w:pPr>
      <w:r w:rsidRPr="00502EFD">
        <w:rPr>
          <w:rFonts w:ascii="Palatino Linotype" w:eastAsia="Palatino Linotype" w:hAnsi="Palatino Linotype" w:cs="Palatino Linotype"/>
          <w:i/>
          <w:sz w:val="22"/>
          <w:szCs w:val="22"/>
        </w:rPr>
        <w:lastRenderedPageBreak/>
        <w:t xml:space="preserve">Para la versión pública,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w:t>
      </w:r>
      <w:r w:rsidRPr="00502EFD">
        <w:rPr>
          <w:rFonts w:ascii="Palatino Linotype" w:eastAsia="Palatino Linotype" w:hAnsi="Palatino Linotype" w:cs="Palatino Linotype"/>
          <w:b/>
          <w:i/>
          <w:sz w:val="22"/>
          <w:szCs w:val="22"/>
        </w:rPr>
        <w:t>RECURRENTE</w:t>
      </w:r>
      <w:r w:rsidRPr="00502EFD">
        <w:rPr>
          <w:rFonts w:ascii="Palatino Linotype" w:eastAsia="Palatino Linotype" w:hAnsi="Palatino Linotype" w:cs="Palatino Linotype"/>
          <w:i/>
          <w:sz w:val="22"/>
          <w:szCs w:val="22"/>
        </w:rPr>
        <w:t>, mismo que igualmente hará de su conocimiento.</w:t>
      </w:r>
    </w:p>
    <w:p w14:paraId="31DFC2F0" w14:textId="77777777" w:rsidR="000E15A4" w:rsidRPr="00502EFD" w:rsidRDefault="00CE651B" w:rsidP="00CE651B">
      <w:pPr>
        <w:pStyle w:val="Cita"/>
        <w:spacing w:before="0" w:after="0"/>
        <w:jc w:val="both"/>
        <w:rPr>
          <w:rFonts w:ascii="Palatino Linotype" w:eastAsia="Palatino Linotype" w:hAnsi="Palatino Linotype"/>
          <w:sz w:val="22"/>
          <w:szCs w:val="22"/>
          <w:lang w:val="es-ES"/>
        </w:rPr>
      </w:pPr>
      <w:r w:rsidRPr="00502EFD">
        <w:rPr>
          <w:rFonts w:ascii="Palatino Linotype" w:eastAsia="Palatino Linotype" w:hAnsi="Palatino Linotype"/>
          <w:sz w:val="22"/>
          <w:szCs w:val="22"/>
          <w:lang w:val="es-ES"/>
        </w:rPr>
        <w:t>.</w:t>
      </w:r>
    </w:p>
    <w:p w14:paraId="70465238" w14:textId="77777777" w:rsidR="00EC788F" w:rsidRPr="00502EFD" w:rsidRDefault="00EC788F" w:rsidP="00EC788F">
      <w:pPr>
        <w:rPr>
          <w:rFonts w:eastAsia="Palatino Linotype"/>
          <w:lang w:val="es-ES"/>
        </w:rPr>
      </w:pPr>
    </w:p>
    <w:p w14:paraId="54CD10CC" w14:textId="77777777" w:rsidR="006806E7" w:rsidRPr="00502EFD" w:rsidRDefault="006806E7" w:rsidP="0058270B">
      <w:pPr>
        <w:spacing w:line="276" w:lineRule="auto"/>
        <w:ind w:left="851" w:right="900"/>
        <w:jc w:val="both"/>
        <w:rPr>
          <w:rFonts w:ascii="Palatino Linotype" w:eastAsia="Palatino Linotype" w:hAnsi="Palatino Linotype" w:cs="Palatino Linotype"/>
          <w:i/>
          <w:sz w:val="20"/>
          <w:szCs w:val="20"/>
        </w:rPr>
      </w:pPr>
      <w:r w:rsidRPr="00502EFD">
        <w:rPr>
          <w:rFonts w:ascii="Palatino Linotype" w:eastAsia="Palatino Linotype" w:hAnsi="Palatino Linotype"/>
          <w:i/>
          <w:iCs/>
          <w:color w:val="404040" w:themeColor="text1" w:themeTint="BF"/>
          <w:sz w:val="22"/>
          <w:szCs w:val="22"/>
          <w:lang w:val="es-ES"/>
        </w:rPr>
        <w:t>En el supuesto que la información ordenada, no obre en los archivos del Sujeto Obligado por no haberse generado, bastará con que así lo haga del conocimiento de la parte Recurrente, de manera fundada y motivada, para tener por colmado el requerimiento de información</w:t>
      </w:r>
      <w:r w:rsidRPr="00502EFD">
        <w:rPr>
          <w:rFonts w:ascii="Palatino Linotype" w:eastAsia="Palatino Linotype" w:hAnsi="Palatino Linotype" w:cs="Palatino Linotype"/>
          <w:i/>
          <w:sz w:val="20"/>
          <w:szCs w:val="20"/>
        </w:rPr>
        <w:t>.</w:t>
      </w:r>
    </w:p>
    <w:p w14:paraId="5A0A5606" w14:textId="77777777" w:rsidR="006806E7" w:rsidRPr="00502EFD" w:rsidRDefault="006806E7" w:rsidP="0058270B">
      <w:pPr>
        <w:spacing w:line="276" w:lineRule="auto"/>
        <w:jc w:val="both"/>
        <w:rPr>
          <w:rFonts w:ascii="Palatino Linotype" w:eastAsia="Palatino Linotype" w:hAnsi="Palatino Linotype" w:cs="Palatino Linotype"/>
          <w:i/>
          <w:sz w:val="20"/>
          <w:szCs w:val="20"/>
        </w:rPr>
      </w:pPr>
    </w:p>
    <w:p w14:paraId="5992FDF1" w14:textId="77777777" w:rsidR="00CE651B" w:rsidRPr="00502EFD" w:rsidRDefault="00CE651B" w:rsidP="00CE651B">
      <w:pPr>
        <w:pStyle w:val="Cita"/>
        <w:spacing w:before="0" w:after="0"/>
        <w:jc w:val="both"/>
        <w:rPr>
          <w:rFonts w:ascii="Palatino Linotype" w:eastAsia="Palatino Linotype" w:hAnsi="Palatino Linotype"/>
        </w:rPr>
      </w:pPr>
    </w:p>
    <w:p w14:paraId="7724F79D" w14:textId="77777777" w:rsidR="000E15A4" w:rsidRPr="00502EFD" w:rsidRDefault="0064527E" w:rsidP="00AA2E55">
      <w:pPr>
        <w:spacing w:line="360" w:lineRule="auto"/>
        <w:jc w:val="both"/>
        <w:rPr>
          <w:rFonts w:ascii="Palatino Linotype" w:eastAsia="Palatino Linotype" w:hAnsi="Palatino Linotype" w:cs="Palatino Linotype"/>
          <w:b/>
        </w:rPr>
      </w:pPr>
      <w:r w:rsidRPr="00502EFD">
        <w:rPr>
          <w:rFonts w:ascii="Palatino Linotype" w:eastAsia="Palatino Linotype" w:hAnsi="Palatino Linotype" w:cs="Palatino Linotype"/>
          <w:b/>
        </w:rPr>
        <w:t xml:space="preserve">TERCERO. Notifíquese, </w:t>
      </w:r>
      <w:r w:rsidRPr="00502EFD">
        <w:rPr>
          <w:rFonts w:ascii="Palatino Linotype" w:eastAsia="Palatino Linotype" w:hAnsi="Palatino Linotype" w:cs="Palatino Linotype"/>
        </w:rPr>
        <w:t>vía</w:t>
      </w:r>
      <w:r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rPr>
        <w:t>SAIMEX</w:t>
      </w:r>
      <w:r w:rsidRPr="00502EFD">
        <w:rPr>
          <w:rFonts w:ascii="Palatino Linotype" w:eastAsia="Palatino Linotype" w:hAnsi="Palatino Linotype" w:cs="Palatino Linotype"/>
          <w:b/>
        </w:rPr>
        <w:t xml:space="preserve">, </w:t>
      </w:r>
      <w:r w:rsidRPr="00502EFD">
        <w:rPr>
          <w:rFonts w:ascii="Palatino Linotype" w:eastAsia="Palatino Linotype" w:hAnsi="Palatino Linotype" w:cs="Palatino Linotype"/>
        </w:rPr>
        <w:t xml:space="preserve">a la persona Titular de la Unidad de Transparencia del </w:t>
      </w:r>
      <w:r w:rsidRPr="00502EFD">
        <w:rPr>
          <w:rFonts w:ascii="Palatino Linotype" w:eastAsia="Palatino Linotype" w:hAnsi="Palatino Linotype" w:cs="Palatino Linotype"/>
          <w:b/>
        </w:rPr>
        <w:t>SUJETO OBLIGADO</w:t>
      </w:r>
      <w:r w:rsidRPr="00502EFD">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502EFD">
        <w:rPr>
          <w:rFonts w:ascii="Palatino Linotype" w:eastAsia="Palatino Linotype" w:hAnsi="Palatino Linotype" w:cs="Palatino Linotype"/>
          <w:b/>
        </w:rPr>
        <w:t>.</w:t>
      </w:r>
    </w:p>
    <w:p w14:paraId="603C45E8" w14:textId="77777777" w:rsidR="000E15A4" w:rsidRPr="00502EFD" w:rsidRDefault="000E15A4" w:rsidP="00AA2E55">
      <w:pPr>
        <w:spacing w:line="360" w:lineRule="auto"/>
        <w:jc w:val="both"/>
        <w:rPr>
          <w:rFonts w:ascii="Palatino Linotype" w:eastAsia="Palatino Linotype" w:hAnsi="Palatino Linotype" w:cs="Palatino Linotype"/>
          <w:b/>
        </w:rPr>
      </w:pPr>
    </w:p>
    <w:p w14:paraId="0352C980"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502EFD">
        <w:rPr>
          <w:rFonts w:ascii="Palatino Linotype" w:eastAsia="Palatino Linotype" w:hAnsi="Palatino Linotype" w:cs="Palatino Linotype"/>
        </w:rPr>
        <w:lastRenderedPageBreak/>
        <w:t xml:space="preserve">procedente, </w:t>
      </w:r>
      <w:r w:rsidRPr="00502EFD">
        <w:rPr>
          <w:rFonts w:ascii="Palatino Linotype" w:eastAsia="Palatino Linotype" w:hAnsi="Palatino Linotype" w:cs="Palatino Linotype"/>
          <w:b/>
        </w:rPr>
        <w:t>EL SUJETO OBLIGADO</w:t>
      </w:r>
      <w:r w:rsidRPr="00502EFD">
        <w:rPr>
          <w:rFonts w:ascii="Palatino Linotype" w:eastAsia="Palatino Linotype" w:hAnsi="Palatino Linotype" w:cs="Palatino Linotype"/>
        </w:rPr>
        <w:t xml:space="preserve"> de manera fundada y motivada, podrá solicitar una ampliación de plazo para el cumplimiento de la presente resolución.</w:t>
      </w:r>
    </w:p>
    <w:p w14:paraId="1A08DC6A" w14:textId="77777777" w:rsidR="000E15A4" w:rsidRPr="00502EFD" w:rsidRDefault="000E15A4" w:rsidP="00AA2E55">
      <w:pPr>
        <w:spacing w:line="360" w:lineRule="auto"/>
        <w:jc w:val="both"/>
        <w:rPr>
          <w:rFonts w:ascii="Palatino Linotype" w:eastAsia="Palatino Linotype" w:hAnsi="Palatino Linotype" w:cs="Palatino Linotype"/>
        </w:rPr>
      </w:pPr>
    </w:p>
    <w:p w14:paraId="60FC88BA" w14:textId="77777777" w:rsidR="000E15A4" w:rsidRPr="00502EFD" w:rsidRDefault="0064527E" w:rsidP="00AA2E55">
      <w:pPr>
        <w:spacing w:line="360" w:lineRule="auto"/>
        <w:jc w:val="both"/>
        <w:rPr>
          <w:rFonts w:ascii="Palatino Linotype" w:eastAsia="Palatino Linotype" w:hAnsi="Palatino Linotype" w:cs="Palatino Linotype"/>
        </w:rPr>
      </w:pPr>
      <w:r w:rsidRPr="00502EFD">
        <w:rPr>
          <w:rFonts w:ascii="Palatino Linotype" w:eastAsia="Palatino Linotype" w:hAnsi="Palatino Linotype" w:cs="Palatino Linotype"/>
          <w:b/>
        </w:rPr>
        <w:t xml:space="preserve">CUARTO.  Notifíquese, </w:t>
      </w:r>
      <w:r w:rsidRPr="00502EFD">
        <w:rPr>
          <w:rFonts w:ascii="Palatino Linotype" w:eastAsia="Palatino Linotype" w:hAnsi="Palatino Linotype" w:cs="Palatino Linotype"/>
        </w:rPr>
        <w:t>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3163D95" w14:textId="77777777" w:rsidR="00AE2CE5" w:rsidRPr="00502EFD" w:rsidRDefault="00AE2CE5" w:rsidP="00AA2E55">
      <w:pPr>
        <w:spacing w:line="360" w:lineRule="auto"/>
        <w:jc w:val="both"/>
        <w:rPr>
          <w:rFonts w:ascii="Palatino Linotype" w:eastAsia="Palatino Linotype" w:hAnsi="Palatino Linotype" w:cs="Palatino Linotype"/>
        </w:rPr>
      </w:pPr>
    </w:p>
    <w:p w14:paraId="17455A31" w14:textId="77777777" w:rsidR="000E15A4" w:rsidRDefault="000D646F" w:rsidP="00AA2E55">
      <w:pPr>
        <w:spacing w:line="360" w:lineRule="auto"/>
        <w:jc w:val="both"/>
        <w:rPr>
          <w:rFonts w:ascii="Palatino Linotype" w:eastAsia="Palatino Linotype" w:hAnsi="Palatino Linotype" w:cs="Palatino Linotype"/>
        </w:rPr>
      </w:pPr>
      <w:bookmarkStart w:id="9" w:name="_heading=h.3rdcrjn" w:colFirst="0" w:colLast="0"/>
      <w:bookmarkEnd w:id="9"/>
      <w:r w:rsidRPr="00502EFD">
        <w:rPr>
          <w:rFonts w:ascii="Palatino Linotype" w:eastAsia="Palatino Linotype" w:hAnsi="Palatino Linotype" w:cs="Palatino Linotype"/>
        </w:rPr>
        <w:t>ASÍ LO RESUELVE, POR UNANIMIDAD</w:t>
      </w:r>
      <w:r w:rsidR="0064527E" w:rsidRPr="00502EFD">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Pr="00502EFD">
        <w:rPr>
          <w:rFonts w:ascii="Palatino Linotype" w:eastAsia="Palatino Linotype" w:hAnsi="Palatino Linotype" w:cs="Palatino Linotype"/>
        </w:rPr>
        <w:t xml:space="preserve"> EMITIENDO VOTO PARTICULAR</w:t>
      </w:r>
      <w:r w:rsidR="0064527E" w:rsidRPr="00502EFD">
        <w:rPr>
          <w:rFonts w:ascii="Palatino Linotype" w:eastAsia="Palatino Linotype" w:hAnsi="Palatino Linotype" w:cs="Palatino Linotype"/>
        </w:rPr>
        <w:t>, SHARON CRISTINA MORALES MARTÍNEZ</w:t>
      </w:r>
      <w:r w:rsidRPr="00502EFD">
        <w:rPr>
          <w:rFonts w:ascii="Palatino Linotype" w:eastAsia="Palatino Linotype" w:hAnsi="Palatino Linotype" w:cs="Palatino Linotype"/>
        </w:rPr>
        <w:t>, EMITIENDO VOTO PARTICUAR</w:t>
      </w:r>
      <w:r w:rsidR="0064527E" w:rsidRPr="00502EFD">
        <w:rPr>
          <w:rFonts w:ascii="Palatino Linotype" w:eastAsia="Palatino Linotype" w:hAnsi="Palatino Linotype" w:cs="Palatino Linotype"/>
        </w:rPr>
        <w:t>, LUIS GUSTAVO PARRA NORIEGA Y GUADALUPE RAMÍREZ PEÑA</w:t>
      </w:r>
      <w:r w:rsidR="005268FC" w:rsidRPr="00502EFD">
        <w:rPr>
          <w:rFonts w:ascii="Palatino Linotype" w:eastAsia="Palatino Linotype" w:hAnsi="Palatino Linotype" w:cs="Palatino Linotype"/>
        </w:rPr>
        <w:t xml:space="preserve">, EN LA </w:t>
      </w:r>
      <w:r w:rsidR="00AD2341" w:rsidRPr="00502EFD">
        <w:rPr>
          <w:rFonts w:ascii="Palatino Linotype" w:eastAsia="Palatino Linotype" w:hAnsi="Palatino Linotype" w:cs="Palatino Linotype"/>
        </w:rPr>
        <w:t>DÉCIMA</w:t>
      </w:r>
      <w:r w:rsidR="0064527E" w:rsidRPr="00502EFD">
        <w:rPr>
          <w:rFonts w:ascii="Palatino Linotype" w:eastAsia="Palatino Linotype" w:hAnsi="Palatino Linotype" w:cs="Palatino Linotype"/>
        </w:rPr>
        <w:t xml:space="preserve"> SESIÓN ORDINARIA</w:t>
      </w:r>
      <w:r w:rsidR="00AD2341" w:rsidRPr="00502EFD">
        <w:rPr>
          <w:rFonts w:ascii="Palatino Linotype" w:eastAsia="Palatino Linotype" w:hAnsi="Palatino Linotype" w:cs="Palatino Linotype"/>
        </w:rPr>
        <w:t xml:space="preserve"> CELEBRADA EL QUINCE</w:t>
      </w:r>
      <w:r w:rsidR="005268FC" w:rsidRPr="00502EFD">
        <w:rPr>
          <w:rFonts w:ascii="Palatino Linotype" w:eastAsia="Palatino Linotype" w:hAnsi="Palatino Linotype" w:cs="Palatino Linotype"/>
        </w:rPr>
        <w:t xml:space="preserve"> DE MARZO</w:t>
      </w:r>
      <w:r w:rsidR="0064527E" w:rsidRPr="00502EFD">
        <w:rPr>
          <w:rFonts w:ascii="Palatino Linotype" w:eastAsia="Palatino Linotype" w:hAnsi="Palatino Linotype" w:cs="Palatino Linotype"/>
        </w:rPr>
        <w:t xml:space="preserve"> DE DOS MIL VEINTITRÉS, ANTE EL SECRETARIO TÉCNICO DEL PLENO ALEXIS TAPIA RAMÍREZ.</w:t>
      </w:r>
    </w:p>
    <w:p w14:paraId="5AA1D434" w14:textId="77777777" w:rsidR="000E15A4" w:rsidRDefault="000E15A4" w:rsidP="00AA2E55">
      <w:pPr>
        <w:spacing w:line="360" w:lineRule="auto"/>
        <w:jc w:val="both"/>
        <w:rPr>
          <w:rFonts w:ascii="Palatino Linotype" w:eastAsia="Palatino Linotype" w:hAnsi="Palatino Linotype" w:cs="Palatino Linotype"/>
        </w:rPr>
      </w:pPr>
    </w:p>
    <w:p w14:paraId="0D56B6E5" w14:textId="77777777" w:rsidR="00DD0C5C" w:rsidRDefault="00DD0C5C" w:rsidP="00AA2E55">
      <w:pPr>
        <w:spacing w:line="360" w:lineRule="auto"/>
        <w:jc w:val="both"/>
        <w:rPr>
          <w:rFonts w:ascii="Palatino Linotype" w:eastAsia="Palatino Linotype" w:hAnsi="Palatino Linotype" w:cs="Palatino Linotype"/>
        </w:rPr>
      </w:pPr>
    </w:p>
    <w:p w14:paraId="52B32729" w14:textId="77777777" w:rsidR="00DD0C5C" w:rsidRDefault="00DD0C5C" w:rsidP="00AA2E55">
      <w:pPr>
        <w:spacing w:line="360" w:lineRule="auto"/>
        <w:jc w:val="both"/>
        <w:rPr>
          <w:rFonts w:ascii="Palatino Linotype" w:eastAsia="Palatino Linotype" w:hAnsi="Palatino Linotype" w:cs="Palatino Linotype"/>
        </w:rPr>
      </w:pPr>
    </w:p>
    <w:p w14:paraId="3DF24409" w14:textId="77777777" w:rsidR="00DD0C5C" w:rsidRDefault="00DD0C5C" w:rsidP="00AA2E55">
      <w:pPr>
        <w:spacing w:line="360" w:lineRule="auto"/>
        <w:jc w:val="both"/>
        <w:rPr>
          <w:rFonts w:ascii="Palatino Linotype" w:eastAsia="Palatino Linotype" w:hAnsi="Palatino Linotype" w:cs="Palatino Linotype"/>
        </w:rPr>
      </w:pPr>
    </w:p>
    <w:p w14:paraId="1228D594" w14:textId="77777777" w:rsidR="000E15A4" w:rsidRDefault="000E15A4" w:rsidP="00AA2E55">
      <w:pPr>
        <w:spacing w:line="360" w:lineRule="auto"/>
        <w:jc w:val="both"/>
        <w:rPr>
          <w:rFonts w:ascii="Palatino Linotype" w:eastAsia="Palatino Linotype" w:hAnsi="Palatino Linotype" w:cs="Palatino Linotype"/>
        </w:rPr>
      </w:pPr>
    </w:p>
    <w:p w14:paraId="43964D1B" w14:textId="77777777" w:rsidR="000E15A4" w:rsidRDefault="000E15A4" w:rsidP="00AA2E55">
      <w:pPr>
        <w:spacing w:line="360" w:lineRule="auto"/>
        <w:jc w:val="both"/>
        <w:rPr>
          <w:rFonts w:ascii="Palatino Linotype" w:eastAsia="Palatino Linotype" w:hAnsi="Palatino Linotype" w:cs="Palatino Linotype"/>
        </w:rPr>
      </w:pPr>
    </w:p>
    <w:sectPr w:rsidR="000E15A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192C" w14:textId="77777777" w:rsidR="00B05A73" w:rsidRDefault="00B05A73">
      <w:r>
        <w:separator/>
      </w:r>
    </w:p>
  </w:endnote>
  <w:endnote w:type="continuationSeparator" w:id="0">
    <w:p w14:paraId="4FAAE878" w14:textId="77777777" w:rsidR="00B05A73" w:rsidRDefault="00B0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7AD4" w14:textId="77777777" w:rsidR="00DE3AD5" w:rsidRDefault="00DE3AD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27C4">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27C4">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18E9F01C" w14:textId="77777777" w:rsidR="00DE3AD5" w:rsidRDefault="00DE3AD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71DB" w14:textId="77777777" w:rsidR="00DE3AD5" w:rsidRDefault="00DE3AD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27C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27C4">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61F1D338" w14:textId="77777777" w:rsidR="00DE3AD5" w:rsidRDefault="00DE3AD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645C" w14:textId="77777777" w:rsidR="00B05A73" w:rsidRDefault="00B05A73">
      <w:r>
        <w:separator/>
      </w:r>
    </w:p>
  </w:footnote>
  <w:footnote w:type="continuationSeparator" w:id="0">
    <w:p w14:paraId="6ABC6990" w14:textId="77777777" w:rsidR="00B05A73" w:rsidRDefault="00B05A73">
      <w:r>
        <w:continuationSeparator/>
      </w:r>
    </w:p>
  </w:footnote>
  <w:footnote w:id="1">
    <w:p w14:paraId="70798469" w14:textId="77777777" w:rsidR="00DE3AD5" w:rsidRPr="00892E09" w:rsidRDefault="00DE3AD5">
      <w:pPr>
        <w:pBdr>
          <w:top w:val="nil"/>
          <w:left w:val="nil"/>
          <w:bottom w:val="nil"/>
          <w:right w:val="nil"/>
          <w:between w:val="nil"/>
        </w:pBdr>
        <w:rPr>
          <w:rFonts w:ascii="Palatino Linotype" w:eastAsia="Palatino Linotype" w:hAnsi="Palatino Linotype" w:cs="Palatino Linotype"/>
          <w:color w:val="000000"/>
          <w:sz w:val="20"/>
          <w:szCs w:val="20"/>
        </w:rPr>
      </w:pPr>
      <w:r w:rsidRPr="00892E09">
        <w:rPr>
          <w:rFonts w:ascii="Palatino Linotype" w:hAnsi="Palatino Linotype"/>
          <w:vertAlign w:val="superscript"/>
        </w:rPr>
        <w:footnoteRef/>
      </w:r>
      <w:r w:rsidRPr="00892E09">
        <w:rPr>
          <w:rFonts w:ascii="Palatino Linotype" w:eastAsia="Palatino Linotype" w:hAnsi="Palatino Linotype" w:cs="Palatino Linotype"/>
          <w:color w:val="000000"/>
          <w:sz w:val="20"/>
          <w:szCs w:val="20"/>
        </w:rPr>
        <w:t xml:space="preserve"> En lo sucesivo, El </w:t>
      </w:r>
      <w:proofErr w:type="spellStart"/>
      <w:r w:rsidRPr="00892E09">
        <w:rPr>
          <w:rFonts w:ascii="Palatino Linotype" w:eastAsia="Palatino Linotype" w:hAnsi="Palatino Linotype" w:cs="Palatino Linotype"/>
          <w:color w:val="000000"/>
          <w:sz w:val="20"/>
          <w:szCs w:val="20"/>
        </w:rPr>
        <w:t>Infoem</w:t>
      </w:r>
      <w:proofErr w:type="spellEnd"/>
      <w:r w:rsidRPr="00892E09">
        <w:rPr>
          <w:rFonts w:ascii="Palatino Linotype" w:eastAsia="Palatino Linotype" w:hAnsi="Palatino Linotype" w:cs="Palatino Linotype"/>
          <w:color w:val="000000"/>
          <w:sz w:val="20"/>
          <w:szCs w:val="20"/>
        </w:rPr>
        <w:t>, el Instituto o el Organismo Garante</w:t>
      </w:r>
    </w:p>
  </w:footnote>
  <w:footnote w:id="2">
    <w:p w14:paraId="00D99108" w14:textId="77777777" w:rsidR="00DE3AD5" w:rsidRPr="00892E09" w:rsidRDefault="00DE3AD5">
      <w:pPr>
        <w:pStyle w:val="Textonotapie"/>
        <w:rPr>
          <w:rFonts w:ascii="Palatino Linotype" w:hAnsi="Palatino Linotype"/>
        </w:rPr>
      </w:pPr>
      <w:r w:rsidRPr="00892E09">
        <w:rPr>
          <w:rStyle w:val="Refdenotaalpie"/>
          <w:rFonts w:ascii="Palatino Linotype" w:hAnsi="Palatino Linotype"/>
        </w:rPr>
        <w:footnoteRef/>
      </w:r>
      <w:r w:rsidRPr="00892E09">
        <w:rPr>
          <w:rFonts w:ascii="Palatino Linotype" w:hAnsi="Palatino Linotype"/>
        </w:rPr>
        <w:t xml:space="preserve"> </w:t>
      </w:r>
      <w:r>
        <w:rPr>
          <w:rFonts w:ascii="Palatino Linotype" w:hAnsi="Palatino Linotype"/>
        </w:rPr>
        <w:t>En lo subsecuente, OPERAGUA Izcalli</w:t>
      </w:r>
    </w:p>
  </w:footnote>
  <w:footnote w:id="3">
    <w:p w14:paraId="359D8E23" w14:textId="77777777" w:rsidR="00DE3AD5" w:rsidRDefault="00DE3AD5">
      <w:pPr>
        <w:pBdr>
          <w:top w:val="nil"/>
          <w:left w:val="nil"/>
          <w:bottom w:val="nil"/>
          <w:right w:val="nil"/>
          <w:between w:val="nil"/>
        </w:pBdr>
        <w:rPr>
          <w:rFonts w:ascii="Cambria" w:eastAsia="Cambria" w:hAnsi="Cambria" w:cs="Cambria"/>
          <w:color w:val="000000"/>
          <w:sz w:val="20"/>
          <w:szCs w:val="20"/>
        </w:rPr>
      </w:pPr>
      <w:r w:rsidRPr="00892E09">
        <w:rPr>
          <w:rFonts w:ascii="Palatino Linotype" w:hAnsi="Palatino Linotype"/>
          <w:vertAlign w:val="superscript"/>
        </w:rPr>
        <w:footnoteRef/>
      </w:r>
      <w:r w:rsidRPr="00892E09">
        <w:rPr>
          <w:rFonts w:ascii="Palatino Linotype" w:eastAsia="Palatino Linotype" w:hAnsi="Palatino Linotype" w:cs="Palatino Linotype"/>
          <w:color w:val="000000"/>
          <w:sz w:val="20"/>
          <w:szCs w:val="20"/>
        </w:rPr>
        <w:t xml:space="preserve"> En adelante, SAIMEX</w:t>
      </w:r>
    </w:p>
  </w:footnote>
  <w:footnote w:id="4">
    <w:p w14:paraId="7862B153" w14:textId="77777777" w:rsidR="00DE3AD5" w:rsidRDefault="00DE3AD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En lo subsecuente, Ley de Transparencia, ley en la materia o LTAIPEMM.</w:t>
      </w:r>
    </w:p>
  </w:footnote>
  <w:footnote w:id="5">
    <w:p w14:paraId="7D39B5EF" w14:textId="77777777" w:rsidR="00DE3AD5" w:rsidRPr="00D857EC" w:rsidRDefault="00DE3AD5" w:rsidP="00E255B3">
      <w:pPr>
        <w:pBdr>
          <w:top w:val="nil"/>
          <w:left w:val="nil"/>
          <w:bottom w:val="nil"/>
          <w:right w:val="nil"/>
          <w:between w:val="nil"/>
        </w:pBdr>
        <w:rPr>
          <w:rFonts w:ascii="Palatino Linotype" w:eastAsia="Cambria" w:hAnsi="Palatino Linotype" w:cs="Cambria"/>
          <w:color w:val="000000"/>
          <w:sz w:val="20"/>
          <w:szCs w:val="20"/>
        </w:rPr>
      </w:pPr>
      <w:r w:rsidRPr="00D857EC">
        <w:rPr>
          <w:rFonts w:ascii="Palatino Linotype" w:hAnsi="Palatino Linotype"/>
          <w:sz w:val="20"/>
          <w:szCs w:val="20"/>
          <w:vertAlign w:val="superscript"/>
        </w:rPr>
        <w:footnoteRef/>
      </w:r>
      <w:r w:rsidRPr="00D857EC">
        <w:rPr>
          <w:rFonts w:ascii="Palatino Linotype" w:eastAsia="Cambria" w:hAnsi="Palatino Linotype" w:cs="Cambria"/>
          <w:color w:val="000000"/>
          <w:sz w:val="20"/>
          <w:szCs w:val="20"/>
        </w:rPr>
        <w:t xml:space="preserve"> </w:t>
      </w:r>
      <w:r w:rsidRPr="00D857EC">
        <w:rPr>
          <w:rFonts w:ascii="Palatino Linotype" w:eastAsia="Palatino Linotype" w:hAnsi="Palatino Linotype" w:cs="Palatino Linotype"/>
          <w:color w:val="000000"/>
          <w:sz w:val="20"/>
          <w:szCs w:val="20"/>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D857EC">
        <w:rPr>
          <w:rFonts w:ascii="Palatino Linotype" w:eastAsia="Cambria" w:hAnsi="Palatino Linotype" w:cs="Cambria"/>
          <w:color w:val="000000"/>
          <w:sz w:val="20"/>
          <w:szCs w:val="20"/>
        </w:rPr>
        <w:t xml:space="preserve"> (…)</w:t>
      </w:r>
    </w:p>
  </w:footnote>
  <w:footnote w:id="6">
    <w:p w14:paraId="2A058A89" w14:textId="77777777" w:rsidR="00DE3AD5" w:rsidRPr="00D857EC" w:rsidRDefault="00DE3AD5" w:rsidP="00E255B3">
      <w:pPr>
        <w:pBdr>
          <w:top w:val="nil"/>
          <w:left w:val="nil"/>
          <w:bottom w:val="nil"/>
          <w:right w:val="nil"/>
          <w:between w:val="nil"/>
        </w:pBdr>
        <w:jc w:val="both"/>
        <w:rPr>
          <w:rFonts w:ascii="Palatino Linotype" w:eastAsia="Palatino Linotype" w:hAnsi="Palatino Linotype" w:cs="Palatino Linotype"/>
          <w:color w:val="000000"/>
          <w:sz w:val="20"/>
          <w:szCs w:val="20"/>
        </w:rPr>
      </w:pPr>
      <w:r w:rsidRPr="00D857EC">
        <w:rPr>
          <w:rFonts w:ascii="Palatino Linotype" w:hAnsi="Palatino Linotype"/>
          <w:sz w:val="20"/>
          <w:szCs w:val="20"/>
          <w:vertAlign w:val="superscript"/>
        </w:rPr>
        <w:footnoteRef/>
      </w:r>
      <w:r>
        <w:rPr>
          <w:rFonts w:ascii="Palatino Linotype" w:eastAsia="Palatino Linotype" w:hAnsi="Palatino Linotype" w:cs="Palatino Linotype"/>
          <w:color w:val="000000"/>
          <w:sz w:val="20"/>
          <w:szCs w:val="20"/>
        </w:rPr>
        <w:t xml:space="preserve"> </w:t>
      </w:r>
      <w:r w:rsidRPr="00D857EC">
        <w:rPr>
          <w:rFonts w:ascii="Palatino Linotype" w:eastAsia="Palatino Linotype" w:hAnsi="Palatino Linotype" w:cs="Palatino Linotype"/>
          <w:color w:val="000000"/>
          <w:sz w:val="20"/>
          <w:szCs w:val="20"/>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7">
    <w:p w14:paraId="31A07539" w14:textId="77777777" w:rsidR="00DE3AD5" w:rsidRPr="00DA2C64" w:rsidRDefault="00DE3AD5" w:rsidP="00A060CE">
      <w:pPr>
        <w:pStyle w:val="Textonotapie"/>
        <w:rPr>
          <w:rFonts w:ascii="Palatino Linotype" w:hAnsi="Palatino Linotype"/>
        </w:rPr>
      </w:pPr>
      <w:r w:rsidRPr="00DA2C64">
        <w:rPr>
          <w:rStyle w:val="Refdenotaalpie"/>
          <w:rFonts w:ascii="Palatino Linotype" w:hAnsi="Palatino Linotype"/>
        </w:rPr>
        <w:footnoteRef/>
      </w:r>
      <w:r w:rsidRPr="00DA2C64">
        <w:rPr>
          <w:rFonts w:ascii="Palatino Linotype" w:hAnsi="Palatino Linotype"/>
        </w:rPr>
        <w:t xml:space="preserve"> https://transparencia.operaguaci.gob.mx/wp-content/uploads/transparencia/Articulo92/FRACCI%C3%93NI/Reglamento-Interno-Operagua-REFORMAS-ADICIONES-Y-DEROGACIONES-2022-Publicado-04_10_22-Fe-de-erratas-10_10_22_CC.pdf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7FD" w14:textId="77777777" w:rsidR="00DE3AD5" w:rsidRDefault="00DE3AD5">
    <w:pPr>
      <w:rPr>
        <w:rFonts w:ascii="Cambria" w:eastAsia="Cambria" w:hAnsi="Cambria" w:cs="Cambria"/>
        <w:color w:val="000000"/>
      </w:rPr>
    </w:pPr>
    <w:r>
      <w:rPr>
        <w:noProof/>
      </w:rPr>
      <w:drawing>
        <wp:anchor distT="0" distB="0" distL="0" distR="0" simplePos="0" relativeHeight="251658240" behindDoc="1" locked="0" layoutInCell="1" hidden="0" allowOverlap="1" wp14:anchorId="78BFAE2E" wp14:editId="6C8A1238">
          <wp:simplePos x="0" y="0"/>
          <wp:positionH relativeFrom="column">
            <wp:posOffset>-1080124</wp:posOffset>
          </wp:positionH>
          <wp:positionV relativeFrom="paragraph">
            <wp:posOffset>-488303</wp:posOffset>
          </wp:positionV>
          <wp:extent cx="7809865" cy="10165715"/>
          <wp:effectExtent l="0" t="0" r="0" b="0"/>
          <wp:wrapNone/>
          <wp:docPr id="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7285" w:type="dxa"/>
      <w:tblInd w:w="1929" w:type="dxa"/>
      <w:tblLayout w:type="fixed"/>
      <w:tblLook w:val="0400" w:firstRow="0" w:lastRow="0" w:firstColumn="0" w:lastColumn="0" w:noHBand="0" w:noVBand="1"/>
    </w:tblPr>
    <w:tblGrid>
      <w:gridCol w:w="2489"/>
      <w:gridCol w:w="4796"/>
    </w:tblGrid>
    <w:tr w:rsidR="00DE3AD5" w14:paraId="39F17D08" w14:textId="77777777" w:rsidTr="00E81157">
      <w:tc>
        <w:tcPr>
          <w:tcW w:w="2489" w:type="dxa"/>
          <w:shd w:val="clear" w:color="auto" w:fill="auto"/>
        </w:tcPr>
        <w:p w14:paraId="7BA37351" w14:textId="77777777" w:rsidR="00DE3AD5" w:rsidRDefault="00DE3AD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796" w:type="dxa"/>
          <w:shd w:val="clear" w:color="auto" w:fill="auto"/>
          <w:vAlign w:val="center"/>
        </w:tcPr>
        <w:p w14:paraId="488BE588" w14:textId="77777777" w:rsidR="00DE3AD5" w:rsidRDefault="00DE3A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13899/INFOEM/IP/RR/2022</w:t>
          </w:r>
        </w:p>
      </w:tc>
    </w:tr>
    <w:tr w:rsidR="00DE3AD5" w14:paraId="2328BE41" w14:textId="77777777" w:rsidTr="00E81157">
      <w:trPr>
        <w:trHeight w:val="228"/>
      </w:trPr>
      <w:tc>
        <w:tcPr>
          <w:tcW w:w="2489" w:type="dxa"/>
          <w:shd w:val="clear" w:color="auto" w:fill="auto"/>
          <w:vAlign w:val="center"/>
        </w:tcPr>
        <w:p w14:paraId="00566198" w14:textId="77777777" w:rsidR="00DE3AD5" w:rsidRDefault="00DE3AD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796" w:type="dxa"/>
          <w:shd w:val="clear" w:color="auto" w:fill="auto"/>
          <w:vAlign w:val="center"/>
        </w:tcPr>
        <w:p w14:paraId="0CEAB4DA" w14:textId="77777777" w:rsidR="00DE3AD5" w:rsidRDefault="00DE3AD5" w:rsidP="00892E09">
          <w:pPr>
            <w:ind w:left="-45" w:right="176"/>
            <w:jc w:val="both"/>
            <w:rPr>
              <w:rFonts w:ascii="Palatino Linotype" w:eastAsia="Palatino Linotype" w:hAnsi="Palatino Linotype" w:cs="Palatino Linotype"/>
              <w:b/>
              <w:sz w:val="22"/>
              <w:szCs w:val="22"/>
            </w:rPr>
          </w:pPr>
          <w:r w:rsidRPr="00892E09">
            <w:rPr>
              <w:rFonts w:ascii="Palatino Linotype" w:eastAsia="Palatino Linotype" w:hAnsi="Palatino Linotype" w:cs="Palatino Linotype"/>
              <w:b/>
              <w:sz w:val="22"/>
              <w:szCs w:val="22"/>
            </w:rPr>
            <w:t>Organismo Público Descentralizado M</w:t>
          </w:r>
          <w:r>
            <w:rPr>
              <w:rFonts w:ascii="Palatino Linotype" w:eastAsia="Palatino Linotype" w:hAnsi="Palatino Linotype" w:cs="Palatino Linotype"/>
              <w:b/>
              <w:sz w:val="22"/>
              <w:szCs w:val="22"/>
            </w:rPr>
            <w:t>unicipal para la Prestación de l</w:t>
          </w:r>
          <w:r w:rsidRPr="00892E09">
            <w:rPr>
              <w:rFonts w:ascii="Palatino Linotype" w:eastAsia="Palatino Linotype" w:hAnsi="Palatino Linotype" w:cs="Palatino Linotype"/>
              <w:b/>
              <w:sz w:val="22"/>
              <w:szCs w:val="22"/>
            </w:rPr>
            <w:t>os Servicios de Agua Potable Alcantarillado y Saneamiento de Cuautitlán Izcalli denominado OPERAGUA, O.P.D.M</w:t>
          </w:r>
        </w:p>
      </w:tc>
    </w:tr>
    <w:tr w:rsidR="00DE3AD5" w14:paraId="4643E6DD" w14:textId="77777777" w:rsidTr="00E81157">
      <w:tc>
        <w:tcPr>
          <w:tcW w:w="2489" w:type="dxa"/>
          <w:shd w:val="clear" w:color="auto" w:fill="auto"/>
          <w:vAlign w:val="center"/>
        </w:tcPr>
        <w:p w14:paraId="6D178829" w14:textId="77777777" w:rsidR="00DE3AD5" w:rsidRDefault="00DE3AD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796" w:type="dxa"/>
          <w:shd w:val="clear" w:color="auto" w:fill="auto"/>
          <w:vAlign w:val="center"/>
        </w:tcPr>
        <w:p w14:paraId="3ACF8591" w14:textId="77777777" w:rsidR="00DE3AD5" w:rsidRDefault="00DE3A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FC884C" w14:textId="77777777" w:rsidR="00DE3AD5" w:rsidRDefault="00DE3AD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34EB" w14:textId="77777777" w:rsidR="00DE3AD5" w:rsidRDefault="00DE3AD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E9E3C3" wp14:editId="32D3553B">
          <wp:simplePos x="0" y="0"/>
          <wp:positionH relativeFrom="column">
            <wp:posOffset>-1089025</wp:posOffset>
          </wp:positionH>
          <wp:positionV relativeFrom="paragraph">
            <wp:posOffset>185420</wp:posOffset>
          </wp:positionV>
          <wp:extent cx="7809865" cy="10165715"/>
          <wp:effectExtent l="0" t="0" r="0" b="0"/>
          <wp:wrapNone/>
          <wp:docPr id="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7137" w:type="dxa"/>
      <w:tblInd w:w="1794" w:type="dxa"/>
      <w:tblLayout w:type="fixed"/>
      <w:tblLook w:val="0400" w:firstRow="0" w:lastRow="0" w:firstColumn="0" w:lastColumn="0" w:noHBand="0" w:noVBand="1"/>
    </w:tblPr>
    <w:tblGrid>
      <w:gridCol w:w="2551"/>
      <w:gridCol w:w="4586"/>
    </w:tblGrid>
    <w:tr w:rsidR="00DE3AD5" w14:paraId="36AC26B0" w14:textId="77777777" w:rsidTr="00E81157">
      <w:tc>
        <w:tcPr>
          <w:tcW w:w="2551" w:type="dxa"/>
          <w:shd w:val="clear" w:color="auto" w:fill="auto"/>
          <w:vAlign w:val="center"/>
        </w:tcPr>
        <w:p w14:paraId="3E6FE5DA" w14:textId="77777777" w:rsidR="00DE3AD5" w:rsidRDefault="00DE3AD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86" w:type="dxa"/>
          <w:shd w:val="clear" w:color="auto" w:fill="auto"/>
          <w:vAlign w:val="center"/>
        </w:tcPr>
        <w:p w14:paraId="65D1A4CD" w14:textId="77777777" w:rsidR="00DE3AD5" w:rsidRDefault="00DE3AD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13899/INFOEM/IP/RR/2022</w:t>
          </w:r>
        </w:p>
      </w:tc>
    </w:tr>
    <w:tr w:rsidR="00DE3AD5" w14:paraId="49E60C2D" w14:textId="77777777" w:rsidTr="00E81157">
      <w:trPr>
        <w:trHeight w:val="130"/>
      </w:trPr>
      <w:tc>
        <w:tcPr>
          <w:tcW w:w="2551" w:type="dxa"/>
          <w:shd w:val="clear" w:color="auto" w:fill="auto"/>
          <w:vAlign w:val="center"/>
        </w:tcPr>
        <w:p w14:paraId="0554FC17" w14:textId="77777777" w:rsidR="00DE3AD5" w:rsidRDefault="00DE3AD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86" w:type="dxa"/>
          <w:shd w:val="clear" w:color="auto" w:fill="auto"/>
          <w:vAlign w:val="center"/>
        </w:tcPr>
        <w:p w14:paraId="2857C324" w14:textId="0A6B8C3A" w:rsidR="00DE3AD5" w:rsidRDefault="0052248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w:t>
          </w:r>
        </w:p>
      </w:tc>
    </w:tr>
    <w:tr w:rsidR="00DE3AD5" w14:paraId="70BB86D4" w14:textId="77777777" w:rsidTr="00E81157">
      <w:trPr>
        <w:trHeight w:val="228"/>
      </w:trPr>
      <w:tc>
        <w:tcPr>
          <w:tcW w:w="2551" w:type="dxa"/>
          <w:shd w:val="clear" w:color="auto" w:fill="auto"/>
          <w:vAlign w:val="center"/>
        </w:tcPr>
        <w:p w14:paraId="196DFADC" w14:textId="77777777" w:rsidR="00DE3AD5" w:rsidRDefault="00DE3AD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86" w:type="dxa"/>
          <w:shd w:val="clear" w:color="auto" w:fill="auto"/>
          <w:vAlign w:val="center"/>
        </w:tcPr>
        <w:p w14:paraId="2B3D7B9A" w14:textId="77777777" w:rsidR="00DE3AD5" w:rsidRDefault="00DE3AD5">
          <w:pPr>
            <w:ind w:left="-45" w:right="176"/>
            <w:jc w:val="both"/>
            <w:rPr>
              <w:rFonts w:ascii="Palatino Linotype" w:eastAsia="Palatino Linotype" w:hAnsi="Palatino Linotype" w:cs="Palatino Linotype"/>
              <w:b/>
              <w:sz w:val="22"/>
              <w:szCs w:val="22"/>
            </w:rPr>
          </w:pPr>
          <w:r w:rsidRPr="00892E09">
            <w:rPr>
              <w:rFonts w:ascii="Palatino Linotype" w:eastAsia="Palatino Linotype" w:hAnsi="Palatino Linotype" w:cs="Palatino Linotype"/>
              <w:b/>
              <w:sz w:val="22"/>
              <w:szCs w:val="22"/>
            </w:rPr>
            <w:t>Organismo Público Descentralizado M</w:t>
          </w:r>
          <w:r>
            <w:rPr>
              <w:rFonts w:ascii="Palatino Linotype" w:eastAsia="Palatino Linotype" w:hAnsi="Palatino Linotype" w:cs="Palatino Linotype"/>
              <w:b/>
              <w:sz w:val="22"/>
              <w:szCs w:val="22"/>
            </w:rPr>
            <w:t>unicipal para la Prestación de l</w:t>
          </w:r>
          <w:r w:rsidRPr="00892E09">
            <w:rPr>
              <w:rFonts w:ascii="Palatino Linotype" w:eastAsia="Palatino Linotype" w:hAnsi="Palatino Linotype" w:cs="Palatino Linotype"/>
              <w:b/>
              <w:sz w:val="22"/>
              <w:szCs w:val="22"/>
            </w:rPr>
            <w:t>os Servicios de Agua Potable Alcantarillado y Saneamiento de Cuautitlán Izcalli denominado OPERAGUA, O.P.D.M.</w:t>
          </w:r>
        </w:p>
      </w:tc>
    </w:tr>
    <w:tr w:rsidR="00DE3AD5" w14:paraId="7BAA67FC" w14:textId="77777777" w:rsidTr="00E81157">
      <w:tc>
        <w:tcPr>
          <w:tcW w:w="2551" w:type="dxa"/>
          <w:shd w:val="clear" w:color="auto" w:fill="auto"/>
          <w:vAlign w:val="center"/>
        </w:tcPr>
        <w:p w14:paraId="65306295" w14:textId="77777777" w:rsidR="00DE3AD5" w:rsidRDefault="00DE3AD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86" w:type="dxa"/>
          <w:shd w:val="clear" w:color="auto" w:fill="auto"/>
          <w:vAlign w:val="center"/>
        </w:tcPr>
        <w:p w14:paraId="0C42D9CE" w14:textId="77777777" w:rsidR="00DE3AD5" w:rsidRDefault="00DE3AD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641892" w14:textId="77777777" w:rsidR="00DE3AD5" w:rsidRDefault="00DE3AD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250"/>
    <w:multiLevelType w:val="hybridMultilevel"/>
    <w:tmpl w:val="6DBC2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E4A75"/>
    <w:multiLevelType w:val="hybridMultilevel"/>
    <w:tmpl w:val="A8DEDD1E"/>
    <w:lvl w:ilvl="0" w:tplc="080A0013">
      <w:start w:val="1"/>
      <w:numFmt w:val="upperRoman"/>
      <w:lvlText w:val="%1."/>
      <w:lvlJc w:val="righ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2" w15:restartNumberingAfterBreak="0">
    <w:nsid w:val="21E1639F"/>
    <w:multiLevelType w:val="hybridMultilevel"/>
    <w:tmpl w:val="0D025EB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406212C"/>
    <w:multiLevelType w:val="hybridMultilevel"/>
    <w:tmpl w:val="A21C8E92"/>
    <w:lvl w:ilvl="0" w:tplc="19E48A54">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4982159"/>
    <w:multiLevelType w:val="multilevel"/>
    <w:tmpl w:val="3D5ECE7E"/>
    <w:lvl w:ilvl="0">
      <w:start w:val="1"/>
      <w:numFmt w:val="bullet"/>
      <w:pStyle w:val="Listaconvietas2"/>
      <w:lvlText w:val="●"/>
      <w:lvlJc w:val="left"/>
      <w:pPr>
        <w:ind w:left="780" w:hanging="360"/>
      </w:pPr>
      <w:rPr>
        <w:rFonts w:ascii="Noto Sans Symbols" w:eastAsia="Noto Sans Symbols" w:hAnsi="Noto Sans Symbols" w:cs="Noto Sans Symbols"/>
        <w:sz w:val="20"/>
        <w:szCs w:val="2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28BB5256"/>
    <w:multiLevelType w:val="multilevel"/>
    <w:tmpl w:val="D2F222A6"/>
    <w:lvl w:ilvl="0">
      <w:start w:val="1"/>
      <w:numFmt w:val="upperRoman"/>
      <w:lvlText w:val="%1."/>
      <w:lvlJc w:val="righ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6" w15:restartNumberingAfterBreak="0">
    <w:nsid w:val="2C992C34"/>
    <w:multiLevelType w:val="hybridMultilevel"/>
    <w:tmpl w:val="EF5A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EC3ED1"/>
    <w:multiLevelType w:val="hybridMultilevel"/>
    <w:tmpl w:val="6EC4D6D6"/>
    <w:lvl w:ilvl="0" w:tplc="98102F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EF28D9"/>
    <w:multiLevelType w:val="hybridMultilevel"/>
    <w:tmpl w:val="787E0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3A6B30"/>
    <w:multiLevelType w:val="hybridMultilevel"/>
    <w:tmpl w:val="5CEE8AA4"/>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10" w15:restartNumberingAfterBreak="0">
    <w:nsid w:val="332F3CAC"/>
    <w:multiLevelType w:val="multilevel"/>
    <w:tmpl w:val="83B675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4C2CAD"/>
    <w:multiLevelType w:val="hybridMultilevel"/>
    <w:tmpl w:val="CCCC2BCA"/>
    <w:lvl w:ilvl="0" w:tplc="809075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DA28E7"/>
    <w:multiLevelType w:val="hybridMultilevel"/>
    <w:tmpl w:val="A1DACE26"/>
    <w:lvl w:ilvl="0" w:tplc="809075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350C0D"/>
    <w:multiLevelType w:val="hybridMultilevel"/>
    <w:tmpl w:val="0D5A8E24"/>
    <w:lvl w:ilvl="0" w:tplc="9FE467B2">
      <w:start w:val="3"/>
      <w:numFmt w:val="upperRoman"/>
      <w:lvlText w:val="%1."/>
      <w:lvlJc w:val="right"/>
      <w:pPr>
        <w:ind w:left="158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AF2270"/>
    <w:multiLevelType w:val="hybridMultilevel"/>
    <w:tmpl w:val="A12CB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4A1EC9"/>
    <w:multiLevelType w:val="multilevel"/>
    <w:tmpl w:val="8258F0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2627B4"/>
    <w:multiLevelType w:val="hybridMultilevel"/>
    <w:tmpl w:val="D7B4AA50"/>
    <w:lvl w:ilvl="0" w:tplc="080A000F">
      <w:start w:val="1"/>
      <w:numFmt w:val="decimal"/>
      <w:lvlText w:val="%1."/>
      <w:lvlJc w:val="lef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17" w15:restartNumberingAfterBreak="0">
    <w:nsid w:val="5EBE6618"/>
    <w:multiLevelType w:val="multilevel"/>
    <w:tmpl w:val="C3CA9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980298"/>
    <w:multiLevelType w:val="hybridMultilevel"/>
    <w:tmpl w:val="5A922C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435F87"/>
    <w:multiLevelType w:val="multilevel"/>
    <w:tmpl w:val="17E27A38"/>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0A09B3"/>
    <w:multiLevelType w:val="multilevel"/>
    <w:tmpl w:val="940AD42E"/>
    <w:lvl w:ilvl="0">
      <w:start w:val="1"/>
      <w:numFmt w:val="upperRoman"/>
      <w:lvlText w:val="%1."/>
      <w:lvlJc w:val="left"/>
      <w:pPr>
        <w:ind w:left="1584" w:hanging="720"/>
      </w:pPr>
      <w:rPr>
        <w:b/>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432E14"/>
    <w:multiLevelType w:val="hybridMultilevel"/>
    <w:tmpl w:val="C15A4AD2"/>
    <w:lvl w:ilvl="0" w:tplc="809075D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0D7C90"/>
    <w:multiLevelType w:val="hybridMultilevel"/>
    <w:tmpl w:val="5CEE8AA4"/>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num w:numId="1">
    <w:abstractNumId w:val="15"/>
  </w:num>
  <w:num w:numId="2">
    <w:abstractNumId w:val="19"/>
  </w:num>
  <w:num w:numId="3">
    <w:abstractNumId w:val="4"/>
  </w:num>
  <w:num w:numId="4">
    <w:abstractNumId w:val="5"/>
  </w:num>
  <w:num w:numId="5">
    <w:abstractNumId w:val="17"/>
  </w:num>
  <w:num w:numId="6">
    <w:abstractNumId w:val="21"/>
  </w:num>
  <w:num w:numId="7">
    <w:abstractNumId w:val="10"/>
  </w:num>
  <w:num w:numId="8">
    <w:abstractNumId w:val="0"/>
  </w:num>
  <w:num w:numId="9">
    <w:abstractNumId w:val="1"/>
  </w:num>
  <w:num w:numId="10">
    <w:abstractNumId w:val="8"/>
  </w:num>
  <w:num w:numId="11">
    <w:abstractNumId w:val="18"/>
  </w:num>
  <w:num w:numId="12">
    <w:abstractNumId w:val="7"/>
  </w:num>
  <w:num w:numId="13">
    <w:abstractNumId w:val="16"/>
  </w:num>
  <w:num w:numId="14">
    <w:abstractNumId w:val="24"/>
  </w:num>
  <w:num w:numId="15">
    <w:abstractNumId w:val="20"/>
  </w:num>
  <w:num w:numId="16">
    <w:abstractNumId w:val="22"/>
  </w:num>
  <w:num w:numId="17">
    <w:abstractNumId w:val="9"/>
  </w:num>
  <w:num w:numId="18">
    <w:abstractNumId w:val="13"/>
  </w:num>
  <w:num w:numId="19">
    <w:abstractNumId w:val="2"/>
  </w:num>
  <w:num w:numId="20">
    <w:abstractNumId w:val="3"/>
  </w:num>
  <w:num w:numId="21">
    <w:abstractNumId w:val="6"/>
  </w:num>
  <w:num w:numId="22">
    <w:abstractNumId w:val="11"/>
  </w:num>
  <w:num w:numId="23">
    <w:abstractNumId w:val="12"/>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A4"/>
    <w:rsid w:val="00017F31"/>
    <w:rsid w:val="000442FA"/>
    <w:rsid w:val="000812DC"/>
    <w:rsid w:val="000A570F"/>
    <w:rsid w:val="000D347D"/>
    <w:rsid w:val="000D646F"/>
    <w:rsid w:val="000E15A4"/>
    <w:rsid w:val="00104E99"/>
    <w:rsid w:val="00110FBD"/>
    <w:rsid w:val="00111604"/>
    <w:rsid w:val="00112276"/>
    <w:rsid w:val="00135170"/>
    <w:rsid w:val="00186E79"/>
    <w:rsid w:val="001C7726"/>
    <w:rsid w:val="002251E9"/>
    <w:rsid w:val="00233DED"/>
    <w:rsid w:val="002D3C94"/>
    <w:rsid w:val="002E77E1"/>
    <w:rsid w:val="002E7BEA"/>
    <w:rsid w:val="002F773A"/>
    <w:rsid w:val="00313048"/>
    <w:rsid w:val="00367969"/>
    <w:rsid w:val="0038711A"/>
    <w:rsid w:val="00391C08"/>
    <w:rsid w:val="003B0248"/>
    <w:rsid w:val="003C0A00"/>
    <w:rsid w:val="003E1918"/>
    <w:rsid w:val="003E6ACB"/>
    <w:rsid w:val="003E71FA"/>
    <w:rsid w:val="00415CBA"/>
    <w:rsid w:val="00435AD9"/>
    <w:rsid w:val="0045434F"/>
    <w:rsid w:val="00461355"/>
    <w:rsid w:val="004A18D0"/>
    <w:rsid w:val="004A34A5"/>
    <w:rsid w:val="004D0608"/>
    <w:rsid w:val="004D79AB"/>
    <w:rsid w:val="00502EFD"/>
    <w:rsid w:val="0052248D"/>
    <w:rsid w:val="005268FC"/>
    <w:rsid w:val="00542358"/>
    <w:rsid w:val="005805AD"/>
    <w:rsid w:val="0058270B"/>
    <w:rsid w:val="005C4325"/>
    <w:rsid w:val="005E0525"/>
    <w:rsid w:val="00631806"/>
    <w:rsid w:val="0064527E"/>
    <w:rsid w:val="006806E7"/>
    <w:rsid w:val="00695E86"/>
    <w:rsid w:val="006E41D2"/>
    <w:rsid w:val="007027BF"/>
    <w:rsid w:val="00753E0A"/>
    <w:rsid w:val="007E4095"/>
    <w:rsid w:val="008142D8"/>
    <w:rsid w:val="008206E7"/>
    <w:rsid w:val="00843A65"/>
    <w:rsid w:val="00886903"/>
    <w:rsid w:val="00892E09"/>
    <w:rsid w:val="008D6269"/>
    <w:rsid w:val="008D659D"/>
    <w:rsid w:val="008F176D"/>
    <w:rsid w:val="00906084"/>
    <w:rsid w:val="00940D6A"/>
    <w:rsid w:val="0097252D"/>
    <w:rsid w:val="009B5C68"/>
    <w:rsid w:val="009C4253"/>
    <w:rsid w:val="009D28A6"/>
    <w:rsid w:val="00A060CE"/>
    <w:rsid w:val="00A274CD"/>
    <w:rsid w:val="00A511F4"/>
    <w:rsid w:val="00A72188"/>
    <w:rsid w:val="00AA2E55"/>
    <w:rsid w:val="00AD2341"/>
    <w:rsid w:val="00AE2CE5"/>
    <w:rsid w:val="00B03746"/>
    <w:rsid w:val="00B05A73"/>
    <w:rsid w:val="00B062CE"/>
    <w:rsid w:val="00B35EA0"/>
    <w:rsid w:val="00BE2716"/>
    <w:rsid w:val="00BF2A5F"/>
    <w:rsid w:val="00C67A6C"/>
    <w:rsid w:val="00C927C4"/>
    <w:rsid w:val="00CB3D39"/>
    <w:rsid w:val="00CD1DFD"/>
    <w:rsid w:val="00CD4DA3"/>
    <w:rsid w:val="00CE651B"/>
    <w:rsid w:val="00D00DD3"/>
    <w:rsid w:val="00D164C5"/>
    <w:rsid w:val="00D6295D"/>
    <w:rsid w:val="00D857EC"/>
    <w:rsid w:val="00DA2C64"/>
    <w:rsid w:val="00DA4596"/>
    <w:rsid w:val="00DC59D6"/>
    <w:rsid w:val="00DD0C5C"/>
    <w:rsid w:val="00DE3AD5"/>
    <w:rsid w:val="00DF3E86"/>
    <w:rsid w:val="00E12866"/>
    <w:rsid w:val="00E21515"/>
    <w:rsid w:val="00E255B3"/>
    <w:rsid w:val="00E409EA"/>
    <w:rsid w:val="00E81157"/>
    <w:rsid w:val="00E81BE9"/>
    <w:rsid w:val="00EC788F"/>
    <w:rsid w:val="00F14127"/>
    <w:rsid w:val="00F36F1D"/>
    <w:rsid w:val="00F45075"/>
    <w:rsid w:val="00F635C3"/>
    <w:rsid w:val="00F74403"/>
    <w:rsid w:val="00F765C6"/>
    <w:rsid w:val="00FE1814"/>
    <w:rsid w:val="00FF57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7986CB"/>
  <w15:docId w15:val="{959DD48C-8428-4405-9906-C746296A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21391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1391B"/>
    <w:rPr>
      <w:i/>
      <w:iCs/>
      <w:color w:val="404040" w:themeColor="text1" w:themeTint="BF"/>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81334">
      <w:bodyDiv w:val="1"/>
      <w:marLeft w:val="0"/>
      <w:marRight w:val="0"/>
      <w:marTop w:val="0"/>
      <w:marBottom w:val="0"/>
      <w:divBdr>
        <w:top w:val="none" w:sz="0" w:space="0" w:color="auto"/>
        <w:left w:val="none" w:sz="0" w:space="0" w:color="auto"/>
        <w:bottom w:val="none" w:sz="0" w:space="0" w:color="auto"/>
        <w:right w:val="none" w:sz="0" w:space="0" w:color="auto"/>
      </w:divBdr>
    </w:div>
    <w:div w:id="826287851">
      <w:bodyDiv w:val="1"/>
      <w:marLeft w:val="0"/>
      <w:marRight w:val="0"/>
      <w:marTop w:val="0"/>
      <w:marBottom w:val="0"/>
      <w:divBdr>
        <w:top w:val="none" w:sz="0" w:space="0" w:color="auto"/>
        <w:left w:val="none" w:sz="0" w:space="0" w:color="auto"/>
        <w:bottom w:val="none" w:sz="0" w:space="0" w:color="auto"/>
        <w:right w:val="none" w:sz="0" w:space="0" w:color="auto"/>
      </w:divBdr>
    </w:div>
    <w:div w:id="92946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ofTjJcBy+QLHqMGTGZyt27hqmg==">AMUW2mWUtCRKdshXZEXRcoww7saXsCYVTEpgzd/acinDlGHGtSuFHSP/vMPVvg6WZ5Uq6o1jfmPvqIymymXLpThHHHUz1PsilOjVJ89ZUzsjHNXrYyWjaBMXfLFNgBlZ+jOjCCDN8V+Ak2t3V/o0rtUOH5r9ClwRFmm99n4Mp6zhJapsea0x8QS4ajiy0zkLuy6Mun0oW9k5eqNlPMx8a8qfL+pKXtc892bRI8FFcXLR6y9j+DvJUxnek2Ja8U8mxCwxzWPgApdr</go:docsCustomData>
</go:gDocsCustomXmlDataStorage>
</file>

<file path=customXml/itemProps1.xml><?xml version="1.0" encoding="utf-8"?>
<ds:datastoreItem xmlns:ds="http://schemas.openxmlformats.org/officeDocument/2006/customXml" ds:itemID="{B02E1B20-D69B-4FB5-A2B6-7E836E4A13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11258</Words>
  <Characters>61923</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2023-03-17T17:21:00Z</cp:lastPrinted>
  <dcterms:created xsi:type="dcterms:W3CDTF">2023-03-27T21:24:00Z</dcterms:created>
  <dcterms:modified xsi:type="dcterms:W3CDTF">2023-03-27T21:24:00Z</dcterms:modified>
</cp:coreProperties>
</file>